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92E7A" w:rsidRDefault="00283E75">
      <w:pP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pt;margin-top:2.25pt;width:470.75pt;height:100.55pt;z-index:-251658752;mso-wrap-distance-left:9.05pt;mso-wrap-distance-right:9.05pt;mso-position-horizontal:absolute;mso-position-horizontal-relative:text;mso-position-vertical:absolute;mso-position-vertical-relative:text" wrapcoords="-37 0 -37 21409 21600 21409 21600 0 -37 0" filled="t">
            <v:fill color2="black"/>
            <v:imagedata r:id="rId8" o:title=""/>
            <w10:wrap type="tight"/>
          </v:shape>
        </w:pict>
      </w:r>
    </w:p>
    <w:p w:rsidR="00292E7A" w:rsidRDefault="000C67A1">
      <w:pPr>
        <w:pStyle w:val="PreformattedText"/>
        <w:rPr>
          <w:rFonts w:ascii="Calibri" w:hAnsi="Calibri"/>
        </w:rPr>
      </w:pPr>
      <w:proofErr w:type="spellStart"/>
      <w:r>
        <w:rPr>
          <w:rFonts w:ascii="Calibri" w:hAnsi="Calibri"/>
        </w:rPr>
        <w:t>Mr</w:t>
      </w:r>
      <w:proofErr w:type="spellEnd"/>
      <w:r>
        <w:rPr>
          <w:rFonts w:ascii="Calibri" w:hAnsi="Calibri"/>
        </w:rPr>
        <w:t xml:space="preserve"> Peter Harris A.O., </w:t>
      </w:r>
    </w:p>
    <w:p w:rsidR="00292E7A" w:rsidRDefault="000C67A1">
      <w:pPr>
        <w:pStyle w:val="PreformattedText"/>
        <w:rPr>
          <w:rFonts w:ascii="Calibri" w:hAnsi="Calibri"/>
        </w:rPr>
      </w:pPr>
      <w:r>
        <w:rPr>
          <w:rFonts w:ascii="Calibri" w:hAnsi="Calibri"/>
        </w:rPr>
        <w:t xml:space="preserve">Chair, </w:t>
      </w:r>
    </w:p>
    <w:p w:rsidR="00292E7A" w:rsidRDefault="000C67A1">
      <w:pPr>
        <w:pStyle w:val="PreformattedText"/>
        <w:rPr>
          <w:rFonts w:ascii="Calibri" w:hAnsi="Calibri"/>
        </w:rPr>
      </w:pPr>
      <w:r>
        <w:rPr>
          <w:rFonts w:ascii="Calibri" w:hAnsi="Calibri"/>
        </w:rPr>
        <w:t>Workplace Relations Framework,</w:t>
      </w:r>
    </w:p>
    <w:p w:rsidR="00292E7A" w:rsidRDefault="000C67A1">
      <w:pPr>
        <w:pStyle w:val="PreformattedText"/>
      </w:pPr>
      <w:r>
        <w:rPr>
          <w:rFonts w:ascii="Calibri" w:hAnsi="Calibri"/>
        </w:rPr>
        <w:t>Productivity Commission</w:t>
      </w:r>
      <w:r>
        <w:rPr>
          <w:rFonts w:ascii="Calibri" w:hAnsi="Calibri"/>
        </w:rPr>
        <w:br/>
        <w:t>GPO Box 1428</w:t>
      </w:r>
      <w:r>
        <w:rPr>
          <w:rFonts w:ascii="Calibri" w:hAnsi="Calibri"/>
        </w:rPr>
        <w:br/>
        <w:t xml:space="preserve">Canberra City, ACT, 2601 </w:t>
      </w:r>
    </w:p>
    <w:p w:rsidR="00292E7A" w:rsidRDefault="00292E7A">
      <w:pPr>
        <w:spacing w:line="100" w:lineRule="atLeast"/>
        <w:rPr>
          <w:sz w:val="20"/>
          <w:szCs w:val="20"/>
        </w:rPr>
      </w:pPr>
    </w:p>
    <w:p w:rsidR="00292E7A" w:rsidRDefault="000C67A1">
      <w:pPr>
        <w:spacing w:line="100" w:lineRule="atLeast"/>
        <w:rPr>
          <w:sz w:val="20"/>
          <w:szCs w:val="20"/>
        </w:rPr>
      </w:pPr>
      <w:r>
        <w:rPr>
          <w:sz w:val="20"/>
          <w:szCs w:val="20"/>
        </w:rPr>
        <w:t>13 March 2015</w:t>
      </w:r>
    </w:p>
    <w:p w:rsidR="00292E7A" w:rsidRDefault="000C67A1">
      <w:pPr>
        <w:spacing w:line="100" w:lineRule="atLeast"/>
        <w:rPr>
          <w:sz w:val="20"/>
          <w:szCs w:val="20"/>
        </w:rPr>
      </w:pPr>
      <w:r>
        <w:rPr>
          <w:sz w:val="20"/>
          <w:szCs w:val="20"/>
        </w:rPr>
        <w:t xml:space="preserve">Dear Sir, </w:t>
      </w:r>
    </w:p>
    <w:p w:rsidR="00292E7A" w:rsidRDefault="000C67A1">
      <w:pPr>
        <w:rPr>
          <w:sz w:val="20"/>
          <w:szCs w:val="20"/>
        </w:rPr>
      </w:pPr>
      <w:r>
        <w:rPr>
          <w:sz w:val="20"/>
          <w:szCs w:val="20"/>
        </w:rPr>
        <w:t xml:space="preserve">I am corresponding to you and making the attached submission at the specific suggestion </w:t>
      </w:r>
      <w:proofErr w:type="gramStart"/>
      <w:r>
        <w:rPr>
          <w:sz w:val="20"/>
          <w:szCs w:val="20"/>
        </w:rPr>
        <w:t>and  invitation</w:t>
      </w:r>
      <w:proofErr w:type="gramEnd"/>
      <w:r>
        <w:rPr>
          <w:sz w:val="20"/>
          <w:szCs w:val="20"/>
        </w:rPr>
        <w:t xml:space="preserve"> of the Hon Eric </w:t>
      </w:r>
      <w:proofErr w:type="spellStart"/>
      <w:r>
        <w:rPr>
          <w:sz w:val="20"/>
          <w:szCs w:val="20"/>
        </w:rPr>
        <w:t>Abetz</w:t>
      </w:r>
      <w:proofErr w:type="spellEnd"/>
      <w:r>
        <w:rPr>
          <w:sz w:val="20"/>
          <w:szCs w:val="20"/>
        </w:rPr>
        <w:t>, Minister for Employment who has recently written to me in relation to your inquiry. I have enclosed the Minister's correspondence.</w:t>
      </w:r>
    </w:p>
    <w:p w:rsidR="00292E7A" w:rsidRDefault="000C67A1">
      <w:pPr>
        <w:rPr>
          <w:sz w:val="20"/>
          <w:szCs w:val="20"/>
        </w:rPr>
      </w:pPr>
      <w:r>
        <w:rPr>
          <w:sz w:val="20"/>
          <w:szCs w:val="20"/>
        </w:rPr>
        <w:t xml:space="preserve">Whilst these submissions fundamentally focus on the impact of the Fair Work Act on a particular enterprise bargaining process at one of our processing sites in </w:t>
      </w:r>
      <w:proofErr w:type="spellStart"/>
      <w:r>
        <w:rPr>
          <w:sz w:val="20"/>
          <w:szCs w:val="20"/>
        </w:rPr>
        <w:t>Beenleigh</w:t>
      </w:r>
      <w:proofErr w:type="spellEnd"/>
      <w:r>
        <w:rPr>
          <w:sz w:val="20"/>
          <w:szCs w:val="20"/>
        </w:rPr>
        <w:t xml:space="preserve">, Queensland, </w:t>
      </w:r>
      <w:proofErr w:type="spellStart"/>
      <w:r>
        <w:rPr>
          <w:sz w:val="20"/>
          <w:szCs w:val="20"/>
        </w:rPr>
        <w:t>Teys</w:t>
      </w:r>
      <w:proofErr w:type="spellEnd"/>
      <w:r>
        <w:rPr>
          <w:sz w:val="20"/>
          <w:szCs w:val="20"/>
        </w:rPr>
        <w:t xml:space="preserve"> Australia does have wider</w:t>
      </w:r>
      <w:proofErr w:type="gramStart"/>
      <w:r>
        <w:rPr>
          <w:sz w:val="20"/>
          <w:szCs w:val="20"/>
        </w:rPr>
        <w:t>,  generic</w:t>
      </w:r>
      <w:proofErr w:type="gramEnd"/>
      <w:r>
        <w:rPr>
          <w:sz w:val="20"/>
          <w:szCs w:val="20"/>
        </w:rPr>
        <w:t xml:space="preserve"> views of the entire Australian workplace relations framework which we are keen to </w:t>
      </w:r>
      <w:proofErr w:type="spellStart"/>
      <w:r>
        <w:rPr>
          <w:sz w:val="20"/>
          <w:szCs w:val="20"/>
        </w:rPr>
        <w:t>placed</w:t>
      </w:r>
      <w:proofErr w:type="spellEnd"/>
      <w:r>
        <w:rPr>
          <w:sz w:val="20"/>
          <w:szCs w:val="20"/>
        </w:rPr>
        <w:t xml:space="preserve"> before your inquiry. It is likely however</w:t>
      </w:r>
      <w:proofErr w:type="gramStart"/>
      <w:r>
        <w:rPr>
          <w:sz w:val="20"/>
          <w:szCs w:val="20"/>
        </w:rPr>
        <w:t>,  that</w:t>
      </w:r>
      <w:proofErr w:type="gramEnd"/>
      <w:r>
        <w:rPr>
          <w:sz w:val="20"/>
          <w:szCs w:val="20"/>
        </w:rPr>
        <w:t xml:space="preserve"> will occur via an industry submission form a group of large and concerned  Australian meat processors who are very significant employers in the various regional </w:t>
      </w:r>
      <w:proofErr w:type="spellStart"/>
      <w:r>
        <w:rPr>
          <w:sz w:val="20"/>
          <w:szCs w:val="20"/>
        </w:rPr>
        <w:t>centres</w:t>
      </w:r>
      <w:proofErr w:type="spellEnd"/>
      <w:r>
        <w:rPr>
          <w:sz w:val="20"/>
          <w:szCs w:val="20"/>
        </w:rPr>
        <w:t xml:space="preserve"> in which the industry is predominately located.</w:t>
      </w:r>
    </w:p>
    <w:p w:rsidR="00292E7A" w:rsidRDefault="000C67A1">
      <w:pPr>
        <w:rPr>
          <w:sz w:val="20"/>
          <w:szCs w:val="20"/>
        </w:rPr>
      </w:pPr>
      <w:r>
        <w:rPr>
          <w:sz w:val="20"/>
          <w:szCs w:val="20"/>
        </w:rPr>
        <w:t xml:space="preserve">We would be only too pleased to accept any opportunity the Commission may choose to afford us, to address it on any of the issues contained herein. </w:t>
      </w:r>
    </w:p>
    <w:p w:rsidR="00292E7A" w:rsidRDefault="000C67A1">
      <w:pPr>
        <w:rPr>
          <w:b/>
          <w:bCs/>
          <w:i/>
          <w:iCs/>
          <w:sz w:val="18"/>
          <w:szCs w:val="18"/>
        </w:rPr>
      </w:pPr>
      <w:r>
        <w:rPr>
          <w:sz w:val="20"/>
          <w:szCs w:val="20"/>
        </w:rPr>
        <w:t xml:space="preserve">Any requests </w:t>
      </w:r>
      <w:proofErr w:type="gramStart"/>
      <w:r>
        <w:rPr>
          <w:sz w:val="20"/>
          <w:szCs w:val="20"/>
        </w:rPr>
        <w:t>for  clarification</w:t>
      </w:r>
      <w:proofErr w:type="gramEnd"/>
      <w:r>
        <w:rPr>
          <w:sz w:val="20"/>
          <w:szCs w:val="20"/>
        </w:rPr>
        <w:t xml:space="preserve"> or queries may be directed to-</w:t>
      </w:r>
    </w:p>
    <w:p w:rsidR="009261CF" w:rsidRDefault="000C67A1" w:rsidP="009261CF">
      <w:pPr>
        <w:pStyle w:val="PreformattedText"/>
        <w:rPr>
          <w:rFonts w:ascii="Calibri" w:hAnsi="Calibri"/>
          <w:b/>
          <w:bCs/>
          <w:i/>
          <w:iCs/>
          <w:sz w:val="18"/>
          <w:szCs w:val="18"/>
        </w:rPr>
      </w:pPr>
      <w:r>
        <w:rPr>
          <w:rFonts w:ascii="Calibri" w:hAnsi="Calibri"/>
          <w:b/>
          <w:bCs/>
          <w:i/>
          <w:iCs/>
          <w:sz w:val="18"/>
          <w:szCs w:val="18"/>
        </w:rPr>
        <w:t>John Salter</w:t>
      </w:r>
      <w:r>
        <w:rPr>
          <w:rFonts w:ascii="Calibri" w:hAnsi="Calibri"/>
          <w:b/>
          <w:bCs/>
          <w:i/>
          <w:iCs/>
          <w:sz w:val="18"/>
          <w:szCs w:val="18"/>
        </w:rPr>
        <w:br/>
        <w:t xml:space="preserve">Gen </w:t>
      </w:r>
      <w:proofErr w:type="spellStart"/>
      <w:r>
        <w:rPr>
          <w:rFonts w:ascii="Calibri" w:hAnsi="Calibri"/>
          <w:b/>
          <w:bCs/>
          <w:i/>
          <w:iCs/>
          <w:sz w:val="18"/>
          <w:szCs w:val="18"/>
        </w:rPr>
        <w:t>Mgr</w:t>
      </w:r>
      <w:proofErr w:type="spellEnd"/>
      <w:r>
        <w:rPr>
          <w:rFonts w:ascii="Calibri" w:hAnsi="Calibri"/>
          <w:b/>
          <w:bCs/>
          <w:i/>
          <w:iCs/>
          <w:sz w:val="18"/>
          <w:szCs w:val="18"/>
        </w:rPr>
        <w:t xml:space="preserve"> Workplace Relations</w:t>
      </w:r>
      <w:r>
        <w:rPr>
          <w:rFonts w:ascii="Calibri" w:hAnsi="Calibri"/>
          <w:b/>
          <w:bCs/>
          <w:i/>
          <w:iCs/>
          <w:sz w:val="18"/>
          <w:szCs w:val="18"/>
        </w:rPr>
        <w:br/>
      </w:r>
    </w:p>
    <w:p w:rsidR="009261CF" w:rsidRDefault="009261CF" w:rsidP="009261CF">
      <w:pPr>
        <w:pStyle w:val="PreformattedText"/>
        <w:rPr>
          <w:rFonts w:ascii="Calibri" w:hAnsi="Calibri"/>
          <w:b/>
          <w:bCs/>
          <w:i/>
          <w:iCs/>
          <w:sz w:val="18"/>
          <w:szCs w:val="18"/>
        </w:rPr>
      </w:pPr>
    </w:p>
    <w:p w:rsidR="00292E7A" w:rsidRDefault="000C67A1" w:rsidP="009261CF">
      <w:pPr>
        <w:pStyle w:val="PreformattedText"/>
        <w:rPr>
          <w:sz w:val="18"/>
          <w:szCs w:val="18"/>
        </w:rPr>
      </w:pPr>
      <w:r>
        <w:rPr>
          <w:b/>
          <w:bCs/>
          <w:i/>
          <w:iCs/>
          <w:sz w:val="18"/>
          <w:szCs w:val="18"/>
        </w:rPr>
        <w:t xml:space="preserve"> </w:t>
      </w:r>
    </w:p>
    <w:p w:rsidR="00292E7A" w:rsidRDefault="00292E7A">
      <w:pPr>
        <w:rPr>
          <w:sz w:val="18"/>
          <w:szCs w:val="18"/>
        </w:rPr>
      </w:pPr>
    </w:p>
    <w:p w:rsidR="00292E7A" w:rsidRDefault="000C67A1">
      <w:pPr>
        <w:rPr>
          <w:sz w:val="18"/>
          <w:szCs w:val="18"/>
        </w:rPr>
      </w:pPr>
      <w:proofErr w:type="gramStart"/>
      <w:r>
        <w:rPr>
          <w:sz w:val="18"/>
          <w:szCs w:val="18"/>
        </w:rPr>
        <w:t>Your</w:t>
      </w:r>
      <w:proofErr w:type="gramEnd"/>
      <w:r>
        <w:rPr>
          <w:sz w:val="18"/>
          <w:szCs w:val="18"/>
        </w:rPr>
        <w:t xml:space="preserve"> sincerely</w:t>
      </w:r>
    </w:p>
    <w:p w:rsidR="00292E7A" w:rsidRDefault="00292E7A">
      <w:pPr>
        <w:rPr>
          <w:sz w:val="18"/>
          <w:szCs w:val="18"/>
        </w:rPr>
      </w:pPr>
    </w:p>
    <w:p w:rsidR="00292E7A" w:rsidRDefault="000C67A1">
      <w:pPr>
        <w:pStyle w:val="PreformattedText"/>
        <w:rPr>
          <w:rFonts w:ascii="Calibri" w:hAnsi="Calibri"/>
          <w:sz w:val="18"/>
          <w:szCs w:val="18"/>
        </w:rPr>
      </w:pPr>
      <w:r>
        <w:rPr>
          <w:rFonts w:ascii="Calibri" w:hAnsi="Calibri"/>
          <w:sz w:val="18"/>
          <w:szCs w:val="18"/>
        </w:rPr>
        <w:t xml:space="preserve">Brad </w:t>
      </w:r>
      <w:proofErr w:type="spellStart"/>
      <w:r>
        <w:rPr>
          <w:rFonts w:ascii="Calibri" w:hAnsi="Calibri"/>
          <w:sz w:val="18"/>
          <w:szCs w:val="18"/>
        </w:rPr>
        <w:t>Teys</w:t>
      </w:r>
      <w:proofErr w:type="spellEnd"/>
    </w:p>
    <w:p w:rsidR="00292E7A" w:rsidRDefault="000C67A1">
      <w:pPr>
        <w:pStyle w:val="PreformattedText"/>
        <w:rPr>
          <w:sz w:val="18"/>
          <w:szCs w:val="18"/>
        </w:rPr>
      </w:pPr>
      <w:r>
        <w:rPr>
          <w:rFonts w:ascii="Calibri" w:hAnsi="Calibri"/>
          <w:sz w:val="18"/>
          <w:szCs w:val="18"/>
        </w:rPr>
        <w:t>Chief Executive Officer</w:t>
      </w:r>
    </w:p>
    <w:p w:rsidR="00292E7A" w:rsidRDefault="00292E7A">
      <w:pPr>
        <w:rPr>
          <w:sz w:val="18"/>
          <w:szCs w:val="18"/>
        </w:rPr>
      </w:pPr>
    </w:p>
    <w:p w:rsidR="00292E7A" w:rsidRDefault="00292E7A">
      <w:pPr>
        <w:rPr>
          <w:sz w:val="18"/>
          <w:szCs w:val="18"/>
        </w:rPr>
      </w:pPr>
    </w:p>
    <w:p w:rsidR="00292E7A" w:rsidRDefault="00292E7A">
      <w:pPr>
        <w:rPr>
          <w:sz w:val="20"/>
          <w:szCs w:val="20"/>
        </w:rPr>
      </w:pPr>
    </w:p>
    <w:p w:rsidR="00292E7A" w:rsidRDefault="000C67A1">
      <w:pPr>
        <w:pStyle w:val="Heading1"/>
        <w:jc w:val="center"/>
        <w:rPr>
          <w:sz w:val="20"/>
          <w:szCs w:val="20"/>
        </w:rPr>
      </w:pPr>
      <w:r>
        <w:rPr>
          <w:sz w:val="20"/>
          <w:szCs w:val="20"/>
        </w:rPr>
        <w:lastRenderedPageBreak/>
        <w:t>EXECUTIVE SUMMARY</w:t>
      </w:r>
    </w:p>
    <w:p w:rsidR="00292E7A" w:rsidRDefault="000C67A1">
      <w:pPr>
        <w:pStyle w:val="Heading1"/>
        <w:rPr>
          <w:sz w:val="18"/>
          <w:szCs w:val="18"/>
        </w:rPr>
      </w:pPr>
      <w:r>
        <w:rPr>
          <w:sz w:val="20"/>
          <w:szCs w:val="20"/>
        </w:rPr>
        <w:t>INTRODUCTION</w:t>
      </w:r>
    </w:p>
    <w:p w:rsidR="00292E7A" w:rsidRDefault="000C67A1">
      <w:pPr>
        <w:rPr>
          <w:rFonts w:eastAsia="JBNTRW+Helvetica-Light" w:cs="JBNTRW+Helvetica-Light"/>
          <w:color w:val="000000"/>
          <w:sz w:val="18"/>
          <w:szCs w:val="18"/>
        </w:rPr>
      </w:pPr>
      <w:r>
        <w:rPr>
          <w:sz w:val="18"/>
          <w:szCs w:val="18"/>
        </w:rPr>
        <w:t xml:space="preserve">This submission is compiled and submitted on behalf of </w:t>
      </w:r>
      <w:proofErr w:type="spellStart"/>
      <w:r>
        <w:rPr>
          <w:sz w:val="18"/>
          <w:szCs w:val="18"/>
        </w:rPr>
        <w:t>Teys</w:t>
      </w:r>
      <w:proofErr w:type="spellEnd"/>
      <w:r>
        <w:rPr>
          <w:sz w:val="18"/>
          <w:szCs w:val="18"/>
        </w:rPr>
        <w:t xml:space="preserve"> </w:t>
      </w:r>
      <w:proofErr w:type="gramStart"/>
      <w:r>
        <w:rPr>
          <w:sz w:val="18"/>
          <w:szCs w:val="18"/>
        </w:rPr>
        <w:t>Australia ,</w:t>
      </w:r>
      <w:proofErr w:type="gramEnd"/>
      <w:r>
        <w:rPr>
          <w:sz w:val="18"/>
          <w:szCs w:val="18"/>
        </w:rPr>
        <w:t xml:space="preserve"> providing a practical,  real world example of the operation of the Fair Work Act 2009 .</w:t>
      </w:r>
    </w:p>
    <w:p w:rsidR="00292E7A" w:rsidRDefault="000C67A1">
      <w:pPr>
        <w:pStyle w:val="METitle3"/>
        <w:tabs>
          <w:tab w:val="left" w:pos="1698"/>
        </w:tabs>
        <w:spacing w:after="240" w:line="100" w:lineRule="atLeast"/>
        <w:rPr>
          <w:rFonts w:ascii="Calibri" w:eastAsia="JBNTRW+Helvetica-Light" w:hAnsi="Calibri" w:cs="JBNTRW+Helvetica-Light"/>
          <w:b w:val="0"/>
          <w:i w:val="0"/>
          <w:color w:val="000000"/>
          <w:sz w:val="18"/>
          <w:szCs w:val="18"/>
        </w:rPr>
      </w:pPr>
      <w:proofErr w:type="spellStart"/>
      <w:r>
        <w:rPr>
          <w:rFonts w:ascii="Calibri" w:eastAsia="JBNTRW+Helvetica-Light" w:hAnsi="Calibri" w:cs="JBNTRW+Helvetica-Light"/>
          <w:b w:val="0"/>
          <w:i w:val="0"/>
          <w:color w:val="000000"/>
          <w:sz w:val="18"/>
          <w:szCs w:val="18"/>
        </w:rPr>
        <w:t>Teys</w:t>
      </w:r>
      <w:proofErr w:type="spellEnd"/>
      <w:r>
        <w:rPr>
          <w:rFonts w:ascii="Calibri" w:eastAsia="JBNTRW+Helvetica-Light" w:hAnsi="Calibri" w:cs="JBNTRW+Helvetica-Light"/>
          <w:b w:val="0"/>
          <w:i w:val="0"/>
          <w:color w:val="000000"/>
          <w:sz w:val="18"/>
          <w:szCs w:val="18"/>
        </w:rPr>
        <w:t xml:space="preserve"> </w:t>
      </w:r>
      <w:proofErr w:type="spellStart"/>
      <w:r>
        <w:rPr>
          <w:rFonts w:ascii="Calibri" w:eastAsia="JBNTRW+Helvetica-Light" w:hAnsi="Calibri" w:cs="JBNTRW+Helvetica-Light"/>
          <w:b w:val="0"/>
          <w:i w:val="0"/>
          <w:color w:val="000000"/>
          <w:sz w:val="18"/>
          <w:szCs w:val="18"/>
        </w:rPr>
        <w:t>Aust</w:t>
      </w:r>
      <w:proofErr w:type="spellEnd"/>
      <w:r>
        <w:rPr>
          <w:rFonts w:ascii="Calibri" w:eastAsia="JBNTRW+Helvetica-Light" w:hAnsi="Calibri" w:cs="JBNTRW+Helvetica-Light"/>
          <w:b w:val="0"/>
          <w:i w:val="0"/>
          <w:color w:val="000000"/>
          <w:sz w:val="18"/>
          <w:szCs w:val="18"/>
        </w:rPr>
        <w:t xml:space="preserve"> is Australia's second largest beef processor and exporter, employing close on 4,500 people with an annual turnover approaching $ </w:t>
      </w:r>
      <w:proofErr w:type="spellStart"/>
      <w:r>
        <w:rPr>
          <w:rFonts w:ascii="Calibri" w:eastAsia="JBNTRW+Helvetica-Light" w:hAnsi="Calibri" w:cs="JBNTRW+Helvetica-Light"/>
          <w:b w:val="0"/>
          <w:i w:val="0"/>
          <w:color w:val="000000"/>
          <w:sz w:val="18"/>
          <w:szCs w:val="18"/>
        </w:rPr>
        <w:t>Aus</w:t>
      </w:r>
      <w:proofErr w:type="spellEnd"/>
      <w:r>
        <w:rPr>
          <w:rFonts w:ascii="Calibri" w:eastAsia="JBNTRW+Helvetica-Light" w:hAnsi="Calibri" w:cs="JBNTRW+Helvetica-Light"/>
          <w:b w:val="0"/>
          <w:i w:val="0"/>
          <w:color w:val="000000"/>
          <w:sz w:val="18"/>
          <w:szCs w:val="18"/>
        </w:rPr>
        <w:t xml:space="preserve"> 3 billion. It operates in Queensland , Vic, NSW and S.A. and is the largest employer in the various regional centres in which it has a presence, with an annual payroll in excess of  $</w:t>
      </w:r>
      <w:proofErr w:type="spellStart"/>
      <w:r>
        <w:rPr>
          <w:rFonts w:ascii="Calibri" w:eastAsia="JBNTRW+Helvetica-Light" w:hAnsi="Calibri" w:cs="JBNTRW+Helvetica-Light"/>
          <w:b w:val="0"/>
          <w:i w:val="0"/>
          <w:color w:val="000000"/>
          <w:sz w:val="18"/>
          <w:szCs w:val="18"/>
        </w:rPr>
        <w:t>Aus</w:t>
      </w:r>
      <w:proofErr w:type="spellEnd"/>
      <w:r>
        <w:rPr>
          <w:rFonts w:ascii="Calibri" w:eastAsia="JBNTRW+Helvetica-Light" w:hAnsi="Calibri" w:cs="JBNTRW+Helvetica-Light"/>
          <w:b w:val="0"/>
          <w:i w:val="0"/>
          <w:color w:val="000000"/>
          <w:sz w:val="18"/>
          <w:szCs w:val="18"/>
        </w:rPr>
        <w:t xml:space="preserve"> 350 million, people costs representing 62% of its operating expenses .</w:t>
      </w:r>
    </w:p>
    <w:p w:rsidR="00292E7A" w:rsidRDefault="000C67A1">
      <w:pPr>
        <w:pStyle w:val="METitle3"/>
        <w:tabs>
          <w:tab w:val="left" w:pos="1698"/>
        </w:tabs>
        <w:spacing w:after="240" w:line="100" w:lineRule="atLeast"/>
        <w:rPr>
          <w:sz w:val="20"/>
          <w:szCs w:val="20"/>
        </w:rPr>
      </w:pPr>
      <w:proofErr w:type="spellStart"/>
      <w:r>
        <w:rPr>
          <w:rFonts w:ascii="Calibri" w:eastAsia="JBNTRW+Helvetica-Light" w:hAnsi="Calibri" w:cs="JBNTRW+Helvetica-Light"/>
          <w:b w:val="0"/>
          <w:i w:val="0"/>
          <w:color w:val="000000"/>
          <w:sz w:val="18"/>
          <w:szCs w:val="18"/>
        </w:rPr>
        <w:t>Teys</w:t>
      </w:r>
      <w:proofErr w:type="spellEnd"/>
      <w:r>
        <w:rPr>
          <w:rFonts w:ascii="Calibri" w:eastAsia="JBNTRW+Helvetica-Light" w:hAnsi="Calibri" w:cs="JBNTRW+Helvetica-Light"/>
          <w:b w:val="0"/>
          <w:i w:val="0"/>
          <w:color w:val="000000"/>
          <w:sz w:val="18"/>
          <w:szCs w:val="18"/>
        </w:rPr>
        <w:t xml:space="preserve"> is a party to twenty-one (21) FWC approved Enterprise Agreements, which cover production and repair and maintenance wages employees at its nine geographically dispersed operational sites. </w:t>
      </w:r>
    </w:p>
    <w:p w:rsidR="00292E7A" w:rsidRDefault="000C67A1">
      <w:pPr>
        <w:pStyle w:val="Heading1"/>
        <w:rPr>
          <w:rFonts w:eastAsia="JBNTRW+Helvetica-Light" w:cs="JBNTRW+Helvetica-Light"/>
          <w:b w:val="0"/>
          <w:bCs w:val="0"/>
          <w:color w:val="000000"/>
          <w:sz w:val="18"/>
          <w:szCs w:val="18"/>
        </w:rPr>
      </w:pPr>
      <w:r>
        <w:rPr>
          <w:sz w:val="20"/>
          <w:szCs w:val="20"/>
        </w:rPr>
        <w:t xml:space="preserve">THE SUBMISSION </w:t>
      </w:r>
    </w:p>
    <w:p w:rsidR="00292E7A" w:rsidRDefault="000C67A1">
      <w:pPr>
        <w:spacing w:after="0" w:line="100" w:lineRule="atLeast"/>
        <w:rPr>
          <w:rFonts w:eastAsia="JBNTRW+Helvetica-Light" w:cs="JBNTRW+Helvetica-Light"/>
          <w:color w:val="000000"/>
          <w:sz w:val="18"/>
          <w:szCs w:val="18"/>
        </w:rPr>
      </w:pPr>
      <w:r>
        <w:rPr>
          <w:rFonts w:eastAsia="JBNTRW+Helvetica-Light" w:cs="JBNTRW+Helvetica-Light"/>
          <w:color w:val="000000"/>
          <w:sz w:val="18"/>
          <w:szCs w:val="18"/>
        </w:rPr>
        <w:t xml:space="preserve">The submission focuses on a real life, long </w:t>
      </w:r>
      <w:proofErr w:type="gramStart"/>
      <w:r>
        <w:rPr>
          <w:rFonts w:eastAsia="JBNTRW+Helvetica-Light" w:cs="JBNTRW+Helvetica-Light"/>
          <w:color w:val="000000"/>
          <w:sz w:val="18"/>
          <w:szCs w:val="18"/>
        </w:rPr>
        <w:t>running  dispute</w:t>
      </w:r>
      <w:proofErr w:type="gramEnd"/>
      <w:r>
        <w:rPr>
          <w:rFonts w:eastAsia="JBNTRW+Helvetica-Light" w:cs="JBNTRW+Helvetica-Light"/>
          <w:color w:val="000000"/>
          <w:sz w:val="18"/>
          <w:szCs w:val="18"/>
        </w:rPr>
        <w:t xml:space="preserve"> </w:t>
      </w:r>
      <w:proofErr w:type="spellStart"/>
      <w:r>
        <w:rPr>
          <w:rFonts w:eastAsia="JBNTRW+Helvetica-Light" w:cs="JBNTRW+Helvetica-Light"/>
          <w:color w:val="000000"/>
          <w:sz w:val="18"/>
          <w:szCs w:val="18"/>
        </w:rPr>
        <w:t>Teys</w:t>
      </w:r>
      <w:proofErr w:type="spellEnd"/>
      <w:r>
        <w:rPr>
          <w:rFonts w:eastAsia="JBNTRW+Helvetica-Light" w:cs="JBNTRW+Helvetica-Light"/>
          <w:color w:val="000000"/>
          <w:sz w:val="18"/>
          <w:szCs w:val="18"/>
        </w:rPr>
        <w:t xml:space="preserve"> continues to endure with the Australasian Meat Industry Union over a ground breaking agreement </w:t>
      </w:r>
      <w:proofErr w:type="spellStart"/>
      <w:r>
        <w:rPr>
          <w:rFonts w:eastAsia="JBNTRW+Helvetica-Light" w:cs="JBNTRW+Helvetica-Light"/>
          <w:color w:val="000000"/>
          <w:sz w:val="18"/>
          <w:szCs w:val="18"/>
        </w:rPr>
        <w:t>Teys</w:t>
      </w:r>
      <w:proofErr w:type="spellEnd"/>
      <w:r>
        <w:rPr>
          <w:rFonts w:eastAsia="JBNTRW+Helvetica-Light" w:cs="JBNTRW+Helvetica-Light"/>
          <w:color w:val="000000"/>
          <w:sz w:val="18"/>
          <w:szCs w:val="18"/>
        </w:rPr>
        <w:t xml:space="preserve"> reached with its production employees at its </w:t>
      </w:r>
      <w:proofErr w:type="spellStart"/>
      <w:r>
        <w:rPr>
          <w:rFonts w:eastAsia="JBNTRW+Helvetica-Light" w:cs="JBNTRW+Helvetica-Light"/>
          <w:color w:val="000000"/>
          <w:sz w:val="18"/>
          <w:szCs w:val="18"/>
        </w:rPr>
        <w:t>Beenleigh</w:t>
      </w:r>
      <w:proofErr w:type="spellEnd"/>
      <w:r>
        <w:rPr>
          <w:rFonts w:eastAsia="JBNTRW+Helvetica-Light" w:cs="JBNTRW+Helvetica-Light"/>
          <w:color w:val="000000"/>
          <w:sz w:val="18"/>
          <w:szCs w:val="18"/>
        </w:rPr>
        <w:t xml:space="preserve"> Queensland site in 2013. The approval of that agreement has been mired in litigious complexity which in </w:t>
      </w:r>
      <w:proofErr w:type="spellStart"/>
      <w:r>
        <w:rPr>
          <w:rFonts w:eastAsia="JBNTRW+Helvetica-Light" w:cs="JBNTRW+Helvetica-Light"/>
          <w:color w:val="000000"/>
          <w:sz w:val="18"/>
          <w:szCs w:val="18"/>
        </w:rPr>
        <w:t>Teys</w:t>
      </w:r>
      <w:proofErr w:type="spellEnd"/>
      <w:r>
        <w:rPr>
          <w:rFonts w:eastAsia="JBNTRW+Helvetica-Light" w:cs="JBNTRW+Helvetica-Light"/>
          <w:color w:val="000000"/>
          <w:sz w:val="18"/>
          <w:szCs w:val="18"/>
        </w:rPr>
        <w:t xml:space="preserve"> view, the Fair Work Act </w:t>
      </w:r>
      <w:proofErr w:type="gramStart"/>
      <w:r>
        <w:rPr>
          <w:rFonts w:eastAsia="JBNTRW+Helvetica-Light" w:cs="JBNTRW+Helvetica-Light"/>
          <w:color w:val="000000"/>
          <w:sz w:val="18"/>
          <w:szCs w:val="18"/>
        </w:rPr>
        <w:t>has  exacerbated</w:t>
      </w:r>
      <w:proofErr w:type="gramEnd"/>
      <w:r>
        <w:rPr>
          <w:rFonts w:eastAsia="JBNTRW+Helvetica-Light" w:cs="JBNTRW+Helvetica-Light"/>
          <w:color w:val="000000"/>
          <w:sz w:val="18"/>
          <w:szCs w:val="18"/>
        </w:rPr>
        <w:t xml:space="preserve"> , rather than </w:t>
      </w:r>
      <w:proofErr w:type="spellStart"/>
      <w:r>
        <w:rPr>
          <w:rFonts w:eastAsia="JBNTRW+Helvetica-Light" w:cs="JBNTRW+Helvetica-Light"/>
          <w:color w:val="000000"/>
          <w:sz w:val="18"/>
          <w:szCs w:val="18"/>
        </w:rPr>
        <w:t>neutralised</w:t>
      </w:r>
      <w:proofErr w:type="spellEnd"/>
      <w:r>
        <w:rPr>
          <w:rFonts w:eastAsia="JBNTRW+Helvetica-Light" w:cs="JBNTRW+Helvetica-Light"/>
          <w:color w:val="000000"/>
          <w:sz w:val="18"/>
          <w:szCs w:val="18"/>
        </w:rPr>
        <w:t xml:space="preserve">. </w:t>
      </w:r>
    </w:p>
    <w:p w:rsidR="00292E7A" w:rsidRDefault="00292E7A">
      <w:pPr>
        <w:spacing w:after="0" w:line="100" w:lineRule="atLeast"/>
        <w:rPr>
          <w:rFonts w:eastAsia="JBNTRW+Helvetica-Light" w:cs="JBNTRW+Helvetica-Light"/>
          <w:color w:val="000000"/>
          <w:sz w:val="18"/>
          <w:szCs w:val="18"/>
        </w:rPr>
      </w:pPr>
    </w:p>
    <w:p w:rsidR="00292E7A" w:rsidRDefault="000C67A1">
      <w:pPr>
        <w:spacing w:after="0" w:line="100" w:lineRule="atLeast"/>
        <w:rPr>
          <w:rFonts w:eastAsia="JBNTRW+Helvetica-Light" w:cs="JBNTRW+Helvetica-Light"/>
          <w:color w:val="000000"/>
          <w:sz w:val="18"/>
          <w:szCs w:val="18"/>
        </w:rPr>
      </w:pPr>
      <w:r>
        <w:rPr>
          <w:rFonts w:eastAsia="JBNTRW+Helvetica-Light" w:cs="JBNTRW+Helvetica-Light"/>
          <w:color w:val="000000"/>
          <w:sz w:val="18"/>
          <w:szCs w:val="18"/>
        </w:rPr>
        <w:t xml:space="preserve">The agreement remains intact , albeit tenuously,  being the subject of </w:t>
      </w:r>
      <w:r>
        <w:rPr>
          <w:rFonts w:eastAsia="ArialMT" w:cs="ArialMT"/>
          <w:color w:val="000000"/>
          <w:sz w:val="18"/>
          <w:szCs w:val="18"/>
        </w:rPr>
        <w:t xml:space="preserve">a temporary interlocutory stay of FWC Full Bench orders , pending further hearings before the Federal Court on 6 May 2015 and , as a consequence of this most disappointing chain of events, there are  potentially negative  ramifications for the  </w:t>
      </w:r>
      <w:proofErr w:type="spellStart"/>
      <w:r>
        <w:rPr>
          <w:rFonts w:eastAsia="ArialMT" w:cs="ArialMT"/>
          <w:color w:val="000000"/>
          <w:sz w:val="18"/>
          <w:szCs w:val="18"/>
        </w:rPr>
        <w:t>Beenleigh</w:t>
      </w:r>
      <w:proofErr w:type="spellEnd"/>
      <w:r>
        <w:rPr>
          <w:rFonts w:eastAsia="ArialMT" w:cs="ArialMT"/>
          <w:color w:val="000000"/>
          <w:sz w:val="18"/>
          <w:szCs w:val="18"/>
        </w:rPr>
        <w:t xml:space="preserve"> operation and its employees, including- </w:t>
      </w:r>
      <w:r>
        <w:rPr>
          <w:rFonts w:eastAsia="ArialMT" w:cs="ArialMT"/>
          <w:i/>
          <w:iCs/>
          <w:color w:val="000000"/>
          <w:sz w:val="18"/>
          <w:szCs w:val="18"/>
        </w:rPr>
        <w:t xml:space="preserve"> </w:t>
      </w:r>
    </w:p>
    <w:p w:rsidR="00292E7A" w:rsidRDefault="00292E7A">
      <w:pPr>
        <w:spacing w:after="0" w:line="100" w:lineRule="atLeast"/>
        <w:rPr>
          <w:rFonts w:eastAsia="JBNTRW+Helvetica-Light" w:cs="JBNTRW+Helvetica-Light"/>
          <w:color w:val="000000"/>
          <w:sz w:val="18"/>
          <w:szCs w:val="18"/>
        </w:rPr>
      </w:pPr>
    </w:p>
    <w:p w:rsidR="00292E7A" w:rsidRDefault="000C67A1">
      <w:pPr>
        <w:autoSpaceDE w:val="0"/>
        <w:spacing w:line="100" w:lineRule="atLeast"/>
        <w:rPr>
          <w:rFonts w:eastAsia="OpenSymbol" w:cs="OpenSymbol"/>
          <w:color w:val="000000"/>
          <w:sz w:val="16"/>
          <w:szCs w:val="16"/>
        </w:rPr>
      </w:pPr>
      <w:r>
        <w:rPr>
          <w:rFonts w:eastAsia="OpenSymbol" w:cs="OpenSymbol"/>
          <w:color w:val="000000"/>
          <w:sz w:val="18"/>
          <w:szCs w:val="18"/>
        </w:rPr>
        <w:t>•</w:t>
      </w:r>
      <w:r>
        <w:rPr>
          <w:rFonts w:eastAsia="OpenSymbol" w:cs="OpenSymbol"/>
          <w:color w:val="000000"/>
          <w:sz w:val="16"/>
          <w:szCs w:val="16"/>
        </w:rPr>
        <w:t xml:space="preserve"> </w:t>
      </w:r>
      <w:r>
        <w:rPr>
          <w:rFonts w:eastAsia="Calibri-Italic" w:cs="Calibri-Italic"/>
          <w:i/>
          <w:iCs/>
          <w:color w:val="000000"/>
          <w:sz w:val="16"/>
          <w:szCs w:val="16"/>
        </w:rPr>
        <w:t>For the majority of employees, the 2013 EA provides them with increased wages than what would have been paid to them if they completed the same work under the 2010 EA.  The 2013 EBA also provides employees with enhanced Long Service Leave entitlements, better minimum rates of pay and improved entitlements if absent due to workplace injury or illness and an annual profit share bonus which in 13/14 averaged $4,800.</w:t>
      </w:r>
    </w:p>
    <w:p w:rsidR="00292E7A" w:rsidRDefault="000C67A1">
      <w:pPr>
        <w:autoSpaceDE w:val="0"/>
        <w:spacing w:line="100" w:lineRule="atLeast"/>
        <w:rPr>
          <w:rFonts w:eastAsia="OpenSymbol" w:cs="OpenSymbol"/>
          <w:color w:val="000000"/>
          <w:sz w:val="16"/>
          <w:szCs w:val="16"/>
        </w:rPr>
      </w:pPr>
      <w:r>
        <w:rPr>
          <w:rFonts w:eastAsia="OpenSymbol" w:cs="OpenSymbol"/>
          <w:color w:val="000000"/>
          <w:sz w:val="16"/>
          <w:szCs w:val="16"/>
        </w:rPr>
        <w:t xml:space="preserve">• </w:t>
      </w:r>
      <w:r>
        <w:rPr>
          <w:rFonts w:eastAsia="Calibri-Italic" w:cs="Calibri-Italic"/>
          <w:i/>
          <w:iCs/>
          <w:color w:val="000000"/>
          <w:sz w:val="16"/>
          <w:szCs w:val="16"/>
        </w:rPr>
        <w:t xml:space="preserve">At the time </w:t>
      </w:r>
      <w:proofErr w:type="spellStart"/>
      <w:r>
        <w:rPr>
          <w:rFonts w:eastAsia="Calibri-Italic" w:cs="Calibri-Italic"/>
          <w:i/>
          <w:iCs/>
          <w:color w:val="000000"/>
          <w:sz w:val="16"/>
          <w:szCs w:val="16"/>
        </w:rPr>
        <w:t>Teys</w:t>
      </w:r>
      <w:proofErr w:type="spellEnd"/>
      <w:r>
        <w:rPr>
          <w:rFonts w:eastAsia="Calibri-Italic" w:cs="Calibri-Italic"/>
          <w:i/>
          <w:iCs/>
          <w:color w:val="000000"/>
          <w:sz w:val="16"/>
          <w:szCs w:val="16"/>
        </w:rPr>
        <w:t xml:space="preserve"> Australia was renegotiating the 2010 EA, we had identified significant inflexibilities associated with the application of the predecessor 2007 EA (particularly associated with the piece rate system) which was threatening the viability of the </w:t>
      </w:r>
      <w:proofErr w:type="spellStart"/>
      <w:r>
        <w:rPr>
          <w:rFonts w:eastAsia="Calibri-Italic" w:cs="Calibri-Italic"/>
          <w:i/>
          <w:iCs/>
          <w:color w:val="000000"/>
          <w:sz w:val="16"/>
          <w:szCs w:val="16"/>
        </w:rPr>
        <w:t>Beenleigh</w:t>
      </w:r>
      <w:proofErr w:type="spellEnd"/>
      <w:r>
        <w:rPr>
          <w:rFonts w:eastAsia="Calibri-Italic" w:cs="Calibri-Italic"/>
          <w:i/>
          <w:iCs/>
          <w:color w:val="000000"/>
          <w:sz w:val="16"/>
          <w:szCs w:val="16"/>
        </w:rPr>
        <w:t xml:space="preserve"> operation. </w:t>
      </w:r>
      <w:r>
        <w:rPr>
          <w:rFonts w:eastAsia="OpenSymbol" w:cs="OpenSymbol"/>
          <w:color w:val="000000"/>
          <w:sz w:val="16"/>
          <w:szCs w:val="16"/>
        </w:rPr>
        <w:t xml:space="preserve"> </w:t>
      </w:r>
      <w:r>
        <w:rPr>
          <w:rFonts w:eastAsia="Calibri-Italic" w:cs="Calibri-Italic"/>
          <w:i/>
          <w:iCs/>
          <w:color w:val="000000"/>
          <w:sz w:val="16"/>
          <w:szCs w:val="16"/>
        </w:rPr>
        <w:t xml:space="preserve">The 2013 EA allows for increased productivity, and the facility will need to again reassess </w:t>
      </w:r>
      <w:proofErr w:type="gramStart"/>
      <w:r>
        <w:rPr>
          <w:rFonts w:eastAsia="Calibri-Italic" w:cs="Calibri-Italic"/>
          <w:i/>
          <w:iCs/>
          <w:color w:val="000000"/>
          <w:sz w:val="16"/>
          <w:szCs w:val="16"/>
        </w:rPr>
        <w:t>its  financial</w:t>
      </w:r>
      <w:proofErr w:type="gramEnd"/>
      <w:r>
        <w:rPr>
          <w:rFonts w:eastAsia="Calibri-Italic" w:cs="Calibri-Italic"/>
          <w:i/>
          <w:iCs/>
          <w:color w:val="000000"/>
          <w:sz w:val="16"/>
          <w:szCs w:val="16"/>
        </w:rPr>
        <w:t xml:space="preserve"> viability  if forced to revert to the 2010 EA. At the least there is likely to be an immediate redundancy of approximately 45 positions.</w:t>
      </w:r>
    </w:p>
    <w:p w:rsidR="00292E7A" w:rsidRDefault="000C67A1">
      <w:pPr>
        <w:autoSpaceDE w:val="0"/>
        <w:spacing w:line="100" w:lineRule="atLeast"/>
        <w:rPr>
          <w:rFonts w:eastAsia="OpenSymbol" w:cs="OpenSymbol"/>
          <w:i/>
          <w:iCs/>
          <w:color w:val="000000"/>
          <w:sz w:val="16"/>
          <w:szCs w:val="16"/>
        </w:rPr>
      </w:pPr>
      <w:r>
        <w:rPr>
          <w:rFonts w:eastAsia="OpenSymbol" w:cs="OpenSymbol"/>
          <w:color w:val="000000"/>
          <w:sz w:val="16"/>
          <w:szCs w:val="16"/>
        </w:rPr>
        <w:t xml:space="preserve">• </w:t>
      </w:r>
      <w:r>
        <w:rPr>
          <w:rFonts w:eastAsia="Calibri-Italic" w:cs="Calibri-Italic"/>
          <w:i/>
          <w:iCs/>
          <w:color w:val="000000"/>
          <w:sz w:val="16"/>
          <w:szCs w:val="16"/>
        </w:rPr>
        <w:t xml:space="preserve">The </w:t>
      </w:r>
      <w:proofErr w:type="spellStart"/>
      <w:r>
        <w:rPr>
          <w:rFonts w:eastAsia="Calibri-Italic" w:cs="Calibri-Italic"/>
          <w:i/>
          <w:iCs/>
          <w:color w:val="000000"/>
          <w:sz w:val="16"/>
          <w:szCs w:val="16"/>
        </w:rPr>
        <w:t>Teys</w:t>
      </w:r>
      <w:proofErr w:type="spellEnd"/>
      <w:r>
        <w:rPr>
          <w:rFonts w:eastAsia="Calibri-Italic" w:cs="Calibri-Italic"/>
          <w:i/>
          <w:iCs/>
          <w:color w:val="000000"/>
          <w:sz w:val="16"/>
          <w:szCs w:val="16"/>
        </w:rPr>
        <w:t xml:space="preserve"> Board is due to commit $20 million dollars in capital investment in the </w:t>
      </w:r>
      <w:proofErr w:type="spellStart"/>
      <w:r>
        <w:rPr>
          <w:rFonts w:eastAsia="Calibri-Italic" w:cs="Calibri-Italic"/>
          <w:i/>
          <w:iCs/>
          <w:color w:val="000000"/>
          <w:sz w:val="16"/>
          <w:szCs w:val="16"/>
        </w:rPr>
        <w:t>Beenleigh</w:t>
      </w:r>
      <w:proofErr w:type="spellEnd"/>
      <w:r>
        <w:rPr>
          <w:rFonts w:eastAsia="Calibri-Italic" w:cs="Calibri-Italic"/>
          <w:i/>
          <w:iCs/>
          <w:color w:val="000000"/>
          <w:sz w:val="16"/>
          <w:szCs w:val="16"/>
        </w:rPr>
        <w:t xml:space="preserve"> plant during the 2014/2015 financial year. This investment will eventually lead to further job creation at </w:t>
      </w:r>
      <w:proofErr w:type="spellStart"/>
      <w:r>
        <w:rPr>
          <w:rFonts w:eastAsia="Calibri-Italic" w:cs="Calibri-Italic"/>
          <w:i/>
          <w:iCs/>
          <w:color w:val="000000"/>
          <w:sz w:val="16"/>
          <w:szCs w:val="16"/>
        </w:rPr>
        <w:t>Beenleigh</w:t>
      </w:r>
      <w:proofErr w:type="spellEnd"/>
      <w:r>
        <w:rPr>
          <w:rFonts w:eastAsia="Calibri-Italic" w:cs="Calibri-Italic"/>
          <w:i/>
          <w:iCs/>
          <w:color w:val="000000"/>
          <w:sz w:val="16"/>
          <w:szCs w:val="16"/>
        </w:rPr>
        <w:t>. The investment will not be made if the 2010 EBA is revived.</w:t>
      </w:r>
    </w:p>
    <w:p w:rsidR="00292E7A" w:rsidRDefault="000C67A1">
      <w:pPr>
        <w:autoSpaceDE w:val="0"/>
        <w:spacing w:after="0" w:line="100" w:lineRule="atLeast"/>
        <w:rPr>
          <w:rFonts w:eastAsia="ArialMT" w:cs="ArialMT"/>
          <w:color w:val="000000"/>
          <w:sz w:val="18"/>
          <w:szCs w:val="18"/>
        </w:rPr>
      </w:pPr>
      <w:r>
        <w:rPr>
          <w:rFonts w:eastAsia="OpenSymbol" w:cs="OpenSymbol"/>
          <w:i/>
          <w:iCs/>
          <w:color w:val="000000"/>
          <w:sz w:val="16"/>
          <w:szCs w:val="16"/>
        </w:rPr>
        <w:t xml:space="preserve">• </w:t>
      </w:r>
      <w:r>
        <w:rPr>
          <w:rFonts w:eastAsia="Calibri-Italic" w:cs="Calibri-Italic"/>
          <w:i/>
          <w:iCs/>
          <w:color w:val="000000"/>
          <w:sz w:val="16"/>
          <w:szCs w:val="16"/>
        </w:rPr>
        <w:t xml:space="preserve">There will be substantial difficulties in adjusting the CHRIS payroll system on a retro basis to accommodate the 2010 EBA at a predicted cost of </w:t>
      </w:r>
      <w:proofErr w:type="spellStart"/>
      <w:r>
        <w:rPr>
          <w:rFonts w:eastAsia="Calibri-Italic" w:cs="Calibri-Italic"/>
          <w:i/>
          <w:iCs/>
          <w:color w:val="000000"/>
          <w:sz w:val="16"/>
          <w:szCs w:val="16"/>
        </w:rPr>
        <w:t>approx</w:t>
      </w:r>
      <w:proofErr w:type="spellEnd"/>
      <w:r>
        <w:rPr>
          <w:rFonts w:eastAsia="Calibri-Italic" w:cs="Calibri-Italic"/>
          <w:i/>
          <w:iCs/>
          <w:color w:val="000000"/>
          <w:sz w:val="16"/>
          <w:szCs w:val="16"/>
        </w:rPr>
        <w:t xml:space="preserve"> $500,000. </w:t>
      </w:r>
    </w:p>
    <w:p w:rsidR="00292E7A" w:rsidRDefault="00292E7A">
      <w:pPr>
        <w:autoSpaceDE w:val="0"/>
        <w:spacing w:after="0" w:line="100" w:lineRule="atLeast"/>
        <w:rPr>
          <w:rFonts w:eastAsia="ArialMT" w:cs="ArialMT"/>
          <w:color w:val="000000"/>
          <w:sz w:val="18"/>
          <w:szCs w:val="18"/>
        </w:rPr>
      </w:pPr>
    </w:p>
    <w:p w:rsidR="00292E7A" w:rsidRDefault="000C67A1">
      <w:pPr>
        <w:autoSpaceDE w:val="0"/>
        <w:spacing w:line="100" w:lineRule="atLeast"/>
        <w:rPr>
          <w:rFonts w:eastAsia="ArialMT" w:cs="ArialMT"/>
          <w:color w:val="000000"/>
          <w:sz w:val="18"/>
          <w:szCs w:val="18"/>
        </w:rPr>
      </w:pPr>
      <w:r>
        <w:rPr>
          <w:rFonts w:eastAsia="Calibri-Italic" w:cs="Calibri-Italic"/>
          <w:b/>
          <w:bCs/>
          <w:color w:val="000000"/>
          <w:sz w:val="18"/>
          <w:szCs w:val="18"/>
        </w:rPr>
        <w:t xml:space="preserve">THE AREAS OF IMPACT- FAIR WORK ACT 2009 </w:t>
      </w:r>
    </w:p>
    <w:p w:rsidR="00292E7A" w:rsidRDefault="000C67A1">
      <w:pPr>
        <w:autoSpaceDE w:val="0"/>
        <w:spacing w:after="240" w:line="100" w:lineRule="atLeast"/>
        <w:rPr>
          <w:rFonts w:eastAsia="ArialMT" w:cs="ArialMT"/>
          <w:i/>
          <w:iCs/>
          <w:color w:val="000000"/>
          <w:sz w:val="16"/>
          <w:szCs w:val="16"/>
        </w:rPr>
      </w:pPr>
      <w:r>
        <w:rPr>
          <w:rFonts w:eastAsia="ArialMT" w:cs="ArialMT"/>
          <w:color w:val="000000"/>
          <w:sz w:val="18"/>
          <w:szCs w:val="18"/>
        </w:rPr>
        <w:t>This entire experience has exposed significant flaws in the Workplace Relations system, particularly in the areas of-</w:t>
      </w:r>
    </w:p>
    <w:p w:rsidR="00292E7A" w:rsidRDefault="000C67A1">
      <w:pPr>
        <w:numPr>
          <w:ilvl w:val="0"/>
          <w:numId w:val="5"/>
        </w:numPr>
        <w:autoSpaceDE w:val="0"/>
        <w:spacing w:after="240" w:line="100" w:lineRule="atLeast"/>
        <w:rPr>
          <w:rFonts w:eastAsia="ArialMT" w:cs="ArialMT"/>
          <w:i/>
          <w:iCs/>
          <w:color w:val="000000"/>
          <w:sz w:val="16"/>
          <w:szCs w:val="16"/>
        </w:rPr>
      </w:pPr>
      <w:r>
        <w:rPr>
          <w:rFonts w:eastAsia="ArialMT" w:cs="ArialMT"/>
          <w:i/>
          <w:iCs/>
          <w:color w:val="000000"/>
          <w:sz w:val="16"/>
          <w:szCs w:val="16"/>
        </w:rPr>
        <w:t>the process of reaching agreements and having them approved , and</w:t>
      </w:r>
    </w:p>
    <w:p w:rsidR="00292E7A" w:rsidRDefault="000C67A1">
      <w:pPr>
        <w:numPr>
          <w:ilvl w:val="0"/>
          <w:numId w:val="5"/>
        </w:numPr>
        <w:autoSpaceDE w:val="0"/>
        <w:spacing w:after="240" w:line="100" w:lineRule="atLeast"/>
        <w:rPr>
          <w:rFonts w:eastAsia="ArialMT" w:cs="ArialMT"/>
          <w:i/>
          <w:iCs/>
          <w:color w:val="000000"/>
          <w:sz w:val="16"/>
          <w:szCs w:val="16"/>
        </w:rPr>
      </w:pPr>
      <w:r>
        <w:rPr>
          <w:rFonts w:eastAsia="ArialMT" w:cs="ArialMT"/>
          <w:i/>
          <w:iCs/>
          <w:color w:val="000000"/>
          <w:sz w:val="16"/>
          <w:szCs w:val="16"/>
        </w:rPr>
        <w:t>the inability of the Act to limit bargaining to issues pertaining directly and only to the employment relationship, and</w:t>
      </w:r>
    </w:p>
    <w:p w:rsidR="00292E7A" w:rsidRDefault="000C67A1">
      <w:pPr>
        <w:numPr>
          <w:ilvl w:val="0"/>
          <w:numId w:val="5"/>
        </w:numPr>
        <w:autoSpaceDE w:val="0"/>
        <w:spacing w:after="240" w:line="100" w:lineRule="atLeast"/>
        <w:rPr>
          <w:rFonts w:eastAsia="ArialMT" w:cs="ArialMT"/>
          <w:i/>
          <w:iCs/>
          <w:color w:val="000000"/>
          <w:sz w:val="16"/>
          <w:szCs w:val="16"/>
        </w:rPr>
      </w:pPr>
      <w:r>
        <w:rPr>
          <w:rFonts w:eastAsia="ArialMT" w:cs="ArialMT"/>
          <w:i/>
          <w:iCs/>
          <w:color w:val="000000"/>
          <w:sz w:val="16"/>
          <w:szCs w:val="16"/>
        </w:rPr>
        <w:t>the default status of Unions as bargaining reps, and</w:t>
      </w:r>
    </w:p>
    <w:p w:rsidR="00292E7A" w:rsidRDefault="000C67A1">
      <w:pPr>
        <w:numPr>
          <w:ilvl w:val="0"/>
          <w:numId w:val="5"/>
        </w:numPr>
        <w:autoSpaceDE w:val="0"/>
        <w:spacing w:after="240" w:line="100" w:lineRule="atLeast"/>
        <w:rPr>
          <w:rFonts w:eastAsia="ArialMT" w:cs="ArialMT"/>
          <w:color w:val="000000"/>
          <w:sz w:val="18"/>
          <w:szCs w:val="18"/>
        </w:rPr>
      </w:pPr>
      <w:proofErr w:type="gramStart"/>
      <w:r>
        <w:rPr>
          <w:rFonts w:eastAsia="ArialMT" w:cs="ArialMT"/>
          <w:i/>
          <w:iCs/>
          <w:color w:val="000000"/>
          <w:sz w:val="16"/>
          <w:szCs w:val="16"/>
        </w:rPr>
        <w:t>the</w:t>
      </w:r>
      <w:proofErr w:type="gramEnd"/>
      <w:r>
        <w:rPr>
          <w:rFonts w:eastAsia="ArialMT" w:cs="ArialMT"/>
          <w:i/>
          <w:iCs/>
          <w:color w:val="000000"/>
          <w:sz w:val="16"/>
          <w:szCs w:val="16"/>
        </w:rPr>
        <w:t xml:space="preserve"> challenges in terminating expired agreements.</w:t>
      </w:r>
    </w:p>
    <w:p w:rsidR="00292E7A" w:rsidRDefault="000C67A1">
      <w:pPr>
        <w:autoSpaceDE w:val="0"/>
        <w:spacing w:after="240" w:line="100" w:lineRule="atLeast"/>
        <w:rPr>
          <w:sz w:val="20"/>
          <w:szCs w:val="20"/>
        </w:rPr>
      </w:pPr>
      <w:r>
        <w:rPr>
          <w:rFonts w:eastAsia="ArialMT" w:cs="ArialMT"/>
          <w:color w:val="000000"/>
          <w:sz w:val="18"/>
          <w:szCs w:val="18"/>
        </w:rPr>
        <w:t xml:space="preserve">The table on page </w:t>
      </w:r>
      <w:proofErr w:type="gramStart"/>
      <w:r>
        <w:rPr>
          <w:rFonts w:eastAsia="ArialMT" w:cs="ArialMT"/>
          <w:color w:val="000000"/>
          <w:sz w:val="18"/>
          <w:szCs w:val="18"/>
        </w:rPr>
        <w:t>8  illustrates</w:t>
      </w:r>
      <w:proofErr w:type="gramEnd"/>
      <w:r>
        <w:rPr>
          <w:rFonts w:eastAsia="ArialMT" w:cs="ArialMT"/>
          <w:color w:val="000000"/>
          <w:sz w:val="18"/>
          <w:szCs w:val="18"/>
        </w:rPr>
        <w:t xml:space="preserve"> this and proposes sensible solutions.</w:t>
      </w:r>
    </w:p>
    <w:p w:rsidR="00292E7A" w:rsidRDefault="000C67A1">
      <w:pPr>
        <w:pStyle w:val="Heading1"/>
        <w:rPr>
          <w:rFonts w:eastAsia="JBNTRW+Helvetica-Light" w:cs="JBNTRW+Helvetica-Light"/>
          <w:b w:val="0"/>
          <w:bCs w:val="0"/>
          <w:color w:val="000000"/>
          <w:sz w:val="18"/>
          <w:szCs w:val="18"/>
        </w:rPr>
      </w:pPr>
      <w:r>
        <w:rPr>
          <w:rFonts w:ascii="Calibri" w:hAnsi="Calibri"/>
          <w:sz w:val="20"/>
          <w:szCs w:val="20"/>
        </w:rPr>
        <w:t xml:space="preserve">CONTACTS </w:t>
      </w:r>
    </w:p>
    <w:p w:rsidR="00292E7A" w:rsidRDefault="000C67A1">
      <w:pPr>
        <w:spacing w:after="0" w:line="100" w:lineRule="atLeast"/>
        <w:rPr>
          <w:rFonts w:eastAsia="JBNTRW+Helvetica-Light" w:cs="JBNTRW+Helvetica-Light"/>
          <w:i/>
          <w:iCs/>
          <w:color w:val="000000"/>
          <w:sz w:val="18"/>
          <w:szCs w:val="18"/>
        </w:rPr>
      </w:pPr>
      <w:r>
        <w:rPr>
          <w:rFonts w:eastAsia="JBNTRW+Helvetica-Light" w:cs="JBNTRW+Helvetica-Light"/>
          <w:color w:val="000000"/>
          <w:sz w:val="18"/>
          <w:szCs w:val="18"/>
        </w:rPr>
        <w:t xml:space="preserve">Any PC, media, </w:t>
      </w:r>
      <w:proofErr w:type="gramStart"/>
      <w:r>
        <w:rPr>
          <w:rFonts w:eastAsia="JBNTRW+Helvetica-Light" w:cs="JBNTRW+Helvetica-Light"/>
          <w:color w:val="000000"/>
          <w:sz w:val="18"/>
          <w:szCs w:val="18"/>
        </w:rPr>
        <w:t>Government  or</w:t>
      </w:r>
      <w:proofErr w:type="gramEnd"/>
      <w:r>
        <w:rPr>
          <w:rFonts w:eastAsia="JBNTRW+Helvetica-Light" w:cs="JBNTRW+Helvetica-Light"/>
          <w:color w:val="000000"/>
          <w:sz w:val="18"/>
          <w:szCs w:val="18"/>
        </w:rPr>
        <w:t xml:space="preserve"> other inquiries regarding this submission may be directed to-</w:t>
      </w:r>
    </w:p>
    <w:p w:rsidR="009261CF" w:rsidRDefault="000C67A1" w:rsidP="009261CF">
      <w:pPr>
        <w:spacing w:after="0" w:line="100" w:lineRule="atLeast"/>
        <w:rPr>
          <w:rFonts w:eastAsia="JBNTRW+Helvetica-Light" w:cs="JBNTRW+Helvetica-Light"/>
          <w:b/>
          <w:bCs/>
          <w:i/>
          <w:iCs/>
          <w:color w:val="000000"/>
          <w:sz w:val="14"/>
          <w:szCs w:val="14"/>
        </w:rPr>
      </w:pPr>
      <w:r>
        <w:rPr>
          <w:rFonts w:eastAsia="JBNTRW+Helvetica-Light" w:cs="JBNTRW+Helvetica-Light"/>
          <w:i/>
          <w:iCs/>
          <w:color w:val="000000"/>
          <w:sz w:val="18"/>
          <w:szCs w:val="18"/>
        </w:rPr>
        <w:t xml:space="preserve"> </w:t>
      </w:r>
      <w:r>
        <w:rPr>
          <w:rFonts w:eastAsia="JBNTRW+Helvetica-Light" w:cs="JBNTRW+Helvetica-Light"/>
          <w:b/>
          <w:bCs/>
          <w:i/>
          <w:iCs/>
          <w:color w:val="000000"/>
          <w:sz w:val="14"/>
          <w:szCs w:val="14"/>
        </w:rPr>
        <w:t>John Salter</w:t>
      </w:r>
      <w:r>
        <w:rPr>
          <w:rFonts w:eastAsia="JBNTRW+Helvetica-Light" w:cs="JBNTRW+Helvetica-Light"/>
          <w:b/>
          <w:bCs/>
          <w:i/>
          <w:iCs/>
          <w:color w:val="000000"/>
          <w:sz w:val="14"/>
          <w:szCs w:val="14"/>
        </w:rPr>
        <w:br/>
        <w:t xml:space="preserve">Gen </w:t>
      </w:r>
      <w:proofErr w:type="spellStart"/>
      <w:r>
        <w:rPr>
          <w:rFonts w:eastAsia="JBNTRW+Helvetica-Light" w:cs="JBNTRW+Helvetica-Light"/>
          <w:b/>
          <w:bCs/>
          <w:i/>
          <w:iCs/>
          <w:color w:val="000000"/>
          <w:sz w:val="14"/>
          <w:szCs w:val="14"/>
        </w:rPr>
        <w:t>Mgr</w:t>
      </w:r>
      <w:proofErr w:type="spellEnd"/>
      <w:r>
        <w:rPr>
          <w:rFonts w:eastAsia="JBNTRW+Helvetica-Light" w:cs="JBNTRW+Helvetica-Light"/>
          <w:b/>
          <w:bCs/>
          <w:i/>
          <w:iCs/>
          <w:color w:val="000000"/>
          <w:sz w:val="14"/>
          <w:szCs w:val="14"/>
        </w:rPr>
        <w:t xml:space="preserve"> Workplace Relations</w:t>
      </w:r>
      <w:r>
        <w:rPr>
          <w:rFonts w:eastAsia="JBNTRW+Helvetica-Light" w:cs="JBNTRW+Helvetica-Light"/>
          <w:b/>
          <w:bCs/>
          <w:i/>
          <w:iCs/>
          <w:color w:val="000000"/>
          <w:sz w:val="14"/>
          <w:szCs w:val="14"/>
        </w:rPr>
        <w:br/>
      </w:r>
    </w:p>
    <w:p w:rsidR="009261CF" w:rsidRDefault="009261CF" w:rsidP="009261CF">
      <w:pPr>
        <w:spacing w:after="0" w:line="100" w:lineRule="atLeast"/>
        <w:rPr>
          <w:rFonts w:eastAsia="JBNTRW+Helvetica-Light" w:cs="JBNTRW+Helvetica-Light"/>
          <w:b/>
          <w:bCs/>
          <w:i/>
          <w:iCs/>
          <w:color w:val="000000"/>
          <w:sz w:val="14"/>
          <w:szCs w:val="14"/>
        </w:rPr>
      </w:pPr>
    </w:p>
    <w:p w:rsidR="009261CF" w:rsidRDefault="009261CF" w:rsidP="009261CF">
      <w:pPr>
        <w:spacing w:after="0" w:line="100" w:lineRule="atLeast"/>
        <w:rPr>
          <w:rFonts w:eastAsia="JBNTRW+Helvetica-Light" w:cs="JBNTRW+Helvetica-Light"/>
          <w:b/>
          <w:bCs/>
          <w:i/>
          <w:iCs/>
          <w:color w:val="000000"/>
          <w:sz w:val="14"/>
          <w:szCs w:val="14"/>
        </w:rPr>
      </w:pPr>
    </w:p>
    <w:p w:rsidR="009261CF" w:rsidRDefault="009261CF" w:rsidP="009261CF">
      <w:pPr>
        <w:spacing w:after="0" w:line="100" w:lineRule="atLeast"/>
        <w:rPr>
          <w:rFonts w:eastAsia="JBNTRW+Helvetica-Light" w:cs="JBNTRW+Helvetica-Light"/>
          <w:b/>
          <w:bCs/>
          <w:i/>
          <w:iCs/>
          <w:color w:val="000000"/>
          <w:sz w:val="14"/>
          <w:szCs w:val="14"/>
        </w:rPr>
      </w:pPr>
    </w:p>
    <w:p w:rsidR="00292E7A" w:rsidRDefault="000C67A1" w:rsidP="009261CF">
      <w:pPr>
        <w:spacing w:after="0" w:line="100" w:lineRule="atLeast"/>
        <w:rPr>
          <w:rFonts w:ascii="Arial" w:hAnsi="Arial"/>
          <w:b/>
          <w:bCs/>
          <w:i/>
          <w:iCs/>
          <w:sz w:val="18"/>
          <w:szCs w:val="18"/>
        </w:rPr>
      </w:pPr>
      <w:bookmarkStart w:id="0" w:name="_GoBack"/>
      <w:bookmarkEnd w:id="0"/>
      <w:r>
        <w:rPr>
          <w:rFonts w:ascii="Arial" w:hAnsi="Arial"/>
          <w:sz w:val="28"/>
          <w:szCs w:val="28"/>
        </w:rPr>
        <w:lastRenderedPageBreak/>
        <w:t>SUBMISSION ON BEHALF OF TEYS AUSTRALIA GROUP OF COMPANIES</w:t>
      </w:r>
    </w:p>
    <w:p w:rsidR="00292E7A" w:rsidRDefault="000C67A1">
      <w:pPr>
        <w:spacing w:line="100" w:lineRule="atLeast"/>
        <w:rPr>
          <w:rFonts w:ascii="Arial" w:hAnsi="Arial"/>
          <w:b/>
          <w:bCs/>
          <w:sz w:val="16"/>
          <w:szCs w:val="16"/>
        </w:rPr>
      </w:pPr>
      <w:r>
        <w:rPr>
          <w:rFonts w:ascii="Arial" w:hAnsi="Arial"/>
          <w:b/>
          <w:bCs/>
          <w:i/>
          <w:iCs/>
          <w:sz w:val="18"/>
          <w:szCs w:val="18"/>
        </w:rPr>
        <w:t xml:space="preserve">The </w:t>
      </w:r>
      <w:proofErr w:type="spellStart"/>
      <w:r>
        <w:rPr>
          <w:rFonts w:ascii="Arial" w:hAnsi="Arial"/>
          <w:b/>
          <w:bCs/>
          <w:i/>
          <w:iCs/>
          <w:sz w:val="18"/>
          <w:szCs w:val="18"/>
        </w:rPr>
        <w:t>Teys</w:t>
      </w:r>
      <w:proofErr w:type="spellEnd"/>
      <w:r>
        <w:rPr>
          <w:rFonts w:ascii="Arial" w:hAnsi="Arial"/>
          <w:b/>
          <w:bCs/>
          <w:i/>
          <w:iCs/>
          <w:sz w:val="18"/>
          <w:szCs w:val="18"/>
        </w:rPr>
        <w:t xml:space="preserve"> Group</w:t>
      </w:r>
      <w:r>
        <w:rPr>
          <w:rFonts w:ascii="Arial" w:hAnsi="Arial"/>
          <w:sz w:val="18"/>
          <w:szCs w:val="18"/>
        </w:rPr>
        <w:t xml:space="preserve"> </w:t>
      </w:r>
    </w:p>
    <w:p w:rsidR="00292E7A" w:rsidRDefault="000C67A1">
      <w:pPr>
        <w:pStyle w:val="METitle3"/>
        <w:tabs>
          <w:tab w:val="left" w:pos="1698"/>
        </w:tabs>
        <w:spacing w:after="240" w:line="100" w:lineRule="atLeast"/>
        <w:rPr>
          <w:bCs/>
          <w:i w:val="0"/>
          <w:sz w:val="16"/>
          <w:szCs w:val="16"/>
        </w:rPr>
      </w:pPr>
      <w:r>
        <w:rPr>
          <w:bCs/>
          <w:i w:val="0"/>
          <w:sz w:val="16"/>
          <w:szCs w:val="16"/>
        </w:rPr>
        <w:t>1.</w:t>
      </w:r>
      <w:r>
        <w:rPr>
          <w:b w:val="0"/>
          <w:i w:val="0"/>
          <w:sz w:val="16"/>
          <w:szCs w:val="16"/>
        </w:rPr>
        <w:t xml:space="preserve"> </w:t>
      </w:r>
      <w:proofErr w:type="spellStart"/>
      <w:r>
        <w:rPr>
          <w:b w:val="0"/>
          <w:i w:val="0"/>
          <w:sz w:val="16"/>
          <w:szCs w:val="16"/>
        </w:rPr>
        <w:t>Teys</w:t>
      </w:r>
      <w:proofErr w:type="spellEnd"/>
      <w:r>
        <w:rPr>
          <w:b w:val="0"/>
          <w:i w:val="0"/>
          <w:sz w:val="16"/>
          <w:szCs w:val="16"/>
        </w:rPr>
        <w:t xml:space="preserve"> </w:t>
      </w:r>
      <w:proofErr w:type="spellStart"/>
      <w:r>
        <w:rPr>
          <w:b w:val="0"/>
          <w:i w:val="0"/>
          <w:sz w:val="16"/>
          <w:szCs w:val="16"/>
        </w:rPr>
        <w:t>Aust</w:t>
      </w:r>
      <w:proofErr w:type="spellEnd"/>
      <w:r>
        <w:rPr>
          <w:b w:val="0"/>
          <w:i w:val="0"/>
          <w:sz w:val="16"/>
          <w:szCs w:val="16"/>
        </w:rPr>
        <w:t xml:space="preserve"> is Australia's second largest beef processor and exporter, employing close on 5,000 people with an annual turnover approaching $ </w:t>
      </w:r>
      <w:proofErr w:type="spellStart"/>
      <w:r>
        <w:rPr>
          <w:b w:val="0"/>
          <w:i w:val="0"/>
          <w:sz w:val="16"/>
          <w:szCs w:val="16"/>
        </w:rPr>
        <w:t>Aus</w:t>
      </w:r>
      <w:proofErr w:type="spellEnd"/>
      <w:r>
        <w:rPr>
          <w:b w:val="0"/>
          <w:i w:val="0"/>
          <w:sz w:val="16"/>
          <w:szCs w:val="16"/>
        </w:rPr>
        <w:t xml:space="preserve"> 2 billion. It operates in Queensland , Vic, NSW and S.A. and is the largest employer in the various regional centres in which it has a presence, with an annual payroll in excess of  $</w:t>
      </w:r>
      <w:proofErr w:type="spellStart"/>
      <w:r>
        <w:rPr>
          <w:b w:val="0"/>
          <w:i w:val="0"/>
          <w:sz w:val="16"/>
          <w:szCs w:val="16"/>
        </w:rPr>
        <w:t>Aus</w:t>
      </w:r>
      <w:proofErr w:type="spellEnd"/>
      <w:r>
        <w:rPr>
          <w:b w:val="0"/>
          <w:i w:val="0"/>
          <w:sz w:val="16"/>
          <w:szCs w:val="16"/>
        </w:rPr>
        <w:t xml:space="preserve"> 350 million, people costs representing 62% of its operating expenses .</w:t>
      </w:r>
    </w:p>
    <w:p w:rsidR="00292E7A" w:rsidRDefault="000C67A1">
      <w:pPr>
        <w:pStyle w:val="METitle3"/>
        <w:tabs>
          <w:tab w:val="left" w:pos="1698"/>
        </w:tabs>
        <w:spacing w:after="240" w:line="100" w:lineRule="atLeast"/>
        <w:rPr>
          <w:bCs/>
          <w:iCs/>
          <w:sz w:val="18"/>
          <w:szCs w:val="18"/>
        </w:rPr>
      </w:pPr>
      <w:r>
        <w:rPr>
          <w:bCs/>
          <w:i w:val="0"/>
          <w:sz w:val="16"/>
          <w:szCs w:val="16"/>
        </w:rPr>
        <w:t>2.</w:t>
      </w:r>
      <w:r>
        <w:rPr>
          <w:b w:val="0"/>
          <w:i w:val="0"/>
          <w:sz w:val="16"/>
          <w:szCs w:val="16"/>
        </w:rPr>
        <w:t xml:space="preserve"> </w:t>
      </w:r>
      <w:proofErr w:type="spellStart"/>
      <w:r>
        <w:rPr>
          <w:b w:val="0"/>
          <w:i w:val="0"/>
          <w:sz w:val="16"/>
          <w:szCs w:val="16"/>
        </w:rPr>
        <w:t>Teys</w:t>
      </w:r>
      <w:proofErr w:type="spellEnd"/>
      <w:r>
        <w:rPr>
          <w:b w:val="0"/>
          <w:i w:val="0"/>
          <w:sz w:val="16"/>
          <w:szCs w:val="16"/>
        </w:rPr>
        <w:t xml:space="preserve"> is a party to twenty-one (21) FWC approved Enterprise Agreements, which cover production and repair and maintenance wages employees at its nine geographically dispersed operational sites- </w:t>
      </w:r>
      <w:r>
        <w:rPr>
          <w:bCs/>
          <w:iCs/>
          <w:color w:val="0000FF"/>
          <w:sz w:val="14"/>
          <w:szCs w:val="14"/>
        </w:rPr>
        <w:t>see www. teysaust.com.au</w:t>
      </w:r>
    </w:p>
    <w:p w:rsidR="00292E7A" w:rsidRDefault="000C67A1">
      <w:pPr>
        <w:pStyle w:val="METitle3"/>
        <w:keepNext/>
        <w:tabs>
          <w:tab w:val="left" w:pos="1698"/>
        </w:tabs>
        <w:spacing w:after="240" w:line="100" w:lineRule="atLeast"/>
        <w:rPr>
          <w:bCs/>
          <w:i w:val="0"/>
          <w:sz w:val="16"/>
          <w:szCs w:val="16"/>
        </w:rPr>
      </w:pPr>
      <w:proofErr w:type="spellStart"/>
      <w:r>
        <w:rPr>
          <w:bCs/>
          <w:iCs/>
          <w:sz w:val="18"/>
          <w:szCs w:val="18"/>
        </w:rPr>
        <w:t>Teys</w:t>
      </w:r>
      <w:proofErr w:type="spellEnd"/>
      <w:r>
        <w:rPr>
          <w:bCs/>
          <w:iCs/>
          <w:sz w:val="18"/>
          <w:szCs w:val="18"/>
        </w:rPr>
        <w:t xml:space="preserve"> Australia Beenleigh</w:t>
      </w:r>
    </w:p>
    <w:p w:rsidR="00292E7A" w:rsidRDefault="000C67A1">
      <w:pPr>
        <w:pStyle w:val="METitle3"/>
        <w:tabs>
          <w:tab w:val="left" w:pos="1698"/>
        </w:tabs>
        <w:spacing w:after="240" w:line="100" w:lineRule="atLeast"/>
        <w:rPr>
          <w:bCs/>
          <w:i w:val="0"/>
          <w:sz w:val="16"/>
          <w:szCs w:val="16"/>
        </w:rPr>
      </w:pPr>
      <w:r>
        <w:rPr>
          <w:bCs/>
          <w:i w:val="0"/>
          <w:sz w:val="16"/>
          <w:szCs w:val="16"/>
        </w:rPr>
        <w:t>3.</w:t>
      </w:r>
      <w:r>
        <w:rPr>
          <w:b w:val="0"/>
          <w:i w:val="0"/>
          <w:sz w:val="16"/>
          <w:szCs w:val="16"/>
        </w:rPr>
        <w:t xml:space="preserve"> </w:t>
      </w:r>
      <w:proofErr w:type="spellStart"/>
      <w:r>
        <w:rPr>
          <w:b w:val="0"/>
          <w:i w:val="0"/>
          <w:sz w:val="16"/>
          <w:szCs w:val="16"/>
        </w:rPr>
        <w:t>Teys</w:t>
      </w:r>
      <w:proofErr w:type="spellEnd"/>
      <w:r>
        <w:rPr>
          <w:b w:val="0"/>
          <w:i w:val="0"/>
          <w:sz w:val="16"/>
          <w:szCs w:val="16"/>
        </w:rPr>
        <w:t xml:space="preserve"> </w:t>
      </w:r>
      <w:proofErr w:type="spellStart"/>
      <w:proofErr w:type="gramStart"/>
      <w:r>
        <w:rPr>
          <w:b w:val="0"/>
          <w:i w:val="0"/>
          <w:sz w:val="16"/>
          <w:szCs w:val="16"/>
        </w:rPr>
        <w:t>Aust's</w:t>
      </w:r>
      <w:proofErr w:type="spellEnd"/>
      <w:r>
        <w:rPr>
          <w:b w:val="0"/>
          <w:i w:val="0"/>
          <w:sz w:val="16"/>
          <w:szCs w:val="16"/>
        </w:rPr>
        <w:t xml:space="preserve">  Beenleigh</w:t>
      </w:r>
      <w:proofErr w:type="gramEnd"/>
      <w:r>
        <w:rPr>
          <w:b w:val="0"/>
          <w:i w:val="0"/>
          <w:sz w:val="16"/>
          <w:szCs w:val="16"/>
        </w:rPr>
        <w:t xml:space="preserve"> , Qld site is located within the Logan City Council area  in an industrial corridor just west of the Pacific Highway, approximately half way between the Brisbane CBD and the Gold Coast. It operates on a two shift basis Monday to </w:t>
      </w:r>
      <w:proofErr w:type="gramStart"/>
      <w:r>
        <w:rPr>
          <w:b w:val="0"/>
          <w:i w:val="0"/>
          <w:sz w:val="16"/>
          <w:szCs w:val="16"/>
        </w:rPr>
        <w:t>Friday,</w:t>
      </w:r>
      <w:proofErr w:type="gramEnd"/>
      <w:r>
        <w:rPr>
          <w:b w:val="0"/>
          <w:i w:val="0"/>
          <w:sz w:val="16"/>
          <w:szCs w:val="16"/>
        </w:rPr>
        <w:t xml:space="preserve"> however there are employees working on the site 24/7. Whilst employment figures fluctuate, it takes approximately 850 employees per 24 hour period to meet its production schedule.</w:t>
      </w:r>
    </w:p>
    <w:p w:rsidR="00292E7A" w:rsidRDefault="000C67A1">
      <w:pPr>
        <w:pStyle w:val="METitle3"/>
        <w:tabs>
          <w:tab w:val="left" w:pos="1698"/>
        </w:tabs>
        <w:spacing w:after="240" w:line="100" w:lineRule="atLeast"/>
        <w:rPr>
          <w:bCs/>
          <w:i w:val="0"/>
          <w:sz w:val="16"/>
          <w:szCs w:val="16"/>
        </w:rPr>
      </w:pPr>
      <w:r>
        <w:rPr>
          <w:bCs/>
          <w:i w:val="0"/>
          <w:sz w:val="16"/>
          <w:szCs w:val="16"/>
        </w:rPr>
        <w:t>4.</w:t>
      </w:r>
      <w:r>
        <w:rPr>
          <w:b w:val="0"/>
          <w:i w:val="0"/>
          <w:sz w:val="16"/>
          <w:szCs w:val="16"/>
        </w:rPr>
        <w:t xml:space="preserve"> Since 1997, production related employment has been governed by a series of federally regulated workplace/ enterprise  agreements, the last of which was finalised in 2010, being approved by Commissioner Spencer of the then FWA on 22 December 2009</w:t>
      </w:r>
      <w:r>
        <w:rPr>
          <w:bCs/>
          <w:iCs/>
          <w:color w:val="0000FF"/>
          <w:sz w:val="12"/>
          <w:szCs w:val="12"/>
        </w:rPr>
        <w:t xml:space="preserve"> ( AE 872935)</w:t>
      </w:r>
      <w:r>
        <w:rPr>
          <w:b w:val="0"/>
          <w:iCs/>
          <w:sz w:val="16"/>
          <w:szCs w:val="16"/>
        </w:rPr>
        <w:t xml:space="preserve"> –</w:t>
      </w:r>
      <w:r>
        <w:rPr>
          <w:b w:val="0"/>
          <w:iCs/>
        </w:rPr>
        <w:t xml:space="preserve"> </w:t>
      </w:r>
      <w:r>
        <w:rPr>
          <w:b w:val="0"/>
          <w:iCs/>
          <w:sz w:val="14"/>
          <w:szCs w:val="14"/>
        </w:rPr>
        <w:t>“the 2010 EBA”</w:t>
      </w:r>
    </w:p>
    <w:p w:rsidR="00292E7A" w:rsidRDefault="000C67A1">
      <w:pPr>
        <w:pStyle w:val="METitle3"/>
        <w:tabs>
          <w:tab w:val="left" w:pos="1698"/>
        </w:tabs>
        <w:spacing w:after="240" w:line="100" w:lineRule="atLeast"/>
        <w:rPr>
          <w:rFonts w:eastAsia="Helvetica-Bold" w:cs="Helvetica-Bold"/>
          <w:b w:val="0"/>
          <w:iCs/>
          <w:sz w:val="14"/>
          <w:szCs w:val="14"/>
        </w:rPr>
      </w:pPr>
      <w:r>
        <w:rPr>
          <w:bCs/>
          <w:i w:val="0"/>
          <w:sz w:val="16"/>
          <w:szCs w:val="16"/>
        </w:rPr>
        <w:t>5.</w:t>
      </w:r>
      <w:r>
        <w:rPr>
          <w:b w:val="0"/>
          <w:i w:val="0"/>
          <w:sz w:val="16"/>
          <w:szCs w:val="16"/>
        </w:rPr>
        <w:t xml:space="preserve"> That 2010 EBA applied as follows-</w:t>
      </w:r>
    </w:p>
    <w:p w:rsidR="00292E7A" w:rsidRDefault="000C67A1">
      <w:pPr>
        <w:pStyle w:val="METitle3"/>
        <w:tabs>
          <w:tab w:val="left" w:pos="1698"/>
        </w:tabs>
        <w:spacing w:after="240" w:line="100" w:lineRule="atLeast"/>
        <w:rPr>
          <w:bCs/>
          <w:i w:val="0"/>
          <w:sz w:val="16"/>
          <w:szCs w:val="16"/>
        </w:rPr>
      </w:pPr>
      <w:r>
        <w:rPr>
          <w:rFonts w:eastAsia="Helvetica-Bold" w:cs="Helvetica-Bold"/>
          <w:b w:val="0"/>
          <w:iCs/>
          <w:sz w:val="14"/>
          <w:szCs w:val="14"/>
        </w:rPr>
        <w:t xml:space="preserve">1.3 Coverage </w:t>
      </w:r>
      <w:r>
        <w:rPr>
          <w:rFonts w:eastAsia="Times-Bold" w:cs="Times-Bold"/>
          <w:b w:val="0"/>
          <w:iCs/>
          <w:sz w:val="14"/>
          <w:szCs w:val="14"/>
        </w:rPr>
        <w:t>&amp;</w:t>
      </w:r>
      <w:r>
        <w:rPr>
          <w:rFonts w:eastAsia="Helvetica-Bold" w:cs="Helvetica-Bold"/>
          <w:b w:val="0"/>
          <w:iCs/>
          <w:sz w:val="14"/>
          <w:szCs w:val="14"/>
        </w:rPr>
        <w:t xml:space="preserve">Scope- </w:t>
      </w:r>
      <w:r>
        <w:rPr>
          <w:rFonts w:eastAsia="Helvetica" w:cs="Helvetica"/>
          <w:b w:val="0"/>
          <w:iCs/>
          <w:sz w:val="14"/>
          <w:szCs w:val="14"/>
        </w:rPr>
        <w:t xml:space="preserve">This Agreement shall apply to all Employees employed by </w:t>
      </w:r>
      <w:proofErr w:type="spellStart"/>
      <w:r>
        <w:rPr>
          <w:rFonts w:eastAsia="Helvetica" w:cs="Helvetica"/>
          <w:b w:val="0"/>
          <w:iCs/>
          <w:sz w:val="14"/>
          <w:szCs w:val="14"/>
        </w:rPr>
        <w:t>Teys</w:t>
      </w:r>
      <w:proofErr w:type="spellEnd"/>
      <w:r>
        <w:rPr>
          <w:rFonts w:eastAsia="Helvetica" w:cs="Helvetica"/>
          <w:b w:val="0"/>
          <w:iCs/>
          <w:sz w:val="14"/>
          <w:szCs w:val="14"/>
        </w:rPr>
        <w:t xml:space="preserve"> Bros (Beenleigh) Pty Ltd who are engaged in stock </w:t>
      </w:r>
      <w:proofErr w:type="spellStart"/>
      <w:r>
        <w:rPr>
          <w:rFonts w:eastAsia="Helvetica" w:cs="Helvetica"/>
          <w:b w:val="0"/>
          <w:iCs/>
          <w:sz w:val="14"/>
          <w:szCs w:val="14"/>
        </w:rPr>
        <w:t>receival</w:t>
      </w:r>
      <w:proofErr w:type="spellEnd"/>
      <w:r>
        <w:rPr>
          <w:rFonts w:eastAsia="Helvetica" w:cs="Helvetica"/>
          <w:b w:val="0"/>
          <w:iCs/>
          <w:sz w:val="14"/>
          <w:szCs w:val="14"/>
        </w:rPr>
        <w:t xml:space="preserve"> and preparation, production, and cleaning operations at the Beenleigh plant whose work is covered by the classifications contained in this agreement. It applies to all such production Employees, both existing and future and applies to them whether they are members of the Union or not. This Agreement does not seek to, nor does it cover, Employees engaged in repair and maintenance, administrative and clerical, laboratory, first </w:t>
      </w:r>
      <w:proofErr w:type="spellStart"/>
      <w:r>
        <w:rPr>
          <w:rFonts w:eastAsia="Helvetica" w:cs="Helvetica"/>
          <w:b w:val="0"/>
          <w:iCs/>
          <w:sz w:val="14"/>
          <w:szCs w:val="14"/>
        </w:rPr>
        <w:t>aid</w:t>
      </w:r>
      <w:proofErr w:type="gramStart"/>
      <w:r>
        <w:rPr>
          <w:rFonts w:eastAsia="Helvetica" w:cs="Helvetica"/>
          <w:b w:val="0"/>
          <w:iCs/>
          <w:sz w:val="14"/>
          <w:szCs w:val="14"/>
        </w:rPr>
        <w:t>,managerial</w:t>
      </w:r>
      <w:proofErr w:type="spellEnd"/>
      <w:proofErr w:type="gramEnd"/>
      <w:r>
        <w:rPr>
          <w:rFonts w:eastAsia="Helvetica" w:cs="Helvetica"/>
          <w:b w:val="0"/>
          <w:iCs/>
          <w:sz w:val="14"/>
          <w:szCs w:val="14"/>
        </w:rPr>
        <w:t xml:space="preserve"> or supervisory work.</w:t>
      </w:r>
    </w:p>
    <w:p w:rsidR="00292E7A" w:rsidRDefault="000C67A1">
      <w:pPr>
        <w:pStyle w:val="METitle3"/>
        <w:spacing w:line="100" w:lineRule="atLeast"/>
        <w:rPr>
          <w:b w:val="0"/>
          <w:i w:val="0"/>
          <w:sz w:val="16"/>
          <w:szCs w:val="16"/>
        </w:rPr>
      </w:pPr>
      <w:r>
        <w:rPr>
          <w:bCs/>
          <w:i w:val="0"/>
          <w:sz w:val="16"/>
          <w:szCs w:val="16"/>
        </w:rPr>
        <w:t>6.</w:t>
      </w:r>
      <w:r>
        <w:rPr>
          <w:b w:val="0"/>
          <w:i w:val="0"/>
          <w:sz w:val="16"/>
          <w:szCs w:val="16"/>
        </w:rPr>
        <w:t xml:space="preserve"> As has historically been the case in the Queensland export meat processing sector, the 2010 EBA contained prescriptive piecework provisions which applied to approximately 30% of the production workforce, namely, the skilled classifications of Boner, Slicer and Slaughterer. Although modified over the years by successive agreement negotiations, these piecework provisions are nonetheless largely relics of old Federal Award tally systems which were removed via the Award simplification process embarked upon by FWC in the late 1990's.</w:t>
      </w:r>
    </w:p>
    <w:p w:rsidR="00292E7A" w:rsidRDefault="00292E7A">
      <w:pPr>
        <w:pStyle w:val="METitle3"/>
        <w:spacing w:line="360" w:lineRule="auto"/>
        <w:rPr>
          <w:b w:val="0"/>
          <w:i w:val="0"/>
          <w:sz w:val="16"/>
          <w:szCs w:val="16"/>
        </w:rPr>
      </w:pPr>
    </w:p>
    <w:p w:rsidR="00292E7A" w:rsidRDefault="000C67A1">
      <w:pPr>
        <w:pStyle w:val="METitle3"/>
        <w:spacing w:line="100" w:lineRule="atLeast"/>
        <w:rPr>
          <w:b w:val="0"/>
          <w:i w:val="0"/>
          <w:sz w:val="16"/>
          <w:szCs w:val="16"/>
        </w:rPr>
      </w:pPr>
      <w:r>
        <w:rPr>
          <w:bCs/>
          <w:i w:val="0"/>
          <w:sz w:val="16"/>
          <w:szCs w:val="16"/>
        </w:rPr>
        <w:t xml:space="preserve">7. </w:t>
      </w:r>
      <w:r>
        <w:rPr>
          <w:b w:val="0"/>
          <w:i w:val="0"/>
          <w:sz w:val="16"/>
          <w:szCs w:val="16"/>
        </w:rPr>
        <w:t>These provisions remunerated the skilled employees via the weight or number of raw material inputs they processed, prescribed strict staffing ratios and created caps on productivity per skilled employee, beyond which work stopped or prohibitive penalty rates applied, often well within the expiration of the  ordinary hours of work. Whilst debate continues, removal of these piecework provisions and remuneration of skilled employees at hourly rates of pay, as opposed to piecework earnings, is arguably the single largest factor in the continuing litigation within FWC of replacement of the 2010 EBA with the 2013 EBA.</w:t>
      </w:r>
    </w:p>
    <w:p w:rsidR="00292E7A" w:rsidRDefault="00292E7A">
      <w:pPr>
        <w:pStyle w:val="METitle3"/>
        <w:spacing w:line="100" w:lineRule="atLeast"/>
        <w:rPr>
          <w:b w:val="0"/>
          <w:i w:val="0"/>
          <w:sz w:val="16"/>
          <w:szCs w:val="16"/>
        </w:rPr>
      </w:pPr>
    </w:p>
    <w:p w:rsidR="00292E7A" w:rsidRDefault="000C67A1">
      <w:pPr>
        <w:pStyle w:val="METitle3"/>
        <w:tabs>
          <w:tab w:val="left" w:pos="1698"/>
        </w:tabs>
        <w:spacing w:after="240" w:line="100" w:lineRule="atLeast"/>
        <w:rPr>
          <w:rFonts w:eastAsia="Times New Roman" w:cs="Times New Roman"/>
          <w:bCs/>
          <w:iCs/>
          <w:sz w:val="16"/>
          <w:szCs w:val="16"/>
          <w:lang w:eastAsia="ar-SA" w:bidi="ar-SA"/>
        </w:rPr>
      </w:pPr>
      <w:r>
        <w:rPr>
          <w:sz w:val="18"/>
          <w:szCs w:val="18"/>
        </w:rPr>
        <w:t>Background to the 2013 EBA</w:t>
      </w:r>
    </w:p>
    <w:p w:rsidR="00292E7A" w:rsidRDefault="000C67A1">
      <w:pPr>
        <w:pStyle w:val="METitle3"/>
        <w:tabs>
          <w:tab w:val="left" w:pos="1698"/>
        </w:tabs>
        <w:spacing w:after="240" w:line="100" w:lineRule="atLeast"/>
        <w:rPr>
          <w:rFonts w:eastAsia="Times New Roman" w:cs="Times New Roman"/>
          <w:bCs/>
          <w:iCs/>
          <w:sz w:val="16"/>
          <w:szCs w:val="16"/>
          <w:lang w:eastAsia="ar-SA" w:bidi="ar-SA"/>
        </w:rPr>
      </w:pPr>
      <w:r>
        <w:rPr>
          <w:rFonts w:eastAsia="Times New Roman" w:cs="Times New Roman"/>
          <w:bCs/>
          <w:iCs/>
          <w:sz w:val="16"/>
          <w:szCs w:val="16"/>
          <w:lang w:eastAsia="ar-SA" w:bidi="ar-SA"/>
        </w:rPr>
        <w:t>8.</w:t>
      </w:r>
      <w:r>
        <w:rPr>
          <w:rFonts w:eastAsia="Times New Roman" w:cs="Times New Roman"/>
          <w:b w:val="0"/>
          <w:i w:val="0"/>
          <w:sz w:val="16"/>
          <w:szCs w:val="16"/>
          <w:lang w:eastAsia="ar-SA" w:bidi="ar-SA"/>
        </w:rPr>
        <w:t xml:space="preserve"> Negotiations for a replacement to the 2010 </w:t>
      </w:r>
      <w:proofErr w:type="gramStart"/>
      <w:r>
        <w:rPr>
          <w:rFonts w:eastAsia="Times New Roman" w:cs="Times New Roman"/>
          <w:b w:val="0"/>
          <w:i w:val="0"/>
          <w:sz w:val="16"/>
          <w:szCs w:val="16"/>
          <w:lang w:eastAsia="ar-SA" w:bidi="ar-SA"/>
        </w:rPr>
        <w:t>EBA  for</w:t>
      </w:r>
      <w:proofErr w:type="gramEnd"/>
      <w:r>
        <w:rPr>
          <w:rFonts w:eastAsia="Times New Roman" w:cs="Times New Roman"/>
          <w:b w:val="0"/>
          <w:i w:val="0"/>
          <w:sz w:val="16"/>
          <w:szCs w:val="16"/>
          <w:lang w:eastAsia="ar-SA" w:bidi="ar-SA"/>
        </w:rPr>
        <w:t xml:space="preserve"> production related employees at Beenleigh began in </w:t>
      </w:r>
      <w:r>
        <w:rPr>
          <w:rFonts w:eastAsia="Times New Roman" w:cs="Times New Roman"/>
          <w:bCs/>
          <w:iCs/>
          <w:sz w:val="16"/>
          <w:szCs w:val="16"/>
          <w:lang w:eastAsia="ar-SA" w:bidi="ar-SA"/>
        </w:rPr>
        <w:t xml:space="preserve"> November 2012</w:t>
      </w:r>
      <w:r>
        <w:rPr>
          <w:rFonts w:eastAsia="Times New Roman" w:cs="Times New Roman"/>
          <w:b w:val="0"/>
          <w:i w:val="0"/>
          <w:sz w:val="16"/>
          <w:szCs w:val="16"/>
          <w:lang w:eastAsia="ar-SA" w:bidi="ar-SA"/>
        </w:rPr>
        <w:t xml:space="preserve"> and,  as has traditionally been the case,  were held </w:t>
      </w:r>
      <w:r>
        <w:rPr>
          <w:rFonts w:eastAsia="Times New Roman" w:cs="Times New Roman"/>
          <w:sz w:val="16"/>
          <w:szCs w:val="16"/>
          <w:lang w:eastAsia="ar-SA" w:bidi="ar-SA"/>
        </w:rPr>
        <w:t xml:space="preserve"> </w:t>
      </w:r>
      <w:r>
        <w:rPr>
          <w:rFonts w:eastAsia="Times New Roman" w:cs="Times New Roman"/>
          <w:b w:val="0"/>
          <w:i w:val="0"/>
          <w:sz w:val="16"/>
          <w:szCs w:val="16"/>
          <w:lang w:eastAsia="ar-SA" w:bidi="ar-SA"/>
        </w:rPr>
        <w:t>with paid officials of the Australasian Meat Industry Employees Union</w:t>
      </w:r>
      <w:r>
        <w:rPr>
          <w:rFonts w:eastAsia="Times New Roman" w:cs="Times New Roman"/>
          <w:b w:val="0"/>
          <w:iCs/>
          <w:sz w:val="16"/>
          <w:szCs w:val="16"/>
          <w:lang w:eastAsia="ar-SA" w:bidi="ar-SA"/>
        </w:rPr>
        <w:t xml:space="preserve"> (AMIEU) </w:t>
      </w:r>
      <w:r>
        <w:rPr>
          <w:rFonts w:eastAsia="Times New Roman" w:cs="Times New Roman"/>
          <w:b w:val="0"/>
          <w:i w:val="0"/>
          <w:sz w:val="16"/>
          <w:szCs w:val="16"/>
          <w:lang w:eastAsia="ar-SA" w:bidi="ar-SA"/>
        </w:rPr>
        <w:t xml:space="preserve">and elected employee representatives of the various production departments and shifts operating on the plant. Some five separate meetings occurred up to </w:t>
      </w:r>
      <w:r>
        <w:rPr>
          <w:rFonts w:eastAsia="Times New Roman" w:cs="Times New Roman"/>
          <w:bCs/>
          <w:iCs/>
          <w:sz w:val="16"/>
          <w:szCs w:val="16"/>
          <w:lang w:eastAsia="ar-SA" w:bidi="ar-SA"/>
        </w:rPr>
        <w:t>19 December 2012</w:t>
      </w:r>
      <w:r>
        <w:rPr>
          <w:rFonts w:eastAsia="Times New Roman" w:cs="Times New Roman"/>
          <w:b w:val="0"/>
          <w:i w:val="0"/>
          <w:sz w:val="16"/>
          <w:szCs w:val="16"/>
          <w:lang w:eastAsia="ar-SA" w:bidi="ar-SA"/>
        </w:rPr>
        <w:t>, when the plant was due to cease production which was</w:t>
      </w:r>
      <w:r>
        <w:rPr>
          <w:rFonts w:eastAsia="Times New Roman" w:cs="Times New Roman"/>
          <w:b w:val="0"/>
          <w:iCs/>
          <w:sz w:val="16"/>
          <w:szCs w:val="16"/>
          <w:lang w:eastAsia="ar-SA" w:bidi="ar-SA"/>
        </w:rPr>
        <w:t xml:space="preserve"> (at that time)</w:t>
      </w:r>
      <w:r>
        <w:rPr>
          <w:rFonts w:eastAsia="Times New Roman" w:cs="Times New Roman"/>
          <w:b w:val="0"/>
          <w:i w:val="0"/>
          <w:sz w:val="16"/>
          <w:szCs w:val="16"/>
          <w:lang w:eastAsia="ar-SA" w:bidi="ar-SA"/>
        </w:rPr>
        <w:t xml:space="preserve"> the annual scheduled four week maintenance </w:t>
      </w:r>
      <w:proofErr w:type="spellStart"/>
      <w:r>
        <w:rPr>
          <w:rFonts w:eastAsia="Times New Roman" w:cs="Times New Roman"/>
          <w:b w:val="0"/>
          <w:i w:val="0"/>
          <w:sz w:val="16"/>
          <w:szCs w:val="16"/>
          <w:lang w:eastAsia="ar-SA" w:bidi="ar-SA"/>
        </w:rPr>
        <w:t>shut down</w:t>
      </w:r>
      <w:proofErr w:type="spellEnd"/>
      <w:r>
        <w:rPr>
          <w:rFonts w:eastAsia="Times New Roman" w:cs="Times New Roman"/>
          <w:b w:val="0"/>
          <w:i w:val="0"/>
          <w:sz w:val="16"/>
          <w:szCs w:val="16"/>
          <w:lang w:eastAsia="ar-SA" w:bidi="ar-SA"/>
        </w:rPr>
        <w:t xml:space="preserve"> of the site. </w:t>
      </w:r>
    </w:p>
    <w:p w:rsidR="00292E7A" w:rsidRDefault="000C67A1">
      <w:pPr>
        <w:pStyle w:val="METitle3"/>
        <w:tabs>
          <w:tab w:val="left" w:pos="1698"/>
        </w:tabs>
        <w:spacing w:after="240" w:line="100" w:lineRule="atLeast"/>
        <w:rPr>
          <w:iCs/>
          <w:sz w:val="14"/>
          <w:szCs w:val="14"/>
        </w:rPr>
      </w:pPr>
      <w:r>
        <w:rPr>
          <w:rFonts w:eastAsia="Times New Roman" w:cs="Times New Roman"/>
          <w:bCs/>
          <w:iCs/>
          <w:sz w:val="16"/>
          <w:szCs w:val="16"/>
          <w:lang w:eastAsia="ar-SA" w:bidi="ar-SA"/>
        </w:rPr>
        <w:t>9.</w:t>
      </w:r>
      <w:r>
        <w:rPr>
          <w:rFonts w:eastAsia="Times New Roman" w:cs="Times New Roman"/>
          <w:b w:val="0"/>
          <w:i w:val="0"/>
          <w:sz w:val="16"/>
          <w:szCs w:val="16"/>
          <w:lang w:eastAsia="ar-SA" w:bidi="ar-SA"/>
        </w:rPr>
        <w:t xml:space="preserve"> In all, the following were dates upon which negotiations took place- </w:t>
      </w:r>
    </w:p>
    <w:p w:rsidR="00292E7A" w:rsidRDefault="000C67A1">
      <w:pPr>
        <w:pStyle w:val="METitle3"/>
        <w:tabs>
          <w:tab w:val="left" w:pos="1698"/>
        </w:tabs>
        <w:spacing w:after="240" w:line="100" w:lineRule="atLeast"/>
        <w:rPr>
          <w:b w:val="0"/>
          <w:i w:val="0"/>
          <w:sz w:val="14"/>
          <w:szCs w:val="14"/>
        </w:rPr>
      </w:pPr>
      <w:r>
        <w:rPr>
          <w:iCs/>
          <w:sz w:val="14"/>
          <w:szCs w:val="14"/>
        </w:rPr>
        <w:t xml:space="preserve">2nd November 2012, 14th November 2012, 12th December 2012, 17th December 2012, 19th December 2012, 21st January 2013, 18 </w:t>
      </w:r>
      <w:proofErr w:type="spellStart"/>
      <w:r>
        <w:rPr>
          <w:iCs/>
          <w:sz w:val="14"/>
          <w:szCs w:val="14"/>
        </w:rPr>
        <w:t>th</w:t>
      </w:r>
      <w:proofErr w:type="spellEnd"/>
      <w:r>
        <w:rPr>
          <w:iCs/>
          <w:sz w:val="14"/>
          <w:szCs w:val="14"/>
        </w:rPr>
        <w:t xml:space="preserve"> February 2013, 27th February 2013, 18th March 2013, 15 April 2013, 19 April 2013, 6 May 2013, 13 May 2013, 27 May 2013, 11 June 2013, 20 June 2013, 1 July 2013- with </w:t>
      </w:r>
      <w:proofErr w:type="spellStart"/>
      <w:r>
        <w:rPr>
          <w:iCs/>
          <w:sz w:val="14"/>
          <w:szCs w:val="14"/>
        </w:rPr>
        <w:t>Cmr</w:t>
      </w:r>
      <w:proofErr w:type="spellEnd"/>
      <w:r>
        <w:rPr>
          <w:iCs/>
          <w:sz w:val="14"/>
          <w:szCs w:val="14"/>
        </w:rPr>
        <w:t xml:space="preserve"> Riordan of FWC in Brisbane, 2 July 2013- with </w:t>
      </w:r>
      <w:proofErr w:type="spellStart"/>
      <w:r>
        <w:rPr>
          <w:iCs/>
          <w:sz w:val="14"/>
          <w:szCs w:val="14"/>
        </w:rPr>
        <w:t>Cmr</w:t>
      </w:r>
      <w:proofErr w:type="spellEnd"/>
      <w:r>
        <w:rPr>
          <w:iCs/>
          <w:sz w:val="14"/>
          <w:szCs w:val="14"/>
        </w:rPr>
        <w:t xml:space="preserve"> Riordan of FWC in Beenleigh, 8 July 2013, 9 July 2013, 2 July 2013- with </w:t>
      </w:r>
      <w:proofErr w:type="spellStart"/>
      <w:r>
        <w:rPr>
          <w:iCs/>
          <w:sz w:val="14"/>
          <w:szCs w:val="14"/>
        </w:rPr>
        <w:t>Cmr</w:t>
      </w:r>
      <w:proofErr w:type="spellEnd"/>
      <w:r>
        <w:rPr>
          <w:iCs/>
          <w:sz w:val="14"/>
          <w:szCs w:val="14"/>
        </w:rPr>
        <w:t xml:space="preserve"> Riordan of FWC in Brisbane, 18 July 2013, 29 July 2013 - with </w:t>
      </w:r>
      <w:proofErr w:type="spellStart"/>
      <w:r>
        <w:rPr>
          <w:iCs/>
          <w:sz w:val="14"/>
          <w:szCs w:val="14"/>
        </w:rPr>
        <w:t>Cmr</w:t>
      </w:r>
      <w:proofErr w:type="spellEnd"/>
      <w:r>
        <w:rPr>
          <w:iCs/>
          <w:sz w:val="14"/>
          <w:szCs w:val="14"/>
        </w:rPr>
        <w:t xml:space="preserve"> Riordan of FWC in Brisbane. </w:t>
      </w:r>
    </w:p>
    <w:p w:rsidR="00292E7A" w:rsidRDefault="000C67A1">
      <w:pPr>
        <w:pStyle w:val="METitle3"/>
        <w:tabs>
          <w:tab w:val="left" w:pos="1698"/>
        </w:tabs>
        <w:spacing w:after="240" w:line="100" w:lineRule="atLeast"/>
        <w:rPr>
          <w:rFonts w:eastAsia="Times New Roman" w:cs="Times New Roman"/>
          <w:bCs/>
          <w:iCs/>
          <w:sz w:val="18"/>
          <w:szCs w:val="18"/>
          <w:lang w:eastAsia="ar-SA" w:bidi="ar-SA"/>
        </w:rPr>
      </w:pPr>
      <w:proofErr w:type="gramStart"/>
      <w:r>
        <w:rPr>
          <w:b w:val="0"/>
          <w:i w:val="0"/>
          <w:sz w:val="14"/>
          <w:szCs w:val="14"/>
        </w:rPr>
        <w:t>a</w:t>
      </w:r>
      <w:proofErr w:type="gramEnd"/>
      <w:r>
        <w:rPr>
          <w:b w:val="0"/>
          <w:i w:val="0"/>
          <w:sz w:val="14"/>
          <w:szCs w:val="14"/>
        </w:rPr>
        <w:t xml:space="preserve"> total of twenty-three (23) separate dates.</w:t>
      </w:r>
    </w:p>
    <w:p w:rsidR="00292E7A" w:rsidRDefault="000C67A1">
      <w:pPr>
        <w:tabs>
          <w:tab w:val="left" w:pos="0"/>
        </w:tabs>
        <w:spacing w:line="100" w:lineRule="atLeast"/>
        <w:rPr>
          <w:rFonts w:ascii="Arial" w:eastAsia="Times New Roman" w:hAnsi="Arial"/>
          <w:b/>
          <w:bCs/>
          <w:i/>
          <w:iCs/>
          <w:sz w:val="16"/>
          <w:szCs w:val="16"/>
          <w:lang w:val="en-AU"/>
        </w:rPr>
      </w:pPr>
      <w:r>
        <w:rPr>
          <w:rFonts w:ascii="Arial" w:eastAsia="Times New Roman" w:hAnsi="Arial"/>
          <w:b/>
          <w:bCs/>
          <w:i/>
          <w:iCs/>
          <w:sz w:val="18"/>
          <w:szCs w:val="18"/>
          <w:lang w:val="en-AU"/>
        </w:rPr>
        <w:t xml:space="preserve">The 2012 EBA- February 2013 </w:t>
      </w:r>
      <w:proofErr w:type="gramStart"/>
      <w:r>
        <w:rPr>
          <w:rFonts w:ascii="Arial" w:eastAsia="Times New Roman" w:hAnsi="Arial"/>
          <w:b/>
          <w:bCs/>
          <w:i/>
          <w:iCs/>
          <w:sz w:val="18"/>
          <w:szCs w:val="18"/>
          <w:lang w:val="en-AU"/>
        </w:rPr>
        <w:t xml:space="preserve">Ballot </w:t>
      </w:r>
      <w:r>
        <w:rPr>
          <w:rFonts w:ascii="Arial" w:eastAsia="Times New Roman" w:hAnsi="Arial"/>
          <w:sz w:val="20"/>
          <w:szCs w:val="20"/>
          <w:lang w:val="en-AU"/>
        </w:rPr>
        <w:t xml:space="preserve"> </w:t>
      </w:r>
      <w:r>
        <w:rPr>
          <w:rFonts w:ascii="Arial" w:eastAsia="Times New Roman" w:hAnsi="Arial"/>
          <w:i/>
          <w:iCs/>
          <w:sz w:val="14"/>
          <w:szCs w:val="14"/>
          <w:lang w:val="en-AU"/>
        </w:rPr>
        <w:t>(</w:t>
      </w:r>
      <w:proofErr w:type="gramEnd"/>
      <w:r>
        <w:rPr>
          <w:rFonts w:ascii="Arial" w:eastAsia="Times New Roman" w:hAnsi="Arial"/>
          <w:i/>
          <w:iCs/>
          <w:sz w:val="14"/>
          <w:szCs w:val="14"/>
          <w:lang w:val="en-AU"/>
        </w:rPr>
        <w:t>the first ballot)</w:t>
      </w:r>
    </w:p>
    <w:p w:rsidR="00292E7A" w:rsidRDefault="000C67A1">
      <w:pPr>
        <w:tabs>
          <w:tab w:val="left" w:pos="0"/>
        </w:tabs>
        <w:spacing w:line="100" w:lineRule="atLeast"/>
        <w:ind w:left="15"/>
        <w:rPr>
          <w:rFonts w:ascii="Arial" w:eastAsia="Times New Roman" w:hAnsi="Arial"/>
          <w:b/>
          <w:bCs/>
          <w:i/>
          <w:iCs/>
          <w:sz w:val="16"/>
          <w:szCs w:val="16"/>
          <w:lang w:val="en-AU"/>
        </w:rPr>
      </w:pPr>
      <w:r>
        <w:rPr>
          <w:rFonts w:ascii="Arial" w:eastAsia="Times New Roman" w:hAnsi="Arial"/>
          <w:b/>
          <w:bCs/>
          <w:i/>
          <w:iCs/>
          <w:sz w:val="16"/>
          <w:szCs w:val="16"/>
          <w:lang w:val="en-AU"/>
        </w:rPr>
        <w:t>10.</w:t>
      </w:r>
      <w:r>
        <w:rPr>
          <w:rFonts w:ascii="Arial" w:eastAsia="Times New Roman" w:hAnsi="Arial"/>
          <w:sz w:val="16"/>
          <w:szCs w:val="16"/>
          <w:lang w:val="en-AU"/>
        </w:rPr>
        <w:t xml:space="preserve"> </w:t>
      </w:r>
      <w:proofErr w:type="spellStart"/>
      <w:r>
        <w:rPr>
          <w:rFonts w:ascii="Arial" w:eastAsia="Times New Roman" w:hAnsi="Arial"/>
          <w:sz w:val="16"/>
          <w:szCs w:val="16"/>
          <w:lang w:val="en-AU"/>
        </w:rPr>
        <w:t>Teys</w:t>
      </w:r>
      <w:proofErr w:type="spellEnd"/>
      <w:r>
        <w:rPr>
          <w:rFonts w:ascii="Arial" w:eastAsia="Times New Roman" w:hAnsi="Arial"/>
          <w:sz w:val="16"/>
          <w:szCs w:val="16"/>
          <w:lang w:val="en-AU"/>
        </w:rPr>
        <w:t xml:space="preserve"> </w:t>
      </w:r>
      <w:proofErr w:type="spellStart"/>
      <w:r>
        <w:rPr>
          <w:rFonts w:ascii="Arial" w:eastAsia="Times New Roman" w:hAnsi="Arial"/>
          <w:sz w:val="16"/>
          <w:szCs w:val="16"/>
          <w:lang w:val="en-AU"/>
        </w:rPr>
        <w:t>Aust</w:t>
      </w:r>
      <w:proofErr w:type="spellEnd"/>
      <w:r>
        <w:rPr>
          <w:rFonts w:ascii="Arial" w:eastAsia="Times New Roman" w:hAnsi="Arial"/>
          <w:sz w:val="16"/>
          <w:szCs w:val="16"/>
          <w:lang w:val="en-AU"/>
        </w:rPr>
        <w:t xml:space="preserve"> came to a view </w:t>
      </w:r>
      <w:proofErr w:type="gramStart"/>
      <w:r>
        <w:rPr>
          <w:rFonts w:ascii="Arial" w:eastAsia="Times New Roman" w:hAnsi="Arial"/>
          <w:sz w:val="16"/>
          <w:szCs w:val="16"/>
          <w:lang w:val="en-AU"/>
        </w:rPr>
        <w:t>that  bargaining</w:t>
      </w:r>
      <w:proofErr w:type="gramEnd"/>
      <w:r>
        <w:rPr>
          <w:rFonts w:ascii="Arial" w:eastAsia="Times New Roman" w:hAnsi="Arial"/>
          <w:sz w:val="16"/>
          <w:szCs w:val="16"/>
          <w:lang w:val="en-AU"/>
        </w:rPr>
        <w:t xml:space="preserve"> had concluded on </w:t>
      </w:r>
      <w:r>
        <w:rPr>
          <w:rFonts w:ascii="Arial" w:eastAsia="Times New Roman" w:hAnsi="Arial"/>
          <w:b/>
          <w:bCs/>
          <w:i/>
          <w:iCs/>
          <w:sz w:val="16"/>
          <w:szCs w:val="16"/>
          <w:lang w:val="en-AU"/>
        </w:rPr>
        <w:t>21 January 2013</w:t>
      </w:r>
      <w:r>
        <w:rPr>
          <w:rFonts w:ascii="Arial" w:eastAsia="Times New Roman" w:hAnsi="Arial"/>
          <w:sz w:val="16"/>
          <w:szCs w:val="16"/>
          <w:lang w:val="en-AU"/>
        </w:rPr>
        <w:t xml:space="preserve"> when the parties agreed that a proposed agreement </w:t>
      </w:r>
      <w:r>
        <w:rPr>
          <w:rFonts w:ascii="Arial" w:eastAsia="Times New Roman" w:hAnsi="Arial"/>
          <w:i/>
          <w:iCs/>
          <w:sz w:val="16"/>
          <w:szCs w:val="16"/>
          <w:lang w:val="en-AU"/>
        </w:rPr>
        <w:t>(the 2012 EBA )</w:t>
      </w:r>
      <w:r>
        <w:rPr>
          <w:rFonts w:ascii="Arial" w:eastAsia="Times New Roman" w:hAnsi="Arial"/>
          <w:sz w:val="16"/>
          <w:szCs w:val="16"/>
          <w:lang w:val="en-AU"/>
        </w:rPr>
        <w:t xml:space="preserve"> should go to ballot </w:t>
      </w:r>
      <w:r>
        <w:rPr>
          <w:rFonts w:ascii="Arial" w:eastAsia="Times New Roman" w:hAnsi="Arial"/>
          <w:i/>
          <w:iCs/>
          <w:sz w:val="16"/>
          <w:szCs w:val="16"/>
          <w:lang w:val="en-AU"/>
        </w:rPr>
        <w:t>(the first ballot)</w:t>
      </w:r>
      <w:r>
        <w:rPr>
          <w:rFonts w:ascii="Arial" w:eastAsia="Times New Roman" w:hAnsi="Arial"/>
          <w:sz w:val="16"/>
          <w:szCs w:val="16"/>
          <w:lang w:val="en-AU"/>
        </w:rPr>
        <w:t xml:space="preserve"> as all matters were agreed in principle. This was a compromise </w:t>
      </w:r>
      <w:r>
        <w:rPr>
          <w:rFonts w:ascii="Arial" w:eastAsia="Times New Roman" w:hAnsi="Arial"/>
          <w:i/>
          <w:iCs/>
          <w:sz w:val="16"/>
          <w:szCs w:val="16"/>
          <w:lang w:val="en-AU"/>
        </w:rPr>
        <w:t>“roll over”</w:t>
      </w:r>
      <w:r>
        <w:rPr>
          <w:rFonts w:ascii="Arial" w:eastAsia="Times New Roman" w:hAnsi="Arial"/>
          <w:sz w:val="16"/>
          <w:szCs w:val="16"/>
          <w:lang w:val="en-AU"/>
        </w:rPr>
        <w:t xml:space="preserve"> agreement designed to essentially mirror the existing 2010 agreement with only very minor amendments and annual wage increases of 3.5% to all rates of pay and allowances. </w:t>
      </w:r>
    </w:p>
    <w:p w:rsidR="00292E7A" w:rsidRDefault="000C67A1">
      <w:pPr>
        <w:tabs>
          <w:tab w:val="left" w:pos="0"/>
        </w:tabs>
        <w:spacing w:line="100" w:lineRule="atLeast"/>
        <w:ind w:left="15"/>
        <w:rPr>
          <w:rFonts w:ascii="Arial" w:eastAsia="Times New Roman" w:hAnsi="Arial"/>
          <w:b/>
          <w:bCs/>
          <w:i/>
          <w:iCs/>
          <w:sz w:val="18"/>
          <w:szCs w:val="18"/>
          <w:lang w:val="en-AU"/>
        </w:rPr>
      </w:pPr>
      <w:r>
        <w:rPr>
          <w:rFonts w:ascii="Arial" w:eastAsia="Times New Roman" w:hAnsi="Arial"/>
          <w:b/>
          <w:bCs/>
          <w:i/>
          <w:iCs/>
          <w:sz w:val="16"/>
          <w:szCs w:val="16"/>
          <w:lang w:val="en-AU"/>
        </w:rPr>
        <w:t>12.</w:t>
      </w:r>
      <w:r>
        <w:rPr>
          <w:rFonts w:ascii="Arial" w:eastAsia="Times New Roman" w:hAnsi="Arial"/>
          <w:sz w:val="16"/>
          <w:szCs w:val="16"/>
          <w:lang w:val="en-AU"/>
        </w:rPr>
        <w:t xml:space="preserve"> </w:t>
      </w:r>
      <w:proofErr w:type="gramStart"/>
      <w:r>
        <w:rPr>
          <w:rFonts w:ascii="Arial" w:eastAsia="Times New Roman" w:hAnsi="Arial"/>
          <w:sz w:val="16"/>
          <w:szCs w:val="16"/>
          <w:lang w:val="en-AU"/>
        </w:rPr>
        <w:t xml:space="preserve">On  </w:t>
      </w:r>
      <w:r>
        <w:rPr>
          <w:rFonts w:ascii="Arial" w:eastAsia="Times New Roman" w:hAnsi="Arial"/>
          <w:b/>
          <w:bCs/>
          <w:i/>
          <w:iCs/>
          <w:sz w:val="16"/>
          <w:szCs w:val="16"/>
          <w:lang w:val="en-AU"/>
        </w:rPr>
        <w:t>18</w:t>
      </w:r>
      <w:proofErr w:type="gramEnd"/>
      <w:r>
        <w:rPr>
          <w:rFonts w:ascii="Arial" w:eastAsia="Times New Roman" w:hAnsi="Arial"/>
          <w:b/>
          <w:bCs/>
          <w:i/>
          <w:iCs/>
          <w:sz w:val="16"/>
          <w:szCs w:val="16"/>
          <w:lang w:val="en-AU"/>
        </w:rPr>
        <w:t xml:space="preserve"> February 2013</w:t>
      </w:r>
      <w:r>
        <w:rPr>
          <w:rFonts w:ascii="Arial" w:eastAsia="Times New Roman" w:hAnsi="Arial"/>
          <w:sz w:val="16"/>
          <w:szCs w:val="16"/>
          <w:lang w:val="en-AU"/>
        </w:rPr>
        <w:t xml:space="preserve">,  a meeting was held  to ascertain if there were issues of substance or process which needed to be addressed or discussed before voting at the first ballot commenced on </w:t>
      </w:r>
      <w:r>
        <w:rPr>
          <w:rFonts w:ascii="Arial" w:eastAsia="Times New Roman" w:hAnsi="Arial"/>
          <w:b/>
          <w:bCs/>
          <w:i/>
          <w:iCs/>
          <w:sz w:val="16"/>
          <w:szCs w:val="16"/>
          <w:lang w:val="en-AU"/>
        </w:rPr>
        <w:t xml:space="preserve">20 February 2013. </w:t>
      </w:r>
      <w:r>
        <w:rPr>
          <w:rFonts w:ascii="Arial" w:eastAsia="Times New Roman" w:hAnsi="Arial"/>
          <w:sz w:val="16"/>
          <w:szCs w:val="16"/>
          <w:lang w:val="en-AU"/>
        </w:rPr>
        <w:t xml:space="preserve">The employee reps indicated that the ballot should proceed as </w:t>
      </w:r>
      <w:proofErr w:type="gramStart"/>
      <w:r>
        <w:rPr>
          <w:rFonts w:ascii="Arial" w:eastAsia="Times New Roman" w:hAnsi="Arial"/>
          <w:sz w:val="16"/>
          <w:szCs w:val="16"/>
          <w:lang w:val="en-AU"/>
        </w:rPr>
        <w:t>scheduled ,</w:t>
      </w:r>
      <w:proofErr w:type="gramEnd"/>
      <w:r>
        <w:rPr>
          <w:rFonts w:ascii="Arial" w:eastAsia="Times New Roman" w:hAnsi="Arial"/>
          <w:sz w:val="16"/>
          <w:szCs w:val="16"/>
          <w:lang w:val="en-AU"/>
        </w:rPr>
        <w:t xml:space="preserve"> however on </w:t>
      </w:r>
      <w:r>
        <w:rPr>
          <w:rFonts w:ascii="Arial" w:eastAsia="Times New Roman" w:hAnsi="Arial"/>
          <w:b/>
          <w:bCs/>
          <w:i/>
          <w:iCs/>
          <w:sz w:val="16"/>
          <w:szCs w:val="16"/>
          <w:lang w:val="en-AU"/>
        </w:rPr>
        <w:t>22 February 2013</w:t>
      </w:r>
      <w:r>
        <w:rPr>
          <w:rFonts w:ascii="Arial" w:eastAsia="Times New Roman" w:hAnsi="Arial"/>
          <w:sz w:val="16"/>
          <w:szCs w:val="16"/>
          <w:lang w:val="en-AU"/>
        </w:rPr>
        <w:t xml:space="preserve"> the first ballot was declared in the negative. This was </w:t>
      </w:r>
      <w:proofErr w:type="gramStart"/>
      <w:r>
        <w:rPr>
          <w:rFonts w:ascii="Arial" w:eastAsia="Times New Roman" w:hAnsi="Arial"/>
          <w:sz w:val="16"/>
          <w:szCs w:val="16"/>
          <w:lang w:val="en-AU"/>
        </w:rPr>
        <w:t>entirely  predictable</w:t>
      </w:r>
      <w:proofErr w:type="gramEnd"/>
      <w:r>
        <w:rPr>
          <w:rFonts w:ascii="Arial" w:eastAsia="Times New Roman" w:hAnsi="Arial"/>
          <w:sz w:val="16"/>
          <w:szCs w:val="16"/>
          <w:lang w:val="en-AU"/>
        </w:rPr>
        <w:t xml:space="preserve">, because,  in the period leading up to the ballot the employee reps and Union had not actively promoted endorsement of </w:t>
      </w:r>
      <w:r>
        <w:rPr>
          <w:rFonts w:ascii="Arial" w:eastAsia="Times New Roman" w:hAnsi="Arial"/>
          <w:sz w:val="16"/>
          <w:szCs w:val="16"/>
          <w:lang w:val="en-AU"/>
        </w:rPr>
        <w:lastRenderedPageBreak/>
        <w:t xml:space="preserve">it. This negative campaign was due to  </w:t>
      </w:r>
      <w:proofErr w:type="spellStart"/>
      <w:r>
        <w:rPr>
          <w:rFonts w:ascii="Arial" w:eastAsia="Times New Roman" w:hAnsi="Arial"/>
          <w:sz w:val="16"/>
          <w:szCs w:val="16"/>
          <w:lang w:val="en-AU"/>
        </w:rPr>
        <w:t>Teys</w:t>
      </w:r>
      <w:proofErr w:type="spellEnd"/>
      <w:r>
        <w:rPr>
          <w:rFonts w:ascii="Arial" w:eastAsia="Times New Roman" w:hAnsi="Arial"/>
          <w:sz w:val="16"/>
          <w:szCs w:val="16"/>
          <w:lang w:val="en-AU"/>
        </w:rPr>
        <w:t xml:space="preserve"> </w:t>
      </w:r>
      <w:proofErr w:type="spellStart"/>
      <w:r>
        <w:rPr>
          <w:rFonts w:ascii="Arial" w:eastAsia="Times New Roman" w:hAnsi="Arial"/>
          <w:sz w:val="16"/>
          <w:szCs w:val="16"/>
          <w:lang w:val="en-AU"/>
        </w:rPr>
        <w:t>Aust</w:t>
      </w:r>
      <w:proofErr w:type="spellEnd"/>
      <w:r>
        <w:rPr>
          <w:rFonts w:ascii="Arial" w:eastAsia="Times New Roman" w:hAnsi="Arial"/>
          <w:sz w:val="16"/>
          <w:szCs w:val="16"/>
          <w:lang w:val="en-AU"/>
        </w:rPr>
        <w:t xml:space="preserve"> refusal to commit to a number of Union encouragement details which had complemented previous negotiated settlements via separate deeds of agreements/ exchanges of letters- these Union privileges  involved right of entry of officials, payroll deduction facilities of Union dues and Union involvement on new employee pre-employment induction programs.     </w:t>
      </w:r>
    </w:p>
    <w:p w:rsidR="00292E7A" w:rsidRDefault="000C67A1">
      <w:pPr>
        <w:tabs>
          <w:tab w:val="left" w:pos="0"/>
        </w:tabs>
        <w:spacing w:line="100" w:lineRule="atLeast"/>
        <w:rPr>
          <w:rFonts w:ascii="Arial" w:eastAsia="Times New Roman" w:hAnsi="Arial"/>
          <w:b/>
          <w:bCs/>
          <w:i/>
          <w:iCs/>
          <w:sz w:val="16"/>
          <w:szCs w:val="16"/>
          <w:lang w:val="en-AU"/>
        </w:rPr>
      </w:pPr>
      <w:r>
        <w:rPr>
          <w:rFonts w:ascii="Arial" w:eastAsia="Times New Roman" w:hAnsi="Arial"/>
          <w:b/>
          <w:bCs/>
          <w:i/>
          <w:iCs/>
          <w:sz w:val="18"/>
          <w:szCs w:val="18"/>
          <w:lang w:val="en-AU"/>
        </w:rPr>
        <w:t xml:space="preserve">The 2013 EBA </w:t>
      </w:r>
      <w:proofErr w:type="gramStart"/>
      <w:r>
        <w:rPr>
          <w:rFonts w:ascii="Arial" w:eastAsia="Times New Roman" w:hAnsi="Arial"/>
          <w:b/>
          <w:bCs/>
          <w:i/>
          <w:iCs/>
          <w:sz w:val="18"/>
          <w:szCs w:val="18"/>
          <w:lang w:val="en-AU"/>
        </w:rPr>
        <w:t>-  August</w:t>
      </w:r>
      <w:proofErr w:type="gramEnd"/>
      <w:r>
        <w:rPr>
          <w:rFonts w:ascii="Arial" w:eastAsia="Times New Roman" w:hAnsi="Arial"/>
          <w:b/>
          <w:bCs/>
          <w:i/>
          <w:iCs/>
          <w:sz w:val="18"/>
          <w:szCs w:val="18"/>
          <w:lang w:val="en-AU"/>
        </w:rPr>
        <w:t xml:space="preserve">  2013 Ballot </w:t>
      </w:r>
      <w:r>
        <w:rPr>
          <w:rFonts w:ascii="Arial" w:eastAsia="Times New Roman" w:hAnsi="Arial"/>
          <w:sz w:val="20"/>
          <w:szCs w:val="20"/>
          <w:lang w:val="en-AU"/>
        </w:rPr>
        <w:t xml:space="preserve"> </w:t>
      </w:r>
      <w:r>
        <w:rPr>
          <w:rFonts w:ascii="Arial" w:eastAsia="Times New Roman" w:hAnsi="Arial"/>
          <w:i/>
          <w:iCs/>
          <w:sz w:val="14"/>
          <w:szCs w:val="14"/>
          <w:lang w:val="en-AU"/>
        </w:rPr>
        <w:t>(the second  ballot)</w:t>
      </w:r>
    </w:p>
    <w:p w:rsidR="00292E7A" w:rsidRDefault="000C67A1">
      <w:pPr>
        <w:tabs>
          <w:tab w:val="left" w:pos="0"/>
        </w:tabs>
        <w:spacing w:line="100" w:lineRule="atLeast"/>
        <w:ind w:left="15"/>
        <w:rPr>
          <w:rFonts w:ascii="Arial" w:eastAsia="Times New Roman" w:hAnsi="Arial"/>
          <w:b/>
          <w:bCs/>
          <w:i/>
          <w:iCs/>
          <w:sz w:val="16"/>
          <w:szCs w:val="16"/>
          <w:lang w:val="en-AU"/>
        </w:rPr>
      </w:pPr>
      <w:r>
        <w:rPr>
          <w:rFonts w:ascii="Arial" w:eastAsia="Times New Roman" w:hAnsi="Arial"/>
          <w:b/>
          <w:bCs/>
          <w:i/>
          <w:iCs/>
          <w:sz w:val="16"/>
          <w:szCs w:val="16"/>
          <w:lang w:val="en-AU"/>
        </w:rPr>
        <w:t>13.</w:t>
      </w:r>
      <w:r>
        <w:rPr>
          <w:rFonts w:ascii="Arial" w:eastAsia="Times New Roman" w:hAnsi="Arial"/>
          <w:sz w:val="16"/>
          <w:szCs w:val="16"/>
          <w:lang w:val="en-AU"/>
        </w:rPr>
        <w:t xml:space="preserve"> </w:t>
      </w:r>
      <w:proofErr w:type="gramStart"/>
      <w:r>
        <w:rPr>
          <w:rFonts w:ascii="Arial" w:eastAsia="Times New Roman" w:hAnsi="Arial"/>
          <w:sz w:val="16"/>
          <w:szCs w:val="16"/>
          <w:lang w:val="en-AU"/>
        </w:rPr>
        <w:t>Bargaining</w:t>
      </w:r>
      <w:proofErr w:type="gramEnd"/>
      <w:r>
        <w:rPr>
          <w:rFonts w:ascii="Arial" w:eastAsia="Times New Roman" w:hAnsi="Arial"/>
          <w:sz w:val="16"/>
          <w:szCs w:val="16"/>
          <w:lang w:val="en-AU"/>
        </w:rPr>
        <w:t xml:space="preserve"> for a new agreement resumed in </w:t>
      </w:r>
      <w:r>
        <w:rPr>
          <w:rFonts w:ascii="Arial" w:eastAsia="Times New Roman" w:hAnsi="Arial"/>
          <w:b/>
          <w:bCs/>
          <w:i/>
          <w:iCs/>
          <w:sz w:val="16"/>
          <w:szCs w:val="16"/>
          <w:lang w:val="en-AU"/>
        </w:rPr>
        <w:t xml:space="preserve">March 2013 </w:t>
      </w:r>
      <w:r>
        <w:rPr>
          <w:rFonts w:ascii="Arial" w:eastAsia="Times New Roman" w:hAnsi="Arial"/>
          <w:sz w:val="16"/>
          <w:szCs w:val="16"/>
          <w:lang w:val="en-AU"/>
        </w:rPr>
        <w:t>and protected industrial action occurred during</w:t>
      </w:r>
      <w:r>
        <w:rPr>
          <w:rFonts w:ascii="Arial" w:eastAsia="Times New Roman" w:hAnsi="Arial"/>
          <w:b/>
          <w:bCs/>
          <w:i/>
          <w:iCs/>
          <w:sz w:val="16"/>
          <w:szCs w:val="16"/>
          <w:lang w:val="en-AU"/>
        </w:rPr>
        <w:t xml:space="preserve"> May 2013.</w:t>
      </w:r>
      <w:r>
        <w:rPr>
          <w:rFonts w:ascii="Arial" w:eastAsia="Times New Roman" w:hAnsi="Arial"/>
          <w:sz w:val="16"/>
          <w:szCs w:val="16"/>
          <w:lang w:val="en-AU"/>
        </w:rPr>
        <w:t xml:space="preserve"> On </w:t>
      </w:r>
      <w:r>
        <w:rPr>
          <w:rFonts w:ascii="Arial" w:eastAsia="Times New Roman" w:hAnsi="Arial"/>
          <w:b/>
          <w:bCs/>
          <w:i/>
          <w:iCs/>
          <w:sz w:val="16"/>
          <w:szCs w:val="16"/>
          <w:lang w:val="en-AU"/>
        </w:rPr>
        <w:t>9 July 2013</w:t>
      </w:r>
      <w:r>
        <w:rPr>
          <w:rFonts w:ascii="Arial" w:eastAsia="Times New Roman" w:hAnsi="Arial"/>
          <w:sz w:val="16"/>
          <w:szCs w:val="16"/>
          <w:lang w:val="en-AU"/>
        </w:rPr>
        <w:t xml:space="preserve">, </w:t>
      </w:r>
      <w:proofErr w:type="spellStart"/>
      <w:r>
        <w:rPr>
          <w:rFonts w:ascii="Arial" w:eastAsia="Times New Roman" w:hAnsi="Arial"/>
          <w:sz w:val="16"/>
          <w:szCs w:val="16"/>
          <w:lang w:val="en-AU"/>
        </w:rPr>
        <w:t>Teys</w:t>
      </w:r>
      <w:proofErr w:type="spellEnd"/>
      <w:r>
        <w:rPr>
          <w:rFonts w:ascii="Arial" w:eastAsia="Times New Roman" w:hAnsi="Arial"/>
          <w:sz w:val="16"/>
          <w:szCs w:val="16"/>
          <w:lang w:val="en-AU"/>
        </w:rPr>
        <w:t xml:space="preserve"> </w:t>
      </w:r>
      <w:proofErr w:type="spellStart"/>
      <w:proofErr w:type="gramStart"/>
      <w:r>
        <w:rPr>
          <w:rFonts w:ascii="Arial" w:eastAsia="Times New Roman" w:hAnsi="Arial"/>
          <w:sz w:val="16"/>
          <w:szCs w:val="16"/>
          <w:lang w:val="en-AU"/>
        </w:rPr>
        <w:t>Aust</w:t>
      </w:r>
      <w:proofErr w:type="spellEnd"/>
      <w:r>
        <w:rPr>
          <w:rFonts w:ascii="Arial" w:eastAsia="Times New Roman" w:hAnsi="Arial"/>
          <w:sz w:val="16"/>
          <w:szCs w:val="16"/>
          <w:lang w:val="en-AU"/>
        </w:rPr>
        <w:t xml:space="preserve">  tabled</w:t>
      </w:r>
      <w:proofErr w:type="gramEnd"/>
      <w:r>
        <w:rPr>
          <w:rFonts w:ascii="Arial" w:eastAsia="Times New Roman" w:hAnsi="Arial"/>
          <w:sz w:val="16"/>
          <w:szCs w:val="16"/>
          <w:lang w:val="en-AU"/>
        </w:rPr>
        <w:t xml:space="preserve"> a fifth revised proposal for the 2013 agreement</w:t>
      </w:r>
      <w:r>
        <w:rPr>
          <w:rFonts w:ascii="Arial" w:eastAsia="Times New Roman" w:hAnsi="Arial"/>
          <w:i/>
          <w:iCs/>
          <w:sz w:val="16"/>
          <w:szCs w:val="16"/>
          <w:lang w:val="en-AU"/>
        </w:rPr>
        <w:t xml:space="preserve"> </w:t>
      </w:r>
      <w:r>
        <w:rPr>
          <w:rFonts w:ascii="Arial" w:eastAsia="Times New Roman" w:hAnsi="Arial"/>
          <w:sz w:val="16"/>
          <w:szCs w:val="16"/>
          <w:lang w:val="en-AU"/>
        </w:rPr>
        <w:t xml:space="preserve">which the committee members and the Union rejected,  indicating that they would not support its acceptance. However Union officials indicated that there would be no objection to the company putting its proposal to a ballot of the employees. </w:t>
      </w:r>
    </w:p>
    <w:p w:rsidR="00292E7A" w:rsidRDefault="000C67A1">
      <w:pPr>
        <w:tabs>
          <w:tab w:val="left" w:pos="567"/>
        </w:tabs>
        <w:spacing w:line="100" w:lineRule="atLeast"/>
        <w:ind w:left="-15"/>
        <w:rPr>
          <w:rFonts w:ascii="Arial" w:eastAsia="Times New Roman" w:hAnsi="Arial"/>
          <w:b/>
          <w:bCs/>
          <w:i/>
          <w:iCs/>
          <w:sz w:val="16"/>
          <w:szCs w:val="16"/>
          <w:lang w:val="en-AU"/>
        </w:rPr>
      </w:pPr>
      <w:r>
        <w:rPr>
          <w:rFonts w:ascii="Arial" w:eastAsia="Times New Roman" w:hAnsi="Arial"/>
          <w:b/>
          <w:bCs/>
          <w:i/>
          <w:iCs/>
          <w:sz w:val="16"/>
          <w:szCs w:val="16"/>
          <w:lang w:val="en-AU"/>
        </w:rPr>
        <w:t>14.</w:t>
      </w:r>
      <w:r>
        <w:rPr>
          <w:rFonts w:ascii="Arial" w:eastAsia="Times New Roman" w:hAnsi="Arial"/>
          <w:sz w:val="16"/>
          <w:szCs w:val="16"/>
          <w:lang w:val="en-AU"/>
        </w:rPr>
        <w:t xml:space="preserve"> In days immediately following that meeting,  </w:t>
      </w:r>
      <w:proofErr w:type="spellStart"/>
      <w:r>
        <w:rPr>
          <w:rFonts w:ascii="Arial" w:eastAsia="Times New Roman" w:hAnsi="Arial"/>
          <w:sz w:val="16"/>
          <w:szCs w:val="16"/>
          <w:lang w:val="en-AU"/>
        </w:rPr>
        <w:t>Teys</w:t>
      </w:r>
      <w:proofErr w:type="spellEnd"/>
      <w:r>
        <w:rPr>
          <w:rFonts w:ascii="Arial" w:eastAsia="Times New Roman" w:hAnsi="Arial"/>
          <w:sz w:val="16"/>
          <w:szCs w:val="16"/>
          <w:lang w:val="en-AU"/>
        </w:rPr>
        <w:t xml:space="preserve"> </w:t>
      </w:r>
      <w:proofErr w:type="spellStart"/>
      <w:r>
        <w:rPr>
          <w:rFonts w:ascii="Arial" w:eastAsia="Times New Roman" w:hAnsi="Arial"/>
          <w:sz w:val="16"/>
          <w:szCs w:val="16"/>
          <w:lang w:val="en-AU"/>
        </w:rPr>
        <w:t>Aust</w:t>
      </w:r>
      <w:proofErr w:type="spellEnd"/>
      <w:r>
        <w:rPr>
          <w:rFonts w:ascii="Arial" w:eastAsia="Times New Roman" w:hAnsi="Arial"/>
          <w:sz w:val="16"/>
          <w:szCs w:val="16"/>
          <w:lang w:val="en-AU"/>
        </w:rPr>
        <w:t xml:space="preserve"> was presented with a petition signed by over three hundred employees requesting that approval of the 2013 agreement as proposed by the company  be submitted to secret ballot. On </w:t>
      </w:r>
      <w:r>
        <w:rPr>
          <w:rFonts w:ascii="Arial" w:eastAsia="Times New Roman" w:hAnsi="Arial"/>
          <w:b/>
          <w:bCs/>
          <w:i/>
          <w:iCs/>
          <w:sz w:val="16"/>
          <w:szCs w:val="16"/>
          <w:lang w:val="en-AU"/>
        </w:rPr>
        <w:t xml:space="preserve">18 July </w:t>
      </w:r>
      <w:proofErr w:type="gramStart"/>
      <w:r>
        <w:rPr>
          <w:rFonts w:ascii="Arial" w:eastAsia="Times New Roman" w:hAnsi="Arial"/>
          <w:b/>
          <w:bCs/>
          <w:i/>
          <w:iCs/>
          <w:sz w:val="16"/>
          <w:szCs w:val="16"/>
          <w:lang w:val="en-AU"/>
        </w:rPr>
        <w:t>2013</w:t>
      </w:r>
      <w:r>
        <w:rPr>
          <w:rFonts w:ascii="Arial" w:eastAsia="Times New Roman" w:hAnsi="Arial"/>
          <w:sz w:val="16"/>
          <w:szCs w:val="16"/>
          <w:lang w:val="en-AU"/>
        </w:rPr>
        <w:t xml:space="preserve">  a</w:t>
      </w:r>
      <w:proofErr w:type="gramEnd"/>
      <w:r>
        <w:rPr>
          <w:rFonts w:ascii="Arial" w:eastAsia="Times New Roman" w:hAnsi="Arial"/>
          <w:sz w:val="16"/>
          <w:szCs w:val="16"/>
          <w:lang w:val="en-AU"/>
        </w:rPr>
        <w:t xml:space="preserve"> resumed meeting with the EBA bargaining committee and AMIEU officials was convened where  the existence of the employee petition was revealed and  the committee and Union  asked to reconsider its previously stated position to oppose acceptance of the proposed 2013 EBA. </w:t>
      </w:r>
    </w:p>
    <w:p w:rsidR="00292E7A" w:rsidRDefault="000C67A1">
      <w:pPr>
        <w:spacing w:line="100" w:lineRule="atLeast"/>
        <w:rPr>
          <w:rFonts w:ascii="Arial" w:eastAsia="Times New Roman" w:hAnsi="Arial"/>
          <w:b/>
          <w:bCs/>
          <w:i/>
          <w:iCs/>
          <w:sz w:val="16"/>
          <w:szCs w:val="16"/>
          <w:lang w:val="en-AU"/>
        </w:rPr>
      </w:pPr>
      <w:r>
        <w:rPr>
          <w:rFonts w:ascii="Arial" w:eastAsia="Times New Roman" w:hAnsi="Arial"/>
          <w:b/>
          <w:bCs/>
          <w:i/>
          <w:iCs/>
          <w:sz w:val="16"/>
          <w:szCs w:val="16"/>
          <w:lang w:val="en-AU"/>
        </w:rPr>
        <w:t>15.</w:t>
      </w:r>
      <w:r>
        <w:rPr>
          <w:rFonts w:ascii="Arial" w:eastAsia="Times New Roman" w:hAnsi="Arial"/>
          <w:sz w:val="16"/>
          <w:szCs w:val="16"/>
          <w:lang w:val="en-AU"/>
        </w:rPr>
        <w:t xml:space="preserve"> Upon resumption of that meeting</w:t>
      </w:r>
      <w:proofErr w:type="gramStart"/>
      <w:r>
        <w:rPr>
          <w:rFonts w:ascii="Arial" w:eastAsia="Times New Roman" w:hAnsi="Arial"/>
          <w:sz w:val="16"/>
          <w:szCs w:val="16"/>
          <w:lang w:val="en-AU"/>
        </w:rPr>
        <w:t>,  the</w:t>
      </w:r>
      <w:proofErr w:type="gramEnd"/>
      <w:r>
        <w:rPr>
          <w:rFonts w:ascii="Arial" w:eastAsia="Times New Roman" w:hAnsi="Arial"/>
          <w:sz w:val="16"/>
          <w:szCs w:val="16"/>
          <w:lang w:val="en-AU"/>
        </w:rPr>
        <w:t xml:space="preserve"> Employee reps on the committee and the Union reaffirmed its opposition to the 2013 agreement, the Qld Branch Secretary,  Mr Brian  Crawford firmly indicated that the AMIEU would </w:t>
      </w:r>
      <w:r>
        <w:rPr>
          <w:rFonts w:ascii="Arial" w:eastAsia="Times New Roman" w:hAnsi="Arial"/>
          <w:i/>
          <w:iCs/>
          <w:sz w:val="16"/>
          <w:szCs w:val="16"/>
          <w:lang w:val="en-AU"/>
        </w:rPr>
        <w:t>“never sign the agreement in its current form”</w:t>
      </w:r>
      <w:r>
        <w:rPr>
          <w:rFonts w:ascii="Arial" w:eastAsia="Times New Roman" w:hAnsi="Arial"/>
          <w:sz w:val="16"/>
          <w:szCs w:val="16"/>
          <w:lang w:val="en-AU"/>
        </w:rPr>
        <w:t xml:space="preserve">. Management </w:t>
      </w:r>
      <w:proofErr w:type="gramStart"/>
      <w:r>
        <w:rPr>
          <w:rFonts w:ascii="Arial" w:eastAsia="Times New Roman" w:hAnsi="Arial"/>
          <w:sz w:val="16"/>
          <w:szCs w:val="16"/>
          <w:lang w:val="en-AU"/>
        </w:rPr>
        <w:t>representatives  then</w:t>
      </w:r>
      <w:proofErr w:type="gramEnd"/>
      <w:r>
        <w:rPr>
          <w:rFonts w:ascii="Arial" w:eastAsia="Times New Roman" w:hAnsi="Arial"/>
          <w:sz w:val="16"/>
          <w:szCs w:val="16"/>
          <w:lang w:val="en-AU"/>
        </w:rPr>
        <w:t xml:space="preserve"> indicated that </w:t>
      </w:r>
      <w:proofErr w:type="spellStart"/>
      <w:r>
        <w:rPr>
          <w:rFonts w:ascii="Arial" w:eastAsia="Times New Roman" w:hAnsi="Arial"/>
          <w:sz w:val="16"/>
          <w:szCs w:val="16"/>
          <w:lang w:val="en-AU"/>
        </w:rPr>
        <w:t>Teys</w:t>
      </w:r>
      <w:proofErr w:type="spellEnd"/>
      <w:r>
        <w:rPr>
          <w:rFonts w:ascii="Arial" w:eastAsia="Times New Roman" w:hAnsi="Arial"/>
          <w:sz w:val="16"/>
          <w:szCs w:val="16"/>
          <w:lang w:val="en-AU"/>
        </w:rPr>
        <w:t xml:space="preserve"> Australia would comply with the views of most of its employees and place the proposed new agreement to a secret ballot of employees  </w:t>
      </w:r>
      <w:r>
        <w:rPr>
          <w:rFonts w:ascii="Arial" w:eastAsia="Times New Roman" w:hAnsi="Arial"/>
          <w:i/>
          <w:iCs/>
          <w:sz w:val="16"/>
          <w:szCs w:val="16"/>
          <w:lang w:val="en-AU"/>
        </w:rPr>
        <w:t>(the second ballot)</w:t>
      </w:r>
      <w:r>
        <w:rPr>
          <w:rFonts w:ascii="Arial" w:eastAsia="Times New Roman" w:hAnsi="Arial"/>
          <w:sz w:val="16"/>
          <w:szCs w:val="16"/>
          <w:lang w:val="en-AU"/>
        </w:rPr>
        <w:t xml:space="preserve">. </w:t>
      </w:r>
    </w:p>
    <w:p w:rsidR="00292E7A" w:rsidRDefault="000C67A1">
      <w:pPr>
        <w:tabs>
          <w:tab w:val="left" w:pos="567"/>
        </w:tabs>
        <w:spacing w:line="100" w:lineRule="atLeast"/>
        <w:ind w:left="-15"/>
        <w:rPr>
          <w:rFonts w:ascii="Arial" w:hAnsi="Arial"/>
          <w:b/>
          <w:bCs/>
          <w:i/>
          <w:iCs/>
          <w:sz w:val="16"/>
          <w:szCs w:val="16"/>
        </w:rPr>
      </w:pPr>
      <w:r>
        <w:rPr>
          <w:rFonts w:ascii="Arial" w:eastAsia="Times New Roman" w:hAnsi="Arial"/>
          <w:b/>
          <w:bCs/>
          <w:i/>
          <w:iCs/>
          <w:sz w:val="16"/>
          <w:szCs w:val="16"/>
          <w:lang w:val="en-AU"/>
        </w:rPr>
        <w:t>16.</w:t>
      </w:r>
      <w:r>
        <w:rPr>
          <w:rFonts w:ascii="Arial" w:eastAsia="Times New Roman" w:hAnsi="Arial"/>
          <w:sz w:val="16"/>
          <w:szCs w:val="16"/>
          <w:lang w:val="en-AU"/>
        </w:rPr>
        <w:t xml:space="preserve"> Aside from the involvement of the Australian Electoral Commission and some additional employee education measures undertaken in the second ballot, the ballot process undertaken by </w:t>
      </w:r>
      <w:proofErr w:type="spellStart"/>
      <w:r>
        <w:rPr>
          <w:rFonts w:ascii="Arial" w:eastAsia="Times New Roman" w:hAnsi="Arial"/>
          <w:sz w:val="16"/>
          <w:szCs w:val="16"/>
          <w:lang w:val="en-AU"/>
        </w:rPr>
        <w:t>Teys</w:t>
      </w:r>
      <w:proofErr w:type="spellEnd"/>
      <w:r>
        <w:rPr>
          <w:rFonts w:ascii="Arial" w:eastAsia="Times New Roman" w:hAnsi="Arial"/>
          <w:sz w:val="16"/>
          <w:szCs w:val="16"/>
          <w:lang w:val="en-AU"/>
        </w:rPr>
        <w:t xml:space="preserve"> </w:t>
      </w:r>
      <w:proofErr w:type="spellStart"/>
      <w:r>
        <w:rPr>
          <w:rFonts w:ascii="Arial" w:eastAsia="Times New Roman" w:hAnsi="Arial"/>
          <w:sz w:val="16"/>
          <w:szCs w:val="16"/>
          <w:lang w:val="en-AU"/>
        </w:rPr>
        <w:t>Aust</w:t>
      </w:r>
      <w:proofErr w:type="spellEnd"/>
      <w:r>
        <w:rPr>
          <w:rFonts w:ascii="Arial" w:eastAsia="Times New Roman" w:hAnsi="Arial"/>
          <w:sz w:val="16"/>
          <w:szCs w:val="16"/>
          <w:lang w:val="en-AU"/>
        </w:rPr>
        <w:t xml:space="preserve"> in 2013 was no different to those adopted since 1997. It involved identification of all production based employees who, at a given date which was more than seven (7) clear days prior to the commencement of the second ballot, were included on the weekly payroll contained within the </w:t>
      </w:r>
      <w:proofErr w:type="spellStart"/>
      <w:r>
        <w:rPr>
          <w:rFonts w:ascii="Arial" w:eastAsia="Times New Roman" w:hAnsi="Arial"/>
          <w:sz w:val="16"/>
          <w:szCs w:val="16"/>
          <w:lang w:val="en-AU"/>
        </w:rPr>
        <w:t>Teys</w:t>
      </w:r>
      <w:proofErr w:type="spellEnd"/>
      <w:r>
        <w:rPr>
          <w:rFonts w:ascii="Arial" w:eastAsia="Times New Roman" w:hAnsi="Arial"/>
          <w:sz w:val="16"/>
          <w:szCs w:val="16"/>
          <w:lang w:val="en-AU"/>
        </w:rPr>
        <w:t xml:space="preserve"> </w:t>
      </w:r>
      <w:proofErr w:type="spellStart"/>
      <w:r>
        <w:rPr>
          <w:rFonts w:ascii="Arial" w:eastAsia="Times New Roman" w:hAnsi="Arial"/>
          <w:sz w:val="16"/>
          <w:szCs w:val="16"/>
          <w:lang w:val="en-AU"/>
        </w:rPr>
        <w:t>Aust</w:t>
      </w:r>
      <w:proofErr w:type="spellEnd"/>
      <w:r>
        <w:rPr>
          <w:rFonts w:ascii="Arial" w:eastAsia="Times New Roman" w:hAnsi="Arial"/>
          <w:sz w:val="16"/>
          <w:szCs w:val="16"/>
          <w:lang w:val="en-AU"/>
        </w:rPr>
        <w:t xml:space="preserve"> automated CHRIS payroll/ HR system. The only employees to be excluded from the list of weekly paid employees are those whose conditions of employment are covered by the repair and maintenance EBA which exists separately.  All employees </w:t>
      </w:r>
      <w:r>
        <w:rPr>
          <w:rFonts w:ascii="Arial" w:eastAsia="Times New Roman" w:hAnsi="Arial"/>
          <w:i/>
          <w:iCs/>
          <w:sz w:val="16"/>
          <w:szCs w:val="16"/>
          <w:lang w:val="en-AU"/>
        </w:rPr>
        <w:t>(apart from the maintenance employees</w:t>
      </w:r>
      <w:r>
        <w:rPr>
          <w:rFonts w:ascii="Arial" w:eastAsia="Times New Roman" w:hAnsi="Arial"/>
          <w:sz w:val="16"/>
          <w:szCs w:val="16"/>
          <w:lang w:val="en-AU"/>
        </w:rPr>
        <w:t xml:space="preserve">) are included on a roll of eligible voters. </w:t>
      </w:r>
    </w:p>
    <w:p w:rsidR="00292E7A" w:rsidRDefault="000C67A1">
      <w:pPr>
        <w:pStyle w:val="MEBasic1"/>
        <w:spacing w:line="100" w:lineRule="atLeast"/>
        <w:ind w:left="30"/>
        <w:rPr>
          <w:rFonts w:ascii="Arial" w:hAnsi="Arial"/>
          <w:b/>
          <w:bCs/>
          <w:i/>
          <w:iCs/>
          <w:sz w:val="16"/>
          <w:szCs w:val="16"/>
        </w:rPr>
      </w:pPr>
      <w:r>
        <w:rPr>
          <w:rFonts w:ascii="Arial" w:hAnsi="Arial"/>
          <w:b/>
          <w:bCs/>
          <w:i/>
          <w:iCs/>
          <w:sz w:val="16"/>
          <w:szCs w:val="16"/>
        </w:rPr>
        <w:t>17.</w:t>
      </w:r>
      <w:r>
        <w:rPr>
          <w:rFonts w:ascii="Arial" w:hAnsi="Arial"/>
          <w:sz w:val="16"/>
          <w:szCs w:val="16"/>
        </w:rPr>
        <w:t xml:space="preserve"> The ballot was held on </w:t>
      </w:r>
      <w:r>
        <w:rPr>
          <w:rFonts w:ascii="Arial" w:hAnsi="Arial"/>
          <w:b/>
          <w:bCs/>
          <w:i/>
          <w:iCs/>
          <w:sz w:val="16"/>
          <w:szCs w:val="16"/>
        </w:rPr>
        <w:t>1 and 2 August 2013</w:t>
      </w:r>
      <w:r>
        <w:rPr>
          <w:rFonts w:ascii="Arial" w:hAnsi="Arial"/>
          <w:sz w:val="16"/>
          <w:szCs w:val="16"/>
        </w:rPr>
        <w:t xml:space="preserve"> and declared in the affirmative by the AEC on </w:t>
      </w:r>
      <w:r>
        <w:rPr>
          <w:rFonts w:ascii="Arial" w:hAnsi="Arial"/>
          <w:b/>
          <w:bCs/>
          <w:i/>
          <w:iCs/>
          <w:sz w:val="16"/>
          <w:szCs w:val="16"/>
        </w:rPr>
        <w:t xml:space="preserve">5 August </w:t>
      </w:r>
      <w:proofErr w:type="gramStart"/>
      <w:r>
        <w:rPr>
          <w:rFonts w:ascii="Arial" w:hAnsi="Arial"/>
          <w:b/>
          <w:bCs/>
          <w:i/>
          <w:iCs/>
          <w:sz w:val="16"/>
          <w:szCs w:val="16"/>
        </w:rPr>
        <w:t xml:space="preserve">2013 </w:t>
      </w:r>
      <w:r>
        <w:rPr>
          <w:rFonts w:ascii="Arial" w:hAnsi="Arial"/>
          <w:sz w:val="16"/>
          <w:szCs w:val="16"/>
        </w:rPr>
        <w:t>.</w:t>
      </w:r>
      <w:proofErr w:type="gramEnd"/>
      <w:r>
        <w:rPr>
          <w:rFonts w:ascii="Arial" w:hAnsi="Arial"/>
          <w:sz w:val="16"/>
          <w:szCs w:val="16"/>
        </w:rPr>
        <w:t xml:space="preserve">  The majority was small, but decisive, and was achieved despite a determined campaign against approval by the AMIEU.  It is clear that several hundred union members voted to approve the agreement against the advice of their union and in doing so, the employees, by majority, accepted that job security was an important issue for them, so they made the hard decision necessary to secure that security.</w:t>
      </w:r>
    </w:p>
    <w:p w:rsidR="00292E7A" w:rsidRDefault="000C67A1">
      <w:pPr>
        <w:pStyle w:val="MEBasic1"/>
        <w:spacing w:line="100" w:lineRule="atLeast"/>
        <w:ind w:left="30"/>
        <w:rPr>
          <w:rFonts w:ascii="Arial" w:hAnsi="Arial"/>
          <w:b/>
          <w:bCs/>
          <w:i/>
          <w:iCs/>
          <w:sz w:val="16"/>
          <w:szCs w:val="16"/>
        </w:rPr>
      </w:pPr>
      <w:r>
        <w:rPr>
          <w:rFonts w:ascii="Arial" w:hAnsi="Arial"/>
          <w:b/>
          <w:bCs/>
          <w:i/>
          <w:iCs/>
          <w:sz w:val="16"/>
          <w:szCs w:val="16"/>
        </w:rPr>
        <w:t>18</w:t>
      </w:r>
      <w:r>
        <w:rPr>
          <w:rFonts w:ascii="Arial" w:hAnsi="Arial"/>
          <w:sz w:val="16"/>
          <w:szCs w:val="16"/>
        </w:rPr>
        <w:t xml:space="preserve">. The 2013 EBA represented a breakthrough in industrial conditions in the industry, providing for a modern and sustainable wages platform necessary for the </w:t>
      </w:r>
      <w:proofErr w:type="spellStart"/>
      <w:r>
        <w:rPr>
          <w:rFonts w:ascii="Arial" w:hAnsi="Arial"/>
          <w:sz w:val="16"/>
          <w:szCs w:val="16"/>
        </w:rPr>
        <w:t>Beenleigh</w:t>
      </w:r>
      <w:proofErr w:type="spellEnd"/>
      <w:r>
        <w:rPr>
          <w:rFonts w:ascii="Arial" w:hAnsi="Arial"/>
          <w:sz w:val="16"/>
          <w:szCs w:val="16"/>
        </w:rPr>
        <w:t xml:space="preserve"> operation to survive.  Without change of this kind</w:t>
      </w:r>
      <w:proofErr w:type="gramStart"/>
      <w:r>
        <w:rPr>
          <w:rFonts w:ascii="Arial" w:hAnsi="Arial"/>
          <w:sz w:val="16"/>
          <w:szCs w:val="16"/>
        </w:rPr>
        <w:t>,  the</w:t>
      </w:r>
      <w:proofErr w:type="gramEnd"/>
      <w:r>
        <w:rPr>
          <w:rFonts w:ascii="Arial" w:hAnsi="Arial"/>
          <w:sz w:val="16"/>
          <w:szCs w:val="16"/>
        </w:rPr>
        <w:t xml:space="preserve"> </w:t>
      </w:r>
      <w:proofErr w:type="spellStart"/>
      <w:r>
        <w:rPr>
          <w:rFonts w:ascii="Arial" w:hAnsi="Arial"/>
          <w:sz w:val="16"/>
          <w:szCs w:val="16"/>
        </w:rPr>
        <w:t>Beenleigh</w:t>
      </w:r>
      <w:proofErr w:type="spellEnd"/>
      <w:r>
        <w:rPr>
          <w:rFonts w:ascii="Arial" w:hAnsi="Arial"/>
          <w:sz w:val="16"/>
          <w:szCs w:val="16"/>
        </w:rPr>
        <w:t xml:space="preserve"> operation was unlikely to be sustainable and was at risk of closure.  These issues were discussed honestly and transparently with employees and with the AMIEU throughout the </w:t>
      </w:r>
      <w:proofErr w:type="gramStart"/>
      <w:r>
        <w:rPr>
          <w:rFonts w:ascii="Arial" w:hAnsi="Arial"/>
          <w:sz w:val="16"/>
          <w:szCs w:val="16"/>
        </w:rPr>
        <w:t>process,</w:t>
      </w:r>
      <w:proofErr w:type="gramEnd"/>
      <w:r>
        <w:rPr>
          <w:rFonts w:ascii="Arial" w:hAnsi="Arial"/>
          <w:sz w:val="16"/>
          <w:szCs w:val="16"/>
        </w:rPr>
        <w:t xml:space="preserve"> however the AMIEU does not accept this reality.  </w:t>
      </w:r>
    </w:p>
    <w:p w:rsidR="00292E7A" w:rsidRDefault="000C67A1">
      <w:pPr>
        <w:pStyle w:val="MEBasic1"/>
        <w:spacing w:line="100" w:lineRule="atLeast"/>
        <w:ind w:left="30"/>
        <w:rPr>
          <w:rFonts w:ascii="Arial" w:hAnsi="Arial"/>
          <w:b/>
          <w:bCs/>
          <w:i/>
          <w:iCs/>
          <w:sz w:val="16"/>
          <w:szCs w:val="16"/>
        </w:rPr>
      </w:pPr>
      <w:r>
        <w:rPr>
          <w:rFonts w:ascii="Arial" w:hAnsi="Arial"/>
          <w:b/>
          <w:bCs/>
          <w:i/>
          <w:iCs/>
          <w:sz w:val="16"/>
          <w:szCs w:val="16"/>
        </w:rPr>
        <w:t>19.</w:t>
      </w:r>
      <w:r>
        <w:rPr>
          <w:rFonts w:ascii="Arial" w:hAnsi="Arial"/>
          <w:sz w:val="16"/>
          <w:szCs w:val="16"/>
        </w:rPr>
        <w:t xml:space="preserve"> Despite the positive vote and the clearly explained potential consequences for the site and the workforce if the EBA failed, the AMIEU opposed the approval of the EBA by the Fair Work Commission on a number of grounds. The primary attack was based on an assertion that certain </w:t>
      </w:r>
      <w:proofErr w:type="spellStart"/>
      <w:r>
        <w:rPr>
          <w:rFonts w:ascii="Arial" w:hAnsi="Arial"/>
          <w:sz w:val="16"/>
          <w:szCs w:val="16"/>
        </w:rPr>
        <w:t>Teys</w:t>
      </w:r>
      <w:proofErr w:type="spellEnd"/>
      <w:r>
        <w:rPr>
          <w:rFonts w:ascii="Arial" w:hAnsi="Arial"/>
          <w:sz w:val="16"/>
          <w:szCs w:val="16"/>
        </w:rPr>
        <w:t xml:space="preserve"> Australia employees </w:t>
      </w:r>
      <w:r>
        <w:rPr>
          <w:rFonts w:ascii="Arial" w:hAnsi="Arial"/>
          <w:i/>
          <w:iCs/>
          <w:sz w:val="16"/>
          <w:szCs w:val="16"/>
        </w:rPr>
        <w:t>(predominantly trainee supervisors)</w:t>
      </w:r>
      <w:r>
        <w:rPr>
          <w:rFonts w:ascii="Arial" w:hAnsi="Arial"/>
          <w:sz w:val="16"/>
          <w:szCs w:val="16"/>
        </w:rPr>
        <w:t xml:space="preserve"> were not entitled to vote for the proposed EBA.  Approximately twenty-one (21) employees were identified by the AMIEU as 'ineligible'.</w:t>
      </w:r>
    </w:p>
    <w:p w:rsidR="00292E7A" w:rsidRDefault="000C67A1">
      <w:pPr>
        <w:pStyle w:val="MEBasic1"/>
        <w:spacing w:line="100" w:lineRule="atLeast"/>
        <w:ind w:left="30"/>
        <w:rPr>
          <w:rFonts w:ascii="Arial" w:hAnsi="Arial"/>
          <w:b/>
          <w:bCs/>
          <w:i/>
          <w:iCs/>
          <w:sz w:val="16"/>
          <w:szCs w:val="16"/>
        </w:rPr>
      </w:pPr>
      <w:r>
        <w:rPr>
          <w:rFonts w:ascii="Arial" w:hAnsi="Arial"/>
          <w:b/>
          <w:bCs/>
          <w:i/>
          <w:iCs/>
          <w:sz w:val="16"/>
          <w:szCs w:val="16"/>
        </w:rPr>
        <w:t>20.</w:t>
      </w:r>
      <w:r>
        <w:rPr>
          <w:rFonts w:ascii="Arial" w:hAnsi="Arial"/>
          <w:sz w:val="16"/>
          <w:szCs w:val="16"/>
        </w:rPr>
        <w:t xml:space="preserve"> Until the AMIEU filed its objection to the </w:t>
      </w:r>
      <w:proofErr w:type="spellStart"/>
      <w:r>
        <w:rPr>
          <w:rFonts w:ascii="Arial" w:hAnsi="Arial"/>
          <w:sz w:val="16"/>
          <w:szCs w:val="16"/>
        </w:rPr>
        <w:t>Beenleigh</w:t>
      </w:r>
      <w:proofErr w:type="spellEnd"/>
      <w:r>
        <w:rPr>
          <w:rFonts w:ascii="Arial" w:hAnsi="Arial"/>
          <w:sz w:val="16"/>
          <w:szCs w:val="16"/>
        </w:rPr>
        <w:t xml:space="preserve"> EBA lodged for approval in</w:t>
      </w:r>
      <w:r>
        <w:rPr>
          <w:rFonts w:ascii="Arial" w:hAnsi="Arial"/>
          <w:b/>
          <w:bCs/>
          <w:i/>
          <w:iCs/>
          <w:sz w:val="16"/>
          <w:szCs w:val="16"/>
        </w:rPr>
        <w:t xml:space="preserve"> August 2013</w:t>
      </w:r>
      <w:r>
        <w:rPr>
          <w:rFonts w:ascii="Arial" w:hAnsi="Arial"/>
          <w:sz w:val="16"/>
          <w:szCs w:val="16"/>
        </w:rPr>
        <w:t xml:space="preserve">, </w:t>
      </w:r>
      <w:proofErr w:type="spellStart"/>
      <w:r>
        <w:rPr>
          <w:rFonts w:ascii="Arial" w:hAnsi="Arial"/>
          <w:sz w:val="16"/>
          <w:szCs w:val="16"/>
        </w:rPr>
        <w:t>Teys</w:t>
      </w:r>
      <w:proofErr w:type="spellEnd"/>
      <w:r>
        <w:rPr>
          <w:rFonts w:ascii="Arial" w:hAnsi="Arial"/>
          <w:sz w:val="16"/>
          <w:szCs w:val="16"/>
        </w:rPr>
        <w:t xml:space="preserve"> </w:t>
      </w:r>
      <w:proofErr w:type="spellStart"/>
      <w:r>
        <w:rPr>
          <w:rFonts w:ascii="Arial" w:hAnsi="Arial"/>
          <w:sz w:val="16"/>
          <w:szCs w:val="16"/>
        </w:rPr>
        <w:t>Aust</w:t>
      </w:r>
      <w:proofErr w:type="spellEnd"/>
      <w:r>
        <w:rPr>
          <w:rFonts w:ascii="Arial" w:hAnsi="Arial"/>
          <w:sz w:val="16"/>
          <w:szCs w:val="16"/>
        </w:rPr>
        <w:t xml:space="preserve"> had never received any complaint from the AMIEU about people in trainee supervisor roles being allowed to vote to approve an enterprise agreement.  It is certain that the AMIEU was aware of many previous occasions when trainee supervisors had voted for and been covered by similar enterprise agreements at this and other </w:t>
      </w:r>
      <w:proofErr w:type="spellStart"/>
      <w:r>
        <w:rPr>
          <w:rFonts w:ascii="Arial" w:hAnsi="Arial"/>
          <w:sz w:val="16"/>
          <w:szCs w:val="16"/>
        </w:rPr>
        <w:t>Teys</w:t>
      </w:r>
      <w:proofErr w:type="spellEnd"/>
      <w:r>
        <w:rPr>
          <w:rFonts w:ascii="Arial" w:hAnsi="Arial"/>
          <w:sz w:val="16"/>
          <w:szCs w:val="16"/>
        </w:rPr>
        <w:t xml:space="preserve"> Australia sites. This fact was supported by sworn, uncontested evidence in the FWC approval hearings. </w:t>
      </w:r>
    </w:p>
    <w:p w:rsidR="00292E7A" w:rsidRDefault="000C67A1">
      <w:pPr>
        <w:pStyle w:val="MEBasic1"/>
        <w:spacing w:line="100" w:lineRule="atLeast"/>
        <w:rPr>
          <w:rFonts w:ascii="Arial" w:hAnsi="Arial"/>
          <w:i/>
          <w:iCs/>
          <w:sz w:val="16"/>
          <w:szCs w:val="16"/>
        </w:rPr>
      </w:pPr>
      <w:r>
        <w:rPr>
          <w:rFonts w:ascii="Arial" w:hAnsi="Arial"/>
          <w:b/>
          <w:bCs/>
          <w:i/>
          <w:iCs/>
          <w:sz w:val="16"/>
          <w:szCs w:val="16"/>
        </w:rPr>
        <w:t>21.</w:t>
      </w:r>
      <w:r>
        <w:rPr>
          <w:rFonts w:ascii="Arial" w:hAnsi="Arial"/>
          <w:sz w:val="16"/>
          <w:szCs w:val="16"/>
        </w:rPr>
        <w:t xml:space="preserve"> In relation to the trainee supervisors, the facts are:</w:t>
      </w:r>
    </w:p>
    <w:p w:rsidR="00292E7A" w:rsidRDefault="000C67A1">
      <w:pPr>
        <w:pStyle w:val="MELegal3"/>
        <w:spacing w:line="100" w:lineRule="atLeast"/>
        <w:rPr>
          <w:rFonts w:ascii="Arial" w:hAnsi="Arial"/>
          <w:i/>
          <w:iCs/>
          <w:sz w:val="16"/>
          <w:szCs w:val="16"/>
        </w:rPr>
      </w:pPr>
      <w:r>
        <w:rPr>
          <w:rFonts w:ascii="Arial" w:hAnsi="Arial"/>
          <w:i/>
          <w:iCs/>
          <w:sz w:val="16"/>
          <w:szCs w:val="16"/>
        </w:rPr>
        <w:t xml:space="preserve">(a) These employees are not engaged as supervisors.  They remain engaged in their substantive classification, which are plainly covered by the proposed enterprise agreement (and all of its predecessors).  </w:t>
      </w:r>
    </w:p>
    <w:p w:rsidR="00292E7A" w:rsidRDefault="000C67A1">
      <w:pPr>
        <w:pStyle w:val="MELegal3"/>
        <w:spacing w:line="100" w:lineRule="atLeast"/>
        <w:rPr>
          <w:rFonts w:ascii="Arial" w:hAnsi="Arial"/>
          <w:i/>
          <w:iCs/>
          <w:sz w:val="16"/>
          <w:szCs w:val="16"/>
        </w:rPr>
      </w:pPr>
      <w:r>
        <w:rPr>
          <w:rFonts w:ascii="Arial" w:hAnsi="Arial"/>
          <w:i/>
          <w:iCs/>
          <w:sz w:val="16"/>
          <w:szCs w:val="16"/>
        </w:rPr>
        <w:t xml:space="preserve">(b) All of them carry out work which is within the phrase in clause 1.3 of the proposed agreement 'stock </w:t>
      </w:r>
      <w:proofErr w:type="spellStart"/>
      <w:r>
        <w:rPr>
          <w:rFonts w:ascii="Arial" w:hAnsi="Arial"/>
          <w:i/>
          <w:iCs/>
          <w:sz w:val="16"/>
          <w:szCs w:val="16"/>
        </w:rPr>
        <w:t>receival</w:t>
      </w:r>
      <w:proofErr w:type="spellEnd"/>
      <w:r>
        <w:rPr>
          <w:rFonts w:ascii="Arial" w:hAnsi="Arial"/>
          <w:i/>
          <w:iCs/>
          <w:sz w:val="16"/>
          <w:szCs w:val="16"/>
        </w:rPr>
        <w:t xml:space="preserve"> and preparation, production and cleaning preparations at the </w:t>
      </w:r>
      <w:proofErr w:type="spellStart"/>
      <w:r>
        <w:rPr>
          <w:rFonts w:ascii="Arial" w:hAnsi="Arial"/>
          <w:i/>
          <w:iCs/>
          <w:sz w:val="16"/>
          <w:szCs w:val="16"/>
        </w:rPr>
        <w:t>Beenleigh</w:t>
      </w:r>
      <w:proofErr w:type="spellEnd"/>
      <w:r>
        <w:rPr>
          <w:rFonts w:ascii="Arial" w:hAnsi="Arial"/>
          <w:i/>
          <w:iCs/>
          <w:sz w:val="16"/>
          <w:szCs w:val="16"/>
        </w:rPr>
        <w:t xml:space="preserve"> Plant whose work is covered by the classifications contained in this agreement'.</w:t>
      </w:r>
    </w:p>
    <w:p w:rsidR="00292E7A" w:rsidRDefault="000C67A1">
      <w:pPr>
        <w:pStyle w:val="MELegal3"/>
        <w:spacing w:line="100" w:lineRule="atLeast"/>
        <w:rPr>
          <w:rFonts w:ascii="Arial" w:hAnsi="Arial"/>
          <w:i/>
          <w:iCs/>
          <w:sz w:val="16"/>
          <w:szCs w:val="16"/>
        </w:rPr>
      </w:pPr>
      <w:r>
        <w:rPr>
          <w:rFonts w:ascii="Arial" w:hAnsi="Arial"/>
          <w:i/>
          <w:iCs/>
          <w:sz w:val="16"/>
          <w:szCs w:val="16"/>
        </w:rPr>
        <w:t xml:space="preserve">(c) In the course of that training, they do 'on the job' supervisory training. However all of this is under staff supervision, and they do not have traditional supervisor accountability to give formal directions or to initiate or administer disciplinary processes.  They participate in these tasks, but under supervision.  </w:t>
      </w:r>
    </w:p>
    <w:p w:rsidR="00292E7A" w:rsidRDefault="000C67A1">
      <w:pPr>
        <w:pStyle w:val="MELegal3"/>
        <w:spacing w:line="100" w:lineRule="atLeast"/>
        <w:rPr>
          <w:rFonts w:ascii="Arial" w:hAnsi="Arial"/>
          <w:i/>
          <w:iCs/>
          <w:sz w:val="16"/>
          <w:szCs w:val="16"/>
        </w:rPr>
      </w:pPr>
      <w:r>
        <w:rPr>
          <w:rFonts w:ascii="Arial" w:hAnsi="Arial"/>
          <w:i/>
          <w:iCs/>
          <w:sz w:val="16"/>
          <w:szCs w:val="16"/>
        </w:rPr>
        <w:t xml:space="preserve">(d) The employees have been selected as having potential to eventually be appointed to a supervisor role (which is a salaried staff appointment with a different employing entity).  They are therefore placed on a training program designed to assist them to gain the skills and qualities required to be appointed to a staff supervisor role. </w:t>
      </w:r>
    </w:p>
    <w:p w:rsidR="00292E7A" w:rsidRDefault="000C67A1">
      <w:pPr>
        <w:pStyle w:val="MELegal3"/>
        <w:spacing w:line="100" w:lineRule="atLeast"/>
        <w:rPr>
          <w:rFonts w:ascii="Arial" w:hAnsi="Arial"/>
          <w:i/>
          <w:iCs/>
          <w:sz w:val="16"/>
          <w:szCs w:val="16"/>
        </w:rPr>
      </w:pPr>
      <w:r>
        <w:rPr>
          <w:rFonts w:ascii="Arial" w:hAnsi="Arial"/>
          <w:i/>
          <w:iCs/>
          <w:sz w:val="16"/>
          <w:szCs w:val="16"/>
        </w:rPr>
        <w:t>(e) The training offered to trainee supervisors is no different in principle to the training offered to other employees who wish to move from one classification to another within the enterprise agreements.  Until they are formally appointed to the higher classification, they remain in their substantive role.</w:t>
      </w:r>
    </w:p>
    <w:p w:rsidR="00292E7A" w:rsidRDefault="000C67A1">
      <w:pPr>
        <w:pStyle w:val="MELegal3"/>
        <w:spacing w:line="100" w:lineRule="atLeast"/>
        <w:rPr>
          <w:rFonts w:ascii="Arial" w:hAnsi="Arial"/>
          <w:i/>
          <w:iCs/>
          <w:sz w:val="16"/>
          <w:szCs w:val="16"/>
        </w:rPr>
      </w:pPr>
      <w:r>
        <w:rPr>
          <w:rFonts w:ascii="Arial" w:hAnsi="Arial"/>
          <w:i/>
          <w:iCs/>
          <w:sz w:val="16"/>
          <w:szCs w:val="16"/>
        </w:rPr>
        <w:lastRenderedPageBreak/>
        <w:t>(f) Trainee supervisors could be directed at any time to carry out any amount of production work while participating in the program.  This commonly occurs on a daily or weekly basis for most trainees.  They could also be removed from the program at any time.</w:t>
      </w:r>
    </w:p>
    <w:p w:rsidR="00292E7A" w:rsidRDefault="000C67A1">
      <w:pPr>
        <w:pStyle w:val="MELegal3"/>
        <w:spacing w:line="100" w:lineRule="atLeast"/>
        <w:rPr>
          <w:rFonts w:ascii="Arial" w:hAnsi="Arial"/>
          <w:i/>
          <w:iCs/>
          <w:sz w:val="16"/>
          <w:szCs w:val="16"/>
        </w:rPr>
      </w:pPr>
      <w:r>
        <w:rPr>
          <w:rFonts w:ascii="Arial" w:hAnsi="Arial"/>
          <w:i/>
          <w:iCs/>
          <w:sz w:val="16"/>
          <w:szCs w:val="16"/>
        </w:rPr>
        <w:t>(g) Trainee supervisors are, and have always been, paid in accordance with the appropriate classification under the Production Enterprise Agreement.  The protections of the enterprise agreement are of considerable value to the trainee supervisors, and they would be highly concerned if they were removed.</w:t>
      </w:r>
    </w:p>
    <w:p w:rsidR="00292E7A" w:rsidRDefault="000C67A1">
      <w:pPr>
        <w:pStyle w:val="MELegal3"/>
        <w:spacing w:line="100" w:lineRule="atLeast"/>
        <w:rPr>
          <w:rFonts w:ascii="Arial" w:hAnsi="Arial"/>
          <w:i/>
          <w:iCs/>
          <w:sz w:val="16"/>
          <w:szCs w:val="16"/>
        </w:rPr>
      </w:pPr>
      <w:r>
        <w:rPr>
          <w:rFonts w:ascii="Arial" w:hAnsi="Arial"/>
          <w:i/>
          <w:iCs/>
          <w:sz w:val="16"/>
          <w:szCs w:val="16"/>
        </w:rPr>
        <w:t>(h)The Trainee Supervisors have always regarded themselves as bound by the Enterprise Agreement and several of them gave evidence accordingly.</w:t>
      </w:r>
    </w:p>
    <w:p w:rsidR="00292E7A" w:rsidRDefault="000C67A1">
      <w:pPr>
        <w:pStyle w:val="MELegal3"/>
        <w:spacing w:line="100" w:lineRule="atLeast"/>
        <w:rPr>
          <w:rFonts w:ascii="Arial" w:hAnsi="Arial"/>
          <w:b/>
          <w:bCs/>
          <w:i/>
          <w:iCs/>
          <w:sz w:val="16"/>
          <w:szCs w:val="16"/>
        </w:rPr>
      </w:pPr>
      <w:r>
        <w:rPr>
          <w:rFonts w:ascii="Arial" w:hAnsi="Arial"/>
          <w:i/>
          <w:iCs/>
          <w:sz w:val="16"/>
          <w:szCs w:val="16"/>
        </w:rPr>
        <w:t>(</w:t>
      </w:r>
      <w:proofErr w:type="spellStart"/>
      <w:r>
        <w:rPr>
          <w:rFonts w:ascii="Arial" w:hAnsi="Arial"/>
          <w:i/>
          <w:iCs/>
          <w:sz w:val="16"/>
          <w:szCs w:val="16"/>
        </w:rPr>
        <w:t>i</w:t>
      </w:r>
      <w:proofErr w:type="spellEnd"/>
      <w:r>
        <w:rPr>
          <w:rFonts w:ascii="Arial" w:hAnsi="Arial"/>
          <w:i/>
          <w:iCs/>
          <w:sz w:val="16"/>
          <w:szCs w:val="16"/>
        </w:rPr>
        <w:t xml:space="preserve">) During the hearing, even the union witnesses (all workplace delegates) </w:t>
      </w:r>
      <w:proofErr w:type="gramStart"/>
      <w:r>
        <w:rPr>
          <w:rFonts w:ascii="Arial" w:hAnsi="Arial"/>
          <w:i/>
          <w:iCs/>
          <w:sz w:val="16"/>
          <w:szCs w:val="16"/>
        </w:rPr>
        <w:t>themselves</w:t>
      </w:r>
      <w:proofErr w:type="gramEnd"/>
      <w:r>
        <w:rPr>
          <w:rFonts w:ascii="Arial" w:hAnsi="Arial"/>
          <w:i/>
          <w:iCs/>
          <w:sz w:val="16"/>
          <w:szCs w:val="16"/>
        </w:rPr>
        <w:t xml:space="preserve"> gave evidence that they also believed the Trainee Supervisors were covered by the Enterprise Agreement.</w:t>
      </w:r>
    </w:p>
    <w:p w:rsidR="00292E7A" w:rsidRDefault="000C67A1">
      <w:pPr>
        <w:pStyle w:val="MEBasic1"/>
        <w:spacing w:line="100" w:lineRule="atLeast"/>
        <w:ind w:left="-15"/>
        <w:rPr>
          <w:rFonts w:ascii="Arial" w:hAnsi="Arial"/>
          <w:b/>
          <w:bCs/>
          <w:i/>
          <w:iCs/>
          <w:sz w:val="16"/>
          <w:szCs w:val="16"/>
        </w:rPr>
      </w:pPr>
      <w:r>
        <w:rPr>
          <w:rFonts w:ascii="Arial" w:hAnsi="Arial"/>
          <w:b/>
          <w:bCs/>
          <w:i/>
          <w:iCs/>
          <w:sz w:val="16"/>
          <w:szCs w:val="16"/>
        </w:rPr>
        <w:t>22.</w:t>
      </w:r>
      <w:r>
        <w:rPr>
          <w:rFonts w:ascii="Arial" w:hAnsi="Arial"/>
          <w:sz w:val="16"/>
          <w:szCs w:val="16"/>
        </w:rPr>
        <w:t xml:space="preserve"> On </w:t>
      </w:r>
      <w:r>
        <w:rPr>
          <w:rFonts w:ascii="Arial" w:hAnsi="Arial"/>
          <w:b/>
          <w:bCs/>
          <w:i/>
          <w:iCs/>
          <w:sz w:val="16"/>
          <w:szCs w:val="16"/>
        </w:rPr>
        <w:t>27 September 2013</w:t>
      </w:r>
      <w:r>
        <w:rPr>
          <w:rFonts w:ascii="Arial" w:hAnsi="Arial"/>
          <w:sz w:val="16"/>
          <w:szCs w:val="16"/>
        </w:rPr>
        <w:t xml:space="preserve">, Deputy President Asbury approved the 2013  EBA, issuing written reasons on </w:t>
      </w:r>
      <w:r>
        <w:rPr>
          <w:rFonts w:ascii="Arial" w:hAnsi="Arial"/>
          <w:b/>
          <w:bCs/>
          <w:i/>
          <w:iCs/>
          <w:sz w:val="16"/>
          <w:szCs w:val="16"/>
        </w:rPr>
        <w:t>4 October 2013</w:t>
      </w:r>
      <w:r>
        <w:rPr>
          <w:rFonts w:ascii="Arial" w:hAnsi="Arial"/>
          <w:b/>
          <w:bCs/>
          <w:i/>
          <w:iCs/>
          <w:color w:val="0000FF"/>
          <w:sz w:val="16"/>
          <w:szCs w:val="16"/>
        </w:rPr>
        <w:t xml:space="preserve"> </w:t>
      </w:r>
      <w:r>
        <w:rPr>
          <w:rFonts w:ascii="Arial" w:hAnsi="Arial"/>
          <w:b/>
          <w:bCs/>
          <w:i/>
          <w:iCs/>
          <w:color w:val="00DCFF"/>
          <w:sz w:val="12"/>
          <w:szCs w:val="12"/>
        </w:rPr>
        <w:t xml:space="preserve"> </w:t>
      </w:r>
      <w:r>
        <w:rPr>
          <w:rFonts w:ascii="Arial" w:hAnsi="Arial"/>
          <w:b/>
          <w:bCs/>
          <w:i/>
          <w:iCs/>
          <w:color w:val="0000FF"/>
          <w:sz w:val="12"/>
          <w:szCs w:val="12"/>
        </w:rPr>
        <w:t xml:space="preserve">[2013] </w:t>
      </w:r>
      <w:r>
        <w:rPr>
          <w:rFonts w:ascii="Arial" w:hAnsi="Arial"/>
          <w:b/>
          <w:bCs/>
          <w:i/>
          <w:iCs/>
          <w:color w:val="3333FF"/>
          <w:sz w:val="12"/>
          <w:szCs w:val="12"/>
        </w:rPr>
        <w:t xml:space="preserve"> FWC 7804</w:t>
      </w:r>
      <w:r>
        <w:rPr>
          <w:rFonts w:ascii="Arial" w:hAnsi="Arial"/>
          <w:sz w:val="16"/>
          <w:szCs w:val="16"/>
        </w:rPr>
        <w:t xml:space="preserve">  It is obvious from the reasons that the DP  found that the disputed employees </w:t>
      </w:r>
      <w:r>
        <w:rPr>
          <w:rFonts w:ascii="Arial" w:hAnsi="Arial"/>
          <w:i/>
          <w:iCs/>
          <w:sz w:val="16"/>
          <w:szCs w:val="16"/>
        </w:rPr>
        <w:t>(and particularly the Trainee Supervisors)</w:t>
      </w:r>
      <w:r>
        <w:rPr>
          <w:rFonts w:ascii="Arial" w:hAnsi="Arial"/>
          <w:sz w:val="16"/>
          <w:szCs w:val="16"/>
        </w:rPr>
        <w:t xml:space="preserve"> were covered by the EBA and therefore entitled to vote.</w:t>
      </w:r>
    </w:p>
    <w:p w:rsidR="00292E7A" w:rsidRDefault="000C67A1">
      <w:pPr>
        <w:pStyle w:val="MEBasic1"/>
        <w:spacing w:line="100" w:lineRule="atLeast"/>
        <w:rPr>
          <w:rFonts w:ascii="Arial" w:hAnsi="Arial"/>
          <w:sz w:val="18"/>
          <w:szCs w:val="18"/>
        </w:rPr>
      </w:pPr>
      <w:r>
        <w:rPr>
          <w:rFonts w:ascii="Arial" w:hAnsi="Arial"/>
          <w:b/>
          <w:bCs/>
          <w:i/>
          <w:iCs/>
          <w:sz w:val="16"/>
          <w:szCs w:val="16"/>
        </w:rPr>
        <w:t>23.</w:t>
      </w:r>
      <w:r>
        <w:rPr>
          <w:rFonts w:ascii="Arial" w:hAnsi="Arial"/>
          <w:sz w:val="16"/>
          <w:szCs w:val="16"/>
        </w:rPr>
        <w:t xml:space="preserve"> The 2013 EBA came into operation on </w:t>
      </w:r>
      <w:r>
        <w:rPr>
          <w:rFonts w:ascii="Arial" w:hAnsi="Arial"/>
          <w:b/>
          <w:bCs/>
          <w:i/>
          <w:iCs/>
          <w:sz w:val="16"/>
          <w:szCs w:val="16"/>
        </w:rPr>
        <w:t xml:space="preserve">4 October 2013 </w:t>
      </w:r>
      <w:r>
        <w:rPr>
          <w:rFonts w:ascii="Arial" w:hAnsi="Arial"/>
          <w:sz w:val="16"/>
          <w:szCs w:val="16"/>
        </w:rPr>
        <w:t xml:space="preserve">and the </w:t>
      </w:r>
      <w:proofErr w:type="spellStart"/>
      <w:r>
        <w:rPr>
          <w:rFonts w:ascii="Arial" w:hAnsi="Arial"/>
          <w:sz w:val="16"/>
          <w:szCs w:val="16"/>
        </w:rPr>
        <w:t>Beenleigh</w:t>
      </w:r>
      <w:proofErr w:type="spellEnd"/>
      <w:r>
        <w:rPr>
          <w:rFonts w:ascii="Arial" w:hAnsi="Arial"/>
          <w:sz w:val="16"/>
          <w:szCs w:val="16"/>
        </w:rPr>
        <w:t xml:space="preserve"> Plant has operated in accordance with the new EBA, which is vastly different to any of the previous enterprise agreements applying at the plant.  Employees have worked in accordance with the new arrangements since that </w:t>
      </w:r>
      <w:proofErr w:type="gramStart"/>
      <w:r>
        <w:rPr>
          <w:rFonts w:ascii="Arial" w:hAnsi="Arial"/>
          <w:sz w:val="16"/>
          <w:szCs w:val="16"/>
        </w:rPr>
        <w:t>time  and</w:t>
      </w:r>
      <w:proofErr w:type="gramEnd"/>
      <w:r>
        <w:rPr>
          <w:rFonts w:ascii="Arial" w:hAnsi="Arial"/>
          <w:sz w:val="16"/>
          <w:szCs w:val="16"/>
        </w:rPr>
        <w:t xml:space="preserve"> have been paid accordingly.</w:t>
      </w:r>
    </w:p>
    <w:p w:rsidR="00292E7A" w:rsidRDefault="000C67A1">
      <w:pPr>
        <w:pStyle w:val="METitle3"/>
        <w:keepNext/>
        <w:spacing w:after="240" w:line="100" w:lineRule="atLeast"/>
        <w:rPr>
          <w:bCs/>
          <w:iCs/>
          <w:sz w:val="16"/>
          <w:szCs w:val="16"/>
        </w:rPr>
      </w:pPr>
      <w:r>
        <w:rPr>
          <w:sz w:val="18"/>
          <w:szCs w:val="18"/>
        </w:rPr>
        <w:t xml:space="preserve">The </w:t>
      </w:r>
      <w:proofErr w:type="gramStart"/>
      <w:r>
        <w:rPr>
          <w:sz w:val="18"/>
          <w:szCs w:val="18"/>
        </w:rPr>
        <w:t>First  FWC</w:t>
      </w:r>
      <w:proofErr w:type="gramEnd"/>
      <w:r>
        <w:rPr>
          <w:sz w:val="18"/>
          <w:szCs w:val="18"/>
        </w:rPr>
        <w:t xml:space="preserve"> Full Bench Appeal</w:t>
      </w:r>
    </w:p>
    <w:p w:rsidR="00292E7A" w:rsidRDefault="000C67A1">
      <w:pPr>
        <w:pStyle w:val="MEBasic1"/>
        <w:spacing w:line="100" w:lineRule="atLeast"/>
        <w:rPr>
          <w:rFonts w:ascii="Arial" w:hAnsi="Arial"/>
          <w:b/>
          <w:bCs/>
          <w:i/>
          <w:iCs/>
          <w:sz w:val="16"/>
          <w:szCs w:val="16"/>
        </w:rPr>
      </w:pPr>
      <w:r>
        <w:rPr>
          <w:rFonts w:ascii="Arial" w:hAnsi="Arial"/>
          <w:b/>
          <w:bCs/>
          <w:i/>
          <w:iCs/>
          <w:sz w:val="16"/>
          <w:szCs w:val="16"/>
        </w:rPr>
        <w:t>24.</w:t>
      </w:r>
      <w:r>
        <w:rPr>
          <w:rFonts w:ascii="Arial" w:hAnsi="Arial"/>
          <w:sz w:val="16"/>
          <w:szCs w:val="16"/>
        </w:rPr>
        <w:t xml:space="preserve"> The AMIEU filed an appeal against the decision of D </w:t>
      </w:r>
      <w:proofErr w:type="gramStart"/>
      <w:r>
        <w:rPr>
          <w:rFonts w:ascii="Arial" w:hAnsi="Arial"/>
          <w:sz w:val="16"/>
          <w:szCs w:val="16"/>
        </w:rPr>
        <w:t>P  Asbury</w:t>
      </w:r>
      <w:proofErr w:type="gramEnd"/>
      <w:r>
        <w:rPr>
          <w:rFonts w:ascii="Arial" w:hAnsi="Arial"/>
          <w:sz w:val="16"/>
          <w:szCs w:val="16"/>
        </w:rPr>
        <w:t xml:space="preserve"> on </w:t>
      </w:r>
      <w:r>
        <w:rPr>
          <w:rFonts w:ascii="Arial" w:hAnsi="Arial"/>
          <w:b/>
          <w:bCs/>
          <w:i/>
          <w:iCs/>
          <w:sz w:val="16"/>
          <w:szCs w:val="16"/>
        </w:rPr>
        <w:t xml:space="preserve">11 October 2013 </w:t>
      </w:r>
      <w:r>
        <w:rPr>
          <w:rFonts w:ascii="Arial" w:hAnsi="Arial"/>
          <w:sz w:val="16"/>
          <w:szCs w:val="16"/>
        </w:rPr>
        <w:t xml:space="preserve">and the main ground of appeal was that the DP erred in finding that the Trainee Supervisors were eligible to vote on the EBA.  </w:t>
      </w:r>
    </w:p>
    <w:p w:rsidR="00292E7A" w:rsidRDefault="000C67A1">
      <w:pPr>
        <w:pStyle w:val="MEBasic1"/>
        <w:spacing w:line="100" w:lineRule="atLeast"/>
        <w:ind w:left="-15"/>
        <w:rPr>
          <w:rFonts w:ascii="Arial" w:hAnsi="Arial"/>
          <w:b/>
          <w:bCs/>
          <w:i/>
          <w:iCs/>
          <w:sz w:val="16"/>
          <w:szCs w:val="16"/>
        </w:rPr>
      </w:pPr>
      <w:r>
        <w:rPr>
          <w:rFonts w:ascii="Arial" w:hAnsi="Arial"/>
          <w:b/>
          <w:bCs/>
          <w:i/>
          <w:iCs/>
          <w:sz w:val="16"/>
          <w:szCs w:val="16"/>
        </w:rPr>
        <w:t xml:space="preserve">25. </w:t>
      </w:r>
      <w:r>
        <w:rPr>
          <w:rFonts w:ascii="Arial" w:hAnsi="Arial"/>
          <w:sz w:val="16"/>
          <w:szCs w:val="16"/>
        </w:rPr>
        <w:t xml:space="preserve">A hearing before a Full Bench of the Fair Work Commission took place on </w:t>
      </w:r>
      <w:r>
        <w:rPr>
          <w:rFonts w:ascii="Arial" w:hAnsi="Arial"/>
          <w:b/>
          <w:bCs/>
          <w:i/>
          <w:iCs/>
          <w:sz w:val="16"/>
          <w:szCs w:val="16"/>
        </w:rPr>
        <w:t>11 December 2013</w:t>
      </w:r>
      <w:r>
        <w:rPr>
          <w:rFonts w:ascii="Arial" w:hAnsi="Arial"/>
          <w:sz w:val="16"/>
          <w:szCs w:val="16"/>
        </w:rPr>
        <w:t xml:space="preserve"> and on 4 March 2014, it issued a decision in the appeal – </w:t>
      </w:r>
      <w:r>
        <w:rPr>
          <w:rFonts w:ascii="Arial" w:hAnsi="Arial"/>
          <w:b/>
          <w:bCs/>
          <w:i/>
          <w:iCs/>
          <w:color w:val="0000FF"/>
          <w:sz w:val="12"/>
          <w:szCs w:val="12"/>
        </w:rPr>
        <w:t xml:space="preserve">[2014] </w:t>
      </w:r>
      <w:proofErr w:type="gramStart"/>
      <w:r>
        <w:rPr>
          <w:rFonts w:ascii="Arial" w:hAnsi="Arial"/>
          <w:b/>
          <w:bCs/>
          <w:i/>
          <w:iCs/>
          <w:color w:val="3333FF"/>
          <w:sz w:val="12"/>
          <w:szCs w:val="12"/>
        </w:rPr>
        <w:t>FWCFB1313</w:t>
      </w:r>
      <w:r>
        <w:rPr>
          <w:rFonts w:ascii="Arial" w:hAnsi="Arial"/>
          <w:sz w:val="16"/>
          <w:szCs w:val="16"/>
        </w:rPr>
        <w:t xml:space="preserve">  In</w:t>
      </w:r>
      <w:proofErr w:type="gramEnd"/>
      <w:r>
        <w:rPr>
          <w:rFonts w:ascii="Arial" w:hAnsi="Arial"/>
          <w:sz w:val="16"/>
          <w:szCs w:val="16"/>
        </w:rPr>
        <w:t xml:space="preserve"> summary, the Full Bench found that D P  Asbury erred in her interpretation of the term </w:t>
      </w:r>
      <w:r>
        <w:rPr>
          <w:rFonts w:ascii="Arial" w:hAnsi="Arial"/>
          <w:i/>
          <w:iCs/>
          <w:sz w:val="16"/>
          <w:szCs w:val="16"/>
        </w:rPr>
        <w:t xml:space="preserve">'will be covered' </w:t>
      </w:r>
      <w:r>
        <w:rPr>
          <w:rFonts w:ascii="Arial" w:hAnsi="Arial"/>
          <w:sz w:val="16"/>
          <w:szCs w:val="16"/>
        </w:rPr>
        <w:t xml:space="preserve">in s.181(1) and s.182(1) of the </w:t>
      </w:r>
      <w:r>
        <w:rPr>
          <w:rFonts w:ascii="Arial" w:hAnsi="Arial"/>
          <w:i/>
          <w:sz w:val="16"/>
          <w:szCs w:val="16"/>
        </w:rPr>
        <w:t>Fair Work Act</w:t>
      </w:r>
      <w:r>
        <w:rPr>
          <w:rFonts w:ascii="Arial" w:hAnsi="Arial"/>
          <w:sz w:val="16"/>
          <w:szCs w:val="16"/>
        </w:rPr>
        <w:t xml:space="preserve"> and also erroneously had regard </w:t>
      </w:r>
      <w:r>
        <w:rPr>
          <w:rFonts w:ascii="Arial" w:hAnsi="Arial"/>
          <w:i/>
          <w:sz w:val="16"/>
          <w:szCs w:val="16"/>
        </w:rPr>
        <w:t>'to what would be a fair or sensible outcome in determining the coverage of the Agreement'</w:t>
      </w:r>
      <w:r>
        <w:rPr>
          <w:rFonts w:ascii="Arial" w:hAnsi="Arial"/>
          <w:sz w:val="16"/>
          <w:szCs w:val="16"/>
        </w:rPr>
        <w:t xml:space="preserve">. It was seven (7) pages long </w:t>
      </w:r>
      <w:proofErr w:type="gramStart"/>
      <w:r>
        <w:rPr>
          <w:rFonts w:ascii="Arial" w:hAnsi="Arial"/>
          <w:sz w:val="16"/>
          <w:szCs w:val="16"/>
        </w:rPr>
        <w:t>and  took</w:t>
      </w:r>
      <w:proofErr w:type="gramEnd"/>
      <w:r>
        <w:rPr>
          <w:rFonts w:ascii="Arial" w:hAnsi="Arial"/>
          <w:sz w:val="16"/>
          <w:szCs w:val="16"/>
        </w:rPr>
        <w:t xml:space="preserve"> twelve (12) weeks to be issued.</w:t>
      </w:r>
    </w:p>
    <w:p w:rsidR="00292E7A" w:rsidRDefault="000C67A1">
      <w:pPr>
        <w:pStyle w:val="MEBasic1"/>
        <w:spacing w:line="100" w:lineRule="atLeast"/>
        <w:rPr>
          <w:rFonts w:ascii="Arial" w:hAnsi="Arial"/>
          <w:b/>
          <w:bCs/>
          <w:i/>
          <w:iCs/>
          <w:sz w:val="16"/>
          <w:szCs w:val="16"/>
        </w:rPr>
      </w:pPr>
      <w:r>
        <w:rPr>
          <w:rFonts w:ascii="Arial" w:hAnsi="Arial"/>
          <w:b/>
          <w:bCs/>
          <w:i/>
          <w:iCs/>
          <w:sz w:val="16"/>
          <w:szCs w:val="16"/>
        </w:rPr>
        <w:t xml:space="preserve">26. </w:t>
      </w:r>
      <w:r>
        <w:rPr>
          <w:rFonts w:ascii="Arial" w:hAnsi="Arial"/>
          <w:sz w:val="16"/>
          <w:szCs w:val="16"/>
        </w:rPr>
        <w:t xml:space="preserve">It did not make a finding that the EBA was not capable of being validly approved, but determined that DP Asbury had applied the wrong test when approving it.  The decision </w:t>
      </w:r>
      <w:proofErr w:type="gramStart"/>
      <w:r>
        <w:rPr>
          <w:rFonts w:ascii="Arial" w:hAnsi="Arial"/>
          <w:sz w:val="16"/>
          <w:szCs w:val="16"/>
        </w:rPr>
        <w:t>did  not</w:t>
      </w:r>
      <w:proofErr w:type="gramEnd"/>
      <w:r>
        <w:rPr>
          <w:rFonts w:ascii="Arial" w:hAnsi="Arial"/>
          <w:sz w:val="16"/>
          <w:szCs w:val="16"/>
        </w:rPr>
        <w:t xml:space="preserve"> suggest that DP Asbury would not have approved the EBA if she had applied the correct test, and referred it back to her for further consideration. In hindsight</w:t>
      </w:r>
      <w:proofErr w:type="gramStart"/>
      <w:r>
        <w:rPr>
          <w:rFonts w:ascii="Arial" w:hAnsi="Arial"/>
          <w:sz w:val="16"/>
          <w:szCs w:val="16"/>
        </w:rPr>
        <w:t>,  the</w:t>
      </w:r>
      <w:proofErr w:type="gramEnd"/>
      <w:r>
        <w:rPr>
          <w:rFonts w:ascii="Arial" w:hAnsi="Arial"/>
          <w:sz w:val="16"/>
          <w:szCs w:val="16"/>
        </w:rPr>
        <w:t xml:space="preserve"> decision to refer the matter back to the DP condemned the 2013 EBA to become mired in a morass of litigious complexity and conflict. </w:t>
      </w:r>
    </w:p>
    <w:p w:rsidR="00292E7A" w:rsidRDefault="000C67A1">
      <w:pPr>
        <w:pStyle w:val="MEBasic1"/>
        <w:spacing w:line="100" w:lineRule="atLeast"/>
        <w:rPr>
          <w:rFonts w:ascii="Arial" w:hAnsi="Arial"/>
          <w:sz w:val="18"/>
          <w:szCs w:val="18"/>
        </w:rPr>
      </w:pPr>
      <w:r>
        <w:rPr>
          <w:rFonts w:ascii="Arial" w:hAnsi="Arial"/>
          <w:b/>
          <w:bCs/>
          <w:i/>
          <w:iCs/>
          <w:sz w:val="16"/>
          <w:szCs w:val="16"/>
        </w:rPr>
        <w:t xml:space="preserve">27. </w:t>
      </w:r>
      <w:r>
        <w:rPr>
          <w:rFonts w:ascii="Arial" w:hAnsi="Arial"/>
          <w:sz w:val="16"/>
          <w:szCs w:val="16"/>
        </w:rPr>
        <w:t xml:space="preserve">The orders reflecting </w:t>
      </w:r>
      <w:proofErr w:type="gramStart"/>
      <w:r>
        <w:rPr>
          <w:rFonts w:ascii="Arial" w:hAnsi="Arial"/>
          <w:sz w:val="16"/>
          <w:szCs w:val="16"/>
        </w:rPr>
        <w:t>the  Full</w:t>
      </w:r>
      <w:proofErr w:type="gramEnd"/>
      <w:r>
        <w:rPr>
          <w:rFonts w:ascii="Arial" w:hAnsi="Arial"/>
          <w:sz w:val="16"/>
          <w:szCs w:val="16"/>
        </w:rPr>
        <w:t xml:space="preserve"> Bench decision became contentious and litigious.  The Full Bench invited the parties to make submissions as to whether the original decision should be quashed </w:t>
      </w:r>
      <w:r>
        <w:rPr>
          <w:rFonts w:ascii="Arial" w:hAnsi="Arial"/>
          <w:i/>
          <w:sz w:val="16"/>
          <w:szCs w:val="16"/>
        </w:rPr>
        <w:t>ab initio</w:t>
      </w:r>
      <w:r>
        <w:rPr>
          <w:rFonts w:ascii="Arial" w:hAnsi="Arial"/>
          <w:sz w:val="16"/>
          <w:szCs w:val="16"/>
        </w:rPr>
        <w:t xml:space="preserve"> </w:t>
      </w:r>
      <w:r>
        <w:rPr>
          <w:rFonts w:ascii="Arial" w:hAnsi="Arial"/>
          <w:i/>
          <w:iCs/>
          <w:sz w:val="16"/>
          <w:szCs w:val="16"/>
        </w:rPr>
        <w:t>(essentially an order to the effect that it never existed at all)</w:t>
      </w:r>
      <w:r>
        <w:rPr>
          <w:rFonts w:ascii="Arial" w:hAnsi="Arial"/>
          <w:sz w:val="16"/>
          <w:szCs w:val="16"/>
        </w:rPr>
        <w:t xml:space="preserve"> or prospectively from the date of the order. A formal hearing relative to this became necessary and was </w:t>
      </w:r>
      <w:proofErr w:type="gramStart"/>
      <w:r>
        <w:rPr>
          <w:rFonts w:ascii="Arial" w:hAnsi="Arial"/>
          <w:sz w:val="16"/>
          <w:szCs w:val="16"/>
        </w:rPr>
        <w:t>conducted  before</w:t>
      </w:r>
      <w:proofErr w:type="gramEnd"/>
      <w:r>
        <w:rPr>
          <w:rFonts w:ascii="Arial" w:hAnsi="Arial"/>
          <w:sz w:val="16"/>
          <w:szCs w:val="16"/>
        </w:rPr>
        <w:t xml:space="preserve"> DP </w:t>
      </w:r>
      <w:proofErr w:type="spellStart"/>
      <w:r>
        <w:rPr>
          <w:rFonts w:ascii="Arial" w:hAnsi="Arial"/>
          <w:sz w:val="16"/>
          <w:szCs w:val="16"/>
        </w:rPr>
        <w:t>Gooley</w:t>
      </w:r>
      <w:proofErr w:type="spellEnd"/>
      <w:r>
        <w:rPr>
          <w:rFonts w:ascii="Arial" w:hAnsi="Arial"/>
          <w:sz w:val="16"/>
          <w:szCs w:val="16"/>
        </w:rPr>
        <w:t xml:space="preserve"> on 24 March 2014. The orders were issued on </w:t>
      </w:r>
      <w:r>
        <w:rPr>
          <w:rFonts w:ascii="Arial" w:hAnsi="Arial"/>
          <w:b/>
          <w:bCs/>
          <w:i/>
          <w:iCs/>
          <w:sz w:val="16"/>
          <w:szCs w:val="16"/>
        </w:rPr>
        <w:t>25 March 2014</w:t>
      </w:r>
      <w:r>
        <w:rPr>
          <w:rFonts w:ascii="Arial" w:hAnsi="Arial"/>
          <w:b/>
          <w:bCs/>
          <w:i/>
          <w:iCs/>
          <w:color w:val="0000FF"/>
          <w:sz w:val="12"/>
          <w:szCs w:val="12"/>
        </w:rPr>
        <w:t xml:space="preserve"> PR</w:t>
      </w:r>
      <w:hyperlink r:id="rId9" w:history="1">
        <w:r>
          <w:rPr>
            <w:rStyle w:val="Hyperlink"/>
            <w:rFonts w:ascii="Arial" w:hAnsi="Arial"/>
            <w:b/>
            <w:bCs/>
            <w:i/>
            <w:iCs/>
            <w:sz w:val="12"/>
            <w:szCs w:val="12"/>
          </w:rPr>
          <w:t>548952</w:t>
        </w:r>
      </w:hyperlink>
      <w:r>
        <w:rPr>
          <w:rFonts w:ascii="Arial" w:hAnsi="Arial"/>
          <w:b/>
          <w:bCs/>
          <w:i/>
          <w:iCs/>
          <w:color w:val="0000FF"/>
          <w:sz w:val="12"/>
          <w:szCs w:val="12"/>
        </w:rPr>
        <w:t xml:space="preserve">. </w:t>
      </w:r>
      <w:proofErr w:type="gramStart"/>
      <w:r>
        <w:rPr>
          <w:rFonts w:ascii="Arial" w:hAnsi="Arial"/>
          <w:sz w:val="16"/>
          <w:szCs w:val="16"/>
        </w:rPr>
        <w:t>and</w:t>
      </w:r>
      <w:proofErr w:type="gramEnd"/>
      <w:r>
        <w:rPr>
          <w:rFonts w:ascii="Arial" w:hAnsi="Arial"/>
          <w:sz w:val="16"/>
          <w:szCs w:val="16"/>
        </w:rPr>
        <w:t xml:space="preserve"> applied prospectively from that date. This gave rise to significant confusion and further litigation. </w:t>
      </w:r>
    </w:p>
    <w:p w:rsidR="00292E7A" w:rsidRDefault="000C67A1">
      <w:pPr>
        <w:pStyle w:val="METitle3"/>
        <w:keepNext/>
        <w:spacing w:after="240" w:line="100" w:lineRule="atLeast"/>
        <w:rPr>
          <w:bCs/>
          <w:iCs/>
          <w:sz w:val="16"/>
          <w:szCs w:val="16"/>
        </w:rPr>
      </w:pPr>
      <w:r>
        <w:rPr>
          <w:sz w:val="18"/>
          <w:szCs w:val="18"/>
        </w:rPr>
        <w:t xml:space="preserve">The Second 2013 EBA </w:t>
      </w:r>
      <w:proofErr w:type="gramStart"/>
      <w:r>
        <w:rPr>
          <w:sz w:val="18"/>
          <w:szCs w:val="18"/>
        </w:rPr>
        <w:t>approval</w:t>
      </w:r>
      <w:proofErr w:type="gramEnd"/>
      <w:r>
        <w:rPr>
          <w:sz w:val="18"/>
          <w:szCs w:val="18"/>
        </w:rPr>
        <w:t xml:space="preserve"> </w:t>
      </w:r>
    </w:p>
    <w:p w:rsidR="00292E7A" w:rsidRDefault="000C67A1">
      <w:pPr>
        <w:pStyle w:val="MEBasic1"/>
        <w:spacing w:line="100" w:lineRule="atLeast"/>
        <w:rPr>
          <w:rFonts w:ascii="Arial" w:hAnsi="Arial"/>
          <w:b/>
          <w:bCs/>
          <w:i/>
          <w:iCs/>
          <w:sz w:val="16"/>
          <w:szCs w:val="16"/>
        </w:rPr>
      </w:pPr>
      <w:r>
        <w:rPr>
          <w:rFonts w:ascii="Arial" w:hAnsi="Arial"/>
          <w:b/>
          <w:bCs/>
          <w:i/>
          <w:iCs/>
          <w:sz w:val="16"/>
          <w:szCs w:val="16"/>
        </w:rPr>
        <w:t>28.</w:t>
      </w:r>
      <w:r>
        <w:rPr>
          <w:rFonts w:ascii="Arial" w:hAnsi="Arial"/>
          <w:sz w:val="16"/>
          <w:szCs w:val="16"/>
        </w:rPr>
        <w:t xml:space="preserve"> DP Asbury relisted the approval of the 2013 agreement for hearing on</w:t>
      </w:r>
      <w:r>
        <w:rPr>
          <w:rFonts w:ascii="Arial" w:hAnsi="Arial"/>
          <w:b/>
          <w:bCs/>
          <w:i/>
          <w:iCs/>
          <w:sz w:val="16"/>
          <w:szCs w:val="16"/>
        </w:rPr>
        <w:t xml:space="preserve"> 9 April 2014</w:t>
      </w:r>
      <w:r>
        <w:rPr>
          <w:rFonts w:ascii="Arial" w:hAnsi="Arial"/>
          <w:sz w:val="16"/>
          <w:szCs w:val="16"/>
        </w:rPr>
        <w:t xml:space="preserve"> and it was bitterly contested. On 10 April 2014 she issued another decision again approving the EBA</w:t>
      </w:r>
      <w:r>
        <w:rPr>
          <w:rFonts w:ascii="Arial" w:hAnsi="Arial"/>
          <w:b/>
          <w:bCs/>
          <w:i/>
          <w:iCs/>
          <w:color w:val="0000FF"/>
          <w:sz w:val="12"/>
          <w:szCs w:val="12"/>
        </w:rPr>
        <w:t xml:space="preserve"> [2014] FWC </w:t>
      </w:r>
      <w:proofErr w:type="gramStart"/>
      <w:r>
        <w:rPr>
          <w:rFonts w:ascii="Arial" w:hAnsi="Arial"/>
          <w:b/>
          <w:bCs/>
          <w:i/>
          <w:iCs/>
          <w:color w:val="0000FF"/>
          <w:sz w:val="12"/>
          <w:szCs w:val="12"/>
        </w:rPr>
        <w:t>2449</w:t>
      </w:r>
      <w:r>
        <w:rPr>
          <w:rFonts w:ascii="Arial" w:hAnsi="Arial"/>
          <w:b/>
          <w:bCs/>
          <w:sz w:val="12"/>
          <w:szCs w:val="12"/>
        </w:rPr>
        <w:t xml:space="preserve"> </w:t>
      </w:r>
      <w:r>
        <w:rPr>
          <w:rFonts w:ascii="Arial" w:hAnsi="Arial"/>
          <w:sz w:val="16"/>
          <w:szCs w:val="16"/>
        </w:rPr>
        <w:t xml:space="preserve"> ,</w:t>
      </w:r>
      <w:proofErr w:type="gramEnd"/>
      <w:r>
        <w:rPr>
          <w:rFonts w:ascii="Arial" w:hAnsi="Arial"/>
          <w:sz w:val="16"/>
          <w:szCs w:val="16"/>
        </w:rPr>
        <w:t xml:space="preserve"> with effect prospectively from </w:t>
      </w:r>
      <w:r>
        <w:rPr>
          <w:rFonts w:ascii="Arial" w:hAnsi="Arial"/>
          <w:b/>
          <w:bCs/>
          <w:i/>
          <w:iCs/>
          <w:sz w:val="16"/>
          <w:szCs w:val="16"/>
        </w:rPr>
        <w:t>17 April 2014</w:t>
      </w:r>
      <w:r>
        <w:rPr>
          <w:rFonts w:ascii="Arial" w:hAnsi="Arial"/>
          <w:sz w:val="16"/>
          <w:szCs w:val="16"/>
        </w:rPr>
        <w:t>. This resulted in a significant period of "limbo" being established where no one could determine what actually applied during the period</w:t>
      </w:r>
      <w:r>
        <w:rPr>
          <w:rFonts w:ascii="Arial" w:hAnsi="Arial"/>
          <w:b/>
          <w:bCs/>
          <w:i/>
          <w:iCs/>
          <w:sz w:val="16"/>
          <w:szCs w:val="16"/>
        </w:rPr>
        <w:t xml:space="preserve"> 4 October 2013 until 16 April 2014. </w:t>
      </w:r>
    </w:p>
    <w:p w:rsidR="00292E7A" w:rsidRDefault="000C67A1">
      <w:pPr>
        <w:pStyle w:val="MEBasic1"/>
        <w:spacing w:line="100" w:lineRule="atLeast"/>
        <w:rPr>
          <w:rFonts w:ascii="Arial" w:hAnsi="Arial"/>
          <w:sz w:val="18"/>
          <w:szCs w:val="18"/>
        </w:rPr>
      </w:pPr>
      <w:r>
        <w:rPr>
          <w:rFonts w:ascii="Arial" w:hAnsi="Arial"/>
          <w:b/>
          <w:bCs/>
          <w:i/>
          <w:iCs/>
          <w:sz w:val="16"/>
          <w:szCs w:val="16"/>
        </w:rPr>
        <w:t>29.</w:t>
      </w:r>
      <w:r>
        <w:rPr>
          <w:rFonts w:ascii="Arial" w:hAnsi="Arial"/>
          <w:sz w:val="16"/>
          <w:szCs w:val="16"/>
        </w:rPr>
        <w:t xml:space="preserve"> On</w:t>
      </w:r>
      <w:r>
        <w:rPr>
          <w:rFonts w:ascii="Arial" w:hAnsi="Arial"/>
          <w:b/>
          <w:bCs/>
          <w:i/>
          <w:iCs/>
          <w:sz w:val="16"/>
          <w:szCs w:val="16"/>
        </w:rPr>
        <w:t xml:space="preserve"> 24 April 2014</w:t>
      </w:r>
      <w:r>
        <w:rPr>
          <w:rFonts w:ascii="Arial" w:hAnsi="Arial"/>
          <w:sz w:val="16"/>
          <w:szCs w:val="16"/>
        </w:rPr>
        <w:t>, the AMIEU lodged another appeal against the 10 April 2014 decision of DP Asbury to approve the 2013 EBA.</w:t>
      </w:r>
    </w:p>
    <w:p w:rsidR="00292E7A" w:rsidRDefault="000C67A1">
      <w:pPr>
        <w:pStyle w:val="METitle3"/>
        <w:keepNext/>
        <w:spacing w:after="240" w:line="100" w:lineRule="atLeast"/>
        <w:rPr>
          <w:bCs/>
          <w:iCs/>
          <w:sz w:val="16"/>
          <w:szCs w:val="16"/>
        </w:rPr>
      </w:pPr>
      <w:r>
        <w:rPr>
          <w:sz w:val="18"/>
          <w:szCs w:val="18"/>
        </w:rPr>
        <w:t xml:space="preserve">The Second </w:t>
      </w:r>
      <w:proofErr w:type="gramStart"/>
      <w:r>
        <w:rPr>
          <w:sz w:val="18"/>
          <w:szCs w:val="18"/>
        </w:rPr>
        <w:t>FWC  Full</w:t>
      </w:r>
      <w:proofErr w:type="gramEnd"/>
      <w:r>
        <w:rPr>
          <w:sz w:val="18"/>
          <w:szCs w:val="18"/>
        </w:rPr>
        <w:t xml:space="preserve"> Bench Appeal </w:t>
      </w:r>
    </w:p>
    <w:p w:rsidR="00292E7A" w:rsidRDefault="000C67A1">
      <w:pPr>
        <w:pStyle w:val="PreformattedText"/>
        <w:spacing w:after="240" w:line="100" w:lineRule="atLeast"/>
        <w:rPr>
          <w:rFonts w:ascii="Arial" w:eastAsia="Arial-BoldItalicMT" w:hAnsi="Arial" w:cs="Arial-BoldItalicMT"/>
          <w:b/>
          <w:bCs/>
          <w:i/>
          <w:iCs/>
          <w:sz w:val="16"/>
          <w:szCs w:val="16"/>
        </w:rPr>
      </w:pPr>
      <w:r>
        <w:rPr>
          <w:rFonts w:ascii="Arial" w:hAnsi="Arial"/>
          <w:b/>
          <w:bCs/>
          <w:i/>
          <w:iCs/>
          <w:sz w:val="16"/>
          <w:szCs w:val="16"/>
        </w:rPr>
        <w:t>30.</w:t>
      </w:r>
      <w:r>
        <w:rPr>
          <w:rFonts w:ascii="Arial" w:hAnsi="Arial"/>
          <w:sz w:val="16"/>
          <w:szCs w:val="16"/>
        </w:rPr>
        <w:t xml:space="preserve"> On</w:t>
      </w:r>
      <w:r>
        <w:rPr>
          <w:rFonts w:ascii="Arial" w:hAnsi="Arial"/>
          <w:b/>
          <w:bCs/>
          <w:i/>
          <w:iCs/>
          <w:sz w:val="16"/>
          <w:szCs w:val="16"/>
        </w:rPr>
        <w:t xml:space="preserve"> 5 June 2014</w:t>
      </w:r>
      <w:r>
        <w:rPr>
          <w:rFonts w:ascii="Arial" w:hAnsi="Arial"/>
          <w:sz w:val="16"/>
          <w:szCs w:val="16"/>
        </w:rPr>
        <w:t xml:space="preserve"> another appeal Full Bench comprising SDP Acton (Presiding) </w:t>
      </w:r>
      <w:proofErr w:type="gramStart"/>
      <w:r>
        <w:rPr>
          <w:rFonts w:ascii="Arial" w:hAnsi="Arial"/>
          <w:sz w:val="16"/>
          <w:szCs w:val="16"/>
        </w:rPr>
        <w:t>DP  Richards</w:t>
      </w:r>
      <w:proofErr w:type="gramEnd"/>
      <w:r>
        <w:rPr>
          <w:rFonts w:ascii="Arial" w:hAnsi="Arial"/>
          <w:sz w:val="16"/>
          <w:szCs w:val="16"/>
        </w:rPr>
        <w:t xml:space="preserve">   and Commissioner Simpson heard the AMIEU appeal against the second EBA approval decision of DP Asbury and the decision was reserved. </w:t>
      </w:r>
    </w:p>
    <w:p w:rsidR="00292E7A" w:rsidRDefault="000C67A1">
      <w:pPr>
        <w:autoSpaceDE w:val="0"/>
        <w:spacing w:line="100" w:lineRule="atLeast"/>
        <w:rPr>
          <w:rFonts w:ascii="Arial" w:eastAsia="ArialMT" w:hAnsi="Arial" w:cs="ArialMT"/>
          <w:b/>
          <w:bCs/>
          <w:i/>
          <w:iCs/>
          <w:color w:val="000000"/>
          <w:sz w:val="16"/>
          <w:szCs w:val="16"/>
        </w:rPr>
      </w:pPr>
      <w:r>
        <w:rPr>
          <w:rFonts w:ascii="Arial" w:eastAsia="Arial-BoldItalicMT" w:hAnsi="Arial" w:cs="Arial-BoldItalicMT"/>
          <w:b/>
          <w:bCs/>
          <w:i/>
          <w:iCs/>
          <w:sz w:val="16"/>
          <w:szCs w:val="16"/>
        </w:rPr>
        <w:t xml:space="preserve">31. </w:t>
      </w:r>
      <w:r>
        <w:rPr>
          <w:rFonts w:ascii="Arial" w:eastAsia="ArialMT" w:hAnsi="Arial" w:cs="ArialMT"/>
          <w:color w:val="000000"/>
          <w:sz w:val="16"/>
          <w:szCs w:val="16"/>
        </w:rPr>
        <w:t xml:space="preserve">On </w:t>
      </w:r>
      <w:r>
        <w:rPr>
          <w:rFonts w:ascii="Arial" w:eastAsia="Arial-BoldItalicMT" w:hAnsi="Arial" w:cs="Arial-BoldItalicMT"/>
          <w:b/>
          <w:bCs/>
          <w:color w:val="000000"/>
          <w:sz w:val="16"/>
          <w:szCs w:val="16"/>
        </w:rPr>
        <w:t xml:space="preserve">25 September 2014 </w:t>
      </w:r>
      <w:r>
        <w:rPr>
          <w:rFonts w:ascii="Arial" w:eastAsia="ArialMT" w:hAnsi="Arial" w:cs="ArialMT"/>
          <w:color w:val="000000"/>
          <w:sz w:val="16"/>
          <w:szCs w:val="16"/>
        </w:rPr>
        <w:t xml:space="preserve">the second FWC Full Bench (by majority) </w:t>
      </w:r>
      <w:r>
        <w:rPr>
          <w:rFonts w:ascii="Arial" w:eastAsia="Arial-ItalicMT" w:hAnsi="Arial" w:cs="Arial-ItalicMT"/>
          <w:color w:val="000000"/>
          <w:sz w:val="16"/>
          <w:szCs w:val="16"/>
        </w:rPr>
        <w:t xml:space="preserve">(Acton, Richards and Simpson) </w:t>
      </w:r>
      <w:r>
        <w:rPr>
          <w:rFonts w:ascii="Arial" w:eastAsia="ArialMT" w:hAnsi="Arial" w:cs="ArialMT"/>
          <w:color w:val="000000"/>
          <w:sz w:val="16"/>
          <w:szCs w:val="16"/>
        </w:rPr>
        <w:t xml:space="preserve">found that the trainee supervisors were not within the scope of the Enterprise Agreement, and should not have voted. The majority decision of the Full Bench also found that the other employees on temporary assignment should not have voted. That finding was to the effect that eligibility to vote must be assessed purely by reference to what the employees are doing </w:t>
      </w:r>
      <w:r>
        <w:rPr>
          <w:rFonts w:ascii="Arial" w:eastAsia="Arial-BoldMT" w:hAnsi="Arial" w:cs="Arial-BoldMT"/>
          <w:b/>
          <w:bCs/>
          <w:color w:val="000000"/>
          <w:sz w:val="16"/>
          <w:szCs w:val="16"/>
        </w:rPr>
        <w:t xml:space="preserve">at the precise time they cast a vote. </w:t>
      </w:r>
      <w:r>
        <w:rPr>
          <w:rFonts w:ascii="Arial" w:eastAsia="ArialMT" w:hAnsi="Arial" w:cs="ArialMT"/>
          <w:color w:val="000000"/>
          <w:sz w:val="16"/>
          <w:szCs w:val="16"/>
        </w:rPr>
        <w:t xml:space="preserve">The Full Bench majority found that employees who are temporarily seconded away from production roles and into temporary roles not referred to in the classification structure of the Enterprise Agreement could not vote, even if they would shortly </w:t>
      </w:r>
      <w:r>
        <w:rPr>
          <w:rFonts w:ascii="Arial" w:eastAsia="Arial-ItalicMT" w:hAnsi="Arial" w:cs="Arial-ItalicMT"/>
          <w:i/>
          <w:iCs/>
          <w:color w:val="000000"/>
          <w:sz w:val="16"/>
          <w:szCs w:val="16"/>
        </w:rPr>
        <w:t>(and in some cases inarguably )</w:t>
      </w:r>
      <w:r>
        <w:rPr>
          <w:rFonts w:ascii="Arial" w:eastAsia="Arial-ItalicMT" w:hAnsi="Arial" w:cs="Arial-ItalicMT"/>
          <w:color w:val="000000"/>
          <w:sz w:val="16"/>
          <w:szCs w:val="16"/>
        </w:rPr>
        <w:t xml:space="preserve"> </w:t>
      </w:r>
      <w:r>
        <w:rPr>
          <w:rFonts w:ascii="Arial" w:eastAsia="ArialMT" w:hAnsi="Arial" w:cs="ArialMT"/>
          <w:color w:val="000000"/>
          <w:sz w:val="16"/>
          <w:szCs w:val="16"/>
        </w:rPr>
        <w:t>return to roles which were covered by the Enterprise Agreement. However the Bench also said they would consider approving the agreement with employer undertakings.</w:t>
      </w:r>
      <w:r>
        <w:rPr>
          <w:rFonts w:ascii="Arial" w:eastAsia="ArialMT" w:hAnsi="Arial" w:cs="ArialMT"/>
          <w:b/>
          <w:bCs/>
          <w:i/>
          <w:iCs/>
          <w:color w:val="0000FF"/>
          <w:sz w:val="12"/>
          <w:szCs w:val="12"/>
        </w:rPr>
        <w:t xml:space="preserve"> [2014] FWCFB 5643 </w:t>
      </w:r>
    </w:p>
    <w:p w:rsidR="00292E7A" w:rsidRDefault="000C67A1">
      <w:pPr>
        <w:autoSpaceDE w:val="0"/>
        <w:rPr>
          <w:rFonts w:ascii="Arial" w:eastAsia="ArialMT" w:hAnsi="Arial" w:cs="ArialMT"/>
          <w:b/>
          <w:bCs/>
          <w:i/>
          <w:iCs/>
          <w:color w:val="000000"/>
          <w:sz w:val="16"/>
          <w:szCs w:val="16"/>
        </w:rPr>
      </w:pPr>
      <w:r>
        <w:rPr>
          <w:rFonts w:ascii="Arial" w:eastAsia="ArialMT" w:hAnsi="Arial" w:cs="ArialMT"/>
          <w:b/>
          <w:bCs/>
          <w:i/>
          <w:iCs/>
          <w:color w:val="000000"/>
          <w:sz w:val="16"/>
          <w:szCs w:val="16"/>
        </w:rPr>
        <w:t>32.</w:t>
      </w:r>
      <w:r>
        <w:rPr>
          <w:rFonts w:ascii="Arial" w:eastAsia="ArialMT" w:hAnsi="Arial" w:cs="ArialMT"/>
          <w:color w:val="000000"/>
          <w:sz w:val="16"/>
          <w:szCs w:val="16"/>
        </w:rPr>
        <w:t xml:space="preserve"> On </w:t>
      </w:r>
      <w:r>
        <w:rPr>
          <w:rFonts w:ascii="Arial" w:eastAsia="ArialMT" w:hAnsi="Arial" w:cs="ArialMT"/>
          <w:b/>
          <w:bCs/>
          <w:i/>
          <w:iCs/>
          <w:color w:val="000000"/>
          <w:sz w:val="16"/>
          <w:szCs w:val="16"/>
        </w:rPr>
        <w:t xml:space="preserve">12 October 2014 </w:t>
      </w:r>
      <w:proofErr w:type="spellStart"/>
      <w:r>
        <w:rPr>
          <w:rFonts w:ascii="Arial" w:eastAsia="ArialMT" w:hAnsi="Arial" w:cs="ArialMT"/>
          <w:color w:val="000000"/>
          <w:sz w:val="16"/>
          <w:szCs w:val="16"/>
        </w:rPr>
        <w:t>Teys</w:t>
      </w:r>
      <w:proofErr w:type="spellEnd"/>
      <w:r>
        <w:rPr>
          <w:rFonts w:ascii="Arial" w:eastAsia="ArialMT" w:hAnsi="Arial" w:cs="ArialMT"/>
          <w:color w:val="000000"/>
          <w:sz w:val="16"/>
          <w:szCs w:val="16"/>
        </w:rPr>
        <w:t xml:space="preserve"> applied an across the board 3% increase to wage rates and paid out the final instalments of the 2013/2014 profit share bonus to eligible employees. The total profit share pool was </w:t>
      </w:r>
      <w:proofErr w:type="spellStart"/>
      <w:r>
        <w:rPr>
          <w:rFonts w:ascii="Arial" w:eastAsia="ArialMT" w:hAnsi="Arial" w:cs="ArialMT"/>
          <w:color w:val="000000"/>
          <w:sz w:val="16"/>
          <w:szCs w:val="16"/>
        </w:rPr>
        <w:t>approx</w:t>
      </w:r>
      <w:proofErr w:type="spellEnd"/>
      <w:r>
        <w:rPr>
          <w:rFonts w:ascii="Arial" w:eastAsia="ArialMT" w:hAnsi="Arial" w:cs="ArialMT"/>
          <w:color w:val="000000"/>
          <w:sz w:val="16"/>
          <w:szCs w:val="16"/>
        </w:rPr>
        <w:t xml:space="preserve"> $2.5 mil and the median bonus figure was $4,800.</w:t>
      </w:r>
    </w:p>
    <w:p w:rsidR="00292E7A" w:rsidRDefault="000C67A1">
      <w:pPr>
        <w:autoSpaceDE w:val="0"/>
        <w:rPr>
          <w:rFonts w:ascii="Arial" w:hAnsi="Arial"/>
          <w:b/>
          <w:bCs/>
          <w:i/>
          <w:iCs/>
          <w:sz w:val="18"/>
          <w:szCs w:val="18"/>
        </w:rPr>
      </w:pPr>
      <w:r>
        <w:rPr>
          <w:rFonts w:ascii="Arial" w:eastAsia="ArialMT" w:hAnsi="Arial" w:cs="ArialMT"/>
          <w:b/>
          <w:bCs/>
          <w:i/>
          <w:iCs/>
          <w:color w:val="000000"/>
          <w:sz w:val="16"/>
          <w:szCs w:val="16"/>
        </w:rPr>
        <w:lastRenderedPageBreak/>
        <w:t xml:space="preserve">33. </w:t>
      </w:r>
      <w:r>
        <w:rPr>
          <w:rFonts w:ascii="Arial" w:eastAsia="ArialMT" w:hAnsi="Arial" w:cs="ArialMT"/>
          <w:color w:val="000000"/>
          <w:sz w:val="16"/>
          <w:szCs w:val="16"/>
        </w:rPr>
        <w:t xml:space="preserve">On </w:t>
      </w:r>
      <w:r>
        <w:rPr>
          <w:rFonts w:ascii="Arial" w:eastAsia="ArialMT" w:hAnsi="Arial" w:cs="ArialMT"/>
          <w:b/>
          <w:bCs/>
          <w:i/>
          <w:iCs/>
          <w:color w:val="000000"/>
          <w:sz w:val="16"/>
          <w:szCs w:val="16"/>
        </w:rPr>
        <w:t>27 November 2014</w:t>
      </w:r>
      <w:r>
        <w:rPr>
          <w:rFonts w:ascii="Arial" w:eastAsia="ArialMT" w:hAnsi="Arial" w:cs="ArialMT"/>
          <w:color w:val="000000"/>
          <w:sz w:val="16"/>
          <w:szCs w:val="16"/>
        </w:rPr>
        <w:t xml:space="preserve"> the second FWC Full Bench conducted a further hearing to determine whether or not it could accept the proposed undertakings to allow approval of the agreement. On </w:t>
      </w:r>
      <w:r>
        <w:rPr>
          <w:rFonts w:ascii="Arial" w:eastAsia="ArialMT" w:hAnsi="Arial" w:cs="ArialMT"/>
          <w:b/>
          <w:bCs/>
          <w:i/>
          <w:iCs/>
          <w:color w:val="000000"/>
          <w:sz w:val="16"/>
          <w:szCs w:val="16"/>
        </w:rPr>
        <w:t>19 December 2014</w:t>
      </w:r>
      <w:r>
        <w:rPr>
          <w:rFonts w:ascii="Arial" w:eastAsia="ArialMT" w:hAnsi="Arial" w:cs="ArialMT"/>
          <w:color w:val="000000"/>
          <w:sz w:val="16"/>
          <w:szCs w:val="16"/>
        </w:rPr>
        <w:t xml:space="preserve"> the second FWC Full Bench issued another majority decision refusing to accept </w:t>
      </w:r>
      <w:proofErr w:type="spellStart"/>
      <w:r>
        <w:rPr>
          <w:rFonts w:ascii="Arial" w:eastAsia="ArialMT" w:hAnsi="Arial" w:cs="ArialMT"/>
          <w:color w:val="000000"/>
          <w:sz w:val="16"/>
          <w:szCs w:val="16"/>
        </w:rPr>
        <w:t>Teys</w:t>
      </w:r>
      <w:proofErr w:type="spellEnd"/>
      <w:r>
        <w:rPr>
          <w:rFonts w:ascii="Arial" w:eastAsia="ArialMT" w:hAnsi="Arial" w:cs="ArialMT"/>
          <w:color w:val="000000"/>
          <w:sz w:val="16"/>
          <w:szCs w:val="16"/>
        </w:rPr>
        <w:t xml:space="preserve"> proposed undertakings</w:t>
      </w:r>
      <w:proofErr w:type="gramStart"/>
      <w:r>
        <w:rPr>
          <w:rFonts w:ascii="Arial" w:eastAsia="ArialMT" w:hAnsi="Arial" w:cs="ArialMT"/>
          <w:color w:val="000000"/>
          <w:sz w:val="16"/>
          <w:szCs w:val="16"/>
        </w:rPr>
        <w:t>.</w:t>
      </w:r>
      <w:r>
        <w:rPr>
          <w:rFonts w:ascii="Arial" w:eastAsia="ArialMT" w:hAnsi="Arial" w:cs="ArialMT"/>
          <w:b/>
          <w:bCs/>
          <w:i/>
          <w:iCs/>
          <w:color w:val="0000FF"/>
          <w:sz w:val="12"/>
          <w:szCs w:val="12"/>
        </w:rPr>
        <w:t>[</w:t>
      </w:r>
      <w:proofErr w:type="gramEnd"/>
      <w:r>
        <w:rPr>
          <w:rFonts w:ascii="Arial" w:eastAsia="ArialMT" w:hAnsi="Arial" w:cs="ArialMT"/>
          <w:b/>
          <w:bCs/>
          <w:i/>
          <w:iCs/>
          <w:color w:val="0000FF"/>
          <w:sz w:val="12"/>
          <w:szCs w:val="12"/>
        </w:rPr>
        <w:t xml:space="preserve">2014] FWCFB 8589 </w:t>
      </w:r>
    </w:p>
    <w:p w:rsidR="00292E7A" w:rsidRDefault="000C67A1">
      <w:pPr>
        <w:pStyle w:val="MEBasic1"/>
        <w:numPr>
          <w:ilvl w:val="0"/>
          <w:numId w:val="1"/>
        </w:numPr>
        <w:spacing w:line="100" w:lineRule="atLeast"/>
        <w:ind w:left="0" w:firstLine="0"/>
        <w:rPr>
          <w:rFonts w:ascii="Arial" w:hAnsi="Arial"/>
          <w:b/>
          <w:bCs/>
          <w:i/>
          <w:iCs/>
          <w:sz w:val="16"/>
          <w:szCs w:val="16"/>
        </w:rPr>
      </w:pPr>
      <w:r>
        <w:rPr>
          <w:rFonts w:ascii="Arial" w:hAnsi="Arial"/>
          <w:b/>
          <w:bCs/>
          <w:i/>
          <w:iCs/>
          <w:sz w:val="18"/>
          <w:szCs w:val="18"/>
        </w:rPr>
        <w:t xml:space="preserve">The First Federal Court proceedings  </w:t>
      </w:r>
    </w:p>
    <w:p w:rsidR="00292E7A" w:rsidRDefault="000C67A1">
      <w:pPr>
        <w:pStyle w:val="PreformattedText"/>
        <w:spacing w:after="240" w:line="100" w:lineRule="atLeast"/>
        <w:rPr>
          <w:rFonts w:ascii="Arial" w:hAnsi="Arial"/>
          <w:b/>
          <w:bCs/>
          <w:i/>
          <w:iCs/>
          <w:sz w:val="16"/>
          <w:szCs w:val="16"/>
        </w:rPr>
      </w:pPr>
      <w:r>
        <w:rPr>
          <w:rFonts w:ascii="Arial" w:hAnsi="Arial"/>
          <w:b/>
          <w:bCs/>
          <w:i/>
          <w:iCs/>
          <w:sz w:val="16"/>
          <w:szCs w:val="16"/>
        </w:rPr>
        <w:t>34.</w:t>
      </w:r>
      <w:r>
        <w:rPr>
          <w:rFonts w:ascii="Arial" w:hAnsi="Arial"/>
          <w:sz w:val="16"/>
          <w:szCs w:val="16"/>
        </w:rPr>
        <w:t xml:space="preserve"> </w:t>
      </w:r>
      <w:proofErr w:type="gramStart"/>
      <w:r>
        <w:rPr>
          <w:rFonts w:ascii="Arial" w:hAnsi="Arial"/>
          <w:sz w:val="16"/>
          <w:szCs w:val="16"/>
        </w:rPr>
        <w:t xml:space="preserve">On  </w:t>
      </w:r>
      <w:r>
        <w:rPr>
          <w:rFonts w:ascii="Arial" w:hAnsi="Arial"/>
          <w:b/>
          <w:bCs/>
          <w:i/>
          <w:iCs/>
          <w:sz w:val="16"/>
          <w:szCs w:val="16"/>
        </w:rPr>
        <w:t>8</w:t>
      </w:r>
      <w:proofErr w:type="gramEnd"/>
      <w:r>
        <w:rPr>
          <w:rFonts w:ascii="Arial" w:hAnsi="Arial"/>
          <w:b/>
          <w:bCs/>
          <w:i/>
          <w:iCs/>
          <w:sz w:val="16"/>
          <w:szCs w:val="16"/>
        </w:rPr>
        <w:t xml:space="preserve"> May 2014</w:t>
      </w:r>
      <w:r>
        <w:rPr>
          <w:rFonts w:ascii="Arial" w:hAnsi="Arial"/>
          <w:sz w:val="16"/>
          <w:szCs w:val="16"/>
        </w:rPr>
        <w:t xml:space="preserve">, the AMIEU made application seeking orders under s.16 of the </w:t>
      </w:r>
      <w:r>
        <w:rPr>
          <w:rFonts w:ascii="Arial" w:hAnsi="Arial"/>
          <w:i/>
          <w:sz w:val="16"/>
          <w:szCs w:val="16"/>
        </w:rPr>
        <w:t xml:space="preserve">Federal Circuit Court Act </w:t>
      </w:r>
      <w:r>
        <w:rPr>
          <w:rFonts w:ascii="Arial" w:hAnsi="Arial"/>
          <w:sz w:val="16"/>
          <w:szCs w:val="16"/>
        </w:rPr>
        <w:t>(</w:t>
      </w:r>
      <w:proofErr w:type="spellStart"/>
      <w:r>
        <w:rPr>
          <w:rFonts w:ascii="Arial" w:hAnsi="Arial"/>
          <w:sz w:val="16"/>
          <w:szCs w:val="16"/>
        </w:rPr>
        <w:t>Cth</w:t>
      </w:r>
      <w:proofErr w:type="spellEnd"/>
      <w:r>
        <w:rPr>
          <w:rFonts w:ascii="Arial" w:hAnsi="Arial"/>
          <w:sz w:val="16"/>
          <w:szCs w:val="16"/>
        </w:rPr>
        <w:t xml:space="preserve">.) and s.567 of the </w:t>
      </w:r>
      <w:r>
        <w:rPr>
          <w:rFonts w:ascii="Arial" w:hAnsi="Arial"/>
          <w:i/>
          <w:sz w:val="16"/>
          <w:szCs w:val="16"/>
        </w:rPr>
        <w:t xml:space="preserve">Fair Work Act 2009 </w:t>
      </w:r>
      <w:r>
        <w:rPr>
          <w:rFonts w:ascii="Arial" w:hAnsi="Arial"/>
          <w:sz w:val="16"/>
          <w:szCs w:val="16"/>
        </w:rPr>
        <w:t>(</w:t>
      </w:r>
      <w:proofErr w:type="spellStart"/>
      <w:r>
        <w:rPr>
          <w:rFonts w:ascii="Arial" w:hAnsi="Arial"/>
          <w:sz w:val="16"/>
          <w:szCs w:val="16"/>
        </w:rPr>
        <w:t>Cth</w:t>
      </w:r>
      <w:proofErr w:type="spellEnd"/>
      <w:r>
        <w:rPr>
          <w:rFonts w:ascii="Arial" w:hAnsi="Arial"/>
          <w:sz w:val="16"/>
          <w:szCs w:val="16"/>
        </w:rPr>
        <w:t xml:space="preserve">.) that </w:t>
      </w:r>
      <w:proofErr w:type="spellStart"/>
      <w:r>
        <w:rPr>
          <w:rFonts w:ascii="Arial" w:hAnsi="Arial"/>
          <w:sz w:val="16"/>
          <w:szCs w:val="16"/>
        </w:rPr>
        <w:t>Teys</w:t>
      </w:r>
      <w:proofErr w:type="spellEnd"/>
      <w:r>
        <w:rPr>
          <w:rFonts w:ascii="Arial" w:hAnsi="Arial"/>
          <w:sz w:val="16"/>
          <w:szCs w:val="16"/>
        </w:rPr>
        <w:t xml:space="preserve"> </w:t>
      </w:r>
      <w:proofErr w:type="spellStart"/>
      <w:r>
        <w:rPr>
          <w:rFonts w:ascii="Arial" w:hAnsi="Arial"/>
          <w:sz w:val="16"/>
          <w:szCs w:val="16"/>
        </w:rPr>
        <w:t>Aust</w:t>
      </w:r>
      <w:proofErr w:type="spellEnd"/>
      <w:r>
        <w:rPr>
          <w:rFonts w:ascii="Arial" w:hAnsi="Arial"/>
          <w:sz w:val="16"/>
          <w:szCs w:val="16"/>
        </w:rPr>
        <w:t xml:space="preserve"> was,  from </w:t>
      </w:r>
      <w:r>
        <w:rPr>
          <w:rFonts w:ascii="Arial" w:hAnsi="Arial"/>
          <w:b/>
          <w:bCs/>
          <w:i/>
          <w:iCs/>
          <w:sz w:val="16"/>
          <w:szCs w:val="16"/>
        </w:rPr>
        <w:t>4 October 2014</w:t>
      </w:r>
      <w:r>
        <w:rPr>
          <w:rFonts w:ascii="Arial" w:hAnsi="Arial"/>
          <w:sz w:val="16"/>
          <w:szCs w:val="16"/>
        </w:rPr>
        <w:t xml:space="preserve"> obliged to observe the terms and conditions of the 2010 EBA. In direct response to this application</w:t>
      </w:r>
      <w:proofErr w:type="gramStart"/>
      <w:r>
        <w:rPr>
          <w:rFonts w:ascii="Arial" w:hAnsi="Arial"/>
          <w:sz w:val="16"/>
          <w:szCs w:val="16"/>
        </w:rPr>
        <w:t xml:space="preserve">,  </w:t>
      </w:r>
      <w:proofErr w:type="spellStart"/>
      <w:r>
        <w:rPr>
          <w:rFonts w:ascii="Arial" w:hAnsi="Arial"/>
          <w:sz w:val="16"/>
          <w:szCs w:val="16"/>
        </w:rPr>
        <w:t>Teys</w:t>
      </w:r>
      <w:proofErr w:type="spellEnd"/>
      <w:proofErr w:type="gramEnd"/>
      <w:r>
        <w:rPr>
          <w:rFonts w:ascii="Arial" w:hAnsi="Arial"/>
          <w:sz w:val="16"/>
          <w:szCs w:val="16"/>
        </w:rPr>
        <w:t xml:space="preserve"> </w:t>
      </w:r>
      <w:proofErr w:type="spellStart"/>
      <w:r>
        <w:rPr>
          <w:rFonts w:ascii="Arial" w:hAnsi="Arial"/>
          <w:sz w:val="16"/>
          <w:szCs w:val="16"/>
        </w:rPr>
        <w:t>Aust</w:t>
      </w:r>
      <w:proofErr w:type="spellEnd"/>
      <w:r>
        <w:rPr>
          <w:rFonts w:ascii="Arial" w:hAnsi="Arial"/>
          <w:sz w:val="16"/>
          <w:szCs w:val="16"/>
        </w:rPr>
        <w:t xml:space="preserve"> appealed the original</w:t>
      </w:r>
      <w:r>
        <w:rPr>
          <w:rFonts w:ascii="Arial" w:hAnsi="Arial"/>
          <w:b/>
          <w:bCs/>
          <w:i/>
          <w:iCs/>
          <w:sz w:val="16"/>
          <w:szCs w:val="16"/>
        </w:rPr>
        <w:t xml:space="preserve"> 4 March 2014</w:t>
      </w:r>
      <w:r>
        <w:rPr>
          <w:rFonts w:ascii="Arial" w:hAnsi="Arial"/>
          <w:sz w:val="16"/>
          <w:szCs w:val="16"/>
        </w:rPr>
        <w:t xml:space="preserve"> Full Bench decision to quash DP Asbury's original decision to approve the 2013 EBA. </w:t>
      </w:r>
    </w:p>
    <w:p w:rsidR="00292E7A" w:rsidRDefault="000C67A1">
      <w:pPr>
        <w:pStyle w:val="PreformattedText"/>
        <w:spacing w:after="240" w:line="100" w:lineRule="atLeast"/>
        <w:rPr>
          <w:rFonts w:ascii="Arial" w:eastAsia="ArialMT" w:hAnsi="Arial" w:cs="ArialMT"/>
          <w:b/>
          <w:bCs/>
          <w:i/>
          <w:iCs/>
          <w:color w:val="000000"/>
          <w:sz w:val="16"/>
          <w:szCs w:val="16"/>
        </w:rPr>
      </w:pPr>
      <w:r>
        <w:rPr>
          <w:rFonts w:ascii="Arial" w:hAnsi="Arial"/>
          <w:b/>
          <w:bCs/>
          <w:i/>
          <w:iCs/>
          <w:sz w:val="16"/>
          <w:szCs w:val="16"/>
        </w:rPr>
        <w:t>35.</w:t>
      </w:r>
      <w:r>
        <w:rPr>
          <w:rFonts w:ascii="Arial" w:hAnsi="Arial"/>
          <w:sz w:val="16"/>
          <w:szCs w:val="16"/>
        </w:rPr>
        <w:t xml:space="preserve"> On </w:t>
      </w:r>
      <w:r>
        <w:rPr>
          <w:rFonts w:ascii="Arial" w:hAnsi="Arial"/>
          <w:b/>
          <w:bCs/>
          <w:i/>
          <w:iCs/>
          <w:sz w:val="16"/>
          <w:szCs w:val="16"/>
        </w:rPr>
        <w:t xml:space="preserve">25 June 2014 </w:t>
      </w:r>
      <w:r>
        <w:rPr>
          <w:rFonts w:ascii="Arial" w:hAnsi="Arial"/>
          <w:sz w:val="16"/>
          <w:szCs w:val="16"/>
        </w:rPr>
        <w:t xml:space="preserve">Justice </w:t>
      </w:r>
      <w:proofErr w:type="spellStart"/>
      <w:r>
        <w:rPr>
          <w:rFonts w:ascii="Arial" w:hAnsi="Arial"/>
          <w:sz w:val="16"/>
          <w:szCs w:val="16"/>
        </w:rPr>
        <w:t>Jarratt</w:t>
      </w:r>
      <w:proofErr w:type="spellEnd"/>
      <w:r>
        <w:rPr>
          <w:rFonts w:ascii="Arial" w:hAnsi="Arial"/>
          <w:sz w:val="16"/>
          <w:szCs w:val="16"/>
        </w:rPr>
        <w:t xml:space="preserve"> of the Federal Court joined the AMIEU application for judicial determination and the </w:t>
      </w:r>
      <w:proofErr w:type="spellStart"/>
      <w:r>
        <w:rPr>
          <w:rFonts w:ascii="Arial" w:hAnsi="Arial"/>
          <w:sz w:val="16"/>
          <w:szCs w:val="16"/>
        </w:rPr>
        <w:t>Teys</w:t>
      </w:r>
      <w:proofErr w:type="spellEnd"/>
      <w:r>
        <w:rPr>
          <w:rFonts w:ascii="Arial" w:hAnsi="Arial"/>
          <w:sz w:val="16"/>
          <w:szCs w:val="16"/>
        </w:rPr>
        <w:t xml:space="preserve"> </w:t>
      </w:r>
      <w:proofErr w:type="spellStart"/>
      <w:r>
        <w:rPr>
          <w:rFonts w:ascii="Arial" w:hAnsi="Arial"/>
          <w:sz w:val="16"/>
          <w:szCs w:val="16"/>
        </w:rPr>
        <w:t>Aust</w:t>
      </w:r>
      <w:proofErr w:type="spellEnd"/>
      <w:r>
        <w:rPr>
          <w:rFonts w:ascii="Arial" w:hAnsi="Arial"/>
          <w:sz w:val="16"/>
          <w:szCs w:val="16"/>
        </w:rPr>
        <w:t xml:space="preserve"> appeal of the original Full Bench decision and referred it to the full Federal Court.</w:t>
      </w:r>
    </w:p>
    <w:p w:rsidR="00292E7A" w:rsidRDefault="000C67A1">
      <w:pPr>
        <w:autoSpaceDE w:val="0"/>
        <w:spacing w:line="100" w:lineRule="atLeast"/>
        <w:rPr>
          <w:rFonts w:ascii="Arial" w:eastAsia="ArialMT" w:hAnsi="Arial" w:cs="ArialMT"/>
          <w:b/>
          <w:bCs/>
          <w:i/>
          <w:iCs/>
          <w:color w:val="000000"/>
          <w:sz w:val="16"/>
          <w:szCs w:val="16"/>
        </w:rPr>
      </w:pPr>
      <w:r>
        <w:rPr>
          <w:rFonts w:ascii="Arial" w:eastAsia="ArialMT" w:hAnsi="Arial" w:cs="ArialMT"/>
          <w:b/>
          <w:bCs/>
          <w:i/>
          <w:iCs/>
          <w:color w:val="000000"/>
          <w:sz w:val="16"/>
          <w:szCs w:val="16"/>
        </w:rPr>
        <w:t>36.</w:t>
      </w:r>
      <w:r>
        <w:rPr>
          <w:rFonts w:ascii="Arial" w:eastAsia="ArialMT" w:hAnsi="Arial" w:cs="ArialMT"/>
          <w:color w:val="000000"/>
          <w:sz w:val="16"/>
          <w:szCs w:val="16"/>
        </w:rPr>
        <w:t xml:space="preserve"> On </w:t>
      </w:r>
      <w:r>
        <w:rPr>
          <w:rFonts w:ascii="Arial" w:eastAsia="Arial-BoldItalicMT" w:hAnsi="Arial" w:cs="Arial-BoldItalicMT"/>
          <w:b/>
          <w:bCs/>
          <w:i/>
          <w:iCs/>
          <w:color w:val="000000"/>
          <w:sz w:val="16"/>
          <w:szCs w:val="16"/>
        </w:rPr>
        <w:t>24 November 2014</w:t>
      </w:r>
      <w:r>
        <w:rPr>
          <w:rFonts w:ascii="Arial" w:eastAsia="Arial-BoldItalicMT" w:hAnsi="Arial" w:cs="Arial-BoldItalicMT"/>
          <w:color w:val="000000"/>
          <w:sz w:val="16"/>
          <w:szCs w:val="16"/>
        </w:rPr>
        <w:t xml:space="preserve"> </w:t>
      </w:r>
      <w:r>
        <w:rPr>
          <w:rFonts w:ascii="Arial" w:eastAsia="ArialMT" w:hAnsi="Arial" w:cs="ArialMT"/>
          <w:color w:val="000000"/>
          <w:sz w:val="16"/>
          <w:szCs w:val="16"/>
        </w:rPr>
        <w:t xml:space="preserve">a Full Bench of the Federal Court </w:t>
      </w:r>
      <w:r>
        <w:rPr>
          <w:rFonts w:ascii="Arial" w:eastAsia="ArialMT" w:hAnsi="Arial" w:cs="ArialMT"/>
          <w:i/>
          <w:iCs/>
          <w:color w:val="000000"/>
          <w:sz w:val="12"/>
          <w:szCs w:val="12"/>
        </w:rPr>
        <w:t>(Buchanan, J</w:t>
      </w:r>
      <w:proofErr w:type="gramStart"/>
      <w:r>
        <w:rPr>
          <w:rFonts w:ascii="Arial" w:eastAsia="ArialMT" w:hAnsi="Arial" w:cs="ArialMT"/>
          <w:i/>
          <w:iCs/>
          <w:color w:val="000000"/>
          <w:sz w:val="12"/>
          <w:szCs w:val="12"/>
        </w:rPr>
        <w:t xml:space="preserve">,  </w:t>
      </w:r>
      <w:proofErr w:type="spellStart"/>
      <w:r>
        <w:rPr>
          <w:rFonts w:ascii="Arial" w:eastAsia="ArialMT" w:hAnsi="Arial" w:cs="ArialMT"/>
          <w:i/>
          <w:iCs/>
          <w:color w:val="000000"/>
          <w:sz w:val="12"/>
          <w:szCs w:val="12"/>
        </w:rPr>
        <w:t>Kratzmann</w:t>
      </w:r>
      <w:proofErr w:type="spellEnd"/>
      <w:proofErr w:type="gramEnd"/>
      <w:r>
        <w:rPr>
          <w:rFonts w:ascii="Arial" w:eastAsia="ArialMT" w:hAnsi="Arial" w:cs="ArialMT"/>
          <w:i/>
          <w:iCs/>
          <w:color w:val="000000"/>
          <w:sz w:val="12"/>
          <w:szCs w:val="12"/>
        </w:rPr>
        <w:t xml:space="preserve">, J and Logan, J) </w:t>
      </w:r>
      <w:r>
        <w:rPr>
          <w:rFonts w:ascii="Arial" w:eastAsia="ArialMT" w:hAnsi="Arial" w:cs="ArialMT"/>
          <w:color w:val="000000"/>
          <w:sz w:val="16"/>
          <w:szCs w:val="16"/>
        </w:rPr>
        <w:t xml:space="preserve">heard </w:t>
      </w:r>
      <w:proofErr w:type="spellStart"/>
      <w:r>
        <w:rPr>
          <w:rFonts w:ascii="Arial" w:eastAsia="ArialMT" w:hAnsi="Arial" w:cs="ArialMT"/>
          <w:color w:val="000000"/>
          <w:sz w:val="16"/>
          <w:szCs w:val="16"/>
        </w:rPr>
        <w:t>Teys</w:t>
      </w:r>
      <w:proofErr w:type="spellEnd"/>
      <w:r>
        <w:rPr>
          <w:rFonts w:ascii="Arial" w:eastAsia="ArialMT" w:hAnsi="Arial" w:cs="ArialMT"/>
          <w:color w:val="000000"/>
          <w:sz w:val="16"/>
          <w:szCs w:val="16"/>
        </w:rPr>
        <w:t xml:space="preserve"> application appealing the first FWC Full Bench decision and an application from the AMIEU for judicial determination that the 2010 EBA applied. The Federal Minister for Employment intervened in these latter proceedings and made submissions which did not support the position of either of the parties. The proceedings did not conclude on this day and were </w:t>
      </w:r>
      <w:proofErr w:type="spellStart"/>
      <w:r>
        <w:rPr>
          <w:rFonts w:ascii="Arial" w:eastAsia="ArialMT" w:hAnsi="Arial" w:cs="ArialMT"/>
          <w:color w:val="000000"/>
          <w:sz w:val="16"/>
          <w:szCs w:val="16"/>
        </w:rPr>
        <w:t>finalised</w:t>
      </w:r>
      <w:proofErr w:type="spellEnd"/>
      <w:r>
        <w:rPr>
          <w:rFonts w:ascii="Arial" w:eastAsia="ArialMT" w:hAnsi="Arial" w:cs="ArialMT"/>
          <w:color w:val="000000"/>
          <w:sz w:val="16"/>
          <w:szCs w:val="16"/>
        </w:rPr>
        <w:t xml:space="preserve"> by written submissions on </w:t>
      </w:r>
      <w:r>
        <w:rPr>
          <w:rFonts w:ascii="Arial" w:eastAsia="ArialMT" w:hAnsi="Arial" w:cs="ArialMT"/>
          <w:b/>
          <w:bCs/>
          <w:i/>
          <w:iCs/>
          <w:color w:val="000000"/>
          <w:sz w:val="16"/>
          <w:szCs w:val="16"/>
        </w:rPr>
        <w:t>24 December 2014.</w:t>
      </w:r>
    </w:p>
    <w:p w:rsidR="00292E7A" w:rsidRDefault="000C67A1">
      <w:pPr>
        <w:autoSpaceDE w:val="0"/>
        <w:rPr>
          <w:rFonts w:ascii="Arial" w:eastAsia="ArialMT" w:hAnsi="Arial" w:cs="ArialMT"/>
          <w:i/>
          <w:iCs/>
          <w:color w:val="000000"/>
          <w:sz w:val="14"/>
          <w:szCs w:val="14"/>
        </w:rPr>
      </w:pPr>
      <w:r>
        <w:rPr>
          <w:rFonts w:ascii="Arial" w:eastAsia="ArialMT" w:hAnsi="Arial" w:cs="ArialMT"/>
          <w:b/>
          <w:bCs/>
          <w:i/>
          <w:iCs/>
          <w:color w:val="000000"/>
          <w:sz w:val="16"/>
          <w:szCs w:val="16"/>
        </w:rPr>
        <w:t>37.</w:t>
      </w:r>
      <w:r>
        <w:rPr>
          <w:rFonts w:ascii="Arial" w:eastAsia="ArialMT" w:hAnsi="Arial" w:cs="ArialMT"/>
          <w:color w:val="000000"/>
          <w:sz w:val="16"/>
          <w:szCs w:val="16"/>
        </w:rPr>
        <w:t xml:space="preserve"> On </w:t>
      </w:r>
      <w:r>
        <w:rPr>
          <w:rFonts w:ascii="Arial" w:eastAsia="Arial-BoldItalicMT" w:hAnsi="Arial" w:cs="Arial-BoldItalicMT"/>
          <w:b/>
          <w:bCs/>
          <w:i/>
          <w:iCs/>
          <w:color w:val="000000"/>
          <w:sz w:val="16"/>
          <w:szCs w:val="16"/>
        </w:rPr>
        <w:t xml:space="preserve">12 February 2015 </w:t>
      </w:r>
      <w:r>
        <w:rPr>
          <w:rFonts w:ascii="Arial" w:eastAsia="ArialMT" w:hAnsi="Arial" w:cs="ArialMT"/>
          <w:color w:val="000000"/>
          <w:sz w:val="16"/>
          <w:szCs w:val="16"/>
        </w:rPr>
        <w:t xml:space="preserve">the full Federal Court handed down its </w:t>
      </w:r>
      <w:proofErr w:type="gramStart"/>
      <w:r>
        <w:rPr>
          <w:rFonts w:ascii="Arial" w:eastAsia="ArialMT" w:hAnsi="Arial" w:cs="ArialMT"/>
          <w:color w:val="000000"/>
          <w:sz w:val="16"/>
          <w:szCs w:val="16"/>
        </w:rPr>
        <w:t xml:space="preserve">judgment </w:t>
      </w:r>
      <w:r>
        <w:rPr>
          <w:rFonts w:ascii="Arial" w:eastAsia="ArialMT" w:hAnsi="Arial" w:cs="ArialMT"/>
          <w:b/>
          <w:bCs/>
          <w:i/>
          <w:iCs/>
          <w:color w:val="0000FF"/>
          <w:sz w:val="12"/>
          <w:szCs w:val="12"/>
        </w:rPr>
        <w:t xml:space="preserve"> [</w:t>
      </w:r>
      <w:proofErr w:type="gramEnd"/>
      <w:r>
        <w:rPr>
          <w:rFonts w:ascii="Arial" w:eastAsia="ArialMT" w:hAnsi="Arial" w:cs="ArialMT"/>
          <w:b/>
          <w:bCs/>
          <w:i/>
          <w:iCs/>
          <w:color w:val="0000FF"/>
          <w:sz w:val="12"/>
          <w:szCs w:val="12"/>
        </w:rPr>
        <w:t xml:space="preserve">2015] FCFA 11 </w:t>
      </w:r>
      <w:r>
        <w:rPr>
          <w:rFonts w:ascii="Arial" w:eastAsia="ArialMT" w:hAnsi="Arial" w:cs="ArialMT"/>
          <w:color w:val="000000"/>
          <w:sz w:val="16"/>
          <w:szCs w:val="16"/>
        </w:rPr>
        <w:t xml:space="preserve">on the </w:t>
      </w:r>
      <w:proofErr w:type="spellStart"/>
      <w:r>
        <w:rPr>
          <w:rFonts w:ascii="Arial" w:eastAsia="ArialMT" w:hAnsi="Arial" w:cs="ArialMT"/>
          <w:color w:val="000000"/>
          <w:sz w:val="16"/>
          <w:szCs w:val="16"/>
        </w:rPr>
        <w:t>Teys</w:t>
      </w:r>
      <w:proofErr w:type="spellEnd"/>
      <w:r>
        <w:rPr>
          <w:rFonts w:ascii="Arial" w:eastAsia="ArialMT" w:hAnsi="Arial" w:cs="ArialMT"/>
          <w:color w:val="000000"/>
          <w:sz w:val="16"/>
          <w:szCs w:val="16"/>
        </w:rPr>
        <w:t xml:space="preserve"> appeal against the first FWC Full Bench decision to overturn the first approval of the EBA and the Union's application for judicial determination. The Court decided that-  </w:t>
      </w:r>
    </w:p>
    <w:p w:rsidR="00292E7A" w:rsidRDefault="000C67A1">
      <w:pPr>
        <w:pStyle w:val="BodyText"/>
        <w:autoSpaceDE w:val="0"/>
        <w:spacing w:after="240" w:line="100" w:lineRule="atLeast"/>
        <w:rPr>
          <w:rFonts w:ascii="Arial" w:hAnsi="Arial"/>
          <w:i/>
          <w:iCs/>
          <w:sz w:val="14"/>
          <w:szCs w:val="14"/>
        </w:rPr>
      </w:pPr>
      <w:proofErr w:type="spellStart"/>
      <w:r>
        <w:rPr>
          <w:rFonts w:ascii="Arial" w:eastAsia="ArialMT" w:hAnsi="Arial" w:cs="ArialMT"/>
          <w:i/>
          <w:iCs/>
          <w:color w:val="000000"/>
          <w:sz w:val="14"/>
          <w:szCs w:val="14"/>
        </w:rPr>
        <w:t>Teys</w:t>
      </w:r>
      <w:proofErr w:type="spellEnd"/>
      <w:r>
        <w:rPr>
          <w:rFonts w:ascii="Arial" w:eastAsia="ArialMT" w:hAnsi="Arial" w:cs="ArialMT"/>
          <w:i/>
          <w:iCs/>
          <w:color w:val="000000"/>
          <w:sz w:val="14"/>
          <w:szCs w:val="14"/>
        </w:rPr>
        <w:t xml:space="preserve"> </w:t>
      </w:r>
      <w:proofErr w:type="spellStart"/>
      <w:r>
        <w:rPr>
          <w:rFonts w:ascii="Arial" w:eastAsia="ArialMT" w:hAnsi="Arial" w:cs="ArialMT"/>
          <w:i/>
          <w:iCs/>
          <w:color w:val="000000"/>
          <w:sz w:val="14"/>
          <w:szCs w:val="14"/>
        </w:rPr>
        <w:t>Aust</w:t>
      </w:r>
      <w:proofErr w:type="spellEnd"/>
      <w:r>
        <w:rPr>
          <w:rFonts w:ascii="Arial" w:eastAsia="ArialMT" w:hAnsi="Arial" w:cs="ArialMT"/>
          <w:i/>
          <w:iCs/>
          <w:color w:val="000000"/>
          <w:sz w:val="14"/>
          <w:szCs w:val="14"/>
        </w:rPr>
        <w:t xml:space="preserve"> application is dismissed on the basis </w:t>
      </w:r>
      <w:proofErr w:type="gramStart"/>
      <w:r>
        <w:rPr>
          <w:rFonts w:ascii="Arial" w:eastAsia="ArialMT" w:hAnsi="Arial" w:cs="ArialMT"/>
          <w:i/>
          <w:iCs/>
          <w:color w:val="000000"/>
          <w:sz w:val="14"/>
          <w:szCs w:val="14"/>
        </w:rPr>
        <w:t>that  although</w:t>
      </w:r>
      <w:proofErr w:type="gramEnd"/>
      <w:r>
        <w:rPr>
          <w:rFonts w:ascii="Arial" w:eastAsia="ArialMT" w:hAnsi="Arial" w:cs="ArialMT"/>
          <w:i/>
          <w:iCs/>
          <w:color w:val="000000"/>
          <w:sz w:val="14"/>
          <w:szCs w:val="14"/>
        </w:rPr>
        <w:t xml:space="preserve"> the Ross Full Bench incorrectly found error in Asbury's decision (and should not have overturned it) that was an error "within jurisdiction" – </w:t>
      </w:r>
      <w:proofErr w:type="spellStart"/>
      <w:r>
        <w:rPr>
          <w:rFonts w:ascii="Arial" w:eastAsia="ArialMT" w:hAnsi="Arial" w:cs="ArialMT"/>
          <w:i/>
          <w:iCs/>
          <w:color w:val="000000"/>
          <w:sz w:val="14"/>
          <w:szCs w:val="14"/>
        </w:rPr>
        <w:t>eg</w:t>
      </w:r>
      <w:proofErr w:type="spellEnd"/>
      <w:r>
        <w:rPr>
          <w:rFonts w:ascii="Arial" w:eastAsia="ArialMT" w:hAnsi="Arial" w:cs="ArialMT"/>
          <w:i/>
          <w:iCs/>
          <w:color w:val="000000"/>
          <w:sz w:val="14"/>
          <w:szCs w:val="14"/>
        </w:rPr>
        <w:t xml:space="preserve"> an error it was "entitled to make".</w:t>
      </w:r>
    </w:p>
    <w:p w:rsidR="00292E7A" w:rsidRDefault="000C67A1">
      <w:pPr>
        <w:pStyle w:val="BodyText"/>
        <w:ind w:hanging="37"/>
        <w:rPr>
          <w:rFonts w:ascii="Arial" w:eastAsia="ArialMT" w:hAnsi="Arial" w:cs="ArialMT"/>
          <w:b/>
          <w:bCs/>
          <w:i/>
          <w:iCs/>
          <w:color w:val="000000"/>
          <w:sz w:val="16"/>
          <w:szCs w:val="16"/>
        </w:rPr>
      </w:pPr>
      <w:r>
        <w:rPr>
          <w:rFonts w:ascii="Arial" w:hAnsi="Arial"/>
          <w:i/>
          <w:iCs/>
          <w:sz w:val="14"/>
          <w:szCs w:val="14"/>
        </w:rPr>
        <w:t xml:space="preserve">The effect of the </w:t>
      </w:r>
      <w:proofErr w:type="spellStart"/>
      <w:r>
        <w:rPr>
          <w:rFonts w:ascii="Arial" w:hAnsi="Arial"/>
          <w:i/>
          <w:iCs/>
          <w:sz w:val="14"/>
          <w:szCs w:val="14"/>
        </w:rPr>
        <w:t>Gooley</w:t>
      </w:r>
      <w:proofErr w:type="spellEnd"/>
      <w:r>
        <w:rPr>
          <w:rFonts w:ascii="Arial" w:hAnsi="Arial"/>
          <w:i/>
          <w:iCs/>
          <w:sz w:val="14"/>
          <w:szCs w:val="14"/>
        </w:rPr>
        <w:t xml:space="preserve"> decision is that the 2013 EA never came into operation, with the consequence that the 2010 EA has operated without interruption since the process began.</w:t>
      </w:r>
    </w:p>
    <w:p w:rsidR="00292E7A" w:rsidRDefault="000C67A1">
      <w:pPr>
        <w:pStyle w:val="MEBasic1"/>
        <w:autoSpaceDE w:val="0"/>
        <w:spacing w:line="100" w:lineRule="atLeast"/>
        <w:rPr>
          <w:rFonts w:ascii="Arial" w:eastAsia="ArialMT" w:hAnsi="Arial" w:cs="ArialMT"/>
          <w:b/>
          <w:bCs/>
          <w:i/>
          <w:iCs/>
          <w:color w:val="000000"/>
          <w:sz w:val="14"/>
          <w:szCs w:val="14"/>
        </w:rPr>
      </w:pPr>
      <w:r>
        <w:rPr>
          <w:rFonts w:ascii="Arial" w:eastAsia="ArialMT" w:hAnsi="Arial" w:cs="ArialMT"/>
          <w:b/>
          <w:bCs/>
          <w:i/>
          <w:iCs/>
          <w:color w:val="000000"/>
          <w:sz w:val="16"/>
          <w:szCs w:val="16"/>
        </w:rPr>
        <w:t xml:space="preserve">38. </w:t>
      </w:r>
      <w:r>
        <w:rPr>
          <w:rFonts w:ascii="Arial" w:eastAsia="ArialMT" w:hAnsi="Arial" w:cs="ArialMT"/>
          <w:color w:val="000000"/>
          <w:sz w:val="16"/>
          <w:szCs w:val="16"/>
        </w:rPr>
        <w:t xml:space="preserve">There were however some telling and remarkable comments in the majority judgment as </w:t>
      </w:r>
      <w:proofErr w:type="gramStart"/>
      <w:r>
        <w:rPr>
          <w:rFonts w:ascii="Arial" w:eastAsia="ArialMT" w:hAnsi="Arial" w:cs="ArialMT"/>
          <w:color w:val="000000"/>
          <w:sz w:val="16"/>
          <w:szCs w:val="16"/>
        </w:rPr>
        <w:t>follows</w:t>
      </w:r>
      <w:proofErr w:type="gramEnd"/>
      <w:r>
        <w:rPr>
          <w:rFonts w:ascii="Arial" w:eastAsia="ArialMT" w:hAnsi="Arial" w:cs="ArialMT"/>
          <w:color w:val="000000"/>
          <w:sz w:val="16"/>
          <w:szCs w:val="16"/>
        </w:rPr>
        <w:t xml:space="preserve">- </w:t>
      </w:r>
    </w:p>
    <w:p w:rsidR="00292E7A" w:rsidRDefault="000C67A1">
      <w:pPr>
        <w:pStyle w:val="MEBasic1"/>
        <w:autoSpaceDE w:val="0"/>
        <w:spacing w:line="100" w:lineRule="atLeast"/>
        <w:rPr>
          <w:rFonts w:ascii="Arial" w:eastAsia="ArialMT" w:hAnsi="Arial" w:cs="ArialMT"/>
          <w:b/>
          <w:bCs/>
          <w:i/>
          <w:iCs/>
          <w:color w:val="000000"/>
          <w:sz w:val="18"/>
          <w:szCs w:val="18"/>
        </w:rPr>
      </w:pPr>
      <w:r>
        <w:rPr>
          <w:rFonts w:ascii="Arial" w:eastAsia="ArialMT" w:hAnsi="Arial" w:cs="ArialMT"/>
          <w:b/>
          <w:bCs/>
          <w:i/>
          <w:iCs/>
          <w:color w:val="000000"/>
          <w:sz w:val="14"/>
          <w:szCs w:val="14"/>
        </w:rPr>
        <w:t>Extract from judgment of Buchanan J</w:t>
      </w:r>
      <w:r>
        <w:rPr>
          <w:rFonts w:ascii="Arial" w:eastAsia="ArialMT" w:hAnsi="Arial" w:cs="ArialMT"/>
          <w:i/>
          <w:iCs/>
          <w:color w:val="000000"/>
          <w:sz w:val="14"/>
          <w:szCs w:val="14"/>
        </w:rPr>
        <w:br/>
      </w:r>
      <w:r>
        <w:rPr>
          <w:rFonts w:ascii="Arial" w:eastAsia="ArialMT" w:hAnsi="Arial" w:cs="ArialMT"/>
          <w:i/>
          <w:iCs/>
          <w:color w:val="000000"/>
          <w:sz w:val="14"/>
          <w:szCs w:val="14"/>
        </w:rPr>
        <w:br/>
        <w:t xml:space="preserve">Deputy President Asbury was not exercising </w:t>
      </w:r>
      <w:proofErr w:type="gramStart"/>
      <w:r>
        <w:rPr>
          <w:rFonts w:ascii="Arial" w:eastAsia="ArialMT" w:hAnsi="Arial" w:cs="ArialMT"/>
          <w:i/>
          <w:iCs/>
          <w:color w:val="000000"/>
          <w:sz w:val="14"/>
          <w:szCs w:val="14"/>
        </w:rPr>
        <w:t>a discretion</w:t>
      </w:r>
      <w:proofErr w:type="gramEnd"/>
      <w:r>
        <w:rPr>
          <w:rFonts w:ascii="Arial" w:eastAsia="ArialMT" w:hAnsi="Arial" w:cs="ArialMT"/>
          <w:i/>
          <w:iCs/>
          <w:color w:val="000000"/>
          <w:sz w:val="14"/>
          <w:szCs w:val="14"/>
        </w:rPr>
        <w:t xml:space="preserve"> when she approved the 2013 Agreement; she was intending to obey a statutory command. If the persons who were eligible to vote (including the 2l disputed employees, amongst whom were the 17 Trainee Supervisors) were persons who "will be covered by" the 2013 Agreement then Deputy President Asbury was obliged to approve the 2013 Agreement. </w:t>
      </w:r>
      <w:r>
        <w:rPr>
          <w:rFonts w:ascii="Arial" w:eastAsia="ArialMT" w:hAnsi="Arial" w:cs="ArialMT"/>
          <w:i/>
          <w:iCs/>
          <w:color w:val="000000"/>
          <w:sz w:val="14"/>
          <w:szCs w:val="14"/>
        </w:rPr>
        <w:br/>
      </w:r>
      <w:r>
        <w:rPr>
          <w:rFonts w:ascii="Arial" w:eastAsia="ArialMT" w:hAnsi="Arial" w:cs="ArialMT"/>
          <w:i/>
          <w:iCs/>
          <w:color w:val="000000"/>
          <w:sz w:val="14"/>
          <w:szCs w:val="14"/>
        </w:rPr>
        <w:br/>
        <w:t xml:space="preserve">In my respectful view, when it examined Deputy President Asbury's reasons, the Full Bench did not pay sufficient regard to the overall context to what would "likely" happen during the life of the 2013 Agreement. This appears to me to be plainly observations about the particular </w:t>
      </w:r>
      <w:proofErr w:type="gramStart"/>
      <w:r>
        <w:rPr>
          <w:rFonts w:ascii="Arial" w:eastAsia="ArialMT" w:hAnsi="Arial" w:cs="ArialMT"/>
          <w:i/>
          <w:iCs/>
          <w:color w:val="000000"/>
          <w:sz w:val="14"/>
          <w:szCs w:val="14"/>
        </w:rPr>
        <w:t>individuals</w:t>
      </w:r>
      <w:proofErr w:type="gramEnd"/>
      <w:r>
        <w:rPr>
          <w:rFonts w:ascii="Arial" w:eastAsia="ArialMT" w:hAnsi="Arial" w:cs="ArialMT"/>
          <w:i/>
          <w:iCs/>
          <w:color w:val="000000"/>
          <w:sz w:val="14"/>
          <w:szCs w:val="14"/>
        </w:rPr>
        <w:t xml:space="preserve"> then </w:t>
      </w:r>
      <w:proofErr w:type="spellStart"/>
      <w:r>
        <w:rPr>
          <w:rFonts w:ascii="Arial" w:eastAsia="ArialMT" w:hAnsi="Arial" w:cs="ArialMT"/>
          <w:i/>
          <w:iCs/>
          <w:color w:val="000000"/>
          <w:sz w:val="14"/>
          <w:szCs w:val="14"/>
        </w:rPr>
        <w:t>carryíng</w:t>
      </w:r>
      <w:proofErr w:type="spellEnd"/>
      <w:r>
        <w:rPr>
          <w:rFonts w:ascii="Arial" w:eastAsia="ArialMT" w:hAnsi="Arial" w:cs="ArialMT"/>
          <w:i/>
          <w:iCs/>
          <w:color w:val="000000"/>
          <w:sz w:val="14"/>
          <w:szCs w:val="14"/>
        </w:rPr>
        <w:t xml:space="preserve"> out the disputed roles. I doubt that those observations truly merit their description by the Full Bench as "anteriorly derived notions of what would be fair or sensible". That analysis seems to me, with respect, to be one which led directly to the conclusion that the disputed employees were eligible to vote. I do not share the view of the Full Bench that the analysis was based on any apparent error of construction or other legal error. </w:t>
      </w:r>
      <w:r>
        <w:rPr>
          <w:rFonts w:ascii="Arial" w:eastAsia="ArialMT" w:hAnsi="Arial" w:cs="ArialMT"/>
          <w:i/>
          <w:iCs/>
          <w:color w:val="000000"/>
          <w:sz w:val="14"/>
          <w:szCs w:val="14"/>
        </w:rPr>
        <w:br/>
      </w:r>
      <w:r>
        <w:rPr>
          <w:rFonts w:ascii="Arial" w:eastAsia="ArialMT" w:hAnsi="Arial" w:cs="ArialMT"/>
          <w:i/>
          <w:iCs/>
          <w:color w:val="000000"/>
          <w:sz w:val="14"/>
          <w:szCs w:val="14"/>
        </w:rPr>
        <w:br/>
        <w:t>If it was a matter for this Court to decide, I would not agree with the Full Bench that Deputy President Asbury's reasons displayed any misunderstanding or misapplication of the requirements or operation of the FW Act.</w:t>
      </w:r>
      <w:r>
        <w:rPr>
          <w:rFonts w:ascii="Arial" w:eastAsia="ArialMT" w:hAnsi="Arial" w:cs="ArialMT"/>
          <w:i/>
          <w:iCs/>
          <w:color w:val="000000"/>
          <w:sz w:val="14"/>
          <w:szCs w:val="14"/>
        </w:rPr>
        <w:br/>
      </w:r>
      <w:r>
        <w:rPr>
          <w:rFonts w:ascii="Arial" w:eastAsia="ArialMT" w:hAnsi="Arial" w:cs="ArialMT"/>
          <w:i/>
          <w:iCs/>
          <w:color w:val="000000"/>
          <w:sz w:val="14"/>
          <w:szCs w:val="14"/>
        </w:rPr>
        <w:br/>
      </w:r>
      <w:r>
        <w:rPr>
          <w:rFonts w:ascii="Arial" w:eastAsia="ArialMT" w:hAnsi="Arial" w:cs="ArialMT"/>
          <w:b/>
          <w:bCs/>
          <w:i/>
          <w:iCs/>
          <w:color w:val="000000"/>
          <w:sz w:val="14"/>
          <w:szCs w:val="14"/>
        </w:rPr>
        <w:t xml:space="preserve">Extract from judgment of </w:t>
      </w:r>
      <w:proofErr w:type="spellStart"/>
      <w:r>
        <w:rPr>
          <w:rFonts w:ascii="Arial" w:eastAsia="ArialMT" w:hAnsi="Arial" w:cs="ArialMT"/>
          <w:b/>
          <w:bCs/>
          <w:i/>
          <w:iCs/>
          <w:color w:val="000000"/>
          <w:sz w:val="14"/>
          <w:szCs w:val="14"/>
        </w:rPr>
        <w:t>Kratzmann</w:t>
      </w:r>
      <w:proofErr w:type="spellEnd"/>
      <w:r>
        <w:rPr>
          <w:rFonts w:ascii="Arial" w:eastAsia="ArialMT" w:hAnsi="Arial" w:cs="ArialMT"/>
          <w:b/>
          <w:bCs/>
          <w:i/>
          <w:iCs/>
          <w:color w:val="000000"/>
          <w:sz w:val="14"/>
          <w:szCs w:val="14"/>
        </w:rPr>
        <w:t xml:space="preserve"> J </w:t>
      </w:r>
      <w:r>
        <w:rPr>
          <w:rFonts w:ascii="Arial" w:eastAsia="ArialMT" w:hAnsi="Arial" w:cs="ArialMT"/>
          <w:i/>
          <w:iCs/>
          <w:color w:val="000000"/>
          <w:sz w:val="14"/>
          <w:szCs w:val="14"/>
        </w:rPr>
        <w:br/>
      </w:r>
      <w:r>
        <w:rPr>
          <w:rFonts w:ascii="Arial" w:eastAsia="ArialMT" w:hAnsi="Arial" w:cs="ArialMT"/>
          <w:i/>
          <w:iCs/>
          <w:color w:val="000000"/>
          <w:sz w:val="14"/>
          <w:szCs w:val="14"/>
        </w:rPr>
        <w:br/>
        <w:t>The second error, it will be recalled, was said to appear in para 50 of Asbury DP's reasons where she said</w:t>
      </w:r>
      <w:proofErr w:type="gramStart"/>
      <w:r>
        <w:rPr>
          <w:rFonts w:ascii="Arial" w:eastAsia="ArialMT" w:hAnsi="Arial" w:cs="ArialMT"/>
          <w:i/>
          <w:iCs/>
          <w:color w:val="000000"/>
          <w:sz w:val="14"/>
          <w:szCs w:val="14"/>
        </w:rPr>
        <w:t>:</w:t>
      </w:r>
      <w:proofErr w:type="gramEnd"/>
      <w:r>
        <w:rPr>
          <w:rFonts w:ascii="Arial" w:eastAsia="ArialMT" w:hAnsi="Arial" w:cs="ArialMT"/>
          <w:i/>
          <w:iCs/>
          <w:color w:val="000000"/>
          <w:sz w:val="14"/>
          <w:szCs w:val="14"/>
        </w:rPr>
        <w:br/>
      </w:r>
      <w:r>
        <w:rPr>
          <w:rFonts w:ascii="Arial" w:eastAsia="ArialMT" w:hAnsi="Arial" w:cs="ArialMT"/>
          <w:i/>
          <w:iCs/>
          <w:color w:val="000000"/>
          <w:sz w:val="14"/>
          <w:szCs w:val="14"/>
        </w:rPr>
        <w:br/>
        <w:t xml:space="preserve">To accept the argument of the AMIEU with respect to the disputed employees would result in a situation where those employees would not be </w:t>
      </w:r>
      <w:proofErr w:type="spellStart"/>
      <w:r>
        <w:rPr>
          <w:rFonts w:ascii="Arial" w:eastAsia="ArialMT" w:hAnsi="Arial" w:cs="ArialMT"/>
          <w:i/>
          <w:iCs/>
          <w:color w:val="000000"/>
          <w:sz w:val="14"/>
          <w:szCs w:val="14"/>
        </w:rPr>
        <w:t>entitted</w:t>
      </w:r>
      <w:proofErr w:type="spellEnd"/>
      <w:r>
        <w:rPr>
          <w:rFonts w:ascii="Arial" w:eastAsia="ArialMT" w:hAnsi="Arial" w:cs="ArialMT"/>
          <w:i/>
          <w:iCs/>
          <w:color w:val="000000"/>
          <w:sz w:val="14"/>
          <w:szCs w:val="14"/>
        </w:rPr>
        <w:t xml:space="preserve"> to the benefits of either the Agreement or the Award, Such an outcome would be neither fair nor sensible.</w:t>
      </w:r>
      <w:r>
        <w:rPr>
          <w:rFonts w:ascii="Arial" w:eastAsia="ArialMT" w:hAnsi="Arial" w:cs="ArialMT"/>
          <w:i/>
          <w:iCs/>
          <w:color w:val="000000"/>
          <w:sz w:val="14"/>
          <w:szCs w:val="14"/>
        </w:rPr>
        <w:br/>
      </w:r>
      <w:r>
        <w:rPr>
          <w:rFonts w:ascii="Arial" w:eastAsia="ArialMT" w:hAnsi="Arial" w:cs="ArialMT"/>
          <w:i/>
          <w:iCs/>
          <w:color w:val="000000"/>
          <w:sz w:val="14"/>
          <w:szCs w:val="14"/>
        </w:rPr>
        <w:br/>
        <w:t xml:space="preserve">The Full Bench considered that this was erroneous because "anteriorly derived notions of what would be fair or sensible are irrelevant to the task of construing the Agreement", referring to the oft-cited remarks of </w:t>
      </w:r>
      <w:proofErr w:type="spellStart"/>
      <w:r>
        <w:rPr>
          <w:rFonts w:ascii="Arial" w:eastAsia="ArialMT" w:hAnsi="Arial" w:cs="ArialMT"/>
          <w:i/>
          <w:iCs/>
          <w:color w:val="000000"/>
          <w:sz w:val="14"/>
          <w:szCs w:val="14"/>
        </w:rPr>
        <w:t>Madgwick</w:t>
      </w:r>
      <w:proofErr w:type="spellEnd"/>
      <w:r>
        <w:rPr>
          <w:rFonts w:ascii="Arial" w:eastAsia="ArialMT" w:hAnsi="Arial" w:cs="ArialMT"/>
          <w:i/>
          <w:iCs/>
          <w:color w:val="000000"/>
          <w:sz w:val="14"/>
          <w:szCs w:val="14"/>
        </w:rPr>
        <w:t xml:space="preserve"> J in ("</w:t>
      </w:r>
      <w:proofErr w:type="spellStart"/>
      <w:r>
        <w:rPr>
          <w:rFonts w:ascii="Arial" w:eastAsia="ArialMT" w:hAnsi="Arial" w:cs="ArialMT"/>
          <w:i/>
          <w:iCs/>
          <w:color w:val="000000"/>
          <w:sz w:val="14"/>
          <w:szCs w:val="14"/>
        </w:rPr>
        <w:t>Kucks</w:t>
      </w:r>
      <w:proofErr w:type="spellEnd"/>
      <w:r>
        <w:rPr>
          <w:rFonts w:ascii="Arial" w:eastAsia="ArialMT" w:hAnsi="Arial" w:cs="ArialMT"/>
          <w:i/>
          <w:iCs/>
          <w:color w:val="000000"/>
          <w:sz w:val="14"/>
          <w:szCs w:val="14"/>
        </w:rPr>
        <w:t xml:space="preserve">"). I doubt very much, however, whether Asbury DP was importing any anteriorly derived notion of what would be fair or sensible. It is well accepted that it is open to the Commission when construing an industrial instrument to settle on a meaning that is open from the text and context which will avoid injustice or inconvenience. </w:t>
      </w:r>
    </w:p>
    <w:p w:rsidR="00292E7A" w:rsidRDefault="000C67A1">
      <w:pPr>
        <w:pStyle w:val="MEBasic1"/>
        <w:autoSpaceDE w:val="0"/>
        <w:spacing w:line="100" w:lineRule="atLeast"/>
        <w:rPr>
          <w:rFonts w:ascii="Arial" w:eastAsia="ArialMT" w:hAnsi="Arial" w:cs="ArialMT"/>
          <w:b/>
          <w:bCs/>
          <w:i/>
          <w:iCs/>
          <w:color w:val="000000"/>
          <w:sz w:val="16"/>
          <w:szCs w:val="16"/>
        </w:rPr>
      </w:pPr>
      <w:r>
        <w:rPr>
          <w:rFonts w:ascii="Arial" w:eastAsia="ArialMT" w:hAnsi="Arial" w:cs="ArialMT"/>
          <w:b/>
          <w:bCs/>
          <w:i/>
          <w:iCs/>
          <w:color w:val="000000"/>
          <w:sz w:val="18"/>
          <w:szCs w:val="18"/>
        </w:rPr>
        <w:t xml:space="preserve">The Second Federal Court proceedings  </w:t>
      </w:r>
    </w:p>
    <w:p w:rsidR="00292E7A" w:rsidRDefault="000C67A1">
      <w:pPr>
        <w:autoSpaceDE w:val="0"/>
        <w:rPr>
          <w:rFonts w:ascii="Arial" w:eastAsia="Arial-BoldItalicMT" w:hAnsi="Arial" w:cs="Arial-BoldItalicMT"/>
          <w:b/>
          <w:bCs/>
          <w:i/>
          <w:iCs/>
          <w:sz w:val="18"/>
          <w:szCs w:val="18"/>
        </w:rPr>
      </w:pPr>
      <w:r>
        <w:rPr>
          <w:rFonts w:ascii="Arial" w:eastAsia="ArialMT" w:hAnsi="Arial" w:cs="ArialMT"/>
          <w:b/>
          <w:bCs/>
          <w:i/>
          <w:iCs/>
          <w:color w:val="000000"/>
          <w:sz w:val="16"/>
          <w:szCs w:val="16"/>
        </w:rPr>
        <w:t xml:space="preserve">39. </w:t>
      </w:r>
      <w:r>
        <w:rPr>
          <w:rFonts w:ascii="Arial" w:eastAsia="ArialMT" w:hAnsi="Arial" w:cs="ArialMT"/>
          <w:color w:val="000000"/>
          <w:sz w:val="16"/>
          <w:szCs w:val="16"/>
        </w:rPr>
        <w:t xml:space="preserve">On </w:t>
      </w:r>
      <w:r>
        <w:rPr>
          <w:rFonts w:ascii="Arial" w:eastAsia="Arial-BoldItalicMT" w:hAnsi="Arial" w:cs="Arial-BoldItalicMT"/>
          <w:b/>
          <w:bCs/>
          <w:i/>
          <w:iCs/>
          <w:color w:val="000000"/>
          <w:sz w:val="16"/>
          <w:szCs w:val="16"/>
        </w:rPr>
        <w:t xml:space="preserve">24 December 2014 </w:t>
      </w:r>
      <w:proofErr w:type="spellStart"/>
      <w:r>
        <w:rPr>
          <w:rFonts w:ascii="Arial" w:eastAsia="ArialMT" w:hAnsi="Arial" w:cs="ArialMT"/>
          <w:color w:val="000000"/>
          <w:sz w:val="16"/>
          <w:szCs w:val="16"/>
        </w:rPr>
        <w:t>Teys</w:t>
      </w:r>
      <w:proofErr w:type="spellEnd"/>
      <w:r>
        <w:rPr>
          <w:rFonts w:ascii="Arial" w:eastAsia="ArialMT" w:hAnsi="Arial" w:cs="ArialMT"/>
          <w:color w:val="000000"/>
          <w:sz w:val="16"/>
          <w:szCs w:val="16"/>
        </w:rPr>
        <w:t xml:space="preserve"> appealed to the Federal Court</w:t>
      </w:r>
      <w:proofErr w:type="gramStart"/>
      <w:r>
        <w:rPr>
          <w:rFonts w:ascii="Arial" w:eastAsia="ArialMT" w:hAnsi="Arial" w:cs="ArialMT"/>
          <w:color w:val="000000"/>
          <w:sz w:val="16"/>
          <w:szCs w:val="16"/>
        </w:rPr>
        <w:t>,  the</w:t>
      </w:r>
      <w:proofErr w:type="gramEnd"/>
      <w:r>
        <w:rPr>
          <w:rFonts w:ascii="Arial" w:eastAsia="ArialMT" w:hAnsi="Arial" w:cs="ArialMT"/>
          <w:color w:val="000000"/>
          <w:sz w:val="16"/>
          <w:szCs w:val="16"/>
        </w:rPr>
        <w:t xml:space="preserve"> second FWC Full Bench to overturn the second approval of the 2013 EBA. On </w:t>
      </w:r>
      <w:r>
        <w:rPr>
          <w:rFonts w:ascii="Arial" w:eastAsia="Arial-BoldItalicMT" w:hAnsi="Arial" w:cs="Arial-BoldItalicMT"/>
          <w:b/>
          <w:bCs/>
          <w:i/>
          <w:iCs/>
          <w:color w:val="000000"/>
          <w:sz w:val="16"/>
          <w:szCs w:val="16"/>
        </w:rPr>
        <w:t xml:space="preserve">20 February 2015  </w:t>
      </w:r>
      <w:r>
        <w:rPr>
          <w:rFonts w:ascii="Arial" w:eastAsia="ArialMT" w:hAnsi="Arial" w:cs="ArialMT"/>
          <w:color w:val="000000"/>
          <w:sz w:val="16"/>
          <w:szCs w:val="16"/>
        </w:rPr>
        <w:t xml:space="preserve">Justice Buchanan  granted </w:t>
      </w:r>
      <w:proofErr w:type="spellStart"/>
      <w:r>
        <w:rPr>
          <w:rFonts w:ascii="Arial" w:eastAsia="ArialMT" w:hAnsi="Arial" w:cs="ArialMT"/>
          <w:color w:val="000000"/>
          <w:sz w:val="16"/>
          <w:szCs w:val="16"/>
        </w:rPr>
        <w:t>Teys</w:t>
      </w:r>
      <w:proofErr w:type="spellEnd"/>
      <w:r>
        <w:rPr>
          <w:rFonts w:ascii="Arial" w:eastAsia="ArialMT" w:hAnsi="Arial" w:cs="ArialMT"/>
          <w:color w:val="000000"/>
          <w:sz w:val="16"/>
          <w:szCs w:val="16"/>
        </w:rPr>
        <w:t xml:space="preserve"> a temporary interlocutory stay of the Acton Full Bench orders </w:t>
      </w:r>
      <w:r>
        <w:rPr>
          <w:rFonts w:ascii="Arial" w:eastAsia="ArialMT" w:hAnsi="Arial" w:cs="ArialMT"/>
          <w:b/>
          <w:bCs/>
          <w:i/>
          <w:iCs/>
          <w:color w:val="0000FF"/>
          <w:sz w:val="12"/>
          <w:szCs w:val="12"/>
        </w:rPr>
        <w:t xml:space="preserve"> [2015] FCA 109 </w:t>
      </w:r>
      <w:r>
        <w:rPr>
          <w:rFonts w:ascii="Arial" w:eastAsia="ArialMT" w:hAnsi="Arial" w:cs="ArialMT"/>
          <w:color w:val="000000"/>
          <w:sz w:val="16"/>
          <w:szCs w:val="16"/>
        </w:rPr>
        <w:t>quashing the second approval of the agreement and pending the full hearing of the appeal which has been listed for hearing on</w:t>
      </w:r>
      <w:r>
        <w:rPr>
          <w:rFonts w:ascii="Arial" w:eastAsia="ArialMT" w:hAnsi="Arial" w:cs="ArialMT"/>
          <w:b/>
          <w:bCs/>
          <w:i/>
          <w:iCs/>
          <w:color w:val="000000"/>
          <w:sz w:val="16"/>
          <w:szCs w:val="16"/>
        </w:rPr>
        <w:t xml:space="preserve"> 6 May 2015</w:t>
      </w:r>
      <w:r>
        <w:rPr>
          <w:rFonts w:ascii="Arial" w:eastAsia="ArialMT" w:hAnsi="Arial" w:cs="ArialMT"/>
          <w:color w:val="000000"/>
          <w:sz w:val="16"/>
          <w:szCs w:val="16"/>
        </w:rPr>
        <w:t xml:space="preserve"> in Brisbane . </w:t>
      </w:r>
    </w:p>
    <w:p w:rsidR="00292E7A" w:rsidRDefault="000C67A1">
      <w:pPr>
        <w:autoSpaceDE w:val="0"/>
        <w:rPr>
          <w:rFonts w:ascii="Arial" w:eastAsia="ArialMT" w:hAnsi="Arial" w:cs="ArialMT"/>
          <w:b/>
          <w:bCs/>
          <w:i/>
          <w:iCs/>
          <w:color w:val="000000"/>
          <w:sz w:val="16"/>
          <w:szCs w:val="16"/>
        </w:rPr>
      </w:pPr>
      <w:r>
        <w:rPr>
          <w:rFonts w:ascii="Arial" w:eastAsia="Arial-BoldItalicMT" w:hAnsi="Arial" w:cs="Arial-BoldItalicMT"/>
          <w:b/>
          <w:bCs/>
          <w:i/>
          <w:iCs/>
          <w:sz w:val="18"/>
          <w:szCs w:val="18"/>
        </w:rPr>
        <w:t>The Present</w:t>
      </w:r>
    </w:p>
    <w:p w:rsidR="00292E7A" w:rsidRDefault="000C67A1">
      <w:pPr>
        <w:autoSpaceDE w:val="0"/>
        <w:spacing w:line="100" w:lineRule="atLeast"/>
        <w:rPr>
          <w:rFonts w:ascii="Arial" w:eastAsia="ArialMT" w:hAnsi="Arial" w:cs="ArialMT"/>
          <w:color w:val="000000"/>
          <w:sz w:val="16"/>
          <w:szCs w:val="16"/>
        </w:rPr>
      </w:pPr>
      <w:r>
        <w:rPr>
          <w:rFonts w:ascii="Arial" w:eastAsia="ArialMT" w:hAnsi="Arial" w:cs="ArialMT"/>
          <w:b/>
          <w:bCs/>
          <w:i/>
          <w:iCs/>
          <w:color w:val="000000"/>
          <w:sz w:val="16"/>
          <w:szCs w:val="16"/>
        </w:rPr>
        <w:t>40.</w:t>
      </w:r>
      <w:r>
        <w:rPr>
          <w:rFonts w:ascii="Arial" w:eastAsia="ArialMT" w:hAnsi="Arial" w:cs="ArialMT"/>
          <w:color w:val="000000"/>
          <w:sz w:val="16"/>
          <w:szCs w:val="16"/>
        </w:rPr>
        <w:t xml:space="preserve"> The 2013 EBA continues to operate </w:t>
      </w:r>
      <w:proofErr w:type="gramStart"/>
      <w:r>
        <w:rPr>
          <w:rFonts w:ascii="Arial" w:eastAsia="ArialMT" w:hAnsi="Arial" w:cs="ArialMT"/>
          <w:color w:val="000000"/>
          <w:sz w:val="16"/>
          <w:szCs w:val="16"/>
        </w:rPr>
        <w:t>successfully ,</w:t>
      </w:r>
      <w:proofErr w:type="gramEnd"/>
      <w:r>
        <w:rPr>
          <w:rFonts w:ascii="Arial" w:eastAsia="ArialMT" w:hAnsi="Arial" w:cs="ArialMT"/>
          <w:color w:val="000000"/>
          <w:sz w:val="16"/>
          <w:szCs w:val="16"/>
        </w:rPr>
        <w:t xml:space="preserve"> albeit somewhat tenuously . There are enormous potential ramifications for the industry, </w:t>
      </w:r>
      <w:proofErr w:type="spellStart"/>
      <w:r>
        <w:rPr>
          <w:rFonts w:ascii="Arial" w:eastAsia="ArialMT" w:hAnsi="Arial" w:cs="ArialMT"/>
          <w:color w:val="000000"/>
          <w:sz w:val="16"/>
          <w:szCs w:val="16"/>
        </w:rPr>
        <w:t>Teys</w:t>
      </w:r>
      <w:proofErr w:type="spellEnd"/>
      <w:r>
        <w:rPr>
          <w:rFonts w:ascii="Arial" w:eastAsia="ArialMT" w:hAnsi="Arial" w:cs="ArialMT"/>
          <w:color w:val="000000"/>
          <w:sz w:val="16"/>
          <w:szCs w:val="16"/>
        </w:rPr>
        <w:t xml:space="preserve">, its </w:t>
      </w:r>
      <w:proofErr w:type="spellStart"/>
      <w:r>
        <w:rPr>
          <w:rFonts w:ascii="Arial" w:eastAsia="ArialMT" w:hAnsi="Arial" w:cs="ArialMT"/>
          <w:color w:val="000000"/>
          <w:sz w:val="16"/>
          <w:szCs w:val="16"/>
        </w:rPr>
        <w:t>Beenleigh</w:t>
      </w:r>
      <w:proofErr w:type="spellEnd"/>
      <w:r>
        <w:rPr>
          <w:rFonts w:ascii="Arial" w:eastAsia="ArialMT" w:hAnsi="Arial" w:cs="ArialMT"/>
          <w:color w:val="000000"/>
          <w:sz w:val="16"/>
          <w:szCs w:val="16"/>
        </w:rPr>
        <w:t xml:space="preserve"> operations and all the employees</w:t>
      </w:r>
      <w:r>
        <w:rPr>
          <w:rFonts w:ascii="Arial" w:eastAsia="ArialMT" w:hAnsi="Arial" w:cs="ArialMT"/>
          <w:i/>
          <w:iCs/>
          <w:color w:val="000000"/>
          <w:sz w:val="16"/>
          <w:szCs w:val="16"/>
        </w:rPr>
        <w:t xml:space="preserve"> (1,000)</w:t>
      </w:r>
      <w:r>
        <w:rPr>
          <w:rFonts w:ascii="Arial" w:eastAsia="ArialMT" w:hAnsi="Arial" w:cs="ArialMT"/>
          <w:color w:val="000000"/>
          <w:sz w:val="16"/>
          <w:szCs w:val="16"/>
        </w:rPr>
        <w:t xml:space="preserve"> who derive their livelihood from employment there.</w:t>
      </w:r>
    </w:p>
    <w:p w:rsidR="00292E7A" w:rsidRDefault="000C67A1">
      <w:pPr>
        <w:autoSpaceDE w:val="0"/>
        <w:spacing w:line="100" w:lineRule="atLeast"/>
        <w:rPr>
          <w:rFonts w:ascii="Arial" w:eastAsia="OpenSymbol" w:hAnsi="Arial" w:cs="OpenSymbol"/>
          <w:color w:val="000000"/>
          <w:sz w:val="14"/>
          <w:szCs w:val="14"/>
        </w:rPr>
      </w:pPr>
      <w:r>
        <w:rPr>
          <w:rFonts w:ascii="Arial" w:eastAsia="ArialMT" w:hAnsi="Arial" w:cs="ArialMT"/>
          <w:color w:val="000000"/>
          <w:sz w:val="16"/>
          <w:szCs w:val="16"/>
        </w:rPr>
        <w:t>Those consequences include-</w:t>
      </w:r>
    </w:p>
    <w:p w:rsidR="00292E7A" w:rsidRDefault="000C67A1">
      <w:pPr>
        <w:autoSpaceDE w:val="0"/>
        <w:spacing w:line="100" w:lineRule="atLeast"/>
        <w:rPr>
          <w:rFonts w:ascii="Arial" w:eastAsia="OpenSymbol" w:hAnsi="Arial" w:cs="OpenSymbol"/>
          <w:color w:val="000000"/>
          <w:sz w:val="14"/>
          <w:szCs w:val="14"/>
        </w:rPr>
      </w:pPr>
      <w:r>
        <w:rPr>
          <w:rFonts w:ascii="Arial" w:eastAsia="OpenSymbol" w:hAnsi="Arial" w:cs="OpenSymbol"/>
          <w:color w:val="000000"/>
          <w:sz w:val="14"/>
          <w:szCs w:val="14"/>
        </w:rPr>
        <w:t xml:space="preserve">• </w:t>
      </w:r>
      <w:r>
        <w:rPr>
          <w:rFonts w:ascii="Arial" w:eastAsia="Calibri-Italic" w:hAnsi="Arial" w:cs="Calibri-Italic"/>
          <w:i/>
          <w:iCs/>
          <w:color w:val="000000"/>
          <w:sz w:val="14"/>
          <w:szCs w:val="14"/>
        </w:rPr>
        <w:t xml:space="preserve">For the majority of employees, the 2013 EA provides them with increased wages than what would have been paid to them if they completed the same work under the 2010 EA. As such, if </w:t>
      </w:r>
      <w:proofErr w:type="spellStart"/>
      <w:r>
        <w:rPr>
          <w:rFonts w:ascii="Arial" w:eastAsia="Calibri-Italic" w:hAnsi="Arial" w:cs="Calibri-Italic"/>
          <w:i/>
          <w:iCs/>
          <w:color w:val="000000"/>
          <w:sz w:val="14"/>
          <w:szCs w:val="14"/>
        </w:rPr>
        <w:t>Teys</w:t>
      </w:r>
      <w:proofErr w:type="spellEnd"/>
      <w:r>
        <w:rPr>
          <w:rFonts w:ascii="Arial" w:eastAsia="Calibri-Italic" w:hAnsi="Arial" w:cs="Calibri-Italic"/>
          <w:i/>
          <w:iCs/>
          <w:color w:val="000000"/>
          <w:sz w:val="14"/>
          <w:szCs w:val="14"/>
        </w:rPr>
        <w:t xml:space="preserve"> Australia is ultimately required to comply with the 2010 EA, many employees will revert to inferior wage rates. The 2013 EBA also provides employees with enhanced Long Service Leave entitlements, better minimum rates of pay and improved entitlements if absent due to workplace injury or illness.</w:t>
      </w:r>
    </w:p>
    <w:p w:rsidR="00292E7A" w:rsidRDefault="000C67A1">
      <w:pPr>
        <w:autoSpaceDE w:val="0"/>
        <w:spacing w:line="100" w:lineRule="atLeast"/>
        <w:rPr>
          <w:rFonts w:ascii="Arial" w:eastAsia="OpenSymbol" w:hAnsi="Arial" w:cs="OpenSymbol"/>
          <w:color w:val="000000"/>
          <w:sz w:val="14"/>
          <w:szCs w:val="14"/>
        </w:rPr>
      </w:pPr>
      <w:r>
        <w:rPr>
          <w:rFonts w:ascii="Arial" w:eastAsia="OpenSymbol" w:hAnsi="Arial" w:cs="OpenSymbol"/>
          <w:color w:val="000000"/>
          <w:sz w:val="14"/>
          <w:szCs w:val="14"/>
        </w:rPr>
        <w:lastRenderedPageBreak/>
        <w:t xml:space="preserve">• </w:t>
      </w:r>
      <w:r>
        <w:rPr>
          <w:rFonts w:ascii="Arial" w:eastAsia="Calibri-Italic" w:hAnsi="Arial" w:cs="Calibri-Italic"/>
          <w:i/>
          <w:iCs/>
          <w:color w:val="000000"/>
          <w:sz w:val="14"/>
          <w:szCs w:val="14"/>
        </w:rPr>
        <w:t xml:space="preserve">At the time </w:t>
      </w:r>
      <w:proofErr w:type="spellStart"/>
      <w:r>
        <w:rPr>
          <w:rFonts w:ascii="Arial" w:eastAsia="Calibri-Italic" w:hAnsi="Arial" w:cs="Calibri-Italic"/>
          <w:i/>
          <w:iCs/>
          <w:color w:val="000000"/>
          <w:sz w:val="14"/>
          <w:szCs w:val="14"/>
        </w:rPr>
        <w:t>Teys</w:t>
      </w:r>
      <w:proofErr w:type="spellEnd"/>
      <w:r>
        <w:rPr>
          <w:rFonts w:ascii="Arial" w:eastAsia="Calibri-Italic" w:hAnsi="Arial" w:cs="Calibri-Italic"/>
          <w:i/>
          <w:iCs/>
          <w:color w:val="000000"/>
          <w:sz w:val="14"/>
          <w:szCs w:val="14"/>
        </w:rPr>
        <w:t xml:space="preserve"> Australia was renegotiating the 2010 EA, we had identified significant inflexibilities associated with the application of the predecessor 2007 EA (particularly associated with the piece rate system) which was threatening the viability of the </w:t>
      </w:r>
      <w:proofErr w:type="spellStart"/>
      <w:r>
        <w:rPr>
          <w:rFonts w:ascii="Arial" w:eastAsia="Calibri-Italic" w:hAnsi="Arial" w:cs="Calibri-Italic"/>
          <w:i/>
          <w:iCs/>
          <w:color w:val="000000"/>
          <w:sz w:val="14"/>
          <w:szCs w:val="14"/>
        </w:rPr>
        <w:t>Beenleigh</w:t>
      </w:r>
      <w:proofErr w:type="spellEnd"/>
      <w:r>
        <w:rPr>
          <w:rFonts w:ascii="Arial" w:eastAsia="Calibri-Italic" w:hAnsi="Arial" w:cs="Calibri-Italic"/>
          <w:i/>
          <w:iCs/>
          <w:color w:val="000000"/>
          <w:sz w:val="14"/>
          <w:szCs w:val="14"/>
        </w:rPr>
        <w:t xml:space="preserve"> operation. The </w:t>
      </w:r>
      <w:proofErr w:type="spellStart"/>
      <w:r>
        <w:rPr>
          <w:rFonts w:ascii="Arial" w:eastAsia="Calibri-Italic" w:hAnsi="Arial" w:cs="Calibri-Italic"/>
          <w:i/>
          <w:iCs/>
          <w:color w:val="000000"/>
          <w:sz w:val="14"/>
          <w:szCs w:val="14"/>
        </w:rPr>
        <w:t>Beenleigh</w:t>
      </w:r>
      <w:proofErr w:type="spellEnd"/>
      <w:r>
        <w:rPr>
          <w:rFonts w:ascii="Arial" w:eastAsia="Calibri-Italic" w:hAnsi="Arial" w:cs="Calibri-Italic"/>
          <w:i/>
          <w:iCs/>
          <w:color w:val="000000"/>
          <w:sz w:val="14"/>
          <w:szCs w:val="14"/>
        </w:rPr>
        <w:t xml:space="preserve"> operation has a number of operational and cost based challenges which other operations (both within the </w:t>
      </w:r>
      <w:proofErr w:type="spellStart"/>
      <w:r>
        <w:rPr>
          <w:rFonts w:ascii="Arial" w:eastAsia="Calibri-Italic" w:hAnsi="Arial" w:cs="Calibri-Italic"/>
          <w:i/>
          <w:iCs/>
          <w:color w:val="000000"/>
          <w:sz w:val="14"/>
          <w:szCs w:val="14"/>
        </w:rPr>
        <w:t>Teys</w:t>
      </w:r>
      <w:proofErr w:type="spellEnd"/>
      <w:r>
        <w:rPr>
          <w:rFonts w:ascii="Arial" w:eastAsia="Calibri-Italic" w:hAnsi="Arial" w:cs="Calibri-Italic"/>
          <w:i/>
          <w:iCs/>
          <w:color w:val="000000"/>
          <w:sz w:val="14"/>
          <w:szCs w:val="14"/>
        </w:rPr>
        <w:t xml:space="preserve"> Australia group and those of our competitors) do not face. These include matters such as the cost of environmental compliance in circumstances where the Plant geographically lies in a heavily populated corridor between Brisbane and the Gold </w:t>
      </w:r>
      <w:proofErr w:type="gramStart"/>
      <w:r>
        <w:rPr>
          <w:rFonts w:ascii="Arial" w:eastAsia="Calibri-Italic" w:hAnsi="Arial" w:cs="Calibri-Italic"/>
          <w:i/>
          <w:iCs/>
          <w:color w:val="000000"/>
          <w:sz w:val="14"/>
          <w:szCs w:val="14"/>
        </w:rPr>
        <w:t>Coast ,</w:t>
      </w:r>
      <w:proofErr w:type="gramEnd"/>
      <w:r>
        <w:rPr>
          <w:rFonts w:ascii="Arial" w:eastAsia="Calibri-Italic" w:hAnsi="Arial" w:cs="Calibri-Italic"/>
          <w:i/>
          <w:iCs/>
          <w:color w:val="000000"/>
          <w:sz w:val="14"/>
          <w:szCs w:val="14"/>
        </w:rPr>
        <w:t xml:space="preserve"> in close proximity to the town of </w:t>
      </w:r>
      <w:proofErr w:type="spellStart"/>
      <w:r>
        <w:rPr>
          <w:rFonts w:ascii="Arial" w:eastAsia="Calibri-Italic" w:hAnsi="Arial" w:cs="Calibri-Italic"/>
          <w:i/>
          <w:iCs/>
          <w:color w:val="000000"/>
          <w:sz w:val="14"/>
          <w:szCs w:val="14"/>
        </w:rPr>
        <w:t>Beenleigh</w:t>
      </w:r>
      <w:proofErr w:type="spellEnd"/>
      <w:r>
        <w:rPr>
          <w:rFonts w:ascii="Arial" w:eastAsia="Calibri-Italic" w:hAnsi="Arial" w:cs="Calibri-Italic"/>
          <w:i/>
          <w:iCs/>
          <w:color w:val="000000"/>
          <w:sz w:val="14"/>
          <w:szCs w:val="14"/>
        </w:rPr>
        <w:t xml:space="preserve"> within the Logan City Council local government area.</w:t>
      </w:r>
    </w:p>
    <w:p w:rsidR="00292E7A" w:rsidRDefault="000C67A1">
      <w:pPr>
        <w:autoSpaceDE w:val="0"/>
        <w:spacing w:line="100" w:lineRule="atLeast"/>
        <w:rPr>
          <w:rFonts w:ascii="Arial" w:eastAsia="OpenSymbol" w:hAnsi="Arial" w:cs="OpenSymbol"/>
          <w:color w:val="000000"/>
          <w:sz w:val="14"/>
          <w:szCs w:val="14"/>
        </w:rPr>
      </w:pPr>
      <w:r>
        <w:rPr>
          <w:rFonts w:ascii="Arial" w:eastAsia="OpenSymbol" w:hAnsi="Arial" w:cs="OpenSymbol"/>
          <w:color w:val="000000"/>
          <w:sz w:val="14"/>
          <w:szCs w:val="14"/>
        </w:rPr>
        <w:t xml:space="preserve">• </w:t>
      </w:r>
      <w:r>
        <w:rPr>
          <w:rFonts w:ascii="Arial" w:eastAsia="Calibri-Italic" w:hAnsi="Arial" w:cs="Calibri-Italic"/>
          <w:i/>
          <w:iCs/>
          <w:color w:val="000000"/>
          <w:sz w:val="14"/>
          <w:szCs w:val="14"/>
        </w:rPr>
        <w:t>The 2013 EA allowed for increased productivity, inclusive of increased supply of product, at the Plant. The facility will need to again reassess the financial viability of the current production levels if forced to revert to the 2010 EA. A reduction in throughput will probably occur based on the terms and conditions held in the 2010 EA which could result in a loss of jobs plant wide. Changes which are being actively considered for implementation following consultation with our employees, include reducing to approximately 1,200 head of cattle per day may result in the Boning Room and Load-out Departments and changing to a five (5) by eight (8) hour roster from the current four (4) by nine and a half (9.5) roster.</w:t>
      </w:r>
    </w:p>
    <w:p w:rsidR="00292E7A" w:rsidRDefault="000C67A1">
      <w:pPr>
        <w:autoSpaceDE w:val="0"/>
        <w:spacing w:line="100" w:lineRule="atLeast"/>
        <w:rPr>
          <w:rFonts w:ascii="Arial" w:eastAsia="OpenSymbol" w:hAnsi="Arial" w:cs="OpenSymbol"/>
          <w:color w:val="000000"/>
          <w:sz w:val="14"/>
          <w:szCs w:val="14"/>
        </w:rPr>
      </w:pPr>
      <w:r>
        <w:rPr>
          <w:rFonts w:ascii="Arial" w:eastAsia="OpenSymbol" w:hAnsi="Arial" w:cs="OpenSymbol"/>
          <w:color w:val="000000"/>
          <w:sz w:val="14"/>
          <w:szCs w:val="14"/>
        </w:rPr>
        <w:t xml:space="preserve">• </w:t>
      </w:r>
      <w:r>
        <w:rPr>
          <w:rFonts w:ascii="Arial" w:eastAsia="Calibri-Italic" w:hAnsi="Arial" w:cs="Calibri-Italic"/>
          <w:i/>
          <w:iCs/>
          <w:color w:val="000000"/>
          <w:sz w:val="14"/>
          <w:szCs w:val="14"/>
        </w:rPr>
        <w:t xml:space="preserve">A five (5) by eight (8) </w:t>
      </w:r>
      <w:proofErr w:type="gramStart"/>
      <w:r>
        <w:rPr>
          <w:rFonts w:ascii="Arial" w:eastAsia="Calibri-Italic" w:hAnsi="Arial" w:cs="Calibri-Italic"/>
          <w:i/>
          <w:iCs/>
          <w:color w:val="000000"/>
          <w:sz w:val="14"/>
          <w:szCs w:val="14"/>
        </w:rPr>
        <w:t>roster</w:t>
      </w:r>
      <w:proofErr w:type="gramEnd"/>
      <w:r>
        <w:rPr>
          <w:rFonts w:ascii="Arial" w:eastAsia="Calibri-Italic" w:hAnsi="Arial" w:cs="Calibri-Italic"/>
          <w:i/>
          <w:iCs/>
          <w:color w:val="000000"/>
          <w:sz w:val="14"/>
          <w:szCs w:val="14"/>
        </w:rPr>
        <w:t xml:space="preserve"> could result in employee redundancies of up to 20% (approximately 40 permanent daily hire employees) across Load-out and Boning Room Departments. The cleaning shift may also result in three or four (3 or 4) redundancies and redundancies may also affect salary staff positions, namely a reduction to the management and supervisory team.</w:t>
      </w:r>
    </w:p>
    <w:p w:rsidR="00292E7A" w:rsidRDefault="000C67A1">
      <w:pPr>
        <w:autoSpaceDE w:val="0"/>
        <w:spacing w:line="100" w:lineRule="atLeast"/>
        <w:rPr>
          <w:rFonts w:ascii="Arial" w:eastAsia="OpenSymbol" w:hAnsi="Arial" w:cs="OpenSymbol"/>
          <w:color w:val="000000"/>
          <w:sz w:val="14"/>
          <w:szCs w:val="14"/>
        </w:rPr>
      </w:pPr>
      <w:r>
        <w:rPr>
          <w:rFonts w:ascii="Arial" w:eastAsia="OpenSymbol" w:hAnsi="Arial" w:cs="OpenSymbol"/>
          <w:color w:val="000000"/>
          <w:sz w:val="14"/>
          <w:szCs w:val="14"/>
        </w:rPr>
        <w:t xml:space="preserve">• </w:t>
      </w:r>
      <w:r>
        <w:rPr>
          <w:rFonts w:ascii="Arial" w:eastAsia="Calibri-Italic" w:hAnsi="Arial" w:cs="Calibri-Italic"/>
          <w:i/>
          <w:iCs/>
          <w:color w:val="000000"/>
          <w:sz w:val="14"/>
          <w:szCs w:val="14"/>
        </w:rPr>
        <w:t>The taking of annual leave during the year is not accommodated under the 2010 EA but does feature in the 2013 EA. Should the annual close down resume as it was under the 2010 EA, there is likely to be a reduction in headcount of approximately 5% because those employees were added to staff to accommodate and cover Annual Leave taken throughout the year. Instead, those employees would become surplus to requirements if we were to revert to the 2010 EA.</w:t>
      </w:r>
    </w:p>
    <w:p w:rsidR="00292E7A" w:rsidRDefault="000C67A1">
      <w:pPr>
        <w:autoSpaceDE w:val="0"/>
        <w:spacing w:line="100" w:lineRule="atLeast"/>
        <w:rPr>
          <w:rFonts w:ascii="Arial" w:eastAsia="OpenSymbol" w:hAnsi="Arial" w:cs="OpenSymbol"/>
          <w:i/>
          <w:iCs/>
          <w:color w:val="000000"/>
          <w:sz w:val="14"/>
          <w:szCs w:val="14"/>
        </w:rPr>
      </w:pPr>
      <w:r>
        <w:rPr>
          <w:rFonts w:ascii="Arial" w:eastAsia="OpenSymbol" w:hAnsi="Arial" w:cs="OpenSymbol"/>
          <w:color w:val="000000"/>
          <w:sz w:val="14"/>
          <w:szCs w:val="14"/>
        </w:rPr>
        <w:t xml:space="preserve">• </w:t>
      </w:r>
      <w:r>
        <w:rPr>
          <w:rFonts w:ascii="Arial" w:eastAsia="Calibri-Italic" w:hAnsi="Arial" w:cs="Calibri-Italic"/>
          <w:i/>
          <w:iCs/>
          <w:color w:val="000000"/>
          <w:sz w:val="14"/>
          <w:szCs w:val="14"/>
        </w:rPr>
        <w:t xml:space="preserve">The </w:t>
      </w:r>
      <w:proofErr w:type="spellStart"/>
      <w:r>
        <w:rPr>
          <w:rFonts w:ascii="Arial" w:eastAsia="Calibri-Italic" w:hAnsi="Arial" w:cs="Calibri-Italic"/>
          <w:i/>
          <w:iCs/>
          <w:color w:val="000000"/>
          <w:sz w:val="14"/>
          <w:szCs w:val="14"/>
        </w:rPr>
        <w:t>Teys</w:t>
      </w:r>
      <w:proofErr w:type="spellEnd"/>
      <w:r>
        <w:rPr>
          <w:rFonts w:ascii="Arial" w:eastAsia="Calibri-Italic" w:hAnsi="Arial" w:cs="Calibri-Italic"/>
          <w:i/>
          <w:iCs/>
          <w:color w:val="000000"/>
          <w:sz w:val="14"/>
          <w:szCs w:val="14"/>
        </w:rPr>
        <w:t xml:space="preserve"> Board is due to commit $20 million dollars in capital investment in the </w:t>
      </w:r>
      <w:proofErr w:type="spellStart"/>
      <w:r>
        <w:rPr>
          <w:rFonts w:ascii="Arial" w:eastAsia="Calibri-Italic" w:hAnsi="Arial" w:cs="Calibri-Italic"/>
          <w:i/>
          <w:iCs/>
          <w:color w:val="000000"/>
          <w:sz w:val="14"/>
          <w:szCs w:val="14"/>
        </w:rPr>
        <w:t>Beenleigh</w:t>
      </w:r>
      <w:proofErr w:type="spellEnd"/>
      <w:r>
        <w:rPr>
          <w:rFonts w:ascii="Arial" w:eastAsia="Calibri-Italic" w:hAnsi="Arial" w:cs="Calibri-Italic"/>
          <w:i/>
          <w:iCs/>
          <w:color w:val="000000"/>
          <w:sz w:val="14"/>
          <w:szCs w:val="14"/>
        </w:rPr>
        <w:t xml:space="preserve"> plant during the 2014/2015 financial year. This investment will eventually lead to further job creation at </w:t>
      </w:r>
      <w:proofErr w:type="spellStart"/>
      <w:r>
        <w:rPr>
          <w:rFonts w:ascii="Arial" w:eastAsia="Calibri-Italic" w:hAnsi="Arial" w:cs="Calibri-Italic"/>
          <w:i/>
          <w:iCs/>
          <w:color w:val="000000"/>
          <w:sz w:val="14"/>
          <w:szCs w:val="14"/>
        </w:rPr>
        <w:t>Beenleigh</w:t>
      </w:r>
      <w:proofErr w:type="spellEnd"/>
      <w:r>
        <w:rPr>
          <w:rFonts w:ascii="Arial" w:eastAsia="Calibri-Italic" w:hAnsi="Arial" w:cs="Calibri-Italic"/>
          <w:i/>
          <w:iCs/>
          <w:color w:val="000000"/>
          <w:sz w:val="14"/>
          <w:szCs w:val="14"/>
        </w:rPr>
        <w:t xml:space="preserve">. </w:t>
      </w:r>
    </w:p>
    <w:p w:rsidR="00292E7A" w:rsidRDefault="000C67A1">
      <w:pPr>
        <w:autoSpaceDE w:val="0"/>
        <w:spacing w:line="100" w:lineRule="atLeast"/>
        <w:rPr>
          <w:rFonts w:ascii="Arial" w:eastAsia="Calibri-Italic" w:hAnsi="Arial" w:cs="Calibri-Italic"/>
          <w:b/>
          <w:bCs/>
          <w:i/>
          <w:iCs/>
          <w:color w:val="000000"/>
          <w:sz w:val="18"/>
          <w:szCs w:val="18"/>
        </w:rPr>
      </w:pPr>
      <w:r>
        <w:rPr>
          <w:rFonts w:ascii="Arial" w:eastAsia="OpenSymbol" w:hAnsi="Arial" w:cs="OpenSymbol"/>
          <w:i/>
          <w:iCs/>
          <w:color w:val="000000"/>
          <w:sz w:val="14"/>
          <w:szCs w:val="14"/>
        </w:rPr>
        <w:t xml:space="preserve">• </w:t>
      </w:r>
      <w:r>
        <w:rPr>
          <w:rFonts w:ascii="Arial" w:eastAsia="Calibri-Italic" w:hAnsi="Arial" w:cs="Calibri-Italic"/>
          <w:i/>
          <w:iCs/>
          <w:color w:val="000000"/>
          <w:sz w:val="14"/>
          <w:szCs w:val="14"/>
        </w:rPr>
        <w:t xml:space="preserve">There will be substantial difficulties in adjusting the CHRIS payroll system on a retro basis to accommodate reversion to payment of skilled workers by per kg or per head. It is anticipated this could cost as much as $500,000. </w:t>
      </w:r>
    </w:p>
    <w:p w:rsidR="00292E7A" w:rsidRDefault="000C67A1">
      <w:pPr>
        <w:autoSpaceDE w:val="0"/>
        <w:spacing w:line="100" w:lineRule="atLeast"/>
        <w:rPr>
          <w:rFonts w:ascii="Arial" w:eastAsia="ArialMT" w:hAnsi="Arial" w:cs="ArialMT"/>
          <w:b/>
          <w:bCs/>
          <w:i/>
          <w:iCs/>
          <w:color w:val="000000"/>
          <w:sz w:val="16"/>
          <w:szCs w:val="16"/>
        </w:rPr>
      </w:pPr>
      <w:r>
        <w:rPr>
          <w:rFonts w:ascii="Arial" w:eastAsia="Calibri-Italic" w:hAnsi="Arial" w:cs="Calibri-Italic"/>
          <w:b/>
          <w:bCs/>
          <w:i/>
          <w:iCs/>
          <w:color w:val="000000"/>
          <w:sz w:val="18"/>
          <w:szCs w:val="18"/>
        </w:rPr>
        <w:t xml:space="preserve">The Areas of Impact- Fair Work Act 2009 </w:t>
      </w:r>
    </w:p>
    <w:p w:rsidR="00292E7A" w:rsidRDefault="000C67A1">
      <w:pPr>
        <w:autoSpaceDE w:val="0"/>
        <w:spacing w:after="240" w:line="100" w:lineRule="atLeast"/>
        <w:rPr>
          <w:rFonts w:ascii="Arial" w:eastAsia="ArialMT" w:hAnsi="Arial" w:cs="ArialMT"/>
          <w:i/>
          <w:iCs/>
          <w:color w:val="000000"/>
          <w:sz w:val="16"/>
          <w:szCs w:val="16"/>
        </w:rPr>
      </w:pPr>
      <w:r>
        <w:rPr>
          <w:rFonts w:ascii="Arial" w:eastAsia="ArialMT" w:hAnsi="Arial" w:cs="ArialMT"/>
          <w:b/>
          <w:bCs/>
          <w:i/>
          <w:iCs/>
          <w:color w:val="000000"/>
          <w:sz w:val="16"/>
          <w:szCs w:val="16"/>
        </w:rPr>
        <w:t>41.</w:t>
      </w:r>
      <w:r>
        <w:rPr>
          <w:rFonts w:ascii="Arial" w:eastAsia="ArialMT" w:hAnsi="Arial" w:cs="ArialMT"/>
          <w:color w:val="000000"/>
          <w:sz w:val="16"/>
          <w:szCs w:val="16"/>
        </w:rPr>
        <w:t xml:space="preserve"> This entire exercise has exposed significant flaws in the Workplace Relations system, particularly in the areas of-</w:t>
      </w:r>
    </w:p>
    <w:p w:rsidR="00292E7A" w:rsidRDefault="000C67A1">
      <w:pPr>
        <w:numPr>
          <w:ilvl w:val="0"/>
          <w:numId w:val="7"/>
        </w:numPr>
        <w:autoSpaceDE w:val="0"/>
        <w:spacing w:after="240" w:line="100" w:lineRule="atLeast"/>
        <w:rPr>
          <w:rFonts w:ascii="Arial" w:eastAsia="ArialMT" w:hAnsi="Arial" w:cs="ArialMT"/>
          <w:i/>
          <w:iCs/>
          <w:color w:val="000000"/>
          <w:sz w:val="16"/>
          <w:szCs w:val="16"/>
        </w:rPr>
      </w:pPr>
      <w:r>
        <w:rPr>
          <w:rFonts w:ascii="Arial" w:eastAsia="ArialMT" w:hAnsi="Arial" w:cs="ArialMT"/>
          <w:i/>
          <w:iCs/>
          <w:color w:val="000000"/>
          <w:sz w:val="16"/>
          <w:szCs w:val="16"/>
        </w:rPr>
        <w:t>the process of reaching agreements and having them approved , and</w:t>
      </w:r>
    </w:p>
    <w:p w:rsidR="00292E7A" w:rsidRDefault="000C67A1">
      <w:pPr>
        <w:numPr>
          <w:ilvl w:val="0"/>
          <w:numId w:val="7"/>
        </w:numPr>
        <w:autoSpaceDE w:val="0"/>
        <w:spacing w:after="240" w:line="100" w:lineRule="atLeast"/>
        <w:rPr>
          <w:rFonts w:ascii="Arial" w:eastAsia="ArialMT" w:hAnsi="Arial" w:cs="ArialMT"/>
          <w:i/>
          <w:iCs/>
          <w:color w:val="000000"/>
          <w:sz w:val="16"/>
          <w:szCs w:val="16"/>
        </w:rPr>
      </w:pPr>
      <w:r>
        <w:rPr>
          <w:rFonts w:ascii="Arial" w:eastAsia="ArialMT" w:hAnsi="Arial" w:cs="ArialMT"/>
          <w:i/>
          <w:iCs/>
          <w:color w:val="000000"/>
          <w:sz w:val="16"/>
          <w:szCs w:val="16"/>
        </w:rPr>
        <w:t>the inability of the act to limit bargaining to issues pertaining directly and only to the employment relationship, and</w:t>
      </w:r>
    </w:p>
    <w:p w:rsidR="00292E7A" w:rsidRDefault="000C67A1">
      <w:pPr>
        <w:numPr>
          <w:ilvl w:val="0"/>
          <w:numId w:val="7"/>
        </w:numPr>
        <w:autoSpaceDE w:val="0"/>
        <w:spacing w:after="240" w:line="100" w:lineRule="atLeast"/>
        <w:rPr>
          <w:rFonts w:ascii="Arial" w:eastAsia="ArialMT" w:hAnsi="Arial" w:cs="ArialMT"/>
          <w:i/>
          <w:iCs/>
          <w:color w:val="000000"/>
          <w:sz w:val="16"/>
          <w:szCs w:val="16"/>
        </w:rPr>
      </w:pPr>
      <w:r>
        <w:rPr>
          <w:rFonts w:ascii="Arial" w:eastAsia="ArialMT" w:hAnsi="Arial" w:cs="ArialMT"/>
          <w:i/>
          <w:iCs/>
          <w:color w:val="000000"/>
          <w:sz w:val="16"/>
          <w:szCs w:val="16"/>
        </w:rPr>
        <w:t>the default status of Unions as bargaining reps, and</w:t>
      </w:r>
    </w:p>
    <w:p w:rsidR="00292E7A" w:rsidRDefault="000C67A1">
      <w:pPr>
        <w:numPr>
          <w:ilvl w:val="0"/>
          <w:numId w:val="7"/>
        </w:numPr>
        <w:autoSpaceDE w:val="0"/>
        <w:spacing w:after="240" w:line="100" w:lineRule="atLeast"/>
        <w:rPr>
          <w:rFonts w:ascii="Arial" w:eastAsia="ArialMT" w:hAnsi="Arial" w:cs="ArialMT"/>
          <w:color w:val="000000"/>
          <w:sz w:val="16"/>
          <w:szCs w:val="16"/>
        </w:rPr>
      </w:pPr>
      <w:proofErr w:type="gramStart"/>
      <w:r>
        <w:rPr>
          <w:rFonts w:ascii="Arial" w:eastAsia="ArialMT" w:hAnsi="Arial" w:cs="ArialMT"/>
          <w:i/>
          <w:iCs/>
          <w:color w:val="000000"/>
          <w:sz w:val="16"/>
          <w:szCs w:val="16"/>
        </w:rPr>
        <w:t>the</w:t>
      </w:r>
      <w:proofErr w:type="gramEnd"/>
      <w:r>
        <w:rPr>
          <w:rFonts w:ascii="Arial" w:eastAsia="ArialMT" w:hAnsi="Arial" w:cs="ArialMT"/>
          <w:i/>
          <w:iCs/>
          <w:color w:val="000000"/>
          <w:sz w:val="16"/>
          <w:szCs w:val="16"/>
        </w:rPr>
        <w:t xml:space="preserve"> challenges in terminating expired agreements.</w:t>
      </w:r>
    </w:p>
    <w:p w:rsidR="00292E7A" w:rsidRDefault="000C67A1">
      <w:pPr>
        <w:autoSpaceDE w:val="0"/>
        <w:spacing w:after="240" w:line="100" w:lineRule="atLeast"/>
        <w:rPr>
          <w:rFonts w:ascii="Arial" w:hAnsi="Arial"/>
          <w:b/>
          <w:i/>
          <w:sz w:val="12"/>
          <w:szCs w:val="12"/>
        </w:rPr>
        <w:sectPr w:rsidR="00292E7A">
          <w:footerReference w:type="default" r:id="rId10"/>
          <w:pgSz w:w="12240" w:h="15840"/>
          <w:pgMar w:top="708" w:right="1440" w:bottom="976" w:left="1440" w:header="720" w:footer="437" w:gutter="0"/>
          <w:cols w:space="720"/>
          <w:docGrid w:linePitch="600" w:charSpace="36864"/>
        </w:sectPr>
      </w:pPr>
      <w:r>
        <w:rPr>
          <w:rFonts w:ascii="Arial" w:eastAsia="ArialMT" w:hAnsi="Arial" w:cs="ArialMT"/>
          <w:color w:val="000000"/>
          <w:sz w:val="16"/>
          <w:szCs w:val="16"/>
        </w:rPr>
        <w:t>The table in the next page illustrates this and proposes sensible solutions.</w:t>
      </w:r>
    </w:p>
    <w:tbl>
      <w:tblPr>
        <w:tblW w:w="0" w:type="auto"/>
        <w:tblInd w:w="40" w:type="dxa"/>
        <w:tblLayout w:type="fixed"/>
        <w:tblCellMar>
          <w:top w:w="55" w:type="dxa"/>
          <w:left w:w="55" w:type="dxa"/>
          <w:bottom w:w="55" w:type="dxa"/>
          <w:right w:w="55" w:type="dxa"/>
        </w:tblCellMar>
        <w:tblLook w:val="0000" w:firstRow="0" w:lastRow="0" w:firstColumn="0" w:lastColumn="0" w:noHBand="0" w:noVBand="0"/>
      </w:tblPr>
      <w:tblGrid>
        <w:gridCol w:w="1525"/>
        <w:gridCol w:w="3804"/>
        <w:gridCol w:w="8231"/>
      </w:tblGrid>
      <w:tr w:rsidR="00292E7A">
        <w:trPr>
          <w:trHeight w:val="342"/>
        </w:trPr>
        <w:tc>
          <w:tcPr>
            <w:tcW w:w="1525" w:type="dxa"/>
            <w:tcBorders>
              <w:top w:val="single" w:sz="1" w:space="0" w:color="000000"/>
              <w:left w:val="single" w:sz="1" w:space="0" w:color="000000"/>
              <w:bottom w:val="single" w:sz="1" w:space="0" w:color="000000"/>
            </w:tcBorders>
            <w:shd w:val="clear" w:color="auto" w:fill="auto"/>
          </w:tcPr>
          <w:p w:rsidR="00292E7A" w:rsidRDefault="000C67A1">
            <w:pPr>
              <w:pStyle w:val="TableContents"/>
              <w:jc w:val="center"/>
              <w:rPr>
                <w:rFonts w:ascii="Arial" w:hAnsi="Arial"/>
                <w:b/>
                <w:i/>
                <w:sz w:val="12"/>
                <w:szCs w:val="12"/>
              </w:rPr>
            </w:pPr>
            <w:r>
              <w:rPr>
                <w:rFonts w:ascii="Arial" w:hAnsi="Arial"/>
                <w:b/>
                <w:i/>
                <w:sz w:val="12"/>
                <w:szCs w:val="12"/>
              </w:rPr>
              <w:lastRenderedPageBreak/>
              <w:t xml:space="preserve"> FWA REFERENCE </w:t>
            </w:r>
          </w:p>
        </w:tc>
        <w:tc>
          <w:tcPr>
            <w:tcW w:w="3804" w:type="dxa"/>
            <w:tcBorders>
              <w:top w:val="single" w:sz="1" w:space="0" w:color="000000"/>
              <w:left w:val="single" w:sz="1" w:space="0" w:color="000000"/>
              <w:bottom w:val="single" w:sz="1" w:space="0" w:color="000000"/>
            </w:tcBorders>
            <w:shd w:val="clear" w:color="auto" w:fill="auto"/>
          </w:tcPr>
          <w:p w:rsidR="00292E7A" w:rsidRDefault="000C67A1">
            <w:pPr>
              <w:pStyle w:val="TableContents"/>
              <w:jc w:val="center"/>
              <w:rPr>
                <w:rFonts w:ascii="Arial" w:hAnsi="Arial"/>
                <w:b/>
                <w:i/>
                <w:sz w:val="12"/>
                <w:szCs w:val="12"/>
              </w:rPr>
            </w:pPr>
            <w:r>
              <w:rPr>
                <w:rFonts w:ascii="Arial" w:hAnsi="Arial"/>
                <w:b/>
                <w:i/>
                <w:sz w:val="12"/>
                <w:szCs w:val="12"/>
              </w:rPr>
              <w:t xml:space="preserve">BRIEF DESCRIPTION OF PROBLEM </w:t>
            </w:r>
          </w:p>
        </w:tc>
        <w:tc>
          <w:tcPr>
            <w:tcW w:w="8231" w:type="dxa"/>
            <w:tcBorders>
              <w:top w:val="single" w:sz="1" w:space="0" w:color="000000"/>
              <w:left w:val="single" w:sz="1" w:space="0" w:color="000000"/>
              <w:bottom w:val="single" w:sz="1" w:space="0" w:color="000000"/>
              <w:right w:val="single" w:sz="1" w:space="0" w:color="000000"/>
            </w:tcBorders>
            <w:shd w:val="clear" w:color="auto" w:fill="auto"/>
          </w:tcPr>
          <w:p w:rsidR="00292E7A" w:rsidRDefault="000C67A1">
            <w:pPr>
              <w:pStyle w:val="TableContents"/>
              <w:jc w:val="center"/>
            </w:pPr>
            <w:r>
              <w:rPr>
                <w:rFonts w:ascii="Arial" w:hAnsi="Arial"/>
                <w:b/>
                <w:i/>
                <w:sz w:val="12"/>
                <w:szCs w:val="12"/>
              </w:rPr>
              <w:t xml:space="preserve">SUGGESTED SOLUTIONS </w:t>
            </w:r>
          </w:p>
        </w:tc>
      </w:tr>
      <w:tr w:rsidR="00292E7A">
        <w:trPr>
          <w:trHeight w:val="1065"/>
        </w:trPr>
        <w:tc>
          <w:tcPr>
            <w:tcW w:w="1525" w:type="dxa"/>
            <w:tcBorders>
              <w:left w:val="single" w:sz="1" w:space="0" w:color="000000"/>
              <w:bottom w:val="single" w:sz="1" w:space="0" w:color="000000"/>
            </w:tcBorders>
            <w:shd w:val="clear" w:color="auto" w:fill="auto"/>
          </w:tcPr>
          <w:p w:rsidR="00292E7A" w:rsidRDefault="000C67A1">
            <w:pPr>
              <w:pStyle w:val="TableContents"/>
              <w:rPr>
                <w:rFonts w:ascii="Arial" w:hAnsi="Arial"/>
                <w:b/>
                <w:bCs/>
                <w:i/>
                <w:iCs/>
                <w:sz w:val="16"/>
                <w:szCs w:val="16"/>
              </w:rPr>
            </w:pPr>
            <w:r>
              <w:rPr>
                <w:rFonts w:ascii="Arial" w:hAnsi="Arial"/>
                <w:sz w:val="10"/>
                <w:szCs w:val="10"/>
              </w:rPr>
              <w:t>AGREEMENTS AND BARGAINING - Chapter 2 - Part 2-4</w:t>
            </w:r>
          </w:p>
        </w:tc>
        <w:tc>
          <w:tcPr>
            <w:tcW w:w="3804" w:type="dxa"/>
            <w:tcBorders>
              <w:left w:val="single" w:sz="1" w:space="0" w:color="000000"/>
              <w:bottom w:val="single" w:sz="1" w:space="0" w:color="000000"/>
            </w:tcBorders>
            <w:shd w:val="clear" w:color="auto" w:fill="auto"/>
          </w:tcPr>
          <w:p w:rsidR="00292E7A" w:rsidRDefault="00292E7A">
            <w:pPr>
              <w:pStyle w:val="TableContents"/>
              <w:rPr>
                <w:rFonts w:ascii="Arial" w:hAnsi="Arial"/>
                <w:b/>
                <w:bCs/>
                <w:i/>
                <w:iCs/>
                <w:sz w:val="16"/>
                <w:szCs w:val="16"/>
              </w:rPr>
            </w:pPr>
          </w:p>
          <w:p w:rsidR="00292E7A" w:rsidRDefault="000C67A1">
            <w:pPr>
              <w:pStyle w:val="TableContents"/>
              <w:spacing w:line="100" w:lineRule="atLeast"/>
              <w:rPr>
                <w:rFonts w:ascii="Aharoni" w:hAnsi="Aharoni"/>
                <w:b/>
                <w:bCs/>
                <w:i/>
                <w:iCs/>
                <w:sz w:val="16"/>
                <w:szCs w:val="16"/>
              </w:rPr>
            </w:pPr>
            <w:r>
              <w:rPr>
                <w:rFonts w:ascii="Aharoni" w:hAnsi="Aharoni"/>
                <w:b/>
                <w:bCs/>
                <w:i/>
                <w:iCs/>
                <w:sz w:val="16"/>
                <w:szCs w:val="16"/>
              </w:rPr>
              <w:t xml:space="preserve">Agreement making too complex and cumbersome and there needs to be a range of options available. There should be the capacity for a wide range of agreement types including statutory individual agreements. </w:t>
            </w:r>
            <w:r>
              <w:rPr>
                <w:rFonts w:ascii="Aharoni" w:eastAsia="Arial" w:hAnsi="Aharoni" w:cs="Arial"/>
                <w:b/>
                <w:bCs/>
                <w:i/>
                <w:iCs/>
                <w:sz w:val="16"/>
                <w:szCs w:val="16"/>
              </w:rPr>
              <w:t xml:space="preserve"> </w:t>
            </w:r>
            <w:r>
              <w:rPr>
                <w:rFonts w:ascii="Aharoni" w:eastAsia="Arial" w:hAnsi="Aharoni" w:cs="Arial"/>
                <w:b/>
                <w:bCs/>
                <w:i/>
                <w:iCs/>
              </w:rPr>
              <w:t>→</w:t>
            </w:r>
          </w:p>
          <w:p w:rsidR="00292E7A" w:rsidRDefault="00292E7A">
            <w:pPr>
              <w:pStyle w:val="TableContents"/>
              <w:rPr>
                <w:rFonts w:ascii="Aharoni" w:hAnsi="Aharoni"/>
                <w:b/>
                <w:bCs/>
                <w:i/>
                <w:iCs/>
                <w:sz w:val="16"/>
                <w:szCs w:val="16"/>
              </w:rPr>
            </w:pPr>
          </w:p>
          <w:p w:rsidR="00292E7A" w:rsidRDefault="00292E7A">
            <w:pPr>
              <w:pStyle w:val="TableContents"/>
              <w:spacing w:line="100" w:lineRule="atLeast"/>
              <w:rPr>
                <w:rFonts w:ascii="Aharoni" w:hAnsi="Aharoni"/>
                <w:b/>
                <w:bCs/>
                <w:i/>
                <w:iCs/>
                <w:sz w:val="16"/>
                <w:szCs w:val="16"/>
              </w:rPr>
            </w:pPr>
          </w:p>
          <w:p w:rsidR="00292E7A" w:rsidRDefault="00292E7A">
            <w:pPr>
              <w:pStyle w:val="TableContents"/>
              <w:spacing w:line="100" w:lineRule="atLeast"/>
              <w:rPr>
                <w:rFonts w:ascii="Aharoni" w:hAnsi="Aharoni"/>
                <w:b/>
                <w:bCs/>
                <w:i/>
                <w:iCs/>
                <w:sz w:val="16"/>
                <w:szCs w:val="16"/>
              </w:rPr>
            </w:pPr>
          </w:p>
          <w:p w:rsidR="00292E7A" w:rsidRDefault="000C67A1">
            <w:pPr>
              <w:pStyle w:val="TableContents"/>
              <w:spacing w:line="100" w:lineRule="atLeast"/>
              <w:rPr>
                <w:rFonts w:ascii="Aharoni" w:hAnsi="Aharoni"/>
                <w:sz w:val="16"/>
                <w:szCs w:val="16"/>
              </w:rPr>
            </w:pPr>
            <w:r>
              <w:rPr>
                <w:rFonts w:ascii="Aharoni" w:hAnsi="Aharoni"/>
                <w:b/>
                <w:bCs/>
                <w:i/>
                <w:iCs/>
                <w:sz w:val="16"/>
                <w:szCs w:val="16"/>
              </w:rPr>
              <w:t>EBA's have evolved to the point that they no longer require so much scrutiny.</w:t>
            </w:r>
            <w:r>
              <w:rPr>
                <w:rFonts w:ascii="Aharoni" w:eastAsia="Arial" w:hAnsi="Aharoni" w:cs="Arial"/>
                <w:b/>
                <w:bCs/>
                <w:i/>
                <w:iCs/>
                <w:sz w:val="16"/>
                <w:szCs w:val="16"/>
              </w:rPr>
              <w:t xml:space="preserve"> </w:t>
            </w:r>
            <w:r>
              <w:rPr>
                <w:rFonts w:ascii="Aharoni" w:eastAsia="Arial" w:hAnsi="Aharoni" w:cs="Arial"/>
                <w:b/>
                <w:bCs/>
                <w:i/>
                <w:iCs/>
              </w:rPr>
              <w:t>→</w:t>
            </w:r>
          </w:p>
          <w:p w:rsidR="00292E7A" w:rsidRDefault="00292E7A">
            <w:pPr>
              <w:pStyle w:val="TableContents"/>
              <w:rPr>
                <w:rFonts w:ascii="Aharoni" w:hAnsi="Aharoni"/>
                <w:sz w:val="16"/>
                <w:szCs w:val="16"/>
              </w:rPr>
            </w:pPr>
          </w:p>
          <w:p w:rsidR="00292E7A" w:rsidRDefault="00292E7A">
            <w:pPr>
              <w:pStyle w:val="TableContents"/>
              <w:rPr>
                <w:rFonts w:ascii="Aharoni" w:hAnsi="Aharoni"/>
                <w:b/>
                <w:bCs/>
                <w:i/>
                <w:iCs/>
                <w:sz w:val="16"/>
                <w:szCs w:val="16"/>
              </w:rPr>
            </w:pPr>
          </w:p>
          <w:p w:rsidR="00292E7A" w:rsidRDefault="00292E7A">
            <w:pPr>
              <w:pStyle w:val="TableContents"/>
              <w:rPr>
                <w:rFonts w:ascii="Aharoni" w:hAnsi="Aharoni"/>
                <w:b/>
                <w:bCs/>
                <w:i/>
                <w:iCs/>
                <w:sz w:val="16"/>
                <w:szCs w:val="16"/>
              </w:rPr>
            </w:pPr>
          </w:p>
          <w:p w:rsidR="00292E7A" w:rsidRDefault="000C67A1">
            <w:pPr>
              <w:pStyle w:val="TableContents"/>
              <w:spacing w:line="100" w:lineRule="atLeast"/>
              <w:rPr>
                <w:rFonts w:ascii="Aharoni" w:eastAsia="Arial" w:hAnsi="Aharoni" w:cs="Arial"/>
                <w:b/>
                <w:bCs/>
                <w:i/>
                <w:iCs/>
                <w:sz w:val="16"/>
                <w:szCs w:val="16"/>
              </w:rPr>
            </w:pPr>
            <w:r>
              <w:rPr>
                <w:rFonts w:ascii="Aharoni" w:hAnsi="Aharoni"/>
                <w:b/>
                <w:bCs/>
                <w:i/>
                <w:iCs/>
                <w:sz w:val="16"/>
                <w:szCs w:val="16"/>
              </w:rPr>
              <w:t xml:space="preserve">Unions  can derail/ delay bargaining by demanding provisions which do not directly relate to the employment relationship.- </w:t>
            </w:r>
            <w:r>
              <w:rPr>
                <w:rFonts w:ascii="Aharoni" w:eastAsia="Arial" w:hAnsi="Aharoni" w:cs="Arial"/>
                <w:b/>
                <w:bCs/>
                <w:i/>
                <w:iCs/>
              </w:rPr>
              <w:t>→</w:t>
            </w:r>
          </w:p>
          <w:p w:rsidR="00292E7A" w:rsidRDefault="00292E7A">
            <w:pPr>
              <w:pStyle w:val="TableContents"/>
              <w:rPr>
                <w:rFonts w:ascii="Aharoni" w:eastAsia="Arial" w:hAnsi="Aharoni" w:cs="Arial"/>
                <w:b/>
                <w:bCs/>
                <w:i/>
                <w:iCs/>
                <w:sz w:val="16"/>
                <w:szCs w:val="16"/>
              </w:rPr>
            </w:pPr>
          </w:p>
          <w:p w:rsidR="00292E7A" w:rsidRDefault="00292E7A">
            <w:pPr>
              <w:pStyle w:val="TableContents"/>
              <w:rPr>
                <w:rFonts w:ascii="Aharoni" w:eastAsia="Arial" w:hAnsi="Aharoni" w:cs="Arial"/>
                <w:b/>
                <w:bCs/>
                <w:i/>
                <w:iCs/>
                <w:sz w:val="16"/>
                <w:szCs w:val="16"/>
              </w:rPr>
            </w:pPr>
          </w:p>
          <w:p w:rsidR="00292E7A" w:rsidRDefault="000C67A1">
            <w:pPr>
              <w:pStyle w:val="TableContents"/>
              <w:spacing w:line="100" w:lineRule="atLeast"/>
              <w:rPr>
                <w:rFonts w:ascii="Aharoni" w:eastAsia="Arial" w:hAnsi="Aharoni" w:cs="Arial"/>
                <w:b/>
                <w:bCs/>
                <w:i/>
                <w:iCs/>
                <w:sz w:val="16"/>
                <w:szCs w:val="16"/>
              </w:rPr>
            </w:pPr>
            <w:r>
              <w:rPr>
                <w:rFonts w:ascii="Aharoni" w:eastAsia="Arial" w:hAnsi="Aharoni" w:cs="Arial"/>
                <w:b/>
                <w:bCs/>
                <w:i/>
                <w:iCs/>
                <w:sz w:val="16"/>
                <w:szCs w:val="16"/>
              </w:rPr>
              <w:t xml:space="preserve">It is too difficult and cumbersome to terminate agreements as the “public interest test” gets in the way.  </w:t>
            </w:r>
            <w:r>
              <w:rPr>
                <w:rFonts w:ascii="Aharoni" w:eastAsia="Arial" w:hAnsi="Aharoni" w:cs="Arial"/>
                <w:b/>
                <w:bCs/>
                <w:i/>
                <w:iCs/>
              </w:rPr>
              <w:t>→</w:t>
            </w:r>
          </w:p>
          <w:p w:rsidR="00292E7A" w:rsidRDefault="00292E7A">
            <w:pPr>
              <w:pStyle w:val="TableContents"/>
              <w:rPr>
                <w:rFonts w:ascii="Aharoni" w:eastAsia="Arial" w:hAnsi="Aharoni" w:cs="Arial"/>
                <w:b/>
                <w:bCs/>
                <w:i/>
                <w:iCs/>
                <w:sz w:val="16"/>
                <w:szCs w:val="16"/>
              </w:rPr>
            </w:pPr>
          </w:p>
          <w:p w:rsidR="00292E7A" w:rsidRDefault="00292E7A">
            <w:pPr>
              <w:pStyle w:val="TableContents"/>
              <w:rPr>
                <w:rFonts w:ascii="Aharoni" w:eastAsia="Arial" w:hAnsi="Aharoni" w:cs="Arial"/>
                <w:b/>
                <w:bCs/>
                <w:i/>
                <w:iCs/>
                <w:sz w:val="16"/>
                <w:szCs w:val="16"/>
              </w:rPr>
            </w:pPr>
          </w:p>
          <w:p w:rsidR="00292E7A" w:rsidRDefault="000C67A1">
            <w:pPr>
              <w:pStyle w:val="TableContents"/>
              <w:rPr>
                <w:rFonts w:ascii="Arial" w:eastAsia="Times New Roman" w:hAnsi="Arial" w:cs="Arial"/>
                <w:b/>
                <w:bCs/>
                <w:i/>
                <w:sz w:val="16"/>
                <w:szCs w:val="16"/>
                <w:u w:val="single"/>
              </w:rPr>
            </w:pPr>
            <w:r>
              <w:rPr>
                <w:rFonts w:ascii="Aharoni" w:eastAsia="Arial" w:hAnsi="Aharoni" w:cs="Arial"/>
                <w:b/>
                <w:bCs/>
                <w:i/>
                <w:iCs/>
                <w:sz w:val="16"/>
                <w:szCs w:val="16"/>
              </w:rPr>
              <w:t xml:space="preserve">The default status of bargaining reps can result in agendas being pursued which are extraneous to the interests of the enterprise and its employees.   </w:t>
            </w:r>
            <w:r>
              <w:rPr>
                <w:rFonts w:ascii="Aharoni" w:eastAsia="Arial" w:hAnsi="Aharoni" w:cs="Arial"/>
                <w:b/>
                <w:bCs/>
                <w:i/>
                <w:iCs/>
              </w:rPr>
              <w:t>→</w:t>
            </w:r>
          </w:p>
        </w:tc>
        <w:tc>
          <w:tcPr>
            <w:tcW w:w="8231" w:type="dxa"/>
            <w:tcBorders>
              <w:left w:val="single" w:sz="1" w:space="0" w:color="000000"/>
              <w:bottom w:val="single" w:sz="1" w:space="0" w:color="000000"/>
              <w:right w:val="single" w:sz="1" w:space="0" w:color="000000"/>
            </w:tcBorders>
            <w:shd w:val="clear" w:color="auto" w:fill="auto"/>
          </w:tcPr>
          <w:p w:rsidR="00292E7A" w:rsidRDefault="000C67A1">
            <w:pPr>
              <w:spacing w:after="0" w:line="100" w:lineRule="atLeast"/>
              <w:rPr>
                <w:rFonts w:ascii="Arial" w:eastAsia="Times New Roman" w:hAnsi="Arial" w:cs="Arial"/>
                <w:i/>
                <w:sz w:val="16"/>
                <w:szCs w:val="16"/>
              </w:rPr>
            </w:pPr>
            <w:r>
              <w:rPr>
                <w:rFonts w:ascii="Arial" w:eastAsia="Times New Roman" w:hAnsi="Arial" w:cs="Arial"/>
                <w:b/>
                <w:bCs/>
                <w:i/>
                <w:sz w:val="16"/>
                <w:szCs w:val="16"/>
                <w:u w:val="single"/>
              </w:rPr>
              <w:t>Types, Content, Status, Approval and Cessation  of Agreements-</w:t>
            </w:r>
          </w:p>
          <w:p w:rsidR="00292E7A" w:rsidRDefault="000C67A1">
            <w:pPr>
              <w:spacing w:after="0" w:line="100" w:lineRule="atLeast"/>
              <w:rPr>
                <w:rFonts w:ascii="Arial" w:eastAsia="Times New Roman" w:hAnsi="Arial" w:cs="Arial"/>
                <w:b/>
                <w:bCs/>
                <w:i/>
                <w:iCs/>
                <w:sz w:val="16"/>
                <w:szCs w:val="16"/>
              </w:rPr>
            </w:pPr>
            <w:r>
              <w:rPr>
                <w:rFonts w:ascii="Arial" w:eastAsia="Times New Roman" w:hAnsi="Arial" w:cs="Arial"/>
                <w:i/>
                <w:sz w:val="16"/>
                <w:szCs w:val="16"/>
              </w:rPr>
              <w:t>The system should accommodate -</w:t>
            </w:r>
          </w:p>
          <w:p w:rsidR="00292E7A" w:rsidRDefault="000C67A1">
            <w:pPr>
              <w:numPr>
                <w:ilvl w:val="0"/>
                <w:numId w:val="8"/>
              </w:numPr>
              <w:spacing w:after="0" w:line="100" w:lineRule="atLeast"/>
              <w:rPr>
                <w:rFonts w:ascii="Arial" w:eastAsia="Times New Roman" w:hAnsi="Arial" w:cs="Arial"/>
                <w:b/>
                <w:bCs/>
                <w:i/>
                <w:sz w:val="16"/>
                <w:szCs w:val="16"/>
              </w:rPr>
            </w:pPr>
            <w:r>
              <w:rPr>
                <w:rFonts w:ascii="Arial" w:eastAsia="Times New Roman" w:hAnsi="Arial" w:cs="Arial"/>
                <w:b/>
                <w:bCs/>
                <w:i/>
                <w:iCs/>
                <w:sz w:val="16"/>
                <w:szCs w:val="16"/>
              </w:rPr>
              <w:t>Enterprise specific  collective agreements, and</w:t>
            </w:r>
          </w:p>
          <w:p w:rsidR="00292E7A" w:rsidRDefault="000C67A1">
            <w:pPr>
              <w:numPr>
                <w:ilvl w:val="0"/>
                <w:numId w:val="8"/>
              </w:numPr>
              <w:spacing w:after="0" w:line="100" w:lineRule="atLeast"/>
              <w:rPr>
                <w:rFonts w:ascii="Arial" w:eastAsia="Times New Roman" w:hAnsi="Arial" w:cs="Arial"/>
                <w:b/>
                <w:bCs/>
                <w:i/>
                <w:sz w:val="16"/>
                <w:szCs w:val="16"/>
              </w:rPr>
            </w:pPr>
            <w:r>
              <w:rPr>
                <w:rFonts w:ascii="Arial" w:eastAsia="Times New Roman" w:hAnsi="Arial" w:cs="Arial"/>
                <w:b/>
                <w:bCs/>
                <w:i/>
                <w:sz w:val="16"/>
                <w:szCs w:val="16"/>
              </w:rPr>
              <w:t>Single Employer multi-site collective agreements, and</w:t>
            </w:r>
          </w:p>
          <w:p w:rsidR="00292E7A" w:rsidRDefault="000C67A1">
            <w:pPr>
              <w:numPr>
                <w:ilvl w:val="0"/>
                <w:numId w:val="8"/>
              </w:numPr>
              <w:spacing w:after="0" w:line="100" w:lineRule="atLeast"/>
              <w:rPr>
                <w:rFonts w:ascii="Arial" w:eastAsia="Times New Roman" w:hAnsi="Arial" w:cs="Arial"/>
                <w:b/>
                <w:bCs/>
                <w:i/>
                <w:sz w:val="16"/>
                <w:szCs w:val="16"/>
              </w:rPr>
            </w:pPr>
            <w:r>
              <w:rPr>
                <w:rFonts w:ascii="Arial" w:eastAsia="Times New Roman" w:hAnsi="Arial" w:cs="Arial"/>
                <w:b/>
                <w:bCs/>
                <w:i/>
                <w:sz w:val="16"/>
                <w:szCs w:val="16"/>
              </w:rPr>
              <w:t xml:space="preserve">Related bodies corporate single and/or </w:t>
            </w:r>
            <w:proofErr w:type="spellStart"/>
            <w:r>
              <w:rPr>
                <w:rFonts w:ascii="Arial" w:eastAsia="Times New Roman" w:hAnsi="Arial" w:cs="Arial"/>
                <w:b/>
                <w:bCs/>
                <w:i/>
                <w:sz w:val="16"/>
                <w:szCs w:val="16"/>
              </w:rPr>
              <w:t>multi site</w:t>
            </w:r>
            <w:proofErr w:type="spellEnd"/>
            <w:r>
              <w:rPr>
                <w:rFonts w:ascii="Arial" w:eastAsia="Times New Roman" w:hAnsi="Arial" w:cs="Arial"/>
                <w:b/>
                <w:bCs/>
                <w:i/>
                <w:sz w:val="16"/>
                <w:szCs w:val="16"/>
              </w:rPr>
              <w:t xml:space="preserve"> collective agreements, and</w:t>
            </w:r>
          </w:p>
          <w:p w:rsidR="00292E7A" w:rsidRDefault="000C67A1">
            <w:pPr>
              <w:numPr>
                <w:ilvl w:val="0"/>
                <w:numId w:val="8"/>
              </w:numPr>
              <w:spacing w:after="0" w:line="100" w:lineRule="atLeast"/>
              <w:ind w:hanging="363"/>
              <w:rPr>
                <w:rFonts w:ascii="Arial" w:eastAsia="Times New Roman" w:hAnsi="Arial" w:cs="Arial"/>
                <w:b/>
                <w:bCs/>
                <w:i/>
                <w:sz w:val="16"/>
                <w:szCs w:val="16"/>
              </w:rPr>
            </w:pPr>
            <w:r>
              <w:rPr>
                <w:rFonts w:ascii="Arial" w:eastAsia="Times New Roman" w:hAnsi="Arial" w:cs="Arial"/>
                <w:b/>
                <w:bCs/>
                <w:i/>
                <w:sz w:val="16"/>
                <w:szCs w:val="16"/>
              </w:rPr>
              <w:t>Greenfields collective or individual agreements, and</w:t>
            </w:r>
          </w:p>
          <w:p w:rsidR="00292E7A" w:rsidRDefault="000C67A1">
            <w:pPr>
              <w:numPr>
                <w:ilvl w:val="0"/>
                <w:numId w:val="8"/>
              </w:numPr>
              <w:spacing w:after="0" w:line="100" w:lineRule="atLeast"/>
              <w:ind w:hanging="363"/>
              <w:rPr>
                <w:rFonts w:ascii="Arial" w:eastAsia="Times New Roman" w:hAnsi="Arial" w:cs="Arial"/>
                <w:i/>
                <w:sz w:val="16"/>
                <w:szCs w:val="16"/>
              </w:rPr>
            </w:pPr>
            <w:r>
              <w:rPr>
                <w:rFonts w:ascii="Arial" w:eastAsia="Times New Roman" w:hAnsi="Arial" w:cs="Arial"/>
                <w:b/>
                <w:bCs/>
                <w:i/>
                <w:sz w:val="16"/>
                <w:szCs w:val="16"/>
              </w:rPr>
              <w:t>Specific Group and/or individual agreements for employees below the $90k per annum salary threshold.</w:t>
            </w:r>
          </w:p>
          <w:p w:rsidR="00292E7A" w:rsidRDefault="00292E7A">
            <w:pPr>
              <w:spacing w:after="0" w:line="100" w:lineRule="atLeast"/>
              <w:rPr>
                <w:rFonts w:ascii="Arial" w:eastAsia="Times New Roman" w:hAnsi="Arial" w:cs="Arial"/>
                <w:i/>
                <w:sz w:val="16"/>
                <w:szCs w:val="16"/>
              </w:rPr>
            </w:pPr>
          </w:p>
          <w:p w:rsidR="00292E7A" w:rsidRDefault="00292E7A">
            <w:pPr>
              <w:spacing w:after="0" w:line="100" w:lineRule="atLeast"/>
              <w:rPr>
                <w:rFonts w:ascii="Arial" w:eastAsia="Times New Roman" w:hAnsi="Arial" w:cs="Arial"/>
                <w:i/>
                <w:sz w:val="16"/>
                <w:szCs w:val="16"/>
              </w:rPr>
            </w:pPr>
          </w:p>
          <w:p w:rsidR="00292E7A" w:rsidRDefault="000C67A1">
            <w:pPr>
              <w:spacing w:after="0" w:line="100" w:lineRule="atLeast"/>
              <w:rPr>
                <w:rFonts w:ascii="Arial" w:hAnsi="Arial" w:cs="Arial"/>
                <w:b/>
                <w:bCs/>
                <w:i/>
                <w:sz w:val="16"/>
                <w:szCs w:val="16"/>
              </w:rPr>
            </w:pPr>
            <w:r>
              <w:rPr>
                <w:rFonts w:ascii="Arial" w:eastAsia="Times New Roman" w:hAnsi="Arial" w:cs="Arial"/>
                <w:i/>
                <w:sz w:val="16"/>
                <w:szCs w:val="16"/>
              </w:rPr>
              <w:t xml:space="preserve">Approval of Agreements - </w:t>
            </w:r>
          </w:p>
          <w:p w:rsidR="00292E7A" w:rsidRDefault="000C67A1">
            <w:pPr>
              <w:numPr>
                <w:ilvl w:val="0"/>
                <w:numId w:val="9"/>
              </w:numPr>
              <w:spacing w:after="0" w:line="100" w:lineRule="atLeast"/>
              <w:rPr>
                <w:rFonts w:ascii="Arial" w:hAnsi="Arial" w:cs="Arial"/>
                <w:b/>
                <w:i/>
                <w:sz w:val="16"/>
                <w:szCs w:val="16"/>
              </w:rPr>
            </w:pPr>
            <w:r>
              <w:rPr>
                <w:rFonts w:ascii="Arial" w:hAnsi="Arial" w:cs="Arial"/>
                <w:b/>
                <w:bCs/>
                <w:i/>
                <w:sz w:val="16"/>
                <w:szCs w:val="16"/>
              </w:rPr>
              <w:t>Have to be approved and registered , and</w:t>
            </w:r>
          </w:p>
          <w:p w:rsidR="00292E7A" w:rsidRDefault="000C67A1">
            <w:pPr>
              <w:numPr>
                <w:ilvl w:val="0"/>
                <w:numId w:val="9"/>
              </w:numPr>
              <w:spacing w:after="0" w:line="100" w:lineRule="atLeast"/>
              <w:rPr>
                <w:rFonts w:ascii="Arial" w:hAnsi="Arial" w:cs="Arial"/>
                <w:b/>
                <w:i/>
                <w:sz w:val="16"/>
                <w:szCs w:val="16"/>
              </w:rPr>
            </w:pPr>
            <w:r>
              <w:rPr>
                <w:rFonts w:ascii="Arial" w:hAnsi="Arial" w:cs="Arial"/>
                <w:b/>
                <w:i/>
                <w:sz w:val="16"/>
                <w:szCs w:val="16"/>
              </w:rPr>
              <w:t>have to pass an initial broad No Disadvantage Test  (not line by line) , and</w:t>
            </w:r>
          </w:p>
          <w:p w:rsidR="00292E7A" w:rsidRDefault="000C67A1">
            <w:pPr>
              <w:numPr>
                <w:ilvl w:val="0"/>
                <w:numId w:val="9"/>
              </w:numPr>
              <w:spacing w:after="0" w:line="100" w:lineRule="atLeast"/>
              <w:rPr>
                <w:rFonts w:ascii="Arial" w:hAnsi="Arial" w:cs="Arial"/>
                <w:b/>
                <w:i/>
                <w:sz w:val="16"/>
                <w:szCs w:val="16"/>
              </w:rPr>
            </w:pPr>
            <w:r>
              <w:rPr>
                <w:rFonts w:ascii="Arial" w:hAnsi="Arial" w:cs="Arial"/>
                <w:b/>
                <w:i/>
                <w:sz w:val="16"/>
                <w:szCs w:val="16"/>
              </w:rPr>
              <w:t xml:space="preserve">max life of 5 years with finite expiry  </w:t>
            </w:r>
          </w:p>
          <w:p w:rsidR="00292E7A" w:rsidRDefault="000C67A1">
            <w:pPr>
              <w:numPr>
                <w:ilvl w:val="0"/>
                <w:numId w:val="9"/>
              </w:numPr>
              <w:spacing w:after="0" w:line="100" w:lineRule="atLeast"/>
              <w:rPr>
                <w:rFonts w:ascii="Arial" w:eastAsia="Times New Roman" w:hAnsi="Arial" w:cs="Arial"/>
                <w:b/>
                <w:i/>
                <w:sz w:val="16"/>
                <w:szCs w:val="16"/>
              </w:rPr>
            </w:pPr>
            <w:r>
              <w:rPr>
                <w:rFonts w:ascii="Arial" w:hAnsi="Arial" w:cs="Arial"/>
                <w:b/>
                <w:i/>
                <w:sz w:val="16"/>
                <w:szCs w:val="16"/>
              </w:rPr>
              <w:t>parties can agree to roll overs in advance of any  expiry date with no need to formally  re-register, and</w:t>
            </w:r>
          </w:p>
          <w:p w:rsidR="00292E7A" w:rsidRDefault="000C67A1">
            <w:pPr>
              <w:numPr>
                <w:ilvl w:val="0"/>
                <w:numId w:val="9"/>
              </w:numPr>
              <w:spacing w:after="0" w:line="100" w:lineRule="atLeast"/>
              <w:rPr>
                <w:rFonts w:ascii="Arial" w:eastAsia="Times New Roman" w:hAnsi="Arial" w:cs="Arial"/>
                <w:i/>
                <w:sz w:val="16"/>
                <w:szCs w:val="16"/>
              </w:rPr>
            </w:pPr>
            <w:proofErr w:type="gramStart"/>
            <w:r>
              <w:rPr>
                <w:rFonts w:ascii="Arial" w:eastAsia="Times New Roman" w:hAnsi="Arial" w:cs="Arial"/>
                <w:b/>
                <w:i/>
                <w:sz w:val="16"/>
                <w:szCs w:val="16"/>
              </w:rPr>
              <w:t>jointly</w:t>
            </w:r>
            <w:proofErr w:type="gramEnd"/>
            <w:r>
              <w:rPr>
                <w:rFonts w:ascii="Arial" w:eastAsia="Times New Roman" w:hAnsi="Arial" w:cs="Arial"/>
                <w:b/>
                <w:i/>
                <w:sz w:val="16"/>
                <w:szCs w:val="16"/>
              </w:rPr>
              <w:t xml:space="preserve"> signed sworn affidavit  signifying agreement is sufficient to  approve, vary, roll over , extend or terminate  - no need for ballots.</w:t>
            </w:r>
          </w:p>
          <w:p w:rsidR="00292E7A" w:rsidRDefault="00292E7A">
            <w:pPr>
              <w:spacing w:after="0" w:line="100" w:lineRule="atLeast"/>
              <w:rPr>
                <w:rFonts w:ascii="Arial" w:eastAsia="Times New Roman" w:hAnsi="Arial" w:cs="Arial"/>
                <w:i/>
                <w:sz w:val="16"/>
                <w:szCs w:val="16"/>
              </w:rPr>
            </w:pPr>
          </w:p>
          <w:p w:rsidR="00292E7A" w:rsidRDefault="00292E7A">
            <w:pPr>
              <w:spacing w:after="0" w:line="100" w:lineRule="atLeast"/>
              <w:rPr>
                <w:rFonts w:ascii="Arial" w:eastAsia="Times New Roman" w:hAnsi="Arial" w:cs="Arial"/>
                <w:i/>
                <w:sz w:val="16"/>
                <w:szCs w:val="16"/>
              </w:rPr>
            </w:pPr>
          </w:p>
          <w:p w:rsidR="00292E7A" w:rsidRDefault="000C67A1">
            <w:pPr>
              <w:spacing w:after="0" w:line="100" w:lineRule="atLeast"/>
              <w:rPr>
                <w:rFonts w:ascii="Arial" w:eastAsia="Times New Roman" w:hAnsi="Arial" w:cs="Arial"/>
                <w:b/>
                <w:i/>
                <w:sz w:val="16"/>
                <w:szCs w:val="16"/>
              </w:rPr>
            </w:pPr>
            <w:r>
              <w:rPr>
                <w:rFonts w:ascii="Arial" w:eastAsia="Times New Roman" w:hAnsi="Arial" w:cs="Arial"/>
                <w:i/>
                <w:sz w:val="16"/>
                <w:szCs w:val="16"/>
              </w:rPr>
              <w:t xml:space="preserve">Contents  must - </w:t>
            </w:r>
          </w:p>
          <w:p w:rsidR="00292E7A" w:rsidRDefault="000C67A1">
            <w:pPr>
              <w:numPr>
                <w:ilvl w:val="0"/>
                <w:numId w:val="3"/>
              </w:numPr>
              <w:spacing w:after="0" w:line="100" w:lineRule="atLeast"/>
              <w:rPr>
                <w:rFonts w:ascii="Arial" w:eastAsia="Times New Roman" w:hAnsi="Arial" w:cs="Arial"/>
                <w:b/>
                <w:bCs/>
                <w:i/>
                <w:sz w:val="16"/>
                <w:szCs w:val="16"/>
              </w:rPr>
            </w:pPr>
            <w:r>
              <w:rPr>
                <w:rFonts w:ascii="Arial" w:eastAsia="Times New Roman" w:hAnsi="Arial" w:cs="Arial"/>
                <w:b/>
                <w:i/>
                <w:sz w:val="16"/>
                <w:szCs w:val="16"/>
              </w:rPr>
              <w:t>only  "pertain to the employment relationship" as per Electrolux High Court decision , and</w:t>
            </w:r>
          </w:p>
          <w:p w:rsidR="00292E7A" w:rsidRDefault="000C67A1">
            <w:pPr>
              <w:numPr>
                <w:ilvl w:val="0"/>
                <w:numId w:val="3"/>
              </w:numPr>
              <w:spacing w:after="0" w:line="100" w:lineRule="atLeast"/>
              <w:rPr>
                <w:rFonts w:ascii="Arial" w:hAnsi="Arial" w:cs="Arial"/>
                <w:b/>
                <w:bCs/>
                <w:i/>
                <w:sz w:val="16"/>
                <w:szCs w:val="16"/>
              </w:rPr>
            </w:pPr>
            <w:r>
              <w:rPr>
                <w:rFonts w:ascii="Arial" w:eastAsia="Times New Roman" w:hAnsi="Arial" w:cs="Arial"/>
                <w:b/>
                <w:bCs/>
                <w:i/>
                <w:sz w:val="16"/>
                <w:szCs w:val="16"/>
              </w:rPr>
              <w:t xml:space="preserve">unless agreed or decreed otherwise not apply to high income earners, and </w:t>
            </w:r>
          </w:p>
          <w:p w:rsidR="00292E7A" w:rsidRDefault="000C67A1">
            <w:pPr>
              <w:numPr>
                <w:ilvl w:val="0"/>
                <w:numId w:val="3"/>
              </w:numPr>
              <w:spacing w:after="0" w:line="100" w:lineRule="atLeast"/>
              <w:rPr>
                <w:rFonts w:ascii="Arial" w:hAnsi="Arial" w:cs="Arial"/>
                <w:b/>
                <w:bCs/>
                <w:i/>
                <w:sz w:val="16"/>
                <w:szCs w:val="16"/>
              </w:rPr>
            </w:pPr>
            <w:r>
              <w:rPr>
                <w:rFonts w:ascii="Arial" w:hAnsi="Arial" w:cs="Arial"/>
                <w:b/>
                <w:bCs/>
                <w:i/>
                <w:sz w:val="16"/>
                <w:szCs w:val="16"/>
              </w:rPr>
              <w:t xml:space="preserve">include  an effective  grievance procedure, and </w:t>
            </w:r>
          </w:p>
          <w:p w:rsidR="00292E7A" w:rsidRDefault="000C67A1">
            <w:pPr>
              <w:numPr>
                <w:ilvl w:val="0"/>
                <w:numId w:val="3"/>
              </w:numPr>
              <w:spacing w:after="0" w:line="100" w:lineRule="atLeast"/>
              <w:rPr>
                <w:rFonts w:ascii="Arial" w:hAnsi="Arial" w:cs="Arial"/>
                <w:b/>
                <w:bCs/>
                <w:i/>
                <w:sz w:val="16"/>
                <w:szCs w:val="16"/>
              </w:rPr>
            </w:pPr>
            <w:r>
              <w:rPr>
                <w:rFonts w:ascii="Arial" w:hAnsi="Arial" w:cs="Arial"/>
                <w:b/>
                <w:bCs/>
                <w:i/>
                <w:sz w:val="16"/>
                <w:szCs w:val="16"/>
              </w:rPr>
              <w:t>include details of predicted hours of work which cannot be excessive having regard to the proposed income to be regularly generated , and</w:t>
            </w:r>
          </w:p>
          <w:p w:rsidR="00292E7A" w:rsidRDefault="000C67A1">
            <w:pPr>
              <w:numPr>
                <w:ilvl w:val="0"/>
                <w:numId w:val="3"/>
              </w:numPr>
              <w:spacing w:after="0" w:line="100" w:lineRule="atLeast"/>
              <w:rPr>
                <w:rFonts w:ascii="Arial" w:hAnsi="Arial" w:cs="Arial"/>
                <w:i/>
                <w:sz w:val="16"/>
                <w:szCs w:val="16"/>
              </w:rPr>
            </w:pPr>
            <w:proofErr w:type="gramStart"/>
            <w:r>
              <w:rPr>
                <w:rFonts w:ascii="Arial" w:hAnsi="Arial" w:cs="Arial"/>
                <w:b/>
                <w:bCs/>
                <w:i/>
                <w:sz w:val="16"/>
                <w:szCs w:val="16"/>
              </w:rPr>
              <w:t>include  relevant</w:t>
            </w:r>
            <w:proofErr w:type="gramEnd"/>
            <w:r>
              <w:rPr>
                <w:rFonts w:ascii="Arial" w:hAnsi="Arial" w:cs="Arial"/>
                <w:b/>
                <w:bCs/>
                <w:i/>
                <w:sz w:val="16"/>
                <w:szCs w:val="16"/>
              </w:rPr>
              <w:t xml:space="preserve"> rates of pay and a process for periodic review of them. </w:t>
            </w:r>
          </w:p>
          <w:p w:rsidR="00292E7A" w:rsidRDefault="00292E7A">
            <w:pPr>
              <w:spacing w:after="0" w:line="100" w:lineRule="atLeast"/>
              <w:rPr>
                <w:rFonts w:ascii="Arial" w:hAnsi="Arial" w:cs="Arial"/>
                <w:i/>
                <w:sz w:val="16"/>
                <w:szCs w:val="16"/>
              </w:rPr>
            </w:pPr>
          </w:p>
          <w:p w:rsidR="00292E7A" w:rsidRDefault="00292E7A">
            <w:pPr>
              <w:spacing w:after="0" w:line="100" w:lineRule="atLeast"/>
              <w:rPr>
                <w:rFonts w:ascii="Arial" w:hAnsi="Arial" w:cs="Arial"/>
                <w:i/>
                <w:sz w:val="16"/>
                <w:szCs w:val="16"/>
              </w:rPr>
            </w:pPr>
          </w:p>
          <w:p w:rsidR="00292E7A" w:rsidRDefault="000C67A1">
            <w:pPr>
              <w:spacing w:after="0" w:line="100" w:lineRule="atLeast"/>
              <w:rPr>
                <w:rFonts w:ascii="Arial" w:hAnsi="Arial" w:cs="Arial"/>
                <w:b/>
                <w:i/>
                <w:sz w:val="16"/>
                <w:szCs w:val="16"/>
              </w:rPr>
            </w:pPr>
            <w:r>
              <w:rPr>
                <w:rFonts w:ascii="Arial" w:hAnsi="Arial" w:cs="Arial"/>
                <w:i/>
                <w:sz w:val="16"/>
                <w:szCs w:val="16"/>
              </w:rPr>
              <w:t>Cessation -</w:t>
            </w:r>
          </w:p>
          <w:p w:rsidR="00292E7A" w:rsidRDefault="000C67A1">
            <w:pPr>
              <w:numPr>
                <w:ilvl w:val="0"/>
                <w:numId w:val="10"/>
              </w:numPr>
              <w:spacing w:after="0" w:line="100" w:lineRule="atLeast"/>
              <w:rPr>
                <w:rFonts w:ascii="Arial" w:hAnsi="Arial" w:cs="Arial"/>
                <w:b/>
                <w:i/>
                <w:sz w:val="16"/>
                <w:szCs w:val="16"/>
              </w:rPr>
            </w:pPr>
            <w:r>
              <w:rPr>
                <w:rFonts w:ascii="Arial" w:hAnsi="Arial" w:cs="Arial"/>
                <w:b/>
                <w:i/>
                <w:sz w:val="16"/>
                <w:szCs w:val="16"/>
              </w:rPr>
              <w:t xml:space="preserve">Agreements can be terminated at any time by joint application, </w:t>
            </w:r>
          </w:p>
          <w:p w:rsidR="00292E7A" w:rsidRDefault="000C67A1">
            <w:pPr>
              <w:numPr>
                <w:ilvl w:val="0"/>
                <w:numId w:val="10"/>
              </w:numPr>
              <w:spacing w:after="0" w:line="100" w:lineRule="atLeast"/>
              <w:rPr>
                <w:rFonts w:ascii="Arial" w:hAnsi="Arial" w:cs="Arial"/>
                <w:b/>
                <w:i/>
                <w:sz w:val="16"/>
                <w:szCs w:val="16"/>
              </w:rPr>
            </w:pPr>
            <w:r>
              <w:rPr>
                <w:rFonts w:ascii="Arial" w:hAnsi="Arial" w:cs="Arial"/>
                <w:b/>
                <w:i/>
                <w:sz w:val="16"/>
                <w:szCs w:val="16"/>
              </w:rPr>
              <w:t xml:space="preserve">Collective and </w:t>
            </w:r>
            <w:proofErr w:type="spellStart"/>
            <w:r>
              <w:rPr>
                <w:rFonts w:ascii="Arial" w:hAnsi="Arial" w:cs="Arial"/>
                <w:b/>
                <w:i/>
                <w:sz w:val="16"/>
                <w:szCs w:val="16"/>
              </w:rPr>
              <w:t>greenfields</w:t>
            </w:r>
            <w:proofErr w:type="spellEnd"/>
            <w:r>
              <w:rPr>
                <w:rFonts w:ascii="Arial" w:hAnsi="Arial" w:cs="Arial"/>
                <w:b/>
                <w:i/>
                <w:sz w:val="16"/>
                <w:szCs w:val="16"/>
              </w:rPr>
              <w:t xml:space="preserve"> agreements automatically terminate 26 weeks after nominal expiry date unless a  party obtains  an extension  </w:t>
            </w:r>
          </w:p>
          <w:p w:rsidR="00292E7A" w:rsidRDefault="000C67A1">
            <w:pPr>
              <w:numPr>
                <w:ilvl w:val="0"/>
                <w:numId w:val="10"/>
              </w:numPr>
              <w:spacing w:after="0" w:line="100" w:lineRule="atLeast"/>
              <w:rPr>
                <w:rFonts w:ascii="Arial" w:hAnsi="Arial" w:cs="Arial"/>
                <w:b/>
                <w:i/>
                <w:sz w:val="16"/>
                <w:szCs w:val="16"/>
              </w:rPr>
            </w:pPr>
            <w:r>
              <w:rPr>
                <w:rFonts w:ascii="Arial" w:hAnsi="Arial" w:cs="Arial"/>
                <w:b/>
                <w:i/>
                <w:sz w:val="16"/>
                <w:szCs w:val="16"/>
              </w:rPr>
              <w:t xml:space="preserve"> Individual or specific group agreements expire at the specified expiry date, unless the necessary steps are taken to roll over or extend them. </w:t>
            </w:r>
          </w:p>
          <w:p w:rsidR="00292E7A" w:rsidRDefault="00292E7A">
            <w:pPr>
              <w:spacing w:after="0" w:line="100" w:lineRule="atLeast"/>
              <w:rPr>
                <w:rFonts w:ascii="Arial" w:hAnsi="Arial" w:cs="Arial"/>
                <w:b/>
                <w:i/>
                <w:sz w:val="16"/>
                <w:szCs w:val="16"/>
              </w:rPr>
            </w:pPr>
          </w:p>
          <w:p w:rsidR="00292E7A" w:rsidRDefault="00292E7A">
            <w:pPr>
              <w:spacing w:after="0" w:line="100" w:lineRule="atLeast"/>
              <w:jc w:val="center"/>
              <w:rPr>
                <w:rFonts w:ascii="Arial" w:hAnsi="Arial" w:cs="Arial"/>
                <w:b/>
                <w:i/>
                <w:sz w:val="16"/>
                <w:szCs w:val="16"/>
                <w:u w:val="single"/>
              </w:rPr>
            </w:pPr>
          </w:p>
          <w:p w:rsidR="00292E7A" w:rsidRDefault="000C67A1">
            <w:pPr>
              <w:spacing w:after="0" w:line="100" w:lineRule="atLeast"/>
              <w:jc w:val="center"/>
              <w:rPr>
                <w:rFonts w:ascii="Arial" w:hAnsi="Arial" w:cs="Arial"/>
                <w:i/>
                <w:sz w:val="16"/>
                <w:szCs w:val="16"/>
              </w:rPr>
            </w:pPr>
            <w:r>
              <w:rPr>
                <w:rFonts w:ascii="Arial" w:hAnsi="Arial" w:cs="Arial"/>
                <w:b/>
                <w:i/>
                <w:sz w:val="16"/>
                <w:szCs w:val="16"/>
                <w:u w:val="single"/>
              </w:rPr>
              <w:t xml:space="preserve">Bargaining- </w:t>
            </w:r>
          </w:p>
          <w:p w:rsidR="00292E7A" w:rsidRDefault="00292E7A">
            <w:pPr>
              <w:spacing w:after="0" w:line="100" w:lineRule="atLeast"/>
              <w:rPr>
                <w:rFonts w:ascii="Arial" w:hAnsi="Arial" w:cs="Arial"/>
                <w:i/>
                <w:sz w:val="16"/>
                <w:szCs w:val="16"/>
              </w:rPr>
            </w:pPr>
          </w:p>
          <w:p w:rsidR="00292E7A" w:rsidRDefault="000C67A1">
            <w:pPr>
              <w:spacing w:after="0" w:line="100" w:lineRule="atLeast"/>
              <w:rPr>
                <w:rFonts w:ascii="Arial" w:hAnsi="Arial" w:cs="Arial"/>
                <w:b/>
                <w:i/>
                <w:sz w:val="16"/>
                <w:szCs w:val="16"/>
              </w:rPr>
            </w:pPr>
            <w:r>
              <w:rPr>
                <w:rFonts w:ascii="Arial" w:hAnsi="Arial" w:cs="Arial"/>
                <w:sz w:val="16"/>
                <w:szCs w:val="16"/>
              </w:rPr>
              <w:t>Employers, can only be compelled to bargain for a collective agreement if -</w:t>
            </w:r>
          </w:p>
          <w:p w:rsidR="00292E7A" w:rsidRDefault="000C67A1">
            <w:pPr>
              <w:numPr>
                <w:ilvl w:val="0"/>
                <w:numId w:val="3"/>
              </w:numPr>
              <w:spacing w:after="0" w:line="100" w:lineRule="atLeast"/>
              <w:rPr>
                <w:rFonts w:ascii="Arial" w:hAnsi="Arial" w:cs="Arial"/>
                <w:b/>
                <w:i/>
                <w:sz w:val="16"/>
                <w:szCs w:val="16"/>
              </w:rPr>
            </w:pPr>
            <w:r>
              <w:rPr>
                <w:rFonts w:ascii="Arial" w:hAnsi="Arial" w:cs="Arial"/>
                <w:b/>
                <w:i/>
                <w:sz w:val="16"/>
                <w:szCs w:val="16"/>
              </w:rPr>
              <w:t xml:space="preserve">there is no system of approved formal registered individual agreements already in place  , and </w:t>
            </w:r>
          </w:p>
          <w:p w:rsidR="00292E7A" w:rsidRDefault="000C67A1">
            <w:pPr>
              <w:numPr>
                <w:ilvl w:val="0"/>
                <w:numId w:val="3"/>
              </w:numPr>
              <w:spacing w:after="0" w:line="100" w:lineRule="atLeast"/>
              <w:rPr>
                <w:rFonts w:ascii="Arial" w:hAnsi="Arial" w:cs="Arial"/>
                <w:b/>
                <w:i/>
                <w:sz w:val="16"/>
                <w:szCs w:val="16"/>
              </w:rPr>
            </w:pPr>
            <w:proofErr w:type="gramStart"/>
            <w:r>
              <w:rPr>
                <w:rFonts w:ascii="Arial" w:hAnsi="Arial" w:cs="Arial"/>
                <w:b/>
                <w:i/>
                <w:sz w:val="16"/>
                <w:szCs w:val="16"/>
              </w:rPr>
              <w:t>a</w:t>
            </w:r>
            <w:proofErr w:type="gramEnd"/>
            <w:r>
              <w:rPr>
                <w:rFonts w:ascii="Arial" w:hAnsi="Arial" w:cs="Arial"/>
                <w:b/>
                <w:i/>
                <w:sz w:val="16"/>
                <w:szCs w:val="16"/>
              </w:rPr>
              <w:t xml:space="preserve"> formal ballot of  employees endorses pursuit of a collective agreement by majority. </w:t>
            </w:r>
          </w:p>
          <w:p w:rsidR="00292E7A" w:rsidRDefault="00292E7A">
            <w:pPr>
              <w:spacing w:after="0" w:line="100" w:lineRule="atLeast"/>
              <w:rPr>
                <w:rFonts w:ascii="Arial" w:hAnsi="Arial" w:cs="Arial"/>
                <w:b/>
                <w:i/>
                <w:sz w:val="16"/>
                <w:szCs w:val="16"/>
              </w:rPr>
            </w:pPr>
          </w:p>
          <w:p w:rsidR="00292E7A" w:rsidRDefault="000C67A1">
            <w:pPr>
              <w:spacing w:after="0" w:line="100" w:lineRule="atLeast"/>
            </w:pPr>
            <w:r>
              <w:rPr>
                <w:rFonts w:ascii="Arial" w:hAnsi="Arial" w:cs="Arial"/>
                <w:i/>
                <w:sz w:val="16"/>
                <w:szCs w:val="16"/>
              </w:rPr>
              <w:t xml:space="preserve">A Union may be appointed as bargaining rep for any type of </w:t>
            </w:r>
            <w:proofErr w:type="gramStart"/>
            <w:r>
              <w:rPr>
                <w:rFonts w:ascii="Arial" w:hAnsi="Arial" w:cs="Arial"/>
                <w:i/>
                <w:sz w:val="16"/>
                <w:szCs w:val="16"/>
              </w:rPr>
              <w:t>agreement  only</w:t>
            </w:r>
            <w:proofErr w:type="gramEnd"/>
            <w:r>
              <w:rPr>
                <w:rFonts w:ascii="Arial" w:hAnsi="Arial" w:cs="Arial"/>
                <w:i/>
                <w:sz w:val="16"/>
                <w:szCs w:val="16"/>
              </w:rPr>
              <w:t xml:space="preserve"> after ANEC approval  prior to bargaining  and having established  </w:t>
            </w:r>
            <w:r>
              <w:rPr>
                <w:rFonts w:ascii="Arial" w:hAnsi="Arial" w:cs="Arial"/>
                <w:b/>
                <w:bCs/>
                <w:i/>
                <w:sz w:val="16"/>
                <w:szCs w:val="16"/>
              </w:rPr>
              <w:t>it has a current financial membership density of no less than 25% amongst the employees who are intended to be covered by the proposed agreement.</w:t>
            </w:r>
            <w:r>
              <w:rPr>
                <w:rFonts w:ascii="Arial" w:hAnsi="Arial" w:cs="Arial"/>
                <w:b/>
                <w:i/>
                <w:sz w:val="16"/>
                <w:szCs w:val="16"/>
              </w:rPr>
              <w:t xml:space="preserve"> </w:t>
            </w:r>
          </w:p>
        </w:tc>
      </w:tr>
    </w:tbl>
    <w:p w:rsidR="00292E7A" w:rsidRDefault="00292E7A">
      <w:pPr>
        <w:jc w:val="center"/>
      </w:pPr>
    </w:p>
    <w:p w:rsidR="00292E7A" w:rsidRDefault="00292E7A">
      <w:pPr>
        <w:jc w:val="center"/>
      </w:pPr>
    </w:p>
    <w:sectPr w:rsidR="00292E7A">
      <w:pgSz w:w="15840" w:h="12240" w:orient="landscape"/>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E7A" w:rsidRDefault="000C67A1">
      <w:pPr>
        <w:spacing w:after="0" w:line="240" w:lineRule="auto"/>
      </w:pPr>
      <w:r>
        <w:separator/>
      </w:r>
    </w:p>
  </w:endnote>
  <w:endnote w:type="continuationSeparator" w:id="0">
    <w:p w:rsidR="00292E7A" w:rsidRDefault="000C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 PL UMing HK">
    <w:charset w:val="00"/>
    <w:family w:val="auto"/>
    <w:pitch w:val="variable"/>
  </w:font>
  <w:font w:name="Lohit Hind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ejaVu Sans Mono">
    <w:altName w:val="MS Gothic"/>
    <w:charset w:val="00"/>
    <w:family w:val="modern"/>
    <w:pitch w:val="fixed"/>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JBNTRW+Helvetica-Light">
    <w:charset w:val="00"/>
    <w:family w:val="swiss"/>
    <w:pitch w:val="default"/>
  </w:font>
  <w:font w:name="ArialMT">
    <w:charset w:val="00"/>
    <w:family w:val="swiss"/>
    <w:pitch w:val="default"/>
  </w:font>
  <w:font w:name="Calibri-Italic">
    <w:charset w:val="00"/>
    <w:family w:val="script"/>
    <w:pitch w:val="default"/>
  </w:font>
  <w:font w:name="Helvetica-Bold">
    <w:charset w:val="00"/>
    <w:family w:val="swiss"/>
    <w:pitch w:val="default"/>
  </w:font>
  <w:font w:name="Times-Bold">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Arial-BoldItalicMT">
    <w:charset w:val="00"/>
    <w:family w:val="script"/>
    <w:pitch w:val="default"/>
  </w:font>
  <w:font w:name="Arial-ItalicMT">
    <w:charset w:val="00"/>
    <w:family w:val="script"/>
    <w:pitch w:val="default"/>
  </w:font>
  <w:font w:name="Arial-BoldMT">
    <w:charset w:val="00"/>
    <w:family w:val="auto"/>
    <w:pitch w:val="default"/>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E7A" w:rsidRDefault="000C67A1">
    <w:pPr>
      <w:pStyle w:val="Footer"/>
      <w:jc w:val="center"/>
    </w:pPr>
    <w:r>
      <w:fldChar w:fldCharType="begin"/>
    </w:r>
    <w:r>
      <w:instrText xml:space="preserve"> PAGE </w:instrText>
    </w:r>
    <w:r>
      <w:fldChar w:fldCharType="separate"/>
    </w:r>
    <w:r w:rsidR="00283E7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E7A" w:rsidRDefault="000C67A1">
      <w:pPr>
        <w:spacing w:after="0" w:line="240" w:lineRule="auto"/>
      </w:pPr>
      <w:r>
        <w:separator/>
      </w:r>
    </w:p>
  </w:footnote>
  <w:footnote w:type="continuationSeparator" w:id="0">
    <w:p w:rsidR="00292E7A" w:rsidRDefault="000C67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380"/>
        </w:tabs>
        <w:ind w:left="380" w:hanging="380"/>
      </w:pPr>
      <w:rPr>
        <w:rFonts w:ascii="Calibri" w:hAnsi="Calibri" w:cs="Calibri"/>
      </w:rPr>
    </w:lvl>
  </w:abstractNum>
  <w:abstractNum w:abstractNumId="2">
    <w:nsid w:val="00000003"/>
    <w:multiLevelType w:val="multilevel"/>
    <w:tmpl w:val="00000003"/>
    <w:name w:val="WW8Num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nsid w:val="00000004"/>
    <w:multiLevelType w:val="multilevel"/>
    <w:tmpl w:val="00000004"/>
    <w:lvl w:ilvl="0">
      <w:start w:val="4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OpenSymbol"/>
        <w:sz w:val="12"/>
        <w:szCs w:val="12"/>
      </w:rPr>
    </w:lvl>
    <w:lvl w:ilvl="1">
      <w:start w:val="1"/>
      <w:numFmt w:val="bullet"/>
      <w:lvlText w:val="◦"/>
      <w:lvlJc w:val="left"/>
      <w:pPr>
        <w:tabs>
          <w:tab w:val="num" w:pos="1080"/>
        </w:tabs>
        <w:ind w:left="1080" w:hanging="360"/>
      </w:pPr>
      <w:rPr>
        <w:rFonts w:ascii="OpenSymbol" w:hAnsi="OpenSymbol" w:cs="OpenSymbol"/>
        <w:sz w:val="12"/>
        <w:szCs w:val="12"/>
      </w:rPr>
    </w:lvl>
    <w:lvl w:ilvl="2">
      <w:start w:val="1"/>
      <w:numFmt w:val="bullet"/>
      <w:lvlText w:val="▪"/>
      <w:lvlJc w:val="left"/>
      <w:pPr>
        <w:tabs>
          <w:tab w:val="num" w:pos="1440"/>
        </w:tabs>
        <w:ind w:left="1440" w:hanging="360"/>
      </w:pPr>
      <w:rPr>
        <w:rFonts w:ascii="OpenSymbol" w:hAnsi="OpenSymbol" w:cs="OpenSymbol"/>
        <w:sz w:val="12"/>
        <w:szCs w:val="12"/>
      </w:rPr>
    </w:lvl>
    <w:lvl w:ilvl="3">
      <w:start w:val="1"/>
      <w:numFmt w:val="bullet"/>
      <w:lvlText w:val=""/>
      <w:lvlJc w:val="left"/>
      <w:pPr>
        <w:tabs>
          <w:tab w:val="num" w:pos="1800"/>
        </w:tabs>
        <w:ind w:left="1800" w:hanging="360"/>
      </w:pPr>
      <w:rPr>
        <w:rFonts w:ascii="Symbol" w:hAnsi="Symbol" w:cs="OpenSymbol"/>
        <w:sz w:val="12"/>
        <w:szCs w:val="12"/>
      </w:rPr>
    </w:lvl>
    <w:lvl w:ilvl="4">
      <w:start w:val="1"/>
      <w:numFmt w:val="bullet"/>
      <w:lvlText w:val="◦"/>
      <w:lvlJc w:val="left"/>
      <w:pPr>
        <w:tabs>
          <w:tab w:val="num" w:pos="2160"/>
        </w:tabs>
        <w:ind w:left="2160" w:hanging="360"/>
      </w:pPr>
      <w:rPr>
        <w:rFonts w:ascii="OpenSymbol" w:hAnsi="OpenSymbol" w:cs="OpenSymbol"/>
        <w:sz w:val="12"/>
        <w:szCs w:val="12"/>
      </w:rPr>
    </w:lvl>
    <w:lvl w:ilvl="5">
      <w:start w:val="1"/>
      <w:numFmt w:val="bullet"/>
      <w:lvlText w:val="▪"/>
      <w:lvlJc w:val="left"/>
      <w:pPr>
        <w:tabs>
          <w:tab w:val="num" w:pos="2520"/>
        </w:tabs>
        <w:ind w:left="2520" w:hanging="360"/>
      </w:pPr>
      <w:rPr>
        <w:rFonts w:ascii="OpenSymbol" w:hAnsi="OpenSymbol" w:cs="OpenSymbol"/>
        <w:sz w:val="12"/>
        <w:szCs w:val="12"/>
      </w:rPr>
    </w:lvl>
    <w:lvl w:ilvl="6">
      <w:start w:val="1"/>
      <w:numFmt w:val="bullet"/>
      <w:lvlText w:val=""/>
      <w:lvlJc w:val="left"/>
      <w:pPr>
        <w:tabs>
          <w:tab w:val="num" w:pos="2880"/>
        </w:tabs>
        <w:ind w:left="2880" w:hanging="360"/>
      </w:pPr>
      <w:rPr>
        <w:rFonts w:ascii="Symbol" w:hAnsi="Symbol" w:cs="OpenSymbol"/>
        <w:sz w:val="12"/>
        <w:szCs w:val="12"/>
      </w:rPr>
    </w:lvl>
    <w:lvl w:ilvl="7">
      <w:start w:val="1"/>
      <w:numFmt w:val="bullet"/>
      <w:lvlText w:val="◦"/>
      <w:lvlJc w:val="left"/>
      <w:pPr>
        <w:tabs>
          <w:tab w:val="num" w:pos="3240"/>
        </w:tabs>
        <w:ind w:left="3240" w:hanging="360"/>
      </w:pPr>
      <w:rPr>
        <w:rFonts w:ascii="OpenSymbol" w:hAnsi="OpenSymbol" w:cs="OpenSymbol"/>
        <w:sz w:val="12"/>
        <w:szCs w:val="12"/>
      </w:rPr>
    </w:lvl>
    <w:lvl w:ilvl="8">
      <w:start w:val="1"/>
      <w:numFmt w:val="bullet"/>
      <w:lvlText w:val="▪"/>
      <w:lvlJc w:val="left"/>
      <w:pPr>
        <w:tabs>
          <w:tab w:val="num" w:pos="3600"/>
        </w:tabs>
        <w:ind w:left="3600" w:hanging="360"/>
      </w:pPr>
      <w:rPr>
        <w:rFonts w:ascii="OpenSymbol" w:hAnsi="OpenSymbol" w:cs="OpenSymbol"/>
        <w:sz w:val="12"/>
        <w:szCs w:val="12"/>
      </w:rPr>
    </w:lvl>
  </w:abstractNum>
  <w:abstractNum w:abstractNumId="5">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1"/>
      <w:numFmt w:val="bullet"/>
      <w:lvlText w:val=""/>
      <w:lvlJc w:val="left"/>
      <w:pPr>
        <w:tabs>
          <w:tab w:val="num" w:pos="720"/>
        </w:tabs>
        <w:ind w:left="720" w:hanging="360"/>
      </w:pPr>
      <w:rPr>
        <w:rFonts w:ascii="Symbol" w:hAnsi="Symbol" w:cs="OpenSymbol"/>
        <w:sz w:val="12"/>
        <w:szCs w:val="12"/>
      </w:rPr>
    </w:lvl>
    <w:lvl w:ilvl="1">
      <w:start w:val="1"/>
      <w:numFmt w:val="bullet"/>
      <w:lvlText w:val="◦"/>
      <w:lvlJc w:val="left"/>
      <w:pPr>
        <w:tabs>
          <w:tab w:val="num" w:pos="1080"/>
        </w:tabs>
        <w:ind w:left="1080" w:hanging="360"/>
      </w:pPr>
      <w:rPr>
        <w:rFonts w:ascii="OpenSymbol" w:hAnsi="OpenSymbol" w:cs="OpenSymbol"/>
        <w:sz w:val="12"/>
        <w:szCs w:val="12"/>
      </w:rPr>
    </w:lvl>
    <w:lvl w:ilvl="2">
      <w:start w:val="1"/>
      <w:numFmt w:val="bullet"/>
      <w:lvlText w:val="▪"/>
      <w:lvlJc w:val="left"/>
      <w:pPr>
        <w:tabs>
          <w:tab w:val="num" w:pos="1440"/>
        </w:tabs>
        <w:ind w:left="1440" w:hanging="360"/>
      </w:pPr>
      <w:rPr>
        <w:rFonts w:ascii="OpenSymbol" w:hAnsi="OpenSymbol" w:cs="OpenSymbol"/>
        <w:sz w:val="12"/>
        <w:szCs w:val="12"/>
      </w:rPr>
    </w:lvl>
    <w:lvl w:ilvl="3">
      <w:start w:val="1"/>
      <w:numFmt w:val="bullet"/>
      <w:lvlText w:val=""/>
      <w:lvlJc w:val="left"/>
      <w:pPr>
        <w:tabs>
          <w:tab w:val="num" w:pos="1800"/>
        </w:tabs>
        <w:ind w:left="1800" w:hanging="360"/>
      </w:pPr>
      <w:rPr>
        <w:rFonts w:ascii="Symbol" w:hAnsi="Symbol" w:cs="OpenSymbol"/>
        <w:sz w:val="12"/>
        <w:szCs w:val="12"/>
      </w:rPr>
    </w:lvl>
    <w:lvl w:ilvl="4">
      <w:start w:val="1"/>
      <w:numFmt w:val="bullet"/>
      <w:lvlText w:val="◦"/>
      <w:lvlJc w:val="left"/>
      <w:pPr>
        <w:tabs>
          <w:tab w:val="num" w:pos="2160"/>
        </w:tabs>
        <w:ind w:left="2160" w:hanging="360"/>
      </w:pPr>
      <w:rPr>
        <w:rFonts w:ascii="OpenSymbol" w:hAnsi="OpenSymbol" w:cs="OpenSymbol"/>
        <w:sz w:val="12"/>
        <w:szCs w:val="12"/>
      </w:rPr>
    </w:lvl>
    <w:lvl w:ilvl="5">
      <w:start w:val="1"/>
      <w:numFmt w:val="bullet"/>
      <w:lvlText w:val="▪"/>
      <w:lvlJc w:val="left"/>
      <w:pPr>
        <w:tabs>
          <w:tab w:val="num" w:pos="2520"/>
        </w:tabs>
        <w:ind w:left="2520" w:hanging="360"/>
      </w:pPr>
      <w:rPr>
        <w:rFonts w:ascii="OpenSymbol" w:hAnsi="OpenSymbol" w:cs="OpenSymbol"/>
        <w:sz w:val="12"/>
        <w:szCs w:val="12"/>
      </w:rPr>
    </w:lvl>
    <w:lvl w:ilvl="6">
      <w:start w:val="1"/>
      <w:numFmt w:val="bullet"/>
      <w:lvlText w:val=""/>
      <w:lvlJc w:val="left"/>
      <w:pPr>
        <w:tabs>
          <w:tab w:val="num" w:pos="2880"/>
        </w:tabs>
        <w:ind w:left="2880" w:hanging="360"/>
      </w:pPr>
      <w:rPr>
        <w:rFonts w:ascii="Symbol" w:hAnsi="Symbol" w:cs="OpenSymbol"/>
        <w:sz w:val="12"/>
        <w:szCs w:val="12"/>
      </w:rPr>
    </w:lvl>
    <w:lvl w:ilvl="7">
      <w:start w:val="1"/>
      <w:numFmt w:val="bullet"/>
      <w:lvlText w:val="◦"/>
      <w:lvlJc w:val="left"/>
      <w:pPr>
        <w:tabs>
          <w:tab w:val="num" w:pos="3240"/>
        </w:tabs>
        <w:ind w:left="3240" w:hanging="360"/>
      </w:pPr>
      <w:rPr>
        <w:rFonts w:ascii="OpenSymbol" w:hAnsi="OpenSymbol" w:cs="OpenSymbol"/>
        <w:sz w:val="12"/>
        <w:szCs w:val="12"/>
      </w:rPr>
    </w:lvl>
    <w:lvl w:ilvl="8">
      <w:start w:val="1"/>
      <w:numFmt w:val="bullet"/>
      <w:lvlText w:val="▪"/>
      <w:lvlJc w:val="left"/>
      <w:pPr>
        <w:tabs>
          <w:tab w:val="num" w:pos="3600"/>
        </w:tabs>
        <w:ind w:left="3600" w:hanging="360"/>
      </w:pPr>
      <w:rPr>
        <w:rFonts w:ascii="OpenSymbol" w:hAnsi="OpenSymbol" w:cs="OpenSymbol"/>
        <w:sz w:val="12"/>
        <w:szCs w:val="12"/>
      </w:rPr>
    </w:lvl>
  </w:abstractNum>
  <w:abstractNum w:abstractNumId="7">
    <w:nsid w:val="00000008"/>
    <w:multiLevelType w:val="multilevel"/>
    <w:tmpl w:val="00000008"/>
    <w:lvl w:ilvl="0">
      <w:start w:val="1"/>
      <w:numFmt w:val="bullet"/>
      <w:lvlText w:val=""/>
      <w:lvlJc w:val="left"/>
      <w:pPr>
        <w:tabs>
          <w:tab w:val="num" w:pos="720"/>
        </w:tabs>
        <w:ind w:left="720" w:hanging="360"/>
      </w:pPr>
      <w:rPr>
        <w:rFonts w:ascii="Wingdings" w:hAnsi="Wingdings" w:cs="OpenSymbol"/>
        <w:sz w:val="12"/>
        <w:szCs w:val="12"/>
      </w:rPr>
    </w:lvl>
    <w:lvl w:ilvl="1">
      <w:start w:val="1"/>
      <w:numFmt w:val="bullet"/>
      <w:lvlText w:val=""/>
      <w:lvlJc w:val="left"/>
      <w:pPr>
        <w:tabs>
          <w:tab w:val="num" w:pos="1080"/>
        </w:tabs>
        <w:ind w:left="1080" w:hanging="360"/>
      </w:pPr>
      <w:rPr>
        <w:rFonts w:ascii="Wingdings" w:hAnsi="Wingdings" w:cs="OpenSymbol"/>
        <w:sz w:val="12"/>
        <w:szCs w:val="12"/>
      </w:rPr>
    </w:lvl>
    <w:lvl w:ilvl="2">
      <w:start w:val="1"/>
      <w:numFmt w:val="bullet"/>
      <w:lvlText w:val=""/>
      <w:lvlJc w:val="left"/>
      <w:pPr>
        <w:tabs>
          <w:tab w:val="num" w:pos="1440"/>
        </w:tabs>
        <w:ind w:left="1440" w:hanging="360"/>
      </w:pPr>
      <w:rPr>
        <w:rFonts w:ascii="Wingdings" w:hAnsi="Wingdings" w:cs="OpenSymbol"/>
        <w:sz w:val="12"/>
        <w:szCs w:val="12"/>
      </w:rPr>
    </w:lvl>
    <w:lvl w:ilvl="3">
      <w:start w:val="1"/>
      <w:numFmt w:val="bullet"/>
      <w:lvlText w:val=""/>
      <w:lvlJc w:val="left"/>
      <w:pPr>
        <w:tabs>
          <w:tab w:val="num" w:pos="1800"/>
        </w:tabs>
        <w:ind w:left="1800" w:hanging="360"/>
      </w:pPr>
      <w:rPr>
        <w:rFonts w:ascii="Wingdings" w:hAnsi="Wingdings" w:cs="OpenSymbol"/>
        <w:sz w:val="12"/>
        <w:szCs w:val="12"/>
      </w:rPr>
    </w:lvl>
    <w:lvl w:ilvl="4">
      <w:start w:val="1"/>
      <w:numFmt w:val="bullet"/>
      <w:lvlText w:val=""/>
      <w:lvlJc w:val="left"/>
      <w:pPr>
        <w:tabs>
          <w:tab w:val="num" w:pos="2160"/>
        </w:tabs>
        <w:ind w:left="2160" w:hanging="360"/>
      </w:pPr>
      <w:rPr>
        <w:rFonts w:ascii="Wingdings" w:hAnsi="Wingdings" w:cs="OpenSymbol"/>
        <w:sz w:val="12"/>
        <w:szCs w:val="12"/>
      </w:rPr>
    </w:lvl>
    <w:lvl w:ilvl="5">
      <w:start w:val="1"/>
      <w:numFmt w:val="bullet"/>
      <w:lvlText w:val=""/>
      <w:lvlJc w:val="left"/>
      <w:pPr>
        <w:tabs>
          <w:tab w:val="num" w:pos="2520"/>
        </w:tabs>
        <w:ind w:left="2520" w:hanging="360"/>
      </w:pPr>
      <w:rPr>
        <w:rFonts w:ascii="Wingdings" w:hAnsi="Wingdings" w:cs="OpenSymbol"/>
        <w:sz w:val="12"/>
        <w:szCs w:val="12"/>
      </w:rPr>
    </w:lvl>
    <w:lvl w:ilvl="6">
      <w:start w:val="1"/>
      <w:numFmt w:val="bullet"/>
      <w:lvlText w:val=""/>
      <w:lvlJc w:val="left"/>
      <w:pPr>
        <w:tabs>
          <w:tab w:val="num" w:pos="2880"/>
        </w:tabs>
        <w:ind w:left="2880" w:hanging="360"/>
      </w:pPr>
      <w:rPr>
        <w:rFonts w:ascii="Wingdings" w:hAnsi="Wingdings" w:cs="OpenSymbol"/>
        <w:sz w:val="12"/>
        <w:szCs w:val="12"/>
      </w:rPr>
    </w:lvl>
    <w:lvl w:ilvl="7">
      <w:start w:val="1"/>
      <w:numFmt w:val="bullet"/>
      <w:lvlText w:val=""/>
      <w:lvlJc w:val="left"/>
      <w:pPr>
        <w:tabs>
          <w:tab w:val="num" w:pos="3240"/>
        </w:tabs>
        <w:ind w:left="3240" w:hanging="360"/>
      </w:pPr>
      <w:rPr>
        <w:rFonts w:ascii="Wingdings" w:hAnsi="Wingdings" w:cs="OpenSymbol"/>
        <w:sz w:val="12"/>
        <w:szCs w:val="12"/>
      </w:rPr>
    </w:lvl>
    <w:lvl w:ilvl="8">
      <w:start w:val="1"/>
      <w:numFmt w:val="bullet"/>
      <w:lvlText w:val=""/>
      <w:lvlJc w:val="left"/>
      <w:pPr>
        <w:tabs>
          <w:tab w:val="num" w:pos="3600"/>
        </w:tabs>
        <w:ind w:left="3600" w:hanging="360"/>
      </w:pPr>
      <w:rPr>
        <w:rFonts w:ascii="Wingdings" w:hAnsi="Wingdings" w:cs="OpenSymbol"/>
        <w:sz w:val="12"/>
        <w:szCs w:val="12"/>
      </w:rPr>
    </w:lvl>
  </w:abstractNum>
  <w:abstractNum w:abstractNumId="8">
    <w:nsid w:val="00000009"/>
    <w:multiLevelType w:val="multilevel"/>
    <w:tmpl w:val="00000009"/>
    <w:lvl w:ilvl="0">
      <w:start w:val="1"/>
      <w:numFmt w:val="bullet"/>
      <w:lvlText w:val=""/>
      <w:lvlJc w:val="left"/>
      <w:pPr>
        <w:tabs>
          <w:tab w:val="num" w:pos="720"/>
        </w:tabs>
        <w:ind w:left="720" w:hanging="360"/>
      </w:pPr>
      <w:rPr>
        <w:rFonts w:ascii="Wingdings" w:hAnsi="Wingdings" w:cs="OpenSymbol"/>
        <w:sz w:val="12"/>
        <w:szCs w:val="12"/>
      </w:rPr>
    </w:lvl>
    <w:lvl w:ilvl="1">
      <w:start w:val="1"/>
      <w:numFmt w:val="bullet"/>
      <w:lvlText w:val="◦"/>
      <w:lvlJc w:val="left"/>
      <w:pPr>
        <w:tabs>
          <w:tab w:val="num" w:pos="1080"/>
        </w:tabs>
        <w:ind w:left="1080" w:hanging="360"/>
      </w:pPr>
      <w:rPr>
        <w:rFonts w:ascii="OpenSymbol" w:hAnsi="OpenSymbol" w:cs="OpenSymbol"/>
        <w:sz w:val="12"/>
        <w:szCs w:val="12"/>
      </w:rPr>
    </w:lvl>
    <w:lvl w:ilvl="2">
      <w:start w:val="1"/>
      <w:numFmt w:val="bullet"/>
      <w:lvlText w:val="▪"/>
      <w:lvlJc w:val="left"/>
      <w:pPr>
        <w:tabs>
          <w:tab w:val="num" w:pos="1440"/>
        </w:tabs>
        <w:ind w:left="1440" w:hanging="360"/>
      </w:pPr>
      <w:rPr>
        <w:rFonts w:ascii="OpenSymbol" w:hAnsi="OpenSymbol" w:cs="OpenSymbol"/>
        <w:sz w:val="12"/>
        <w:szCs w:val="12"/>
      </w:rPr>
    </w:lvl>
    <w:lvl w:ilvl="3">
      <w:start w:val="1"/>
      <w:numFmt w:val="bullet"/>
      <w:lvlText w:val=""/>
      <w:lvlJc w:val="left"/>
      <w:pPr>
        <w:tabs>
          <w:tab w:val="num" w:pos="1800"/>
        </w:tabs>
        <w:ind w:left="1800" w:hanging="360"/>
      </w:pPr>
      <w:rPr>
        <w:rFonts w:ascii="Symbol" w:hAnsi="Symbol" w:cs="OpenSymbol"/>
        <w:sz w:val="12"/>
        <w:szCs w:val="12"/>
      </w:rPr>
    </w:lvl>
    <w:lvl w:ilvl="4">
      <w:start w:val="1"/>
      <w:numFmt w:val="bullet"/>
      <w:lvlText w:val="◦"/>
      <w:lvlJc w:val="left"/>
      <w:pPr>
        <w:tabs>
          <w:tab w:val="num" w:pos="2160"/>
        </w:tabs>
        <w:ind w:left="2160" w:hanging="360"/>
      </w:pPr>
      <w:rPr>
        <w:rFonts w:ascii="OpenSymbol" w:hAnsi="OpenSymbol" w:cs="OpenSymbol"/>
        <w:sz w:val="12"/>
        <w:szCs w:val="12"/>
      </w:rPr>
    </w:lvl>
    <w:lvl w:ilvl="5">
      <w:start w:val="1"/>
      <w:numFmt w:val="bullet"/>
      <w:lvlText w:val="▪"/>
      <w:lvlJc w:val="left"/>
      <w:pPr>
        <w:tabs>
          <w:tab w:val="num" w:pos="2520"/>
        </w:tabs>
        <w:ind w:left="2520" w:hanging="360"/>
      </w:pPr>
      <w:rPr>
        <w:rFonts w:ascii="OpenSymbol" w:hAnsi="OpenSymbol" w:cs="OpenSymbol"/>
        <w:sz w:val="12"/>
        <w:szCs w:val="12"/>
      </w:rPr>
    </w:lvl>
    <w:lvl w:ilvl="6">
      <w:start w:val="1"/>
      <w:numFmt w:val="bullet"/>
      <w:lvlText w:val=""/>
      <w:lvlJc w:val="left"/>
      <w:pPr>
        <w:tabs>
          <w:tab w:val="num" w:pos="2880"/>
        </w:tabs>
        <w:ind w:left="2880" w:hanging="360"/>
      </w:pPr>
      <w:rPr>
        <w:rFonts w:ascii="Symbol" w:hAnsi="Symbol" w:cs="OpenSymbol"/>
        <w:sz w:val="12"/>
        <w:szCs w:val="12"/>
      </w:rPr>
    </w:lvl>
    <w:lvl w:ilvl="7">
      <w:start w:val="1"/>
      <w:numFmt w:val="bullet"/>
      <w:lvlText w:val="◦"/>
      <w:lvlJc w:val="left"/>
      <w:pPr>
        <w:tabs>
          <w:tab w:val="num" w:pos="3240"/>
        </w:tabs>
        <w:ind w:left="3240" w:hanging="360"/>
      </w:pPr>
      <w:rPr>
        <w:rFonts w:ascii="OpenSymbol" w:hAnsi="OpenSymbol" w:cs="OpenSymbol"/>
        <w:sz w:val="12"/>
        <w:szCs w:val="12"/>
      </w:rPr>
    </w:lvl>
    <w:lvl w:ilvl="8">
      <w:start w:val="1"/>
      <w:numFmt w:val="bullet"/>
      <w:lvlText w:val="▪"/>
      <w:lvlJc w:val="left"/>
      <w:pPr>
        <w:tabs>
          <w:tab w:val="num" w:pos="3600"/>
        </w:tabs>
        <w:ind w:left="3600" w:hanging="360"/>
      </w:pPr>
      <w:rPr>
        <w:rFonts w:ascii="OpenSymbol" w:hAnsi="OpenSymbol" w:cs="OpenSymbol"/>
        <w:sz w:val="12"/>
        <w:szCs w:val="12"/>
      </w:rPr>
    </w:lvl>
  </w:abstractNum>
  <w:abstractNum w:abstractNumId="9">
    <w:nsid w:val="0000000A"/>
    <w:multiLevelType w:val="multilevel"/>
    <w:tmpl w:val="0000000A"/>
    <w:lvl w:ilvl="0">
      <w:start w:val="1"/>
      <w:numFmt w:val="bullet"/>
      <w:lvlText w:val=""/>
      <w:lvlJc w:val="left"/>
      <w:pPr>
        <w:tabs>
          <w:tab w:val="num" w:pos="720"/>
        </w:tabs>
        <w:ind w:left="720" w:hanging="360"/>
      </w:pPr>
      <w:rPr>
        <w:rFonts w:ascii="Wingdings" w:hAnsi="Wingdings" w:cs="OpenSymbol"/>
        <w:sz w:val="12"/>
        <w:szCs w:val="12"/>
      </w:rPr>
    </w:lvl>
    <w:lvl w:ilvl="1">
      <w:start w:val="1"/>
      <w:numFmt w:val="bullet"/>
      <w:lvlText w:val="◦"/>
      <w:lvlJc w:val="left"/>
      <w:pPr>
        <w:tabs>
          <w:tab w:val="num" w:pos="1080"/>
        </w:tabs>
        <w:ind w:left="1080" w:hanging="360"/>
      </w:pPr>
      <w:rPr>
        <w:rFonts w:ascii="OpenSymbol" w:hAnsi="OpenSymbol" w:cs="OpenSymbol"/>
        <w:sz w:val="12"/>
        <w:szCs w:val="12"/>
      </w:rPr>
    </w:lvl>
    <w:lvl w:ilvl="2">
      <w:start w:val="1"/>
      <w:numFmt w:val="bullet"/>
      <w:lvlText w:val="▪"/>
      <w:lvlJc w:val="left"/>
      <w:pPr>
        <w:tabs>
          <w:tab w:val="num" w:pos="1440"/>
        </w:tabs>
        <w:ind w:left="1440" w:hanging="360"/>
      </w:pPr>
      <w:rPr>
        <w:rFonts w:ascii="OpenSymbol" w:hAnsi="OpenSymbol" w:cs="OpenSymbol"/>
        <w:sz w:val="12"/>
        <w:szCs w:val="12"/>
      </w:rPr>
    </w:lvl>
    <w:lvl w:ilvl="3">
      <w:start w:val="1"/>
      <w:numFmt w:val="bullet"/>
      <w:lvlText w:val=""/>
      <w:lvlJc w:val="left"/>
      <w:pPr>
        <w:tabs>
          <w:tab w:val="num" w:pos="1800"/>
        </w:tabs>
        <w:ind w:left="1800" w:hanging="360"/>
      </w:pPr>
      <w:rPr>
        <w:rFonts w:ascii="Symbol" w:hAnsi="Symbol" w:cs="OpenSymbol"/>
        <w:sz w:val="12"/>
        <w:szCs w:val="12"/>
      </w:rPr>
    </w:lvl>
    <w:lvl w:ilvl="4">
      <w:start w:val="1"/>
      <w:numFmt w:val="bullet"/>
      <w:lvlText w:val="◦"/>
      <w:lvlJc w:val="left"/>
      <w:pPr>
        <w:tabs>
          <w:tab w:val="num" w:pos="2160"/>
        </w:tabs>
        <w:ind w:left="2160" w:hanging="360"/>
      </w:pPr>
      <w:rPr>
        <w:rFonts w:ascii="OpenSymbol" w:hAnsi="OpenSymbol" w:cs="OpenSymbol"/>
        <w:sz w:val="12"/>
        <w:szCs w:val="12"/>
      </w:rPr>
    </w:lvl>
    <w:lvl w:ilvl="5">
      <w:start w:val="1"/>
      <w:numFmt w:val="bullet"/>
      <w:lvlText w:val="▪"/>
      <w:lvlJc w:val="left"/>
      <w:pPr>
        <w:tabs>
          <w:tab w:val="num" w:pos="2520"/>
        </w:tabs>
        <w:ind w:left="2520" w:hanging="360"/>
      </w:pPr>
      <w:rPr>
        <w:rFonts w:ascii="OpenSymbol" w:hAnsi="OpenSymbol" w:cs="OpenSymbol"/>
        <w:sz w:val="12"/>
        <w:szCs w:val="12"/>
      </w:rPr>
    </w:lvl>
    <w:lvl w:ilvl="6">
      <w:start w:val="1"/>
      <w:numFmt w:val="bullet"/>
      <w:lvlText w:val=""/>
      <w:lvlJc w:val="left"/>
      <w:pPr>
        <w:tabs>
          <w:tab w:val="num" w:pos="2880"/>
        </w:tabs>
        <w:ind w:left="2880" w:hanging="360"/>
      </w:pPr>
      <w:rPr>
        <w:rFonts w:ascii="Symbol" w:hAnsi="Symbol" w:cs="OpenSymbol"/>
        <w:sz w:val="12"/>
        <w:szCs w:val="12"/>
      </w:rPr>
    </w:lvl>
    <w:lvl w:ilvl="7">
      <w:start w:val="1"/>
      <w:numFmt w:val="bullet"/>
      <w:lvlText w:val="◦"/>
      <w:lvlJc w:val="left"/>
      <w:pPr>
        <w:tabs>
          <w:tab w:val="num" w:pos="3240"/>
        </w:tabs>
        <w:ind w:left="3240" w:hanging="360"/>
      </w:pPr>
      <w:rPr>
        <w:rFonts w:ascii="OpenSymbol" w:hAnsi="OpenSymbol" w:cs="OpenSymbol"/>
        <w:sz w:val="12"/>
        <w:szCs w:val="12"/>
      </w:rPr>
    </w:lvl>
    <w:lvl w:ilvl="8">
      <w:start w:val="1"/>
      <w:numFmt w:val="bullet"/>
      <w:lvlText w:val="▪"/>
      <w:lvlJc w:val="left"/>
      <w:pPr>
        <w:tabs>
          <w:tab w:val="num" w:pos="3600"/>
        </w:tabs>
        <w:ind w:left="3600" w:hanging="360"/>
      </w:pPr>
      <w:rPr>
        <w:rFonts w:ascii="OpenSymbol" w:hAnsi="OpenSymbol" w:cs="OpenSymbol"/>
        <w:sz w:val="12"/>
        <w:szCs w:val="12"/>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67A1"/>
    <w:rsid w:val="000C67A1"/>
    <w:rsid w:val="00283E75"/>
    <w:rsid w:val="00292E7A"/>
    <w:rsid w:val="009261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sz w:val="22"/>
      <w:szCs w:val="22"/>
      <w:lang w:val="en-US" w:eastAsia="ar-SA"/>
    </w:rPr>
  </w:style>
  <w:style w:type="paragraph" w:styleId="Heading1">
    <w:name w:val="heading 1"/>
    <w:basedOn w:val="Heading"/>
    <w:next w:val="BodyText"/>
    <w:qFormat/>
    <w:pPr>
      <w:numPr>
        <w:numId w:val="1"/>
      </w:numPr>
      <w:outlineLvl w:val="0"/>
    </w:pPr>
    <w:rPr>
      <w:b/>
      <w:bCs/>
      <w:sz w:val="32"/>
      <w:szCs w:val="32"/>
    </w:rPr>
  </w:style>
  <w:style w:type="paragraph" w:styleId="Heading2">
    <w:name w:val="heading 2"/>
    <w:basedOn w:val="Heading"/>
    <w:next w:val="BodyText"/>
    <w:qFormat/>
    <w:pPr>
      <w:outlineLvl w:val="1"/>
    </w:pPr>
    <w:rPr>
      <w:rFonts w:ascii="Times New Roman" w:hAnsi="Times New Roman"/>
      <w:b/>
      <w:bCs/>
      <w:sz w:val="36"/>
      <w:szCs w:val="36"/>
    </w:rPr>
  </w:style>
  <w:style w:type="paragraph" w:styleId="Heading3">
    <w:name w:val="heading 3"/>
    <w:basedOn w:val="Heading2"/>
    <w:next w:val="BodyText"/>
    <w:qFormat/>
    <w:pPr>
      <w:spacing w:before="560" w:after="0" w:line="320" w:lineRule="exact"/>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eastAsia="Times New Roman" w:hAnsi="Symbol" w:cs="Symbol"/>
    </w:rPr>
  </w:style>
  <w:style w:type="character" w:customStyle="1" w:styleId="WW8Num2z0">
    <w:name w:val="WW8Num2z0"/>
    <w:rPr>
      <w:rFonts w:cs="Calibri"/>
    </w:rPr>
  </w:style>
  <w:style w:type="character" w:customStyle="1" w:styleId="WW8Num3z0">
    <w:name w:val="WW8Num3z0"/>
    <w:rPr>
      <w:rFonts w:ascii="Calibri" w:hAnsi="Calibri" w:cs="Arial"/>
      <w:b/>
      <w:i w:val="0"/>
      <w:color w:val="000000"/>
    </w:rPr>
  </w:style>
  <w:style w:type="character" w:customStyle="1" w:styleId="WW8Num4z0">
    <w:name w:val="WW8Num4z0"/>
    <w:rPr>
      <w:rFonts w:ascii="Calibri" w:eastAsia="Times New Roman" w:hAnsi="Calibri" w:cs="Calibri"/>
      <w:color w:val="00000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Symbol" w:eastAsia="Times New Roman"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8z0">
    <w:name w:val="WW8Num8z0"/>
    <w:rPr>
      <w:rFonts w:eastAsia="Times New Roman"/>
    </w:rPr>
  </w:style>
  <w:style w:type="character" w:customStyle="1" w:styleId="WW8Num8z1">
    <w:name w:val="WW8Num8z1"/>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10z0">
    <w:name w:val="WW8Num10z0"/>
    <w:rPr>
      <w:rFonts w:ascii="Calibri" w:eastAsia="Times New Roman" w:hAnsi="Calibri" w:cs="Calibri"/>
      <w:color w:val="000000"/>
    </w:rPr>
  </w:style>
  <w:style w:type="character" w:customStyle="1" w:styleId="WW8Num10z1">
    <w:name w:val="WW8Num10z1"/>
    <w:rPr>
      <w:rFonts w:ascii="Courier New" w:eastAsia="Times New Roman" w:hAnsi="Courier New" w:cs="Courier New"/>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3z0">
    <w:name w:val="WW8Num13z0"/>
    <w:rPr>
      <w:rFonts w:ascii="Symbol" w:hAnsi="Symbol" w:cs="Symbol"/>
    </w:rPr>
  </w:style>
  <w:style w:type="character" w:customStyle="1" w:styleId="WW8Num13z1">
    <w:name w:val="WW8Num13z1"/>
    <w:rPr>
      <w:rFonts w:ascii="Courier New" w:hAnsi="Courier New" w:cs="Arial"/>
    </w:rPr>
  </w:style>
  <w:style w:type="character" w:customStyle="1" w:styleId="WW8Num14z0">
    <w:name w:val="WW8Num14z0"/>
    <w:rPr>
      <w:rFonts w:ascii="Symbol" w:hAnsi="Symbol" w:cs="Symbol"/>
      <w:sz w:val="18"/>
      <w:szCs w:val="18"/>
    </w:rPr>
  </w:style>
  <w:style w:type="character" w:customStyle="1" w:styleId="WW8Num14z1">
    <w:name w:val="WW8Num14z1"/>
    <w:rPr>
      <w:rFonts w:ascii="Courier New" w:hAnsi="Courier New" w:cs="Courier New"/>
    </w:rPr>
  </w:style>
  <w:style w:type="character" w:customStyle="1" w:styleId="WW8Num15z0">
    <w:name w:val="WW8Num15z0"/>
    <w:rPr>
      <w:rFonts w:ascii="Symbol" w:hAnsi="Symbol" w:cs="Symbol"/>
    </w:rPr>
  </w:style>
  <w:style w:type="character" w:customStyle="1" w:styleId="WW8Num15z1">
    <w:name w:val="WW8Num15z1"/>
    <w:rPr>
      <w:rFonts w:ascii="Courier New" w:hAnsi="Courier New" w:cs="Arial"/>
    </w:rPr>
  </w:style>
  <w:style w:type="character" w:customStyle="1" w:styleId="WW8Num16z0">
    <w:name w:val="WW8Num16z0"/>
    <w:rPr>
      <w:rFonts w:ascii="Symbol" w:hAnsi="Symbol" w:cs="Symbol"/>
      <w:sz w:val="20"/>
    </w:rPr>
  </w:style>
  <w:style w:type="character" w:customStyle="1" w:styleId="WW8Num16z1">
    <w:name w:val="WW8Num16z1"/>
    <w:rPr>
      <w:rFonts w:ascii="Courier New" w:hAnsi="Courier New" w:cs="Courier New"/>
      <w:sz w:val="20"/>
    </w:rPr>
  </w:style>
  <w:style w:type="character" w:customStyle="1" w:styleId="WW8Num16z2">
    <w:name w:val="WW8Num16z2"/>
    <w:rPr>
      <w:rFonts w:ascii="Wingdings" w:hAnsi="Wingdings" w:cs="Wingdings"/>
      <w:sz w:val="20"/>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2">
    <w:name w:val="WW8Num7z2"/>
    <w:rPr>
      <w:rFonts w:ascii="Wingdings" w:hAnsi="Wingdings" w:cs="Wingdings"/>
    </w:rPr>
  </w:style>
  <w:style w:type="character" w:customStyle="1" w:styleId="WW8Num9z2">
    <w:name w:val="WW8Num9z2"/>
    <w:rPr>
      <w:rFonts w:ascii="Wingdings" w:hAnsi="Wingdings" w:cs="Wingdings"/>
    </w:rPr>
  </w:style>
  <w:style w:type="character" w:customStyle="1" w:styleId="WW8Num11z2">
    <w:name w:val="WW8Num11z2"/>
    <w:rPr>
      <w:rFonts w:ascii="Wingdings" w:hAnsi="Wingdings" w:cs="Wingdings"/>
    </w:rPr>
  </w:style>
  <w:style w:type="character" w:customStyle="1" w:styleId="WW8Num12z2">
    <w:name w:val="WW8Num12z2"/>
    <w:rPr>
      <w:rFonts w:ascii="Wingdings" w:hAnsi="Wingdings" w:cs="Wingdings"/>
    </w:rPr>
  </w:style>
  <w:style w:type="character" w:customStyle="1" w:styleId="WW8Num13z2">
    <w:name w:val="WW8Num13z2"/>
    <w:rPr>
      <w:rFonts w:ascii="Wingdings" w:hAnsi="Wingdings" w:cs="Wingdings"/>
    </w:rPr>
  </w:style>
  <w:style w:type="character" w:customStyle="1" w:styleId="WW8Num14z2">
    <w:name w:val="WW8Num14z2"/>
    <w:rPr>
      <w:rFonts w:ascii="Wingdings" w:hAnsi="Wingdings" w:cs="Wingdings"/>
    </w:rPr>
  </w:style>
  <w:style w:type="character" w:customStyle="1" w:styleId="WW8Num15z2">
    <w:name w:val="WW8Num15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Calibri" w:eastAsia="Times New Roman" w:hAnsi="Calibri" w:cs="Calibri"/>
      <w:color w:val="000000"/>
    </w:rPr>
  </w:style>
  <w:style w:type="character" w:customStyle="1" w:styleId="WW8Num22z1">
    <w:name w:val="WW8Num22z1"/>
    <w:rPr>
      <w:rFonts w:ascii="Symbol" w:hAnsi="Symbol" w:cs="Symbol"/>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eastAsia="Times New Roman" w:cs="Calibri"/>
      <w:b/>
      <w:bCs/>
    </w:rPr>
  </w:style>
  <w:style w:type="character" w:customStyle="1" w:styleId="WW8Num23z1">
    <w:name w:val="WW8Num23z1"/>
    <w:rPr>
      <w:rFonts w:ascii="Symbol" w:hAnsi="Symbol" w:cs="Symbol"/>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rPr>
  </w:style>
  <w:style w:type="character" w:customStyle="1" w:styleId="WW8Num24z1">
    <w:name w:val="WW8Num24z1"/>
    <w:rPr>
      <w:rFonts w:ascii="Courier New" w:hAnsi="Courier New" w:cs="Arial"/>
    </w:rPr>
  </w:style>
  <w:style w:type="character" w:customStyle="1" w:styleId="WW8Num24z2">
    <w:name w:val="WW8Num24z2"/>
    <w:rPr>
      <w:rFonts w:ascii="Wingdings" w:hAnsi="Wingdings" w:cs="Wingdings"/>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rFonts w:ascii="Calibri" w:hAnsi="Calibri" w:cs="Calibri"/>
      <w:color w:val="000000"/>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ourier New" w:hAnsi="Courier New" w:cs="Courier New"/>
    </w:rPr>
  </w:style>
  <w:style w:type="character" w:customStyle="1" w:styleId="WW8Num35z1">
    <w:name w:val="WW8Num35z1"/>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rPr>
      <w:rFonts w:ascii="Symbol" w:hAnsi="Symbol" w:cs="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Calibri" w:hAnsi="Calibri" w:cs="Calibri"/>
      <w:color w:val="000000"/>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1z3">
    <w:name w:val="WW8Num41z3"/>
    <w:rPr>
      <w:rFonts w:ascii="Symbol" w:hAnsi="Symbol" w:cs="Symbol"/>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character" w:styleId="Strong">
    <w:name w:val="Strong"/>
    <w:qFormat/>
    <w:rPr>
      <w:b/>
      <w:bCs/>
    </w:rPr>
  </w:style>
  <w:style w:type="character" w:styleId="Hyperlink">
    <w:name w:val="Hyperlink"/>
    <w:rPr>
      <w:color w:val="0000FF"/>
      <w:u w:val="single"/>
    </w:rPr>
  </w:style>
  <w:style w:type="character" w:customStyle="1" w:styleId="BalloonTextChar">
    <w:name w:val="Balloon Text Char"/>
    <w:rPr>
      <w:rFonts w:ascii="Tahoma" w:hAnsi="Tahoma" w:cs="Tahoma"/>
      <w:sz w:val="16"/>
      <w:szCs w:val="16"/>
    </w:rPr>
  </w:style>
  <w:style w:type="character" w:customStyle="1" w:styleId="PlainTextChar">
    <w:name w:val="Plain Text Char"/>
    <w:rPr>
      <w:rFonts w:ascii="Tahoma" w:eastAsia="Times New Roman" w:hAnsi="Tahoma" w:cs="Times New Roman"/>
      <w:sz w:val="20"/>
      <w:szCs w:val="20"/>
    </w:rPr>
  </w:style>
  <w:style w:type="character" w:styleId="CommentReference">
    <w:name w:val="annotation reference"/>
    <w:rPr>
      <w:sz w:val="16"/>
      <w:szCs w:val="16"/>
    </w:rPr>
  </w:style>
  <w:style w:type="character" w:customStyle="1" w:styleId="CommentTextChar">
    <w:name w:val="Comment Text Char"/>
    <w:rPr>
      <w:rFonts w:ascii="Cambria" w:eastAsia="Cambria" w:hAnsi="Cambria" w:cs="Times New Roman"/>
      <w:sz w:val="20"/>
      <w:szCs w:val="20"/>
    </w:rPr>
  </w:style>
  <w:style w:type="character" w:customStyle="1" w:styleId="CommentSubjectChar">
    <w:name w:val="Comment Subject Char"/>
    <w:rPr>
      <w:rFonts w:ascii="Cambria" w:eastAsia="Cambria" w:hAnsi="Cambria" w:cs="Times New Roman"/>
      <w:b/>
      <w:b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styleId="PageNumber">
    <w:name w:val="page number"/>
    <w:basedOn w:val="DefaultParagraphFont"/>
  </w:style>
  <w:style w:type="character" w:styleId="Emphasis">
    <w:name w:val="Emphasis"/>
    <w:qFormat/>
    <w:rPr>
      <w:i/>
      <w:iCs/>
    </w:rPr>
  </w:style>
  <w:style w:type="character" w:customStyle="1" w:styleId="EndnoteTextChar">
    <w:name w:val="Endnote Text Char"/>
    <w:rPr>
      <w:lang w:val="en-US"/>
    </w:rPr>
  </w:style>
  <w:style w:type="character" w:customStyle="1" w:styleId="EndnoteCharacters">
    <w:name w:val="Endnote Characters"/>
    <w:rPr>
      <w:vertAlign w:val="superscript"/>
    </w:rPr>
  </w:style>
  <w:style w:type="character" w:customStyle="1" w:styleId="FootnoteTextChar">
    <w:name w:val="Footnote Text Char"/>
    <w:rPr>
      <w:lang w:val="en-US"/>
    </w:rPr>
  </w:style>
  <w:style w:type="character" w:customStyle="1" w:styleId="FootnoteCharacters">
    <w:name w:val="Footnote Characters"/>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Bullets">
    <w:name w:val="Bullets"/>
    <w:rPr>
      <w:rFonts w:ascii="OpenSymbol" w:eastAsia="OpenSymbol" w:hAnsi="OpenSymbol" w:cs="OpenSymbol"/>
      <w:sz w:val="12"/>
      <w:szCs w:val="12"/>
    </w:rPr>
  </w:style>
  <w:style w:type="character" w:customStyle="1" w:styleId="NumberingSymbols">
    <w:name w:val="Numbering Symbols"/>
  </w:style>
  <w:style w:type="character" w:customStyle="1" w:styleId="ListLabel3">
    <w:name w:val="ListLabel 3"/>
    <w:rPr>
      <w:b w:val="0"/>
      <w:bCs w:val="0"/>
      <w:i w:val="0"/>
      <w:iCs w:val="0"/>
    </w:rPr>
  </w:style>
  <w:style w:type="paragraph" w:customStyle="1" w:styleId="Heading">
    <w:name w:val="Heading"/>
    <w:basedOn w:val="Normal"/>
    <w:next w:val="BodyText"/>
    <w:pPr>
      <w:keepNext/>
      <w:spacing w:before="240" w:after="120"/>
    </w:pPr>
    <w:rPr>
      <w:rFonts w:ascii="Arial" w:eastAsia="AR PL UMing HK" w:hAnsi="Arial" w:cs="Lohit Hindi"/>
      <w:sz w:val="28"/>
      <w:szCs w:val="28"/>
    </w:rPr>
  </w:style>
  <w:style w:type="paragraph" w:styleId="BodyText">
    <w:name w:val="Body Text"/>
    <w:basedOn w:val="Normal"/>
    <w:pPr>
      <w:spacing w:after="120"/>
    </w:p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customStyle="1" w:styleId="Index">
    <w:name w:val="Index"/>
    <w:basedOn w:val="Normal"/>
    <w:pPr>
      <w:suppressLineNumbers/>
    </w:pPr>
    <w:rPr>
      <w:rFonts w:cs="Lohit Hindi"/>
    </w:rPr>
  </w:style>
  <w:style w:type="paragraph" w:styleId="NormalWeb">
    <w:name w:val="Normal (Web)"/>
    <w:basedOn w:val="Normal"/>
    <w:pPr>
      <w:spacing w:before="280" w:after="280" w:line="100" w:lineRule="atLeast"/>
    </w:pPr>
    <w:rPr>
      <w:rFonts w:ascii="Times New Roman" w:eastAsia="Times New Roman" w:hAnsi="Times New Roman"/>
      <w:sz w:val="24"/>
      <w:szCs w:val="24"/>
    </w:rPr>
  </w:style>
  <w:style w:type="paragraph" w:styleId="BalloonText">
    <w:name w:val="Balloon Text"/>
    <w:basedOn w:val="Normal"/>
    <w:pPr>
      <w:spacing w:after="0" w:line="100" w:lineRule="atLeast"/>
    </w:pPr>
    <w:rPr>
      <w:rFonts w:ascii="Tahoma" w:hAnsi="Tahoma" w:cs="Tahoma"/>
      <w:sz w:val="16"/>
      <w:szCs w:val="16"/>
    </w:rPr>
  </w:style>
  <w:style w:type="paragraph" w:styleId="PlainText">
    <w:name w:val="Plain Text"/>
    <w:basedOn w:val="Normal"/>
    <w:pPr>
      <w:spacing w:after="0" w:line="100" w:lineRule="atLeast"/>
    </w:pPr>
    <w:rPr>
      <w:rFonts w:ascii="Tahoma" w:eastAsia="Times New Roman" w:hAnsi="Tahoma" w:cs="Tahoma"/>
      <w:sz w:val="20"/>
      <w:szCs w:val="20"/>
    </w:rPr>
  </w:style>
  <w:style w:type="paragraph" w:styleId="CommentText">
    <w:name w:val="annotation text"/>
    <w:basedOn w:val="Normal"/>
    <w:pPr>
      <w:spacing w:line="100" w:lineRule="atLeast"/>
    </w:pPr>
    <w:rPr>
      <w:rFonts w:ascii="Cambria" w:eastAsia="Cambria" w:hAnsi="Cambria" w:cs="Cambria"/>
      <w:sz w:val="20"/>
      <w:szCs w:val="20"/>
    </w:rPr>
  </w:style>
  <w:style w:type="paragraph" w:styleId="CommentSubject">
    <w:name w:val="annotation subject"/>
    <w:basedOn w:val="CommentText"/>
    <w:next w:val="CommentText"/>
    <w:rPr>
      <w:b/>
      <w:bCs/>
    </w:rPr>
  </w:style>
  <w:style w:type="paragraph" w:customStyle="1" w:styleId="ColorfulList-Accent11">
    <w:name w:val="Colorful List - Accent 11"/>
    <w:basedOn w:val="Normal"/>
    <w:pPr>
      <w:spacing w:after="0"/>
      <w:ind w:left="720"/>
    </w:pPr>
  </w:style>
  <w:style w:type="paragraph" w:styleId="Header">
    <w:name w:val="header"/>
    <w:basedOn w:val="Normal"/>
    <w:pPr>
      <w:tabs>
        <w:tab w:val="center" w:pos="4320"/>
        <w:tab w:val="right" w:pos="8640"/>
      </w:tabs>
      <w:spacing w:after="0" w:line="100" w:lineRule="atLeast"/>
    </w:pPr>
  </w:style>
  <w:style w:type="paragraph" w:styleId="Footer">
    <w:name w:val="footer"/>
    <w:basedOn w:val="Normal"/>
    <w:pPr>
      <w:tabs>
        <w:tab w:val="center" w:pos="4320"/>
        <w:tab w:val="right" w:pos="8640"/>
      </w:tabs>
      <w:spacing w:after="0" w:line="100" w:lineRule="atLeast"/>
    </w:pPr>
  </w:style>
  <w:style w:type="paragraph" w:customStyle="1" w:styleId="ColorfulList-Accent12">
    <w:name w:val="Colorful List - Accent 12"/>
    <w:basedOn w:val="Normal"/>
    <w:pPr>
      <w:spacing w:after="0"/>
      <w:ind w:left="720"/>
    </w:pPr>
  </w:style>
  <w:style w:type="paragraph" w:styleId="EndnoteText">
    <w:name w:val="endnote text"/>
    <w:basedOn w:val="Normal"/>
    <w:rPr>
      <w:sz w:val="20"/>
      <w:szCs w:val="20"/>
    </w:rPr>
  </w:style>
  <w:style w:type="paragraph" w:styleId="FootnoteText">
    <w:name w:val="footnote text"/>
    <w:basedOn w:val="Normal"/>
    <w:pPr>
      <w:spacing w:after="0"/>
    </w:pPr>
    <w:rPr>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paragraph">
    <w:name w:val="paragraph"/>
    <w:pPr>
      <w:widowControl w:val="0"/>
      <w:tabs>
        <w:tab w:val="right" w:pos="1531"/>
      </w:tabs>
      <w:suppressAutoHyphens/>
      <w:spacing w:before="40" w:line="100" w:lineRule="atLeast"/>
      <w:ind w:left="1644" w:hanging="1644"/>
    </w:pPr>
    <w:rPr>
      <w:rFonts w:eastAsia="AR PL UMing HK" w:cs="Lohit Hindi"/>
      <w:sz w:val="24"/>
      <w:szCs w:val="24"/>
      <w:lang w:eastAsia="hi-IN" w:bidi="hi-IN"/>
    </w:rPr>
  </w:style>
  <w:style w:type="paragraph" w:customStyle="1" w:styleId="Finding">
    <w:name w:val="Finding"/>
    <w:basedOn w:val="BodyText"/>
    <w:pPr>
      <w:keepLines/>
      <w:spacing w:before="120" w:after="0" w:line="280" w:lineRule="atLeast"/>
    </w:pPr>
    <w:rPr>
      <w:rFonts w:ascii="Arial" w:hAnsi="Arial"/>
    </w:rPr>
  </w:style>
  <w:style w:type="paragraph" w:customStyle="1" w:styleId="InformationRequest">
    <w:name w:val="Information Request"/>
    <w:basedOn w:val="Finding"/>
    <w:rPr>
      <w:i/>
    </w:rPr>
  </w:style>
  <w:style w:type="paragraph" w:styleId="ListBullet">
    <w:name w:val="List Bullet"/>
    <w:basedOn w:val="BodyText"/>
    <w:pPr>
      <w:spacing w:before="120" w:after="0"/>
    </w:pPr>
  </w:style>
  <w:style w:type="paragraph" w:customStyle="1" w:styleId="InformationRequestBullet">
    <w:name w:val="Information Request Bullet"/>
    <w:basedOn w:val="ListBullet"/>
    <w:pPr>
      <w:spacing w:before="80" w:line="280" w:lineRule="atLeast"/>
      <w:ind w:left="357" w:hanging="357"/>
    </w:pPr>
    <w:rPr>
      <w:rFonts w:ascii="Arial" w:hAnsi="Arial"/>
      <w:i/>
    </w:rPr>
  </w:style>
  <w:style w:type="paragraph" w:customStyle="1" w:styleId="PreformattedText">
    <w:name w:val="Preformatted Text"/>
    <w:basedOn w:val="Normal"/>
    <w:pPr>
      <w:spacing w:after="0"/>
    </w:pPr>
    <w:rPr>
      <w:rFonts w:ascii="DejaVu Sans Mono" w:eastAsia="DejaVu Sans Mono" w:hAnsi="DejaVu Sans Mono" w:cs="DejaVu Sans Mono"/>
      <w:sz w:val="20"/>
      <w:szCs w:val="20"/>
    </w:rPr>
  </w:style>
  <w:style w:type="paragraph" w:customStyle="1" w:styleId="FWANormal">
    <w:name w:val="FWA Normal"/>
    <w:basedOn w:val="Normal"/>
  </w:style>
  <w:style w:type="paragraph" w:customStyle="1" w:styleId="StyleFWANormalLeft132cm">
    <w:name w:val="Style FWA Normal + Left:  1.32 cm"/>
    <w:basedOn w:val="FWANormal"/>
    <w:pPr>
      <w:spacing w:after="0"/>
      <w:ind w:left="709"/>
    </w:pPr>
    <w:rPr>
      <w:lang w:val="en-AU"/>
    </w:rPr>
  </w:style>
  <w:style w:type="paragraph" w:customStyle="1" w:styleId="MEChapterheading">
    <w:name w:val="ME Chapter heading"/>
    <w:basedOn w:val="Normal"/>
    <w:pPr>
      <w:pBdr>
        <w:bottom w:val="single" w:sz="4" w:space="1" w:color="000000"/>
      </w:pBdr>
      <w:spacing w:before="140" w:after="480" w:line="480" w:lineRule="exact"/>
    </w:pPr>
    <w:rPr>
      <w:rFonts w:ascii="Arial" w:hAnsi="Arial"/>
      <w:spacing w:val="-10"/>
      <w:w w:val="95"/>
      <w:sz w:val="48"/>
      <w:szCs w:val="48"/>
    </w:rPr>
  </w:style>
  <w:style w:type="paragraph" w:customStyle="1" w:styleId="MEBasic1">
    <w:name w:val="ME Basic 1"/>
    <w:basedOn w:val="Normal"/>
    <w:pPr>
      <w:spacing w:after="240"/>
    </w:pPr>
  </w:style>
  <w:style w:type="paragraph" w:styleId="ListParagraph">
    <w:name w:val="List Paragraph"/>
    <w:basedOn w:val="Normal"/>
    <w:qFormat/>
    <w:pPr>
      <w:ind w:left="720"/>
    </w:pPr>
  </w:style>
  <w:style w:type="paragraph" w:customStyle="1" w:styleId="METitle3">
    <w:name w:val="ME Title 3"/>
    <w:pPr>
      <w:suppressAutoHyphens/>
    </w:pPr>
    <w:rPr>
      <w:rFonts w:ascii="Arial" w:eastAsia="SimSun" w:hAnsi="Arial" w:cs="Angsana New"/>
      <w:b/>
      <w:i/>
      <w:sz w:val="22"/>
      <w:szCs w:val="22"/>
      <w:lang w:eastAsia="th-TH" w:bidi="th-TH"/>
    </w:rPr>
  </w:style>
  <w:style w:type="paragraph" w:customStyle="1" w:styleId="MELegal3">
    <w:name w:val="ME Legal 3"/>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wc.gov.au/documents/awardsandorders/html/pr5489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5125</Words>
  <Characters>29215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Submission 95 - Teys Australia - Workplace Relations Framework - Public inquiry</vt:lpstr>
    </vt:vector>
  </TitlesOfParts>
  <Company>Teys Australia</Company>
  <LinksUpToDate>false</LinksUpToDate>
  <CharactersWithSpaces>34272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95 - Teys Australia - Workplace Relations Framework - Public inquiry</dc:title>
  <dc:creator>Teys Australia</dc:creator>
  <cp:lastModifiedBy>Productivity Commission</cp:lastModifiedBy>
  <cp:revision>4</cp:revision>
  <cp:lastPrinted>2015-03-13T02:48:00Z</cp:lastPrinted>
  <dcterms:created xsi:type="dcterms:W3CDTF">2015-03-22T04:58:00Z</dcterms:created>
  <dcterms:modified xsi:type="dcterms:W3CDTF">2015-03-23T02:15:00Z</dcterms:modified>
</cp:coreProperties>
</file>