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8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3259"/>
        <w:gridCol w:w="1703"/>
        <w:gridCol w:w="958"/>
        <w:gridCol w:w="1450"/>
        <w:gridCol w:w="2408"/>
      </w:tblGrid>
      <w:tr w:rsidR="00572E69" w:rsidTr="00345A65">
        <w:trPr>
          <w:cantSplit/>
          <w:trHeight w:hRule="exact" w:val="992"/>
        </w:trPr>
        <w:tc>
          <w:tcPr>
            <w:tcW w:w="3259" w:type="dxa"/>
          </w:tcPr>
          <w:p w:rsidR="00572E69" w:rsidRPr="00F458B5" w:rsidRDefault="00572E69">
            <w:pPr>
              <w:pStyle w:val="PCAddress"/>
              <w:rPr>
                <w:b/>
                <w:i/>
              </w:rPr>
            </w:pPr>
          </w:p>
        </w:tc>
        <w:tc>
          <w:tcPr>
            <w:tcW w:w="2661" w:type="dxa"/>
            <w:gridSpan w:val="2"/>
          </w:tcPr>
          <w:p w:rsidR="00572E69" w:rsidRPr="00F458B5" w:rsidRDefault="00572E69">
            <w:pPr>
              <w:pStyle w:val="PCAddress"/>
              <w:rPr>
                <w:b/>
                <w:i/>
              </w:rPr>
            </w:pPr>
          </w:p>
        </w:tc>
        <w:tc>
          <w:tcPr>
            <w:tcW w:w="3858" w:type="dxa"/>
            <w:gridSpan w:val="2"/>
          </w:tcPr>
          <w:p w:rsidR="00572E69" w:rsidRPr="00F458B5" w:rsidRDefault="009278E0">
            <w:pPr>
              <w:pStyle w:val="PCAddress"/>
              <w:rPr>
                <w:b/>
                <w:i/>
              </w:rPr>
            </w:pPr>
            <w:r w:rsidRPr="00F458B5">
              <w:rPr>
                <w:noProof/>
                <w:sz w:val="20"/>
              </w:rPr>
              <w:drawing>
                <wp:inline distT="0" distB="0" distL="0" distR="0" wp14:anchorId="2000C941" wp14:editId="5935976E">
                  <wp:extent cx="2038350" cy="619125"/>
                  <wp:effectExtent l="0" t="0" r="0" b="9525"/>
                  <wp:docPr id="1" name="Picture 1" descr="Productivity Commissi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C_i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67A" w:rsidTr="00345A65">
        <w:trPr>
          <w:cantSplit/>
          <w:trHeight w:hRule="exact" w:val="1551"/>
        </w:trPr>
        <w:tc>
          <w:tcPr>
            <w:tcW w:w="4962" w:type="dxa"/>
            <w:gridSpan w:val="2"/>
          </w:tcPr>
          <w:p w:rsidR="0060067A" w:rsidRDefault="0060067A">
            <w:pPr>
              <w:pStyle w:val="Reference"/>
            </w:pPr>
            <w:bookmarkStart w:id="0" w:name="YourRef"/>
            <w:bookmarkStart w:id="1" w:name="graphics" w:colFirst="1" w:colLast="1"/>
            <w:bookmarkEnd w:id="0"/>
            <w:r>
              <w:br/>
            </w:r>
            <w:bookmarkStart w:id="2" w:name="OurRef"/>
            <w:bookmarkEnd w:id="2"/>
          </w:p>
          <w:p w:rsidR="0060067A" w:rsidRDefault="0060067A">
            <w:pPr>
              <w:pStyle w:val="Reference"/>
            </w:pPr>
          </w:p>
          <w:p w:rsidR="0060067A" w:rsidRDefault="00432A37">
            <w:pPr>
              <w:pStyle w:val="Date"/>
            </w:pPr>
            <w:r>
              <w:t>29 May 2018</w:t>
            </w:r>
          </w:p>
        </w:tc>
        <w:tc>
          <w:tcPr>
            <w:tcW w:w="2408" w:type="dxa"/>
            <w:gridSpan w:val="2"/>
          </w:tcPr>
          <w:p w:rsidR="0060067A" w:rsidRPr="00F458B5" w:rsidRDefault="0060067A">
            <w:pPr>
              <w:pStyle w:val="PCAddress"/>
            </w:pPr>
          </w:p>
        </w:tc>
        <w:tc>
          <w:tcPr>
            <w:tcW w:w="2408" w:type="dxa"/>
          </w:tcPr>
          <w:p w:rsidR="0001567A" w:rsidRPr="00F458B5" w:rsidRDefault="0001567A" w:rsidP="0001567A">
            <w:pPr>
              <w:pStyle w:val="PCAddress"/>
              <w:rPr>
                <w:b/>
                <w:i/>
              </w:rPr>
            </w:pPr>
            <w:r w:rsidRPr="00F458B5">
              <w:rPr>
                <w:b/>
                <w:i/>
              </w:rPr>
              <w:t>Melbourne Office</w:t>
            </w:r>
          </w:p>
          <w:p w:rsidR="0001567A" w:rsidRPr="00F458B5" w:rsidRDefault="0001567A" w:rsidP="0001567A">
            <w:pPr>
              <w:pStyle w:val="PCAddress"/>
              <w:spacing w:after="0"/>
            </w:pPr>
            <w:r w:rsidRPr="00F458B5">
              <w:t xml:space="preserve">Level 12, </w:t>
            </w:r>
            <w:smartTag w:uri="urn:schemas-microsoft-com:office:smarttags" w:element="Street">
              <w:smartTag w:uri="urn:schemas-microsoft-com:office:smarttags" w:element="address">
                <w:r w:rsidRPr="00F458B5">
                  <w:t>530 Collins Street</w:t>
                </w:r>
              </w:smartTag>
            </w:smartTag>
          </w:p>
          <w:p w:rsidR="0001567A" w:rsidRPr="00F458B5" w:rsidRDefault="0001567A" w:rsidP="0001567A">
            <w:pPr>
              <w:pStyle w:val="PCAddress"/>
            </w:pPr>
            <w:smartTag w:uri="urn:schemas-microsoft-com:office:smarttags" w:element="place">
              <w:smartTag w:uri="urn:schemas:contacts" w:element="Sn">
                <w:smartTag w:uri="urn:schemas-microsoft-com:office:smarttags" w:element="City">
                  <w:r w:rsidRPr="00F458B5">
                    <w:t>Melbourne</w:t>
                  </w:r>
                </w:smartTag>
              </w:smartTag>
            </w:smartTag>
            <w:r w:rsidRPr="00F458B5">
              <w:t xml:space="preserve">  </w:t>
            </w:r>
            <w:smartTag w:uri="urn:schemas:contacts" w:element="GivenName">
              <w:r w:rsidRPr="00F458B5">
                <w:t>VIC</w:t>
              </w:r>
            </w:smartTag>
            <w:r w:rsidRPr="00F458B5">
              <w:t xml:space="preserve">  3000</w:t>
            </w:r>
          </w:p>
          <w:p w:rsidR="0001567A" w:rsidRPr="00F458B5" w:rsidRDefault="0001567A" w:rsidP="0001567A">
            <w:pPr>
              <w:pStyle w:val="PCAddress"/>
              <w:spacing w:after="0"/>
            </w:pPr>
            <w:r w:rsidRPr="00F458B5">
              <w:t xml:space="preserve">Locked Bag </w:t>
            </w:r>
            <w:smartTag w:uri="urn:schemas-microsoft-com:office:smarttags" w:element="Street">
              <w:smartTag w:uri="urn:schemas-microsoft-com:office:smarttags" w:element="address">
                <w:r w:rsidRPr="00F458B5">
                  <w:t>2 Collins Street East</w:t>
                </w:r>
              </w:smartTag>
            </w:smartTag>
            <w:r w:rsidRPr="00F458B5">
              <w:t xml:space="preserve"> </w:t>
            </w:r>
          </w:p>
          <w:p w:rsidR="0001567A" w:rsidRDefault="0001567A" w:rsidP="0001567A">
            <w:pPr>
              <w:pStyle w:val="PCAddress"/>
            </w:pPr>
            <w:smartTag w:uri="urn:schemas-microsoft-com:office:smarttags" w:element="place">
              <w:smartTag w:uri="urn:schemas:contacts" w:element="Sn">
                <w:smartTag w:uri="urn:schemas-microsoft-com:office:smarttags" w:element="City">
                  <w:r w:rsidRPr="00F458B5">
                    <w:t>Melbourne</w:t>
                  </w:r>
                </w:smartTag>
              </w:smartTag>
            </w:smartTag>
            <w:r w:rsidRPr="00F458B5">
              <w:t xml:space="preserve">  </w:t>
            </w:r>
            <w:smartTag w:uri="urn:schemas:contacts" w:element="GivenName">
              <w:r w:rsidRPr="00F458B5">
                <w:t>VIC</w:t>
              </w:r>
            </w:smartTag>
            <w:r w:rsidRPr="00F458B5">
              <w:t xml:space="preserve">  8003</w:t>
            </w:r>
          </w:p>
          <w:p w:rsidR="0060067A" w:rsidRDefault="0001567A" w:rsidP="00345A65">
            <w:pPr>
              <w:pStyle w:val="PCAddress"/>
              <w:spacing w:after="0"/>
            </w:pPr>
            <w:r w:rsidRPr="00F458B5">
              <w:t>Telephone</w:t>
            </w:r>
            <w:r w:rsidRPr="00F458B5">
              <w:tab/>
              <w:t>03 9653 2100</w:t>
            </w:r>
          </w:p>
          <w:p w:rsidR="0001567A" w:rsidRDefault="0001567A" w:rsidP="00345A65">
            <w:pPr>
              <w:pStyle w:val="PCAddress"/>
              <w:spacing w:after="0"/>
            </w:pPr>
            <w:r w:rsidRPr="00F458B5">
              <w:t>www.pc.gov.au</w:t>
            </w:r>
          </w:p>
        </w:tc>
      </w:tr>
    </w:tbl>
    <w:p w:rsidR="00572E69" w:rsidRDefault="00D4333D">
      <w:pPr>
        <w:pStyle w:val="Salutation"/>
      </w:pPr>
      <w:bookmarkStart w:id="3" w:name="Address"/>
      <w:bookmarkStart w:id="4" w:name="Salutation"/>
      <w:bookmarkEnd w:id="1"/>
      <w:bookmarkEnd w:id="3"/>
      <w:bookmarkEnd w:id="4"/>
      <w:r>
        <w:t>Dear</w:t>
      </w:r>
      <w:bookmarkStart w:id="5" w:name="_GoBack"/>
      <w:bookmarkEnd w:id="5"/>
    </w:p>
    <w:p w:rsidR="00240AD6" w:rsidRPr="00D01920" w:rsidRDefault="00BF042B" w:rsidP="00240AD6">
      <w:pPr>
        <w:pStyle w:val="Address"/>
      </w:pPr>
      <w:bookmarkStart w:id="6" w:name="Body"/>
      <w:bookmarkEnd w:id="6"/>
      <w:r>
        <w:t>S</w:t>
      </w:r>
      <w:r w:rsidR="0006416A">
        <w:t>uperannuation system I</w:t>
      </w:r>
      <w:r w:rsidR="00240AD6" w:rsidRPr="00D01920">
        <w:t>nquiry</w:t>
      </w:r>
      <w:r w:rsidR="00240AD6">
        <w:t xml:space="preserve"> </w:t>
      </w:r>
      <w:r w:rsidR="00140AE9">
        <w:t>—</w:t>
      </w:r>
      <w:r w:rsidR="00240AD6">
        <w:t xml:space="preserve"> </w:t>
      </w:r>
      <w:r w:rsidR="00415FDE">
        <w:t xml:space="preserve">follow up on </w:t>
      </w:r>
      <w:r w:rsidR="00317179">
        <w:t>funds survey</w:t>
      </w:r>
      <w:r w:rsidR="00415FDE">
        <w:t xml:space="preserve"> gaps</w:t>
      </w:r>
    </w:p>
    <w:p w:rsidR="00432A37" w:rsidRDefault="00432A37" w:rsidP="00432A37">
      <w:pPr>
        <w:pStyle w:val="BodyText"/>
      </w:pPr>
      <w:r>
        <w:t xml:space="preserve">Today we released the draft report for our Inquiry into the </w:t>
      </w:r>
      <w:r w:rsidRPr="00337A2E">
        <w:t>efficiency and competitiveness of the superannuation system</w:t>
      </w:r>
      <w:r>
        <w:t xml:space="preserve">. A copy is available here: </w:t>
      </w:r>
      <w:hyperlink r:id="rId9" w:history="1">
        <w:r w:rsidR="00C1645C" w:rsidRPr="00C1645C">
          <w:rPr>
            <w:rStyle w:val="Hyperlink"/>
          </w:rPr>
          <w:t>www.pc.gov.au</w:t>
        </w:r>
      </w:hyperlink>
      <w:r>
        <w:t>.</w:t>
      </w:r>
    </w:p>
    <w:p w:rsidR="00432A37" w:rsidRDefault="00432A37" w:rsidP="00432A37">
      <w:pPr>
        <w:pStyle w:val="BodyText"/>
        <w:rPr>
          <w:sz w:val="22"/>
        </w:rPr>
      </w:pPr>
      <w:r>
        <w:t>We will now engage in extensive consultation through public hearings, submission</w:t>
      </w:r>
      <w:r w:rsidR="009148DC">
        <w:t>s</w:t>
      </w:r>
      <w:r>
        <w:t>, release of other technical papers and expert roundtables before we finalise our report to the Australian Government later in the year.</w:t>
      </w:r>
    </w:p>
    <w:p w:rsidR="00F74814" w:rsidRDefault="00432A37" w:rsidP="00432A37">
      <w:pPr>
        <w:pStyle w:val="BodyText"/>
      </w:pPr>
      <w:r>
        <w:t xml:space="preserve">You will see from our draft report </w:t>
      </w:r>
      <w:r w:rsidR="00317179">
        <w:t xml:space="preserve">that </w:t>
      </w:r>
      <w:r>
        <w:t>there remain some gaps in our evidence base from the fund</w:t>
      </w:r>
      <w:r w:rsidR="004F0ED7">
        <w:t>s</w:t>
      </w:r>
      <w:r>
        <w:t xml:space="preserve"> survey. Data we had anticipated would be provided </w:t>
      </w:r>
      <w:r w:rsidR="007B7F6C">
        <w:t xml:space="preserve">were </w:t>
      </w:r>
      <w:r w:rsidR="00415FDE">
        <w:t>not</w:t>
      </w:r>
      <w:r>
        <w:t xml:space="preserve">. </w:t>
      </w:r>
      <w:r w:rsidR="009148DC">
        <w:t xml:space="preserve">For example, about </w:t>
      </w:r>
      <w:r w:rsidR="00317179">
        <w:t>85 </w:t>
      </w:r>
      <w:r w:rsidR="009148DC">
        <w:t>per cent of CEOs</w:t>
      </w:r>
      <w:r>
        <w:t xml:space="preserve"> reported </w:t>
      </w:r>
      <w:r w:rsidR="009148DC">
        <w:t xml:space="preserve">that their board </w:t>
      </w:r>
      <w:r>
        <w:t>regular</w:t>
      </w:r>
      <w:r w:rsidR="009148DC">
        <w:t>ly</w:t>
      </w:r>
      <w:r>
        <w:t xml:space="preserve"> </w:t>
      </w:r>
      <w:r w:rsidR="009148DC">
        <w:t>assesses the attribution of their fund’s investment performance by asset class</w:t>
      </w:r>
      <w:r w:rsidR="00F74814">
        <w:t>.</w:t>
      </w:r>
      <w:r>
        <w:t xml:space="preserve"> </w:t>
      </w:r>
      <w:r w:rsidR="00F74814">
        <w:t>B</w:t>
      </w:r>
      <w:r>
        <w:t xml:space="preserve">ut only </w:t>
      </w:r>
      <w:r w:rsidR="00F74814">
        <w:t>5 of the 114 responding funds provided returns data — an input to perf</w:t>
      </w:r>
      <w:r w:rsidR="00317179">
        <w:t>ormance</w:t>
      </w:r>
      <w:r w:rsidR="00F74814">
        <w:t xml:space="preserve"> attribution analysis — for </w:t>
      </w:r>
      <w:r w:rsidR="00415FDE">
        <w:t xml:space="preserve">the </w:t>
      </w:r>
      <w:r w:rsidR="00F74814">
        <w:t>14 assets classes. Sixty funds provided nil response</w:t>
      </w:r>
      <w:r w:rsidR="004F0ED7">
        <w:t>s</w:t>
      </w:r>
      <w:r w:rsidR="00F74814">
        <w:t>.</w:t>
      </w:r>
    </w:p>
    <w:p w:rsidR="00432A37" w:rsidRDefault="007B7F6C" w:rsidP="00432A37">
      <w:pPr>
        <w:pStyle w:val="BodyText"/>
      </w:pPr>
      <w:r>
        <w:t>As these</w:t>
      </w:r>
      <w:r w:rsidR="00415FDE">
        <w:t xml:space="preserve"> data </w:t>
      </w:r>
      <w:r>
        <w:t>are</w:t>
      </w:r>
      <w:r w:rsidR="00415FDE">
        <w:t xml:space="preserve"> important to our Inquiry, this letter is to advise that we will now </w:t>
      </w:r>
      <w:r w:rsidR="00432A37">
        <w:t>again seek to secure th</w:t>
      </w:r>
      <w:r w:rsidR="006205CB">
        <w:t>ese</w:t>
      </w:r>
      <w:r w:rsidR="00432A37">
        <w:t xml:space="preserve"> data </w:t>
      </w:r>
      <w:r w:rsidR="00415FDE">
        <w:t xml:space="preserve">from you </w:t>
      </w:r>
      <w:r w:rsidR="00432A37">
        <w:t xml:space="preserve">to inform our analysis and final recommendations to </w:t>
      </w:r>
      <w:r w:rsidR="00F74814">
        <w:t>Government.</w:t>
      </w:r>
    </w:p>
    <w:p w:rsidR="00C76BE2" w:rsidRDefault="0003335A" w:rsidP="00432A37">
      <w:pPr>
        <w:pStyle w:val="BodyText"/>
      </w:pPr>
      <w:r>
        <w:t>Next Tuesday (5 June)</w:t>
      </w:r>
      <w:r w:rsidR="00F74814">
        <w:t xml:space="preserve"> w</w:t>
      </w:r>
      <w:r w:rsidR="00432A37">
        <w:t>e will be sending you a link to a short survey</w:t>
      </w:r>
      <w:r w:rsidR="006205CB">
        <w:t xml:space="preserve"> </w:t>
      </w:r>
      <w:r w:rsidR="00883E47">
        <w:t xml:space="preserve">form </w:t>
      </w:r>
      <w:r w:rsidR="006205CB">
        <w:t>for each fund for which you are responsible</w:t>
      </w:r>
      <w:r w:rsidR="00432A37">
        <w:t xml:space="preserve"> to assist our collection of this </w:t>
      </w:r>
      <w:r w:rsidR="00F74814">
        <w:t>important data.</w:t>
      </w:r>
      <w:r w:rsidR="00C76BE2">
        <w:t xml:space="preserve"> We appreciate that our original funds survey was late last year and that much has happened in the financial services industry since then.</w:t>
      </w:r>
    </w:p>
    <w:p w:rsidR="00432A37" w:rsidRDefault="00C76BE2" w:rsidP="00432A37">
      <w:pPr>
        <w:pStyle w:val="BodyText"/>
      </w:pPr>
      <w:r>
        <w:t>This follow up survey is</w:t>
      </w:r>
      <w:r w:rsidR="00883E47">
        <w:t xml:space="preserve"> going to focus </w:t>
      </w:r>
      <w:r w:rsidR="00432A37">
        <w:t xml:space="preserve">on material gaps which preclude </w:t>
      </w:r>
      <w:r w:rsidR="004F0ED7">
        <w:t xml:space="preserve">us from </w:t>
      </w:r>
      <w:r w:rsidR="00432A37">
        <w:t>undertaking important areas of analysis:</w:t>
      </w:r>
    </w:p>
    <w:p w:rsidR="00593136" w:rsidRDefault="00593136" w:rsidP="00593136">
      <w:pPr>
        <w:pStyle w:val="BodyText"/>
        <w:numPr>
          <w:ilvl w:val="0"/>
          <w:numId w:val="24"/>
        </w:numPr>
      </w:pPr>
      <w:r>
        <w:t>fund assets and returns by asset class</w:t>
      </w:r>
      <w:r w:rsidR="00BD2126">
        <w:t>. This information will be used to undertake a comparison of net returns by asset class with international benchmarks and indices. It will also be used to investigate sources of underperformance</w:t>
      </w:r>
    </w:p>
    <w:p w:rsidR="00593136" w:rsidRDefault="00593136" w:rsidP="00BD2126">
      <w:pPr>
        <w:pStyle w:val="BodyText"/>
        <w:numPr>
          <w:ilvl w:val="0"/>
          <w:numId w:val="24"/>
        </w:numPr>
      </w:pPr>
      <w:r>
        <w:t>investment management fees by asset class</w:t>
      </w:r>
      <w:r w:rsidR="00BD2126">
        <w:t>.</w:t>
      </w:r>
      <w:r w:rsidR="00BD2126" w:rsidRPr="00BD2126">
        <w:t xml:space="preserve"> </w:t>
      </w:r>
      <w:r w:rsidR="00BD2126">
        <w:t xml:space="preserve">This information will be used to strengthen the comparison of investment management costs by asset class with international benchmarks. It will also be used to </w:t>
      </w:r>
      <w:r w:rsidR="00BD2126" w:rsidRPr="004B5D7C">
        <w:t>improve the assumptions regarding investment management costs in the performance benchmarks</w:t>
      </w:r>
    </w:p>
    <w:p w:rsidR="00593136" w:rsidRDefault="00593136" w:rsidP="00593136">
      <w:pPr>
        <w:pStyle w:val="BodyText"/>
        <w:numPr>
          <w:ilvl w:val="0"/>
          <w:numId w:val="24"/>
        </w:numPr>
      </w:pPr>
      <w:r>
        <w:lastRenderedPageBreak/>
        <w:t>fund expenses by expense category and by source (e.g. outsourced non-associate providers, outsourced associate providers and in-house services).</w:t>
      </w:r>
      <w:r w:rsidR="007602B3">
        <w:t xml:space="preserve"> </w:t>
      </w:r>
      <w:r w:rsidR="00BD2126">
        <w:t>This information will be used to undertake a comparison of expenses between funds that do and do not use associate providers.</w:t>
      </w:r>
    </w:p>
    <w:p w:rsidR="00432A37" w:rsidRDefault="00432A37" w:rsidP="00432A37">
      <w:pPr>
        <w:pStyle w:val="BodyText"/>
      </w:pPr>
      <w:r>
        <w:t xml:space="preserve">We </w:t>
      </w:r>
      <w:r w:rsidR="006205CB">
        <w:t xml:space="preserve">will </w:t>
      </w:r>
      <w:r>
        <w:t xml:space="preserve">also provide some further guidance and </w:t>
      </w:r>
      <w:r w:rsidR="00F74814">
        <w:t>a simpler structure for</w:t>
      </w:r>
      <w:r>
        <w:t xml:space="preserve"> some of the questions</w:t>
      </w:r>
      <w:r w:rsidR="00F74814">
        <w:t>.</w:t>
      </w:r>
    </w:p>
    <w:p w:rsidR="000C409E" w:rsidRDefault="000C409E" w:rsidP="00432A37">
      <w:pPr>
        <w:pStyle w:val="BodyText"/>
      </w:pPr>
      <w:r>
        <w:t>Akin to the CEO governance survey, this survey will be undertaken in</w:t>
      </w:r>
      <w:r w:rsidR="006205CB">
        <w:noBreakHyphen/>
      </w:r>
      <w:r>
        <w:t xml:space="preserve">house by the Commission. Survey responses will be received and stored securely within the Commission’s IT environment, and will only be accessible to Commission staff working on the </w:t>
      </w:r>
      <w:r w:rsidR="00AB0D05">
        <w:t>I</w:t>
      </w:r>
      <w:r>
        <w:t>nquiry. Responses will be de</w:t>
      </w:r>
      <w:r>
        <w:noBreakHyphen/>
        <w:t>identified in published data to protect the identity of funds.</w:t>
      </w:r>
    </w:p>
    <w:p w:rsidR="00317179" w:rsidRDefault="00432A37" w:rsidP="00432A37">
      <w:pPr>
        <w:pStyle w:val="BodyText"/>
      </w:pPr>
      <w:r>
        <w:t xml:space="preserve">In keeping with our </w:t>
      </w:r>
      <w:r w:rsidR="004F0ED7">
        <w:t>i</w:t>
      </w:r>
      <w:r>
        <w:t>nquiry processes</w:t>
      </w:r>
      <w:r w:rsidR="006205CB">
        <w:t>,</w:t>
      </w:r>
      <w:r>
        <w:t xml:space="preserve"> </w:t>
      </w:r>
      <w:r w:rsidR="00843FC1">
        <w:t>we will report summary statistics and analysis based on the data in</w:t>
      </w:r>
      <w:r>
        <w:t xml:space="preserve"> a transparent way</w:t>
      </w:r>
      <w:r w:rsidR="00C76BE2">
        <w:t>,</w:t>
      </w:r>
      <w:r>
        <w:t xml:space="preserve"> and </w:t>
      </w:r>
      <w:r w:rsidR="00AB0D05">
        <w:t>I</w:t>
      </w:r>
      <w:r w:rsidR="00843FC1">
        <w:t xml:space="preserve">nquiry participants </w:t>
      </w:r>
      <w:r w:rsidR="000C409E">
        <w:t xml:space="preserve">will </w:t>
      </w:r>
      <w:r w:rsidR="00843FC1">
        <w:t xml:space="preserve">have the opportunity </w:t>
      </w:r>
      <w:r w:rsidR="000C409E">
        <w:t>to provide feedback on this work</w:t>
      </w:r>
      <w:r w:rsidR="00C76BE2">
        <w:t xml:space="preserve"> before we finalise our report.</w:t>
      </w:r>
    </w:p>
    <w:p w:rsidR="00432A37" w:rsidRDefault="000C409E" w:rsidP="00432A37">
      <w:pPr>
        <w:pStyle w:val="BodyText"/>
      </w:pPr>
      <w:r>
        <w:t>As with the original survey,</w:t>
      </w:r>
      <w:r w:rsidR="00432A37">
        <w:t xml:space="preserve"> </w:t>
      </w:r>
      <w:r>
        <w:t xml:space="preserve">where funds that received the survey and those that responded were listed in the draft report, </w:t>
      </w:r>
      <w:r w:rsidR="00432A37">
        <w:t xml:space="preserve">funds that received this follow up request and those that complied </w:t>
      </w:r>
      <w:r>
        <w:t>will be listed in the final report</w:t>
      </w:r>
      <w:r w:rsidR="00432A37">
        <w:t>.</w:t>
      </w:r>
    </w:p>
    <w:p w:rsidR="000C409E" w:rsidRDefault="000C409E" w:rsidP="000C409E">
      <w:pPr>
        <w:pStyle w:val="BodyText"/>
      </w:pPr>
      <w:r>
        <w:t xml:space="preserve">Please return the completed survey within 15 business days, that is, by close of business </w:t>
      </w:r>
      <w:r w:rsidR="006205CB">
        <w:t xml:space="preserve">Wednesday </w:t>
      </w:r>
      <w:r>
        <w:t>2</w:t>
      </w:r>
      <w:r w:rsidR="006205CB">
        <w:t>7</w:t>
      </w:r>
      <w:r>
        <w:t xml:space="preserve"> June 2018.</w:t>
      </w:r>
    </w:p>
    <w:p w:rsidR="00432A37" w:rsidRDefault="000C409E" w:rsidP="000C409E">
      <w:pPr>
        <w:pStyle w:val="BodyText"/>
      </w:pPr>
      <w:r>
        <w:t>If you require assistance with any aspect of the survey, please contact Lou Will (</w:t>
      </w:r>
      <w:hyperlink r:id="rId10" w:history="1">
        <w:r w:rsidRPr="00E77222">
          <w:t>Lou.Will@pc.gov.au</w:t>
        </w:r>
      </w:hyperlink>
      <w:r>
        <w:t>, 03 9653 2224).</w:t>
      </w:r>
    </w:p>
    <w:p w:rsidR="003F3B3D" w:rsidRDefault="003F3B3D" w:rsidP="003F3B3D">
      <w:pPr>
        <w:pStyle w:val="BodyText"/>
        <w:spacing w:after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7F6872" wp14:editId="0AD6B682">
            <wp:simplePos x="0" y="0"/>
            <wp:positionH relativeFrom="margin">
              <wp:align>left</wp:align>
            </wp:positionH>
            <wp:positionV relativeFrom="page">
              <wp:posOffset>5943600</wp:posOffset>
            </wp:positionV>
            <wp:extent cx="1079500" cy="270510"/>
            <wp:effectExtent l="0" t="0" r="635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Yours sincerely</w:t>
      </w:r>
    </w:p>
    <w:p w:rsidR="003F3B3D" w:rsidRPr="008A6B29" w:rsidRDefault="003F3B3D" w:rsidP="003F3B3D">
      <w:pPr>
        <w:pStyle w:val="Signoff"/>
        <w:tabs>
          <w:tab w:val="clear" w:pos="2835"/>
          <w:tab w:val="left" w:pos="2694"/>
        </w:tabs>
      </w:pPr>
      <w:r>
        <w:tab/>
      </w:r>
      <w:r w:rsidRPr="00096229">
        <w:rPr>
          <w:noProof/>
        </w:rPr>
        <w:drawing>
          <wp:inline distT="0" distB="0" distL="0" distR="0" wp14:anchorId="6A244B93" wp14:editId="0D744901">
            <wp:extent cx="1219207" cy="193040"/>
            <wp:effectExtent l="0" t="0" r="0" b="0"/>
            <wp:docPr id="5" name="Picture 5" descr="angela-macr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gela-macra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587" cy="2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179" w:rsidRDefault="003F3B3D" w:rsidP="003F3B3D">
      <w:pPr>
        <w:pStyle w:val="Signoff"/>
        <w:spacing w:before="240"/>
      </w:pPr>
      <w:r>
        <w:t>Karen Chester</w:t>
      </w:r>
      <w:r>
        <w:tab/>
        <w:t>Angela MacRae</w:t>
      </w:r>
      <w:r>
        <w:br/>
        <w:t>Deputy Chair</w:t>
      </w:r>
      <w:r>
        <w:tab/>
        <w:t>Commissioner</w:t>
      </w:r>
    </w:p>
    <w:sectPr w:rsidR="00317179" w:rsidSect="00345A65">
      <w:pgSz w:w="11907" w:h="16840"/>
      <w:pgMar w:top="1418" w:right="1021" w:bottom="851" w:left="12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075" w:rsidRDefault="00556075" w:rsidP="005E09A8">
      <w:r>
        <w:separator/>
      </w:r>
    </w:p>
  </w:endnote>
  <w:endnote w:type="continuationSeparator" w:id="0">
    <w:p w:rsidR="00556075" w:rsidRDefault="00556075" w:rsidP="005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075" w:rsidRDefault="00556075" w:rsidP="005E09A8">
      <w:r>
        <w:separator/>
      </w:r>
    </w:p>
  </w:footnote>
  <w:footnote w:type="continuationSeparator" w:id="0">
    <w:p w:rsidR="00556075" w:rsidRDefault="00556075" w:rsidP="005E0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D43CAF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7F4C7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89E0F5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1D28A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07CE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C1C1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47A7C39"/>
    <w:multiLevelType w:val="singleLevel"/>
    <w:tmpl w:val="080ADBB6"/>
    <w:lvl w:ilvl="0"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ED95F65"/>
    <w:multiLevelType w:val="multilevel"/>
    <w:tmpl w:val="C444122C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7F04D0D"/>
    <w:multiLevelType w:val="hybridMultilevel"/>
    <w:tmpl w:val="48F8E406"/>
    <w:lvl w:ilvl="0" w:tplc="0B2608C8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B28A3"/>
    <w:multiLevelType w:val="hybridMultilevel"/>
    <w:tmpl w:val="56567B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382D6E"/>
    <w:multiLevelType w:val="singleLevel"/>
    <w:tmpl w:val="315ABD1E"/>
    <w:lvl w:ilvl="0"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</w:rPr>
    </w:lvl>
  </w:abstractNum>
  <w:abstractNum w:abstractNumId="12" w15:restartNumberingAfterBreak="0">
    <w:nsid w:val="643516F3"/>
    <w:multiLevelType w:val="singleLevel"/>
    <w:tmpl w:val="96689D62"/>
    <w:lvl w:ilvl="0">
      <w:start w:val="1"/>
      <w:numFmt w:val="bullet"/>
      <w:pStyle w:val="ListBullet3"/>
      <w:lvlText w:val=""/>
      <w:lvlJc w:val="left"/>
      <w:pPr>
        <w:tabs>
          <w:tab w:val="num" w:pos="1021"/>
        </w:tabs>
        <w:ind w:left="1021" w:hanging="341"/>
      </w:pPr>
      <w:rPr>
        <w:rFonts w:ascii="MT Extra" w:hAnsi="MT Extra" w:hint="default"/>
        <w:b w:val="0"/>
        <w:i w:val="0"/>
        <w:sz w:val="16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  <w:sz w:val="18"/>
        </w:rPr>
      </w:lvl>
    </w:lvlOverride>
  </w:num>
  <w:num w:numId="8">
    <w:abstractNumId w:val="6"/>
    <w:lvlOverride w:ilvl="0">
      <w:lvl w:ilvl="0">
        <w:start w:val="1"/>
        <w:numFmt w:val="bullet"/>
        <w:lvlText w:val=""/>
        <w:legacy w:legacy="1" w:legacySpace="0" w:legacyIndent="340"/>
        <w:lvlJc w:val="left"/>
        <w:pPr>
          <w:ind w:left="680" w:hanging="340"/>
        </w:pPr>
        <w:rPr>
          <w:rFonts w:ascii="Symbol" w:hAnsi="Symbol" w:hint="default"/>
        </w:rPr>
      </w:lvl>
    </w:lvlOverride>
  </w:num>
  <w:num w:numId="9">
    <w:abstractNumId w:val="6"/>
    <w:lvlOverride w:ilvl="0">
      <w:lvl w:ilvl="0">
        <w:start w:val="1"/>
        <w:numFmt w:val="bullet"/>
        <w:lvlText w:val=""/>
        <w:legacy w:legacy="1" w:legacySpace="0" w:legacyIndent="340"/>
        <w:lvlJc w:val="left"/>
        <w:pPr>
          <w:ind w:left="1020" w:hanging="340"/>
        </w:pPr>
        <w:rPr>
          <w:rFonts w:ascii="MT Extra" w:hAnsi="MT Extra" w:hint="default"/>
        </w:rPr>
      </w:lvl>
    </w:lvlOverride>
  </w:num>
  <w:num w:numId="10">
    <w:abstractNumId w:val="6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  <w:sz w:val="18"/>
        </w:rPr>
      </w:lvl>
    </w:lvlOverride>
  </w:num>
  <w:num w:numId="11">
    <w:abstractNumId w:val="11"/>
  </w:num>
  <w:num w:numId="12">
    <w:abstractNumId w:val="7"/>
  </w:num>
  <w:num w:numId="13">
    <w:abstractNumId w:val="12"/>
  </w:num>
  <w:num w:numId="14">
    <w:abstractNumId w:val="11"/>
  </w:num>
  <w:num w:numId="15">
    <w:abstractNumId w:val="7"/>
  </w:num>
  <w:num w:numId="16">
    <w:abstractNumId w:val="12"/>
  </w:num>
  <w:num w:numId="17">
    <w:abstractNumId w:val="9"/>
  </w:num>
  <w:num w:numId="18">
    <w:abstractNumId w:val="11"/>
  </w:num>
  <w:num w:numId="19">
    <w:abstractNumId w:val="7"/>
  </w:num>
  <w:num w:numId="20">
    <w:abstractNumId w:val="12"/>
  </w:num>
  <w:num w:numId="21">
    <w:abstractNumId w:val="8"/>
  </w:num>
  <w:num w:numId="22">
    <w:abstractNumId w:val="8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en-AU" w:vendorID="64" w:dllVersion="131078" w:nlCheck="1" w:checkStyle="1"/>
  <w:activeWritingStyle w:appName="MSWord" w:lang="en-US" w:vendorID="64" w:dllVersion="131078" w:nlCheck="1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3D"/>
    <w:rsid w:val="00007E53"/>
    <w:rsid w:val="0001567A"/>
    <w:rsid w:val="000219C5"/>
    <w:rsid w:val="00031600"/>
    <w:rsid w:val="0003335A"/>
    <w:rsid w:val="00034EE3"/>
    <w:rsid w:val="00043203"/>
    <w:rsid w:val="00053A5F"/>
    <w:rsid w:val="0006416A"/>
    <w:rsid w:val="00096229"/>
    <w:rsid w:val="000B2B6C"/>
    <w:rsid w:val="000C409E"/>
    <w:rsid w:val="000D7EE4"/>
    <w:rsid w:val="000F1FFB"/>
    <w:rsid w:val="00103FC7"/>
    <w:rsid w:val="001122F0"/>
    <w:rsid w:val="00140AE9"/>
    <w:rsid w:val="001464CD"/>
    <w:rsid w:val="00151B17"/>
    <w:rsid w:val="0015322D"/>
    <w:rsid w:val="00157C60"/>
    <w:rsid w:val="00193BA8"/>
    <w:rsid w:val="00197387"/>
    <w:rsid w:val="001A032E"/>
    <w:rsid w:val="001A3159"/>
    <w:rsid w:val="001C35E9"/>
    <w:rsid w:val="001C7C18"/>
    <w:rsid w:val="001D7F64"/>
    <w:rsid w:val="00207622"/>
    <w:rsid w:val="002112C2"/>
    <w:rsid w:val="00226F3F"/>
    <w:rsid w:val="00240AD6"/>
    <w:rsid w:val="0024460E"/>
    <w:rsid w:val="0024628C"/>
    <w:rsid w:val="00254357"/>
    <w:rsid w:val="00257F3E"/>
    <w:rsid w:val="002B0DC4"/>
    <w:rsid w:val="002B7797"/>
    <w:rsid w:val="002C498A"/>
    <w:rsid w:val="002D3EDA"/>
    <w:rsid w:val="002E64DB"/>
    <w:rsid w:val="002F36E5"/>
    <w:rsid w:val="00317179"/>
    <w:rsid w:val="003178B7"/>
    <w:rsid w:val="00337A2E"/>
    <w:rsid w:val="00345A65"/>
    <w:rsid w:val="0035577D"/>
    <w:rsid w:val="00383D2B"/>
    <w:rsid w:val="003A2C1C"/>
    <w:rsid w:val="003A6B74"/>
    <w:rsid w:val="003D6ADE"/>
    <w:rsid w:val="003F3B3D"/>
    <w:rsid w:val="003F649D"/>
    <w:rsid w:val="004016EF"/>
    <w:rsid w:val="004049BA"/>
    <w:rsid w:val="00404A18"/>
    <w:rsid w:val="00415FDE"/>
    <w:rsid w:val="00432A37"/>
    <w:rsid w:val="00444116"/>
    <w:rsid w:val="0049734A"/>
    <w:rsid w:val="004C22BB"/>
    <w:rsid w:val="004F0ED7"/>
    <w:rsid w:val="004F452D"/>
    <w:rsid w:val="00531EFB"/>
    <w:rsid w:val="00534D65"/>
    <w:rsid w:val="00555583"/>
    <w:rsid w:val="00556075"/>
    <w:rsid w:val="00562630"/>
    <w:rsid w:val="00572C85"/>
    <w:rsid w:val="00572E69"/>
    <w:rsid w:val="00573D75"/>
    <w:rsid w:val="0057534C"/>
    <w:rsid w:val="00593136"/>
    <w:rsid w:val="005A1046"/>
    <w:rsid w:val="005E09A8"/>
    <w:rsid w:val="005F3FDD"/>
    <w:rsid w:val="005F548A"/>
    <w:rsid w:val="0060067A"/>
    <w:rsid w:val="00600D83"/>
    <w:rsid w:val="00607BA5"/>
    <w:rsid w:val="00613E58"/>
    <w:rsid w:val="006205CB"/>
    <w:rsid w:val="00625EED"/>
    <w:rsid w:val="0063059E"/>
    <w:rsid w:val="006326DC"/>
    <w:rsid w:val="006563BA"/>
    <w:rsid w:val="00670B50"/>
    <w:rsid w:val="00671D6B"/>
    <w:rsid w:val="00684E9E"/>
    <w:rsid w:val="006A162C"/>
    <w:rsid w:val="006D2219"/>
    <w:rsid w:val="006E72A4"/>
    <w:rsid w:val="006F6F67"/>
    <w:rsid w:val="0070631E"/>
    <w:rsid w:val="00720C9E"/>
    <w:rsid w:val="00744BC1"/>
    <w:rsid w:val="00745C3D"/>
    <w:rsid w:val="0075609A"/>
    <w:rsid w:val="0076005B"/>
    <w:rsid w:val="007602B3"/>
    <w:rsid w:val="00791FA3"/>
    <w:rsid w:val="007B7F6C"/>
    <w:rsid w:val="007F2785"/>
    <w:rsid w:val="008001A4"/>
    <w:rsid w:val="0080604F"/>
    <w:rsid w:val="0081292D"/>
    <w:rsid w:val="00813A32"/>
    <w:rsid w:val="00842B16"/>
    <w:rsid w:val="00843FC1"/>
    <w:rsid w:val="008535CF"/>
    <w:rsid w:val="008642DE"/>
    <w:rsid w:val="008705EA"/>
    <w:rsid w:val="00875337"/>
    <w:rsid w:val="00883E47"/>
    <w:rsid w:val="008A6B29"/>
    <w:rsid w:val="008C7C22"/>
    <w:rsid w:val="009020C8"/>
    <w:rsid w:val="009148DC"/>
    <w:rsid w:val="009278E0"/>
    <w:rsid w:val="00933E6C"/>
    <w:rsid w:val="00933FF6"/>
    <w:rsid w:val="00943B6D"/>
    <w:rsid w:val="009445A1"/>
    <w:rsid w:val="00961D02"/>
    <w:rsid w:val="009641CB"/>
    <w:rsid w:val="0097488F"/>
    <w:rsid w:val="00995BE3"/>
    <w:rsid w:val="009E7473"/>
    <w:rsid w:val="00A1128D"/>
    <w:rsid w:val="00A473F3"/>
    <w:rsid w:val="00A679FA"/>
    <w:rsid w:val="00A723F1"/>
    <w:rsid w:val="00A84DE9"/>
    <w:rsid w:val="00A90A35"/>
    <w:rsid w:val="00AA2436"/>
    <w:rsid w:val="00AB0D05"/>
    <w:rsid w:val="00AB3DA7"/>
    <w:rsid w:val="00AE0365"/>
    <w:rsid w:val="00B00EF8"/>
    <w:rsid w:val="00B13AAD"/>
    <w:rsid w:val="00B141E7"/>
    <w:rsid w:val="00B145FB"/>
    <w:rsid w:val="00B21E9E"/>
    <w:rsid w:val="00B3211E"/>
    <w:rsid w:val="00B3312E"/>
    <w:rsid w:val="00B45941"/>
    <w:rsid w:val="00B50E46"/>
    <w:rsid w:val="00B66340"/>
    <w:rsid w:val="00B73319"/>
    <w:rsid w:val="00B756B0"/>
    <w:rsid w:val="00B96BB3"/>
    <w:rsid w:val="00BB0E92"/>
    <w:rsid w:val="00BD1813"/>
    <w:rsid w:val="00BD2126"/>
    <w:rsid w:val="00BE56A8"/>
    <w:rsid w:val="00BF042B"/>
    <w:rsid w:val="00C06D3A"/>
    <w:rsid w:val="00C1645C"/>
    <w:rsid w:val="00C41BD3"/>
    <w:rsid w:val="00C6530E"/>
    <w:rsid w:val="00C75464"/>
    <w:rsid w:val="00C76BE2"/>
    <w:rsid w:val="00CA5AA8"/>
    <w:rsid w:val="00CC2539"/>
    <w:rsid w:val="00CC6617"/>
    <w:rsid w:val="00CF60C3"/>
    <w:rsid w:val="00D01920"/>
    <w:rsid w:val="00D05187"/>
    <w:rsid w:val="00D153AD"/>
    <w:rsid w:val="00D4333D"/>
    <w:rsid w:val="00D53E71"/>
    <w:rsid w:val="00D53F12"/>
    <w:rsid w:val="00D74319"/>
    <w:rsid w:val="00D8755A"/>
    <w:rsid w:val="00D953DC"/>
    <w:rsid w:val="00DD0AD9"/>
    <w:rsid w:val="00DE7CE4"/>
    <w:rsid w:val="00DF0E6E"/>
    <w:rsid w:val="00E261E7"/>
    <w:rsid w:val="00E3062C"/>
    <w:rsid w:val="00E60C25"/>
    <w:rsid w:val="00E77222"/>
    <w:rsid w:val="00EA0955"/>
    <w:rsid w:val="00EA457E"/>
    <w:rsid w:val="00EB2983"/>
    <w:rsid w:val="00EC3B4F"/>
    <w:rsid w:val="00EC4379"/>
    <w:rsid w:val="00EC4865"/>
    <w:rsid w:val="00EE69DE"/>
    <w:rsid w:val="00EF616E"/>
    <w:rsid w:val="00F073C2"/>
    <w:rsid w:val="00F15AB1"/>
    <w:rsid w:val="00F1777F"/>
    <w:rsid w:val="00F42447"/>
    <w:rsid w:val="00F458B5"/>
    <w:rsid w:val="00F575D0"/>
    <w:rsid w:val="00F74814"/>
    <w:rsid w:val="00F83E9F"/>
    <w:rsid w:val="00FA42FF"/>
    <w:rsid w:val="00FA7B9E"/>
    <w:rsid w:val="00FC5462"/>
    <w:rsid w:val="00FE3783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lace"/>
  <w:smartTagType w:namespaceuri="urn:schemas:contacts" w:name="S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097"/>
    <o:shapelayout v:ext="edit">
      <o:idmap v:ext="edit" data="1"/>
    </o:shapelayout>
  </w:shapeDefaults>
  <w:decimalSymbol w:val="."/>
  <w:listSeparator w:val=","/>
  <w15:docId w15:val="{DBFC35FB-D946-4CB5-8292-6BCBED0F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28C"/>
    <w:rPr>
      <w:sz w:val="24"/>
    </w:rPr>
  </w:style>
  <w:style w:type="paragraph" w:styleId="Heading1">
    <w:name w:val="heading 1"/>
    <w:basedOn w:val="Normal"/>
    <w:next w:val="BodyText"/>
    <w:qFormat/>
    <w:pPr>
      <w:keepNext/>
      <w:spacing w:before="160" w:after="1360" w:line="520" w:lineRule="exact"/>
      <w:ind w:left="907" w:hanging="907"/>
      <w:outlineLvl w:val="0"/>
    </w:pPr>
    <w:rPr>
      <w:kern w:val="28"/>
      <w:sz w:val="52"/>
    </w:rPr>
  </w:style>
  <w:style w:type="paragraph" w:styleId="Heading2">
    <w:name w:val="heading 2"/>
    <w:basedOn w:val="Heading1"/>
    <w:next w:val="BodyText"/>
    <w:qFormat/>
    <w:pPr>
      <w:spacing w:before="600" w:after="0" w:line="400" w:lineRule="exact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Heading2"/>
    <w:next w:val="BodyText"/>
    <w:qFormat/>
    <w:pPr>
      <w:spacing w:before="560" w:line="320" w:lineRule="exact"/>
      <w:ind w:left="0" w:firstLine="0"/>
      <w:outlineLvl w:val="2"/>
    </w:pPr>
    <w:rPr>
      <w:sz w:val="26"/>
    </w:rPr>
  </w:style>
  <w:style w:type="paragraph" w:styleId="Heading4">
    <w:name w:val="heading 4"/>
    <w:basedOn w:val="Heading3"/>
    <w:next w:val="BodyText"/>
    <w:qFormat/>
    <w:pPr>
      <w:spacing w:before="480"/>
      <w:outlineLvl w:val="3"/>
    </w:pPr>
    <w:rPr>
      <w:b w:val="0"/>
      <w:i/>
      <w:sz w:val="24"/>
    </w:rPr>
  </w:style>
  <w:style w:type="paragraph" w:styleId="Heading5">
    <w:name w:val="heading 5"/>
    <w:basedOn w:val="Heading4"/>
    <w:next w:val="BodyText"/>
    <w:qFormat/>
    <w:pPr>
      <w:outlineLvl w:val="4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3D6ADE"/>
    <w:pPr>
      <w:spacing w:before="240" w:line="320" w:lineRule="exact"/>
      <w:jc w:val="both"/>
    </w:pPr>
    <w:rPr>
      <w:sz w:val="24"/>
    </w:rPr>
  </w:style>
  <w:style w:type="paragraph" w:styleId="FootnoteText">
    <w:name w:val="footnote text"/>
    <w:basedOn w:val="BodyText"/>
    <w:semiHidden/>
    <w:pPr>
      <w:spacing w:before="80" w:line="260" w:lineRule="exact"/>
      <w:ind w:left="170" w:hanging="170"/>
    </w:pPr>
    <w:rPr>
      <w:sz w:val="22"/>
    </w:rPr>
  </w:style>
  <w:style w:type="character" w:styleId="PageNumber">
    <w:name w:val="page number"/>
    <w:rPr>
      <w:rFonts w:ascii="Arial" w:hAnsi="Arial"/>
      <w:b/>
      <w:sz w:val="16"/>
    </w:rPr>
  </w:style>
  <w:style w:type="paragraph" w:styleId="Quote">
    <w:name w:val="Quote"/>
    <w:basedOn w:val="BodyText"/>
    <w:next w:val="BodyText"/>
    <w:qFormat/>
    <w:pPr>
      <w:spacing w:before="120" w:line="280" w:lineRule="exact"/>
      <w:ind w:left="340"/>
    </w:pPr>
  </w:style>
  <w:style w:type="paragraph" w:customStyle="1" w:styleId="Address">
    <w:name w:val="Address"/>
    <w:basedOn w:val="Normal"/>
    <w:autoRedefine/>
    <w:rsid w:val="00D01920"/>
    <w:rPr>
      <w:b/>
    </w:rPr>
  </w:style>
  <w:style w:type="paragraph" w:styleId="Salutation">
    <w:name w:val="Salutation"/>
    <w:basedOn w:val="Normal"/>
    <w:next w:val="Normal"/>
    <w:autoRedefine/>
    <w:rsid w:val="00B73319"/>
    <w:pPr>
      <w:spacing w:before="480" w:after="240" w:line="300" w:lineRule="exact"/>
    </w:pPr>
    <w:rPr>
      <w:noProof/>
    </w:rPr>
  </w:style>
  <w:style w:type="paragraph" w:customStyle="1" w:styleId="Signoff">
    <w:name w:val="Signoff"/>
    <w:basedOn w:val="Normal"/>
    <w:autoRedefine/>
    <w:rsid w:val="004C22BB"/>
    <w:pPr>
      <w:tabs>
        <w:tab w:val="left" w:pos="2835"/>
      </w:tabs>
      <w:spacing w:before="120" w:after="120" w:line="320" w:lineRule="exact"/>
    </w:pPr>
  </w:style>
  <w:style w:type="paragraph" w:customStyle="1" w:styleId="PCAddress">
    <w:name w:val="PC Address"/>
    <w:basedOn w:val="Normal"/>
    <w:rsid w:val="00F458B5"/>
    <w:pPr>
      <w:tabs>
        <w:tab w:val="left" w:pos="866"/>
      </w:tabs>
      <w:spacing w:after="60"/>
    </w:pPr>
    <w:rPr>
      <w:rFonts w:ascii="Goudy Old Style" w:hAnsi="Goudy Old Style"/>
      <w:sz w:val="16"/>
    </w:rPr>
  </w:style>
  <w:style w:type="paragraph" w:customStyle="1" w:styleId="Reference">
    <w:name w:val="Reference"/>
    <w:basedOn w:val="BodyText"/>
    <w:autoRedefine/>
    <w:pPr>
      <w:spacing w:before="0" w:line="240" w:lineRule="auto"/>
      <w:jc w:val="left"/>
    </w:pPr>
    <w:rPr>
      <w:sz w:val="16"/>
    </w:rPr>
  </w:style>
  <w:style w:type="paragraph" w:styleId="Date">
    <w:name w:val="Date"/>
    <w:basedOn w:val="Normal"/>
    <w:next w:val="Normal"/>
    <w:autoRedefine/>
    <w:rPr>
      <w:noProof/>
    </w:rPr>
  </w:style>
  <w:style w:type="paragraph" w:styleId="ListBullet">
    <w:name w:val="List Bullet"/>
    <w:basedOn w:val="BodyText"/>
    <w:rsid w:val="00BE56A8"/>
    <w:pPr>
      <w:numPr>
        <w:numId w:val="18"/>
      </w:numPr>
      <w:spacing w:before="120"/>
    </w:pPr>
  </w:style>
  <w:style w:type="paragraph" w:styleId="ListBullet2">
    <w:name w:val="List Bullet 2"/>
    <w:basedOn w:val="BodyText"/>
    <w:rsid w:val="00BE56A8"/>
    <w:pPr>
      <w:numPr>
        <w:numId w:val="19"/>
      </w:numPr>
      <w:spacing w:before="120"/>
    </w:pPr>
  </w:style>
  <w:style w:type="paragraph" w:styleId="ListBullet3">
    <w:name w:val="List Bullet 3"/>
    <w:basedOn w:val="BodyText"/>
    <w:rsid w:val="00BE56A8"/>
    <w:pPr>
      <w:numPr>
        <w:numId w:val="20"/>
      </w:numPr>
      <w:spacing w:before="120"/>
      <w:ind w:left="1020" w:hanging="340"/>
    </w:pPr>
  </w:style>
  <w:style w:type="paragraph" w:styleId="ListNumber">
    <w:name w:val="List Number"/>
    <w:basedOn w:val="BodyText"/>
    <w:rsid w:val="00BE56A8"/>
    <w:pPr>
      <w:numPr>
        <w:numId w:val="23"/>
      </w:numPr>
      <w:spacing w:before="120"/>
    </w:pPr>
  </w:style>
  <w:style w:type="paragraph" w:styleId="ListNumber2">
    <w:name w:val="List Number 2"/>
    <w:basedOn w:val="ListNumber"/>
    <w:rsid w:val="008535CF"/>
    <w:pPr>
      <w:numPr>
        <w:ilvl w:val="1"/>
      </w:numPr>
    </w:pPr>
  </w:style>
  <w:style w:type="paragraph" w:styleId="ListNumber3">
    <w:name w:val="List Number 3"/>
    <w:basedOn w:val="ListNumber2"/>
    <w:rsid w:val="008535CF"/>
    <w:pPr>
      <w:numPr>
        <w:ilvl w:val="2"/>
      </w:numPr>
    </w:pPr>
  </w:style>
  <w:style w:type="paragraph" w:styleId="BalloonText">
    <w:name w:val="Balloon Text"/>
    <w:basedOn w:val="Normal"/>
    <w:link w:val="BalloonTextChar"/>
    <w:rsid w:val="00B14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1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EC486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C486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C486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4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4865"/>
    <w:rPr>
      <w:b/>
      <w:bCs/>
    </w:rPr>
  </w:style>
  <w:style w:type="character" w:styleId="Hyperlink">
    <w:name w:val="Hyperlink"/>
    <w:basedOn w:val="DefaultParagraphFont"/>
    <w:unhideWhenUsed/>
    <w:rsid w:val="0001567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E0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09A8"/>
    <w:rPr>
      <w:sz w:val="24"/>
    </w:rPr>
  </w:style>
  <w:style w:type="paragraph" w:styleId="Footer">
    <w:name w:val="footer"/>
    <w:basedOn w:val="Normal"/>
    <w:link w:val="FooterChar"/>
    <w:unhideWhenUsed/>
    <w:rsid w:val="005E0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E09A8"/>
    <w:rPr>
      <w:sz w:val="24"/>
    </w:rPr>
  </w:style>
  <w:style w:type="character" w:styleId="FollowedHyperlink">
    <w:name w:val="FollowedHyperlink"/>
    <w:basedOn w:val="DefaultParagraphFont"/>
    <w:semiHidden/>
    <w:unhideWhenUsed/>
    <w:rsid w:val="003178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Lou.Will@pc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c.gov.a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F4D96-C790-457F-8232-AA35F87F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CEOs - Superannuation: Assessing Efficiency and Competitiveness - Public inquiry</vt:lpstr>
    </vt:vector>
  </TitlesOfParts>
  <Company>Productivity Commission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CEOs - Superannuation: Assessing Efficiency and Competitiveness - Public inquiry</dc:title>
  <dc:creator>Productivity Commission</dc:creator>
  <cp:lastModifiedBy>Productivity Commission</cp:lastModifiedBy>
  <cp:revision>4</cp:revision>
  <cp:lastPrinted>2017-08-22T03:22:00Z</cp:lastPrinted>
  <dcterms:created xsi:type="dcterms:W3CDTF">2018-05-30T02:00:00Z</dcterms:created>
  <dcterms:modified xsi:type="dcterms:W3CDTF">2018-05-30T02:01:00Z</dcterms:modified>
</cp:coreProperties>
</file>