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22723" w14:textId="77777777" w:rsidR="00CA5D00" w:rsidRPr="00A371A6" w:rsidRDefault="00CA5D00" w:rsidP="00CA5D00">
      <w:pPr>
        <w:rPr>
          <w:rFonts w:cs="Tahoma"/>
        </w:rPr>
      </w:pPr>
      <w:bookmarkStart w:id="0" w:name="_GoBack"/>
      <w:bookmarkEnd w:id="0"/>
    </w:p>
    <w:p w14:paraId="5F241FD0" w14:textId="77777777" w:rsidR="007F74D2" w:rsidRPr="00DE5B98" w:rsidRDefault="007F74D2" w:rsidP="007F74D2">
      <w:pPr>
        <w:spacing w:line="240" w:lineRule="auto"/>
        <w:rPr>
          <w:rFonts w:cs="Tahoma"/>
          <w:b/>
          <w:color w:val="1F497D" w:themeColor="text2"/>
          <w:sz w:val="40"/>
          <w:szCs w:val="40"/>
        </w:rPr>
      </w:pPr>
      <w:r w:rsidRPr="00DE5B98">
        <w:rPr>
          <w:rFonts w:cs="Tahoma"/>
          <w:b/>
          <w:color w:val="1F497D" w:themeColor="text2"/>
          <w:sz w:val="40"/>
          <w:szCs w:val="40"/>
        </w:rPr>
        <w:t>Motor Trade Association</w:t>
      </w:r>
    </w:p>
    <w:p w14:paraId="07E54DF3" w14:textId="77777777" w:rsidR="007F74D2" w:rsidRPr="00DE5B98" w:rsidRDefault="008C7DE4" w:rsidP="007F74D2">
      <w:pPr>
        <w:spacing w:line="240" w:lineRule="auto"/>
        <w:rPr>
          <w:rFonts w:cs="Tahoma"/>
          <w:b/>
          <w:color w:val="1F497D" w:themeColor="text2"/>
          <w:sz w:val="32"/>
          <w:szCs w:val="32"/>
        </w:rPr>
      </w:pPr>
      <w:r w:rsidRPr="00DE5B98">
        <w:rPr>
          <w:rFonts w:cs="Tahoma"/>
          <w:b/>
          <w:color w:val="1F497D" w:themeColor="text2"/>
          <w:sz w:val="32"/>
          <w:szCs w:val="32"/>
        </w:rPr>
        <w:t>Of</w:t>
      </w:r>
      <w:r w:rsidR="007F74D2" w:rsidRPr="00DE5B98">
        <w:rPr>
          <w:rFonts w:cs="Tahoma"/>
          <w:b/>
          <w:color w:val="1F497D" w:themeColor="text2"/>
          <w:sz w:val="32"/>
          <w:szCs w:val="32"/>
        </w:rPr>
        <w:t xml:space="preserve"> South Australia</w:t>
      </w:r>
    </w:p>
    <w:p w14:paraId="02EC1F86" w14:textId="77777777" w:rsidR="00360379" w:rsidRDefault="00825AB8" w:rsidP="00825AB8">
      <w:pPr>
        <w:tabs>
          <w:tab w:val="left" w:pos="2410"/>
          <w:tab w:val="left" w:pos="2552"/>
        </w:tabs>
        <w:spacing w:line="240" w:lineRule="auto"/>
        <w:ind w:left="-142" w:right="6913" w:firstLine="142"/>
        <w:rPr>
          <w:rStyle w:val="Heading2Char"/>
          <w:rFonts w:cs="Tahoma"/>
          <w:color w:val="1F497D" w:themeColor="text2"/>
          <w:sz w:val="24"/>
          <w:szCs w:val="24"/>
        </w:rPr>
      </w:pPr>
      <w:r>
        <w:rPr>
          <w:rStyle w:val="Heading2Char"/>
          <w:rFonts w:cs="Tahoma"/>
          <w:color w:val="1F497D" w:themeColor="text2"/>
          <w:sz w:val="24"/>
          <w:szCs w:val="24"/>
        </w:rPr>
        <w:t>Email:-</w:t>
      </w:r>
      <w:r w:rsidR="00360379">
        <w:rPr>
          <w:rStyle w:val="Heading2Char"/>
          <w:rFonts w:cs="Tahoma"/>
          <w:color w:val="1F497D" w:themeColor="text2"/>
          <w:sz w:val="24"/>
          <w:szCs w:val="24"/>
        </w:rPr>
        <w:t xml:space="preserve"> </w:t>
      </w:r>
    </w:p>
    <w:p w14:paraId="37820CA8" w14:textId="77777777" w:rsidR="00176589" w:rsidRDefault="0025579A" w:rsidP="00176589">
      <w:pPr>
        <w:spacing w:line="240" w:lineRule="auto"/>
        <w:ind w:left="-142" w:right="6369" w:firstLine="142"/>
      </w:pPr>
      <w:hyperlink r:id="rId14" w:history="1">
        <w:r w:rsidR="00176589" w:rsidRPr="007F1A8B">
          <w:rPr>
            <w:rStyle w:val="Hyperlink"/>
          </w:rPr>
          <w:t>business.inquiry@pc.gov.au</w:t>
        </w:r>
      </w:hyperlink>
    </w:p>
    <w:p w14:paraId="132C4C9F" w14:textId="77777777" w:rsidR="00176589" w:rsidRDefault="00176589" w:rsidP="00176589">
      <w:pPr>
        <w:spacing w:line="240" w:lineRule="auto"/>
        <w:ind w:left="-142" w:right="6369" w:firstLine="142"/>
      </w:pPr>
    </w:p>
    <w:p w14:paraId="25843419" w14:textId="77777777" w:rsidR="00176589" w:rsidRPr="00176589" w:rsidRDefault="00176589" w:rsidP="00176589">
      <w:pPr>
        <w:tabs>
          <w:tab w:val="left" w:pos="4253"/>
        </w:tabs>
        <w:spacing w:line="240" w:lineRule="auto"/>
        <w:ind w:right="5518"/>
        <w:rPr>
          <w:rStyle w:val="Heading2Char"/>
          <w:rFonts w:cs="Tahoma"/>
          <w:color w:val="1F497D" w:themeColor="text2"/>
          <w:sz w:val="20"/>
          <w:szCs w:val="20"/>
        </w:rPr>
      </w:pPr>
      <w:r w:rsidRPr="00176589">
        <w:rPr>
          <w:rStyle w:val="Heading2Char"/>
          <w:rFonts w:cs="Tahoma"/>
          <w:color w:val="1F497D" w:themeColor="text2"/>
          <w:sz w:val="20"/>
          <w:szCs w:val="20"/>
        </w:rPr>
        <w:t>Business Set-up, Transfer and Closure</w:t>
      </w:r>
    </w:p>
    <w:p w14:paraId="5BCF6FBB" w14:textId="77777777" w:rsidR="00176589" w:rsidRPr="00176589" w:rsidRDefault="00176589" w:rsidP="00176589">
      <w:pPr>
        <w:spacing w:line="240" w:lineRule="auto"/>
        <w:ind w:left="-142" w:right="6369" w:firstLine="142"/>
        <w:rPr>
          <w:rStyle w:val="Heading2Char"/>
          <w:rFonts w:cs="Tahoma"/>
          <w:color w:val="1F497D" w:themeColor="text2"/>
          <w:sz w:val="20"/>
          <w:szCs w:val="20"/>
        </w:rPr>
      </w:pPr>
      <w:r w:rsidRPr="00176589">
        <w:rPr>
          <w:rStyle w:val="Heading2Char"/>
          <w:rFonts w:cs="Tahoma"/>
          <w:color w:val="1F497D" w:themeColor="text2"/>
          <w:sz w:val="20"/>
          <w:szCs w:val="20"/>
        </w:rPr>
        <w:t>Productivity Commission</w:t>
      </w:r>
    </w:p>
    <w:p w14:paraId="3FFE522B" w14:textId="77777777" w:rsidR="00176589" w:rsidRPr="00176589" w:rsidRDefault="00176589" w:rsidP="00176589">
      <w:pPr>
        <w:spacing w:line="240" w:lineRule="auto"/>
        <w:ind w:left="-142" w:right="6369" w:firstLine="142"/>
        <w:rPr>
          <w:rStyle w:val="Heading2Char"/>
          <w:rFonts w:cs="Tahoma"/>
          <w:color w:val="1F497D" w:themeColor="text2"/>
          <w:sz w:val="20"/>
          <w:szCs w:val="20"/>
        </w:rPr>
      </w:pPr>
      <w:r w:rsidRPr="00176589">
        <w:rPr>
          <w:rStyle w:val="Heading2Char"/>
          <w:rFonts w:cs="Tahoma"/>
          <w:color w:val="1F497D" w:themeColor="text2"/>
          <w:sz w:val="20"/>
          <w:szCs w:val="20"/>
        </w:rPr>
        <w:t>GPO Box 1428</w:t>
      </w:r>
    </w:p>
    <w:p w14:paraId="1AA3116B" w14:textId="77777777" w:rsidR="00176589" w:rsidRDefault="00176589" w:rsidP="00176589">
      <w:pPr>
        <w:spacing w:line="240" w:lineRule="auto"/>
        <w:ind w:left="-142" w:right="6369" w:firstLine="142"/>
        <w:rPr>
          <w:rStyle w:val="Heading2Char"/>
          <w:rFonts w:cs="Tahoma"/>
          <w:color w:val="1F497D" w:themeColor="text2"/>
          <w:sz w:val="20"/>
          <w:szCs w:val="20"/>
        </w:rPr>
      </w:pPr>
      <w:r w:rsidRPr="00176589">
        <w:rPr>
          <w:rStyle w:val="Heading2Char"/>
          <w:rFonts w:cs="Tahoma"/>
          <w:color w:val="1F497D" w:themeColor="text2"/>
          <w:sz w:val="20"/>
          <w:szCs w:val="20"/>
        </w:rPr>
        <w:t>Canberra ACT 2601</w:t>
      </w:r>
    </w:p>
    <w:p w14:paraId="7CDFE885" w14:textId="77777777" w:rsidR="008C7DE4" w:rsidRDefault="008C7DE4" w:rsidP="008C7DE4">
      <w:pPr>
        <w:spacing w:line="240" w:lineRule="auto"/>
        <w:ind w:left="-142" w:right="5377" w:firstLine="142"/>
        <w:rPr>
          <w:rStyle w:val="Heading2Char"/>
          <w:rFonts w:cs="Tahoma"/>
          <w:color w:val="1F497D" w:themeColor="text2"/>
          <w:sz w:val="20"/>
          <w:szCs w:val="20"/>
        </w:rPr>
      </w:pPr>
    </w:p>
    <w:p w14:paraId="34E82E6D" w14:textId="77777777" w:rsidR="008C7DE4" w:rsidRPr="008C7DE4" w:rsidRDefault="008C7DE4" w:rsidP="008C7DE4">
      <w:pPr>
        <w:spacing w:line="240" w:lineRule="auto"/>
        <w:ind w:left="-142" w:right="5377" w:firstLine="142"/>
        <w:rPr>
          <w:rStyle w:val="Heading2Char"/>
          <w:rFonts w:cs="Tahoma"/>
          <w:color w:val="1F497D" w:themeColor="text2"/>
          <w:sz w:val="20"/>
          <w:szCs w:val="20"/>
        </w:rPr>
      </w:pPr>
      <w:r w:rsidRPr="008C7DE4">
        <w:rPr>
          <w:rStyle w:val="Heading2Char"/>
          <w:rFonts w:cs="Tahoma"/>
          <w:color w:val="1F497D" w:themeColor="text2"/>
          <w:sz w:val="20"/>
          <w:szCs w:val="20"/>
        </w:rPr>
        <w:t xml:space="preserve"> </w:t>
      </w:r>
    </w:p>
    <w:p w14:paraId="4A49EC08" w14:textId="77777777" w:rsidR="008C7DE4" w:rsidRPr="008C7DE4" w:rsidRDefault="008C7DE4" w:rsidP="008C7DE4">
      <w:pPr>
        <w:spacing w:line="240" w:lineRule="auto"/>
        <w:ind w:left="-142" w:right="6913" w:firstLine="142"/>
        <w:rPr>
          <w:rStyle w:val="Heading2Char"/>
          <w:rFonts w:cs="Tahoma"/>
          <w:color w:val="1F497D" w:themeColor="text2"/>
          <w:sz w:val="22"/>
          <w:szCs w:val="22"/>
        </w:rPr>
      </w:pPr>
    </w:p>
    <w:p w14:paraId="10F0BFFB" w14:textId="77777777" w:rsidR="005F3F46" w:rsidRPr="00660F26" w:rsidRDefault="005F3F46" w:rsidP="00660F26"/>
    <w:p w14:paraId="7F01C830" w14:textId="77777777" w:rsidR="00CF5038" w:rsidRPr="00A371A6" w:rsidRDefault="00825AB8" w:rsidP="007F74D2">
      <w:pPr>
        <w:spacing w:line="240" w:lineRule="auto"/>
        <w:rPr>
          <w:rFonts w:cs="Tahoma"/>
        </w:rPr>
      </w:pPr>
      <w:r w:rsidRPr="00825AB8">
        <w:rPr>
          <w:rFonts w:cs="Tahoma"/>
          <w:b/>
          <w:color w:val="1F497D" w:themeColor="text2"/>
          <w:sz w:val="72"/>
          <w:szCs w:val="72"/>
        </w:rPr>
        <w:t>Re</w:t>
      </w:r>
      <w:r w:rsidR="00BC469E">
        <w:rPr>
          <w:rFonts w:cs="Tahoma"/>
          <w:b/>
          <w:color w:val="1F497D" w:themeColor="text2"/>
          <w:sz w:val="72"/>
          <w:szCs w:val="72"/>
        </w:rPr>
        <w:t>: -</w:t>
      </w:r>
      <w:r w:rsidR="008C7DE4">
        <w:rPr>
          <w:rFonts w:cs="Tahoma"/>
          <w:b/>
          <w:color w:val="1F497D" w:themeColor="text2"/>
          <w:sz w:val="72"/>
          <w:szCs w:val="72"/>
        </w:rPr>
        <w:t xml:space="preserve"> </w:t>
      </w:r>
      <w:r w:rsidR="00360379">
        <w:rPr>
          <w:rFonts w:cs="Tahoma"/>
          <w:b/>
          <w:color w:val="1F497D" w:themeColor="text2"/>
          <w:sz w:val="72"/>
          <w:szCs w:val="72"/>
        </w:rPr>
        <w:t>D</w:t>
      </w:r>
      <w:r w:rsidR="00360379" w:rsidRPr="00360379">
        <w:rPr>
          <w:rFonts w:cs="Tahoma"/>
          <w:b/>
          <w:color w:val="1F497D" w:themeColor="text2"/>
          <w:sz w:val="72"/>
          <w:szCs w:val="72"/>
        </w:rPr>
        <w:t>raft</w:t>
      </w:r>
      <w:r w:rsidR="00360379">
        <w:rPr>
          <w:rFonts w:cs="Tahoma"/>
          <w:b/>
          <w:color w:val="1F497D" w:themeColor="text2"/>
          <w:sz w:val="72"/>
          <w:szCs w:val="72"/>
        </w:rPr>
        <w:t xml:space="preserve"> </w:t>
      </w:r>
      <w:r w:rsidR="00360379" w:rsidRPr="00360379">
        <w:rPr>
          <w:rFonts w:cs="Tahoma"/>
          <w:b/>
          <w:color w:val="1F497D" w:themeColor="text2"/>
          <w:sz w:val="72"/>
          <w:szCs w:val="72"/>
        </w:rPr>
        <w:t>report</w:t>
      </w:r>
      <w:r w:rsidR="00360379">
        <w:rPr>
          <w:rFonts w:cs="Tahoma"/>
          <w:b/>
          <w:color w:val="1F497D" w:themeColor="text2"/>
          <w:sz w:val="72"/>
          <w:szCs w:val="72"/>
        </w:rPr>
        <w:t xml:space="preserve">, </w:t>
      </w:r>
      <w:r w:rsidR="00360379" w:rsidRPr="00360379">
        <w:rPr>
          <w:rFonts w:cs="Tahoma"/>
          <w:b/>
          <w:color w:val="1F497D" w:themeColor="text2"/>
          <w:sz w:val="72"/>
          <w:szCs w:val="72"/>
        </w:rPr>
        <w:t>Business Set-up, Transfer and Closure</w:t>
      </w:r>
    </w:p>
    <w:p w14:paraId="0269C8A3" w14:textId="77777777" w:rsidR="00825AB8" w:rsidRDefault="00825AB8" w:rsidP="00825AB8">
      <w:pPr>
        <w:spacing w:after="0" w:line="240" w:lineRule="auto"/>
        <w:rPr>
          <w:rFonts w:cs="Tahoma"/>
          <w:color w:val="1F497D" w:themeColor="text2"/>
        </w:rPr>
      </w:pPr>
    </w:p>
    <w:p w14:paraId="2F42B79C" w14:textId="77777777" w:rsidR="00825AB8" w:rsidRDefault="00825AB8" w:rsidP="00825AB8">
      <w:pPr>
        <w:spacing w:after="0" w:line="240" w:lineRule="auto"/>
        <w:rPr>
          <w:rFonts w:cs="Tahoma"/>
          <w:color w:val="1F497D" w:themeColor="text2"/>
        </w:rPr>
      </w:pPr>
    </w:p>
    <w:p w14:paraId="2D8A9D76" w14:textId="77777777" w:rsidR="00825AB8" w:rsidRDefault="00825AB8" w:rsidP="00825AB8">
      <w:pPr>
        <w:spacing w:after="0" w:line="240" w:lineRule="auto"/>
        <w:rPr>
          <w:rFonts w:cs="Tahoma"/>
          <w:color w:val="1F497D" w:themeColor="text2"/>
        </w:rPr>
      </w:pPr>
    </w:p>
    <w:p w14:paraId="39C794C7" w14:textId="77777777" w:rsidR="00825AB8" w:rsidRDefault="00825AB8" w:rsidP="00825AB8">
      <w:pPr>
        <w:spacing w:after="0" w:line="240" w:lineRule="auto"/>
        <w:rPr>
          <w:rFonts w:cs="Tahoma"/>
          <w:color w:val="1F497D" w:themeColor="text2"/>
        </w:rPr>
      </w:pPr>
    </w:p>
    <w:p w14:paraId="38A37920" w14:textId="77777777" w:rsidR="00825AB8" w:rsidRPr="00825AB8" w:rsidRDefault="00176589" w:rsidP="00825AB8">
      <w:pPr>
        <w:spacing w:after="0" w:line="240" w:lineRule="auto"/>
        <w:rPr>
          <w:rFonts w:cs="Tahoma"/>
          <w:color w:val="1F497D" w:themeColor="text2"/>
        </w:rPr>
      </w:pPr>
      <w:r>
        <w:rPr>
          <w:rFonts w:cs="Tahoma"/>
          <w:color w:val="1F497D" w:themeColor="text2"/>
        </w:rPr>
        <w:t xml:space="preserve">1 July </w:t>
      </w:r>
      <w:r w:rsidR="00825AB8" w:rsidRPr="00825AB8">
        <w:rPr>
          <w:rFonts w:cs="Tahoma"/>
          <w:color w:val="1F497D" w:themeColor="text2"/>
        </w:rPr>
        <w:t>2015</w:t>
      </w:r>
    </w:p>
    <w:p w14:paraId="726A8A80" w14:textId="77777777" w:rsidR="00825AB8" w:rsidRPr="00825AB8" w:rsidRDefault="00825AB8" w:rsidP="00825AB8">
      <w:pPr>
        <w:spacing w:after="0" w:line="240" w:lineRule="auto"/>
        <w:rPr>
          <w:rFonts w:cs="Tahoma"/>
          <w:color w:val="1F497D" w:themeColor="text2"/>
        </w:rPr>
      </w:pPr>
    </w:p>
    <w:p w14:paraId="7C505472" w14:textId="77777777" w:rsidR="00825AB8" w:rsidRPr="00825AB8" w:rsidRDefault="00825AB8" w:rsidP="00825AB8">
      <w:pPr>
        <w:spacing w:after="0" w:line="240" w:lineRule="auto"/>
        <w:rPr>
          <w:rFonts w:cs="Tahoma"/>
          <w:color w:val="1F497D" w:themeColor="text2"/>
        </w:rPr>
      </w:pPr>
      <w:r w:rsidRPr="00825AB8">
        <w:rPr>
          <w:rFonts w:cs="Tahoma"/>
          <w:color w:val="1F497D" w:themeColor="text2"/>
        </w:rPr>
        <w:t xml:space="preserve">Submitted by </w:t>
      </w:r>
    </w:p>
    <w:p w14:paraId="30C494AC" w14:textId="77777777" w:rsidR="00825AB8" w:rsidRPr="00825AB8" w:rsidRDefault="00825AB8" w:rsidP="00825AB8">
      <w:pPr>
        <w:spacing w:after="0" w:line="240" w:lineRule="auto"/>
        <w:rPr>
          <w:rFonts w:cs="Tahoma"/>
          <w:color w:val="1F497D" w:themeColor="text2"/>
        </w:rPr>
      </w:pPr>
      <w:r w:rsidRPr="00825AB8">
        <w:rPr>
          <w:rFonts w:cs="Tahoma"/>
          <w:color w:val="1F497D" w:themeColor="text2"/>
        </w:rPr>
        <w:t>Paul Unerkov</w:t>
      </w:r>
    </w:p>
    <w:p w14:paraId="00885CAF" w14:textId="77777777" w:rsidR="00AB12CA" w:rsidRPr="00A371A6" w:rsidRDefault="00825AB8" w:rsidP="00825AB8">
      <w:pPr>
        <w:spacing w:after="0" w:line="240" w:lineRule="auto"/>
        <w:rPr>
          <w:rFonts w:cs="Tahoma"/>
        </w:rPr>
        <w:sectPr w:rsidR="00AB12CA" w:rsidRPr="00A371A6" w:rsidSect="00660F26">
          <w:headerReference w:type="even" r:id="rId15"/>
          <w:headerReference w:type="default" r:id="rId16"/>
          <w:footerReference w:type="even" r:id="rId17"/>
          <w:footerReference w:type="default" r:id="rId18"/>
          <w:pgSz w:w="11920" w:h="16840"/>
          <w:pgMar w:top="1440" w:right="1440" w:bottom="1440" w:left="1134" w:header="720" w:footer="720" w:gutter="0"/>
          <w:cols w:space="720"/>
          <w:noEndnote/>
          <w:docGrid w:linePitch="299"/>
        </w:sectPr>
      </w:pPr>
      <w:r w:rsidRPr="00825AB8">
        <w:rPr>
          <w:rFonts w:cs="Tahoma"/>
          <w:color w:val="1F497D" w:themeColor="text2"/>
        </w:rPr>
        <w:t>Chief Executive Officer</w:t>
      </w:r>
    </w:p>
    <w:p w14:paraId="0A586305" w14:textId="77777777" w:rsidR="00B87C44" w:rsidRPr="00DE5B98" w:rsidRDefault="00B87C44" w:rsidP="00B87C44">
      <w:pPr>
        <w:pStyle w:val="Heading1"/>
      </w:pPr>
      <w:bookmarkStart w:id="1" w:name="_Toc395776034"/>
      <w:r w:rsidRPr="00DE5B98">
        <w:lastRenderedPageBreak/>
        <w:t>Submission Contact</w:t>
      </w:r>
    </w:p>
    <w:p w14:paraId="7BDB6831" w14:textId="77777777" w:rsidR="00B87C44" w:rsidRDefault="00B87C44" w:rsidP="00B87C44">
      <w:pPr>
        <w:spacing w:after="0"/>
      </w:pPr>
      <w:r>
        <w:t>Paul Unerkov</w:t>
      </w:r>
    </w:p>
    <w:p w14:paraId="2B39200B" w14:textId="77777777" w:rsidR="00B87C44" w:rsidRDefault="00B87C44" w:rsidP="00B87C44">
      <w:pPr>
        <w:spacing w:after="0"/>
      </w:pPr>
      <w:r>
        <w:t>MTA Chief Executive Officer</w:t>
      </w:r>
    </w:p>
    <w:p w14:paraId="498F0802" w14:textId="77777777" w:rsidR="00570FCD" w:rsidRDefault="00570FCD" w:rsidP="00B87C44">
      <w:pPr>
        <w:rPr>
          <w:rFonts w:cs="Tahoma"/>
          <w:b/>
          <w:color w:val="1F497D" w:themeColor="text2"/>
          <w:sz w:val="28"/>
          <w:szCs w:val="28"/>
        </w:rPr>
      </w:pPr>
    </w:p>
    <w:p w14:paraId="0F330F8B" w14:textId="77777777" w:rsidR="00B87C44" w:rsidRPr="00DE5B98" w:rsidRDefault="00B87C44" w:rsidP="00B87C44">
      <w:pPr>
        <w:rPr>
          <w:rFonts w:cs="Tahoma"/>
          <w:b/>
          <w:color w:val="1F497D" w:themeColor="text2"/>
          <w:sz w:val="28"/>
          <w:szCs w:val="28"/>
        </w:rPr>
      </w:pPr>
      <w:r w:rsidRPr="00DE5B98">
        <w:rPr>
          <w:rFonts w:cs="Tahoma"/>
          <w:b/>
          <w:color w:val="1F497D" w:themeColor="text2"/>
          <w:sz w:val="28"/>
          <w:szCs w:val="28"/>
        </w:rPr>
        <w:t>About the MTA</w:t>
      </w:r>
    </w:p>
    <w:p w14:paraId="34E800AB" w14:textId="77777777" w:rsidR="00B87C44" w:rsidRPr="00DE5B98" w:rsidRDefault="00B87C44" w:rsidP="00B87C44">
      <w:pPr>
        <w:numPr>
          <w:ilvl w:val="0"/>
          <w:numId w:val="36"/>
        </w:numPr>
        <w:tabs>
          <w:tab w:val="num" w:pos="426"/>
        </w:tabs>
        <w:spacing w:after="0" w:line="360" w:lineRule="auto"/>
        <w:ind w:left="709" w:hanging="283"/>
        <w:contextualSpacing/>
        <w:jc w:val="both"/>
        <w:textAlignment w:val="baseline"/>
        <w:rPr>
          <w:rFonts w:eastAsia="Times New Roman" w:cs="Tahoma"/>
          <w:lang w:eastAsia="en-AU"/>
        </w:rPr>
      </w:pPr>
      <w:r w:rsidRPr="00DE5B98">
        <w:rPr>
          <w:rFonts w:eastAsiaTheme="minorEastAsia" w:cs="Tahoma"/>
          <w:kern w:val="24"/>
          <w:lang w:eastAsia="en-AU"/>
        </w:rPr>
        <w:t>Peak body for the retail motor industry in South Australia</w:t>
      </w:r>
    </w:p>
    <w:p w14:paraId="436E6A4D" w14:textId="77777777" w:rsidR="00B87C44" w:rsidRPr="00DE5B98" w:rsidRDefault="00B87C44" w:rsidP="00B87C44">
      <w:pPr>
        <w:numPr>
          <w:ilvl w:val="0"/>
          <w:numId w:val="36"/>
        </w:numPr>
        <w:tabs>
          <w:tab w:val="num" w:pos="426"/>
        </w:tabs>
        <w:spacing w:after="0" w:line="360" w:lineRule="auto"/>
        <w:ind w:left="709" w:hanging="283"/>
        <w:contextualSpacing/>
        <w:jc w:val="both"/>
        <w:textAlignment w:val="baseline"/>
        <w:rPr>
          <w:rFonts w:eastAsia="Times New Roman" w:cs="Tahoma"/>
          <w:lang w:eastAsia="en-AU"/>
        </w:rPr>
      </w:pPr>
      <w:r w:rsidRPr="00DE5B98">
        <w:rPr>
          <w:rFonts w:eastAsiaTheme="minorEastAsia" w:cs="Tahoma"/>
          <w:kern w:val="24"/>
          <w:lang w:eastAsia="en-AU"/>
        </w:rPr>
        <w:t>Dedicated to protecting and preserving the interest of the retail motor industry</w:t>
      </w:r>
    </w:p>
    <w:p w14:paraId="7DF0DF11" w14:textId="77777777" w:rsidR="00B87C44" w:rsidRPr="00DE5B98" w:rsidRDefault="00B87C44" w:rsidP="00B87C44">
      <w:pPr>
        <w:numPr>
          <w:ilvl w:val="0"/>
          <w:numId w:val="36"/>
        </w:numPr>
        <w:tabs>
          <w:tab w:val="num" w:pos="426"/>
        </w:tabs>
        <w:spacing w:after="0" w:line="360" w:lineRule="auto"/>
        <w:ind w:left="709" w:hanging="283"/>
        <w:contextualSpacing/>
        <w:jc w:val="both"/>
        <w:textAlignment w:val="baseline"/>
        <w:rPr>
          <w:rFonts w:eastAsia="Times New Roman" w:cs="Tahoma"/>
          <w:lang w:eastAsia="en-AU"/>
        </w:rPr>
      </w:pPr>
      <w:r w:rsidRPr="00DE5B98">
        <w:rPr>
          <w:rFonts w:eastAsiaTheme="minorEastAsia" w:cs="Tahoma"/>
          <w:kern w:val="24"/>
          <w:lang w:eastAsia="en-AU"/>
        </w:rPr>
        <w:t>Represents and supports over 1100 Members across the State</w:t>
      </w:r>
    </w:p>
    <w:p w14:paraId="1CAA79E0" w14:textId="77777777" w:rsidR="00B87C44" w:rsidRPr="00DE5B98" w:rsidRDefault="00B87C44" w:rsidP="00B87C44">
      <w:pPr>
        <w:numPr>
          <w:ilvl w:val="0"/>
          <w:numId w:val="36"/>
        </w:numPr>
        <w:tabs>
          <w:tab w:val="num" w:pos="426"/>
        </w:tabs>
        <w:spacing w:after="0" w:line="360" w:lineRule="auto"/>
        <w:ind w:left="709" w:hanging="283"/>
        <w:contextualSpacing/>
        <w:jc w:val="both"/>
        <w:textAlignment w:val="baseline"/>
        <w:rPr>
          <w:rFonts w:eastAsia="Times New Roman" w:cs="Tahoma"/>
          <w:lang w:eastAsia="en-AU"/>
        </w:rPr>
      </w:pPr>
      <w:r w:rsidRPr="00DE5B98">
        <w:rPr>
          <w:rFonts w:eastAsiaTheme="minorEastAsia" w:cs="Tahoma"/>
          <w:kern w:val="24"/>
          <w:lang w:eastAsia="en-AU"/>
        </w:rPr>
        <w:t>Membership represents all sectors of the retail motor trades</w:t>
      </w:r>
    </w:p>
    <w:p w14:paraId="53125307" w14:textId="77777777" w:rsidR="00B87C44" w:rsidRPr="00DE5B98" w:rsidRDefault="00B87C44" w:rsidP="00B87C44">
      <w:pPr>
        <w:spacing w:after="0" w:line="360" w:lineRule="auto"/>
        <w:ind w:left="907"/>
        <w:contextualSpacing/>
        <w:jc w:val="both"/>
        <w:textAlignment w:val="baseline"/>
        <w:rPr>
          <w:rFonts w:eastAsia="Times New Roman" w:cs="Tahoma"/>
          <w:lang w:eastAsia="en-AU"/>
        </w:rPr>
      </w:pPr>
    </w:p>
    <w:p w14:paraId="0108066B" w14:textId="77777777" w:rsidR="00B87C44" w:rsidRPr="00DE5B98" w:rsidRDefault="00B87C44" w:rsidP="00B87C44">
      <w:pPr>
        <w:rPr>
          <w:rFonts w:cs="Tahoma"/>
          <w:b/>
          <w:color w:val="1F497D" w:themeColor="text2"/>
          <w:sz w:val="28"/>
          <w:szCs w:val="28"/>
        </w:rPr>
      </w:pPr>
      <w:r w:rsidRPr="00DE5B98">
        <w:rPr>
          <w:rFonts w:cs="Tahoma"/>
          <w:b/>
          <w:color w:val="1F497D" w:themeColor="text2"/>
          <w:sz w:val="28"/>
          <w:szCs w:val="28"/>
        </w:rPr>
        <w:t>What we do</w:t>
      </w:r>
    </w:p>
    <w:p w14:paraId="2BEAE64D" w14:textId="77777777" w:rsidR="00B87C44" w:rsidRPr="00570FCD" w:rsidRDefault="00B87C44" w:rsidP="00B87C44">
      <w:pPr>
        <w:numPr>
          <w:ilvl w:val="0"/>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Actively and effectively represent the interests of our members by focusing on providing the best services, training, employment and advocacy for the industry.</w:t>
      </w:r>
    </w:p>
    <w:p w14:paraId="6D91F0FC" w14:textId="77777777" w:rsidR="00B87C44" w:rsidRPr="00570FCD" w:rsidRDefault="00B87C44" w:rsidP="00B87C44">
      <w:pPr>
        <w:numPr>
          <w:ilvl w:val="0"/>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Member Services that deliver value and exceed expectations</w:t>
      </w:r>
    </w:p>
    <w:p w14:paraId="12D6F729" w14:textId="77777777" w:rsidR="00B87C44" w:rsidRPr="00570FCD" w:rsidRDefault="00B87C44" w:rsidP="00B87C44">
      <w:pPr>
        <w:numPr>
          <w:ilvl w:val="1"/>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Industrial Relations</w:t>
      </w:r>
    </w:p>
    <w:p w14:paraId="5BD4A880" w14:textId="77777777" w:rsidR="00B87C44" w:rsidRPr="00570FCD" w:rsidRDefault="00B87C44" w:rsidP="00B87C44">
      <w:pPr>
        <w:numPr>
          <w:ilvl w:val="1"/>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Work Health and Safety Advice</w:t>
      </w:r>
    </w:p>
    <w:p w14:paraId="085110B8" w14:textId="77777777" w:rsidR="00B87C44" w:rsidRPr="00570FCD" w:rsidRDefault="00B87C44" w:rsidP="00B87C44">
      <w:pPr>
        <w:numPr>
          <w:ilvl w:val="1"/>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Environmental Advice</w:t>
      </w:r>
    </w:p>
    <w:p w14:paraId="28FB0AA2" w14:textId="77777777" w:rsidR="00B87C44" w:rsidRPr="00570FCD" w:rsidRDefault="00B87C44" w:rsidP="00B87C44">
      <w:pPr>
        <w:numPr>
          <w:ilvl w:val="1"/>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Business Training / Workshops</w:t>
      </w:r>
    </w:p>
    <w:p w14:paraId="41D3ADA3" w14:textId="77777777" w:rsidR="00B87C44" w:rsidRPr="00570FCD" w:rsidRDefault="00B87C44" w:rsidP="00B87C44">
      <w:pPr>
        <w:numPr>
          <w:ilvl w:val="1"/>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Business Partner Programs</w:t>
      </w:r>
    </w:p>
    <w:p w14:paraId="70B9164F" w14:textId="77777777" w:rsidR="00B87C44" w:rsidRPr="00570FCD" w:rsidRDefault="00B87C44" w:rsidP="00B87C44">
      <w:pPr>
        <w:numPr>
          <w:ilvl w:val="1"/>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Industry Networking</w:t>
      </w:r>
    </w:p>
    <w:p w14:paraId="0799DB93" w14:textId="77777777" w:rsidR="00B87C44" w:rsidRPr="00570FCD" w:rsidRDefault="00B87C44" w:rsidP="00B87C44">
      <w:pPr>
        <w:numPr>
          <w:ilvl w:val="1"/>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Print and Stationery services    </w:t>
      </w:r>
    </w:p>
    <w:p w14:paraId="34894815" w14:textId="77777777" w:rsidR="00B87C44" w:rsidRPr="00570FCD" w:rsidRDefault="00B87C44" w:rsidP="00B87C44">
      <w:pPr>
        <w:numPr>
          <w:ilvl w:val="0"/>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Employment and Training – Quality and flexible services by industry, for industry</w:t>
      </w:r>
    </w:p>
    <w:p w14:paraId="119F1184" w14:textId="77777777" w:rsidR="00B87C44" w:rsidRPr="00570FCD" w:rsidRDefault="00B87C44" w:rsidP="00B87C44">
      <w:pPr>
        <w:numPr>
          <w:ilvl w:val="1"/>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Apprenticeship Employment and Training – currently over 500 across a number of automotive trades.</w:t>
      </w:r>
    </w:p>
    <w:p w14:paraId="1E6FBE29" w14:textId="77777777" w:rsidR="00B87C44" w:rsidRPr="00570FCD" w:rsidRDefault="00B87C44" w:rsidP="00B87C44">
      <w:pPr>
        <w:numPr>
          <w:ilvl w:val="1"/>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Post Trade upskilling</w:t>
      </w:r>
    </w:p>
    <w:p w14:paraId="3FDEF021" w14:textId="77777777" w:rsidR="00B87C44" w:rsidRPr="00570FCD" w:rsidRDefault="00B87C44" w:rsidP="00B87C44">
      <w:pPr>
        <w:numPr>
          <w:ilvl w:val="0"/>
          <w:numId w:val="37"/>
        </w:numPr>
        <w:spacing w:after="0" w:line="360" w:lineRule="auto"/>
        <w:contextualSpacing/>
        <w:textAlignment w:val="baseline"/>
        <w:rPr>
          <w:rFonts w:eastAsia="Times New Roman" w:cs="Tahoma"/>
          <w:lang w:eastAsia="en-AU"/>
        </w:rPr>
      </w:pPr>
      <w:r w:rsidRPr="00570FCD">
        <w:rPr>
          <w:rFonts w:eastAsiaTheme="minorEastAsia" w:cs="Tahoma"/>
          <w:kern w:val="24"/>
          <w:lang w:eastAsia="en-AU"/>
        </w:rPr>
        <w:t>Advocacy – voice of the motor industry</w:t>
      </w:r>
    </w:p>
    <w:p w14:paraId="66AEF588" w14:textId="77777777" w:rsidR="00B87C44" w:rsidRDefault="00B87C44">
      <w:pPr>
        <w:rPr>
          <w:rFonts w:cs="Tahoma"/>
          <w:b/>
          <w:bCs/>
          <w:color w:val="1F497D" w:themeColor="text2"/>
          <w:sz w:val="28"/>
          <w:szCs w:val="28"/>
        </w:rPr>
      </w:pPr>
      <w:r>
        <w:rPr>
          <w:rFonts w:cs="Tahoma"/>
          <w:color w:val="1F497D" w:themeColor="text2"/>
        </w:rPr>
        <w:br w:type="page"/>
      </w:r>
    </w:p>
    <w:p w14:paraId="610E508D" w14:textId="77777777" w:rsidR="00EA0CB6" w:rsidRPr="005F3F46" w:rsidRDefault="009E7975" w:rsidP="007E3E6B">
      <w:pPr>
        <w:pStyle w:val="Heading1"/>
        <w:spacing w:before="0" w:line="240" w:lineRule="auto"/>
        <w:contextualSpacing/>
        <w:rPr>
          <w:rFonts w:eastAsiaTheme="minorHAnsi" w:cs="Tahoma"/>
          <w:color w:val="1F497D" w:themeColor="text2"/>
        </w:rPr>
      </w:pPr>
      <w:r w:rsidRPr="005F3F46">
        <w:rPr>
          <w:rFonts w:eastAsiaTheme="minorHAnsi" w:cs="Tahoma"/>
          <w:color w:val="1F497D" w:themeColor="text2"/>
        </w:rPr>
        <w:lastRenderedPageBreak/>
        <w:t>Executive Summary</w:t>
      </w:r>
    </w:p>
    <w:p w14:paraId="7D350B82" w14:textId="77777777" w:rsidR="00195A4E" w:rsidRPr="00195A4E" w:rsidRDefault="00195A4E" w:rsidP="007E3E6B">
      <w:pPr>
        <w:spacing w:after="0" w:line="240" w:lineRule="auto"/>
        <w:contextualSpacing/>
      </w:pPr>
    </w:p>
    <w:p w14:paraId="770775B5" w14:textId="77777777" w:rsidR="00825AB8" w:rsidRDefault="00EA0CB6" w:rsidP="007E3E6B">
      <w:pPr>
        <w:spacing w:after="0" w:line="240" w:lineRule="auto"/>
        <w:contextualSpacing/>
      </w:pPr>
      <w:r>
        <w:t xml:space="preserve">The MTA SA represents </w:t>
      </w:r>
      <w:r w:rsidR="00825AB8">
        <w:t xml:space="preserve">some 1100 plus </w:t>
      </w:r>
      <w:r>
        <w:t xml:space="preserve">businesses </w:t>
      </w:r>
      <w:r w:rsidR="00825AB8">
        <w:t>across all automotive sectors of industry in rural regional and metropolitan areas of SA. These businesses vary considerably in size and employment levels from large multisite operators (</w:t>
      </w:r>
      <w:r w:rsidR="00572FA4">
        <w:t xml:space="preserve">up to </w:t>
      </w:r>
      <w:r w:rsidR="00825AB8">
        <w:t>1200) employees to sole traders.</w:t>
      </w:r>
    </w:p>
    <w:p w14:paraId="743B87C7" w14:textId="77777777" w:rsidR="005512A8" w:rsidRDefault="005512A8" w:rsidP="007E3E6B">
      <w:pPr>
        <w:spacing w:after="0" w:line="240" w:lineRule="auto"/>
        <w:contextualSpacing/>
      </w:pPr>
    </w:p>
    <w:p w14:paraId="2AD4D435" w14:textId="77777777" w:rsidR="00825AB8" w:rsidRDefault="001B1C59" w:rsidP="007E3E6B">
      <w:pPr>
        <w:spacing w:after="0" w:line="240" w:lineRule="auto"/>
        <w:contextualSpacing/>
      </w:pPr>
      <w:r>
        <w:t>MTA surveyed its members to gain credible responses to the report from those most impacted by the topics of setting-up, transferring and closing businesses.</w:t>
      </w:r>
    </w:p>
    <w:p w14:paraId="41DDB2EC" w14:textId="77777777" w:rsidR="001B1C59" w:rsidRDefault="001B1C59" w:rsidP="007E3E6B">
      <w:pPr>
        <w:spacing w:after="0" w:line="240" w:lineRule="auto"/>
        <w:contextualSpacing/>
      </w:pPr>
    </w:p>
    <w:p w14:paraId="7125CE04" w14:textId="77777777" w:rsidR="001B1C59" w:rsidRDefault="001B1C59" w:rsidP="007E3E6B">
      <w:pPr>
        <w:spacing w:after="0" w:line="240" w:lineRule="auto"/>
        <w:contextualSpacing/>
      </w:pPr>
      <w:r>
        <w:t xml:space="preserve">Unsurprisingly the survey respondents </w:t>
      </w:r>
      <w:r w:rsidR="007A00CD">
        <w:t xml:space="preserve">had </w:t>
      </w:r>
      <w:r>
        <w:t xml:space="preserve">similar </w:t>
      </w:r>
      <w:r w:rsidR="007A00CD">
        <w:t xml:space="preserve">responses to the questions posed which highlights the common thread and shared views of business owners in the retail sales and repair sector of the automotive industry. </w:t>
      </w:r>
      <w:r>
        <w:t xml:space="preserve">  </w:t>
      </w:r>
    </w:p>
    <w:bookmarkEnd w:id="1"/>
    <w:p w14:paraId="525D57D4" w14:textId="77777777" w:rsidR="00195A4E" w:rsidRDefault="00195A4E" w:rsidP="007E3E6B">
      <w:pPr>
        <w:spacing w:after="0" w:line="240" w:lineRule="auto"/>
        <w:contextualSpacing/>
        <w:rPr>
          <w:rFonts w:eastAsia="Times New Roman" w:cs="Tahoma"/>
          <w:lang w:eastAsia="en-AU"/>
        </w:rPr>
      </w:pPr>
    </w:p>
    <w:p w14:paraId="61FF3AE7" w14:textId="77777777" w:rsidR="007A00CD" w:rsidRDefault="007A00CD" w:rsidP="007E3E6B">
      <w:pPr>
        <w:spacing w:after="0" w:line="240" w:lineRule="auto"/>
        <w:contextualSpacing/>
        <w:rPr>
          <w:rFonts w:eastAsia="Times New Roman" w:cs="Tahoma"/>
          <w:lang w:eastAsia="en-AU"/>
        </w:rPr>
      </w:pPr>
      <w:r>
        <w:rPr>
          <w:rFonts w:eastAsia="Times New Roman" w:cs="Tahoma"/>
          <w:lang w:eastAsia="en-AU"/>
        </w:rPr>
        <w:t xml:space="preserve">While this is not an extensive submission to such a comprehensive report we believe that the information provided does suggest business owners in the automotive industry </w:t>
      </w:r>
      <w:r w:rsidR="006252C9">
        <w:rPr>
          <w:rFonts w:eastAsia="Times New Roman" w:cs="Tahoma"/>
          <w:lang w:eastAsia="en-AU"/>
        </w:rPr>
        <w:t>consider setting-up</w:t>
      </w:r>
      <w:r>
        <w:rPr>
          <w:rFonts w:eastAsia="Times New Roman" w:cs="Tahoma"/>
          <w:lang w:eastAsia="en-AU"/>
        </w:rPr>
        <w:t xml:space="preserve"> </w:t>
      </w:r>
      <w:r w:rsidR="006252C9">
        <w:rPr>
          <w:rFonts w:eastAsia="Times New Roman" w:cs="Tahoma"/>
          <w:lang w:eastAsia="en-AU"/>
        </w:rPr>
        <w:t>a business is driven by passion and financial ability and success is gained through seizing on opportunities and application.</w:t>
      </w:r>
    </w:p>
    <w:p w14:paraId="1783966C" w14:textId="77777777" w:rsidR="007A00CD" w:rsidRDefault="007A00CD" w:rsidP="007E3E6B">
      <w:pPr>
        <w:spacing w:after="0" w:line="240" w:lineRule="auto"/>
        <w:contextualSpacing/>
        <w:rPr>
          <w:rFonts w:eastAsia="Times New Roman" w:cs="Tahoma"/>
          <w:lang w:eastAsia="en-AU"/>
        </w:rPr>
      </w:pPr>
    </w:p>
    <w:p w14:paraId="2E2E734B" w14:textId="77777777" w:rsidR="007A00CD" w:rsidRDefault="006252C9" w:rsidP="007E3E6B">
      <w:pPr>
        <w:spacing w:after="0" w:line="240" w:lineRule="auto"/>
        <w:contextualSpacing/>
        <w:rPr>
          <w:rFonts w:eastAsia="Times New Roman" w:cs="Tahoma"/>
          <w:lang w:eastAsia="en-AU"/>
        </w:rPr>
      </w:pPr>
      <w:r>
        <w:rPr>
          <w:rFonts w:eastAsia="Times New Roman" w:cs="Tahoma"/>
          <w:lang w:eastAsia="en-AU"/>
        </w:rPr>
        <w:t xml:space="preserve">And that transfer </w:t>
      </w:r>
      <w:r w:rsidR="00657013">
        <w:rPr>
          <w:rFonts w:eastAsia="Times New Roman" w:cs="Tahoma"/>
          <w:lang w:eastAsia="en-AU"/>
        </w:rPr>
        <w:t xml:space="preserve">or </w:t>
      </w:r>
      <w:r>
        <w:rPr>
          <w:rFonts w:eastAsia="Times New Roman" w:cs="Tahoma"/>
          <w:lang w:eastAsia="en-AU"/>
        </w:rPr>
        <w:t xml:space="preserve">closure of businesses can be </w:t>
      </w:r>
      <w:r w:rsidR="00657013">
        <w:rPr>
          <w:rFonts w:eastAsia="Times New Roman" w:cs="Tahoma"/>
          <w:lang w:eastAsia="en-AU"/>
        </w:rPr>
        <w:t xml:space="preserve">related to business that continue to invest and transition with the marketplace become </w:t>
      </w:r>
      <w:r>
        <w:rPr>
          <w:rFonts w:eastAsia="Times New Roman" w:cs="Tahoma"/>
          <w:lang w:eastAsia="en-AU"/>
        </w:rPr>
        <w:t xml:space="preserve">successful business </w:t>
      </w:r>
      <w:r w:rsidR="00657013">
        <w:rPr>
          <w:rFonts w:eastAsia="Times New Roman" w:cs="Tahoma"/>
          <w:lang w:eastAsia="en-AU"/>
        </w:rPr>
        <w:t xml:space="preserve">and </w:t>
      </w:r>
      <w:r>
        <w:rPr>
          <w:rFonts w:eastAsia="Times New Roman" w:cs="Tahoma"/>
          <w:lang w:eastAsia="en-AU"/>
        </w:rPr>
        <w:t xml:space="preserve">remain valuable and sought after </w:t>
      </w:r>
      <w:r w:rsidR="00657013">
        <w:rPr>
          <w:rFonts w:eastAsia="Times New Roman" w:cs="Tahoma"/>
          <w:lang w:eastAsia="en-AU"/>
        </w:rPr>
        <w:t xml:space="preserve">while </w:t>
      </w:r>
      <w:r>
        <w:rPr>
          <w:rFonts w:eastAsia="Times New Roman" w:cs="Tahoma"/>
          <w:lang w:eastAsia="en-AU"/>
        </w:rPr>
        <w:t xml:space="preserve">businesses that </w:t>
      </w:r>
      <w:r w:rsidR="00657013">
        <w:rPr>
          <w:rFonts w:eastAsia="Times New Roman" w:cs="Tahoma"/>
          <w:lang w:eastAsia="en-AU"/>
        </w:rPr>
        <w:t xml:space="preserve">fail to reinvest in the business and grow and adapt to the changing environment will have little value and generally close.  </w:t>
      </w:r>
      <w:r>
        <w:rPr>
          <w:rFonts w:eastAsia="Times New Roman" w:cs="Tahoma"/>
          <w:lang w:eastAsia="en-AU"/>
        </w:rPr>
        <w:t xml:space="preserve">   </w:t>
      </w:r>
    </w:p>
    <w:p w14:paraId="4709D7B7" w14:textId="77777777" w:rsidR="007A00CD" w:rsidRDefault="007A00CD" w:rsidP="007E3E6B">
      <w:pPr>
        <w:spacing w:after="0" w:line="240" w:lineRule="auto"/>
        <w:contextualSpacing/>
        <w:rPr>
          <w:rFonts w:eastAsia="Times New Roman" w:cs="Tahoma"/>
          <w:lang w:eastAsia="en-AU"/>
        </w:rPr>
      </w:pPr>
    </w:p>
    <w:p w14:paraId="5FA56EA8" w14:textId="77777777" w:rsidR="007A00CD" w:rsidRPr="00657013" w:rsidRDefault="007A00CD" w:rsidP="007A00CD">
      <w:pPr>
        <w:spacing w:after="0" w:line="240" w:lineRule="auto"/>
        <w:contextualSpacing/>
        <w:rPr>
          <w:rFonts w:eastAsia="Times New Roman" w:cs="Tahoma"/>
          <w:color w:val="1F497D" w:themeColor="text2"/>
          <w:lang w:eastAsia="en-AU"/>
        </w:rPr>
      </w:pPr>
      <w:r w:rsidRPr="00657013">
        <w:rPr>
          <w:rFonts w:eastAsia="Times New Roman" w:cs="Tahoma"/>
          <w:color w:val="1F497D" w:themeColor="text2"/>
          <w:lang w:eastAsia="en-AU"/>
        </w:rPr>
        <w:t>Business Set-up</w:t>
      </w:r>
    </w:p>
    <w:p w14:paraId="68930170" w14:textId="77777777" w:rsidR="007A00CD" w:rsidRPr="007A00CD" w:rsidRDefault="007A00CD" w:rsidP="007A00CD">
      <w:pPr>
        <w:spacing w:after="0" w:line="240" w:lineRule="auto"/>
        <w:contextualSpacing/>
        <w:rPr>
          <w:rFonts w:eastAsia="Times New Roman" w:cs="Tahoma"/>
          <w:lang w:eastAsia="en-AU"/>
        </w:rPr>
      </w:pPr>
    </w:p>
    <w:p w14:paraId="6AAB20CB" w14:textId="77777777" w:rsidR="007A00CD" w:rsidRPr="007A00CD" w:rsidRDefault="007A00CD" w:rsidP="007A00CD">
      <w:pPr>
        <w:spacing w:after="0" w:line="240" w:lineRule="auto"/>
        <w:contextualSpacing/>
        <w:rPr>
          <w:rFonts w:eastAsia="Times New Roman" w:cs="Tahoma"/>
          <w:lang w:eastAsia="en-AU"/>
        </w:rPr>
      </w:pPr>
      <w:r w:rsidRPr="007A00CD">
        <w:rPr>
          <w:rFonts w:eastAsia="Times New Roman" w:cs="Tahoma"/>
          <w:lang w:eastAsia="en-AU"/>
        </w:rPr>
        <w:t xml:space="preserve">Key drivers that encourage people to set-up a business are generally found in the desire and passion of an individual or group of people that have a dream to own and operate their own enterprise. They have a belief or have seen an opportunity in the market that there is a place for their business offering. </w:t>
      </w:r>
    </w:p>
    <w:p w14:paraId="4215F64B" w14:textId="77777777" w:rsidR="007A00CD" w:rsidRPr="007A00CD" w:rsidRDefault="007A00CD" w:rsidP="007A00CD">
      <w:pPr>
        <w:spacing w:after="0" w:line="240" w:lineRule="auto"/>
        <w:contextualSpacing/>
        <w:rPr>
          <w:rFonts w:eastAsia="Times New Roman" w:cs="Tahoma"/>
          <w:lang w:eastAsia="en-AU"/>
        </w:rPr>
      </w:pPr>
    </w:p>
    <w:p w14:paraId="5F968053" w14:textId="77777777" w:rsidR="007A00CD" w:rsidRPr="007A00CD" w:rsidRDefault="007A00CD" w:rsidP="007A00CD">
      <w:pPr>
        <w:spacing w:after="0" w:line="240" w:lineRule="auto"/>
        <w:contextualSpacing/>
        <w:rPr>
          <w:rFonts w:eastAsia="Times New Roman" w:cs="Tahoma"/>
          <w:lang w:eastAsia="en-AU"/>
        </w:rPr>
      </w:pPr>
      <w:r w:rsidRPr="007A00CD">
        <w:rPr>
          <w:rFonts w:eastAsia="Times New Roman" w:cs="Tahoma"/>
          <w:lang w:eastAsia="en-AU"/>
        </w:rPr>
        <w:t>Critically skill and knowledge are a pre-requisite of the individual or group prior to starting up. Market knowledge is the intelligence needed and an opportunity to exploit the business offering is required as well as financial backing.</w:t>
      </w:r>
    </w:p>
    <w:p w14:paraId="2BC5CB44" w14:textId="77777777" w:rsidR="007A00CD" w:rsidRPr="007A00CD" w:rsidRDefault="007A00CD" w:rsidP="007A00CD">
      <w:pPr>
        <w:spacing w:after="0" w:line="240" w:lineRule="auto"/>
        <w:contextualSpacing/>
        <w:rPr>
          <w:rFonts w:eastAsia="Times New Roman" w:cs="Tahoma"/>
          <w:lang w:eastAsia="en-AU"/>
        </w:rPr>
      </w:pPr>
    </w:p>
    <w:p w14:paraId="5E13C4BF" w14:textId="77777777" w:rsidR="007A00CD" w:rsidRPr="007A00CD" w:rsidRDefault="007A00CD" w:rsidP="007A00CD">
      <w:pPr>
        <w:spacing w:after="0" w:line="240" w:lineRule="auto"/>
        <w:contextualSpacing/>
        <w:rPr>
          <w:rFonts w:eastAsia="Times New Roman" w:cs="Tahoma"/>
          <w:lang w:eastAsia="en-AU"/>
        </w:rPr>
      </w:pPr>
      <w:r w:rsidRPr="007A00CD">
        <w:rPr>
          <w:rFonts w:eastAsia="Times New Roman" w:cs="Tahoma"/>
          <w:lang w:eastAsia="en-AU"/>
        </w:rPr>
        <w:t>To continue in business it will take skill, aptitude, hard work, common sense and to have the desire and foresight to seize an opportunity when it arises.</w:t>
      </w:r>
    </w:p>
    <w:p w14:paraId="376FB372" w14:textId="77777777" w:rsidR="007A00CD" w:rsidRPr="007A00CD" w:rsidRDefault="007A00CD" w:rsidP="007A00CD">
      <w:pPr>
        <w:spacing w:after="0" w:line="240" w:lineRule="auto"/>
        <w:contextualSpacing/>
        <w:rPr>
          <w:rFonts w:eastAsia="Times New Roman" w:cs="Tahoma"/>
          <w:lang w:eastAsia="en-AU"/>
        </w:rPr>
      </w:pPr>
    </w:p>
    <w:p w14:paraId="5343F102" w14:textId="77777777" w:rsidR="007A00CD" w:rsidRPr="007A00CD" w:rsidRDefault="007A00CD" w:rsidP="007A00CD">
      <w:pPr>
        <w:spacing w:after="0" w:line="240" w:lineRule="auto"/>
        <w:contextualSpacing/>
        <w:rPr>
          <w:rFonts w:eastAsia="Times New Roman" w:cs="Tahoma"/>
          <w:lang w:eastAsia="en-AU"/>
        </w:rPr>
      </w:pPr>
      <w:r w:rsidRPr="007A00CD">
        <w:rPr>
          <w:rFonts w:eastAsia="Times New Roman" w:cs="Tahoma"/>
          <w:lang w:eastAsia="en-AU"/>
        </w:rPr>
        <w:t>Factors that impede or delay setting up a business are the level of government red tape which includes delays in approval for licenses or approvals, access to finance, access to labour and infrastructure and other factors of production.</w:t>
      </w:r>
    </w:p>
    <w:p w14:paraId="7081B656" w14:textId="77777777" w:rsidR="007A00CD" w:rsidRPr="007A00CD" w:rsidRDefault="007A00CD" w:rsidP="007A00CD">
      <w:pPr>
        <w:spacing w:after="0" w:line="240" w:lineRule="auto"/>
        <w:contextualSpacing/>
        <w:rPr>
          <w:rFonts w:eastAsia="Times New Roman" w:cs="Tahoma"/>
          <w:lang w:eastAsia="en-AU"/>
        </w:rPr>
      </w:pPr>
    </w:p>
    <w:p w14:paraId="3B3CEE90" w14:textId="77777777" w:rsidR="007A00CD" w:rsidRPr="00657013" w:rsidRDefault="007A00CD" w:rsidP="007A00CD">
      <w:pPr>
        <w:spacing w:after="0" w:line="240" w:lineRule="auto"/>
        <w:contextualSpacing/>
        <w:rPr>
          <w:rFonts w:eastAsia="Times New Roman" w:cs="Tahoma"/>
          <w:color w:val="1F497D" w:themeColor="text2"/>
          <w:lang w:eastAsia="en-AU"/>
        </w:rPr>
      </w:pPr>
      <w:r w:rsidRPr="00657013">
        <w:rPr>
          <w:rFonts w:eastAsia="Times New Roman" w:cs="Tahoma"/>
          <w:color w:val="1F497D" w:themeColor="text2"/>
          <w:lang w:eastAsia="en-AU"/>
        </w:rPr>
        <w:t xml:space="preserve">Transfer or Sale of a Business </w:t>
      </w:r>
    </w:p>
    <w:p w14:paraId="2B98E4C1" w14:textId="77777777" w:rsidR="007A00CD" w:rsidRPr="007A00CD" w:rsidRDefault="007A00CD" w:rsidP="007A00CD">
      <w:pPr>
        <w:spacing w:after="0" w:line="240" w:lineRule="auto"/>
        <w:contextualSpacing/>
        <w:rPr>
          <w:rFonts w:eastAsia="Times New Roman" w:cs="Tahoma"/>
          <w:lang w:eastAsia="en-AU"/>
        </w:rPr>
      </w:pPr>
    </w:p>
    <w:p w14:paraId="238C7CCF" w14:textId="77777777" w:rsidR="007A00CD" w:rsidRPr="007A00CD" w:rsidRDefault="007A00CD" w:rsidP="007A00CD">
      <w:pPr>
        <w:spacing w:after="0" w:line="240" w:lineRule="auto"/>
        <w:contextualSpacing/>
        <w:rPr>
          <w:rFonts w:eastAsia="Times New Roman" w:cs="Tahoma"/>
          <w:lang w:eastAsia="en-AU"/>
        </w:rPr>
      </w:pPr>
      <w:r w:rsidRPr="007A00CD">
        <w:rPr>
          <w:rFonts w:eastAsia="Times New Roman" w:cs="Tahoma"/>
          <w:lang w:eastAsia="en-AU"/>
        </w:rPr>
        <w:t>The difficulty in transferring or selling a business is the ability to find interested persons with the capability to buy the business. Even if suitable buyers are found a sale still may not occur because of a lack of financial capacity from the buyer. Another impediment can be the purchaser does not satisfy the requirements of a franchisor.</w:t>
      </w:r>
    </w:p>
    <w:p w14:paraId="5F9CC99E" w14:textId="77777777" w:rsidR="007A00CD" w:rsidRPr="007A00CD" w:rsidRDefault="007A00CD" w:rsidP="007A00CD">
      <w:pPr>
        <w:spacing w:after="0" w:line="240" w:lineRule="auto"/>
        <w:contextualSpacing/>
        <w:rPr>
          <w:rFonts w:eastAsia="Times New Roman" w:cs="Tahoma"/>
          <w:lang w:eastAsia="en-AU"/>
        </w:rPr>
      </w:pPr>
    </w:p>
    <w:p w14:paraId="1CEFA9FD" w14:textId="77777777" w:rsidR="007A00CD" w:rsidRPr="007A00CD" w:rsidRDefault="007A00CD" w:rsidP="007A00CD">
      <w:pPr>
        <w:spacing w:after="0" w:line="240" w:lineRule="auto"/>
        <w:contextualSpacing/>
        <w:rPr>
          <w:rFonts w:eastAsia="Times New Roman" w:cs="Tahoma"/>
          <w:lang w:eastAsia="en-AU"/>
        </w:rPr>
      </w:pPr>
      <w:r w:rsidRPr="007A00CD">
        <w:rPr>
          <w:rFonts w:eastAsia="Times New Roman" w:cs="Tahoma"/>
          <w:lang w:eastAsia="en-AU"/>
        </w:rPr>
        <w:t>Understandably banks or financial institutions are reluctant to loan against high risk ventures due to the number of failed business ventures. Alternate venture raising capital and easy access is required. Cloud or crowd funding is an example of capital investing for projects but this type of funding could prove to be an alternate capital source for small business owners or new ventures.</w:t>
      </w:r>
    </w:p>
    <w:p w14:paraId="3158FE7E" w14:textId="77777777" w:rsidR="007A00CD" w:rsidRPr="007A00CD" w:rsidRDefault="007A00CD" w:rsidP="007A00CD">
      <w:pPr>
        <w:spacing w:after="0" w:line="240" w:lineRule="auto"/>
        <w:contextualSpacing/>
        <w:rPr>
          <w:rFonts w:eastAsia="Times New Roman" w:cs="Tahoma"/>
          <w:lang w:eastAsia="en-AU"/>
        </w:rPr>
      </w:pPr>
    </w:p>
    <w:p w14:paraId="3E27E85D" w14:textId="77777777" w:rsidR="007A00CD" w:rsidRPr="00657013" w:rsidRDefault="007A00CD" w:rsidP="007A00CD">
      <w:pPr>
        <w:spacing w:after="0" w:line="240" w:lineRule="auto"/>
        <w:contextualSpacing/>
        <w:rPr>
          <w:rFonts w:eastAsia="Times New Roman" w:cs="Tahoma"/>
          <w:color w:val="1F497D" w:themeColor="text2"/>
          <w:lang w:eastAsia="en-AU"/>
        </w:rPr>
      </w:pPr>
      <w:r w:rsidRPr="00657013">
        <w:rPr>
          <w:rFonts w:eastAsia="Times New Roman" w:cs="Tahoma"/>
          <w:color w:val="1F497D" w:themeColor="text2"/>
          <w:lang w:eastAsia="en-AU"/>
        </w:rPr>
        <w:t>Business Closure</w:t>
      </w:r>
    </w:p>
    <w:p w14:paraId="1C0A014B" w14:textId="77777777" w:rsidR="007A00CD" w:rsidRPr="007A00CD" w:rsidRDefault="007A00CD" w:rsidP="007A00CD">
      <w:pPr>
        <w:spacing w:after="0" w:line="240" w:lineRule="auto"/>
        <w:contextualSpacing/>
        <w:rPr>
          <w:rFonts w:eastAsia="Times New Roman" w:cs="Tahoma"/>
          <w:lang w:eastAsia="en-AU"/>
        </w:rPr>
      </w:pPr>
    </w:p>
    <w:p w14:paraId="46E054FD" w14:textId="77777777" w:rsidR="007A00CD" w:rsidRPr="007A00CD" w:rsidRDefault="007A00CD" w:rsidP="007A00CD">
      <w:pPr>
        <w:spacing w:after="0" w:line="240" w:lineRule="auto"/>
        <w:contextualSpacing/>
        <w:rPr>
          <w:rFonts w:eastAsia="Times New Roman" w:cs="Tahoma"/>
          <w:lang w:eastAsia="en-AU"/>
        </w:rPr>
      </w:pPr>
      <w:r w:rsidRPr="007A00CD">
        <w:rPr>
          <w:rFonts w:eastAsia="Times New Roman" w:cs="Tahoma"/>
          <w:lang w:eastAsia="en-AU"/>
        </w:rPr>
        <w:t>The onset of new technology puts older businesses at a disadvantage if they do not continue to invest in training, equipment or facilities. These businesses will become devalued overtime and therefore will become less attractive to potential buyers.</w:t>
      </w:r>
    </w:p>
    <w:p w14:paraId="27295756" w14:textId="77777777" w:rsidR="007A00CD" w:rsidRPr="007A00CD" w:rsidRDefault="007A00CD" w:rsidP="007A00CD">
      <w:pPr>
        <w:spacing w:after="0" w:line="240" w:lineRule="auto"/>
        <w:contextualSpacing/>
        <w:rPr>
          <w:rFonts w:eastAsia="Times New Roman" w:cs="Tahoma"/>
          <w:lang w:eastAsia="en-AU"/>
        </w:rPr>
      </w:pPr>
    </w:p>
    <w:p w14:paraId="78084785" w14:textId="77777777" w:rsidR="007A00CD" w:rsidRPr="007A00CD" w:rsidRDefault="007A00CD" w:rsidP="007A00CD">
      <w:pPr>
        <w:spacing w:after="0" w:line="240" w:lineRule="auto"/>
        <w:contextualSpacing/>
        <w:rPr>
          <w:rFonts w:eastAsia="Times New Roman" w:cs="Tahoma"/>
          <w:lang w:eastAsia="en-AU"/>
        </w:rPr>
      </w:pPr>
      <w:r w:rsidRPr="007A00CD">
        <w:rPr>
          <w:rFonts w:eastAsia="Times New Roman" w:cs="Tahoma"/>
          <w:lang w:eastAsia="en-AU"/>
        </w:rPr>
        <w:t xml:space="preserve">Over supply will also mean there will be an attrition of the older less tech savvy businesses. </w:t>
      </w:r>
    </w:p>
    <w:p w14:paraId="70ACABE1" w14:textId="77777777" w:rsidR="007A00CD" w:rsidRPr="007A00CD" w:rsidRDefault="007A00CD" w:rsidP="007A00CD">
      <w:pPr>
        <w:spacing w:after="0" w:line="240" w:lineRule="auto"/>
        <w:contextualSpacing/>
        <w:rPr>
          <w:rFonts w:eastAsia="Times New Roman" w:cs="Tahoma"/>
          <w:lang w:eastAsia="en-AU"/>
        </w:rPr>
      </w:pPr>
    </w:p>
    <w:p w14:paraId="2B4ACC9A" w14:textId="77777777" w:rsidR="007A00CD" w:rsidRPr="007A00CD" w:rsidRDefault="007A00CD" w:rsidP="007A00CD">
      <w:pPr>
        <w:spacing w:after="0" w:line="240" w:lineRule="auto"/>
        <w:contextualSpacing/>
        <w:rPr>
          <w:rFonts w:eastAsia="Times New Roman" w:cs="Tahoma"/>
          <w:lang w:eastAsia="en-AU"/>
        </w:rPr>
      </w:pPr>
      <w:r w:rsidRPr="007A00CD">
        <w:rPr>
          <w:rFonts w:eastAsia="Times New Roman" w:cs="Tahoma"/>
          <w:lang w:eastAsia="en-AU"/>
        </w:rPr>
        <w:t>Failure to adequately plan for successors from within the business also leads to business closure.</w:t>
      </w:r>
    </w:p>
    <w:p w14:paraId="6F97FF24" w14:textId="77777777" w:rsidR="007A00CD" w:rsidRDefault="007A00CD" w:rsidP="007E3E6B">
      <w:pPr>
        <w:spacing w:after="0" w:line="240" w:lineRule="auto"/>
        <w:contextualSpacing/>
        <w:rPr>
          <w:rFonts w:eastAsia="Times New Roman" w:cs="Tahoma"/>
          <w:lang w:eastAsia="en-AU"/>
        </w:rPr>
      </w:pPr>
    </w:p>
    <w:p w14:paraId="3524080E" w14:textId="77777777" w:rsidR="007A00CD" w:rsidRDefault="007A00CD" w:rsidP="007E3E6B">
      <w:pPr>
        <w:spacing w:after="0" w:line="240" w:lineRule="auto"/>
        <w:contextualSpacing/>
        <w:rPr>
          <w:rFonts w:eastAsia="Times New Roman" w:cs="Tahoma"/>
          <w:lang w:eastAsia="en-AU"/>
        </w:rPr>
      </w:pPr>
    </w:p>
    <w:p w14:paraId="4255E437" w14:textId="77777777" w:rsidR="007A00CD" w:rsidRDefault="007A00CD" w:rsidP="007E3E6B">
      <w:pPr>
        <w:spacing w:after="0" w:line="240" w:lineRule="auto"/>
        <w:contextualSpacing/>
        <w:rPr>
          <w:rFonts w:eastAsia="Times New Roman" w:cs="Tahoma"/>
          <w:lang w:eastAsia="en-AU"/>
        </w:rPr>
      </w:pPr>
    </w:p>
    <w:p w14:paraId="7420F7BB" w14:textId="77777777" w:rsidR="007A00CD" w:rsidRDefault="007A00CD" w:rsidP="007E3E6B">
      <w:pPr>
        <w:spacing w:after="0" w:line="240" w:lineRule="auto"/>
        <w:contextualSpacing/>
        <w:rPr>
          <w:rFonts w:eastAsia="Times New Roman" w:cs="Tahoma"/>
          <w:lang w:eastAsia="en-AU"/>
        </w:rPr>
      </w:pPr>
    </w:p>
    <w:sectPr w:rsidR="007A00CD" w:rsidSect="00195A4E">
      <w:headerReference w:type="default" r:id="rId19"/>
      <w:footerReference w:type="default" r:id="rId20"/>
      <w:pgSz w:w="11920" w:h="16840"/>
      <w:pgMar w:top="1440" w:right="1004"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05CBF" w14:textId="77777777" w:rsidR="0081579F" w:rsidRDefault="0081579F" w:rsidP="006A1353">
      <w:pPr>
        <w:spacing w:after="0" w:line="240" w:lineRule="auto"/>
      </w:pPr>
      <w:r>
        <w:separator/>
      </w:r>
    </w:p>
  </w:endnote>
  <w:endnote w:type="continuationSeparator" w:id="0">
    <w:p w14:paraId="7B8BFD4F" w14:textId="77777777" w:rsidR="0081579F" w:rsidRDefault="0081579F" w:rsidP="006A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BB3C4" w14:textId="77777777" w:rsidR="00A8429B" w:rsidRDefault="00A8429B" w:rsidP="00A8429B">
    <w:pPr>
      <w:pStyle w:val="Footer"/>
      <w:ind w:left="-567"/>
    </w:pPr>
    <w:r w:rsidRPr="00A8429B">
      <w:rPr>
        <w:color w:val="8DB3E2" w:themeColor="text2" w:themeTint="66"/>
      </w:rPr>
      <w:fldChar w:fldCharType="begin"/>
    </w:r>
    <w:r w:rsidRPr="00A8429B">
      <w:rPr>
        <w:color w:val="8DB3E2" w:themeColor="text2" w:themeTint="66"/>
      </w:rPr>
      <w:instrText xml:space="preserve"> PAGE   \* MERGEFORMAT </w:instrText>
    </w:r>
    <w:r w:rsidRPr="00A8429B">
      <w:rPr>
        <w:color w:val="8DB3E2" w:themeColor="text2" w:themeTint="66"/>
      </w:rPr>
      <w:fldChar w:fldCharType="separate"/>
    </w:r>
    <w:r w:rsidR="0025579A">
      <w:rPr>
        <w:noProof/>
        <w:color w:val="8DB3E2" w:themeColor="text2" w:themeTint="66"/>
      </w:rPr>
      <w:t>2</w:t>
    </w:r>
    <w:r w:rsidRPr="00A8429B">
      <w:rPr>
        <w:noProof/>
        <w:color w:val="8DB3E2" w:themeColor="text2" w:themeTint="66"/>
      </w:rPr>
      <w:fldChar w:fldCharType="end"/>
    </w:r>
    <w:r>
      <w:rPr>
        <w:rFonts w:cs="Tahoma"/>
        <w:b/>
        <w:bCs/>
        <w:noProof/>
        <w:color w:val="666666"/>
        <w:sz w:val="52"/>
        <w:szCs w:val="36"/>
        <w:lang w:eastAsia="en-AU"/>
      </w:rPr>
      <w:drawing>
        <wp:anchor distT="0" distB="0" distL="114300" distR="114300" simplePos="0" relativeHeight="251663360" behindDoc="1" locked="0" layoutInCell="1" allowOverlap="1" wp14:anchorId="713BE7F1" wp14:editId="223DEED4">
          <wp:simplePos x="0" y="0"/>
          <wp:positionH relativeFrom="column">
            <wp:posOffset>-2366503</wp:posOffset>
          </wp:positionH>
          <wp:positionV relativeFrom="paragraph">
            <wp:posOffset>1037011</wp:posOffset>
          </wp:positionV>
          <wp:extent cx="6652298" cy="5191985"/>
          <wp:effectExtent l="482600" t="584200" r="4597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round.png"/>
                  <pic:cNvPicPr/>
                </pic:nvPicPr>
                <pic:blipFill>
                  <a:blip r:embed="rId1">
                    <a:extLst>
                      <a:ext uri="{28A0092B-C50C-407E-A947-70E740481C1C}">
                        <a14:useLocalDpi xmlns:a14="http://schemas.microsoft.com/office/drawing/2010/main" val="0"/>
                      </a:ext>
                    </a:extLst>
                  </a:blip>
                  <a:stretch>
                    <a:fillRect/>
                  </a:stretch>
                </pic:blipFill>
                <pic:spPr>
                  <a:xfrm rot="17128394">
                    <a:off x="0" y="0"/>
                    <a:ext cx="6652298" cy="519198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1502B" w14:textId="77777777" w:rsidR="00CA5D00" w:rsidRDefault="00B87C44">
    <w:pPr>
      <w:pStyle w:val="Footer"/>
    </w:pPr>
    <w:r>
      <w:rPr>
        <w:rFonts w:cs="Tahoma"/>
        <w:b/>
        <w:bCs/>
        <w:noProof/>
        <w:color w:val="666666"/>
        <w:sz w:val="52"/>
        <w:szCs w:val="36"/>
        <w:lang w:eastAsia="en-AU"/>
      </w:rPr>
      <w:drawing>
        <wp:anchor distT="0" distB="0" distL="114300" distR="114300" simplePos="0" relativeHeight="251667456" behindDoc="0" locked="0" layoutInCell="1" allowOverlap="1" wp14:anchorId="3D00129B" wp14:editId="46D6AB1C">
          <wp:simplePos x="0" y="0"/>
          <wp:positionH relativeFrom="column">
            <wp:posOffset>5796742</wp:posOffset>
          </wp:positionH>
          <wp:positionV relativeFrom="paragraph">
            <wp:posOffset>-261736</wp:posOffset>
          </wp:positionV>
          <wp:extent cx="647700" cy="66711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SA-MTA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67116"/>
                  </a:xfrm>
                  <a:prstGeom prst="rect">
                    <a:avLst/>
                  </a:prstGeom>
                </pic:spPr>
              </pic:pic>
            </a:graphicData>
          </a:graphic>
          <wp14:sizeRelH relativeFrom="page">
            <wp14:pctWidth>0</wp14:pctWidth>
          </wp14:sizeRelH>
          <wp14:sizeRelV relativeFrom="page">
            <wp14:pctHeight>0</wp14:pctHeight>
          </wp14:sizeRelV>
        </wp:anchor>
      </w:drawing>
    </w:r>
    <w:r w:rsidR="00CA5D00">
      <w:rPr>
        <w:rFonts w:cs="Tahoma"/>
        <w:b/>
        <w:bCs/>
        <w:noProof/>
        <w:color w:val="666666"/>
        <w:sz w:val="52"/>
        <w:szCs w:val="36"/>
        <w:lang w:eastAsia="en-AU"/>
      </w:rPr>
      <w:drawing>
        <wp:anchor distT="0" distB="0" distL="114300" distR="114300" simplePos="0" relativeHeight="251661312" behindDoc="1" locked="0" layoutInCell="1" allowOverlap="1" wp14:anchorId="346F331B" wp14:editId="290855CC">
          <wp:simplePos x="0" y="0"/>
          <wp:positionH relativeFrom="column">
            <wp:posOffset>-5764212</wp:posOffset>
          </wp:positionH>
          <wp:positionV relativeFrom="paragraph">
            <wp:posOffset>984567</wp:posOffset>
          </wp:positionV>
          <wp:extent cx="9739630" cy="7601585"/>
          <wp:effectExtent l="745172" t="855028" r="701993"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round.png"/>
                  <pic:cNvPicPr/>
                </pic:nvPicPr>
                <pic:blipFill>
                  <a:blip r:embed="rId2">
                    <a:extLst>
                      <a:ext uri="{28A0092B-C50C-407E-A947-70E740481C1C}">
                        <a14:useLocalDpi xmlns:a14="http://schemas.microsoft.com/office/drawing/2010/main" val="0"/>
                      </a:ext>
                    </a:extLst>
                  </a:blip>
                  <a:stretch>
                    <a:fillRect/>
                  </a:stretch>
                </pic:blipFill>
                <pic:spPr>
                  <a:xfrm rot="17128394">
                    <a:off x="0" y="0"/>
                    <a:ext cx="9739630" cy="760158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23EE" w14:textId="77777777" w:rsidR="00A8429B" w:rsidRDefault="00A8429B" w:rsidP="00A8429B">
    <w:pPr>
      <w:pStyle w:val="Footer"/>
      <w:jc w:val="right"/>
    </w:pPr>
    <w:r>
      <w:rPr>
        <w:rFonts w:cs="Tahoma"/>
        <w:b/>
        <w:bCs/>
        <w:noProof/>
        <w:color w:val="666666"/>
        <w:sz w:val="52"/>
        <w:szCs w:val="36"/>
        <w:lang w:eastAsia="en-AU"/>
      </w:rPr>
      <w:drawing>
        <wp:anchor distT="0" distB="0" distL="114300" distR="114300" simplePos="0" relativeHeight="251665408" behindDoc="1" locked="0" layoutInCell="1" allowOverlap="1" wp14:anchorId="3FD0356C" wp14:editId="319E408F">
          <wp:simplePos x="0" y="0"/>
          <wp:positionH relativeFrom="column">
            <wp:posOffset>1457638</wp:posOffset>
          </wp:positionH>
          <wp:positionV relativeFrom="paragraph">
            <wp:posOffset>1039229</wp:posOffset>
          </wp:positionV>
          <wp:extent cx="6652298" cy="5191985"/>
          <wp:effectExtent l="425450" t="584200" r="4787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round.png"/>
                  <pic:cNvPicPr/>
                </pic:nvPicPr>
                <pic:blipFill>
                  <a:blip r:embed="rId1">
                    <a:extLst>
                      <a:ext uri="{28A0092B-C50C-407E-A947-70E740481C1C}">
                        <a14:useLocalDpi xmlns:a14="http://schemas.microsoft.com/office/drawing/2010/main" val="0"/>
                      </a:ext>
                    </a:extLst>
                  </a:blip>
                  <a:stretch>
                    <a:fillRect/>
                  </a:stretch>
                </pic:blipFill>
                <pic:spPr>
                  <a:xfrm rot="4471606" flipH="1">
                    <a:off x="0" y="0"/>
                    <a:ext cx="6652298" cy="5191985"/>
                  </a:xfrm>
                  <a:prstGeom prst="rect">
                    <a:avLst/>
                  </a:prstGeom>
                </pic:spPr>
              </pic:pic>
            </a:graphicData>
          </a:graphic>
          <wp14:sizeRelH relativeFrom="page">
            <wp14:pctWidth>0</wp14:pctWidth>
          </wp14:sizeRelH>
          <wp14:sizeRelV relativeFrom="page">
            <wp14:pctHeight>0</wp14:pctHeight>
          </wp14:sizeRelV>
        </wp:anchor>
      </w:drawing>
    </w:r>
    <w:r>
      <w:tab/>
    </w:r>
    <w:r w:rsidRPr="00A8429B">
      <w:rPr>
        <w:color w:val="8DB3E2" w:themeColor="text2" w:themeTint="66"/>
      </w:rPr>
      <w:fldChar w:fldCharType="begin"/>
    </w:r>
    <w:r w:rsidRPr="00A8429B">
      <w:rPr>
        <w:color w:val="8DB3E2" w:themeColor="text2" w:themeTint="66"/>
      </w:rPr>
      <w:instrText xml:space="preserve"> PAGE   \* MERGEFORMAT </w:instrText>
    </w:r>
    <w:r w:rsidRPr="00A8429B">
      <w:rPr>
        <w:color w:val="8DB3E2" w:themeColor="text2" w:themeTint="66"/>
      </w:rPr>
      <w:fldChar w:fldCharType="separate"/>
    </w:r>
    <w:r w:rsidR="0025579A">
      <w:rPr>
        <w:noProof/>
        <w:color w:val="8DB3E2" w:themeColor="text2" w:themeTint="66"/>
      </w:rPr>
      <w:t>3</w:t>
    </w:r>
    <w:r w:rsidRPr="00A8429B">
      <w:rPr>
        <w:noProof/>
        <w:color w:val="8DB3E2" w:themeColor="text2" w:themeTint="6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CB466" w14:textId="77777777" w:rsidR="0081579F" w:rsidRDefault="0081579F" w:rsidP="006A1353">
      <w:pPr>
        <w:spacing w:after="0" w:line="240" w:lineRule="auto"/>
      </w:pPr>
      <w:r>
        <w:separator/>
      </w:r>
    </w:p>
  </w:footnote>
  <w:footnote w:type="continuationSeparator" w:id="0">
    <w:p w14:paraId="158C96D1" w14:textId="77777777" w:rsidR="0081579F" w:rsidRDefault="0081579F" w:rsidP="006A1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FD6CE" w14:textId="77777777" w:rsidR="00A8429B" w:rsidRPr="002E1D03" w:rsidRDefault="002E1D03" w:rsidP="002E1D03">
    <w:pPr>
      <w:pStyle w:val="Header"/>
    </w:pPr>
    <w:r w:rsidRPr="002E1D03">
      <w:rPr>
        <w:rFonts w:cs="Tahoma"/>
        <w:b/>
        <w:color w:val="365F91" w:themeColor="accent1" w:themeShade="BF"/>
      </w:rPr>
      <w:t xml:space="preserve">Re: </w:t>
    </w:r>
    <w:r w:rsidR="00176589" w:rsidRPr="00176589">
      <w:rPr>
        <w:rFonts w:cs="Tahoma"/>
        <w:b/>
        <w:color w:val="365F91" w:themeColor="accent1" w:themeShade="BF"/>
      </w:rPr>
      <w:t>Business Set-up, Transfer and Closure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3D684" w14:textId="77777777" w:rsidR="00CA5D00" w:rsidRDefault="00CA5D00">
    <w:pPr>
      <w:pStyle w:val="Header"/>
    </w:pPr>
    <w:r>
      <w:rPr>
        <w:rFonts w:cs="Tahoma"/>
        <w:b/>
        <w:bCs/>
        <w:noProof/>
        <w:color w:val="666666"/>
        <w:sz w:val="52"/>
        <w:szCs w:val="36"/>
        <w:lang w:eastAsia="en-AU"/>
      </w:rPr>
      <w:drawing>
        <wp:anchor distT="0" distB="0" distL="114300" distR="114300" simplePos="0" relativeHeight="251659264" behindDoc="1" locked="0" layoutInCell="1" allowOverlap="1" wp14:anchorId="475C184B" wp14:editId="331CC199">
          <wp:simplePos x="0" y="0"/>
          <wp:positionH relativeFrom="column">
            <wp:posOffset>-692444</wp:posOffset>
          </wp:positionH>
          <wp:positionV relativeFrom="paragraph">
            <wp:posOffset>-468630</wp:posOffset>
          </wp:positionV>
          <wp:extent cx="7343775" cy="550761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round.png"/>
                  <pic:cNvPicPr/>
                </pic:nvPicPr>
                <pic:blipFill>
                  <a:blip r:embed="rId1">
                    <a:extLst>
                      <a:ext uri="{28A0092B-C50C-407E-A947-70E740481C1C}">
                        <a14:useLocalDpi xmlns:a14="http://schemas.microsoft.com/office/drawing/2010/main" val="0"/>
                      </a:ext>
                    </a:extLst>
                  </a:blip>
                  <a:stretch>
                    <a:fillRect/>
                  </a:stretch>
                </pic:blipFill>
                <pic:spPr>
                  <a:xfrm>
                    <a:off x="0" y="0"/>
                    <a:ext cx="7343775" cy="5507611"/>
                  </a:xfrm>
                  <a:prstGeom prst="rect">
                    <a:avLst/>
                  </a:prstGeom>
                </pic:spPr>
              </pic:pic>
            </a:graphicData>
          </a:graphic>
          <wp14:sizeRelH relativeFrom="page">
            <wp14:pctWidth>0</wp14:pctWidth>
          </wp14:sizeRelH>
          <wp14:sizeRelV relativeFrom="page">
            <wp14:pctHeight>0</wp14:pctHeight>
          </wp14:sizeRelV>
        </wp:anchor>
      </w:drawing>
    </w:r>
  </w:p>
  <w:p w14:paraId="0A094FB0" w14:textId="77777777" w:rsidR="00CA5D00" w:rsidRDefault="00CA5D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25BC0" w14:textId="77777777" w:rsidR="00CA5D00" w:rsidRPr="002E1D03" w:rsidRDefault="002E1D03" w:rsidP="002E1D03">
    <w:pPr>
      <w:pStyle w:val="Header"/>
    </w:pPr>
    <w:r w:rsidRPr="002E1D03">
      <w:rPr>
        <w:rFonts w:cs="Tahoma"/>
        <w:b/>
        <w:color w:val="365F91" w:themeColor="accent1" w:themeShade="BF"/>
      </w:rPr>
      <w:t>Re</w:t>
    </w:r>
    <w:r w:rsidR="00176589">
      <w:rPr>
        <w:rFonts w:cs="Tahoma"/>
        <w:b/>
        <w:color w:val="365F91" w:themeColor="accent1" w:themeShade="BF"/>
      </w:rPr>
      <w:t xml:space="preserve">: </w:t>
    </w:r>
    <w:r w:rsidR="00176589" w:rsidRPr="00176589">
      <w:rPr>
        <w:rFonts w:cs="Tahoma"/>
        <w:b/>
        <w:color w:val="365F91" w:themeColor="accent1" w:themeShade="BF"/>
      </w:rPr>
      <w:t>Business Set-up, Transfer and Closure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76B"/>
    <w:multiLevelType w:val="hybridMultilevel"/>
    <w:tmpl w:val="01E6260E"/>
    <w:lvl w:ilvl="0" w:tplc="D638A6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D51454"/>
    <w:multiLevelType w:val="hybridMultilevel"/>
    <w:tmpl w:val="330A94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A07F95"/>
    <w:multiLevelType w:val="hybridMultilevel"/>
    <w:tmpl w:val="BC9AFA4C"/>
    <w:lvl w:ilvl="0" w:tplc="F2DEDF86">
      <w:start w:val="1"/>
      <w:numFmt w:val="bullet"/>
      <w:lvlText w:val="•"/>
      <w:lvlJc w:val="left"/>
      <w:pPr>
        <w:tabs>
          <w:tab w:val="num" w:pos="879"/>
        </w:tabs>
        <w:ind w:left="879" w:hanging="360"/>
      </w:pPr>
      <w:rPr>
        <w:rFonts w:ascii="Arial" w:hAnsi="Arial" w:hint="default"/>
      </w:rPr>
    </w:lvl>
    <w:lvl w:ilvl="1" w:tplc="D49CEC5E" w:tentative="1">
      <w:start w:val="1"/>
      <w:numFmt w:val="bullet"/>
      <w:lvlText w:val="•"/>
      <w:lvlJc w:val="left"/>
      <w:pPr>
        <w:tabs>
          <w:tab w:val="num" w:pos="1599"/>
        </w:tabs>
        <w:ind w:left="1599" w:hanging="360"/>
      </w:pPr>
      <w:rPr>
        <w:rFonts w:ascii="Arial" w:hAnsi="Arial" w:hint="default"/>
      </w:rPr>
    </w:lvl>
    <w:lvl w:ilvl="2" w:tplc="7F30E228" w:tentative="1">
      <w:start w:val="1"/>
      <w:numFmt w:val="bullet"/>
      <w:lvlText w:val="•"/>
      <w:lvlJc w:val="left"/>
      <w:pPr>
        <w:tabs>
          <w:tab w:val="num" w:pos="2319"/>
        </w:tabs>
        <w:ind w:left="2319" w:hanging="360"/>
      </w:pPr>
      <w:rPr>
        <w:rFonts w:ascii="Arial" w:hAnsi="Arial" w:hint="default"/>
      </w:rPr>
    </w:lvl>
    <w:lvl w:ilvl="3" w:tplc="ABD0F222" w:tentative="1">
      <w:start w:val="1"/>
      <w:numFmt w:val="bullet"/>
      <w:lvlText w:val="•"/>
      <w:lvlJc w:val="left"/>
      <w:pPr>
        <w:tabs>
          <w:tab w:val="num" w:pos="3039"/>
        </w:tabs>
        <w:ind w:left="3039" w:hanging="360"/>
      </w:pPr>
      <w:rPr>
        <w:rFonts w:ascii="Arial" w:hAnsi="Arial" w:hint="default"/>
      </w:rPr>
    </w:lvl>
    <w:lvl w:ilvl="4" w:tplc="BDEA2A00" w:tentative="1">
      <w:start w:val="1"/>
      <w:numFmt w:val="bullet"/>
      <w:lvlText w:val="•"/>
      <w:lvlJc w:val="left"/>
      <w:pPr>
        <w:tabs>
          <w:tab w:val="num" w:pos="3759"/>
        </w:tabs>
        <w:ind w:left="3759" w:hanging="360"/>
      </w:pPr>
      <w:rPr>
        <w:rFonts w:ascii="Arial" w:hAnsi="Arial" w:hint="default"/>
      </w:rPr>
    </w:lvl>
    <w:lvl w:ilvl="5" w:tplc="8BE6A2F6" w:tentative="1">
      <w:start w:val="1"/>
      <w:numFmt w:val="bullet"/>
      <w:lvlText w:val="•"/>
      <w:lvlJc w:val="left"/>
      <w:pPr>
        <w:tabs>
          <w:tab w:val="num" w:pos="4479"/>
        </w:tabs>
        <w:ind w:left="4479" w:hanging="360"/>
      </w:pPr>
      <w:rPr>
        <w:rFonts w:ascii="Arial" w:hAnsi="Arial" w:hint="default"/>
      </w:rPr>
    </w:lvl>
    <w:lvl w:ilvl="6" w:tplc="32D80F84" w:tentative="1">
      <w:start w:val="1"/>
      <w:numFmt w:val="bullet"/>
      <w:lvlText w:val="•"/>
      <w:lvlJc w:val="left"/>
      <w:pPr>
        <w:tabs>
          <w:tab w:val="num" w:pos="5199"/>
        </w:tabs>
        <w:ind w:left="5199" w:hanging="360"/>
      </w:pPr>
      <w:rPr>
        <w:rFonts w:ascii="Arial" w:hAnsi="Arial" w:hint="default"/>
      </w:rPr>
    </w:lvl>
    <w:lvl w:ilvl="7" w:tplc="8A406314" w:tentative="1">
      <w:start w:val="1"/>
      <w:numFmt w:val="bullet"/>
      <w:lvlText w:val="•"/>
      <w:lvlJc w:val="left"/>
      <w:pPr>
        <w:tabs>
          <w:tab w:val="num" w:pos="5919"/>
        </w:tabs>
        <w:ind w:left="5919" w:hanging="360"/>
      </w:pPr>
      <w:rPr>
        <w:rFonts w:ascii="Arial" w:hAnsi="Arial" w:hint="default"/>
      </w:rPr>
    </w:lvl>
    <w:lvl w:ilvl="8" w:tplc="69B4B952" w:tentative="1">
      <w:start w:val="1"/>
      <w:numFmt w:val="bullet"/>
      <w:lvlText w:val="•"/>
      <w:lvlJc w:val="left"/>
      <w:pPr>
        <w:tabs>
          <w:tab w:val="num" w:pos="6639"/>
        </w:tabs>
        <w:ind w:left="6639" w:hanging="360"/>
      </w:pPr>
      <w:rPr>
        <w:rFonts w:ascii="Arial" w:hAnsi="Arial" w:hint="default"/>
      </w:rPr>
    </w:lvl>
  </w:abstractNum>
  <w:abstractNum w:abstractNumId="3">
    <w:nsid w:val="09D42D37"/>
    <w:multiLevelType w:val="hybridMultilevel"/>
    <w:tmpl w:val="AF7837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DA7446"/>
    <w:multiLevelType w:val="hybridMultilevel"/>
    <w:tmpl w:val="E640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634517"/>
    <w:multiLevelType w:val="hybridMultilevel"/>
    <w:tmpl w:val="3DA8A9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BA6153"/>
    <w:multiLevelType w:val="hybridMultilevel"/>
    <w:tmpl w:val="E8768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3FE2B8D"/>
    <w:multiLevelType w:val="hybridMultilevel"/>
    <w:tmpl w:val="EA0C4F60"/>
    <w:lvl w:ilvl="0" w:tplc="0C090001">
      <w:start w:val="1"/>
      <w:numFmt w:val="bullet"/>
      <w:lvlText w:val=""/>
      <w:lvlJc w:val="left"/>
      <w:pPr>
        <w:ind w:left="1515" w:hanging="360"/>
      </w:pPr>
      <w:rPr>
        <w:rFonts w:ascii="Symbol" w:hAnsi="Symbol"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8">
    <w:nsid w:val="141805E1"/>
    <w:multiLevelType w:val="hybridMultilevel"/>
    <w:tmpl w:val="57E2D1CA"/>
    <w:lvl w:ilvl="0" w:tplc="0C09000F">
      <w:start w:val="1"/>
      <w:numFmt w:val="decimal"/>
      <w:lvlText w:val="%1."/>
      <w:lvlJc w:val="lef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9">
    <w:nsid w:val="14537A2D"/>
    <w:multiLevelType w:val="hybridMultilevel"/>
    <w:tmpl w:val="C15A2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83146D7"/>
    <w:multiLevelType w:val="hybridMultilevel"/>
    <w:tmpl w:val="C604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8ED64A1"/>
    <w:multiLevelType w:val="hybridMultilevel"/>
    <w:tmpl w:val="80326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C790EEB"/>
    <w:multiLevelType w:val="hybridMultilevel"/>
    <w:tmpl w:val="0F0EF22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F0E1B0F"/>
    <w:multiLevelType w:val="hybridMultilevel"/>
    <w:tmpl w:val="7542E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205A5617"/>
    <w:multiLevelType w:val="hybridMultilevel"/>
    <w:tmpl w:val="7EC863D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3C453CC"/>
    <w:multiLevelType w:val="hybridMultilevel"/>
    <w:tmpl w:val="F7CE243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6">
    <w:nsid w:val="244057DC"/>
    <w:multiLevelType w:val="hybridMultilevel"/>
    <w:tmpl w:val="D92E55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D6D6823"/>
    <w:multiLevelType w:val="hybridMultilevel"/>
    <w:tmpl w:val="ADC4C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D450BE"/>
    <w:multiLevelType w:val="hybridMultilevel"/>
    <w:tmpl w:val="8FA897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B260E4"/>
    <w:multiLevelType w:val="hybridMultilevel"/>
    <w:tmpl w:val="BC266F0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7E63A22"/>
    <w:multiLevelType w:val="hybridMultilevel"/>
    <w:tmpl w:val="C8503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AAB7FF5"/>
    <w:multiLevelType w:val="hybridMultilevel"/>
    <w:tmpl w:val="7EFCED92"/>
    <w:lvl w:ilvl="0" w:tplc="0C09000B">
      <w:start w:val="1"/>
      <w:numFmt w:val="bullet"/>
      <w:lvlText w:val=""/>
      <w:lvlJc w:val="left"/>
      <w:pPr>
        <w:ind w:left="795" w:hanging="360"/>
      </w:pPr>
      <w:rPr>
        <w:rFonts w:ascii="Wingdings" w:hAnsi="Wingdings"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2">
    <w:nsid w:val="3B4C0359"/>
    <w:multiLevelType w:val="hybridMultilevel"/>
    <w:tmpl w:val="52D673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09F5E3F"/>
    <w:multiLevelType w:val="hybridMultilevel"/>
    <w:tmpl w:val="B5CE2350"/>
    <w:lvl w:ilvl="0" w:tplc="F2DEDF86">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2DD5F69"/>
    <w:multiLevelType w:val="hybridMultilevel"/>
    <w:tmpl w:val="11B807D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3E56396"/>
    <w:multiLevelType w:val="hybridMultilevel"/>
    <w:tmpl w:val="EF4606C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41D5A33"/>
    <w:multiLevelType w:val="hybridMultilevel"/>
    <w:tmpl w:val="25C2E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6480AD8"/>
    <w:multiLevelType w:val="hybridMultilevel"/>
    <w:tmpl w:val="D79AB2B8"/>
    <w:lvl w:ilvl="0" w:tplc="C64CF81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651519C"/>
    <w:multiLevelType w:val="multilevel"/>
    <w:tmpl w:val="4DAAF61A"/>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9">
    <w:nsid w:val="4B02573A"/>
    <w:multiLevelType w:val="hybridMultilevel"/>
    <w:tmpl w:val="193C71A0"/>
    <w:lvl w:ilvl="0" w:tplc="0C09000F">
      <w:start w:val="1"/>
      <w:numFmt w:val="decimal"/>
      <w:lvlText w:val="%1."/>
      <w:lvlJc w:val="left"/>
      <w:pPr>
        <w:ind w:left="870" w:hanging="360"/>
      </w:p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30">
    <w:nsid w:val="4DF325CD"/>
    <w:multiLevelType w:val="hybridMultilevel"/>
    <w:tmpl w:val="F9BEB9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F721C78"/>
    <w:multiLevelType w:val="hybridMultilevel"/>
    <w:tmpl w:val="251AE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4F21C43"/>
    <w:multiLevelType w:val="hybridMultilevel"/>
    <w:tmpl w:val="FE989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6173E2"/>
    <w:multiLevelType w:val="hybridMultilevel"/>
    <w:tmpl w:val="E4AE8D10"/>
    <w:lvl w:ilvl="0" w:tplc="0C09000F">
      <w:start w:val="1"/>
      <w:numFmt w:val="decimal"/>
      <w:lvlText w:val="%1."/>
      <w:lvlJc w:val="lef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34">
    <w:nsid w:val="5F20230C"/>
    <w:multiLevelType w:val="hybridMultilevel"/>
    <w:tmpl w:val="2FE0EF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AEB04B7"/>
    <w:multiLevelType w:val="hybridMultilevel"/>
    <w:tmpl w:val="20AE3B8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6">
    <w:nsid w:val="6E476CF7"/>
    <w:multiLevelType w:val="hybridMultilevel"/>
    <w:tmpl w:val="5EC41C2A"/>
    <w:lvl w:ilvl="0" w:tplc="BCB4F0B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4594F21"/>
    <w:multiLevelType w:val="hybridMultilevel"/>
    <w:tmpl w:val="D338B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4732424"/>
    <w:multiLevelType w:val="hybridMultilevel"/>
    <w:tmpl w:val="92787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5785148"/>
    <w:multiLevelType w:val="hybridMultilevel"/>
    <w:tmpl w:val="34040648"/>
    <w:lvl w:ilvl="0" w:tplc="0C090001">
      <w:start w:val="1"/>
      <w:numFmt w:val="bullet"/>
      <w:lvlText w:val=""/>
      <w:lvlJc w:val="left"/>
      <w:pPr>
        <w:ind w:left="720" w:hanging="360"/>
      </w:pPr>
      <w:rPr>
        <w:rFonts w:ascii="Symbol" w:hAnsi="Symbol" w:hint="default"/>
      </w:rPr>
    </w:lvl>
    <w:lvl w:ilvl="1" w:tplc="4E00A5C0">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59A6C01"/>
    <w:multiLevelType w:val="hybridMultilevel"/>
    <w:tmpl w:val="3E7CA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F16CD8"/>
    <w:multiLevelType w:val="hybridMultilevel"/>
    <w:tmpl w:val="DF2EA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BAC561E"/>
    <w:multiLevelType w:val="hybridMultilevel"/>
    <w:tmpl w:val="61C42C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EBC43B6"/>
    <w:multiLevelType w:val="hybridMultilevel"/>
    <w:tmpl w:val="CAB03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42"/>
  </w:num>
  <w:num w:numId="3">
    <w:abstractNumId w:val="27"/>
  </w:num>
  <w:num w:numId="4">
    <w:abstractNumId w:val="40"/>
  </w:num>
  <w:num w:numId="5">
    <w:abstractNumId w:val="20"/>
  </w:num>
  <w:num w:numId="6">
    <w:abstractNumId w:val="13"/>
  </w:num>
  <w:num w:numId="7">
    <w:abstractNumId w:val="13"/>
  </w:num>
  <w:num w:numId="8">
    <w:abstractNumId w:val="10"/>
  </w:num>
  <w:num w:numId="9">
    <w:abstractNumId w:val="9"/>
  </w:num>
  <w:num w:numId="10">
    <w:abstractNumId w:val="39"/>
  </w:num>
  <w:num w:numId="11">
    <w:abstractNumId w:val="38"/>
  </w:num>
  <w:num w:numId="12">
    <w:abstractNumId w:val="17"/>
  </w:num>
  <w:num w:numId="13">
    <w:abstractNumId w:val="4"/>
  </w:num>
  <w:num w:numId="14">
    <w:abstractNumId w:val="30"/>
  </w:num>
  <w:num w:numId="15">
    <w:abstractNumId w:val="35"/>
  </w:num>
  <w:num w:numId="16">
    <w:abstractNumId w:val="1"/>
  </w:num>
  <w:num w:numId="17">
    <w:abstractNumId w:val="8"/>
  </w:num>
  <w:num w:numId="18">
    <w:abstractNumId w:val="3"/>
  </w:num>
  <w:num w:numId="19">
    <w:abstractNumId w:val="7"/>
  </w:num>
  <w:num w:numId="20">
    <w:abstractNumId w:val="6"/>
  </w:num>
  <w:num w:numId="21">
    <w:abstractNumId w:val="15"/>
  </w:num>
  <w:num w:numId="22">
    <w:abstractNumId w:val="33"/>
  </w:num>
  <w:num w:numId="23">
    <w:abstractNumId w:val="34"/>
  </w:num>
  <w:num w:numId="24">
    <w:abstractNumId w:val="22"/>
  </w:num>
  <w:num w:numId="25">
    <w:abstractNumId w:val="16"/>
  </w:num>
  <w:num w:numId="26">
    <w:abstractNumId w:val="37"/>
  </w:num>
  <w:num w:numId="27">
    <w:abstractNumId w:val="5"/>
  </w:num>
  <w:num w:numId="28">
    <w:abstractNumId w:val="14"/>
  </w:num>
  <w:num w:numId="29">
    <w:abstractNumId w:val="28"/>
  </w:num>
  <w:num w:numId="30">
    <w:abstractNumId w:val="41"/>
  </w:num>
  <w:num w:numId="31">
    <w:abstractNumId w:val="43"/>
  </w:num>
  <w:num w:numId="32">
    <w:abstractNumId w:val="18"/>
  </w:num>
  <w:num w:numId="33">
    <w:abstractNumId w:val="11"/>
  </w:num>
  <w:num w:numId="34">
    <w:abstractNumId w:val="32"/>
  </w:num>
  <w:num w:numId="35">
    <w:abstractNumId w:val="26"/>
  </w:num>
  <w:num w:numId="36">
    <w:abstractNumId w:val="2"/>
  </w:num>
  <w:num w:numId="37">
    <w:abstractNumId w:val="23"/>
  </w:num>
  <w:num w:numId="38">
    <w:abstractNumId w:val="12"/>
  </w:num>
  <w:num w:numId="39">
    <w:abstractNumId w:val="25"/>
  </w:num>
  <w:num w:numId="40">
    <w:abstractNumId w:val="19"/>
  </w:num>
  <w:num w:numId="41">
    <w:abstractNumId w:val="31"/>
  </w:num>
  <w:num w:numId="42">
    <w:abstractNumId w:val="29"/>
  </w:num>
  <w:num w:numId="43">
    <w:abstractNumId w:val="24"/>
  </w:num>
  <w:num w:numId="44">
    <w:abstractNumId w:val="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E4D"/>
    <w:rsid w:val="00036E1C"/>
    <w:rsid w:val="0004375F"/>
    <w:rsid w:val="000506EF"/>
    <w:rsid w:val="0005460F"/>
    <w:rsid w:val="0006266A"/>
    <w:rsid w:val="00067267"/>
    <w:rsid w:val="000718D8"/>
    <w:rsid w:val="00075DA1"/>
    <w:rsid w:val="000761FD"/>
    <w:rsid w:val="000878E8"/>
    <w:rsid w:val="000952F3"/>
    <w:rsid w:val="000B72C9"/>
    <w:rsid w:val="000B7D4E"/>
    <w:rsid w:val="000D1E5F"/>
    <w:rsid w:val="000E2C57"/>
    <w:rsid w:val="000F33F9"/>
    <w:rsid w:val="00100D44"/>
    <w:rsid w:val="001057B1"/>
    <w:rsid w:val="00107E80"/>
    <w:rsid w:val="001201EA"/>
    <w:rsid w:val="00124BAA"/>
    <w:rsid w:val="00130141"/>
    <w:rsid w:val="0014083E"/>
    <w:rsid w:val="0014411B"/>
    <w:rsid w:val="00154469"/>
    <w:rsid w:val="00155AC3"/>
    <w:rsid w:val="00163694"/>
    <w:rsid w:val="00164098"/>
    <w:rsid w:val="00167F1E"/>
    <w:rsid w:val="001748EF"/>
    <w:rsid w:val="001753D3"/>
    <w:rsid w:val="00176589"/>
    <w:rsid w:val="00192675"/>
    <w:rsid w:val="00195A4E"/>
    <w:rsid w:val="00196E3B"/>
    <w:rsid w:val="001B07C6"/>
    <w:rsid w:val="001B1C59"/>
    <w:rsid w:val="001E41FE"/>
    <w:rsid w:val="001F5B35"/>
    <w:rsid w:val="00202859"/>
    <w:rsid w:val="0020503F"/>
    <w:rsid w:val="0020728E"/>
    <w:rsid w:val="00211DE1"/>
    <w:rsid w:val="00214FCF"/>
    <w:rsid w:val="00222F8C"/>
    <w:rsid w:val="002262C3"/>
    <w:rsid w:val="00226A85"/>
    <w:rsid w:val="00242FB7"/>
    <w:rsid w:val="002459D6"/>
    <w:rsid w:val="00252AFA"/>
    <w:rsid w:val="002540B3"/>
    <w:rsid w:val="0025579A"/>
    <w:rsid w:val="00272378"/>
    <w:rsid w:val="00273C22"/>
    <w:rsid w:val="002902D8"/>
    <w:rsid w:val="00292467"/>
    <w:rsid w:val="002A1474"/>
    <w:rsid w:val="002A3AEF"/>
    <w:rsid w:val="002A656A"/>
    <w:rsid w:val="002B4A0A"/>
    <w:rsid w:val="002D66D9"/>
    <w:rsid w:val="002E1D03"/>
    <w:rsid w:val="002E63B7"/>
    <w:rsid w:val="002F6ADC"/>
    <w:rsid w:val="002F6F3A"/>
    <w:rsid w:val="00315EEB"/>
    <w:rsid w:val="003317C0"/>
    <w:rsid w:val="00334027"/>
    <w:rsid w:val="003433B8"/>
    <w:rsid w:val="00345663"/>
    <w:rsid w:val="00355E51"/>
    <w:rsid w:val="00360379"/>
    <w:rsid w:val="003834FD"/>
    <w:rsid w:val="003B4D65"/>
    <w:rsid w:val="003B757F"/>
    <w:rsid w:val="003C327F"/>
    <w:rsid w:val="003E2465"/>
    <w:rsid w:val="003F5195"/>
    <w:rsid w:val="004055D4"/>
    <w:rsid w:val="004100FA"/>
    <w:rsid w:val="00411C32"/>
    <w:rsid w:val="004252F7"/>
    <w:rsid w:val="00427C02"/>
    <w:rsid w:val="0045668E"/>
    <w:rsid w:val="00463024"/>
    <w:rsid w:val="00487CAF"/>
    <w:rsid w:val="00493FC2"/>
    <w:rsid w:val="004A44E8"/>
    <w:rsid w:val="004A6B93"/>
    <w:rsid w:val="004B33E5"/>
    <w:rsid w:val="004C26A0"/>
    <w:rsid w:val="004C4A43"/>
    <w:rsid w:val="004C7E7C"/>
    <w:rsid w:val="005213D9"/>
    <w:rsid w:val="00540C60"/>
    <w:rsid w:val="005512A8"/>
    <w:rsid w:val="00552913"/>
    <w:rsid w:val="00557BD2"/>
    <w:rsid w:val="00570FCD"/>
    <w:rsid w:val="00572FA4"/>
    <w:rsid w:val="00573A14"/>
    <w:rsid w:val="00585A34"/>
    <w:rsid w:val="00591DC1"/>
    <w:rsid w:val="005C0043"/>
    <w:rsid w:val="005C4015"/>
    <w:rsid w:val="005D27D1"/>
    <w:rsid w:val="005D5BA5"/>
    <w:rsid w:val="005F3F46"/>
    <w:rsid w:val="005F54DE"/>
    <w:rsid w:val="006252C9"/>
    <w:rsid w:val="0062568F"/>
    <w:rsid w:val="0063789D"/>
    <w:rsid w:val="00643269"/>
    <w:rsid w:val="00646296"/>
    <w:rsid w:val="0064680E"/>
    <w:rsid w:val="0065311B"/>
    <w:rsid w:val="00657013"/>
    <w:rsid w:val="00660F26"/>
    <w:rsid w:val="00662A7E"/>
    <w:rsid w:val="006778B5"/>
    <w:rsid w:val="006968E0"/>
    <w:rsid w:val="006A1353"/>
    <w:rsid w:val="006A2D52"/>
    <w:rsid w:val="006B7420"/>
    <w:rsid w:val="006C4999"/>
    <w:rsid w:val="006C4D09"/>
    <w:rsid w:val="006F30E7"/>
    <w:rsid w:val="00734D20"/>
    <w:rsid w:val="00737F00"/>
    <w:rsid w:val="007433B8"/>
    <w:rsid w:val="007470E4"/>
    <w:rsid w:val="007579A4"/>
    <w:rsid w:val="00765A56"/>
    <w:rsid w:val="00795E39"/>
    <w:rsid w:val="007A00CD"/>
    <w:rsid w:val="007B0C00"/>
    <w:rsid w:val="007C1EF8"/>
    <w:rsid w:val="007E1FDD"/>
    <w:rsid w:val="007E3E6B"/>
    <w:rsid w:val="007F1C32"/>
    <w:rsid w:val="007F7075"/>
    <w:rsid w:val="007F74D2"/>
    <w:rsid w:val="008139F3"/>
    <w:rsid w:val="00814E64"/>
    <w:rsid w:val="0081579F"/>
    <w:rsid w:val="00825AB8"/>
    <w:rsid w:val="00837DF7"/>
    <w:rsid w:val="00854FDE"/>
    <w:rsid w:val="00855072"/>
    <w:rsid w:val="00873C82"/>
    <w:rsid w:val="00875617"/>
    <w:rsid w:val="008B0484"/>
    <w:rsid w:val="008B1E8E"/>
    <w:rsid w:val="008B22BA"/>
    <w:rsid w:val="008B3082"/>
    <w:rsid w:val="008C3148"/>
    <w:rsid w:val="008C73D8"/>
    <w:rsid w:val="008C7DE4"/>
    <w:rsid w:val="008E38A3"/>
    <w:rsid w:val="009168BF"/>
    <w:rsid w:val="00927770"/>
    <w:rsid w:val="00936E1E"/>
    <w:rsid w:val="009466D1"/>
    <w:rsid w:val="00990CE2"/>
    <w:rsid w:val="009B3EEE"/>
    <w:rsid w:val="009D4361"/>
    <w:rsid w:val="009E4A8E"/>
    <w:rsid w:val="009E5667"/>
    <w:rsid w:val="009E5DB0"/>
    <w:rsid w:val="009E7975"/>
    <w:rsid w:val="00A02DF7"/>
    <w:rsid w:val="00A03828"/>
    <w:rsid w:val="00A055A8"/>
    <w:rsid w:val="00A11C72"/>
    <w:rsid w:val="00A23FB2"/>
    <w:rsid w:val="00A371A6"/>
    <w:rsid w:val="00A5259E"/>
    <w:rsid w:val="00A602FA"/>
    <w:rsid w:val="00A6322B"/>
    <w:rsid w:val="00A67021"/>
    <w:rsid w:val="00A7316E"/>
    <w:rsid w:val="00A80AF5"/>
    <w:rsid w:val="00A8429B"/>
    <w:rsid w:val="00A87A46"/>
    <w:rsid w:val="00A91079"/>
    <w:rsid w:val="00AB12CA"/>
    <w:rsid w:val="00AB5093"/>
    <w:rsid w:val="00AD2844"/>
    <w:rsid w:val="00AD553F"/>
    <w:rsid w:val="00AD6F09"/>
    <w:rsid w:val="00AF3D5B"/>
    <w:rsid w:val="00B029B1"/>
    <w:rsid w:val="00B2728C"/>
    <w:rsid w:val="00B45BC8"/>
    <w:rsid w:val="00B51785"/>
    <w:rsid w:val="00B560E6"/>
    <w:rsid w:val="00B75245"/>
    <w:rsid w:val="00B75E14"/>
    <w:rsid w:val="00B820D1"/>
    <w:rsid w:val="00B86C8F"/>
    <w:rsid w:val="00B87C44"/>
    <w:rsid w:val="00BB6861"/>
    <w:rsid w:val="00BB70C5"/>
    <w:rsid w:val="00BC410F"/>
    <w:rsid w:val="00BC469E"/>
    <w:rsid w:val="00BC4BF9"/>
    <w:rsid w:val="00BD3AE7"/>
    <w:rsid w:val="00BF03F6"/>
    <w:rsid w:val="00C04621"/>
    <w:rsid w:val="00C102E2"/>
    <w:rsid w:val="00C13688"/>
    <w:rsid w:val="00C15B19"/>
    <w:rsid w:val="00C3091C"/>
    <w:rsid w:val="00C40537"/>
    <w:rsid w:val="00C42C74"/>
    <w:rsid w:val="00C8408B"/>
    <w:rsid w:val="00CA3B51"/>
    <w:rsid w:val="00CA5D00"/>
    <w:rsid w:val="00CC11E4"/>
    <w:rsid w:val="00CC2243"/>
    <w:rsid w:val="00CD2916"/>
    <w:rsid w:val="00CF5038"/>
    <w:rsid w:val="00CF7B5B"/>
    <w:rsid w:val="00D26B3F"/>
    <w:rsid w:val="00D374E4"/>
    <w:rsid w:val="00D425F0"/>
    <w:rsid w:val="00D52498"/>
    <w:rsid w:val="00D54CC9"/>
    <w:rsid w:val="00D55A33"/>
    <w:rsid w:val="00D62ED2"/>
    <w:rsid w:val="00D65103"/>
    <w:rsid w:val="00D8424D"/>
    <w:rsid w:val="00D922D0"/>
    <w:rsid w:val="00D94C27"/>
    <w:rsid w:val="00DB17B6"/>
    <w:rsid w:val="00DF142A"/>
    <w:rsid w:val="00DF64FE"/>
    <w:rsid w:val="00E02CFE"/>
    <w:rsid w:val="00E11985"/>
    <w:rsid w:val="00E15E4D"/>
    <w:rsid w:val="00E17679"/>
    <w:rsid w:val="00E2124A"/>
    <w:rsid w:val="00E37926"/>
    <w:rsid w:val="00E52033"/>
    <w:rsid w:val="00E60975"/>
    <w:rsid w:val="00E74238"/>
    <w:rsid w:val="00E92DDF"/>
    <w:rsid w:val="00EA0CB6"/>
    <w:rsid w:val="00EA5C5E"/>
    <w:rsid w:val="00EB4801"/>
    <w:rsid w:val="00EC43A3"/>
    <w:rsid w:val="00EC47BA"/>
    <w:rsid w:val="00EC5431"/>
    <w:rsid w:val="00ED5337"/>
    <w:rsid w:val="00EF675C"/>
    <w:rsid w:val="00F01346"/>
    <w:rsid w:val="00F227CE"/>
    <w:rsid w:val="00F3059A"/>
    <w:rsid w:val="00F61222"/>
    <w:rsid w:val="00F62F81"/>
    <w:rsid w:val="00F669EC"/>
    <w:rsid w:val="00F72EF8"/>
    <w:rsid w:val="00F925C4"/>
    <w:rsid w:val="00FA59D3"/>
    <w:rsid w:val="00FB3503"/>
    <w:rsid w:val="00FB5969"/>
    <w:rsid w:val="00FB5BB7"/>
    <w:rsid w:val="00FC0CDD"/>
    <w:rsid w:val="00FD672E"/>
    <w:rsid w:val="00FF4F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60B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2CA"/>
    <w:rPr>
      <w:rFonts w:ascii="Tahoma" w:hAnsi="Tahoma"/>
    </w:rPr>
  </w:style>
  <w:style w:type="paragraph" w:styleId="Heading1">
    <w:name w:val="heading 1"/>
    <w:basedOn w:val="Normal"/>
    <w:next w:val="Normal"/>
    <w:link w:val="Heading1Char"/>
    <w:uiPriority w:val="9"/>
    <w:qFormat/>
    <w:rsid w:val="00AB12CA"/>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12C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0C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0C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74E4"/>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AB12CA"/>
    <w:rPr>
      <w:rFonts w:ascii="Tahoma" w:eastAsiaTheme="majorEastAsia" w:hAnsi="Tahoma" w:cstheme="majorBidi"/>
      <w:b/>
      <w:bCs/>
      <w:color w:val="365F91" w:themeColor="accent1" w:themeShade="BF"/>
      <w:sz w:val="28"/>
      <w:szCs w:val="28"/>
    </w:rPr>
  </w:style>
  <w:style w:type="paragraph" w:styleId="ListParagraph">
    <w:name w:val="List Paragraph"/>
    <w:basedOn w:val="Normal"/>
    <w:uiPriority w:val="34"/>
    <w:qFormat/>
    <w:rsid w:val="00BC410F"/>
    <w:pPr>
      <w:spacing w:after="0" w:line="240" w:lineRule="auto"/>
      <w:ind w:left="720"/>
      <w:contextualSpacing/>
    </w:pPr>
    <w:rPr>
      <w:rFonts w:ascii="Arial" w:eastAsia="Times New Roman" w:hAnsi="Arial" w:cs="Times New Roman"/>
      <w:sz w:val="24"/>
      <w:szCs w:val="20"/>
      <w:lang w:eastAsia="en-AU"/>
    </w:rPr>
  </w:style>
  <w:style w:type="character" w:styleId="Hyperlink">
    <w:name w:val="Hyperlink"/>
    <w:basedOn w:val="DefaultParagraphFont"/>
    <w:uiPriority w:val="99"/>
    <w:unhideWhenUsed/>
    <w:rsid w:val="006A1353"/>
    <w:rPr>
      <w:color w:val="0000FF"/>
      <w:u w:val="single"/>
    </w:rPr>
  </w:style>
  <w:style w:type="paragraph" w:styleId="FootnoteText">
    <w:name w:val="footnote text"/>
    <w:basedOn w:val="Normal"/>
    <w:link w:val="FootnoteTextChar"/>
    <w:uiPriority w:val="99"/>
    <w:semiHidden/>
    <w:unhideWhenUsed/>
    <w:rsid w:val="006A1353"/>
    <w:pPr>
      <w:spacing w:after="0" w:line="240" w:lineRule="auto"/>
    </w:pPr>
    <w:rPr>
      <w:rFonts w:ascii="Arial" w:hAnsi="Arial" w:cs="Arial"/>
      <w:sz w:val="20"/>
      <w:szCs w:val="20"/>
      <w:lang w:eastAsia="en-AU"/>
    </w:rPr>
  </w:style>
  <w:style w:type="character" w:customStyle="1" w:styleId="FootnoteTextChar">
    <w:name w:val="Footnote Text Char"/>
    <w:basedOn w:val="DefaultParagraphFont"/>
    <w:link w:val="FootnoteText"/>
    <w:uiPriority w:val="99"/>
    <w:semiHidden/>
    <w:rsid w:val="006A1353"/>
    <w:rPr>
      <w:rFonts w:ascii="Arial" w:hAnsi="Arial" w:cs="Arial"/>
      <w:sz w:val="20"/>
      <w:szCs w:val="20"/>
      <w:lang w:eastAsia="en-AU"/>
    </w:rPr>
  </w:style>
  <w:style w:type="character" w:styleId="FootnoteReference">
    <w:name w:val="footnote reference"/>
    <w:basedOn w:val="DefaultParagraphFont"/>
    <w:uiPriority w:val="99"/>
    <w:semiHidden/>
    <w:unhideWhenUsed/>
    <w:rsid w:val="006A1353"/>
    <w:rPr>
      <w:vertAlign w:val="superscript"/>
    </w:rPr>
  </w:style>
  <w:style w:type="paragraph" w:styleId="NoSpacing">
    <w:name w:val="No Spacing"/>
    <w:uiPriority w:val="1"/>
    <w:qFormat/>
    <w:rsid w:val="006A1353"/>
    <w:pPr>
      <w:spacing w:after="0" w:line="240" w:lineRule="auto"/>
    </w:pPr>
  </w:style>
  <w:style w:type="paragraph" w:styleId="TOCHeading">
    <w:name w:val="TOC Heading"/>
    <w:basedOn w:val="Heading1"/>
    <w:next w:val="Normal"/>
    <w:uiPriority w:val="39"/>
    <w:semiHidden/>
    <w:unhideWhenUsed/>
    <w:qFormat/>
    <w:rsid w:val="009E5DB0"/>
    <w:pPr>
      <w:outlineLvl w:val="9"/>
    </w:pPr>
    <w:rPr>
      <w:lang w:val="en-US" w:eastAsia="ja-JP"/>
    </w:rPr>
  </w:style>
  <w:style w:type="paragraph" w:styleId="TOC1">
    <w:name w:val="toc 1"/>
    <w:basedOn w:val="Normal"/>
    <w:next w:val="Normal"/>
    <w:autoRedefine/>
    <w:uiPriority w:val="39"/>
    <w:unhideWhenUsed/>
    <w:rsid w:val="009E5DB0"/>
    <w:pPr>
      <w:spacing w:after="100"/>
    </w:pPr>
  </w:style>
  <w:style w:type="paragraph" w:styleId="BalloonText">
    <w:name w:val="Balloon Text"/>
    <w:basedOn w:val="Normal"/>
    <w:link w:val="BalloonTextChar"/>
    <w:uiPriority w:val="99"/>
    <w:semiHidden/>
    <w:unhideWhenUsed/>
    <w:rsid w:val="009E5DB0"/>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E5DB0"/>
    <w:rPr>
      <w:rFonts w:ascii="Tahoma" w:hAnsi="Tahoma" w:cs="Tahoma"/>
      <w:sz w:val="16"/>
      <w:szCs w:val="16"/>
    </w:rPr>
  </w:style>
  <w:style w:type="table" w:styleId="TableGrid">
    <w:name w:val="Table Grid"/>
    <w:basedOn w:val="TableNormal"/>
    <w:uiPriority w:val="59"/>
    <w:rsid w:val="00163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5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D00"/>
  </w:style>
  <w:style w:type="paragraph" w:styleId="Footer">
    <w:name w:val="footer"/>
    <w:basedOn w:val="Normal"/>
    <w:link w:val="FooterChar"/>
    <w:uiPriority w:val="99"/>
    <w:unhideWhenUsed/>
    <w:rsid w:val="00CA5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D00"/>
  </w:style>
  <w:style w:type="character" w:customStyle="1" w:styleId="Heading2Char">
    <w:name w:val="Heading 2 Char"/>
    <w:basedOn w:val="DefaultParagraphFont"/>
    <w:link w:val="Heading2"/>
    <w:uiPriority w:val="9"/>
    <w:rsid w:val="00AB12CA"/>
    <w:rPr>
      <w:rFonts w:ascii="Tahoma" w:eastAsiaTheme="majorEastAsia" w:hAnsi="Tahoma" w:cstheme="majorBidi"/>
      <w:b/>
      <w:bCs/>
      <w:color w:val="4F81BD" w:themeColor="accent1"/>
      <w:sz w:val="26"/>
      <w:szCs w:val="26"/>
    </w:rPr>
  </w:style>
  <w:style w:type="paragraph" w:styleId="TOC2">
    <w:name w:val="toc 2"/>
    <w:basedOn w:val="Normal"/>
    <w:next w:val="Normal"/>
    <w:autoRedefine/>
    <w:uiPriority w:val="39"/>
    <w:unhideWhenUsed/>
    <w:rsid w:val="00A8429B"/>
    <w:pPr>
      <w:spacing w:after="100"/>
      <w:ind w:left="220"/>
    </w:pPr>
  </w:style>
  <w:style w:type="paragraph" w:styleId="Subtitle">
    <w:name w:val="Subtitle"/>
    <w:basedOn w:val="Normal"/>
    <w:next w:val="Normal"/>
    <w:link w:val="SubtitleChar"/>
    <w:uiPriority w:val="11"/>
    <w:qFormat/>
    <w:rsid w:val="00AB12C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12CA"/>
    <w:rPr>
      <w:rFonts w:ascii="Tahoma" w:eastAsiaTheme="majorEastAsia" w:hAnsi="Tahoma"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FC0C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0CDD"/>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FC0CDD"/>
    <w:pPr>
      <w:spacing w:after="100"/>
      <w:ind w:left="440"/>
    </w:pPr>
  </w:style>
  <w:style w:type="character" w:styleId="FollowedHyperlink">
    <w:name w:val="FollowedHyperlink"/>
    <w:basedOn w:val="DefaultParagraphFont"/>
    <w:uiPriority w:val="99"/>
    <w:semiHidden/>
    <w:unhideWhenUsed/>
    <w:rsid w:val="009E79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2CA"/>
    <w:rPr>
      <w:rFonts w:ascii="Tahoma" w:hAnsi="Tahoma"/>
    </w:rPr>
  </w:style>
  <w:style w:type="paragraph" w:styleId="Heading1">
    <w:name w:val="heading 1"/>
    <w:basedOn w:val="Normal"/>
    <w:next w:val="Normal"/>
    <w:link w:val="Heading1Char"/>
    <w:uiPriority w:val="9"/>
    <w:qFormat/>
    <w:rsid w:val="00AB12CA"/>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12C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0C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0C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74E4"/>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AB12CA"/>
    <w:rPr>
      <w:rFonts w:ascii="Tahoma" w:eastAsiaTheme="majorEastAsia" w:hAnsi="Tahoma" w:cstheme="majorBidi"/>
      <w:b/>
      <w:bCs/>
      <w:color w:val="365F91" w:themeColor="accent1" w:themeShade="BF"/>
      <w:sz w:val="28"/>
      <w:szCs w:val="28"/>
    </w:rPr>
  </w:style>
  <w:style w:type="paragraph" w:styleId="ListParagraph">
    <w:name w:val="List Paragraph"/>
    <w:basedOn w:val="Normal"/>
    <w:uiPriority w:val="34"/>
    <w:qFormat/>
    <w:rsid w:val="00BC410F"/>
    <w:pPr>
      <w:spacing w:after="0" w:line="240" w:lineRule="auto"/>
      <w:ind w:left="720"/>
      <w:contextualSpacing/>
    </w:pPr>
    <w:rPr>
      <w:rFonts w:ascii="Arial" w:eastAsia="Times New Roman" w:hAnsi="Arial" w:cs="Times New Roman"/>
      <w:sz w:val="24"/>
      <w:szCs w:val="20"/>
      <w:lang w:eastAsia="en-AU"/>
    </w:rPr>
  </w:style>
  <w:style w:type="character" w:styleId="Hyperlink">
    <w:name w:val="Hyperlink"/>
    <w:basedOn w:val="DefaultParagraphFont"/>
    <w:uiPriority w:val="99"/>
    <w:unhideWhenUsed/>
    <w:rsid w:val="006A1353"/>
    <w:rPr>
      <w:color w:val="0000FF"/>
      <w:u w:val="single"/>
    </w:rPr>
  </w:style>
  <w:style w:type="paragraph" w:styleId="FootnoteText">
    <w:name w:val="footnote text"/>
    <w:basedOn w:val="Normal"/>
    <w:link w:val="FootnoteTextChar"/>
    <w:uiPriority w:val="99"/>
    <w:semiHidden/>
    <w:unhideWhenUsed/>
    <w:rsid w:val="006A1353"/>
    <w:pPr>
      <w:spacing w:after="0" w:line="240" w:lineRule="auto"/>
    </w:pPr>
    <w:rPr>
      <w:rFonts w:ascii="Arial" w:hAnsi="Arial" w:cs="Arial"/>
      <w:sz w:val="20"/>
      <w:szCs w:val="20"/>
      <w:lang w:eastAsia="en-AU"/>
    </w:rPr>
  </w:style>
  <w:style w:type="character" w:customStyle="1" w:styleId="FootnoteTextChar">
    <w:name w:val="Footnote Text Char"/>
    <w:basedOn w:val="DefaultParagraphFont"/>
    <w:link w:val="FootnoteText"/>
    <w:uiPriority w:val="99"/>
    <w:semiHidden/>
    <w:rsid w:val="006A1353"/>
    <w:rPr>
      <w:rFonts w:ascii="Arial" w:hAnsi="Arial" w:cs="Arial"/>
      <w:sz w:val="20"/>
      <w:szCs w:val="20"/>
      <w:lang w:eastAsia="en-AU"/>
    </w:rPr>
  </w:style>
  <w:style w:type="character" w:styleId="FootnoteReference">
    <w:name w:val="footnote reference"/>
    <w:basedOn w:val="DefaultParagraphFont"/>
    <w:uiPriority w:val="99"/>
    <w:semiHidden/>
    <w:unhideWhenUsed/>
    <w:rsid w:val="006A1353"/>
    <w:rPr>
      <w:vertAlign w:val="superscript"/>
    </w:rPr>
  </w:style>
  <w:style w:type="paragraph" w:styleId="NoSpacing">
    <w:name w:val="No Spacing"/>
    <w:uiPriority w:val="1"/>
    <w:qFormat/>
    <w:rsid w:val="006A1353"/>
    <w:pPr>
      <w:spacing w:after="0" w:line="240" w:lineRule="auto"/>
    </w:pPr>
  </w:style>
  <w:style w:type="paragraph" w:styleId="TOCHeading">
    <w:name w:val="TOC Heading"/>
    <w:basedOn w:val="Heading1"/>
    <w:next w:val="Normal"/>
    <w:uiPriority w:val="39"/>
    <w:semiHidden/>
    <w:unhideWhenUsed/>
    <w:qFormat/>
    <w:rsid w:val="009E5DB0"/>
    <w:pPr>
      <w:outlineLvl w:val="9"/>
    </w:pPr>
    <w:rPr>
      <w:lang w:val="en-US" w:eastAsia="ja-JP"/>
    </w:rPr>
  </w:style>
  <w:style w:type="paragraph" w:styleId="TOC1">
    <w:name w:val="toc 1"/>
    <w:basedOn w:val="Normal"/>
    <w:next w:val="Normal"/>
    <w:autoRedefine/>
    <w:uiPriority w:val="39"/>
    <w:unhideWhenUsed/>
    <w:rsid w:val="009E5DB0"/>
    <w:pPr>
      <w:spacing w:after="100"/>
    </w:pPr>
  </w:style>
  <w:style w:type="paragraph" w:styleId="BalloonText">
    <w:name w:val="Balloon Text"/>
    <w:basedOn w:val="Normal"/>
    <w:link w:val="BalloonTextChar"/>
    <w:uiPriority w:val="99"/>
    <w:semiHidden/>
    <w:unhideWhenUsed/>
    <w:rsid w:val="009E5DB0"/>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E5DB0"/>
    <w:rPr>
      <w:rFonts w:ascii="Tahoma" w:hAnsi="Tahoma" w:cs="Tahoma"/>
      <w:sz w:val="16"/>
      <w:szCs w:val="16"/>
    </w:rPr>
  </w:style>
  <w:style w:type="table" w:styleId="TableGrid">
    <w:name w:val="Table Grid"/>
    <w:basedOn w:val="TableNormal"/>
    <w:uiPriority w:val="59"/>
    <w:rsid w:val="00163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5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D00"/>
  </w:style>
  <w:style w:type="paragraph" w:styleId="Footer">
    <w:name w:val="footer"/>
    <w:basedOn w:val="Normal"/>
    <w:link w:val="FooterChar"/>
    <w:uiPriority w:val="99"/>
    <w:unhideWhenUsed/>
    <w:rsid w:val="00CA5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D00"/>
  </w:style>
  <w:style w:type="character" w:customStyle="1" w:styleId="Heading2Char">
    <w:name w:val="Heading 2 Char"/>
    <w:basedOn w:val="DefaultParagraphFont"/>
    <w:link w:val="Heading2"/>
    <w:uiPriority w:val="9"/>
    <w:rsid w:val="00AB12CA"/>
    <w:rPr>
      <w:rFonts w:ascii="Tahoma" w:eastAsiaTheme="majorEastAsia" w:hAnsi="Tahoma" w:cstheme="majorBidi"/>
      <w:b/>
      <w:bCs/>
      <w:color w:val="4F81BD" w:themeColor="accent1"/>
      <w:sz w:val="26"/>
      <w:szCs w:val="26"/>
    </w:rPr>
  </w:style>
  <w:style w:type="paragraph" w:styleId="TOC2">
    <w:name w:val="toc 2"/>
    <w:basedOn w:val="Normal"/>
    <w:next w:val="Normal"/>
    <w:autoRedefine/>
    <w:uiPriority w:val="39"/>
    <w:unhideWhenUsed/>
    <w:rsid w:val="00A8429B"/>
    <w:pPr>
      <w:spacing w:after="100"/>
      <w:ind w:left="220"/>
    </w:pPr>
  </w:style>
  <w:style w:type="paragraph" w:styleId="Subtitle">
    <w:name w:val="Subtitle"/>
    <w:basedOn w:val="Normal"/>
    <w:next w:val="Normal"/>
    <w:link w:val="SubtitleChar"/>
    <w:uiPriority w:val="11"/>
    <w:qFormat/>
    <w:rsid w:val="00AB12C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12CA"/>
    <w:rPr>
      <w:rFonts w:ascii="Tahoma" w:eastAsiaTheme="majorEastAsia" w:hAnsi="Tahoma"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FC0C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0CDD"/>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FC0CDD"/>
    <w:pPr>
      <w:spacing w:after="100"/>
      <w:ind w:left="440"/>
    </w:pPr>
  </w:style>
  <w:style w:type="character" w:styleId="FollowedHyperlink">
    <w:name w:val="FollowedHyperlink"/>
    <w:basedOn w:val="DefaultParagraphFont"/>
    <w:uiPriority w:val="99"/>
    <w:semiHidden/>
    <w:unhideWhenUsed/>
    <w:rsid w:val="009E7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606171">
      <w:bodyDiv w:val="1"/>
      <w:marLeft w:val="0"/>
      <w:marRight w:val="0"/>
      <w:marTop w:val="0"/>
      <w:marBottom w:val="0"/>
      <w:divBdr>
        <w:top w:val="none" w:sz="0" w:space="0" w:color="auto"/>
        <w:left w:val="none" w:sz="0" w:space="0" w:color="auto"/>
        <w:bottom w:val="none" w:sz="0" w:space="0" w:color="auto"/>
        <w:right w:val="none" w:sz="0" w:space="0" w:color="auto"/>
      </w:divBdr>
    </w:div>
    <w:div w:id="128164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business.inquiry@pc.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a35c28859df42d9c15cbaf988eb2e2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d92426380e3cd0a72d72c78f74395e10"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DR50</Sub_x0020_number>
    <Submitter_x0020_type xmlns="7f4cf430-939c-4e86-a306-e6be23f89472">Business</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CB68-FCAD-4F35-B0E7-732E1AE98983}">
  <ds:schemaRefs>
    <ds:schemaRef ds:uri="http://schemas.microsoft.com/office/2006/metadata/customXsn"/>
  </ds:schemaRefs>
</ds:datastoreItem>
</file>

<file path=customXml/itemProps2.xml><?xml version="1.0" encoding="utf-8"?>
<ds:datastoreItem xmlns:ds="http://schemas.openxmlformats.org/officeDocument/2006/customXml" ds:itemID="{70B649F7-7B77-40FF-B1B1-AD51829E4BA5}">
  <ds:schemaRefs>
    <ds:schemaRef ds:uri="http://schemas.microsoft.com/sharepoint/events"/>
  </ds:schemaRefs>
</ds:datastoreItem>
</file>

<file path=customXml/itemProps3.xml><?xml version="1.0" encoding="utf-8"?>
<ds:datastoreItem xmlns:ds="http://schemas.openxmlformats.org/officeDocument/2006/customXml" ds:itemID="{93F49345-E109-4A84-ACD5-18D46A5C1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BAB93-8F77-4FB3-AAA6-49027AF45DEB}">
  <ds:schemaRefs>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7f4cf430-939c-4e86-a306-e6be23f89472"/>
    <ds:schemaRef ds:uri="ee13c9c8-6565-4e71-a0a2-a2050e330ad8"/>
    <ds:schemaRef ds:uri="http://schemas.microsoft.com/office/2006/metadata/properties"/>
  </ds:schemaRefs>
</ds:datastoreItem>
</file>

<file path=customXml/itemProps5.xml><?xml version="1.0" encoding="utf-8"?>
<ds:datastoreItem xmlns:ds="http://schemas.openxmlformats.org/officeDocument/2006/customXml" ds:itemID="{B185DC26-CBBE-44F5-8349-2FD2A2BA6874}">
  <ds:schemaRefs>
    <ds:schemaRef ds:uri="http://schemas.microsoft.com/sharepoint/v3/contenttype/forms"/>
  </ds:schemaRefs>
</ds:datastoreItem>
</file>

<file path=customXml/itemProps6.xml><?xml version="1.0" encoding="utf-8"?>
<ds:datastoreItem xmlns:ds="http://schemas.openxmlformats.org/officeDocument/2006/customXml" ds:itemID="{BD08B91D-FDA7-414C-BE67-086460B1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DR50 - Motor Trade Association of SA - Business Set-up, Trasnfer and Closure - Public inquiry</vt:lpstr>
    </vt:vector>
  </TitlesOfParts>
  <Company>Motor Trade Association of SA</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DR50 - Motor Trade Association of SA - Business Set-up, Trasnfer and Closure - Public inquiry</dc:title>
  <dc:creator>Motor Trade Association of SA</dc:creator>
  <cp:lastModifiedBy>Productivity Commission</cp:lastModifiedBy>
  <cp:revision>3</cp:revision>
  <cp:lastPrinted>2015-04-17T03:44:00Z</cp:lastPrinted>
  <dcterms:created xsi:type="dcterms:W3CDTF">2015-07-06T23:58:00Z</dcterms:created>
  <dcterms:modified xsi:type="dcterms:W3CDTF">2015-07-07T01:02:00Z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{4fee3361-72b0-4ddd-b63c-1765277fcc02}</vt:lpwstr>
  </property>
  <property fmtid="{D5CDD505-2E9C-101B-9397-08002B2CF9AE}" pid="7" name="RecordPoint_ActiveItemWebId">
    <vt:lpwstr>{7f4cf430-939c-4e86-a306-e6be23f89472}</vt:lpwstr>
  </property>
</Properties>
</file>