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27C" w:rsidRPr="0049327C" w:rsidRDefault="0049327C" w:rsidP="00B63C41">
      <w:pPr>
        <w:pBdr>
          <w:top w:val="single" w:sz="4" w:space="1" w:color="auto"/>
          <w:left w:val="single" w:sz="4" w:space="4" w:color="auto"/>
          <w:bottom w:val="single" w:sz="4" w:space="1" w:color="auto"/>
          <w:right w:val="single" w:sz="4" w:space="4" w:color="auto"/>
        </w:pBdr>
        <w:rPr>
          <w:rFonts w:asciiTheme="minorHAnsi" w:eastAsia="Times New Roman" w:hAnsiTheme="minorHAnsi" w:cs="Lucida Sans Unicode"/>
          <w:b/>
          <w:color w:val="000000"/>
          <w:sz w:val="16"/>
          <w:szCs w:val="24"/>
          <w:lang w:eastAsia="en-AU"/>
        </w:rPr>
      </w:pPr>
      <w:bookmarkStart w:id="0" w:name="_GoBack"/>
      <w:bookmarkEnd w:id="0"/>
    </w:p>
    <w:p w:rsidR="0049327C" w:rsidRPr="0049327C" w:rsidRDefault="0049327C" w:rsidP="00B63C41">
      <w:pPr>
        <w:pBdr>
          <w:top w:val="single" w:sz="4" w:space="1" w:color="auto"/>
          <w:left w:val="single" w:sz="4" w:space="4" w:color="auto"/>
          <w:bottom w:val="single" w:sz="4" w:space="1" w:color="auto"/>
          <w:right w:val="single" w:sz="4" w:space="4" w:color="auto"/>
        </w:pBdr>
        <w:jc w:val="center"/>
        <w:rPr>
          <w:rFonts w:asciiTheme="minorHAnsi" w:eastAsia="Times New Roman" w:hAnsiTheme="minorHAnsi" w:cs="Lucida Sans Unicode"/>
          <w:b/>
          <w:color w:val="000000"/>
          <w:sz w:val="32"/>
          <w:szCs w:val="24"/>
          <w:lang w:eastAsia="en-AU"/>
        </w:rPr>
      </w:pPr>
      <w:r w:rsidRPr="0049327C">
        <w:rPr>
          <w:rFonts w:asciiTheme="minorHAnsi" w:eastAsia="Times New Roman" w:hAnsiTheme="minorHAnsi" w:cs="Lucida Sans Unicode"/>
          <w:b/>
          <w:color w:val="000000"/>
          <w:sz w:val="32"/>
          <w:szCs w:val="24"/>
          <w:lang w:eastAsia="en-AU"/>
        </w:rPr>
        <w:t>DEPARTMENT OF INFRASTRUCTURE AND REGIONAL DEVELOPMENT</w:t>
      </w:r>
    </w:p>
    <w:p w:rsidR="0049327C" w:rsidRPr="0049327C" w:rsidRDefault="001036CF" w:rsidP="00B63C41">
      <w:pPr>
        <w:pBdr>
          <w:top w:val="single" w:sz="4" w:space="1" w:color="auto"/>
          <w:left w:val="single" w:sz="4" w:space="4" w:color="auto"/>
          <w:bottom w:val="single" w:sz="4" w:space="1" w:color="auto"/>
          <w:right w:val="single" w:sz="4" w:space="4" w:color="auto"/>
        </w:pBdr>
        <w:spacing w:before="200"/>
        <w:jc w:val="center"/>
        <w:rPr>
          <w:rFonts w:asciiTheme="minorHAnsi" w:eastAsia="Times New Roman" w:hAnsiTheme="minorHAnsi" w:cs="Lucida Sans Unicode"/>
          <w:b/>
          <w:color w:val="000000"/>
          <w:sz w:val="32"/>
          <w:szCs w:val="24"/>
          <w:lang w:eastAsia="en-AU"/>
        </w:rPr>
      </w:pPr>
      <w:r>
        <w:rPr>
          <w:rFonts w:asciiTheme="minorHAnsi" w:eastAsia="Times New Roman" w:hAnsiTheme="minorHAnsi" w:cs="Lucida Sans Unicode"/>
          <w:b/>
          <w:color w:val="000000"/>
          <w:sz w:val="32"/>
          <w:szCs w:val="24"/>
          <w:lang w:eastAsia="en-AU"/>
        </w:rPr>
        <w:t xml:space="preserve">SECOND </w:t>
      </w:r>
      <w:r w:rsidR="0049327C" w:rsidRPr="0049327C">
        <w:rPr>
          <w:rFonts w:asciiTheme="minorHAnsi" w:eastAsia="Times New Roman" w:hAnsiTheme="minorHAnsi" w:cs="Lucida Sans Unicode"/>
          <w:b/>
          <w:color w:val="000000"/>
          <w:sz w:val="32"/>
          <w:szCs w:val="24"/>
          <w:lang w:eastAsia="en-AU"/>
        </w:rPr>
        <w:t>SUBMISSION TO THE</w:t>
      </w:r>
    </w:p>
    <w:p w:rsidR="0049327C" w:rsidRPr="0049327C" w:rsidRDefault="0049327C" w:rsidP="00B63C41">
      <w:pPr>
        <w:pBdr>
          <w:top w:val="single" w:sz="4" w:space="1" w:color="auto"/>
          <w:left w:val="single" w:sz="4" w:space="4" w:color="auto"/>
          <w:bottom w:val="single" w:sz="4" w:space="1" w:color="auto"/>
          <w:right w:val="single" w:sz="4" w:space="4" w:color="auto"/>
        </w:pBdr>
        <w:spacing w:before="200"/>
        <w:jc w:val="center"/>
        <w:rPr>
          <w:rFonts w:asciiTheme="minorHAnsi" w:eastAsia="Times New Roman" w:hAnsiTheme="minorHAnsi" w:cs="Lucida Sans Unicode"/>
          <w:b/>
          <w:color w:val="000000"/>
          <w:sz w:val="32"/>
          <w:szCs w:val="24"/>
          <w:lang w:eastAsia="en-AU"/>
        </w:rPr>
      </w:pPr>
      <w:r w:rsidRPr="0049327C">
        <w:rPr>
          <w:rFonts w:asciiTheme="minorHAnsi" w:eastAsia="Times New Roman" w:hAnsiTheme="minorHAnsi" w:cs="Lucida Sans Unicode"/>
          <w:b/>
          <w:color w:val="000000"/>
          <w:sz w:val="32"/>
          <w:szCs w:val="24"/>
          <w:lang w:eastAsia="en-AU"/>
        </w:rPr>
        <w:t xml:space="preserve">PRODUCTIVITY COMMISSION </w:t>
      </w:r>
    </w:p>
    <w:p w:rsidR="0049327C" w:rsidRPr="0049327C" w:rsidRDefault="0049327C" w:rsidP="00B63C41">
      <w:pPr>
        <w:pBdr>
          <w:top w:val="single" w:sz="4" w:space="1" w:color="auto"/>
          <w:left w:val="single" w:sz="4" w:space="4" w:color="auto"/>
          <w:bottom w:val="single" w:sz="4" w:space="1" w:color="auto"/>
          <w:right w:val="single" w:sz="4" w:space="4" w:color="auto"/>
        </w:pBdr>
        <w:spacing w:before="200"/>
        <w:jc w:val="center"/>
        <w:rPr>
          <w:rFonts w:asciiTheme="minorHAnsi" w:eastAsia="Times New Roman" w:hAnsiTheme="minorHAnsi" w:cs="Lucida Sans Unicode"/>
          <w:b/>
          <w:color w:val="000000"/>
          <w:sz w:val="32"/>
          <w:szCs w:val="24"/>
          <w:lang w:eastAsia="en-AU"/>
        </w:rPr>
      </w:pPr>
      <w:r w:rsidRPr="0049327C">
        <w:rPr>
          <w:rFonts w:asciiTheme="minorHAnsi" w:eastAsia="Times New Roman" w:hAnsiTheme="minorHAnsi" w:cs="Lucida Sans Unicode"/>
          <w:b/>
          <w:color w:val="000000"/>
          <w:sz w:val="32"/>
          <w:szCs w:val="24"/>
          <w:lang w:eastAsia="en-AU"/>
        </w:rPr>
        <w:t>REVIEW OF THE MUTUAL RECOGNITION AGREEMENT AND TRANS-TASMAN MUTUAL RECOGNITION ARRANGEMENT</w:t>
      </w:r>
    </w:p>
    <w:p w:rsidR="0049327C" w:rsidRPr="0049327C" w:rsidRDefault="00030FEA" w:rsidP="00B63C41">
      <w:pPr>
        <w:pBdr>
          <w:top w:val="single" w:sz="4" w:space="1" w:color="auto"/>
          <w:left w:val="single" w:sz="4" w:space="4" w:color="auto"/>
          <w:bottom w:val="single" w:sz="4" w:space="1" w:color="auto"/>
          <w:right w:val="single" w:sz="4" w:space="4" w:color="auto"/>
        </w:pBdr>
        <w:spacing w:before="200"/>
        <w:jc w:val="center"/>
        <w:rPr>
          <w:rFonts w:asciiTheme="minorHAnsi" w:eastAsia="Times New Roman" w:hAnsiTheme="minorHAnsi" w:cs="Lucida Sans Unicode"/>
          <w:b/>
          <w:color w:val="000000"/>
          <w:sz w:val="32"/>
          <w:szCs w:val="24"/>
          <w:lang w:eastAsia="en-AU"/>
        </w:rPr>
      </w:pPr>
      <w:r>
        <w:rPr>
          <w:rFonts w:asciiTheme="minorHAnsi" w:eastAsia="Times New Roman" w:hAnsiTheme="minorHAnsi" w:cs="Lucida Sans Unicode"/>
          <w:b/>
          <w:color w:val="000000"/>
          <w:sz w:val="32"/>
          <w:szCs w:val="24"/>
          <w:lang w:eastAsia="en-AU"/>
        </w:rPr>
        <w:t>21</w:t>
      </w:r>
      <w:r w:rsidR="0057017C">
        <w:rPr>
          <w:rFonts w:asciiTheme="minorHAnsi" w:eastAsia="Times New Roman" w:hAnsiTheme="minorHAnsi" w:cs="Lucida Sans Unicode"/>
          <w:b/>
          <w:color w:val="000000"/>
          <w:sz w:val="32"/>
          <w:szCs w:val="24"/>
          <w:lang w:eastAsia="en-AU"/>
        </w:rPr>
        <w:t xml:space="preserve"> August</w:t>
      </w:r>
      <w:r w:rsidR="001036CF" w:rsidRPr="0049327C">
        <w:rPr>
          <w:rFonts w:asciiTheme="minorHAnsi" w:eastAsia="Times New Roman" w:hAnsiTheme="minorHAnsi" w:cs="Lucida Sans Unicode"/>
          <w:b/>
          <w:color w:val="000000"/>
          <w:sz w:val="32"/>
          <w:szCs w:val="24"/>
          <w:lang w:eastAsia="en-AU"/>
        </w:rPr>
        <w:t xml:space="preserve"> </w:t>
      </w:r>
      <w:r w:rsidR="0049327C" w:rsidRPr="0049327C">
        <w:rPr>
          <w:rFonts w:asciiTheme="minorHAnsi" w:eastAsia="Times New Roman" w:hAnsiTheme="minorHAnsi" w:cs="Lucida Sans Unicode"/>
          <w:b/>
          <w:color w:val="000000"/>
          <w:sz w:val="32"/>
          <w:szCs w:val="24"/>
          <w:lang w:eastAsia="en-AU"/>
        </w:rPr>
        <w:t>2015</w:t>
      </w:r>
    </w:p>
    <w:p w:rsidR="0049327C" w:rsidRPr="0049327C" w:rsidRDefault="0049327C" w:rsidP="00B63C41">
      <w:pPr>
        <w:pBdr>
          <w:top w:val="single" w:sz="4" w:space="1" w:color="auto"/>
          <w:left w:val="single" w:sz="4" w:space="4" w:color="auto"/>
          <w:bottom w:val="single" w:sz="4" w:space="1" w:color="auto"/>
          <w:right w:val="single" w:sz="4" w:space="4" w:color="auto"/>
        </w:pBdr>
        <w:rPr>
          <w:rFonts w:asciiTheme="minorHAnsi" w:eastAsia="Times New Roman" w:hAnsiTheme="minorHAnsi" w:cs="Lucida Sans Unicode"/>
          <w:b/>
          <w:color w:val="000000"/>
          <w:sz w:val="18"/>
          <w:szCs w:val="24"/>
          <w:lang w:eastAsia="en-AU"/>
        </w:rPr>
      </w:pPr>
    </w:p>
    <w:p w:rsidR="0049327C" w:rsidRPr="0049327C" w:rsidRDefault="0049327C" w:rsidP="00B63C41">
      <w:pPr>
        <w:rPr>
          <w:rFonts w:asciiTheme="minorHAnsi" w:hAnsiTheme="minorHAnsi"/>
          <w:sz w:val="24"/>
          <w:szCs w:val="24"/>
        </w:rPr>
      </w:pPr>
    </w:p>
    <w:p w:rsidR="0049327C" w:rsidRDefault="0049327C" w:rsidP="00B63C41">
      <w:pPr>
        <w:rPr>
          <w:rFonts w:asciiTheme="minorHAnsi" w:hAnsiTheme="minorHAnsi"/>
          <w:sz w:val="24"/>
          <w:szCs w:val="24"/>
        </w:rPr>
      </w:pPr>
    </w:p>
    <w:p w:rsidR="00B77C0C" w:rsidRDefault="00B77C0C" w:rsidP="00B63C41">
      <w:pPr>
        <w:rPr>
          <w:rFonts w:asciiTheme="minorHAnsi" w:hAnsiTheme="minorHAnsi"/>
          <w:sz w:val="24"/>
          <w:szCs w:val="24"/>
        </w:rPr>
      </w:pPr>
    </w:p>
    <w:p w:rsidR="00B77C0C" w:rsidRDefault="00B77C0C" w:rsidP="00B63C41">
      <w:pPr>
        <w:rPr>
          <w:rFonts w:asciiTheme="minorHAnsi" w:hAnsiTheme="minorHAnsi"/>
          <w:sz w:val="24"/>
          <w:szCs w:val="24"/>
        </w:rPr>
      </w:pPr>
    </w:p>
    <w:p w:rsidR="00B77C0C" w:rsidRDefault="00B77C0C" w:rsidP="00B63C41">
      <w:pPr>
        <w:rPr>
          <w:rFonts w:asciiTheme="minorHAnsi" w:hAnsiTheme="minorHAnsi"/>
          <w:sz w:val="24"/>
          <w:szCs w:val="24"/>
        </w:rPr>
      </w:pPr>
    </w:p>
    <w:p w:rsidR="00B77C0C" w:rsidRDefault="00B77C0C" w:rsidP="00B63C41">
      <w:pPr>
        <w:rPr>
          <w:rFonts w:asciiTheme="minorHAnsi" w:hAnsiTheme="minorHAnsi"/>
          <w:sz w:val="24"/>
          <w:szCs w:val="24"/>
        </w:rPr>
      </w:pPr>
    </w:p>
    <w:p w:rsidR="00B77C0C" w:rsidRDefault="00B77C0C" w:rsidP="00B63C41">
      <w:pPr>
        <w:rPr>
          <w:rFonts w:asciiTheme="minorHAnsi" w:hAnsiTheme="minorHAnsi"/>
          <w:sz w:val="24"/>
          <w:szCs w:val="24"/>
        </w:rPr>
      </w:pPr>
    </w:p>
    <w:p w:rsidR="00B77C0C" w:rsidRDefault="00B77C0C" w:rsidP="00B63C41">
      <w:pPr>
        <w:rPr>
          <w:rFonts w:asciiTheme="minorHAnsi" w:hAnsiTheme="minorHAnsi"/>
          <w:sz w:val="24"/>
          <w:szCs w:val="24"/>
        </w:rPr>
      </w:pPr>
    </w:p>
    <w:p w:rsidR="00B77C0C" w:rsidRDefault="00B77C0C" w:rsidP="00B63C41">
      <w:pPr>
        <w:rPr>
          <w:rFonts w:asciiTheme="minorHAnsi" w:hAnsiTheme="minorHAnsi"/>
          <w:sz w:val="24"/>
          <w:szCs w:val="24"/>
        </w:rPr>
      </w:pPr>
    </w:p>
    <w:p w:rsidR="00B77C0C" w:rsidRDefault="00B77C0C" w:rsidP="00B63C41">
      <w:pPr>
        <w:rPr>
          <w:rFonts w:asciiTheme="minorHAnsi" w:hAnsiTheme="minorHAnsi"/>
          <w:sz w:val="24"/>
          <w:szCs w:val="24"/>
        </w:rPr>
      </w:pPr>
    </w:p>
    <w:p w:rsidR="00B77C0C" w:rsidRDefault="00B77C0C" w:rsidP="00B63C41">
      <w:pPr>
        <w:rPr>
          <w:rFonts w:asciiTheme="minorHAnsi" w:hAnsiTheme="minorHAnsi"/>
          <w:sz w:val="24"/>
          <w:szCs w:val="24"/>
        </w:rPr>
      </w:pPr>
    </w:p>
    <w:p w:rsidR="00B77C0C" w:rsidRDefault="00B77C0C" w:rsidP="00B63C41">
      <w:pPr>
        <w:rPr>
          <w:rFonts w:asciiTheme="minorHAnsi" w:hAnsiTheme="minorHAnsi"/>
          <w:sz w:val="24"/>
          <w:szCs w:val="24"/>
        </w:rPr>
      </w:pPr>
    </w:p>
    <w:p w:rsidR="00B77C0C" w:rsidRDefault="00B77C0C" w:rsidP="00B63C41">
      <w:pPr>
        <w:rPr>
          <w:rFonts w:asciiTheme="minorHAnsi" w:hAnsiTheme="minorHAnsi"/>
          <w:sz w:val="24"/>
          <w:szCs w:val="24"/>
        </w:rPr>
      </w:pPr>
    </w:p>
    <w:p w:rsidR="00B77C0C" w:rsidRDefault="00B77C0C" w:rsidP="00B63C41">
      <w:pPr>
        <w:rPr>
          <w:rFonts w:asciiTheme="minorHAnsi" w:hAnsiTheme="minorHAnsi"/>
          <w:sz w:val="24"/>
          <w:szCs w:val="24"/>
        </w:rPr>
      </w:pPr>
    </w:p>
    <w:p w:rsidR="00B77C0C" w:rsidRDefault="00B77C0C" w:rsidP="00B63C41">
      <w:pPr>
        <w:rPr>
          <w:rFonts w:asciiTheme="minorHAnsi" w:hAnsiTheme="minorHAnsi"/>
          <w:sz w:val="24"/>
          <w:szCs w:val="24"/>
        </w:rPr>
      </w:pPr>
    </w:p>
    <w:p w:rsidR="00B77C0C" w:rsidRDefault="00B77C0C" w:rsidP="00B63C41">
      <w:pPr>
        <w:rPr>
          <w:rFonts w:asciiTheme="minorHAnsi" w:hAnsiTheme="minorHAnsi"/>
          <w:sz w:val="24"/>
          <w:szCs w:val="24"/>
        </w:rPr>
      </w:pPr>
    </w:p>
    <w:p w:rsidR="00B77C0C" w:rsidRDefault="00B77C0C" w:rsidP="00B63C41">
      <w:pPr>
        <w:rPr>
          <w:rFonts w:asciiTheme="minorHAnsi" w:hAnsiTheme="minorHAnsi"/>
          <w:sz w:val="24"/>
          <w:szCs w:val="24"/>
        </w:rPr>
      </w:pPr>
    </w:p>
    <w:p w:rsidR="00B77C0C" w:rsidRDefault="00B77C0C" w:rsidP="00B63C41">
      <w:pPr>
        <w:rPr>
          <w:rFonts w:asciiTheme="minorHAnsi" w:hAnsiTheme="minorHAnsi"/>
          <w:sz w:val="24"/>
          <w:szCs w:val="24"/>
        </w:rPr>
      </w:pPr>
    </w:p>
    <w:p w:rsidR="00B77C0C" w:rsidRDefault="00B77C0C" w:rsidP="00B63C41">
      <w:pPr>
        <w:rPr>
          <w:rFonts w:asciiTheme="minorHAnsi" w:hAnsiTheme="minorHAnsi"/>
          <w:sz w:val="24"/>
          <w:szCs w:val="24"/>
        </w:rPr>
      </w:pPr>
    </w:p>
    <w:p w:rsidR="00B77C0C" w:rsidRDefault="00B77C0C" w:rsidP="00B63C41">
      <w:pPr>
        <w:rPr>
          <w:rFonts w:asciiTheme="minorHAnsi" w:hAnsiTheme="minorHAnsi"/>
          <w:sz w:val="24"/>
          <w:szCs w:val="24"/>
        </w:rPr>
      </w:pPr>
    </w:p>
    <w:p w:rsidR="00B77C0C" w:rsidRDefault="00B77C0C" w:rsidP="00B63C41">
      <w:pPr>
        <w:rPr>
          <w:rFonts w:asciiTheme="minorHAnsi" w:hAnsiTheme="minorHAnsi"/>
          <w:sz w:val="24"/>
          <w:szCs w:val="24"/>
        </w:rPr>
      </w:pPr>
    </w:p>
    <w:p w:rsidR="00B77C0C" w:rsidRDefault="00B77C0C" w:rsidP="00B63C41">
      <w:pPr>
        <w:rPr>
          <w:rFonts w:asciiTheme="minorHAnsi" w:hAnsiTheme="minorHAnsi"/>
          <w:sz w:val="24"/>
          <w:szCs w:val="24"/>
        </w:rPr>
      </w:pPr>
    </w:p>
    <w:p w:rsidR="005752A4" w:rsidRDefault="005752A4" w:rsidP="00B63C41">
      <w:pPr>
        <w:rPr>
          <w:rFonts w:asciiTheme="minorHAnsi" w:hAnsiTheme="minorHAnsi"/>
          <w:sz w:val="24"/>
          <w:szCs w:val="24"/>
        </w:rPr>
      </w:pPr>
    </w:p>
    <w:p w:rsidR="005752A4" w:rsidRDefault="005752A4" w:rsidP="00B63C41">
      <w:pPr>
        <w:rPr>
          <w:rFonts w:asciiTheme="minorHAnsi" w:hAnsiTheme="minorHAnsi"/>
          <w:sz w:val="24"/>
          <w:szCs w:val="24"/>
        </w:rPr>
      </w:pPr>
    </w:p>
    <w:p w:rsidR="005752A4" w:rsidRDefault="005752A4" w:rsidP="00B63C41">
      <w:pPr>
        <w:rPr>
          <w:rFonts w:asciiTheme="minorHAnsi" w:hAnsiTheme="minorHAnsi"/>
          <w:sz w:val="24"/>
          <w:szCs w:val="24"/>
        </w:rPr>
      </w:pPr>
    </w:p>
    <w:p w:rsidR="005752A4" w:rsidRDefault="005752A4" w:rsidP="00B63C41">
      <w:pPr>
        <w:rPr>
          <w:rFonts w:asciiTheme="minorHAnsi" w:hAnsiTheme="minorHAnsi"/>
          <w:sz w:val="24"/>
          <w:szCs w:val="24"/>
        </w:rPr>
      </w:pPr>
    </w:p>
    <w:p w:rsidR="005752A4" w:rsidRDefault="005752A4" w:rsidP="00B63C41">
      <w:pPr>
        <w:rPr>
          <w:rFonts w:asciiTheme="minorHAnsi" w:hAnsiTheme="minorHAnsi"/>
          <w:sz w:val="24"/>
          <w:szCs w:val="24"/>
        </w:rPr>
      </w:pPr>
    </w:p>
    <w:p w:rsidR="00B77C0C" w:rsidRPr="0049327C" w:rsidRDefault="00B77C0C" w:rsidP="00B63C41">
      <w:pPr>
        <w:rPr>
          <w:rFonts w:asciiTheme="minorHAnsi" w:hAnsiTheme="minorHAnsi"/>
          <w:sz w:val="24"/>
          <w:szCs w:val="24"/>
        </w:rPr>
      </w:pPr>
    </w:p>
    <w:p w:rsidR="0049327C" w:rsidRPr="0049327C" w:rsidRDefault="0049327C" w:rsidP="00B63C41">
      <w:pPr>
        <w:rPr>
          <w:rFonts w:asciiTheme="minorHAnsi" w:hAnsiTheme="minorHAnsi"/>
          <w:sz w:val="24"/>
          <w:szCs w:val="24"/>
        </w:rPr>
      </w:pPr>
    </w:p>
    <w:p w:rsidR="00A54A3D" w:rsidRPr="00076B44" w:rsidRDefault="00A54A3D" w:rsidP="00B63C41">
      <w:pPr>
        <w:pStyle w:val="Heading1"/>
        <w:spacing w:after="480"/>
        <w:rPr>
          <w:rFonts w:eastAsia="Times New Roman"/>
          <w:color w:val="548DD4" w:themeColor="text2" w:themeTint="99"/>
          <w:sz w:val="24"/>
          <w:szCs w:val="24"/>
          <w:lang w:eastAsia="en-AU"/>
        </w:rPr>
      </w:pPr>
      <w:bookmarkStart w:id="1" w:name="_Toc411609970"/>
      <w:r w:rsidRPr="00076B44">
        <w:rPr>
          <w:rFonts w:eastAsia="Times New Roman"/>
          <w:color w:val="548DD4" w:themeColor="text2" w:themeTint="99"/>
          <w:sz w:val="24"/>
          <w:szCs w:val="24"/>
          <w:lang w:eastAsia="en-AU"/>
        </w:rPr>
        <w:lastRenderedPageBreak/>
        <w:t xml:space="preserve">RESPONSE TO THE </w:t>
      </w:r>
      <w:r w:rsidR="007E678B">
        <w:rPr>
          <w:rFonts w:eastAsia="Times New Roman"/>
          <w:color w:val="548DD4" w:themeColor="text2" w:themeTint="99"/>
          <w:sz w:val="24"/>
          <w:szCs w:val="24"/>
          <w:lang w:eastAsia="en-AU"/>
        </w:rPr>
        <w:t xml:space="preserve">DRAFT REPORT OF THE </w:t>
      </w:r>
      <w:r w:rsidRPr="00076B44">
        <w:rPr>
          <w:rFonts w:eastAsia="Times New Roman"/>
          <w:color w:val="548DD4" w:themeColor="text2" w:themeTint="99"/>
          <w:sz w:val="24"/>
          <w:szCs w:val="24"/>
          <w:lang w:eastAsia="en-AU"/>
        </w:rPr>
        <w:t>REVIEW</w:t>
      </w:r>
    </w:p>
    <w:bookmarkEnd w:id="1"/>
    <w:p w:rsidR="005752A4" w:rsidRPr="005752A4" w:rsidRDefault="00A54A3D" w:rsidP="00B63C41">
      <w:pPr>
        <w:pStyle w:val="Heading2"/>
        <w:spacing w:before="240" w:after="240" w:line="240" w:lineRule="auto"/>
        <w:rPr>
          <w:lang w:eastAsia="en-AU"/>
        </w:rPr>
      </w:pPr>
      <w:r w:rsidRPr="001E6998">
        <w:rPr>
          <w:color w:val="548DD4" w:themeColor="text2" w:themeTint="99"/>
          <w:sz w:val="22"/>
          <w:szCs w:val="22"/>
          <w:lang w:eastAsia="en-AU"/>
        </w:rPr>
        <w:t>I</w:t>
      </w:r>
      <w:r w:rsidRPr="00076B44">
        <w:rPr>
          <w:color w:val="548DD4" w:themeColor="text2" w:themeTint="99"/>
          <w:sz w:val="22"/>
          <w:szCs w:val="22"/>
          <w:lang w:eastAsia="en-AU"/>
        </w:rPr>
        <w:t>ntroduction</w:t>
      </w:r>
    </w:p>
    <w:p w:rsidR="007E678B" w:rsidRDefault="00AF2C0B" w:rsidP="00B63C41">
      <w:pPr>
        <w:rPr>
          <w:rFonts w:asciiTheme="minorHAnsi" w:hAnsiTheme="minorHAnsi"/>
        </w:rPr>
      </w:pPr>
      <w:r>
        <w:rPr>
          <w:rFonts w:asciiTheme="minorHAnsi" w:hAnsiTheme="minorHAnsi"/>
        </w:rPr>
        <w:t>Thi</w:t>
      </w:r>
      <w:r w:rsidR="00592109">
        <w:rPr>
          <w:rFonts w:asciiTheme="minorHAnsi" w:hAnsiTheme="minorHAnsi"/>
        </w:rPr>
        <w:t xml:space="preserve">s second submission </w:t>
      </w:r>
      <w:r w:rsidR="002F129D">
        <w:rPr>
          <w:rFonts w:asciiTheme="minorHAnsi" w:hAnsiTheme="minorHAnsi"/>
        </w:rPr>
        <w:t xml:space="preserve">by the Department of Infrastructure and Regional Development </w:t>
      </w:r>
      <w:r w:rsidR="00EB23DB">
        <w:rPr>
          <w:rFonts w:asciiTheme="minorHAnsi" w:hAnsiTheme="minorHAnsi"/>
        </w:rPr>
        <w:t xml:space="preserve">(the Department) </w:t>
      </w:r>
      <w:r w:rsidR="00592109">
        <w:rPr>
          <w:rFonts w:asciiTheme="minorHAnsi" w:hAnsiTheme="minorHAnsi"/>
        </w:rPr>
        <w:t xml:space="preserve">follows that </w:t>
      </w:r>
      <w:r>
        <w:rPr>
          <w:rFonts w:asciiTheme="minorHAnsi" w:hAnsiTheme="minorHAnsi"/>
        </w:rPr>
        <w:t>made by t</w:t>
      </w:r>
      <w:r w:rsidR="007E678B">
        <w:rPr>
          <w:rFonts w:asciiTheme="minorHAnsi" w:hAnsiTheme="minorHAnsi"/>
        </w:rPr>
        <w:t>he Department</w:t>
      </w:r>
      <w:r>
        <w:rPr>
          <w:rFonts w:asciiTheme="minorHAnsi" w:hAnsiTheme="minorHAnsi"/>
        </w:rPr>
        <w:t xml:space="preserve"> on 28 April 2015 and is in response to the Draft Report of the Review dated June 2015</w:t>
      </w:r>
      <w:r w:rsidR="002F129D">
        <w:rPr>
          <w:rFonts w:asciiTheme="minorHAnsi" w:hAnsiTheme="minorHAnsi"/>
        </w:rPr>
        <w:t xml:space="preserve"> (the Draft Report)</w:t>
      </w:r>
      <w:r>
        <w:rPr>
          <w:rFonts w:asciiTheme="minorHAnsi" w:hAnsiTheme="minorHAnsi"/>
        </w:rPr>
        <w:t>.</w:t>
      </w:r>
      <w:r w:rsidR="00E43551">
        <w:rPr>
          <w:rFonts w:asciiTheme="minorHAnsi" w:hAnsiTheme="minorHAnsi"/>
        </w:rPr>
        <w:t xml:space="preserve">  It contains supplementary information and should be read in the context of the first submission.</w:t>
      </w:r>
    </w:p>
    <w:p w:rsidR="00592109" w:rsidRDefault="00592109" w:rsidP="00B63C41">
      <w:pPr>
        <w:rPr>
          <w:rFonts w:asciiTheme="minorHAnsi" w:hAnsiTheme="minorHAnsi"/>
        </w:rPr>
      </w:pPr>
    </w:p>
    <w:p w:rsidR="00592109" w:rsidRPr="00E43551" w:rsidRDefault="002F129D" w:rsidP="008C5F2A">
      <w:pPr>
        <w:rPr>
          <w:rFonts w:asciiTheme="minorHAnsi" w:hAnsiTheme="minorHAnsi"/>
        </w:rPr>
      </w:pPr>
      <w:r>
        <w:rPr>
          <w:rFonts w:asciiTheme="minorHAnsi" w:hAnsiTheme="minorHAnsi"/>
        </w:rPr>
        <w:t xml:space="preserve">In particular this </w:t>
      </w:r>
      <w:r w:rsidR="00592109">
        <w:rPr>
          <w:rFonts w:asciiTheme="minorHAnsi" w:hAnsiTheme="minorHAnsi"/>
        </w:rPr>
        <w:t>submission</w:t>
      </w:r>
      <w:r w:rsidR="00E865C6">
        <w:rPr>
          <w:rFonts w:asciiTheme="minorHAnsi" w:hAnsiTheme="minorHAnsi"/>
        </w:rPr>
        <w:t xml:space="preserve"> provides further information </w:t>
      </w:r>
      <w:r>
        <w:rPr>
          <w:rFonts w:asciiTheme="minorHAnsi" w:hAnsiTheme="minorHAnsi"/>
        </w:rPr>
        <w:t xml:space="preserve">in respect of </w:t>
      </w:r>
      <w:r w:rsidR="00E865C6">
        <w:rPr>
          <w:rFonts w:asciiTheme="minorHAnsi" w:hAnsiTheme="minorHAnsi"/>
        </w:rPr>
        <w:t>Draft F</w:t>
      </w:r>
      <w:r w:rsidR="00E865C6" w:rsidRPr="00592109">
        <w:rPr>
          <w:rFonts w:asciiTheme="minorHAnsi" w:hAnsiTheme="minorHAnsi"/>
        </w:rPr>
        <w:t xml:space="preserve">inding </w:t>
      </w:r>
      <w:r w:rsidR="00E865C6">
        <w:rPr>
          <w:rFonts w:asciiTheme="minorHAnsi" w:hAnsiTheme="minorHAnsi"/>
        </w:rPr>
        <w:t xml:space="preserve">and Recommendation </w:t>
      </w:r>
      <w:r w:rsidRPr="00592109">
        <w:rPr>
          <w:rFonts w:asciiTheme="minorHAnsi" w:hAnsiTheme="minorHAnsi"/>
        </w:rPr>
        <w:t>4.</w:t>
      </w:r>
      <w:r w:rsidR="00EB23DB">
        <w:rPr>
          <w:rFonts w:asciiTheme="minorHAnsi" w:hAnsiTheme="minorHAnsi"/>
        </w:rPr>
        <w:t>1 and argues</w:t>
      </w:r>
      <w:r>
        <w:rPr>
          <w:rFonts w:asciiTheme="minorHAnsi" w:hAnsiTheme="minorHAnsi"/>
        </w:rPr>
        <w:t xml:space="preserve"> a</w:t>
      </w:r>
      <w:r w:rsidR="00EB6C2A">
        <w:rPr>
          <w:rFonts w:asciiTheme="minorHAnsi" w:hAnsiTheme="minorHAnsi"/>
        </w:rPr>
        <w:t xml:space="preserve">gainst </w:t>
      </w:r>
      <w:r w:rsidR="00A1685E">
        <w:rPr>
          <w:rFonts w:asciiTheme="minorHAnsi" w:hAnsiTheme="minorHAnsi"/>
        </w:rPr>
        <w:t xml:space="preserve">the </w:t>
      </w:r>
      <w:r w:rsidR="00592109">
        <w:rPr>
          <w:rFonts w:asciiTheme="minorHAnsi" w:hAnsiTheme="minorHAnsi"/>
        </w:rPr>
        <w:t>removal of</w:t>
      </w:r>
      <w:r w:rsidR="00592109" w:rsidRPr="00592109">
        <w:rPr>
          <w:rFonts w:asciiTheme="minorHAnsi" w:hAnsiTheme="minorHAnsi"/>
        </w:rPr>
        <w:t xml:space="preserve"> the permanent exemption for road vehicles</w:t>
      </w:r>
      <w:r w:rsidR="00592109" w:rsidRPr="00E43551">
        <w:rPr>
          <w:rFonts w:asciiTheme="minorHAnsi" w:hAnsiTheme="minorHAnsi"/>
        </w:rPr>
        <w:t>.</w:t>
      </w:r>
    </w:p>
    <w:p w:rsidR="008C5F2A" w:rsidRDefault="008C5F2A" w:rsidP="002F129D">
      <w:pPr>
        <w:rPr>
          <w:rFonts w:asciiTheme="minorHAnsi" w:hAnsiTheme="minorHAnsi"/>
        </w:rPr>
      </w:pPr>
    </w:p>
    <w:p w:rsidR="002F129D" w:rsidRDefault="002F129D" w:rsidP="002F129D">
      <w:pPr>
        <w:rPr>
          <w:rFonts w:asciiTheme="minorHAnsi" w:hAnsiTheme="minorHAnsi"/>
        </w:rPr>
      </w:pPr>
      <w:r w:rsidRPr="00E865C6">
        <w:rPr>
          <w:rFonts w:asciiTheme="minorHAnsi" w:hAnsiTheme="minorHAnsi"/>
        </w:rPr>
        <w:t xml:space="preserve">As stated in the </w:t>
      </w:r>
      <w:r>
        <w:rPr>
          <w:rFonts w:asciiTheme="minorHAnsi" w:hAnsiTheme="minorHAnsi"/>
        </w:rPr>
        <w:t xml:space="preserve">Department’s </w:t>
      </w:r>
      <w:r w:rsidRPr="00E865C6">
        <w:rPr>
          <w:rFonts w:asciiTheme="minorHAnsi" w:hAnsiTheme="minorHAnsi"/>
        </w:rPr>
        <w:t>first submission, the</w:t>
      </w:r>
      <w:r w:rsidRPr="0049327C">
        <w:rPr>
          <w:rFonts w:asciiTheme="minorHAnsi" w:hAnsiTheme="minorHAnsi"/>
        </w:rPr>
        <w:t xml:space="preserve"> </w:t>
      </w:r>
      <w:r w:rsidRPr="0049327C">
        <w:rPr>
          <w:rFonts w:asciiTheme="minorHAnsi" w:hAnsiTheme="minorHAnsi"/>
          <w:i/>
        </w:rPr>
        <w:t>Motor Vehicle Standards Act 1989</w:t>
      </w:r>
      <w:r w:rsidRPr="0049327C">
        <w:rPr>
          <w:rFonts w:asciiTheme="minorHAnsi" w:hAnsiTheme="minorHAnsi"/>
        </w:rPr>
        <w:t xml:space="preserve"> (the Act) provides a legislative basis for Australia to </w:t>
      </w:r>
      <w:r>
        <w:rPr>
          <w:rFonts w:asciiTheme="minorHAnsi" w:hAnsiTheme="minorHAnsi"/>
        </w:rPr>
        <w:t>fulfil its</w:t>
      </w:r>
      <w:r w:rsidRPr="0049327C">
        <w:rPr>
          <w:rFonts w:asciiTheme="minorHAnsi" w:hAnsiTheme="minorHAnsi"/>
        </w:rPr>
        <w:t xml:space="preserve"> international </w:t>
      </w:r>
      <w:r w:rsidRPr="00B63C41">
        <w:rPr>
          <w:rFonts w:asciiTheme="minorHAnsi" w:hAnsiTheme="minorHAnsi"/>
        </w:rPr>
        <w:t>treaty obligations</w:t>
      </w:r>
      <w:r>
        <w:rPr>
          <w:rFonts w:asciiTheme="minorHAnsi" w:hAnsiTheme="minorHAnsi"/>
        </w:rPr>
        <w:t>.</w:t>
      </w:r>
      <w:r w:rsidRPr="0049327C">
        <w:rPr>
          <w:rFonts w:asciiTheme="minorHAnsi" w:hAnsiTheme="minorHAnsi"/>
        </w:rPr>
        <w:t xml:space="preserve"> </w:t>
      </w:r>
      <w:r w:rsidR="008C5F2A">
        <w:rPr>
          <w:rFonts w:asciiTheme="minorHAnsi" w:hAnsiTheme="minorHAnsi"/>
        </w:rPr>
        <w:t xml:space="preserve"> That</w:t>
      </w:r>
      <w:r>
        <w:rPr>
          <w:rFonts w:asciiTheme="minorHAnsi" w:hAnsiTheme="minorHAnsi"/>
        </w:rPr>
        <w:t xml:space="preserve"> submission highlighted the overall progress made in harmonising Australian and New Zealand standards for road vehicles with the international standards.  </w:t>
      </w:r>
    </w:p>
    <w:p w:rsidR="002F129D" w:rsidRDefault="002F129D" w:rsidP="002F129D">
      <w:pPr>
        <w:rPr>
          <w:rFonts w:asciiTheme="minorHAnsi" w:hAnsiTheme="minorHAnsi"/>
        </w:rPr>
      </w:pPr>
    </w:p>
    <w:p w:rsidR="002F129D" w:rsidRDefault="002F129D" w:rsidP="002F129D">
      <w:pPr>
        <w:rPr>
          <w:rFonts w:asciiTheme="minorHAnsi" w:hAnsiTheme="minorHAnsi"/>
        </w:rPr>
      </w:pPr>
      <w:r>
        <w:rPr>
          <w:rFonts w:asciiTheme="minorHAnsi" w:hAnsiTheme="minorHAnsi"/>
        </w:rPr>
        <w:t>However, the Department believes the Draft Report</w:t>
      </w:r>
      <w:r w:rsidR="00A1685E">
        <w:rPr>
          <w:rFonts w:asciiTheme="minorHAnsi" w:hAnsiTheme="minorHAnsi"/>
        </w:rPr>
        <w:t xml:space="preserve"> does not reflect</w:t>
      </w:r>
      <w:r>
        <w:rPr>
          <w:rFonts w:asciiTheme="minorHAnsi" w:hAnsiTheme="minorHAnsi"/>
        </w:rPr>
        <w:t xml:space="preserve"> the </w:t>
      </w:r>
      <w:r w:rsidR="00A1685E">
        <w:rPr>
          <w:rFonts w:asciiTheme="minorHAnsi" w:hAnsiTheme="minorHAnsi"/>
        </w:rPr>
        <w:t xml:space="preserve">true </w:t>
      </w:r>
      <w:r>
        <w:rPr>
          <w:rFonts w:asciiTheme="minorHAnsi" w:hAnsiTheme="minorHAnsi"/>
        </w:rPr>
        <w:t xml:space="preserve">level of harmonisation with international standards that has occurred in Australia and New Zealand due to a misunderstanding of the way the international framework </w:t>
      </w:r>
      <w:r w:rsidR="00EB23DB">
        <w:rPr>
          <w:rFonts w:asciiTheme="minorHAnsi" w:hAnsiTheme="minorHAnsi"/>
        </w:rPr>
        <w:t xml:space="preserve">for vehicle standards </w:t>
      </w:r>
      <w:r>
        <w:rPr>
          <w:rFonts w:asciiTheme="minorHAnsi" w:hAnsiTheme="minorHAnsi"/>
        </w:rPr>
        <w:t>operates.  The Draft Report indicated that Australia’s standards were less harmonised with international standards than New Zealand’s when the opposite is the case.</w:t>
      </w:r>
    </w:p>
    <w:p w:rsidR="002F129D" w:rsidRDefault="002F129D" w:rsidP="002F129D">
      <w:pPr>
        <w:rPr>
          <w:rFonts w:asciiTheme="minorHAnsi" w:hAnsiTheme="minorHAnsi"/>
        </w:rPr>
      </w:pPr>
    </w:p>
    <w:p w:rsidR="002F129D" w:rsidRDefault="00617006" w:rsidP="002F129D">
      <w:pPr>
        <w:rPr>
          <w:rFonts w:asciiTheme="minorHAnsi" w:hAnsiTheme="minorHAnsi"/>
        </w:rPr>
      </w:pPr>
      <w:r>
        <w:rPr>
          <w:rFonts w:asciiTheme="minorHAnsi" w:hAnsiTheme="minorHAnsi"/>
        </w:rPr>
        <w:t>To address this misunderstanding t</w:t>
      </w:r>
      <w:r w:rsidR="002F129D" w:rsidRPr="00B563FD">
        <w:rPr>
          <w:rFonts w:asciiTheme="minorHAnsi" w:hAnsiTheme="minorHAnsi"/>
        </w:rPr>
        <w:t xml:space="preserve">his submission </w:t>
      </w:r>
      <w:r w:rsidR="002F129D">
        <w:rPr>
          <w:rFonts w:asciiTheme="minorHAnsi" w:hAnsiTheme="minorHAnsi"/>
        </w:rPr>
        <w:t xml:space="preserve">will </w:t>
      </w:r>
      <w:r>
        <w:rPr>
          <w:rFonts w:asciiTheme="minorHAnsi" w:hAnsiTheme="minorHAnsi"/>
        </w:rPr>
        <w:t>provide more detail on the international framework for vehicle standards and focus</w:t>
      </w:r>
      <w:r w:rsidR="002F129D">
        <w:rPr>
          <w:rFonts w:asciiTheme="minorHAnsi" w:hAnsiTheme="minorHAnsi"/>
        </w:rPr>
        <w:t xml:space="preserve"> on</w:t>
      </w:r>
      <w:r w:rsidR="002F129D" w:rsidRPr="00B563FD">
        <w:rPr>
          <w:rFonts w:asciiTheme="minorHAnsi" w:hAnsiTheme="minorHAnsi"/>
        </w:rPr>
        <w:t xml:space="preserve"> differences in the standards mandated</w:t>
      </w:r>
      <w:r>
        <w:rPr>
          <w:rFonts w:asciiTheme="minorHAnsi" w:hAnsiTheme="minorHAnsi"/>
        </w:rPr>
        <w:t xml:space="preserve"> between Australia and New Zealand.  These provide</w:t>
      </w:r>
      <w:r w:rsidR="002F129D">
        <w:rPr>
          <w:rFonts w:asciiTheme="minorHAnsi" w:hAnsiTheme="minorHAnsi"/>
        </w:rPr>
        <w:t xml:space="preserve"> a strong reason why the permanent </w:t>
      </w:r>
      <w:r w:rsidR="002F129D" w:rsidRPr="00B63C41">
        <w:rPr>
          <w:rFonts w:asciiTheme="minorHAnsi" w:hAnsiTheme="minorHAnsi"/>
        </w:rPr>
        <w:t>exemption (</w:t>
      </w:r>
      <w:r w:rsidR="002F129D">
        <w:rPr>
          <w:rFonts w:asciiTheme="minorHAnsi" w:hAnsiTheme="minorHAnsi"/>
        </w:rPr>
        <w:t>granted</w:t>
      </w:r>
      <w:r w:rsidR="002F129D" w:rsidRPr="00B63C41">
        <w:rPr>
          <w:rFonts w:asciiTheme="minorHAnsi" w:hAnsiTheme="minorHAnsi"/>
        </w:rPr>
        <w:t xml:space="preserve"> in 2010</w:t>
      </w:r>
      <w:r w:rsidR="002F129D">
        <w:rPr>
          <w:rFonts w:asciiTheme="minorHAnsi" w:hAnsiTheme="minorHAnsi"/>
        </w:rPr>
        <w:t>) should not be removed</w:t>
      </w:r>
      <w:r w:rsidR="002F129D" w:rsidRPr="00B563FD">
        <w:rPr>
          <w:rFonts w:asciiTheme="minorHAnsi" w:hAnsiTheme="minorHAnsi"/>
        </w:rPr>
        <w:t>.</w:t>
      </w:r>
    </w:p>
    <w:p w:rsidR="002F129D" w:rsidRPr="00B563FD" w:rsidRDefault="002F129D" w:rsidP="002F129D">
      <w:pPr>
        <w:rPr>
          <w:rFonts w:asciiTheme="minorHAnsi" w:hAnsiTheme="minorHAnsi"/>
        </w:rPr>
      </w:pPr>
    </w:p>
    <w:p w:rsidR="002F129D" w:rsidRDefault="0082453D" w:rsidP="00B63C41">
      <w:pPr>
        <w:rPr>
          <w:rFonts w:asciiTheme="minorHAnsi" w:hAnsiTheme="minorHAnsi"/>
        </w:rPr>
      </w:pPr>
      <w:r>
        <w:rPr>
          <w:rFonts w:asciiTheme="majorHAnsi" w:eastAsiaTheme="majorEastAsia" w:hAnsiTheme="majorHAnsi" w:cstheme="majorBidi"/>
          <w:b/>
          <w:bCs/>
          <w:color w:val="548DD4" w:themeColor="text2" w:themeTint="99"/>
          <w:lang w:eastAsia="en-AU"/>
        </w:rPr>
        <w:t xml:space="preserve">The </w:t>
      </w:r>
      <w:r w:rsidR="002F129D" w:rsidRPr="008C5F2A">
        <w:rPr>
          <w:rFonts w:asciiTheme="majorHAnsi" w:eastAsiaTheme="majorEastAsia" w:hAnsiTheme="majorHAnsi" w:cstheme="majorBidi"/>
          <w:b/>
          <w:bCs/>
          <w:color w:val="548DD4" w:themeColor="text2" w:themeTint="99"/>
          <w:lang w:eastAsia="en-AU"/>
        </w:rPr>
        <w:t xml:space="preserve">International </w:t>
      </w:r>
      <w:r>
        <w:rPr>
          <w:rFonts w:asciiTheme="majorHAnsi" w:eastAsiaTheme="majorEastAsia" w:hAnsiTheme="majorHAnsi" w:cstheme="majorBidi"/>
          <w:b/>
          <w:bCs/>
          <w:color w:val="548DD4" w:themeColor="text2" w:themeTint="99"/>
          <w:lang w:eastAsia="en-AU"/>
        </w:rPr>
        <w:t>Framework</w:t>
      </w:r>
      <w:r w:rsidR="002F129D">
        <w:rPr>
          <w:rFonts w:asciiTheme="minorHAnsi" w:hAnsiTheme="minorHAnsi"/>
        </w:rPr>
        <w:t xml:space="preserve"> </w:t>
      </w:r>
    </w:p>
    <w:p w:rsidR="002F129D" w:rsidRDefault="002F129D" w:rsidP="00B63C41">
      <w:pPr>
        <w:rPr>
          <w:rFonts w:asciiTheme="minorHAnsi" w:hAnsiTheme="minorHAnsi"/>
        </w:rPr>
      </w:pPr>
    </w:p>
    <w:p w:rsidR="0057017C" w:rsidRDefault="0057017C" w:rsidP="00B63C41">
      <w:pPr>
        <w:rPr>
          <w:rFonts w:asciiTheme="minorHAnsi" w:hAnsiTheme="minorHAnsi"/>
        </w:rPr>
      </w:pPr>
      <w:r>
        <w:rPr>
          <w:rFonts w:asciiTheme="minorHAnsi" w:hAnsiTheme="minorHAnsi"/>
        </w:rPr>
        <w:t xml:space="preserve">Australia, together with New Zealand, is a member of the United Nations </w:t>
      </w:r>
      <w:r w:rsidR="00A1685E">
        <w:rPr>
          <w:rFonts w:asciiTheme="minorHAnsi" w:hAnsiTheme="minorHAnsi"/>
        </w:rPr>
        <w:t xml:space="preserve">(UN) </w:t>
      </w:r>
      <w:r>
        <w:rPr>
          <w:rFonts w:asciiTheme="minorHAnsi" w:hAnsiTheme="minorHAnsi"/>
        </w:rPr>
        <w:t>World Forum for Harmonization of Vehicle Regulations</w:t>
      </w:r>
      <w:r w:rsidR="00617006">
        <w:rPr>
          <w:rFonts w:asciiTheme="minorHAnsi" w:hAnsiTheme="minorHAnsi"/>
        </w:rPr>
        <w:t xml:space="preserve"> (Working Party</w:t>
      </w:r>
      <w:r w:rsidR="00A1685E">
        <w:rPr>
          <w:rFonts w:asciiTheme="minorHAnsi" w:hAnsiTheme="minorHAnsi"/>
        </w:rPr>
        <w:t xml:space="preserve"> 29</w:t>
      </w:r>
      <w:r w:rsidR="00617006">
        <w:rPr>
          <w:rFonts w:asciiTheme="minorHAnsi" w:hAnsiTheme="minorHAnsi"/>
        </w:rPr>
        <w:t>)</w:t>
      </w:r>
      <w:r>
        <w:rPr>
          <w:rFonts w:asciiTheme="minorHAnsi" w:hAnsiTheme="minorHAnsi"/>
        </w:rPr>
        <w:t xml:space="preserve">, and a Contracting Party to both the 1998 Agreement and the 1958 Agreement, which govern the development of international vehicle </w:t>
      </w:r>
      <w:r w:rsidR="00DD1743">
        <w:rPr>
          <w:rFonts w:asciiTheme="minorHAnsi" w:hAnsiTheme="minorHAnsi"/>
        </w:rPr>
        <w:t xml:space="preserve">design and performance </w:t>
      </w:r>
      <w:r>
        <w:rPr>
          <w:rFonts w:asciiTheme="minorHAnsi" w:hAnsiTheme="minorHAnsi"/>
        </w:rPr>
        <w:t>standards</w:t>
      </w:r>
      <w:r w:rsidRPr="00B63C41">
        <w:rPr>
          <w:rStyle w:val="FootnoteReference"/>
          <w:rFonts w:asciiTheme="minorHAnsi" w:hAnsiTheme="minorHAnsi"/>
        </w:rPr>
        <w:footnoteReference w:id="1"/>
      </w:r>
      <w:r>
        <w:rPr>
          <w:rFonts w:asciiTheme="minorHAnsi" w:hAnsiTheme="minorHAnsi"/>
        </w:rPr>
        <w:t>.</w:t>
      </w:r>
    </w:p>
    <w:p w:rsidR="0057017C" w:rsidRDefault="0057017C" w:rsidP="00B63C41">
      <w:pPr>
        <w:rPr>
          <w:rFonts w:asciiTheme="minorHAnsi" w:hAnsiTheme="minorHAnsi"/>
        </w:rPr>
      </w:pPr>
    </w:p>
    <w:p w:rsidR="00416CD0" w:rsidRDefault="00416CD0" w:rsidP="00B63C41">
      <w:pPr>
        <w:rPr>
          <w:rFonts w:asciiTheme="minorHAnsi" w:hAnsiTheme="minorHAnsi"/>
        </w:rPr>
      </w:pPr>
      <w:r>
        <w:rPr>
          <w:rFonts w:asciiTheme="minorHAnsi" w:hAnsiTheme="minorHAnsi"/>
        </w:rPr>
        <w:t>The 1998 Agreement provides for the development of Global Technical Regulations (GTRs).  These are model standards that can be adopted with</w:t>
      </w:r>
      <w:r w:rsidR="001D70B7">
        <w:rPr>
          <w:rFonts w:asciiTheme="minorHAnsi" w:hAnsiTheme="minorHAnsi"/>
        </w:rPr>
        <w:t>in</w:t>
      </w:r>
      <w:r>
        <w:rPr>
          <w:rFonts w:asciiTheme="minorHAnsi" w:hAnsiTheme="minorHAnsi"/>
        </w:rPr>
        <w:t xml:space="preserve"> self-certification systems, such as the United States and Canada, and type approval systems such as the European Union, Japan and Australia.</w:t>
      </w:r>
    </w:p>
    <w:p w:rsidR="00416CD0" w:rsidRDefault="00416CD0" w:rsidP="00B63C41">
      <w:pPr>
        <w:rPr>
          <w:rFonts w:asciiTheme="minorHAnsi" w:hAnsiTheme="minorHAnsi"/>
        </w:rPr>
      </w:pPr>
    </w:p>
    <w:p w:rsidR="00416CD0" w:rsidRDefault="00416CD0" w:rsidP="00B63C41">
      <w:pPr>
        <w:rPr>
          <w:rFonts w:asciiTheme="minorHAnsi" w:hAnsiTheme="minorHAnsi"/>
        </w:rPr>
      </w:pPr>
      <w:r>
        <w:rPr>
          <w:rFonts w:asciiTheme="minorHAnsi" w:hAnsiTheme="minorHAnsi"/>
        </w:rPr>
        <w:t>The 1958 Agreement provides for the development of UN Regulations, within a framework of type approval certification and mutual recognition of approvals by Contracting Parties</w:t>
      </w:r>
      <w:r w:rsidR="00EB23DB">
        <w:rPr>
          <w:rFonts w:asciiTheme="minorHAnsi" w:hAnsiTheme="minorHAnsi"/>
        </w:rPr>
        <w:t xml:space="preserve"> to this Agreement.</w:t>
      </w:r>
      <w:r>
        <w:rPr>
          <w:rFonts w:asciiTheme="minorHAnsi" w:hAnsiTheme="minorHAnsi"/>
        </w:rPr>
        <w:t xml:space="preserve">  </w:t>
      </w:r>
    </w:p>
    <w:p w:rsidR="00416CD0" w:rsidRDefault="00416CD0" w:rsidP="00B63C41">
      <w:pPr>
        <w:rPr>
          <w:rFonts w:asciiTheme="minorHAnsi" w:hAnsiTheme="minorHAnsi"/>
        </w:rPr>
      </w:pPr>
    </w:p>
    <w:p w:rsidR="00416CD0" w:rsidRDefault="00416CD0" w:rsidP="00B63C41">
      <w:pPr>
        <w:rPr>
          <w:rFonts w:asciiTheme="minorHAnsi" w:hAnsiTheme="minorHAnsi"/>
        </w:rPr>
      </w:pPr>
      <w:r>
        <w:rPr>
          <w:rFonts w:asciiTheme="minorHAnsi" w:hAnsiTheme="minorHAnsi"/>
        </w:rPr>
        <w:t>The 1998 Agreement includes a requirement that</w:t>
      </w:r>
      <w:r w:rsidR="005A3149">
        <w:rPr>
          <w:rFonts w:asciiTheme="minorHAnsi" w:hAnsiTheme="minorHAnsi"/>
        </w:rPr>
        <w:t xml:space="preserve"> Contracting Parties </w:t>
      </w:r>
      <w:r w:rsidR="001D70B7">
        <w:rPr>
          <w:rFonts w:asciiTheme="minorHAnsi" w:hAnsiTheme="minorHAnsi"/>
        </w:rPr>
        <w:t>consider mandating GTRs through their domestic rule making processes</w:t>
      </w:r>
      <w:r w:rsidR="005A3149">
        <w:rPr>
          <w:rFonts w:asciiTheme="minorHAnsi" w:hAnsiTheme="minorHAnsi"/>
        </w:rPr>
        <w:t xml:space="preserve">.  The 1958 Agreement does not include comparable provisions, its </w:t>
      </w:r>
      <w:r w:rsidR="0082453D">
        <w:rPr>
          <w:rFonts w:asciiTheme="minorHAnsi" w:hAnsiTheme="minorHAnsi"/>
        </w:rPr>
        <w:t>focus</w:t>
      </w:r>
      <w:r w:rsidR="005A3149">
        <w:rPr>
          <w:rFonts w:asciiTheme="minorHAnsi" w:hAnsiTheme="minorHAnsi"/>
        </w:rPr>
        <w:t xml:space="preserve"> being on acceptance (rather than mandating) of product built to the requirements of a UN Regulation.  However, the general expectation and practice is that where UN Regulations involve increases in </w:t>
      </w:r>
      <w:r w:rsidR="00DD1743">
        <w:rPr>
          <w:rFonts w:asciiTheme="minorHAnsi" w:hAnsiTheme="minorHAnsi"/>
        </w:rPr>
        <w:t>stringency,</w:t>
      </w:r>
      <w:r w:rsidR="001D70B7">
        <w:rPr>
          <w:rFonts w:asciiTheme="minorHAnsi" w:hAnsiTheme="minorHAnsi"/>
        </w:rPr>
        <w:t xml:space="preserve"> like GTRs, Contracting Parties will consider whether to mandate them</w:t>
      </w:r>
      <w:r w:rsidR="005A3149">
        <w:rPr>
          <w:rFonts w:asciiTheme="minorHAnsi" w:hAnsiTheme="minorHAnsi"/>
        </w:rPr>
        <w:t>.  This expectation and practice is reinforced by the transposition of GTRs into UN Regulations, in the form that can be readily adopted by Contracting Parties with type approval systems.</w:t>
      </w:r>
    </w:p>
    <w:p w:rsidR="001D70B7" w:rsidRDefault="001D70B7" w:rsidP="00B63C41">
      <w:pPr>
        <w:rPr>
          <w:rFonts w:asciiTheme="minorHAnsi" w:hAnsiTheme="minorHAnsi"/>
        </w:rPr>
      </w:pPr>
    </w:p>
    <w:p w:rsidR="005703E7" w:rsidRDefault="001D70B7" w:rsidP="00B63C41">
      <w:pPr>
        <w:rPr>
          <w:rFonts w:asciiTheme="minorHAnsi" w:hAnsiTheme="minorHAnsi"/>
        </w:rPr>
      </w:pPr>
      <w:r>
        <w:rPr>
          <w:rFonts w:asciiTheme="minorHAnsi" w:hAnsiTheme="minorHAnsi"/>
        </w:rPr>
        <w:t>I</w:t>
      </w:r>
      <w:r w:rsidR="005A3149">
        <w:rPr>
          <w:rFonts w:asciiTheme="minorHAnsi" w:hAnsiTheme="minorHAnsi"/>
        </w:rPr>
        <w:t xml:space="preserve">n short, </w:t>
      </w:r>
      <w:r>
        <w:rPr>
          <w:rFonts w:asciiTheme="minorHAnsi" w:hAnsiTheme="minorHAnsi"/>
        </w:rPr>
        <w:t xml:space="preserve">harmonisation with international vehicle </w:t>
      </w:r>
      <w:r w:rsidR="00DD1743">
        <w:rPr>
          <w:rFonts w:asciiTheme="minorHAnsi" w:hAnsiTheme="minorHAnsi"/>
        </w:rPr>
        <w:t>standards</w:t>
      </w:r>
      <w:r>
        <w:rPr>
          <w:rFonts w:asciiTheme="minorHAnsi" w:hAnsiTheme="minorHAnsi"/>
        </w:rPr>
        <w:t xml:space="preserve"> does not simply mean accepting product built to a specific standard but </w:t>
      </w:r>
      <w:r w:rsidR="00DD1743">
        <w:rPr>
          <w:rFonts w:asciiTheme="minorHAnsi" w:hAnsiTheme="minorHAnsi"/>
        </w:rPr>
        <w:t xml:space="preserve">also </w:t>
      </w:r>
      <w:r>
        <w:rPr>
          <w:rFonts w:asciiTheme="minorHAnsi" w:hAnsiTheme="minorHAnsi"/>
        </w:rPr>
        <w:t xml:space="preserve">requires Contracting Parties </w:t>
      </w:r>
      <w:r w:rsidR="00EB23DB">
        <w:rPr>
          <w:rFonts w:asciiTheme="minorHAnsi" w:hAnsiTheme="minorHAnsi"/>
        </w:rPr>
        <w:t xml:space="preserve">to the 1998 and/or 1958 Agreement </w:t>
      </w:r>
      <w:r>
        <w:rPr>
          <w:rFonts w:asciiTheme="minorHAnsi" w:hAnsiTheme="minorHAnsi"/>
        </w:rPr>
        <w:t xml:space="preserve">to consider mandating these </w:t>
      </w:r>
      <w:r w:rsidR="00DD1743">
        <w:rPr>
          <w:rFonts w:asciiTheme="minorHAnsi" w:hAnsiTheme="minorHAnsi"/>
        </w:rPr>
        <w:t>standards</w:t>
      </w:r>
      <w:r>
        <w:rPr>
          <w:rFonts w:asciiTheme="minorHAnsi" w:hAnsiTheme="minorHAnsi"/>
        </w:rPr>
        <w:t xml:space="preserve"> where increases in stringency are involved</w:t>
      </w:r>
      <w:r w:rsidR="00DD1743">
        <w:rPr>
          <w:rFonts w:asciiTheme="minorHAnsi" w:hAnsiTheme="minorHAnsi"/>
        </w:rPr>
        <w:t>, within the context of their own domestic rule making processes</w:t>
      </w:r>
      <w:r>
        <w:rPr>
          <w:rFonts w:asciiTheme="minorHAnsi" w:hAnsiTheme="minorHAnsi"/>
        </w:rPr>
        <w:t>.</w:t>
      </w:r>
      <w:r w:rsidR="00617006">
        <w:rPr>
          <w:rFonts w:asciiTheme="minorHAnsi" w:hAnsiTheme="minorHAnsi"/>
        </w:rPr>
        <w:t xml:space="preserve">  </w:t>
      </w:r>
    </w:p>
    <w:p w:rsidR="008C5F2A" w:rsidRDefault="008C5F2A" w:rsidP="00B63C41">
      <w:pPr>
        <w:rPr>
          <w:rFonts w:asciiTheme="minorHAnsi" w:hAnsiTheme="minorHAnsi"/>
        </w:rPr>
      </w:pPr>
    </w:p>
    <w:p w:rsidR="00416CD0" w:rsidRDefault="00137C94" w:rsidP="00B63C41">
      <w:pPr>
        <w:rPr>
          <w:rFonts w:asciiTheme="minorHAnsi" w:hAnsiTheme="minorHAnsi"/>
        </w:rPr>
      </w:pPr>
      <w:r>
        <w:rPr>
          <w:rFonts w:asciiTheme="minorHAnsi" w:hAnsiTheme="minorHAnsi"/>
        </w:rPr>
        <w:t xml:space="preserve">The effect of this is that </w:t>
      </w:r>
      <w:r w:rsidR="004F77C1">
        <w:rPr>
          <w:rFonts w:asciiTheme="minorHAnsi" w:hAnsiTheme="minorHAnsi"/>
        </w:rPr>
        <w:t>while there is a general principle that the most advanced markets will mandate the latest regulations, manufacturers</w:t>
      </w:r>
      <w:r>
        <w:rPr>
          <w:rFonts w:asciiTheme="minorHAnsi" w:hAnsiTheme="minorHAnsi"/>
        </w:rPr>
        <w:t xml:space="preserve"> may </w:t>
      </w:r>
      <w:r w:rsidR="004F77C1">
        <w:rPr>
          <w:rFonts w:asciiTheme="minorHAnsi" w:hAnsiTheme="minorHAnsi"/>
        </w:rPr>
        <w:t>build vehicles</w:t>
      </w:r>
      <w:r>
        <w:rPr>
          <w:rFonts w:asciiTheme="minorHAnsi" w:hAnsiTheme="minorHAnsi"/>
        </w:rPr>
        <w:t xml:space="preserve"> at varying levels of compliance to suit </w:t>
      </w:r>
      <w:r w:rsidR="00AB2392">
        <w:rPr>
          <w:rFonts w:asciiTheme="minorHAnsi" w:hAnsiTheme="minorHAnsi"/>
        </w:rPr>
        <w:t>lesser</w:t>
      </w:r>
      <w:r w:rsidR="00EB23DB">
        <w:rPr>
          <w:rFonts w:asciiTheme="minorHAnsi" w:hAnsiTheme="minorHAnsi"/>
        </w:rPr>
        <w:t xml:space="preserve"> </w:t>
      </w:r>
      <w:r>
        <w:rPr>
          <w:rFonts w:asciiTheme="minorHAnsi" w:hAnsiTheme="minorHAnsi"/>
        </w:rPr>
        <w:t xml:space="preserve">domestic or regional </w:t>
      </w:r>
      <w:r w:rsidR="005703E7">
        <w:rPr>
          <w:rFonts w:asciiTheme="minorHAnsi" w:hAnsiTheme="minorHAnsi"/>
        </w:rPr>
        <w:t>market requirements</w:t>
      </w:r>
      <w:r w:rsidR="00AB2392">
        <w:rPr>
          <w:rFonts w:asciiTheme="minorHAnsi" w:hAnsiTheme="minorHAnsi"/>
        </w:rPr>
        <w:t xml:space="preserve"> (</w:t>
      </w:r>
      <w:r w:rsidR="004F77C1">
        <w:rPr>
          <w:rFonts w:asciiTheme="minorHAnsi" w:hAnsiTheme="minorHAnsi"/>
        </w:rPr>
        <w:t>although</w:t>
      </w:r>
      <w:r>
        <w:rPr>
          <w:rFonts w:asciiTheme="minorHAnsi" w:hAnsiTheme="minorHAnsi"/>
        </w:rPr>
        <w:t xml:space="preserve"> that market </w:t>
      </w:r>
      <w:r w:rsidR="0064604A">
        <w:rPr>
          <w:rFonts w:asciiTheme="minorHAnsi" w:hAnsiTheme="minorHAnsi"/>
        </w:rPr>
        <w:t xml:space="preserve">may </w:t>
      </w:r>
      <w:r w:rsidR="004F77C1">
        <w:rPr>
          <w:rFonts w:asciiTheme="minorHAnsi" w:hAnsiTheme="minorHAnsi"/>
        </w:rPr>
        <w:t>be</w:t>
      </w:r>
      <w:r>
        <w:rPr>
          <w:rFonts w:asciiTheme="minorHAnsi" w:hAnsiTheme="minorHAnsi"/>
        </w:rPr>
        <w:t xml:space="preserve"> willing to accept the </w:t>
      </w:r>
      <w:r w:rsidR="004F77C1">
        <w:rPr>
          <w:rFonts w:asciiTheme="minorHAnsi" w:hAnsiTheme="minorHAnsi"/>
        </w:rPr>
        <w:t>latest</w:t>
      </w:r>
      <w:r>
        <w:rPr>
          <w:rFonts w:asciiTheme="minorHAnsi" w:hAnsiTheme="minorHAnsi"/>
        </w:rPr>
        <w:t xml:space="preserve"> level as well</w:t>
      </w:r>
      <w:r w:rsidR="00AB2392">
        <w:rPr>
          <w:rFonts w:asciiTheme="minorHAnsi" w:hAnsiTheme="minorHAnsi"/>
        </w:rPr>
        <w:t>)</w:t>
      </w:r>
      <w:r>
        <w:rPr>
          <w:rFonts w:asciiTheme="minorHAnsi" w:hAnsiTheme="minorHAnsi"/>
        </w:rPr>
        <w:t>.</w:t>
      </w:r>
      <w:r w:rsidR="00AB2392">
        <w:rPr>
          <w:rFonts w:asciiTheme="minorHAnsi" w:hAnsiTheme="minorHAnsi"/>
        </w:rPr>
        <w:t xml:space="preserve">  However, the Draft Report assumes that vehicles will automatically meet the latest level of either UN or other domestic standards – and that these are equivalent.</w:t>
      </w:r>
    </w:p>
    <w:p w:rsidR="00AA45C7" w:rsidRDefault="00AA45C7" w:rsidP="00B63C41">
      <w:pPr>
        <w:rPr>
          <w:rFonts w:asciiTheme="minorHAnsi" w:hAnsiTheme="minorHAnsi"/>
        </w:rPr>
      </w:pPr>
    </w:p>
    <w:p w:rsidR="00960BDB" w:rsidRDefault="00AB2392" w:rsidP="00B63C41">
      <w:r>
        <w:rPr>
          <w:rFonts w:asciiTheme="minorHAnsi" w:hAnsiTheme="minorHAnsi"/>
        </w:rPr>
        <w:t>This leads to a</w:t>
      </w:r>
      <w:r w:rsidR="00AA45C7">
        <w:rPr>
          <w:rFonts w:asciiTheme="minorHAnsi" w:hAnsiTheme="minorHAnsi"/>
        </w:rPr>
        <w:t xml:space="preserve"> second area of </w:t>
      </w:r>
      <w:r w:rsidR="00D74CAC">
        <w:rPr>
          <w:rFonts w:asciiTheme="minorHAnsi" w:hAnsiTheme="minorHAnsi"/>
        </w:rPr>
        <w:t>concern</w:t>
      </w:r>
      <w:r w:rsidR="00AA45C7">
        <w:rPr>
          <w:rFonts w:asciiTheme="minorHAnsi" w:hAnsiTheme="minorHAnsi"/>
        </w:rPr>
        <w:t xml:space="preserve"> in the Draft Report </w:t>
      </w:r>
      <w:r>
        <w:rPr>
          <w:rFonts w:asciiTheme="minorHAnsi" w:hAnsiTheme="minorHAnsi"/>
        </w:rPr>
        <w:t>in</w:t>
      </w:r>
      <w:r w:rsidR="00AA45C7">
        <w:rPr>
          <w:rFonts w:asciiTheme="minorHAnsi" w:hAnsiTheme="minorHAnsi"/>
        </w:rPr>
        <w:t xml:space="preserve"> </w:t>
      </w:r>
      <w:r w:rsidR="006A31B8">
        <w:t xml:space="preserve">that it </w:t>
      </w:r>
      <w:r w:rsidR="00752039">
        <w:t xml:space="preserve">appears to </w:t>
      </w:r>
      <w:r w:rsidR="006A31B8">
        <w:t xml:space="preserve">equate </w:t>
      </w:r>
      <w:r w:rsidR="006A31B8" w:rsidRPr="00177514">
        <w:rPr>
          <w:u w:val="single"/>
        </w:rPr>
        <w:t>individual country standards</w:t>
      </w:r>
      <w:r w:rsidR="006A31B8">
        <w:t xml:space="preserve"> with </w:t>
      </w:r>
      <w:r w:rsidR="006A31B8" w:rsidRPr="00177514">
        <w:rPr>
          <w:u w:val="single"/>
        </w:rPr>
        <w:t>international standards</w:t>
      </w:r>
      <w:r w:rsidR="006A31B8" w:rsidRPr="008C5F2A">
        <w:t xml:space="preserve"> and to use the terms</w:t>
      </w:r>
      <w:r w:rsidR="006A31B8" w:rsidRPr="00086307">
        <w:t xml:space="preserve"> </w:t>
      </w:r>
      <w:r w:rsidR="006A31B8" w:rsidRPr="00745B0E">
        <w:t>interchangeably</w:t>
      </w:r>
      <w:r w:rsidR="006A31B8">
        <w:t xml:space="preserve">. </w:t>
      </w:r>
      <w:r w:rsidR="00960BDB">
        <w:t xml:space="preserve"> </w:t>
      </w:r>
      <w:r w:rsidR="00752039">
        <w:rPr>
          <w:rFonts w:asciiTheme="minorHAnsi" w:hAnsiTheme="minorHAnsi"/>
        </w:rPr>
        <w:t xml:space="preserve">International vehicle standards are developed by </w:t>
      </w:r>
      <w:r>
        <w:rPr>
          <w:rFonts w:asciiTheme="minorHAnsi" w:hAnsiTheme="minorHAnsi"/>
        </w:rPr>
        <w:t xml:space="preserve">Working Party 29 </w:t>
      </w:r>
      <w:r w:rsidR="00752039">
        <w:rPr>
          <w:rFonts w:asciiTheme="minorHAnsi" w:hAnsiTheme="minorHAnsi"/>
        </w:rPr>
        <w:t>and can be influenced and considered for adoption by all Contracting Parties to the 1998 or 1958 Agreement, as relevant.  Individual country standards are by definition based on national processes</w:t>
      </w:r>
      <w:r w:rsidR="00DD26DF">
        <w:rPr>
          <w:rFonts w:asciiTheme="minorHAnsi" w:hAnsiTheme="minorHAnsi"/>
        </w:rPr>
        <w:t xml:space="preserve"> based on national needs</w:t>
      </w:r>
      <w:r w:rsidR="00752039">
        <w:rPr>
          <w:rFonts w:asciiTheme="minorHAnsi" w:hAnsiTheme="minorHAnsi"/>
        </w:rPr>
        <w:t xml:space="preserve">.  While individual country standards </w:t>
      </w:r>
      <w:r>
        <w:rPr>
          <w:rFonts w:asciiTheme="minorHAnsi" w:hAnsiTheme="minorHAnsi"/>
        </w:rPr>
        <w:t>are sometimes</w:t>
      </w:r>
      <w:r w:rsidR="00752039">
        <w:rPr>
          <w:rFonts w:asciiTheme="minorHAnsi" w:hAnsiTheme="minorHAnsi"/>
        </w:rPr>
        <w:t xml:space="preserve"> derived from international standards, </w:t>
      </w:r>
      <w:r w:rsidR="00DD26DF">
        <w:rPr>
          <w:rFonts w:asciiTheme="minorHAnsi" w:hAnsiTheme="minorHAnsi"/>
        </w:rPr>
        <w:t>this is not always the case</w:t>
      </w:r>
      <w:r w:rsidR="00960BDB">
        <w:rPr>
          <w:rFonts w:asciiTheme="minorHAnsi" w:hAnsiTheme="minorHAnsi"/>
        </w:rPr>
        <w:t>.</w:t>
      </w:r>
      <w:r w:rsidR="00DD26DF">
        <w:rPr>
          <w:rFonts w:asciiTheme="minorHAnsi" w:hAnsiTheme="minorHAnsi"/>
        </w:rPr>
        <w:t xml:space="preserve">  </w:t>
      </w:r>
      <w:r w:rsidR="0064604A" w:rsidRPr="006D2F12">
        <w:rPr>
          <w:rFonts w:asciiTheme="minorHAnsi" w:hAnsiTheme="minorHAnsi"/>
        </w:rPr>
        <w:t>Even where it is the c</w:t>
      </w:r>
      <w:r w:rsidR="006D2F12" w:rsidRPr="006D2F12">
        <w:rPr>
          <w:rFonts w:asciiTheme="minorHAnsi" w:hAnsiTheme="minorHAnsi"/>
        </w:rPr>
        <w:t>ase,</w:t>
      </w:r>
      <w:r w:rsidR="00DD26DF" w:rsidRPr="006D2F12">
        <w:rPr>
          <w:rFonts w:asciiTheme="minorHAnsi" w:hAnsiTheme="minorHAnsi"/>
        </w:rPr>
        <w:t xml:space="preserve"> the scope of application and implementation timing can be very different.</w:t>
      </w:r>
      <w:r w:rsidR="00960BDB">
        <w:rPr>
          <w:rFonts w:asciiTheme="minorHAnsi" w:hAnsiTheme="minorHAnsi"/>
        </w:rPr>
        <w:t xml:space="preserve"> </w:t>
      </w:r>
    </w:p>
    <w:p w:rsidR="00960BDB" w:rsidRDefault="00960BDB" w:rsidP="00B63C41"/>
    <w:p w:rsidR="00DD26DF" w:rsidRDefault="00960BDB" w:rsidP="00B63C41">
      <w:r>
        <w:t xml:space="preserve">Currently individual country standards make </w:t>
      </w:r>
      <w:r w:rsidR="006A31B8">
        <w:t xml:space="preserve">up a large part of New Zealand suite of acceptable standards, </w:t>
      </w:r>
      <w:r>
        <w:t>whereas</w:t>
      </w:r>
      <w:r w:rsidR="006A31B8">
        <w:t xml:space="preserve"> (as set out on page 25 of the </w:t>
      </w:r>
      <w:r w:rsidR="006A31B8" w:rsidRPr="00BB1C14">
        <w:t>Productivity Commission’s</w:t>
      </w:r>
      <w:r w:rsidR="006A31B8">
        <w:t xml:space="preserve"> issues paper)</w:t>
      </w:r>
      <w:r>
        <w:t xml:space="preserve"> the Australian Government’s policy is to harmonise with international regulations, and to do so on an accelerated basis.  The difference is most pronounced in areas where New Zealand accepts product built to </w:t>
      </w:r>
      <w:r w:rsidR="00DD26DF">
        <w:t>a wide variety of</w:t>
      </w:r>
      <w:r w:rsidR="00D74CAC">
        <w:t xml:space="preserve"> </w:t>
      </w:r>
      <w:r>
        <w:t xml:space="preserve">individual country standards, </w:t>
      </w:r>
      <w:r w:rsidR="00DD26DF">
        <w:t>while</w:t>
      </w:r>
      <w:r>
        <w:t xml:space="preserve"> Australia mandates</w:t>
      </w:r>
      <w:r w:rsidR="00DD26DF">
        <w:t xml:space="preserve"> only</w:t>
      </w:r>
      <w:r>
        <w:t xml:space="preserve"> the latest international standard</w:t>
      </w:r>
      <w:r w:rsidR="0082453D">
        <w:t>s</w:t>
      </w:r>
      <w:r w:rsidR="00D74CAC">
        <w:t xml:space="preserve">. </w:t>
      </w:r>
    </w:p>
    <w:p w:rsidR="00D74CAC" w:rsidRDefault="00D74CAC" w:rsidP="00B63C41"/>
    <w:p w:rsidR="00A243E3" w:rsidRDefault="00A243E3" w:rsidP="008C5F2A">
      <w:pPr>
        <w:rPr>
          <w:color w:val="548DD4" w:themeColor="text2" w:themeTint="99"/>
          <w:lang w:eastAsia="en-AU"/>
        </w:rPr>
      </w:pPr>
      <w:r w:rsidRPr="00DD73C6">
        <w:rPr>
          <w:rFonts w:asciiTheme="majorHAnsi" w:eastAsiaTheme="majorEastAsia" w:hAnsiTheme="majorHAnsi" w:cstheme="majorBidi"/>
          <w:b/>
          <w:bCs/>
          <w:color w:val="548DD4" w:themeColor="text2" w:themeTint="99"/>
          <w:lang w:eastAsia="en-AU"/>
        </w:rPr>
        <w:t>The difference between mandated Australian and New Zealand standards for road vehicles</w:t>
      </w:r>
    </w:p>
    <w:p w:rsidR="00DD26DF" w:rsidRPr="00DD73C6" w:rsidRDefault="00DD26DF" w:rsidP="008C5F2A">
      <w:pPr>
        <w:rPr>
          <w:color w:val="548DD4" w:themeColor="text2" w:themeTint="99"/>
          <w:lang w:eastAsia="en-AU"/>
        </w:rPr>
      </w:pPr>
    </w:p>
    <w:p w:rsidR="00A243E3" w:rsidRDefault="00070CB1" w:rsidP="00B63C41">
      <w:pPr>
        <w:rPr>
          <w:rFonts w:asciiTheme="minorHAnsi" w:hAnsiTheme="minorHAnsi"/>
        </w:rPr>
      </w:pPr>
      <w:r>
        <w:rPr>
          <w:rFonts w:asciiTheme="minorHAnsi" w:hAnsiTheme="minorHAnsi"/>
        </w:rPr>
        <w:t>In terms of</w:t>
      </w:r>
      <w:r w:rsidR="00A243E3">
        <w:rPr>
          <w:rFonts w:asciiTheme="minorHAnsi" w:hAnsiTheme="minorHAnsi"/>
        </w:rPr>
        <w:t xml:space="preserve"> </w:t>
      </w:r>
      <w:r w:rsidR="00A243E3" w:rsidRPr="00B203EE">
        <w:rPr>
          <w:rFonts w:asciiTheme="minorHAnsi" w:hAnsiTheme="minorHAnsi"/>
          <w:i/>
        </w:rPr>
        <w:t>mandating</w:t>
      </w:r>
      <w:r w:rsidR="00A243E3">
        <w:rPr>
          <w:rFonts w:asciiTheme="minorHAnsi" w:hAnsiTheme="minorHAnsi"/>
        </w:rPr>
        <w:t xml:space="preserve"> standards there is a significant difference</w:t>
      </w:r>
      <w:r w:rsidR="00A243E3" w:rsidRPr="00A243E3">
        <w:rPr>
          <w:rFonts w:asciiTheme="minorHAnsi" w:hAnsiTheme="minorHAnsi"/>
        </w:rPr>
        <w:t xml:space="preserve"> in the safety, environmental and anti-theft requirements </w:t>
      </w:r>
      <w:r w:rsidR="00D0208F">
        <w:rPr>
          <w:rFonts w:asciiTheme="minorHAnsi" w:hAnsiTheme="minorHAnsi"/>
        </w:rPr>
        <w:t>between</w:t>
      </w:r>
      <w:r w:rsidR="00A243E3" w:rsidRPr="00A243E3">
        <w:rPr>
          <w:rFonts w:asciiTheme="minorHAnsi" w:hAnsiTheme="minorHAnsi"/>
        </w:rPr>
        <w:t xml:space="preserve"> road vehicles </w:t>
      </w:r>
      <w:r>
        <w:rPr>
          <w:rFonts w:asciiTheme="minorHAnsi" w:hAnsiTheme="minorHAnsi"/>
        </w:rPr>
        <w:t>in</w:t>
      </w:r>
      <w:r w:rsidR="00A243E3" w:rsidRPr="00A243E3">
        <w:rPr>
          <w:rFonts w:asciiTheme="minorHAnsi" w:hAnsiTheme="minorHAnsi"/>
        </w:rPr>
        <w:t xml:space="preserve"> Australia and </w:t>
      </w:r>
      <w:r w:rsidR="00A243E3">
        <w:rPr>
          <w:rFonts w:asciiTheme="minorHAnsi" w:hAnsiTheme="minorHAnsi"/>
        </w:rPr>
        <w:t>New Zealand</w:t>
      </w:r>
      <w:r w:rsidR="00A243E3" w:rsidRPr="00A243E3">
        <w:rPr>
          <w:rFonts w:asciiTheme="minorHAnsi" w:hAnsiTheme="minorHAnsi"/>
        </w:rPr>
        <w:t>.  These relate to major occupant protection (crash standards, seatbelts and child restraints) active safety systems (anti-skid</w:t>
      </w:r>
      <w:r w:rsidR="00444D73">
        <w:rPr>
          <w:rFonts w:asciiTheme="minorHAnsi" w:hAnsiTheme="minorHAnsi"/>
        </w:rPr>
        <w:t xml:space="preserve"> (stability)</w:t>
      </w:r>
      <w:r w:rsidR="00A243E3" w:rsidRPr="00A243E3">
        <w:rPr>
          <w:rFonts w:asciiTheme="minorHAnsi" w:hAnsiTheme="minorHAnsi"/>
        </w:rPr>
        <w:t xml:space="preserve"> technology and advanced brake systems), emissions requirements (</w:t>
      </w:r>
      <w:r w:rsidR="00EB2A08">
        <w:rPr>
          <w:rFonts w:asciiTheme="minorHAnsi" w:hAnsiTheme="minorHAnsi"/>
        </w:rPr>
        <w:t xml:space="preserve">labelling </w:t>
      </w:r>
      <w:r w:rsidR="00A243E3" w:rsidRPr="00A243E3">
        <w:rPr>
          <w:rFonts w:asciiTheme="minorHAnsi" w:hAnsiTheme="minorHAnsi"/>
        </w:rPr>
        <w:t>and noise) and anti-theft systems</w:t>
      </w:r>
      <w:r w:rsidR="00A243E3" w:rsidRPr="00A243E3">
        <w:rPr>
          <w:rFonts w:asciiTheme="minorHAnsi" w:hAnsiTheme="minorHAnsi"/>
          <w:vertAlign w:val="superscript"/>
        </w:rPr>
        <w:footnoteReference w:id="2"/>
      </w:r>
      <w:r w:rsidR="00A243E3" w:rsidRPr="00A243E3">
        <w:rPr>
          <w:rFonts w:asciiTheme="minorHAnsi" w:hAnsiTheme="minorHAnsi"/>
        </w:rPr>
        <w:t xml:space="preserve">. </w:t>
      </w:r>
      <w:r w:rsidR="00A53C23">
        <w:rPr>
          <w:rFonts w:asciiTheme="minorHAnsi" w:hAnsiTheme="minorHAnsi"/>
        </w:rPr>
        <w:t xml:space="preserve">  These are </w:t>
      </w:r>
      <w:r w:rsidR="00444D73">
        <w:rPr>
          <w:rFonts w:asciiTheme="minorHAnsi" w:hAnsiTheme="minorHAnsi"/>
        </w:rPr>
        <w:t>detailed</w:t>
      </w:r>
      <w:r w:rsidR="00A53C23">
        <w:rPr>
          <w:rFonts w:asciiTheme="minorHAnsi" w:hAnsiTheme="minorHAnsi"/>
        </w:rPr>
        <w:t xml:space="preserve"> below:</w:t>
      </w:r>
    </w:p>
    <w:p w:rsidR="00A53C23" w:rsidRDefault="00A53C23" w:rsidP="00B63C41">
      <w:pPr>
        <w:rPr>
          <w:rFonts w:asciiTheme="minorHAnsi" w:hAnsiTheme="minorHAnsi"/>
        </w:rPr>
      </w:pPr>
    </w:p>
    <w:p w:rsidR="00A53C23" w:rsidRPr="00FE0871" w:rsidRDefault="00292AC1" w:rsidP="00B63C41">
      <w:pPr>
        <w:rPr>
          <w:rFonts w:asciiTheme="minorHAnsi" w:hAnsiTheme="minorHAnsi"/>
        </w:rPr>
      </w:pPr>
      <w:r w:rsidRPr="00FE0871">
        <w:rPr>
          <w:rFonts w:asciiTheme="minorHAnsi" w:hAnsiTheme="minorHAnsi"/>
          <w:i/>
        </w:rPr>
        <w:t>Electronic</w:t>
      </w:r>
      <w:r w:rsidR="00A53C23" w:rsidRPr="00FE0871">
        <w:rPr>
          <w:rFonts w:asciiTheme="minorHAnsi" w:hAnsiTheme="minorHAnsi"/>
          <w:i/>
        </w:rPr>
        <w:t xml:space="preserve"> Stability Control</w:t>
      </w:r>
      <w:r w:rsidR="001802B1" w:rsidRPr="00FE0871">
        <w:rPr>
          <w:rFonts w:asciiTheme="minorHAnsi" w:hAnsiTheme="minorHAnsi"/>
        </w:rPr>
        <w:t xml:space="preserve"> </w:t>
      </w:r>
      <w:r w:rsidR="008F7294" w:rsidRPr="008F7294">
        <w:rPr>
          <w:i/>
        </w:rPr>
        <w:t>(A</w:t>
      </w:r>
      <w:r w:rsidR="008F7294">
        <w:rPr>
          <w:i/>
        </w:rPr>
        <w:t>ustralian Design Rule (ADR)</w:t>
      </w:r>
      <w:r w:rsidR="008F7294" w:rsidRPr="008F7294">
        <w:rPr>
          <w:i/>
        </w:rPr>
        <w:t xml:space="preserve"> </w:t>
      </w:r>
      <w:r w:rsidR="008F7294">
        <w:rPr>
          <w:i/>
        </w:rPr>
        <w:t>31</w:t>
      </w:r>
      <w:r w:rsidR="008F7294" w:rsidRPr="008F7294">
        <w:rPr>
          <w:i/>
        </w:rPr>
        <w:t>)</w:t>
      </w:r>
      <w:r w:rsidR="008F7294">
        <w:t xml:space="preserve"> </w:t>
      </w:r>
      <w:r w:rsidR="001802B1" w:rsidRPr="00FE0871">
        <w:rPr>
          <w:rFonts w:asciiTheme="minorHAnsi" w:hAnsiTheme="minorHAnsi"/>
        </w:rPr>
        <w:t xml:space="preserve">– an advanced stability system that reduces loss of control </w:t>
      </w:r>
      <w:r w:rsidR="00EE375C" w:rsidRPr="00FE0871">
        <w:rPr>
          <w:rFonts w:asciiTheme="minorHAnsi" w:hAnsiTheme="minorHAnsi"/>
        </w:rPr>
        <w:t>crashes;</w:t>
      </w:r>
      <w:r w:rsidR="001802B1" w:rsidRPr="00FE0871">
        <w:rPr>
          <w:rFonts w:asciiTheme="minorHAnsi" w:hAnsiTheme="minorHAnsi"/>
        </w:rPr>
        <w:t xml:space="preserve"> it has been </w:t>
      </w:r>
      <w:r w:rsidR="00E45776" w:rsidRPr="00FE0871">
        <w:rPr>
          <w:rFonts w:asciiTheme="minorHAnsi" w:hAnsiTheme="minorHAnsi"/>
        </w:rPr>
        <w:t>mandated</w:t>
      </w:r>
      <w:r w:rsidR="001802B1" w:rsidRPr="00FE0871">
        <w:rPr>
          <w:rFonts w:asciiTheme="minorHAnsi" w:hAnsiTheme="minorHAnsi"/>
        </w:rPr>
        <w:t xml:space="preserve"> in Australia for light passenger vehicles</w:t>
      </w:r>
      <w:r w:rsidR="00EE375C">
        <w:rPr>
          <w:rFonts w:asciiTheme="minorHAnsi" w:hAnsiTheme="minorHAnsi"/>
        </w:rPr>
        <w:t xml:space="preserve"> </w:t>
      </w:r>
      <w:r w:rsidR="00E45776" w:rsidRPr="00FE0871">
        <w:rPr>
          <w:rFonts w:asciiTheme="minorHAnsi" w:hAnsiTheme="minorHAnsi"/>
        </w:rPr>
        <w:t>with a phase-in date between</w:t>
      </w:r>
      <w:r w:rsidR="001802B1" w:rsidRPr="00FE0871">
        <w:rPr>
          <w:rFonts w:asciiTheme="minorHAnsi" w:hAnsiTheme="minorHAnsi"/>
        </w:rPr>
        <w:t xml:space="preserve"> 2011 and 2013</w:t>
      </w:r>
      <w:r w:rsidR="00377933">
        <w:rPr>
          <w:rFonts w:asciiTheme="minorHAnsi" w:hAnsiTheme="minorHAnsi"/>
        </w:rPr>
        <w:t xml:space="preserve"> and light commercial vehicles with a phase-in date between </w:t>
      </w:r>
      <w:r w:rsidR="00377933" w:rsidRPr="00E3688A">
        <w:rPr>
          <w:rFonts w:asciiTheme="minorHAnsi" w:hAnsiTheme="minorHAnsi"/>
        </w:rPr>
        <w:t>2015 and 2017</w:t>
      </w:r>
      <w:r w:rsidR="003B2529" w:rsidRPr="00E3688A">
        <w:rPr>
          <w:rFonts w:asciiTheme="minorHAnsi" w:hAnsiTheme="minorHAnsi"/>
        </w:rPr>
        <w:t xml:space="preserve"> </w:t>
      </w:r>
      <w:r w:rsidR="001802B1" w:rsidRPr="00E3688A">
        <w:rPr>
          <w:rFonts w:asciiTheme="minorHAnsi" w:hAnsiTheme="minorHAnsi"/>
        </w:rPr>
        <w:t>(</w:t>
      </w:r>
      <w:r w:rsidR="00EE375C" w:rsidRPr="00E3688A">
        <w:rPr>
          <w:rFonts w:asciiTheme="minorHAnsi" w:hAnsiTheme="minorHAnsi"/>
        </w:rPr>
        <w:t>for</w:t>
      </w:r>
      <w:r w:rsidR="00EE375C" w:rsidRPr="00FE0871">
        <w:rPr>
          <w:rFonts w:asciiTheme="minorHAnsi" w:hAnsiTheme="minorHAnsi"/>
        </w:rPr>
        <w:t xml:space="preserve"> New Zealand vehicles</w:t>
      </w:r>
      <w:r w:rsidR="00EE375C">
        <w:rPr>
          <w:rFonts w:asciiTheme="minorHAnsi" w:hAnsiTheme="minorHAnsi"/>
        </w:rPr>
        <w:t>,</w:t>
      </w:r>
      <w:r w:rsidR="00EE375C" w:rsidRPr="00FE0871">
        <w:rPr>
          <w:rFonts w:asciiTheme="minorHAnsi" w:hAnsiTheme="minorHAnsi"/>
        </w:rPr>
        <w:t xml:space="preserve"> </w:t>
      </w:r>
      <w:r w:rsidR="00E45776" w:rsidRPr="00FE0871">
        <w:rPr>
          <w:rFonts w:asciiTheme="minorHAnsi" w:hAnsiTheme="minorHAnsi"/>
        </w:rPr>
        <w:t xml:space="preserve">2015 </w:t>
      </w:r>
      <w:r w:rsidR="00377933">
        <w:rPr>
          <w:rFonts w:asciiTheme="minorHAnsi" w:hAnsiTheme="minorHAnsi"/>
        </w:rPr>
        <w:t xml:space="preserve">for light passenger </w:t>
      </w:r>
      <w:r w:rsidR="00056D69">
        <w:rPr>
          <w:rFonts w:asciiTheme="minorHAnsi" w:hAnsiTheme="minorHAnsi"/>
        </w:rPr>
        <w:t xml:space="preserve">and commercial </w:t>
      </w:r>
      <w:r w:rsidR="00377933">
        <w:rPr>
          <w:rFonts w:asciiTheme="minorHAnsi" w:hAnsiTheme="minorHAnsi"/>
        </w:rPr>
        <w:t xml:space="preserve">vehicles, </w:t>
      </w:r>
      <w:r w:rsidR="00E45776" w:rsidRPr="00FE0871">
        <w:rPr>
          <w:rFonts w:asciiTheme="minorHAnsi" w:hAnsiTheme="minorHAnsi"/>
        </w:rPr>
        <w:t>with no final phase-in date</w:t>
      </w:r>
      <w:r w:rsidR="001802B1" w:rsidRPr="00FE0871">
        <w:rPr>
          <w:rFonts w:asciiTheme="minorHAnsi" w:hAnsiTheme="minorHAnsi"/>
        </w:rPr>
        <w:t>).</w:t>
      </w:r>
      <w:r w:rsidR="00FE0871" w:rsidRPr="00FE0871">
        <w:rPr>
          <w:rFonts w:asciiTheme="minorHAnsi" w:hAnsiTheme="minorHAnsi"/>
        </w:rPr>
        <w:t xml:space="preserve">  </w:t>
      </w:r>
    </w:p>
    <w:p w:rsidR="001802B1" w:rsidRDefault="001802B1" w:rsidP="00B63C41">
      <w:pPr>
        <w:rPr>
          <w:rFonts w:asciiTheme="minorHAnsi" w:hAnsiTheme="minorHAnsi"/>
          <w:highlight w:val="yellow"/>
        </w:rPr>
      </w:pPr>
    </w:p>
    <w:p w:rsidR="00A53C23" w:rsidRPr="003B2529" w:rsidRDefault="00A53C23" w:rsidP="00B63C41">
      <w:pPr>
        <w:rPr>
          <w:rFonts w:asciiTheme="minorHAnsi" w:hAnsiTheme="minorHAnsi"/>
        </w:rPr>
      </w:pPr>
      <w:r w:rsidRPr="003B2529">
        <w:rPr>
          <w:rFonts w:asciiTheme="minorHAnsi" w:hAnsiTheme="minorHAnsi"/>
          <w:i/>
        </w:rPr>
        <w:t>Brake Assist System</w:t>
      </w:r>
      <w:r w:rsidR="008F7294">
        <w:rPr>
          <w:rFonts w:asciiTheme="minorHAnsi" w:hAnsiTheme="minorHAnsi"/>
          <w:i/>
        </w:rPr>
        <w:t xml:space="preserve"> </w:t>
      </w:r>
      <w:r w:rsidR="008F7294" w:rsidRPr="008F7294">
        <w:rPr>
          <w:i/>
        </w:rPr>
        <w:t>(</w:t>
      </w:r>
      <w:r w:rsidR="00EE375C">
        <w:rPr>
          <w:i/>
        </w:rPr>
        <w:t>ADR 31</w:t>
      </w:r>
      <w:r w:rsidR="008F7294" w:rsidRPr="008F7294">
        <w:rPr>
          <w:i/>
        </w:rPr>
        <w:t>)</w:t>
      </w:r>
      <w:r w:rsidR="008F7294">
        <w:t xml:space="preserve"> </w:t>
      </w:r>
      <w:r w:rsidR="00FE0871" w:rsidRPr="003B2529">
        <w:rPr>
          <w:rFonts w:asciiTheme="minorHAnsi" w:hAnsiTheme="minorHAnsi"/>
        </w:rPr>
        <w:t xml:space="preserve"> </w:t>
      </w:r>
      <w:r w:rsidR="00726A7D" w:rsidRPr="008D7096">
        <w:rPr>
          <w:rFonts w:asciiTheme="minorHAnsi" w:hAnsiTheme="minorHAnsi"/>
        </w:rPr>
        <w:t xml:space="preserve">– </w:t>
      </w:r>
      <w:r w:rsidR="00FE0871" w:rsidRPr="003B2529">
        <w:rPr>
          <w:rFonts w:asciiTheme="minorHAnsi" w:hAnsiTheme="minorHAnsi"/>
        </w:rPr>
        <w:t xml:space="preserve">an emergency braking system that </w:t>
      </w:r>
      <w:r w:rsidR="008155FE">
        <w:rPr>
          <w:rFonts w:asciiTheme="minorHAnsi" w:hAnsiTheme="minorHAnsi"/>
        </w:rPr>
        <w:t>helps reduce</w:t>
      </w:r>
      <w:r w:rsidR="00FE0871" w:rsidRPr="003B2529">
        <w:rPr>
          <w:rFonts w:asciiTheme="minorHAnsi" w:hAnsiTheme="minorHAnsi"/>
        </w:rPr>
        <w:t xml:space="preserve"> most crashes but </w:t>
      </w:r>
      <w:r w:rsidR="003B2529" w:rsidRPr="003B2529">
        <w:rPr>
          <w:rFonts w:asciiTheme="minorHAnsi" w:hAnsiTheme="minorHAnsi"/>
        </w:rPr>
        <w:t>has</w:t>
      </w:r>
      <w:r w:rsidR="00FE0871" w:rsidRPr="003B2529">
        <w:rPr>
          <w:rFonts w:asciiTheme="minorHAnsi" w:hAnsiTheme="minorHAnsi"/>
        </w:rPr>
        <w:t xml:space="preserve"> particular effectiveness in pedestrian related</w:t>
      </w:r>
      <w:r w:rsidR="00A977E1">
        <w:rPr>
          <w:rFonts w:asciiTheme="minorHAnsi" w:hAnsiTheme="minorHAnsi"/>
        </w:rPr>
        <w:t xml:space="preserve"> crashes;</w:t>
      </w:r>
      <w:r w:rsidR="00FE0871" w:rsidRPr="003B2529">
        <w:rPr>
          <w:rFonts w:asciiTheme="minorHAnsi" w:hAnsiTheme="minorHAnsi"/>
        </w:rPr>
        <w:t xml:space="preserve"> </w:t>
      </w:r>
      <w:r w:rsidR="002C5513">
        <w:rPr>
          <w:rFonts w:asciiTheme="minorHAnsi" w:hAnsiTheme="minorHAnsi"/>
        </w:rPr>
        <w:t>this is</w:t>
      </w:r>
      <w:r w:rsidR="00FE0871" w:rsidRPr="003B2529">
        <w:rPr>
          <w:rFonts w:asciiTheme="minorHAnsi" w:hAnsiTheme="minorHAnsi"/>
        </w:rPr>
        <w:t xml:space="preserve"> mandated in Australia </w:t>
      </w:r>
      <w:r w:rsidR="00726A7D">
        <w:rPr>
          <w:rFonts w:asciiTheme="minorHAnsi" w:hAnsiTheme="minorHAnsi"/>
        </w:rPr>
        <w:t xml:space="preserve">for light </w:t>
      </w:r>
      <w:r w:rsidR="00FE0871" w:rsidRPr="003B2529">
        <w:rPr>
          <w:rFonts w:asciiTheme="minorHAnsi" w:hAnsiTheme="minorHAnsi"/>
        </w:rPr>
        <w:t>passenger and commercial vehicles</w:t>
      </w:r>
      <w:r w:rsidR="002C5513">
        <w:rPr>
          <w:rFonts w:asciiTheme="minorHAnsi" w:hAnsiTheme="minorHAnsi"/>
        </w:rPr>
        <w:t xml:space="preserve"> </w:t>
      </w:r>
      <w:r w:rsidR="00FE0871" w:rsidRPr="003B2529">
        <w:rPr>
          <w:rFonts w:asciiTheme="minorHAnsi" w:hAnsiTheme="minorHAnsi"/>
        </w:rPr>
        <w:t>(</w:t>
      </w:r>
      <w:r w:rsidR="00A977E1" w:rsidRPr="003B2529">
        <w:rPr>
          <w:rFonts w:asciiTheme="minorHAnsi" w:hAnsiTheme="minorHAnsi"/>
        </w:rPr>
        <w:t>for New Zealand vehicles</w:t>
      </w:r>
      <w:r w:rsidR="00A977E1">
        <w:rPr>
          <w:rFonts w:asciiTheme="minorHAnsi" w:hAnsiTheme="minorHAnsi"/>
        </w:rPr>
        <w:t xml:space="preserve"> there is</w:t>
      </w:r>
      <w:r w:rsidR="00A977E1" w:rsidRPr="003B2529">
        <w:rPr>
          <w:rFonts w:asciiTheme="minorHAnsi" w:hAnsiTheme="minorHAnsi"/>
        </w:rPr>
        <w:t xml:space="preserve"> </w:t>
      </w:r>
      <w:r w:rsidR="00A977E1">
        <w:rPr>
          <w:rFonts w:asciiTheme="minorHAnsi" w:hAnsiTheme="minorHAnsi"/>
        </w:rPr>
        <w:t>n</w:t>
      </w:r>
      <w:r w:rsidR="00FE0871" w:rsidRPr="003B2529">
        <w:rPr>
          <w:rFonts w:asciiTheme="minorHAnsi" w:hAnsiTheme="minorHAnsi"/>
        </w:rPr>
        <w:t>o requirement).</w:t>
      </w:r>
    </w:p>
    <w:p w:rsidR="00FE0871" w:rsidRPr="00292AC1" w:rsidRDefault="00FE0871" w:rsidP="00B63C41">
      <w:pPr>
        <w:rPr>
          <w:rFonts w:asciiTheme="minorHAnsi" w:hAnsiTheme="minorHAnsi"/>
          <w:highlight w:val="yellow"/>
        </w:rPr>
      </w:pPr>
    </w:p>
    <w:p w:rsidR="00A53C23" w:rsidRDefault="00A53C23" w:rsidP="00B63C41">
      <w:pPr>
        <w:rPr>
          <w:rFonts w:asciiTheme="minorHAnsi" w:hAnsiTheme="minorHAnsi"/>
        </w:rPr>
      </w:pPr>
      <w:r w:rsidRPr="008D7096">
        <w:rPr>
          <w:rFonts w:asciiTheme="minorHAnsi" w:hAnsiTheme="minorHAnsi"/>
          <w:i/>
        </w:rPr>
        <w:t>Frontal Impact Protection</w:t>
      </w:r>
      <w:r w:rsidR="008F7294" w:rsidRPr="008D7096">
        <w:rPr>
          <w:rFonts w:asciiTheme="minorHAnsi" w:hAnsiTheme="minorHAnsi"/>
          <w:i/>
        </w:rPr>
        <w:t xml:space="preserve"> </w:t>
      </w:r>
      <w:r w:rsidR="008F7294" w:rsidRPr="008D7096">
        <w:rPr>
          <w:i/>
        </w:rPr>
        <w:t xml:space="preserve">(ADRs </w:t>
      </w:r>
      <w:r w:rsidR="00A977E1" w:rsidRPr="008D7096">
        <w:rPr>
          <w:i/>
        </w:rPr>
        <w:t>69 and 73</w:t>
      </w:r>
      <w:r w:rsidR="008F7294" w:rsidRPr="008D7096">
        <w:rPr>
          <w:i/>
        </w:rPr>
        <w:t>)</w:t>
      </w:r>
      <w:r w:rsidR="008F7294" w:rsidRPr="008D7096">
        <w:t xml:space="preserve"> </w:t>
      </w:r>
      <w:r w:rsidR="008F7294" w:rsidRPr="008D7096">
        <w:rPr>
          <w:rFonts w:asciiTheme="minorHAnsi" w:hAnsiTheme="minorHAnsi"/>
        </w:rPr>
        <w:t xml:space="preserve">– two related standards that reduce deceleration injuries and intrusion injuries </w:t>
      </w:r>
      <w:r w:rsidR="00A977E1" w:rsidRPr="008D7096">
        <w:rPr>
          <w:rFonts w:asciiTheme="minorHAnsi" w:hAnsiTheme="minorHAnsi"/>
        </w:rPr>
        <w:t xml:space="preserve">of vehicle occupants in a </w:t>
      </w:r>
      <w:r w:rsidR="002F3D69">
        <w:rPr>
          <w:rFonts w:asciiTheme="minorHAnsi" w:hAnsiTheme="minorHAnsi"/>
        </w:rPr>
        <w:t xml:space="preserve">front-on </w:t>
      </w:r>
      <w:r w:rsidR="00A977E1" w:rsidRPr="008D7096">
        <w:rPr>
          <w:rFonts w:asciiTheme="minorHAnsi" w:hAnsiTheme="minorHAnsi"/>
        </w:rPr>
        <w:t>crash;</w:t>
      </w:r>
      <w:r w:rsidR="008F7294" w:rsidRPr="008D7096">
        <w:rPr>
          <w:rFonts w:asciiTheme="minorHAnsi" w:hAnsiTheme="minorHAnsi"/>
        </w:rPr>
        <w:t xml:space="preserve"> these</w:t>
      </w:r>
      <w:r w:rsidR="008F7294">
        <w:rPr>
          <w:rFonts w:asciiTheme="minorHAnsi" w:hAnsiTheme="minorHAnsi"/>
        </w:rPr>
        <w:t xml:space="preserve"> </w:t>
      </w:r>
      <w:r w:rsidR="002C5513">
        <w:rPr>
          <w:rFonts w:asciiTheme="minorHAnsi" w:hAnsiTheme="minorHAnsi"/>
        </w:rPr>
        <w:t xml:space="preserve">are </w:t>
      </w:r>
      <w:r w:rsidR="008F7294" w:rsidRPr="003B2529">
        <w:rPr>
          <w:rFonts w:asciiTheme="minorHAnsi" w:hAnsiTheme="minorHAnsi"/>
        </w:rPr>
        <w:t xml:space="preserve">mandated in Australia for light passenger and </w:t>
      </w:r>
      <w:r w:rsidR="00AF29DB">
        <w:rPr>
          <w:rFonts w:asciiTheme="minorHAnsi" w:hAnsiTheme="minorHAnsi"/>
        </w:rPr>
        <w:t xml:space="preserve">certain </w:t>
      </w:r>
      <w:r w:rsidR="008F7294" w:rsidRPr="003B2529">
        <w:rPr>
          <w:rFonts w:asciiTheme="minorHAnsi" w:hAnsiTheme="minorHAnsi"/>
        </w:rPr>
        <w:t>commercial vehicles</w:t>
      </w:r>
      <w:r w:rsidR="002F3D69">
        <w:rPr>
          <w:rFonts w:asciiTheme="minorHAnsi" w:hAnsiTheme="minorHAnsi"/>
        </w:rPr>
        <w:t xml:space="preserve"> </w:t>
      </w:r>
      <w:r w:rsidR="008F7294" w:rsidRPr="003B2529">
        <w:rPr>
          <w:rFonts w:asciiTheme="minorHAnsi" w:hAnsiTheme="minorHAnsi"/>
        </w:rPr>
        <w:t>(</w:t>
      </w:r>
      <w:r w:rsidR="008D7096" w:rsidRPr="003B2529">
        <w:rPr>
          <w:rFonts w:asciiTheme="minorHAnsi" w:hAnsiTheme="minorHAnsi"/>
        </w:rPr>
        <w:t>for New Zealand vehicles</w:t>
      </w:r>
      <w:r w:rsidR="008D7096">
        <w:rPr>
          <w:rFonts w:asciiTheme="minorHAnsi" w:hAnsiTheme="minorHAnsi"/>
        </w:rPr>
        <w:t xml:space="preserve"> the equivalent of </w:t>
      </w:r>
      <w:r w:rsidR="008D7096" w:rsidRPr="008D7096">
        <w:rPr>
          <w:rFonts w:asciiTheme="minorHAnsi" w:hAnsiTheme="minorHAnsi"/>
          <w:u w:val="single"/>
        </w:rPr>
        <w:t>either</w:t>
      </w:r>
      <w:r w:rsidR="008D7096">
        <w:rPr>
          <w:rFonts w:asciiTheme="minorHAnsi" w:hAnsiTheme="minorHAnsi"/>
        </w:rPr>
        <w:t xml:space="preserve"> one of the standards</w:t>
      </w:r>
      <w:r w:rsidR="008155FE">
        <w:rPr>
          <w:rFonts w:asciiTheme="minorHAnsi" w:hAnsiTheme="minorHAnsi"/>
        </w:rPr>
        <w:t xml:space="preserve"> only</w:t>
      </w:r>
      <w:r w:rsidR="008D7096">
        <w:rPr>
          <w:rFonts w:asciiTheme="minorHAnsi" w:hAnsiTheme="minorHAnsi"/>
        </w:rPr>
        <w:t xml:space="preserve"> must be met</w:t>
      </w:r>
      <w:r w:rsidR="00AF29DB">
        <w:rPr>
          <w:rFonts w:asciiTheme="minorHAnsi" w:hAnsiTheme="minorHAnsi"/>
        </w:rPr>
        <w:t xml:space="preserve"> and the scope of the requirements is narrower</w:t>
      </w:r>
      <w:r w:rsidR="008F7294" w:rsidRPr="003B2529">
        <w:rPr>
          <w:rFonts w:asciiTheme="minorHAnsi" w:hAnsiTheme="minorHAnsi"/>
        </w:rPr>
        <w:t>).</w:t>
      </w:r>
    </w:p>
    <w:p w:rsidR="002F3D69" w:rsidRDefault="002F3D69" w:rsidP="00B63C41">
      <w:pPr>
        <w:rPr>
          <w:rFonts w:asciiTheme="minorHAnsi" w:hAnsiTheme="minorHAnsi"/>
        </w:rPr>
      </w:pPr>
    </w:p>
    <w:p w:rsidR="002F3D69" w:rsidRDefault="002F3D69" w:rsidP="002F3D69">
      <w:pPr>
        <w:rPr>
          <w:rFonts w:asciiTheme="minorHAnsi" w:hAnsiTheme="minorHAnsi"/>
          <w:highlight w:val="yellow"/>
        </w:rPr>
      </w:pPr>
      <w:r>
        <w:rPr>
          <w:rFonts w:asciiTheme="minorHAnsi" w:hAnsiTheme="minorHAnsi"/>
          <w:i/>
        </w:rPr>
        <w:t>Side</w:t>
      </w:r>
      <w:r w:rsidRPr="008D7096">
        <w:rPr>
          <w:rFonts w:asciiTheme="minorHAnsi" w:hAnsiTheme="minorHAnsi"/>
          <w:i/>
        </w:rPr>
        <w:t xml:space="preserve"> Impact Protection </w:t>
      </w:r>
      <w:r w:rsidRPr="008D7096">
        <w:rPr>
          <w:i/>
        </w:rPr>
        <w:t>(</w:t>
      </w:r>
      <w:r>
        <w:rPr>
          <w:i/>
        </w:rPr>
        <w:t>ADR</w:t>
      </w:r>
      <w:r w:rsidRPr="008D7096">
        <w:rPr>
          <w:i/>
        </w:rPr>
        <w:t xml:space="preserve"> 7</w:t>
      </w:r>
      <w:r>
        <w:rPr>
          <w:i/>
        </w:rPr>
        <w:t>2</w:t>
      </w:r>
      <w:r w:rsidRPr="008D7096">
        <w:rPr>
          <w:i/>
        </w:rPr>
        <w:t>)</w:t>
      </w:r>
      <w:r w:rsidRPr="008D7096">
        <w:t xml:space="preserve"> </w:t>
      </w:r>
      <w:r w:rsidRPr="008D7096">
        <w:rPr>
          <w:rFonts w:asciiTheme="minorHAnsi" w:hAnsiTheme="minorHAnsi"/>
        </w:rPr>
        <w:t xml:space="preserve">– </w:t>
      </w:r>
      <w:r>
        <w:rPr>
          <w:rFonts w:asciiTheme="minorHAnsi" w:hAnsiTheme="minorHAnsi"/>
        </w:rPr>
        <w:t>a</w:t>
      </w:r>
      <w:r w:rsidRPr="008D7096">
        <w:rPr>
          <w:rFonts w:asciiTheme="minorHAnsi" w:hAnsiTheme="minorHAnsi"/>
        </w:rPr>
        <w:t xml:space="preserve"> </w:t>
      </w:r>
      <w:r>
        <w:rPr>
          <w:rFonts w:asciiTheme="minorHAnsi" w:hAnsiTheme="minorHAnsi"/>
        </w:rPr>
        <w:t>standard</w:t>
      </w:r>
      <w:r w:rsidRPr="008D7096">
        <w:rPr>
          <w:rFonts w:asciiTheme="minorHAnsi" w:hAnsiTheme="minorHAnsi"/>
        </w:rPr>
        <w:t xml:space="preserve"> that reduce</w:t>
      </w:r>
      <w:r>
        <w:rPr>
          <w:rFonts w:asciiTheme="minorHAnsi" w:hAnsiTheme="minorHAnsi"/>
        </w:rPr>
        <w:t>s</w:t>
      </w:r>
      <w:r w:rsidRPr="008D7096">
        <w:rPr>
          <w:rFonts w:asciiTheme="minorHAnsi" w:hAnsiTheme="minorHAnsi"/>
        </w:rPr>
        <w:t xml:space="preserve"> deceleration injuries and intrusion injuries of vehicle occupants in a </w:t>
      </w:r>
      <w:r>
        <w:rPr>
          <w:rFonts w:asciiTheme="minorHAnsi" w:hAnsiTheme="minorHAnsi"/>
        </w:rPr>
        <w:t xml:space="preserve">side-on </w:t>
      </w:r>
      <w:r w:rsidRPr="008D7096">
        <w:rPr>
          <w:rFonts w:asciiTheme="minorHAnsi" w:hAnsiTheme="minorHAnsi"/>
        </w:rPr>
        <w:t xml:space="preserve">crash; </w:t>
      </w:r>
      <w:r w:rsidR="00A376BB">
        <w:rPr>
          <w:rFonts w:asciiTheme="minorHAnsi" w:hAnsiTheme="minorHAnsi"/>
        </w:rPr>
        <w:t xml:space="preserve">this </w:t>
      </w:r>
      <w:r w:rsidR="002C5513">
        <w:rPr>
          <w:rFonts w:asciiTheme="minorHAnsi" w:hAnsiTheme="minorHAnsi"/>
        </w:rPr>
        <w:t>is</w:t>
      </w:r>
      <w:r w:rsidRPr="003B2529">
        <w:rPr>
          <w:rFonts w:asciiTheme="minorHAnsi" w:hAnsiTheme="minorHAnsi"/>
        </w:rPr>
        <w:t xml:space="preserve"> mandated in Australia for light passenger and commercial vehicles</w:t>
      </w:r>
      <w:r w:rsidR="002C5513">
        <w:rPr>
          <w:rFonts w:asciiTheme="minorHAnsi" w:hAnsiTheme="minorHAnsi"/>
        </w:rPr>
        <w:t xml:space="preserve"> </w:t>
      </w:r>
      <w:r w:rsidRPr="003B2529">
        <w:rPr>
          <w:rFonts w:asciiTheme="minorHAnsi" w:hAnsiTheme="minorHAnsi"/>
        </w:rPr>
        <w:t>(</w:t>
      </w:r>
      <w:r w:rsidR="00A376BB" w:rsidRPr="003B2529">
        <w:rPr>
          <w:rFonts w:asciiTheme="minorHAnsi" w:hAnsiTheme="minorHAnsi"/>
        </w:rPr>
        <w:t>for New Zealand vehicles</w:t>
      </w:r>
      <w:r w:rsidR="00A376BB">
        <w:rPr>
          <w:rFonts w:asciiTheme="minorHAnsi" w:hAnsiTheme="minorHAnsi"/>
        </w:rPr>
        <w:t xml:space="preserve"> there is no requirement</w:t>
      </w:r>
      <w:r w:rsidRPr="003B2529">
        <w:rPr>
          <w:rFonts w:asciiTheme="minorHAnsi" w:hAnsiTheme="minorHAnsi"/>
        </w:rPr>
        <w:t>).</w:t>
      </w:r>
    </w:p>
    <w:p w:rsidR="003B2529" w:rsidRDefault="003B2529" w:rsidP="00B63C41">
      <w:pPr>
        <w:rPr>
          <w:rFonts w:asciiTheme="minorHAnsi" w:hAnsiTheme="minorHAnsi"/>
          <w:highlight w:val="yellow"/>
        </w:rPr>
      </w:pPr>
    </w:p>
    <w:p w:rsidR="00A376BB" w:rsidRDefault="00AF29DB" w:rsidP="003B2529">
      <w:pPr>
        <w:rPr>
          <w:rFonts w:asciiTheme="minorHAnsi" w:hAnsiTheme="minorHAnsi"/>
        </w:rPr>
      </w:pPr>
      <w:r>
        <w:rPr>
          <w:rFonts w:asciiTheme="minorHAnsi" w:hAnsiTheme="minorHAnsi"/>
          <w:i/>
        </w:rPr>
        <w:t>Seat</w:t>
      </w:r>
      <w:r w:rsidR="00A376BB">
        <w:rPr>
          <w:rFonts w:asciiTheme="minorHAnsi" w:hAnsiTheme="minorHAnsi"/>
          <w:i/>
        </w:rPr>
        <w:t>belts (ADR 4 and 68)</w:t>
      </w:r>
      <w:r w:rsidR="003B2529" w:rsidRPr="003B2529">
        <w:rPr>
          <w:rFonts w:asciiTheme="minorHAnsi" w:hAnsiTheme="minorHAnsi"/>
        </w:rPr>
        <w:t xml:space="preserve"> </w:t>
      </w:r>
      <w:r w:rsidR="00A376BB">
        <w:rPr>
          <w:rFonts w:asciiTheme="minorHAnsi" w:hAnsiTheme="minorHAnsi"/>
        </w:rPr>
        <w:t>–</w:t>
      </w:r>
      <w:r w:rsidR="003B2529" w:rsidRPr="003B2529">
        <w:rPr>
          <w:rFonts w:asciiTheme="minorHAnsi" w:hAnsiTheme="minorHAnsi"/>
        </w:rPr>
        <w:t xml:space="preserve"> </w:t>
      </w:r>
      <w:r w:rsidR="00A376BB">
        <w:rPr>
          <w:rFonts w:asciiTheme="minorHAnsi" w:hAnsiTheme="minorHAnsi"/>
        </w:rPr>
        <w:t>standards that require (amongst other things) lap-sash belts in the centre front and rear seating positions (</w:t>
      </w:r>
      <w:r w:rsidR="00A376BB" w:rsidRPr="003B2529">
        <w:rPr>
          <w:rFonts w:asciiTheme="minorHAnsi" w:hAnsiTheme="minorHAnsi"/>
        </w:rPr>
        <w:t>for New Zealand vehicles</w:t>
      </w:r>
      <w:r w:rsidR="00A376BB">
        <w:rPr>
          <w:rFonts w:asciiTheme="minorHAnsi" w:hAnsiTheme="minorHAnsi"/>
        </w:rPr>
        <w:t xml:space="preserve"> there may be lap belts only</w:t>
      </w:r>
      <w:r w:rsidR="002C5513">
        <w:rPr>
          <w:rFonts w:asciiTheme="minorHAnsi" w:hAnsiTheme="minorHAnsi"/>
        </w:rPr>
        <w:t>), s</w:t>
      </w:r>
      <w:r>
        <w:rPr>
          <w:rFonts w:asciiTheme="minorHAnsi" w:hAnsiTheme="minorHAnsi"/>
        </w:rPr>
        <w:t>eat</w:t>
      </w:r>
      <w:r w:rsidR="00A376BB">
        <w:rPr>
          <w:rFonts w:asciiTheme="minorHAnsi" w:hAnsiTheme="minorHAnsi"/>
        </w:rPr>
        <w:t>belt wearing reminder systems (</w:t>
      </w:r>
      <w:r w:rsidR="00A376BB" w:rsidRPr="003B2529">
        <w:rPr>
          <w:rFonts w:asciiTheme="minorHAnsi" w:hAnsiTheme="minorHAnsi"/>
        </w:rPr>
        <w:t>for New Zealand vehicles</w:t>
      </w:r>
      <w:r w:rsidR="00A376BB">
        <w:rPr>
          <w:rFonts w:asciiTheme="minorHAnsi" w:hAnsiTheme="minorHAnsi"/>
        </w:rPr>
        <w:t xml:space="preserve"> th</w:t>
      </w:r>
      <w:r>
        <w:rPr>
          <w:rFonts w:asciiTheme="minorHAnsi" w:hAnsiTheme="minorHAnsi"/>
        </w:rPr>
        <w:t>ere is no requirement) and seat</w:t>
      </w:r>
      <w:r w:rsidR="00A376BB">
        <w:rPr>
          <w:rFonts w:asciiTheme="minorHAnsi" w:hAnsiTheme="minorHAnsi"/>
        </w:rPr>
        <w:t xml:space="preserve">belts to be fitted </w:t>
      </w:r>
      <w:r w:rsidR="008155FE">
        <w:rPr>
          <w:rFonts w:asciiTheme="minorHAnsi" w:hAnsiTheme="minorHAnsi"/>
        </w:rPr>
        <w:t>to</w:t>
      </w:r>
      <w:r w:rsidR="00A376BB">
        <w:rPr>
          <w:rFonts w:asciiTheme="minorHAnsi" w:hAnsiTheme="minorHAnsi"/>
        </w:rPr>
        <w:t xml:space="preserve"> long-distance coaches (</w:t>
      </w:r>
      <w:r w:rsidR="00A376BB" w:rsidRPr="003B2529">
        <w:rPr>
          <w:rFonts w:asciiTheme="minorHAnsi" w:hAnsiTheme="minorHAnsi"/>
        </w:rPr>
        <w:t>for New Zealand vehicles</w:t>
      </w:r>
      <w:r w:rsidR="00A376BB">
        <w:rPr>
          <w:rFonts w:asciiTheme="minorHAnsi" w:hAnsiTheme="minorHAnsi"/>
        </w:rPr>
        <w:t xml:space="preserve"> there is no requirement).</w:t>
      </w:r>
    </w:p>
    <w:p w:rsidR="00A376BB" w:rsidRDefault="00A376BB" w:rsidP="003B2529">
      <w:pPr>
        <w:rPr>
          <w:rFonts w:asciiTheme="minorHAnsi" w:hAnsiTheme="minorHAnsi"/>
        </w:rPr>
      </w:pPr>
    </w:p>
    <w:p w:rsidR="002C5513" w:rsidRPr="002C5513" w:rsidRDefault="002C5513" w:rsidP="002C5513">
      <w:pPr>
        <w:rPr>
          <w:rFonts w:asciiTheme="minorHAnsi" w:hAnsiTheme="minorHAnsi"/>
        </w:rPr>
      </w:pPr>
      <w:r>
        <w:rPr>
          <w:rFonts w:asciiTheme="minorHAnsi" w:hAnsiTheme="minorHAnsi"/>
          <w:i/>
        </w:rPr>
        <w:t>Child Restraint Anchorages</w:t>
      </w:r>
      <w:r w:rsidRPr="008D7096">
        <w:rPr>
          <w:rFonts w:asciiTheme="minorHAnsi" w:hAnsiTheme="minorHAnsi"/>
          <w:i/>
        </w:rPr>
        <w:t xml:space="preserve"> </w:t>
      </w:r>
      <w:r w:rsidRPr="008D7096">
        <w:rPr>
          <w:i/>
        </w:rPr>
        <w:t>(</w:t>
      </w:r>
      <w:r>
        <w:rPr>
          <w:i/>
        </w:rPr>
        <w:t>ADR</w:t>
      </w:r>
      <w:r w:rsidRPr="008D7096">
        <w:rPr>
          <w:i/>
        </w:rPr>
        <w:t xml:space="preserve"> </w:t>
      </w:r>
      <w:r>
        <w:rPr>
          <w:i/>
        </w:rPr>
        <w:t>34</w:t>
      </w:r>
      <w:r w:rsidRPr="008D7096">
        <w:rPr>
          <w:i/>
        </w:rPr>
        <w:t>)</w:t>
      </w:r>
      <w:r w:rsidRPr="008D7096">
        <w:t xml:space="preserve"> </w:t>
      </w:r>
      <w:r w:rsidRPr="008D7096">
        <w:rPr>
          <w:rFonts w:asciiTheme="minorHAnsi" w:hAnsiTheme="minorHAnsi"/>
        </w:rPr>
        <w:t xml:space="preserve">– </w:t>
      </w:r>
      <w:r>
        <w:rPr>
          <w:rFonts w:asciiTheme="minorHAnsi" w:hAnsiTheme="minorHAnsi"/>
        </w:rPr>
        <w:t>a</w:t>
      </w:r>
      <w:r w:rsidRPr="008D7096">
        <w:rPr>
          <w:rFonts w:asciiTheme="minorHAnsi" w:hAnsiTheme="minorHAnsi"/>
        </w:rPr>
        <w:t xml:space="preserve"> </w:t>
      </w:r>
      <w:r>
        <w:rPr>
          <w:rFonts w:asciiTheme="minorHAnsi" w:hAnsiTheme="minorHAnsi"/>
        </w:rPr>
        <w:t>standard</w:t>
      </w:r>
      <w:r w:rsidRPr="008D7096">
        <w:rPr>
          <w:rFonts w:asciiTheme="minorHAnsi" w:hAnsiTheme="minorHAnsi"/>
        </w:rPr>
        <w:t xml:space="preserve"> that </w:t>
      </w:r>
      <w:r>
        <w:rPr>
          <w:rFonts w:asciiTheme="minorHAnsi" w:hAnsiTheme="minorHAnsi"/>
        </w:rPr>
        <w:t>ensures child restraints will be held by the vehicle securely during a crash</w:t>
      </w:r>
      <w:r w:rsidRPr="008D7096">
        <w:rPr>
          <w:rFonts w:asciiTheme="minorHAnsi" w:hAnsiTheme="minorHAnsi"/>
        </w:rPr>
        <w:t xml:space="preserve">; </w:t>
      </w:r>
      <w:r>
        <w:rPr>
          <w:rFonts w:asciiTheme="minorHAnsi" w:hAnsiTheme="minorHAnsi"/>
        </w:rPr>
        <w:t>this is</w:t>
      </w:r>
      <w:r w:rsidRPr="003B2529">
        <w:rPr>
          <w:rFonts w:asciiTheme="minorHAnsi" w:hAnsiTheme="minorHAnsi"/>
        </w:rPr>
        <w:t xml:space="preserve"> mandated in Australia for light passenger vehicles</w:t>
      </w:r>
      <w:r>
        <w:rPr>
          <w:rFonts w:asciiTheme="minorHAnsi" w:hAnsiTheme="minorHAnsi"/>
        </w:rPr>
        <w:t xml:space="preserve"> </w:t>
      </w:r>
      <w:r w:rsidRPr="003B2529">
        <w:rPr>
          <w:rFonts w:asciiTheme="minorHAnsi" w:hAnsiTheme="minorHAnsi"/>
        </w:rPr>
        <w:t>(for New Zealand vehicles</w:t>
      </w:r>
      <w:r>
        <w:rPr>
          <w:rFonts w:asciiTheme="minorHAnsi" w:hAnsiTheme="minorHAnsi"/>
        </w:rPr>
        <w:t xml:space="preserve"> there is no requirement</w:t>
      </w:r>
      <w:r w:rsidRPr="003B2529">
        <w:rPr>
          <w:rFonts w:asciiTheme="minorHAnsi" w:hAnsiTheme="minorHAnsi"/>
        </w:rPr>
        <w:t>).</w:t>
      </w:r>
    </w:p>
    <w:p w:rsidR="003B2529" w:rsidRDefault="003B2529" w:rsidP="00B63C41">
      <w:pPr>
        <w:rPr>
          <w:rFonts w:asciiTheme="minorHAnsi" w:hAnsiTheme="minorHAnsi"/>
          <w:highlight w:val="yellow"/>
        </w:rPr>
      </w:pPr>
    </w:p>
    <w:p w:rsidR="002C5513" w:rsidRDefault="002C5513" w:rsidP="002C5513">
      <w:pPr>
        <w:rPr>
          <w:rFonts w:asciiTheme="minorHAnsi" w:hAnsiTheme="minorHAnsi"/>
        </w:rPr>
      </w:pPr>
      <w:r>
        <w:rPr>
          <w:rFonts w:asciiTheme="minorHAnsi" w:hAnsiTheme="minorHAnsi"/>
          <w:i/>
        </w:rPr>
        <w:t>Engine Immobiliser</w:t>
      </w:r>
      <w:r w:rsidRPr="008D7096">
        <w:rPr>
          <w:rFonts w:asciiTheme="minorHAnsi" w:hAnsiTheme="minorHAnsi"/>
          <w:i/>
        </w:rPr>
        <w:t xml:space="preserve"> </w:t>
      </w:r>
      <w:r w:rsidRPr="008D7096">
        <w:rPr>
          <w:i/>
        </w:rPr>
        <w:t>(</w:t>
      </w:r>
      <w:r>
        <w:rPr>
          <w:i/>
        </w:rPr>
        <w:t>ADR</w:t>
      </w:r>
      <w:r w:rsidRPr="008D7096">
        <w:rPr>
          <w:i/>
        </w:rPr>
        <w:t xml:space="preserve"> </w:t>
      </w:r>
      <w:r>
        <w:rPr>
          <w:i/>
        </w:rPr>
        <w:t>82</w:t>
      </w:r>
      <w:r w:rsidRPr="008D7096">
        <w:rPr>
          <w:i/>
        </w:rPr>
        <w:t>)</w:t>
      </w:r>
      <w:r w:rsidRPr="008D7096">
        <w:t xml:space="preserve"> </w:t>
      </w:r>
      <w:r w:rsidRPr="008D7096">
        <w:rPr>
          <w:rFonts w:asciiTheme="minorHAnsi" w:hAnsiTheme="minorHAnsi"/>
        </w:rPr>
        <w:t xml:space="preserve">– </w:t>
      </w:r>
      <w:r>
        <w:rPr>
          <w:rFonts w:asciiTheme="minorHAnsi" w:hAnsiTheme="minorHAnsi"/>
        </w:rPr>
        <w:t>a</w:t>
      </w:r>
      <w:r w:rsidRPr="008D7096">
        <w:rPr>
          <w:rFonts w:asciiTheme="minorHAnsi" w:hAnsiTheme="minorHAnsi"/>
        </w:rPr>
        <w:t xml:space="preserve"> </w:t>
      </w:r>
      <w:r>
        <w:rPr>
          <w:rFonts w:asciiTheme="minorHAnsi" w:hAnsiTheme="minorHAnsi"/>
        </w:rPr>
        <w:t>standard</w:t>
      </w:r>
      <w:r w:rsidRPr="008D7096">
        <w:rPr>
          <w:rFonts w:asciiTheme="minorHAnsi" w:hAnsiTheme="minorHAnsi"/>
        </w:rPr>
        <w:t xml:space="preserve"> that </w:t>
      </w:r>
      <w:r>
        <w:rPr>
          <w:rFonts w:asciiTheme="minorHAnsi" w:hAnsiTheme="minorHAnsi"/>
        </w:rPr>
        <w:t>prevents the unlawful starting of a vehicle’s engine</w:t>
      </w:r>
      <w:r w:rsidR="009E4E5D">
        <w:rPr>
          <w:rFonts w:asciiTheme="minorHAnsi" w:hAnsiTheme="minorHAnsi"/>
        </w:rPr>
        <w:t>;</w:t>
      </w:r>
      <w:r>
        <w:rPr>
          <w:rFonts w:asciiTheme="minorHAnsi" w:hAnsiTheme="minorHAnsi"/>
        </w:rPr>
        <w:t xml:space="preserve"> this is</w:t>
      </w:r>
      <w:r w:rsidRPr="003B2529">
        <w:rPr>
          <w:rFonts w:asciiTheme="minorHAnsi" w:hAnsiTheme="minorHAnsi"/>
        </w:rPr>
        <w:t xml:space="preserve"> mandated in Australia for light passenger vehicles</w:t>
      </w:r>
      <w:r>
        <w:rPr>
          <w:rFonts w:asciiTheme="minorHAnsi" w:hAnsiTheme="minorHAnsi"/>
        </w:rPr>
        <w:t xml:space="preserve"> </w:t>
      </w:r>
      <w:r w:rsidRPr="003B2529">
        <w:rPr>
          <w:rFonts w:asciiTheme="minorHAnsi" w:hAnsiTheme="minorHAnsi"/>
        </w:rPr>
        <w:t>(for New Zealand vehicles</w:t>
      </w:r>
      <w:r>
        <w:rPr>
          <w:rFonts w:asciiTheme="minorHAnsi" w:hAnsiTheme="minorHAnsi"/>
        </w:rPr>
        <w:t xml:space="preserve"> there is no requirement</w:t>
      </w:r>
      <w:r w:rsidRPr="003B2529">
        <w:rPr>
          <w:rFonts w:asciiTheme="minorHAnsi" w:hAnsiTheme="minorHAnsi"/>
        </w:rPr>
        <w:t>).</w:t>
      </w:r>
    </w:p>
    <w:p w:rsidR="00B059A8" w:rsidRDefault="00B059A8" w:rsidP="00B059A8">
      <w:pPr>
        <w:rPr>
          <w:rFonts w:asciiTheme="minorHAnsi" w:hAnsiTheme="minorHAnsi"/>
        </w:rPr>
      </w:pPr>
    </w:p>
    <w:p w:rsidR="00B059A8" w:rsidRPr="009E4E5D" w:rsidRDefault="00B059A8" w:rsidP="00B059A8">
      <w:pPr>
        <w:rPr>
          <w:rFonts w:asciiTheme="minorHAnsi" w:hAnsiTheme="minorHAnsi"/>
        </w:rPr>
      </w:pPr>
      <w:r w:rsidRPr="009E4E5D">
        <w:rPr>
          <w:rFonts w:asciiTheme="minorHAnsi" w:hAnsiTheme="minorHAnsi"/>
          <w:i/>
        </w:rPr>
        <w:t xml:space="preserve">Fuel Consumption Labelling </w:t>
      </w:r>
      <w:r w:rsidR="00D11297">
        <w:rPr>
          <w:i/>
        </w:rPr>
        <w:t>(ADR 81</w:t>
      </w:r>
      <w:r w:rsidRPr="009E4E5D">
        <w:rPr>
          <w:i/>
        </w:rPr>
        <w:t>)</w:t>
      </w:r>
      <w:r w:rsidRPr="009E4E5D">
        <w:t xml:space="preserve"> </w:t>
      </w:r>
      <w:r w:rsidRPr="009E4E5D">
        <w:rPr>
          <w:rFonts w:asciiTheme="minorHAnsi" w:hAnsiTheme="minorHAnsi"/>
        </w:rPr>
        <w:t xml:space="preserve">– a standard that </w:t>
      </w:r>
      <w:r w:rsidR="009E4E5D" w:rsidRPr="009E4E5D">
        <w:rPr>
          <w:rFonts w:asciiTheme="minorHAnsi" w:hAnsiTheme="minorHAnsi"/>
        </w:rPr>
        <w:t>requires the labelling of a vehicle with fuel consumption and CO</w:t>
      </w:r>
      <w:r w:rsidR="009E4E5D" w:rsidRPr="008155FE">
        <w:rPr>
          <w:rFonts w:asciiTheme="minorHAnsi" w:hAnsiTheme="minorHAnsi"/>
          <w:vertAlign w:val="subscript"/>
        </w:rPr>
        <w:t>2</w:t>
      </w:r>
      <w:r w:rsidR="009E4E5D" w:rsidRPr="009E4E5D">
        <w:rPr>
          <w:rFonts w:asciiTheme="minorHAnsi" w:hAnsiTheme="minorHAnsi"/>
        </w:rPr>
        <w:t xml:space="preserve"> emission information to assist the consumer to make an informed purchase; this is mandated in Australia for light passenger vehicles (for New Zealand vehicles there is no requirement for CO</w:t>
      </w:r>
      <w:r w:rsidR="009E4E5D" w:rsidRPr="008155FE">
        <w:rPr>
          <w:rFonts w:asciiTheme="minorHAnsi" w:hAnsiTheme="minorHAnsi"/>
          <w:vertAlign w:val="subscript"/>
        </w:rPr>
        <w:t xml:space="preserve">2 </w:t>
      </w:r>
      <w:r w:rsidR="009E4E5D" w:rsidRPr="009E4E5D">
        <w:rPr>
          <w:rFonts w:asciiTheme="minorHAnsi" w:hAnsiTheme="minorHAnsi"/>
        </w:rPr>
        <w:t>information or to label electric vehicles).</w:t>
      </w:r>
    </w:p>
    <w:p w:rsidR="002C5513" w:rsidRDefault="002C5513" w:rsidP="00B63C41">
      <w:pPr>
        <w:rPr>
          <w:rFonts w:asciiTheme="minorHAnsi" w:hAnsiTheme="minorHAnsi"/>
          <w:highlight w:val="yellow"/>
        </w:rPr>
      </w:pPr>
    </w:p>
    <w:p w:rsidR="00E83112" w:rsidRDefault="00E83112" w:rsidP="00E83112">
      <w:pPr>
        <w:rPr>
          <w:rFonts w:asciiTheme="minorHAnsi" w:hAnsiTheme="minorHAnsi"/>
        </w:rPr>
      </w:pPr>
      <w:r>
        <w:rPr>
          <w:rFonts w:asciiTheme="minorHAnsi" w:hAnsiTheme="minorHAnsi"/>
          <w:i/>
        </w:rPr>
        <w:t>Noise</w:t>
      </w:r>
      <w:r w:rsidRPr="009E4E5D">
        <w:rPr>
          <w:rFonts w:asciiTheme="minorHAnsi" w:hAnsiTheme="minorHAnsi"/>
          <w:i/>
        </w:rPr>
        <w:t xml:space="preserve"> </w:t>
      </w:r>
      <w:r w:rsidRPr="009E4E5D">
        <w:rPr>
          <w:i/>
        </w:rPr>
        <w:t xml:space="preserve">(ADR </w:t>
      </w:r>
      <w:r>
        <w:rPr>
          <w:i/>
        </w:rPr>
        <w:t>83</w:t>
      </w:r>
      <w:r w:rsidRPr="009E4E5D">
        <w:rPr>
          <w:i/>
        </w:rPr>
        <w:t>)</w:t>
      </w:r>
      <w:r w:rsidRPr="009E4E5D">
        <w:t xml:space="preserve"> </w:t>
      </w:r>
      <w:r w:rsidRPr="009E4E5D">
        <w:rPr>
          <w:rFonts w:asciiTheme="minorHAnsi" w:hAnsiTheme="minorHAnsi"/>
        </w:rPr>
        <w:t xml:space="preserve">– a standard that </w:t>
      </w:r>
      <w:r>
        <w:rPr>
          <w:rFonts w:asciiTheme="minorHAnsi" w:hAnsiTheme="minorHAnsi"/>
        </w:rPr>
        <w:t>limits the noise of a vehicle in operation</w:t>
      </w:r>
      <w:r w:rsidRPr="009E4E5D">
        <w:rPr>
          <w:rFonts w:asciiTheme="minorHAnsi" w:hAnsiTheme="minorHAnsi"/>
        </w:rPr>
        <w:t xml:space="preserve">; this is mandated in Australia for light passenger vehicles (for New Zealand vehicles </w:t>
      </w:r>
      <w:r>
        <w:rPr>
          <w:rFonts w:asciiTheme="minorHAnsi" w:hAnsiTheme="minorHAnsi"/>
        </w:rPr>
        <w:t>noise levels are less stringent</w:t>
      </w:r>
      <w:r w:rsidRPr="009E4E5D">
        <w:rPr>
          <w:rFonts w:asciiTheme="minorHAnsi" w:hAnsiTheme="minorHAnsi"/>
        </w:rPr>
        <w:t>).</w:t>
      </w:r>
    </w:p>
    <w:p w:rsidR="00E83112" w:rsidRDefault="00E83112" w:rsidP="00E83112">
      <w:pPr>
        <w:rPr>
          <w:rFonts w:asciiTheme="minorHAnsi" w:hAnsiTheme="minorHAnsi"/>
        </w:rPr>
      </w:pPr>
    </w:p>
    <w:p w:rsidR="00E83112" w:rsidRDefault="00E83112" w:rsidP="00E83112">
      <w:pPr>
        <w:rPr>
          <w:rFonts w:asciiTheme="minorHAnsi" w:hAnsiTheme="minorHAnsi"/>
        </w:rPr>
      </w:pPr>
      <w:r>
        <w:rPr>
          <w:rFonts w:asciiTheme="minorHAnsi" w:hAnsiTheme="minorHAnsi"/>
          <w:i/>
        </w:rPr>
        <w:t>Speedometers</w:t>
      </w:r>
      <w:r w:rsidRPr="009E4E5D">
        <w:rPr>
          <w:rFonts w:asciiTheme="minorHAnsi" w:hAnsiTheme="minorHAnsi"/>
          <w:i/>
        </w:rPr>
        <w:t xml:space="preserve"> </w:t>
      </w:r>
      <w:r w:rsidRPr="009E4E5D">
        <w:rPr>
          <w:i/>
        </w:rPr>
        <w:t xml:space="preserve">(ADR </w:t>
      </w:r>
      <w:r w:rsidR="00D11297">
        <w:rPr>
          <w:i/>
        </w:rPr>
        <w:t>18</w:t>
      </w:r>
      <w:r w:rsidRPr="009E4E5D">
        <w:rPr>
          <w:i/>
        </w:rPr>
        <w:t>)</w:t>
      </w:r>
      <w:r w:rsidRPr="009E4E5D">
        <w:t xml:space="preserve"> </w:t>
      </w:r>
      <w:r w:rsidRPr="009E4E5D">
        <w:rPr>
          <w:rFonts w:asciiTheme="minorHAnsi" w:hAnsiTheme="minorHAnsi"/>
        </w:rPr>
        <w:t xml:space="preserve">– a standard that </w:t>
      </w:r>
      <w:r>
        <w:rPr>
          <w:rFonts w:asciiTheme="minorHAnsi" w:hAnsiTheme="minorHAnsi"/>
        </w:rPr>
        <w:t xml:space="preserve">sets the allowable tolerances on the readings of a speedometer and requires the primary display to be in </w:t>
      </w:r>
      <w:r w:rsidR="00E979A3">
        <w:rPr>
          <w:rFonts w:asciiTheme="minorHAnsi" w:hAnsiTheme="minorHAnsi"/>
        </w:rPr>
        <w:t>kilometres per hour</w:t>
      </w:r>
      <w:r>
        <w:rPr>
          <w:rFonts w:asciiTheme="minorHAnsi" w:hAnsiTheme="minorHAnsi"/>
        </w:rPr>
        <w:t xml:space="preserve"> </w:t>
      </w:r>
      <w:r w:rsidRPr="009E4E5D">
        <w:rPr>
          <w:rFonts w:asciiTheme="minorHAnsi" w:hAnsiTheme="minorHAnsi"/>
        </w:rPr>
        <w:t xml:space="preserve">(for New Zealand vehicles </w:t>
      </w:r>
      <w:r>
        <w:rPr>
          <w:rFonts w:asciiTheme="minorHAnsi" w:hAnsiTheme="minorHAnsi"/>
        </w:rPr>
        <w:t xml:space="preserve">there are no tolerance requirements and the display can be in miles per hour or </w:t>
      </w:r>
      <w:r w:rsidR="00E979A3">
        <w:rPr>
          <w:rFonts w:asciiTheme="minorHAnsi" w:hAnsiTheme="minorHAnsi"/>
        </w:rPr>
        <w:t>kilometres per hour</w:t>
      </w:r>
      <w:r w:rsidRPr="009E4E5D">
        <w:rPr>
          <w:rFonts w:asciiTheme="minorHAnsi" w:hAnsiTheme="minorHAnsi"/>
        </w:rPr>
        <w:t>)</w:t>
      </w:r>
      <w:r>
        <w:rPr>
          <w:rFonts w:asciiTheme="minorHAnsi" w:hAnsiTheme="minorHAnsi"/>
        </w:rPr>
        <w:t>.</w:t>
      </w:r>
    </w:p>
    <w:p w:rsidR="00A53C23" w:rsidRDefault="00A53C23" w:rsidP="00B63C41">
      <w:pPr>
        <w:rPr>
          <w:rFonts w:asciiTheme="minorHAnsi" w:hAnsiTheme="minorHAnsi"/>
        </w:rPr>
      </w:pPr>
    </w:p>
    <w:p w:rsidR="005E7F38" w:rsidRDefault="005E7F38">
      <w:pPr>
        <w:spacing w:after="200" w:line="276" w:lineRule="auto"/>
        <w:rPr>
          <w:rFonts w:asciiTheme="majorHAnsi" w:eastAsiaTheme="majorEastAsia" w:hAnsiTheme="majorHAnsi" w:cstheme="majorBidi"/>
          <w:b/>
          <w:bCs/>
          <w:color w:val="548DD4" w:themeColor="text2" w:themeTint="99"/>
          <w:lang w:eastAsia="en-AU"/>
        </w:rPr>
      </w:pPr>
      <w:r>
        <w:rPr>
          <w:rFonts w:asciiTheme="majorHAnsi" w:eastAsiaTheme="majorEastAsia" w:hAnsiTheme="majorHAnsi" w:cstheme="majorBidi"/>
          <w:b/>
          <w:bCs/>
          <w:color w:val="548DD4" w:themeColor="text2" w:themeTint="99"/>
          <w:lang w:eastAsia="en-AU"/>
        </w:rPr>
        <w:br w:type="page"/>
      </w:r>
    </w:p>
    <w:p w:rsidR="00030FEA" w:rsidRPr="008C5F2A" w:rsidRDefault="00030FEA" w:rsidP="00030FEA">
      <w:pPr>
        <w:rPr>
          <w:rFonts w:asciiTheme="minorHAnsi" w:hAnsiTheme="minorHAnsi"/>
          <w:u w:val="single"/>
        </w:rPr>
      </w:pPr>
      <w:r w:rsidRPr="008C5F2A">
        <w:rPr>
          <w:rFonts w:asciiTheme="majorHAnsi" w:eastAsiaTheme="majorEastAsia" w:hAnsiTheme="majorHAnsi" w:cstheme="majorBidi"/>
          <w:b/>
          <w:bCs/>
          <w:color w:val="548DD4" w:themeColor="text2" w:themeTint="99"/>
          <w:lang w:eastAsia="en-AU"/>
        </w:rPr>
        <w:lastRenderedPageBreak/>
        <w:t>Differences in vehicle safety performance</w:t>
      </w:r>
    </w:p>
    <w:p w:rsidR="00030FEA" w:rsidRDefault="00030FEA" w:rsidP="00030FEA">
      <w:pPr>
        <w:spacing w:after="200"/>
        <w:contextualSpacing/>
        <w:rPr>
          <w:rFonts w:asciiTheme="minorHAnsi" w:hAnsiTheme="minorHAnsi"/>
        </w:rPr>
      </w:pPr>
    </w:p>
    <w:p w:rsidR="00030FEA" w:rsidRDefault="00030FEA" w:rsidP="00030FEA">
      <w:pPr>
        <w:spacing w:after="200"/>
        <w:contextualSpacing/>
        <w:rPr>
          <w:rFonts w:asciiTheme="minorHAnsi" w:hAnsiTheme="minorHAnsi"/>
        </w:rPr>
      </w:pPr>
      <w:r>
        <w:rPr>
          <w:rFonts w:asciiTheme="minorHAnsi" w:hAnsiTheme="minorHAnsi"/>
        </w:rPr>
        <w:t>There are observable differences in vehicle safety performance between Australia and New Zealand.</w:t>
      </w:r>
    </w:p>
    <w:p w:rsidR="00030FEA" w:rsidRDefault="00030FEA" w:rsidP="00030FEA">
      <w:pPr>
        <w:spacing w:after="200"/>
        <w:contextualSpacing/>
        <w:rPr>
          <w:rFonts w:asciiTheme="minorHAnsi" w:hAnsiTheme="minorHAnsi"/>
        </w:rPr>
      </w:pPr>
    </w:p>
    <w:p w:rsidR="00030FEA" w:rsidRDefault="00030FEA" w:rsidP="00030FEA">
      <w:pPr>
        <w:spacing w:after="200"/>
        <w:contextualSpacing/>
        <w:rPr>
          <w:rFonts w:asciiTheme="minorHAnsi" w:hAnsiTheme="minorHAnsi"/>
        </w:rPr>
      </w:pPr>
      <w:r>
        <w:rPr>
          <w:rFonts w:asciiTheme="minorHAnsi" w:hAnsiTheme="minorHAnsi"/>
        </w:rPr>
        <w:t>The Monash University Accident Research Centre (MUARC) has estimated that the average crashworthiness of the Australian light vehicle fleet improved by 27% in the period 2000 to 2010.  MUARC attributed these improvements largely to the ADR crash standards.</w:t>
      </w:r>
      <w:r>
        <w:rPr>
          <w:rStyle w:val="FootnoteReference"/>
          <w:rFonts w:asciiTheme="minorHAnsi" w:hAnsiTheme="minorHAnsi"/>
        </w:rPr>
        <w:footnoteReference w:id="3"/>
      </w:r>
    </w:p>
    <w:p w:rsidR="00030FEA" w:rsidRDefault="00030FEA" w:rsidP="00030FEA">
      <w:pPr>
        <w:spacing w:after="200"/>
        <w:contextualSpacing/>
        <w:rPr>
          <w:rFonts w:asciiTheme="minorHAnsi" w:hAnsiTheme="minorHAnsi"/>
        </w:rPr>
      </w:pPr>
    </w:p>
    <w:p w:rsidR="00030FEA" w:rsidRDefault="00030FEA" w:rsidP="00030FEA">
      <w:pPr>
        <w:spacing w:after="200"/>
        <w:contextualSpacing/>
        <w:rPr>
          <w:rFonts w:asciiTheme="minorHAnsi" w:hAnsiTheme="minorHAnsi"/>
        </w:rPr>
      </w:pPr>
      <w:r>
        <w:rPr>
          <w:rFonts w:asciiTheme="minorHAnsi" w:hAnsiTheme="minorHAnsi"/>
        </w:rPr>
        <w:t xml:space="preserve">MUARC has estimated that the average crashworthiness of the New Zealand fleet improved by 18% - a 50% lesser improvement than Australia - in the same period, </w:t>
      </w:r>
      <w:r w:rsidRPr="005E7F38">
        <w:rPr>
          <w:rFonts w:asciiTheme="minorHAnsi" w:hAnsiTheme="minorHAnsi"/>
        </w:rPr>
        <w:t>despite starting from a lower base</w:t>
      </w:r>
      <w:r>
        <w:rPr>
          <w:rFonts w:asciiTheme="minorHAnsi" w:hAnsiTheme="minorHAnsi"/>
        </w:rPr>
        <w:t>.</w:t>
      </w:r>
      <w:r>
        <w:rPr>
          <w:rStyle w:val="FootnoteReference"/>
          <w:rFonts w:asciiTheme="minorHAnsi" w:hAnsiTheme="minorHAnsi"/>
        </w:rPr>
        <w:footnoteReference w:id="4"/>
      </w:r>
    </w:p>
    <w:p w:rsidR="00030FEA" w:rsidRDefault="00030FEA" w:rsidP="00030FEA">
      <w:pPr>
        <w:spacing w:after="200"/>
        <w:contextualSpacing/>
        <w:rPr>
          <w:rFonts w:asciiTheme="minorHAnsi" w:hAnsiTheme="minorHAnsi"/>
        </w:rPr>
      </w:pPr>
    </w:p>
    <w:p w:rsidR="00030FEA" w:rsidRDefault="00030FEA" w:rsidP="00030FEA">
      <w:pPr>
        <w:spacing w:after="200"/>
        <w:contextualSpacing/>
        <w:rPr>
          <w:rFonts w:asciiTheme="minorHAnsi" w:hAnsiTheme="minorHAnsi"/>
        </w:rPr>
      </w:pPr>
      <w:r>
        <w:rPr>
          <w:rFonts w:asciiTheme="minorHAnsi" w:hAnsiTheme="minorHAnsi"/>
        </w:rPr>
        <w:t>Crashworthiness figures do not fully reflect overall vehicle safety as they do not take account of vehicle crash avoidance systems.  However, it could be expected that the (at least, earlier) requirement for Electronic Stability Control (ESC) and Brake Assist Systems in the Australian vehicle fleet have improved/will improve overall vehicle safety further relative to the New Zealand vehicle fleet.  In particular, the earlier and more comprehensive mandating of ESC in Australia is likely to have a major impact as it has been calculated to reduce fatalities in single light passenger and commercial vehicle injury crashes by between 27% and 68%, depending on vehicle type.</w:t>
      </w:r>
    </w:p>
    <w:p w:rsidR="00030FEA" w:rsidRDefault="00030FEA" w:rsidP="00030FEA">
      <w:pPr>
        <w:spacing w:after="200"/>
        <w:contextualSpacing/>
        <w:rPr>
          <w:rFonts w:asciiTheme="minorHAnsi" w:hAnsiTheme="minorHAnsi"/>
        </w:rPr>
      </w:pPr>
    </w:p>
    <w:p w:rsidR="00030FEA" w:rsidRDefault="00030FEA" w:rsidP="00030FEA">
      <w:pPr>
        <w:spacing w:after="200"/>
        <w:contextualSpacing/>
        <w:rPr>
          <w:rFonts w:asciiTheme="minorHAnsi" w:hAnsiTheme="minorHAnsi"/>
        </w:rPr>
      </w:pPr>
      <w:r>
        <w:rPr>
          <w:rFonts w:asciiTheme="minorHAnsi" w:hAnsiTheme="minorHAnsi"/>
        </w:rPr>
        <w:t>While determined by many other factors than vehicle safety, it should also be noted that fatality rates per 100,000 population in 2014 were:</w:t>
      </w:r>
    </w:p>
    <w:p w:rsidR="00030FEA" w:rsidRDefault="00030FEA" w:rsidP="00030FEA">
      <w:pPr>
        <w:pStyle w:val="ListParagraph"/>
        <w:numPr>
          <w:ilvl w:val="0"/>
          <w:numId w:val="11"/>
        </w:numPr>
        <w:spacing w:after="200"/>
        <w:contextualSpacing/>
        <w:rPr>
          <w:rFonts w:asciiTheme="minorHAnsi" w:hAnsiTheme="minorHAnsi"/>
        </w:rPr>
      </w:pPr>
      <w:r>
        <w:rPr>
          <w:rFonts w:asciiTheme="minorHAnsi" w:hAnsiTheme="minorHAnsi"/>
        </w:rPr>
        <w:t>4.92 in Australia; and</w:t>
      </w:r>
    </w:p>
    <w:p w:rsidR="00030FEA" w:rsidRPr="006D2F12" w:rsidRDefault="00030FEA" w:rsidP="00030FEA">
      <w:pPr>
        <w:pStyle w:val="ListParagraph"/>
        <w:numPr>
          <w:ilvl w:val="0"/>
          <w:numId w:val="11"/>
        </w:numPr>
        <w:spacing w:after="200"/>
        <w:contextualSpacing/>
        <w:rPr>
          <w:rFonts w:asciiTheme="minorHAnsi" w:hAnsiTheme="minorHAnsi"/>
        </w:rPr>
      </w:pPr>
      <w:r w:rsidRPr="006D2F12">
        <w:rPr>
          <w:rFonts w:asciiTheme="minorHAnsi" w:hAnsiTheme="minorHAnsi"/>
        </w:rPr>
        <w:t xml:space="preserve">6.59 in New Zealand. </w:t>
      </w:r>
    </w:p>
    <w:p w:rsidR="00030FEA" w:rsidRPr="008C5F2A" w:rsidRDefault="00030FEA" w:rsidP="00030FEA">
      <w:pPr>
        <w:spacing w:after="200"/>
        <w:contextualSpacing/>
        <w:rPr>
          <w:b/>
        </w:rPr>
      </w:pPr>
      <w:r w:rsidRPr="008C5F2A">
        <w:rPr>
          <w:rFonts w:asciiTheme="minorHAnsi" w:hAnsiTheme="minorHAnsi"/>
          <w:b/>
        </w:rPr>
        <w:t>Given the difference in safety, environment an</w:t>
      </w:r>
      <w:r>
        <w:rPr>
          <w:rFonts w:asciiTheme="minorHAnsi" w:hAnsiTheme="minorHAnsi"/>
          <w:b/>
        </w:rPr>
        <w:t>d anti-theft standards, and the</w:t>
      </w:r>
      <w:r w:rsidRPr="008C5F2A">
        <w:rPr>
          <w:rFonts w:asciiTheme="minorHAnsi" w:hAnsiTheme="minorHAnsi"/>
          <w:b/>
        </w:rPr>
        <w:t xml:space="preserve"> difference in vehicle safety performance between Australia and New Zealand</w:t>
      </w:r>
      <w:r>
        <w:rPr>
          <w:rFonts w:asciiTheme="minorHAnsi" w:hAnsiTheme="minorHAnsi"/>
          <w:b/>
        </w:rPr>
        <w:t>,</w:t>
      </w:r>
      <w:r w:rsidRPr="008C5F2A">
        <w:rPr>
          <w:rFonts w:asciiTheme="minorHAnsi" w:hAnsiTheme="minorHAnsi"/>
          <w:b/>
        </w:rPr>
        <w:t xml:space="preserve"> the Department is of the view that the removal of the permanent exemption would </w:t>
      </w:r>
      <w:r>
        <w:rPr>
          <w:rFonts w:asciiTheme="minorHAnsi" w:hAnsiTheme="minorHAnsi"/>
          <w:b/>
        </w:rPr>
        <w:t>lead to an increased risk</w:t>
      </w:r>
      <w:r w:rsidRPr="008C5F2A">
        <w:rPr>
          <w:rFonts w:asciiTheme="minorHAnsi" w:hAnsiTheme="minorHAnsi"/>
          <w:b/>
        </w:rPr>
        <w:t xml:space="preserve"> to the Australian motoring public.</w:t>
      </w:r>
    </w:p>
    <w:p w:rsidR="00A243E3" w:rsidRPr="005752A4" w:rsidRDefault="00A243E3" w:rsidP="00B63C41">
      <w:pPr>
        <w:pStyle w:val="Heading2"/>
        <w:spacing w:before="240" w:after="240" w:line="240" w:lineRule="auto"/>
        <w:rPr>
          <w:lang w:eastAsia="en-AU"/>
        </w:rPr>
      </w:pPr>
      <w:r>
        <w:rPr>
          <w:color w:val="548DD4" w:themeColor="text2" w:themeTint="99"/>
          <w:sz w:val="22"/>
          <w:szCs w:val="22"/>
          <w:lang w:eastAsia="en-AU"/>
        </w:rPr>
        <w:t xml:space="preserve">Other </w:t>
      </w:r>
      <w:r w:rsidR="00C128B3">
        <w:rPr>
          <w:color w:val="548DD4" w:themeColor="text2" w:themeTint="99"/>
          <w:sz w:val="22"/>
          <w:szCs w:val="22"/>
          <w:lang w:eastAsia="en-AU"/>
        </w:rPr>
        <w:t>comments</w:t>
      </w:r>
      <w:r>
        <w:rPr>
          <w:color w:val="548DD4" w:themeColor="text2" w:themeTint="99"/>
          <w:sz w:val="22"/>
          <w:szCs w:val="22"/>
          <w:lang w:eastAsia="en-AU"/>
        </w:rPr>
        <w:t xml:space="preserve"> </w:t>
      </w:r>
      <w:r w:rsidR="00C128B3">
        <w:rPr>
          <w:color w:val="548DD4" w:themeColor="text2" w:themeTint="99"/>
          <w:sz w:val="22"/>
          <w:szCs w:val="22"/>
          <w:lang w:eastAsia="en-AU"/>
        </w:rPr>
        <w:t>on the Draft Report</w:t>
      </w:r>
    </w:p>
    <w:p w:rsidR="00C128B3" w:rsidRDefault="00C128B3" w:rsidP="00B63C41">
      <w:pPr>
        <w:spacing w:after="200"/>
        <w:contextualSpacing/>
        <w:rPr>
          <w:rFonts w:asciiTheme="minorHAnsi" w:hAnsiTheme="minorHAnsi"/>
        </w:rPr>
      </w:pPr>
      <w:r>
        <w:rPr>
          <w:rFonts w:asciiTheme="minorHAnsi" w:hAnsiTheme="minorHAnsi"/>
        </w:rPr>
        <w:t xml:space="preserve">There are other aspects of the Draft Report that the Department </w:t>
      </w:r>
      <w:r w:rsidR="00215912">
        <w:rPr>
          <w:rFonts w:asciiTheme="minorHAnsi" w:hAnsiTheme="minorHAnsi"/>
        </w:rPr>
        <w:t>appreciates being able</w:t>
      </w:r>
      <w:r>
        <w:rPr>
          <w:rFonts w:asciiTheme="minorHAnsi" w:hAnsiTheme="minorHAnsi"/>
        </w:rPr>
        <w:t xml:space="preserve"> to comment on:</w:t>
      </w:r>
    </w:p>
    <w:p w:rsidR="00D93247" w:rsidRPr="00EF3B78" w:rsidRDefault="00215912" w:rsidP="00B63C41">
      <w:pPr>
        <w:pStyle w:val="ListParagraph"/>
        <w:numPr>
          <w:ilvl w:val="0"/>
          <w:numId w:val="8"/>
        </w:numPr>
        <w:spacing w:after="200"/>
        <w:contextualSpacing/>
      </w:pPr>
      <w:r w:rsidRPr="00106309">
        <w:t>The Draft R</w:t>
      </w:r>
      <w:r w:rsidR="00D93247" w:rsidRPr="00106309">
        <w:t xml:space="preserve">eport initially </w:t>
      </w:r>
      <w:r w:rsidR="00745B0E" w:rsidRPr="00106309">
        <w:t>states</w:t>
      </w:r>
      <w:r w:rsidR="00D93247" w:rsidRPr="00106309">
        <w:t xml:space="preserve"> that “Australia has been unwilling to accept vehicles which do not meet its unique standards” (p</w:t>
      </w:r>
      <w:r w:rsidRPr="00106309">
        <w:t>a</w:t>
      </w:r>
      <w:r w:rsidR="00D93247" w:rsidRPr="00106309">
        <w:t>g</w:t>
      </w:r>
      <w:r w:rsidRPr="00106309">
        <w:t>e</w:t>
      </w:r>
      <w:r w:rsidR="00D93247" w:rsidRPr="00106309">
        <w:t xml:space="preserve"> 16) and “Australia has been unwilling to accept vehicle standards set by other countries and at an international level” (</w:t>
      </w:r>
      <w:r w:rsidRPr="00106309">
        <w:t xml:space="preserve">page </w:t>
      </w:r>
      <w:r w:rsidR="00D93247" w:rsidRPr="00106309">
        <w:t>83)</w:t>
      </w:r>
      <w:r w:rsidR="00E94364" w:rsidRPr="00106309">
        <w:t xml:space="preserve">.  </w:t>
      </w:r>
      <w:r w:rsidR="00872721" w:rsidRPr="00106309">
        <w:t>It is not correct that Australia has “unique standards”</w:t>
      </w:r>
      <w:r w:rsidR="00E94364" w:rsidRPr="00106309">
        <w:t xml:space="preserve">.  Australia has a strong commitment to international standards and the ADRs are substantially harmonised with international standards.  </w:t>
      </w:r>
      <w:r w:rsidR="00A13FE0" w:rsidRPr="00106309">
        <w:t>For example</w:t>
      </w:r>
      <w:r w:rsidR="00434488" w:rsidRPr="00106309">
        <w:t xml:space="preserve">, in 2010 Australia formally applied 29 United Nations Regulations meaning that, whenever those Regulations are updated, the updates flow through automatically to </w:t>
      </w:r>
      <w:r w:rsidR="00A13FE0" w:rsidRPr="00106309">
        <w:t xml:space="preserve">the </w:t>
      </w:r>
      <w:r w:rsidR="00434488" w:rsidRPr="00106309">
        <w:t xml:space="preserve">ADRs.  The Government is committed to accelerating harmonisation with United Nations </w:t>
      </w:r>
      <w:r w:rsidR="00A13FE0" w:rsidRPr="00106309">
        <w:t>R</w:t>
      </w:r>
      <w:r w:rsidR="00434488" w:rsidRPr="00106309">
        <w:t xml:space="preserve">egulations and a program to apply further Regulations is underway.  </w:t>
      </w:r>
      <w:r w:rsidR="00D93247" w:rsidRPr="00106309">
        <w:t xml:space="preserve">In addition Australia is fully engaged with the </w:t>
      </w:r>
      <w:r w:rsidR="00872721" w:rsidRPr="00106309">
        <w:t>United Nations</w:t>
      </w:r>
      <w:r w:rsidR="00D93247" w:rsidRPr="00106309">
        <w:t xml:space="preserve"> in the development of the </w:t>
      </w:r>
      <w:r w:rsidR="00D93247" w:rsidRPr="00106309">
        <w:lastRenderedPageBreak/>
        <w:t>internationally based approval of entire vehicles (rather than at the current system and component level) –</w:t>
      </w:r>
      <w:r w:rsidR="00B52B1C" w:rsidRPr="00106309">
        <w:t xml:space="preserve"> International Whole Vehicle Type Approval (</w:t>
      </w:r>
      <w:r w:rsidR="00D93247" w:rsidRPr="00106309">
        <w:t>IWVTA</w:t>
      </w:r>
      <w:r w:rsidR="00B52B1C" w:rsidRPr="00106309">
        <w:t>)</w:t>
      </w:r>
      <w:r w:rsidR="00D93247" w:rsidRPr="00106309">
        <w:t xml:space="preserve">.  It </w:t>
      </w:r>
      <w:r w:rsidR="00872721" w:rsidRPr="00106309">
        <w:t>is likely</w:t>
      </w:r>
      <w:r w:rsidR="00D93247" w:rsidRPr="00106309">
        <w:t xml:space="preserve"> to be one of the first adopters of the new system when it has been finalised.</w:t>
      </w:r>
      <w:r w:rsidR="00745B0E" w:rsidRPr="00106309">
        <w:t xml:space="preserve">  The Department suggests that the Draft Report’s overarching statements could better reflect the level of engagement and commitment Australia has with the international standards arrangements</w:t>
      </w:r>
      <w:r w:rsidR="00ED253B" w:rsidRPr="00106309">
        <w:t>, including in mandating standards that involve an increase in stringency</w:t>
      </w:r>
      <w:r w:rsidR="00745B0E" w:rsidRPr="00106309">
        <w:t>.</w:t>
      </w:r>
      <w:r w:rsidR="00872721" w:rsidRPr="00106309">
        <w:t xml:space="preserve">  </w:t>
      </w:r>
      <w:r w:rsidR="00266F27" w:rsidRPr="00106309">
        <w:t xml:space="preserve">For the most part </w:t>
      </w:r>
      <w:r w:rsidR="00872721" w:rsidRPr="00106309">
        <w:t>Australia does not accept other countries</w:t>
      </w:r>
      <w:r w:rsidR="00ED253B" w:rsidRPr="00106309">
        <w:t>’</w:t>
      </w:r>
      <w:r w:rsidR="00872721" w:rsidRPr="00106309">
        <w:t xml:space="preserve"> standards where they are not aligned with international standards.  </w:t>
      </w:r>
      <w:r w:rsidR="00266F27" w:rsidRPr="00EF3B78">
        <w:t>However</w:t>
      </w:r>
      <w:r w:rsidR="00872721" w:rsidRPr="00EF3B78">
        <w:t xml:space="preserve">, </w:t>
      </w:r>
      <w:r w:rsidR="00266F27" w:rsidRPr="00EF3B78">
        <w:t xml:space="preserve">many </w:t>
      </w:r>
      <w:r w:rsidR="00872721" w:rsidRPr="00EF3B78">
        <w:t>countr</w:t>
      </w:r>
      <w:r w:rsidR="00266F27" w:rsidRPr="00EF3B78">
        <w:t>ies</w:t>
      </w:r>
      <w:r w:rsidR="00872721" w:rsidRPr="00EF3B78">
        <w:t xml:space="preserve"> have an authority which issues </w:t>
      </w:r>
      <w:r w:rsidR="00E979A3">
        <w:t>approvals to United Nations standards</w:t>
      </w:r>
      <w:r w:rsidR="00266F27" w:rsidRPr="00EF3B78">
        <w:t xml:space="preserve"> and </w:t>
      </w:r>
      <w:r w:rsidR="00872721" w:rsidRPr="00EF3B78">
        <w:t>Australia</w:t>
      </w:r>
      <w:r w:rsidR="00266F27" w:rsidRPr="00EF3B78">
        <w:t xml:space="preserve"> </w:t>
      </w:r>
      <w:r w:rsidR="00EF3B78">
        <w:t>accepts</w:t>
      </w:r>
      <w:r w:rsidR="00266F27" w:rsidRPr="00EF3B78">
        <w:t xml:space="preserve"> these</w:t>
      </w:r>
      <w:r w:rsidR="00872721" w:rsidRPr="00EF3B78">
        <w:t>.</w:t>
      </w:r>
    </w:p>
    <w:p w:rsidR="006D7F2F" w:rsidRPr="00E979A3" w:rsidRDefault="006D7F2F" w:rsidP="00B63C41">
      <w:pPr>
        <w:pStyle w:val="ListParagraph"/>
        <w:spacing w:after="200"/>
        <w:contextualSpacing/>
      </w:pPr>
    </w:p>
    <w:p w:rsidR="006737D1" w:rsidRPr="00106309" w:rsidRDefault="00215912" w:rsidP="00B63C41">
      <w:pPr>
        <w:pStyle w:val="ListParagraph"/>
        <w:numPr>
          <w:ilvl w:val="0"/>
          <w:numId w:val="8"/>
        </w:numPr>
        <w:spacing w:after="200"/>
        <w:contextualSpacing/>
      </w:pPr>
      <w:r w:rsidRPr="00106309">
        <w:t xml:space="preserve">The safety performance of the </w:t>
      </w:r>
      <w:r w:rsidR="006D7F2F" w:rsidRPr="00106309">
        <w:t xml:space="preserve">New Zealand </w:t>
      </w:r>
      <w:r w:rsidRPr="00106309">
        <w:t>fleet (Box 4.3</w:t>
      </w:r>
      <w:r w:rsidR="00364846" w:rsidRPr="00106309">
        <w:t xml:space="preserve"> on page 86</w:t>
      </w:r>
      <w:r w:rsidR="00EF3B78">
        <w:t xml:space="preserve"> of the Draft Report</w:t>
      </w:r>
      <w:r w:rsidRPr="00106309">
        <w:t xml:space="preserve">) relates to the relative performance of new and used vehicles in </w:t>
      </w:r>
      <w:r w:rsidR="006D7F2F" w:rsidRPr="00106309">
        <w:t xml:space="preserve">New Zealand </w:t>
      </w:r>
      <w:r w:rsidRPr="00106309">
        <w:t xml:space="preserve">and is not comparable to Australian vehicles.  In addition, there is no information given on environmental or anti-theft </w:t>
      </w:r>
      <w:r w:rsidR="00776BB1" w:rsidRPr="00106309">
        <w:t>performance</w:t>
      </w:r>
      <w:r w:rsidRPr="00106309">
        <w:t>.</w:t>
      </w:r>
    </w:p>
    <w:p w:rsidR="00B17751" w:rsidRPr="001E6998" w:rsidRDefault="00B17751" w:rsidP="00BB1C14">
      <w:pPr>
        <w:pStyle w:val="Heading2"/>
        <w:spacing w:before="240" w:after="240" w:line="240" w:lineRule="auto"/>
        <w:rPr>
          <w:color w:val="548DD4" w:themeColor="text2" w:themeTint="99"/>
          <w:sz w:val="22"/>
          <w:lang w:eastAsia="en-AU"/>
        </w:rPr>
      </w:pPr>
      <w:r w:rsidRPr="001E6998">
        <w:rPr>
          <w:color w:val="548DD4" w:themeColor="text2" w:themeTint="99"/>
          <w:sz w:val="22"/>
          <w:szCs w:val="22"/>
          <w:lang w:eastAsia="en-AU"/>
        </w:rPr>
        <w:t>Conclusion</w:t>
      </w:r>
    </w:p>
    <w:p w:rsidR="00ED253B" w:rsidRDefault="00B251A1" w:rsidP="00B63C41">
      <w:pPr>
        <w:rPr>
          <w:rFonts w:asciiTheme="minorHAnsi" w:hAnsiTheme="minorHAnsi"/>
        </w:rPr>
      </w:pPr>
      <w:r w:rsidRPr="00B251A1">
        <w:rPr>
          <w:rFonts w:asciiTheme="minorHAnsi" w:hAnsiTheme="minorHAnsi"/>
        </w:rPr>
        <w:t xml:space="preserve">The Department continues to argue for the retention of the permanent exemption for road vehicles, noting that its removal would </w:t>
      </w:r>
      <w:r w:rsidR="00106309">
        <w:rPr>
          <w:rFonts w:asciiTheme="minorHAnsi" w:hAnsiTheme="minorHAnsi"/>
        </w:rPr>
        <w:t xml:space="preserve">potentially </w:t>
      </w:r>
      <w:r w:rsidRPr="00B251A1">
        <w:rPr>
          <w:rFonts w:asciiTheme="minorHAnsi" w:hAnsiTheme="minorHAnsi"/>
        </w:rPr>
        <w:t>allow road vehicles to be supplied</w:t>
      </w:r>
      <w:r w:rsidR="00E43551">
        <w:rPr>
          <w:rFonts w:asciiTheme="minorHAnsi" w:hAnsiTheme="minorHAnsi"/>
        </w:rPr>
        <w:t xml:space="preserve"> in unlimited numbers</w:t>
      </w:r>
      <w:r w:rsidRPr="00B251A1">
        <w:rPr>
          <w:rFonts w:asciiTheme="minorHAnsi" w:hAnsiTheme="minorHAnsi"/>
        </w:rPr>
        <w:t xml:space="preserve"> to the </w:t>
      </w:r>
      <w:r w:rsidR="00E43551">
        <w:rPr>
          <w:rFonts w:asciiTheme="minorHAnsi" w:hAnsiTheme="minorHAnsi"/>
        </w:rPr>
        <w:t xml:space="preserve">Australian </w:t>
      </w:r>
      <w:r w:rsidRPr="00B251A1">
        <w:rPr>
          <w:rFonts w:asciiTheme="minorHAnsi" w:hAnsiTheme="minorHAnsi"/>
        </w:rPr>
        <w:t xml:space="preserve">market that are less safe, less environmentally friendly and </w:t>
      </w:r>
      <w:r w:rsidR="00BB1C14">
        <w:rPr>
          <w:rFonts w:asciiTheme="minorHAnsi" w:hAnsiTheme="minorHAnsi"/>
        </w:rPr>
        <w:t>more susceptible to theft</w:t>
      </w:r>
      <w:r w:rsidRPr="00B251A1">
        <w:rPr>
          <w:rFonts w:asciiTheme="minorHAnsi" w:hAnsiTheme="minorHAnsi"/>
        </w:rPr>
        <w:t xml:space="preserve"> than they are currently required to be</w:t>
      </w:r>
      <w:r w:rsidR="00106309">
        <w:rPr>
          <w:rFonts w:asciiTheme="minorHAnsi" w:hAnsiTheme="minorHAnsi"/>
        </w:rPr>
        <w:t xml:space="preserve"> in Australia</w:t>
      </w:r>
      <w:r w:rsidRPr="00B251A1">
        <w:rPr>
          <w:rFonts w:asciiTheme="minorHAnsi" w:hAnsiTheme="minorHAnsi"/>
        </w:rPr>
        <w:t>.</w:t>
      </w:r>
      <w:r w:rsidR="00DD73C6">
        <w:rPr>
          <w:rFonts w:asciiTheme="minorHAnsi" w:hAnsiTheme="minorHAnsi"/>
        </w:rPr>
        <w:t xml:space="preserve"> </w:t>
      </w:r>
    </w:p>
    <w:p w:rsidR="00DD73C6" w:rsidRDefault="00DD73C6" w:rsidP="00B63C41">
      <w:pPr>
        <w:rPr>
          <w:rFonts w:asciiTheme="minorHAnsi" w:hAnsiTheme="minorHAnsi"/>
        </w:rPr>
      </w:pPr>
    </w:p>
    <w:p w:rsidR="00ED253B" w:rsidRPr="00B251A1" w:rsidRDefault="00ED253B" w:rsidP="00B63C41">
      <w:pPr>
        <w:rPr>
          <w:rFonts w:asciiTheme="minorHAnsi" w:hAnsiTheme="minorHAnsi"/>
        </w:rPr>
      </w:pPr>
      <w:r>
        <w:rPr>
          <w:rFonts w:asciiTheme="minorHAnsi" w:hAnsiTheme="minorHAnsi"/>
        </w:rPr>
        <w:t>The Department is open to working with its New Zealand counterparts to reduce the scope of the exemption over time.</w:t>
      </w:r>
    </w:p>
    <w:p w:rsidR="00BE6CC1" w:rsidRPr="0049327C" w:rsidRDefault="00BE6CC1" w:rsidP="00B63C41">
      <w:pPr>
        <w:spacing w:after="200"/>
        <w:rPr>
          <w:rFonts w:asciiTheme="minorHAnsi" w:hAnsiTheme="minorHAnsi" w:cs="Arial"/>
          <w:b/>
          <w:bCs/>
          <w:color w:val="000000"/>
        </w:rPr>
      </w:pPr>
    </w:p>
    <w:sectPr w:rsidR="00BE6CC1" w:rsidRPr="0049327C" w:rsidSect="0010478B">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27D" w:rsidRDefault="00D5627D" w:rsidP="00A650BC">
      <w:r>
        <w:separator/>
      </w:r>
    </w:p>
  </w:endnote>
  <w:endnote w:type="continuationSeparator" w:id="0">
    <w:p w:rsidR="00D5627D" w:rsidRDefault="00D5627D" w:rsidP="00A65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991502"/>
      <w:docPartObj>
        <w:docPartGallery w:val="Page Numbers (Bottom of Page)"/>
        <w:docPartUnique/>
      </w:docPartObj>
    </w:sdtPr>
    <w:sdtEndPr>
      <w:rPr>
        <w:noProof/>
      </w:rPr>
    </w:sdtEndPr>
    <w:sdtContent>
      <w:p w:rsidR="0010478B" w:rsidRDefault="0010478B">
        <w:pPr>
          <w:pStyle w:val="Footer"/>
          <w:jc w:val="right"/>
        </w:pPr>
        <w:r>
          <w:fldChar w:fldCharType="begin"/>
        </w:r>
        <w:r>
          <w:instrText xml:space="preserve"> PAGE   \* MERGEFORMAT </w:instrText>
        </w:r>
        <w:r>
          <w:fldChar w:fldCharType="separate"/>
        </w:r>
        <w:r w:rsidR="00F83818">
          <w:rPr>
            <w:noProof/>
          </w:rPr>
          <w:t>6</w:t>
        </w:r>
        <w:r>
          <w:rPr>
            <w:noProof/>
          </w:rPr>
          <w:fldChar w:fldCharType="end"/>
        </w:r>
      </w:p>
    </w:sdtContent>
  </w:sdt>
  <w:p w:rsidR="0010478B" w:rsidRDefault="00104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27D" w:rsidRDefault="00D5627D" w:rsidP="00A650BC">
      <w:r>
        <w:separator/>
      </w:r>
    </w:p>
  </w:footnote>
  <w:footnote w:type="continuationSeparator" w:id="0">
    <w:p w:rsidR="00D5627D" w:rsidRDefault="00D5627D" w:rsidP="00A650BC">
      <w:r>
        <w:continuationSeparator/>
      </w:r>
    </w:p>
  </w:footnote>
  <w:footnote w:id="1">
    <w:p w:rsidR="0057017C" w:rsidRPr="008C5F2A" w:rsidRDefault="0057017C" w:rsidP="0057017C">
      <w:pPr>
        <w:pStyle w:val="FootnoteText"/>
        <w:rPr>
          <w:rFonts w:ascii="Times New Roman" w:hAnsi="Times New Roman"/>
        </w:rPr>
      </w:pPr>
      <w:r>
        <w:rPr>
          <w:rStyle w:val="FootnoteReference"/>
        </w:rPr>
        <w:footnoteRef/>
      </w:r>
      <w:r>
        <w:t xml:space="preserve"> </w:t>
      </w:r>
      <w:r w:rsidR="00416CD0">
        <w:rPr>
          <w:rFonts w:ascii="Times New Roman" w:hAnsi="Times New Roman"/>
        </w:rPr>
        <w:t>The full titles of the agreements are:</w:t>
      </w:r>
      <w:r w:rsidRPr="00621360">
        <w:rPr>
          <w:rFonts w:ascii="Times New Roman" w:hAnsi="Times New Roman"/>
        </w:rPr>
        <w:t xml:space="preserve"> </w:t>
      </w:r>
      <w:r w:rsidR="00416CD0" w:rsidRPr="00621360">
        <w:rPr>
          <w:rFonts w:ascii="Times New Roman" w:hAnsi="Times New Roman"/>
          <w:i/>
        </w:rPr>
        <w:t>Agreement concerning the Establishing of Global Technical Regulations for Wheeled Vehicles, Equipment and Parts which can be fitted and/or be used on Wheeled Vehicles</w:t>
      </w:r>
      <w:r w:rsidR="00416CD0" w:rsidRPr="000662C8">
        <w:rPr>
          <w:rFonts w:ascii="Times New Roman" w:hAnsi="Times New Roman"/>
        </w:rPr>
        <w:t xml:space="preserve"> </w:t>
      </w:r>
      <w:r w:rsidR="00416CD0">
        <w:rPr>
          <w:rFonts w:ascii="Times New Roman" w:hAnsi="Times New Roman"/>
        </w:rPr>
        <w:t xml:space="preserve">of </w:t>
      </w:r>
      <w:r w:rsidR="00416CD0" w:rsidRPr="000662C8">
        <w:rPr>
          <w:rFonts w:ascii="Times New Roman" w:hAnsi="Times New Roman"/>
        </w:rPr>
        <w:t>25 June 1998</w:t>
      </w:r>
      <w:r w:rsidR="00416CD0">
        <w:rPr>
          <w:rFonts w:ascii="Times New Roman" w:hAnsi="Times New Roman"/>
        </w:rPr>
        <w:t xml:space="preserve"> (the 1998 Agreement); and </w:t>
      </w:r>
      <w:r w:rsidRPr="00621360">
        <w:rPr>
          <w:rFonts w:ascii="Times New Roman" w:hAnsi="Times New Roman"/>
          <w:i/>
        </w:rPr>
        <w:t xml:space="preserve">Agreement concerning the Adoption of Uniform Technical Prescription for Wheeled Vehicles, Equipment and Parts which can be Fitted and/or be Used on Wheeled Vehicles and the Conditions for Reciprocal Recognition of Approvals Granted on the Basis of these Prescriptions </w:t>
      </w:r>
      <w:r w:rsidRPr="00621360">
        <w:rPr>
          <w:rFonts w:ascii="Times New Roman" w:hAnsi="Times New Roman"/>
        </w:rPr>
        <w:t xml:space="preserve">of 20 March 1958 (the </w:t>
      </w:r>
      <w:r>
        <w:rPr>
          <w:rFonts w:ascii="Times New Roman" w:hAnsi="Times New Roman"/>
        </w:rPr>
        <w:t xml:space="preserve">1958 </w:t>
      </w:r>
      <w:r w:rsidRPr="00621360">
        <w:rPr>
          <w:rFonts w:ascii="Times New Roman" w:hAnsi="Times New Roman"/>
        </w:rPr>
        <w:t>Agreement)</w:t>
      </w:r>
      <w:r>
        <w:rPr>
          <w:rFonts w:ascii="Times New Roman" w:hAnsi="Times New Roman"/>
        </w:rPr>
        <w:t xml:space="preserve"> and the United Nations </w:t>
      </w:r>
    </w:p>
  </w:footnote>
  <w:footnote w:id="2">
    <w:p w:rsidR="00A243E3" w:rsidRPr="005E7F38" w:rsidRDefault="00A243E3" w:rsidP="00A243E3">
      <w:pPr>
        <w:pStyle w:val="FootnoteText"/>
        <w:rPr>
          <w:rFonts w:ascii="Times New Roman" w:hAnsi="Times New Roman"/>
        </w:rPr>
      </w:pPr>
      <w:r w:rsidRPr="0064604A">
        <w:rPr>
          <w:rStyle w:val="FootnoteReference"/>
        </w:rPr>
        <w:footnoteRef/>
      </w:r>
      <w:r w:rsidRPr="0064604A">
        <w:t xml:space="preserve"> </w:t>
      </w:r>
      <w:r w:rsidR="009E1031" w:rsidRPr="005E7F38">
        <w:rPr>
          <w:rFonts w:ascii="Times New Roman" w:hAnsi="Times New Roman"/>
        </w:rPr>
        <w:t>These standards</w:t>
      </w:r>
      <w:r w:rsidRPr="005E7F38">
        <w:rPr>
          <w:rFonts w:ascii="Times New Roman" w:hAnsi="Times New Roman"/>
        </w:rPr>
        <w:t xml:space="preserve"> are aligned with</w:t>
      </w:r>
      <w:r w:rsidR="0093026E" w:rsidRPr="005E7F38">
        <w:rPr>
          <w:rFonts w:ascii="Times New Roman" w:hAnsi="Times New Roman"/>
        </w:rPr>
        <w:t xml:space="preserve"> existing</w:t>
      </w:r>
      <w:r w:rsidRPr="005E7F38">
        <w:rPr>
          <w:rFonts w:ascii="Times New Roman" w:hAnsi="Times New Roman"/>
        </w:rPr>
        <w:t xml:space="preserve"> international standards or</w:t>
      </w:r>
      <w:r w:rsidR="009E1031" w:rsidRPr="005E7F38">
        <w:rPr>
          <w:rFonts w:ascii="Times New Roman" w:hAnsi="Times New Roman"/>
        </w:rPr>
        <w:t>, in the case of ADR 69</w:t>
      </w:r>
      <w:r w:rsidR="00E979A3">
        <w:rPr>
          <w:rFonts w:ascii="Times New Roman" w:hAnsi="Times New Roman"/>
        </w:rPr>
        <w:t>,</w:t>
      </w:r>
      <w:r w:rsidR="009E1031" w:rsidRPr="005E7F38">
        <w:rPr>
          <w:rFonts w:ascii="Times New Roman" w:hAnsi="Times New Roman"/>
        </w:rPr>
        <w:t xml:space="preserve"> with a</w:t>
      </w:r>
      <w:r w:rsidRPr="005E7F38">
        <w:rPr>
          <w:rFonts w:ascii="Times New Roman" w:hAnsi="Times New Roman"/>
        </w:rPr>
        <w:t xml:space="preserve"> </w:t>
      </w:r>
      <w:r w:rsidR="000D4058" w:rsidRPr="005E7F38">
        <w:rPr>
          <w:rFonts w:ascii="Times New Roman" w:hAnsi="Times New Roman"/>
        </w:rPr>
        <w:t xml:space="preserve">standard </w:t>
      </w:r>
      <w:r w:rsidR="009E1031" w:rsidRPr="005E7F38">
        <w:rPr>
          <w:rFonts w:ascii="Times New Roman" w:hAnsi="Times New Roman"/>
        </w:rPr>
        <w:t>currently in development</w:t>
      </w:r>
      <w:r w:rsidRPr="005E7F38">
        <w:rPr>
          <w:rFonts w:ascii="Times New Roman" w:hAnsi="Times New Roman"/>
        </w:rPr>
        <w:t>, except for the requirement for</w:t>
      </w:r>
      <w:r w:rsidR="00AF29DB" w:rsidRPr="005E7F38">
        <w:rPr>
          <w:rFonts w:ascii="Times New Roman" w:hAnsi="Times New Roman"/>
        </w:rPr>
        <w:t xml:space="preserve"> lap-sash</w:t>
      </w:r>
      <w:r w:rsidRPr="005E7F38">
        <w:rPr>
          <w:rFonts w:ascii="Times New Roman" w:hAnsi="Times New Roman"/>
        </w:rPr>
        <w:t xml:space="preserve"> seatbelts on coaches</w:t>
      </w:r>
      <w:r w:rsidR="00DD26DF" w:rsidRPr="005E7F38">
        <w:rPr>
          <w:rFonts w:ascii="Times New Roman" w:hAnsi="Times New Roman"/>
        </w:rPr>
        <w:t xml:space="preserve"> and some aspects of child restraint anchorages</w:t>
      </w:r>
      <w:r w:rsidR="005E7F38">
        <w:rPr>
          <w:rFonts w:ascii="Times New Roman" w:hAnsi="Times New Roman"/>
        </w:rPr>
        <w:t>, where Australian standards are currently higher than UN Regulations</w:t>
      </w:r>
      <w:r w:rsidRPr="005E7F38">
        <w:rPr>
          <w:rFonts w:ascii="Times New Roman" w:hAnsi="Times New Roman"/>
        </w:rPr>
        <w:t xml:space="preserve">.  </w:t>
      </w:r>
    </w:p>
  </w:footnote>
  <w:footnote w:id="3">
    <w:p w:rsidR="00030FEA" w:rsidRPr="008C5F2A" w:rsidRDefault="00030FEA" w:rsidP="00030FEA">
      <w:pPr>
        <w:pStyle w:val="FootnoteText"/>
        <w:rPr>
          <w:rFonts w:ascii="Times New Roman" w:hAnsi="Times New Roman"/>
          <w:highlight w:val="yellow"/>
        </w:rPr>
      </w:pPr>
      <w:r>
        <w:rPr>
          <w:rStyle w:val="FootnoteReference"/>
        </w:rPr>
        <w:footnoteRef/>
      </w:r>
      <w:r>
        <w:t xml:space="preserve"> </w:t>
      </w:r>
      <w:r w:rsidRPr="008C5F2A">
        <w:rPr>
          <w:rFonts w:ascii="Times New Roman" w:hAnsi="Times New Roman"/>
        </w:rPr>
        <w:t>Monash University Accident Research Centre</w:t>
      </w:r>
      <w:r>
        <w:rPr>
          <w:rFonts w:ascii="Times New Roman" w:hAnsi="Times New Roman"/>
        </w:rPr>
        <w:t xml:space="preserve"> (MUARC)</w:t>
      </w:r>
      <w:r w:rsidRPr="008C5F2A">
        <w:rPr>
          <w:rFonts w:ascii="Times New Roman" w:hAnsi="Times New Roman"/>
        </w:rPr>
        <w:t xml:space="preserve">, </w:t>
      </w:r>
      <w:r w:rsidRPr="008C5F2A">
        <w:rPr>
          <w:rFonts w:ascii="Times New Roman" w:hAnsi="Times New Roman"/>
          <w:i/>
        </w:rPr>
        <w:t>Inquiry into aspects of road safety in Australia</w:t>
      </w:r>
      <w:r w:rsidRPr="008C5F2A">
        <w:rPr>
          <w:rFonts w:ascii="Times New Roman" w:hAnsi="Times New Roman"/>
        </w:rPr>
        <w:t xml:space="preserve"> (Submission to the Senate Standing Committee on Rural and Regional Affairs and Transport)</w:t>
      </w:r>
      <w:r>
        <w:rPr>
          <w:rFonts w:ascii="Times New Roman" w:hAnsi="Times New Roman"/>
        </w:rPr>
        <w:t>, p28</w:t>
      </w:r>
    </w:p>
  </w:footnote>
  <w:footnote w:id="4">
    <w:p w:rsidR="00030FEA" w:rsidRPr="008C5F2A" w:rsidRDefault="00030FEA" w:rsidP="00030FEA">
      <w:pPr>
        <w:pStyle w:val="FootnoteText"/>
        <w:rPr>
          <w:rFonts w:ascii="Times New Roman" w:hAnsi="Times New Roman"/>
        </w:rPr>
      </w:pPr>
      <w:r>
        <w:rPr>
          <w:rStyle w:val="FootnoteReference"/>
        </w:rPr>
        <w:footnoteRef/>
      </w:r>
      <w:r>
        <w:t xml:space="preserve"> </w:t>
      </w:r>
      <w:r>
        <w:rPr>
          <w:rFonts w:ascii="Times New Roman" w:hAnsi="Times New Roman"/>
        </w:rPr>
        <w:t>MUARC</w:t>
      </w:r>
      <w:r w:rsidRPr="008C5F2A">
        <w:rPr>
          <w:rFonts w:ascii="Times New Roman" w:hAnsi="Times New Roman"/>
        </w:rPr>
        <w:t>, unpublished data provided to the Department.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8330"/>
    </w:tblGrid>
    <w:tr w:rsidR="0049327C" w:rsidTr="0037447B">
      <w:trPr>
        <w:cantSplit/>
      </w:trPr>
      <w:tc>
        <w:tcPr>
          <w:tcW w:w="8330" w:type="dxa"/>
          <w:vAlign w:val="bottom"/>
        </w:tcPr>
        <w:p w:rsidR="0049327C" w:rsidRDefault="0049327C" w:rsidP="0049327C">
          <w:pPr>
            <w:pStyle w:val="Header-DOTARS"/>
            <w:numPr>
              <w:ilvl w:val="0"/>
              <w:numId w:val="5"/>
            </w:numPr>
            <w:ind w:left="-284"/>
          </w:pPr>
          <w:r>
            <w:rPr>
              <w:noProof/>
              <w:lang w:eastAsia="en-AU"/>
            </w:rPr>
            <w:t xml:space="preserve">  </w:t>
          </w:r>
          <w:r>
            <w:rPr>
              <w:noProof/>
              <w:lang w:eastAsia="en-AU"/>
            </w:rPr>
            <w:drawing>
              <wp:inline distT="0" distB="0" distL="0" distR="0" wp14:anchorId="76E26F3A" wp14:editId="67D20552">
                <wp:extent cx="4906800" cy="79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906800" cy="792000"/>
                        </a:xfrm>
                        <a:prstGeom prst="rect">
                          <a:avLst/>
                        </a:prstGeom>
                      </pic:spPr>
                    </pic:pic>
                  </a:graphicData>
                </a:graphic>
              </wp:inline>
            </w:drawing>
          </w:r>
        </w:p>
      </w:tc>
    </w:tr>
  </w:tbl>
  <w:p w:rsidR="0049327C" w:rsidRDefault="0049327C" w:rsidP="0049327C">
    <w:pPr>
      <w:pStyle w:val="Header"/>
    </w:pPr>
  </w:p>
  <w:p w:rsidR="0049327C" w:rsidRDefault="004932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0284D"/>
    <w:multiLevelType w:val="hybridMultilevel"/>
    <w:tmpl w:val="A290026C"/>
    <w:lvl w:ilvl="0" w:tplc="0C09000F">
      <w:start w:val="1"/>
      <w:numFmt w:val="decimal"/>
      <w:lvlText w:val="%1."/>
      <w:lvlJc w:val="left"/>
      <w:pPr>
        <w:ind w:left="750" w:hanging="360"/>
      </w:p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1">
    <w:nsid w:val="18760B70"/>
    <w:multiLevelType w:val="hybridMultilevel"/>
    <w:tmpl w:val="033EC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8ED3E49"/>
    <w:multiLevelType w:val="multilevel"/>
    <w:tmpl w:val="26586944"/>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
    <w:nsid w:val="6CDD2B8E"/>
    <w:multiLevelType w:val="hybridMultilevel"/>
    <w:tmpl w:val="2A905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FE85793"/>
    <w:multiLevelType w:val="hybridMultilevel"/>
    <w:tmpl w:val="BC62785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nsid w:val="718E30C9"/>
    <w:multiLevelType w:val="hybridMultilevel"/>
    <w:tmpl w:val="960CC2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72EC1496"/>
    <w:multiLevelType w:val="hybridMultilevel"/>
    <w:tmpl w:val="A0A8E720"/>
    <w:lvl w:ilvl="0" w:tplc="EC7E52B0">
      <w:start w:val="10"/>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776C4D19"/>
    <w:multiLevelType w:val="hybridMultilevel"/>
    <w:tmpl w:val="1BEEFD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8C732AA"/>
    <w:multiLevelType w:val="hybridMultilevel"/>
    <w:tmpl w:val="41D4DD3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B14103C"/>
    <w:multiLevelType w:val="hybridMultilevel"/>
    <w:tmpl w:val="0058825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5"/>
  </w:num>
  <w:num w:numId="2">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2"/>
  </w:num>
  <w:num w:numId="6">
    <w:abstractNumId w:val="6"/>
  </w:num>
  <w:num w:numId="7">
    <w:abstractNumId w:val="0"/>
  </w:num>
  <w:num w:numId="8">
    <w:abstractNumId w:val="7"/>
  </w:num>
  <w:num w:numId="9">
    <w:abstractNumId w:val="9"/>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B51"/>
    <w:rsid w:val="00022416"/>
    <w:rsid w:val="00024301"/>
    <w:rsid w:val="00030FEA"/>
    <w:rsid w:val="00056D69"/>
    <w:rsid w:val="00070CB1"/>
    <w:rsid w:val="00072D5F"/>
    <w:rsid w:val="00076B44"/>
    <w:rsid w:val="00082CDE"/>
    <w:rsid w:val="00086307"/>
    <w:rsid w:val="0009143A"/>
    <w:rsid w:val="000D4058"/>
    <w:rsid w:val="000E1775"/>
    <w:rsid w:val="000E2F56"/>
    <w:rsid w:val="000F0BCA"/>
    <w:rsid w:val="00100901"/>
    <w:rsid w:val="001036CF"/>
    <w:rsid w:val="0010478B"/>
    <w:rsid w:val="00106309"/>
    <w:rsid w:val="00126878"/>
    <w:rsid w:val="00137C94"/>
    <w:rsid w:val="00175CE3"/>
    <w:rsid w:val="001802B1"/>
    <w:rsid w:val="00197FBB"/>
    <w:rsid w:val="001A178A"/>
    <w:rsid w:val="001B000D"/>
    <w:rsid w:val="001D70B7"/>
    <w:rsid w:val="001E6998"/>
    <w:rsid w:val="001F4707"/>
    <w:rsid w:val="001F5ADB"/>
    <w:rsid w:val="00206666"/>
    <w:rsid w:val="00215912"/>
    <w:rsid w:val="0022417B"/>
    <w:rsid w:val="00244EAF"/>
    <w:rsid w:val="00245514"/>
    <w:rsid w:val="00257D5A"/>
    <w:rsid w:val="002658E8"/>
    <w:rsid w:val="0026669E"/>
    <w:rsid w:val="00266F27"/>
    <w:rsid w:val="00270435"/>
    <w:rsid w:val="00270978"/>
    <w:rsid w:val="00274875"/>
    <w:rsid w:val="002772ED"/>
    <w:rsid w:val="00277556"/>
    <w:rsid w:val="002860D0"/>
    <w:rsid w:val="00287EB8"/>
    <w:rsid w:val="00292AC1"/>
    <w:rsid w:val="002B14D3"/>
    <w:rsid w:val="002C5513"/>
    <w:rsid w:val="002D428A"/>
    <w:rsid w:val="002E109A"/>
    <w:rsid w:val="002F129D"/>
    <w:rsid w:val="002F3D69"/>
    <w:rsid w:val="003423E3"/>
    <w:rsid w:val="003428E9"/>
    <w:rsid w:val="00364846"/>
    <w:rsid w:val="00375A20"/>
    <w:rsid w:val="00377933"/>
    <w:rsid w:val="00390D2E"/>
    <w:rsid w:val="003B2529"/>
    <w:rsid w:val="003B4814"/>
    <w:rsid w:val="004147CF"/>
    <w:rsid w:val="00416CD0"/>
    <w:rsid w:val="00434488"/>
    <w:rsid w:val="00444D73"/>
    <w:rsid w:val="00450C46"/>
    <w:rsid w:val="00461327"/>
    <w:rsid w:val="00464C14"/>
    <w:rsid w:val="0049327C"/>
    <w:rsid w:val="004B2D55"/>
    <w:rsid w:val="004B2DD9"/>
    <w:rsid w:val="004C33EB"/>
    <w:rsid w:val="004D6527"/>
    <w:rsid w:val="004F1646"/>
    <w:rsid w:val="004F66D5"/>
    <w:rsid w:val="004F77C1"/>
    <w:rsid w:val="005143EA"/>
    <w:rsid w:val="00530BDE"/>
    <w:rsid w:val="00534A27"/>
    <w:rsid w:val="00550B41"/>
    <w:rsid w:val="0057017C"/>
    <w:rsid w:val="005703E7"/>
    <w:rsid w:val="005752A4"/>
    <w:rsid w:val="00592109"/>
    <w:rsid w:val="005A22DE"/>
    <w:rsid w:val="005A3149"/>
    <w:rsid w:val="005A4CF7"/>
    <w:rsid w:val="005D7FF4"/>
    <w:rsid w:val="005E7F38"/>
    <w:rsid w:val="00610BD4"/>
    <w:rsid w:val="00617006"/>
    <w:rsid w:val="00633FE2"/>
    <w:rsid w:val="0064604A"/>
    <w:rsid w:val="006563FF"/>
    <w:rsid w:val="0066144C"/>
    <w:rsid w:val="006737D1"/>
    <w:rsid w:val="006A31B8"/>
    <w:rsid w:val="006C0733"/>
    <w:rsid w:val="006C6D64"/>
    <w:rsid w:val="006D2F12"/>
    <w:rsid w:val="006D7F2F"/>
    <w:rsid w:val="006E605D"/>
    <w:rsid w:val="00726A7D"/>
    <w:rsid w:val="00745B0E"/>
    <w:rsid w:val="00752039"/>
    <w:rsid w:val="0076056C"/>
    <w:rsid w:val="00776BB1"/>
    <w:rsid w:val="0079468C"/>
    <w:rsid w:val="00794E40"/>
    <w:rsid w:val="007C2865"/>
    <w:rsid w:val="007E632F"/>
    <w:rsid w:val="007E678B"/>
    <w:rsid w:val="0080524E"/>
    <w:rsid w:val="008155FE"/>
    <w:rsid w:val="0082453D"/>
    <w:rsid w:val="00833CFD"/>
    <w:rsid w:val="00845446"/>
    <w:rsid w:val="00853F69"/>
    <w:rsid w:val="008711B2"/>
    <w:rsid w:val="00872721"/>
    <w:rsid w:val="008B1B51"/>
    <w:rsid w:val="008B2994"/>
    <w:rsid w:val="008B29EE"/>
    <w:rsid w:val="008C5973"/>
    <w:rsid w:val="008C5F2A"/>
    <w:rsid w:val="008D0CA6"/>
    <w:rsid w:val="008D7096"/>
    <w:rsid w:val="008F7294"/>
    <w:rsid w:val="0093026E"/>
    <w:rsid w:val="00960BDB"/>
    <w:rsid w:val="009735F3"/>
    <w:rsid w:val="009A4288"/>
    <w:rsid w:val="009C354E"/>
    <w:rsid w:val="009E1031"/>
    <w:rsid w:val="009E4E5D"/>
    <w:rsid w:val="00A06E49"/>
    <w:rsid w:val="00A13DE8"/>
    <w:rsid w:val="00A13FE0"/>
    <w:rsid w:val="00A1685E"/>
    <w:rsid w:val="00A205E5"/>
    <w:rsid w:val="00A243E3"/>
    <w:rsid w:val="00A35E38"/>
    <w:rsid w:val="00A376BB"/>
    <w:rsid w:val="00A376E5"/>
    <w:rsid w:val="00A46B2C"/>
    <w:rsid w:val="00A47432"/>
    <w:rsid w:val="00A53C23"/>
    <w:rsid w:val="00A54A3D"/>
    <w:rsid w:val="00A55797"/>
    <w:rsid w:val="00A568ED"/>
    <w:rsid w:val="00A650BC"/>
    <w:rsid w:val="00A673A8"/>
    <w:rsid w:val="00A74F0F"/>
    <w:rsid w:val="00A81945"/>
    <w:rsid w:val="00A87EFB"/>
    <w:rsid w:val="00A91AA7"/>
    <w:rsid w:val="00A95197"/>
    <w:rsid w:val="00A977E1"/>
    <w:rsid w:val="00AA45C7"/>
    <w:rsid w:val="00AA5EBD"/>
    <w:rsid w:val="00AA5F8B"/>
    <w:rsid w:val="00AB2392"/>
    <w:rsid w:val="00AB6A6B"/>
    <w:rsid w:val="00AD4FEF"/>
    <w:rsid w:val="00AE235B"/>
    <w:rsid w:val="00AF0583"/>
    <w:rsid w:val="00AF29DB"/>
    <w:rsid w:val="00AF2C0B"/>
    <w:rsid w:val="00AF3177"/>
    <w:rsid w:val="00B008AB"/>
    <w:rsid w:val="00B019C3"/>
    <w:rsid w:val="00B059A8"/>
    <w:rsid w:val="00B1423E"/>
    <w:rsid w:val="00B17751"/>
    <w:rsid w:val="00B203EE"/>
    <w:rsid w:val="00B251A1"/>
    <w:rsid w:val="00B52B1C"/>
    <w:rsid w:val="00B563FD"/>
    <w:rsid w:val="00B60859"/>
    <w:rsid w:val="00B63C41"/>
    <w:rsid w:val="00B77C0C"/>
    <w:rsid w:val="00B82BCA"/>
    <w:rsid w:val="00BA3E72"/>
    <w:rsid w:val="00BB1C14"/>
    <w:rsid w:val="00BB7DBA"/>
    <w:rsid w:val="00BD6220"/>
    <w:rsid w:val="00BE23F3"/>
    <w:rsid w:val="00BE6CC1"/>
    <w:rsid w:val="00BF16ED"/>
    <w:rsid w:val="00BF3B88"/>
    <w:rsid w:val="00C043E4"/>
    <w:rsid w:val="00C128B3"/>
    <w:rsid w:val="00C13188"/>
    <w:rsid w:val="00C30C13"/>
    <w:rsid w:val="00C45AB7"/>
    <w:rsid w:val="00C66BF4"/>
    <w:rsid w:val="00C70CC8"/>
    <w:rsid w:val="00CA0A60"/>
    <w:rsid w:val="00CF129A"/>
    <w:rsid w:val="00CF48D2"/>
    <w:rsid w:val="00D0208F"/>
    <w:rsid w:val="00D11297"/>
    <w:rsid w:val="00D24518"/>
    <w:rsid w:val="00D35BC3"/>
    <w:rsid w:val="00D376C1"/>
    <w:rsid w:val="00D408D7"/>
    <w:rsid w:val="00D43A5B"/>
    <w:rsid w:val="00D4603A"/>
    <w:rsid w:val="00D5627D"/>
    <w:rsid w:val="00D627A5"/>
    <w:rsid w:val="00D657B5"/>
    <w:rsid w:val="00D74CAC"/>
    <w:rsid w:val="00D929EE"/>
    <w:rsid w:val="00D93247"/>
    <w:rsid w:val="00D9517D"/>
    <w:rsid w:val="00DA7781"/>
    <w:rsid w:val="00DC058C"/>
    <w:rsid w:val="00DC698A"/>
    <w:rsid w:val="00DD1743"/>
    <w:rsid w:val="00DD26DF"/>
    <w:rsid w:val="00DD73C6"/>
    <w:rsid w:val="00DE567A"/>
    <w:rsid w:val="00DF25A1"/>
    <w:rsid w:val="00E21FC7"/>
    <w:rsid w:val="00E23CF2"/>
    <w:rsid w:val="00E3688A"/>
    <w:rsid w:val="00E43551"/>
    <w:rsid w:val="00E45776"/>
    <w:rsid w:val="00E47160"/>
    <w:rsid w:val="00E71705"/>
    <w:rsid w:val="00E72C31"/>
    <w:rsid w:val="00E83112"/>
    <w:rsid w:val="00E83453"/>
    <w:rsid w:val="00E865C6"/>
    <w:rsid w:val="00E87054"/>
    <w:rsid w:val="00E94364"/>
    <w:rsid w:val="00E979A3"/>
    <w:rsid w:val="00EA57E7"/>
    <w:rsid w:val="00EB23DB"/>
    <w:rsid w:val="00EB2A08"/>
    <w:rsid w:val="00EB6C2A"/>
    <w:rsid w:val="00EC59D0"/>
    <w:rsid w:val="00ED253B"/>
    <w:rsid w:val="00EE375C"/>
    <w:rsid w:val="00EF3B78"/>
    <w:rsid w:val="00F1747C"/>
    <w:rsid w:val="00F313BA"/>
    <w:rsid w:val="00F33090"/>
    <w:rsid w:val="00F571D6"/>
    <w:rsid w:val="00F70DA2"/>
    <w:rsid w:val="00F773D5"/>
    <w:rsid w:val="00F83818"/>
    <w:rsid w:val="00F92C50"/>
    <w:rsid w:val="00F93B0C"/>
    <w:rsid w:val="00FA007A"/>
    <w:rsid w:val="00FC1599"/>
    <w:rsid w:val="00FE0871"/>
    <w:rsid w:val="00FE1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B51"/>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76B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327C"/>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9327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B51"/>
    <w:pPr>
      <w:ind w:left="720"/>
    </w:pPr>
  </w:style>
  <w:style w:type="paragraph" w:customStyle="1" w:styleId="Default">
    <w:name w:val="Default"/>
    <w:rsid w:val="00BE6CC1"/>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A650BC"/>
    <w:rPr>
      <w:rFonts w:ascii="Arial" w:eastAsia="Times New Roman" w:hAnsi="Arial"/>
      <w:sz w:val="20"/>
      <w:szCs w:val="20"/>
    </w:rPr>
  </w:style>
  <w:style w:type="character" w:customStyle="1" w:styleId="FootnoteTextChar">
    <w:name w:val="Footnote Text Char"/>
    <w:basedOn w:val="DefaultParagraphFont"/>
    <w:link w:val="FootnoteText"/>
    <w:uiPriority w:val="99"/>
    <w:rsid w:val="00A650BC"/>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A650BC"/>
    <w:rPr>
      <w:vertAlign w:val="superscript"/>
    </w:rPr>
  </w:style>
  <w:style w:type="paragraph" w:styleId="BalloonText">
    <w:name w:val="Balloon Text"/>
    <w:basedOn w:val="Normal"/>
    <w:link w:val="BalloonTextChar"/>
    <w:uiPriority w:val="99"/>
    <w:semiHidden/>
    <w:unhideWhenUsed/>
    <w:rsid w:val="005A4CF7"/>
    <w:rPr>
      <w:rFonts w:ascii="Tahoma" w:hAnsi="Tahoma" w:cs="Tahoma"/>
      <w:sz w:val="16"/>
      <w:szCs w:val="16"/>
    </w:rPr>
  </w:style>
  <w:style w:type="character" w:customStyle="1" w:styleId="BalloonTextChar">
    <w:name w:val="Balloon Text Char"/>
    <w:basedOn w:val="DefaultParagraphFont"/>
    <w:link w:val="BalloonText"/>
    <w:uiPriority w:val="99"/>
    <w:semiHidden/>
    <w:rsid w:val="005A4CF7"/>
    <w:rPr>
      <w:rFonts w:ascii="Tahoma" w:hAnsi="Tahoma" w:cs="Tahoma"/>
      <w:sz w:val="16"/>
      <w:szCs w:val="16"/>
    </w:rPr>
  </w:style>
  <w:style w:type="character" w:styleId="CommentReference">
    <w:name w:val="annotation reference"/>
    <w:basedOn w:val="DefaultParagraphFont"/>
    <w:uiPriority w:val="99"/>
    <w:semiHidden/>
    <w:unhideWhenUsed/>
    <w:rsid w:val="004F1646"/>
    <w:rPr>
      <w:sz w:val="16"/>
      <w:szCs w:val="16"/>
    </w:rPr>
  </w:style>
  <w:style w:type="paragraph" w:styleId="CommentText">
    <w:name w:val="annotation text"/>
    <w:basedOn w:val="Normal"/>
    <w:link w:val="CommentTextChar"/>
    <w:uiPriority w:val="99"/>
    <w:semiHidden/>
    <w:unhideWhenUsed/>
    <w:rsid w:val="004F1646"/>
    <w:rPr>
      <w:sz w:val="20"/>
      <w:szCs w:val="20"/>
    </w:rPr>
  </w:style>
  <w:style w:type="character" w:customStyle="1" w:styleId="CommentTextChar">
    <w:name w:val="Comment Text Char"/>
    <w:basedOn w:val="DefaultParagraphFont"/>
    <w:link w:val="CommentText"/>
    <w:uiPriority w:val="99"/>
    <w:semiHidden/>
    <w:rsid w:val="004F164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F1646"/>
    <w:rPr>
      <w:b/>
      <w:bCs/>
    </w:rPr>
  </w:style>
  <w:style w:type="character" w:customStyle="1" w:styleId="CommentSubjectChar">
    <w:name w:val="Comment Subject Char"/>
    <w:basedOn w:val="CommentTextChar"/>
    <w:link w:val="CommentSubject"/>
    <w:uiPriority w:val="99"/>
    <w:semiHidden/>
    <w:rsid w:val="004F1646"/>
    <w:rPr>
      <w:rFonts w:ascii="Calibri" w:hAnsi="Calibri" w:cs="Times New Roman"/>
      <w:b/>
      <w:bCs/>
      <w:sz w:val="20"/>
      <w:szCs w:val="20"/>
    </w:rPr>
  </w:style>
  <w:style w:type="paragraph" w:styleId="Revision">
    <w:name w:val="Revision"/>
    <w:hidden/>
    <w:uiPriority w:val="99"/>
    <w:semiHidden/>
    <w:rsid w:val="00D627A5"/>
    <w:pPr>
      <w:spacing w:after="0" w:line="240" w:lineRule="auto"/>
    </w:pPr>
    <w:rPr>
      <w:rFonts w:ascii="Calibri" w:hAnsi="Calibri" w:cs="Times New Roman"/>
    </w:rPr>
  </w:style>
  <w:style w:type="paragraph" w:styleId="Header">
    <w:name w:val="header"/>
    <w:basedOn w:val="Normal"/>
    <w:link w:val="HeaderChar"/>
    <w:uiPriority w:val="99"/>
    <w:unhideWhenUsed/>
    <w:rsid w:val="00197FBB"/>
    <w:pPr>
      <w:tabs>
        <w:tab w:val="center" w:pos="4513"/>
        <w:tab w:val="right" w:pos="9026"/>
      </w:tabs>
    </w:pPr>
  </w:style>
  <w:style w:type="character" w:customStyle="1" w:styleId="HeaderChar">
    <w:name w:val="Header Char"/>
    <w:basedOn w:val="DefaultParagraphFont"/>
    <w:link w:val="Header"/>
    <w:uiPriority w:val="99"/>
    <w:rsid w:val="00197FBB"/>
    <w:rPr>
      <w:rFonts w:ascii="Calibri" w:hAnsi="Calibri" w:cs="Times New Roman"/>
    </w:rPr>
  </w:style>
  <w:style w:type="paragraph" w:styleId="Footer">
    <w:name w:val="footer"/>
    <w:basedOn w:val="Normal"/>
    <w:link w:val="FooterChar"/>
    <w:uiPriority w:val="99"/>
    <w:unhideWhenUsed/>
    <w:rsid w:val="00197FBB"/>
    <w:pPr>
      <w:tabs>
        <w:tab w:val="center" w:pos="4513"/>
        <w:tab w:val="right" w:pos="9026"/>
      </w:tabs>
    </w:pPr>
  </w:style>
  <w:style w:type="character" w:customStyle="1" w:styleId="FooterChar">
    <w:name w:val="Footer Char"/>
    <w:basedOn w:val="DefaultParagraphFont"/>
    <w:link w:val="Footer"/>
    <w:uiPriority w:val="99"/>
    <w:rsid w:val="00197FBB"/>
    <w:rPr>
      <w:rFonts w:ascii="Calibri" w:hAnsi="Calibri" w:cs="Times New Roman"/>
    </w:rPr>
  </w:style>
  <w:style w:type="paragraph" w:customStyle="1" w:styleId="Header-DOTARS">
    <w:name w:val="Header - DOTARS"/>
    <w:basedOn w:val="Header"/>
    <w:next w:val="Normal"/>
    <w:rsid w:val="0049327C"/>
    <w:pPr>
      <w:tabs>
        <w:tab w:val="clear" w:pos="4513"/>
        <w:tab w:val="clear" w:pos="9026"/>
        <w:tab w:val="center" w:pos="4153"/>
        <w:tab w:val="right" w:pos="8306"/>
      </w:tabs>
    </w:pPr>
    <w:rPr>
      <w:rFonts w:ascii="Arial Narrow" w:eastAsia="Times New Roman" w:hAnsi="Arial Narrow"/>
      <w:caps/>
      <w:smallCaps/>
      <w:spacing w:val="100"/>
      <w:sz w:val="28"/>
      <w:szCs w:val="20"/>
    </w:rPr>
  </w:style>
  <w:style w:type="character" w:customStyle="1" w:styleId="Heading2Char">
    <w:name w:val="Heading 2 Char"/>
    <w:basedOn w:val="DefaultParagraphFont"/>
    <w:link w:val="Heading2"/>
    <w:uiPriority w:val="9"/>
    <w:rsid w:val="004932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9327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076B44"/>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0D4058"/>
    <w:rPr>
      <w:sz w:val="20"/>
      <w:szCs w:val="20"/>
    </w:rPr>
  </w:style>
  <w:style w:type="character" w:customStyle="1" w:styleId="EndnoteTextChar">
    <w:name w:val="Endnote Text Char"/>
    <w:basedOn w:val="DefaultParagraphFont"/>
    <w:link w:val="EndnoteText"/>
    <w:uiPriority w:val="99"/>
    <w:semiHidden/>
    <w:rsid w:val="000D4058"/>
    <w:rPr>
      <w:rFonts w:ascii="Calibri" w:hAnsi="Calibri" w:cs="Times New Roman"/>
      <w:sz w:val="20"/>
      <w:szCs w:val="20"/>
    </w:rPr>
  </w:style>
  <w:style w:type="character" w:styleId="EndnoteReference">
    <w:name w:val="endnote reference"/>
    <w:basedOn w:val="DefaultParagraphFont"/>
    <w:uiPriority w:val="99"/>
    <w:semiHidden/>
    <w:unhideWhenUsed/>
    <w:rsid w:val="000D40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B51"/>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76B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327C"/>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9327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B51"/>
    <w:pPr>
      <w:ind w:left="720"/>
    </w:pPr>
  </w:style>
  <w:style w:type="paragraph" w:customStyle="1" w:styleId="Default">
    <w:name w:val="Default"/>
    <w:rsid w:val="00BE6CC1"/>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A650BC"/>
    <w:rPr>
      <w:rFonts w:ascii="Arial" w:eastAsia="Times New Roman" w:hAnsi="Arial"/>
      <w:sz w:val="20"/>
      <w:szCs w:val="20"/>
    </w:rPr>
  </w:style>
  <w:style w:type="character" w:customStyle="1" w:styleId="FootnoteTextChar">
    <w:name w:val="Footnote Text Char"/>
    <w:basedOn w:val="DefaultParagraphFont"/>
    <w:link w:val="FootnoteText"/>
    <w:uiPriority w:val="99"/>
    <w:rsid w:val="00A650BC"/>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A650BC"/>
    <w:rPr>
      <w:vertAlign w:val="superscript"/>
    </w:rPr>
  </w:style>
  <w:style w:type="paragraph" w:styleId="BalloonText">
    <w:name w:val="Balloon Text"/>
    <w:basedOn w:val="Normal"/>
    <w:link w:val="BalloonTextChar"/>
    <w:uiPriority w:val="99"/>
    <w:semiHidden/>
    <w:unhideWhenUsed/>
    <w:rsid w:val="005A4CF7"/>
    <w:rPr>
      <w:rFonts w:ascii="Tahoma" w:hAnsi="Tahoma" w:cs="Tahoma"/>
      <w:sz w:val="16"/>
      <w:szCs w:val="16"/>
    </w:rPr>
  </w:style>
  <w:style w:type="character" w:customStyle="1" w:styleId="BalloonTextChar">
    <w:name w:val="Balloon Text Char"/>
    <w:basedOn w:val="DefaultParagraphFont"/>
    <w:link w:val="BalloonText"/>
    <w:uiPriority w:val="99"/>
    <w:semiHidden/>
    <w:rsid w:val="005A4CF7"/>
    <w:rPr>
      <w:rFonts w:ascii="Tahoma" w:hAnsi="Tahoma" w:cs="Tahoma"/>
      <w:sz w:val="16"/>
      <w:szCs w:val="16"/>
    </w:rPr>
  </w:style>
  <w:style w:type="character" w:styleId="CommentReference">
    <w:name w:val="annotation reference"/>
    <w:basedOn w:val="DefaultParagraphFont"/>
    <w:uiPriority w:val="99"/>
    <w:semiHidden/>
    <w:unhideWhenUsed/>
    <w:rsid w:val="004F1646"/>
    <w:rPr>
      <w:sz w:val="16"/>
      <w:szCs w:val="16"/>
    </w:rPr>
  </w:style>
  <w:style w:type="paragraph" w:styleId="CommentText">
    <w:name w:val="annotation text"/>
    <w:basedOn w:val="Normal"/>
    <w:link w:val="CommentTextChar"/>
    <w:uiPriority w:val="99"/>
    <w:semiHidden/>
    <w:unhideWhenUsed/>
    <w:rsid w:val="004F1646"/>
    <w:rPr>
      <w:sz w:val="20"/>
      <w:szCs w:val="20"/>
    </w:rPr>
  </w:style>
  <w:style w:type="character" w:customStyle="1" w:styleId="CommentTextChar">
    <w:name w:val="Comment Text Char"/>
    <w:basedOn w:val="DefaultParagraphFont"/>
    <w:link w:val="CommentText"/>
    <w:uiPriority w:val="99"/>
    <w:semiHidden/>
    <w:rsid w:val="004F164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F1646"/>
    <w:rPr>
      <w:b/>
      <w:bCs/>
    </w:rPr>
  </w:style>
  <w:style w:type="character" w:customStyle="1" w:styleId="CommentSubjectChar">
    <w:name w:val="Comment Subject Char"/>
    <w:basedOn w:val="CommentTextChar"/>
    <w:link w:val="CommentSubject"/>
    <w:uiPriority w:val="99"/>
    <w:semiHidden/>
    <w:rsid w:val="004F1646"/>
    <w:rPr>
      <w:rFonts w:ascii="Calibri" w:hAnsi="Calibri" w:cs="Times New Roman"/>
      <w:b/>
      <w:bCs/>
      <w:sz w:val="20"/>
      <w:szCs w:val="20"/>
    </w:rPr>
  </w:style>
  <w:style w:type="paragraph" w:styleId="Revision">
    <w:name w:val="Revision"/>
    <w:hidden/>
    <w:uiPriority w:val="99"/>
    <w:semiHidden/>
    <w:rsid w:val="00D627A5"/>
    <w:pPr>
      <w:spacing w:after="0" w:line="240" w:lineRule="auto"/>
    </w:pPr>
    <w:rPr>
      <w:rFonts w:ascii="Calibri" w:hAnsi="Calibri" w:cs="Times New Roman"/>
    </w:rPr>
  </w:style>
  <w:style w:type="paragraph" w:styleId="Header">
    <w:name w:val="header"/>
    <w:basedOn w:val="Normal"/>
    <w:link w:val="HeaderChar"/>
    <w:uiPriority w:val="99"/>
    <w:unhideWhenUsed/>
    <w:rsid w:val="00197FBB"/>
    <w:pPr>
      <w:tabs>
        <w:tab w:val="center" w:pos="4513"/>
        <w:tab w:val="right" w:pos="9026"/>
      </w:tabs>
    </w:pPr>
  </w:style>
  <w:style w:type="character" w:customStyle="1" w:styleId="HeaderChar">
    <w:name w:val="Header Char"/>
    <w:basedOn w:val="DefaultParagraphFont"/>
    <w:link w:val="Header"/>
    <w:uiPriority w:val="99"/>
    <w:rsid w:val="00197FBB"/>
    <w:rPr>
      <w:rFonts w:ascii="Calibri" w:hAnsi="Calibri" w:cs="Times New Roman"/>
    </w:rPr>
  </w:style>
  <w:style w:type="paragraph" w:styleId="Footer">
    <w:name w:val="footer"/>
    <w:basedOn w:val="Normal"/>
    <w:link w:val="FooterChar"/>
    <w:uiPriority w:val="99"/>
    <w:unhideWhenUsed/>
    <w:rsid w:val="00197FBB"/>
    <w:pPr>
      <w:tabs>
        <w:tab w:val="center" w:pos="4513"/>
        <w:tab w:val="right" w:pos="9026"/>
      </w:tabs>
    </w:pPr>
  </w:style>
  <w:style w:type="character" w:customStyle="1" w:styleId="FooterChar">
    <w:name w:val="Footer Char"/>
    <w:basedOn w:val="DefaultParagraphFont"/>
    <w:link w:val="Footer"/>
    <w:uiPriority w:val="99"/>
    <w:rsid w:val="00197FBB"/>
    <w:rPr>
      <w:rFonts w:ascii="Calibri" w:hAnsi="Calibri" w:cs="Times New Roman"/>
    </w:rPr>
  </w:style>
  <w:style w:type="paragraph" w:customStyle="1" w:styleId="Header-DOTARS">
    <w:name w:val="Header - DOTARS"/>
    <w:basedOn w:val="Header"/>
    <w:next w:val="Normal"/>
    <w:rsid w:val="0049327C"/>
    <w:pPr>
      <w:tabs>
        <w:tab w:val="clear" w:pos="4513"/>
        <w:tab w:val="clear" w:pos="9026"/>
        <w:tab w:val="center" w:pos="4153"/>
        <w:tab w:val="right" w:pos="8306"/>
      </w:tabs>
    </w:pPr>
    <w:rPr>
      <w:rFonts w:ascii="Arial Narrow" w:eastAsia="Times New Roman" w:hAnsi="Arial Narrow"/>
      <w:caps/>
      <w:smallCaps/>
      <w:spacing w:val="100"/>
      <w:sz w:val="28"/>
      <w:szCs w:val="20"/>
    </w:rPr>
  </w:style>
  <w:style w:type="character" w:customStyle="1" w:styleId="Heading2Char">
    <w:name w:val="Heading 2 Char"/>
    <w:basedOn w:val="DefaultParagraphFont"/>
    <w:link w:val="Heading2"/>
    <w:uiPriority w:val="9"/>
    <w:rsid w:val="004932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9327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076B44"/>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0D4058"/>
    <w:rPr>
      <w:sz w:val="20"/>
      <w:szCs w:val="20"/>
    </w:rPr>
  </w:style>
  <w:style w:type="character" w:customStyle="1" w:styleId="EndnoteTextChar">
    <w:name w:val="Endnote Text Char"/>
    <w:basedOn w:val="DefaultParagraphFont"/>
    <w:link w:val="EndnoteText"/>
    <w:uiPriority w:val="99"/>
    <w:semiHidden/>
    <w:rsid w:val="000D4058"/>
    <w:rPr>
      <w:rFonts w:ascii="Calibri" w:hAnsi="Calibri" w:cs="Times New Roman"/>
      <w:sz w:val="20"/>
      <w:szCs w:val="20"/>
    </w:rPr>
  </w:style>
  <w:style w:type="character" w:styleId="EndnoteReference">
    <w:name w:val="endnote reference"/>
    <w:basedOn w:val="DefaultParagraphFont"/>
    <w:uiPriority w:val="99"/>
    <w:semiHidden/>
    <w:unhideWhenUsed/>
    <w:rsid w:val="000D40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47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A833FE7E7401EC44AD764D8B2ED4316D" ma:contentTypeVersion="0" ma:contentTypeDescription="" ma:contentTypeScope="" ma:versionID="917f01163539354d6ed4e86ba3bb1580">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8AFCD-12C2-44BA-A281-AD424912259C}">
  <ds:schemaRefs>
    <ds:schemaRef ds:uri="http://purl.org/dc/elements/1.1/"/>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914FF12E-06F5-475E-B8D6-8E33C960F228}">
  <ds:schemaRefs>
    <ds:schemaRef ds:uri="http://schemas.microsoft.com/sharepoint/events"/>
  </ds:schemaRefs>
</ds:datastoreItem>
</file>

<file path=customXml/itemProps3.xml><?xml version="1.0" encoding="utf-8"?>
<ds:datastoreItem xmlns:ds="http://schemas.openxmlformats.org/officeDocument/2006/customXml" ds:itemID="{17554385-35EE-4E25-BB2E-9DD961578020}">
  <ds:schemaRefs>
    <ds:schemaRef ds:uri="http://schemas.microsoft.com/office/2006/metadata/customXsn"/>
  </ds:schemaRefs>
</ds:datastoreItem>
</file>

<file path=customXml/itemProps4.xml><?xml version="1.0" encoding="utf-8"?>
<ds:datastoreItem xmlns:ds="http://schemas.openxmlformats.org/officeDocument/2006/customXml" ds:itemID="{2AE58350-4BFF-4C80-8D7E-28C76C9BFC3A}">
  <ds:schemaRefs>
    <ds:schemaRef ds:uri="http://schemas.microsoft.com/sharepoint/v3/contenttype/forms"/>
  </ds:schemaRefs>
</ds:datastoreItem>
</file>

<file path=customXml/itemProps5.xml><?xml version="1.0" encoding="utf-8"?>
<ds:datastoreItem xmlns:ds="http://schemas.openxmlformats.org/officeDocument/2006/customXml" ds:itemID="{91BBA918-D226-4490-9CDC-14C84B161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B35FEC37-0CD9-45EF-A95E-00FBD057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Submission DR79 - Department of Infrastructure and Regional Development - Mutal Recognition Schemes - Commissioned study</vt:lpstr>
    </vt:vector>
  </TitlesOfParts>
  <Company>Department of Infrastructure and Regional Development</Company>
  <LinksUpToDate>false</LinksUpToDate>
  <CharactersWithSpaces>13347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DR79 - Department of Infrastructure and Regional Development - Mutal Recognition Schemes - Commissioned study</dc:title>
  <dc:creator>Department of Infrastructure and Regional Development</dc:creator>
  <cp:lastModifiedBy>Productivity Commission</cp:lastModifiedBy>
  <cp:revision>3</cp:revision>
  <cp:lastPrinted>2015-03-15T20:57:00Z</cp:lastPrinted>
  <dcterms:created xsi:type="dcterms:W3CDTF">2015-08-21T07:12:00Z</dcterms:created>
  <dcterms:modified xsi:type="dcterms:W3CDTF">2015-08-24T00:27:00Z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0x01010066EDC8E18BFE9C418F00295EA55D44EA0015EE9FD84A134F42A8E78176E2093D4400A833FE7E7401EC44AD764D8B2ED4316D</vt:lpwstr>
  </property>
  <property fmtid="{D5CDD505-2E9C-101B-9397-08002B2CF9AE}" pid="3" name="Order">
    <vt:r8>9400</vt:r8>
  </property>
</Properties>
</file>