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8E123" w14:textId="57208714" w:rsidR="00312A34" w:rsidRPr="0097578F" w:rsidRDefault="00F46E78" w:rsidP="00F46E78">
      <w:pPr>
        <w:jc w:val="center"/>
        <w:rPr>
          <w:rFonts w:ascii="Times New Roman" w:hAnsi="Times New Roman" w:cs="Times New Roman"/>
          <w:lang w:val="en-AU"/>
        </w:rPr>
      </w:pPr>
      <w:bookmarkStart w:id="0" w:name="_GoBack"/>
      <w:bookmarkEnd w:id="0"/>
      <w:r w:rsidRPr="0097578F">
        <w:rPr>
          <w:rFonts w:ascii="Times New Roman" w:hAnsi="Times New Roman" w:cs="Times New Roman"/>
          <w:lang w:val="en-AU"/>
        </w:rPr>
        <w:t>PRODUCTIVITY COMMISSION INQUIRY INTO THE WORKPLACE RELATIONS FRAMEWORK</w:t>
      </w:r>
    </w:p>
    <w:p w14:paraId="6881D733" w14:textId="77777777" w:rsidR="00312A34" w:rsidRPr="0097578F" w:rsidRDefault="00312A34" w:rsidP="00E23449">
      <w:pPr>
        <w:jc w:val="both"/>
        <w:rPr>
          <w:rFonts w:ascii="Times New Roman" w:hAnsi="Times New Roman" w:cs="Times New Roman"/>
          <w:lang w:val="en-AU"/>
        </w:rPr>
      </w:pPr>
    </w:p>
    <w:p w14:paraId="6F49E435" w14:textId="77777777" w:rsidR="00F46E78" w:rsidRPr="0097578F" w:rsidRDefault="00F46E78" w:rsidP="00E23449">
      <w:pPr>
        <w:jc w:val="both"/>
        <w:rPr>
          <w:rFonts w:ascii="Times New Roman" w:hAnsi="Times New Roman" w:cs="Times New Roman"/>
          <w:lang w:val="en-AU"/>
        </w:rPr>
      </w:pPr>
    </w:p>
    <w:p w14:paraId="5829B769" w14:textId="5C356D4C" w:rsidR="00E23449" w:rsidRPr="0097578F" w:rsidRDefault="008B5A04" w:rsidP="00E23449">
      <w:pPr>
        <w:jc w:val="both"/>
        <w:rPr>
          <w:rFonts w:ascii="Times New Roman" w:hAnsi="Times New Roman" w:cs="Times New Roman"/>
          <w:lang w:val="en-AU"/>
        </w:rPr>
      </w:pPr>
      <w:proofErr w:type="spellStart"/>
      <w:r w:rsidRPr="0097578F">
        <w:rPr>
          <w:rFonts w:ascii="Times New Roman" w:hAnsi="Times New Roman" w:cs="Times New Roman"/>
          <w:lang w:val="en-AU"/>
        </w:rPr>
        <w:t>Dr.</w:t>
      </w:r>
      <w:proofErr w:type="spellEnd"/>
      <w:r w:rsidRPr="0097578F">
        <w:rPr>
          <w:rFonts w:ascii="Times New Roman" w:hAnsi="Times New Roman" w:cs="Times New Roman"/>
          <w:lang w:val="en-AU"/>
        </w:rPr>
        <w:t xml:space="preserve"> </w:t>
      </w:r>
      <w:r w:rsidR="00E23449" w:rsidRPr="0097578F">
        <w:rPr>
          <w:rFonts w:ascii="Times New Roman" w:hAnsi="Times New Roman" w:cs="Times New Roman"/>
          <w:lang w:val="en-AU"/>
        </w:rPr>
        <w:t>Martin C. Byford</w:t>
      </w:r>
    </w:p>
    <w:p w14:paraId="536E28F6" w14:textId="77777777" w:rsidR="00E23449" w:rsidRPr="0097578F" w:rsidRDefault="00E23449" w:rsidP="00E23449">
      <w:pPr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Senior Lecturer</w:t>
      </w:r>
    </w:p>
    <w:p w14:paraId="44263BD6" w14:textId="77777777" w:rsidR="00E23449" w:rsidRPr="0097578F" w:rsidRDefault="00E23449" w:rsidP="00E23449">
      <w:pPr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School of Economics, Finance and Marketing</w:t>
      </w:r>
    </w:p>
    <w:p w14:paraId="09D24BC0" w14:textId="77777777" w:rsidR="00E23449" w:rsidRPr="0097578F" w:rsidRDefault="00E23449" w:rsidP="00E23449">
      <w:pPr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RMIT University</w:t>
      </w:r>
    </w:p>
    <w:p w14:paraId="63B0B168" w14:textId="77777777" w:rsidR="00E23449" w:rsidRPr="0097578F" w:rsidRDefault="00E23449" w:rsidP="00E23449">
      <w:pPr>
        <w:jc w:val="both"/>
        <w:rPr>
          <w:rFonts w:ascii="Times New Roman" w:hAnsi="Times New Roman" w:cs="Times New Roman"/>
          <w:lang w:val="en-AU"/>
        </w:rPr>
      </w:pPr>
    </w:p>
    <w:p w14:paraId="526632C1" w14:textId="77777777" w:rsidR="00F46E78" w:rsidRPr="0097578F" w:rsidRDefault="00F46E78" w:rsidP="00E23449">
      <w:pPr>
        <w:jc w:val="both"/>
        <w:rPr>
          <w:rFonts w:ascii="Times New Roman" w:hAnsi="Times New Roman" w:cs="Times New Roman"/>
          <w:lang w:val="en-AU"/>
        </w:rPr>
      </w:pPr>
    </w:p>
    <w:p w14:paraId="0C92C684" w14:textId="7C3CBFE8" w:rsidR="00312A34" w:rsidRPr="0097578F" w:rsidRDefault="00F46E78" w:rsidP="00F46E78">
      <w:pPr>
        <w:jc w:val="center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DISCLAIMER: All views expressed in this submission are my own.</w:t>
      </w:r>
    </w:p>
    <w:p w14:paraId="75D6605C" w14:textId="77777777" w:rsidR="00BD61D0" w:rsidRPr="0097578F" w:rsidRDefault="00BD61D0" w:rsidP="00E23449">
      <w:pPr>
        <w:jc w:val="both"/>
        <w:rPr>
          <w:rFonts w:ascii="Times New Roman" w:hAnsi="Times New Roman" w:cs="Times New Roman"/>
          <w:lang w:val="en-AU"/>
        </w:rPr>
      </w:pPr>
    </w:p>
    <w:p w14:paraId="35B5FD24" w14:textId="77777777" w:rsidR="00F46E78" w:rsidRPr="0097578F" w:rsidRDefault="00F46E78" w:rsidP="00E23449">
      <w:pPr>
        <w:jc w:val="both"/>
        <w:rPr>
          <w:rFonts w:ascii="Times New Roman" w:hAnsi="Times New Roman" w:cs="Times New Roman"/>
          <w:lang w:val="en-AU"/>
        </w:rPr>
      </w:pPr>
    </w:p>
    <w:p w14:paraId="32BBCF43" w14:textId="5A9CFA9A" w:rsidR="0064520C" w:rsidRPr="0097578F" w:rsidRDefault="00BD61D0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The standard economic rationale for increasing the flexibility of employment conditions is that doing so will increase the efficiency of the labour market</w:t>
      </w:r>
      <w:r w:rsidR="00681D5E" w:rsidRPr="0097578F">
        <w:rPr>
          <w:rFonts w:ascii="Times New Roman" w:hAnsi="Times New Roman" w:cs="Times New Roman"/>
          <w:lang w:val="en-AU"/>
        </w:rPr>
        <w:t>.</w:t>
      </w:r>
      <w:r w:rsidR="00E23449" w:rsidRPr="0097578F">
        <w:rPr>
          <w:rFonts w:ascii="Times New Roman" w:hAnsi="Times New Roman" w:cs="Times New Roman"/>
          <w:lang w:val="en-AU"/>
        </w:rPr>
        <w:t xml:space="preserve"> Such reforms remove the legal barriers that prevent </w:t>
      </w:r>
      <w:r w:rsidR="009846EF" w:rsidRPr="0097578F">
        <w:rPr>
          <w:rFonts w:ascii="Times New Roman" w:hAnsi="Times New Roman" w:cs="Times New Roman"/>
          <w:lang w:val="en-AU"/>
        </w:rPr>
        <w:t>a subset of</w:t>
      </w:r>
      <w:r w:rsidR="00E23449" w:rsidRPr="0097578F">
        <w:rPr>
          <w:rFonts w:ascii="Times New Roman" w:hAnsi="Times New Roman" w:cs="Times New Roman"/>
          <w:lang w:val="en-AU"/>
        </w:rPr>
        <w:t xml:space="preserve"> </w:t>
      </w:r>
      <w:r w:rsidR="006C692D" w:rsidRPr="0097578F">
        <w:rPr>
          <w:rFonts w:ascii="Times New Roman" w:hAnsi="Times New Roman" w:cs="Times New Roman"/>
          <w:lang w:val="en-AU"/>
        </w:rPr>
        <w:t>e</w:t>
      </w:r>
      <w:r w:rsidR="00E23449" w:rsidRPr="0097578F">
        <w:rPr>
          <w:rFonts w:ascii="Times New Roman" w:hAnsi="Times New Roman" w:cs="Times New Roman"/>
          <w:lang w:val="en-AU"/>
        </w:rPr>
        <w:t xml:space="preserve">mployers and </w:t>
      </w:r>
      <w:r w:rsidR="006C692D" w:rsidRPr="0097578F">
        <w:rPr>
          <w:rFonts w:ascii="Times New Roman" w:hAnsi="Times New Roman" w:cs="Times New Roman"/>
          <w:lang w:val="en-AU"/>
        </w:rPr>
        <w:t>e</w:t>
      </w:r>
      <w:r w:rsidR="00E23449" w:rsidRPr="0097578F">
        <w:rPr>
          <w:rFonts w:ascii="Times New Roman" w:hAnsi="Times New Roman" w:cs="Times New Roman"/>
          <w:lang w:val="en-AU"/>
        </w:rPr>
        <w:t xml:space="preserve">mployees from reaching mutually beneficial </w:t>
      </w:r>
      <w:r w:rsidR="006C692D" w:rsidRPr="0097578F">
        <w:rPr>
          <w:rFonts w:ascii="Times New Roman" w:hAnsi="Times New Roman" w:cs="Times New Roman"/>
          <w:lang w:val="en-AU"/>
        </w:rPr>
        <w:t>arrangements</w:t>
      </w:r>
      <w:r w:rsidR="00E23449" w:rsidRPr="0097578F">
        <w:rPr>
          <w:rFonts w:ascii="Times New Roman" w:hAnsi="Times New Roman" w:cs="Times New Roman"/>
          <w:lang w:val="en-AU"/>
        </w:rPr>
        <w:t>.</w:t>
      </w:r>
      <w:r w:rsidR="0064520C" w:rsidRPr="0097578F">
        <w:rPr>
          <w:rFonts w:ascii="Times New Roman" w:hAnsi="Times New Roman" w:cs="Times New Roman"/>
          <w:lang w:val="en-AU"/>
        </w:rPr>
        <w:t xml:space="preserve"> To the extent that this rationale is correct, increasing labour-market flexibility will tend to increase employment and productivity.</w:t>
      </w:r>
    </w:p>
    <w:p w14:paraId="6762ED79" w14:textId="7794A925" w:rsidR="00CB48CC" w:rsidRPr="0097578F" w:rsidRDefault="00C923C6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There are, however,</w:t>
      </w:r>
      <w:r w:rsidR="0064520C" w:rsidRPr="0097578F">
        <w:rPr>
          <w:rFonts w:ascii="Times New Roman" w:hAnsi="Times New Roman" w:cs="Times New Roman"/>
          <w:lang w:val="en-AU"/>
        </w:rPr>
        <w:t xml:space="preserve"> </w:t>
      </w:r>
      <w:r w:rsidR="00CB48CC" w:rsidRPr="0097578F">
        <w:rPr>
          <w:rFonts w:ascii="Times New Roman" w:hAnsi="Times New Roman" w:cs="Times New Roman"/>
          <w:lang w:val="en-AU"/>
        </w:rPr>
        <w:t xml:space="preserve">two important caveats to this argument. </w:t>
      </w:r>
      <w:r w:rsidRPr="0097578F">
        <w:rPr>
          <w:rFonts w:ascii="Times New Roman" w:hAnsi="Times New Roman" w:cs="Times New Roman"/>
          <w:lang w:val="en-AU"/>
        </w:rPr>
        <w:t>I outline these caveats, and their significance to this enquiry, below. Full derivation of the results</w:t>
      </w:r>
      <w:r w:rsidR="00C824FD" w:rsidRPr="0097578F">
        <w:rPr>
          <w:rFonts w:ascii="Times New Roman" w:hAnsi="Times New Roman" w:cs="Times New Roman"/>
          <w:lang w:val="en-AU"/>
        </w:rPr>
        <w:t>, and a more extensive discussion,</w:t>
      </w:r>
      <w:r w:rsidRPr="0097578F">
        <w:rPr>
          <w:rFonts w:ascii="Times New Roman" w:hAnsi="Times New Roman" w:cs="Times New Roman"/>
          <w:lang w:val="en-AU"/>
        </w:rPr>
        <w:t xml:space="preserve"> can be found in </w:t>
      </w:r>
      <w:hyperlink r:id="rId10" w:history="1"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>Byford (2013)</w:t>
        </w:r>
      </w:hyperlink>
      <w:r w:rsidRPr="0097578F">
        <w:rPr>
          <w:rFonts w:ascii="Times New Roman" w:hAnsi="Times New Roman" w:cs="Times New Roman"/>
          <w:lang w:val="en-AU"/>
        </w:rPr>
        <w:t>.</w:t>
      </w:r>
    </w:p>
    <w:p w14:paraId="38E812D8" w14:textId="77777777" w:rsidR="00D90E65" w:rsidRPr="0097578F" w:rsidRDefault="00D90E65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</w:p>
    <w:p w14:paraId="5971261F" w14:textId="449B5CF4" w:rsidR="00D90E65" w:rsidRPr="0097578F" w:rsidRDefault="00FB7AFE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1.  </w:t>
      </w:r>
      <w:r w:rsidR="00D90E65" w:rsidRPr="0097578F">
        <w:rPr>
          <w:rFonts w:ascii="Times New Roman" w:hAnsi="Times New Roman" w:cs="Times New Roman"/>
          <w:lang w:val="en-AU"/>
        </w:rPr>
        <w:t>WINNERS &amp; LOSERS</w:t>
      </w:r>
    </w:p>
    <w:p w14:paraId="40ECFF06" w14:textId="094B2312" w:rsidR="0034465A" w:rsidRPr="0097578F" w:rsidRDefault="00C824FD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The first caveat concerns the distribution of any gains generated by labour-market reforms. By permitting a wider variety of employment contracts, increased labour-market flexibility systematically advantages those workers who place a low value on the existing rigidities. That is to say, workers who are happy to work irregular hours, or take fewer holidays, become </w:t>
      </w:r>
      <w:r w:rsidR="00FD1A58">
        <w:rPr>
          <w:rFonts w:ascii="Times New Roman" w:hAnsi="Times New Roman" w:cs="Times New Roman"/>
          <w:lang w:val="en-AU"/>
        </w:rPr>
        <w:t xml:space="preserve">more competitive in the labour </w:t>
      </w:r>
      <w:r w:rsidRPr="0097578F">
        <w:rPr>
          <w:rFonts w:ascii="Times New Roman" w:hAnsi="Times New Roman" w:cs="Times New Roman"/>
          <w:lang w:val="en-AU"/>
        </w:rPr>
        <w:t>market.</w:t>
      </w:r>
      <w:r w:rsidR="0034465A" w:rsidRPr="0097578F">
        <w:rPr>
          <w:rFonts w:ascii="Times New Roman" w:hAnsi="Times New Roman" w:cs="Times New Roman"/>
          <w:lang w:val="en-AU"/>
        </w:rPr>
        <w:t xml:space="preserve"> </w:t>
      </w:r>
      <w:r w:rsidR="008B5A04" w:rsidRPr="0097578F">
        <w:rPr>
          <w:rFonts w:ascii="Times New Roman" w:hAnsi="Times New Roman" w:cs="Times New Roman"/>
          <w:lang w:val="en-AU"/>
        </w:rPr>
        <w:t>It follows that t</w:t>
      </w:r>
      <w:r w:rsidR="0034465A" w:rsidRPr="0097578F">
        <w:rPr>
          <w:rFonts w:ascii="Times New Roman" w:hAnsi="Times New Roman" w:cs="Times New Roman"/>
          <w:lang w:val="en-AU"/>
        </w:rPr>
        <w:t>hese workers are likely to be amongst the winners.</w:t>
      </w:r>
    </w:p>
    <w:p w14:paraId="72C1080C" w14:textId="18DE884D" w:rsidR="00F46E78" w:rsidRPr="0097578F" w:rsidRDefault="00C824FD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The converse is also true. </w:t>
      </w:r>
      <w:proofErr w:type="gramStart"/>
      <w:r w:rsidRPr="0097578F">
        <w:rPr>
          <w:rFonts w:ascii="Times New Roman" w:hAnsi="Times New Roman" w:cs="Times New Roman"/>
          <w:lang w:val="en-AU"/>
        </w:rPr>
        <w:t>Workers who value the existing rigidities — for example parents, who benefit when work hours are aligned with school hours — become relatively less competitive.</w:t>
      </w:r>
      <w:proofErr w:type="gramEnd"/>
      <w:r w:rsidRPr="0097578F">
        <w:rPr>
          <w:rFonts w:ascii="Times New Roman" w:hAnsi="Times New Roman" w:cs="Times New Roman"/>
          <w:lang w:val="en-AU"/>
        </w:rPr>
        <w:t xml:space="preserve"> </w:t>
      </w:r>
      <w:r w:rsidR="0034465A" w:rsidRPr="0097578F">
        <w:rPr>
          <w:rFonts w:ascii="Times New Roman" w:hAnsi="Times New Roman" w:cs="Times New Roman"/>
          <w:lang w:val="en-AU"/>
        </w:rPr>
        <w:t>Consequently, they will face do</w:t>
      </w:r>
      <w:r w:rsidR="00F46E78" w:rsidRPr="0097578F">
        <w:rPr>
          <w:rFonts w:ascii="Times New Roman" w:hAnsi="Times New Roman" w:cs="Times New Roman"/>
          <w:lang w:val="en-AU"/>
        </w:rPr>
        <w:t>wnward pressure on their wages. These workers are likely to b</w:t>
      </w:r>
      <w:r w:rsidR="00FD1A58">
        <w:rPr>
          <w:rFonts w:ascii="Times New Roman" w:hAnsi="Times New Roman" w:cs="Times New Roman"/>
          <w:lang w:val="en-AU"/>
        </w:rPr>
        <w:t>ecome worse off if more flexibility</w:t>
      </w:r>
      <w:r w:rsidR="00F46E78" w:rsidRPr="0097578F">
        <w:rPr>
          <w:rFonts w:ascii="Times New Roman" w:hAnsi="Times New Roman" w:cs="Times New Roman"/>
          <w:lang w:val="en-AU"/>
        </w:rPr>
        <w:t xml:space="preserve"> </w:t>
      </w:r>
      <w:r w:rsidR="00DC3D1E" w:rsidRPr="0097578F">
        <w:rPr>
          <w:rFonts w:ascii="Times New Roman" w:hAnsi="Times New Roman" w:cs="Times New Roman"/>
          <w:lang w:val="en-AU"/>
        </w:rPr>
        <w:t>is</w:t>
      </w:r>
      <w:r w:rsidR="00F46E78" w:rsidRPr="0097578F">
        <w:rPr>
          <w:rFonts w:ascii="Times New Roman" w:hAnsi="Times New Roman" w:cs="Times New Roman"/>
          <w:lang w:val="en-AU"/>
        </w:rPr>
        <w:t xml:space="preserve"> introduced</w:t>
      </w:r>
      <w:r w:rsidR="00DC3D1E" w:rsidRPr="0097578F">
        <w:rPr>
          <w:rFonts w:ascii="Times New Roman" w:hAnsi="Times New Roman" w:cs="Times New Roman"/>
          <w:lang w:val="en-AU"/>
        </w:rPr>
        <w:t xml:space="preserve"> into the Workplace Relations Framework</w:t>
      </w:r>
      <w:r w:rsidR="00F46E78" w:rsidRPr="0097578F">
        <w:rPr>
          <w:rFonts w:ascii="Times New Roman" w:hAnsi="Times New Roman" w:cs="Times New Roman"/>
          <w:lang w:val="en-AU"/>
        </w:rPr>
        <w:t>.</w:t>
      </w:r>
    </w:p>
    <w:p w14:paraId="6C440439" w14:textId="23EA6ABB" w:rsidR="00EA6FA7" w:rsidRPr="0097578F" w:rsidRDefault="003F2FA4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In short, it is to be expected that reforms aimed at increasing labour-market flexibility will produce</w:t>
      </w:r>
      <w:r w:rsidR="009846EF" w:rsidRPr="0097578F">
        <w:rPr>
          <w:rFonts w:ascii="Times New Roman" w:hAnsi="Times New Roman" w:cs="Times New Roman"/>
          <w:lang w:val="en-AU"/>
        </w:rPr>
        <w:t xml:space="preserve"> both</w:t>
      </w:r>
      <w:r w:rsidRPr="0097578F">
        <w:rPr>
          <w:rFonts w:ascii="Times New Roman" w:hAnsi="Times New Roman" w:cs="Times New Roman"/>
          <w:lang w:val="en-AU"/>
        </w:rPr>
        <w:t xml:space="preserve"> winners and lo</w:t>
      </w:r>
      <w:r w:rsidR="00D90E65" w:rsidRPr="0097578F">
        <w:rPr>
          <w:rFonts w:ascii="Times New Roman" w:hAnsi="Times New Roman" w:cs="Times New Roman"/>
          <w:lang w:val="en-AU"/>
        </w:rPr>
        <w:t>sers.</w:t>
      </w:r>
      <w:r w:rsidR="009846EF" w:rsidRPr="0097578F">
        <w:rPr>
          <w:rFonts w:ascii="Times New Roman" w:hAnsi="Times New Roman" w:cs="Times New Roman"/>
          <w:lang w:val="en-AU"/>
        </w:rPr>
        <w:t xml:space="preserve"> It would be valuable for the inquiry to carefully </w:t>
      </w:r>
      <w:r w:rsidR="00FD1A58">
        <w:rPr>
          <w:rFonts w:ascii="Times New Roman" w:hAnsi="Times New Roman" w:cs="Times New Roman"/>
          <w:lang w:val="en-AU"/>
        </w:rPr>
        <w:t>examine</w:t>
      </w:r>
      <w:r w:rsidR="009846EF" w:rsidRPr="0097578F">
        <w:rPr>
          <w:rFonts w:ascii="Times New Roman" w:hAnsi="Times New Roman" w:cs="Times New Roman"/>
          <w:lang w:val="en-AU"/>
        </w:rPr>
        <w:t xml:space="preserve"> the impacts of </w:t>
      </w:r>
      <w:r w:rsidR="00175E77" w:rsidRPr="0097578F">
        <w:rPr>
          <w:rFonts w:ascii="Times New Roman" w:hAnsi="Times New Roman" w:cs="Times New Roman"/>
          <w:lang w:val="en-AU"/>
        </w:rPr>
        <w:t>any proposed</w:t>
      </w:r>
      <w:r w:rsidR="009846EF" w:rsidRPr="0097578F">
        <w:rPr>
          <w:rFonts w:ascii="Times New Roman" w:hAnsi="Times New Roman" w:cs="Times New Roman"/>
          <w:lang w:val="en-AU"/>
        </w:rPr>
        <w:t xml:space="preserve"> reforms on </w:t>
      </w:r>
      <w:r w:rsidR="00FD1A58">
        <w:rPr>
          <w:rFonts w:ascii="Times New Roman" w:hAnsi="Times New Roman" w:cs="Times New Roman"/>
          <w:lang w:val="en-AU"/>
        </w:rPr>
        <w:t>a range of households</w:t>
      </w:r>
      <w:r w:rsidR="009846EF" w:rsidRPr="0097578F">
        <w:rPr>
          <w:rFonts w:ascii="Times New Roman" w:hAnsi="Times New Roman" w:cs="Times New Roman"/>
          <w:lang w:val="en-AU"/>
        </w:rPr>
        <w:t xml:space="preserve"> within Australian society.</w:t>
      </w:r>
    </w:p>
    <w:p w14:paraId="1749E611" w14:textId="77777777" w:rsidR="00FB7AFE" w:rsidRPr="0097578F" w:rsidRDefault="00FB7AFE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</w:p>
    <w:p w14:paraId="090BE376" w14:textId="59650D0C" w:rsidR="00FB7AFE" w:rsidRPr="0097578F" w:rsidRDefault="00FB7AFE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2.</w:t>
      </w:r>
      <w:r w:rsidR="00FD1A58">
        <w:rPr>
          <w:rFonts w:ascii="Times New Roman" w:hAnsi="Times New Roman" w:cs="Times New Roman"/>
          <w:lang w:val="en-AU"/>
        </w:rPr>
        <w:t xml:space="preserve">  </w:t>
      </w:r>
      <w:r w:rsidRPr="0097578F">
        <w:rPr>
          <w:rFonts w:ascii="Times New Roman" w:hAnsi="Times New Roman" w:cs="Times New Roman"/>
          <w:lang w:val="en-AU"/>
        </w:rPr>
        <w:t xml:space="preserve">WELFARE </w:t>
      </w:r>
      <w:r w:rsidR="00175E77" w:rsidRPr="0097578F">
        <w:rPr>
          <w:rFonts w:ascii="Times New Roman" w:hAnsi="Times New Roman" w:cs="Times New Roman"/>
          <w:lang w:val="en-AU"/>
        </w:rPr>
        <w:t>LOSS AND THE MINIMUM WAGE</w:t>
      </w:r>
    </w:p>
    <w:p w14:paraId="213BC2EB" w14:textId="77777777" w:rsidR="00DC3D1E" w:rsidRPr="0097578F" w:rsidRDefault="009846EF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The second caveat is, arguably, more troubling than the first. Where the minimum wage imposes a b</w:t>
      </w:r>
      <w:r w:rsidR="008B5A04" w:rsidRPr="0097578F">
        <w:rPr>
          <w:rFonts w:ascii="Times New Roman" w:hAnsi="Times New Roman" w:cs="Times New Roman"/>
          <w:lang w:val="en-AU"/>
        </w:rPr>
        <w:t>inding constraint on the labour market</w:t>
      </w:r>
      <w:r w:rsidRPr="0097578F">
        <w:rPr>
          <w:rFonts w:ascii="Times New Roman" w:hAnsi="Times New Roman" w:cs="Times New Roman"/>
          <w:lang w:val="en-AU"/>
        </w:rPr>
        <w:t>,</w:t>
      </w:r>
      <w:r w:rsidR="008B5A04" w:rsidRPr="0097578F">
        <w:rPr>
          <w:rFonts w:ascii="Times New Roman" w:hAnsi="Times New Roman" w:cs="Times New Roman"/>
          <w:lang w:val="en-AU"/>
        </w:rPr>
        <w:t xml:space="preserve"> relaxing non-wage minimum conditions of employment can result in a loss of welfare.</w:t>
      </w:r>
      <w:r w:rsidR="00DC3D1E" w:rsidRPr="0097578F">
        <w:rPr>
          <w:rFonts w:ascii="Times New Roman" w:hAnsi="Times New Roman" w:cs="Times New Roman"/>
          <w:lang w:val="en-AU"/>
        </w:rPr>
        <w:t xml:space="preserve"> </w:t>
      </w:r>
      <w:r w:rsidR="008B5A04" w:rsidRPr="0097578F">
        <w:rPr>
          <w:rFonts w:ascii="Times New Roman" w:hAnsi="Times New Roman" w:cs="Times New Roman"/>
          <w:lang w:val="en-AU"/>
        </w:rPr>
        <w:t xml:space="preserve">The mechanism by which this occurs is a classic example of the theory of second best </w:t>
      </w:r>
      <w:hyperlink r:id="rId11" w:history="1">
        <w:r w:rsidR="008B5A04"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>(</w:t>
        </w:r>
        <w:proofErr w:type="spellStart"/>
        <w:r w:rsidR="008B5A04"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>Lipsey</w:t>
        </w:r>
        <w:proofErr w:type="spellEnd"/>
        <w:r w:rsidR="008B5A04"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 xml:space="preserve"> and Lancaster, 1956)</w:t>
        </w:r>
      </w:hyperlink>
      <w:r w:rsidR="008B5A04" w:rsidRPr="0097578F">
        <w:rPr>
          <w:rFonts w:ascii="Times New Roman" w:hAnsi="Times New Roman" w:cs="Times New Roman"/>
          <w:lang w:val="en-AU"/>
        </w:rPr>
        <w:t>.</w:t>
      </w:r>
    </w:p>
    <w:p w14:paraId="19AF7F95" w14:textId="25AE089C" w:rsidR="00DC3D1E" w:rsidRPr="0097578F" w:rsidRDefault="008B5A04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lastRenderedPageBreak/>
        <w:t xml:space="preserve">A binding minimum wage </w:t>
      </w:r>
      <w:r w:rsidR="00DC3D1E" w:rsidRPr="0097578F">
        <w:rPr>
          <w:rFonts w:ascii="Times New Roman" w:hAnsi="Times New Roman" w:cs="Times New Roman"/>
          <w:lang w:val="en-AU"/>
        </w:rPr>
        <w:t>implies</w:t>
      </w:r>
      <w:r w:rsidRPr="0097578F">
        <w:rPr>
          <w:rFonts w:ascii="Times New Roman" w:hAnsi="Times New Roman" w:cs="Times New Roman"/>
          <w:lang w:val="en-AU"/>
        </w:rPr>
        <w:t xml:space="preserve"> that </w:t>
      </w:r>
      <w:r w:rsidR="00DC3D1E" w:rsidRPr="0097578F">
        <w:rPr>
          <w:rFonts w:ascii="Times New Roman" w:hAnsi="Times New Roman" w:cs="Times New Roman"/>
          <w:lang w:val="en-AU"/>
        </w:rPr>
        <w:t>some people</w:t>
      </w:r>
      <w:r w:rsidR="0026675D" w:rsidRPr="0097578F">
        <w:rPr>
          <w:rFonts w:ascii="Times New Roman" w:hAnsi="Times New Roman" w:cs="Times New Roman"/>
          <w:lang w:val="en-AU"/>
        </w:rPr>
        <w:t>,</w:t>
      </w:r>
      <w:r w:rsidR="00DC3D1E" w:rsidRPr="0097578F">
        <w:rPr>
          <w:rFonts w:ascii="Times New Roman" w:hAnsi="Times New Roman" w:cs="Times New Roman"/>
          <w:lang w:val="en-AU"/>
        </w:rPr>
        <w:t xml:space="preserve"> willing to work for the minimum</w:t>
      </w:r>
      <w:r w:rsidRPr="0097578F">
        <w:rPr>
          <w:rFonts w:ascii="Times New Roman" w:hAnsi="Times New Roman" w:cs="Times New Roman"/>
          <w:lang w:val="en-AU"/>
        </w:rPr>
        <w:t xml:space="preserve"> </w:t>
      </w:r>
      <w:r w:rsidR="00DC3D1E" w:rsidRPr="0097578F">
        <w:rPr>
          <w:rFonts w:ascii="Times New Roman" w:hAnsi="Times New Roman" w:cs="Times New Roman"/>
          <w:lang w:val="en-AU"/>
        </w:rPr>
        <w:t>wage</w:t>
      </w:r>
      <w:r w:rsidR="0026675D" w:rsidRPr="0097578F">
        <w:rPr>
          <w:rFonts w:ascii="Times New Roman" w:hAnsi="Times New Roman" w:cs="Times New Roman"/>
          <w:lang w:val="en-AU"/>
        </w:rPr>
        <w:t>,</w:t>
      </w:r>
      <w:r w:rsidR="00DC3D1E" w:rsidRPr="0097578F">
        <w:rPr>
          <w:rFonts w:ascii="Times New Roman" w:hAnsi="Times New Roman" w:cs="Times New Roman"/>
          <w:lang w:val="en-AU"/>
        </w:rPr>
        <w:t xml:space="preserve"> are unable to find employment. Absent the minimum wage, competition between potential employees would drive the wage lower, until the number of potential employees </w:t>
      </w:r>
      <w:r w:rsidR="0097578F" w:rsidRPr="0097578F">
        <w:rPr>
          <w:rFonts w:ascii="Times New Roman" w:hAnsi="Times New Roman" w:cs="Times New Roman"/>
          <w:lang w:val="en-AU"/>
        </w:rPr>
        <w:t>equal</w:t>
      </w:r>
      <w:r w:rsidR="0097578F">
        <w:rPr>
          <w:rFonts w:ascii="Times New Roman" w:hAnsi="Times New Roman" w:cs="Times New Roman"/>
          <w:lang w:val="en-AU"/>
        </w:rPr>
        <w:t>s</w:t>
      </w:r>
      <w:r w:rsidR="00DC3D1E" w:rsidRPr="0097578F">
        <w:rPr>
          <w:rFonts w:ascii="Times New Roman" w:hAnsi="Times New Roman" w:cs="Times New Roman"/>
          <w:lang w:val="en-AU"/>
        </w:rPr>
        <w:t xml:space="preserve"> the number of available </w:t>
      </w:r>
      <w:r w:rsidR="0097578F">
        <w:rPr>
          <w:rFonts w:ascii="Times New Roman" w:hAnsi="Times New Roman" w:cs="Times New Roman"/>
          <w:lang w:val="en-AU"/>
        </w:rPr>
        <w:t>pos</w:t>
      </w:r>
      <w:r w:rsidR="00DC3D1E" w:rsidRPr="0097578F">
        <w:rPr>
          <w:rFonts w:ascii="Times New Roman" w:hAnsi="Times New Roman" w:cs="Times New Roman"/>
          <w:lang w:val="en-AU"/>
        </w:rPr>
        <w:t>itions.</w:t>
      </w:r>
    </w:p>
    <w:p w14:paraId="744F2B8F" w14:textId="73DD14EB" w:rsidR="0026675D" w:rsidRPr="0097578F" w:rsidRDefault="00DC3D1E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Relaxing non-wage minimum conditions of employment provides potential employees with a means</w:t>
      </w:r>
      <w:r w:rsidR="008B5A04" w:rsidRPr="0097578F">
        <w:rPr>
          <w:rFonts w:ascii="Times New Roman" w:hAnsi="Times New Roman" w:cs="Times New Roman"/>
          <w:lang w:val="en-AU"/>
        </w:rPr>
        <w:t xml:space="preserve"> to circumvent the </w:t>
      </w:r>
      <w:r w:rsidRPr="0097578F">
        <w:rPr>
          <w:rFonts w:ascii="Times New Roman" w:hAnsi="Times New Roman" w:cs="Times New Roman"/>
          <w:lang w:val="en-AU"/>
        </w:rPr>
        <w:t xml:space="preserve">minimum wage constraint. Workers can instead </w:t>
      </w:r>
      <w:r w:rsidR="0026675D" w:rsidRPr="0097578F">
        <w:rPr>
          <w:rFonts w:ascii="Times New Roman" w:hAnsi="Times New Roman" w:cs="Times New Roman"/>
          <w:lang w:val="en-AU"/>
        </w:rPr>
        <w:t xml:space="preserve">offer to </w:t>
      </w:r>
      <w:r w:rsidRPr="0097578F">
        <w:rPr>
          <w:rFonts w:ascii="Times New Roman" w:hAnsi="Times New Roman" w:cs="Times New Roman"/>
          <w:lang w:val="en-AU"/>
        </w:rPr>
        <w:t>sacrifice negotiable entitlements</w:t>
      </w:r>
      <w:r w:rsidR="0026675D" w:rsidRPr="0097578F">
        <w:rPr>
          <w:rFonts w:ascii="Times New Roman" w:hAnsi="Times New Roman" w:cs="Times New Roman"/>
          <w:lang w:val="en-AU"/>
        </w:rPr>
        <w:t>,</w:t>
      </w:r>
      <w:r w:rsidRPr="0097578F">
        <w:rPr>
          <w:rFonts w:ascii="Times New Roman" w:hAnsi="Times New Roman" w:cs="Times New Roman"/>
          <w:lang w:val="en-AU"/>
        </w:rPr>
        <w:t xml:space="preserve"> such as penalty rates or a period of </w:t>
      </w:r>
      <w:r w:rsidR="0005214A" w:rsidRPr="0097578F">
        <w:rPr>
          <w:rFonts w:ascii="Times New Roman" w:hAnsi="Times New Roman" w:cs="Times New Roman"/>
          <w:lang w:val="en-AU"/>
        </w:rPr>
        <w:t>annual leave</w:t>
      </w:r>
      <w:r w:rsidR="0026675D" w:rsidRPr="0097578F">
        <w:rPr>
          <w:rFonts w:ascii="Times New Roman" w:hAnsi="Times New Roman" w:cs="Times New Roman"/>
          <w:lang w:val="en-AU"/>
        </w:rPr>
        <w:t>.</w:t>
      </w:r>
      <w:r w:rsidR="0005214A" w:rsidRPr="0097578F">
        <w:rPr>
          <w:rFonts w:ascii="Times New Roman" w:hAnsi="Times New Roman" w:cs="Times New Roman"/>
          <w:lang w:val="en-AU"/>
        </w:rPr>
        <w:t xml:space="preserve"> </w:t>
      </w:r>
      <w:r w:rsidR="0026675D" w:rsidRPr="0097578F">
        <w:rPr>
          <w:rFonts w:ascii="Times New Roman" w:hAnsi="Times New Roman" w:cs="Times New Roman"/>
          <w:lang w:val="en-AU"/>
        </w:rPr>
        <w:t>What is troubling here is that a worker may be willing to sacrifice</w:t>
      </w:r>
      <w:r w:rsidR="008B5A04" w:rsidRPr="0097578F">
        <w:rPr>
          <w:rFonts w:ascii="Times New Roman" w:hAnsi="Times New Roman" w:cs="Times New Roman"/>
          <w:lang w:val="en-AU"/>
        </w:rPr>
        <w:t xml:space="preserve"> </w:t>
      </w:r>
      <w:r w:rsidR="002452FF">
        <w:rPr>
          <w:rFonts w:ascii="Times New Roman" w:hAnsi="Times New Roman" w:cs="Times New Roman"/>
          <w:lang w:val="en-AU"/>
        </w:rPr>
        <w:t>an</w:t>
      </w:r>
      <w:r w:rsidR="0026675D" w:rsidRPr="0097578F">
        <w:rPr>
          <w:rFonts w:ascii="Times New Roman" w:hAnsi="Times New Roman" w:cs="Times New Roman"/>
          <w:lang w:val="en-AU"/>
        </w:rPr>
        <w:t xml:space="preserve"> </w:t>
      </w:r>
      <w:r w:rsidR="008B5A04" w:rsidRPr="0097578F">
        <w:rPr>
          <w:rFonts w:ascii="Times New Roman" w:hAnsi="Times New Roman" w:cs="Times New Roman"/>
          <w:lang w:val="en-AU"/>
        </w:rPr>
        <w:t>entitlement</w:t>
      </w:r>
      <w:r w:rsidR="0026675D" w:rsidRPr="0097578F">
        <w:rPr>
          <w:rFonts w:ascii="Times New Roman" w:hAnsi="Times New Roman" w:cs="Times New Roman"/>
          <w:lang w:val="en-AU"/>
        </w:rPr>
        <w:t>,</w:t>
      </w:r>
      <w:r w:rsidR="008B5A04" w:rsidRPr="0097578F">
        <w:rPr>
          <w:rFonts w:ascii="Times New Roman" w:hAnsi="Times New Roman" w:cs="Times New Roman"/>
          <w:lang w:val="en-AU"/>
        </w:rPr>
        <w:t xml:space="preserve"> even </w:t>
      </w:r>
      <w:r w:rsidR="0026675D" w:rsidRPr="0097578F">
        <w:rPr>
          <w:rFonts w:ascii="Times New Roman" w:hAnsi="Times New Roman" w:cs="Times New Roman"/>
          <w:lang w:val="en-AU"/>
        </w:rPr>
        <w:t>if the compensation the worker receives is less than the value</w:t>
      </w:r>
      <w:r w:rsidR="0097578F">
        <w:rPr>
          <w:rFonts w:ascii="Times New Roman" w:hAnsi="Times New Roman" w:cs="Times New Roman"/>
          <w:lang w:val="en-AU"/>
        </w:rPr>
        <w:t xml:space="preserve"> the worker places on the entitlement. The potential welfare loss is bounded </w:t>
      </w:r>
      <w:r w:rsidR="002452FF">
        <w:rPr>
          <w:rFonts w:ascii="Times New Roman" w:hAnsi="Times New Roman" w:cs="Times New Roman"/>
          <w:lang w:val="en-AU"/>
        </w:rPr>
        <w:t>above</w:t>
      </w:r>
      <w:r w:rsidR="0097578F">
        <w:rPr>
          <w:rFonts w:ascii="Times New Roman" w:hAnsi="Times New Roman" w:cs="Times New Roman"/>
          <w:lang w:val="en-AU"/>
        </w:rPr>
        <w:t xml:space="preserve"> by the slack the minimum wage creates in the labour market.</w:t>
      </w:r>
    </w:p>
    <w:p w14:paraId="272CA6D5" w14:textId="3B1C54EB" w:rsidR="008B5A04" w:rsidRPr="0097578F" w:rsidRDefault="008B5A04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It follows that the case for requiring firms to provide non-wage entitlements is much stronger in the </w:t>
      </w:r>
      <w:r w:rsidR="0097578F" w:rsidRPr="0097578F">
        <w:rPr>
          <w:rFonts w:ascii="Times New Roman" w:hAnsi="Times New Roman" w:cs="Times New Roman"/>
          <w:lang w:val="en-AU"/>
        </w:rPr>
        <w:t>neighbourhood</w:t>
      </w:r>
      <w:r w:rsidRPr="0097578F">
        <w:rPr>
          <w:rFonts w:ascii="Times New Roman" w:hAnsi="Times New Roman" w:cs="Times New Roman"/>
          <w:lang w:val="en-AU"/>
        </w:rPr>
        <w:t xml:space="preserve"> of the minimum wage. Retaining rigid labour</w:t>
      </w:r>
      <w:r w:rsidR="0026675D" w:rsidRPr="0097578F">
        <w:rPr>
          <w:rFonts w:ascii="Times New Roman" w:hAnsi="Times New Roman" w:cs="Times New Roman"/>
          <w:lang w:val="en-AU"/>
        </w:rPr>
        <w:t>-market condi</w:t>
      </w:r>
      <w:r w:rsidRPr="0097578F">
        <w:rPr>
          <w:rFonts w:ascii="Times New Roman" w:hAnsi="Times New Roman" w:cs="Times New Roman"/>
          <w:lang w:val="en-AU"/>
        </w:rPr>
        <w:t xml:space="preserve">tions for the lowest paid workers may be welfare enhancing. </w:t>
      </w:r>
    </w:p>
    <w:p w14:paraId="2D49CA89" w14:textId="77777777" w:rsidR="008B5A04" w:rsidRPr="0097578F" w:rsidRDefault="008B5A04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</w:p>
    <w:p w14:paraId="69E5048A" w14:textId="705EA554" w:rsidR="0026675D" w:rsidRPr="0097578F" w:rsidRDefault="0026675D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CONCLUSION</w:t>
      </w:r>
    </w:p>
    <w:p w14:paraId="11EBFFCC" w14:textId="37182AD6" w:rsidR="0026675D" w:rsidRPr="0097578F" w:rsidRDefault="0026675D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It has been understood for some time that empirical evidence on the </w:t>
      </w:r>
      <w:r w:rsidR="0097578F">
        <w:rPr>
          <w:rFonts w:ascii="Times New Roman" w:hAnsi="Times New Roman" w:cs="Times New Roman"/>
          <w:lang w:val="en-AU"/>
        </w:rPr>
        <w:t>economic benefits of enhanced labour-market flexibility is, at best, ambiguous</w:t>
      </w:r>
      <w:r w:rsidRPr="0097578F">
        <w:rPr>
          <w:rFonts w:ascii="Times New Roman" w:hAnsi="Times New Roman" w:cs="Times New Roman"/>
          <w:lang w:val="en-AU"/>
        </w:rPr>
        <w:t xml:space="preserve"> (see for example </w:t>
      </w:r>
      <w:hyperlink r:id="rId12" w:history="1">
        <w:r w:rsidRPr="002452FF">
          <w:rPr>
            <w:rStyle w:val="Hyperlink"/>
            <w:rFonts w:ascii="Times New Roman" w:hAnsi="Times New Roman" w:cs="Times New Roman"/>
            <w:u w:val="none"/>
            <w:lang w:val="en-AU"/>
          </w:rPr>
          <w:t>Freeman, 2006</w:t>
        </w:r>
      </w:hyperlink>
      <w:r w:rsidRPr="0097578F">
        <w:rPr>
          <w:rFonts w:ascii="Times New Roman" w:hAnsi="Times New Roman" w:cs="Times New Roman"/>
          <w:lang w:val="en-AU"/>
        </w:rPr>
        <w:t xml:space="preserve">). More recent developments in economic theory </w:t>
      </w:r>
      <w:r w:rsidR="0097578F">
        <w:rPr>
          <w:rFonts w:ascii="Times New Roman" w:hAnsi="Times New Roman" w:cs="Times New Roman"/>
          <w:lang w:val="en-AU"/>
        </w:rPr>
        <w:t>indicate that such reforms may have adverse distributional and welfare effects.</w:t>
      </w:r>
    </w:p>
    <w:p w14:paraId="1E5C9028" w14:textId="77777777" w:rsidR="00D90E65" w:rsidRPr="0097578F" w:rsidRDefault="00D90E65" w:rsidP="00EA6FA7">
      <w:pPr>
        <w:spacing w:after="120"/>
        <w:jc w:val="both"/>
        <w:rPr>
          <w:rFonts w:ascii="Times New Roman" w:hAnsi="Times New Roman" w:cs="Times New Roman"/>
          <w:lang w:val="en-AU"/>
        </w:rPr>
      </w:pPr>
    </w:p>
    <w:p w14:paraId="360E0C63" w14:textId="708FA411" w:rsidR="00F46E78" w:rsidRPr="0097578F" w:rsidRDefault="00F46E78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>REFERENCES</w:t>
      </w:r>
    </w:p>
    <w:p w14:paraId="54B2E886" w14:textId="6252E02D" w:rsidR="00F46E78" w:rsidRPr="0097578F" w:rsidRDefault="00F46E78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Byford, M. (2013), </w:t>
      </w:r>
      <w:hyperlink r:id="rId13" w:history="1">
        <w:proofErr w:type="gramStart"/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>A</w:t>
        </w:r>
        <w:proofErr w:type="gramEnd"/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 xml:space="preserve"> Micro-Analysis of Labour Market Flexibility</w:t>
        </w:r>
      </w:hyperlink>
      <w:r w:rsidRPr="0097578F">
        <w:rPr>
          <w:rFonts w:ascii="Times New Roman" w:hAnsi="Times New Roman" w:cs="Times New Roman"/>
          <w:lang w:val="en-AU"/>
        </w:rPr>
        <w:t xml:space="preserve">, </w:t>
      </w:r>
      <w:r w:rsidRPr="0097578F">
        <w:rPr>
          <w:rFonts w:ascii="Times New Roman" w:hAnsi="Times New Roman" w:cs="Times New Roman"/>
          <w:i/>
          <w:lang w:val="en-AU"/>
        </w:rPr>
        <w:t xml:space="preserve">Economic Papers: A Journal of </w:t>
      </w:r>
      <w:r w:rsidR="00EA6FA7" w:rsidRPr="0097578F">
        <w:rPr>
          <w:rFonts w:ascii="Times New Roman" w:hAnsi="Times New Roman" w:cs="Times New Roman"/>
          <w:i/>
          <w:lang w:val="en-AU"/>
        </w:rPr>
        <w:t>Applied Economics and Policy</w:t>
      </w:r>
      <w:r w:rsidR="00EA6FA7" w:rsidRPr="0097578F">
        <w:rPr>
          <w:rFonts w:ascii="Times New Roman" w:hAnsi="Times New Roman" w:cs="Times New Roman"/>
          <w:lang w:val="en-AU"/>
        </w:rPr>
        <w:t xml:space="preserve"> 32</w:t>
      </w:r>
      <w:r w:rsidRPr="0097578F">
        <w:rPr>
          <w:rFonts w:ascii="Times New Roman" w:hAnsi="Times New Roman" w:cs="Times New Roman"/>
          <w:lang w:val="en-AU"/>
        </w:rPr>
        <w:t>(2), 139–150.</w:t>
      </w:r>
    </w:p>
    <w:p w14:paraId="79D3E4DD" w14:textId="206F0620" w:rsidR="00EA6FA7" w:rsidRPr="0097578F" w:rsidRDefault="00EA6FA7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r w:rsidRPr="0097578F">
        <w:rPr>
          <w:rFonts w:ascii="Times New Roman" w:hAnsi="Times New Roman" w:cs="Times New Roman"/>
          <w:lang w:val="en-AU"/>
        </w:rPr>
        <w:t xml:space="preserve">Freeman, R. (2006), </w:t>
      </w:r>
      <w:hyperlink r:id="rId14" w:history="1"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 xml:space="preserve">Labour Market Institutions </w:t>
        </w:r>
        <w:proofErr w:type="gramStart"/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>Without</w:t>
        </w:r>
        <w:proofErr w:type="gramEnd"/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 xml:space="preserve"> Blinders: The Debate Over Flexibility and Labour Market Performance</w:t>
        </w:r>
      </w:hyperlink>
      <w:r w:rsidRPr="0097578F">
        <w:rPr>
          <w:rFonts w:ascii="Times New Roman" w:hAnsi="Times New Roman" w:cs="Times New Roman"/>
          <w:lang w:val="en-AU"/>
        </w:rPr>
        <w:t xml:space="preserve">, </w:t>
      </w:r>
      <w:r w:rsidRPr="0097578F">
        <w:rPr>
          <w:rFonts w:ascii="Times New Roman" w:hAnsi="Times New Roman" w:cs="Times New Roman"/>
          <w:i/>
          <w:lang w:val="en-AU"/>
        </w:rPr>
        <w:t>International Economic Journal</w:t>
      </w:r>
      <w:r w:rsidRPr="0097578F">
        <w:rPr>
          <w:rFonts w:ascii="Times New Roman" w:hAnsi="Times New Roman" w:cs="Times New Roman"/>
          <w:lang w:val="en-AU"/>
        </w:rPr>
        <w:t xml:space="preserve"> 19(2), 129–145.</w:t>
      </w:r>
    </w:p>
    <w:p w14:paraId="218156D3" w14:textId="7A0F0543" w:rsidR="008B5A04" w:rsidRPr="0097578F" w:rsidRDefault="008B5A04" w:rsidP="008B5A04">
      <w:pPr>
        <w:spacing w:after="120"/>
        <w:jc w:val="both"/>
        <w:rPr>
          <w:rFonts w:ascii="Times New Roman" w:hAnsi="Times New Roman" w:cs="Times New Roman"/>
          <w:lang w:val="en-AU"/>
        </w:rPr>
      </w:pPr>
      <w:proofErr w:type="spellStart"/>
      <w:r w:rsidRPr="0097578F">
        <w:rPr>
          <w:rFonts w:ascii="Times New Roman" w:hAnsi="Times New Roman" w:cs="Times New Roman"/>
          <w:lang w:val="en-AU"/>
        </w:rPr>
        <w:t>Lipsey</w:t>
      </w:r>
      <w:proofErr w:type="spellEnd"/>
      <w:r w:rsidRPr="0097578F">
        <w:rPr>
          <w:rFonts w:ascii="Times New Roman" w:hAnsi="Times New Roman" w:cs="Times New Roman"/>
          <w:lang w:val="en-AU"/>
        </w:rPr>
        <w:t xml:space="preserve">, R. and Lancaster, K. (1956), </w:t>
      </w:r>
      <w:hyperlink r:id="rId15" w:history="1">
        <w:proofErr w:type="gramStart"/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>The</w:t>
        </w:r>
        <w:proofErr w:type="gramEnd"/>
        <w:r w:rsidRPr="0097578F">
          <w:rPr>
            <w:rStyle w:val="Hyperlink"/>
            <w:rFonts w:ascii="Times New Roman" w:hAnsi="Times New Roman" w:cs="Times New Roman"/>
            <w:u w:val="none"/>
            <w:lang w:val="en-AU"/>
          </w:rPr>
          <w:t xml:space="preserve"> General Theory of Second Best</w:t>
        </w:r>
      </w:hyperlink>
      <w:r w:rsidRPr="0097578F">
        <w:rPr>
          <w:rFonts w:ascii="Times New Roman" w:hAnsi="Times New Roman" w:cs="Times New Roman"/>
          <w:lang w:val="en-AU"/>
        </w:rPr>
        <w:t xml:space="preserve">, </w:t>
      </w:r>
      <w:r w:rsidRPr="0097578F">
        <w:rPr>
          <w:rFonts w:ascii="Times New Roman" w:hAnsi="Times New Roman" w:cs="Times New Roman"/>
          <w:i/>
          <w:lang w:val="en-AU"/>
        </w:rPr>
        <w:t>Review of Economic Studies</w:t>
      </w:r>
      <w:r w:rsidRPr="0097578F">
        <w:rPr>
          <w:rFonts w:ascii="Times New Roman" w:hAnsi="Times New Roman" w:cs="Times New Roman"/>
          <w:lang w:val="en-AU"/>
        </w:rPr>
        <w:t xml:space="preserve"> 24(1), 11–32. </w:t>
      </w:r>
    </w:p>
    <w:sectPr w:rsidR="008B5A04" w:rsidRPr="0097578F" w:rsidSect="00F256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34"/>
    <w:rsid w:val="00010327"/>
    <w:rsid w:val="0005214A"/>
    <w:rsid w:val="00175E77"/>
    <w:rsid w:val="002452FF"/>
    <w:rsid w:val="0026675D"/>
    <w:rsid w:val="00291F2A"/>
    <w:rsid w:val="00312A34"/>
    <w:rsid w:val="0034465A"/>
    <w:rsid w:val="003F2FA4"/>
    <w:rsid w:val="005748ED"/>
    <w:rsid w:val="0064520C"/>
    <w:rsid w:val="00681D5E"/>
    <w:rsid w:val="006C692D"/>
    <w:rsid w:val="008B5A04"/>
    <w:rsid w:val="0097578F"/>
    <w:rsid w:val="009846EF"/>
    <w:rsid w:val="00A07703"/>
    <w:rsid w:val="00BD61D0"/>
    <w:rsid w:val="00C824FD"/>
    <w:rsid w:val="00C923C6"/>
    <w:rsid w:val="00CB48CC"/>
    <w:rsid w:val="00D90E65"/>
    <w:rsid w:val="00DC3D1E"/>
    <w:rsid w:val="00E23449"/>
    <w:rsid w:val="00EA6FA7"/>
    <w:rsid w:val="00F25613"/>
    <w:rsid w:val="00F46E78"/>
    <w:rsid w:val="00FB7AFE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63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4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4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4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dx.doi.org/10.1111/1759-3441.12035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dx.doi.org/10.1080/1016873050008067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stor.org/stable/229623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jstor.org/stable/2296233" TargetMode="External"/><Relationship Id="rId10" Type="http://schemas.openxmlformats.org/officeDocument/2006/relationships/hyperlink" Target="http://dx.doi.org/10.1111/1759-3441.1203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dx.doi.org/10.1080/10168730500080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F4691-FAFF-45FA-BE4E-BA98F15DD79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C583271-7705-42FD-96C2-2BD0E15286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33879C-0617-475A-952F-B7188ACA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0A84C8-983D-421A-B47B-2FEE898629A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DAEF25F-6550-477C-AE00-BFD1EBA8F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59 - Martin Byford - Workplace Relations Framework - Public inquiry</vt:lpstr>
    </vt:vector>
  </TitlesOfParts>
  <Company>Martin Byford</Company>
  <LinksUpToDate>false</LinksUpToDate>
  <CharactersWithSpaces>4561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59 - Martin Byford - Workplace Relations Framework - Public inquiry</dc:title>
  <dc:creator>Martin Byford</dc:creator>
  <cp:lastModifiedBy>Productivity Commission</cp:lastModifiedBy>
  <cp:revision>3</cp:revision>
  <dcterms:created xsi:type="dcterms:W3CDTF">2015-03-15T23:36:00Z</dcterms:created>
  <dcterms:modified xsi:type="dcterms:W3CDTF">2015-03-16T00:51:00Z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/>
  </property>
  <property fmtid="{D5CDD505-2E9C-101B-9397-08002B2CF9AE}" pid="4" name="RecordPoint_ActiveItemSiteId">
    <vt:lpwstr/>
  </property>
  <property fmtid="{D5CDD505-2E9C-101B-9397-08002B2CF9AE}" pid="5" name="RecordPoint_ActiveItemListId">
    <vt:lpwstr/>
  </property>
  <property fmtid="{D5CDD505-2E9C-101B-9397-08002B2CF9AE}" pid="6" name="RecordPoint_ActiveItemUnique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