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D9DDC" w14:textId="6EFD9800" w:rsidR="004531E6" w:rsidRPr="00AF3875" w:rsidRDefault="00C7193C" w:rsidP="00C7193C">
      <w:pPr>
        <w:spacing w:after="0" w:line="240" w:lineRule="auto"/>
        <w:jc w:val="center"/>
        <w:rPr>
          <w:rFonts w:ascii="Times New Roman" w:hAnsi="Times New Roman" w:cs="Times New Roman"/>
          <w:b/>
          <w:sz w:val="24"/>
          <w:szCs w:val="24"/>
        </w:rPr>
      </w:pPr>
      <w:r w:rsidRPr="00AF3875">
        <w:rPr>
          <w:rFonts w:ascii="Times New Roman" w:hAnsi="Times New Roman" w:cs="Times New Roman"/>
          <w:b/>
          <w:sz w:val="24"/>
          <w:szCs w:val="24"/>
        </w:rPr>
        <w:t>AUSTRALIAN GOVERNMENT, PRODUCTIVITY COMMISSION</w:t>
      </w:r>
    </w:p>
    <w:p w14:paraId="5D7DFFC6" w14:textId="1FDD7A33" w:rsidR="004531E6" w:rsidRPr="00AF3875" w:rsidRDefault="00C7193C" w:rsidP="00C7193C">
      <w:pPr>
        <w:spacing w:after="0" w:line="240" w:lineRule="auto"/>
        <w:jc w:val="center"/>
        <w:rPr>
          <w:rFonts w:ascii="Times New Roman" w:hAnsi="Times New Roman" w:cs="Times New Roman"/>
          <w:b/>
          <w:sz w:val="24"/>
          <w:szCs w:val="24"/>
        </w:rPr>
      </w:pPr>
      <w:r w:rsidRPr="00AF3875">
        <w:rPr>
          <w:rFonts w:ascii="Times New Roman" w:hAnsi="Times New Roman" w:cs="Times New Roman"/>
          <w:b/>
          <w:sz w:val="24"/>
          <w:szCs w:val="24"/>
        </w:rPr>
        <w:t>BUSINESS SET-UP, TRANSFER AND CLOSURE</w:t>
      </w:r>
      <w:bookmarkStart w:id="0" w:name="_GoBack"/>
      <w:bookmarkEnd w:id="0"/>
    </w:p>
    <w:p w14:paraId="45CA3CB3" w14:textId="05E4C99D" w:rsidR="004531E6" w:rsidRPr="00AF3875" w:rsidRDefault="00C7193C" w:rsidP="00C7193C">
      <w:pPr>
        <w:spacing w:after="0" w:line="240" w:lineRule="auto"/>
        <w:jc w:val="center"/>
        <w:rPr>
          <w:rFonts w:ascii="Times New Roman" w:hAnsi="Times New Roman" w:cs="Times New Roman"/>
          <w:sz w:val="24"/>
          <w:szCs w:val="24"/>
        </w:rPr>
      </w:pPr>
      <w:r w:rsidRPr="00AF3875">
        <w:rPr>
          <w:rFonts w:ascii="Times New Roman" w:hAnsi="Times New Roman" w:cs="Times New Roman"/>
          <w:b/>
          <w:sz w:val="24"/>
          <w:szCs w:val="24"/>
        </w:rPr>
        <w:t>RESPONSE TO INFORMATION REQUEST</w:t>
      </w:r>
    </w:p>
    <w:p w14:paraId="7A877CD6" w14:textId="77777777" w:rsidR="004531E6" w:rsidRPr="00AF3875" w:rsidRDefault="004531E6" w:rsidP="00C7193C">
      <w:pPr>
        <w:spacing w:after="0" w:line="240" w:lineRule="auto"/>
        <w:jc w:val="center"/>
        <w:rPr>
          <w:rFonts w:ascii="Times New Roman" w:hAnsi="Times New Roman" w:cs="Times New Roman"/>
          <w:sz w:val="24"/>
          <w:szCs w:val="24"/>
        </w:rPr>
      </w:pPr>
    </w:p>
    <w:p w14:paraId="3ACD0777" w14:textId="77777777" w:rsidR="004531E6" w:rsidRPr="00AF3875" w:rsidRDefault="004531E6" w:rsidP="00C7193C">
      <w:pPr>
        <w:spacing w:after="0" w:line="240" w:lineRule="auto"/>
        <w:jc w:val="center"/>
        <w:rPr>
          <w:rFonts w:ascii="Times New Roman" w:hAnsi="Times New Roman" w:cs="Times New Roman"/>
          <w:b/>
          <w:sz w:val="24"/>
          <w:szCs w:val="24"/>
        </w:rPr>
      </w:pPr>
      <w:r w:rsidRPr="00AF3875">
        <w:rPr>
          <w:rFonts w:ascii="Times New Roman" w:hAnsi="Times New Roman" w:cs="Times New Roman"/>
          <w:b/>
          <w:sz w:val="24"/>
          <w:szCs w:val="24"/>
        </w:rPr>
        <w:t xml:space="preserve">Submission by Associate Professor Helen Anderson, </w:t>
      </w:r>
      <w:r w:rsidR="00211C7D" w:rsidRPr="00AF3875">
        <w:rPr>
          <w:rFonts w:ascii="Times New Roman" w:hAnsi="Times New Roman" w:cs="Times New Roman"/>
          <w:b/>
          <w:sz w:val="24"/>
          <w:szCs w:val="24"/>
        </w:rPr>
        <w:t xml:space="preserve">Professor Ann O’Connell and </w:t>
      </w:r>
      <w:r w:rsidRPr="00AF3875">
        <w:rPr>
          <w:rFonts w:ascii="Times New Roman" w:hAnsi="Times New Roman" w:cs="Times New Roman"/>
          <w:b/>
          <w:sz w:val="24"/>
          <w:szCs w:val="24"/>
        </w:rPr>
        <w:t xml:space="preserve">Professor Ian Ramsay, Melbourne Law School and Associate Professor Michelle Welsh, </w:t>
      </w:r>
      <w:r w:rsidR="008E66D6" w:rsidRPr="00AF3875">
        <w:rPr>
          <w:rFonts w:ascii="Times New Roman" w:hAnsi="Times New Roman" w:cs="Times New Roman"/>
          <w:b/>
          <w:sz w:val="24"/>
          <w:szCs w:val="24"/>
        </w:rPr>
        <w:t xml:space="preserve">Monash </w:t>
      </w:r>
      <w:r w:rsidRPr="00AF3875">
        <w:rPr>
          <w:rFonts w:ascii="Times New Roman" w:hAnsi="Times New Roman" w:cs="Times New Roman"/>
          <w:b/>
          <w:sz w:val="24"/>
          <w:szCs w:val="24"/>
        </w:rPr>
        <w:t xml:space="preserve">Business </w:t>
      </w:r>
      <w:r w:rsidR="008E66D6" w:rsidRPr="00AF3875">
        <w:rPr>
          <w:rFonts w:ascii="Times New Roman" w:hAnsi="Times New Roman" w:cs="Times New Roman"/>
          <w:b/>
          <w:sz w:val="24"/>
          <w:szCs w:val="24"/>
        </w:rPr>
        <w:t>School</w:t>
      </w:r>
      <w:r w:rsidRPr="00AF3875">
        <w:rPr>
          <w:rFonts w:ascii="Times New Roman" w:hAnsi="Times New Roman" w:cs="Times New Roman"/>
          <w:b/>
          <w:sz w:val="24"/>
          <w:szCs w:val="24"/>
        </w:rPr>
        <w:t>, Monash University.</w:t>
      </w:r>
    </w:p>
    <w:p w14:paraId="66A44575" w14:textId="77777777" w:rsidR="004531E6" w:rsidRPr="00AF3875" w:rsidRDefault="004531E6" w:rsidP="00C7193C">
      <w:pPr>
        <w:spacing w:after="0" w:line="240" w:lineRule="auto"/>
        <w:jc w:val="center"/>
        <w:rPr>
          <w:rFonts w:ascii="Times New Roman" w:hAnsi="Times New Roman" w:cs="Times New Roman"/>
          <w:b/>
          <w:sz w:val="24"/>
          <w:szCs w:val="24"/>
        </w:rPr>
      </w:pPr>
    </w:p>
    <w:p w14:paraId="4709828E" w14:textId="5F655860" w:rsidR="005A0CE8" w:rsidRDefault="00C7193C" w:rsidP="00C7193C">
      <w:pPr>
        <w:pBdr>
          <w:bottom w:val="single" w:sz="6" w:space="1"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 July</w:t>
      </w:r>
      <w:r w:rsidR="004531E6" w:rsidRPr="00AF3875">
        <w:rPr>
          <w:rFonts w:ascii="Times New Roman" w:hAnsi="Times New Roman" w:cs="Times New Roman"/>
          <w:b/>
          <w:sz w:val="24"/>
          <w:szCs w:val="24"/>
        </w:rPr>
        <w:t xml:space="preserve"> 2015</w:t>
      </w:r>
    </w:p>
    <w:p w14:paraId="0C048012" w14:textId="77777777" w:rsidR="00616C58" w:rsidRPr="00AF3875" w:rsidRDefault="00616C58" w:rsidP="00C7193C">
      <w:pPr>
        <w:pBdr>
          <w:bottom w:val="single" w:sz="6" w:space="1" w:color="auto"/>
        </w:pBdr>
        <w:spacing w:after="0" w:line="240" w:lineRule="auto"/>
        <w:jc w:val="center"/>
        <w:rPr>
          <w:rFonts w:ascii="Times New Roman" w:hAnsi="Times New Roman" w:cs="Times New Roman"/>
          <w:b/>
          <w:sz w:val="24"/>
          <w:szCs w:val="24"/>
        </w:rPr>
      </w:pPr>
    </w:p>
    <w:p w14:paraId="52E24E63" w14:textId="77777777" w:rsidR="004531E6" w:rsidRPr="00AF3875" w:rsidRDefault="004531E6" w:rsidP="00C7193C">
      <w:pPr>
        <w:spacing w:after="0" w:line="240" w:lineRule="auto"/>
        <w:jc w:val="both"/>
        <w:rPr>
          <w:rFonts w:ascii="Times New Roman" w:hAnsi="Times New Roman" w:cs="Times New Roman"/>
          <w:sz w:val="24"/>
          <w:szCs w:val="24"/>
        </w:rPr>
      </w:pPr>
    </w:p>
    <w:p w14:paraId="4EE60CC6" w14:textId="77777777" w:rsidR="00166AEB" w:rsidRPr="00AF3875" w:rsidRDefault="00293CED" w:rsidP="00C7193C">
      <w:pPr>
        <w:pStyle w:val="ListParagraph"/>
        <w:numPr>
          <w:ilvl w:val="0"/>
          <w:numId w:val="7"/>
        </w:numPr>
        <w:tabs>
          <w:tab w:val="left" w:pos="851"/>
        </w:tabs>
        <w:spacing w:after="0" w:line="240" w:lineRule="auto"/>
        <w:ind w:left="709" w:hanging="142"/>
        <w:jc w:val="both"/>
        <w:rPr>
          <w:rFonts w:ascii="Times New Roman" w:hAnsi="Times New Roman" w:cs="Times New Roman"/>
          <w:b/>
          <w:smallCaps/>
          <w:sz w:val="24"/>
          <w:szCs w:val="24"/>
        </w:rPr>
      </w:pPr>
      <w:r w:rsidRPr="00AF3875">
        <w:rPr>
          <w:rFonts w:ascii="Times New Roman" w:hAnsi="Times New Roman" w:cs="Times New Roman"/>
          <w:b/>
          <w:smallCaps/>
          <w:sz w:val="24"/>
          <w:szCs w:val="24"/>
        </w:rPr>
        <w:t>Introduction</w:t>
      </w:r>
    </w:p>
    <w:p w14:paraId="6A84D57A" w14:textId="77777777" w:rsidR="00293CED" w:rsidRPr="00AF3875" w:rsidRDefault="00293CED" w:rsidP="00C7193C">
      <w:pPr>
        <w:spacing w:after="0" w:line="240" w:lineRule="auto"/>
        <w:jc w:val="both"/>
        <w:rPr>
          <w:rFonts w:ascii="Times New Roman" w:hAnsi="Times New Roman" w:cs="Times New Roman"/>
          <w:b/>
          <w:smallCaps/>
          <w:sz w:val="24"/>
          <w:szCs w:val="24"/>
        </w:rPr>
      </w:pPr>
    </w:p>
    <w:p w14:paraId="04FEA974" w14:textId="77777777" w:rsidR="004531E6" w:rsidRPr="00AF3875" w:rsidRDefault="004531E6"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In its May 2015 Draft Report on Business Set-up, Transfer and Closure, the Productivity Commission made </w:t>
      </w:r>
      <w:r w:rsidR="00166AEB" w:rsidRPr="00AF3875">
        <w:rPr>
          <w:rFonts w:ascii="Times New Roman" w:hAnsi="Times New Roman" w:cs="Times New Roman"/>
          <w:sz w:val="24"/>
          <w:szCs w:val="24"/>
        </w:rPr>
        <w:t xml:space="preserve">a number of </w:t>
      </w:r>
      <w:r w:rsidRPr="00AF3875">
        <w:rPr>
          <w:rFonts w:ascii="Times New Roman" w:hAnsi="Times New Roman" w:cs="Times New Roman"/>
          <w:sz w:val="24"/>
          <w:szCs w:val="24"/>
        </w:rPr>
        <w:t>request</w:t>
      </w:r>
      <w:r w:rsidR="00166AEB" w:rsidRPr="00AF3875">
        <w:rPr>
          <w:rFonts w:ascii="Times New Roman" w:hAnsi="Times New Roman" w:cs="Times New Roman"/>
          <w:sz w:val="24"/>
          <w:szCs w:val="24"/>
        </w:rPr>
        <w:t>s</w:t>
      </w:r>
      <w:r w:rsidRPr="00AF3875">
        <w:rPr>
          <w:rFonts w:ascii="Times New Roman" w:hAnsi="Times New Roman" w:cs="Times New Roman"/>
          <w:sz w:val="24"/>
          <w:szCs w:val="24"/>
        </w:rPr>
        <w:t xml:space="preserve"> for information</w:t>
      </w:r>
      <w:r w:rsidR="00166AEB" w:rsidRPr="00AF3875">
        <w:rPr>
          <w:rFonts w:ascii="Times New Roman" w:hAnsi="Times New Roman" w:cs="Times New Roman"/>
          <w:sz w:val="24"/>
          <w:szCs w:val="24"/>
        </w:rPr>
        <w:t>. In this submission we address the following two requests</w:t>
      </w:r>
      <w:r w:rsidRPr="00AF3875">
        <w:rPr>
          <w:rFonts w:ascii="Times New Roman" w:hAnsi="Times New Roman" w:cs="Times New Roman"/>
          <w:sz w:val="24"/>
          <w:szCs w:val="24"/>
        </w:rPr>
        <w:t>:</w:t>
      </w:r>
    </w:p>
    <w:p w14:paraId="38B76B7B" w14:textId="77777777" w:rsidR="00A66E3F" w:rsidRPr="00AF3875" w:rsidRDefault="00A66E3F" w:rsidP="00C7193C">
      <w:pPr>
        <w:spacing w:after="0" w:line="240" w:lineRule="auto"/>
        <w:jc w:val="both"/>
        <w:rPr>
          <w:rFonts w:ascii="Times New Roman" w:hAnsi="Times New Roman" w:cs="Times New Roman"/>
          <w:sz w:val="24"/>
          <w:szCs w:val="24"/>
        </w:rPr>
      </w:pPr>
    </w:p>
    <w:p w14:paraId="6FA32B31" w14:textId="77777777" w:rsidR="004531E6" w:rsidRPr="00AF3875" w:rsidRDefault="004531E6" w:rsidP="00C7193C">
      <w:pPr>
        <w:pStyle w:val="InformationRequest"/>
        <w:widowControl w:val="0"/>
        <w:numPr>
          <w:ilvl w:val="0"/>
          <w:numId w:val="4"/>
        </w:numPr>
        <w:autoSpaceDE w:val="0"/>
        <w:autoSpaceDN w:val="0"/>
        <w:adjustRightInd w:val="0"/>
        <w:spacing w:before="0" w:line="240" w:lineRule="auto"/>
        <w:rPr>
          <w:rFonts w:ascii="Times New Roman" w:hAnsi="Times New Roman"/>
          <w:i w:val="0"/>
          <w:iCs/>
          <w:sz w:val="24"/>
          <w:szCs w:val="24"/>
        </w:rPr>
      </w:pPr>
      <w:r w:rsidRPr="00AF3875">
        <w:rPr>
          <w:rFonts w:ascii="Times New Roman" w:hAnsi="Times New Roman"/>
          <w:i w:val="0"/>
          <w:iCs/>
          <w:sz w:val="24"/>
          <w:szCs w:val="24"/>
        </w:rPr>
        <w:t>Given the sophisticated grouping used to undertake phoenix activity, would there be merit in allowing courts to pierce the ‘corporate veil’ to require that parent (or related) companies pay the debt of insolvent subsidiaries? How complicated would this be to enforce?</w:t>
      </w:r>
      <w:r w:rsidR="00166AEB" w:rsidRPr="00AF3875">
        <w:rPr>
          <w:rFonts w:ascii="Times New Roman" w:hAnsi="Times New Roman"/>
          <w:iCs/>
          <w:sz w:val="24"/>
          <w:szCs w:val="24"/>
        </w:rPr>
        <w:t xml:space="preserve"> </w:t>
      </w:r>
      <w:r w:rsidRPr="00AF3875">
        <w:rPr>
          <w:rFonts w:ascii="Times New Roman" w:hAnsi="Times New Roman"/>
          <w:i w:val="0"/>
          <w:iCs/>
          <w:sz w:val="24"/>
          <w:szCs w:val="24"/>
        </w:rPr>
        <w:t>What would the relative costs and benefits be of adopting a system similar to that used in New Zealand and Ireland?</w:t>
      </w:r>
      <w:r w:rsidR="00A7122B" w:rsidRPr="00AF3875">
        <w:rPr>
          <w:rStyle w:val="FootnoteReference"/>
          <w:rFonts w:ascii="Times New Roman" w:hAnsi="Times New Roman"/>
          <w:i w:val="0"/>
          <w:iCs/>
          <w:sz w:val="24"/>
          <w:szCs w:val="24"/>
        </w:rPr>
        <w:footnoteReference w:id="1"/>
      </w:r>
      <w:r w:rsidR="000B6783" w:rsidRPr="00AF3875">
        <w:rPr>
          <w:rFonts w:ascii="Times New Roman" w:hAnsi="Times New Roman"/>
          <w:i w:val="0"/>
          <w:iCs/>
          <w:sz w:val="24"/>
          <w:szCs w:val="24"/>
        </w:rPr>
        <w:t xml:space="preserve"> See Part II.</w:t>
      </w:r>
    </w:p>
    <w:p w14:paraId="61BCEB03" w14:textId="77777777" w:rsidR="00166AEB" w:rsidRPr="00AF3875" w:rsidRDefault="00166AEB" w:rsidP="00C7193C">
      <w:pPr>
        <w:widowControl w:val="0"/>
        <w:autoSpaceDE w:val="0"/>
        <w:autoSpaceDN w:val="0"/>
        <w:adjustRightInd w:val="0"/>
        <w:spacing w:after="0" w:line="240" w:lineRule="auto"/>
        <w:jc w:val="both"/>
        <w:rPr>
          <w:rFonts w:ascii="Times New Roman" w:hAnsi="Times New Roman" w:cs="Times New Roman"/>
          <w:iCs/>
          <w:sz w:val="24"/>
          <w:szCs w:val="24"/>
        </w:rPr>
      </w:pPr>
    </w:p>
    <w:p w14:paraId="3AF7B5E9" w14:textId="0DA97437" w:rsidR="00C7193C" w:rsidRDefault="00166AEB" w:rsidP="00C7193C">
      <w:pPr>
        <w:pStyle w:val="ListParagraph"/>
        <w:numPr>
          <w:ilvl w:val="0"/>
          <w:numId w:val="4"/>
        </w:numPr>
        <w:spacing w:after="0" w:line="240" w:lineRule="auto"/>
        <w:jc w:val="both"/>
        <w:rPr>
          <w:rFonts w:ascii="Times New Roman" w:hAnsi="Times New Roman" w:cs="Times New Roman"/>
          <w:iCs/>
          <w:sz w:val="24"/>
          <w:szCs w:val="24"/>
        </w:rPr>
      </w:pPr>
      <w:r w:rsidRPr="00AF3875">
        <w:rPr>
          <w:rFonts w:ascii="Times New Roman" w:hAnsi="Times New Roman" w:cs="Times New Roman"/>
          <w:iCs/>
          <w:sz w:val="24"/>
          <w:szCs w:val="24"/>
        </w:rPr>
        <w:t xml:space="preserve">Are changes needed to the criteria for accessing the </w:t>
      </w:r>
      <w:proofErr w:type="spellStart"/>
      <w:r w:rsidRPr="00AF3875">
        <w:rPr>
          <w:rFonts w:ascii="Times New Roman" w:hAnsi="Times New Roman" w:cs="Times New Roman"/>
          <w:iCs/>
          <w:sz w:val="24"/>
          <w:szCs w:val="24"/>
        </w:rPr>
        <w:t>Assetless</w:t>
      </w:r>
      <w:proofErr w:type="spellEnd"/>
      <w:r w:rsidRPr="00AF3875">
        <w:rPr>
          <w:rFonts w:ascii="Times New Roman" w:hAnsi="Times New Roman" w:cs="Times New Roman"/>
          <w:iCs/>
          <w:sz w:val="24"/>
          <w:szCs w:val="24"/>
        </w:rPr>
        <w:t xml:space="preserve"> Administration Fund?</w:t>
      </w:r>
      <w:r w:rsidRPr="00AF3875">
        <w:rPr>
          <w:rStyle w:val="FootnoteReference"/>
          <w:rFonts w:ascii="Times New Roman" w:hAnsi="Times New Roman" w:cs="Times New Roman"/>
          <w:iCs/>
          <w:sz w:val="24"/>
          <w:szCs w:val="24"/>
        </w:rPr>
        <w:t xml:space="preserve"> </w:t>
      </w:r>
      <w:r w:rsidRPr="00AF3875">
        <w:rPr>
          <w:rStyle w:val="FootnoteReference"/>
          <w:rFonts w:ascii="Times New Roman" w:hAnsi="Times New Roman" w:cs="Times New Roman"/>
          <w:iCs/>
          <w:sz w:val="24"/>
          <w:szCs w:val="24"/>
        </w:rPr>
        <w:footnoteReference w:id="2"/>
      </w:r>
      <w:r w:rsidRPr="00AF3875">
        <w:rPr>
          <w:rFonts w:ascii="Times New Roman" w:hAnsi="Times New Roman" w:cs="Times New Roman"/>
          <w:iCs/>
          <w:sz w:val="24"/>
          <w:szCs w:val="24"/>
        </w:rPr>
        <w:t xml:space="preserve"> </w:t>
      </w:r>
      <w:r w:rsidR="000B6783" w:rsidRPr="00AF3875">
        <w:rPr>
          <w:rFonts w:ascii="Times New Roman" w:hAnsi="Times New Roman" w:cs="Times New Roman"/>
          <w:iCs/>
          <w:sz w:val="24"/>
          <w:szCs w:val="24"/>
        </w:rPr>
        <w:t>See Part III.</w:t>
      </w:r>
    </w:p>
    <w:p w14:paraId="6D558501" w14:textId="77777777" w:rsidR="00C7193C" w:rsidRDefault="00C7193C" w:rsidP="00C7193C">
      <w:pPr>
        <w:pStyle w:val="ListParagraph"/>
        <w:spacing w:after="0" w:line="240" w:lineRule="auto"/>
        <w:jc w:val="both"/>
        <w:rPr>
          <w:rFonts w:ascii="Times New Roman" w:hAnsi="Times New Roman" w:cs="Times New Roman"/>
          <w:iCs/>
          <w:sz w:val="24"/>
          <w:szCs w:val="24"/>
        </w:rPr>
      </w:pPr>
    </w:p>
    <w:p w14:paraId="38DC0FC3" w14:textId="14139589" w:rsidR="00C7193C" w:rsidRDefault="00C7193C" w:rsidP="00C7193C">
      <w:pPr>
        <w:pStyle w:val="ListParagraph"/>
        <w:numPr>
          <w:ilvl w:val="0"/>
          <w:numId w:val="4"/>
        </w:num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We are also responding to a question put to Associate Professor Anderson by Dr Warren Mundy at the Productivity Commission Melbourne hearing on 22 June 2015. See Part IV.</w:t>
      </w:r>
    </w:p>
    <w:p w14:paraId="11D0281A" w14:textId="77777777" w:rsidR="00C7193C" w:rsidRPr="00C7193C" w:rsidRDefault="00C7193C" w:rsidP="00C7193C">
      <w:pPr>
        <w:spacing w:after="0" w:line="240" w:lineRule="auto"/>
        <w:jc w:val="both"/>
        <w:rPr>
          <w:rFonts w:ascii="Times New Roman" w:hAnsi="Times New Roman" w:cs="Times New Roman"/>
          <w:iCs/>
          <w:sz w:val="24"/>
          <w:szCs w:val="24"/>
        </w:rPr>
      </w:pPr>
    </w:p>
    <w:p w14:paraId="784DEB05" w14:textId="77777777" w:rsidR="00166AEB" w:rsidRPr="00AF3875" w:rsidRDefault="00166AEB" w:rsidP="00C7193C">
      <w:pPr>
        <w:widowControl w:val="0"/>
        <w:autoSpaceDE w:val="0"/>
        <w:autoSpaceDN w:val="0"/>
        <w:adjustRightInd w:val="0"/>
        <w:spacing w:after="0" w:line="240" w:lineRule="auto"/>
        <w:jc w:val="both"/>
        <w:rPr>
          <w:rFonts w:ascii="Times New Roman" w:hAnsi="Times New Roman" w:cs="Times New Roman"/>
          <w:i/>
          <w:sz w:val="24"/>
          <w:szCs w:val="24"/>
        </w:rPr>
      </w:pPr>
    </w:p>
    <w:p w14:paraId="4A6112C1" w14:textId="5813FCA5" w:rsidR="00166AEB" w:rsidRPr="00C7193C" w:rsidRDefault="00293CED" w:rsidP="00C7193C">
      <w:pPr>
        <w:pStyle w:val="ListParagraph"/>
        <w:widowControl w:val="0"/>
        <w:numPr>
          <w:ilvl w:val="0"/>
          <w:numId w:val="7"/>
        </w:numPr>
        <w:autoSpaceDE w:val="0"/>
        <w:autoSpaceDN w:val="0"/>
        <w:adjustRightInd w:val="0"/>
        <w:spacing w:after="0" w:line="240" w:lineRule="auto"/>
        <w:ind w:left="851" w:hanging="491"/>
        <w:jc w:val="both"/>
        <w:rPr>
          <w:rFonts w:ascii="Times New Roman" w:hAnsi="Times New Roman" w:cs="Times New Roman"/>
          <w:sz w:val="24"/>
          <w:szCs w:val="24"/>
        </w:rPr>
      </w:pPr>
      <w:r w:rsidRPr="00C7193C">
        <w:rPr>
          <w:rFonts w:ascii="Times New Roman" w:hAnsi="Times New Roman" w:cs="Times New Roman"/>
          <w:b/>
          <w:bCs/>
          <w:iCs/>
          <w:smallCaps/>
          <w:sz w:val="24"/>
          <w:szCs w:val="24"/>
        </w:rPr>
        <w:t>Lifting the Corporate Veil</w:t>
      </w:r>
    </w:p>
    <w:p w14:paraId="6CBEBC25" w14:textId="7881689C" w:rsidR="004531E6" w:rsidRPr="00AF3875" w:rsidRDefault="00C7193C" w:rsidP="00C7193C">
      <w:pPr>
        <w:widowControl w:val="0"/>
        <w:tabs>
          <w:tab w:val="left" w:pos="360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6C44D8B1" w14:textId="066204A2" w:rsidR="00A001B8" w:rsidRPr="00AF3875" w:rsidRDefault="004531E6" w:rsidP="00C7193C">
      <w:pPr>
        <w:widowControl w:val="0"/>
        <w:autoSpaceDE w:val="0"/>
        <w:autoSpaceDN w:val="0"/>
        <w:adjustRightInd w:val="0"/>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Although our </w:t>
      </w:r>
      <w:r w:rsidR="000B6783" w:rsidRPr="00AF3875">
        <w:rPr>
          <w:rFonts w:ascii="Times New Roman" w:hAnsi="Times New Roman" w:cs="Times New Roman"/>
          <w:sz w:val="24"/>
          <w:szCs w:val="24"/>
        </w:rPr>
        <w:t xml:space="preserve">ARC-funded </w:t>
      </w:r>
      <w:r w:rsidRPr="00AF3875">
        <w:rPr>
          <w:rFonts w:ascii="Times New Roman" w:hAnsi="Times New Roman" w:cs="Times New Roman"/>
          <w:sz w:val="24"/>
          <w:szCs w:val="24"/>
        </w:rPr>
        <w:t>project</w:t>
      </w:r>
      <w:r w:rsidR="000B6783" w:rsidRPr="00AF3875">
        <w:rPr>
          <w:rFonts w:ascii="Times New Roman" w:hAnsi="Times New Roman" w:cs="Times New Roman"/>
          <w:sz w:val="24"/>
          <w:szCs w:val="24"/>
        </w:rPr>
        <w:t>, Phoenix Activity: Regulating Fraud</w:t>
      </w:r>
      <w:r w:rsidR="00215FA3">
        <w:rPr>
          <w:rFonts w:ascii="Times New Roman" w:hAnsi="Times New Roman" w:cs="Times New Roman"/>
          <w:sz w:val="24"/>
          <w:szCs w:val="24"/>
        </w:rPr>
        <w:t>ulent Use of the Corporate Form</w:t>
      </w:r>
      <w:r w:rsidRPr="00AF3875">
        <w:rPr>
          <w:rStyle w:val="FootnoteReference"/>
          <w:rFonts w:ascii="Times New Roman" w:hAnsi="Times New Roman" w:cs="Times New Roman"/>
          <w:sz w:val="24"/>
          <w:szCs w:val="24"/>
        </w:rPr>
        <w:footnoteReference w:id="3"/>
      </w:r>
      <w:r w:rsidR="00215FA3">
        <w:rPr>
          <w:rFonts w:ascii="Times New Roman" w:hAnsi="Times New Roman" w:cs="Times New Roman"/>
          <w:sz w:val="24"/>
          <w:szCs w:val="24"/>
        </w:rPr>
        <w:t>,</w:t>
      </w:r>
      <w:r w:rsidRPr="00AF3875">
        <w:rPr>
          <w:rFonts w:ascii="Times New Roman" w:hAnsi="Times New Roman" w:cs="Times New Roman"/>
          <w:sz w:val="24"/>
          <w:szCs w:val="24"/>
        </w:rPr>
        <w:t xml:space="preserve"> has yet to investigate these questions in detail, we </w:t>
      </w:r>
      <w:r w:rsidR="00211C7D" w:rsidRPr="00AF3875">
        <w:rPr>
          <w:rFonts w:ascii="Times New Roman" w:hAnsi="Times New Roman" w:cs="Times New Roman"/>
          <w:sz w:val="24"/>
          <w:szCs w:val="24"/>
        </w:rPr>
        <w:t xml:space="preserve">recommend that </w:t>
      </w:r>
      <w:r w:rsidRPr="00AF3875">
        <w:rPr>
          <w:rFonts w:ascii="Times New Roman" w:hAnsi="Times New Roman" w:cs="Times New Roman"/>
          <w:sz w:val="24"/>
          <w:szCs w:val="24"/>
        </w:rPr>
        <w:t xml:space="preserve">the Productivity Commission </w:t>
      </w:r>
      <w:r w:rsidR="00211C7D" w:rsidRPr="00AF3875">
        <w:rPr>
          <w:rFonts w:ascii="Times New Roman" w:hAnsi="Times New Roman" w:cs="Times New Roman"/>
          <w:sz w:val="24"/>
          <w:szCs w:val="24"/>
        </w:rPr>
        <w:t>further investigate</w:t>
      </w:r>
      <w:r w:rsidRPr="00AF3875">
        <w:rPr>
          <w:rFonts w:ascii="Times New Roman" w:hAnsi="Times New Roman" w:cs="Times New Roman"/>
          <w:sz w:val="24"/>
          <w:szCs w:val="24"/>
        </w:rPr>
        <w:t xml:space="preserve"> the possibility of </w:t>
      </w:r>
      <w:r w:rsidR="00211C7D" w:rsidRPr="00AF3875">
        <w:rPr>
          <w:rFonts w:ascii="Times New Roman" w:hAnsi="Times New Roman" w:cs="Times New Roman"/>
          <w:sz w:val="24"/>
          <w:szCs w:val="24"/>
        </w:rPr>
        <w:t xml:space="preserve">allowing </w:t>
      </w:r>
      <w:r w:rsidRPr="00AF3875">
        <w:rPr>
          <w:rFonts w:ascii="Times New Roman" w:hAnsi="Times New Roman" w:cs="Times New Roman"/>
          <w:sz w:val="24"/>
          <w:szCs w:val="24"/>
        </w:rPr>
        <w:t xml:space="preserve">piercing </w:t>
      </w:r>
      <w:r w:rsidR="00211C7D" w:rsidRPr="00AF3875">
        <w:rPr>
          <w:rFonts w:ascii="Times New Roman" w:hAnsi="Times New Roman" w:cs="Times New Roman"/>
          <w:sz w:val="24"/>
          <w:szCs w:val="24"/>
        </w:rPr>
        <w:t xml:space="preserve">of </w:t>
      </w:r>
      <w:r w:rsidRPr="00AF3875">
        <w:rPr>
          <w:rFonts w:ascii="Times New Roman" w:hAnsi="Times New Roman" w:cs="Times New Roman"/>
          <w:sz w:val="24"/>
          <w:szCs w:val="24"/>
        </w:rPr>
        <w:t>the corporate veil</w:t>
      </w:r>
      <w:r w:rsidR="00BB3DCD" w:rsidRPr="00AF3875">
        <w:rPr>
          <w:rFonts w:ascii="Times New Roman" w:hAnsi="Times New Roman" w:cs="Times New Roman"/>
          <w:sz w:val="24"/>
          <w:szCs w:val="24"/>
        </w:rPr>
        <w:t>, along the lines of the New Zealand and Irish statutory provisions,</w:t>
      </w:r>
      <w:r w:rsidRPr="00AF3875">
        <w:rPr>
          <w:rFonts w:ascii="Times New Roman" w:hAnsi="Times New Roman" w:cs="Times New Roman"/>
          <w:sz w:val="24"/>
          <w:szCs w:val="24"/>
        </w:rPr>
        <w:t xml:space="preserve"> </w:t>
      </w:r>
      <w:r w:rsidR="00211C7D" w:rsidRPr="00AF3875">
        <w:rPr>
          <w:rFonts w:ascii="Times New Roman" w:hAnsi="Times New Roman" w:cs="Times New Roman"/>
          <w:sz w:val="24"/>
          <w:szCs w:val="24"/>
        </w:rPr>
        <w:t>as one way of dealing</w:t>
      </w:r>
      <w:r w:rsidRPr="00AF3875">
        <w:rPr>
          <w:rFonts w:ascii="Times New Roman" w:hAnsi="Times New Roman" w:cs="Times New Roman"/>
          <w:sz w:val="24"/>
          <w:szCs w:val="24"/>
        </w:rPr>
        <w:t xml:space="preserve"> with </w:t>
      </w:r>
      <w:r w:rsidR="00211C7D" w:rsidRPr="00AF3875">
        <w:rPr>
          <w:rFonts w:ascii="Times New Roman" w:hAnsi="Times New Roman" w:cs="Times New Roman"/>
          <w:sz w:val="24"/>
          <w:szCs w:val="24"/>
        </w:rPr>
        <w:t xml:space="preserve">illegal </w:t>
      </w:r>
      <w:r w:rsidRPr="00AF3875">
        <w:rPr>
          <w:rFonts w:ascii="Times New Roman" w:hAnsi="Times New Roman" w:cs="Times New Roman"/>
          <w:sz w:val="24"/>
          <w:szCs w:val="24"/>
        </w:rPr>
        <w:t>phoenix activity within corporate groups.</w:t>
      </w:r>
      <w:r w:rsidR="00A001B8" w:rsidRPr="00AF3875">
        <w:rPr>
          <w:rFonts w:ascii="Times New Roman" w:hAnsi="Times New Roman" w:cs="Times New Roman"/>
          <w:sz w:val="24"/>
          <w:szCs w:val="24"/>
        </w:rPr>
        <w:t xml:space="preserve"> </w:t>
      </w:r>
      <w:r w:rsidR="00211C7D" w:rsidRPr="00AF3875">
        <w:rPr>
          <w:rFonts w:ascii="Times New Roman" w:hAnsi="Times New Roman" w:cs="Times New Roman"/>
          <w:sz w:val="24"/>
          <w:szCs w:val="24"/>
        </w:rPr>
        <w:t>Our research to date on illegal phoenix activity indicates that a multi-pronged approach is required to minimise this activity.</w:t>
      </w:r>
    </w:p>
    <w:p w14:paraId="2839E4E1" w14:textId="77777777" w:rsidR="00A001B8" w:rsidRPr="00AF3875" w:rsidRDefault="00A001B8" w:rsidP="00C7193C">
      <w:pPr>
        <w:widowControl w:val="0"/>
        <w:autoSpaceDE w:val="0"/>
        <w:autoSpaceDN w:val="0"/>
        <w:adjustRightInd w:val="0"/>
        <w:spacing w:after="0" w:line="240" w:lineRule="auto"/>
        <w:jc w:val="both"/>
        <w:rPr>
          <w:rFonts w:ascii="Times New Roman" w:hAnsi="Times New Roman" w:cs="Times New Roman"/>
          <w:sz w:val="24"/>
          <w:szCs w:val="24"/>
        </w:rPr>
      </w:pPr>
    </w:p>
    <w:p w14:paraId="500E58D7" w14:textId="77777777" w:rsidR="004531E6" w:rsidRPr="00AF3875" w:rsidRDefault="00A001B8" w:rsidP="00C7193C">
      <w:pPr>
        <w:widowControl w:val="0"/>
        <w:autoSpaceDE w:val="0"/>
        <w:autoSpaceDN w:val="0"/>
        <w:adjustRightInd w:val="0"/>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The corporate group structure can facilitate </w:t>
      </w:r>
      <w:r w:rsidR="00BB3DCD" w:rsidRPr="00AF3875">
        <w:rPr>
          <w:rFonts w:ascii="Times New Roman" w:hAnsi="Times New Roman" w:cs="Times New Roman"/>
          <w:sz w:val="24"/>
          <w:szCs w:val="24"/>
        </w:rPr>
        <w:t xml:space="preserve">illegal </w:t>
      </w:r>
      <w:r w:rsidRPr="00AF3875">
        <w:rPr>
          <w:rFonts w:ascii="Times New Roman" w:hAnsi="Times New Roman" w:cs="Times New Roman"/>
          <w:sz w:val="24"/>
          <w:szCs w:val="24"/>
        </w:rPr>
        <w:t xml:space="preserve">phoenix activity because debt-accruing companies such as labour hire companies can operate without assets from their inception. Their only role is to employ a workforce which is hired out to other companies within the group. The labour hire company makes no profit by hiring the workforce at cost. Meanwhile, </w:t>
      </w:r>
      <w:r w:rsidR="00BB3DCD" w:rsidRPr="00AF3875">
        <w:rPr>
          <w:rFonts w:ascii="Times New Roman" w:hAnsi="Times New Roman" w:cs="Times New Roman"/>
          <w:sz w:val="24"/>
          <w:szCs w:val="24"/>
        </w:rPr>
        <w:lastRenderedPageBreak/>
        <w:t xml:space="preserve">the company </w:t>
      </w:r>
      <w:r w:rsidRPr="00AF3875">
        <w:rPr>
          <w:rFonts w:ascii="Times New Roman" w:hAnsi="Times New Roman" w:cs="Times New Roman"/>
          <w:sz w:val="24"/>
          <w:szCs w:val="24"/>
        </w:rPr>
        <w:t>accumulate</w:t>
      </w:r>
      <w:r w:rsidR="00BB3DCD" w:rsidRPr="00AF3875">
        <w:rPr>
          <w:rFonts w:ascii="Times New Roman" w:hAnsi="Times New Roman" w:cs="Times New Roman"/>
          <w:sz w:val="24"/>
          <w:szCs w:val="24"/>
        </w:rPr>
        <w:t>s</w:t>
      </w:r>
      <w:r w:rsidRPr="00AF3875">
        <w:rPr>
          <w:rFonts w:ascii="Times New Roman" w:hAnsi="Times New Roman" w:cs="Times New Roman"/>
          <w:sz w:val="24"/>
          <w:szCs w:val="24"/>
        </w:rPr>
        <w:t xml:space="preserve"> PAYG</w:t>
      </w:r>
      <w:r w:rsidR="000B6783" w:rsidRPr="00AF3875">
        <w:rPr>
          <w:rFonts w:ascii="Times New Roman" w:hAnsi="Times New Roman" w:cs="Times New Roman"/>
          <w:sz w:val="24"/>
          <w:szCs w:val="24"/>
        </w:rPr>
        <w:t xml:space="preserve"> </w:t>
      </w:r>
      <w:r w:rsidRPr="00AF3875">
        <w:rPr>
          <w:rFonts w:ascii="Times New Roman" w:hAnsi="Times New Roman" w:cs="Times New Roman"/>
          <w:sz w:val="24"/>
          <w:szCs w:val="24"/>
        </w:rPr>
        <w:t>(W</w:t>
      </w:r>
      <w:r w:rsidR="000B6783" w:rsidRPr="00AF3875">
        <w:rPr>
          <w:rFonts w:ascii="Times New Roman" w:hAnsi="Times New Roman" w:cs="Times New Roman"/>
          <w:sz w:val="24"/>
          <w:szCs w:val="24"/>
        </w:rPr>
        <w:t>ithholding</w:t>
      </w:r>
      <w:r w:rsidRPr="00AF3875">
        <w:rPr>
          <w:rFonts w:ascii="Times New Roman" w:hAnsi="Times New Roman" w:cs="Times New Roman"/>
          <w:sz w:val="24"/>
          <w:szCs w:val="24"/>
        </w:rPr>
        <w:t>), superannuation</w:t>
      </w:r>
      <w:r w:rsidR="000B6783" w:rsidRPr="00AF3875">
        <w:rPr>
          <w:rFonts w:ascii="Times New Roman" w:hAnsi="Times New Roman" w:cs="Times New Roman"/>
          <w:sz w:val="24"/>
          <w:szCs w:val="24"/>
        </w:rPr>
        <w:t xml:space="preserve"> guarantee</w:t>
      </w:r>
      <w:r w:rsidRPr="00AF3875">
        <w:rPr>
          <w:rFonts w:ascii="Times New Roman" w:hAnsi="Times New Roman" w:cs="Times New Roman"/>
          <w:sz w:val="24"/>
          <w:szCs w:val="24"/>
        </w:rPr>
        <w:t>, work</w:t>
      </w:r>
      <w:r w:rsidR="000B6783" w:rsidRPr="00AF3875">
        <w:rPr>
          <w:rFonts w:ascii="Times New Roman" w:hAnsi="Times New Roman" w:cs="Times New Roman"/>
          <w:sz w:val="24"/>
          <w:szCs w:val="24"/>
        </w:rPr>
        <w:t>-</w:t>
      </w:r>
      <w:r w:rsidRPr="00AF3875">
        <w:rPr>
          <w:rFonts w:ascii="Times New Roman" w:hAnsi="Times New Roman" w:cs="Times New Roman"/>
          <w:sz w:val="24"/>
          <w:szCs w:val="24"/>
        </w:rPr>
        <w:t>cover and payroll tax debts. The</w:t>
      </w:r>
      <w:r w:rsidR="00BB3DCD" w:rsidRPr="00AF3875">
        <w:rPr>
          <w:rFonts w:ascii="Times New Roman" w:hAnsi="Times New Roman" w:cs="Times New Roman"/>
          <w:sz w:val="24"/>
          <w:szCs w:val="24"/>
        </w:rPr>
        <w:t xml:space="preserve"> company is then</w:t>
      </w:r>
      <w:r w:rsidRPr="00AF3875">
        <w:rPr>
          <w:rFonts w:ascii="Times New Roman" w:hAnsi="Times New Roman" w:cs="Times New Roman"/>
          <w:sz w:val="24"/>
          <w:szCs w:val="24"/>
        </w:rPr>
        <w:t xml:space="preserve"> liquidated to extinguish these debts. The workforce is possibly rehired by another labour hire company within the group and the cycle begins again.</w:t>
      </w:r>
    </w:p>
    <w:p w14:paraId="5173066C" w14:textId="77777777" w:rsidR="005D7B88" w:rsidRPr="00AF3875" w:rsidRDefault="005D7B88" w:rsidP="00C7193C">
      <w:pPr>
        <w:widowControl w:val="0"/>
        <w:autoSpaceDE w:val="0"/>
        <w:autoSpaceDN w:val="0"/>
        <w:adjustRightInd w:val="0"/>
        <w:spacing w:after="0" w:line="240" w:lineRule="auto"/>
        <w:jc w:val="both"/>
        <w:rPr>
          <w:rFonts w:ascii="Times New Roman" w:hAnsi="Times New Roman" w:cs="Times New Roman"/>
          <w:sz w:val="24"/>
          <w:szCs w:val="24"/>
        </w:rPr>
      </w:pPr>
    </w:p>
    <w:p w14:paraId="44CA40AA" w14:textId="77777777" w:rsidR="005D7B88" w:rsidRPr="00AF3875" w:rsidRDefault="005D7B88" w:rsidP="00C7193C">
      <w:pPr>
        <w:pStyle w:val="ListParagraph"/>
        <w:widowControl w:val="0"/>
        <w:numPr>
          <w:ilvl w:val="0"/>
          <w:numId w:val="8"/>
        </w:numPr>
        <w:autoSpaceDE w:val="0"/>
        <w:autoSpaceDN w:val="0"/>
        <w:adjustRightInd w:val="0"/>
        <w:spacing w:after="0" w:line="240" w:lineRule="auto"/>
        <w:jc w:val="both"/>
        <w:rPr>
          <w:rFonts w:ascii="Times New Roman" w:hAnsi="Times New Roman" w:cs="Times New Roman"/>
          <w:b/>
          <w:sz w:val="24"/>
          <w:szCs w:val="24"/>
        </w:rPr>
      </w:pPr>
      <w:r w:rsidRPr="00AF3875">
        <w:rPr>
          <w:rFonts w:ascii="Times New Roman" w:hAnsi="Times New Roman" w:cs="Times New Roman"/>
          <w:b/>
          <w:sz w:val="24"/>
          <w:szCs w:val="24"/>
        </w:rPr>
        <w:t>Would there be merit in allowing courts to pierce the ‘corporate veil’ to require that parent (or related) companies pay the debt of insolvent subsidiaries?</w:t>
      </w:r>
    </w:p>
    <w:p w14:paraId="1E1F9506" w14:textId="77777777" w:rsidR="004531E6" w:rsidRPr="00AF3875" w:rsidRDefault="004531E6" w:rsidP="00C7193C">
      <w:pPr>
        <w:spacing w:after="0" w:line="240" w:lineRule="auto"/>
        <w:jc w:val="both"/>
        <w:rPr>
          <w:rFonts w:ascii="Times New Roman" w:hAnsi="Times New Roman" w:cs="Times New Roman"/>
          <w:sz w:val="24"/>
          <w:szCs w:val="24"/>
        </w:rPr>
      </w:pPr>
    </w:p>
    <w:p w14:paraId="3CA4C3CC" w14:textId="60721636" w:rsidR="005A0CE8" w:rsidRPr="00AF3875" w:rsidRDefault="00BB3DCD"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A consequence of corporate groups was famously commented on </w:t>
      </w:r>
      <w:r w:rsidR="005A0CE8" w:rsidRPr="00AF3875">
        <w:rPr>
          <w:rFonts w:ascii="Times New Roman" w:hAnsi="Times New Roman" w:cs="Times New Roman"/>
          <w:sz w:val="24"/>
          <w:szCs w:val="24"/>
        </w:rPr>
        <w:t xml:space="preserve">by </w:t>
      </w:r>
      <w:proofErr w:type="spellStart"/>
      <w:r w:rsidR="005A0CE8" w:rsidRPr="00AF3875">
        <w:rPr>
          <w:rFonts w:ascii="Times New Roman" w:hAnsi="Times New Roman" w:cs="Times New Roman"/>
          <w:sz w:val="24"/>
          <w:szCs w:val="24"/>
        </w:rPr>
        <w:t>Templeman</w:t>
      </w:r>
      <w:proofErr w:type="spellEnd"/>
      <w:r w:rsidR="005A0CE8" w:rsidRPr="00AF3875">
        <w:rPr>
          <w:rFonts w:ascii="Times New Roman" w:hAnsi="Times New Roman" w:cs="Times New Roman"/>
          <w:sz w:val="24"/>
          <w:szCs w:val="24"/>
        </w:rPr>
        <w:t xml:space="preserve"> J in </w:t>
      </w:r>
      <w:r w:rsidR="005A0CE8" w:rsidRPr="00AF3875">
        <w:rPr>
          <w:rFonts w:ascii="Times New Roman" w:hAnsi="Times New Roman" w:cs="Times New Roman"/>
          <w:i/>
          <w:sz w:val="24"/>
          <w:szCs w:val="24"/>
        </w:rPr>
        <w:t>Re Southard &amp; Co Ltd</w:t>
      </w:r>
      <w:r w:rsidR="005A0CE8" w:rsidRPr="00AF3875">
        <w:rPr>
          <w:rFonts w:ascii="Times New Roman" w:hAnsi="Times New Roman" w:cs="Times New Roman"/>
          <w:sz w:val="24"/>
          <w:szCs w:val="24"/>
        </w:rPr>
        <w:t>:</w:t>
      </w:r>
    </w:p>
    <w:p w14:paraId="17F840EE" w14:textId="77777777" w:rsidR="00BB3DCD" w:rsidRPr="00AF3875" w:rsidRDefault="00BB3DCD" w:rsidP="00C7193C">
      <w:pPr>
        <w:spacing w:after="0" w:line="240" w:lineRule="auto"/>
        <w:jc w:val="both"/>
        <w:rPr>
          <w:rFonts w:ascii="Times New Roman" w:hAnsi="Times New Roman" w:cs="Times New Roman"/>
          <w:sz w:val="24"/>
          <w:szCs w:val="24"/>
        </w:rPr>
      </w:pPr>
    </w:p>
    <w:p w14:paraId="29DF9971" w14:textId="77777777" w:rsidR="005A0CE8" w:rsidRPr="00504988" w:rsidRDefault="005A0CE8" w:rsidP="00C7193C">
      <w:pPr>
        <w:spacing w:after="0" w:line="240" w:lineRule="auto"/>
        <w:ind w:left="720"/>
        <w:jc w:val="both"/>
        <w:rPr>
          <w:rFonts w:ascii="Times New Roman" w:hAnsi="Times New Roman" w:cs="Times New Roman"/>
        </w:rPr>
      </w:pPr>
      <w:r w:rsidRPr="00504988">
        <w:rPr>
          <w:rFonts w:ascii="Times New Roman" w:hAnsi="Times New Roman" w:cs="Times New Roman"/>
        </w:rPr>
        <w:t>A parent company may spawn a number of subsidiary companies, all controlled directly or indirectly by the shareholders of the parent company. If one of the subsidiary companies ... turns out to be the runt of the litter and declines into insolvency to the dismay of its creditors, the parent company and the other subsidiary companies may prosper to the joy of the shareholders without any liability for the debts of the insolvent subsidiary.</w:t>
      </w:r>
      <w:r w:rsidRPr="00504988">
        <w:rPr>
          <w:rStyle w:val="FootnoteReference"/>
          <w:rFonts w:ascii="Times New Roman" w:hAnsi="Times New Roman" w:cs="Times New Roman"/>
        </w:rPr>
        <w:footnoteReference w:id="4"/>
      </w:r>
    </w:p>
    <w:p w14:paraId="020E599F" w14:textId="77777777" w:rsidR="00357094" w:rsidRPr="00AF3875" w:rsidRDefault="00357094" w:rsidP="00C7193C">
      <w:pPr>
        <w:spacing w:after="0" w:line="240" w:lineRule="auto"/>
        <w:jc w:val="both"/>
        <w:rPr>
          <w:rFonts w:ascii="Times New Roman" w:hAnsi="Times New Roman" w:cs="Times New Roman"/>
          <w:sz w:val="24"/>
          <w:szCs w:val="24"/>
        </w:rPr>
      </w:pPr>
    </w:p>
    <w:p w14:paraId="7B90ECDE" w14:textId="22831C48" w:rsidR="005A7996" w:rsidRPr="00AF3875" w:rsidRDefault="005A7996"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In brief, the </w:t>
      </w:r>
      <w:r w:rsidR="0083598F" w:rsidRPr="00AF3875">
        <w:rPr>
          <w:rFonts w:ascii="Times New Roman" w:hAnsi="Times New Roman" w:cs="Times New Roman"/>
          <w:sz w:val="24"/>
          <w:szCs w:val="24"/>
        </w:rPr>
        <w:t>term ‘</w:t>
      </w:r>
      <w:r w:rsidRPr="00AF3875">
        <w:rPr>
          <w:rFonts w:ascii="Times New Roman" w:hAnsi="Times New Roman" w:cs="Times New Roman"/>
          <w:sz w:val="24"/>
          <w:szCs w:val="24"/>
        </w:rPr>
        <w:t>corporate veil</w:t>
      </w:r>
      <w:r w:rsidR="0083598F" w:rsidRPr="00AF3875">
        <w:rPr>
          <w:rFonts w:ascii="Times New Roman" w:hAnsi="Times New Roman" w:cs="Times New Roman"/>
          <w:sz w:val="24"/>
          <w:szCs w:val="24"/>
        </w:rPr>
        <w:t>’</w:t>
      </w:r>
      <w:r w:rsidRPr="00AF3875">
        <w:rPr>
          <w:rFonts w:ascii="Times New Roman" w:hAnsi="Times New Roman" w:cs="Times New Roman"/>
          <w:sz w:val="24"/>
          <w:szCs w:val="24"/>
        </w:rPr>
        <w:t xml:space="preserve"> is used to describe the separation between a company and its shareholders. The company as a separate legal entity is responsible for </w:t>
      </w:r>
      <w:r w:rsidR="00BB3DCD" w:rsidRPr="00AF3875">
        <w:rPr>
          <w:rFonts w:ascii="Times New Roman" w:hAnsi="Times New Roman" w:cs="Times New Roman"/>
          <w:sz w:val="24"/>
          <w:szCs w:val="24"/>
        </w:rPr>
        <w:t xml:space="preserve">the </w:t>
      </w:r>
      <w:r w:rsidRPr="00AF3875">
        <w:rPr>
          <w:rFonts w:ascii="Times New Roman" w:hAnsi="Times New Roman" w:cs="Times New Roman"/>
          <w:sz w:val="24"/>
          <w:szCs w:val="24"/>
        </w:rPr>
        <w:t xml:space="preserve">payment of its own debts, and the shareholders </w:t>
      </w:r>
      <w:r w:rsidR="0083598F" w:rsidRPr="00AF3875">
        <w:rPr>
          <w:rFonts w:ascii="Times New Roman" w:hAnsi="Times New Roman" w:cs="Times New Roman"/>
          <w:sz w:val="24"/>
          <w:szCs w:val="24"/>
        </w:rPr>
        <w:t xml:space="preserve">of the company </w:t>
      </w:r>
      <w:r w:rsidRPr="00AF3875">
        <w:rPr>
          <w:rFonts w:ascii="Times New Roman" w:hAnsi="Times New Roman" w:cs="Times New Roman"/>
          <w:sz w:val="24"/>
          <w:szCs w:val="24"/>
        </w:rPr>
        <w:t>are protected from contributing to th</w:t>
      </w:r>
      <w:r w:rsidR="0083598F" w:rsidRPr="00AF3875">
        <w:rPr>
          <w:rFonts w:ascii="Times New Roman" w:hAnsi="Times New Roman" w:cs="Times New Roman"/>
          <w:sz w:val="24"/>
          <w:szCs w:val="24"/>
        </w:rPr>
        <w:t>e</w:t>
      </w:r>
      <w:r w:rsidRPr="00AF3875">
        <w:rPr>
          <w:rFonts w:ascii="Times New Roman" w:hAnsi="Times New Roman" w:cs="Times New Roman"/>
          <w:sz w:val="24"/>
          <w:szCs w:val="24"/>
        </w:rPr>
        <w:t xml:space="preserve"> payment </w:t>
      </w:r>
      <w:r w:rsidR="00BB3DCD" w:rsidRPr="00AF3875">
        <w:rPr>
          <w:rFonts w:ascii="Times New Roman" w:hAnsi="Times New Roman" w:cs="Times New Roman"/>
          <w:sz w:val="24"/>
          <w:szCs w:val="24"/>
        </w:rPr>
        <w:t xml:space="preserve">as a consequence of </w:t>
      </w:r>
      <w:r w:rsidRPr="00AF3875">
        <w:rPr>
          <w:rFonts w:ascii="Times New Roman" w:hAnsi="Times New Roman" w:cs="Times New Roman"/>
          <w:sz w:val="24"/>
          <w:szCs w:val="24"/>
        </w:rPr>
        <w:t xml:space="preserve">the doctrine of limited liability. </w:t>
      </w:r>
    </w:p>
    <w:p w14:paraId="01DC0521" w14:textId="77777777" w:rsidR="005A7996" w:rsidRPr="00AF3875" w:rsidRDefault="005A7996" w:rsidP="00C7193C">
      <w:pPr>
        <w:spacing w:after="0" w:line="240" w:lineRule="auto"/>
        <w:jc w:val="both"/>
        <w:rPr>
          <w:rFonts w:ascii="Times New Roman" w:hAnsi="Times New Roman" w:cs="Times New Roman"/>
          <w:sz w:val="24"/>
          <w:szCs w:val="24"/>
        </w:rPr>
      </w:pPr>
    </w:p>
    <w:p w14:paraId="70BD6C92" w14:textId="5A64735C" w:rsidR="005A7996" w:rsidRPr="00AF3875" w:rsidRDefault="005A7996"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The justifications for the corporate veil, again in brief, are that limited liability </w:t>
      </w:r>
      <w:r w:rsidR="00A7122B" w:rsidRPr="00AF3875">
        <w:rPr>
          <w:rFonts w:ascii="Times New Roman" w:hAnsi="Times New Roman" w:cs="Times New Roman"/>
          <w:sz w:val="24"/>
          <w:szCs w:val="24"/>
        </w:rPr>
        <w:t xml:space="preserve">emboldens </w:t>
      </w:r>
      <w:r w:rsidRPr="00AF3875">
        <w:rPr>
          <w:rFonts w:ascii="Times New Roman" w:hAnsi="Times New Roman" w:cs="Times New Roman"/>
          <w:sz w:val="24"/>
          <w:szCs w:val="24"/>
        </w:rPr>
        <w:t>shareholders to invest in companies</w:t>
      </w:r>
      <w:r w:rsidR="00F57F5F" w:rsidRPr="00AF3875">
        <w:rPr>
          <w:rFonts w:ascii="Times New Roman" w:hAnsi="Times New Roman" w:cs="Times New Roman"/>
          <w:sz w:val="24"/>
          <w:szCs w:val="24"/>
        </w:rPr>
        <w:t xml:space="preserve"> which are </w:t>
      </w:r>
      <w:r w:rsidR="00BB3DCD" w:rsidRPr="00AF3875">
        <w:rPr>
          <w:rFonts w:ascii="Times New Roman" w:hAnsi="Times New Roman" w:cs="Times New Roman"/>
          <w:sz w:val="24"/>
          <w:szCs w:val="24"/>
        </w:rPr>
        <w:t>typically</w:t>
      </w:r>
      <w:r w:rsidR="00A7122B" w:rsidRPr="00AF3875">
        <w:rPr>
          <w:rFonts w:ascii="Times New Roman" w:hAnsi="Times New Roman" w:cs="Times New Roman"/>
          <w:sz w:val="24"/>
          <w:szCs w:val="24"/>
        </w:rPr>
        <w:t xml:space="preserve"> risk-taking</w:t>
      </w:r>
      <w:r w:rsidRPr="00AF3875">
        <w:rPr>
          <w:rFonts w:ascii="Times New Roman" w:hAnsi="Times New Roman" w:cs="Times New Roman"/>
          <w:sz w:val="24"/>
          <w:szCs w:val="24"/>
        </w:rPr>
        <w:t xml:space="preserve"> vehicles for enterprise. </w:t>
      </w:r>
      <w:r w:rsidR="00A7122B" w:rsidRPr="00AF3875">
        <w:rPr>
          <w:rFonts w:ascii="Times New Roman" w:hAnsi="Times New Roman" w:cs="Times New Roman"/>
          <w:sz w:val="24"/>
          <w:szCs w:val="24"/>
        </w:rPr>
        <w:t xml:space="preserve">If a shareholder stood to lose their own personal assets, they would invest in few companies and only where they could monitor management. The shareholder would </w:t>
      </w:r>
      <w:r w:rsidR="0083598F" w:rsidRPr="00AF3875">
        <w:rPr>
          <w:rFonts w:ascii="Times New Roman" w:hAnsi="Times New Roman" w:cs="Times New Roman"/>
          <w:sz w:val="24"/>
          <w:szCs w:val="24"/>
        </w:rPr>
        <w:t xml:space="preserve">likely </w:t>
      </w:r>
      <w:r w:rsidR="00A7122B" w:rsidRPr="00AF3875">
        <w:rPr>
          <w:rFonts w:ascii="Times New Roman" w:hAnsi="Times New Roman" w:cs="Times New Roman"/>
          <w:sz w:val="24"/>
          <w:szCs w:val="24"/>
        </w:rPr>
        <w:t>be risk averse and would pass on to the company the cost of that monitoring.</w:t>
      </w:r>
      <w:r w:rsidR="0083598F" w:rsidRPr="00AF3875">
        <w:rPr>
          <w:rFonts w:ascii="Times New Roman" w:hAnsi="Times New Roman" w:cs="Times New Roman"/>
          <w:sz w:val="24"/>
          <w:szCs w:val="24"/>
        </w:rPr>
        <w:t xml:space="preserve"> This would stifle the development of large enterprises. </w:t>
      </w:r>
      <w:r w:rsidR="00A7122B" w:rsidRPr="00AF3875">
        <w:rPr>
          <w:rFonts w:ascii="Times New Roman" w:hAnsi="Times New Roman" w:cs="Times New Roman"/>
          <w:sz w:val="24"/>
          <w:szCs w:val="24"/>
        </w:rPr>
        <w:t xml:space="preserve"> In contrast, limited liability encourages wide diversification </w:t>
      </w:r>
      <w:r w:rsidR="00211C7D" w:rsidRPr="00AF3875">
        <w:rPr>
          <w:rFonts w:ascii="Times New Roman" w:hAnsi="Times New Roman" w:cs="Times New Roman"/>
          <w:sz w:val="24"/>
          <w:szCs w:val="24"/>
        </w:rPr>
        <w:t xml:space="preserve">of investments </w:t>
      </w:r>
      <w:r w:rsidR="00A7122B" w:rsidRPr="00AF3875">
        <w:rPr>
          <w:rFonts w:ascii="Times New Roman" w:hAnsi="Times New Roman" w:cs="Times New Roman"/>
          <w:sz w:val="24"/>
          <w:szCs w:val="24"/>
        </w:rPr>
        <w:t xml:space="preserve">to spread the risk of loss, including </w:t>
      </w:r>
      <w:r w:rsidR="00211C7D" w:rsidRPr="00AF3875">
        <w:rPr>
          <w:rFonts w:ascii="Times New Roman" w:hAnsi="Times New Roman" w:cs="Times New Roman"/>
          <w:sz w:val="24"/>
          <w:szCs w:val="24"/>
        </w:rPr>
        <w:t>investing in</w:t>
      </w:r>
      <w:r w:rsidR="00A7122B" w:rsidRPr="00AF3875">
        <w:rPr>
          <w:rFonts w:ascii="Times New Roman" w:hAnsi="Times New Roman" w:cs="Times New Roman"/>
          <w:sz w:val="24"/>
          <w:szCs w:val="24"/>
        </w:rPr>
        <w:t xml:space="preserve"> fledgling or high-risk enterprises that might yield high returns</w:t>
      </w:r>
      <w:r w:rsidR="00CC29D3" w:rsidRPr="00AF3875">
        <w:rPr>
          <w:rFonts w:ascii="Times New Roman" w:hAnsi="Times New Roman" w:cs="Times New Roman"/>
          <w:sz w:val="24"/>
          <w:szCs w:val="24"/>
        </w:rPr>
        <w:t xml:space="preserve">, as well as </w:t>
      </w:r>
      <w:r w:rsidR="0083598F" w:rsidRPr="00AF3875">
        <w:rPr>
          <w:rFonts w:ascii="Times New Roman" w:hAnsi="Times New Roman" w:cs="Times New Roman"/>
          <w:sz w:val="24"/>
          <w:szCs w:val="24"/>
        </w:rPr>
        <w:t xml:space="preserve">encouraging </w:t>
      </w:r>
      <w:r w:rsidR="00BB3DCD" w:rsidRPr="00AF3875">
        <w:rPr>
          <w:rFonts w:ascii="Times New Roman" w:hAnsi="Times New Roman" w:cs="Times New Roman"/>
          <w:sz w:val="24"/>
          <w:szCs w:val="24"/>
        </w:rPr>
        <w:t>small investments</w:t>
      </w:r>
      <w:r w:rsidR="00CC29D3" w:rsidRPr="00AF3875">
        <w:rPr>
          <w:rFonts w:ascii="Times New Roman" w:hAnsi="Times New Roman" w:cs="Times New Roman"/>
          <w:sz w:val="24"/>
          <w:szCs w:val="24"/>
        </w:rPr>
        <w:t xml:space="preserve"> in large listed companies</w:t>
      </w:r>
      <w:r w:rsidR="00A7122B" w:rsidRPr="00AF3875">
        <w:rPr>
          <w:rFonts w:ascii="Times New Roman" w:hAnsi="Times New Roman" w:cs="Times New Roman"/>
          <w:sz w:val="24"/>
          <w:szCs w:val="24"/>
        </w:rPr>
        <w:t xml:space="preserve">. </w:t>
      </w:r>
      <w:r w:rsidR="00F57F5F" w:rsidRPr="00AF3875">
        <w:rPr>
          <w:rFonts w:ascii="Times New Roman" w:hAnsi="Times New Roman" w:cs="Times New Roman"/>
          <w:sz w:val="24"/>
          <w:szCs w:val="24"/>
        </w:rPr>
        <w:t>Generally, th</w:t>
      </w:r>
      <w:r w:rsidR="00CC29D3" w:rsidRPr="00AF3875">
        <w:rPr>
          <w:rFonts w:ascii="Times New Roman" w:hAnsi="Times New Roman" w:cs="Times New Roman"/>
          <w:sz w:val="24"/>
          <w:szCs w:val="24"/>
        </w:rPr>
        <w:t>ese investments of equity capital are</w:t>
      </w:r>
      <w:r w:rsidR="00A7122B" w:rsidRPr="00AF3875">
        <w:rPr>
          <w:rFonts w:ascii="Times New Roman" w:hAnsi="Times New Roman" w:cs="Times New Roman"/>
          <w:sz w:val="24"/>
          <w:szCs w:val="24"/>
        </w:rPr>
        <w:t xml:space="preserve"> good for the economy and </w:t>
      </w:r>
      <w:r w:rsidR="00F57F5F" w:rsidRPr="00AF3875">
        <w:rPr>
          <w:rFonts w:ascii="Times New Roman" w:hAnsi="Times New Roman" w:cs="Times New Roman"/>
          <w:sz w:val="24"/>
          <w:szCs w:val="24"/>
        </w:rPr>
        <w:t xml:space="preserve">for </w:t>
      </w:r>
      <w:r w:rsidR="00A7122B" w:rsidRPr="00AF3875">
        <w:rPr>
          <w:rFonts w:ascii="Times New Roman" w:hAnsi="Times New Roman" w:cs="Times New Roman"/>
          <w:sz w:val="24"/>
          <w:szCs w:val="24"/>
        </w:rPr>
        <w:t>the creation of wealth and employment.</w:t>
      </w:r>
    </w:p>
    <w:p w14:paraId="2DFB15FA" w14:textId="77777777" w:rsidR="00A7122B" w:rsidRPr="00AF3875" w:rsidRDefault="00A7122B" w:rsidP="00C7193C">
      <w:pPr>
        <w:spacing w:after="0" w:line="240" w:lineRule="auto"/>
        <w:jc w:val="both"/>
        <w:rPr>
          <w:rFonts w:ascii="Times New Roman" w:hAnsi="Times New Roman" w:cs="Times New Roman"/>
          <w:sz w:val="24"/>
          <w:szCs w:val="24"/>
        </w:rPr>
      </w:pPr>
    </w:p>
    <w:p w14:paraId="1486E8D2" w14:textId="2DB47228" w:rsidR="00A7122B" w:rsidRPr="00AF3875" w:rsidRDefault="003907EA"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T</w:t>
      </w:r>
      <w:r w:rsidR="00A7122B" w:rsidRPr="00AF3875">
        <w:rPr>
          <w:rFonts w:ascii="Times New Roman" w:hAnsi="Times New Roman" w:cs="Times New Roman"/>
          <w:sz w:val="24"/>
          <w:szCs w:val="24"/>
        </w:rPr>
        <w:t xml:space="preserve">he essence of piercing the corporate veil is that holders </w:t>
      </w:r>
      <w:r w:rsidR="0083598F" w:rsidRPr="00AF3875">
        <w:rPr>
          <w:rFonts w:ascii="Times New Roman" w:hAnsi="Times New Roman" w:cs="Times New Roman"/>
          <w:sz w:val="24"/>
          <w:szCs w:val="24"/>
        </w:rPr>
        <w:t xml:space="preserve">of shares </w:t>
      </w:r>
      <w:r w:rsidR="00A7122B" w:rsidRPr="00AF3875">
        <w:rPr>
          <w:rFonts w:ascii="Times New Roman" w:hAnsi="Times New Roman" w:cs="Times New Roman"/>
          <w:sz w:val="24"/>
          <w:szCs w:val="24"/>
        </w:rPr>
        <w:t>lose their right to rely on the corporate veil where th</w:t>
      </w:r>
      <w:r w:rsidR="00A66E3F" w:rsidRPr="00AF3875">
        <w:rPr>
          <w:rFonts w:ascii="Times New Roman" w:hAnsi="Times New Roman" w:cs="Times New Roman"/>
          <w:sz w:val="24"/>
          <w:szCs w:val="24"/>
        </w:rPr>
        <w:t>e legislature or courts dictate</w:t>
      </w:r>
      <w:r w:rsidR="00A7122B" w:rsidRPr="00AF3875">
        <w:rPr>
          <w:rFonts w:ascii="Times New Roman" w:hAnsi="Times New Roman" w:cs="Times New Roman"/>
          <w:sz w:val="24"/>
          <w:szCs w:val="24"/>
        </w:rPr>
        <w:t xml:space="preserve"> that they should do so. </w:t>
      </w:r>
      <w:r w:rsidR="0083598F" w:rsidRPr="00AF3875">
        <w:rPr>
          <w:rFonts w:ascii="Times New Roman" w:hAnsi="Times New Roman" w:cs="Times New Roman"/>
          <w:sz w:val="24"/>
          <w:szCs w:val="24"/>
        </w:rPr>
        <w:t>There are already example</w:t>
      </w:r>
      <w:r w:rsidR="00504988">
        <w:rPr>
          <w:rFonts w:ascii="Times New Roman" w:hAnsi="Times New Roman" w:cs="Times New Roman"/>
          <w:sz w:val="24"/>
          <w:szCs w:val="24"/>
        </w:rPr>
        <w:t>s</w:t>
      </w:r>
      <w:r w:rsidR="0083598F" w:rsidRPr="00AF3875">
        <w:rPr>
          <w:rFonts w:ascii="Times New Roman" w:hAnsi="Times New Roman" w:cs="Times New Roman"/>
          <w:sz w:val="24"/>
          <w:szCs w:val="24"/>
        </w:rPr>
        <w:t xml:space="preserve"> in Australia. </w:t>
      </w:r>
      <w:r w:rsidR="00A66E3F" w:rsidRPr="00AF3875">
        <w:rPr>
          <w:rFonts w:ascii="Times New Roman" w:hAnsi="Times New Roman" w:cs="Times New Roman"/>
          <w:sz w:val="24"/>
          <w:szCs w:val="24"/>
        </w:rPr>
        <w:t xml:space="preserve">For example, s 588V of the </w:t>
      </w:r>
      <w:r w:rsidR="00A66E3F" w:rsidRPr="00AF3875">
        <w:rPr>
          <w:rFonts w:ascii="Times New Roman" w:hAnsi="Times New Roman" w:cs="Times New Roman"/>
          <w:i/>
          <w:sz w:val="24"/>
          <w:szCs w:val="24"/>
        </w:rPr>
        <w:t>Corporations Act 2001</w:t>
      </w:r>
      <w:r w:rsidR="00A66E3F" w:rsidRPr="00AF3875">
        <w:rPr>
          <w:rFonts w:ascii="Times New Roman" w:hAnsi="Times New Roman" w:cs="Times New Roman"/>
          <w:sz w:val="24"/>
          <w:szCs w:val="24"/>
        </w:rPr>
        <w:t xml:space="preserve"> (Cth) provides that </w:t>
      </w:r>
      <w:r w:rsidR="00211C7D" w:rsidRPr="00AF3875">
        <w:rPr>
          <w:rFonts w:ascii="Times New Roman" w:hAnsi="Times New Roman" w:cs="Times New Roman"/>
          <w:sz w:val="24"/>
          <w:szCs w:val="24"/>
        </w:rPr>
        <w:t xml:space="preserve">in limited circumstances </w:t>
      </w:r>
      <w:r w:rsidR="00A66E3F" w:rsidRPr="00AF3875">
        <w:rPr>
          <w:rFonts w:ascii="Times New Roman" w:hAnsi="Times New Roman" w:cs="Times New Roman"/>
          <w:sz w:val="24"/>
          <w:szCs w:val="24"/>
        </w:rPr>
        <w:t>holding companies can be liable for the insolvent trading of their subsidiaries. The Act also provides</w:t>
      </w:r>
      <w:r w:rsidR="00A66E3F" w:rsidRPr="00AF3875">
        <w:rPr>
          <w:rStyle w:val="FootnoteReference"/>
          <w:rFonts w:ascii="Times New Roman" w:hAnsi="Times New Roman" w:cs="Times New Roman"/>
          <w:sz w:val="24"/>
          <w:szCs w:val="24"/>
        </w:rPr>
        <w:footnoteReference w:id="5"/>
      </w:r>
      <w:r w:rsidR="00A66E3F" w:rsidRPr="00AF3875">
        <w:rPr>
          <w:rFonts w:ascii="Times New Roman" w:hAnsi="Times New Roman" w:cs="Times New Roman"/>
          <w:sz w:val="24"/>
          <w:szCs w:val="24"/>
        </w:rPr>
        <w:t xml:space="preserve"> for pooling of the assets of insolvent companies within corporate groups. This is discussed further below. In addition, the courts </w:t>
      </w:r>
      <w:r w:rsidR="0083598F" w:rsidRPr="00AF3875">
        <w:rPr>
          <w:rFonts w:ascii="Times New Roman" w:hAnsi="Times New Roman" w:cs="Times New Roman"/>
          <w:sz w:val="24"/>
          <w:szCs w:val="24"/>
        </w:rPr>
        <w:t xml:space="preserve">may </w:t>
      </w:r>
      <w:r w:rsidR="00A66E3F" w:rsidRPr="00AF3875">
        <w:rPr>
          <w:rFonts w:ascii="Times New Roman" w:hAnsi="Times New Roman" w:cs="Times New Roman"/>
          <w:sz w:val="24"/>
          <w:szCs w:val="24"/>
        </w:rPr>
        <w:t>pierce the veil if the corporate form has been used for fraud, to shield the parent company from an existing legal obligation (the ‘sham/façade’ basis), or for corporate groups if the level of control is so complete that the parent company is deemed to be directly responsible for the activities of the subsidiary.</w:t>
      </w:r>
      <w:r w:rsidR="00A66E3F" w:rsidRPr="00AF3875">
        <w:rPr>
          <w:rStyle w:val="FootnoteReference"/>
          <w:rFonts w:ascii="Times New Roman" w:hAnsi="Times New Roman" w:cs="Times New Roman"/>
          <w:sz w:val="24"/>
          <w:szCs w:val="24"/>
        </w:rPr>
        <w:footnoteReference w:id="6"/>
      </w:r>
      <w:r w:rsidR="00A66E3F" w:rsidRPr="00AF3875">
        <w:rPr>
          <w:rFonts w:ascii="Times New Roman" w:hAnsi="Times New Roman" w:cs="Times New Roman"/>
          <w:sz w:val="24"/>
          <w:szCs w:val="24"/>
        </w:rPr>
        <w:t xml:space="preserve"> </w:t>
      </w:r>
      <w:r w:rsidRPr="00AF3875">
        <w:rPr>
          <w:rFonts w:ascii="Times New Roman" w:hAnsi="Times New Roman" w:cs="Times New Roman"/>
          <w:sz w:val="24"/>
          <w:szCs w:val="24"/>
        </w:rPr>
        <w:t>A c</w:t>
      </w:r>
      <w:r w:rsidR="00A66E3F" w:rsidRPr="00AF3875">
        <w:rPr>
          <w:rFonts w:ascii="Times New Roman" w:hAnsi="Times New Roman" w:cs="Times New Roman"/>
          <w:sz w:val="24"/>
          <w:szCs w:val="24"/>
        </w:rPr>
        <w:t>ontrolling compan</w:t>
      </w:r>
      <w:r w:rsidRPr="00AF3875">
        <w:rPr>
          <w:rFonts w:ascii="Times New Roman" w:hAnsi="Times New Roman" w:cs="Times New Roman"/>
          <w:sz w:val="24"/>
          <w:szCs w:val="24"/>
        </w:rPr>
        <w:t>y</w:t>
      </w:r>
      <w:r w:rsidR="00A66E3F" w:rsidRPr="00AF3875">
        <w:rPr>
          <w:rFonts w:ascii="Times New Roman" w:hAnsi="Times New Roman" w:cs="Times New Roman"/>
          <w:sz w:val="24"/>
          <w:szCs w:val="24"/>
        </w:rPr>
        <w:t xml:space="preserve"> can also find </w:t>
      </w:r>
      <w:r w:rsidRPr="00AF3875">
        <w:rPr>
          <w:rFonts w:ascii="Times New Roman" w:hAnsi="Times New Roman" w:cs="Times New Roman"/>
          <w:sz w:val="24"/>
          <w:szCs w:val="24"/>
        </w:rPr>
        <w:t>itself</w:t>
      </w:r>
      <w:r w:rsidR="00A66E3F" w:rsidRPr="00AF3875">
        <w:rPr>
          <w:rFonts w:ascii="Times New Roman" w:hAnsi="Times New Roman" w:cs="Times New Roman"/>
          <w:sz w:val="24"/>
          <w:szCs w:val="24"/>
        </w:rPr>
        <w:t xml:space="preserve"> characterised as </w:t>
      </w:r>
      <w:r w:rsidRPr="00AF3875">
        <w:rPr>
          <w:rFonts w:ascii="Times New Roman" w:hAnsi="Times New Roman" w:cs="Times New Roman"/>
          <w:sz w:val="24"/>
          <w:szCs w:val="24"/>
        </w:rPr>
        <w:t xml:space="preserve">a </w:t>
      </w:r>
      <w:r w:rsidR="001A42BD" w:rsidRPr="00AF3875">
        <w:rPr>
          <w:rFonts w:ascii="Times New Roman" w:hAnsi="Times New Roman" w:cs="Times New Roman"/>
          <w:sz w:val="24"/>
          <w:szCs w:val="24"/>
        </w:rPr>
        <w:t xml:space="preserve">being in the same position as a </w:t>
      </w:r>
      <w:r w:rsidR="00A66E3F" w:rsidRPr="00AF3875">
        <w:rPr>
          <w:rFonts w:ascii="Times New Roman" w:hAnsi="Times New Roman" w:cs="Times New Roman"/>
          <w:sz w:val="24"/>
          <w:szCs w:val="24"/>
        </w:rPr>
        <w:t>dire</w:t>
      </w:r>
      <w:r w:rsidRPr="00AF3875">
        <w:rPr>
          <w:rFonts w:ascii="Times New Roman" w:hAnsi="Times New Roman" w:cs="Times New Roman"/>
          <w:sz w:val="24"/>
          <w:szCs w:val="24"/>
        </w:rPr>
        <w:t xml:space="preserve">ctor </w:t>
      </w:r>
      <w:r w:rsidR="00A66E3F" w:rsidRPr="00AF3875">
        <w:rPr>
          <w:rFonts w:ascii="Times New Roman" w:hAnsi="Times New Roman" w:cs="Times New Roman"/>
          <w:sz w:val="24"/>
          <w:szCs w:val="24"/>
        </w:rPr>
        <w:t xml:space="preserve">where the controlled company is </w:t>
      </w:r>
      <w:r w:rsidR="00A66E3F" w:rsidRPr="00AF3875">
        <w:rPr>
          <w:rFonts w:ascii="Times New Roman" w:hAnsi="Times New Roman" w:cs="Times New Roman"/>
          <w:sz w:val="24"/>
          <w:szCs w:val="24"/>
        </w:rPr>
        <w:lastRenderedPageBreak/>
        <w:t xml:space="preserve">accustomed to act according </w:t>
      </w:r>
      <w:r w:rsidRPr="00AF3875">
        <w:rPr>
          <w:rFonts w:ascii="Times New Roman" w:hAnsi="Times New Roman" w:cs="Times New Roman"/>
          <w:sz w:val="24"/>
          <w:szCs w:val="24"/>
        </w:rPr>
        <w:t>to its instructions or wishes, resulting in liability for director-type breaches of the Act.</w:t>
      </w:r>
      <w:r w:rsidRPr="00AF3875">
        <w:rPr>
          <w:rStyle w:val="FootnoteReference"/>
          <w:rFonts w:ascii="Times New Roman" w:hAnsi="Times New Roman" w:cs="Times New Roman"/>
          <w:sz w:val="24"/>
          <w:szCs w:val="24"/>
        </w:rPr>
        <w:footnoteReference w:id="7"/>
      </w:r>
    </w:p>
    <w:p w14:paraId="169E8154" w14:textId="77777777" w:rsidR="003907EA" w:rsidRPr="00AF3875" w:rsidRDefault="003907EA" w:rsidP="00C7193C">
      <w:pPr>
        <w:spacing w:after="0" w:line="240" w:lineRule="auto"/>
        <w:jc w:val="both"/>
        <w:rPr>
          <w:rFonts w:ascii="Times New Roman" w:hAnsi="Times New Roman" w:cs="Times New Roman"/>
          <w:sz w:val="24"/>
          <w:szCs w:val="24"/>
        </w:rPr>
      </w:pPr>
    </w:p>
    <w:p w14:paraId="59D44077" w14:textId="69FCF8D2" w:rsidR="00A66E3F" w:rsidRPr="00AF3875" w:rsidRDefault="003907EA"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These instances of legislative and judicial veil piercing are cited to prove that where policy considerations are sufficiently persuasive, shareholders can be liable for the debts of the company in which they invest. The </w:t>
      </w:r>
      <w:r w:rsidR="001A42BD" w:rsidRPr="00AF3875">
        <w:rPr>
          <w:rFonts w:ascii="Times New Roman" w:hAnsi="Times New Roman" w:cs="Times New Roman"/>
          <w:sz w:val="24"/>
          <w:szCs w:val="24"/>
        </w:rPr>
        <w:t xml:space="preserve">proposition </w:t>
      </w:r>
      <w:r w:rsidRPr="00AF3875">
        <w:rPr>
          <w:rFonts w:ascii="Times New Roman" w:hAnsi="Times New Roman" w:cs="Times New Roman"/>
          <w:sz w:val="24"/>
          <w:szCs w:val="24"/>
        </w:rPr>
        <w:t xml:space="preserve">that the limited liability of shareholders is </w:t>
      </w:r>
      <w:r w:rsidR="005F683D" w:rsidRPr="00AF3875">
        <w:rPr>
          <w:rFonts w:ascii="Times New Roman" w:hAnsi="Times New Roman" w:cs="Times New Roman"/>
          <w:sz w:val="24"/>
          <w:szCs w:val="24"/>
        </w:rPr>
        <w:t xml:space="preserve">and should be </w:t>
      </w:r>
      <w:r w:rsidRPr="00AF3875">
        <w:rPr>
          <w:rFonts w:ascii="Times New Roman" w:hAnsi="Times New Roman" w:cs="Times New Roman"/>
          <w:sz w:val="24"/>
          <w:szCs w:val="24"/>
        </w:rPr>
        <w:t>unassailable is not correct.</w:t>
      </w:r>
    </w:p>
    <w:p w14:paraId="3EBA03FA" w14:textId="77777777" w:rsidR="005D7B88" w:rsidRPr="00AF3875" w:rsidRDefault="005D7B88" w:rsidP="00C7193C">
      <w:pPr>
        <w:spacing w:after="0" w:line="240" w:lineRule="auto"/>
        <w:jc w:val="both"/>
        <w:rPr>
          <w:rFonts w:ascii="Times New Roman" w:hAnsi="Times New Roman" w:cs="Times New Roman"/>
          <w:sz w:val="24"/>
          <w:szCs w:val="24"/>
        </w:rPr>
      </w:pPr>
    </w:p>
    <w:p w14:paraId="01375322" w14:textId="28E27751" w:rsidR="005D7B88" w:rsidRPr="00AF3875" w:rsidRDefault="005D7B88"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The question of whether there is merit in allowing courts to pierce the corporate veil depends upon the policy reasons for doing so. The merit </w:t>
      </w:r>
      <w:r w:rsidR="00211C7D" w:rsidRPr="00AF3875">
        <w:rPr>
          <w:rFonts w:ascii="Times New Roman" w:hAnsi="Times New Roman" w:cs="Times New Roman"/>
          <w:sz w:val="24"/>
          <w:szCs w:val="24"/>
        </w:rPr>
        <w:t xml:space="preserve">of veil piercing </w:t>
      </w:r>
      <w:r w:rsidRPr="00AF3875">
        <w:rPr>
          <w:rFonts w:ascii="Times New Roman" w:hAnsi="Times New Roman" w:cs="Times New Roman"/>
          <w:sz w:val="24"/>
          <w:szCs w:val="24"/>
        </w:rPr>
        <w:t xml:space="preserve">must be evaluated not only from the perspective of the benefit produced – for example, deterring misuse of the corporate form and providing payment to affected creditors – but also balancing those benefits </w:t>
      </w:r>
      <w:r w:rsidR="001A42BD" w:rsidRPr="00AF3875">
        <w:rPr>
          <w:rFonts w:ascii="Times New Roman" w:hAnsi="Times New Roman" w:cs="Times New Roman"/>
          <w:sz w:val="24"/>
          <w:szCs w:val="24"/>
        </w:rPr>
        <w:t xml:space="preserve">against </w:t>
      </w:r>
      <w:r w:rsidRPr="00AF3875">
        <w:rPr>
          <w:rFonts w:ascii="Times New Roman" w:hAnsi="Times New Roman" w:cs="Times New Roman"/>
          <w:sz w:val="24"/>
          <w:szCs w:val="24"/>
        </w:rPr>
        <w:t xml:space="preserve">any costs or harm that </w:t>
      </w:r>
      <w:r w:rsidR="00211C7D" w:rsidRPr="00AF3875">
        <w:rPr>
          <w:rFonts w:ascii="Times New Roman" w:hAnsi="Times New Roman" w:cs="Times New Roman"/>
          <w:sz w:val="24"/>
          <w:szCs w:val="24"/>
        </w:rPr>
        <w:t>will be caused by piercing the corporate veil.</w:t>
      </w:r>
    </w:p>
    <w:p w14:paraId="427CF380" w14:textId="77777777" w:rsidR="005D7B88" w:rsidRPr="00AF3875" w:rsidRDefault="005D7B88" w:rsidP="00C7193C">
      <w:pPr>
        <w:spacing w:after="0" w:line="240" w:lineRule="auto"/>
        <w:jc w:val="both"/>
        <w:rPr>
          <w:rFonts w:ascii="Times New Roman" w:hAnsi="Times New Roman" w:cs="Times New Roman"/>
          <w:sz w:val="24"/>
          <w:szCs w:val="24"/>
        </w:rPr>
      </w:pPr>
    </w:p>
    <w:p w14:paraId="4E965F86" w14:textId="77777777" w:rsidR="00F57F5F" w:rsidRPr="00AF3875" w:rsidRDefault="00F57F5F"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In our opinion, there is merit in piercing the corporate veil where </w:t>
      </w:r>
      <w:r w:rsidR="001A42BD" w:rsidRPr="00AF3875">
        <w:rPr>
          <w:rFonts w:ascii="Times New Roman" w:hAnsi="Times New Roman" w:cs="Times New Roman"/>
          <w:sz w:val="24"/>
          <w:szCs w:val="24"/>
        </w:rPr>
        <w:t>(</w:t>
      </w:r>
      <w:proofErr w:type="spellStart"/>
      <w:r w:rsidR="001A42BD" w:rsidRPr="00AF3875">
        <w:rPr>
          <w:rFonts w:ascii="Times New Roman" w:hAnsi="Times New Roman" w:cs="Times New Roman"/>
          <w:sz w:val="24"/>
          <w:szCs w:val="24"/>
        </w:rPr>
        <w:t>i</w:t>
      </w:r>
      <w:proofErr w:type="spellEnd"/>
      <w:r w:rsidR="001A42BD" w:rsidRPr="00AF3875">
        <w:rPr>
          <w:rFonts w:ascii="Times New Roman" w:hAnsi="Times New Roman" w:cs="Times New Roman"/>
          <w:sz w:val="24"/>
          <w:szCs w:val="24"/>
        </w:rPr>
        <w:t xml:space="preserve">) </w:t>
      </w:r>
      <w:r w:rsidRPr="00AF3875">
        <w:rPr>
          <w:rFonts w:ascii="Times New Roman" w:hAnsi="Times New Roman" w:cs="Times New Roman"/>
          <w:sz w:val="24"/>
          <w:szCs w:val="24"/>
        </w:rPr>
        <w:t>the justifications for the corporate veil</w:t>
      </w:r>
      <w:r w:rsidR="001A42BD" w:rsidRPr="00AF3875">
        <w:rPr>
          <w:rFonts w:ascii="Times New Roman" w:hAnsi="Times New Roman" w:cs="Times New Roman"/>
          <w:sz w:val="24"/>
          <w:szCs w:val="24"/>
        </w:rPr>
        <w:t>/limited liability</w:t>
      </w:r>
      <w:r w:rsidRPr="00AF3875">
        <w:rPr>
          <w:rFonts w:ascii="Times New Roman" w:hAnsi="Times New Roman" w:cs="Times New Roman"/>
          <w:sz w:val="24"/>
          <w:szCs w:val="24"/>
        </w:rPr>
        <w:t xml:space="preserve"> are absent and </w:t>
      </w:r>
      <w:r w:rsidR="001A42BD" w:rsidRPr="00AF3875">
        <w:rPr>
          <w:rFonts w:ascii="Times New Roman" w:hAnsi="Times New Roman" w:cs="Times New Roman"/>
          <w:sz w:val="24"/>
          <w:szCs w:val="24"/>
        </w:rPr>
        <w:t xml:space="preserve">(ii) </w:t>
      </w:r>
      <w:r w:rsidRPr="00AF3875">
        <w:rPr>
          <w:rFonts w:ascii="Times New Roman" w:hAnsi="Times New Roman" w:cs="Times New Roman"/>
          <w:sz w:val="24"/>
          <w:szCs w:val="24"/>
        </w:rPr>
        <w:t>where the risk of damaging legitimate enterprises operated through corporate groups is minimal</w:t>
      </w:r>
      <w:r w:rsidR="00BB3DCD" w:rsidRPr="00AF3875">
        <w:rPr>
          <w:rFonts w:ascii="Times New Roman" w:hAnsi="Times New Roman" w:cs="Times New Roman"/>
          <w:sz w:val="24"/>
          <w:szCs w:val="24"/>
        </w:rPr>
        <w:t xml:space="preserve"> or non-existent</w:t>
      </w:r>
      <w:r w:rsidRPr="00AF3875">
        <w:rPr>
          <w:rFonts w:ascii="Times New Roman" w:hAnsi="Times New Roman" w:cs="Times New Roman"/>
          <w:sz w:val="24"/>
          <w:szCs w:val="24"/>
        </w:rPr>
        <w:t xml:space="preserve">. </w:t>
      </w:r>
    </w:p>
    <w:p w14:paraId="79DB7DCE" w14:textId="77777777" w:rsidR="003907EA" w:rsidRPr="00AF3875" w:rsidRDefault="003907EA" w:rsidP="00C7193C">
      <w:pPr>
        <w:spacing w:after="0" w:line="240" w:lineRule="auto"/>
        <w:jc w:val="both"/>
        <w:rPr>
          <w:rFonts w:ascii="Times New Roman" w:hAnsi="Times New Roman" w:cs="Times New Roman"/>
          <w:sz w:val="24"/>
          <w:szCs w:val="24"/>
        </w:rPr>
      </w:pPr>
    </w:p>
    <w:p w14:paraId="747637C7" w14:textId="77777777" w:rsidR="003907EA" w:rsidRPr="00AF3875" w:rsidRDefault="005D7B88" w:rsidP="00C7193C">
      <w:pPr>
        <w:pStyle w:val="InformationRequest"/>
        <w:numPr>
          <w:ilvl w:val="0"/>
          <w:numId w:val="8"/>
        </w:numPr>
        <w:spacing w:before="0" w:line="240" w:lineRule="auto"/>
        <w:rPr>
          <w:rFonts w:ascii="Times New Roman" w:hAnsi="Times New Roman"/>
          <w:b/>
          <w:i w:val="0"/>
          <w:sz w:val="24"/>
          <w:szCs w:val="24"/>
        </w:rPr>
      </w:pPr>
      <w:r w:rsidRPr="00AF3875">
        <w:rPr>
          <w:rFonts w:ascii="Times New Roman" w:hAnsi="Times New Roman"/>
          <w:b/>
          <w:i w:val="0"/>
          <w:sz w:val="24"/>
          <w:szCs w:val="24"/>
        </w:rPr>
        <w:t>How complicated would this be to enforce?</w:t>
      </w:r>
      <w:r w:rsidR="00F57F5F" w:rsidRPr="00AF3875">
        <w:rPr>
          <w:rFonts w:ascii="Times New Roman" w:hAnsi="Times New Roman"/>
          <w:b/>
          <w:i w:val="0"/>
          <w:sz w:val="24"/>
          <w:szCs w:val="24"/>
        </w:rPr>
        <w:t xml:space="preserve"> </w:t>
      </w:r>
      <w:r w:rsidRPr="00AF3875">
        <w:rPr>
          <w:rFonts w:ascii="Times New Roman" w:hAnsi="Times New Roman"/>
          <w:b/>
          <w:i w:val="0"/>
          <w:sz w:val="24"/>
          <w:szCs w:val="24"/>
        </w:rPr>
        <w:t>What would the relative costs and benefits be of adopting a system similar to that used in New Zealand and Ireland?</w:t>
      </w:r>
    </w:p>
    <w:p w14:paraId="7646B584" w14:textId="77777777" w:rsidR="005A7996" w:rsidRPr="00AF3875" w:rsidRDefault="005A7996" w:rsidP="00C7193C">
      <w:pPr>
        <w:spacing w:after="0" w:line="240" w:lineRule="auto"/>
        <w:jc w:val="both"/>
        <w:rPr>
          <w:rFonts w:ascii="Times New Roman" w:hAnsi="Times New Roman" w:cs="Times New Roman"/>
          <w:sz w:val="24"/>
          <w:szCs w:val="24"/>
        </w:rPr>
      </w:pPr>
    </w:p>
    <w:p w14:paraId="11AE7C45" w14:textId="15144B96" w:rsidR="00CC29D3" w:rsidRPr="00AF3875" w:rsidRDefault="00CC29D3"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To overcome the exploitation by parent companies of the corporate structure, the Harmer Report recommended that the New Zealand model of liability be adopted</w:t>
      </w:r>
      <w:r w:rsidR="00BB3DCD" w:rsidRPr="00AF3875">
        <w:rPr>
          <w:rFonts w:ascii="Times New Roman" w:hAnsi="Times New Roman" w:cs="Times New Roman"/>
          <w:sz w:val="24"/>
          <w:szCs w:val="24"/>
        </w:rPr>
        <w:t xml:space="preserve"> in Australia</w:t>
      </w:r>
      <w:r w:rsidRPr="00AF3875">
        <w:rPr>
          <w:rFonts w:ascii="Times New Roman" w:hAnsi="Times New Roman" w:cs="Times New Roman"/>
          <w:sz w:val="24"/>
          <w:szCs w:val="24"/>
        </w:rPr>
        <w:t>.</w:t>
      </w:r>
      <w:r w:rsidRPr="00AF3875">
        <w:rPr>
          <w:rStyle w:val="FootnoteReference"/>
          <w:rFonts w:ascii="Times New Roman" w:hAnsi="Times New Roman" w:cs="Times New Roman"/>
          <w:iCs/>
          <w:sz w:val="24"/>
          <w:szCs w:val="24"/>
        </w:rPr>
        <w:t xml:space="preserve"> </w:t>
      </w:r>
      <w:r w:rsidRPr="00AF3875">
        <w:rPr>
          <w:rStyle w:val="FootnoteReference"/>
          <w:rFonts w:ascii="Times New Roman" w:hAnsi="Times New Roman" w:cs="Times New Roman"/>
          <w:iCs/>
          <w:sz w:val="24"/>
          <w:szCs w:val="24"/>
        </w:rPr>
        <w:footnoteReference w:id="8"/>
      </w:r>
      <w:r w:rsidRPr="00AF3875">
        <w:rPr>
          <w:rFonts w:ascii="Times New Roman" w:hAnsi="Times New Roman" w:cs="Times New Roman"/>
          <w:sz w:val="24"/>
          <w:szCs w:val="24"/>
        </w:rPr>
        <w:t xml:space="preserve"> This allows for the making of contribution orders</w:t>
      </w:r>
      <w:r w:rsidRPr="00AF3875">
        <w:rPr>
          <w:rStyle w:val="FootnoteReference"/>
          <w:rFonts w:ascii="Times New Roman" w:hAnsi="Times New Roman" w:cs="Times New Roman"/>
          <w:iCs/>
          <w:sz w:val="24"/>
          <w:szCs w:val="24"/>
        </w:rPr>
        <w:footnoteReference w:id="9"/>
      </w:r>
      <w:r w:rsidRPr="00AF3875">
        <w:rPr>
          <w:rFonts w:ascii="Times New Roman" w:hAnsi="Times New Roman" w:cs="Times New Roman"/>
          <w:sz w:val="24"/>
          <w:szCs w:val="24"/>
        </w:rPr>
        <w:t xml:space="preserve"> and pooling orders.</w:t>
      </w:r>
      <w:r w:rsidR="001A42BD" w:rsidRPr="00AF3875">
        <w:rPr>
          <w:rStyle w:val="FootnoteReference"/>
          <w:rFonts w:ascii="Times New Roman" w:hAnsi="Times New Roman" w:cs="Times New Roman"/>
          <w:sz w:val="24"/>
          <w:szCs w:val="24"/>
        </w:rPr>
        <w:footnoteReference w:id="10"/>
      </w:r>
      <w:r w:rsidRPr="00AF3875">
        <w:rPr>
          <w:rFonts w:ascii="Times New Roman" w:hAnsi="Times New Roman" w:cs="Times New Roman"/>
          <w:sz w:val="24"/>
          <w:szCs w:val="24"/>
        </w:rPr>
        <w:t xml:space="preserve"> At the time, this suggestion was not adopted.</w:t>
      </w:r>
      <w:r w:rsidRPr="00AF3875">
        <w:rPr>
          <w:rStyle w:val="FootnoteReference"/>
          <w:rFonts w:ascii="Times New Roman" w:hAnsi="Times New Roman" w:cs="Times New Roman"/>
          <w:sz w:val="24"/>
          <w:szCs w:val="24"/>
        </w:rPr>
        <w:footnoteReference w:id="11"/>
      </w:r>
      <w:r w:rsidRPr="00AF3875">
        <w:rPr>
          <w:rFonts w:ascii="Times New Roman" w:hAnsi="Times New Roman" w:cs="Times New Roman"/>
          <w:sz w:val="24"/>
          <w:szCs w:val="24"/>
        </w:rPr>
        <w:t xml:space="preserve"> Pooling was again suggested by the CASAC Report on corporate groups</w:t>
      </w:r>
      <w:bookmarkStart w:id="1" w:name="_Ref231107799"/>
      <w:r w:rsidRPr="00AF3875">
        <w:rPr>
          <w:rStyle w:val="FootnoteReference"/>
          <w:rFonts w:ascii="Times New Roman" w:hAnsi="Times New Roman" w:cs="Times New Roman"/>
          <w:sz w:val="24"/>
          <w:szCs w:val="24"/>
        </w:rPr>
        <w:footnoteReference w:id="12"/>
      </w:r>
      <w:bookmarkEnd w:id="1"/>
      <w:r w:rsidRPr="00AF3875">
        <w:rPr>
          <w:rFonts w:ascii="Times New Roman" w:hAnsi="Times New Roman" w:cs="Times New Roman"/>
          <w:sz w:val="24"/>
          <w:szCs w:val="24"/>
        </w:rPr>
        <w:t xml:space="preserve"> and pooling provisions have now been inserted into the </w:t>
      </w:r>
      <w:r w:rsidRPr="00AF3875">
        <w:rPr>
          <w:rFonts w:ascii="Times New Roman" w:hAnsi="Times New Roman" w:cs="Times New Roman"/>
          <w:i/>
          <w:sz w:val="24"/>
          <w:szCs w:val="24"/>
        </w:rPr>
        <w:t>Corporations Act</w:t>
      </w:r>
      <w:r w:rsidRPr="00AF3875">
        <w:rPr>
          <w:rFonts w:ascii="Times New Roman" w:hAnsi="Times New Roman" w:cs="Times New Roman"/>
          <w:sz w:val="24"/>
          <w:szCs w:val="24"/>
        </w:rPr>
        <w:t>.</w:t>
      </w:r>
      <w:r w:rsidRPr="00AF3875">
        <w:rPr>
          <w:rStyle w:val="FootnoteReference"/>
          <w:rFonts w:ascii="Times New Roman" w:hAnsi="Times New Roman" w:cs="Times New Roman"/>
          <w:sz w:val="24"/>
          <w:szCs w:val="24"/>
        </w:rPr>
        <w:footnoteReference w:id="13"/>
      </w:r>
      <w:r w:rsidRPr="00AF3875">
        <w:rPr>
          <w:rFonts w:ascii="Times New Roman" w:hAnsi="Times New Roman" w:cs="Times New Roman"/>
          <w:sz w:val="24"/>
          <w:szCs w:val="24"/>
        </w:rPr>
        <w:t xml:space="preserve"> </w:t>
      </w:r>
      <w:r w:rsidR="001A42BD" w:rsidRPr="00AF3875">
        <w:rPr>
          <w:rFonts w:ascii="Times New Roman" w:hAnsi="Times New Roman" w:cs="Times New Roman"/>
          <w:sz w:val="24"/>
          <w:szCs w:val="24"/>
        </w:rPr>
        <w:t>However,</w:t>
      </w:r>
      <w:r w:rsidRPr="00AF3875">
        <w:rPr>
          <w:rFonts w:ascii="Times New Roman" w:hAnsi="Times New Roman" w:cs="Times New Roman"/>
          <w:sz w:val="24"/>
          <w:szCs w:val="24"/>
        </w:rPr>
        <w:t xml:space="preserve"> pooling orders </w:t>
      </w:r>
      <w:r w:rsidRPr="00AF3875">
        <w:rPr>
          <w:rFonts w:ascii="Times New Roman" w:hAnsi="Times New Roman" w:cs="Times New Roman"/>
          <w:iCs/>
          <w:sz w:val="24"/>
          <w:szCs w:val="24"/>
        </w:rPr>
        <w:t>do not assist creditors of insolvent subsidiary companies, where the parent company remains solvent.</w:t>
      </w:r>
    </w:p>
    <w:p w14:paraId="6DE22B85" w14:textId="77777777" w:rsidR="00CC29D3" w:rsidRPr="00AF3875" w:rsidRDefault="00CC29D3" w:rsidP="00C7193C">
      <w:pPr>
        <w:spacing w:after="0" w:line="240" w:lineRule="auto"/>
        <w:jc w:val="both"/>
        <w:rPr>
          <w:rFonts w:ascii="Times New Roman" w:hAnsi="Times New Roman" w:cs="Times New Roman"/>
          <w:sz w:val="24"/>
          <w:szCs w:val="24"/>
        </w:rPr>
      </w:pPr>
    </w:p>
    <w:p w14:paraId="18AC7FF6" w14:textId="1A235675" w:rsidR="00CC29D3" w:rsidRPr="00AF3875" w:rsidRDefault="00CC29D3"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lastRenderedPageBreak/>
        <w:t xml:space="preserve">Opponents </w:t>
      </w:r>
      <w:r w:rsidR="001A42BD" w:rsidRPr="00AF3875">
        <w:rPr>
          <w:rFonts w:ascii="Times New Roman" w:hAnsi="Times New Roman" w:cs="Times New Roman"/>
          <w:sz w:val="24"/>
          <w:szCs w:val="24"/>
        </w:rPr>
        <w:t xml:space="preserve">of these types of orders </w:t>
      </w:r>
      <w:r w:rsidRPr="00AF3875">
        <w:rPr>
          <w:rFonts w:ascii="Times New Roman" w:hAnsi="Times New Roman" w:cs="Times New Roman"/>
          <w:sz w:val="24"/>
          <w:szCs w:val="24"/>
        </w:rPr>
        <w:t xml:space="preserve">had submitted to CASAC that </w:t>
      </w:r>
      <w:r w:rsidR="0099409D" w:rsidRPr="00AF3875">
        <w:rPr>
          <w:rFonts w:ascii="Times New Roman" w:hAnsi="Times New Roman" w:cs="Times New Roman"/>
          <w:sz w:val="24"/>
          <w:szCs w:val="24"/>
        </w:rPr>
        <w:t>allowing further inroads into the principle of limited liability</w:t>
      </w:r>
      <w:r w:rsidRPr="00AF3875">
        <w:rPr>
          <w:rFonts w:ascii="Times New Roman" w:hAnsi="Times New Roman" w:cs="Times New Roman"/>
          <w:sz w:val="24"/>
          <w:szCs w:val="24"/>
        </w:rPr>
        <w:t xml:space="preserve"> would put Australia out of step with overseas jurisdictions, discourage investment, weaken the other companies in the group and increase litigation.</w:t>
      </w:r>
      <w:r w:rsidRPr="00AF3875">
        <w:rPr>
          <w:rStyle w:val="FootnoteReference"/>
          <w:rFonts w:ascii="Times New Roman" w:hAnsi="Times New Roman" w:cs="Times New Roman"/>
          <w:sz w:val="24"/>
          <w:szCs w:val="24"/>
        </w:rPr>
        <w:footnoteReference w:id="14"/>
      </w:r>
      <w:r w:rsidRPr="00AF3875">
        <w:rPr>
          <w:rFonts w:ascii="Times New Roman" w:hAnsi="Times New Roman" w:cs="Times New Roman"/>
          <w:sz w:val="24"/>
          <w:szCs w:val="24"/>
        </w:rPr>
        <w:t xml:space="preserve"> However, </w:t>
      </w:r>
      <w:r w:rsidR="0099743C" w:rsidRPr="00AF3875">
        <w:rPr>
          <w:rFonts w:ascii="Times New Roman" w:hAnsi="Times New Roman" w:cs="Times New Roman"/>
          <w:sz w:val="24"/>
          <w:szCs w:val="24"/>
        </w:rPr>
        <w:t xml:space="preserve">many of </w:t>
      </w:r>
      <w:r w:rsidRPr="00AF3875">
        <w:rPr>
          <w:rFonts w:ascii="Times New Roman" w:hAnsi="Times New Roman" w:cs="Times New Roman"/>
          <w:sz w:val="24"/>
          <w:szCs w:val="24"/>
        </w:rPr>
        <w:t xml:space="preserve">the arguments put to CASAC were unfounded. Some overseas jurisdictions have long-standing legislation to pierce the corporate veil </w:t>
      </w:r>
      <w:r w:rsidR="0099743C" w:rsidRPr="00AF3875">
        <w:rPr>
          <w:rFonts w:ascii="Times New Roman" w:hAnsi="Times New Roman" w:cs="Times New Roman"/>
          <w:sz w:val="24"/>
          <w:szCs w:val="24"/>
        </w:rPr>
        <w:t>in relation to</w:t>
      </w:r>
      <w:r w:rsidRPr="00AF3875">
        <w:rPr>
          <w:rFonts w:ascii="Times New Roman" w:hAnsi="Times New Roman" w:cs="Times New Roman"/>
          <w:sz w:val="24"/>
          <w:szCs w:val="24"/>
        </w:rPr>
        <w:t xml:space="preserve"> parent companies.</w:t>
      </w:r>
      <w:r w:rsidRPr="00AF3875">
        <w:rPr>
          <w:rFonts w:ascii="Times New Roman" w:hAnsi="Times New Roman" w:cs="Times New Roman"/>
          <w:color w:val="339966"/>
          <w:sz w:val="24"/>
          <w:szCs w:val="24"/>
        </w:rPr>
        <w:t xml:space="preserve"> </w:t>
      </w:r>
      <w:r w:rsidRPr="00AF3875">
        <w:rPr>
          <w:rFonts w:ascii="Times New Roman" w:hAnsi="Times New Roman" w:cs="Times New Roman"/>
          <w:sz w:val="24"/>
          <w:szCs w:val="24"/>
        </w:rPr>
        <w:t>The United States and the European Union permit veil piercing where there is undercapitalisation of subsidiaries;</w:t>
      </w:r>
      <w:r w:rsidRPr="00AF3875">
        <w:rPr>
          <w:rStyle w:val="FootnoteReference"/>
          <w:rFonts w:ascii="Times New Roman" w:hAnsi="Times New Roman" w:cs="Times New Roman"/>
          <w:sz w:val="24"/>
          <w:szCs w:val="24"/>
        </w:rPr>
        <w:footnoteReference w:id="15"/>
      </w:r>
      <w:r w:rsidRPr="00AF3875">
        <w:rPr>
          <w:rFonts w:ascii="Times New Roman" w:hAnsi="Times New Roman" w:cs="Times New Roman"/>
          <w:sz w:val="24"/>
          <w:szCs w:val="24"/>
        </w:rPr>
        <w:t xml:space="preserve"> the doctrine of successor liability in the United States allows </w:t>
      </w:r>
      <w:r w:rsidR="0099743C" w:rsidRPr="00AF3875">
        <w:rPr>
          <w:rFonts w:ascii="Times New Roman" w:hAnsi="Times New Roman" w:cs="Times New Roman"/>
          <w:sz w:val="24"/>
          <w:szCs w:val="24"/>
        </w:rPr>
        <w:t xml:space="preserve">creditors </w:t>
      </w:r>
      <w:r w:rsidRPr="00AF3875">
        <w:rPr>
          <w:rFonts w:ascii="Times New Roman" w:hAnsi="Times New Roman" w:cs="Times New Roman"/>
          <w:sz w:val="24"/>
          <w:szCs w:val="24"/>
        </w:rPr>
        <w:t>to sue the acquirer of a business in certain circumstances;</w:t>
      </w:r>
      <w:r w:rsidRPr="00AF3875">
        <w:rPr>
          <w:rStyle w:val="FootnoteReference"/>
          <w:rFonts w:ascii="Times New Roman" w:hAnsi="Times New Roman" w:cs="Times New Roman"/>
          <w:sz w:val="24"/>
          <w:szCs w:val="24"/>
        </w:rPr>
        <w:footnoteReference w:id="16"/>
      </w:r>
      <w:r w:rsidRPr="00AF3875">
        <w:rPr>
          <w:rFonts w:ascii="Times New Roman" w:hAnsi="Times New Roman" w:cs="Times New Roman"/>
          <w:sz w:val="24"/>
          <w:szCs w:val="24"/>
        </w:rPr>
        <w:t xml:space="preserve"> and legislation in both New Zealand and the Republic of Ireland allow courts to make contribution and pooling orders.</w:t>
      </w:r>
      <w:r w:rsidRPr="00AF3875">
        <w:rPr>
          <w:rStyle w:val="FootnoteReference"/>
          <w:rFonts w:ascii="Times New Roman" w:hAnsi="Times New Roman" w:cs="Times New Roman"/>
          <w:sz w:val="24"/>
          <w:szCs w:val="24"/>
        </w:rPr>
        <w:footnoteReference w:id="17"/>
      </w:r>
    </w:p>
    <w:p w14:paraId="2CB5B08C" w14:textId="77777777" w:rsidR="00CC29D3" w:rsidRPr="00AF3875" w:rsidRDefault="00CC29D3" w:rsidP="00C7193C">
      <w:pPr>
        <w:spacing w:after="0" w:line="240" w:lineRule="auto"/>
        <w:jc w:val="both"/>
        <w:rPr>
          <w:rFonts w:ascii="Times New Roman" w:hAnsi="Times New Roman" w:cs="Times New Roman"/>
          <w:sz w:val="24"/>
          <w:szCs w:val="24"/>
        </w:rPr>
      </w:pPr>
    </w:p>
    <w:p w14:paraId="5142BCD5" w14:textId="58B874F5" w:rsidR="00E42EAD" w:rsidRPr="00AF3875" w:rsidRDefault="00357094"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New Zealand provides </w:t>
      </w:r>
      <w:r w:rsidR="00E42EAD" w:rsidRPr="00AF3875">
        <w:rPr>
          <w:rFonts w:ascii="Times New Roman" w:hAnsi="Times New Roman" w:cs="Times New Roman"/>
          <w:sz w:val="24"/>
          <w:szCs w:val="24"/>
        </w:rPr>
        <w:t>an</w:t>
      </w:r>
      <w:r w:rsidRPr="00AF3875">
        <w:rPr>
          <w:rFonts w:ascii="Times New Roman" w:hAnsi="Times New Roman" w:cs="Times New Roman"/>
          <w:sz w:val="24"/>
          <w:szCs w:val="24"/>
        </w:rPr>
        <w:t xml:space="preserve"> example of legislation</w:t>
      </w:r>
      <w:bookmarkStart w:id="2" w:name="_Ref244866792"/>
      <w:r w:rsidRPr="00AF3875">
        <w:rPr>
          <w:rStyle w:val="FootnoteReference"/>
          <w:rFonts w:ascii="Times New Roman" w:hAnsi="Times New Roman" w:cs="Times New Roman"/>
          <w:sz w:val="24"/>
          <w:szCs w:val="24"/>
        </w:rPr>
        <w:footnoteReference w:id="18"/>
      </w:r>
      <w:bookmarkEnd w:id="2"/>
      <w:r w:rsidRPr="00AF3875">
        <w:rPr>
          <w:rFonts w:ascii="Times New Roman" w:hAnsi="Times New Roman" w:cs="Times New Roman"/>
          <w:sz w:val="24"/>
          <w:szCs w:val="24"/>
        </w:rPr>
        <w:t xml:space="preserve"> to allow both pooling of the </w:t>
      </w:r>
      <w:r w:rsidR="0099743C" w:rsidRPr="00AF3875">
        <w:rPr>
          <w:rFonts w:ascii="Times New Roman" w:hAnsi="Times New Roman" w:cs="Times New Roman"/>
          <w:sz w:val="24"/>
          <w:szCs w:val="24"/>
        </w:rPr>
        <w:t xml:space="preserve">assets </w:t>
      </w:r>
      <w:r w:rsidRPr="00AF3875">
        <w:rPr>
          <w:rFonts w:ascii="Times New Roman" w:hAnsi="Times New Roman" w:cs="Times New Roman"/>
          <w:sz w:val="24"/>
          <w:szCs w:val="24"/>
        </w:rPr>
        <w:t xml:space="preserve">of an insolvent group of companies, as well as contribution orders to be made against solvent companies in aid of related insolvent companies. </w:t>
      </w:r>
      <w:r w:rsidR="00E225BB" w:rsidRPr="00AF3875">
        <w:rPr>
          <w:rFonts w:ascii="Times New Roman" w:hAnsi="Times New Roman" w:cs="Times New Roman"/>
          <w:sz w:val="24"/>
          <w:szCs w:val="24"/>
        </w:rPr>
        <w:t>See Appendix A for this legislation.</w:t>
      </w:r>
    </w:p>
    <w:p w14:paraId="08530648" w14:textId="77777777" w:rsidR="00E42EAD" w:rsidRPr="00AF3875" w:rsidRDefault="00E42EAD" w:rsidP="00C7193C">
      <w:pPr>
        <w:spacing w:after="0" w:line="240" w:lineRule="auto"/>
        <w:jc w:val="both"/>
        <w:rPr>
          <w:rFonts w:ascii="Times New Roman" w:hAnsi="Times New Roman" w:cs="Times New Roman"/>
          <w:sz w:val="24"/>
          <w:szCs w:val="24"/>
        </w:rPr>
      </w:pPr>
    </w:p>
    <w:p w14:paraId="7424B5E5" w14:textId="77777777" w:rsidR="00E225BB" w:rsidRPr="00AF3875" w:rsidRDefault="00E225BB"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Section 271</w:t>
      </w:r>
      <w:r w:rsidR="008D5DB5" w:rsidRPr="00AF3875">
        <w:rPr>
          <w:rFonts w:ascii="Times New Roman" w:hAnsi="Times New Roman" w:cs="Times New Roman"/>
          <w:sz w:val="24"/>
          <w:szCs w:val="24"/>
        </w:rPr>
        <w:t>(1)</w:t>
      </w:r>
      <w:r w:rsidRPr="00AF3875">
        <w:rPr>
          <w:rFonts w:ascii="Times New Roman" w:hAnsi="Times New Roman" w:cs="Times New Roman"/>
          <w:sz w:val="24"/>
          <w:szCs w:val="24"/>
        </w:rPr>
        <w:t xml:space="preserve"> of the</w:t>
      </w:r>
      <w:r w:rsidRPr="00AF3875">
        <w:rPr>
          <w:rFonts w:ascii="Times New Roman" w:hAnsi="Times New Roman" w:cs="Times New Roman"/>
          <w:b/>
          <w:sz w:val="24"/>
          <w:szCs w:val="24"/>
        </w:rPr>
        <w:t xml:space="preserve"> </w:t>
      </w:r>
      <w:r w:rsidRPr="00AF3875">
        <w:rPr>
          <w:rFonts w:ascii="Times New Roman" w:hAnsi="Times New Roman" w:cs="Times New Roman"/>
          <w:i/>
          <w:sz w:val="24"/>
          <w:szCs w:val="24"/>
        </w:rPr>
        <w:t>Companies Act 1993</w:t>
      </w:r>
      <w:r w:rsidRPr="00AF3875">
        <w:rPr>
          <w:rFonts w:ascii="Times New Roman" w:hAnsi="Times New Roman" w:cs="Times New Roman"/>
          <w:sz w:val="24"/>
          <w:szCs w:val="24"/>
        </w:rPr>
        <w:t xml:space="preserve"> (NZ) provides that on the application of the liquidator, or a creditor or shareholder, the court, if satisfied that it is just and equitable to do so, may order that:</w:t>
      </w:r>
    </w:p>
    <w:p w14:paraId="3F6305CE" w14:textId="77777777" w:rsidR="00E225BB" w:rsidRPr="00AF3875" w:rsidRDefault="00E225BB" w:rsidP="00C7193C">
      <w:pPr>
        <w:spacing w:after="0" w:line="240" w:lineRule="auto"/>
        <w:ind w:left="720"/>
        <w:jc w:val="both"/>
        <w:rPr>
          <w:rFonts w:ascii="Times New Roman" w:hAnsi="Times New Roman" w:cs="Times New Roman"/>
          <w:sz w:val="24"/>
          <w:szCs w:val="24"/>
        </w:rPr>
      </w:pPr>
    </w:p>
    <w:p w14:paraId="54E2942A" w14:textId="77777777" w:rsidR="00E225BB" w:rsidRPr="00AF3875" w:rsidRDefault="00E225BB"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(a) a company that is, or has been, related to the company in liquidation must pay to the liquidator the whole or part of any or all of the claims made in the liquidation;</w:t>
      </w:r>
      <w:r w:rsidR="008D5DB5" w:rsidRPr="00AF3875">
        <w:rPr>
          <w:rFonts w:ascii="Times New Roman" w:hAnsi="Times New Roman" w:cs="Times New Roman"/>
          <w:sz w:val="24"/>
          <w:szCs w:val="24"/>
        </w:rPr>
        <w:t xml:space="preserve"> or</w:t>
      </w:r>
    </w:p>
    <w:p w14:paraId="135AF16B" w14:textId="77777777" w:rsidR="00E225BB" w:rsidRPr="00AF3875" w:rsidRDefault="00E225BB"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(b) where two or more related companies are in liquidation, the liquidations in respect of each company must proceed together as if they were one company to the extent that the court so orders and subject to such terms and conditions as the court may impose.</w:t>
      </w:r>
    </w:p>
    <w:p w14:paraId="22EC4767" w14:textId="77777777" w:rsidR="00E225BB" w:rsidRPr="00AF3875" w:rsidRDefault="00E225BB" w:rsidP="00C7193C">
      <w:pPr>
        <w:spacing w:after="0" w:line="240" w:lineRule="auto"/>
        <w:jc w:val="both"/>
        <w:rPr>
          <w:rFonts w:ascii="Times New Roman" w:hAnsi="Times New Roman" w:cs="Times New Roman"/>
          <w:sz w:val="24"/>
          <w:szCs w:val="24"/>
        </w:rPr>
      </w:pPr>
    </w:p>
    <w:p w14:paraId="5D7BF05D" w14:textId="77777777" w:rsidR="00E225BB" w:rsidRPr="00AF3875" w:rsidRDefault="00E225BB"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lastRenderedPageBreak/>
        <w:t>Section 272(1) provides that in deciding whether it is just and equitable to make an order under section 271(1)(a)</w:t>
      </w:r>
      <w:r w:rsidR="0099743C" w:rsidRPr="00AF3875">
        <w:rPr>
          <w:rFonts w:ascii="Times New Roman" w:hAnsi="Times New Roman" w:cs="Times New Roman"/>
          <w:sz w:val="24"/>
          <w:szCs w:val="24"/>
        </w:rPr>
        <w:t xml:space="preserve"> (a contribution order)</w:t>
      </w:r>
      <w:r w:rsidRPr="00AF3875">
        <w:rPr>
          <w:rFonts w:ascii="Times New Roman" w:hAnsi="Times New Roman" w:cs="Times New Roman"/>
          <w:sz w:val="24"/>
          <w:szCs w:val="24"/>
        </w:rPr>
        <w:t>, the court must have regard to the following matters:</w:t>
      </w:r>
    </w:p>
    <w:p w14:paraId="76C11798" w14:textId="77777777" w:rsidR="00E225BB" w:rsidRPr="00AF3875" w:rsidRDefault="00E225BB" w:rsidP="00C7193C">
      <w:pPr>
        <w:spacing w:after="0" w:line="240" w:lineRule="auto"/>
        <w:jc w:val="both"/>
        <w:rPr>
          <w:rFonts w:ascii="Times New Roman" w:hAnsi="Times New Roman" w:cs="Times New Roman"/>
          <w:sz w:val="24"/>
          <w:szCs w:val="24"/>
        </w:rPr>
      </w:pPr>
    </w:p>
    <w:p w14:paraId="68B30D10" w14:textId="77777777" w:rsidR="00E225BB" w:rsidRPr="00AF3875" w:rsidRDefault="00E225BB" w:rsidP="00C7193C">
      <w:pPr>
        <w:spacing w:after="0" w:line="240" w:lineRule="auto"/>
        <w:ind w:left="709" w:hanging="709"/>
        <w:jc w:val="both"/>
        <w:rPr>
          <w:rFonts w:ascii="Times New Roman" w:hAnsi="Times New Roman" w:cs="Times New Roman"/>
          <w:sz w:val="24"/>
          <w:szCs w:val="24"/>
        </w:rPr>
      </w:pPr>
      <w:r w:rsidRPr="00AF3875">
        <w:rPr>
          <w:rFonts w:ascii="Times New Roman" w:hAnsi="Times New Roman" w:cs="Times New Roman"/>
          <w:sz w:val="24"/>
          <w:szCs w:val="24"/>
        </w:rPr>
        <w:t xml:space="preserve">            (a) the extent to which the related company took part in the management of the    company in liquidation</w:t>
      </w:r>
      <w:r w:rsidR="004379C6" w:rsidRPr="00AF3875">
        <w:rPr>
          <w:rFonts w:ascii="Times New Roman" w:hAnsi="Times New Roman" w:cs="Times New Roman"/>
          <w:sz w:val="24"/>
          <w:szCs w:val="24"/>
        </w:rPr>
        <w:t>;</w:t>
      </w:r>
    </w:p>
    <w:p w14:paraId="38091FEA" w14:textId="77777777" w:rsidR="00E225BB" w:rsidRPr="00AF3875" w:rsidRDefault="00E225BB"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(b) the conduct of the related company towards the creditors of the company in liquidation</w:t>
      </w:r>
      <w:r w:rsidR="004379C6" w:rsidRPr="00AF3875">
        <w:rPr>
          <w:rFonts w:ascii="Times New Roman" w:hAnsi="Times New Roman" w:cs="Times New Roman"/>
          <w:sz w:val="24"/>
          <w:szCs w:val="24"/>
        </w:rPr>
        <w:t>;</w:t>
      </w:r>
    </w:p>
    <w:p w14:paraId="511A2C93" w14:textId="77777777" w:rsidR="00E225BB" w:rsidRPr="00AF3875" w:rsidRDefault="00E225BB"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(c) the extent to which the circumstances that gave rise to the liquidation of the company are attributable to the actions of the related company</w:t>
      </w:r>
      <w:r w:rsidR="004379C6" w:rsidRPr="00AF3875">
        <w:rPr>
          <w:rFonts w:ascii="Times New Roman" w:hAnsi="Times New Roman" w:cs="Times New Roman"/>
          <w:sz w:val="24"/>
          <w:szCs w:val="24"/>
        </w:rPr>
        <w:t>; and</w:t>
      </w:r>
    </w:p>
    <w:p w14:paraId="742CD1B3" w14:textId="77777777" w:rsidR="00E42EAD" w:rsidRPr="00AF3875" w:rsidRDefault="00E225BB"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(d) such other matters as the court thinks fit.</w:t>
      </w:r>
    </w:p>
    <w:p w14:paraId="7675B91C" w14:textId="77777777" w:rsidR="004379C6" w:rsidRPr="00AF3875" w:rsidRDefault="004379C6" w:rsidP="00C7193C">
      <w:pPr>
        <w:spacing w:after="0" w:line="240" w:lineRule="auto"/>
        <w:jc w:val="both"/>
        <w:rPr>
          <w:rFonts w:ascii="Times New Roman" w:hAnsi="Times New Roman" w:cs="Times New Roman"/>
          <w:sz w:val="24"/>
          <w:szCs w:val="24"/>
        </w:rPr>
      </w:pPr>
    </w:p>
    <w:p w14:paraId="1D4B5565" w14:textId="77777777" w:rsidR="004379C6" w:rsidRPr="00AF3875" w:rsidRDefault="004379C6"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Section 272(2) provides that in deciding whether it is just and equitable to make an order under section 271(1)(b)</w:t>
      </w:r>
      <w:r w:rsidR="0099743C" w:rsidRPr="00AF3875">
        <w:rPr>
          <w:rFonts w:ascii="Times New Roman" w:hAnsi="Times New Roman" w:cs="Times New Roman"/>
          <w:sz w:val="24"/>
          <w:szCs w:val="24"/>
        </w:rPr>
        <w:t xml:space="preserve"> (a pooling order)</w:t>
      </w:r>
      <w:r w:rsidRPr="00AF3875">
        <w:rPr>
          <w:rFonts w:ascii="Times New Roman" w:hAnsi="Times New Roman" w:cs="Times New Roman"/>
          <w:sz w:val="24"/>
          <w:szCs w:val="24"/>
        </w:rPr>
        <w:t>, the court must have regard to the following matters:</w:t>
      </w:r>
    </w:p>
    <w:p w14:paraId="6E17BEA8" w14:textId="77777777" w:rsidR="004379C6" w:rsidRPr="00AF3875" w:rsidRDefault="004379C6" w:rsidP="00C7193C">
      <w:pPr>
        <w:spacing w:after="0" w:line="240" w:lineRule="auto"/>
        <w:jc w:val="both"/>
        <w:rPr>
          <w:rFonts w:ascii="Times New Roman" w:hAnsi="Times New Roman" w:cs="Times New Roman"/>
          <w:sz w:val="24"/>
          <w:szCs w:val="24"/>
        </w:rPr>
      </w:pPr>
    </w:p>
    <w:p w14:paraId="1FFA315D" w14:textId="77777777" w:rsidR="004379C6" w:rsidRPr="00AF3875" w:rsidRDefault="004379C6"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(a) the extent to which any of the companies took part in the management of any of the other companies;</w:t>
      </w:r>
    </w:p>
    <w:p w14:paraId="5C4479DA" w14:textId="77777777" w:rsidR="004379C6" w:rsidRPr="00AF3875" w:rsidRDefault="004379C6"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(b) the conduct of any of the companies towards the creditors of any of the other companies;</w:t>
      </w:r>
    </w:p>
    <w:p w14:paraId="4A037B75" w14:textId="77777777" w:rsidR="004379C6" w:rsidRPr="00AF3875" w:rsidRDefault="004379C6"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 xml:space="preserve">(c) the extent to which the circumstances that gave rise to the liquidation of any of the companies are attributable to the actions of any of the other companies; </w:t>
      </w:r>
    </w:p>
    <w:p w14:paraId="02A41A7D" w14:textId="77777777" w:rsidR="004379C6" w:rsidRPr="00AF3875" w:rsidRDefault="004379C6"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(d) the extent to which the businesses of the companies have been combined; and</w:t>
      </w:r>
    </w:p>
    <w:p w14:paraId="6C98DEDC" w14:textId="77777777" w:rsidR="004349D6" w:rsidRPr="00AF3875" w:rsidRDefault="004379C6" w:rsidP="00C7193C">
      <w:pPr>
        <w:spacing w:after="0" w:line="240" w:lineRule="auto"/>
        <w:ind w:left="720"/>
        <w:jc w:val="both"/>
        <w:rPr>
          <w:rFonts w:ascii="Times New Roman" w:hAnsi="Times New Roman" w:cs="Times New Roman"/>
          <w:sz w:val="24"/>
          <w:szCs w:val="24"/>
        </w:rPr>
      </w:pPr>
      <w:r w:rsidRPr="00AF3875">
        <w:rPr>
          <w:rFonts w:ascii="Times New Roman" w:hAnsi="Times New Roman" w:cs="Times New Roman"/>
          <w:sz w:val="24"/>
          <w:szCs w:val="24"/>
        </w:rPr>
        <w:t>(e) such other matters as the court thinks fit.</w:t>
      </w:r>
    </w:p>
    <w:p w14:paraId="3FAA99A2" w14:textId="77777777" w:rsidR="004379C6" w:rsidRPr="00AF3875" w:rsidRDefault="004379C6" w:rsidP="00C7193C">
      <w:pPr>
        <w:spacing w:after="0" w:line="240" w:lineRule="auto"/>
        <w:jc w:val="both"/>
        <w:rPr>
          <w:rFonts w:ascii="Times New Roman" w:hAnsi="Times New Roman" w:cs="Times New Roman"/>
          <w:sz w:val="24"/>
          <w:szCs w:val="24"/>
        </w:rPr>
      </w:pPr>
    </w:p>
    <w:p w14:paraId="0ED4A210" w14:textId="21FBB7EB" w:rsidR="001F5363" w:rsidRPr="00AF3875" w:rsidRDefault="008D5DB5"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It can be seen that w</w:t>
      </w:r>
      <w:r w:rsidR="003846B8" w:rsidRPr="00AF3875">
        <w:rPr>
          <w:rFonts w:ascii="Times New Roman" w:hAnsi="Times New Roman" w:cs="Times New Roman"/>
          <w:sz w:val="24"/>
          <w:szCs w:val="24"/>
        </w:rPr>
        <w:t>hether it is just and equitable</w:t>
      </w:r>
      <w:r w:rsidR="00357094" w:rsidRPr="00AF3875">
        <w:rPr>
          <w:rFonts w:ascii="Times New Roman" w:hAnsi="Times New Roman" w:cs="Times New Roman"/>
          <w:sz w:val="24"/>
          <w:szCs w:val="24"/>
        </w:rPr>
        <w:t xml:space="preserve"> </w:t>
      </w:r>
      <w:r w:rsidRPr="00AF3875">
        <w:rPr>
          <w:rFonts w:ascii="Times New Roman" w:hAnsi="Times New Roman" w:cs="Times New Roman"/>
          <w:sz w:val="24"/>
          <w:szCs w:val="24"/>
        </w:rPr>
        <w:t xml:space="preserve">to make an order under s 271(1)(a) </w:t>
      </w:r>
      <w:r w:rsidR="004379C6" w:rsidRPr="00AF3875">
        <w:rPr>
          <w:rFonts w:ascii="Times New Roman" w:hAnsi="Times New Roman" w:cs="Times New Roman"/>
          <w:sz w:val="24"/>
          <w:szCs w:val="24"/>
        </w:rPr>
        <w:t xml:space="preserve">or s 271(1)(b) </w:t>
      </w:r>
      <w:r w:rsidRPr="00AF3875">
        <w:rPr>
          <w:rFonts w:ascii="Times New Roman" w:hAnsi="Times New Roman" w:cs="Times New Roman"/>
          <w:sz w:val="24"/>
          <w:szCs w:val="24"/>
        </w:rPr>
        <w:t xml:space="preserve">is </w:t>
      </w:r>
      <w:r w:rsidR="00357094" w:rsidRPr="00AF3875">
        <w:rPr>
          <w:rFonts w:ascii="Times New Roman" w:hAnsi="Times New Roman" w:cs="Times New Roman"/>
          <w:sz w:val="24"/>
          <w:szCs w:val="24"/>
        </w:rPr>
        <w:t xml:space="preserve">determined in accordance with </w:t>
      </w:r>
      <w:r w:rsidR="004379C6" w:rsidRPr="00AF3875">
        <w:rPr>
          <w:rFonts w:ascii="Times New Roman" w:hAnsi="Times New Roman" w:cs="Times New Roman"/>
          <w:sz w:val="24"/>
          <w:szCs w:val="24"/>
        </w:rPr>
        <w:t>the matters specified in s 272.</w:t>
      </w:r>
      <w:r w:rsidR="00357094" w:rsidRPr="00AF3875">
        <w:rPr>
          <w:rFonts w:ascii="Times New Roman" w:hAnsi="Times New Roman" w:cs="Times New Roman"/>
          <w:sz w:val="24"/>
          <w:szCs w:val="24"/>
        </w:rPr>
        <w:t xml:space="preserve"> While these factors are widely expressed and include ‘such other matters as the Court thinks fit’, it is signific</w:t>
      </w:r>
      <w:r w:rsidR="003846B8" w:rsidRPr="00AF3875">
        <w:rPr>
          <w:rFonts w:ascii="Times New Roman" w:hAnsi="Times New Roman" w:cs="Times New Roman"/>
          <w:sz w:val="24"/>
          <w:szCs w:val="24"/>
        </w:rPr>
        <w:t>ant that the</w:t>
      </w:r>
      <w:r w:rsidR="0099743C" w:rsidRPr="00AF3875">
        <w:rPr>
          <w:rFonts w:ascii="Times New Roman" w:hAnsi="Times New Roman" w:cs="Times New Roman"/>
          <w:sz w:val="24"/>
          <w:szCs w:val="24"/>
        </w:rPr>
        <w:t xml:space="preserve"> section</w:t>
      </w:r>
      <w:r w:rsidR="003846B8" w:rsidRPr="00AF3875">
        <w:rPr>
          <w:rFonts w:ascii="Times New Roman" w:hAnsi="Times New Roman" w:cs="Times New Roman"/>
          <w:sz w:val="24"/>
          <w:szCs w:val="24"/>
        </w:rPr>
        <w:t xml:space="preserve"> expressly exclude</w:t>
      </w:r>
      <w:r w:rsidR="0099743C" w:rsidRPr="00AF3875">
        <w:rPr>
          <w:rFonts w:ascii="Times New Roman" w:hAnsi="Times New Roman" w:cs="Times New Roman"/>
          <w:sz w:val="24"/>
          <w:szCs w:val="24"/>
        </w:rPr>
        <w:t>s</w:t>
      </w:r>
      <w:r w:rsidR="00357094" w:rsidRPr="00AF3875">
        <w:rPr>
          <w:rFonts w:ascii="Times New Roman" w:hAnsi="Times New Roman" w:cs="Times New Roman"/>
          <w:sz w:val="24"/>
          <w:szCs w:val="24"/>
        </w:rPr>
        <w:t xml:space="preserve"> ‘[t]he fact that creditors of a company in liquidation relied on the fact that another company is, or was, related to it’</w:t>
      </w:r>
      <w:r w:rsidR="00357094" w:rsidRPr="00AF3875">
        <w:rPr>
          <w:rStyle w:val="FootnoteReference"/>
          <w:rFonts w:ascii="Times New Roman" w:hAnsi="Times New Roman" w:cs="Times New Roman"/>
          <w:sz w:val="24"/>
          <w:szCs w:val="24"/>
        </w:rPr>
        <w:footnoteReference w:id="19"/>
      </w:r>
      <w:r w:rsidR="00357094" w:rsidRPr="00AF3875">
        <w:rPr>
          <w:rFonts w:ascii="Times New Roman" w:hAnsi="Times New Roman" w:cs="Times New Roman"/>
          <w:sz w:val="24"/>
          <w:szCs w:val="24"/>
        </w:rPr>
        <w:t xml:space="preserve"> as a ground for making an order under s 271. It is noteworthy that the definition of a related company</w:t>
      </w:r>
      <w:r w:rsidR="00357094" w:rsidRPr="00AF3875">
        <w:rPr>
          <w:rStyle w:val="FootnoteReference"/>
          <w:rFonts w:ascii="Times New Roman" w:hAnsi="Times New Roman" w:cs="Times New Roman"/>
          <w:sz w:val="24"/>
          <w:szCs w:val="24"/>
        </w:rPr>
        <w:footnoteReference w:id="20"/>
      </w:r>
      <w:r w:rsidR="00357094" w:rsidRPr="00AF3875">
        <w:rPr>
          <w:rFonts w:ascii="Times New Roman" w:hAnsi="Times New Roman" w:cs="Times New Roman"/>
          <w:sz w:val="24"/>
          <w:szCs w:val="24"/>
        </w:rPr>
        <w:t xml:space="preserve"> covers the intermingling of corporate affairs, by including in the definition ‘(d) </w:t>
      </w:r>
      <w:r w:rsidRPr="00AF3875">
        <w:rPr>
          <w:rFonts w:ascii="Times New Roman" w:hAnsi="Times New Roman" w:cs="Times New Roman"/>
          <w:sz w:val="24"/>
          <w:szCs w:val="24"/>
        </w:rPr>
        <w:t>t</w:t>
      </w:r>
      <w:r w:rsidR="00357094" w:rsidRPr="00AF3875">
        <w:rPr>
          <w:rFonts w:ascii="Times New Roman" w:hAnsi="Times New Roman" w:cs="Times New Roman"/>
          <w:sz w:val="24"/>
          <w:szCs w:val="24"/>
        </w:rPr>
        <w:t>he businesses of the companies have been so carried on that the separate business of each company, or a substantial part of it, is not readily identifiable’. This echoes one of the grounds</w:t>
      </w:r>
      <w:r w:rsidRPr="00AF3875">
        <w:rPr>
          <w:rFonts w:ascii="Times New Roman" w:hAnsi="Times New Roman" w:cs="Times New Roman"/>
          <w:sz w:val="24"/>
          <w:szCs w:val="24"/>
        </w:rPr>
        <w:t xml:space="preserve"> for a pooling order under s 271(1)(b) – </w:t>
      </w:r>
      <w:proofErr w:type="spellStart"/>
      <w:r w:rsidRPr="00AF3875">
        <w:rPr>
          <w:rFonts w:ascii="Times New Roman" w:hAnsi="Times New Roman" w:cs="Times New Roman"/>
          <w:sz w:val="24"/>
          <w:szCs w:val="24"/>
        </w:rPr>
        <w:t>ie</w:t>
      </w:r>
      <w:proofErr w:type="spellEnd"/>
      <w:r w:rsidRPr="00AF3875">
        <w:rPr>
          <w:rFonts w:ascii="Times New Roman" w:hAnsi="Times New Roman" w:cs="Times New Roman"/>
          <w:sz w:val="24"/>
          <w:szCs w:val="24"/>
        </w:rPr>
        <w:t>, where two or more related companies are in liquidation -</w:t>
      </w:r>
      <w:r w:rsidR="00357094" w:rsidRPr="00AF3875">
        <w:rPr>
          <w:rFonts w:ascii="Times New Roman" w:hAnsi="Times New Roman" w:cs="Times New Roman"/>
          <w:sz w:val="24"/>
          <w:szCs w:val="24"/>
        </w:rPr>
        <w:t xml:space="preserve"> which looks at ‘</w:t>
      </w:r>
      <w:r w:rsidRPr="00AF3875">
        <w:rPr>
          <w:rFonts w:ascii="Times New Roman" w:hAnsi="Times New Roman" w:cs="Times New Roman"/>
          <w:sz w:val="24"/>
          <w:szCs w:val="24"/>
        </w:rPr>
        <w:t>t</w:t>
      </w:r>
      <w:r w:rsidR="00357094" w:rsidRPr="00AF3875">
        <w:rPr>
          <w:rFonts w:ascii="Times New Roman" w:hAnsi="Times New Roman" w:cs="Times New Roman"/>
          <w:sz w:val="24"/>
          <w:szCs w:val="24"/>
        </w:rPr>
        <w:t>he extent to which the businesses of the companies have been combined’.</w:t>
      </w:r>
      <w:r w:rsidR="00357094" w:rsidRPr="00AF3875">
        <w:rPr>
          <w:rStyle w:val="FootnoteReference"/>
          <w:rFonts w:ascii="Times New Roman" w:hAnsi="Times New Roman" w:cs="Times New Roman"/>
          <w:sz w:val="24"/>
          <w:szCs w:val="24"/>
        </w:rPr>
        <w:footnoteReference w:id="21"/>
      </w:r>
      <w:r w:rsidR="001F5363" w:rsidRPr="00AF3875">
        <w:rPr>
          <w:rFonts w:ascii="Times New Roman" w:hAnsi="Times New Roman" w:cs="Times New Roman"/>
          <w:sz w:val="24"/>
          <w:szCs w:val="24"/>
        </w:rPr>
        <w:t xml:space="preserve"> </w:t>
      </w:r>
      <w:r w:rsidR="00357094" w:rsidRPr="00AF3875">
        <w:rPr>
          <w:rFonts w:ascii="Times New Roman" w:hAnsi="Times New Roman" w:cs="Times New Roman"/>
          <w:sz w:val="24"/>
          <w:szCs w:val="24"/>
        </w:rPr>
        <w:t xml:space="preserve"> </w:t>
      </w:r>
      <w:r w:rsidR="001F5363" w:rsidRPr="00AF3875">
        <w:rPr>
          <w:rFonts w:ascii="Times New Roman" w:hAnsi="Times New Roman" w:cs="Times New Roman"/>
          <w:sz w:val="24"/>
          <w:szCs w:val="24"/>
        </w:rPr>
        <w:t>Moreover, in exercising the contribution power</w:t>
      </w:r>
      <w:r w:rsidRPr="00AF3875">
        <w:rPr>
          <w:rFonts w:ascii="Times New Roman" w:hAnsi="Times New Roman" w:cs="Times New Roman"/>
          <w:sz w:val="24"/>
          <w:szCs w:val="24"/>
        </w:rPr>
        <w:t xml:space="preserve"> under s 271(1)(a)</w:t>
      </w:r>
      <w:r w:rsidR="001F5363" w:rsidRPr="00AF3875">
        <w:rPr>
          <w:rFonts w:ascii="Times New Roman" w:hAnsi="Times New Roman" w:cs="Times New Roman"/>
          <w:sz w:val="24"/>
          <w:szCs w:val="24"/>
        </w:rPr>
        <w:t xml:space="preserve">, where a solvent group company is required to make a contribution towards meeting the claims of the insolvent company’s creditors, courts must reconcile the claims of </w:t>
      </w:r>
      <w:r w:rsidR="0099743C" w:rsidRPr="00AF3875">
        <w:rPr>
          <w:rFonts w:ascii="Times New Roman" w:hAnsi="Times New Roman" w:cs="Times New Roman"/>
          <w:sz w:val="24"/>
          <w:szCs w:val="24"/>
        </w:rPr>
        <w:t xml:space="preserve">creditors of </w:t>
      </w:r>
      <w:r w:rsidR="001F5363" w:rsidRPr="00AF3875">
        <w:rPr>
          <w:rFonts w:ascii="Times New Roman" w:hAnsi="Times New Roman" w:cs="Times New Roman"/>
          <w:sz w:val="24"/>
          <w:szCs w:val="24"/>
        </w:rPr>
        <w:t>both companies.</w:t>
      </w:r>
      <w:r w:rsidR="001F5363" w:rsidRPr="00AF3875">
        <w:rPr>
          <w:rStyle w:val="FootnoteReference"/>
          <w:rFonts w:ascii="Times New Roman" w:hAnsi="Times New Roman" w:cs="Times New Roman"/>
          <w:sz w:val="24"/>
          <w:szCs w:val="24"/>
        </w:rPr>
        <w:footnoteReference w:id="22"/>
      </w:r>
      <w:r w:rsidR="001F5363" w:rsidRPr="00AF3875">
        <w:rPr>
          <w:rFonts w:ascii="Times New Roman" w:hAnsi="Times New Roman" w:cs="Times New Roman"/>
          <w:sz w:val="24"/>
          <w:szCs w:val="24"/>
        </w:rPr>
        <w:t xml:space="preserve"> </w:t>
      </w:r>
    </w:p>
    <w:p w14:paraId="0E59FADC" w14:textId="77777777" w:rsidR="00357094" w:rsidRPr="00AF3875" w:rsidRDefault="00357094" w:rsidP="00C7193C">
      <w:pPr>
        <w:spacing w:after="0" w:line="240" w:lineRule="auto"/>
        <w:jc w:val="both"/>
        <w:rPr>
          <w:rFonts w:ascii="Times New Roman" w:hAnsi="Times New Roman" w:cs="Times New Roman"/>
          <w:sz w:val="24"/>
          <w:szCs w:val="24"/>
        </w:rPr>
      </w:pPr>
    </w:p>
    <w:p w14:paraId="2CF9827F" w14:textId="0102476A" w:rsidR="00B57FB9" w:rsidRPr="00AF3875" w:rsidRDefault="003846B8"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Despite the apparent breadth of the section, </w:t>
      </w:r>
      <w:r w:rsidR="00357094" w:rsidRPr="00AF3875">
        <w:rPr>
          <w:rFonts w:ascii="Times New Roman" w:hAnsi="Times New Roman" w:cs="Times New Roman"/>
          <w:sz w:val="24"/>
          <w:szCs w:val="24"/>
        </w:rPr>
        <w:t>New Zealand courts have made few orders</w:t>
      </w:r>
      <w:r w:rsidR="00FB6AC5" w:rsidRPr="00AF3875">
        <w:rPr>
          <w:rFonts w:ascii="Times New Roman" w:hAnsi="Times New Roman" w:cs="Times New Roman"/>
          <w:sz w:val="24"/>
          <w:szCs w:val="24"/>
        </w:rPr>
        <w:t xml:space="preserve"> under s 271</w:t>
      </w:r>
      <w:r w:rsidR="00357094" w:rsidRPr="00AF3875">
        <w:rPr>
          <w:rFonts w:ascii="Times New Roman" w:hAnsi="Times New Roman" w:cs="Times New Roman"/>
          <w:sz w:val="24"/>
          <w:szCs w:val="24"/>
        </w:rPr>
        <w:t>.</w:t>
      </w:r>
      <w:r w:rsidR="00FB6AC5" w:rsidRPr="00AF3875">
        <w:rPr>
          <w:rStyle w:val="FootnoteReference"/>
          <w:rFonts w:ascii="Times New Roman" w:hAnsi="Times New Roman" w:cs="Times New Roman"/>
          <w:sz w:val="24"/>
          <w:szCs w:val="24"/>
        </w:rPr>
        <w:footnoteReference w:id="23"/>
      </w:r>
      <w:r w:rsidR="00357094" w:rsidRPr="00AF3875">
        <w:rPr>
          <w:rFonts w:ascii="Times New Roman" w:hAnsi="Times New Roman" w:cs="Times New Roman"/>
          <w:sz w:val="24"/>
          <w:szCs w:val="24"/>
        </w:rPr>
        <w:t xml:space="preserve"> </w:t>
      </w:r>
      <w:r w:rsidR="00504C43" w:rsidRPr="00AF3875">
        <w:rPr>
          <w:rFonts w:ascii="Times New Roman" w:hAnsi="Times New Roman" w:cs="Times New Roman"/>
          <w:sz w:val="24"/>
          <w:szCs w:val="24"/>
        </w:rPr>
        <w:t xml:space="preserve">However, s 271 was recently used in </w:t>
      </w:r>
      <w:r w:rsidR="00504C43" w:rsidRPr="00AF3875">
        <w:rPr>
          <w:rFonts w:ascii="Times New Roman" w:hAnsi="Times New Roman" w:cs="Times New Roman"/>
          <w:i/>
          <w:sz w:val="24"/>
          <w:szCs w:val="24"/>
        </w:rPr>
        <w:t xml:space="preserve">Lewis Holdings Ltd v Steel &amp; Tube Holdings Ltd </w:t>
      </w:r>
      <w:r w:rsidR="00504C43" w:rsidRPr="00AF3875">
        <w:rPr>
          <w:rFonts w:ascii="Times New Roman" w:hAnsi="Times New Roman" w:cs="Times New Roman"/>
          <w:sz w:val="24"/>
          <w:szCs w:val="24"/>
        </w:rPr>
        <w:t xml:space="preserve">where the </w:t>
      </w:r>
      <w:r w:rsidR="0099743C" w:rsidRPr="00AF3875">
        <w:rPr>
          <w:rFonts w:ascii="Times New Roman" w:hAnsi="Times New Roman" w:cs="Times New Roman"/>
          <w:sz w:val="24"/>
          <w:szCs w:val="24"/>
        </w:rPr>
        <w:t>New Zealand High C</w:t>
      </w:r>
      <w:r w:rsidR="00504C43" w:rsidRPr="00AF3875">
        <w:rPr>
          <w:rFonts w:ascii="Times New Roman" w:hAnsi="Times New Roman" w:cs="Times New Roman"/>
          <w:sz w:val="24"/>
          <w:szCs w:val="24"/>
        </w:rPr>
        <w:t xml:space="preserve">ourt determined that it was just and equitable to make an </w:t>
      </w:r>
      <w:r w:rsidR="00504C43" w:rsidRPr="00AF3875">
        <w:rPr>
          <w:rFonts w:ascii="Times New Roman" w:hAnsi="Times New Roman" w:cs="Times New Roman"/>
          <w:sz w:val="24"/>
          <w:szCs w:val="24"/>
        </w:rPr>
        <w:lastRenderedPageBreak/>
        <w:t>order under s 271</w:t>
      </w:r>
      <w:r w:rsidR="00FB6AC5" w:rsidRPr="00AF3875">
        <w:rPr>
          <w:rFonts w:ascii="Times New Roman" w:hAnsi="Times New Roman" w:cs="Times New Roman"/>
          <w:sz w:val="24"/>
          <w:szCs w:val="24"/>
        </w:rPr>
        <w:t>(1)(a)</w:t>
      </w:r>
      <w:r w:rsidR="00504C43" w:rsidRPr="00AF3875">
        <w:rPr>
          <w:rFonts w:ascii="Times New Roman" w:hAnsi="Times New Roman" w:cs="Times New Roman"/>
          <w:sz w:val="24"/>
          <w:szCs w:val="24"/>
        </w:rPr>
        <w:t>.</w:t>
      </w:r>
      <w:r w:rsidR="00FB6AC5" w:rsidRPr="00AF3875">
        <w:rPr>
          <w:rFonts w:ascii="Times New Roman" w:hAnsi="Times New Roman" w:cs="Times New Roman"/>
          <w:sz w:val="24"/>
          <w:szCs w:val="24"/>
        </w:rPr>
        <w:t xml:space="preserve"> Mac</w:t>
      </w:r>
      <w:r w:rsidR="00AF3875" w:rsidRPr="00AF3875">
        <w:rPr>
          <w:rFonts w:ascii="Times New Roman" w:hAnsi="Times New Roman" w:cs="Times New Roman"/>
          <w:sz w:val="24"/>
          <w:szCs w:val="24"/>
        </w:rPr>
        <w:t>k</w:t>
      </w:r>
      <w:r w:rsidR="00FB6AC5" w:rsidRPr="00AF3875">
        <w:rPr>
          <w:rFonts w:ascii="Times New Roman" w:hAnsi="Times New Roman" w:cs="Times New Roman"/>
          <w:sz w:val="24"/>
          <w:szCs w:val="24"/>
        </w:rPr>
        <w:t>enzie J stated that in applying the criteria in the section he was required to</w:t>
      </w:r>
      <w:r w:rsidR="00B57FB9" w:rsidRPr="00AF3875">
        <w:rPr>
          <w:rFonts w:ascii="Times New Roman" w:hAnsi="Times New Roman" w:cs="Times New Roman"/>
          <w:sz w:val="24"/>
          <w:szCs w:val="24"/>
        </w:rPr>
        <w:t>:</w:t>
      </w:r>
    </w:p>
    <w:p w14:paraId="7B0FFAEE" w14:textId="77777777" w:rsidR="00B57FB9" w:rsidRPr="00AF3875" w:rsidRDefault="00B57FB9" w:rsidP="00C7193C">
      <w:pPr>
        <w:spacing w:after="0" w:line="240" w:lineRule="auto"/>
        <w:ind w:left="709"/>
        <w:jc w:val="both"/>
        <w:rPr>
          <w:rFonts w:ascii="Times New Roman" w:hAnsi="Times New Roman" w:cs="Times New Roman"/>
          <w:sz w:val="24"/>
          <w:szCs w:val="24"/>
        </w:rPr>
      </w:pPr>
    </w:p>
    <w:p w14:paraId="2F1A7087" w14:textId="548BADF3" w:rsidR="00357094" w:rsidRPr="00504988" w:rsidRDefault="00616C58" w:rsidP="00C7193C">
      <w:pPr>
        <w:spacing w:after="0" w:line="240" w:lineRule="auto"/>
        <w:ind w:left="709"/>
        <w:jc w:val="both"/>
        <w:rPr>
          <w:rFonts w:ascii="Times New Roman" w:hAnsi="Times New Roman" w:cs="Times New Roman"/>
        </w:rPr>
      </w:pPr>
      <w:r w:rsidRPr="00504988">
        <w:rPr>
          <w:rFonts w:ascii="Times New Roman" w:hAnsi="Times New Roman" w:cs="Times New Roman"/>
        </w:rPr>
        <w:t xml:space="preserve">[…] </w:t>
      </w:r>
      <w:r w:rsidR="00FB6AC5" w:rsidRPr="00504988">
        <w:rPr>
          <w:rFonts w:ascii="Times New Roman" w:hAnsi="Times New Roman" w:cs="Times New Roman"/>
        </w:rPr>
        <w:t>balance two policy considerations inherent in the legislation which weigh on different sides of the scales. The first is that the separate corporate identity of the company in liquidation is to be respected. The second is that s 271 i</w:t>
      </w:r>
      <w:r w:rsidR="00B57FB9" w:rsidRPr="00504988">
        <w:rPr>
          <w:rFonts w:ascii="Times New Roman" w:hAnsi="Times New Roman" w:cs="Times New Roman"/>
        </w:rPr>
        <w:t>s</w:t>
      </w:r>
      <w:r w:rsidR="00FB6AC5" w:rsidRPr="00504988">
        <w:rPr>
          <w:rFonts w:ascii="Times New Roman" w:hAnsi="Times New Roman" w:cs="Times New Roman"/>
        </w:rPr>
        <w:t xml:space="preserve"> directed to the mischief that an overly strict application of that separate corporate identity may cause</w:t>
      </w:r>
      <w:r w:rsidR="0099743C" w:rsidRPr="00504988">
        <w:rPr>
          <w:rFonts w:ascii="Times New Roman" w:hAnsi="Times New Roman" w:cs="Times New Roman"/>
        </w:rPr>
        <w:t>.</w:t>
      </w:r>
      <w:r w:rsidRPr="00504988">
        <w:rPr>
          <w:rStyle w:val="FootnoteReference"/>
          <w:rFonts w:ascii="Times New Roman" w:hAnsi="Times New Roman" w:cs="Times New Roman"/>
        </w:rPr>
        <w:footnoteReference w:id="24"/>
      </w:r>
    </w:p>
    <w:p w14:paraId="245BAC75" w14:textId="77777777" w:rsidR="00357094" w:rsidRPr="00AF3875" w:rsidRDefault="00357094" w:rsidP="00C7193C">
      <w:pPr>
        <w:spacing w:after="0" w:line="240" w:lineRule="auto"/>
        <w:jc w:val="both"/>
        <w:rPr>
          <w:rFonts w:ascii="Times New Roman" w:hAnsi="Times New Roman" w:cs="Times New Roman"/>
          <w:color w:val="FF0000"/>
          <w:sz w:val="24"/>
          <w:szCs w:val="24"/>
        </w:rPr>
      </w:pPr>
    </w:p>
    <w:p w14:paraId="6BF3CDEE" w14:textId="77777777" w:rsidR="00B57FB9" w:rsidRPr="00AF3875" w:rsidRDefault="00B57FB9"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In deciding to make an order under s 271(1)(a), the factors that the judge considered relevant included</w:t>
      </w:r>
      <w:r w:rsidR="008276A4" w:rsidRPr="00AF3875">
        <w:rPr>
          <w:rFonts w:ascii="Times New Roman" w:hAnsi="Times New Roman" w:cs="Times New Roman"/>
          <w:sz w:val="24"/>
          <w:szCs w:val="24"/>
        </w:rPr>
        <w:t>:</w:t>
      </w:r>
    </w:p>
    <w:p w14:paraId="033023F8" w14:textId="77777777" w:rsidR="00B57FB9" w:rsidRPr="00AF3875" w:rsidRDefault="00B57FB9" w:rsidP="00C7193C">
      <w:pPr>
        <w:pStyle w:val="FootnoteText"/>
        <w:jc w:val="both"/>
        <w:rPr>
          <w:rFonts w:ascii="Times New Roman" w:hAnsi="Times New Roman" w:cs="Times New Roman"/>
          <w:sz w:val="24"/>
          <w:szCs w:val="24"/>
        </w:rPr>
      </w:pPr>
    </w:p>
    <w:p w14:paraId="68E081FC" w14:textId="77777777" w:rsidR="00B57FB9" w:rsidRPr="00AF3875" w:rsidRDefault="00B57FB9" w:rsidP="00C7193C">
      <w:pPr>
        <w:pStyle w:val="FootnoteText"/>
        <w:numPr>
          <w:ilvl w:val="0"/>
          <w:numId w:val="3"/>
        </w:numPr>
        <w:jc w:val="both"/>
        <w:rPr>
          <w:rFonts w:ascii="Times New Roman" w:hAnsi="Times New Roman" w:cs="Times New Roman"/>
          <w:sz w:val="24"/>
          <w:szCs w:val="24"/>
        </w:rPr>
      </w:pPr>
      <w:r w:rsidRPr="00AF3875">
        <w:rPr>
          <w:rFonts w:ascii="Times New Roman" w:hAnsi="Times New Roman" w:cs="Times New Roman"/>
          <w:sz w:val="24"/>
          <w:szCs w:val="24"/>
        </w:rPr>
        <w:t xml:space="preserve">the corporate group </w:t>
      </w:r>
      <w:r w:rsidR="008276A4" w:rsidRPr="00AF3875">
        <w:rPr>
          <w:rFonts w:ascii="Times New Roman" w:hAnsi="Times New Roman" w:cs="Times New Roman"/>
          <w:sz w:val="24"/>
          <w:szCs w:val="24"/>
        </w:rPr>
        <w:t>‘</w:t>
      </w:r>
      <w:r w:rsidRPr="00AF3875">
        <w:rPr>
          <w:rFonts w:ascii="Times New Roman" w:hAnsi="Times New Roman" w:cs="Times New Roman"/>
          <w:sz w:val="24"/>
          <w:szCs w:val="24"/>
        </w:rPr>
        <w:t>acted as a s</w:t>
      </w:r>
      <w:r w:rsidR="008276A4" w:rsidRPr="00AF3875">
        <w:rPr>
          <w:rFonts w:ascii="Times New Roman" w:hAnsi="Times New Roman" w:cs="Times New Roman"/>
          <w:sz w:val="24"/>
          <w:szCs w:val="24"/>
        </w:rPr>
        <w:t>ingle</w:t>
      </w:r>
      <w:r w:rsidRPr="00AF3875">
        <w:rPr>
          <w:rFonts w:ascii="Times New Roman" w:hAnsi="Times New Roman" w:cs="Times New Roman"/>
          <w:sz w:val="24"/>
          <w:szCs w:val="24"/>
        </w:rPr>
        <w:t xml:space="preserve"> unit</w:t>
      </w:r>
      <w:r w:rsidR="008276A4" w:rsidRPr="00AF3875">
        <w:rPr>
          <w:rFonts w:ascii="Times New Roman" w:hAnsi="Times New Roman" w:cs="Times New Roman"/>
          <w:sz w:val="24"/>
          <w:szCs w:val="24"/>
        </w:rPr>
        <w:t>’;</w:t>
      </w:r>
      <w:r w:rsidRPr="00AF3875">
        <w:rPr>
          <w:rStyle w:val="FootnoteReference"/>
          <w:rFonts w:ascii="Times New Roman" w:hAnsi="Times New Roman" w:cs="Times New Roman"/>
          <w:sz w:val="24"/>
          <w:szCs w:val="24"/>
        </w:rPr>
        <w:footnoteReference w:id="25"/>
      </w:r>
    </w:p>
    <w:p w14:paraId="07E796CA" w14:textId="77777777" w:rsidR="00B57FB9" w:rsidRPr="00AF3875" w:rsidRDefault="00B57FB9" w:rsidP="00C7193C">
      <w:pPr>
        <w:pStyle w:val="FootnoteText"/>
        <w:numPr>
          <w:ilvl w:val="0"/>
          <w:numId w:val="3"/>
        </w:numPr>
        <w:jc w:val="both"/>
        <w:rPr>
          <w:rFonts w:ascii="Times New Roman" w:hAnsi="Times New Roman" w:cs="Times New Roman"/>
          <w:sz w:val="24"/>
          <w:szCs w:val="24"/>
        </w:rPr>
      </w:pPr>
      <w:r w:rsidRPr="00AF3875">
        <w:rPr>
          <w:rFonts w:ascii="Times New Roman" w:hAnsi="Times New Roman" w:cs="Times New Roman"/>
          <w:sz w:val="24"/>
          <w:szCs w:val="24"/>
        </w:rPr>
        <w:t xml:space="preserve">the two directors of the insolvent company (who were the CEO and the CFO of the solvent parent company) did not </w:t>
      </w:r>
      <w:r w:rsidR="008276A4" w:rsidRPr="00AF3875">
        <w:rPr>
          <w:rFonts w:ascii="Times New Roman" w:hAnsi="Times New Roman" w:cs="Times New Roman"/>
          <w:sz w:val="24"/>
          <w:szCs w:val="24"/>
        </w:rPr>
        <w:t>‘</w:t>
      </w:r>
      <w:r w:rsidRPr="00AF3875">
        <w:rPr>
          <w:rFonts w:ascii="Times New Roman" w:hAnsi="Times New Roman" w:cs="Times New Roman"/>
          <w:sz w:val="24"/>
          <w:szCs w:val="24"/>
        </w:rPr>
        <w:t>discuss matters with a conscious appreciation that they were doing so with their [subsidiary] directors’ hats on</w:t>
      </w:r>
      <w:r w:rsidR="008276A4" w:rsidRPr="00AF3875">
        <w:rPr>
          <w:rFonts w:ascii="Times New Roman" w:hAnsi="Times New Roman" w:cs="Times New Roman"/>
          <w:sz w:val="24"/>
          <w:szCs w:val="24"/>
        </w:rPr>
        <w:t>’</w:t>
      </w:r>
      <w:r w:rsidRPr="00AF3875">
        <w:rPr>
          <w:rStyle w:val="FootnoteReference"/>
          <w:rFonts w:ascii="Times New Roman" w:hAnsi="Times New Roman" w:cs="Times New Roman"/>
          <w:sz w:val="24"/>
          <w:szCs w:val="24"/>
        </w:rPr>
        <w:footnoteReference w:id="26"/>
      </w:r>
      <w:r w:rsidRPr="00AF3875">
        <w:rPr>
          <w:rFonts w:ascii="Times New Roman" w:hAnsi="Times New Roman" w:cs="Times New Roman"/>
          <w:sz w:val="24"/>
          <w:szCs w:val="24"/>
        </w:rPr>
        <w:t xml:space="preserve"> and managed the subsidiary in their capacity as the CEO and CFO of [the parent company] and not as directors of the subsidiary</w:t>
      </w:r>
      <w:r w:rsidR="008276A4" w:rsidRPr="00AF3875">
        <w:rPr>
          <w:rFonts w:ascii="Times New Roman" w:hAnsi="Times New Roman" w:cs="Times New Roman"/>
          <w:sz w:val="24"/>
          <w:szCs w:val="24"/>
        </w:rPr>
        <w:t>;</w:t>
      </w:r>
      <w:r w:rsidRPr="00AF3875">
        <w:rPr>
          <w:rStyle w:val="FootnoteReference"/>
          <w:rFonts w:ascii="Times New Roman" w:hAnsi="Times New Roman" w:cs="Times New Roman"/>
          <w:sz w:val="24"/>
          <w:szCs w:val="24"/>
        </w:rPr>
        <w:footnoteReference w:id="27"/>
      </w:r>
    </w:p>
    <w:p w14:paraId="5A907FA0" w14:textId="77777777" w:rsidR="00B57FB9" w:rsidRPr="00AF3875" w:rsidRDefault="00B57FB9" w:rsidP="00C7193C">
      <w:pPr>
        <w:pStyle w:val="FootnoteText"/>
        <w:numPr>
          <w:ilvl w:val="0"/>
          <w:numId w:val="3"/>
        </w:numPr>
        <w:jc w:val="both"/>
        <w:rPr>
          <w:rFonts w:ascii="Times New Roman" w:hAnsi="Times New Roman" w:cs="Times New Roman"/>
          <w:sz w:val="24"/>
          <w:szCs w:val="24"/>
        </w:rPr>
      </w:pPr>
      <w:r w:rsidRPr="00AF3875">
        <w:rPr>
          <w:rFonts w:ascii="Times New Roman" w:hAnsi="Times New Roman" w:cs="Times New Roman"/>
          <w:sz w:val="24"/>
          <w:szCs w:val="24"/>
        </w:rPr>
        <w:t xml:space="preserve">the subsidiary had </w:t>
      </w:r>
      <w:r w:rsidR="008276A4" w:rsidRPr="00AF3875">
        <w:rPr>
          <w:rFonts w:ascii="Times New Roman" w:hAnsi="Times New Roman" w:cs="Times New Roman"/>
          <w:sz w:val="24"/>
          <w:szCs w:val="24"/>
        </w:rPr>
        <w:t>no employees of its own and all matters that needed to be attended to in relation to the subsidiary were carried out by employees of the parent company;</w:t>
      </w:r>
      <w:r w:rsidR="008276A4" w:rsidRPr="00AF3875">
        <w:rPr>
          <w:rStyle w:val="FootnoteReference"/>
          <w:rFonts w:ascii="Times New Roman" w:hAnsi="Times New Roman" w:cs="Times New Roman"/>
          <w:sz w:val="24"/>
          <w:szCs w:val="24"/>
        </w:rPr>
        <w:footnoteReference w:id="28"/>
      </w:r>
    </w:p>
    <w:p w14:paraId="747CF876" w14:textId="77777777" w:rsidR="008276A4" w:rsidRPr="00AF3875" w:rsidRDefault="008276A4" w:rsidP="00C7193C">
      <w:pPr>
        <w:pStyle w:val="FootnoteText"/>
        <w:numPr>
          <w:ilvl w:val="0"/>
          <w:numId w:val="3"/>
        </w:numPr>
        <w:jc w:val="both"/>
        <w:rPr>
          <w:rFonts w:ascii="Times New Roman" w:hAnsi="Times New Roman" w:cs="Times New Roman"/>
          <w:sz w:val="24"/>
          <w:szCs w:val="24"/>
        </w:rPr>
      </w:pPr>
      <w:r w:rsidRPr="00AF3875">
        <w:rPr>
          <w:rFonts w:ascii="Times New Roman" w:hAnsi="Times New Roman" w:cs="Times New Roman"/>
          <w:sz w:val="24"/>
          <w:szCs w:val="24"/>
        </w:rPr>
        <w:t>the subsidiary had no separate bank account and receipts and payments were not only transacted through the parent company’s bank account but they were accounted for as the parent company’s transactions;</w:t>
      </w:r>
      <w:r w:rsidRPr="00AF3875">
        <w:rPr>
          <w:rStyle w:val="FootnoteReference"/>
          <w:rFonts w:ascii="Times New Roman" w:hAnsi="Times New Roman" w:cs="Times New Roman"/>
          <w:sz w:val="24"/>
          <w:szCs w:val="24"/>
        </w:rPr>
        <w:footnoteReference w:id="29"/>
      </w:r>
    </w:p>
    <w:p w14:paraId="7954B0D0" w14:textId="77777777" w:rsidR="008276A4" w:rsidRPr="00AF3875" w:rsidRDefault="008276A4" w:rsidP="00C7193C">
      <w:pPr>
        <w:pStyle w:val="FootnoteText"/>
        <w:numPr>
          <w:ilvl w:val="0"/>
          <w:numId w:val="3"/>
        </w:numPr>
        <w:jc w:val="both"/>
        <w:rPr>
          <w:rFonts w:ascii="Times New Roman" w:hAnsi="Times New Roman" w:cs="Times New Roman"/>
          <w:sz w:val="24"/>
          <w:szCs w:val="24"/>
        </w:rPr>
      </w:pPr>
      <w:r w:rsidRPr="00AF3875">
        <w:rPr>
          <w:rFonts w:ascii="Times New Roman" w:hAnsi="Times New Roman" w:cs="Times New Roman"/>
          <w:sz w:val="24"/>
          <w:szCs w:val="24"/>
        </w:rPr>
        <w:t>the parent company’s management of the subsidiary was ‘total in all respects’ with the result that the subsidiary ‘was devoid of any capacity to conduct its own affairs’;</w:t>
      </w:r>
      <w:r w:rsidRPr="00AF3875">
        <w:rPr>
          <w:rStyle w:val="FootnoteReference"/>
          <w:rFonts w:ascii="Times New Roman" w:hAnsi="Times New Roman" w:cs="Times New Roman"/>
          <w:sz w:val="24"/>
          <w:szCs w:val="24"/>
        </w:rPr>
        <w:footnoteReference w:id="30"/>
      </w:r>
      <w:r w:rsidR="00072A1B" w:rsidRPr="00AF3875">
        <w:rPr>
          <w:rFonts w:ascii="Times New Roman" w:hAnsi="Times New Roman" w:cs="Times New Roman"/>
          <w:sz w:val="24"/>
          <w:szCs w:val="24"/>
        </w:rPr>
        <w:t xml:space="preserve"> and</w:t>
      </w:r>
    </w:p>
    <w:p w14:paraId="411015C5" w14:textId="5278EE4F" w:rsidR="008276A4" w:rsidRPr="00AF3875" w:rsidRDefault="008276A4" w:rsidP="00C7193C">
      <w:pPr>
        <w:pStyle w:val="FootnoteText"/>
        <w:numPr>
          <w:ilvl w:val="0"/>
          <w:numId w:val="3"/>
        </w:numPr>
        <w:jc w:val="both"/>
        <w:rPr>
          <w:rFonts w:ascii="Times New Roman" w:hAnsi="Times New Roman" w:cs="Times New Roman"/>
          <w:sz w:val="24"/>
          <w:szCs w:val="24"/>
        </w:rPr>
      </w:pPr>
      <w:r w:rsidRPr="00AF3875">
        <w:rPr>
          <w:rFonts w:ascii="Times New Roman" w:hAnsi="Times New Roman" w:cs="Times New Roman"/>
          <w:sz w:val="24"/>
          <w:szCs w:val="24"/>
        </w:rPr>
        <w:t xml:space="preserve">the circumstances that gave rise to the liquidation of the subsidiary were attributable entirely to the actions of the parent company in deciding to withdraw </w:t>
      </w:r>
      <w:r w:rsidR="00072A1B" w:rsidRPr="00AF3875">
        <w:rPr>
          <w:rFonts w:ascii="Times New Roman" w:hAnsi="Times New Roman" w:cs="Times New Roman"/>
          <w:sz w:val="24"/>
          <w:szCs w:val="24"/>
        </w:rPr>
        <w:t xml:space="preserve">the </w:t>
      </w:r>
      <w:r w:rsidRPr="00AF3875">
        <w:rPr>
          <w:rFonts w:ascii="Times New Roman" w:hAnsi="Times New Roman" w:cs="Times New Roman"/>
          <w:sz w:val="24"/>
          <w:szCs w:val="24"/>
        </w:rPr>
        <w:t xml:space="preserve">support which </w:t>
      </w:r>
      <w:r w:rsidR="00072A1B" w:rsidRPr="00AF3875">
        <w:rPr>
          <w:rFonts w:ascii="Times New Roman" w:hAnsi="Times New Roman" w:cs="Times New Roman"/>
          <w:sz w:val="24"/>
          <w:szCs w:val="24"/>
        </w:rPr>
        <w:t xml:space="preserve">it </w:t>
      </w:r>
      <w:r w:rsidRPr="00AF3875">
        <w:rPr>
          <w:rFonts w:ascii="Times New Roman" w:hAnsi="Times New Roman" w:cs="Times New Roman"/>
          <w:sz w:val="24"/>
          <w:szCs w:val="24"/>
        </w:rPr>
        <w:t>had previously provided to the subsidiary</w:t>
      </w:r>
      <w:r w:rsidR="0099743C" w:rsidRPr="00AF3875">
        <w:rPr>
          <w:rFonts w:ascii="Times New Roman" w:hAnsi="Times New Roman" w:cs="Times New Roman"/>
          <w:sz w:val="24"/>
          <w:szCs w:val="24"/>
        </w:rPr>
        <w:t>.</w:t>
      </w:r>
      <w:r w:rsidRPr="00AF3875">
        <w:rPr>
          <w:rStyle w:val="FootnoteReference"/>
          <w:rFonts w:ascii="Times New Roman" w:hAnsi="Times New Roman" w:cs="Times New Roman"/>
          <w:sz w:val="24"/>
          <w:szCs w:val="24"/>
        </w:rPr>
        <w:footnoteReference w:id="31"/>
      </w:r>
    </w:p>
    <w:p w14:paraId="21200A4C" w14:textId="77777777" w:rsidR="00B57FB9" w:rsidRPr="00AF3875" w:rsidRDefault="00B57FB9" w:rsidP="00C7193C">
      <w:pPr>
        <w:pStyle w:val="FootnoteText"/>
        <w:jc w:val="both"/>
        <w:rPr>
          <w:rFonts w:ascii="Times New Roman" w:hAnsi="Times New Roman" w:cs="Times New Roman"/>
          <w:sz w:val="24"/>
          <w:szCs w:val="24"/>
        </w:rPr>
      </w:pPr>
    </w:p>
    <w:p w14:paraId="6537D661" w14:textId="77777777" w:rsidR="009E1A8A" w:rsidRPr="00AF3875" w:rsidRDefault="00357094"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 xml:space="preserve">Another country with contribution </w:t>
      </w:r>
      <w:r w:rsidR="009E1A8A" w:rsidRPr="00AF3875">
        <w:rPr>
          <w:rFonts w:ascii="Times New Roman" w:hAnsi="Times New Roman" w:cs="Times New Roman"/>
          <w:sz w:val="24"/>
          <w:szCs w:val="24"/>
        </w:rPr>
        <w:t xml:space="preserve">and pooling </w:t>
      </w:r>
      <w:r w:rsidRPr="00AF3875">
        <w:rPr>
          <w:rFonts w:ascii="Times New Roman" w:hAnsi="Times New Roman" w:cs="Times New Roman"/>
          <w:sz w:val="24"/>
          <w:szCs w:val="24"/>
        </w:rPr>
        <w:t>order provisions is the Republic of Ireland.</w:t>
      </w:r>
      <w:r w:rsidRPr="00AF3875">
        <w:rPr>
          <w:rStyle w:val="FootnoteReference"/>
          <w:rFonts w:ascii="Times New Roman" w:hAnsi="Times New Roman" w:cs="Times New Roman"/>
          <w:sz w:val="24"/>
          <w:szCs w:val="24"/>
        </w:rPr>
        <w:footnoteReference w:id="32"/>
      </w:r>
      <w:r w:rsidRPr="00AF3875">
        <w:rPr>
          <w:rFonts w:ascii="Times New Roman" w:hAnsi="Times New Roman" w:cs="Times New Roman"/>
          <w:sz w:val="24"/>
          <w:szCs w:val="24"/>
        </w:rPr>
        <w:t xml:space="preserve">  </w:t>
      </w:r>
      <w:r w:rsidR="00684298" w:rsidRPr="00AF3875">
        <w:rPr>
          <w:rFonts w:ascii="Times New Roman" w:hAnsi="Times New Roman" w:cs="Times New Roman"/>
          <w:sz w:val="24"/>
          <w:szCs w:val="24"/>
        </w:rPr>
        <w:t xml:space="preserve">See Appendix B for this legislation. </w:t>
      </w:r>
      <w:r w:rsidRPr="00AF3875">
        <w:rPr>
          <w:rFonts w:ascii="Times New Roman" w:hAnsi="Times New Roman" w:cs="Times New Roman"/>
          <w:sz w:val="24"/>
          <w:szCs w:val="24"/>
        </w:rPr>
        <w:t xml:space="preserve">As in New Zealand, </w:t>
      </w:r>
      <w:r w:rsidR="009E1A8A" w:rsidRPr="00AF3875">
        <w:rPr>
          <w:rFonts w:ascii="Times New Roman" w:hAnsi="Times New Roman" w:cs="Times New Roman"/>
          <w:sz w:val="24"/>
          <w:szCs w:val="24"/>
        </w:rPr>
        <w:t>these orders are</w:t>
      </w:r>
      <w:r w:rsidRPr="00AF3875">
        <w:rPr>
          <w:rFonts w:ascii="Times New Roman" w:hAnsi="Times New Roman" w:cs="Times New Roman"/>
          <w:sz w:val="24"/>
          <w:szCs w:val="24"/>
        </w:rPr>
        <w:t xml:space="preserve"> subject to judicial discretion, with </w:t>
      </w:r>
      <w:r w:rsidR="00504C43" w:rsidRPr="00AF3875">
        <w:rPr>
          <w:rFonts w:ascii="Times New Roman" w:hAnsi="Times New Roman" w:cs="Times New Roman"/>
          <w:sz w:val="24"/>
          <w:szCs w:val="24"/>
        </w:rPr>
        <w:t>similar</w:t>
      </w:r>
      <w:r w:rsidRPr="00AF3875">
        <w:rPr>
          <w:rFonts w:ascii="Times New Roman" w:hAnsi="Times New Roman" w:cs="Times New Roman"/>
          <w:sz w:val="24"/>
          <w:szCs w:val="24"/>
        </w:rPr>
        <w:t xml:space="preserve"> factors for the court’s consideration.</w:t>
      </w:r>
      <w:r w:rsidRPr="00AF3875">
        <w:rPr>
          <w:rStyle w:val="FootnoteReference"/>
          <w:rFonts w:ascii="Times New Roman" w:hAnsi="Times New Roman" w:cs="Times New Roman"/>
          <w:sz w:val="24"/>
          <w:szCs w:val="24"/>
        </w:rPr>
        <w:footnoteReference w:id="33"/>
      </w:r>
      <w:r w:rsidRPr="00AF3875">
        <w:rPr>
          <w:rFonts w:ascii="Times New Roman" w:hAnsi="Times New Roman" w:cs="Times New Roman"/>
          <w:sz w:val="24"/>
          <w:szCs w:val="24"/>
        </w:rPr>
        <w:t xml:space="preserve">  </w:t>
      </w:r>
    </w:p>
    <w:p w14:paraId="2A284019" w14:textId="77777777" w:rsidR="009E1A8A" w:rsidRPr="00AF3875" w:rsidRDefault="009E1A8A" w:rsidP="00C7193C">
      <w:pPr>
        <w:pStyle w:val="FootnoteText"/>
        <w:jc w:val="both"/>
        <w:rPr>
          <w:rFonts w:ascii="Times New Roman" w:hAnsi="Times New Roman" w:cs="Times New Roman"/>
          <w:sz w:val="24"/>
          <w:szCs w:val="24"/>
        </w:rPr>
      </w:pPr>
    </w:p>
    <w:p w14:paraId="652FD865" w14:textId="77777777" w:rsidR="009E1A8A" w:rsidRPr="00AF3875" w:rsidRDefault="009E1A8A"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 xml:space="preserve">Contribution orders are dealt with in s 599 of the </w:t>
      </w:r>
      <w:r w:rsidRPr="00AF3875">
        <w:rPr>
          <w:rFonts w:ascii="Times New Roman" w:hAnsi="Times New Roman" w:cs="Times New Roman"/>
          <w:i/>
          <w:sz w:val="24"/>
          <w:szCs w:val="24"/>
        </w:rPr>
        <w:t>Companies Act 2014</w:t>
      </w:r>
      <w:r w:rsidR="009D3DC1" w:rsidRPr="00AF3875">
        <w:rPr>
          <w:rFonts w:ascii="Times New Roman" w:hAnsi="Times New Roman" w:cs="Times New Roman"/>
          <w:sz w:val="24"/>
          <w:szCs w:val="24"/>
        </w:rPr>
        <w:t xml:space="preserve"> (Ireland)</w:t>
      </w:r>
      <w:r w:rsidRPr="00AF3875">
        <w:rPr>
          <w:rFonts w:ascii="Times New Roman" w:hAnsi="Times New Roman" w:cs="Times New Roman"/>
          <w:sz w:val="24"/>
          <w:szCs w:val="24"/>
        </w:rPr>
        <w:t xml:space="preserve">. This section provides that on the application of the liquidator or any creditor or contributory of a company that is being wound up, the court, if it is satisfied that it is just and equitable to do so, may make an order that any company that is or has been related to the company being wound up </w:t>
      </w:r>
      <w:r w:rsidRPr="00AF3875">
        <w:rPr>
          <w:rFonts w:ascii="Times New Roman" w:hAnsi="Times New Roman" w:cs="Times New Roman"/>
          <w:sz w:val="24"/>
          <w:szCs w:val="24"/>
        </w:rPr>
        <w:lastRenderedPageBreak/>
        <w:t>must pay to the liquidator of that company an amount equivalent to the whole or part of all or any of the debts provable in that winding up.</w:t>
      </w:r>
    </w:p>
    <w:p w14:paraId="778D884F" w14:textId="77777777" w:rsidR="009E1A8A" w:rsidRPr="00AF3875" w:rsidRDefault="009E1A8A" w:rsidP="00C7193C">
      <w:pPr>
        <w:pStyle w:val="FootnoteText"/>
        <w:jc w:val="both"/>
        <w:rPr>
          <w:rFonts w:ascii="Times New Roman" w:hAnsi="Times New Roman" w:cs="Times New Roman"/>
          <w:sz w:val="24"/>
          <w:szCs w:val="24"/>
        </w:rPr>
      </w:pPr>
    </w:p>
    <w:p w14:paraId="0BB334F1" w14:textId="77777777" w:rsidR="009E1A8A" w:rsidRPr="00AF3875" w:rsidRDefault="009E1A8A"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In deciding whether it is just and equitable to make an order under s 599, the court must have regard to the following matters which are outlined in s 599(4):</w:t>
      </w:r>
    </w:p>
    <w:p w14:paraId="7502A6F0" w14:textId="77777777" w:rsidR="009E1A8A" w:rsidRPr="00AF3875" w:rsidRDefault="009E1A8A" w:rsidP="00C7193C">
      <w:pPr>
        <w:pStyle w:val="FootnoteText"/>
        <w:jc w:val="both"/>
        <w:rPr>
          <w:rFonts w:ascii="Times New Roman" w:hAnsi="Times New Roman" w:cs="Times New Roman"/>
          <w:sz w:val="24"/>
          <w:szCs w:val="24"/>
        </w:rPr>
      </w:pPr>
    </w:p>
    <w:p w14:paraId="01CB3788" w14:textId="77777777" w:rsidR="009E1A8A" w:rsidRPr="00AF3875" w:rsidRDefault="009E1A8A"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(a) the extent to which the related company took part in the management of the company being wound up;</w:t>
      </w:r>
    </w:p>
    <w:p w14:paraId="6C1E1713" w14:textId="77777777" w:rsidR="009E1A8A" w:rsidRPr="00AF3875" w:rsidRDefault="009E1A8A"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 xml:space="preserve">(b) the conduct of the related company towards the creditors of the company being wound up; and </w:t>
      </w:r>
    </w:p>
    <w:p w14:paraId="5968165C" w14:textId="77777777" w:rsidR="009E1A8A" w:rsidRPr="00AF3875" w:rsidRDefault="009E1A8A"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(c) the effect which such order would be likely to have on the creditors of the related company concerned.</w:t>
      </w:r>
    </w:p>
    <w:p w14:paraId="092EABE8" w14:textId="77777777" w:rsidR="009E1A8A" w:rsidRPr="00AF3875" w:rsidRDefault="009E1A8A" w:rsidP="00C7193C">
      <w:pPr>
        <w:pStyle w:val="FootnoteText"/>
        <w:jc w:val="both"/>
        <w:rPr>
          <w:rFonts w:ascii="Times New Roman" w:hAnsi="Times New Roman" w:cs="Times New Roman"/>
          <w:sz w:val="24"/>
          <w:szCs w:val="24"/>
        </w:rPr>
      </w:pPr>
    </w:p>
    <w:p w14:paraId="5E8586A5" w14:textId="3279FDF5" w:rsidR="009E1A8A" w:rsidRPr="00AF3875" w:rsidRDefault="004A2DA1"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One</w:t>
      </w:r>
      <w:r w:rsidR="009E1A8A" w:rsidRPr="00AF3875">
        <w:rPr>
          <w:rFonts w:ascii="Times New Roman" w:hAnsi="Times New Roman" w:cs="Times New Roman"/>
          <w:sz w:val="24"/>
          <w:szCs w:val="24"/>
        </w:rPr>
        <w:t xml:space="preserve"> difference between the New Zealand and Irish provisions is that s 599(5) of the Irish Act provides that no order can be made under s 599 unless the court is satisfied that the circumstances that gave rise to the winding up of the company are attributable to the acts or omissions of the related company. In contrast, under the New Zealand legislation “the extent to which the circumstances that gave rise to the liquidation of any of the companies are attributable to the actions of any of the other companies”</w:t>
      </w:r>
      <w:r w:rsidRPr="00AF3875">
        <w:rPr>
          <w:rFonts w:ascii="Times New Roman" w:hAnsi="Times New Roman" w:cs="Times New Roman"/>
          <w:sz w:val="24"/>
          <w:szCs w:val="24"/>
        </w:rPr>
        <w:t xml:space="preserve"> is just one factor for the court to consider</w:t>
      </w:r>
      <w:r w:rsidR="009E1A8A" w:rsidRPr="00AF3875">
        <w:rPr>
          <w:rFonts w:ascii="Times New Roman" w:hAnsi="Times New Roman" w:cs="Times New Roman"/>
          <w:sz w:val="24"/>
          <w:szCs w:val="24"/>
        </w:rPr>
        <w:t>.</w:t>
      </w:r>
      <w:r w:rsidR="009D3DC1" w:rsidRPr="00AF3875">
        <w:rPr>
          <w:rStyle w:val="FootnoteReference"/>
          <w:rFonts w:ascii="Times New Roman" w:hAnsi="Times New Roman" w:cs="Times New Roman"/>
          <w:sz w:val="24"/>
          <w:szCs w:val="24"/>
        </w:rPr>
        <w:footnoteReference w:id="34"/>
      </w:r>
      <w:r w:rsidR="009E1A8A" w:rsidRPr="00AF3875">
        <w:rPr>
          <w:rFonts w:ascii="Times New Roman" w:hAnsi="Times New Roman" w:cs="Times New Roman"/>
          <w:sz w:val="24"/>
          <w:szCs w:val="24"/>
        </w:rPr>
        <w:t xml:space="preserve"> </w:t>
      </w:r>
    </w:p>
    <w:p w14:paraId="438B5DF4" w14:textId="77777777" w:rsidR="009E1A8A" w:rsidRPr="00AF3875" w:rsidRDefault="009E1A8A" w:rsidP="00C7193C">
      <w:pPr>
        <w:pStyle w:val="FootnoteText"/>
        <w:jc w:val="both"/>
        <w:rPr>
          <w:rFonts w:ascii="Times New Roman" w:hAnsi="Times New Roman" w:cs="Times New Roman"/>
          <w:sz w:val="24"/>
          <w:szCs w:val="24"/>
        </w:rPr>
      </w:pPr>
    </w:p>
    <w:p w14:paraId="54A036B3" w14:textId="77777777" w:rsidR="009E1A8A" w:rsidRPr="00AF3875" w:rsidRDefault="009D3DC1"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Section 599(6) provides that n</w:t>
      </w:r>
      <w:r w:rsidR="009E1A8A" w:rsidRPr="00AF3875">
        <w:rPr>
          <w:rFonts w:ascii="Times New Roman" w:hAnsi="Times New Roman" w:cs="Times New Roman"/>
          <w:sz w:val="24"/>
          <w:szCs w:val="24"/>
        </w:rPr>
        <w:t xml:space="preserve">otwithstanding any other provision, it </w:t>
      </w:r>
      <w:r w:rsidRPr="00AF3875">
        <w:rPr>
          <w:rFonts w:ascii="Times New Roman" w:hAnsi="Times New Roman" w:cs="Times New Roman"/>
          <w:sz w:val="24"/>
          <w:szCs w:val="24"/>
        </w:rPr>
        <w:t>is</w:t>
      </w:r>
      <w:r w:rsidR="009E1A8A" w:rsidRPr="00AF3875">
        <w:rPr>
          <w:rFonts w:ascii="Times New Roman" w:hAnsi="Times New Roman" w:cs="Times New Roman"/>
          <w:sz w:val="24"/>
          <w:szCs w:val="24"/>
        </w:rPr>
        <w:t xml:space="preserve"> not just and equitable to make an order under </w:t>
      </w:r>
      <w:r w:rsidRPr="00AF3875">
        <w:rPr>
          <w:rFonts w:ascii="Times New Roman" w:hAnsi="Times New Roman" w:cs="Times New Roman"/>
          <w:sz w:val="24"/>
          <w:szCs w:val="24"/>
        </w:rPr>
        <w:t>s 599</w:t>
      </w:r>
      <w:r w:rsidR="009E1A8A" w:rsidRPr="00AF3875">
        <w:rPr>
          <w:rFonts w:ascii="Times New Roman" w:hAnsi="Times New Roman" w:cs="Times New Roman"/>
          <w:sz w:val="24"/>
          <w:szCs w:val="24"/>
        </w:rPr>
        <w:t xml:space="preserve"> if the only ground for making the order is</w:t>
      </w:r>
      <w:r w:rsidRPr="00AF3875">
        <w:rPr>
          <w:rFonts w:ascii="Times New Roman" w:hAnsi="Times New Roman" w:cs="Times New Roman"/>
          <w:sz w:val="24"/>
          <w:szCs w:val="24"/>
        </w:rPr>
        <w:t>:</w:t>
      </w:r>
    </w:p>
    <w:p w14:paraId="215F61CC" w14:textId="77777777" w:rsidR="009D3DC1" w:rsidRPr="00AF3875" w:rsidRDefault="009D3DC1" w:rsidP="00C7193C">
      <w:pPr>
        <w:pStyle w:val="FootnoteText"/>
        <w:jc w:val="both"/>
        <w:rPr>
          <w:rFonts w:ascii="Times New Roman" w:hAnsi="Times New Roman" w:cs="Times New Roman"/>
          <w:sz w:val="24"/>
          <w:szCs w:val="24"/>
        </w:rPr>
      </w:pPr>
    </w:p>
    <w:p w14:paraId="633790BF" w14:textId="77777777" w:rsidR="009E1A8A" w:rsidRPr="00AF3875" w:rsidRDefault="009E1A8A"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(a) the fact that a company is related to another company</w:t>
      </w:r>
      <w:r w:rsidR="009D3DC1" w:rsidRPr="00AF3875">
        <w:rPr>
          <w:rFonts w:ascii="Times New Roman" w:hAnsi="Times New Roman" w:cs="Times New Roman"/>
          <w:sz w:val="24"/>
          <w:szCs w:val="24"/>
        </w:rPr>
        <w:t>;</w:t>
      </w:r>
      <w:r w:rsidRPr="00AF3875">
        <w:rPr>
          <w:rFonts w:ascii="Times New Roman" w:hAnsi="Times New Roman" w:cs="Times New Roman"/>
          <w:sz w:val="24"/>
          <w:szCs w:val="24"/>
        </w:rPr>
        <w:t xml:space="preserve"> or</w:t>
      </w:r>
    </w:p>
    <w:p w14:paraId="65B8CDB8" w14:textId="77777777" w:rsidR="009E1A8A" w:rsidRPr="00AF3875" w:rsidRDefault="009E1A8A"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(b) that creditors of the company being wound up have relied on the fact that another company is or has been related to the first-mentioned company.</w:t>
      </w:r>
    </w:p>
    <w:p w14:paraId="7DB8FFFB" w14:textId="77777777" w:rsidR="009E1A8A" w:rsidRPr="00AF3875" w:rsidRDefault="009E1A8A" w:rsidP="00C7193C">
      <w:pPr>
        <w:pStyle w:val="FootnoteText"/>
        <w:jc w:val="both"/>
        <w:rPr>
          <w:rFonts w:ascii="Times New Roman" w:hAnsi="Times New Roman" w:cs="Times New Roman"/>
          <w:sz w:val="24"/>
          <w:szCs w:val="24"/>
        </w:rPr>
      </w:pPr>
    </w:p>
    <w:p w14:paraId="3D412EDA" w14:textId="77777777" w:rsidR="009D3DC1" w:rsidRPr="00AF3875" w:rsidRDefault="009D3DC1"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 xml:space="preserve">Pooling orders are dealt with in s 600 of the </w:t>
      </w:r>
      <w:r w:rsidRPr="00AF3875">
        <w:rPr>
          <w:rFonts w:ascii="Times New Roman" w:hAnsi="Times New Roman" w:cs="Times New Roman"/>
          <w:i/>
          <w:sz w:val="24"/>
          <w:szCs w:val="24"/>
        </w:rPr>
        <w:t>Companies Act 2014.</w:t>
      </w:r>
      <w:r w:rsidRPr="00AF3875">
        <w:rPr>
          <w:rFonts w:ascii="Times New Roman" w:hAnsi="Times New Roman" w:cs="Times New Roman"/>
          <w:sz w:val="24"/>
          <w:szCs w:val="24"/>
        </w:rPr>
        <w:t xml:space="preserve"> In deciding whether it is just and equitable to make an order under s 600, the court must have regard to the following matters which are outlined in s 600(6):</w:t>
      </w:r>
    </w:p>
    <w:p w14:paraId="08AF45FA" w14:textId="77777777" w:rsidR="009D3DC1" w:rsidRPr="00AF3875" w:rsidRDefault="009D3DC1" w:rsidP="00C7193C">
      <w:pPr>
        <w:pStyle w:val="FootnoteText"/>
        <w:jc w:val="both"/>
        <w:rPr>
          <w:rFonts w:ascii="Times New Roman" w:hAnsi="Times New Roman" w:cs="Times New Roman"/>
          <w:sz w:val="24"/>
          <w:szCs w:val="24"/>
        </w:rPr>
      </w:pPr>
    </w:p>
    <w:p w14:paraId="471C470F" w14:textId="77777777" w:rsidR="009D3DC1" w:rsidRPr="00AF3875" w:rsidRDefault="009D3DC1"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(a) the extent to which any of the companies took part in the management of any of the other companies;</w:t>
      </w:r>
    </w:p>
    <w:p w14:paraId="22DEEFFB" w14:textId="77777777" w:rsidR="009D3DC1" w:rsidRPr="00AF3875" w:rsidRDefault="009D3DC1"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(b) the conduct of any of the companies towards the creditors of any of the other companies;</w:t>
      </w:r>
    </w:p>
    <w:p w14:paraId="5DA92861" w14:textId="77777777" w:rsidR="009D3DC1" w:rsidRPr="00AF3875" w:rsidRDefault="009D3DC1"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 xml:space="preserve">(c) the extent to which the circumstances that gave rise to the winding up of any of the companies is attributable to the acts or omissions of any of the other companies; and </w:t>
      </w:r>
    </w:p>
    <w:p w14:paraId="3D7EF3EB" w14:textId="77777777" w:rsidR="009D3DC1" w:rsidRPr="00AF3875" w:rsidRDefault="009D3DC1"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(d) the extent to which the businesses of the companies have been intermingled.</w:t>
      </w:r>
    </w:p>
    <w:p w14:paraId="4A6060AD" w14:textId="77777777" w:rsidR="009D3DC1" w:rsidRPr="00AF3875" w:rsidRDefault="009D3DC1" w:rsidP="00C7193C">
      <w:pPr>
        <w:pStyle w:val="FootnoteText"/>
        <w:jc w:val="both"/>
        <w:rPr>
          <w:rFonts w:ascii="Times New Roman" w:hAnsi="Times New Roman" w:cs="Times New Roman"/>
          <w:sz w:val="24"/>
          <w:szCs w:val="24"/>
        </w:rPr>
      </w:pPr>
    </w:p>
    <w:p w14:paraId="6E69B2AC" w14:textId="77777777" w:rsidR="009D3DC1" w:rsidRPr="00AF3875" w:rsidRDefault="009D3DC1"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t>Section 600(7) provides that notwithstanding any other provision, it is not just and equitable to make an order under s 600 if the only ground for making the order is:</w:t>
      </w:r>
    </w:p>
    <w:p w14:paraId="67F86AEA" w14:textId="77777777" w:rsidR="009D3DC1" w:rsidRPr="00AF3875" w:rsidRDefault="009D3DC1" w:rsidP="00C7193C">
      <w:pPr>
        <w:pStyle w:val="FootnoteText"/>
        <w:jc w:val="both"/>
        <w:rPr>
          <w:rFonts w:ascii="Times New Roman" w:hAnsi="Times New Roman" w:cs="Times New Roman"/>
          <w:sz w:val="24"/>
          <w:szCs w:val="24"/>
        </w:rPr>
      </w:pPr>
    </w:p>
    <w:p w14:paraId="402A8BB8" w14:textId="77777777" w:rsidR="009D3DC1" w:rsidRPr="00AF3875" w:rsidRDefault="009D3DC1"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(a) the fact that a company is related to another company, or</w:t>
      </w:r>
    </w:p>
    <w:p w14:paraId="3B3EDD39" w14:textId="77777777" w:rsidR="009D3DC1" w:rsidRPr="00AF3875" w:rsidRDefault="009D3DC1" w:rsidP="00C7193C">
      <w:pPr>
        <w:pStyle w:val="FootnoteText"/>
        <w:ind w:left="709"/>
        <w:jc w:val="both"/>
        <w:rPr>
          <w:rFonts w:ascii="Times New Roman" w:hAnsi="Times New Roman" w:cs="Times New Roman"/>
          <w:sz w:val="24"/>
          <w:szCs w:val="24"/>
        </w:rPr>
      </w:pPr>
      <w:r w:rsidRPr="00AF3875">
        <w:rPr>
          <w:rFonts w:ascii="Times New Roman" w:hAnsi="Times New Roman" w:cs="Times New Roman"/>
          <w:sz w:val="24"/>
          <w:szCs w:val="24"/>
        </w:rPr>
        <w:t>(b) that creditors of a company being wound up have relied on the fact that another company is or has been related to the first-mentioned company.</w:t>
      </w:r>
    </w:p>
    <w:p w14:paraId="75B9A334" w14:textId="77777777" w:rsidR="009D3DC1" w:rsidRPr="00AF3875" w:rsidRDefault="009D3DC1" w:rsidP="00C7193C">
      <w:pPr>
        <w:pStyle w:val="FootnoteText"/>
        <w:jc w:val="both"/>
        <w:rPr>
          <w:rFonts w:ascii="Times New Roman" w:hAnsi="Times New Roman" w:cs="Times New Roman"/>
          <w:sz w:val="24"/>
          <w:szCs w:val="24"/>
        </w:rPr>
      </w:pPr>
    </w:p>
    <w:p w14:paraId="6DB6F760" w14:textId="77777777" w:rsidR="000A0A48" w:rsidRPr="00AF3875" w:rsidRDefault="00357094" w:rsidP="00C7193C">
      <w:pPr>
        <w:pStyle w:val="FootnoteText"/>
        <w:jc w:val="both"/>
        <w:rPr>
          <w:rFonts w:ascii="Times New Roman" w:hAnsi="Times New Roman" w:cs="Times New Roman"/>
          <w:sz w:val="24"/>
          <w:szCs w:val="24"/>
        </w:rPr>
      </w:pPr>
      <w:r w:rsidRPr="00AF3875">
        <w:rPr>
          <w:rFonts w:ascii="Times New Roman" w:hAnsi="Times New Roman" w:cs="Times New Roman"/>
          <w:sz w:val="24"/>
          <w:szCs w:val="24"/>
        </w:rPr>
        <w:lastRenderedPageBreak/>
        <w:t xml:space="preserve">In addition, </w:t>
      </w:r>
      <w:r w:rsidR="000A0A48" w:rsidRPr="00AF3875">
        <w:rPr>
          <w:rFonts w:ascii="Times New Roman" w:hAnsi="Times New Roman" w:cs="Times New Roman"/>
          <w:sz w:val="24"/>
          <w:szCs w:val="24"/>
        </w:rPr>
        <w:t>s 600(4) provides that if a pooling order is subject to terms and conditions specified by the court then in determining those terms and conditions, the court must have ‘particular regard to the interests of those persons who are members of some, but not all, of the companies’.</w:t>
      </w:r>
    </w:p>
    <w:p w14:paraId="1F3D16E3" w14:textId="77777777" w:rsidR="00C057C9" w:rsidRPr="00AF3875" w:rsidRDefault="00C057C9" w:rsidP="00C7193C">
      <w:pPr>
        <w:pStyle w:val="FootnoteText"/>
        <w:jc w:val="both"/>
        <w:rPr>
          <w:rFonts w:ascii="Times New Roman" w:hAnsi="Times New Roman" w:cs="Times New Roman"/>
          <w:sz w:val="24"/>
          <w:szCs w:val="24"/>
        </w:rPr>
      </w:pPr>
    </w:p>
    <w:p w14:paraId="05A3C36E" w14:textId="77777777" w:rsidR="000A0A48" w:rsidRPr="00AF3875" w:rsidRDefault="000A0A48" w:rsidP="00C7193C">
      <w:pPr>
        <w:pStyle w:val="FootnoteText"/>
        <w:numPr>
          <w:ilvl w:val="0"/>
          <w:numId w:val="8"/>
        </w:numPr>
        <w:jc w:val="both"/>
        <w:rPr>
          <w:rFonts w:ascii="Times New Roman" w:hAnsi="Times New Roman" w:cs="Times New Roman"/>
          <w:b/>
          <w:sz w:val="24"/>
          <w:szCs w:val="24"/>
        </w:rPr>
      </w:pPr>
      <w:r w:rsidRPr="00AF3875">
        <w:rPr>
          <w:rFonts w:ascii="Times New Roman" w:hAnsi="Times New Roman" w:cs="Times New Roman"/>
          <w:b/>
          <w:sz w:val="24"/>
          <w:szCs w:val="24"/>
        </w:rPr>
        <w:t>Conclusion</w:t>
      </w:r>
    </w:p>
    <w:p w14:paraId="768D18F1" w14:textId="77777777" w:rsidR="000A0A48" w:rsidRPr="00AF3875" w:rsidRDefault="000A0A48" w:rsidP="00C7193C">
      <w:pPr>
        <w:widowControl w:val="0"/>
        <w:autoSpaceDE w:val="0"/>
        <w:autoSpaceDN w:val="0"/>
        <w:adjustRightInd w:val="0"/>
        <w:spacing w:after="0" w:line="240" w:lineRule="auto"/>
        <w:jc w:val="both"/>
        <w:rPr>
          <w:rFonts w:ascii="Times New Roman" w:hAnsi="Times New Roman" w:cs="Times New Roman"/>
          <w:sz w:val="24"/>
          <w:szCs w:val="24"/>
        </w:rPr>
      </w:pPr>
    </w:p>
    <w:p w14:paraId="1E02C86B" w14:textId="6B1D5457" w:rsidR="00A93982" w:rsidRDefault="000A0A48" w:rsidP="00C7193C">
      <w:pPr>
        <w:widowControl w:val="0"/>
        <w:autoSpaceDE w:val="0"/>
        <w:autoSpaceDN w:val="0"/>
        <w:adjustRightInd w:val="0"/>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In our view, the New Zealand and Irish statutory provisions which allow for </w:t>
      </w:r>
      <w:r w:rsidR="004A2DA1" w:rsidRPr="00AF3875">
        <w:rPr>
          <w:rFonts w:ascii="Times New Roman" w:hAnsi="Times New Roman" w:cs="Times New Roman"/>
          <w:sz w:val="24"/>
          <w:szCs w:val="24"/>
        </w:rPr>
        <w:t>a</w:t>
      </w:r>
      <w:r w:rsidRPr="00AF3875">
        <w:rPr>
          <w:rFonts w:ascii="Times New Roman" w:hAnsi="Times New Roman" w:cs="Times New Roman"/>
          <w:sz w:val="24"/>
          <w:szCs w:val="24"/>
        </w:rPr>
        <w:t xml:space="preserve"> court to make a contribution order are potentially one way of dealing with illegal phoenix activity in corporate groups. In both countries, the courts can only make </w:t>
      </w:r>
      <w:r w:rsidR="00D2400F" w:rsidRPr="00AF3875">
        <w:rPr>
          <w:rFonts w:ascii="Times New Roman" w:hAnsi="Times New Roman" w:cs="Times New Roman"/>
          <w:sz w:val="24"/>
          <w:szCs w:val="24"/>
        </w:rPr>
        <w:t>a contribution</w:t>
      </w:r>
      <w:r w:rsidRPr="00AF3875">
        <w:rPr>
          <w:rFonts w:ascii="Times New Roman" w:hAnsi="Times New Roman" w:cs="Times New Roman"/>
          <w:sz w:val="24"/>
          <w:szCs w:val="24"/>
        </w:rPr>
        <w:t xml:space="preserve"> order where it is just and equitable to do so and the courts are required to consider specified criteria such as the extent to which the related party took part in the management of the company in liquidation. We therefore recommend that the Productivity Commission further investigate the possibility of allowing piercing of the corporate veil, along the lines of the New Zealand and Irish statutory provisions, as one way of dealing with illegal phoenix activity within corporate groups. </w:t>
      </w:r>
      <w:r w:rsidR="00A93982" w:rsidRPr="00AF3875">
        <w:rPr>
          <w:rFonts w:ascii="Times New Roman" w:hAnsi="Times New Roman" w:cs="Times New Roman"/>
          <w:sz w:val="24"/>
          <w:szCs w:val="24"/>
        </w:rPr>
        <w:t xml:space="preserve">However, these statutory provisions cannot be considered to be the only approach required. They depend upon a liquidator, creditor or shareholder </w:t>
      </w:r>
      <w:r w:rsidR="00C057C9" w:rsidRPr="00AF3875">
        <w:rPr>
          <w:rFonts w:ascii="Times New Roman" w:hAnsi="Times New Roman" w:cs="Times New Roman"/>
          <w:sz w:val="24"/>
          <w:szCs w:val="24"/>
        </w:rPr>
        <w:t xml:space="preserve">making an application to a court for a contribution order. Where the liquidator is dealing with an </w:t>
      </w:r>
      <w:proofErr w:type="spellStart"/>
      <w:r w:rsidR="00C057C9" w:rsidRPr="00AF3875">
        <w:rPr>
          <w:rFonts w:ascii="Times New Roman" w:hAnsi="Times New Roman" w:cs="Times New Roman"/>
          <w:sz w:val="24"/>
          <w:szCs w:val="24"/>
        </w:rPr>
        <w:t>assetless</w:t>
      </w:r>
      <w:proofErr w:type="spellEnd"/>
      <w:r w:rsidR="00C057C9" w:rsidRPr="00AF3875">
        <w:rPr>
          <w:rFonts w:ascii="Times New Roman" w:hAnsi="Times New Roman" w:cs="Times New Roman"/>
          <w:sz w:val="24"/>
          <w:szCs w:val="24"/>
        </w:rPr>
        <w:t xml:space="preserve"> subsidiary, they are faced with possibly bearing the costs of this application themselves if it is unsuccessful. This is part of a wider issue facing liquidators of companies which were either </w:t>
      </w:r>
      <w:proofErr w:type="spellStart"/>
      <w:r w:rsidR="00C057C9" w:rsidRPr="00AF3875">
        <w:rPr>
          <w:rFonts w:ascii="Times New Roman" w:hAnsi="Times New Roman" w:cs="Times New Roman"/>
          <w:sz w:val="24"/>
          <w:szCs w:val="24"/>
        </w:rPr>
        <w:t>assetless</w:t>
      </w:r>
      <w:proofErr w:type="spellEnd"/>
      <w:r w:rsidR="00C057C9" w:rsidRPr="00AF3875">
        <w:rPr>
          <w:rFonts w:ascii="Times New Roman" w:hAnsi="Times New Roman" w:cs="Times New Roman"/>
          <w:sz w:val="24"/>
          <w:szCs w:val="24"/>
        </w:rPr>
        <w:t xml:space="preserve"> from their inception or from which assets have been transferred to </w:t>
      </w:r>
      <w:r w:rsidR="00684298" w:rsidRPr="00AF3875">
        <w:rPr>
          <w:rFonts w:ascii="Times New Roman" w:hAnsi="Times New Roman" w:cs="Times New Roman"/>
          <w:sz w:val="24"/>
          <w:szCs w:val="24"/>
        </w:rPr>
        <w:t>a new company</w:t>
      </w:r>
      <w:r w:rsidR="00C057C9" w:rsidRPr="00AF3875">
        <w:rPr>
          <w:rFonts w:ascii="Times New Roman" w:hAnsi="Times New Roman" w:cs="Times New Roman"/>
          <w:sz w:val="24"/>
          <w:szCs w:val="24"/>
        </w:rPr>
        <w:t>.</w:t>
      </w:r>
      <w:r w:rsidR="00A93982" w:rsidRPr="00AF3875">
        <w:rPr>
          <w:rFonts w:ascii="Times New Roman" w:hAnsi="Times New Roman" w:cs="Times New Roman"/>
          <w:sz w:val="24"/>
          <w:szCs w:val="24"/>
        </w:rPr>
        <w:t xml:space="preserve">  This is one reason why our research to date on illegal phoenix activity indicates that a multi-pronged approach is required to minimise this activity.</w:t>
      </w:r>
    </w:p>
    <w:p w14:paraId="17972894" w14:textId="77777777" w:rsidR="00C7193C" w:rsidRPr="00AF3875" w:rsidRDefault="00C7193C" w:rsidP="00C7193C">
      <w:pPr>
        <w:widowControl w:val="0"/>
        <w:autoSpaceDE w:val="0"/>
        <w:autoSpaceDN w:val="0"/>
        <w:adjustRightInd w:val="0"/>
        <w:spacing w:after="0" w:line="240" w:lineRule="auto"/>
        <w:jc w:val="both"/>
        <w:rPr>
          <w:rFonts w:ascii="Times New Roman" w:hAnsi="Times New Roman" w:cs="Times New Roman"/>
          <w:sz w:val="24"/>
          <w:szCs w:val="24"/>
        </w:rPr>
      </w:pPr>
    </w:p>
    <w:p w14:paraId="6BCF75E1" w14:textId="77777777" w:rsidR="00293CED" w:rsidRPr="00AF3875" w:rsidRDefault="00293CED" w:rsidP="00C7193C">
      <w:pPr>
        <w:spacing w:after="0" w:line="240" w:lineRule="auto"/>
        <w:jc w:val="both"/>
        <w:rPr>
          <w:rFonts w:ascii="Times New Roman" w:hAnsi="Times New Roman" w:cs="Times New Roman"/>
          <w:b/>
          <w:sz w:val="24"/>
          <w:szCs w:val="24"/>
        </w:rPr>
      </w:pPr>
    </w:p>
    <w:p w14:paraId="10EA1DBF" w14:textId="77777777" w:rsidR="00293CED" w:rsidRPr="00AF3875" w:rsidRDefault="00293CED" w:rsidP="00C7193C">
      <w:pPr>
        <w:widowControl w:val="0"/>
        <w:autoSpaceDE w:val="0"/>
        <w:autoSpaceDN w:val="0"/>
        <w:adjustRightInd w:val="0"/>
        <w:spacing w:after="0" w:line="240" w:lineRule="auto"/>
        <w:ind w:firstLine="720"/>
        <w:jc w:val="both"/>
        <w:rPr>
          <w:rFonts w:ascii="Times New Roman" w:hAnsi="Times New Roman" w:cs="Times New Roman"/>
          <w:b/>
          <w:bCs/>
          <w:iCs/>
          <w:smallCaps/>
          <w:sz w:val="24"/>
          <w:szCs w:val="24"/>
        </w:rPr>
      </w:pPr>
      <w:r w:rsidRPr="00AF3875">
        <w:rPr>
          <w:rFonts w:ascii="Times New Roman" w:hAnsi="Times New Roman" w:cs="Times New Roman"/>
          <w:b/>
          <w:bCs/>
          <w:iCs/>
          <w:smallCaps/>
          <w:sz w:val="24"/>
          <w:szCs w:val="24"/>
        </w:rPr>
        <w:t xml:space="preserve">III. </w:t>
      </w:r>
      <w:r w:rsidR="008F643B" w:rsidRPr="00AF3875">
        <w:rPr>
          <w:rFonts w:ascii="Times New Roman" w:hAnsi="Times New Roman" w:cs="Times New Roman"/>
          <w:b/>
          <w:bCs/>
          <w:iCs/>
          <w:smallCaps/>
          <w:sz w:val="24"/>
          <w:szCs w:val="24"/>
        </w:rPr>
        <w:t xml:space="preserve">The </w:t>
      </w:r>
      <w:proofErr w:type="spellStart"/>
      <w:r w:rsidR="008F643B" w:rsidRPr="00AF3875">
        <w:rPr>
          <w:rFonts w:ascii="Times New Roman" w:hAnsi="Times New Roman" w:cs="Times New Roman"/>
          <w:b/>
          <w:bCs/>
          <w:iCs/>
          <w:smallCaps/>
          <w:sz w:val="24"/>
          <w:szCs w:val="24"/>
        </w:rPr>
        <w:t>Assetless</w:t>
      </w:r>
      <w:proofErr w:type="spellEnd"/>
      <w:r w:rsidR="008F643B" w:rsidRPr="00AF3875">
        <w:rPr>
          <w:rFonts w:ascii="Times New Roman" w:hAnsi="Times New Roman" w:cs="Times New Roman"/>
          <w:b/>
          <w:bCs/>
          <w:iCs/>
          <w:smallCaps/>
          <w:sz w:val="24"/>
          <w:szCs w:val="24"/>
        </w:rPr>
        <w:t xml:space="preserve"> </w:t>
      </w:r>
      <w:r w:rsidR="00A71B17" w:rsidRPr="00AF3875">
        <w:rPr>
          <w:rFonts w:ascii="Times New Roman" w:hAnsi="Times New Roman" w:cs="Times New Roman"/>
          <w:b/>
          <w:bCs/>
          <w:iCs/>
          <w:smallCaps/>
          <w:sz w:val="24"/>
          <w:szCs w:val="24"/>
        </w:rPr>
        <w:t>Administration</w:t>
      </w:r>
      <w:r w:rsidR="008F643B" w:rsidRPr="00AF3875">
        <w:rPr>
          <w:rFonts w:ascii="Times New Roman" w:hAnsi="Times New Roman" w:cs="Times New Roman"/>
          <w:b/>
          <w:bCs/>
          <w:iCs/>
          <w:smallCaps/>
          <w:sz w:val="24"/>
          <w:szCs w:val="24"/>
        </w:rPr>
        <w:t xml:space="preserve"> Fund</w:t>
      </w:r>
    </w:p>
    <w:p w14:paraId="0083D62C" w14:textId="77777777" w:rsidR="00293CED" w:rsidRPr="00AF3875" w:rsidRDefault="00293CED" w:rsidP="00C7193C">
      <w:pPr>
        <w:spacing w:after="0" w:line="240" w:lineRule="auto"/>
        <w:jc w:val="both"/>
        <w:rPr>
          <w:rFonts w:ascii="Times New Roman" w:hAnsi="Times New Roman" w:cs="Times New Roman"/>
          <w:i/>
          <w:sz w:val="24"/>
          <w:szCs w:val="24"/>
        </w:rPr>
      </w:pPr>
    </w:p>
    <w:p w14:paraId="34A9E6B5" w14:textId="26EA97E6" w:rsidR="008F643B" w:rsidRPr="00AF3875" w:rsidRDefault="00293CED"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i/>
          <w:sz w:val="24"/>
          <w:szCs w:val="24"/>
        </w:rPr>
        <w:t xml:space="preserve"> </w:t>
      </w:r>
      <w:r w:rsidRPr="00AF3875">
        <w:rPr>
          <w:rFonts w:ascii="Times New Roman" w:hAnsi="Times New Roman" w:cs="Times New Roman"/>
          <w:sz w:val="24"/>
          <w:szCs w:val="24"/>
        </w:rPr>
        <w:t xml:space="preserve">The aim of the </w:t>
      </w:r>
      <w:proofErr w:type="spellStart"/>
      <w:r w:rsidRPr="00AF3875">
        <w:rPr>
          <w:rFonts w:ascii="Times New Roman" w:hAnsi="Times New Roman" w:cs="Times New Roman"/>
          <w:sz w:val="24"/>
          <w:szCs w:val="24"/>
        </w:rPr>
        <w:t>Assetless</w:t>
      </w:r>
      <w:proofErr w:type="spellEnd"/>
      <w:r w:rsidRPr="00AF3875">
        <w:rPr>
          <w:rFonts w:ascii="Times New Roman" w:hAnsi="Times New Roman" w:cs="Times New Roman"/>
          <w:sz w:val="24"/>
          <w:szCs w:val="24"/>
        </w:rPr>
        <w:t xml:space="preserve"> Administration Fund (</w:t>
      </w:r>
      <w:proofErr w:type="spellStart"/>
      <w:r w:rsidRPr="00AF3875">
        <w:rPr>
          <w:rFonts w:ascii="Times New Roman" w:hAnsi="Times New Roman" w:cs="Times New Roman"/>
          <w:sz w:val="24"/>
          <w:szCs w:val="24"/>
        </w:rPr>
        <w:t>AAF</w:t>
      </w:r>
      <w:proofErr w:type="spellEnd"/>
      <w:r w:rsidRPr="00AF3875">
        <w:rPr>
          <w:rFonts w:ascii="Times New Roman" w:hAnsi="Times New Roman" w:cs="Times New Roman"/>
          <w:sz w:val="24"/>
          <w:szCs w:val="24"/>
        </w:rPr>
        <w:t>) is to overcome the inability of liquidators to make proper investigations due to financial constraints.</w:t>
      </w:r>
      <w:bookmarkStart w:id="3" w:name="_Ref422229635"/>
      <w:r w:rsidRPr="00AF3875">
        <w:rPr>
          <w:rFonts w:ascii="Times New Roman" w:hAnsi="Times New Roman" w:cs="Times New Roman"/>
          <w:sz w:val="24"/>
          <w:szCs w:val="24"/>
          <w:vertAlign w:val="superscript"/>
        </w:rPr>
        <w:footnoteReference w:id="35"/>
      </w:r>
      <w:bookmarkEnd w:id="3"/>
      <w:r w:rsidRPr="00AF3875">
        <w:rPr>
          <w:rFonts w:ascii="Times New Roman" w:hAnsi="Times New Roman" w:cs="Times New Roman"/>
          <w:sz w:val="24"/>
          <w:szCs w:val="24"/>
        </w:rPr>
        <w:t xml:space="preserve"> The Productivity Commission asked whether the AAF criteria should be changed, possibly removing the requirement for the liquidator, at their own expense, to conduct an initial investigation to see whether a further investigation </w:t>
      </w:r>
      <w:r w:rsidR="004A2DA1" w:rsidRPr="00AF3875">
        <w:rPr>
          <w:rFonts w:ascii="Times New Roman" w:hAnsi="Times New Roman" w:cs="Times New Roman"/>
          <w:sz w:val="24"/>
          <w:szCs w:val="24"/>
        </w:rPr>
        <w:t>is</w:t>
      </w:r>
      <w:r w:rsidRPr="00AF3875">
        <w:rPr>
          <w:rFonts w:ascii="Times New Roman" w:hAnsi="Times New Roman" w:cs="Times New Roman"/>
          <w:sz w:val="24"/>
          <w:szCs w:val="24"/>
        </w:rPr>
        <w:t xml:space="preserve"> required.</w:t>
      </w:r>
      <w:r w:rsidRPr="00AF3875">
        <w:rPr>
          <w:rFonts w:ascii="Times New Roman" w:hAnsi="Times New Roman" w:cs="Times New Roman"/>
          <w:sz w:val="24"/>
          <w:szCs w:val="24"/>
          <w:vertAlign w:val="superscript"/>
        </w:rPr>
        <w:footnoteReference w:id="36"/>
      </w:r>
      <w:r w:rsidRPr="00AF3875">
        <w:rPr>
          <w:rFonts w:ascii="Times New Roman" w:hAnsi="Times New Roman" w:cs="Times New Roman"/>
          <w:sz w:val="24"/>
          <w:szCs w:val="24"/>
        </w:rPr>
        <w:t xml:space="preserve"> The logic of this seems self-evident. Liquidators are private sector professionals </w:t>
      </w:r>
      <w:r w:rsidR="004A2DA1" w:rsidRPr="00AF3875">
        <w:rPr>
          <w:rFonts w:ascii="Times New Roman" w:hAnsi="Times New Roman" w:cs="Times New Roman"/>
          <w:sz w:val="24"/>
          <w:szCs w:val="24"/>
        </w:rPr>
        <w:t>carrying on business</w:t>
      </w:r>
      <w:r w:rsidRPr="00AF3875">
        <w:rPr>
          <w:rFonts w:ascii="Times New Roman" w:hAnsi="Times New Roman" w:cs="Times New Roman"/>
          <w:sz w:val="24"/>
          <w:szCs w:val="24"/>
        </w:rPr>
        <w:t xml:space="preserve">. </w:t>
      </w:r>
      <w:r w:rsidR="005D3169" w:rsidRPr="00AF3875">
        <w:rPr>
          <w:rFonts w:ascii="Times New Roman" w:hAnsi="Times New Roman" w:cs="Times New Roman"/>
          <w:sz w:val="24"/>
          <w:szCs w:val="24"/>
        </w:rPr>
        <w:t xml:space="preserve">It has long been recognised that </w:t>
      </w:r>
      <w:r w:rsidR="004A2DA1" w:rsidRPr="00AF3875">
        <w:rPr>
          <w:rFonts w:ascii="Times New Roman" w:hAnsi="Times New Roman" w:cs="Times New Roman"/>
          <w:sz w:val="24"/>
          <w:szCs w:val="24"/>
        </w:rPr>
        <w:t xml:space="preserve">regulators such as </w:t>
      </w:r>
      <w:r w:rsidR="005D3169" w:rsidRPr="00AF3875">
        <w:rPr>
          <w:rFonts w:ascii="Times New Roman" w:hAnsi="Times New Roman" w:cs="Times New Roman"/>
          <w:sz w:val="24"/>
          <w:szCs w:val="24"/>
        </w:rPr>
        <w:t>ASIC cannot undertake all detection</w:t>
      </w:r>
      <w:r w:rsidR="004A2DA1" w:rsidRPr="00AF3875">
        <w:rPr>
          <w:rFonts w:ascii="Times New Roman" w:hAnsi="Times New Roman" w:cs="Times New Roman"/>
          <w:sz w:val="24"/>
          <w:szCs w:val="24"/>
        </w:rPr>
        <w:t xml:space="preserve"> of wrongdoing</w:t>
      </w:r>
      <w:r w:rsidR="005D3169" w:rsidRPr="00AF3875">
        <w:rPr>
          <w:rFonts w:ascii="Times New Roman" w:hAnsi="Times New Roman" w:cs="Times New Roman"/>
          <w:sz w:val="24"/>
          <w:szCs w:val="24"/>
        </w:rPr>
        <w:t xml:space="preserve"> and all enforcement itself.</w:t>
      </w:r>
      <w:r w:rsidR="005D3169" w:rsidRPr="00AF3875">
        <w:rPr>
          <w:rStyle w:val="FootnoteReference"/>
          <w:rFonts w:ascii="Times New Roman" w:hAnsi="Times New Roman" w:cs="Times New Roman"/>
          <w:sz w:val="24"/>
          <w:szCs w:val="24"/>
        </w:rPr>
        <w:footnoteReference w:id="37"/>
      </w:r>
      <w:r w:rsidR="005D3169" w:rsidRPr="00AF3875">
        <w:rPr>
          <w:rFonts w:ascii="Times New Roman" w:hAnsi="Times New Roman" w:cs="Times New Roman"/>
          <w:sz w:val="24"/>
          <w:szCs w:val="24"/>
        </w:rPr>
        <w:t xml:space="preserve"> </w:t>
      </w:r>
      <w:r w:rsidRPr="00AF3875">
        <w:rPr>
          <w:rFonts w:ascii="Times New Roman" w:hAnsi="Times New Roman" w:cs="Times New Roman"/>
          <w:sz w:val="24"/>
          <w:szCs w:val="24"/>
        </w:rPr>
        <w:t xml:space="preserve">If the objective of the AAF is to empower liquidators to be effective gatekeepers and investigators, it is important that they are appropriately funded </w:t>
      </w:r>
      <w:r w:rsidR="008F643B" w:rsidRPr="00AF3875">
        <w:rPr>
          <w:rFonts w:ascii="Times New Roman" w:hAnsi="Times New Roman" w:cs="Times New Roman"/>
          <w:sz w:val="24"/>
          <w:szCs w:val="24"/>
        </w:rPr>
        <w:t>at all the stages of their investigations</w:t>
      </w:r>
      <w:r w:rsidR="004A2DA1" w:rsidRPr="00AF3875">
        <w:rPr>
          <w:rFonts w:ascii="Times New Roman" w:hAnsi="Times New Roman" w:cs="Times New Roman"/>
          <w:sz w:val="24"/>
          <w:szCs w:val="24"/>
        </w:rPr>
        <w:t xml:space="preserve"> so we would support the extension of the AAF to these initial investigations</w:t>
      </w:r>
      <w:r w:rsidR="008F643B" w:rsidRPr="00AF3875">
        <w:rPr>
          <w:rFonts w:ascii="Times New Roman" w:hAnsi="Times New Roman" w:cs="Times New Roman"/>
          <w:sz w:val="24"/>
          <w:szCs w:val="24"/>
        </w:rPr>
        <w:t xml:space="preserve">. </w:t>
      </w:r>
    </w:p>
    <w:p w14:paraId="75046AF8" w14:textId="77777777" w:rsidR="008F643B" w:rsidRPr="00AF3875" w:rsidRDefault="008F643B"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 </w:t>
      </w:r>
    </w:p>
    <w:p w14:paraId="4588954B" w14:textId="51404912" w:rsidR="00293CED" w:rsidRPr="00AF3875" w:rsidRDefault="00293CED"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 xml:space="preserve">The Productivity Commission recommended a streamlined approach to liquidations with less than $250,000 in liabilities in order to reduce the time and expense involved </w:t>
      </w:r>
      <w:r w:rsidR="004A2DA1" w:rsidRPr="00AF3875">
        <w:rPr>
          <w:rFonts w:ascii="Times New Roman" w:hAnsi="Times New Roman" w:cs="Times New Roman"/>
          <w:sz w:val="24"/>
          <w:szCs w:val="24"/>
        </w:rPr>
        <w:t xml:space="preserve">especially </w:t>
      </w:r>
      <w:r w:rsidRPr="00AF3875">
        <w:rPr>
          <w:rFonts w:ascii="Times New Roman" w:hAnsi="Times New Roman" w:cs="Times New Roman"/>
          <w:sz w:val="24"/>
          <w:szCs w:val="24"/>
        </w:rPr>
        <w:t>where there were few or no assets.</w:t>
      </w:r>
      <w:r w:rsidRPr="00AF3875">
        <w:rPr>
          <w:rFonts w:ascii="Times New Roman" w:hAnsi="Times New Roman" w:cs="Times New Roman"/>
          <w:sz w:val="24"/>
          <w:szCs w:val="24"/>
          <w:vertAlign w:val="superscript"/>
        </w:rPr>
        <w:footnoteReference w:id="38"/>
      </w:r>
      <w:r w:rsidRPr="00AF3875">
        <w:rPr>
          <w:rFonts w:ascii="Times New Roman" w:hAnsi="Times New Roman" w:cs="Times New Roman"/>
          <w:sz w:val="24"/>
          <w:szCs w:val="24"/>
        </w:rPr>
        <w:t xml:space="preserve"> </w:t>
      </w:r>
      <w:r w:rsidR="008F643B" w:rsidRPr="00AF3875">
        <w:rPr>
          <w:rFonts w:ascii="Times New Roman" w:hAnsi="Times New Roman" w:cs="Times New Roman"/>
          <w:sz w:val="24"/>
          <w:szCs w:val="24"/>
        </w:rPr>
        <w:t>It was proposed that t</w:t>
      </w:r>
      <w:r w:rsidRPr="00AF3875">
        <w:rPr>
          <w:rFonts w:ascii="Times New Roman" w:hAnsi="Times New Roman" w:cs="Times New Roman"/>
          <w:sz w:val="24"/>
          <w:szCs w:val="24"/>
        </w:rPr>
        <w:t xml:space="preserve">he liquidator’s main task would be </w:t>
      </w:r>
      <w:r w:rsidRPr="00AF3875">
        <w:rPr>
          <w:rFonts w:ascii="Times New Roman" w:hAnsi="Times New Roman" w:cs="Times New Roman"/>
          <w:sz w:val="24"/>
          <w:szCs w:val="24"/>
        </w:rPr>
        <w:lastRenderedPageBreak/>
        <w:t>locating assets and verifying that there had been no illegality. Other liquidation procedures would be reduced. We believe that the Productivity Commission should proceed carefully on this matter. The Draft Report speaks of liquidations where ‘very little is at stake and there is no suggestion of criminal activity’.</w:t>
      </w:r>
      <w:r w:rsidRPr="00AF3875">
        <w:rPr>
          <w:rFonts w:ascii="Times New Roman" w:hAnsi="Times New Roman" w:cs="Times New Roman"/>
          <w:sz w:val="24"/>
          <w:szCs w:val="24"/>
          <w:vertAlign w:val="superscript"/>
        </w:rPr>
        <w:footnoteReference w:id="39"/>
      </w:r>
      <w:r w:rsidRPr="00AF3875">
        <w:rPr>
          <w:rFonts w:ascii="Times New Roman" w:hAnsi="Times New Roman" w:cs="Times New Roman"/>
          <w:sz w:val="24"/>
          <w:szCs w:val="24"/>
        </w:rPr>
        <w:t xml:space="preserve"> With respect, this approach is circular. Until there is an investigation by a liquidator, criminal activity might remain ‘unsuggested’. However, should the Productivity Commission decide to recommend the adoption of streamlined liquidations, we believe that the criteria for accessing the AAF should be amended so that those streamlined liquidations </w:t>
      </w:r>
      <w:r w:rsidR="007E3B67">
        <w:rPr>
          <w:rFonts w:ascii="Times New Roman" w:hAnsi="Times New Roman" w:cs="Times New Roman"/>
          <w:sz w:val="24"/>
          <w:szCs w:val="24"/>
        </w:rPr>
        <w:t xml:space="preserve">can be </w:t>
      </w:r>
      <w:r w:rsidRPr="00AF3875">
        <w:rPr>
          <w:rFonts w:ascii="Times New Roman" w:hAnsi="Times New Roman" w:cs="Times New Roman"/>
          <w:sz w:val="24"/>
          <w:szCs w:val="24"/>
        </w:rPr>
        <w:t>funded.</w:t>
      </w:r>
    </w:p>
    <w:p w14:paraId="2456535B" w14:textId="77777777" w:rsidR="00C7193C" w:rsidRDefault="00C7193C" w:rsidP="00C7193C">
      <w:pPr>
        <w:spacing w:after="0" w:line="240" w:lineRule="auto"/>
        <w:jc w:val="both"/>
        <w:rPr>
          <w:rFonts w:ascii="Times New Roman" w:hAnsi="Times New Roman" w:cs="Times New Roman"/>
          <w:b/>
          <w:sz w:val="24"/>
          <w:szCs w:val="24"/>
        </w:rPr>
      </w:pPr>
    </w:p>
    <w:p w14:paraId="1EC88B79" w14:textId="77777777" w:rsidR="00C7193C" w:rsidRDefault="00C7193C" w:rsidP="00C7193C">
      <w:pPr>
        <w:spacing w:after="0" w:line="240" w:lineRule="auto"/>
        <w:jc w:val="both"/>
        <w:rPr>
          <w:rFonts w:ascii="Times New Roman" w:hAnsi="Times New Roman" w:cs="Times New Roman"/>
          <w:b/>
          <w:sz w:val="24"/>
          <w:szCs w:val="24"/>
        </w:rPr>
      </w:pPr>
    </w:p>
    <w:p w14:paraId="0525F605" w14:textId="2BAFBF58" w:rsidR="00C7193C" w:rsidRDefault="00C7193C" w:rsidP="00C7193C">
      <w:pPr>
        <w:widowControl w:val="0"/>
        <w:autoSpaceDE w:val="0"/>
        <w:autoSpaceDN w:val="0"/>
        <w:adjustRightInd w:val="0"/>
        <w:spacing w:after="0" w:line="240" w:lineRule="auto"/>
        <w:ind w:firstLine="720"/>
        <w:jc w:val="both"/>
        <w:rPr>
          <w:rFonts w:ascii="Times New Roman" w:hAnsi="Times New Roman" w:cs="Times New Roman"/>
          <w:b/>
          <w:bCs/>
          <w:iCs/>
          <w:smallCaps/>
          <w:sz w:val="24"/>
          <w:szCs w:val="24"/>
        </w:rPr>
      </w:pPr>
      <w:r>
        <w:rPr>
          <w:rFonts w:ascii="Times New Roman" w:hAnsi="Times New Roman" w:cs="Times New Roman"/>
          <w:b/>
          <w:bCs/>
          <w:iCs/>
          <w:smallCaps/>
          <w:sz w:val="24"/>
          <w:szCs w:val="24"/>
        </w:rPr>
        <w:t xml:space="preserve">IV </w:t>
      </w:r>
      <w:r w:rsidRPr="00C7193C">
        <w:rPr>
          <w:rFonts w:ascii="Times New Roman" w:hAnsi="Times New Roman" w:cs="Times New Roman"/>
          <w:b/>
          <w:bCs/>
          <w:iCs/>
          <w:smallCaps/>
          <w:sz w:val="24"/>
          <w:szCs w:val="24"/>
        </w:rPr>
        <w:t>Multiple directorships</w:t>
      </w:r>
    </w:p>
    <w:p w14:paraId="104C622C" w14:textId="77777777" w:rsidR="00C7193C" w:rsidRPr="00C7193C" w:rsidRDefault="00C7193C" w:rsidP="00C7193C">
      <w:pPr>
        <w:widowControl w:val="0"/>
        <w:autoSpaceDE w:val="0"/>
        <w:autoSpaceDN w:val="0"/>
        <w:adjustRightInd w:val="0"/>
        <w:spacing w:after="0" w:line="240" w:lineRule="auto"/>
        <w:jc w:val="both"/>
        <w:rPr>
          <w:rFonts w:ascii="Times New Roman" w:hAnsi="Times New Roman" w:cs="Times New Roman"/>
          <w:b/>
          <w:bCs/>
          <w:iCs/>
          <w:smallCaps/>
          <w:sz w:val="24"/>
          <w:szCs w:val="24"/>
        </w:rPr>
      </w:pPr>
    </w:p>
    <w:p w14:paraId="1C5BD4E4" w14:textId="6916B218" w:rsidR="00C7193C" w:rsidRDefault="00C7193C" w:rsidP="00C7193C">
      <w:pPr>
        <w:spacing w:after="0" w:line="240" w:lineRule="auto"/>
        <w:jc w:val="both"/>
        <w:rPr>
          <w:rFonts w:ascii="Times New Roman" w:hAnsi="Times New Roman" w:cs="Times New Roman"/>
          <w:sz w:val="24"/>
          <w:szCs w:val="24"/>
        </w:rPr>
      </w:pPr>
      <w:r w:rsidRPr="00C7193C">
        <w:rPr>
          <w:rFonts w:ascii="Times New Roman" w:hAnsi="Times New Roman" w:cs="Times New Roman"/>
          <w:sz w:val="24"/>
          <w:szCs w:val="24"/>
        </w:rPr>
        <w:t>Numerous countries worldwide have hard limits on directorships set out in statutory instruments. For example, India has a limit of no more than ten directorships for managing directors and no more than 20 for other types of directorship, Malaysia has a limit of ten directorships for listed companies and 15 otherwise, and Pakistan has a limit of ten directorships</w:t>
      </w:r>
      <w:r w:rsidR="0015127A">
        <w:rPr>
          <w:rFonts w:ascii="Times New Roman" w:hAnsi="Times New Roman" w:cs="Times New Roman"/>
          <w:sz w:val="24"/>
          <w:szCs w:val="24"/>
        </w:rPr>
        <w:t>.</w:t>
      </w:r>
      <w:r w:rsidRPr="00C7193C">
        <w:rPr>
          <w:rStyle w:val="FootnoteReference"/>
          <w:rFonts w:ascii="Times New Roman" w:hAnsi="Times New Roman" w:cs="Times New Roman"/>
          <w:sz w:val="24"/>
          <w:szCs w:val="24"/>
        </w:rPr>
        <w:footnoteReference w:id="40"/>
      </w:r>
      <w:r w:rsidRPr="00C7193C">
        <w:rPr>
          <w:rFonts w:ascii="Times New Roman" w:hAnsi="Times New Roman" w:cs="Times New Roman"/>
          <w:sz w:val="24"/>
          <w:szCs w:val="24"/>
        </w:rPr>
        <w:t xml:space="preserve"> Other countries limit directorships by the ability to properly discharge directors' duties (either in addition to statutory restrictions, or else without any statutory restriction being in place). As a result, it is possible to hold more of non-executive directorships than executive directorships. Some of the countries in this category include Austria, Belgium, and the Netherlands.</w:t>
      </w:r>
      <w:r w:rsidRPr="00C7193C">
        <w:rPr>
          <w:rStyle w:val="FootnoteReference"/>
          <w:rFonts w:ascii="Times New Roman" w:hAnsi="Times New Roman" w:cs="Times New Roman"/>
          <w:color w:val="000000"/>
          <w:sz w:val="24"/>
          <w:szCs w:val="24"/>
        </w:rPr>
        <w:footnoteReference w:id="41"/>
      </w:r>
      <w:r>
        <w:rPr>
          <w:rFonts w:ascii="Times New Roman" w:hAnsi="Times New Roman" w:cs="Times New Roman"/>
          <w:sz w:val="24"/>
          <w:szCs w:val="24"/>
        </w:rPr>
        <w:t xml:space="preserve"> </w:t>
      </w:r>
    </w:p>
    <w:p w14:paraId="1F9AF41D" w14:textId="77777777" w:rsidR="00293CED" w:rsidRPr="00AF3875" w:rsidRDefault="00293CED" w:rsidP="00C7193C">
      <w:pPr>
        <w:spacing w:after="0" w:line="240" w:lineRule="auto"/>
        <w:jc w:val="both"/>
        <w:rPr>
          <w:rFonts w:ascii="Times New Roman" w:hAnsi="Times New Roman" w:cs="Times New Roman"/>
          <w:b/>
          <w:sz w:val="24"/>
          <w:szCs w:val="24"/>
        </w:rPr>
      </w:pPr>
      <w:r w:rsidRPr="00AF3875">
        <w:rPr>
          <w:rFonts w:ascii="Times New Roman" w:hAnsi="Times New Roman" w:cs="Times New Roman"/>
          <w:b/>
          <w:sz w:val="24"/>
          <w:szCs w:val="24"/>
        </w:rPr>
        <w:br w:type="page"/>
      </w:r>
    </w:p>
    <w:p w14:paraId="1693CAD7" w14:textId="77777777" w:rsidR="00CC29D3" w:rsidRPr="00AF3875" w:rsidRDefault="00293CED"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noProof/>
          <w:color w:val="00B0F0"/>
          <w:sz w:val="24"/>
          <w:szCs w:val="24"/>
          <w:lang w:eastAsia="en-AU"/>
        </w:rPr>
        <w:lastRenderedPageBreak/>
        <mc:AlternateContent>
          <mc:Choice Requires="wps">
            <w:drawing>
              <wp:anchor distT="0" distB="0" distL="114300" distR="114300" simplePos="0" relativeHeight="251659264" behindDoc="0" locked="0" layoutInCell="1" allowOverlap="1" wp14:anchorId="63595C97" wp14:editId="764200C4">
                <wp:simplePos x="0" y="0"/>
                <wp:positionH relativeFrom="column">
                  <wp:posOffset>-126365</wp:posOffset>
                </wp:positionH>
                <wp:positionV relativeFrom="paragraph">
                  <wp:posOffset>307975</wp:posOffset>
                </wp:positionV>
                <wp:extent cx="6312535" cy="8463915"/>
                <wp:effectExtent l="0" t="0" r="120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2535" cy="8463915"/>
                        </a:xfrm>
                        <a:prstGeom prst="rect">
                          <a:avLst/>
                        </a:prstGeom>
                        <a:solidFill>
                          <a:srgbClr val="FFFFFF"/>
                        </a:solidFill>
                        <a:ln w="9525">
                          <a:solidFill>
                            <a:srgbClr val="000000"/>
                          </a:solidFill>
                          <a:miter lim="800000"/>
                          <a:headEnd/>
                          <a:tailEnd/>
                        </a:ln>
                      </wps:spPr>
                      <wps:txbx>
                        <w:txbxContent>
                          <w:p w14:paraId="0ED16126" w14:textId="77777777" w:rsidR="009E1A8A" w:rsidRPr="00684298" w:rsidRDefault="009E1A8A" w:rsidP="00CC29D3">
                            <w:pPr>
                              <w:spacing w:after="0" w:line="240" w:lineRule="auto"/>
                              <w:rPr>
                                <w:rFonts w:ascii="Times New Roman" w:hAnsi="Times New Roman" w:cs="Times New Roman"/>
                                <w:b/>
                                <w:sz w:val="24"/>
                                <w:szCs w:val="24"/>
                              </w:rPr>
                            </w:pPr>
                            <w:r w:rsidRPr="00684298">
                              <w:rPr>
                                <w:rFonts w:ascii="Times New Roman" w:hAnsi="Times New Roman" w:cs="Times New Roman"/>
                                <w:b/>
                                <w:sz w:val="24"/>
                                <w:szCs w:val="24"/>
                              </w:rPr>
                              <w:t>271 Pooling of assets of related companies</w:t>
                            </w:r>
                          </w:p>
                          <w:p w14:paraId="1188A222" w14:textId="77777777" w:rsidR="009E1A8A" w:rsidRPr="00684298"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 xml:space="preserve"> (1) On the application of the liquidator, or a creditor or shareholder, the court, if satisfied that it is just and equitable to do so, may order that—</w:t>
                            </w:r>
                          </w:p>
                          <w:p w14:paraId="41C0B616"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(a) a company that is, or has been, related to the company in liquidation must pay to the liquidator the whole or part of any or all of the claims made in the liquidation:</w:t>
                            </w:r>
                          </w:p>
                          <w:p w14:paraId="19164BA0"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(b) where 2 or more related companies are in liquidation, the liquidations in respect of each company must proceed together as if they were 1 company to the extent that the court so orders and subject to such terms and conditions as the court may impose.</w:t>
                            </w:r>
                          </w:p>
                          <w:p w14:paraId="0760069B" w14:textId="77777777" w:rsidR="009E1A8A"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(2) The court may make such other order or give such directions to facilitate giving effect to an order under subsection (1) as it thinks fit.</w:t>
                            </w:r>
                          </w:p>
                          <w:p w14:paraId="09EA14BF" w14:textId="77777777" w:rsidR="009E1A8A" w:rsidRPr="00072A1B" w:rsidRDefault="009E1A8A" w:rsidP="00072A1B">
                            <w:pPr>
                              <w:pStyle w:val="subprov1"/>
                              <w:shd w:val="clear" w:color="auto" w:fill="FFFFFF"/>
                              <w:rPr>
                                <w:color w:val="333333"/>
                                <w:lang w:val="en-NZ"/>
                              </w:rPr>
                            </w:pPr>
                            <w:r w:rsidRPr="00072A1B">
                              <w:rPr>
                                <w:rStyle w:val="label2"/>
                                <w:color w:val="333333"/>
                                <w:lang w:val="en-NZ"/>
                              </w:rPr>
                              <w:t>(3)</w:t>
                            </w:r>
                            <w:r w:rsidRPr="00072A1B">
                              <w:rPr>
                                <w:color w:val="333333"/>
                                <w:lang w:val="en-NZ"/>
                              </w:rPr>
                              <w:t xml:space="preserve"> This section is subject to </w:t>
                            </w:r>
                            <w:bookmarkStart w:id="4" w:name="DLM4456855"/>
                            <w:r w:rsidRPr="00072A1B">
                              <w:rPr>
                                <w:lang w:val="en-NZ"/>
                              </w:rPr>
                              <w:t>section 139J(4)</w:t>
                            </w:r>
                            <w:bookmarkEnd w:id="4"/>
                            <w:r w:rsidRPr="00072A1B">
                              <w:rPr>
                                <w:color w:val="333333"/>
                                <w:lang w:val="en-NZ"/>
                              </w:rPr>
                              <w:t xml:space="preserve"> of the Reserve Bank of New Zealand Act 1989.</w:t>
                            </w:r>
                          </w:p>
                          <w:p w14:paraId="742A8BD8" w14:textId="77777777" w:rsidR="009E1A8A" w:rsidRDefault="009E1A8A" w:rsidP="00072A1B">
                            <w:pPr>
                              <w:shd w:val="clear" w:color="auto" w:fill="FFFFFF"/>
                              <w:spacing w:after="0" w:line="288" w:lineRule="atLeast"/>
                              <w:outlineLvl w:val="5"/>
                              <w:rPr>
                                <w:rFonts w:ascii="Times New Roman" w:eastAsia="Times New Roman" w:hAnsi="Times New Roman" w:cs="Times New Roman"/>
                                <w:b/>
                                <w:bCs/>
                                <w:sz w:val="24"/>
                                <w:szCs w:val="24"/>
                                <w:lang w:val="en-NZ"/>
                              </w:rPr>
                            </w:pPr>
                            <w:r w:rsidRPr="00072A1B">
                              <w:rPr>
                                <w:rFonts w:ascii="Times New Roman" w:eastAsia="Times New Roman" w:hAnsi="Times New Roman" w:cs="Times New Roman"/>
                                <w:b/>
                                <w:bCs/>
                                <w:sz w:val="24"/>
                                <w:szCs w:val="24"/>
                                <w:lang w:val="en-NZ"/>
                              </w:rPr>
                              <w:t>271A Notice that application filed must be given to administrators and creditors</w:t>
                            </w:r>
                          </w:p>
                          <w:p w14:paraId="1F43E0F8" w14:textId="77777777" w:rsidR="009E1A8A" w:rsidRDefault="009E1A8A" w:rsidP="00072A1B">
                            <w:pPr>
                              <w:shd w:val="clear" w:color="auto" w:fill="FFFFFF"/>
                              <w:spacing w:after="0" w:line="288" w:lineRule="atLeast"/>
                              <w:outlineLvl w:val="5"/>
                              <w:rPr>
                                <w:rFonts w:ascii="Times New Roman" w:eastAsia="Times New Roman" w:hAnsi="Times New Roman" w:cs="Times New Roman"/>
                                <w:color w:val="333333"/>
                                <w:sz w:val="24"/>
                                <w:szCs w:val="24"/>
                                <w:lang w:val="en-NZ"/>
                              </w:rPr>
                            </w:pPr>
                            <w:r w:rsidRPr="00072A1B">
                              <w:rPr>
                                <w:rFonts w:ascii="Times New Roman" w:eastAsia="Times New Roman" w:hAnsi="Times New Roman" w:cs="Times New Roman"/>
                                <w:color w:val="333333"/>
                                <w:sz w:val="24"/>
                                <w:szCs w:val="24"/>
                                <w:lang w:val="en-NZ"/>
                              </w:rPr>
                              <w:t xml:space="preserve">(1) Unless the court orders otherwise, an applicant for an order under </w:t>
                            </w:r>
                            <w:bookmarkStart w:id="5" w:name="DLM321938"/>
                            <w:r w:rsidRPr="00072A1B">
                              <w:rPr>
                                <w:rFonts w:ascii="Times New Roman" w:eastAsia="Times New Roman" w:hAnsi="Times New Roman" w:cs="Times New Roman"/>
                                <w:sz w:val="24"/>
                                <w:szCs w:val="24"/>
                                <w:lang w:val="en-NZ"/>
                              </w:rPr>
                              <w:t>section 271(1)</w:t>
                            </w:r>
                            <w:r>
                              <w:rPr>
                                <w:rFonts w:ascii="Times New Roman" w:eastAsia="Times New Roman" w:hAnsi="Times New Roman" w:cs="Times New Roman"/>
                                <w:sz w:val="24"/>
                                <w:szCs w:val="24"/>
                                <w:lang w:val="en-NZ"/>
                              </w:rPr>
                              <w:t>(</w:t>
                            </w:r>
                            <w:r w:rsidRPr="00072A1B">
                              <w:rPr>
                                <w:rFonts w:ascii="Times New Roman" w:eastAsia="Times New Roman" w:hAnsi="Times New Roman" w:cs="Times New Roman"/>
                                <w:sz w:val="24"/>
                                <w:szCs w:val="24"/>
                                <w:lang w:val="en-NZ"/>
                              </w:rPr>
                              <w:t>b)</w:t>
                            </w:r>
                            <w:bookmarkEnd w:id="5"/>
                            <w:r w:rsidRPr="00072A1B">
                              <w:rPr>
                                <w:rFonts w:ascii="Times New Roman" w:eastAsia="Times New Roman" w:hAnsi="Times New Roman" w:cs="Times New Roman"/>
                                <w:color w:val="333333"/>
                                <w:sz w:val="24"/>
                                <w:szCs w:val="24"/>
                                <w:lang w:val="en-NZ"/>
                              </w:rPr>
                              <w:t xml:space="preserve"> must give notice that the application has been filed to the liquidator and each creditor of each related company in liquidation.</w:t>
                            </w:r>
                          </w:p>
                          <w:p w14:paraId="0A1A5B8B" w14:textId="77777777" w:rsidR="009E1A8A" w:rsidRPr="00072A1B" w:rsidRDefault="009E1A8A" w:rsidP="00072A1B">
                            <w:pPr>
                              <w:shd w:val="clear" w:color="auto" w:fill="FFFFFF"/>
                              <w:spacing w:after="0" w:line="288" w:lineRule="atLeast"/>
                              <w:outlineLvl w:val="5"/>
                              <w:rPr>
                                <w:rFonts w:ascii="Times New Roman" w:eastAsia="Times New Roman" w:hAnsi="Times New Roman" w:cs="Times New Roman"/>
                                <w:color w:val="333333"/>
                                <w:sz w:val="24"/>
                                <w:szCs w:val="24"/>
                                <w:lang w:val="en-NZ"/>
                              </w:rPr>
                            </w:pPr>
                            <w:r w:rsidRPr="00072A1B">
                              <w:rPr>
                                <w:rFonts w:ascii="Times New Roman" w:eastAsia="Times New Roman" w:hAnsi="Times New Roman" w:cs="Times New Roman"/>
                                <w:color w:val="333333"/>
                                <w:sz w:val="24"/>
                                <w:szCs w:val="24"/>
                                <w:lang w:val="en-NZ"/>
                              </w:rPr>
                              <w:t>(2) An applicant need not give notice to himself or herself.</w:t>
                            </w:r>
                          </w:p>
                          <w:p w14:paraId="3036A7FB" w14:textId="77777777" w:rsidR="009E1A8A" w:rsidRPr="00072A1B" w:rsidRDefault="009E1A8A" w:rsidP="00072A1B">
                            <w:pPr>
                              <w:shd w:val="clear" w:color="auto" w:fill="FFFFFF"/>
                              <w:spacing w:after="0" w:line="240" w:lineRule="auto"/>
                              <w:rPr>
                                <w:rFonts w:ascii="Times New Roman" w:eastAsia="Times New Roman" w:hAnsi="Times New Roman" w:cs="Times New Roman"/>
                                <w:color w:val="333333"/>
                                <w:sz w:val="24"/>
                                <w:szCs w:val="24"/>
                                <w:lang w:val="en-NZ"/>
                              </w:rPr>
                            </w:pPr>
                            <w:r w:rsidRPr="00072A1B">
                              <w:rPr>
                                <w:rFonts w:ascii="Times New Roman" w:eastAsia="Times New Roman" w:hAnsi="Times New Roman" w:cs="Times New Roman"/>
                                <w:color w:val="333333"/>
                                <w:sz w:val="24"/>
                                <w:szCs w:val="24"/>
                                <w:lang w:val="en-NZ"/>
                              </w:rPr>
                              <w:t>(3) The notice must—</w:t>
                            </w:r>
                          </w:p>
                          <w:p w14:paraId="3BD722C6" w14:textId="77777777" w:rsidR="009E1A8A" w:rsidRPr="00072A1B" w:rsidRDefault="009E1A8A" w:rsidP="00072A1B">
                            <w:pPr>
                              <w:shd w:val="clear" w:color="auto" w:fill="FFFFFF"/>
                              <w:spacing w:after="0" w:line="240" w:lineRule="auto"/>
                              <w:ind w:left="709"/>
                              <w:jc w:val="both"/>
                              <w:outlineLvl w:val="5"/>
                              <w:rPr>
                                <w:rFonts w:ascii="Times New Roman" w:eastAsia="Times New Roman" w:hAnsi="Times New Roman" w:cs="Times New Roman"/>
                                <w:sz w:val="24"/>
                                <w:szCs w:val="24"/>
                                <w:lang w:val="en-NZ"/>
                              </w:rPr>
                            </w:pPr>
                            <w:r w:rsidRPr="00072A1B">
                              <w:rPr>
                                <w:rFonts w:ascii="Times New Roman" w:eastAsia="Times New Roman" w:hAnsi="Times New Roman" w:cs="Times New Roman"/>
                                <w:sz w:val="24"/>
                                <w:szCs w:val="24"/>
                                <w:lang w:val="en-NZ"/>
                              </w:rPr>
                              <w:t>(a) identify each company to which the proposed order relates; and</w:t>
                            </w:r>
                          </w:p>
                          <w:p w14:paraId="475DD08F" w14:textId="77777777" w:rsidR="009E1A8A" w:rsidRPr="00072A1B" w:rsidRDefault="009E1A8A" w:rsidP="00072A1B">
                            <w:pPr>
                              <w:shd w:val="clear" w:color="auto" w:fill="FFFFFF"/>
                              <w:spacing w:after="0" w:line="240" w:lineRule="auto"/>
                              <w:ind w:left="709"/>
                              <w:jc w:val="both"/>
                              <w:outlineLvl w:val="5"/>
                              <w:rPr>
                                <w:rFonts w:ascii="Times New Roman" w:eastAsia="Times New Roman" w:hAnsi="Times New Roman" w:cs="Times New Roman"/>
                                <w:sz w:val="24"/>
                                <w:szCs w:val="24"/>
                                <w:lang w:val="en-NZ"/>
                              </w:rPr>
                            </w:pPr>
                            <w:r w:rsidRPr="00072A1B">
                              <w:rPr>
                                <w:rFonts w:ascii="Times New Roman" w:eastAsia="Times New Roman" w:hAnsi="Times New Roman" w:cs="Times New Roman"/>
                                <w:sz w:val="24"/>
                                <w:szCs w:val="24"/>
                                <w:lang w:val="en-NZ"/>
                              </w:rPr>
                              <w:t>(b) summarise all information known to the applicant that is material to whether the order should be made; and</w:t>
                            </w:r>
                          </w:p>
                          <w:p w14:paraId="7516D47D" w14:textId="77777777" w:rsidR="009E1A8A" w:rsidRPr="00072A1B" w:rsidRDefault="009E1A8A" w:rsidP="00072A1B">
                            <w:pPr>
                              <w:shd w:val="clear" w:color="auto" w:fill="FFFFFF"/>
                              <w:spacing w:after="0" w:line="240" w:lineRule="auto"/>
                              <w:ind w:left="709"/>
                              <w:jc w:val="both"/>
                              <w:outlineLvl w:val="5"/>
                              <w:rPr>
                                <w:rFonts w:ascii="Times New Roman" w:eastAsia="Times New Roman" w:hAnsi="Times New Roman" w:cs="Times New Roman"/>
                                <w:sz w:val="24"/>
                                <w:szCs w:val="24"/>
                                <w:lang w:val="en-NZ"/>
                              </w:rPr>
                            </w:pPr>
                            <w:r w:rsidRPr="00072A1B">
                              <w:rPr>
                                <w:rFonts w:ascii="Times New Roman" w:eastAsia="Times New Roman" w:hAnsi="Times New Roman" w:cs="Times New Roman"/>
                                <w:sz w:val="24"/>
                                <w:szCs w:val="24"/>
                                <w:lang w:val="en-NZ"/>
                              </w:rPr>
                              <w:t>(c) state that a person to whom the notice must be given may oppose the application by filing a statement of defence in accordance with the High Court Rules.</w:t>
                            </w:r>
                          </w:p>
                          <w:p w14:paraId="07E2B7C0" w14:textId="77777777" w:rsidR="009E1A8A" w:rsidRPr="00072A1B" w:rsidRDefault="009E1A8A" w:rsidP="00072A1B">
                            <w:pPr>
                              <w:shd w:val="clear" w:color="auto" w:fill="FFFFFF"/>
                              <w:spacing w:after="0" w:line="240" w:lineRule="auto"/>
                              <w:rPr>
                                <w:rFonts w:ascii="Times New Roman" w:hAnsi="Times New Roman" w:cs="Times New Roman"/>
                                <w:sz w:val="24"/>
                                <w:szCs w:val="24"/>
                              </w:rPr>
                            </w:pPr>
                            <w:r w:rsidRPr="00072A1B">
                              <w:rPr>
                                <w:rFonts w:ascii="Times New Roman" w:eastAsia="Times New Roman" w:hAnsi="Times New Roman" w:cs="Times New Roman"/>
                                <w:sz w:val="24"/>
                                <w:szCs w:val="24"/>
                                <w:lang w:val="en-NZ"/>
                              </w:rPr>
                              <w:t>(4) The notice requirement in this section is in addition to anything required to be done by the High Court Rules.</w:t>
                            </w:r>
                          </w:p>
                          <w:p w14:paraId="1FAFE970" w14:textId="77777777" w:rsidR="009E1A8A" w:rsidRDefault="009E1A8A" w:rsidP="00CC29D3">
                            <w:pPr>
                              <w:spacing w:after="0" w:line="240" w:lineRule="auto"/>
                              <w:rPr>
                                <w:rFonts w:ascii="Times New Roman" w:hAnsi="Times New Roman" w:cs="Times New Roman"/>
                                <w:b/>
                                <w:sz w:val="24"/>
                                <w:szCs w:val="24"/>
                              </w:rPr>
                            </w:pPr>
                          </w:p>
                          <w:p w14:paraId="3A9B395E" w14:textId="77777777" w:rsidR="009E1A8A" w:rsidRPr="00684298" w:rsidRDefault="009E1A8A" w:rsidP="00CC29D3">
                            <w:pPr>
                              <w:spacing w:after="0" w:line="240" w:lineRule="auto"/>
                              <w:rPr>
                                <w:rFonts w:ascii="Times New Roman" w:hAnsi="Times New Roman" w:cs="Times New Roman"/>
                                <w:b/>
                                <w:sz w:val="24"/>
                                <w:szCs w:val="24"/>
                              </w:rPr>
                            </w:pPr>
                            <w:r w:rsidRPr="00684298">
                              <w:rPr>
                                <w:rFonts w:ascii="Times New Roman" w:hAnsi="Times New Roman" w:cs="Times New Roman"/>
                                <w:b/>
                                <w:sz w:val="24"/>
                                <w:szCs w:val="24"/>
                              </w:rPr>
                              <w:t>272 Guidelines for orders</w:t>
                            </w:r>
                          </w:p>
                          <w:p w14:paraId="6FF49028" w14:textId="77777777" w:rsidR="009E1A8A" w:rsidRPr="00684298"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(1) In deciding whether it is just and equitable to make an order under section 271(1)(a), the court must have regard to the following matters:</w:t>
                            </w:r>
                          </w:p>
                          <w:p w14:paraId="144B338A"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(a) the extent to which the related company took part in the management of the company in liquidation:</w:t>
                            </w:r>
                          </w:p>
                          <w:p w14:paraId="2404E2EB"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(b) the conduct of the related company towards the creditors of the company in liquidation:</w:t>
                            </w:r>
                          </w:p>
                          <w:p w14:paraId="6A82042C"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(c) the extent to which the circumstances that gave rise to the liquidation of the company are attributable to the actions of the related company:</w:t>
                            </w:r>
                          </w:p>
                          <w:p w14:paraId="18E6EBAC"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(d) such other matters as the court thinks fit.</w:t>
                            </w:r>
                          </w:p>
                          <w:p w14:paraId="6DEBD73C" w14:textId="77777777" w:rsidR="009E1A8A" w:rsidRPr="00684298"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(2) In deciding whether it is just and equitable to make an order under section 271(1)(b), the court must have regard to the following matters:</w:t>
                            </w:r>
                          </w:p>
                          <w:p w14:paraId="0BAD0A04"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(a) the extent to which any of the companies took part in the management of any of the other companies:</w:t>
                            </w:r>
                          </w:p>
                          <w:p w14:paraId="0866009E"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(b) the conduct of any of the companies towards the creditors of any of the other companies:</w:t>
                            </w:r>
                          </w:p>
                          <w:p w14:paraId="4C32539D"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(c) the extent to which the circumstances that gave rise to the liquidation of any of the companies are attributable to the actions of any of the other companies:</w:t>
                            </w:r>
                          </w:p>
                          <w:p w14:paraId="41BE79F0"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(d) the extent to which the businesses of the companies have been combined:</w:t>
                            </w:r>
                          </w:p>
                          <w:p w14:paraId="4358C61A"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(e) such other matters as the court thinks fit.</w:t>
                            </w:r>
                          </w:p>
                          <w:p w14:paraId="3FB4AC16" w14:textId="77777777" w:rsidR="009E1A8A" w:rsidRPr="00E42EAD"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 xml:space="preserve">(3) The fact that creditors of a company in liquidation relied on the fact that another company is, or was, related to it is not a ground for making an order under </w:t>
                            </w:r>
                            <w:r w:rsidRPr="00E42EAD">
                              <w:rPr>
                                <w:rFonts w:ascii="Times New Roman" w:hAnsi="Times New Roman" w:cs="Times New Roman"/>
                                <w:sz w:val="24"/>
                                <w:szCs w:val="24"/>
                              </w:rPr>
                              <w:t>section 271.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24.25pt;width:497.05pt;height:66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">
                <v:textbox>
                  <w:txbxContent>
                    <w:p w14:paraId="0ED16126" w14:textId="77777777" w:rsidR="009E1A8A" w:rsidRPr="00684298" w:rsidRDefault="009E1A8A" w:rsidP="00CC29D3">
                      <w:pPr>
                        <w:spacing w:after="0" w:line="240" w:lineRule="auto"/>
                        <w:rPr>
                          <w:rFonts w:ascii="Times New Roman" w:hAnsi="Times New Roman" w:cs="Times New Roman"/>
                          <w:b/>
                          <w:sz w:val="24"/>
                          <w:szCs w:val="24"/>
                        </w:rPr>
                      </w:pPr>
                      <w:r w:rsidRPr="00684298">
                        <w:rPr>
                          <w:rFonts w:ascii="Times New Roman" w:hAnsi="Times New Roman" w:cs="Times New Roman"/>
                          <w:b/>
                          <w:sz w:val="24"/>
                          <w:szCs w:val="24"/>
                        </w:rPr>
                        <w:t>271 Pooling of assets of related companies</w:t>
                      </w:r>
                    </w:p>
                    <w:p w14:paraId="1188A222" w14:textId="77777777" w:rsidR="009E1A8A" w:rsidRPr="00684298"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 xml:space="preserve"> (1) On the application of the liquidator, or a creditor or shareholder, the court, if satisfied that it is just and equitable to do so, may order that—</w:t>
                      </w:r>
                    </w:p>
                    <w:p w14:paraId="41C0B616"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(a) </w:t>
                      </w:r>
                      <w:proofErr w:type="gramStart"/>
                      <w:r w:rsidRPr="00684298">
                        <w:rPr>
                          <w:rFonts w:ascii="Times New Roman" w:hAnsi="Times New Roman" w:cs="Times New Roman"/>
                          <w:sz w:val="24"/>
                          <w:szCs w:val="24"/>
                        </w:rPr>
                        <w:t>a</w:t>
                      </w:r>
                      <w:proofErr w:type="gramEnd"/>
                      <w:r w:rsidRPr="00684298">
                        <w:rPr>
                          <w:rFonts w:ascii="Times New Roman" w:hAnsi="Times New Roman" w:cs="Times New Roman"/>
                          <w:sz w:val="24"/>
                          <w:szCs w:val="24"/>
                        </w:rPr>
                        <w:t xml:space="preserve"> company that is, or has been, related to the company in liquidation must pay to the liquidator the whole or part of any or all of the claims made in the liquidation:</w:t>
                      </w:r>
                    </w:p>
                    <w:p w14:paraId="19164BA0"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(b) where 2 or more related companies are in liquidation, the liquidations in respect of each company must proceed together as if they were 1 company to the extent that the court so orders and subject to such terms and conditions as the court may impose.</w:t>
                      </w:r>
                    </w:p>
                    <w:p w14:paraId="0760069B" w14:textId="77777777" w:rsidR="009E1A8A"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(2) The court may make such other order or give such directions to facilitate giving effect to an order under subsection (1) as it thinks fit.</w:t>
                      </w:r>
                    </w:p>
                    <w:p w14:paraId="09EA14BF" w14:textId="77777777" w:rsidR="009E1A8A" w:rsidRPr="00072A1B" w:rsidRDefault="009E1A8A" w:rsidP="00072A1B">
                      <w:pPr>
                        <w:pStyle w:val="subprov1"/>
                        <w:shd w:val="clear" w:color="auto" w:fill="FFFFFF"/>
                        <w:rPr>
                          <w:color w:val="333333"/>
                          <w:lang w:val="en-NZ"/>
                        </w:rPr>
                      </w:pPr>
                      <w:r w:rsidRPr="00072A1B">
                        <w:rPr>
                          <w:rStyle w:val="label2"/>
                          <w:color w:val="333333"/>
                          <w:lang w:val="en-NZ"/>
                        </w:rPr>
                        <w:t>(3)</w:t>
                      </w:r>
                      <w:r w:rsidRPr="00072A1B">
                        <w:rPr>
                          <w:color w:val="333333"/>
                          <w:lang w:val="en-NZ"/>
                        </w:rPr>
                        <w:t xml:space="preserve"> This section is subject to </w:t>
                      </w:r>
                      <w:bookmarkStart w:id="6" w:name="DLM4456855"/>
                      <w:r w:rsidRPr="00072A1B">
                        <w:rPr>
                          <w:lang w:val="en-NZ"/>
                        </w:rPr>
                        <w:t xml:space="preserve">section </w:t>
                      </w:r>
                      <w:proofErr w:type="gramStart"/>
                      <w:r w:rsidRPr="00072A1B">
                        <w:rPr>
                          <w:lang w:val="en-NZ"/>
                        </w:rPr>
                        <w:t>139J(</w:t>
                      </w:r>
                      <w:proofErr w:type="gramEnd"/>
                      <w:r w:rsidRPr="00072A1B">
                        <w:rPr>
                          <w:lang w:val="en-NZ"/>
                        </w:rPr>
                        <w:t>4)</w:t>
                      </w:r>
                      <w:bookmarkEnd w:id="6"/>
                      <w:r w:rsidRPr="00072A1B">
                        <w:rPr>
                          <w:color w:val="333333"/>
                          <w:lang w:val="en-NZ"/>
                        </w:rPr>
                        <w:t xml:space="preserve"> of the Reserve Bank of New Zealand Act 1989.</w:t>
                      </w:r>
                    </w:p>
                    <w:p w14:paraId="742A8BD8" w14:textId="77777777" w:rsidR="009E1A8A" w:rsidRDefault="009E1A8A" w:rsidP="00072A1B">
                      <w:pPr>
                        <w:shd w:val="clear" w:color="auto" w:fill="FFFFFF"/>
                        <w:spacing w:after="0" w:line="288" w:lineRule="atLeast"/>
                        <w:outlineLvl w:val="5"/>
                        <w:rPr>
                          <w:rFonts w:ascii="Times New Roman" w:eastAsia="Times New Roman" w:hAnsi="Times New Roman" w:cs="Times New Roman"/>
                          <w:b/>
                          <w:bCs/>
                          <w:sz w:val="24"/>
                          <w:szCs w:val="24"/>
                          <w:lang w:val="en-NZ"/>
                        </w:rPr>
                      </w:pPr>
                      <w:r w:rsidRPr="00072A1B">
                        <w:rPr>
                          <w:rFonts w:ascii="Times New Roman" w:eastAsia="Times New Roman" w:hAnsi="Times New Roman" w:cs="Times New Roman"/>
                          <w:b/>
                          <w:bCs/>
                          <w:sz w:val="24"/>
                          <w:szCs w:val="24"/>
                          <w:lang w:val="en-NZ"/>
                        </w:rPr>
                        <w:t>271A Notice that application filed must be given to administrators and creditors</w:t>
                      </w:r>
                    </w:p>
                    <w:p w14:paraId="1F43E0F8" w14:textId="77777777" w:rsidR="009E1A8A" w:rsidRDefault="009E1A8A" w:rsidP="00072A1B">
                      <w:pPr>
                        <w:shd w:val="clear" w:color="auto" w:fill="FFFFFF"/>
                        <w:spacing w:after="0" w:line="288" w:lineRule="atLeast"/>
                        <w:outlineLvl w:val="5"/>
                        <w:rPr>
                          <w:rFonts w:ascii="Times New Roman" w:eastAsia="Times New Roman" w:hAnsi="Times New Roman" w:cs="Times New Roman"/>
                          <w:color w:val="333333"/>
                          <w:sz w:val="24"/>
                          <w:szCs w:val="24"/>
                          <w:lang w:val="en-NZ"/>
                        </w:rPr>
                      </w:pPr>
                      <w:r w:rsidRPr="00072A1B">
                        <w:rPr>
                          <w:rFonts w:ascii="Times New Roman" w:eastAsia="Times New Roman" w:hAnsi="Times New Roman" w:cs="Times New Roman"/>
                          <w:color w:val="333333"/>
                          <w:sz w:val="24"/>
                          <w:szCs w:val="24"/>
                          <w:lang w:val="en-NZ"/>
                        </w:rPr>
                        <w:t xml:space="preserve">(1) Unless the court orders otherwise, an applicant for an order under </w:t>
                      </w:r>
                      <w:bookmarkStart w:id="7" w:name="DLM321938"/>
                      <w:r w:rsidRPr="00072A1B">
                        <w:rPr>
                          <w:rFonts w:ascii="Times New Roman" w:eastAsia="Times New Roman" w:hAnsi="Times New Roman" w:cs="Times New Roman"/>
                          <w:sz w:val="24"/>
                          <w:szCs w:val="24"/>
                          <w:lang w:val="en-NZ"/>
                        </w:rPr>
                        <w:t>section 271(1</w:t>
                      </w:r>
                      <w:proofErr w:type="gramStart"/>
                      <w:r w:rsidRPr="00072A1B">
                        <w:rPr>
                          <w:rFonts w:ascii="Times New Roman" w:eastAsia="Times New Roman" w:hAnsi="Times New Roman" w:cs="Times New Roman"/>
                          <w:sz w:val="24"/>
                          <w:szCs w:val="24"/>
                          <w:lang w:val="en-NZ"/>
                        </w:rPr>
                        <w:t>)</w:t>
                      </w:r>
                      <w:r>
                        <w:rPr>
                          <w:rFonts w:ascii="Times New Roman" w:eastAsia="Times New Roman" w:hAnsi="Times New Roman" w:cs="Times New Roman"/>
                          <w:sz w:val="24"/>
                          <w:szCs w:val="24"/>
                          <w:lang w:val="en-NZ"/>
                        </w:rPr>
                        <w:t>(</w:t>
                      </w:r>
                      <w:proofErr w:type="gramEnd"/>
                      <w:r w:rsidRPr="00072A1B">
                        <w:rPr>
                          <w:rFonts w:ascii="Times New Roman" w:eastAsia="Times New Roman" w:hAnsi="Times New Roman" w:cs="Times New Roman"/>
                          <w:sz w:val="24"/>
                          <w:szCs w:val="24"/>
                          <w:lang w:val="en-NZ"/>
                        </w:rPr>
                        <w:t>b)</w:t>
                      </w:r>
                      <w:bookmarkEnd w:id="7"/>
                      <w:r w:rsidRPr="00072A1B">
                        <w:rPr>
                          <w:rFonts w:ascii="Times New Roman" w:eastAsia="Times New Roman" w:hAnsi="Times New Roman" w:cs="Times New Roman"/>
                          <w:color w:val="333333"/>
                          <w:sz w:val="24"/>
                          <w:szCs w:val="24"/>
                          <w:lang w:val="en-NZ"/>
                        </w:rPr>
                        <w:t xml:space="preserve"> must give notice that the application has been filed to the liquidator and each creditor of each related company in liquidation.</w:t>
                      </w:r>
                    </w:p>
                    <w:p w14:paraId="0A1A5B8B" w14:textId="77777777" w:rsidR="009E1A8A" w:rsidRPr="00072A1B" w:rsidRDefault="009E1A8A" w:rsidP="00072A1B">
                      <w:pPr>
                        <w:shd w:val="clear" w:color="auto" w:fill="FFFFFF"/>
                        <w:spacing w:after="0" w:line="288" w:lineRule="atLeast"/>
                        <w:outlineLvl w:val="5"/>
                        <w:rPr>
                          <w:rFonts w:ascii="Times New Roman" w:eastAsia="Times New Roman" w:hAnsi="Times New Roman" w:cs="Times New Roman"/>
                          <w:color w:val="333333"/>
                          <w:sz w:val="24"/>
                          <w:szCs w:val="24"/>
                          <w:lang w:val="en-NZ"/>
                        </w:rPr>
                      </w:pPr>
                      <w:r w:rsidRPr="00072A1B">
                        <w:rPr>
                          <w:rFonts w:ascii="Times New Roman" w:eastAsia="Times New Roman" w:hAnsi="Times New Roman" w:cs="Times New Roman"/>
                          <w:color w:val="333333"/>
                          <w:sz w:val="24"/>
                          <w:szCs w:val="24"/>
                          <w:lang w:val="en-NZ"/>
                        </w:rPr>
                        <w:t>(2) An applicant need not give notice to himself or herself.</w:t>
                      </w:r>
                    </w:p>
                    <w:p w14:paraId="3036A7FB" w14:textId="77777777" w:rsidR="009E1A8A" w:rsidRPr="00072A1B" w:rsidRDefault="009E1A8A" w:rsidP="00072A1B">
                      <w:pPr>
                        <w:shd w:val="clear" w:color="auto" w:fill="FFFFFF"/>
                        <w:spacing w:after="0" w:line="240" w:lineRule="auto"/>
                        <w:rPr>
                          <w:rFonts w:ascii="Times New Roman" w:eastAsia="Times New Roman" w:hAnsi="Times New Roman" w:cs="Times New Roman"/>
                          <w:color w:val="333333"/>
                          <w:sz w:val="24"/>
                          <w:szCs w:val="24"/>
                          <w:lang w:val="en-NZ"/>
                        </w:rPr>
                      </w:pPr>
                      <w:r w:rsidRPr="00072A1B">
                        <w:rPr>
                          <w:rFonts w:ascii="Times New Roman" w:eastAsia="Times New Roman" w:hAnsi="Times New Roman" w:cs="Times New Roman"/>
                          <w:color w:val="333333"/>
                          <w:sz w:val="24"/>
                          <w:szCs w:val="24"/>
                          <w:lang w:val="en-NZ"/>
                        </w:rPr>
                        <w:t>(3) The notice must—</w:t>
                      </w:r>
                    </w:p>
                    <w:p w14:paraId="3BD722C6" w14:textId="77777777" w:rsidR="009E1A8A" w:rsidRPr="00072A1B" w:rsidRDefault="009E1A8A" w:rsidP="00072A1B">
                      <w:pPr>
                        <w:shd w:val="clear" w:color="auto" w:fill="FFFFFF"/>
                        <w:spacing w:after="0" w:line="240" w:lineRule="auto"/>
                        <w:ind w:left="709"/>
                        <w:jc w:val="both"/>
                        <w:outlineLvl w:val="5"/>
                        <w:rPr>
                          <w:rFonts w:ascii="Times New Roman" w:eastAsia="Times New Roman" w:hAnsi="Times New Roman" w:cs="Times New Roman"/>
                          <w:sz w:val="24"/>
                          <w:szCs w:val="24"/>
                          <w:lang w:val="en-NZ"/>
                        </w:rPr>
                      </w:pPr>
                      <w:r w:rsidRPr="00072A1B">
                        <w:rPr>
                          <w:rFonts w:ascii="Times New Roman" w:eastAsia="Times New Roman" w:hAnsi="Times New Roman" w:cs="Times New Roman"/>
                          <w:sz w:val="24"/>
                          <w:szCs w:val="24"/>
                          <w:lang w:val="en-NZ"/>
                        </w:rPr>
                        <w:t xml:space="preserve">(a) </w:t>
                      </w:r>
                      <w:proofErr w:type="gramStart"/>
                      <w:r w:rsidRPr="00072A1B">
                        <w:rPr>
                          <w:rFonts w:ascii="Times New Roman" w:eastAsia="Times New Roman" w:hAnsi="Times New Roman" w:cs="Times New Roman"/>
                          <w:sz w:val="24"/>
                          <w:szCs w:val="24"/>
                          <w:lang w:val="en-NZ"/>
                        </w:rPr>
                        <w:t>identify</w:t>
                      </w:r>
                      <w:proofErr w:type="gramEnd"/>
                      <w:r w:rsidRPr="00072A1B">
                        <w:rPr>
                          <w:rFonts w:ascii="Times New Roman" w:eastAsia="Times New Roman" w:hAnsi="Times New Roman" w:cs="Times New Roman"/>
                          <w:sz w:val="24"/>
                          <w:szCs w:val="24"/>
                          <w:lang w:val="en-NZ"/>
                        </w:rPr>
                        <w:t xml:space="preserve"> each company to which the proposed order relates; and</w:t>
                      </w:r>
                    </w:p>
                    <w:p w14:paraId="475DD08F" w14:textId="77777777" w:rsidR="009E1A8A" w:rsidRPr="00072A1B" w:rsidRDefault="009E1A8A" w:rsidP="00072A1B">
                      <w:pPr>
                        <w:shd w:val="clear" w:color="auto" w:fill="FFFFFF"/>
                        <w:spacing w:after="0" w:line="240" w:lineRule="auto"/>
                        <w:ind w:left="709"/>
                        <w:jc w:val="both"/>
                        <w:outlineLvl w:val="5"/>
                        <w:rPr>
                          <w:rFonts w:ascii="Times New Roman" w:eastAsia="Times New Roman" w:hAnsi="Times New Roman" w:cs="Times New Roman"/>
                          <w:sz w:val="24"/>
                          <w:szCs w:val="24"/>
                          <w:lang w:val="en-NZ"/>
                        </w:rPr>
                      </w:pPr>
                      <w:r w:rsidRPr="00072A1B">
                        <w:rPr>
                          <w:rFonts w:ascii="Times New Roman" w:eastAsia="Times New Roman" w:hAnsi="Times New Roman" w:cs="Times New Roman"/>
                          <w:sz w:val="24"/>
                          <w:szCs w:val="24"/>
                          <w:lang w:val="en-NZ"/>
                        </w:rPr>
                        <w:t xml:space="preserve">(b) </w:t>
                      </w:r>
                      <w:proofErr w:type="gramStart"/>
                      <w:r w:rsidRPr="00072A1B">
                        <w:rPr>
                          <w:rFonts w:ascii="Times New Roman" w:eastAsia="Times New Roman" w:hAnsi="Times New Roman" w:cs="Times New Roman"/>
                          <w:sz w:val="24"/>
                          <w:szCs w:val="24"/>
                          <w:lang w:val="en-NZ"/>
                        </w:rPr>
                        <w:t>summarise</w:t>
                      </w:r>
                      <w:proofErr w:type="gramEnd"/>
                      <w:r w:rsidRPr="00072A1B">
                        <w:rPr>
                          <w:rFonts w:ascii="Times New Roman" w:eastAsia="Times New Roman" w:hAnsi="Times New Roman" w:cs="Times New Roman"/>
                          <w:sz w:val="24"/>
                          <w:szCs w:val="24"/>
                          <w:lang w:val="en-NZ"/>
                        </w:rPr>
                        <w:t xml:space="preserve"> all information known to the applicant that is material to whether the order should be made; and</w:t>
                      </w:r>
                    </w:p>
                    <w:p w14:paraId="7516D47D" w14:textId="77777777" w:rsidR="009E1A8A" w:rsidRPr="00072A1B" w:rsidRDefault="009E1A8A" w:rsidP="00072A1B">
                      <w:pPr>
                        <w:shd w:val="clear" w:color="auto" w:fill="FFFFFF"/>
                        <w:spacing w:after="0" w:line="240" w:lineRule="auto"/>
                        <w:ind w:left="709"/>
                        <w:jc w:val="both"/>
                        <w:outlineLvl w:val="5"/>
                        <w:rPr>
                          <w:rFonts w:ascii="Times New Roman" w:eastAsia="Times New Roman" w:hAnsi="Times New Roman" w:cs="Times New Roman"/>
                          <w:sz w:val="24"/>
                          <w:szCs w:val="24"/>
                          <w:lang w:val="en-NZ"/>
                        </w:rPr>
                      </w:pPr>
                      <w:r w:rsidRPr="00072A1B">
                        <w:rPr>
                          <w:rFonts w:ascii="Times New Roman" w:eastAsia="Times New Roman" w:hAnsi="Times New Roman" w:cs="Times New Roman"/>
                          <w:sz w:val="24"/>
                          <w:szCs w:val="24"/>
                          <w:lang w:val="en-NZ"/>
                        </w:rPr>
                        <w:t xml:space="preserve">(c) </w:t>
                      </w:r>
                      <w:proofErr w:type="gramStart"/>
                      <w:r w:rsidRPr="00072A1B">
                        <w:rPr>
                          <w:rFonts w:ascii="Times New Roman" w:eastAsia="Times New Roman" w:hAnsi="Times New Roman" w:cs="Times New Roman"/>
                          <w:sz w:val="24"/>
                          <w:szCs w:val="24"/>
                          <w:lang w:val="en-NZ"/>
                        </w:rPr>
                        <w:t>state</w:t>
                      </w:r>
                      <w:proofErr w:type="gramEnd"/>
                      <w:r w:rsidRPr="00072A1B">
                        <w:rPr>
                          <w:rFonts w:ascii="Times New Roman" w:eastAsia="Times New Roman" w:hAnsi="Times New Roman" w:cs="Times New Roman"/>
                          <w:sz w:val="24"/>
                          <w:szCs w:val="24"/>
                          <w:lang w:val="en-NZ"/>
                        </w:rPr>
                        <w:t xml:space="preserve"> that a person to whom the notice must be given may oppose the application by filing a statement of defence in accordance with the High Court Rules.</w:t>
                      </w:r>
                    </w:p>
                    <w:p w14:paraId="07E2B7C0" w14:textId="77777777" w:rsidR="009E1A8A" w:rsidRPr="00072A1B" w:rsidRDefault="009E1A8A" w:rsidP="00072A1B">
                      <w:pPr>
                        <w:shd w:val="clear" w:color="auto" w:fill="FFFFFF"/>
                        <w:spacing w:after="0" w:line="240" w:lineRule="auto"/>
                        <w:rPr>
                          <w:rFonts w:ascii="Times New Roman" w:hAnsi="Times New Roman" w:cs="Times New Roman"/>
                          <w:sz w:val="24"/>
                          <w:szCs w:val="24"/>
                        </w:rPr>
                      </w:pPr>
                      <w:r w:rsidRPr="00072A1B">
                        <w:rPr>
                          <w:rFonts w:ascii="Times New Roman" w:eastAsia="Times New Roman" w:hAnsi="Times New Roman" w:cs="Times New Roman"/>
                          <w:sz w:val="24"/>
                          <w:szCs w:val="24"/>
                          <w:lang w:val="en-NZ"/>
                        </w:rPr>
                        <w:t>(4) The notice requirement in this section is in addition to anything required to be done by the High Court Rules.</w:t>
                      </w:r>
                    </w:p>
                    <w:p w14:paraId="1FAFE970" w14:textId="77777777" w:rsidR="009E1A8A" w:rsidRDefault="009E1A8A" w:rsidP="00CC29D3">
                      <w:pPr>
                        <w:spacing w:after="0" w:line="240" w:lineRule="auto"/>
                        <w:rPr>
                          <w:rFonts w:ascii="Times New Roman" w:hAnsi="Times New Roman" w:cs="Times New Roman"/>
                          <w:b/>
                          <w:sz w:val="24"/>
                          <w:szCs w:val="24"/>
                        </w:rPr>
                      </w:pPr>
                    </w:p>
                    <w:p w14:paraId="3A9B395E" w14:textId="77777777" w:rsidR="009E1A8A" w:rsidRPr="00684298" w:rsidRDefault="009E1A8A" w:rsidP="00CC29D3">
                      <w:pPr>
                        <w:spacing w:after="0" w:line="240" w:lineRule="auto"/>
                        <w:rPr>
                          <w:rFonts w:ascii="Times New Roman" w:hAnsi="Times New Roman" w:cs="Times New Roman"/>
                          <w:b/>
                          <w:sz w:val="24"/>
                          <w:szCs w:val="24"/>
                        </w:rPr>
                      </w:pPr>
                      <w:r w:rsidRPr="00684298">
                        <w:rPr>
                          <w:rFonts w:ascii="Times New Roman" w:hAnsi="Times New Roman" w:cs="Times New Roman"/>
                          <w:b/>
                          <w:sz w:val="24"/>
                          <w:szCs w:val="24"/>
                        </w:rPr>
                        <w:t>272 Guidelines for orders</w:t>
                      </w:r>
                    </w:p>
                    <w:p w14:paraId="6FF49028" w14:textId="77777777" w:rsidR="009E1A8A" w:rsidRPr="00684298"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(1) In deciding whether it is just and equitable to make an order under section 271(1</w:t>
                      </w:r>
                      <w:proofErr w:type="gramStart"/>
                      <w:r w:rsidRPr="00684298">
                        <w:rPr>
                          <w:rFonts w:ascii="Times New Roman" w:hAnsi="Times New Roman" w:cs="Times New Roman"/>
                          <w:sz w:val="24"/>
                          <w:szCs w:val="24"/>
                        </w:rPr>
                        <w:t>)(</w:t>
                      </w:r>
                      <w:proofErr w:type="gramEnd"/>
                      <w:r w:rsidRPr="00684298">
                        <w:rPr>
                          <w:rFonts w:ascii="Times New Roman" w:hAnsi="Times New Roman" w:cs="Times New Roman"/>
                          <w:sz w:val="24"/>
                          <w:szCs w:val="24"/>
                        </w:rPr>
                        <w:t>a), the court must have regard to the following matters:</w:t>
                      </w:r>
                    </w:p>
                    <w:p w14:paraId="144B338A"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(a) </w:t>
                      </w:r>
                      <w:proofErr w:type="gramStart"/>
                      <w:r w:rsidRPr="00684298">
                        <w:rPr>
                          <w:rFonts w:ascii="Times New Roman" w:hAnsi="Times New Roman" w:cs="Times New Roman"/>
                          <w:sz w:val="24"/>
                          <w:szCs w:val="24"/>
                        </w:rPr>
                        <w:t>the</w:t>
                      </w:r>
                      <w:proofErr w:type="gramEnd"/>
                      <w:r w:rsidRPr="00684298">
                        <w:rPr>
                          <w:rFonts w:ascii="Times New Roman" w:hAnsi="Times New Roman" w:cs="Times New Roman"/>
                          <w:sz w:val="24"/>
                          <w:szCs w:val="24"/>
                        </w:rPr>
                        <w:t xml:space="preserve"> extent to which the related company took part in the management of the company in liquidation:</w:t>
                      </w:r>
                    </w:p>
                    <w:p w14:paraId="2404E2EB"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(b) </w:t>
                      </w:r>
                      <w:proofErr w:type="gramStart"/>
                      <w:r w:rsidRPr="00684298">
                        <w:rPr>
                          <w:rFonts w:ascii="Times New Roman" w:hAnsi="Times New Roman" w:cs="Times New Roman"/>
                          <w:sz w:val="24"/>
                          <w:szCs w:val="24"/>
                        </w:rPr>
                        <w:t>the</w:t>
                      </w:r>
                      <w:proofErr w:type="gramEnd"/>
                      <w:r w:rsidRPr="00684298">
                        <w:rPr>
                          <w:rFonts w:ascii="Times New Roman" w:hAnsi="Times New Roman" w:cs="Times New Roman"/>
                          <w:sz w:val="24"/>
                          <w:szCs w:val="24"/>
                        </w:rPr>
                        <w:t xml:space="preserve"> conduct of the related company towards the creditors of the company in liquidation:</w:t>
                      </w:r>
                    </w:p>
                    <w:p w14:paraId="6A82042C"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(c) </w:t>
                      </w:r>
                      <w:proofErr w:type="gramStart"/>
                      <w:r w:rsidRPr="00684298">
                        <w:rPr>
                          <w:rFonts w:ascii="Times New Roman" w:hAnsi="Times New Roman" w:cs="Times New Roman"/>
                          <w:sz w:val="24"/>
                          <w:szCs w:val="24"/>
                        </w:rPr>
                        <w:t>the</w:t>
                      </w:r>
                      <w:proofErr w:type="gramEnd"/>
                      <w:r w:rsidRPr="00684298">
                        <w:rPr>
                          <w:rFonts w:ascii="Times New Roman" w:hAnsi="Times New Roman" w:cs="Times New Roman"/>
                          <w:sz w:val="24"/>
                          <w:szCs w:val="24"/>
                        </w:rPr>
                        <w:t xml:space="preserve"> extent to which the circumstances that gave rise to the liquidation of the company are attributable to the actions of the related company:</w:t>
                      </w:r>
                    </w:p>
                    <w:p w14:paraId="18E6EBAC"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(d) </w:t>
                      </w:r>
                      <w:proofErr w:type="gramStart"/>
                      <w:r w:rsidRPr="00684298">
                        <w:rPr>
                          <w:rFonts w:ascii="Times New Roman" w:hAnsi="Times New Roman" w:cs="Times New Roman"/>
                          <w:sz w:val="24"/>
                          <w:szCs w:val="24"/>
                        </w:rPr>
                        <w:t>such</w:t>
                      </w:r>
                      <w:proofErr w:type="gramEnd"/>
                      <w:r w:rsidRPr="00684298">
                        <w:rPr>
                          <w:rFonts w:ascii="Times New Roman" w:hAnsi="Times New Roman" w:cs="Times New Roman"/>
                          <w:sz w:val="24"/>
                          <w:szCs w:val="24"/>
                        </w:rPr>
                        <w:t xml:space="preserve"> other matters as the court thinks fit.</w:t>
                      </w:r>
                    </w:p>
                    <w:p w14:paraId="6DEBD73C" w14:textId="77777777" w:rsidR="009E1A8A" w:rsidRPr="00684298"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(2) In deciding whether it is just and equitable to make an order under section 271(1</w:t>
                      </w:r>
                      <w:proofErr w:type="gramStart"/>
                      <w:r w:rsidRPr="00684298">
                        <w:rPr>
                          <w:rFonts w:ascii="Times New Roman" w:hAnsi="Times New Roman" w:cs="Times New Roman"/>
                          <w:sz w:val="24"/>
                          <w:szCs w:val="24"/>
                        </w:rPr>
                        <w:t>)(</w:t>
                      </w:r>
                      <w:proofErr w:type="gramEnd"/>
                      <w:r w:rsidRPr="00684298">
                        <w:rPr>
                          <w:rFonts w:ascii="Times New Roman" w:hAnsi="Times New Roman" w:cs="Times New Roman"/>
                          <w:sz w:val="24"/>
                          <w:szCs w:val="24"/>
                        </w:rPr>
                        <w:t>b), the court must have regard to the following matters:</w:t>
                      </w:r>
                    </w:p>
                    <w:p w14:paraId="0BAD0A04"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(a) </w:t>
                      </w:r>
                      <w:proofErr w:type="gramStart"/>
                      <w:r w:rsidRPr="00684298">
                        <w:rPr>
                          <w:rFonts w:ascii="Times New Roman" w:hAnsi="Times New Roman" w:cs="Times New Roman"/>
                          <w:sz w:val="24"/>
                          <w:szCs w:val="24"/>
                        </w:rPr>
                        <w:t>the</w:t>
                      </w:r>
                      <w:proofErr w:type="gramEnd"/>
                      <w:r w:rsidRPr="00684298">
                        <w:rPr>
                          <w:rFonts w:ascii="Times New Roman" w:hAnsi="Times New Roman" w:cs="Times New Roman"/>
                          <w:sz w:val="24"/>
                          <w:szCs w:val="24"/>
                        </w:rPr>
                        <w:t xml:space="preserve"> extent to which any of the companies took part in the management of any of the other companies:</w:t>
                      </w:r>
                    </w:p>
                    <w:p w14:paraId="0866009E"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(b) </w:t>
                      </w:r>
                      <w:proofErr w:type="gramStart"/>
                      <w:r w:rsidRPr="00684298">
                        <w:rPr>
                          <w:rFonts w:ascii="Times New Roman" w:hAnsi="Times New Roman" w:cs="Times New Roman"/>
                          <w:sz w:val="24"/>
                          <w:szCs w:val="24"/>
                        </w:rPr>
                        <w:t>the</w:t>
                      </w:r>
                      <w:proofErr w:type="gramEnd"/>
                      <w:r w:rsidRPr="00684298">
                        <w:rPr>
                          <w:rFonts w:ascii="Times New Roman" w:hAnsi="Times New Roman" w:cs="Times New Roman"/>
                          <w:sz w:val="24"/>
                          <w:szCs w:val="24"/>
                        </w:rPr>
                        <w:t xml:space="preserve"> conduct of any of the companies towards the creditors of any of the other companies:</w:t>
                      </w:r>
                    </w:p>
                    <w:p w14:paraId="4C32539D"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(c) </w:t>
                      </w:r>
                      <w:proofErr w:type="gramStart"/>
                      <w:r w:rsidRPr="00684298">
                        <w:rPr>
                          <w:rFonts w:ascii="Times New Roman" w:hAnsi="Times New Roman" w:cs="Times New Roman"/>
                          <w:sz w:val="24"/>
                          <w:szCs w:val="24"/>
                        </w:rPr>
                        <w:t>the</w:t>
                      </w:r>
                      <w:proofErr w:type="gramEnd"/>
                      <w:r w:rsidRPr="00684298">
                        <w:rPr>
                          <w:rFonts w:ascii="Times New Roman" w:hAnsi="Times New Roman" w:cs="Times New Roman"/>
                          <w:sz w:val="24"/>
                          <w:szCs w:val="24"/>
                        </w:rPr>
                        <w:t xml:space="preserve"> extent to which the circumstances that gave rise to the liquidation of any of the companies are attributable to the actions of any of the other companies:</w:t>
                      </w:r>
                    </w:p>
                    <w:p w14:paraId="41BE79F0"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(d) </w:t>
                      </w:r>
                      <w:proofErr w:type="gramStart"/>
                      <w:r w:rsidRPr="00684298">
                        <w:rPr>
                          <w:rFonts w:ascii="Times New Roman" w:hAnsi="Times New Roman" w:cs="Times New Roman"/>
                          <w:sz w:val="24"/>
                          <w:szCs w:val="24"/>
                        </w:rPr>
                        <w:t>the</w:t>
                      </w:r>
                      <w:proofErr w:type="gramEnd"/>
                      <w:r w:rsidRPr="00684298">
                        <w:rPr>
                          <w:rFonts w:ascii="Times New Roman" w:hAnsi="Times New Roman" w:cs="Times New Roman"/>
                          <w:sz w:val="24"/>
                          <w:szCs w:val="24"/>
                        </w:rPr>
                        <w:t xml:space="preserve"> extent to which the businesses of the companies have been combined:</w:t>
                      </w:r>
                    </w:p>
                    <w:p w14:paraId="4358C61A" w14:textId="77777777" w:rsidR="009E1A8A" w:rsidRPr="00684298" w:rsidRDefault="009E1A8A" w:rsidP="00CC29D3">
                      <w:pPr>
                        <w:spacing w:after="0" w:line="240" w:lineRule="auto"/>
                        <w:ind w:left="720"/>
                        <w:rPr>
                          <w:rFonts w:ascii="Times New Roman" w:hAnsi="Times New Roman" w:cs="Times New Roman"/>
                          <w:sz w:val="24"/>
                          <w:szCs w:val="24"/>
                        </w:rPr>
                      </w:pPr>
                      <w:r w:rsidRPr="00684298">
                        <w:rPr>
                          <w:rFonts w:ascii="Times New Roman" w:hAnsi="Times New Roman" w:cs="Times New Roman"/>
                          <w:sz w:val="24"/>
                          <w:szCs w:val="24"/>
                        </w:rPr>
                        <w:t xml:space="preserve">(e) </w:t>
                      </w:r>
                      <w:proofErr w:type="gramStart"/>
                      <w:r w:rsidRPr="00684298">
                        <w:rPr>
                          <w:rFonts w:ascii="Times New Roman" w:hAnsi="Times New Roman" w:cs="Times New Roman"/>
                          <w:sz w:val="24"/>
                          <w:szCs w:val="24"/>
                        </w:rPr>
                        <w:t>such</w:t>
                      </w:r>
                      <w:proofErr w:type="gramEnd"/>
                      <w:r w:rsidRPr="00684298">
                        <w:rPr>
                          <w:rFonts w:ascii="Times New Roman" w:hAnsi="Times New Roman" w:cs="Times New Roman"/>
                          <w:sz w:val="24"/>
                          <w:szCs w:val="24"/>
                        </w:rPr>
                        <w:t xml:space="preserve"> other matters as the court thinks fit.</w:t>
                      </w:r>
                    </w:p>
                    <w:p w14:paraId="3FB4AC16" w14:textId="77777777" w:rsidR="009E1A8A" w:rsidRPr="00E42EAD" w:rsidRDefault="009E1A8A" w:rsidP="00CC29D3">
                      <w:pPr>
                        <w:spacing w:after="0" w:line="240" w:lineRule="auto"/>
                        <w:rPr>
                          <w:rFonts w:ascii="Times New Roman" w:hAnsi="Times New Roman" w:cs="Times New Roman"/>
                          <w:sz w:val="24"/>
                          <w:szCs w:val="24"/>
                        </w:rPr>
                      </w:pPr>
                      <w:r w:rsidRPr="00684298">
                        <w:rPr>
                          <w:rFonts w:ascii="Times New Roman" w:hAnsi="Times New Roman" w:cs="Times New Roman"/>
                          <w:sz w:val="24"/>
                          <w:szCs w:val="24"/>
                        </w:rPr>
                        <w:t xml:space="preserve">(3) The fact that creditors of a company in liquidation relied on the fact that another company is, or was, related to it is not a ground for making an order under </w:t>
                      </w:r>
                      <w:r w:rsidRPr="00E42EAD">
                        <w:rPr>
                          <w:rFonts w:ascii="Times New Roman" w:hAnsi="Times New Roman" w:cs="Times New Roman"/>
                          <w:sz w:val="24"/>
                          <w:szCs w:val="24"/>
                        </w:rPr>
                        <w:t>section 271.</w:t>
                      </w:r>
                    </w:p>
                  </w:txbxContent>
                </v:textbox>
              </v:shape>
            </w:pict>
          </mc:Fallback>
        </mc:AlternateContent>
      </w:r>
      <w:r w:rsidR="00CC29D3" w:rsidRPr="00AF3875">
        <w:rPr>
          <w:rFonts w:ascii="Times New Roman" w:hAnsi="Times New Roman" w:cs="Times New Roman"/>
          <w:b/>
          <w:sz w:val="24"/>
          <w:szCs w:val="24"/>
        </w:rPr>
        <w:t>Appendix A</w:t>
      </w:r>
      <w:r w:rsidR="001F5363" w:rsidRPr="00AF3875">
        <w:rPr>
          <w:rFonts w:ascii="Times New Roman" w:hAnsi="Times New Roman" w:cs="Times New Roman"/>
          <w:b/>
          <w:sz w:val="24"/>
          <w:szCs w:val="24"/>
        </w:rPr>
        <w:t xml:space="preserve"> - Companies Act 1993 (NZ)</w:t>
      </w:r>
    </w:p>
    <w:p w14:paraId="3ED94677" w14:textId="77777777" w:rsidR="001F5363" w:rsidRPr="00AF3875" w:rsidRDefault="001F5363" w:rsidP="00C7193C">
      <w:pPr>
        <w:spacing w:after="0" w:line="240" w:lineRule="auto"/>
        <w:jc w:val="both"/>
        <w:rPr>
          <w:rFonts w:ascii="Times New Roman" w:hAnsi="Times New Roman" w:cs="Times New Roman"/>
          <w:sz w:val="24"/>
          <w:szCs w:val="24"/>
        </w:rPr>
      </w:pPr>
    </w:p>
    <w:p w14:paraId="30710B17" w14:textId="77777777" w:rsidR="001F5363" w:rsidRPr="00AF3875" w:rsidRDefault="001F5363" w:rsidP="00C7193C">
      <w:pP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br w:type="page"/>
      </w:r>
    </w:p>
    <w:p w14:paraId="7BC32C3F" w14:textId="77777777" w:rsidR="001F5363" w:rsidRPr="00AF3875" w:rsidRDefault="001F5363" w:rsidP="00C7193C">
      <w:pPr>
        <w:spacing w:after="0" w:line="240" w:lineRule="auto"/>
        <w:jc w:val="both"/>
        <w:rPr>
          <w:rFonts w:ascii="Times New Roman" w:hAnsi="Times New Roman" w:cs="Times New Roman"/>
          <w:b/>
          <w:bCs/>
          <w:sz w:val="24"/>
          <w:szCs w:val="24"/>
        </w:rPr>
      </w:pPr>
      <w:r w:rsidRPr="00AF3875">
        <w:rPr>
          <w:rFonts w:ascii="Times New Roman" w:hAnsi="Times New Roman" w:cs="Times New Roman"/>
          <w:b/>
          <w:bCs/>
          <w:sz w:val="24"/>
          <w:szCs w:val="24"/>
        </w:rPr>
        <w:lastRenderedPageBreak/>
        <w:t>Appendix B - Companies Act 2014 (Ireland)</w:t>
      </w:r>
    </w:p>
    <w:p w14:paraId="09856440" w14:textId="77777777" w:rsidR="001F5363" w:rsidRPr="00AF3875" w:rsidRDefault="001F5363" w:rsidP="00C7193C">
      <w:pPr>
        <w:spacing w:after="0" w:line="240" w:lineRule="auto"/>
        <w:jc w:val="both"/>
        <w:rPr>
          <w:rFonts w:ascii="Times New Roman" w:hAnsi="Times New Roman" w:cs="Times New Roman"/>
          <w:b/>
          <w:bCs/>
          <w:sz w:val="24"/>
          <w:szCs w:val="24"/>
        </w:rPr>
      </w:pPr>
    </w:p>
    <w:p w14:paraId="5D63AC5C"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bCs/>
          <w:sz w:val="24"/>
          <w:szCs w:val="24"/>
        </w:rPr>
      </w:pPr>
      <w:r w:rsidRPr="00AF3875">
        <w:rPr>
          <w:rFonts w:ascii="Times New Roman" w:hAnsi="Times New Roman" w:cs="Times New Roman"/>
          <w:b/>
          <w:bCs/>
          <w:sz w:val="24"/>
          <w:szCs w:val="24"/>
        </w:rPr>
        <w:t>Related company may be required to contribute to debts of company being wound up</w:t>
      </w:r>
    </w:p>
    <w:p w14:paraId="53D83FB4"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2A10C704"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6" w:name="s599._p0"/>
      <w:bookmarkEnd w:id="6"/>
      <w:r w:rsidRPr="00AF3875">
        <w:rPr>
          <w:rFonts w:ascii="Times New Roman" w:hAnsi="Times New Roman" w:cs="Times New Roman"/>
          <w:bCs/>
          <w:sz w:val="24"/>
          <w:szCs w:val="24"/>
        </w:rPr>
        <w:t>599.</w:t>
      </w:r>
      <w:r w:rsidRPr="00AF3875">
        <w:rPr>
          <w:rFonts w:ascii="Times New Roman" w:hAnsi="Times New Roman" w:cs="Times New Roman"/>
          <w:sz w:val="24"/>
          <w:szCs w:val="24"/>
        </w:rPr>
        <w:t> (1) On the application of the liquidator or any creditor or contributory of a company that is being wound up, the court, if it is satisfied that it is just and equitable to do so, may make the following order.</w:t>
      </w:r>
    </w:p>
    <w:p w14:paraId="60AFAA23"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7" w:name="s599._p1"/>
      <w:bookmarkEnd w:id="7"/>
      <w:r w:rsidRPr="00AF3875">
        <w:rPr>
          <w:rFonts w:ascii="Times New Roman" w:hAnsi="Times New Roman" w:cs="Times New Roman"/>
          <w:sz w:val="24"/>
          <w:szCs w:val="24"/>
        </w:rPr>
        <w:t>(2) That order is one that any company that is or has been related to the company being wound up shall pay to the liquidator of that company an amount equivalent to the whole or part of all or any of the debts provable in that winding up.</w:t>
      </w:r>
    </w:p>
    <w:p w14:paraId="4E1ED7B5"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8" w:name="s599._p2"/>
      <w:bookmarkEnd w:id="8"/>
      <w:r w:rsidRPr="00AF3875">
        <w:rPr>
          <w:rFonts w:ascii="Times New Roman" w:hAnsi="Times New Roman" w:cs="Times New Roman"/>
          <w:sz w:val="24"/>
          <w:szCs w:val="24"/>
        </w:rPr>
        <w:t>(3) The court may specify that that order shall be subject to such terms and conditions as the court thinks fit.</w:t>
      </w:r>
    </w:p>
    <w:p w14:paraId="1046102D"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9" w:name="s599._p3"/>
      <w:bookmarkEnd w:id="9"/>
      <w:r w:rsidRPr="00AF3875">
        <w:rPr>
          <w:rFonts w:ascii="Times New Roman" w:hAnsi="Times New Roman" w:cs="Times New Roman"/>
          <w:sz w:val="24"/>
          <w:szCs w:val="24"/>
        </w:rPr>
        <w:t>(4) In deciding whether it is just and equitable to make an order under this section the court shall have regard to the following matters:</w:t>
      </w:r>
    </w:p>
    <w:p w14:paraId="6AE74485"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0" w:name="s599._p4"/>
      <w:bookmarkEnd w:id="10"/>
      <w:r w:rsidRPr="00AF3875">
        <w:rPr>
          <w:rFonts w:ascii="Times New Roman" w:hAnsi="Times New Roman" w:cs="Times New Roman"/>
          <w:sz w:val="24"/>
          <w:szCs w:val="24"/>
        </w:rPr>
        <w:t>(a) the extent to which the related company took part in the management of the company being wound up;</w:t>
      </w:r>
    </w:p>
    <w:p w14:paraId="453C88AB"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1" w:name="s599._p5"/>
      <w:bookmarkEnd w:id="11"/>
      <w:r w:rsidRPr="00AF3875">
        <w:rPr>
          <w:rFonts w:ascii="Times New Roman" w:hAnsi="Times New Roman" w:cs="Times New Roman"/>
          <w:sz w:val="24"/>
          <w:szCs w:val="24"/>
        </w:rPr>
        <w:t>(b) the conduct of the related company towards the creditors of the company being wound up;</w:t>
      </w:r>
    </w:p>
    <w:p w14:paraId="3E53E6C2"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2" w:name="s599._p6"/>
      <w:bookmarkEnd w:id="12"/>
      <w:r w:rsidRPr="00AF3875">
        <w:rPr>
          <w:rFonts w:ascii="Times New Roman" w:hAnsi="Times New Roman" w:cs="Times New Roman"/>
          <w:sz w:val="24"/>
          <w:szCs w:val="24"/>
        </w:rPr>
        <w:t>(c) the effect which such order would be likely to have on the creditors of the related company concerned.</w:t>
      </w:r>
    </w:p>
    <w:p w14:paraId="33C863C3"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3" w:name="s599._p7"/>
      <w:bookmarkEnd w:id="13"/>
      <w:r w:rsidRPr="00AF3875">
        <w:rPr>
          <w:rFonts w:ascii="Times New Roman" w:hAnsi="Times New Roman" w:cs="Times New Roman"/>
          <w:sz w:val="24"/>
          <w:szCs w:val="24"/>
        </w:rPr>
        <w:t>(5) No order shall be made under this section unless the court is satisfied that the circumstances that gave rise to the winding up of the company are attributable to the acts or omissions of the related company.</w:t>
      </w:r>
    </w:p>
    <w:p w14:paraId="29A80E07"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4" w:name="s599._p8"/>
      <w:bookmarkEnd w:id="14"/>
      <w:r w:rsidRPr="00AF3875">
        <w:rPr>
          <w:rFonts w:ascii="Times New Roman" w:hAnsi="Times New Roman" w:cs="Times New Roman"/>
          <w:sz w:val="24"/>
          <w:szCs w:val="24"/>
        </w:rPr>
        <w:t>(6) Notwithstanding any other provision, it shall not be just and equitable to make an order under this section if the only ground for making the order is—</w:t>
      </w:r>
    </w:p>
    <w:p w14:paraId="2F2EE262"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5" w:name="s599._p9"/>
      <w:bookmarkEnd w:id="15"/>
      <w:r w:rsidRPr="00AF3875">
        <w:rPr>
          <w:rFonts w:ascii="Times New Roman" w:hAnsi="Times New Roman" w:cs="Times New Roman"/>
          <w:sz w:val="24"/>
          <w:szCs w:val="24"/>
        </w:rPr>
        <w:t>(a) the fact that a company is related to another company, or</w:t>
      </w:r>
    </w:p>
    <w:p w14:paraId="34AF9A27"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6" w:name="s599._p10"/>
      <w:bookmarkEnd w:id="16"/>
      <w:r w:rsidRPr="00AF3875">
        <w:rPr>
          <w:rFonts w:ascii="Times New Roman" w:hAnsi="Times New Roman" w:cs="Times New Roman"/>
          <w:sz w:val="24"/>
          <w:szCs w:val="24"/>
        </w:rPr>
        <w:t>(b) that creditors of the company being wound up have relied on the fact that another company is or has been related to the first-mentioned company.</w:t>
      </w:r>
    </w:p>
    <w:p w14:paraId="4FB987C2"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7" w:name="s599._p11"/>
      <w:bookmarkEnd w:id="17"/>
      <w:r w:rsidRPr="00AF3875">
        <w:rPr>
          <w:rFonts w:ascii="Times New Roman" w:hAnsi="Times New Roman" w:cs="Times New Roman"/>
          <w:sz w:val="24"/>
          <w:szCs w:val="24"/>
        </w:rPr>
        <w:t>(7) For the purposes of this section—</w:t>
      </w:r>
    </w:p>
    <w:p w14:paraId="1B9A0328"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8" w:name="s599._p12"/>
      <w:bookmarkEnd w:id="18"/>
      <w:r w:rsidRPr="00AF3875">
        <w:rPr>
          <w:rFonts w:ascii="Times New Roman" w:hAnsi="Times New Roman" w:cs="Times New Roman"/>
          <w:sz w:val="24"/>
          <w:szCs w:val="24"/>
        </w:rPr>
        <w:t>“company” includes any company, and any other body, which is liable to be wound up under this Act;</w:t>
      </w:r>
    </w:p>
    <w:p w14:paraId="7E77DBA9"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19" w:name="s599._p13"/>
      <w:bookmarkEnd w:id="19"/>
      <w:r w:rsidRPr="00AF3875">
        <w:rPr>
          <w:rFonts w:ascii="Times New Roman" w:hAnsi="Times New Roman" w:cs="Times New Roman"/>
          <w:sz w:val="24"/>
          <w:szCs w:val="24"/>
        </w:rPr>
        <w:t>“creditor” means a creditor, by assignment or otherwise, to whom the company is indebted in a sum exceeding €10,000 or 2 or more creditors, by assignment or otherwise, to whom in aggregate the company is indebted in a sum exceeding €20,000.</w:t>
      </w:r>
    </w:p>
    <w:p w14:paraId="5732E332"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bookmarkStart w:id="20" w:name="s599._p14"/>
      <w:bookmarkEnd w:id="20"/>
      <w:r w:rsidRPr="00AF3875">
        <w:rPr>
          <w:rFonts w:ascii="Times New Roman" w:hAnsi="Times New Roman" w:cs="Times New Roman"/>
          <w:sz w:val="24"/>
          <w:szCs w:val="24"/>
        </w:rPr>
        <w:t>(8) Where an application for an order under this section seeks to require a credit institution to contribute to the debts of a related company, a copy of every such application shall be sent by the applicant to the Central Bank which shall be entitled to be heard by the court before an order is made.</w:t>
      </w:r>
    </w:p>
    <w:p w14:paraId="5642D84B"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D709AFF"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sz w:val="24"/>
          <w:szCs w:val="24"/>
        </w:rPr>
      </w:pPr>
      <w:r w:rsidRPr="00AF3875">
        <w:rPr>
          <w:rFonts w:ascii="Times New Roman" w:hAnsi="Times New Roman" w:cs="Times New Roman"/>
          <w:b/>
          <w:sz w:val="24"/>
          <w:szCs w:val="24"/>
        </w:rPr>
        <w:t>Pooling of assets of related companies</w:t>
      </w:r>
    </w:p>
    <w:p w14:paraId="43F71C1A"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79FDE7C2"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600. (1) Where 2 or more related companies are being wound up and the court, on the application of the liquidator, or any creditor or contributor, of any of the companies, is satisfied that it is just and equitable to do so, it may make the following order.</w:t>
      </w:r>
    </w:p>
    <w:p w14:paraId="1CB10746"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(2) That order is one that, to the extent specified in the order, the companies shall be wound up together as if they were one company, and if such an order is made, it shall, subject to the provisions of this section, have effect and all the relevant provisions of this Part shall apply accordingly.</w:t>
      </w:r>
    </w:p>
    <w:p w14:paraId="4E70BD67"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(3) The court may specify that that order shall be subject to such terms and conditions as the court thinks fit.</w:t>
      </w:r>
    </w:p>
    <w:p w14:paraId="561F025E"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7EAAA3D7"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lastRenderedPageBreak/>
        <w:t>(4) In determining those terms and conditions, the court shall have particular regard to the interests of those persons who are members of some, but not all, of the companies.</w:t>
      </w:r>
    </w:p>
    <w:p w14:paraId="735C6B2F"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(5) Where the court makes an order under this section—</w:t>
      </w:r>
    </w:p>
    <w:p w14:paraId="3B88E27C"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(a) the court may remove any liquidator of any of the companies, and appoint any person to act as liquidator of any one or more of the companies,</w:t>
      </w:r>
    </w:p>
    <w:p w14:paraId="0D6584FE"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(b) the court may give such directions as it thinks fit for the purpose of giving effect to the order,</w:t>
      </w:r>
    </w:p>
    <w:p w14:paraId="0AABC4DD"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(c) nothing in this section or the order shall affect the rights of any secured creditor of any of the companies,</w:t>
      </w:r>
    </w:p>
    <w:p w14:paraId="7AAC1BC9"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(d) debts of a company that are to be paid in priority to all other debts of the company pursuant to sections 621 and 622 shall, to the extent that they are not paid out of the assets of that company, be subject to the claims of holders of debentures under any floating charge created by any of the other companies,</w:t>
      </w:r>
    </w:p>
    <w:p w14:paraId="37B2F57E"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(e) unless the court otherwise orders, the claims of all unsecured creditors of the companies shall rank equally among themselves.</w:t>
      </w:r>
    </w:p>
    <w:p w14:paraId="6780A5D5"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(6) In deciding whether it is just and equitable to make an order under this section, the court shall have regard to the following matters:</w:t>
      </w:r>
    </w:p>
    <w:p w14:paraId="4D66CC06"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(a) the extent to which any of the companies took part in the management of any of the other companies;</w:t>
      </w:r>
    </w:p>
    <w:p w14:paraId="7BADCE61"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(b) the conduct of any of the companies towards the creditors of any of the other companies;</w:t>
      </w:r>
    </w:p>
    <w:p w14:paraId="55D35506"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(c) the extent to which the circumstances that gave rise to the winding up of any of the companies is attributable to the acts or omissions of any of the other companies;</w:t>
      </w:r>
    </w:p>
    <w:p w14:paraId="2771B5B3"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(d) the extent to which the businesses of the companies have been intermingled.</w:t>
      </w:r>
    </w:p>
    <w:p w14:paraId="50546ACB"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(7) Notwithstanding any other provision, it shall not be just and equitable to make an order under this section if the only ground for making the order is—</w:t>
      </w:r>
    </w:p>
    <w:p w14:paraId="5191D49F"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(a) the fact that a company is related to another company, or</w:t>
      </w:r>
    </w:p>
    <w:p w14:paraId="6296C0A9"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(b) that creditors of a company being wound up have relied on the fact that another company is or has been related to the first-mentioned company.</w:t>
      </w:r>
    </w:p>
    <w:p w14:paraId="4C69F89F"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(8) Notice of an application to the court for the purposes of this section shall be served on every company specified in the application, and on such other persons as the court may direct, not later than the end of the 8th day before the day the application is heard.</w:t>
      </w:r>
    </w:p>
    <w:p w14:paraId="1873D4D0" w14:textId="77777777" w:rsidR="001F5363" w:rsidRPr="00AF3875" w:rsidRDefault="001F5363" w:rsidP="00C7193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4"/>
          <w:szCs w:val="24"/>
        </w:rPr>
      </w:pPr>
      <w:r w:rsidRPr="00AF3875">
        <w:rPr>
          <w:rFonts w:ascii="Times New Roman" w:hAnsi="Times New Roman" w:cs="Times New Roman"/>
          <w:sz w:val="24"/>
          <w:szCs w:val="24"/>
        </w:rPr>
        <w:t>(9) Without prejudice to subsection (8), where a related company, the subject of an application for an order under this section, is a credit institution, a copy of the application shall be sent by the applicant to the Central Bank which shall be entitled to be heard by the court before an order is made.</w:t>
      </w:r>
    </w:p>
    <w:p w14:paraId="2EB7FC5E" w14:textId="77777777" w:rsidR="004967CF" w:rsidRPr="00AF3875" w:rsidRDefault="004967CF" w:rsidP="00C7193C">
      <w:pPr>
        <w:spacing w:after="0" w:line="240" w:lineRule="auto"/>
        <w:jc w:val="both"/>
        <w:rPr>
          <w:rFonts w:ascii="Times New Roman" w:hAnsi="Times New Roman" w:cs="Times New Roman"/>
          <w:sz w:val="24"/>
          <w:szCs w:val="24"/>
        </w:rPr>
      </w:pPr>
    </w:p>
    <w:sectPr w:rsidR="004967CF" w:rsidRPr="00AF3875" w:rsidSect="00FA7BE2">
      <w:footerReference w:type="default" r:id="rId14"/>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BD73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EBC976" w14:textId="77777777" w:rsidR="00F27C0E" w:rsidRDefault="00F27C0E" w:rsidP="00944D27">
      <w:pPr>
        <w:spacing w:after="0" w:line="240" w:lineRule="auto"/>
      </w:pPr>
      <w:r>
        <w:separator/>
      </w:r>
    </w:p>
  </w:endnote>
  <w:endnote w:type="continuationSeparator" w:id="0">
    <w:p w14:paraId="478D438E" w14:textId="77777777" w:rsidR="00F27C0E" w:rsidRDefault="00F27C0E" w:rsidP="0094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8757994"/>
      <w:docPartObj>
        <w:docPartGallery w:val="Page Numbers (Bottom of Page)"/>
        <w:docPartUnique/>
      </w:docPartObj>
    </w:sdtPr>
    <w:sdtEndPr>
      <w:rPr>
        <w:noProof/>
      </w:rPr>
    </w:sdtEndPr>
    <w:sdtContent>
      <w:p w14:paraId="297A78CA" w14:textId="77777777" w:rsidR="009E1A8A" w:rsidRDefault="005D3169">
        <w:pPr>
          <w:pStyle w:val="Footer"/>
          <w:jc w:val="right"/>
        </w:pPr>
        <w:r>
          <w:fldChar w:fldCharType="begin"/>
        </w:r>
        <w:r>
          <w:instrText xml:space="preserve"> PAGE   \* MERGEFORMAT </w:instrText>
        </w:r>
        <w:r>
          <w:fldChar w:fldCharType="separate"/>
        </w:r>
        <w:r w:rsidR="006E38DE">
          <w:rPr>
            <w:noProof/>
          </w:rPr>
          <w:t>1</w:t>
        </w:r>
        <w:r>
          <w:rPr>
            <w:noProof/>
          </w:rPr>
          <w:fldChar w:fldCharType="end"/>
        </w:r>
      </w:p>
    </w:sdtContent>
  </w:sdt>
  <w:p w14:paraId="5A78AD7B" w14:textId="77777777" w:rsidR="009E1A8A" w:rsidRDefault="009E1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7F35B" w14:textId="77777777" w:rsidR="00F27C0E" w:rsidRDefault="00F27C0E" w:rsidP="00944D27">
      <w:pPr>
        <w:spacing w:after="0" w:line="240" w:lineRule="auto"/>
      </w:pPr>
      <w:r>
        <w:separator/>
      </w:r>
    </w:p>
  </w:footnote>
  <w:footnote w:type="continuationSeparator" w:id="0">
    <w:p w14:paraId="152D372E" w14:textId="77777777" w:rsidR="00F27C0E" w:rsidRDefault="00F27C0E" w:rsidP="00944D27">
      <w:pPr>
        <w:spacing w:after="0" w:line="240" w:lineRule="auto"/>
      </w:pPr>
      <w:r>
        <w:continuationSeparator/>
      </w:r>
    </w:p>
  </w:footnote>
  <w:footnote w:id="1">
    <w:p w14:paraId="6CE79D5A"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Draft Report, page 384.</w:t>
      </w:r>
    </w:p>
  </w:footnote>
  <w:footnote w:id="2">
    <w:p w14:paraId="0C8C7544" w14:textId="77777777" w:rsidR="00166AEB" w:rsidRPr="00D35D85" w:rsidRDefault="00166AEB" w:rsidP="00166AEB">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Draft Report, page 386.</w:t>
      </w:r>
    </w:p>
  </w:footnote>
  <w:footnote w:id="3">
    <w:p w14:paraId="037B7704"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Details of our project are contained in our initial submission to the Productivity Commission.</w:t>
      </w:r>
      <w:r w:rsidR="000B6783" w:rsidRPr="00D35D85">
        <w:rPr>
          <w:rFonts w:ascii="Times New Roman" w:hAnsi="Times New Roman" w:cs="Times New Roman"/>
        </w:rPr>
        <w:t xml:space="preserve"> The project website is at: </w:t>
      </w:r>
      <w:hyperlink r:id="rId1" w:history="1">
        <w:r w:rsidR="000B6783" w:rsidRPr="00D35D85">
          <w:rPr>
            <w:rStyle w:val="Hyperlink"/>
            <w:rFonts w:ascii="Times New Roman" w:hAnsi="Times New Roman"/>
          </w:rPr>
          <w:t>http://law.unimelb.edu.au/cclsr/centre-activities/research/major-research-projects/regulating-fraudulent-phoenix-activity</w:t>
        </w:r>
      </w:hyperlink>
      <w:r w:rsidR="000B6783" w:rsidRPr="00D35D85">
        <w:rPr>
          <w:rFonts w:ascii="Times New Roman" w:hAnsi="Times New Roman" w:cs="Times New Roman"/>
        </w:rPr>
        <w:t xml:space="preserve"> </w:t>
      </w:r>
    </w:p>
  </w:footnote>
  <w:footnote w:id="4">
    <w:p w14:paraId="3291889B"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[1979] 1 WLR 1198, 1208.</w:t>
      </w:r>
    </w:p>
  </w:footnote>
  <w:footnote w:id="5">
    <w:p w14:paraId="143265F9"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w:t>
      </w:r>
      <w:r w:rsidRPr="00D35D85">
        <w:rPr>
          <w:rFonts w:ascii="Times New Roman" w:hAnsi="Times New Roman" w:cs="Times New Roman"/>
          <w:i/>
        </w:rPr>
        <w:t>Corporations Act</w:t>
      </w:r>
      <w:r w:rsidR="001A42BD" w:rsidRPr="00D35D85">
        <w:rPr>
          <w:rFonts w:ascii="Times New Roman" w:hAnsi="Times New Roman" w:cs="Times New Roman"/>
          <w:i/>
        </w:rPr>
        <w:t>,</w:t>
      </w:r>
      <w:r w:rsidRPr="00D35D85">
        <w:rPr>
          <w:rFonts w:ascii="Times New Roman" w:hAnsi="Times New Roman" w:cs="Times New Roman"/>
        </w:rPr>
        <w:t xml:space="preserve"> Division 8, Part 5.6.</w:t>
      </w:r>
    </w:p>
  </w:footnote>
  <w:footnote w:id="6">
    <w:p w14:paraId="6C7EB5C1"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See </w:t>
      </w:r>
      <w:r w:rsidRPr="00D35D85">
        <w:rPr>
          <w:rStyle w:val="PageNumber"/>
          <w:rFonts w:ascii="Times New Roman" w:hAnsi="Times New Roman" w:cs="Times New Roman"/>
        </w:rPr>
        <w:t xml:space="preserve">John </w:t>
      </w:r>
      <w:proofErr w:type="spellStart"/>
      <w:r w:rsidRPr="00D35D85">
        <w:rPr>
          <w:rStyle w:val="PageNumber"/>
          <w:rFonts w:ascii="Times New Roman" w:hAnsi="Times New Roman" w:cs="Times New Roman"/>
        </w:rPr>
        <w:t>Kluver</w:t>
      </w:r>
      <w:proofErr w:type="spellEnd"/>
      <w:r w:rsidRPr="00D35D85">
        <w:rPr>
          <w:rStyle w:val="PageNumber"/>
          <w:rFonts w:ascii="Times New Roman" w:hAnsi="Times New Roman" w:cs="Times New Roman"/>
        </w:rPr>
        <w:t xml:space="preserve">, ‘Entity vs. Enterprise Liability: Issues for Australia’ (2004) 37 </w:t>
      </w:r>
      <w:r w:rsidRPr="00D35D85">
        <w:rPr>
          <w:rStyle w:val="PageNumber"/>
          <w:rFonts w:ascii="Times New Roman" w:hAnsi="Times New Roman" w:cs="Times New Roman"/>
          <w:i/>
        </w:rPr>
        <w:t>Connecticut Law Review</w:t>
      </w:r>
      <w:r w:rsidRPr="00D35D85">
        <w:rPr>
          <w:rStyle w:val="PageNumber"/>
          <w:rFonts w:ascii="Times New Roman" w:hAnsi="Times New Roman" w:cs="Times New Roman"/>
        </w:rPr>
        <w:t xml:space="preserve"> 765, </w:t>
      </w:r>
      <w:r w:rsidRPr="00D35D85">
        <w:rPr>
          <w:rFonts w:ascii="Times New Roman" w:hAnsi="Times New Roman" w:cs="Times New Roman"/>
        </w:rPr>
        <w:t xml:space="preserve">766, referring to </w:t>
      </w:r>
      <w:r w:rsidR="0083598F" w:rsidRPr="00D35D85">
        <w:rPr>
          <w:rFonts w:ascii="Times New Roman" w:hAnsi="Times New Roman" w:cs="Times New Roman"/>
        </w:rPr>
        <w:t>examples</w:t>
      </w:r>
      <w:r w:rsidR="001A42BD" w:rsidRPr="00D35D85">
        <w:rPr>
          <w:rFonts w:ascii="Times New Roman" w:hAnsi="Times New Roman" w:cs="Times New Roman"/>
        </w:rPr>
        <w:t xml:space="preserve"> in other jurisdictions</w:t>
      </w:r>
      <w:r w:rsidR="0083598F" w:rsidRPr="00D35D85">
        <w:rPr>
          <w:rFonts w:ascii="Times New Roman" w:hAnsi="Times New Roman" w:cs="Times New Roman"/>
        </w:rPr>
        <w:t xml:space="preserve"> in </w:t>
      </w:r>
      <w:r w:rsidRPr="00D35D85">
        <w:rPr>
          <w:rFonts w:ascii="Times New Roman" w:hAnsi="Times New Roman" w:cs="Times New Roman"/>
        </w:rPr>
        <w:t xml:space="preserve">the Companies and Securities Advisory Committee, </w:t>
      </w:r>
      <w:r w:rsidRPr="00D35D85">
        <w:rPr>
          <w:rFonts w:ascii="Times New Roman" w:hAnsi="Times New Roman" w:cs="Times New Roman"/>
          <w:i/>
        </w:rPr>
        <w:t>Corporate Groups Final Report</w:t>
      </w:r>
      <w:r w:rsidRPr="00D35D85">
        <w:rPr>
          <w:rFonts w:ascii="Times New Roman" w:hAnsi="Times New Roman" w:cs="Times New Roman"/>
        </w:rPr>
        <w:t xml:space="preserve"> (CASAC Report), (2000), [1.48]</w:t>
      </w:r>
      <w:r w:rsidR="001A42BD" w:rsidRPr="00D35D85">
        <w:rPr>
          <w:rFonts w:ascii="Times New Roman" w:hAnsi="Times New Roman" w:cs="Times New Roman"/>
        </w:rPr>
        <w:t xml:space="preserve"> – [1.50]</w:t>
      </w:r>
      <w:r w:rsidRPr="00D35D85">
        <w:rPr>
          <w:rFonts w:ascii="Times New Roman" w:hAnsi="Times New Roman" w:cs="Times New Roman"/>
        </w:rPr>
        <w:t>.</w:t>
      </w:r>
    </w:p>
  </w:footnote>
  <w:footnote w:id="7">
    <w:p w14:paraId="540FA513"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See for example, </w:t>
      </w:r>
      <w:r w:rsidRPr="00D35D85">
        <w:rPr>
          <w:rFonts w:ascii="Times New Roman" w:hAnsi="Times New Roman" w:cs="Times New Roman"/>
          <w:i/>
        </w:rPr>
        <w:t xml:space="preserve">Standard Chartered Bank of Australia Ltd v </w:t>
      </w:r>
      <w:proofErr w:type="spellStart"/>
      <w:r w:rsidRPr="00D35D85">
        <w:rPr>
          <w:rFonts w:ascii="Times New Roman" w:hAnsi="Times New Roman" w:cs="Times New Roman"/>
          <w:i/>
        </w:rPr>
        <w:t>Antico</w:t>
      </w:r>
      <w:proofErr w:type="spellEnd"/>
      <w:r w:rsidRPr="00D35D85">
        <w:rPr>
          <w:rFonts w:ascii="Times New Roman" w:hAnsi="Times New Roman" w:cs="Times New Roman"/>
        </w:rPr>
        <w:t xml:space="preserve"> (1995) 131 </w:t>
      </w:r>
      <w:proofErr w:type="spellStart"/>
      <w:r w:rsidRPr="00D35D85">
        <w:rPr>
          <w:rFonts w:ascii="Times New Roman" w:hAnsi="Times New Roman" w:cs="Times New Roman"/>
        </w:rPr>
        <w:t>ALR</w:t>
      </w:r>
      <w:proofErr w:type="spellEnd"/>
      <w:r w:rsidRPr="00D35D85">
        <w:rPr>
          <w:rFonts w:ascii="Times New Roman" w:hAnsi="Times New Roman" w:cs="Times New Roman"/>
        </w:rPr>
        <w:t xml:space="preserve"> 1. Liability was imposed on a controlling company for breach of s 588G</w:t>
      </w:r>
      <w:r w:rsidR="001A42BD" w:rsidRPr="00D35D85">
        <w:rPr>
          <w:rFonts w:ascii="Times New Roman" w:hAnsi="Times New Roman" w:cs="Times New Roman"/>
        </w:rPr>
        <w:t xml:space="preserve"> </w:t>
      </w:r>
      <w:r w:rsidRPr="00D35D85">
        <w:rPr>
          <w:rFonts w:ascii="Times New Roman" w:hAnsi="Times New Roman" w:cs="Times New Roman"/>
        </w:rPr>
        <w:t xml:space="preserve">(2) </w:t>
      </w:r>
      <w:r w:rsidR="001A42BD" w:rsidRPr="00D35D85">
        <w:rPr>
          <w:rFonts w:ascii="Times New Roman" w:hAnsi="Times New Roman" w:cs="Times New Roman"/>
        </w:rPr>
        <w:t xml:space="preserve">of the </w:t>
      </w:r>
      <w:r w:rsidR="001A42BD" w:rsidRPr="00D35D85">
        <w:rPr>
          <w:rFonts w:ascii="Times New Roman" w:hAnsi="Times New Roman" w:cs="Times New Roman"/>
          <w:i/>
        </w:rPr>
        <w:t>Corporations Act</w:t>
      </w:r>
      <w:r w:rsidR="001A42BD" w:rsidRPr="00D35D85">
        <w:rPr>
          <w:rFonts w:ascii="Times New Roman" w:hAnsi="Times New Roman" w:cs="Times New Roman"/>
        </w:rPr>
        <w:t xml:space="preserve"> </w:t>
      </w:r>
      <w:r w:rsidRPr="00D35D85">
        <w:rPr>
          <w:rFonts w:ascii="Times New Roman" w:hAnsi="Times New Roman" w:cs="Times New Roman"/>
        </w:rPr>
        <w:t xml:space="preserve">- insolvent trading. The controlling company owned less than 50% of the controlled companies’ shares and </w:t>
      </w:r>
      <w:r w:rsidR="001A42BD" w:rsidRPr="00D35D85">
        <w:rPr>
          <w:rFonts w:ascii="Times New Roman" w:hAnsi="Times New Roman" w:cs="Times New Roman"/>
        </w:rPr>
        <w:t xml:space="preserve">so </w:t>
      </w:r>
      <w:r w:rsidRPr="00D35D85">
        <w:rPr>
          <w:rFonts w:ascii="Times New Roman" w:hAnsi="Times New Roman" w:cs="Times New Roman"/>
        </w:rPr>
        <w:t xml:space="preserve">did not qualify as a holding company under s 46. </w:t>
      </w:r>
    </w:p>
  </w:footnote>
  <w:footnote w:id="8">
    <w:p w14:paraId="773C9C65" w14:textId="46A4711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Australian Law Reform Commission, General Insolvency Inquiry, </w:t>
      </w:r>
      <w:r w:rsidRPr="00D35D85">
        <w:rPr>
          <w:rFonts w:ascii="Times New Roman" w:hAnsi="Times New Roman" w:cs="Times New Roman"/>
          <w:i/>
        </w:rPr>
        <w:t>Report</w:t>
      </w:r>
      <w:r w:rsidRPr="00D35D85">
        <w:rPr>
          <w:rFonts w:ascii="Times New Roman" w:hAnsi="Times New Roman" w:cs="Times New Roman"/>
        </w:rPr>
        <w:t>, 1988 (the ‘Harmer Report’), at [336] and [857] (</w:t>
      </w:r>
      <w:proofErr w:type="spellStart"/>
      <w:r w:rsidRPr="00D35D85">
        <w:rPr>
          <w:rFonts w:ascii="Times New Roman" w:hAnsi="Times New Roman" w:cs="Times New Roman"/>
        </w:rPr>
        <w:t>Vol</w:t>
      </w:r>
      <w:proofErr w:type="spellEnd"/>
      <w:r w:rsidRPr="00D35D85">
        <w:rPr>
          <w:rFonts w:ascii="Times New Roman" w:hAnsi="Times New Roman" w:cs="Times New Roman"/>
        </w:rPr>
        <w:t xml:space="preserve"> 1), </w:t>
      </w:r>
      <w:proofErr w:type="spellStart"/>
      <w:r w:rsidRPr="00D35D85">
        <w:rPr>
          <w:rFonts w:ascii="Times New Roman" w:hAnsi="Times New Roman" w:cs="Times New Roman"/>
        </w:rPr>
        <w:t>D13</w:t>
      </w:r>
      <w:proofErr w:type="spellEnd"/>
      <w:r w:rsidRPr="00D35D85">
        <w:rPr>
          <w:rFonts w:ascii="Times New Roman" w:hAnsi="Times New Roman" w:cs="Times New Roman"/>
        </w:rPr>
        <w:t xml:space="preserve"> and </w:t>
      </w:r>
      <w:proofErr w:type="spellStart"/>
      <w:r w:rsidRPr="00D35D85">
        <w:rPr>
          <w:rFonts w:ascii="Times New Roman" w:hAnsi="Times New Roman" w:cs="Times New Roman"/>
        </w:rPr>
        <w:t>PR9</w:t>
      </w:r>
      <w:proofErr w:type="spellEnd"/>
      <w:r w:rsidRPr="00D35D85">
        <w:rPr>
          <w:rFonts w:ascii="Times New Roman" w:hAnsi="Times New Roman" w:cs="Times New Roman"/>
        </w:rPr>
        <w:t xml:space="preserve"> (</w:t>
      </w:r>
      <w:proofErr w:type="spellStart"/>
      <w:r w:rsidRPr="00D35D85">
        <w:rPr>
          <w:rFonts w:ascii="Times New Roman" w:hAnsi="Times New Roman" w:cs="Times New Roman"/>
        </w:rPr>
        <w:t>Vol</w:t>
      </w:r>
      <w:proofErr w:type="spellEnd"/>
      <w:r w:rsidRPr="00D35D85">
        <w:rPr>
          <w:rFonts w:ascii="Times New Roman" w:hAnsi="Times New Roman" w:cs="Times New Roman"/>
        </w:rPr>
        <w:t xml:space="preserve"> 2). </w:t>
      </w:r>
    </w:p>
  </w:footnote>
  <w:footnote w:id="9">
    <w:p w14:paraId="6B48CE5E"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A contribution order requires a solvent company in a group to contribute to the debts of an insolvent company within the group. </w:t>
      </w:r>
    </w:p>
  </w:footnote>
  <w:footnote w:id="10">
    <w:p w14:paraId="6321D9C4" w14:textId="77777777" w:rsidR="001A42BD" w:rsidRPr="00D35D85" w:rsidRDefault="001A42BD">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Pooling allows pooling of corporate group assets, where a number of conditions are satisfied, including the fact that each of the companies in a group is being wound up, and there is the approval of eligible creditors.</w:t>
      </w:r>
    </w:p>
  </w:footnote>
  <w:footnote w:id="11">
    <w:p w14:paraId="24AC2A84" w14:textId="2D9350A7" w:rsidR="009E1A8A" w:rsidRPr="00D35D85" w:rsidRDefault="009E1A8A" w:rsidP="00CC29D3">
      <w:pPr>
        <w:spacing w:after="0" w:line="240" w:lineRule="auto"/>
        <w:rPr>
          <w:rFonts w:ascii="Times New Roman" w:hAnsi="Times New Roman" w:cs="Times New Roman"/>
          <w:sz w:val="20"/>
          <w:szCs w:val="20"/>
        </w:rPr>
      </w:pPr>
      <w:r w:rsidRPr="00D35D85">
        <w:rPr>
          <w:rStyle w:val="FootnoteReference"/>
          <w:rFonts w:ascii="Times New Roman" w:hAnsi="Times New Roman" w:cs="Times New Roman"/>
          <w:sz w:val="20"/>
          <w:szCs w:val="20"/>
        </w:rPr>
        <w:footnoteRef/>
      </w:r>
      <w:r w:rsidRPr="00D35D85">
        <w:rPr>
          <w:rFonts w:ascii="Times New Roman" w:hAnsi="Times New Roman" w:cs="Times New Roman"/>
          <w:sz w:val="20"/>
          <w:szCs w:val="20"/>
        </w:rPr>
        <w:t xml:space="preserve"> </w:t>
      </w:r>
      <w:r w:rsidR="001A42BD" w:rsidRPr="00D35D85">
        <w:rPr>
          <w:rFonts w:ascii="Times New Roman" w:hAnsi="Times New Roman" w:cs="Times New Roman"/>
          <w:sz w:val="20"/>
          <w:szCs w:val="20"/>
        </w:rPr>
        <w:t>One commentator noted</w:t>
      </w:r>
      <w:r w:rsidRPr="00D35D85">
        <w:rPr>
          <w:rFonts w:ascii="Times New Roman" w:hAnsi="Times New Roman" w:cs="Times New Roman"/>
          <w:sz w:val="20"/>
          <w:szCs w:val="20"/>
        </w:rPr>
        <w:t xml:space="preserve"> that ‘[t]he pooling order recommendation appears to have been forgotten entirely even though the Harmer Committee ‘received no submissions opposing this proposal’. The contribution order recommendation has been recast as an insolvent trading provision … In the Explanatory Memorandum to the Corporate Law Reform Bill ... it is claimed that this provision implements “the Harmer Report’s recommendations in relation to available assets” even though … the Harmer Report’s recommendations are quite different to those enacted under the Reform Act. At most, the Government has simply accepted the </w:t>
      </w:r>
      <w:r w:rsidRPr="00D35D85">
        <w:rPr>
          <w:rFonts w:ascii="Times New Roman" w:hAnsi="Times New Roman" w:cs="Times New Roman"/>
          <w:i/>
          <w:sz w:val="20"/>
          <w:szCs w:val="20"/>
        </w:rPr>
        <w:t>philosophy</w:t>
      </w:r>
      <w:r w:rsidRPr="00D35D85">
        <w:rPr>
          <w:rFonts w:ascii="Times New Roman" w:hAnsi="Times New Roman" w:cs="Times New Roman"/>
          <w:sz w:val="20"/>
          <w:szCs w:val="20"/>
        </w:rPr>
        <w:t xml:space="preserve"> underlying the Harmer Reports’ contribution order proposal’: Anthea Nolan, ‘The Position of Unsecured Creditors of Corporate Groups: Towards a Group Responsibility Solution Which Gives Fairness and Equity a Role’ (1993) 11 </w:t>
      </w:r>
      <w:r w:rsidRPr="00D35D85">
        <w:rPr>
          <w:rFonts w:ascii="Times New Roman" w:hAnsi="Times New Roman" w:cs="Times New Roman"/>
          <w:i/>
          <w:sz w:val="20"/>
          <w:szCs w:val="20"/>
        </w:rPr>
        <w:t>Company and Securities Law Journal</w:t>
      </w:r>
      <w:r w:rsidRPr="00D35D85">
        <w:rPr>
          <w:rFonts w:ascii="Times New Roman" w:hAnsi="Times New Roman" w:cs="Times New Roman"/>
          <w:sz w:val="20"/>
          <w:szCs w:val="20"/>
        </w:rPr>
        <w:t xml:space="preserve"> 461, 464-5 (emphasis in original).</w:t>
      </w:r>
    </w:p>
  </w:footnote>
  <w:footnote w:id="12">
    <w:p w14:paraId="7BE7DC85"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CASAC Report, above n 5. </w:t>
      </w:r>
    </w:p>
  </w:footnote>
  <w:footnote w:id="13">
    <w:p w14:paraId="0903E0F7" w14:textId="52525798"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at [6.85]. The passing of the </w:t>
      </w:r>
      <w:r w:rsidRPr="00D35D85">
        <w:rPr>
          <w:rFonts w:ascii="Times New Roman" w:hAnsi="Times New Roman" w:cs="Times New Roman"/>
          <w:i/>
        </w:rPr>
        <w:t xml:space="preserve">Corporations Amendment (Insolvency) Act 2007 </w:t>
      </w:r>
      <w:r w:rsidRPr="00D35D85">
        <w:rPr>
          <w:rFonts w:ascii="Times New Roman" w:hAnsi="Times New Roman" w:cs="Times New Roman"/>
        </w:rPr>
        <w:t xml:space="preserve">(Cth) included Division 8 into Part 5.6 of the </w:t>
      </w:r>
      <w:r w:rsidRPr="00D35D85">
        <w:rPr>
          <w:rFonts w:ascii="Times New Roman" w:hAnsi="Times New Roman" w:cs="Times New Roman"/>
          <w:i/>
        </w:rPr>
        <w:t>Corporations Act</w:t>
      </w:r>
      <w:r w:rsidR="001A42BD" w:rsidRPr="00D35D85">
        <w:rPr>
          <w:rFonts w:ascii="Times New Roman" w:hAnsi="Times New Roman" w:cs="Times New Roman"/>
          <w:i/>
        </w:rPr>
        <w:t>.</w:t>
      </w:r>
    </w:p>
  </w:footnote>
  <w:footnote w:id="14">
    <w:p w14:paraId="74DA26F0"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[4.18].</w:t>
      </w:r>
    </w:p>
  </w:footnote>
  <w:footnote w:id="15">
    <w:p w14:paraId="7014C2C4"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See further Luca </w:t>
      </w:r>
      <w:proofErr w:type="spellStart"/>
      <w:r w:rsidRPr="00D35D85">
        <w:rPr>
          <w:rFonts w:ascii="Times New Roman" w:hAnsi="Times New Roman" w:cs="Times New Roman"/>
        </w:rPr>
        <w:t>Enriques</w:t>
      </w:r>
      <w:proofErr w:type="spellEnd"/>
      <w:r w:rsidRPr="00D35D85">
        <w:rPr>
          <w:rFonts w:ascii="Times New Roman" w:hAnsi="Times New Roman" w:cs="Times New Roman"/>
        </w:rPr>
        <w:t xml:space="preserve"> and Jonathan R Macey, ‘Creditors Versus Capital Formation: The Case Against the European Legal Capital Rules’ (2001) 86 </w:t>
      </w:r>
      <w:r w:rsidRPr="00D35D85">
        <w:rPr>
          <w:rFonts w:ascii="Times New Roman" w:hAnsi="Times New Roman" w:cs="Times New Roman"/>
          <w:i/>
        </w:rPr>
        <w:t>Cornell Law Review</w:t>
      </w:r>
      <w:r w:rsidRPr="00D35D85">
        <w:rPr>
          <w:rFonts w:ascii="Times New Roman" w:hAnsi="Times New Roman" w:cs="Times New Roman"/>
        </w:rPr>
        <w:t xml:space="preserve"> 1165. There are a variety of mechanisms available within Europe to pierce the corporate veil. For example, Germany permits equitable subordination, a doctrine which treats the parent company’s contribution of debt capital as equity in specified circumstances: see David A </w:t>
      </w:r>
      <w:proofErr w:type="spellStart"/>
      <w:r w:rsidRPr="00D35D85">
        <w:rPr>
          <w:rFonts w:ascii="Times New Roman" w:hAnsi="Times New Roman" w:cs="Times New Roman"/>
        </w:rPr>
        <w:t>Skeel</w:t>
      </w:r>
      <w:proofErr w:type="spellEnd"/>
      <w:r w:rsidRPr="00D35D85">
        <w:rPr>
          <w:rFonts w:ascii="Times New Roman" w:hAnsi="Times New Roman" w:cs="Times New Roman"/>
        </w:rPr>
        <w:t>, Jr and Georg Krause-</w:t>
      </w:r>
      <w:proofErr w:type="spellStart"/>
      <w:r w:rsidRPr="00D35D85">
        <w:rPr>
          <w:rFonts w:ascii="Times New Roman" w:hAnsi="Times New Roman" w:cs="Times New Roman"/>
        </w:rPr>
        <w:t>Vilmar</w:t>
      </w:r>
      <w:proofErr w:type="spellEnd"/>
      <w:r w:rsidRPr="00D35D85">
        <w:rPr>
          <w:rFonts w:ascii="Times New Roman" w:hAnsi="Times New Roman" w:cs="Times New Roman"/>
        </w:rPr>
        <w:t>, ‘</w:t>
      </w:r>
      <w:proofErr w:type="spellStart"/>
      <w:r w:rsidRPr="00D35D85">
        <w:rPr>
          <w:rFonts w:ascii="Times New Roman" w:hAnsi="Times New Roman" w:cs="Times New Roman"/>
        </w:rPr>
        <w:t>Recharacterization</w:t>
      </w:r>
      <w:proofErr w:type="spellEnd"/>
      <w:r w:rsidRPr="00D35D85">
        <w:rPr>
          <w:rFonts w:ascii="Times New Roman" w:hAnsi="Times New Roman" w:cs="Times New Roman"/>
        </w:rPr>
        <w:t xml:space="preserve"> and the </w:t>
      </w:r>
      <w:proofErr w:type="spellStart"/>
      <w:r w:rsidRPr="00D35D85">
        <w:rPr>
          <w:rFonts w:ascii="Times New Roman" w:hAnsi="Times New Roman" w:cs="Times New Roman"/>
        </w:rPr>
        <w:t>Nonhindrance</w:t>
      </w:r>
      <w:proofErr w:type="spellEnd"/>
      <w:r w:rsidRPr="00D35D85">
        <w:rPr>
          <w:rFonts w:ascii="Times New Roman" w:hAnsi="Times New Roman" w:cs="Times New Roman"/>
        </w:rPr>
        <w:t xml:space="preserve"> of Creditors’ (2006) 7 </w:t>
      </w:r>
      <w:r w:rsidRPr="00D35D85">
        <w:rPr>
          <w:rFonts w:ascii="Times New Roman" w:hAnsi="Times New Roman" w:cs="Times New Roman"/>
          <w:i/>
        </w:rPr>
        <w:t>European Business Organization Law Review</w:t>
      </w:r>
      <w:r w:rsidRPr="00D35D85">
        <w:rPr>
          <w:rFonts w:ascii="Times New Roman" w:hAnsi="Times New Roman" w:cs="Times New Roman"/>
        </w:rPr>
        <w:t xml:space="preserve"> 259; Andreas Cahn, ‘Equitable Subordination of Shareholder Loans?’ (2006) 7 </w:t>
      </w:r>
      <w:r w:rsidRPr="00D35D85">
        <w:rPr>
          <w:rFonts w:ascii="Times New Roman" w:hAnsi="Times New Roman" w:cs="Times New Roman"/>
          <w:i/>
        </w:rPr>
        <w:t>European Business Organization Law Review</w:t>
      </w:r>
      <w:r w:rsidRPr="00D35D85">
        <w:rPr>
          <w:rFonts w:ascii="Times New Roman" w:hAnsi="Times New Roman" w:cs="Times New Roman"/>
        </w:rPr>
        <w:t xml:space="preserve"> 287; Peter O </w:t>
      </w:r>
      <w:proofErr w:type="spellStart"/>
      <w:r w:rsidRPr="00D35D85">
        <w:rPr>
          <w:rFonts w:ascii="Times New Roman" w:hAnsi="Times New Roman" w:cs="Times New Roman"/>
        </w:rPr>
        <w:t>Mülbert</w:t>
      </w:r>
      <w:proofErr w:type="spellEnd"/>
      <w:r w:rsidRPr="00D35D85">
        <w:rPr>
          <w:rFonts w:ascii="Times New Roman" w:hAnsi="Times New Roman" w:cs="Times New Roman"/>
        </w:rPr>
        <w:t xml:space="preserve">, ‘A Synthetic View of Different Concepts of Creditor Protection, or: A High-Level Framework for Corporate Creditor Protection’ (2006) 7 </w:t>
      </w:r>
      <w:r w:rsidRPr="00D35D85">
        <w:rPr>
          <w:rFonts w:ascii="Times New Roman" w:hAnsi="Times New Roman" w:cs="Times New Roman"/>
          <w:i/>
        </w:rPr>
        <w:t>European Business Organization Law Review</w:t>
      </w:r>
      <w:r w:rsidRPr="00D35D85">
        <w:rPr>
          <w:rFonts w:ascii="Times New Roman" w:hAnsi="Times New Roman" w:cs="Times New Roman"/>
        </w:rPr>
        <w:t xml:space="preserve"> 357. The German example has been followed in Austria, Spain and Italy.</w:t>
      </w:r>
    </w:p>
  </w:footnote>
  <w:footnote w:id="16">
    <w:p w14:paraId="6780C386" w14:textId="13A85F4B"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Successor liability is a judicially created doctrine to deal with this problem, both in solvency and insolvency situations. For a detailed description of the limited operation of the doctrine and its </w:t>
      </w:r>
      <w:r w:rsidR="00830FC8" w:rsidRPr="00D35D85">
        <w:rPr>
          <w:rFonts w:ascii="Times New Roman" w:hAnsi="Times New Roman" w:cs="Times New Roman"/>
        </w:rPr>
        <w:t>effect</w:t>
      </w:r>
      <w:r w:rsidRPr="00D35D85">
        <w:rPr>
          <w:rFonts w:ascii="Times New Roman" w:hAnsi="Times New Roman" w:cs="Times New Roman"/>
        </w:rPr>
        <w:t xml:space="preserve"> on future tort claimants, see Frederick Tung, ‘Taking Future Claims Seriously: Future Claims and Successor Liability in Bankruptcy’ Available at SSRN: http://ssrn.com/abstract=92189 or DOI: 10.2139/ssrn.92189. See also Jerry Phillips, ‘Product Line Continuity and Successor Corporation Liability’ (2004) 72 </w:t>
      </w:r>
      <w:r w:rsidRPr="00D35D85">
        <w:rPr>
          <w:rFonts w:ascii="Times New Roman" w:hAnsi="Times New Roman" w:cs="Times New Roman"/>
          <w:i/>
        </w:rPr>
        <w:t>Tennessee Law Review</w:t>
      </w:r>
      <w:r w:rsidRPr="00D35D85">
        <w:rPr>
          <w:rFonts w:ascii="Times New Roman" w:hAnsi="Times New Roman" w:cs="Times New Roman"/>
        </w:rPr>
        <w:t xml:space="preserve"> 753.</w:t>
      </w:r>
    </w:p>
  </w:footnote>
  <w:footnote w:id="17">
    <w:p w14:paraId="51D9E24A" w14:textId="77777777" w:rsidR="009E1A8A" w:rsidRPr="00D35D85" w:rsidRDefault="009E1A8A" w:rsidP="00CC29D3">
      <w:pPr>
        <w:pStyle w:val="FootnoteText"/>
        <w:tabs>
          <w:tab w:val="center" w:pos="4153"/>
        </w:tabs>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See CASAC Report, above n 5, [6.60] to [6.73]. See further Jason Harris, ‘Corporate Group Insolvencies: Charting the Past, Present and Future of ‘Pooling’ Arrangements’ (2007) 15 </w:t>
      </w:r>
      <w:r w:rsidRPr="00D35D85">
        <w:rPr>
          <w:rFonts w:ascii="Times New Roman" w:hAnsi="Times New Roman" w:cs="Times New Roman"/>
          <w:i/>
        </w:rPr>
        <w:t xml:space="preserve">Insolvency Law Journal </w:t>
      </w:r>
      <w:r w:rsidRPr="00D35D85">
        <w:rPr>
          <w:rFonts w:ascii="Times New Roman" w:hAnsi="Times New Roman" w:cs="Times New Roman"/>
        </w:rPr>
        <w:t xml:space="preserve">78, 95-96; also, Jenny </w:t>
      </w:r>
      <w:proofErr w:type="spellStart"/>
      <w:r w:rsidRPr="00D35D85">
        <w:rPr>
          <w:rFonts w:ascii="Times New Roman" w:hAnsi="Times New Roman" w:cs="Times New Roman"/>
        </w:rPr>
        <w:t>Dickfos</w:t>
      </w:r>
      <w:proofErr w:type="spellEnd"/>
      <w:r w:rsidRPr="00D35D85">
        <w:rPr>
          <w:rFonts w:ascii="Times New Roman" w:hAnsi="Times New Roman" w:cs="Times New Roman"/>
        </w:rPr>
        <w:t xml:space="preserve">, Colin Anderson and David Morrison, ‘The Insolvency Implications for Corporate Groups in Australia – Recent Events and Initiatives’ (2007) </w:t>
      </w:r>
      <w:r w:rsidRPr="00D35D85">
        <w:rPr>
          <w:rFonts w:ascii="Times New Roman" w:hAnsi="Times New Roman" w:cs="Times New Roman"/>
          <w:i/>
        </w:rPr>
        <w:t xml:space="preserve">International Insolvency Review </w:t>
      </w:r>
      <w:r w:rsidRPr="00D35D85">
        <w:rPr>
          <w:rFonts w:ascii="Times New Roman" w:hAnsi="Times New Roman" w:cs="Times New Roman"/>
        </w:rPr>
        <w:t xml:space="preserve">103, 115-6. The United States also has substantive consolidation. See further William Widen, ‘Corporate Form and Substantive Consolidation’ (2007) </w:t>
      </w:r>
      <w:r w:rsidRPr="00D35D85">
        <w:rPr>
          <w:rFonts w:ascii="Times New Roman" w:hAnsi="Times New Roman" w:cs="Times New Roman"/>
          <w:i/>
        </w:rPr>
        <w:t>The George Washington Law Review</w:t>
      </w:r>
      <w:r w:rsidRPr="00D35D85">
        <w:rPr>
          <w:rFonts w:ascii="Times New Roman" w:hAnsi="Times New Roman" w:cs="Times New Roman"/>
        </w:rPr>
        <w:t xml:space="preserve"> 237.</w:t>
      </w:r>
    </w:p>
  </w:footnote>
  <w:footnote w:id="18">
    <w:p w14:paraId="2ECB1F54"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Sections 315A, 315B and 315C of the </w:t>
      </w:r>
      <w:r w:rsidRPr="00D35D85">
        <w:rPr>
          <w:rFonts w:ascii="Times New Roman" w:hAnsi="Times New Roman" w:cs="Times New Roman"/>
          <w:i/>
        </w:rPr>
        <w:t>Companies Amendment Act</w:t>
      </w:r>
      <w:r w:rsidRPr="00D35D85">
        <w:rPr>
          <w:rFonts w:ascii="Times New Roman" w:hAnsi="Times New Roman" w:cs="Times New Roman"/>
        </w:rPr>
        <w:t xml:space="preserve"> 1980 NZ, which amended the </w:t>
      </w:r>
      <w:r w:rsidRPr="00D35D85">
        <w:rPr>
          <w:rFonts w:ascii="Times New Roman" w:hAnsi="Times New Roman" w:cs="Times New Roman"/>
          <w:i/>
        </w:rPr>
        <w:t>Companies Act</w:t>
      </w:r>
      <w:r w:rsidRPr="00D35D85">
        <w:rPr>
          <w:rFonts w:ascii="Times New Roman" w:hAnsi="Times New Roman" w:cs="Times New Roman"/>
        </w:rPr>
        <w:t xml:space="preserve"> 1955 (NZ). For the history of the provision, see John Farrar, ‘Legal Issues Involving Corporate Groups’ (1998) 16 </w:t>
      </w:r>
      <w:r w:rsidRPr="00D35D85">
        <w:rPr>
          <w:rFonts w:ascii="Times New Roman" w:hAnsi="Times New Roman" w:cs="Times New Roman"/>
          <w:i/>
        </w:rPr>
        <w:t>Company and Securities Law Journal</w:t>
      </w:r>
      <w:r w:rsidRPr="00D35D85">
        <w:rPr>
          <w:rFonts w:ascii="Times New Roman" w:hAnsi="Times New Roman" w:cs="Times New Roman"/>
        </w:rPr>
        <w:t xml:space="preserve"> 184, 195. </w:t>
      </w:r>
    </w:p>
  </w:footnote>
  <w:footnote w:id="19">
    <w:p w14:paraId="417DA951"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w:t>
      </w:r>
      <w:r w:rsidRPr="00D35D85">
        <w:rPr>
          <w:rFonts w:ascii="Times New Roman" w:hAnsi="Times New Roman" w:cs="Times New Roman"/>
          <w:i/>
        </w:rPr>
        <w:t>Companies Act 1993</w:t>
      </w:r>
      <w:r w:rsidRPr="00D35D85">
        <w:rPr>
          <w:rFonts w:ascii="Times New Roman" w:hAnsi="Times New Roman" w:cs="Times New Roman"/>
        </w:rPr>
        <w:t xml:space="preserve"> (NZ) s 272(3).</w:t>
      </w:r>
    </w:p>
  </w:footnote>
  <w:footnote w:id="20">
    <w:p w14:paraId="0CD54D10"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w:t>
      </w:r>
      <w:r w:rsidRPr="00D35D85">
        <w:rPr>
          <w:rFonts w:ascii="Times New Roman" w:hAnsi="Times New Roman" w:cs="Times New Roman"/>
          <w:i/>
        </w:rPr>
        <w:t>Companies Act 1993</w:t>
      </w:r>
      <w:r w:rsidRPr="00D35D85">
        <w:rPr>
          <w:rFonts w:ascii="Times New Roman" w:hAnsi="Times New Roman" w:cs="Times New Roman"/>
        </w:rPr>
        <w:t xml:space="preserve"> (NZ) s 2(3).</w:t>
      </w:r>
    </w:p>
  </w:footnote>
  <w:footnote w:id="21">
    <w:p w14:paraId="6DFA20F9"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w:t>
      </w:r>
      <w:r w:rsidRPr="00D35D85">
        <w:rPr>
          <w:rFonts w:ascii="Times New Roman" w:hAnsi="Times New Roman" w:cs="Times New Roman"/>
          <w:i/>
        </w:rPr>
        <w:t>Companies Act</w:t>
      </w:r>
      <w:r w:rsidRPr="00D35D85">
        <w:rPr>
          <w:rFonts w:ascii="Times New Roman" w:hAnsi="Times New Roman" w:cs="Times New Roman"/>
        </w:rPr>
        <w:t xml:space="preserve"> 1993 (NZ) s 272(2)(d).</w:t>
      </w:r>
    </w:p>
  </w:footnote>
  <w:footnote w:id="22">
    <w:p w14:paraId="2FCFD935" w14:textId="77777777" w:rsidR="009E1A8A" w:rsidRPr="00D35D85" w:rsidRDefault="009E1A8A" w:rsidP="001F536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w:t>
      </w:r>
      <w:r w:rsidRPr="00D35D85">
        <w:rPr>
          <w:rFonts w:ascii="Times New Roman" w:hAnsi="Times New Roman" w:cs="Times New Roman"/>
          <w:i/>
        </w:rPr>
        <w:t xml:space="preserve">Lewis v Poultry Processors </w:t>
      </w:r>
      <w:r w:rsidRPr="00D35D85">
        <w:rPr>
          <w:rFonts w:ascii="Times New Roman" w:hAnsi="Times New Roman" w:cs="Times New Roman"/>
        </w:rPr>
        <w:t xml:space="preserve">(1988) 4 NZCLC 64,508, 64,513. See also </w:t>
      </w:r>
      <w:r w:rsidRPr="00D35D85">
        <w:rPr>
          <w:rFonts w:ascii="Times New Roman" w:hAnsi="Times New Roman" w:cs="Times New Roman"/>
          <w:i/>
        </w:rPr>
        <w:t xml:space="preserve">Re </w:t>
      </w:r>
      <w:proofErr w:type="spellStart"/>
      <w:r w:rsidRPr="00D35D85">
        <w:rPr>
          <w:rFonts w:ascii="Times New Roman" w:hAnsi="Times New Roman" w:cs="Times New Roman"/>
          <w:i/>
        </w:rPr>
        <w:t>Liardet</w:t>
      </w:r>
      <w:proofErr w:type="spellEnd"/>
      <w:r w:rsidRPr="00D35D85">
        <w:rPr>
          <w:rFonts w:ascii="Times New Roman" w:hAnsi="Times New Roman" w:cs="Times New Roman"/>
          <w:i/>
        </w:rPr>
        <w:t xml:space="preserve"> Holdings Limited</w:t>
      </w:r>
      <w:r w:rsidRPr="00D35D85">
        <w:rPr>
          <w:rFonts w:ascii="Times New Roman" w:hAnsi="Times New Roman" w:cs="Times New Roman"/>
        </w:rPr>
        <w:t xml:space="preserve"> (1983) BCR 604.</w:t>
      </w:r>
    </w:p>
  </w:footnote>
  <w:footnote w:id="23">
    <w:p w14:paraId="53CC9DB2" w14:textId="77777777" w:rsidR="009E1A8A" w:rsidRPr="00D35D85" w:rsidRDefault="009E1A8A">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In </w:t>
      </w:r>
      <w:r w:rsidRPr="00D35D85">
        <w:rPr>
          <w:rFonts w:ascii="Times New Roman" w:hAnsi="Times New Roman" w:cs="Times New Roman"/>
          <w:i/>
        </w:rPr>
        <w:t xml:space="preserve">Lewis Holdings Ltd v Steel &amp; Tube Holdings Ltd </w:t>
      </w:r>
      <w:r w:rsidRPr="00D35D85">
        <w:rPr>
          <w:rFonts w:ascii="Times New Roman" w:hAnsi="Times New Roman" w:cs="Times New Roman"/>
        </w:rPr>
        <w:t>[2014] NZHC 3311 at [16], Mackenzie J stated that “Section 271 has not been frequently invoked”.</w:t>
      </w:r>
    </w:p>
  </w:footnote>
  <w:footnote w:id="24">
    <w:p w14:paraId="24F8B472" w14:textId="77777777" w:rsidR="00616C58" w:rsidRPr="00D35D85" w:rsidRDefault="00616C58" w:rsidP="00616C58">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[2014] NZHC 3311.</w:t>
      </w:r>
    </w:p>
  </w:footnote>
  <w:footnote w:id="25">
    <w:p w14:paraId="54CABB37" w14:textId="77777777" w:rsidR="009E1A8A" w:rsidRPr="00D35D85" w:rsidRDefault="009E1A8A">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at [30].</w:t>
      </w:r>
    </w:p>
  </w:footnote>
  <w:footnote w:id="26">
    <w:p w14:paraId="007D15A9" w14:textId="77777777" w:rsidR="009E1A8A" w:rsidRPr="00D35D85" w:rsidRDefault="009E1A8A">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at [34].</w:t>
      </w:r>
    </w:p>
  </w:footnote>
  <w:footnote w:id="27">
    <w:p w14:paraId="59B49E5A" w14:textId="77777777" w:rsidR="009E1A8A" w:rsidRPr="00D35D85" w:rsidRDefault="009E1A8A">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at [39].</w:t>
      </w:r>
    </w:p>
  </w:footnote>
  <w:footnote w:id="28">
    <w:p w14:paraId="012BD81D" w14:textId="77777777" w:rsidR="009E1A8A" w:rsidRPr="00D35D85" w:rsidRDefault="009E1A8A">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at [41].</w:t>
      </w:r>
    </w:p>
  </w:footnote>
  <w:footnote w:id="29">
    <w:p w14:paraId="0A0E8151" w14:textId="77777777" w:rsidR="009E1A8A" w:rsidRPr="00D35D85" w:rsidRDefault="009E1A8A">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at [51].</w:t>
      </w:r>
    </w:p>
  </w:footnote>
  <w:footnote w:id="30">
    <w:p w14:paraId="6983BD6B" w14:textId="77777777" w:rsidR="009E1A8A" w:rsidRPr="00D35D85" w:rsidRDefault="009E1A8A">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at [65].</w:t>
      </w:r>
    </w:p>
  </w:footnote>
  <w:footnote w:id="31">
    <w:p w14:paraId="7E0691AA" w14:textId="77777777" w:rsidR="009E1A8A" w:rsidRPr="00D35D85" w:rsidRDefault="009E1A8A">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at [88].</w:t>
      </w:r>
    </w:p>
  </w:footnote>
  <w:footnote w:id="32">
    <w:p w14:paraId="5D0F1C8B"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See </w:t>
      </w:r>
      <w:r w:rsidRPr="00D35D85">
        <w:rPr>
          <w:rFonts w:ascii="Times New Roman" w:hAnsi="Times New Roman" w:cs="Times New Roman"/>
          <w:i/>
        </w:rPr>
        <w:t>Companies Act 2014</w:t>
      </w:r>
      <w:r w:rsidRPr="00D35D85">
        <w:rPr>
          <w:rFonts w:ascii="Times New Roman" w:hAnsi="Times New Roman" w:cs="Times New Roman"/>
        </w:rPr>
        <w:t xml:space="preserve"> (Ireland) s 599 (contribution) and s 600 (pooling).</w:t>
      </w:r>
    </w:p>
  </w:footnote>
  <w:footnote w:id="33">
    <w:p w14:paraId="27C6EF04" w14:textId="77777777" w:rsidR="009E1A8A" w:rsidRPr="00D35D85" w:rsidRDefault="009E1A8A" w:rsidP="00CC29D3">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There are some differences and one difference is that s 600(6)(d) of the Irish Act speaks of the companies’ businesses being ‘intermingled’ (the American term), rather than ‘combined’</w:t>
      </w:r>
      <w:r w:rsidR="009D3DC1" w:rsidRPr="00D35D85">
        <w:rPr>
          <w:rFonts w:ascii="Times New Roman" w:hAnsi="Times New Roman" w:cs="Times New Roman"/>
        </w:rPr>
        <w:t xml:space="preserve"> which is the term used in the New Zealand Act</w:t>
      </w:r>
      <w:r w:rsidRPr="00D35D85">
        <w:rPr>
          <w:rFonts w:ascii="Times New Roman" w:hAnsi="Times New Roman" w:cs="Times New Roman"/>
        </w:rPr>
        <w:t>.</w:t>
      </w:r>
    </w:p>
  </w:footnote>
  <w:footnote w:id="34">
    <w:p w14:paraId="15CC4339" w14:textId="77777777" w:rsidR="009D3DC1" w:rsidRPr="00D35D85" w:rsidRDefault="009D3DC1">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w:t>
      </w:r>
      <w:r w:rsidRPr="00D35D85">
        <w:rPr>
          <w:rFonts w:ascii="Times New Roman" w:hAnsi="Times New Roman" w:cs="Times New Roman"/>
          <w:i/>
        </w:rPr>
        <w:t>Companies Act</w:t>
      </w:r>
      <w:r w:rsidRPr="00D35D85">
        <w:rPr>
          <w:rFonts w:ascii="Times New Roman" w:hAnsi="Times New Roman" w:cs="Times New Roman"/>
        </w:rPr>
        <w:t xml:space="preserve"> 1993 (NZ) s 272(1)(c).</w:t>
      </w:r>
    </w:p>
  </w:footnote>
  <w:footnote w:id="35">
    <w:p w14:paraId="583BA238" w14:textId="77777777" w:rsidR="00293CED" w:rsidRPr="00D35D85" w:rsidRDefault="00293CED" w:rsidP="00293CED">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w:t>
      </w:r>
      <w:proofErr w:type="spellStart"/>
      <w:r w:rsidRPr="00D35D85">
        <w:rPr>
          <w:rFonts w:ascii="Times New Roman" w:hAnsi="Times New Roman" w:cs="Times New Roman"/>
        </w:rPr>
        <w:t>ASIC</w:t>
      </w:r>
      <w:proofErr w:type="spellEnd"/>
      <w:r w:rsidRPr="00D35D85">
        <w:rPr>
          <w:rFonts w:ascii="Times New Roman" w:hAnsi="Times New Roman" w:cs="Times New Roman"/>
        </w:rPr>
        <w:t xml:space="preserve">, </w:t>
      </w:r>
      <w:proofErr w:type="spellStart"/>
      <w:r w:rsidRPr="00D35D85">
        <w:rPr>
          <w:rFonts w:ascii="Times New Roman" w:hAnsi="Times New Roman" w:cs="Times New Roman"/>
          <w:i/>
        </w:rPr>
        <w:t>Assetless</w:t>
      </w:r>
      <w:proofErr w:type="spellEnd"/>
      <w:r w:rsidRPr="00D35D85">
        <w:rPr>
          <w:rFonts w:ascii="Times New Roman" w:hAnsi="Times New Roman" w:cs="Times New Roman"/>
          <w:i/>
        </w:rPr>
        <w:t xml:space="preserve"> Administration Fund: Funding Criteria and Guidelines</w:t>
      </w:r>
      <w:r w:rsidRPr="00D35D85">
        <w:rPr>
          <w:rFonts w:ascii="Times New Roman" w:hAnsi="Times New Roman" w:cs="Times New Roman"/>
        </w:rPr>
        <w:t>, Regulatory Guide 109 (November 2012), RG109.1.</w:t>
      </w:r>
    </w:p>
  </w:footnote>
  <w:footnote w:id="36">
    <w:p w14:paraId="02CB273F" w14:textId="77777777" w:rsidR="00293CED" w:rsidRPr="00D35D85" w:rsidRDefault="00293CED" w:rsidP="00293CED">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w:t>
      </w:r>
    </w:p>
  </w:footnote>
  <w:footnote w:id="37">
    <w:p w14:paraId="46AD5AC0" w14:textId="77777777" w:rsidR="005D3169" w:rsidRPr="00D35D85" w:rsidRDefault="005D3169" w:rsidP="005D3169">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Regulatory scholars recognise that usually most public regulators will have insufficient resources to  detect, investigate and initiate enforcement action in response to every contravention that occurs: See Ian Ayres and John Braithwaite, Responsive Regulation: Transcending the Deregulation Debate (Oxford University Press, 1992);  John Braithwaite, To Punish or Persuade: Enforcement of Coal Mine Safety (State University of New York Press, 1985) and John Braithwaite, Regulatory Capitalism: How it Works and Ideas for Making It Work Better (Edward Elgar, 2009).</w:t>
      </w:r>
    </w:p>
  </w:footnote>
  <w:footnote w:id="38">
    <w:p w14:paraId="037F60CE" w14:textId="77777777" w:rsidR="00293CED" w:rsidRPr="00D35D85" w:rsidRDefault="00293CED" w:rsidP="00293CED">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Draft recommendation 15.5, ibid, 368.</w:t>
      </w:r>
    </w:p>
  </w:footnote>
  <w:footnote w:id="39">
    <w:p w14:paraId="48B17C47" w14:textId="77777777" w:rsidR="00293CED" w:rsidRPr="00D35D85" w:rsidRDefault="00293CED" w:rsidP="00293CED">
      <w:pPr>
        <w:pStyle w:val="FootnoteText"/>
        <w:rPr>
          <w:rFonts w:ascii="Times New Roman" w:hAnsi="Times New Roman" w:cs="Times New Roman"/>
        </w:rPr>
      </w:pPr>
      <w:r w:rsidRPr="00D35D85">
        <w:rPr>
          <w:rStyle w:val="FootnoteReference"/>
          <w:rFonts w:ascii="Times New Roman" w:hAnsi="Times New Roman" w:cs="Times New Roman"/>
        </w:rPr>
        <w:footnoteRef/>
      </w:r>
      <w:r w:rsidRPr="00D35D85">
        <w:rPr>
          <w:rFonts w:ascii="Times New Roman" w:hAnsi="Times New Roman" w:cs="Times New Roman"/>
        </w:rPr>
        <w:t xml:space="preserve"> Ibid, 388.</w:t>
      </w:r>
    </w:p>
  </w:footnote>
  <w:footnote w:id="40">
    <w:p w14:paraId="0A02F5B7" w14:textId="77777777" w:rsidR="00C7193C" w:rsidRPr="00D35D85" w:rsidRDefault="00C7193C" w:rsidP="00C7193C">
      <w:pPr>
        <w:pStyle w:val="FootnoteText"/>
        <w:rPr>
          <w:rFonts w:ascii="Times New Roman" w:hAnsi="Times New Roman" w:cs="Times New Roman"/>
          <w:i/>
          <w:sz w:val="18"/>
          <w:szCs w:val="18"/>
        </w:rPr>
      </w:pPr>
      <w:r w:rsidRPr="00D35D85">
        <w:rPr>
          <w:rStyle w:val="FootnoteReference"/>
          <w:rFonts w:ascii="Times New Roman" w:hAnsi="Times New Roman" w:cs="Times New Roman"/>
          <w:sz w:val="18"/>
          <w:szCs w:val="18"/>
        </w:rPr>
        <w:footnoteRef/>
      </w:r>
      <w:r w:rsidRPr="00D35D85">
        <w:rPr>
          <w:rFonts w:ascii="Times New Roman" w:hAnsi="Times New Roman" w:cs="Times New Roman"/>
          <w:sz w:val="18"/>
          <w:szCs w:val="18"/>
        </w:rPr>
        <w:t xml:space="preserve"> See </w:t>
      </w:r>
      <w:proofErr w:type="spellStart"/>
      <w:r w:rsidRPr="00D35D85">
        <w:rPr>
          <w:rFonts w:ascii="Times New Roman" w:hAnsi="Times New Roman" w:cs="Times New Roman"/>
          <w:sz w:val="18"/>
          <w:szCs w:val="18"/>
        </w:rPr>
        <w:t>Jayati</w:t>
      </w:r>
      <w:proofErr w:type="spellEnd"/>
      <w:r w:rsidRPr="00D35D85">
        <w:rPr>
          <w:rFonts w:ascii="Times New Roman" w:hAnsi="Times New Roman" w:cs="Times New Roman"/>
          <w:sz w:val="18"/>
          <w:szCs w:val="18"/>
        </w:rPr>
        <w:t xml:space="preserve"> Sarkar, </w:t>
      </w:r>
      <w:proofErr w:type="spellStart"/>
      <w:r w:rsidRPr="00D35D85">
        <w:rPr>
          <w:rFonts w:ascii="Times New Roman" w:hAnsi="Times New Roman" w:cs="Times New Roman"/>
          <w:sz w:val="18"/>
          <w:szCs w:val="18"/>
        </w:rPr>
        <w:t>Subrata</w:t>
      </w:r>
      <w:proofErr w:type="spellEnd"/>
      <w:r w:rsidRPr="00D35D85">
        <w:rPr>
          <w:rFonts w:ascii="Times New Roman" w:hAnsi="Times New Roman" w:cs="Times New Roman"/>
          <w:sz w:val="18"/>
          <w:szCs w:val="18"/>
        </w:rPr>
        <w:t xml:space="preserve"> Sarkar, </w:t>
      </w:r>
      <w:r w:rsidRPr="00D35D85">
        <w:rPr>
          <w:rFonts w:ascii="Times New Roman" w:hAnsi="Times New Roman" w:cs="Times New Roman"/>
          <w:i/>
          <w:sz w:val="18"/>
          <w:szCs w:val="18"/>
        </w:rPr>
        <w:t xml:space="preserve">Corporate Governance in India </w:t>
      </w:r>
      <w:r w:rsidRPr="00D35D85">
        <w:rPr>
          <w:rFonts w:ascii="Times New Roman" w:hAnsi="Times New Roman" w:cs="Times New Roman"/>
          <w:sz w:val="18"/>
          <w:szCs w:val="18"/>
        </w:rPr>
        <w:t>(2012)</w:t>
      </w:r>
      <w:r w:rsidRPr="00D35D85">
        <w:rPr>
          <w:rFonts w:ascii="Times New Roman" w:hAnsi="Times New Roman" w:cs="Times New Roman"/>
          <w:i/>
          <w:sz w:val="18"/>
          <w:szCs w:val="18"/>
        </w:rPr>
        <w:t xml:space="preserve"> </w:t>
      </w:r>
      <w:r w:rsidRPr="00D35D85">
        <w:rPr>
          <w:rFonts w:ascii="Times New Roman" w:hAnsi="Times New Roman" w:cs="Times New Roman"/>
          <w:sz w:val="18"/>
          <w:szCs w:val="18"/>
        </w:rPr>
        <w:t>SAGE Publications India, 259.</w:t>
      </w:r>
    </w:p>
  </w:footnote>
  <w:footnote w:id="41">
    <w:p w14:paraId="2E991A84" w14:textId="77777777" w:rsidR="00C7193C" w:rsidRPr="00D35D85" w:rsidRDefault="00C7193C" w:rsidP="00C7193C">
      <w:pPr>
        <w:pStyle w:val="FootnoteText"/>
        <w:rPr>
          <w:rFonts w:ascii="Times New Roman" w:hAnsi="Times New Roman" w:cs="Times New Roman"/>
          <w:sz w:val="18"/>
          <w:szCs w:val="18"/>
        </w:rPr>
      </w:pPr>
      <w:r w:rsidRPr="00D35D85">
        <w:rPr>
          <w:rStyle w:val="FootnoteReference"/>
          <w:rFonts w:ascii="Times New Roman" w:hAnsi="Times New Roman" w:cs="Times New Roman"/>
          <w:sz w:val="18"/>
          <w:szCs w:val="18"/>
        </w:rPr>
        <w:footnoteRef/>
      </w:r>
      <w:r w:rsidRPr="00D35D85">
        <w:rPr>
          <w:rFonts w:ascii="Times New Roman" w:hAnsi="Times New Roman" w:cs="Times New Roman"/>
          <w:sz w:val="18"/>
          <w:szCs w:val="18"/>
        </w:rPr>
        <w:t xml:space="preserve"> A detailed list of non-statutory multiple directorship restrictions across the European Union is available here: Max Well Law</w:t>
      </w:r>
      <w:r w:rsidRPr="00D35D85">
        <w:rPr>
          <w:rFonts w:ascii="Times New Roman" w:hAnsi="Times New Roman" w:cs="Times New Roman"/>
          <w:i/>
          <w:sz w:val="18"/>
          <w:szCs w:val="18"/>
        </w:rPr>
        <w:t xml:space="preserve">, Multiple Directorships across the EU </w:t>
      </w:r>
      <w:r w:rsidRPr="00D35D85">
        <w:rPr>
          <w:rFonts w:ascii="Times New Roman" w:hAnsi="Times New Roman" w:cs="Times New Roman"/>
          <w:sz w:val="18"/>
          <w:szCs w:val="18"/>
        </w:rPr>
        <w:t>(18 March 2014) &lt;</w:t>
      </w:r>
      <w:hyperlink r:id="rId2" w:history="1">
        <w:r w:rsidRPr="00D35D85">
          <w:rPr>
            <w:rStyle w:val="Hyperlink"/>
            <w:rFonts w:ascii="Times New Roman" w:hAnsi="Times New Roman"/>
            <w:sz w:val="18"/>
            <w:szCs w:val="18"/>
          </w:rPr>
          <w:t>http://www.maxwellaward.org/multiple-directorships-across-the-eu.html</w:t>
        </w:r>
      </w:hyperlink>
      <w:r w:rsidRPr="00D35D85">
        <w:rPr>
          <w:rFonts w:ascii="Times New Roman" w:hAnsi="Times New Roman" w:cs="Times New Roman"/>
          <w:sz w:val="18"/>
          <w:szCs w:val="18"/>
        </w:rPr>
        <w:t>&gt;.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32691"/>
    <w:multiLevelType w:val="multilevel"/>
    <w:tmpl w:val="B92092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98976D1"/>
    <w:multiLevelType w:val="hybridMultilevel"/>
    <w:tmpl w:val="7B3C129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61C6474"/>
    <w:multiLevelType w:val="hybridMultilevel"/>
    <w:tmpl w:val="DCD47584"/>
    <w:lvl w:ilvl="0" w:tplc="E81E6694">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9F3235C"/>
    <w:multiLevelType w:val="hybridMultilevel"/>
    <w:tmpl w:val="F75E6990"/>
    <w:lvl w:ilvl="0" w:tplc="33E2C95E">
      <w:start w:val="1"/>
      <w:numFmt w:val="lowerLetter"/>
      <w:lvlText w:val="(%1)"/>
      <w:lvlJc w:val="left"/>
      <w:pPr>
        <w:tabs>
          <w:tab w:val="num" w:pos="1080"/>
        </w:tabs>
        <w:ind w:left="1080" w:hanging="720"/>
      </w:pPr>
      <w:rPr>
        <w:rFonts w:hint="default"/>
      </w:rPr>
    </w:lvl>
    <w:lvl w:ilvl="1" w:tplc="4E407910">
      <w:start w:val="1"/>
      <w:numFmt w:val="lowerRoman"/>
      <w:lvlText w:val="%2."/>
      <w:lvlJc w:val="left"/>
      <w:pPr>
        <w:tabs>
          <w:tab w:val="num" w:pos="1890"/>
        </w:tabs>
        <w:ind w:left="1890" w:hanging="81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C110DFA"/>
    <w:multiLevelType w:val="hybridMultilevel"/>
    <w:tmpl w:val="AC4A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9574DF"/>
    <w:multiLevelType w:val="hybridMultilevel"/>
    <w:tmpl w:val="44DE62F0"/>
    <w:lvl w:ilvl="0" w:tplc="23025894">
      <w:start w:val="1"/>
      <w:numFmt w:val="upperRoman"/>
      <w:lvlText w:val="%1."/>
      <w:lvlJc w:val="left"/>
      <w:pPr>
        <w:ind w:left="1080" w:hanging="72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2881C6E"/>
    <w:multiLevelType w:val="hybridMultilevel"/>
    <w:tmpl w:val="97CCDF46"/>
    <w:lvl w:ilvl="0" w:tplc="2E2EFA72">
      <w:start w:val="1"/>
      <w:numFmt w:val="upp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7B9D11D3"/>
    <w:multiLevelType w:val="hybridMultilevel"/>
    <w:tmpl w:val="AD1455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7"/>
  </w:num>
  <w:num w:numId="5">
    <w:abstractNumId w:val="2"/>
  </w:num>
  <w:num w:numId="6">
    <w:abstractNumId w:val="6"/>
  </w:num>
  <w:num w:numId="7">
    <w:abstractNumId w:val="5"/>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O'Connell">
    <w15:presenceInfo w15:providerId="Windows Live" w15:userId="6d59e48ac809b2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D27"/>
    <w:rsid w:val="00006AAA"/>
    <w:rsid w:val="00072A1B"/>
    <w:rsid w:val="000A0A48"/>
    <w:rsid w:val="000B462D"/>
    <w:rsid w:val="000B6783"/>
    <w:rsid w:val="000E0B56"/>
    <w:rsid w:val="0015127A"/>
    <w:rsid w:val="00166AEB"/>
    <w:rsid w:val="00194C3B"/>
    <w:rsid w:val="001A42BD"/>
    <w:rsid w:val="001F5363"/>
    <w:rsid w:val="00211C7D"/>
    <w:rsid w:val="00215FA3"/>
    <w:rsid w:val="002478BC"/>
    <w:rsid w:val="00293CED"/>
    <w:rsid w:val="002D1CF1"/>
    <w:rsid w:val="0034226F"/>
    <w:rsid w:val="00357094"/>
    <w:rsid w:val="003846B8"/>
    <w:rsid w:val="003907EA"/>
    <w:rsid w:val="004349D6"/>
    <w:rsid w:val="004379C6"/>
    <w:rsid w:val="004531E6"/>
    <w:rsid w:val="004730C5"/>
    <w:rsid w:val="00486327"/>
    <w:rsid w:val="0049389D"/>
    <w:rsid w:val="004967CF"/>
    <w:rsid w:val="004A1853"/>
    <w:rsid w:val="004A2DA1"/>
    <w:rsid w:val="004C5855"/>
    <w:rsid w:val="00504988"/>
    <w:rsid w:val="00504C43"/>
    <w:rsid w:val="005A0CE8"/>
    <w:rsid w:val="005A7996"/>
    <w:rsid w:val="005B24A3"/>
    <w:rsid w:val="005D3169"/>
    <w:rsid w:val="005D7B88"/>
    <w:rsid w:val="005E31F6"/>
    <w:rsid w:val="005F683D"/>
    <w:rsid w:val="00616C58"/>
    <w:rsid w:val="0066183E"/>
    <w:rsid w:val="00670C89"/>
    <w:rsid w:val="00684298"/>
    <w:rsid w:val="006D6D04"/>
    <w:rsid w:val="006E38DE"/>
    <w:rsid w:val="007E3B67"/>
    <w:rsid w:val="008276A4"/>
    <w:rsid w:val="00830FC8"/>
    <w:rsid w:val="0083598F"/>
    <w:rsid w:val="00852330"/>
    <w:rsid w:val="008D5DB5"/>
    <w:rsid w:val="008E66D6"/>
    <w:rsid w:val="008F643B"/>
    <w:rsid w:val="00944D27"/>
    <w:rsid w:val="00993193"/>
    <w:rsid w:val="0099409D"/>
    <w:rsid w:val="0099743C"/>
    <w:rsid w:val="009D3DC1"/>
    <w:rsid w:val="009E1A8A"/>
    <w:rsid w:val="00A001B8"/>
    <w:rsid w:val="00A66E3F"/>
    <w:rsid w:val="00A7122B"/>
    <w:rsid w:val="00A71B17"/>
    <w:rsid w:val="00A93982"/>
    <w:rsid w:val="00AF3875"/>
    <w:rsid w:val="00B57FB9"/>
    <w:rsid w:val="00BB36F5"/>
    <w:rsid w:val="00BB3DCD"/>
    <w:rsid w:val="00C057C9"/>
    <w:rsid w:val="00C7193C"/>
    <w:rsid w:val="00CA6564"/>
    <w:rsid w:val="00CC29D3"/>
    <w:rsid w:val="00CC6BC1"/>
    <w:rsid w:val="00D2400F"/>
    <w:rsid w:val="00D35D85"/>
    <w:rsid w:val="00D974F8"/>
    <w:rsid w:val="00E225BB"/>
    <w:rsid w:val="00E42EAD"/>
    <w:rsid w:val="00E77D59"/>
    <w:rsid w:val="00EA1828"/>
    <w:rsid w:val="00EA54AB"/>
    <w:rsid w:val="00F131F2"/>
    <w:rsid w:val="00F27C0E"/>
    <w:rsid w:val="00F57F5F"/>
    <w:rsid w:val="00FA7BE2"/>
    <w:rsid w:val="00FB6A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xt">
    <w:name w:val="Footnote txt"/>
    <w:basedOn w:val="FootnoteText"/>
    <w:uiPriority w:val="99"/>
    <w:qFormat/>
    <w:rsid w:val="00944D27"/>
    <w:pPr>
      <w:tabs>
        <w:tab w:val="left" w:pos="284"/>
      </w:tabs>
      <w:ind w:left="284" w:hanging="284"/>
      <w:jc w:val="both"/>
    </w:pPr>
    <w:rPr>
      <w:rFonts w:ascii="Times New Roman" w:eastAsia="Times New Roman" w:hAnsi="Times New Roman" w:cs="Times New Roman"/>
      <w:sz w:val="16"/>
      <w:lang w:eastAsia="en-AU"/>
    </w:rPr>
  </w:style>
  <w:style w:type="character" w:styleId="FootnoteReference">
    <w:name w:val="footnote reference"/>
    <w:aliases w:val="footnote ref"/>
    <w:basedOn w:val="DefaultParagraphFont"/>
    <w:uiPriority w:val="99"/>
    <w:rsid w:val="00944D27"/>
    <w:rPr>
      <w:vertAlign w:val="superscript"/>
    </w:rPr>
  </w:style>
  <w:style w:type="paragraph" w:styleId="FootnoteText">
    <w:name w:val="footnote text"/>
    <w:aliases w:val="LJ Footnote Text"/>
    <w:basedOn w:val="Normal"/>
    <w:link w:val="FootnoteTextChar"/>
    <w:uiPriority w:val="99"/>
    <w:unhideWhenUsed/>
    <w:rsid w:val="00944D27"/>
    <w:pPr>
      <w:spacing w:after="0" w:line="240" w:lineRule="auto"/>
    </w:pPr>
    <w:rPr>
      <w:sz w:val="20"/>
      <w:szCs w:val="20"/>
    </w:rPr>
  </w:style>
  <w:style w:type="character" w:customStyle="1" w:styleId="FootnoteTextChar">
    <w:name w:val="Footnote Text Char"/>
    <w:aliases w:val="LJ Footnote Text Char"/>
    <w:basedOn w:val="DefaultParagraphFont"/>
    <w:link w:val="FootnoteText"/>
    <w:uiPriority w:val="99"/>
    <w:rsid w:val="00944D27"/>
    <w:rPr>
      <w:sz w:val="20"/>
      <w:szCs w:val="20"/>
    </w:rPr>
  </w:style>
  <w:style w:type="character" w:customStyle="1" w:styleId="FootnoteTextChar1">
    <w:name w:val="Footnote Text Char1"/>
    <w:aliases w:val="Footnote Text Char Char"/>
    <w:basedOn w:val="DefaultParagraphFont"/>
    <w:uiPriority w:val="99"/>
    <w:semiHidden/>
    <w:rsid w:val="004730C5"/>
    <w:rPr>
      <w:lang w:val="en-AU" w:eastAsia="en-AU" w:bidi="ar-SA"/>
    </w:rPr>
  </w:style>
  <w:style w:type="paragraph" w:styleId="EndnoteText">
    <w:name w:val="endnote text"/>
    <w:basedOn w:val="Normal"/>
    <w:link w:val="EndnoteTextChar"/>
    <w:semiHidden/>
    <w:rsid w:val="004A18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A18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A1853"/>
    <w:rPr>
      <w:vertAlign w:val="superscript"/>
    </w:rPr>
  </w:style>
  <w:style w:type="character" w:styleId="CommentReference">
    <w:name w:val="annotation reference"/>
    <w:basedOn w:val="DefaultParagraphFont"/>
    <w:semiHidden/>
    <w:rsid w:val="004A1853"/>
    <w:rPr>
      <w:sz w:val="16"/>
      <w:szCs w:val="16"/>
    </w:rPr>
  </w:style>
  <w:style w:type="paragraph" w:styleId="CommentText">
    <w:name w:val="annotation text"/>
    <w:basedOn w:val="Normal"/>
    <w:link w:val="CommentTextChar"/>
    <w:semiHidden/>
    <w:rsid w:val="004A1853"/>
    <w:rPr>
      <w:rFonts w:ascii="Times New Roman" w:eastAsia="Calibri" w:hAnsi="Times New Roman" w:cs="Times New Roman"/>
      <w:sz w:val="20"/>
      <w:szCs w:val="20"/>
      <w:u w:val="single"/>
    </w:rPr>
  </w:style>
  <w:style w:type="character" w:customStyle="1" w:styleId="CommentTextChar">
    <w:name w:val="Comment Text Char"/>
    <w:basedOn w:val="DefaultParagraphFont"/>
    <w:link w:val="CommentText"/>
    <w:semiHidden/>
    <w:rsid w:val="004A1853"/>
    <w:rPr>
      <w:rFonts w:ascii="Times New Roman" w:eastAsia="Calibri" w:hAnsi="Times New Roman" w:cs="Times New Roman"/>
      <w:sz w:val="20"/>
      <w:szCs w:val="20"/>
      <w:u w:val="single"/>
    </w:rPr>
  </w:style>
  <w:style w:type="paragraph" w:styleId="BalloonText">
    <w:name w:val="Balloon Text"/>
    <w:basedOn w:val="Normal"/>
    <w:link w:val="BalloonTextChar"/>
    <w:uiPriority w:val="99"/>
    <w:semiHidden/>
    <w:unhideWhenUsed/>
    <w:rsid w:val="004A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853"/>
    <w:rPr>
      <w:rFonts w:ascii="Tahoma" w:hAnsi="Tahoma" w:cs="Tahoma"/>
      <w:sz w:val="16"/>
      <w:szCs w:val="16"/>
    </w:rPr>
  </w:style>
  <w:style w:type="character" w:styleId="PageNumber">
    <w:name w:val="page number"/>
    <w:basedOn w:val="DefaultParagraphFont"/>
    <w:rsid w:val="005A0CE8"/>
  </w:style>
  <w:style w:type="character" w:styleId="Hyperlink">
    <w:name w:val="Hyperlink"/>
    <w:basedOn w:val="DefaultParagraphFont"/>
    <w:uiPriority w:val="99"/>
    <w:rsid w:val="00357094"/>
    <w:rPr>
      <w:rFonts w:cs="Times New Roman"/>
      <w:color w:val="0000FF"/>
      <w:u w:val="single"/>
    </w:rPr>
  </w:style>
  <w:style w:type="paragraph" w:customStyle="1" w:styleId="InformationRequest">
    <w:name w:val="Information Request"/>
    <w:basedOn w:val="Normal"/>
    <w:next w:val="BodyText"/>
    <w:rsid w:val="004531E6"/>
    <w:pPr>
      <w:keepLines/>
      <w:spacing w:before="120" w:after="0" w:line="280" w:lineRule="atLeast"/>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4531E6"/>
    <w:pPr>
      <w:keepNext/>
      <w:keepLines/>
      <w:spacing w:before="240" w:after="0" w:line="280" w:lineRule="atLeast"/>
      <w:jc w:val="both"/>
    </w:pPr>
    <w:rPr>
      <w:rFonts w:ascii="Arial" w:eastAsia="Times New Roman" w:hAnsi="Arial" w:cs="Times New Roman"/>
      <w:i/>
      <w:caps/>
      <w:sz w:val="18"/>
      <w:szCs w:val="20"/>
      <w:lang w:eastAsia="en-AU"/>
    </w:rPr>
  </w:style>
  <w:style w:type="paragraph" w:styleId="BodyText">
    <w:name w:val="Body Text"/>
    <w:basedOn w:val="Normal"/>
    <w:link w:val="BodyTextChar"/>
    <w:uiPriority w:val="99"/>
    <w:semiHidden/>
    <w:unhideWhenUsed/>
    <w:rsid w:val="004531E6"/>
    <w:pPr>
      <w:spacing w:after="120"/>
    </w:pPr>
  </w:style>
  <w:style w:type="character" w:customStyle="1" w:styleId="BodyTextChar">
    <w:name w:val="Body Text Char"/>
    <w:basedOn w:val="DefaultParagraphFont"/>
    <w:link w:val="BodyText"/>
    <w:uiPriority w:val="99"/>
    <w:semiHidden/>
    <w:rsid w:val="004531E6"/>
  </w:style>
  <w:style w:type="paragraph" w:styleId="Header">
    <w:name w:val="header"/>
    <w:basedOn w:val="Normal"/>
    <w:link w:val="HeaderChar"/>
    <w:uiPriority w:val="99"/>
    <w:unhideWhenUsed/>
    <w:rsid w:val="00211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C7D"/>
  </w:style>
  <w:style w:type="paragraph" w:styleId="Footer">
    <w:name w:val="footer"/>
    <w:basedOn w:val="Normal"/>
    <w:link w:val="FooterChar"/>
    <w:uiPriority w:val="99"/>
    <w:unhideWhenUsed/>
    <w:rsid w:val="00211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C7D"/>
  </w:style>
  <w:style w:type="character" w:customStyle="1" w:styleId="label2">
    <w:name w:val="label2"/>
    <w:basedOn w:val="DefaultParagraphFont"/>
    <w:rsid w:val="00072A1B"/>
  </w:style>
  <w:style w:type="paragraph" w:customStyle="1" w:styleId="subprov1">
    <w:name w:val="subprov1"/>
    <w:basedOn w:val="Normal"/>
    <w:rsid w:val="00072A1B"/>
    <w:pPr>
      <w:spacing w:before="83" w:after="216" w:line="288" w:lineRule="atLeast"/>
    </w:pPr>
    <w:rPr>
      <w:rFonts w:ascii="Times New Roman" w:eastAsia="Times New Roman" w:hAnsi="Times New Roman" w:cs="Times New Roman"/>
      <w:sz w:val="24"/>
      <w:szCs w:val="24"/>
      <w:lang w:val="en-US"/>
    </w:rPr>
  </w:style>
  <w:style w:type="character" w:customStyle="1" w:styleId="label1">
    <w:name w:val="label1"/>
    <w:basedOn w:val="DefaultParagraphFont"/>
    <w:rsid w:val="00072A1B"/>
  </w:style>
  <w:style w:type="character" w:customStyle="1" w:styleId="label3">
    <w:name w:val="label3"/>
    <w:basedOn w:val="DefaultParagraphFont"/>
    <w:rsid w:val="00072A1B"/>
  </w:style>
  <w:style w:type="paragraph" w:styleId="ListParagraph">
    <w:name w:val="List Paragraph"/>
    <w:basedOn w:val="Normal"/>
    <w:uiPriority w:val="34"/>
    <w:qFormat/>
    <w:rsid w:val="00166AEB"/>
    <w:pPr>
      <w:ind w:left="720"/>
      <w:contextualSpacing/>
    </w:pPr>
  </w:style>
  <w:style w:type="paragraph" w:styleId="CommentSubject">
    <w:name w:val="annotation subject"/>
    <w:basedOn w:val="CommentText"/>
    <w:next w:val="CommentText"/>
    <w:link w:val="CommentSubjectChar"/>
    <w:uiPriority w:val="99"/>
    <w:semiHidden/>
    <w:unhideWhenUsed/>
    <w:rsid w:val="0099743C"/>
    <w:pPr>
      <w:spacing w:line="240" w:lineRule="auto"/>
    </w:pPr>
    <w:rPr>
      <w:rFonts w:asciiTheme="minorHAnsi" w:eastAsiaTheme="minorHAnsi" w:hAnsiTheme="minorHAnsi" w:cstheme="minorBidi"/>
      <w:b/>
      <w:bCs/>
      <w:u w:val="none"/>
    </w:rPr>
  </w:style>
  <w:style w:type="character" w:customStyle="1" w:styleId="CommentSubjectChar">
    <w:name w:val="Comment Subject Char"/>
    <w:basedOn w:val="CommentTextChar"/>
    <w:link w:val="CommentSubject"/>
    <w:uiPriority w:val="99"/>
    <w:semiHidden/>
    <w:rsid w:val="0099743C"/>
    <w:rPr>
      <w:rFonts w:ascii="Times New Roman" w:eastAsia="Calibri" w:hAnsi="Times New Roman" w:cs="Times New Roman"/>
      <w:b/>
      <w:bCs/>
      <w:sz w:val="20"/>
      <w:szCs w:val="20"/>
      <w:u w:val="single"/>
    </w:rPr>
  </w:style>
  <w:style w:type="paragraph" w:styleId="Revision">
    <w:name w:val="Revision"/>
    <w:hidden/>
    <w:uiPriority w:val="99"/>
    <w:semiHidden/>
    <w:rsid w:val="009974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xt">
    <w:name w:val="Footnote txt"/>
    <w:basedOn w:val="FootnoteText"/>
    <w:uiPriority w:val="99"/>
    <w:qFormat/>
    <w:rsid w:val="00944D27"/>
    <w:pPr>
      <w:tabs>
        <w:tab w:val="left" w:pos="284"/>
      </w:tabs>
      <w:ind w:left="284" w:hanging="284"/>
      <w:jc w:val="both"/>
    </w:pPr>
    <w:rPr>
      <w:rFonts w:ascii="Times New Roman" w:eastAsia="Times New Roman" w:hAnsi="Times New Roman" w:cs="Times New Roman"/>
      <w:sz w:val="16"/>
      <w:lang w:eastAsia="en-AU"/>
    </w:rPr>
  </w:style>
  <w:style w:type="character" w:styleId="FootnoteReference">
    <w:name w:val="footnote reference"/>
    <w:aliases w:val="footnote ref"/>
    <w:basedOn w:val="DefaultParagraphFont"/>
    <w:uiPriority w:val="99"/>
    <w:rsid w:val="00944D27"/>
    <w:rPr>
      <w:vertAlign w:val="superscript"/>
    </w:rPr>
  </w:style>
  <w:style w:type="paragraph" w:styleId="FootnoteText">
    <w:name w:val="footnote text"/>
    <w:aliases w:val="LJ Footnote Text"/>
    <w:basedOn w:val="Normal"/>
    <w:link w:val="FootnoteTextChar"/>
    <w:uiPriority w:val="99"/>
    <w:unhideWhenUsed/>
    <w:rsid w:val="00944D27"/>
    <w:pPr>
      <w:spacing w:after="0" w:line="240" w:lineRule="auto"/>
    </w:pPr>
    <w:rPr>
      <w:sz w:val="20"/>
      <w:szCs w:val="20"/>
    </w:rPr>
  </w:style>
  <w:style w:type="character" w:customStyle="1" w:styleId="FootnoteTextChar">
    <w:name w:val="Footnote Text Char"/>
    <w:aliases w:val="LJ Footnote Text Char"/>
    <w:basedOn w:val="DefaultParagraphFont"/>
    <w:link w:val="FootnoteText"/>
    <w:uiPriority w:val="99"/>
    <w:rsid w:val="00944D27"/>
    <w:rPr>
      <w:sz w:val="20"/>
      <w:szCs w:val="20"/>
    </w:rPr>
  </w:style>
  <w:style w:type="character" w:customStyle="1" w:styleId="FootnoteTextChar1">
    <w:name w:val="Footnote Text Char1"/>
    <w:aliases w:val="Footnote Text Char Char"/>
    <w:basedOn w:val="DefaultParagraphFont"/>
    <w:uiPriority w:val="99"/>
    <w:semiHidden/>
    <w:rsid w:val="004730C5"/>
    <w:rPr>
      <w:lang w:val="en-AU" w:eastAsia="en-AU" w:bidi="ar-SA"/>
    </w:rPr>
  </w:style>
  <w:style w:type="paragraph" w:styleId="EndnoteText">
    <w:name w:val="endnote text"/>
    <w:basedOn w:val="Normal"/>
    <w:link w:val="EndnoteTextChar"/>
    <w:semiHidden/>
    <w:rsid w:val="004A185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4A18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A1853"/>
    <w:rPr>
      <w:vertAlign w:val="superscript"/>
    </w:rPr>
  </w:style>
  <w:style w:type="character" w:styleId="CommentReference">
    <w:name w:val="annotation reference"/>
    <w:basedOn w:val="DefaultParagraphFont"/>
    <w:semiHidden/>
    <w:rsid w:val="004A1853"/>
    <w:rPr>
      <w:sz w:val="16"/>
      <w:szCs w:val="16"/>
    </w:rPr>
  </w:style>
  <w:style w:type="paragraph" w:styleId="CommentText">
    <w:name w:val="annotation text"/>
    <w:basedOn w:val="Normal"/>
    <w:link w:val="CommentTextChar"/>
    <w:semiHidden/>
    <w:rsid w:val="004A1853"/>
    <w:rPr>
      <w:rFonts w:ascii="Times New Roman" w:eastAsia="Calibri" w:hAnsi="Times New Roman" w:cs="Times New Roman"/>
      <w:sz w:val="20"/>
      <w:szCs w:val="20"/>
      <w:u w:val="single"/>
    </w:rPr>
  </w:style>
  <w:style w:type="character" w:customStyle="1" w:styleId="CommentTextChar">
    <w:name w:val="Comment Text Char"/>
    <w:basedOn w:val="DefaultParagraphFont"/>
    <w:link w:val="CommentText"/>
    <w:semiHidden/>
    <w:rsid w:val="004A1853"/>
    <w:rPr>
      <w:rFonts w:ascii="Times New Roman" w:eastAsia="Calibri" w:hAnsi="Times New Roman" w:cs="Times New Roman"/>
      <w:sz w:val="20"/>
      <w:szCs w:val="20"/>
      <w:u w:val="single"/>
    </w:rPr>
  </w:style>
  <w:style w:type="paragraph" w:styleId="BalloonText">
    <w:name w:val="Balloon Text"/>
    <w:basedOn w:val="Normal"/>
    <w:link w:val="BalloonTextChar"/>
    <w:uiPriority w:val="99"/>
    <w:semiHidden/>
    <w:unhideWhenUsed/>
    <w:rsid w:val="004A18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853"/>
    <w:rPr>
      <w:rFonts w:ascii="Tahoma" w:hAnsi="Tahoma" w:cs="Tahoma"/>
      <w:sz w:val="16"/>
      <w:szCs w:val="16"/>
    </w:rPr>
  </w:style>
  <w:style w:type="character" w:styleId="PageNumber">
    <w:name w:val="page number"/>
    <w:basedOn w:val="DefaultParagraphFont"/>
    <w:rsid w:val="005A0CE8"/>
  </w:style>
  <w:style w:type="character" w:styleId="Hyperlink">
    <w:name w:val="Hyperlink"/>
    <w:basedOn w:val="DefaultParagraphFont"/>
    <w:uiPriority w:val="99"/>
    <w:rsid w:val="00357094"/>
    <w:rPr>
      <w:rFonts w:cs="Times New Roman"/>
      <w:color w:val="0000FF"/>
      <w:u w:val="single"/>
    </w:rPr>
  </w:style>
  <w:style w:type="paragraph" w:customStyle="1" w:styleId="InformationRequest">
    <w:name w:val="Information Request"/>
    <w:basedOn w:val="Normal"/>
    <w:next w:val="BodyText"/>
    <w:rsid w:val="004531E6"/>
    <w:pPr>
      <w:keepLines/>
      <w:spacing w:before="120" w:after="0" w:line="280" w:lineRule="atLeast"/>
      <w:jc w:val="both"/>
    </w:pPr>
    <w:rPr>
      <w:rFonts w:ascii="Arial" w:eastAsia="Times New Roman" w:hAnsi="Arial" w:cs="Times New Roman"/>
      <w:i/>
      <w:szCs w:val="20"/>
      <w:lang w:eastAsia="en-AU"/>
    </w:rPr>
  </w:style>
  <w:style w:type="paragraph" w:customStyle="1" w:styleId="InformationRequestTitle">
    <w:name w:val="Information Request Title"/>
    <w:basedOn w:val="Normal"/>
    <w:next w:val="InformationRequest"/>
    <w:rsid w:val="004531E6"/>
    <w:pPr>
      <w:keepNext/>
      <w:keepLines/>
      <w:spacing w:before="240" w:after="0" w:line="280" w:lineRule="atLeast"/>
      <w:jc w:val="both"/>
    </w:pPr>
    <w:rPr>
      <w:rFonts w:ascii="Arial" w:eastAsia="Times New Roman" w:hAnsi="Arial" w:cs="Times New Roman"/>
      <w:i/>
      <w:caps/>
      <w:sz w:val="18"/>
      <w:szCs w:val="20"/>
      <w:lang w:eastAsia="en-AU"/>
    </w:rPr>
  </w:style>
  <w:style w:type="paragraph" w:styleId="BodyText">
    <w:name w:val="Body Text"/>
    <w:basedOn w:val="Normal"/>
    <w:link w:val="BodyTextChar"/>
    <w:uiPriority w:val="99"/>
    <w:semiHidden/>
    <w:unhideWhenUsed/>
    <w:rsid w:val="004531E6"/>
    <w:pPr>
      <w:spacing w:after="120"/>
    </w:pPr>
  </w:style>
  <w:style w:type="character" w:customStyle="1" w:styleId="BodyTextChar">
    <w:name w:val="Body Text Char"/>
    <w:basedOn w:val="DefaultParagraphFont"/>
    <w:link w:val="BodyText"/>
    <w:uiPriority w:val="99"/>
    <w:semiHidden/>
    <w:rsid w:val="004531E6"/>
  </w:style>
  <w:style w:type="paragraph" w:styleId="Header">
    <w:name w:val="header"/>
    <w:basedOn w:val="Normal"/>
    <w:link w:val="HeaderChar"/>
    <w:uiPriority w:val="99"/>
    <w:unhideWhenUsed/>
    <w:rsid w:val="00211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C7D"/>
  </w:style>
  <w:style w:type="paragraph" w:styleId="Footer">
    <w:name w:val="footer"/>
    <w:basedOn w:val="Normal"/>
    <w:link w:val="FooterChar"/>
    <w:uiPriority w:val="99"/>
    <w:unhideWhenUsed/>
    <w:rsid w:val="00211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C7D"/>
  </w:style>
  <w:style w:type="character" w:customStyle="1" w:styleId="label2">
    <w:name w:val="label2"/>
    <w:basedOn w:val="DefaultParagraphFont"/>
    <w:rsid w:val="00072A1B"/>
  </w:style>
  <w:style w:type="paragraph" w:customStyle="1" w:styleId="subprov1">
    <w:name w:val="subprov1"/>
    <w:basedOn w:val="Normal"/>
    <w:rsid w:val="00072A1B"/>
    <w:pPr>
      <w:spacing w:before="83" w:after="216" w:line="288" w:lineRule="atLeast"/>
    </w:pPr>
    <w:rPr>
      <w:rFonts w:ascii="Times New Roman" w:eastAsia="Times New Roman" w:hAnsi="Times New Roman" w:cs="Times New Roman"/>
      <w:sz w:val="24"/>
      <w:szCs w:val="24"/>
      <w:lang w:val="en-US"/>
    </w:rPr>
  </w:style>
  <w:style w:type="character" w:customStyle="1" w:styleId="label1">
    <w:name w:val="label1"/>
    <w:basedOn w:val="DefaultParagraphFont"/>
    <w:rsid w:val="00072A1B"/>
  </w:style>
  <w:style w:type="character" w:customStyle="1" w:styleId="label3">
    <w:name w:val="label3"/>
    <w:basedOn w:val="DefaultParagraphFont"/>
    <w:rsid w:val="00072A1B"/>
  </w:style>
  <w:style w:type="paragraph" w:styleId="ListParagraph">
    <w:name w:val="List Paragraph"/>
    <w:basedOn w:val="Normal"/>
    <w:uiPriority w:val="34"/>
    <w:qFormat/>
    <w:rsid w:val="00166AEB"/>
    <w:pPr>
      <w:ind w:left="720"/>
      <w:contextualSpacing/>
    </w:pPr>
  </w:style>
  <w:style w:type="paragraph" w:styleId="CommentSubject">
    <w:name w:val="annotation subject"/>
    <w:basedOn w:val="CommentText"/>
    <w:next w:val="CommentText"/>
    <w:link w:val="CommentSubjectChar"/>
    <w:uiPriority w:val="99"/>
    <w:semiHidden/>
    <w:unhideWhenUsed/>
    <w:rsid w:val="0099743C"/>
    <w:pPr>
      <w:spacing w:line="240" w:lineRule="auto"/>
    </w:pPr>
    <w:rPr>
      <w:rFonts w:asciiTheme="minorHAnsi" w:eastAsiaTheme="minorHAnsi" w:hAnsiTheme="minorHAnsi" w:cstheme="minorBidi"/>
      <w:b/>
      <w:bCs/>
      <w:u w:val="none"/>
    </w:rPr>
  </w:style>
  <w:style w:type="character" w:customStyle="1" w:styleId="CommentSubjectChar">
    <w:name w:val="Comment Subject Char"/>
    <w:basedOn w:val="CommentTextChar"/>
    <w:link w:val="CommentSubject"/>
    <w:uiPriority w:val="99"/>
    <w:semiHidden/>
    <w:rsid w:val="0099743C"/>
    <w:rPr>
      <w:rFonts w:ascii="Times New Roman" w:eastAsia="Calibri" w:hAnsi="Times New Roman" w:cs="Times New Roman"/>
      <w:b/>
      <w:bCs/>
      <w:sz w:val="20"/>
      <w:szCs w:val="20"/>
      <w:u w:val="single"/>
    </w:rPr>
  </w:style>
  <w:style w:type="paragraph" w:styleId="Revision">
    <w:name w:val="Revision"/>
    <w:hidden/>
    <w:uiPriority w:val="99"/>
    <w:semiHidden/>
    <w:rsid w:val="00997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391147">
      <w:bodyDiv w:val="1"/>
      <w:marLeft w:val="0"/>
      <w:marRight w:val="0"/>
      <w:marTop w:val="0"/>
      <w:marBottom w:val="0"/>
      <w:divBdr>
        <w:top w:val="none" w:sz="0" w:space="0" w:color="auto"/>
        <w:left w:val="none" w:sz="0" w:space="0" w:color="auto"/>
        <w:bottom w:val="none" w:sz="0" w:space="0" w:color="auto"/>
        <w:right w:val="none" w:sz="0" w:space="0" w:color="auto"/>
      </w:divBdr>
    </w:div>
    <w:div w:id="1201896285">
      <w:bodyDiv w:val="1"/>
      <w:marLeft w:val="0"/>
      <w:marRight w:val="0"/>
      <w:marTop w:val="0"/>
      <w:marBottom w:val="0"/>
      <w:divBdr>
        <w:top w:val="none" w:sz="0" w:space="0" w:color="auto"/>
        <w:left w:val="none" w:sz="0" w:space="0" w:color="auto"/>
        <w:bottom w:val="none" w:sz="0" w:space="0" w:color="auto"/>
        <w:right w:val="none" w:sz="0" w:space="0" w:color="auto"/>
      </w:divBdr>
    </w:div>
    <w:div w:id="1369405260">
      <w:bodyDiv w:val="1"/>
      <w:marLeft w:val="0"/>
      <w:marRight w:val="0"/>
      <w:marTop w:val="0"/>
      <w:marBottom w:val="0"/>
      <w:divBdr>
        <w:top w:val="none" w:sz="0" w:space="0" w:color="auto"/>
        <w:left w:val="none" w:sz="0" w:space="0" w:color="auto"/>
        <w:bottom w:val="none" w:sz="0" w:space="0" w:color="auto"/>
        <w:right w:val="none" w:sz="0" w:space="0" w:color="auto"/>
      </w:divBdr>
      <w:divsChild>
        <w:div w:id="1369527844">
          <w:marLeft w:val="0"/>
          <w:marRight w:val="0"/>
          <w:marTop w:val="0"/>
          <w:marBottom w:val="0"/>
          <w:divBdr>
            <w:top w:val="none" w:sz="0" w:space="0" w:color="auto"/>
            <w:left w:val="none" w:sz="0" w:space="0" w:color="auto"/>
            <w:bottom w:val="none" w:sz="0" w:space="0" w:color="auto"/>
            <w:right w:val="none" w:sz="0" w:space="0" w:color="auto"/>
          </w:divBdr>
          <w:divsChild>
            <w:div w:id="1203396660">
              <w:marLeft w:val="0"/>
              <w:marRight w:val="0"/>
              <w:marTop w:val="0"/>
              <w:marBottom w:val="0"/>
              <w:divBdr>
                <w:top w:val="none" w:sz="0" w:space="0" w:color="auto"/>
                <w:left w:val="none" w:sz="0" w:space="0" w:color="auto"/>
                <w:bottom w:val="none" w:sz="0" w:space="0" w:color="auto"/>
                <w:right w:val="none" w:sz="0" w:space="0" w:color="auto"/>
              </w:divBdr>
              <w:divsChild>
                <w:div w:id="328141299">
                  <w:marLeft w:val="0"/>
                  <w:marRight w:val="0"/>
                  <w:marTop w:val="70"/>
                  <w:marBottom w:val="0"/>
                  <w:divBdr>
                    <w:top w:val="none" w:sz="0" w:space="0" w:color="auto"/>
                    <w:left w:val="none" w:sz="0" w:space="0" w:color="auto"/>
                    <w:bottom w:val="none" w:sz="0" w:space="0" w:color="auto"/>
                    <w:right w:val="none" w:sz="0" w:space="0" w:color="auto"/>
                  </w:divBdr>
                  <w:divsChild>
                    <w:div w:id="551884722">
                      <w:marLeft w:val="298"/>
                      <w:marRight w:val="149"/>
                      <w:marTop w:val="0"/>
                      <w:marBottom w:val="0"/>
                      <w:divBdr>
                        <w:top w:val="none" w:sz="0" w:space="0" w:color="auto"/>
                        <w:left w:val="none" w:sz="0" w:space="0" w:color="auto"/>
                        <w:bottom w:val="none" w:sz="0" w:space="0" w:color="auto"/>
                        <w:right w:val="none" w:sz="0" w:space="0" w:color="auto"/>
                      </w:divBdr>
                      <w:divsChild>
                        <w:div w:id="1381202757">
                          <w:marLeft w:val="0"/>
                          <w:marRight w:val="0"/>
                          <w:marTop w:val="0"/>
                          <w:marBottom w:val="397"/>
                          <w:divBdr>
                            <w:top w:val="single" w:sz="4" w:space="0" w:color="314664"/>
                            <w:left w:val="single" w:sz="4" w:space="0" w:color="314664"/>
                            <w:bottom w:val="single" w:sz="4" w:space="0" w:color="314664"/>
                            <w:right w:val="single" w:sz="4" w:space="0" w:color="314664"/>
                          </w:divBdr>
                          <w:divsChild>
                            <w:div w:id="432674843">
                              <w:marLeft w:val="0"/>
                              <w:marRight w:val="0"/>
                              <w:marTop w:val="0"/>
                              <w:marBottom w:val="0"/>
                              <w:divBdr>
                                <w:top w:val="none" w:sz="0" w:space="0" w:color="auto"/>
                                <w:left w:val="none" w:sz="0" w:space="0" w:color="auto"/>
                                <w:bottom w:val="none" w:sz="0" w:space="0" w:color="auto"/>
                                <w:right w:val="none" w:sz="0" w:space="0" w:color="auto"/>
                              </w:divBdr>
                              <w:divsChild>
                                <w:div w:id="1611468588">
                                  <w:marLeft w:val="0"/>
                                  <w:marRight w:val="0"/>
                                  <w:marTop w:val="0"/>
                                  <w:marBottom w:val="0"/>
                                  <w:divBdr>
                                    <w:top w:val="none" w:sz="0" w:space="0" w:color="auto"/>
                                    <w:left w:val="none" w:sz="0" w:space="0" w:color="auto"/>
                                    <w:bottom w:val="none" w:sz="0" w:space="0" w:color="auto"/>
                                    <w:right w:val="none" w:sz="0" w:space="0" w:color="auto"/>
                                  </w:divBdr>
                                  <w:divsChild>
                                    <w:div w:id="61107157">
                                      <w:marLeft w:val="0"/>
                                      <w:marRight w:val="0"/>
                                      <w:marTop w:val="0"/>
                                      <w:marBottom w:val="0"/>
                                      <w:divBdr>
                                        <w:top w:val="none" w:sz="0" w:space="0" w:color="auto"/>
                                        <w:left w:val="none" w:sz="0" w:space="0" w:color="auto"/>
                                        <w:bottom w:val="none" w:sz="0" w:space="0" w:color="auto"/>
                                        <w:right w:val="none" w:sz="0" w:space="0" w:color="auto"/>
                                      </w:divBdr>
                                      <w:divsChild>
                                        <w:div w:id="954870193">
                                          <w:marLeft w:val="0"/>
                                          <w:marRight w:val="0"/>
                                          <w:marTop w:val="0"/>
                                          <w:marBottom w:val="0"/>
                                          <w:divBdr>
                                            <w:top w:val="none" w:sz="0" w:space="0" w:color="auto"/>
                                            <w:left w:val="none" w:sz="0" w:space="0" w:color="auto"/>
                                            <w:bottom w:val="none" w:sz="0" w:space="0" w:color="auto"/>
                                            <w:right w:val="none" w:sz="0" w:space="0" w:color="auto"/>
                                          </w:divBdr>
                                          <w:divsChild>
                                            <w:div w:id="507212042">
                                              <w:marLeft w:val="0"/>
                                              <w:marRight w:val="0"/>
                                              <w:marTop w:val="0"/>
                                              <w:marBottom w:val="0"/>
                                              <w:divBdr>
                                                <w:top w:val="none" w:sz="0" w:space="0" w:color="auto"/>
                                                <w:left w:val="none" w:sz="0" w:space="0" w:color="auto"/>
                                                <w:bottom w:val="none" w:sz="0" w:space="0" w:color="auto"/>
                                                <w:right w:val="none" w:sz="0" w:space="0" w:color="auto"/>
                                              </w:divBdr>
                                              <w:divsChild>
                                                <w:div w:id="1463114943">
                                                  <w:marLeft w:val="0"/>
                                                  <w:marRight w:val="0"/>
                                                  <w:marTop w:val="0"/>
                                                  <w:marBottom w:val="0"/>
                                                  <w:divBdr>
                                                    <w:top w:val="none" w:sz="0" w:space="0" w:color="auto"/>
                                                    <w:left w:val="none" w:sz="0" w:space="0" w:color="auto"/>
                                                    <w:bottom w:val="none" w:sz="0" w:space="0" w:color="auto"/>
                                                    <w:right w:val="none" w:sz="0" w:space="0" w:color="auto"/>
                                                  </w:divBdr>
                                                  <w:divsChild>
                                                    <w:div w:id="1549758464">
                                                      <w:marLeft w:val="0"/>
                                                      <w:marRight w:val="0"/>
                                                      <w:marTop w:val="0"/>
                                                      <w:marBottom w:val="0"/>
                                                      <w:divBdr>
                                                        <w:top w:val="none" w:sz="0" w:space="0" w:color="auto"/>
                                                        <w:left w:val="none" w:sz="0" w:space="0" w:color="auto"/>
                                                        <w:bottom w:val="none" w:sz="0" w:space="0" w:color="auto"/>
                                                        <w:right w:val="none" w:sz="0" w:space="0" w:color="auto"/>
                                                      </w:divBdr>
                                                      <w:divsChild>
                                                        <w:div w:id="1324775992">
                                                          <w:marLeft w:val="0"/>
                                                          <w:marRight w:val="0"/>
                                                          <w:marTop w:val="0"/>
                                                          <w:marBottom w:val="0"/>
                                                          <w:divBdr>
                                                            <w:top w:val="none" w:sz="0" w:space="0" w:color="auto"/>
                                                            <w:left w:val="none" w:sz="0" w:space="0" w:color="auto"/>
                                                            <w:bottom w:val="none" w:sz="0" w:space="0" w:color="auto"/>
                                                            <w:right w:val="none" w:sz="0" w:space="0" w:color="auto"/>
                                                          </w:divBdr>
                                                          <w:divsChild>
                                                            <w:div w:id="1540051285">
                                                              <w:marLeft w:val="0"/>
                                                              <w:marRight w:val="0"/>
                                                              <w:marTop w:val="0"/>
                                                              <w:marBottom w:val="0"/>
                                                              <w:divBdr>
                                                                <w:top w:val="none" w:sz="0" w:space="0" w:color="auto"/>
                                                                <w:left w:val="none" w:sz="0" w:space="0" w:color="auto"/>
                                                                <w:bottom w:val="none" w:sz="0" w:space="0" w:color="auto"/>
                                                                <w:right w:val="none" w:sz="0" w:space="0" w:color="auto"/>
                                                              </w:divBdr>
                                                              <w:divsChild>
                                                                <w:div w:id="1118910854">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7679442">
      <w:bodyDiv w:val="1"/>
      <w:marLeft w:val="0"/>
      <w:marRight w:val="0"/>
      <w:marTop w:val="0"/>
      <w:marBottom w:val="0"/>
      <w:divBdr>
        <w:top w:val="none" w:sz="0" w:space="0" w:color="auto"/>
        <w:left w:val="none" w:sz="0" w:space="0" w:color="auto"/>
        <w:bottom w:val="none" w:sz="0" w:space="0" w:color="auto"/>
        <w:right w:val="none" w:sz="0" w:space="0" w:color="auto"/>
      </w:divBdr>
      <w:divsChild>
        <w:div w:id="552546093">
          <w:marLeft w:val="0"/>
          <w:marRight w:val="0"/>
          <w:marTop w:val="0"/>
          <w:marBottom w:val="0"/>
          <w:divBdr>
            <w:top w:val="none" w:sz="0" w:space="0" w:color="auto"/>
            <w:left w:val="none" w:sz="0" w:space="0" w:color="auto"/>
            <w:bottom w:val="none" w:sz="0" w:space="0" w:color="auto"/>
            <w:right w:val="none" w:sz="0" w:space="0" w:color="auto"/>
          </w:divBdr>
          <w:divsChild>
            <w:div w:id="14041687">
              <w:marLeft w:val="0"/>
              <w:marRight w:val="0"/>
              <w:marTop w:val="0"/>
              <w:marBottom w:val="0"/>
              <w:divBdr>
                <w:top w:val="none" w:sz="0" w:space="0" w:color="auto"/>
                <w:left w:val="none" w:sz="0" w:space="0" w:color="auto"/>
                <w:bottom w:val="none" w:sz="0" w:space="0" w:color="auto"/>
                <w:right w:val="none" w:sz="0" w:space="0" w:color="auto"/>
              </w:divBdr>
              <w:divsChild>
                <w:div w:id="609776555">
                  <w:marLeft w:val="0"/>
                  <w:marRight w:val="0"/>
                  <w:marTop w:val="70"/>
                  <w:marBottom w:val="0"/>
                  <w:divBdr>
                    <w:top w:val="none" w:sz="0" w:space="0" w:color="auto"/>
                    <w:left w:val="none" w:sz="0" w:space="0" w:color="auto"/>
                    <w:bottom w:val="none" w:sz="0" w:space="0" w:color="auto"/>
                    <w:right w:val="none" w:sz="0" w:space="0" w:color="auto"/>
                  </w:divBdr>
                  <w:divsChild>
                    <w:div w:id="630407180">
                      <w:marLeft w:val="298"/>
                      <w:marRight w:val="149"/>
                      <w:marTop w:val="0"/>
                      <w:marBottom w:val="0"/>
                      <w:divBdr>
                        <w:top w:val="none" w:sz="0" w:space="0" w:color="auto"/>
                        <w:left w:val="none" w:sz="0" w:space="0" w:color="auto"/>
                        <w:bottom w:val="none" w:sz="0" w:space="0" w:color="auto"/>
                        <w:right w:val="none" w:sz="0" w:space="0" w:color="auto"/>
                      </w:divBdr>
                      <w:divsChild>
                        <w:div w:id="455298051">
                          <w:marLeft w:val="0"/>
                          <w:marRight w:val="0"/>
                          <w:marTop w:val="0"/>
                          <w:marBottom w:val="397"/>
                          <w:divBdr>
                            <w:top w:val="single" w:sz="4" w:space="0" w:color="314664"/>
                            <w:left w:val="single" w:sz="4" w:space="0" w:color="314664"/>
                            <w:bottom w:val="single" w:sz="4" w:space="0" w:color="314664"/>
                            <w:right w:val="single" w:sz="4" w:space="0" w:color="314664"/>
                          </w:divBdr>
                          <w:divsChild>
                            <w:div w:id="552812532">
                              <w:marLeft w:val="0"/>
                              <w:marRight w:val="0"/>
                              <w:marTop w:val="0"/>
                              <w:marBottom w:val="0"/>
                              <w:divBdr>
                                <w:top w:val="none" w:sz="0" w:space="0" w:color="auto"/>
                                <w:left w:val="none" w:sz="0" w:space="0" w:color="auto"/>
                                <w:bottom w:val="none" w:sz="0" w:space="0" w:color="auto"/>
                                <w:right w:val="none" w:sz="0" w:space="0" w:color="auto"/>
                              </w:divBdr>
                              <w:divsChild>
                                <w:div w:id="750465228">
                                  <w:marLeft w:val="0"/>
                                  <w:marRight w:val="0"/>
                                  <w:marTop w:val="0"/>
                                  <w:marBottom w:val="0"/>
                                  <w:divBdr>
                                    <w:top w:val="none" w:sz="0" w:space="0" w:color="auto"/>
                                    <w:left w:val="none" w:sz="0" w:space="0" w:color="auto"/>
                                    <w:bottom w:val="none" w:sz="0" w:space="0" w:color="auto"/>
                                    <w:right w:val="none" w:sz="0" w:space="0" w:color="auto"/>
                                  </w:divBdr>
                                  <w:divsChild>
                                    <w:div w:id="692733431">
                                      <w:marLeft w:val="0"/>
                                      <w:marRight w:val="0"/>
                                      <w:marTop w:val="0"/>
                                      <w:marBottom w:val="0"/>
                                      <w:divBdr>
                                        <w:top w:val="none" w:sz="0" w:space="0" w:color="auto"/>
                                        <w:left w:val="none" w:sz="0" w:space="0" w:color="auto"/>
                                        <w:bottom w:val="none" w:sz="0" w:space="0" w:color="auto"/>
                                        <w:right w:val="none" w:sz="0" w:space="0" w:color="auto"/>
                                      </w:divBdr>
                                      <w:divsChild>
                                        <w:div w:id="1192263306">
                                          <w:marLeft w:val="0"/>
                                          <w:marRight w:val="0"/>
                                          <w:marTop w:val="0"/>
                                          <w:marBottom w:val="0"/>
                                          <w:divBdr>
                                            <w:top w:val="none" w:sz="0" w:space="0" w:color="auto"/>
                                            <w:left w:val="none" w:sz="0" w:space="0" w:color="auto"/>
                                            <w:bottom w:val="none" w:sz="0" w:space="0" w:color="auto"/>
                                            <w:right w:val="none" w:sz="0" w:space="0" w:color="auto"/>
                                          </w:divBdr>
                                          <w:divsChild>
                                            <w:div w:id="1734936038">
                                              <w:marLeft w:val="0"/>
                                              <w:marRight w:val="0"/>
                                              <w:marTop w:val="0"/>
                                              <w:marBottom w:val="0"/>
                                              <w:divBdr>
                                                <w:top w:val="none" w:sz="0" w:space="0" w:color="auto"/>
                                                <w:left w:val="none" w:sz="0" w:space="0" w:color="auto"/>
                                                <w:bottom w:val="none" w:sz="0" w:space="0" w:color="auto"/>
                                                <w:right w:val="none" w:sz="0" w:space="0" w:color="auto"/>
                                              </w:divBdr>
                                              <w:divsChild>
                                                <w:div w:id="1460952390">
                                                  <w:marLeft w:val="0"/>
                                                  <w:marRight w:val="0"/>
                                                  <w:marTop w:val="0"/>
                                                  <w:marBottom w:val="0"/>
                                                  <w:divBdr>
                                                    <w:top w:val="none" w:sz="0" w:space="0" w:color="auto"/>
                                                    <w:left w:val="none" w:sz="0" w:space="0" w:color="auto"/>
                                                    <w:bottom w:val="none" w:sz="0" w:space="0" w:color="auto"/>
                                                    <w:right w:val="none" w:sz="0" w:space="0" w:color="auto"/>
                                                  </w:divBdr>
                                                  <w:divsChild>
                                                    <w:div w:id="926234603">
                                                      <w:marLeft w:val="0"/>
                                                      <w:marRight w:val="0"/>
                                                      <w:marTop w:val="0"/>
                                                      <w:marBottom w:val="0"/>
                                                      <w:divBdr>
                                                        <w:top w:val="none" w:sz="0" w:space="0" w:color="auto"/>
                                                        <w:left w:val="none" w:sz="0" w:space="0" w:color="auto"/>
                                                        <w:bottom w:val="none" w:sz="0" w:space="0" w:color="auto"/>
                                                        <w:right w:val="none" w:sz="0" w:space="0" w:color="auto"/>
                                                      </w:divBdr>
                                                      <w:divsChild>
                                                        <w:div w:id="1055079426">
                                                          <w:marLeft w:val="0"/>
                                                          <w:marRight w:val="0"/>
                                                          <w:marTop w:val="0"/>
                                                          <w:marBottom w:val="0"/>
                                                          <w:divBdr>
                                                            <w:top w:val="none" w:sz="0" w:space="0" w:color="auto"/>
                                                            <w:left w:val="none" w:sz="0" w:space="0" w:color="auto"/>
                                                            <w:bottom w:val="none" w:sz="0" w:space="0" w:color="auto"/>
                                                            <w:right w:val="none" w:sz="0" w:space="0" w:color="auto"/>
                                                          </w:divBdr>
                                                          <w:divsChild>
                                                            <w:div w:id="101804071">
                                                              <w:marLeft w:val="0"/>
                                                              <w:marRight w:val="0"/>
                                                              <w:marTop w:val="0"/>
                                                              <w:marBottom w:val="0"/>
                                                              <w:divBdr>
                                                                <w:top w:val="none" w:sz="0" w:space="0" w:color="auto"/>
                                                                <w:left w:val="none" w:sz="0" w:space="0" w:color="auto"/>
                                                                <w:bottom w:val="none" w:sz="0" w:space="0" w:color="auto"/>
                                                                <w:right w:val="none" w:sz="0" w:space="0" w:color="auto"/>
                                                              </w:divBdr>
                                                              <w:divsChild>
                                                                <w:div w:id="985553229">
                                                                  <w:marLeft w:val="0"/>
                                                                  <w:marRight w:val="0"/>
                                                                  <w:marTop w:val="83"/>
                                                                  <w:marBottom w:val="0"/>
                                                                  <w:divBdr>
                                                                    <w:top w:val="none" w:sz="0" w:space="0" w:color="auto"/>
                                                                    <w:left w:val="none" w:sz="0" w:space="0" w:color="auto"/>
                                                                    <w:bottom w:val="none" w:sz="0" w:space="0" w:color="auto"/>
                                                                    <w:right w:val="none" w:sz="0" w:space="0" w:color="auto"/>
                                                                  </w:divBdr>
                                                                </w:div>
                                                              </w:divsChild>
                                                            </w:div>
                                                            <w:div w:id="1218249610">
                                                              <w:marLeft w:val="0"/>
                                                              <w:marRight w:val="0"/>
                                                              <w:marTop w:val="0"/>
                                                              <w:marBottom w:val="0"/>
                                                              <w:divBdr>
                                                                <w:top w:val="none" w:sz="0" w:space="0" w:color="auto"/>
                                                                <w:left w:val="none" w:sz="0" w:space="0" w:color="auto"/>
                                                                <w:bottom w:val="none" w:sz="0" w:space="0" w:color="auto"/>
                                                                <w:right w:val="none" w:sz="0" w:space="0" w:color="auto"/>
                                                              </w:divBdr>
                                                              <w:divsChild>
                                                                <w:div w:id="1487621791">
                                                                  <w:marLeft w:val="0"/>
                                                                  <w:marRight w:val="0"/>
                                                                  <w:marTop w:val="83"/>
                                                                  <w:marBottom w:val="0"/>
                                                                  <w:divBdr>
                                                                    <w:top w:val="none" w:sz="0" w:space="0" w:color="auto"/>
                                                                    <w:left w:val="none" w:sz="0" w:space="0" w:color="auto"/>
                                                                    <w:bottom w:val="none" w:sz="0" w:space="0" w:color="auto"/>
                                                                    <w:right w:val="none" w:sz="0" w:space="0" w:color="auto"/>
                                                                  </w:divBdr>
                                                                </w:div>
                                                              </w:divsChild>
                                                            </w:div>
                                                            <w:div w:id="1266185573">
                                                              <w:marLeft w:val="0"/>
                                                              <w:marRight w:val="0"/>
                                                              <w:marTop w:val="0"/>
                                                              <w:marBottom w:val="0"/>
                                                              <w:divBdr>
                                                                <w:top w:val="none" w:sz="0" w:space="0" w:color="auto"/>
                                                                <w:left w:val="none" w:sz="0" w:space="0" w:color="auto"/>
                                                                <w:bottom w:val="none" w:sz="0" w:space="0" w:color="auto"/>
                                                                <w:right w:val="none" w:sz="0" w:space="0" w:color="auto"/>
                                                              </w:divBdr>
                                                              <w:divsChild>
                                                                <w:div w:id="1656639085">
                                                                  <w:marLeft w:val="0"/>
                                                                  <w:marRight w:val="0"/>
                                                                  <w:marTop w:val="83"/>
                                                                  <w:marBottom w:val="0"/>
                                                                  <w:divBdr>
                                                                    <w:top w:val="none" w:sz="0" w:space="0" w:color="auto"/>
                                                                    <w:left w:val="none" w:sz="0" w:space="0" w:color="auto"/>
                                                                    <w:bottom w:val="none" w:sz="0" w:space="0" w:color="auto"/>
                                                                    <w:right w:val="none" w:sz="0" w:space="0" w:color="auto"/>
                                                                  </w:divBdr>
                                                                  <w:divsChild>
                                                                    <w:div w:id="746535069">
                                                                      <w:marLeft w:val="0"/>
                                                                      <w:marRight w:val="0"/>
                                                                      <w:marTop w:val="0"/>
                                                                      <w:marBottom w:val="0"/>
                                                                      <w:divBdr>
                                                                        <w:top w:val="none" w:sz="0" w:space="0" w:color="auto"/>
                                                                        <w:left w:val="none" w:sz="0" w:space="0" w:color="auto"/>
                                                                        <w:bottom w:val="none" w:sz="0" w:space="0" w:color="auto"/>
                                                                        <w:right w:val="none" w:sz="0" w:space="0" w:color="auto"/>
                                                                      </w:divBdr>
                                                                      <w:divsChild>
                                                                        <w:div w:id="1217623313">
                                                                          <w:marLeft w:val="0"/>
                                                                          <w:marRight w:val="0"/>
                                                                          <w:marTop w:val="83"/>
                                                                          <w:marBottom w:val="0"/>
                                                                          <w:divBdr>
                                                                            <w:top w:val="none" w:sz="0" w:space="0" w:color="auto"/>
                                                                            <w:left w:val="none" w:sz="0" w:space="0" w:color="auto"/>
                                                                            <w:bottom w:val="none" w:sz="0" w:space="0" w:color="auto"/>
                                                                            <w:right w:val="none" w:sz="0" w:space="0" w:color="auto"/>
                                                                          </w:divBdr>
                                                                        </w:div>
                                                                      </w:divsChild>
                                                                    </w:div>
                                                                    <w:div w:id="265161696">
                                                                      <w:marLeft w:val="0"/>
                                                                      <w:marRight w:val="0"/>
                                                                      <w:marTop w:val="0"/>
                                                                      <w:marBottom w:val="0"/>
                                                                      <w:divBdr>
                                                                        <w:top w:val="none" w:sz="0" w:space="0" w:color="auto"/>
                                                                        <w:left w:val="none" w:sz="0" w:space="0" w:color="auto"/>
                                                                        <w:bottom w:val="none" w:sz="0" w:space="0" w:color="auto"/>
                                                                        <w:right w:val="none" w:sz="0" w:space="0" w:color="auto"/>
                                                                      </w:divBdr>
                                                                      <w:divsChild>
                                                                        <w:div w:id="33581147">
                                                                          <w:marLeft w:val="0"/>
                                                                          <w:marRight w:val="0"/>
                                                                          <w:marTop w:val="83"/>
                                                                          <w:marBottom w:val="0"/>
                                                                          <w:divBdr>
                                                                            <w:top w:val="none" w:sz="0" w:space="0" w:color="auto"/>
                                                                            <w:left w:val="none" w:sz="0" w:space="0" w:color="auto"/>
                                                                            <w:bottom w:val="none" w:sz="0" w:space="0" w:color="auto"/>
                                                                            <w:right w:val="none" w:sz="0" w:space="0" w:color="auto"/>
                                                                          </w:divBdr>
                                                                        </w:div>
                                                                      </w:divsChild>
                                                                    </w:div>
                                                                    <w:div w:id="1095513368">
                                                                      <w:marLeft w:val="0"/>
                                                                      <w:marRight w:val="0"/>
                                                                      <w:marTop w:val="0"/>
                                                                      <w:marBottom w:val="0"/>
                                                                      <w:divBdr>
                                                                        <w:top w:val="none" w:sz="0" w:space="0" w:color="auto"/>
                                                                        <w:left w:val="none" w:sz="0" w:space="0" w:color="auto"/>
                                                                        <w:bottom w:val="none" w:sz="0" w:space="0" w:color="auto"/>
                                                                        <w:right w:val="none" w:sz="0" w:space="0" w:color="auto"/>
                                                                      </w:divBdr>
                                                                      <w:divsChild>
                                                                        <w:div w:id="41525233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128713189">
                                                              <w:marLeft w:val="0"/>
                                                              <w:marRight w:val="0"/>
                                                              <w:marTop w:val="0"/>
                                                              <w:marBottom w:val="0"/>
                                                              <w:divBdr>
                                                                <w:top w:val="none" w:sz="0" w:space="0" w:color="auto"/>
                                                                <w:left w:val="none" w:sz="0" w:space="0" w:color="auto"/>
                                                                <w:bottom w:val="none" w:sz="0" w:space="0" w:color="auto"/>
                                                                <w:right w:val="none" w:sz="0" w:space="0" w:color="auto"/>
                                                              </w:divBdr>
                                                              <w:divsChild>
                                                                <w:div w:id="141046999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115421">
      <w:bodyDiv w:val="1"/>
      <w:marLeft w:val="0"/>
      <w:marRight w:val="0"/>
      <w:marTop w:val="0"/>
      <w:marBottom w:val="0"/>
      <w:divBdr>
        <w:top w:val="none" w:sz="0" w:space="0" w:color="auto"/>
        <w:left w:val="none" w:sz="0" w:space="0" w:color="auto"/>
        <w:bottom w:val="none" w:sz="0" w:space="0" w:color="auto"/>
        <w:right w:val="none" w:sz="0" w:space="0" w:color="auto"/>
      </w:divBdr>
    </w:div>
    <w:div w:id="211408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maxwellaward.org/multiple-directorships-across-the-eu.html" TargetMode="External"/><Relationship Id="rId1" Type="http://schemas.openxmlformats.org/officeDocument/2006/relationships/hyperlink" Target="http://law.unimelb.edu.au/cclsr/centre-activities/research/major-research-projects/regulating-fraudulent-phoenix-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6DB654723AED94BB725236A5B0F3AE3" ma:contentTypeVersion="5" ma:contentTypeDescription="" ma:contentTypeScope="" ma:versionID="a35c28859df42d9c15cbaf988eb2e29a">
  <xsd:schema xmlns:xsd="http://www.w3.org/2001/XMLSchema" xmlns:xs="http://www.w3.org/2001/XMLSchema" xmlns:p="http://schemas.microsoft.com/office/2006/metadata/properties" xmlns:ns2="ee13c9c8-6565-4e71-a0a2-a2050e330ad8" xmlns:ns3="7f4cf430-939c-4e86-a306-e6be23f89472" targetNamespace="http://schemas.microsoft.com/office/2006/metadata/properties" ma:root="true" ma:fieldsID="d92426380e3cd0a72d72c78f74395e10" ns2:_="" ns3:_="">
    <xsd:import namespace="ee13c9c8-6565-4e71-a0a2-a2050e330ad8"/>
    <xsd:import namespace="7f4cf430-939c-4e86-a306-e6be23f89472"/>
    <xsd:element name="properties">
      <xsd:complexType>
        <xsd:sequence>
          <xsd:element name="documentManagement">
            <xsd:complexType>
              <xsd:all>
                <xsd:element ref="ns2:Jurisdiction"/>
                <xsd:element ref="ns3:Sub_x0020_number"/>
                <xsd:element ref="ns3:Submitter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3c9c8-6565-4e71-a0a2-a2050e330ad8" elementFormDefault="qualified">
    <xsd:import namespace="http://schemas.microsoft.com/office/2006/documentManagement/types"/>
    <xsd:import namespace="http://schemas.microsoft.com/office/infopath/2007/PartnerControls"/>
    <xsd:element name="Jurisdiction" ma:index="8" ma:displayName="Jurisdiction" ma:default="National" ma:description="Jurisdiction" ma:format="Dropdown" ma:internalName="Jurisdiction">
      <xsd:simpleType>
        <xsd:restriction base="dms:Choice">
          <xsd:enumeration value="National"/>
          <xsd:enumeration value="Overseas"/>
          <xsd:enumeration value="NSW"/>
          <xsd:enumeration value="QLD"/>
          <xsd:enumeration value="VIC"/>
          <xsd:enumeration value="WA"/>
          <xsd:enumeration value="SA"/>
          <xsd:enumeration value="TAS"/>
          <xsd:enumeration value="ACT"/>
          <xsd:enumeration value="NT"/>
        </xsd:restriction>
      </xsd:simpleType>
    </xsd:element>
  </xsd:schema>
  <xsd:schema xmlns:xsd="http://www.w3.org/2001/XMLSchema" xmlns:xs="http://www.w3.org/2001/XMLSchema" xmlns:dms="http://schemas.microsoft.com/office/2006/documentManagement/types" xmlns:pc="http://schemas.microsoft.com/office/infopath/2007/PartnerControls" targetNamespace="7f4cf430-939c-4e86-a306-e6be23f89472" elementFormDefault="qualified">
    <xsd:import namespace="http://schemas.microsoft.com/office/2006/documentManagement/types"/>
    <xsd:import namespace="http://schemas.microsoft.com/office/infopath/2007/PartnerControls"/>
    <xsd:element name="Sub_x0020_number" ma:index="9" ma:displayName="Sub number" ma:description="All files associated with this submission number" ma:internalName="Sub_x0020_number">
      <xsd:simpleType>
        <xsd:restriction base="dms:Text">
          <xsd:maxLength value="10"/>
        </xsd:restriction>
      </xsd:simpleType>
    </xsd:element>
    <xsd:element name="Submitter_x0020_type" ma:index="10" ma:displayName="Submitter type" ma:description="Type of submitter" ma:format="Dropdown" ma:internalName="Submitter_x0020_type">
      <xsd:simpleType>
        <xsd:restriction base="dms:Choice">
          <xsd:enumeration value="Individual"/>
          <xsd:enumeration value="Business"/>
          <xsd:enumeration value="Business / professional association"/>
          <xsd:enumeration value="Government / government body"/>
          <xsd:enumeration value="Academic"/>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urisdiction xmlns="ee13c9c8-6565-4e71-a0a2-a2050e330ad8">National</Jurisdiction>
    <Sub_x0020_number xmlns="7f4cf430-939c-4e86-a306-e6be23f89472">DR40</Sub_x0020_number>
    <Submitter_x0020_type xmlns="7f4cf430-939c-4e86-a306-e6be23f89472">Academic</Submitter_x0020_typ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365EA-6ABC-4055-92C7-60D3A5EF9710}">
  <ds:schemaRefs>
    <ds:schemaRef ds:uri="http://schemas.microsoft.com/office/2006/metadata/customXsn"/>
  </ds:schemaRefs>
</ds:datastoreItem>
</file>

<file path=customXml/itemProps2.xml><?xml version="1.0" encoding="utf-8"?>
<ds:datastoreItem xmlns:ds="http://schemas.openxmlformats.org/officeDocument/2006/customXml" ds:itemID="{8132A389-BEFC-4B94-87F4-773BDDBE8DE3}">
  <ds:schemaRefs>
    <ds:schemaRef ds:uri="http://schemas.microsoft.com/sharepoint/events"/>
  </ds:schemaRefs>
</ds:datastoreItem>
</file>

<file path=customXml/itemProps3.xml><?xml version="1.0" encoding="utf-8"?>
<ds:datastoreItem xmlns:ds="http://schemas.openxmlformats.org/officeDocument/2006/customXml" ds:itemID="{DF36A61C-0FD7-40B3-8648-E1E21FB3C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3c9c8-6565-4e71-a0a2-a2050e330ad8"/>
    <ds:schemaRef ds:uri="7f4cf430-939c-4e86-a306-e6be23f89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67F78-87C3-4E6F-9DFC-A7F8A3C398A1}">
  <ds:schemaRefs>
    <ds:schemaRef ds:uri="http://schemas.microsoft.com/office/2006/documentManagement/types"/>
    <ds:schemaRef ds:uri="http://purl.org/dc/elements/1.1/"/>
    <ds:schemaRef ds:uri="http://purl.org/dc/terms/"/>
    <ds:schemaRef ds:uri="7f4cf430-939c-4e86-a306-e6be23f89472"/>
    <ds:schemaRef ds:uri="http://schemas.microsoft.com/office/2006/metadata/properties"/>
    <ds:schemaRef ds:uri="http://purl.org/dc/dcmitype/"/>
    <ds:schemaRef ds:uri="http://schemas.openxmlformats.org/package/2006/metadata/core-properties"/>
    <ds:schemaRef ds:uri="ee13c9c8-6565-4e71-a0a2-a2050e330ad8"/>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6B255DB0-D38B-4A34-ABB5-86EFCB59AE5D}">
  <ds:schemaRefs>
    <ds:schemaRef ds:uri="http://schemas.microsoft.com/sharepoint/v3/contenttype/forms"/>
  </ds:schemaRefs>
</ds:datastoreItem>
</file>

<file path=customXml/itemProps6.xml><?xml version="1.0" encoding="utf-8"?>
<ds:datastoreItem xmlns:ds="http://schemas.openxmlformats.org/officeDocument/2006/customXml" ds:itemID="{43A46420-1308-4E20-96E5-1613DF44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4021</Words>
  <Characters>22925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Submission DR40 - Assoc. Prof Helen Anderson, Prof’s Ian Ramsay, Ann O’Connell, Melbourne Law School and Assoc. Prof Michelle Welsh, Depart. of Business Law and Taxation, Monash University - Business Set-up, Transfer and Closure - Public inquiry</vt:lpstr>
    </vt:vector>
  </TitlesOfParts>
  <Company>Assoc. Prof Helen Anderson, Prof’s Ian Ramsay, Ann O’Connell, Melbourne Law School and Assoc. Prof Michelle Welsh, Depart. of Business Law and Taxation, Monash University</Company>
  <LinksUpToDate>false</LinksUpToDate>
  <CharactersWithSpaces>26893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DR40 - Assoc. Prof Helen Anderson, Prof’s Ian Ramsay, Ann O’Connell, Melbourne Law School and Assoc. Prof Michelle Welsh, Depart. of Business Law and Taxation, Monash University - Business Set-up, Transfer and Closure - Public inquiry</dc:title>
  <dc:creator>Assoc. Prof Helen Anderson, Prof’s Ian Ramsay, Ann O’Connell, Melbourne Law School and Assoc. Prof Michelle Welsh, Depart. of Business Law and Taxation, Monash University</dc:creator>
  <cp:lastModifiedBy>Productivity Commission</cp:lastModifiedBy>
  <cp:revision>3</cp:revision>
  <cp:lastPrinted>2015-06-24T04:41:00Z</cp:lastPrinted>
  <dcterms:created xsi:type="dcterms:W3CDTF">2015-07-02T05:12:00Z</dcterms:created>
  <dcterms:modified xsi:type="dcterms:W3CDTF">2015-07-02T06:24:00Z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0x01010066EDC8E18BFE9C418F00295EA55D44EA0015EE9FD84A134F42A8E78176E2093D4400F6DB654723AED94BB725236A5B0F3AE3</vt:lpwstr>
  </property>
  <property fmtid="{D5CDD505-2E9C-101B-9397-08002B2CF9AE}" pid="3" name="RecordPoint_WorkflowType">
    <vt:lpwstr>ActiveSubmitStub</vt:lpwstr>
  </property>
  <property fmtid="{D5CDD505-2E9C-101B-9397-08002B2CF9AE}" pid="4" name="RecordPoint_ActiveItemSiteId">
    <vt:lpwstr>{5750d626-0aa0-474c-a55f-8063909d4906}</vt:lpwstr>
  </property>
  <property fmtid="{D5CDD505-2E9C-101B-9397-08002B2CF9AE}" pid="5" name="RecordPoint_ActiveItemListId">
    <vt:lpwstr>{ee13c9c8-6565-4e71-a0a2-a2050e330ad8}</vt:lpwstr>
  </property>
  <property fmtid="{D5CDD505-2E9C-101B-9397-08002B2CF9AE}" pid="6" name="RecordPoint_ActiveItemUniqueId">
    <vt:lpwstr>{479bf10c-7936-4468-8e31-ac16da2e9a5e}</vt:lpwstr>
  </property>
  <property fmtid="{D5CDD505-2E9C-101B-9397-08002B2CF9AE}" pid="7" name="RecordPoint_ActiveItemWebId">
    <vt:lpwstr>{7f4cf430-939c-4e86-a306-e6be23f89472}</vt:lpwstr>
  </property>
</Properties>
</file>