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EDE753" w14:textId="77777777" w:rsidR="009E1C6A" w:rsidRPr="0070257E" w:rsidRDefault="00832912" w:rsidP="00832912">
      <w:pPr>
        <w:jc w:val="center"/>
      </w:pPr>
      <w:bookmarkStart w:id="0" w:name="_GoBack"/>
      <w:bookmarkEnd w:id="0"/>
      <w:r w:rsidRPr="0070257E">
        <w:t>WORKPLACE RELATIONS INQUIRY</w:t>
      </w:r>
    </w:p>
    <w:p w14:paraId="50D03AD6" w14:textId="77777777" w:rsidR="00832912" w:rsidRPr="0070257E" w:rsidRDefault="00832912" w:rsidP="00832912">
      <w:pPr>
        <w:jc w:val="center"/>
      </w:pPr>
      <w:r w:rsidRPr="0070257E">
        <w:t>PRODUCTIVITY COMMISSION</w:t>
      </w:r>
    </w:p>
    <w:p w14:paraId="5F6DFBDB" w14:textId="77777777" w:rsidR="00832912" w:rsidRPr="0070257E" w:rsidRDefault="00832912" w:rsidP="00832912">
      <w:pPr>
        <w:jc w:val="center"/>
      </w:pPr>
      <w:r w:rsidRPr="0070257E">
        <w:t>GPO BOX 1428</w:t>
      </w:r>
    </w:p>
    <w:p w14:paraId="1963F1C7" w14:textId="77777777" w:rsidR="00832912" w:rsidRPr="0070257E" w:rsidRDefault="00832912" w:rsidP="00832912">
      <w:pPr>
        <w:jc w:val="center"/>
      </w:pPr>
      <w:r w:rsidRPr="0070257E">
        <w:t>CANBERRA CITY 2601</w:t>
      </w:r>
    </w:p>
    <w:p w14:paraId="2A3F2461" w14:textId="77777777" w:rsidR="00966DAE" w:rsidRPr="0070257E" w:rsidRDefault="00966DAE" w:rsidP="00832912">
      <w:pPr>
        <w:jc w:val="center"/>
      </w:pPr>
    </w:p>
    <w:p w14:paraId="536362D9" w14:textId="77777777" w:rsidR="00966DAE" w:rsidRDefault="00D44A7A" w:rsidP="006E739E">
      <w:pPr>
        <w:pStyle w:val="Title"/>
      </w:pPr>
      <w:r w:rsidRPr="0070257E">
        <w:t>Introduction</w:t>
      </w:r>
    </w:p>
    <w:p w14:paraId="26D3EEDB" w14:textId="77777777" w:rsidR="00BD15EB" w:rsidRPr="0070257E" w:rsidRDefault="00BD15EB" w:rsidP="00BD15EB">
      <w:pPr>
        <w:pStyle w:val="Heading2"/>
      </w:pPr>
    </w:p>
    <w:p w14:paraId="2B7F2119" w14:textId="77777777" w:rsidR="00E47556" w:rsidRPr="0070257E" w:rsidRDefault="00E47556" w:rsidP="007F3B5B">
      <w:r w:rsidRPr="0070257E">
        <w:t>Manufacturing Industries Group Apprenticeship Scheme</w:t>
      </w:r>
      <w:r w:rsidR="00043D23">
        <w:t xml:space="preserve"> (“MIGAS”)</w:t>
      </w:r>
      <w:r w:rsidRPr="0070257E">
        <w:t xml:space="preserve"> welcomes the Productivity Commission</w:t>
      </w:r>
      <w:r w:rsidR="00043D23">
        <w:t>’</w:t>
      </w:r>
      <w:r w:rsidRPr="0070257E">
        <w:t>s inquiry into Australia’s workplace relations framework.</w:t>
      </w:r>
    </w:p>
    <w:p w14:paraId="4725983E" w14:textId="6514ACAD" w:rsidR="00966DAE" w:rsidRPr="0070257E" w:rsidRDefault="00A11D52" w:rsidP="007F3B5B">
      <w:r>
        <w:t>Like similar organisations,</w:t>
      </w:r>
      <w:r w:rsidR="00E47556" w:rsidRPr="0070257E">
        <w:t xml:space="preserve"> MIGAS endeavour</w:t>
      </w:r>
      <w:r w:rsidR="00043D23">
        <w:t>s</w:t>
      </w:r>
      <w:r w:rsidR="00E47556" w:rsidRPr="0070257E">
        <w:t xml:space="preserve"> to supply and support vocational training opportunities</w:t>
      </w:r>
      <w:r w:rsidR="00777B3A">
        <w:t>,</w:t>
      </w:r>
      <w:r w:rsidR="00E47556" w:rsidRPr="0070257E">
        <w:t xml:space="preserve"> irrespective of </w:t>
      </w:r>
      <w:r w:rsidR="00777B3A" w:rsidRPr="0070257E">
        <w:t>economic</w:t>
      </w:r>
      <w:r w:rsidR="00E47556" w:rsidRPr="0070257E">
        <w:t xml:space="preserve"> climate. The services offered by MIGAS create flexible employment opportunities for apprentice</w:t>
      </w:r>
      <w:r w:rsidR="00777B3A">
        <w:t>s</w:t>
      </w:r>
      <w:r w:rsidR="00E47556" w:rsidRPr="0070257E">
        <w:t xml:space="preserve"> &amp; trainees within traditional trade industries. </w:t>
      </w:r>
    </w:p>
    <w:p w14:paraId="084E6C67" w14:textId="65315A10" w:rsidR="00966DAE" w:rsidRPr="0070257E" w:rsidRDefault="00966DAE" w:rsidP="007F3B5B">
      <w:r w:rsidRPr="0070257E">
        <w:t>The introduction of the Australian Apprenticeship Support Network (AASN) recognised that Commonwealth-funded support services play a valued and integral role in assisting Australian Apprentices and their employers</w:t>
      </w:r>
      <w:r w:rsidR="00777B3A">
        <w:t>,</w:t>
      </w:r>
      <w:r w:rsidRPr="0070257E">
        <w:t xml:space="preserve"> to engage with and navigate the Australian Apprenticeships system. Stakeholders agreed that current services did not deliver the level of support many employers and their apprentices need to engage with and successfully complete apprenticeship arrangements. However</w:t>
      </w:r>
      <w:r w:rsidR="00B97D69" w:rsidRPr="0070257E">
        <w:t>,</w:t>
      </w:r>
      <w:r w:rsidRPr="0070257E">
        <w:t xml:space="preserve"> the level of service recommended for implementation of the AASN is currently </w:t>
      </w:r>
      <w:r w:rsidR="00B97D69" w:rsidRPr="0070257E">
        <w:t xml:space="preserve">already </w:t>
      </w:r>
      <w:r w:rsidRPr="0070257E">
        <w:t xml:space="preserve">delivered within a </w:t>
      </w:r>
      <w:r w:rsidR="00B333B6">
        <w:t>MIGAS-style</w:t>
      </w:r>
      <w:r w:rsidRPr="0070257E">
        <w:t xml:space="preserve"> model.</w:t>
      </w:r>
    </w:p>
    <w:p w14:paraId="43A151C8" w14:textId="084EC84E" w:rsidR="00E47556" w:rsidRPr="0070257E" w:rsidRDefault="00E47556" w:rsidP="007F3B5B">
      <w:r w:rsidRPr="0070257E">
        <w:t>As such</w:t>
      </w:r>
      <w:r w:rsidR="00043D23">
        <w:t>, we respectfully suggest that</w:t>
      </w:r>
      <w:r w:rsidRPr="0070257E">
        <w:t xml:space="preserve"> a review of the current Workplace Relations framework should</w:t>
      </w:r>
      <w:r w:rsidR="00966DAE" w:rsidRPr="0070257E">
        <w:t xml:space="preserve"> also</w:t>
      </w:r>
      <w:r w:rsidRPr="0070257E">
        <w:t xml:space="preserve"> prominently include</w:t>
      </w:r>
      <w:r w:rsidR="00A11D52">
        <w:t xml:space="preserve"> both</w:t>
      </w:r>
      <w:r w:rsidR="00966DAE" w:rsidRPr="0070257E">
        <w:t xml:space="preserve"> improve</w:t>
      </w:r>
      <w:r w:rsidR="00043D23">
        <w:t>d</w:t>
      </w:r>
      <w:r w:rsidR="00966DAE" w:rsidRPr="0070257E">
        <w:t xml:space="preserve"> capability</w:t>
      </w:r>
      <w:r w:rsidRPr="0070257E">
        <w:t xml:space="preserve"> and </w:t>
      </w:r>
      <w:r w:rsidR="00A11D52">
        <w:t>promote an increased</w:t>
      </w:r>
      <w:r w:rsidRPr="0070257E">
        <w:t xml:space="preserve"> role of </w:t>
      </w:r>
      <w:r w:rsidR="00966DAE" w:rsidRPr="0070257E">
        <w:t>Apprenticeship Group Training Scheme</w:t>
      </w:r>
      <w:r w:rsidR="00A11D52">
        <w:t xml:space="preserve"> providers</w:t>
      </w:r>
      <w:r w:rsidR="003E53B7">
        <w:t xml:space="preserve"> (</w:t>
      </w:r>
      <w:r w:rsidR="00285152">
        <w:t xml:space="preserve">“GTOs” or otherwise </w:t>
      </w:r>
      <w:r w:rsidR="003E53B7">
        <w:t>hereafter referred to as the example provider</w:t>
      </w:r>
      <w:r w:rsidR="00B333B6">
        <w:t>,</w:t>
      </w:r>
      <w:r w:rsidR="003E53B7">
        <w:t xml:space="preserve"> “MIGAS”)</w:t>
      </w:r>
      <w:r w:rsidR="00966DAE" w:rsidRPr="0070257E">
        <w:t xml:space="preserve"> in Australia.</w:t>
      </w:r>
    </w:p>
    <w:p w14:paraId="1ECB3F7F" w14:textId="51670B83" w:rsidR="00966DAE" w:rsidRPr="0070257E" w:rsidRDefault="00966DAE" w:rsidP="007F3B5B">
      <w:r w:rsidRPr="0070257E">
        <w:t xml:space="preserve">The table below references the number of vocational training places </w:t>
      </w:r>
      <w:r w:rsidR="004615DE" w:rsidRPr="0070257E">
        <w:t>currently in Australia.</w:t>
      </w:r>
    </w:p>
    <w:p w14:paraId="6C0B2A96" w14:textId="3FA0362A" w:rsidR="00E64921" w:rsidRPr="0070257E" w:rsidRDefault="00E64921" w:rsidP="007F3B5B">
      <w:proofErr w:type="gramStart"/>
      <w:r w:rsidRPr="0070257E">
        <w:t>Figure</w:t>
      </w:r>
      <w:r w:rsidR="00966DAE" w:rsidRPr="0070257E">
        <w:t xml:space="preserve"> 1.</w:t>
      </w:r>
      <w:proofErr w:type="gramEnd"/>
      <w:r w:rsidR="00966DAE" w:rsidRPr="0070257E">
        <w:t xml:space="preserve"> </w:t>
      </w:r>
      <w:r w:rsidR="00966DAE" w:rsidRPr="0070257E">
        <w:rPr>
          <w:i/>
          <w:iCs/>
        </w:rPr>
        <w:t>Number of Australian Apprentices currently in-training acco</w:t>
      </w:r>
      <w:r w:rsidR="00EA270A">
        <w:rPr>
          <w:i/>
          <w:iCs/>
        </w:rPr>
        <w:t>rding to network service region</w:t>
      </w:r>
      <w:r w:rsidR="00317F13">
        <w:rPr>
          <w:i/>
          <w:iCs/>
        </w:rPr>
        <w:t xml:space="preserve"> </w:t>
      </w:r>
      <w:r w:rsidR="00EA270A">
        <w:rPr>
          <w:rStyle w:val="selectable"/>
          <w:rFonts w:ascii="Open Sans" w:hAnsi="Open Sans" w:cs="Arial"/>
          <w:color w:val="000000"/>
          <w:lang w:val="en"/>
        </w:rPr>
        <w:fldChar w:fldCharType="begin"/>
      </w:r>
      <w:r w:rsidR="00EA270A">
        <w:rPr>
          <w:rStyle w:val="selectable"/>
          <w:rFonts w:ascii="Open Sans" w:hAnsi="Open Sans" w:cs="Arial"/>
          <w:color w:val="000000"/>
          <w:lang w:val="en"/>
        </w:rPr>
        <w:instrText xml:space="preserve"> NOTEREF _Ref412464339 \f \h </w:instrText>
      </w:r>
      <w:r w:rsidR="00EA270A">
        <w:rPr>
          <w:rStyle w:val="selectable"/>
          <w:rFonts w:ascii="Open Sans" w:hAnsi="Open Sans" w:cs="Arial"/>
          <w:color w:val="000000"/>
          <w:lang w:val="en"/>
        </w:rPr>
      </w:r>
      <w:r w:rsidR="00EA270A">
        <w:rPr>
          <w:rStyle w:val="selectable"/>
          <w:rFonts w:ascii="Open Sans" w:hAnsi="Open Sans" w:cs="Arial"/>
          <w:color w:val="000000"/>
          <w:lang w:val="en"/>
        </w:rPr>
        <w:fldChar w:fldCharType="separate"/>
      </w:r>
      <w:r w:rsidR="00EA270A" w:rsidRPr="00EA270A">
        <w:rPr>
          <w:rStyle w:val="FootnoteReference"/>
        </w:rPr>
        <w:t>1</w:t>
      </w:r>
      <w:r w:rsidR="00EA270A">
        <w:rPr>
          <w:rStyle w:val="selectable"/>
          <w:rFonts w:ascii="Open Sans" w:hAnsi="Open Sans" w:cs="Arial"/>
          <w:color w:val="000000"/>
          <w:lang w:val="en"/>
        </w:rPr>
        <w:fldChar w:fldCharType="end"/>
      </w:r>
      <w:r w:rsidR="00EA270A" w:rsidRPr="0070257E">
        <w:t xml:space="preserve"> </w:t>
      </w:r>
    </w:p>
    <w:tbl>
      <w:tblPr>
        <w:tblW w:w="0" w:type="auto"/>
        <w:tblInd w:w="2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006"/>
      </w:tblGrid>
      <w:tr w:rsidR="00966DAE" w:rsidRPr="0070257E" w14:paraId="77C24B56" w14:textId="77777777" w:rsidTr="00966DAE">
        <w:trPr>
          <w:trHeight w:val="288"/>
        </w:trPr>
        <w:tc>
          <w:tcPr>
            <w:tcW w:w="2376" w:type="dxa"/>
          </w:tcPr>
          <w:p w14:paraId="036DB129" w14:textId="77777777" w:rsidR="00966DAE" w:rsidRPr="0070257E" w:rsidRDefault="00966DAE" w:rsidP="00966DAE">
            <w:pPr>
              <w:autoSpaceDE w:val="0"/>
              <w:autoSpaceDN w:val="0"/>
              <w:adjustRightInd w:val="0"/>
              <w:spacing w:after="0" w:line="240" w:lineRule="auto"/>
              <w:rPr>
                <w:rFonts w:cs="Times New Roman"/>
                <w:color w:val="000000"/>
              </w:rPr>
            </w:pPr>
            <w:r w:rsidRPr="0070257E">
              <w:rPr>
                <w:rFonts w:cs="Times New Roman"/>
                <w:b/>
                <w:bCs/>
                <w:color w:val="000000"/>
              </w:rPr>
              <w:t xml:space="preserve">Region </w:t>
            </w:r>
          </w:p>
        </w:tc>
        <w:tc>
          <w:tcPr>
            <w:tcW w:w="2006" w:type="dxa"/>
          </w:tcPr>
          <w:p w14:paraId="22321E54" w14:textId="77777777" w:rsidR="00966DAE" w:rsidRPr="0070257E" w:rsidRDefault="00966DAE" w:rsidP="00966DAE">
            <w:pPr>
              <w:autoSpaceDE w:val="0"/>
              <w:autoSpaceDN w:val="0"/>
              <w:adjustRightInd w:val="0"/>
              <w:spacing w:after="0" w:line="240" w:lineRule="auto"/>
              <w:rPr>
                <w:rFonts w:cs="Times New Roman"/>
                <w:color w:val="000000"/>
              </w:rPr>
            </w:pPr>
            <w:r w:rsidRPr="0070257E">
              <w:rPr>
                <w:rFonts w:cs="Times New Roman"/>
                <w:b/>
                <w:bCs/>
                <w:color w:val="000000"/>
              </w:rPr>
              <w:t xml:space="preserve">Number of Australian Apprentices in training </w:t>
            </w:r>
          </w:p>
        </w:tc>
      </w:tr>
      <w:tr w:rsidR="00966DAE" w:rsidRPr="0070257E" w14:paraId="0CA1D585" w14:textId="77777777" w:rsidTr="00966DAE">
        <w:trPr>
          <w:trHeight w:val="145"/>
        </w:trPr>
        <w:tc>
          <w:tcPr>
            <w:tcW w:w="2376" w:type="dxa"/>
          </w:tcPr>
          <w:p w14:paraId="73D125BD" w14:textId="77777777" w:rsidR="00966DAE" w:rsidRPr="0070257E" w:rsidRDefault="00966DAE" w:rsidP="00966DAE">
            <w:pPr>
              <w:autoSpaceDE w:val="0"/>
              <w:autoSpaceDN w:val="0"/>
              <w:adjustRightInd w:val="0"/>
              <w:spacing w:after="0" w:line="240" w:lineRule="auto"/>
              <w:rPr>
                <w:rFonts w:cs="Times New Roman"/>
                <w:color w:val="000000"/>
              </w:rPr>
            </w:pPr>
            <w:r w:rsidRPr="0070257E">
              <w:rPr>
                <w:rFonts w:cs="Times New Roman"/>
                <w:color w:val="000000"/>
              </w:rPr>
              <w:t xml:space="preserve">ACT </w:t>
            </w:r>
          </w:p>
        </w:tc>
        <w:tc>
          <w:tcPr>
            <w:tcW w:w="2006" w:type="dxa"/>
          </w:tcPr>
          <w:p w14:paraId="39A1BB79" w14:textId="77777777" w:rsidR="00966DAE" w:rsidRPr="0070257E" w:rsidRDefault="00966DAE" w:rsidP="00966DAE">
            <w:pPr>
              <w:autoSpaceDE w:val="0"/>
              <w:autoSpaceDN w:val="0"/>
              <w:adjustRightInd w:val="0"/>
              <w:spacing w:after="0" w:line="240" w:lineRule="auto"/>
              <w:rPr>
                <w:rFonts w:cs="Times New Roman"/>
                <w:color w:val="000000"/>
              </w:rPr>
            </w:pPr>
            <w:r w:rsidRPr="0070257E">
              <w:rPr>
                <w:rFonts w:cs="Times New Roman"/>
                <w:color w:val="000000"/>
              </w:rPr>
              <w:t xml:space="preserve">6,632 </w:t>
            </w:r>
          </w:p>
        </w:tc>
      </w:tr>
      <w:tr w:rsidR="00966DAE" w:rsidRPr="0070257E" w14:paraId="02413801" w14:textId="77777777" w:rsidTr="00966DAE">
        <w:trPr>
          <w:trHeight w:val="145"/>
        </w:trPr>
        <w:tc>
          <w:tcPr>
            <w:tcW w:w="2376" w:type="dxa"/>
          </w:tcPr>
          <w:p w14:paraId="37890A83" w14:textId="77777777" w:rsidR="00966DAE" w:rsidRPr="0070257E" w:rsidRDefault="00966DAE" w:rsidP="00966DAE">
            <w:pPr>
              <w:autoSpaceDE w:val="0"/>
              <w:autoSpaceDN w:val="0"/>
              <w:adjustRightInd w:val="0"/>
              <w:spacing w:after="0" w:line="240" w:lineRule="auto"/>
              <w:rPr>
                <w:rFonts w:cs="Times New Roman"/>
                <w:color w:val="000000"/>
              </w:rPr>
            </w:pPr>
            <w:r w:rsidRPr="0070257E">
              <w:rPr>
                <w:rFonts w:cs="Times New Roman"/>
                <w:color w:val="000000"/>
              </w:rPr>
              <w:t xml:space="preserve">New South Wales </w:t>
            </w:r>
          </w:p>
        </w:tc>
        <w:tc>
          <w:tcPr>
            <w:tcW w:w="2006" w:type="dxa"/>
          </w:tcPr>
          <w:p w14:paraId="1F650A1A" w14:textId="77777777" w:rsidR="00966DAE" w:rsidRPr="0070257E" w:rsidRDefault="00966DAE" w:rsidP="00966DAE">
            <w:pPr>
              <w:autoSpaceDE w:val="0"/>
              <w:autoSpaceDN w:val="0"/>
              <w:adjustRightInd w:val="0"/>
              <w:spacing w:after="0" w:line="240" w:lineRule="auto"/>
              <w:rPr>
                <w:rFonts w:cs="Times New Roman"/>
                <w:color w:val="000000"/>
              </w:rPr>
            </w:pPr>
            <w:r w:rsidRPr="0070257E">
              <w:rPr>
                <w:rFonts w:cs="Times New Roman"/>
                <w:color w:val="000000"/>
              </w:rPr>
              <w:t xml:space="preserve">120,651 </w:t>
            </w:r>
          </w:p>
        </w:tc>
      </w:tr>
      <w:tr w:rsidR="00966DAE" w:rsidRPr="0070257E" w14:paraId="775FA14D" w14:textId="77777777" w:rsidTr="00966DAE">
        <w:trPr>
          <w:trHeight w:val="145"/>
        </w:trPr>
        <w:tc>
          <w:tcPr>
            <w:tcW w:w="2376" w:type="dxa"/>
          </w:tcPr>
          <w:p w14:paraId="1B0E2674" w14:textId="77777777" w:rsidR="00966DAE" w:rsidRPr="0070257E" w:rsidRDefault="00966DAE" w:rsidP="00966DAE">
            <w:pPr>
              <w:autoSpaceDE w:val="0"/>
              <w:autoSpaceDN w:val="0"/>
              <w:adjustRightInd w:val="0"/>
              <w:spacing w:after="0" w:line="240" w:lineRule="auto"/>
              <w:rPr>
                <w:rFonts w:cs="Times New Roman"/>
                <w:color w:val="000000"/>
              </w:rPr>
            </w:pPr>
            <w:r w:rsidRPr="0070257E">
              <w:rPr>
                <w:rFonts w:cs="Times New Roman"/>
                <w:color w:val="000000"/>
              </w:rPr>
              <w:t xml:space="preserve">South Australia </w:t>
            </w:r>
          </w:p>
        </w:tc>
        <w:tc>
          <w:tcPr>
            <w:tcW w:w="2006" w:type="dxa"/>
          </w:tcPr>
          <w:p w14:paraId="08E5EA71" w14:textId="77777777" w:rsidR="00966DAE" w:rsidRPr="0070257E" w:rsidRDefault="00966DAE" w:rsidP="00966DAE">
            <w:pPr>
              <w:autoSpaceDE w:val="0"/>
              <w:autoSpaceDN w:val="0"/>
              <w:adjustRightInd w:val="0"/>
              <w:spacing w:after="0" w:line="240" w:lineRule="auto"/>
              <w:rPr>
                <w:rFonts w:cs="Times New Roman"/>
                <w:color w:val="000000"/>
              </w:rPr>
            </w:pPr>
            <w:r w:rsidRPr="0070257E">
              <w:rPr>
                <w:rFonts w:cs="Times New Roman"/>
                <w:color w:val="000000"/>
              </w:rPr>
              <w:t xml:space="preserve">28,168 </w:t>
            </w:r>
          </w:p>
        </w:tc>
      </w:tr>
      <w:tr w:rsidR="00966DAE" w:rsidRPr="0070257E" w14:paraId="450B5163" w14:textId="77777777" w:rsidTr="00966DAE">
        <w:trPr>
          <w:trHeight w:val="145"/>
        </w:trPr>
        <w:tc>
          <w:tcPr>
            <w:tcW w:w="2376" w:type="dxa"/>
          </w:tcPr>
          <w:p w14:paraId="2ABC0647" w14:textId="77777777" w:rsidR="00966DAE" w:rsidRPr="0070257E" w:rsidRDefault="00966DAE" w:rsidP="00966DAE">
            <w:pPr>
              <w:autoSpaceDE w:val="0"/>
              <w:autoSpaceDN w:val="0"/>
              <w:adjustRightInd w:val="0"/>
              <w:spacing w:after="0" w:line="240" w:lineRule="auto"/>
              <w:rPr>
                <w:rFonts w:cs="Times New Roman"/>
                <w:color w:val="000000"/>
              </w:rPr>
            </w:pPr>
            <w:r w:rsidRPr="0070257E">
              <w:rPr>
                <w:rFonts w:cs="Times New Roman"/>
                <w:color w:val="000000"/>
              </w:rPr>
              <w:t xml:space="preserve">Tasmania </w:t>
            </w:r>
          </w:p>
        </w:tc>
        <w:tc>
          <w:tcPr>
            <w:tcW w:w="2006" w:type="dxa"/>
          </w:tcPr>
          <w:p w14:paraId="0A499CA6" w14:textId="77777777" w:rsidR="00966DAE" w:rsidRPr="0070257E" w:rsidRDefault="00966DAE" w:rsidP="00966DAE">
            <w:pPr>
              <w:autoSpaceDE w:val="0"/>
              <w:autoSpaceDN w:val="0"/>
              <w:adjustRightInd w:val="0"/>
              <w:spacing w:after="0" w:line="240" w:lineRule="auto"/>
              <w:rPr>
                <w:rFonts w:cs="Times New Roman"/>
                <w:color w:val="000000"/>
              </w:rPr>
            </w:pPr>
            <w:r w:rsidRPr="0070257E">
              <w:rPr>
                <w:rFonts w:cs="Times New Roman"/>
                <w:color w:val="000000"/>
              </w:rPr>
              <w:t xml:space="preserve">9,253 </w:t>
            </w:r>
          </w:p>
        </w:tc>
      </w:tr>
      <w:tr w:rsidR="00966DAE" w:rsidRPr="0070257E" w14:paraId="721F5A27" w14:textId="77777777" w:rsidTr="00966DAE">
        <w:trPr>
          <w:trHeight w:val="145"/>
        </w:trPr>
        <w:tc>
          <w:tcPr>
            <w:tcW w:w="2376" w:type="dxa"/>
          </w:tcPr>
          <w:p w14:paraId="5E3E2EEF" w14:textId="77777777" w:rsidR="00966DAE" w:rsidRPr="0070257E" w:rsidRDefault="00966DAE" w:rsidP="00966DAE">
            <w:pPr>
              <w:autoSpaceDE w:val="0"/>
              <w:autoSpaceDN w:val="0"/>
              <w:adjustRightInd w:val="0"/>
              <w:spacing w:after="0" w:line="240" w:lineRule="auto"/>
              <w:rPr>
                <w:rFonts w:cs="Times New Roman"/>
                <w:color w:val="000000"/>
              </w:rPr>
            </w:pPr>
            <w:r w:rsidRPr="0070257E">
              <w:rPr>
                <w:rFonts w:cs="Times New Roman"/>
                <w:color w:val="000000"/>
              </w:rPr>
              <w:t xml:space="preserve">Victoria </w:t>
            </w:r>
          </w:p>
        </w:tc>
        <w:tc>
          <w:tcPr>
            <w:tcW w:w="2006" w:type="dxa"/>
          </w:tcPr>
          <w:p w14:paraId="129B7D37" w14:textId="77777777" w:rsidR="00966DAE" w:rsidRPr="0070257E" w:rsidRDefault="00966DAE" w:rsidP="00966DAE">
            <w:pPr>
              <w:autoSpaceDE w:val="0"/>
              <w:autoSpaceDN w:val="0"/>
              <w:adjustRightInd w:val="0"/>
              <w:spacing w:after="0" w:line="240" w:lineRule="auto"/>
              <w:rPr>
                <w:rFonts w:cs="Times New Roman"/>
                <w:color w:val="000000"/>
              </w:rPr>
            </w:pPr>
            <w:r w:rsidRPr="0070257E">
              <w:rPr>
                <w:rFonts w:cs="Times New Roman"/>
                <w:color w:val="000000"/>
              </w:rPr>
              <w:t xml:space="preserve">97,031 </w:t>
            </w:r>
          </w:p>
        </w:tc>
      </w:tr>
      <w:tr w:rsidR="00966DAE" w:rsidRPr="0070257E" w14:paraId="0CB8E6D2" w14:textId="77777777" w:rsidTr="00966DAE">
        <w:trPr>
          <w:trHeight w:val="145"/>
        </w:trPr>
        <w:tc>
          <w:tcPr>
            <w:tcW w:w="2376" w:type="dxa"/>
          </w:tcPr>
          <w:p w14:paraId="37D28CB2" w14:textId="77777777" w:rsidR="00966DAE" w:rsidRPr="0070257E" w:rsidRDefault="00966DAE" w:rsidP="00966DAE">
            <w:pPr>
              <w:autoSpaceDE w:val="0"/>
              <w:autoSpaceDN w:val="0"/>
              <w:adjustRightInd w:val="0"/>
              <w:spacing w:after="0" w:line="240" w:lineRule="auto"/>
              <w:rPr>
                <w:rFonts w:cs="Times New Roman"/>
                <w:color w:val="000000"/>
              </w:rPr>
            </w:pPr>
            <w:r w:rsidRPr="0070257E">
              <w:rPr>
                <w:rFonts w:cs="Times New Roman"/>
                <w:color w:val="000000"/>
              </w:rPr>
              <w:t xml:space="preserve">Queensland </w:t>
            </w:r>
          </w:p>
        </w:tc>
        <w:tc>
          <w:tcPr>
            <w:tcW w:w="2006" w:type="dxa"/>
          </w:tcPr>
          <w:p w14:paraId="236C4C54" w14:textId="77777777" w:rsidR="00966DAE" w:rsidRPr="0070257E" w:rsidRDefault="00966DAE" w:rsidP="00966DAE">
            <w:pPr>
              <w:autoSpaceDE w:val="0"/>
              <w:autoSpaceDN w:val="0"/>
              <w:adjustRightInd w:val="0"/>
              <w:spacing w:after="0" w:line="240" w:lineRule="auto"/>
              <w:rPr>
                <w:rFonts w:cs="Times New Roman"/>
                <w:color w:val="000000"/>
              </w:rPr>
            </w:pPr>
            <w:r w:rsidRPr="0070257E">
              <w:rPr>
                <w:rFonts w:cs="Times New Roman"/>
                <w:color w:val="000000"/>
              </w:rPr>
              <w:t xml:space="preserve">75,699 </w:t>
            </w:r>
          </w:p>
        </w:tc>
      </w:tr>
      <w:tr w:rsidR="00966DAE" w:rsidRPr="0070257E" w14:paraId="26199BCB" w14:textId="77777777" w:rsidTr="00966DAE">
        <w:trPr>
          <w:trHeight w:val="145"/>
        </w:trPr>
        <w:tc>
          <w:tcPr>
            <w:tcW w:w="2376" w:type="dxa"/>
          </w:tcPr>
          <w:p w14:paraId="2C7BB186" w14:textId="77777777" w:rsidR="00966DAE" w:rsidRPr="0070257E" w:rsidRDefault="00966DAE" w:rsidP="00966DAE">
            <w:pPr>
              <w:autoSpaceDE w:val="0"/>
              <w:autoSpaceDN w:val="0"/>
              <w:adjustRightInd w:val="0"/>
              <w:spacing w:after="0" w:line="240" w:lineRule="auto"/>
              <w:rPr>
                <w:rFonts w:cs="Times New Roman"/>
                <w:color w:val="000000"/>
              </w:rPr>
            </w:pPr>
            <w:r w:rsidRPr="0070257E">
              <w:rPr>
                <w:rFonts w:cs="Times New Roman"/>
                <w:color w:val="000000"/>
              </w:rPr>
              <w:t xml:space="preserve">Western Australia </w:t>
            </w:r>
          </w:p>
        </w:tc>
        <w:tc>
          <w:tcPr>
            <w:tcW w:w="2006" w:type="dxa"/>
          </w:tcPr>
          <w:p w14:paraId="2056341A" w14:textId="7B8C8242" w:rsidR="00966DAE" w:rsidRPr="0070257E" w:rsidRDefault="00966DAE" w:rsidP="00966DAE">
            <w:pPr>
              <w:autoSpaceDE w:val="0"/>
              <w:autoSpaceDN w:val="0"/>
              <w:adjustRightInd w:val="0"/>
              <w:spacing w:after="0" w:line="240" w:lineRule="auto"/>
              <w:rPr>
                <w:rFonts w:cs="Times New Roman"/>
                <w:color w:val="000000"/>
              </w:rPr>
            </w:pPr>
            <w:r w:rsidRPr="0070257E">
              <w:rPr>
                <w:rFonts w:cs="Times New Roman"/>
                <w:color w:val="000000"/>
              </w:rPr>
              <w:t xml:space="preserve">41,173 </w:t>
            </w:r>
            <w:bookmarkStart w:id="1" w:name="_Ref412464339"/>
            <w:r w:rsidR="00EA270A">
              <w:rPr>
                <w:rStyle w:val="FootnoteReference"/>
                <w:rFonts w:cs="Times New Roman"/>
                <w:color w:val="000000"/>
              </w:rPr>
              <w:footnoteReference w:id="1"/>
            </w:r>
            <w:bookmarkEnd w:id="1"/>
          </w:p>
        </w:tc>
      </w:tr>
    </w:tbl>
    <w:p w14:paraId="54257E44" w14:textId="77777777" w:rsidR="00734995" w:rsidRDefault="00734995" w:rsidP="00E64921">
      <w:pPr>
        <w:autoSpaceDE w:val="0"/>
        <w:autoSpaceDN w:val="0"/>
        <w:adjustRightInd w:val="0"/>
        <w:spacing w:after="0" w:line="240" w:lineRule="auto"/>
      </w:pPr>
    </w:p>
    <w:p w14:paraId="14E0BDE8" w14:textId="77777777" w:rsidR="001E2FFF" w:rsidRDefault="001E2FFF" w:rsidP="00E64921">
      <w:pPr>
        <w:autoSpaceDE w:val="0"/>
        <w:autoSpaceDN w:val="0"/>
        <w:adjustRightInd w:val="0"/>
        <w:spacing w:after="0" w:line="240" w:lineRule="auto"/>
      </w:pPr>
    </w:p>
    <w:p w14:paraId="5A78491F" w14:textId="225D0196" w:rsidR="00584560" w:rsidRPr="008E22CC" w:rsidRDefault="004615DE" w:rsidP="00E64921">
      <w:pPr>
        <w:autoSpaceDE w:val="0"/>
        <w:autoSpaceDN w:val="0"/>
        <w:adjustRightInd w:val="0"/>
        <w:spacing w:after="0" w:line="240" w:lineRule="auto"/>
      </w:pPr>
      <w:r w:rsidRPr="0070257E">
        <w:t xml:space="preserve">In the Brotherhood of St </w:t>
      </w:r>
      <w:r w:rsidR="00B97D69" w:rsidRPr="0070257E">
        <w:t>La</w:t>
      </w:r>
      <w:r w:rsidR="00734995">
        <w:t>u</w:t>
      </w:r>
      <w:r w:rsidR="00B97D69" w:rsidRPr="0070257E">
        <w:t>rence’s</w:t>
      </w:r>
      <w:r w:rsidRPr="0070257E">
        <w:t xml:space="preserve"> submission paper titled “My Chance, Our Youth</w:t>
      </w:r>
      <w:r w:rsidR="008E22CC" w:rsidRPr="0070257E">
        <w:t>”</w:t>
      </w:r>
      <w:r w:rsidR="00EA270A">
        <w:rPr>
          <w:rStyle w:val="FootnoteReference"/>
          <w:rFonts w:ascii="Open Sans" w:hAnsi="Open Sans" w:cs="Arial"/>
          <w:color w:val="000000"/>
          <w:lang w:val="en"/>
        </w:rPr>
        <w:footnoteReference w:id="2"/>
      </w:r>
      <w:r w:rsidR="0070257E">
        <w:t xml:space="preserve">, </w:t>
      </w:r>
      <w:r w:rsidRPr="0070257E">
        <w:t xml:space="preserve">John </w:t>
      </w:r>
      <w:proofErr w:type="spellStart"/>
      <w:r w:rsidRPr="0070257E">
        <w:t>Hartigan</w:t>
      </w:r>
      <w:proofErr w:type="spellEnd"/>
      <w:r w:rsidRPr="0070257E">
        <w:t xml:space="preserve"> summed up the issues of youth unemployment in Australia</w:t>
      </w:r>
      <w:r w:rsidR="00777B3A">
        <w:t>,</w:t>
      </w:r>
      <w:r w:rsidRPr="0070257E">
        <w:t xml:space="preserve"> explaining that today</w:t>
      </w:r>
      <w:r w:rsidR="00777B3A">
        <w:t>,</w:t>
      </w:r>
      <w:r w:rsidRPr="0070257E">
        <w:t xml:space="preserve"> youth were not just competing with people in their own back yard for tertiary qualified positions – they were competing against a global </w:t>
      </w:r>
      <w:r w:rsidR="00E64921" w:rsidRPr="0070257E">
        <w:t xml:space="preserve">candidate pool. </w:t>
      </w:r>
      <w:r w:rsidR="00E64921" w:rsidRPr="0070257E">
        <w:rPr>
          <w:rFonts w:cs="FranklinGothic-Book"/>
        </w:rPr>
        <w:t xml:space="preserve">Many of these young Australians are being consigned to a relatively new underclass, something we </w:t>
      </w:r>
      <w:r w:rsidR="00B97D69" w:rsidRPr="0070257E">
        <w:rPr>
          <w:rFonts w:cs="FranklinGothic-Book"/>
        </w:rPr>
        <w:t xml:space="preserve">have </w:t>
      </w:r>
      <w:r w:rsidR="00E64921" w:rsidRPr="0070257E">
        <w:rPr>
          <w:rFonts w:cs="FranklinGothic-Book"/>
        </w:rPr>
        <w:t>not before seen in large numbers in affluent Australia. However</w:t>
      </w:r>
      <w:r w:rsidR="00777B3A">
        <w:rPr>
          <w:rFonts w:cs="FranklinGothic-Book"/>
        </w:rPr>
        <w:t>,</w:t>
      </w:r>
      <w:r w:rsidR="00E64921" w:rsidRPr="0070257E">
        <w:rPr>
          <w:rFonts w:cs="FranklinGothic-Book"/>
        </w:rPr>
        <w:t xml:space="preserve"> those numbers are rising. He stated</w:t>
      </w:r>
      <w:r w:rsidR="00777B3A">
        <w:rPr>
          <w:rFonts w:cs="FranklinGothic-Book"/>
        </w:rPr>
        <w:t>,</w:t>
      </w:r>
      <w:r w:rsidR="00E64921" w:rsidRPr="0070257E">
        <w:rPr>
          <w:rFonts w:cs="FranklinGothic-Book"/>
        </w:rPr>
        <w:t xml:space="preserve"> “Make</w:t>
      </w:r>
      <w:r w:rsidR="008E22CC">
        <w:rPr>
          <w:rFonts w:cs="FranklinGothic-Book"/>
        </w:rPr>
        <w:t xml:space="preserve"> no mistake: no skills, no job, </w:t>
      </w:r>
      <w:proofErr w:type="gramStart"/>
      <w:r w:rsidR="00E64921" w:rsidRPr="0070257E">
        <w:rPr>
          <w:rFonts w:cs="FranklinGothic-Book"/>
        </w:rPr>
        <w:t>no</w:t>
      </w:r>
      <w:proofErr w:type="gramEnd"/>
      <w:r w:rsidR="00E64921" w:rsidRPr="0070257E">
        <w:rPr>
          <w:rFonts w:cs="FranklinGothic-Book"/>
        </w:rPr>
        <w:t xml:space="preserve"> quality of life </w:t>
      </w:r>
      <w:r w:rsidR="00777B3A">
        <w:rPr>
          <w:rFonts w:cs="FranklinGothic-Book"/>
        </w:rPr>
        <w:t>–</w:t>
      </w:r>
      <w:r w:rsidR="00B97D69" w:rsidRPr="0070257E">
        <w:rPr>
          <w:rFonts w:cs="FranklinGothic-Book"/>
        </w:rPr>
        <w:t xml:space="preserve"> </w:t>
      </w:r>
      <w:r w:rsidR="00E64921" w:rsidRPr="0070257E">
        <w:rPr>
          <w:rFonts w:cs="FranklinGothic-Book"/>
        </w:rPr>
        <w:t>Today</w:t>
      </w:r>
      <w:r w:rsidR="00777B3A">
        <w:rPr>
          <w:rFonts w:cs="FranklinGothic-Book"/>
        </w:rPr>
        <w:t>,</w:t>
      </w:r>
      <w:r w:rsidR="00E64921" w:rsidRPr="0070257E">
        <w:rPr>
          <w:rFonts w:cs="FranklinGothic-Book"/>
        </w:rPr>
        <w:t xml:space="preserve"> we are seeing youth unemployment figures that have reached crisis point.”</w:t>
      </w:r>
      <w:r w:rsidR="00043D23">
        <w:rPr>
          <w:rFonts w:cs="FranklinGothic-Book"/>
        </w:rPr>
        <w:t xml:space="preserve">  We take these comments to mean that in an Australian perspective, such a level of youth unemployment</w:t>
      </w:r>
      <w:r w:rsidR="00584560">
        <w:rPr>
          <w:rFonts w:cs="FranklinGothic-Book"/>
        </w:rPr>
        <w:t xml:space="preserve"> and lack of skilling</w:t>
      </w:r>
      <w:r w:rsidR="00043D23">
        <w:rPr>
          <w:rFonts w:cs="FranklinGothic-Book"/>
        </w:rPr>
        <w:t xml:space="preserve"> has the potential to destabilise society with a consequential detrimental impact upon productivity.</w:t>
      </w:r>
      <w:r w:rsidR="00584560">
        <w:rPr>
          <w:rFonts w:cs="FranklinGothic-Book"/>
        </w:rPr>
        <w:t xml:space="preserve">  </w:t>
      </w:r>
    </w:p>
    <w:p w14:paraId="539A1FC0" w14:textId="77777777" w:rsidR="00BC419E" w:rsidRDefault="00BC419E" w:rsidP="00E64921">
      <w:pPr>
        <w:autoSpaceDE w:val="0"/>
        <w:autoSpaceDN w:val="0"/>
        <w:adjustRightInd w:val="0"/>
        <w:spacing w:after="0" w:line="240" w:lineRule="auto"/>
        <w:rPr>
          <w:rFonts w:cs="FranklinGothic-Book"/>
        </w:rPr>
      </w:pPr>
    </w:p>
    <w:p w14:paraId="5AC0DB65" w14:textId="3E2F63FC" w:rsidR="00BC419E" w:rsidRPr="0070257E" w:rsidRDefault="00BC419E" w:rsidP="00BC419E">
      <w:pPr>
        <w:autoSpaceDE w:val="0"/>
        <w:autoSpaceDN w:val="0"/>
        <w:adjustRightInd w:val="0"/>
        <w:spacing w:after="0" w:line="240" w:lineRule="auto"/>
        <w:rPr>
          <w:rFonts w:cs="FranklinGothic-Book"/>
          <w:i/>
        </w:rPr>
      </w:pPr>
      <w:proofErr w:type="gramStart"/>
      <w:r w:rsidRPr="0070257E">
        <w:rPr>
          <w:rFonts w:cs="FranklinGothic-Book"/>
        </w:rPr>
        <w:t>Figure 2.</w:t>
      </w:r>
      <w:proofErr w:type="gramEnd"/>
      <w:r>
        <w:rPr>
          <w:rFonts w:cs="FranklinGothic-Book"/>
        </w:rPr>
        <w:t xml:space="preserve"> </w:t>
      </w:r>
      <w:r>
        <w:rPr>
          <w:rFonts w:cs="FranklinGothic-Book"/>
          <w:i/>
        </w:rPr>
        <w:t>Graph highlighting the increase in</w:t>
      </w:r>
      <w:r w:rsidRPr="0070257E">
        <w:rPr>
          <w:rFonts w:cs="FranklinGothic-Book"/>
          <w:i/>
        </w:rPr>
        <w:t xml:space="preserve"> youth unemployment since 2008</w:t>
      </w:r>
      <w:r>
        <w:rPr>
          <w:rFonts w:cs="FranklinGothic-Book"/>
          <w:i/>
        </w:rPr>
        <w:t>.</w:t>
      </w:r>
      <w:r w:rsidR="001E2FFF">
        <w:rPr>
          <w:rFonts w:cs="FranklinGothic-Book"/>
          <w:i/>
        </w:rPr>
        <w:t xml:space="preserve"> </w:t>
      </w:r>
      <w:r w:rsidR="00EA270A">
        <w:rPr>
          <w:rStyle w:val="FootnoteReference"/>
          <w:rFonts w:cs="FranklinGothic-Book"/>
          <w:i/>
        </w:rPr>
        <w:footnoteReference w:id="3"/>
      </w:r>
    </w:p>
    <w:p w14:paraId="33AD98F2" w14:textId="77777777" w:rsidR="00584560" w:rsidRDefault="00584560" w:rsidP="00E64921">
      <w:pPr>
        <w:autoSpaceDE w:val="0"/>
        <w:autoSpaceDN w:val="0"/>
        <w:adjustRightInd w:val="0"/>
        <w:spacing w:after="0" w:line="240" w:lineRule="auto"/>
        <w:rPr>
          <w:rFonts w:cs="FranklinGothic-Book"/>
        </w:rPr>
      </w:pPr>
    </w:p>
    <w:p w14:paraId="25D13AEE" w14:textId="77777777" w:rsidR="001565C0" w:rsidRDefault="00BC419E" w:rsidP="00E64921">
      <w:pPr>
        <w:autoSpaceDE w:val="0"/>
        <w:autoSpaceDN w:val="0"/>
        <w:adjustRightInd w:val="0"/>
        <w:spacing w:after="0" w:line="240" w:lineRule="auto"/>
      </w:pPr>
      <w:r>
        <w:rPr>
          <w:noProof/>
          <w:lang w:eastAsia="en-AU"/>
        </w:rPr>
        <w:drawing>
          <wp:inline distT="0" distB="0" distL="0" distR="0" wp14:anchorId="0245535E" wp14:editId="389BDBCB">
            <wp:extent cx="5731510" cy="2623185"/>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Youth Unemployment.png"/>
                    <pic:cNvPicPr/>
                  </pic:nvPicPr>
                  <pic:blipFill>
                    <a:blip r:embed="rId14">
                      <a:extLst>
                        <a:ext uri="{28A0092B-C50C-407E-A947-70E740481C1C}">
                          <a14:useLocalDpi xmlns:a14="http://schemas.microsoft.com/office/drawing/2010/main" val="0"/>
                        </a:ext>
                      </a:extLst>
                    </a:blip>
                    <a:stretch>
                      <a:fillRect/>
                    </a:stretch>
                  </pic:blipFill>
                  <pic:spPr>
                    <a:xfrm>
                      <a:off x="0" y="0"/>
                      <a:ext cx="5731510" cy="2623185"/>
                    </a:xfrm>
                    <a:prstGeom prst="rect">
                      <a:avLst/>
                    </a:prstGeom>
                  </pic:spPr>
                </pic:pic>
              </a:graphicData>
            </a:graphic>
          </wp:inline>
        </w:drawing>
      </w:r>
    </w:p>
    <w:p w14:paraId="256ECA2A" w14:textId="69409631" w:rsidR="001565C0" w:rsidRDefault="00BC419E" w:rsidP="0054639A">
      <w:pPr>
        <w:autoSpaceDE w:val="0"/>
        <w:autoSpaceDN w:val="0"/>
        <w:adjustRightInd w:val="0"/>
        <w:spacing w:after="0" w:line="240" w:lineRule="auto"/>
      </w:pPr>
      <w:r>
        <w:t>However, productivity</w:t>
      </w:r>
      <w:r w:rsidRPr="0070257E">
        <w:t xml:space="preserve"> is not just </w:t>
      </w:r>
      <w:r>
        <w:t xml:space="preserve">affected by </w:t>
      </w:r>
      <w:r w:rsidRPr="0070257E">
        <w:t>youth</w:t>
      </w:r>
      <w:r>
        <w:t xml:space="preserve"> unemployment</w:t>
      </w:r>
      <w:r w:rsidRPr="0070257E">
        <w:t xml:space="preserve"> and low skill level</w:t>
      </w:r>
      <w:r w:rsidR="00E0763A">
        <w:t>s</w:t>
      </w:r>
      <w:r>
        <w:t>. The target market for Australian a</w:t>
      </w:r>
      <w:r w:rsidRPr="0070257E">
        <w:t>pprenticeships also include</w:t>
      </w:r>
      <w:r>
        <w:t>s</w:t>
      </w:r>
      <w:r w:rsidRPr="0070257E">
        <w:t xml:space="preserve"> women and mature age candidates</w:t>
      </w:r>
      <w:r>
        <w:t xml:space="preserve"> and priority groups (including indigenous, migrant and disabilities) </w:t>
      </w:r>
      <w:r w:rsidRPr="0070257E">
        <w:t>seeking trade</w:t>
      </w:r>
      <w:r>
        <w:t>-</w:t>
      </w:r>
      <w:r w:rsidRPr="0070257E">
        <w:t>based employment.</w:t>
      </w:r>
    </w:p>
    <w:p w14:paraId="264E842D" w14:textId="77777777" w:rsidR="00BC419E" w:rsidRDefault="00BC419E" w:rsidP="0054639A">
      <w:pPr>
        <w:autoSpaceDE w:val="0"/>
        <w:autoSpaceDN w:val="0"/>
        <w:adjustRightInd w:val="0"/>
        <w:spacing w:after="0" w:line="240" w:lineRule="auto"/>
        <w:rPr>
          <w:rFonts w:cs="FranklinGothic-Book"/>
        </w:rPr>
      </w:pPr>
    </w:p>
    <w:p w14:paraId="62BEBF35" w14:textId="0A41A8FB" w:rsidR="0006281C" w:rsidRDefault="008B1757" w:rsidP="0054639A">
      <w:pPr>
        <w:autoSpaceDE w:val="0"/>
        <w:autoSpaceDN w:val="0"/>
        <w:adjustRightInd w:val="0"/>
        <w:spacing w:after="0" w:line="240" w:lineRule="auto"/>
        <w:rPr>
          <w:rFonts w:cs="FranklinGothic-Book"/>
        </w:rPr>
      </w:pPr>
      <w:r>
        <w:rPr>
          <w:rFonts w:cs="FranklinGothic-Book"/>
        </w:rPr>
        <w:t>We venture that the consideration of the issue of unemployment should also include underemployment</w:t>
      </w:r>
      <w:r>
        <w:rPr>
          <w:rStyle w:val="FootnoteReference"/>
          <w:rFonts w:cs="FranklinGothic-Book"/>
        </w:rPr>
        <w:footnoteReference w:id="4"/>
      </w:r>
      <w:r>
        <w:rPr>
          <w:rFonts w:cs="FranklinGothic-Book"/>
        </w:rPr>
        <w:t>.   The ABS</w:t>
      </w:r>
      <w:r>
        <w:rPr>
          <w:rStyle w:val="FootnoteReference"/>
          <w:rFonts w:cs="FranklinGothic-Book"/>
        </w:rPr>
        <w:footnoteReference w:id="5"/>
      </w:r>
      <w:r>
        <w:rPr>
          <w:rFonts w:cs="FranklinGothic-Book"/>
        </w:rPr>
        <w:t xml:space="preserve"> estimated that there were 875,000 Australians who were underemployed at September 2013.</w:t>
      </w:r>
    </w:p>
    <w:p w14:paraId="13FC4D59" w14:textId="77777777" w:rsidR="00EA270A" w:rsidRDefault="00EA270A" w:rsidP="0054639A">
      <w:pPr>
        <w:autoSpaceDE w:val="0"/>
        <w:autoSpaceDN w:val="0"/>
        <w:adjustRightInd w:val="0"/>
        <w:spacing w:after="0" w:line="240" w:lineRule="auto"/>
        <w:rPr>
          <w:rFonts w:cs="FranklinGothic-Book"/>
        </w:rPr>
      </w:pPr>
    </w:p>
    <w:p w14:paraId="6AEA44C2" w14:textId="6BFDFE52" w:rsidR="0006281C" w:rsidRDefault="0006281C" w:rsidP="0054639A">
      <w:pPr>
        <w:autoSpaceDE w:val="0"/>
        <w:autoSpaceDN w:val="0"/>
        <w:adjustRightInd w:val="0"/>
        <w:spacing w:after="0" w:line="240" w:lineRule="auto"/>
        <w:rPr>
          <w:rFonts w:cs="FranklinGothic-Book"/>
        </w:rPr>
      </w:pPr>
      <w:r>
        <w:rPr>
          <w:rFonts w:cs="FranklinGothic-Book"/>
        </w:rPr>
        <w:lastRenderedPageBreak/>
        <w:t xml:space="preserve">We also venture that upskilling Australians </w:t>
      </w:r>
      <w:r w:rsidR="004D6F85">
        <w:rPr>
          <w:rFonts w:cs="FranklinGothic-Book"/>
        </w:rPr>
        <w:t>in traditional trades and targeted tra</w:t>
      </w:r>
      <w:r w:rsidR="00610520">
        <w:rPr>
          <w:rFonts w:cs="FranklinGothic-Book"/>
        </w:rPr>
        <w:t>ining retains relevancy in the world-wide t</w:t>
      </w:r>
      <w:r w:rsidR="004D6F85">
        <w:rPr>
          <w:rFonts w:cs="FranklinGothic-Book"/>
        </w:rPr>
        <w:t xml:space="preserve">echnological revolution </w:t>
      </w:r>
      <w:r w:rsidR="00610520">
        <w:rPr>
          <w:rFonts w:cs="FranklinGothic-Book"/>
        </w:rPr>
        <w:t xml:space="preserve">which is promulgated to result in </w:t>
      </w:r>
      <w:r w:rsidR="00A04B58">
        <w:rPr>
          <w:rFonts w:cs="FranklinGothic-Book"/>
        </w:rPr>
        <w:t>increased</w:t>
      </w:r>
      <w:r w:rsidR="001040B1">
        <w:rPr>
          <w:rFonts w:cs="FranklinGothic-Book"/>
        </w:rPr>
        <w:t xml:space="preserve"> unemployment of the unskilled and those with less relevant skills.</w:t>
      </w:r>
      <w:r w:rsidR="0064758D">
        <w:rPr>
          <w:rFonts w:cs="FranklinGothic-Book"/>
        </w:rPr>
        <w:t xml:space="preserve">  This is</w:t>
      </w:r>
      <w:r w:rsidR="000843C1">
        <w:rPr>
          <w:rFonts w:cs="FranklinGothic-Book"/>
        </w:rPr>
        <w:t xml:space="preserve"> seen as being</w:t>
      </w:r>
      <w:r w:rsidR="0064758D">
        <w:rPr>
          <w:rFonts w:cs="FranklinGothic-Book"/>
        </w:rPr>
        <w:t xml:space="preserve"> complementary to ongoing Australian investment in tertiary education</w:t>
      </w:r>
      <w:r w:rsidR="000A2C82">
        <w:rPr>
          <w:rFonts w:cs="FranklinGothic-Book"/>
        </w:rPr>
        <w:t xml:space="preserve"> and the removal of impediments to conducting business (review and reduction of “red tape</w:t>
      </w:r>
      <w:r w:rsidR="000843C1">
        <w:rPr>
          <w:rFonts w:cs="FranklinGothic-Book"/>
        </w:rPr>
        <w:t>”, sunset legislation etc)</w:t>
      </w:r>
      <w:r w:rsidR="0064758D">
        <w:rPr>
          <w:rFonts w:cs="FranklinGothic-Book"/>
        </w:rPr>
        <w:t>.</w:t>
      </w:r>
    </w:p>
    <w:p w14:paraId="50C2DC70" w14:textId="77777777" w:rsidR="008B1757" w:rsidRDefault="008B1757" w:rsidP="0054639A">
      <w:pPr>
        <w:autoSpaceDE w:val="0"/>
        <w:autoSpaceDN w:val="0"/>
        <w:adjustRightInd w:val="0"/>
        <w:spacing w:after="0" w:line="240" w:lineRule="auto"/>
        <w:rPr>
          <w:rFonts w:cs="FranklinGothic-Book"/>
        </w:rPr>
      </w:pPr>
    </w:p>
    <w:p w14:paraId="2D3180CD" w14:textId="77777777" w:rsidR="00E64921" w:rsidRPr="0070257E" w:rsidRDefault="0054639A" w:rsidP="0054639A">
      <w:pPr>
        <w:autoSpaceDE w:val="0"/>
        <w:autoSpaceDN w:val="0"/>
        <w:adjustRightInd w:val="0"/>
        <w:spacing w:after="0" w:line="240" w:lineRule="auto"/>
        <w:rPr>
          <w:rFonts w:cs="FranklinGothic-Book"/>
        </w:rPr>
      </w:pPr>
      <w:r>
        <w:rPr>
          <w:rFonts w:cs="FranklinGothic-Book"/>
        </w:rPr>
        <w:t xml:space="preserve">MIGAS </w:t>
      </w:r>
      <w:r w:rsidR="00BB5349">
        <w:rPr>
          <w:rFonts w:cs="FranklinGothic-Book"/>
        </w:rPr>
        <w:t xml:space="preserve">has operated since June 1988 employing predominately untrained people, finding them positions with host employers and apprentices and trainees and attending to their experiential and theoretical learning and other needs to enable them to complete their apprenticeships and traineeships.  </w:t>
      </w:r>
      <w:r>
        <w:rPr>
          <w:rFonts w:cs="FranklinGothic-Book"/>
        </w:rPr>
        <w:t xml:space="preserve"> </w:t>
      </w:r>
      <w:r w:rsidR="00BC419E">
        <w:rPr>
          <w:rFonts w:cs="FranklinGothic-Book"/>
        </w:rPr>
        <w:t>Our direct evidence is that attaining a skill results in productive full-time employment.</w:t>
      </w:r>
    </w:p>
    <w:p w14:paraId="5F26F2C4" w14:textId="77777777" w:rsidR="00E64921" w:rsidRPr="0070257E" w:rsidRDefault="00E64921" w:rsidP="00E64921">
      <w:pPr>
        <w:autoSpaceDE w:val="0"/>
        <w:autoSpaceDN w:val="0"/>
        <w:adjustRightInd w:val="0"/>
        <w:spacing w:after="0" w:line="240" w:lineRule="auto"/>
        <w:rPr>
          <w:rFonts w:cs="FranklinGothic-Book"/>
        </w:rPr>
      </w:pPr>
    </w:p>
    <w:p w14:paraId="0FF4D109" w14:textId="13FF83AD" w:rsidR="00E64921" w:rsidRPr="0070257E" w:rsidRDefault="00D7068A" w:rsidP="007F3B5B">
      <w:r>
        <w:t xml:space="preserve"> </w:t>
      </w:r>
      <w:r w:rsidR="00657880">
        <w:t>MIGAS</w:t>
      </w:r>
      <w:r w:rsidR="00AF007B">
        <w:t xml:space="preserve"> and other GTOs</w:t>
      </w:r>
      <w:r w:rsidR="00657880">
        <w:t xml:space="preserve"> </w:t>
      </w:r>
      <w:r w:rsidR="00613CFA">
        <w:t>deliver</w:t>
      </w:r>
      <w:r w:rsidR="00191830">
        <w:t xml:space="preserve"> </w:t>
      </w:r>
      <w:r w:rsidR="00657880">
        <w:t>an essential servi</w:t>
      </w:r>
      <w:r>
        <w:t>ce to the Australian economy</w:t>
      </w:r>
      <w:r w:rsidR="00613CFA">
        <w:t xml:space="preserve"> through employing apprentices</w:t>
      </w:r>
      <w:r w:rsidR="00706971">
        <w:t xml:space="preserve"> and trainees</w:t>
      </w:r>
      <w:r w:rsidR="00613CFA">
        <w:t xml:space="preserve"> who would not otherwise have the opportunity of undertaking and </w:t>
      </w:r>
      <w:r w:rsidR="002C5D9C">
        <w:t>competing</w:t>
      </w:r>
      <w:r w:rsidR="00613CFA">
        <w:t xml:space="preserve"> </w:t>
      </w:r>
      <w:r w:rsidR="002C5D9C">
        <w:t xml:space="preserve">apprenticeships and traineeships.  For small and medium enterprises, this </w:t>
      </w:r>
      <w:r w:rsidR="00CC221F">
        <w:t>can</w:t>
      </w:r>
      <w:r w:rsidR="002C5D9C">
        <w:t xml:space="preserve"> be because </w:t>
      </w:r>
      <w:r w:rsidR="00EC0B2D">
        <w:t>employer</w:t>
      </w:r>
      <w:r w:rsidR="002C5D9C">
        <w:t xml:space="preserve"> entities </w:t>
      </w:r>
      <w:r w:rsidR="00EC0B2D">
        <w:t>do not have the skills or breadth of activity to allow an apprenticeship to be completed.  For large organisations</w:t>
      </w:r>
      <w:r w:rsidR="0089477A">
        <w:t>, this may be because the skills and experience</w:t>
      </w:r>
      <w:r w:rsidR="00191830">
        <w:t xml:space="preserve"> of MIGAS</w:t>
      </w:r>
      <w:r w:rsidR="0089477A">
        <w:t xml:space="preserve"> are recognise</w:t>
      </w:r>
      <w:r w:rsidR="00031472">
        <w:t xml:space="preserve">d as superior to the host organisation </w:t>
      </w:r>
      <w:r w:rsidR="0089477A">
        <w:t xml:space="preserve">or that major contracts requiring apprentices and trainees </w:t>
      </w:r>
      <w:r w:rsidR="00706971">
        <w:t xml:space="preserve">do not have the duration of the </w:t>
      </w:r>
      <w:r w:rsidR="00CC221F">
        <w:t>apprenticeship or traineeship.</w:t>
      </w:r>
      <w:r w:rsidR="00CF5CCA">
        <w:t xml:space="preserve">  Hence MIGAS employs and provides the ser</w:t>
      </w:r>
      <w:r w:rsidR="007B6BAB">
        <w:t>vices of the apprentice</w:t>
      </w:r>
      <w:r w:rsidR="00465629">
        <w:t xml:space="preserve"> or </w:t>
      </w:r>
      <w:r w:rsidR="00CF5CCA">
        <w:t xml:space="preserve">trainee to the host </w:t>
      </w:r>
      <w:r w:rsidR="007B6BAB">
        <w:t>employer</w:t>
      </w:r>
      <w:r w:rsidR="00CF5CCA">
        <w:t xml:space="preserve"> and seeks alternative host employment</w:t>
      </w:r>
      <w:r w:rsidR="00465629">
        <w:t xml:space="preserve"> for the individual</w:t>
      </w:r>
      <w:r w:rsidR="00CF5CCA">
        <w:t xml:space="preserve"> </w:t>
      </w:r>
      <w:r w:rsidR="007B6BAB">
        <w:t>upon</w:t>
      </w:r>
      <w:r w:rsidR="00CF5CCA">
        <w:t xml:space="preserve"> </w:t>
      </w:r>
      <w:r w:rsidR="007B6BAB">
        <w:t>t</w:t>
      </w:r>
      <w:r w:rsidR="00CF5CCA">
        <w:t xml:space="preserve">he </w:t>
      </w:r>
      <w:r w:rsidR="007B6BAB">
        <w:t>completion</w:t>
      </w:r>
      <w:r w:rsidR="00CF5CCA">
        <w:t xml:space="preserve"> of the </w:t>
      </w:r>
      <w:r w:rsidR="007B6BAB">
        <w:t>contract.</w:t>
      </w:r>
    </w:p>
    <w:p w14:paraId="5C8024C9" w14:textId="389574C6" w:rsidR="00F93AAA" w:rsidRDefault="00BC419E" w:rsidP="007F3B5B">
      <w:r>
        <w:t>Thus it is argued that it is to the benefit of the broader Australian economy tha</w:t>
      </w:r>
      <w:r w:rsidR="00884A6B">
        <w:t xml:space="preserve">t </w:t>
      </w:r>
      <w:r w:rsidR="00E41BF7">
        <w:t>the activities of MIGAS</w:t>
      </w:r>
      <w:r w:rsidR="00191830">
        <w:t xml:space="preserve"> </w:t>
      </w:r>
      <w:r w:rsidR="00AF007B">
        <w:t xml:space="preserve">and other GTOs </w:t>
      </w:r>
      <w:r w:rsidR="00191830">
        <w:t>not</w:t>
      </w:r>
      <w:r w:rsidR="00AB222A">
        <w:t xml:space="preserve"> </w:t>
      </w:r>
      <w:r w:rsidR="00191830">
        <w:t>only continue to be supported at the Fe</w:t>
      </w:r>
      <w:r w:rsidR="00AB222A">
        <w:t xml:space="preserve">deral and State levels, but that such support be increased </w:t>
      </w:r>
      <w:r w:rsidR="00F23825">
        <w:t>by</w:t>
      </w:r>
      <w:r w:rsidR="00AB222A">
        <w:t xml:space="preserve"> targeted </w:t>
      </w:r>
      <w:r w:rsidR="00F93AAA">
        <w:t>funding to assist:</w:t>
      </w:r>
    </w:p>
    <w:p w14:paraId="4D97E438" w14:textId="313DF661" w:rsidR="00F93AAA" w:rsidRDefault="00F93AAA" w:rsidP="00A04B58">
      <w:pPr>
        <w:pStyle w:val="ListParagraph"/>
        <w:numPr>
          <w:ilvl w:val="0"/>
          <w:numId w:val="11"/>
        </w:numPr>
      </w:pPr>
      <w:r>
        <w:t>Youth</w:t>
      </w:r>
      <w:r w:rsidR="00870A68">
        <w:t xml:space="preserve"> employment</w:t>
      </w:r>
    </w:p>
    <w:p w14:paraId="733772D9" w14:textId="6DAB6FC2" w:rsidR="00870A68" w:rsidRDefault="00870A68" w:rsidP="00A04B58">
      <w:pPr>
        <w:pStyle w:val="ListParagraph"/>
        <w:numPr>
          <w:ilvl w:val="0"/>
          <w:numId w:val="11"/>
        </w:numPr>
      </w:pPr>
      <w:r>
        <w:t xml:space="preserve">Mature aged upskilling and </w:t>
      </w:r>
      <w:r w:rsidR="00D33FEC">
        <w:t>employment</w:t>
      </w:r>
    </w:p>
    <w:p w14:paraId="477339DA" w14:textId="0E18B4A0" w:rsidR="00870A68" w:rsidRDefault="006D0699" w:rsidP="00A04B58">
      <w:pPr>
        <w:pStyle w:val="ListParagraph"/>
        <w:numPr>
          <w:ilvl w:val="0"/>
          <w:numId w:val="11"/>
        </w:numPr>
      </w:pPr>
      <w:r>
        <w:t>Women’s</w:t>
      </w:r>
      <w:r w:rsidR="00870A68">
        <w:t xml:space="preserve"> upskilling and </w:t>
      </w:r>
      <w:r w:rsidR="00D33FEC">
        <w:t>employment</w:t>
      </w:r>
    </w:p>
    <w:p w14:paraId="0747E957" w14:textId="757E5349" w:rsidR="00D33FEC" w:rsidRDefault="006D0699" w:rsidP="00A04B58">
      <w:pPr>
        <w:pStyle w:val="ListParagraph"/>
        <w:numPr>
          <w:ilvl w:val="0"/>
          <w:numId w:val="11"/>
        </w:numPr>
      </w:pPr>
      <w:r>
        <w:t>Employment of priority groups</w:t>
      </w:r>
    </w:p>
    <w:p w14:paraId="0A31545A" w14:textId="54CB6984" w:rsidR="006D0699" w:rsidRDefault="006D0699" w:rsidP="00A04B58">
      <w:pPr>
        <w:pStyle w:val="ListParagraph"/>
        <w:numPr>
          <w:ilvl w:val="0"/>
          <w:numId w:val="11"/>
        </w:numPr>
      </w:pPr>
      <w:r>
        <w:t>Secondary schools programs</w:t>
      </w:r>
    </w:p>
    <w:p w14:paraId="64D61F63" w14:textId="38D7289A" w:rsidR="006D0699" w:rsidRDefault="001E2FFF" w:rsidP="006D0699">
      <w:r>
        <w:t>Through:</w:t>
      </w:r>
    </w:p>
    <w:p w14:paraId="423622FB" w14:textId="6915A3A2" w:rsidR="00760BDE" w:rsidRDefault="00560F0E" w:rsidP="00A04B58">
      <w:pPr>
        <w:pStyle w:val="ListParagraph"/>
        <w:numPr>
          <w:ilvl w:val="0"/>
          <w:numId w:val="12"/>
        </w:numPr>
      </w:pPr>
      <w:r>
        <w:t>Trade and upskilling promotional activities, inclu</w:t>
      </w:r>
      <w:r w:rsidR="00AB44AE">
        <w:t>ding highlight</w:t>
      </w:r>
      <w:r w:rsidR="001E2FFF">
        <w:t>ing</w:t>
      </w:r>
      <w:r w:rsidR="00AB44AE">
        <w:t xml:space="preserve"> the role played by MIGAS</w:t>
      </w:r>
    </w:p>
    <w:p w14:paraId="105B85FE" w14:textId="7CB18B33" w:rsidR="00760BDE" w:rsidRDefault="00760BDE" w:rsidP="00A04B58">
      <w:pPr>
        <w:pStyle w:val="ListParagraph"/>
        <w:numPr>
          <w:ilvl w:val="0"/>
          <w:numId w:val="12"/>
        </w:numPr>
      </w:pPr>
      <w:r>
        <w:t>Pre-commencement training</w:t>
      </w:r>
    </w:p>
    <w:p w14:paraId="6DDA63BA" w14:textId="7BBF8A34" w:rsidR="00AB44AE" w:rsidRDefault="00AB44AE" w:rsidP="00A04B58">
      <w:pPr>
        <w:pStyle w:val="ListParagraph"/>
        <w:numPr>
          <w:ilvl w:val="0"/>
          <w:numId w:val="12"/>
        </w:numPr>
      </w:pPr>
      <w:r>
        <w:t xml:space="preserve">Co-ordination of language, literacy and numeracy </w:t>
      </w:r>
      <w:r w:rsidR="00291D85">
        <w:t>programs</w:t>
      </w:r>
    </w:p>
    <w:p w14:paraId="25745A79" w14:textId="31411038" w:rsidR="00291D85" w:rsidRDefault="00291D85" w:rsidP="00A04B58">
      <w:pPr>
        <w:pStyle w:val="ListParagraph"/>
        <w:numPr>
          <w:ilvl w:val="0"/>
          <w:numId w:val="12"/>
        </w:numPr>
      </w:pPr>
      <w:r>
        <w:t>Development of new tools and refinement of existing tools to assist these programs</w:t>
      </w:r>
    </w:p>
    <w:p w14:paraId="2DA9F3AB" w14:textId="1259FFD2" w:rsidR="00BE49E9" w:rsidRDefault="009E3EBD" w:rsidP="00A04B58">
      <w:pPr>
        <w:pStyle w:val="ListParagraph"/>
        <w:numPr>
          <w:ilvl w:val="0"/>
          <w:numId w:val="12"/>
        </w:numPr>
      </w:pPr>
      <w:r>
        <w:t>Promotion of skilled mentoring programs for apprentices and trainees</w:t>
      </w:r>
    </w:p>
    <w:p w14:paraId="0F6F5A36" w14:textId="585D7201" w:rsidR="000864A0" w:rsidRDefault="009658D9" w:rsidP="00A04B58">
      <w:pPr>
        <w:pStyle w:val="ListParagraph"/>
        <w:numPr>
          <w:ilvl w:val="0"/>
          <w:numId w:val="12"/>
        </w:numPr>
      </w:pPr>
      <w:r>
        <w:t xml:space="preserve">Research in international trade skills training programs </w:t>
      </w:r>
    </w:p>
    <w:p w14:paraId="3E03FD58" w14:textId="4C6B4556" w:rsidR="004615DE" w:rsidRPr="0070257E" w:rsidRDefault="00BC419E" w:rsidP="007F3B5B">
      <w:r>
        <w:t xml:space="preserve"> </w:t>
      </w:r>
      <w:r w:rsidR="004615DE" w:rsidRPr="0070257E">
        <w:t>The requirement for Australia to invest heavily in vocational education and training was highlighted by Price</w:t>
      </w:r>
      <w:r w:rsidR="00D96AE7">
        <w:t>w</w:t>
      </w:r>
      <w:r w:rsidR="004615DE" w:rsidRPr="0070257E">
        <w:t>aterhouseCoopers</w:t>
      </w:r>
      <w:r w:rsidR="006A2D5C">
        <w:rPr>
          <w:rStyle w:val="FootnoteReference"/>
        </w:rPr>
        <w:footnoteReference w:id="6"/>
      </w:r>
      <w:r w:rsidR="004615DE" w:rsidRPr="0070257E">
        <w:t xml:space="preserve"> </w:t>
      </w:r>
    </w:p>
    <w:p w14:paraId="3A1ADFDA" w14:textId="5B7E0540" w:rsidR="004615DE" w:rsidRDefault="004615DE" w:rsidP="006E739E">
      <w:pPr>
        <w:pStyle w:val="Quote"/>
      </w:pPr>
      <w:r w:rsidRPr="0070257E">
        <w:t>“The Australian economy will barely rank among the world's top 30 by the middle of the century if there isn't a fresh focus on education, particularly in science and technology, according to a study by British economists.”</w:t>
      </w:r>
      <w:r w:rsidR="009C7EC7">
        <w:t xml:space="preserve">  </w:t>
      </w:r>
      <w:r w:rsidR="00694922">
        <w:t xml:space="preserve"> </w:t>
      </w:r>
    </w:p>
    <w:p w14:paraId="0222DC42" w14:textId="6BA74230" w:rsidR="00307FD1" w:rsidRPr="00307FD1" w:rsidRDefault="005940AF" w:rsidP="003B6B0F">
      <w:r>
        <w:lastRenderedPageBreak/>
        <w:t xml:space="preserve">This theme was </w:t>
      </w:r>
      <w:r w:rsidR="003B6B0F">
        <w:t>also adopted by The Economist</w:t>
      </w:r>
      <w:r w:rsidR="00694922">
        <w:t xml:space="preserve"> its assessment of a century of economic Argentinean decline</w:t>
      </w:r>
      <w:r w:rsidR="00450F3F">
        <w:rPr>
          <w:rStyle w:val="FootnoteReference"/>
        </w:rPr>
        <w:footnoteReference w:id="7"/>
      </w:r>
    </w:p>
    <w:p w14:paraId="340A8197" w14:textId="2285FDAD" w:rsidR="0006445B" w:rsidRPr="0070257E" w:rsidRDefault="001B772A" w:rsidP="007F3B5B">
      <w:pPr>
        <w:rPr>
          <w:lang w:val="en"/>
        </w:rPr>
      </w:pPr>
      <w:r w:rsidRPr="0070257E">
        <w:rPr>
          <w:lang w:val="en"/>
        </w:rPr>
        <w:t xml:space="preserve">The </w:t>
      </w:r>
      <w:r w:rsidR="000E1756">
        <w:t xml:space="preserve">2014 </w:t>
      </w:r>
      <w:r w:rsidR="001E1A82">
        <w:t xml:space="preserve">AASN </w:t>
      </w:r>
      <w:r w:rsidRPr="0070257E">
        <w:rPr>
          <w:lang w:val="en"/>
        </w:rPr>
        <w:t>initiatives announced by Industry Minister Ian McFarlane</w:t>
      </w:r>
      <w:r w:rsidR="00BF1A16">
        <w:rPr>
          <w:rStyle w:val="FootnoteReference"/>
          <w:lang w:val="en"/>
        </w:rPr>
        <w:footnoteReference w:id="8"/>
      </w:r>
      <w:proofErr w:type="gramStart"/>
      <w:r w:rsidR="00777B3A">
        <w:rPr>
          <w:lang w:val="en"/>
        </w:rPr>
        <w:t>,</w:t>
      </w:r>
      <w:proofErr w:type="gramEnd"/>
      <w:r w:rsidRPr="0070257E">
        <w:rPr>
          <w:lang w:val="en"/>
        </w:rPr>
        <w:t xml:space="preserve"> align with MIGAS</w:t>
      </w:r>
      <w:r w:rsidR="00777B3A">
        <w:rPr>
          <w:lang w:val="en"/>
        </w:rPr>
        <w:t>’</w:t>
      </w:r>
      <w:r w:rsidRPr="0070257E">
        <w:rPr>
          <w:lang w:val="en"/>
        </w:rPr>
        <w:t xml:space="preserve"> core business objectives of providing a full service apprenticeship model</w:t>
      </w:r>
      <w:r w:rsidR="00777B3A">
        <w:rPr>
          <w:lang w:val="en"/>
        </w:rPr>
        <w:t>,</w:t>
      </w:r>
      <w:r w:rsidRPr="0070257E">
        <w:rPr>
          <w:lang w:val="en"/>
        </w:rPr>
        <w:t xml:space="preserve"> capable of tackling declining apprenticeship commencements and completions</w:t>
      </w:r>
      <w:r w:rsidR="0006445B" w:rsidRPr="0070257E">
        <w:rPr>
          <w:lang w:val="en"/>
        </w:rPr>
        <w:t>. For this to be successful</w:t>
      </w:r>
      <w:r w:rsidR="00777B3A">
        <w:rPr>
          <w:lang w:val="en"/>
        </w:rPr>
        <w:t>,</w:t>
      </w:r>
      <w:r w:rsidR="0006445B" w:rsidRPr="0070257E">
        <w:rPr>
          <w:lang w:val="en"/>
        </w:rPr>
        <w:t xml:space="preserve"> this will need to be delivered in partnership with industry,</w:t>
      </w:r>
      <w:r w:rsidRPr="0070257E">
        <w:rPr>
          <w:lang w:val="en"/>
        </w:rPr>
        <w:t xml:space="preserve"> through more demand driven training</w:t>
      </w:r>
      <w:r w:rsidR="00777B3A">
        <w:rPr>
          <w:lang w:val="en"/>
        </w:rPr>
        <w:t>,</w:t>
      </w:r>
      <w:r w:rsidR="0006445B" w:rsidRPr="0070257E">
        <w:rPr>
          <w:lang w:val="en"/>
        </w:rPr>
        <w:t xml:space="preserve"> </w:t>
      </w:r>
      <w:r w:rsidRPr="0070257E">
        <w:rPr>
          <w:lang w:val="en"/>
        </w:rPr>
        <w:t>rel</w:t>
      </w:r>
      <w:r w:rsidR="0006445B" w:rsidRPr="0070257E">
        <w:rPr>
          <w:lang w:val="en"/>
        </w:rPr>
        <w:t>evant to the needs of employers. Also needed are</w:t>
      </w:r>
      <w:r w:rsidRPr="0070257E">
        <w:rPr>
          <w:lang w:val="en"/>
        </w:rPr>
        <w:t xml:space="preserve"> better career advice</w:t>
      </w:r>
      <w:r w:rsidR="0006445B" w:rsidRPr="0070257E">
        <w:rPr>
          <w:lang w:val="en"/>
        </w:rPr>
        <w:t xml:space="preserve"> services</w:t>
      </w:r>
      <w:r w:rsidR="00777B3A">
        <w:rPr>
          <w:lang w:val="en"/>
        </w:rPr>
        <w:t>,</w:t>
      </w:r>
      <w:r w:rsidR="0006445B" w:rsidRPr="0070257E">
        <w:rPr>
          <w:lang w:val="en"/>
        </w:rPr>
        <w:t xml:space="preserve"> that </w:t>
      </w:r>
      <w:r w:rsidR="00B97D69" w:rsidRPr="0070257E">
        <w:rPr>
          <w:lang w:val="en"/>
        </w:rPr>
        <w:t>promote</w:t>
      </w:r>
      <w:r w:rsidR="0006445B" w:rsidRPr="0070257E">
        <w:rPr>
          <w:lang w:val="en"/>
        </w:rPr>
        <w:t xml:space="preserve"> VET Pathways as desirable career choices</w:t>
      </w:r>
      <w:r w:rsidRPr="0070257E">
        <w:rPr>
          <w:lang w:val="en"/>
        </w:rPr>
        <w:t xml:space="preserve"> and </w:t>
      </w:r>
      <w:r w:rsidR="0006445B" w:rsidRPr="0070257E">
        <w:rPr>
          <w:lang w:val="en"/>
        </w:rPr>
        <w:t xml:space="preserve">pre-employment </w:t>
      </w:r>
      <w:r w:rsidRPr="0070257E">
        <w:rPr>
          <w:lang w:val="en"/>
        </w:rPr>
        <w:t>pathway programs</w:t>
      </w:r>
      <w:r w:rsidR="00777B3A">
        <w:rPr>
          <w:lang w:val="en"/>
        </w:rPr>
        <w:t>,</w:t>
      </w:r>
      <w:r w:rsidRPr="0070257E">
        <w:rPr>
          <w:lang w:val="en"/>
        </w:rPr>
        <w:t xml:space="preserve"> </w:t>
      </w:r>
      <w:r w:rsidR="0006445B" w:rsidRPr="0070257E">
        <w:rPr>
          <w:lang w:val="en"/>
        </w:rPr>
        <w:t>couple</w:t>
      </w:r>
      <w:r w:rsidR="00B97D69" w:rsidRPr="0070257E">
        <w:rPr>
          <w:lang w:val="en"/>
        </w:rPr>
        <w:t>d</w:t>
      </w:r>
      <w:r w:rsidR="0006445B" w:rsidRPr="0070257E">
        <w:rPr>
          <w:lang w:val="en"/>
        </w:rPr>
        <w:t xml:space="preserve"> with </w:t>
      </w:r>
      <w:r w:rsidRPr="0070257E">
        <w:rPr>
          <w:lang w:val="en"/>
        </w:rPr>
        <w:t xml:space="preserve">apprentice mentoring </w:t>
      </w:r>
      <w:r w:rsidR="0006445B" w:rsidRPr="0070257E">
        <w:rPr>
          <w:lang w:val="en"/>
        </w:rPr>
        <w:t>(</w:t>
      </w:r>
      <w:r w:rsidRPr="0070257E">
        <w:rPr>
          <w:lang w:val="en"/>
        </w:rPr>
        <w:t>which has a proven record of reducing apprenticeship cancellations</w:t>
      </w:r>
      <w:r w:rsidR="0006445B" w:rsidRPr="0070257E">
        <w:rPr>
          <w:lang w:val="en"/>
        </w:rPr>
        <w:t xml:space="preserve"> over the long term).</w:t>
      </w:r>
    </w:p>
    <w:p w14:paraId="121A5E11" w14:textId="77777777" w:rsidR="0006445B" w:rsidRPr="0070257E" w:rsidRDefault="0006445B" w:rsidP="007F3B5B">
      <w:pPr>
        <w:rPr>
          <w:lang w:val="en"/>
        </w:rPr>
      </w:pPr>
      <w:r w:rsidRPr="0070257E">
        <w:rPr>
          <w:lang w:val="en"/>
        </w:rPr>
        <w:t>To effectively deliver services that aim to mentor and support Apprentice completion rates</w:t>
      </w:r>
      <w:r w:rsidR="00B97D69" w:rsidRPr="0070257E">
        <w:rPr>
          <w:lang w:val="en"/>
        </w:rPr>
        <w:t>,</w:t>
      </w:r>
      <w:r w:rsidRPr="0070257E">
        <w:rPr>
          <w:lang w:val="en"/>
        </w:rPr>
        <w:t xml:space="preserve"> the AASN has to effectively eliminate red tape processes</w:t>
      </w:r>
      <w:r w:rsidR="00777B3A">
        <w:rPr>
          <w:lang w:val="en"/>
        </w:rPr>
        <w:t>,</w:t>
      </w:r>
      <w:r w:rsidRPr="0070257E">
        <w:rPr>
          <w:lang w:val="en"/>
        </w:rPr>
        <w:t xml:space="preserve"> to enable successful contractors to provide practical support to employers and </w:t>
      </w:r>
      <w:r w:rsidR="00777B3A" w:rsidRPr="0070257E">
        <w:rPr>
          <w:lang w:val="en"/>
        </w:rPr>
        <w:t>apprentices</w:t>
      </w:r>
      <w:r w:rsidR="00777B3A">
        <w:rPr>
          <w:lang w:val="en"/>
        </w:rPr>
        <w:t xml:space="preserve"> that</w:t>
      </w:r>
      <w:r w:rsidRPr="0070257E">
        <w:rPr>
          <w:lang w:val="en"/>
        </w:rPr>
        <w:t xml:space="preserve"> will deliver positive</w:t>
      </w:r>
      <w:r w:rsidR="00B97D69" w:rsidRPr="0070257E">
        <w:rPr>
          <w:lang w:val="en"/>
        </w:rPr>
        <w:t>, tailored</w:t>
      </w:r>
      <w:r w:rsidRPr="0070257E">
        <w:rPr>
          <w:lang w:val="en"/>
        </w:rPr>
        <w:t xml:space="preserve"> outcomes for industry.</w:t>
      </w:r>
    </w:p>
    <w:p w14:paraId="18976E59" w14:textId="77777777" w:rsidR="00F55B4A" w:rsidRDefault="00F55B4A" w:rsidP="00D44A7A">
      <w:pPr>
        <w:jc w:val="center"/>
        <w:rPr>
          <w:b/>
        </w:rPr>
      </w:pPr>
    </w:p>
    <w:p w14:paraId="0470FA58" w14:textId="77777777" w:rsidR="0006445B" w:rsidRPr="0070257E" w:rsidRDefault="00D44A7A" w:rsidP="006E739E">
      <w:pPr>
        <w:pStyle w:val="Title"/>
      </w:pPr>
      <w:r w:rsidRPr="0070257E">
        <w:t>Request for Comment on the Scope of Inquiry</w:t>
      </w:r>
    </w:p>
    <w:p w14:paraId="7D40A34F" w14:textId="77777777" w:rsidR="00D44A7A" w:rsidRPr="0070257E" w:rsidRDefault="00D44A7A" w:rsidP="00D44A7A">
      <w:pPr>
        <w:jc w:val="center"/>
        <w:rPr>
          <w:b/>
        </w:rPr>
      </w:pPr>
    </w:p>
    <w:p w14:paraId="33C60762" w14:textId="77777777" w:rsidR="00D44A7A" w:rsidRPr="00F55B4A" w:rsidRDefault="00D44A7A" w:rsidP="006E739E">
      <w:pPr>
        <w:pStyle w:val="Heading1"/>
        <w:rPr>
          <w:rFonts w:eastAsia="Times New Roman"/>
          <w:lang w:val="en" w:eastAsia="en-AU"/>
        </w:rPr>
      </w:pPr>
      <w:r w:rsidRPr="00F55B4A">
        <w:rPr>
          <w:rFonts w:eastAsia="Times New Roman"/>
          <w:lang w:val="en" w:eastAsia="en-AU"/>
        </w:rPr>
        <w:t>Unemployment, underemployment and job creation</w:t>
      </w:r>
    </w:p>
    <w:p w14:paraId="4F1613D7" w14:textId="0BB65ECD" w:rsidR="00D44A7A" w:rsidRPr="0070257E" w:rsidRDefault="00D44A7A" w:rsidP="00D44A7A">
      <w:pPr>
        <w:shd w:val="clear" w:color="auto" w:fill="FFFFFF"/>
        <w:spacing w:before="100" w:beforeAutospacing="1" w:after="100" w:afterAutospacing="1" w:line="240" w:lineRule="auto"/>
        <w:rPr>
          <w:rFonts w:eastAsia="Times New Roman" w:cs="Times New Roman"/>
          <w:spacing w:val="7"/>
          <w:lang w:val="en" w:eastAsia="en-AU"/>
        </w:rPr>
      </w:pPr>
      <w:r w:rsidRPr="0070257E">
        <w:rPr>
          <w:rFonts w:eastAsia="Times New Roman" w:cs="Times New Roman"/>
          <w:spacing w:val="7"/>
          <w:lang w:val="en" w:eastAsia="en-AU"/>
        </w:rPr>
        <w:t>MIGAS</w:t>
      </w:r>
      <w:r w:rsidR="00E30802">
        <w:rPr>
          <w:rFonts w:eastAsia="Times New Roman" w:cs="Times New Roman"/>
          <w:spacing w:val="7"/>
          <w:lang w:eastAsia="en-AU"/>
        </w:rPr>
        <w:t xml:space="preserve"> has</w:t>
      </w:r>
      <w:r w:rsidR="00113659">
        <w:rPr>
          <w:rFonts w:eastAsia="Times New Roman" w:cs="Times New Roman"/>
          <w:spacing w:val="7"/>
          <w:lang w:eastAsia="en-AU"/>
        </w:rPr>
        <w:t xml:space="preserve"> consistently</w:t>
      </w:r>
      <w:r w:rsidRPr="0070257E">
        <w:rPr>
          <w:rFonts w:eastAsia="Times New Roman" w:cs="Times New Roman"/>
          <w:spacing w:val="7"/>
          <w:lang w:val="en" w:eastAsia="en-AU"/>
        </w:rPr>
        <w:t xml:space="preserve"> advocated for the significant contribution VET opportunities make to the suc</w:t>
      </w:r>
      <w:r w:rsidR="00BD15EB">
        <w:rPr>
          <w:rFonts w:eastAsia="Times New Roman" w:cs="Times New Roman"/>
          <w:spacing w:val="7"/>
          <w:lang w:val="en" w:eastAsia="en-AU"/>
        </w:rPr>
        <w:t>cess of Australia’s future. An A</w:t>
      </w:r>
      <w:r w:rsidRPr="0070257E">
        <w:rPr>
          <w:rFonts w:eastAsia="Times New Roman" w:cs="Times New Roman"/>
          <w:spacing w:val="7"/>
          <w:lang w:val="en" w:eastAsia="en-AU"/>
        </w:rPr>
        <w:t xml:space="preserve">pprenticeship or Traineeship </w:t>
      </w:r>
      <w:r w:rsidR="00BD15EB">
        <w:rPr>
          <w:rFonts w:eastAsia="Times New Roman" w:cs="Times New Roman"/>
          <w:spacing w:val="7"/>
          <w:lang w:val="en" w:eastAsia="en-AU"/>
        </w:rPr>
        <w:t xml:space="preserve">undoubtedly </w:t>
      </w:r>
      <w:r w:rsidRPr="0070257E">
        <w:rPr>
          <w:rFonts w:eastAsia="Times New Roman" w:cs="Times New Roman"/>
          <w:spacing w:val="7"/>
          <w:lang w:val="en" w:eastAsia="en-AU"/>
        </w:rPr>
        <w:t xml:space="preserve">creates a long term sustainable employment opportunity. </w:t>
      </w:r>
    </w:p>
    <w:p w14:paraId="1D0405C2" w14:textId="6512A172" w:rsidR="00D44A7A" w:rsidRDefault="00D44A7A" w:rsidP="00D44A7A">
      <w:pPr>
        <w:shd w:val="clear" w:color="auto" w:fill="FFFFFF"/>
        <w:spacing w:before="100" w:beforeAutospacing="1" w:after="100" w:afterAutospacing="1" w:line="240" w:lineRule="auto"/>
        <w:rPr>
          <w:rFonts w:eastAsia="Times New Roman" w:cs="Times New Roman"/>
          <w:spacing w:val="7"/>
          <w:lang w:eastAsia="en-AU"/>
        </w:rPr>
      </w:pPr>
      <w:r w:rsidRPr="0070257E">
        <w:rPr>
          <w:rFonts w:eastAsia="Times New Roman" w:cs="Times New Roman"/>
          <w:spacing w:val="7"/>
          <w:lang w:val="en" w:eastAsia="en-AU"/>
        </w:rPr>
        <w:t>Efforts to contribute to ensuring that Apprentices and Trai</w:t>
      </w:r>
      <w:r w:rsidR="00B97D69" w:rsidRPr="0070257E">
        <w:rPr>
          <w:rFonts w:eastAsia="Times New Roman" w:cs="Times New Roman"/>
          <w:spacing w:val="7"/>
          <w:lang w:val="en" w:eastAsia="en-AU"/>
        </w:rPr>
        <w:t>nees do not fall into categorised</w:t>
      </w:r>
      <w:r w:rsidRPr="0070257E">
        <w:rPr>
          <w:rFonts w:eastAsia="Times New Roman" w:cs="Times New Roman"/>
          <w:spacing w:val="7"/>
          <w:lang w:val="en" w:eastAsia="en-AU"/>
        </w:rPr>
        <w:t xml:space="preserve"> underemployment and receive adequate financial support to complete their apprenticeship are encouraged. </w:t>
      </w:r>
      <w:r w:rsidR="00543CEF" w:rsidRPr="0070257E">
        <w:rPr>
          <w:rFonts w:eastAsia="Times New Roman" w:cs="Times New Roman"/>
          <w:spacing w:val="7"/>
          <w:lang w:val="en" w:eastAsia="en-AU"/>
        </w:rPr>
        <w:t>The implementation of the Trade Support Loan</w:t>
      </w:r>
      <w:r w:rsidR="0002150E">
        <w:rPr>
          <w:rFonts w:eastAsia="Times New Roman" w:cs="Times New Roman"/>
          <w:spacing w:val="7"/>
          <w:lang w:val="en" w:eastAsia="en-AU"/>
        </w:rPr>
        <w:t>,</w:t>
      </w:r>
      <w:r w:rsidR="00543CEF" w:rsidRPr="0070257E">
        <w:rPr>
          <w:rFonts w:eastAsia="Times New Roman" w:cs="Times New Roman"/>
          <w:spacing w:val="7"/>
          <w:lang w:val="en" w:eastAsia="en-AU"/>
        </w:rPr>
        <w:t xml:space="preserve"> seeks to sup</w:t>
      </w:r>
      <w:r w:rsidR="00BD15EB">
        <w:rPr>
          <w:rFonts w:eastAsia="Times New Roman" w:cs="Times New Roman"/>
          <w:spacing w:val="7"/>
          <w:lang w:val="en" w:eastAsia="en-AU"/>
        </w:rPr>
        <w:t>port A</w:t>
      </w:r>
      <w:r w:rsidR="00543CEF" w:rsidRPr="0070257E">
        <w:rPr>
          <w:rFonts w:eastAsia="Times New Roman" w:cs="Times New Roman"/>
          <w:spacing w:val="7"/>
          <w:lang w:val="en" w:eastAsia="en-AU"/>
        </w:rPr>
        <w:t>pprentices and aid</w:t>
      </w:r>
      <w:r w:rsidR="00BD15EB">
        <w:rPr>
          <w:rFonts w:eastAsia="Times New Roman" w:cs="Times New Roman"/>
          <w:spacing w:val="7"/>
          <w:lang w:val="en" w:eastAsia="en-AU"/>
        </w:rPr>
        <w:t xml:space="preserve"> the</w:t>
      </w:r>
      <w:r w:rsidR="00543CEF" w:rsidRPr="0070257E">
        <w:rPr>
          <w:rFonts w:eastAsia="Times New Roman" w:cs="Times New Roman"/>
          <w:spacing w:val="7"/>
          <w:lang w:val="en" w:eastAsia="en-AU"/>
        </w:rPr>
        <w:t xml:space="preserve"> financial strain </w:t>
      </w:r>
      <w:r w:rsidR="00BD15EB">
        <w:rPr>
          <w:rFonts w:eastAsia="Times New Roman" w:cs="Times New Roman"/>
          <w:spacing w:val="7"/>
          <w:lang w:val="en" w:eastAsia="en-AU"/>
        </w:rPr>
        <w:t>experience</w:t>
      </w:r>
      <w:r w:rsidR="00777B3A">
        <w:rPr>
          <w:rFonts w:eastAsia="Times New Roman" w:cs="Times New Roman"/>
          <w:spacing w:val="7"/>
          <w:lang w:val="en" w:eastAsia="en-AU"/>
        </w:rPr>
        <w:t>d</w:t>
      </w:r>
      <w:r w:rsidR="00BD15EB">
        <w:rPr>
          <w:rFonts w:eastAsia="Times New Roman" w:cs="Times New Roman"/>
          <w:spacing w:val="7"/>
          <w:lang w:val="en" w:eastAsia="en-AU"/>
        </w:rPr>
        <w:t xml:space="preserve"> by many </w:t>
      </w:r>
      <w:r w:rsidR="00543CEF" w:rsidRPr="0070257E">
        <w:rPr>
          <w:rFonts w:eastAsia="Times New Roman" w:cs="Times New Roman"/>
          <w:spacing w:val="7"/>
          <w:lang w:val="en" w:eastAsia="en-AU"/>
        </w:rPr>
        <w:t>in the first years of an apprenticeship and should be extended to all VET places</w:t>
      </w:r>
      <w:r w:rsidR="00777B3A">
        <w:rPr>
          <w:rFonts w:eastAsia="Times New Roman" w:cs="Times New Roman"/>
          <w:spacing w:val="7"/>
          <w:lang w:val="en" w:eastAsia="en-AU"/>
        </w:rPr>
        <w:t>,</w:t>
      </w:r>
      <w:r w:rsidR="00543CEF" w:rsidRPr="0070257E">
        <w:rPr>
          <w:rFonts w:eastAsia="Times New Roman" w:cs="Times New Roman"/>
          <w:spacing w:val="7"/>
          <w:lang w:val="en" w:eastAsia="en-AU"/>
        </w:rPr>
        <w:t xml:space="preserve"> to support an experiential learning model.</w:t>
      </w:r>
      <w:r w:rsidR="00E64FA7">
        <w:rPr>
          <w:rFonts w:eastAsia="Times New Roman" w:cs="Times New Roman"/>
          <w:spacing w:val="7"/>
          <w:lang w:eastAsia="en-AU"/>
        </w:rPr>
        <w:t xml:space="preserve"> </w:t>
      </w:r>
    </w:p>
    <w:p w14:paraId="16C876F8" w14:textId="4A40CBDD" w:rsidR="008E22CC" w:rsidRPr="00734F9C" w:rsidRDefault="008E22CC" w:rsidP="00734F9C">
      <w:pPr>
        <w:pStyle w:val="Default"/>
        <w:rPr>
          <w:rFonts w:asciiTheme="minorHAnsi" w:hAnsiTheme="minorHAnsi" w:cs="Gothic720 BT"/>
        </w:rPr>
      </w:pPr>
      <w:r w:rsidRPr="00734F9C">
        <w:rPr>
          <w:rFonts w:asciiTheme="minorHAnsi" w:eastAsia="Times New Roman" w:hAnsiTheme="minorHAnsi"/>
          <w:spacing w:val="7"/>
          <w:lang w:eastAsia="en-AU"/>
        </w:rPr>
        <w:t>In regard</w:t>
      </w:r>
      <w:r w:rsidR="00734F9C">
        <w:rPr>
          <w:rFonts w:asciiTheme="minorHAnsi" w:eastAsia="Times New Roman" w:hAnsiTheme="minorHAnsi"/>
          <w:spacing w:val="7"/>
          <w:lang w:eastAsia="en-AU"/>
        </w:rPr>
        <w:t xml:space="preserve"> to a holistic approach to workplace reform, </w:t>
      </w:r>
      <w:r w:rsidRPr="00734F9C">
        <w:rPr>
          <w:rFonts w:asciiTheme="minorHAnsi" w:eastAsia="Times New Roman" w:hAnsiTheme="minorHAnsi"/>
          <w:spacing w:val="7"/>
          <w:lang w:eastAsia="en-AU"/>
        </w:rPr>
        <w:t xml:space="preserve">MIGAS recommends that the </w:t>
      </w:r>
      <w:r w:rsidRPr="00734F9C">
        <w:rPr>
          <w:rFonts w:asciiTheme="minorHAnsi" w:hAnsiTheme="minorHAnsi"/>
        </w:rPr>
        <w:t xml:space="preserve">child care system should be responsive to the needs of today’s families and today’s economy, not the five-day 9am-5pm working week of last century. </w:t>
      </w:r>
      <w:r w:rsidRPr="00734F9C">
        <w:rPr>
          <w:rFonts w:asciiTheme="minorHAnsi" w:hAnsiTheme="minorHAnsi" w:cs="Gothic720 BT"/>
        </w:rPr>
        <w:t>According to ABS data, nearly 120,000 Australian parents say they can’t access employment because they can’t find suitable child care. ABS data shows that child care costs to parents have increased by 27 per cent over the past three years.</w:t>
      </w:r>
      <w:r w:rsidR="00734F9C" w:rsidRPr="00734F9C">
        <w:rPr>
          <w:rFonts w:asciiTheme="minorHAnsi" w:hAnsiTheme="minorHAnsi" w:cs="Gothic720 BT"/>
        </w:rPr>
        <w:t xml:space="preserve"> MIGAS recommends that any inquiry cover </w:t>
      </w:r>
      <w:r w:rsidR="00734F9C" w:rsidRPr="00734F9C">
        <w:rPr>
          <w:rFonts w:asciiTheme="minorHAnsi" w:hAnsiTheme="minorHAnsi"/>
        </w:rPr>
        <w:t>how the child care system can be made more flexible, affordable and accessible to working parents.</w:t>
      </w:r>
      <w:r w:rsidR="00734F9C">
        <w:rPr>
          <w:rFonts w:asciiTheme="minorHAnsi" w:hAnsiTheme="minorHAnsi"/>
        </w:rPr>
        <w:t xml:space="preserve"> </w:t>
      </w:r>
      <w:r w:rsidR="00734F9C">
        <w:rPr>
          <w:rStyle w:val="FootnoteReference"/>
          <w:rFonts w:asciiTheme="minorHAnsi" w:hAnsiTheme="minorHAnsi"/>
        </w:rPr>
        <w:footnoteReference w:id="9"/>
      </w:r>
    </w:p>
    <w:p w14:paraId="3E5DB779" w14:textId="77777777" w:rsidR="00D44A7A" w:rsidRPr="0070257E" w:rsidRDefault="00D44A7A" w:rsidP="00D44A7A">
      <w:pPr>
        <w:shd w:val="clear" w:color="auto" w:fill="FFFFFF"/>
        <w:spacing w:before="100" w:beforeAutospacing="1" w:after="100" w:afterAutospacing="1" w:line="240" w:lineRule="auto"/>
        <w:rPr>
          <w:lang w:val="en"/>
        </w:rPr>
      </w:pPr>
      <w:r w:rsidRPr="0070257E">
        <w:rPr>
          <w:rFonts w:eastAsia="Times New Roman" w:cs="Times New Roman"/>
          <w:spacing w:val="7"/>
          <w:lang w:val="en" w:eastAsia="en-AU"/>
        </w:rPr>
        <w:lastRenderedPageBreak/>
        <w:t xml:space="preserve">The </w:t>
      </w:r>
      <w:proofErr w:type="gramStart"/>
      <w:r w:rsidRPr="0070257E">
        <w:rPr>
          <w:rFonts w:eastAsia="Times New Roman" w:cs="Times New Roman"/>
          <w:spacing w:val="7"/>
          <w:lang w:val="en" w:eastAsia="en-AU"/>
        </w:rPr>
        <w:t>length of an apprenticeship, coupled with low wages and an increasing cost of living</w:t>
      </w:r>
      <w:r w:rsidR="00777B3A">
        <w:rPr>
          <w:rFonts w:eastAsia="Times New Roman" w:cs="Times New Roman"/>
          <w:spacing w:val="7"/>
          <w:lang w:val="en" w:eastAsia="en-AU"/>
        </w:rPr>
        <w:t>,</w:t>
      </w:r>
      <w:r w:rsidRPr="0070257E">
        <w:rPr>
          <w:rFonts w:eastAsia="Times New Roman" w:cs="Times New Roman"/>
          <w:spacing w:val="7"/>
          <w:lang w:val="en" w:eastAsia="en-AU"/>
        </w:rPr>
        <w:t xml:space="preserve"> have</w:t>
      </w:r>
      <w:proofErr w:type="gramEnd"/>
      <w:r w:rsidRPr="0070257E">
        <w:rPr>
          <w:rFonts w:eastAsia="Times New Roman" w:cs="Times New Roman"/>
          <w:spacing w:val="7"/>
          <w:lang w:val="en" w:eastAsia="en-AU"/>
        </w:rPr>
        <w:t xml:space="preserve"> contributed t</w:t>
      </w:r>
      <w:r w:rsidR="00BD15EB">
        <w:rPr>
          <w:rFonts w:eastAsia="Times New Roman" w:cs="Times New Roman"/>
          <w:spacing w:val="7"/>
          <w:lang w:val="en" w:eastAsia="en-AU"/>
        </w:rPr>
        <w:t xml:space="preserve">o the decline in popularity of </w:t>
      </w:r>
      <w:r w:rsidR="00777B3A">
        <w:rPr>
          <w:rFonts w:eastAsia="Times New Roman" w:cs="Times New Roman"/>
          <w:spacing w:val="7"/>
          <w:lang w:val="en" w:eastAsia="en-AU"/>
        </w:rPr>
        <w:t xml:space="preserve">Australian </w:t>
      </w:r>
      <w:r w:rsidR="00BD15EB">
        <w:rPr>
          <w:rFonts w:eastAsia="Times New Roman" w:cs="Times New Roman"/>
          <w:spacing w:val="7"/>
          <w:lang w:val="en" w:eastAsia="en-AU"/>
        </w:rPr>
        <w:t>A</w:t>
      </w:r>
      <w:r w:rsidRPr="0070257E">
        <w:rPr>
          <w:rFonts w:eastAsia="Times New Roman" w:cs="Times New Roman"/>
          <w:spacing w:val="7"/>
          <w:lang w:val="en" w:eastAsia="en-AU"/>
        </w:rPr>
        <w:t>pprenticeships over recent years. By reassessing training, delivery and experiential learning models and developing effective training with industry it could be possible to shorten the time spent indentured to an apprenticeship and increase the uptake of qualified tradespeople</w:t>
      </w:r>
      <w:r w:rsidR="00B97D69" w:rsidRPr="0070257E">
        <w:rPr>
          <w:rFonts w:eastAsia="Times New Roman" w:cs="Times New Roman"/>
          <w:spacing w:val="7"/>
          <w:lang w:val="en" w:eastAsia="en-AU"/>
        </w:rPr>
        <w:t xml:space="preserve"> throughout Australia</w:t>
      </w:r>
      <w:r w:rsidRPr="0070257E">
        <w:rPr>
          <w:rFonts w:eastAsia="Times New Roman" w:cs="Times New Roman"/>
          <w:spacing w:val="7"/>
          <w:lang w:val="en" w:eastAsia="en-AU"/>
        </w:rPr>
        <w:t xml:space="preserve">. </w:t>
      </w:r>
      <w:r w:rsidR="00543CEF" w:rsidRPr="0070257E">
        <w:rPr>
          <w:lang w:val="en"/>
        </w:rPr>
        <w:t xml:space="preserve">A well-functioning vocational education and training system should help to ensure that Australian industry has access to people with the skills required for the jobs of the </w:t>
      </w:r>
      <w:r w:rsidR="00543CEF" w:rsidRPr="0070257E">
        <w:rPr>
          <w:lang w:val="en"/>
        </w:rPr>
        <w:softHyphen/>
        <w:t>future</w:t>
      </w:r>
      <w:r w:rsidR="00B97D69" w:rsidRPr="0070257E">
        <w:rPr>
          <w:lang w:val="en"/>
        </w:rPr>
        <w:t>, rather than looking to our overseas counterparts</w:t>
      </w:r>
      <w:r w:rsidR="00543CEF" w:rsidRPr="0070257E">
        <w:rPr>
          <w:lang w:val="en"/>
        </w:rPr>
        <w:t>.</w:t>
      </w:r>
    </w:p>
    <w:p w14:paraId="2C546830" w14:textId="77777777" w:rsidR="00B97D69" w:rsidRPr="0070257E" w:rsidRDefault="00543CEF" w:rsidP="00543CEF">
      <w:pPr>
        <w:spacing w:before="100" w:beforeAutospacing="1" w:after="100" w:afterAutospacing="1" w:line="240" w:lineRule="auto"/>
        <w:rPr>
          <w:rFonts w:eastAsia="Times New Roman" w:cs="Times New Roman"/>
          <w:lang w:val="en" w:eastAsia="en-AU"/>
        </w:rPr>
      </w:pPr>
      <w:r w:rsidRPr="0070257E">
        <w:rPr>
          <w:lang w:val="en"/>
        </w:rPr>
        <w:t>T</w:t>
      </w:r>
      <w:r w:rsidRPr="0070257E">
        <w:rPr>
          <w:rFonts w:eastAsia="Times New Roman" w:cs="Times New Roman"/>
          <w:lang w:val="en" w:eastAsia="en-AU"/>
        </w:rPr>
        <w:t>he Abbott Government identified the need for an appropriately skilled workforce as a priority for Australia’s continued growth and supported making vocational education and training more responsive to employment needs. This could be achieved by removing red tape from training providers</w:t>
      </w:r>
      <w:r w:rsidR="0002150E">
        <w:rPr>
          <w:rFonts w:eastAsia="Times New Roman" w:cs="Times New Roman"/>
          <w:lang w:val="en" w:eastAsia="en-AU"/>
        </w:rPr>
        <w:t>,</w:t>
      </w:r>
      <w:r w:rsidRPr="0070257E">
        <w:rPr>
          <w:rFonts w:eastAsia="Times New Roman" w:cs="Times New Roman"/>
          <w:lang w:val="en" w:eastAsia="en-AU"/>
        </w:rPr>
        <w:t xml:space="preserve"> to allow them to provide flexible support and training solutions to students whilst working under tougher standards that ensure</w:t>
      </w:r>
      <w:r w:rsidR="0002150E">
        <w:rPr>
          <w:rFonts w:eastAsia="Times New Roman" w:cs="Times New Roman"/>
          <w:lang w:val="en" w:eastAsia="en-AU"/>
        </w:rPr>
        <w:t>d</w:t>
      </w:r>
      <w:r w:rsidRPr="0070257E">
        <w:rPr>
          <w:rFonts w:eastAsia="Times New Roman" w:cs="Times New Roman"/>
          <w:lang w:val="en" w:eastAsia="en-AU"/>
        </w:rPr>
        <w:t xml:space="preserve"> quality training.</w:t>
      </w:r>
      <w:r w:rsidR="00B97D69" w:rsidRPr="0070257E">
        <w:rPr>
          <w:rFonts w:eastAsia="Times New Roman" w:cs="Times New Roman"/>
          <w:lang w:val="en" w:eastAsia="en-AU"/>
        </w:rPr>
        <w:t xml:space="preserve"> </w:t>
      </w:r>
    </w:p>
    <w:p w14:paraId="3D2DBB00" w14:textId="05BDB22A" w:rsidR="00543CEF" w:rsidRPr="0070257E" w:rsidRDefault="00B97D69" w:rsidP="00543CEF">
      <w:pPr>
        <w:spacing w:before="100" w:beforeAutospacing="1" w:after="100" w:afterAutospacing="1" w:line="240" w:lineRule="auto"/>
        <w:rPr>
          <w:rFonts w:eastAsia="Times New Roman" w:cs="Times New Roman"/>
          <w:lang w:val="en" w:eastAsia="en-AU"/>
        </w:rPr>
      </w:pPr>
      <w:r w:rsidRPr="0070257E">
        <w:rPr>
          <w:rFonts w:eastAsia="Times New Roman" w:cs="Times New Roman"/>
          <w:lang w:val="en" w:eastAsia="en-AU"/>
        </w:rPr>
        <w:t>Training providers often identify where areas of Governm</w:t>
      </w:r>
      <w:r w:rsidR="006E739E">
        <w:rPr>
          <w:rFonts w:eastAsia="Times New Roman" w:cs="Times New Roman"/>
          <w:lang w:val="en" w:eastAsia="en-AU"/>
        </w:rPr>
        <w:t>ent funding could best be utilis</w:t>
      </w:r>
      <w:r w:rsidRPr="0070257E">
        <w:rPr>
          <w:rFonts w:eastAsia="Times New Roman" w:cs="Times New Roman"/>
          <w:lang w:val="en" w:eastAsia="en-AU"/>
        </w:rPr>
        <w:t>ed. By encouraging training provider partnership with industry and businesses</w:t>
      </w:r>
      <w:r w:rsidR="0002150E">
        <w:rPr>
          <w:rFonts w:eastAsia="Times New Roman" w:cs="Times New Roman"/>
          <w:lang w:val="en" w:eastAsia="en-AU"/>
        </w:rPr>
        <w:t>,</w:t>
      </w:r>
      <w:r w:rsidRPr="0070257E">
        <w:rPr>
          <w:rFonts w:eastAsia="Times New Roman" w:cs="Times New Roman"/>
          <w:lang w:val="en" w:eastAsia="en-AU"/>
        </w:rPr>
        <w:t xml:space="preserve"> such as MIGAS and</w:t>
      </w:r>
      <w:r w:rsidR="006E739E">
        <w:rPr>
          <w:rFonts w:eastAsia="Times New Roman" w:cs="Times New Roman"/>
          <w:lang w:val="en" w:eastAsia="en-AU"/>
        </w:rPr>
        <w:t xml:space="preserve"> by</w:t>
      </w:r>
      <w:r w:rsidRPr="0070257E">
        <w:rPr>
          <w:rFonts w:eastAsia="Times New Roman" w:cs="Times New Roman"/>
          <w:lang w:val="en" w:eastAsia="en-AU"/>
        </w:rPr>
        <w:t xml:space="preserve"> giving some authority to determine where funding needs </w:t>
      </w:r>
      <w:proofErr w:type="gramStart"/>
      <w:r w:rsidRPr="0070257E">
        <w:rPr>
          <w:rFonts w:eastAsia="Times New Roman" w:cs="Times New Roman"/>
          <w:lang w:val="en" w:eastAsia="en-AU"/>
        </w:rPr>
        <w:t>lie</w:t>
      </w:r>
      <w:proofErr w:type="gramEnd"/>
      <w:r w:rsidRPr="0070257E">
        <w:rPr>
          <w:rFonts w:eastAsia="Times New Roman" w:cs="Times New Roman"/>
          <w:lang w:val="en" w:eastAsia="en-AU"/>
        </w:rPr>
        <w:t xml:space="preserve"> seasonally, tailored</w:t>
      </w:r>
      <w:r w:rsidR="006E739E">
        <w:rPr>
          <w:rFonts w:eastAsia="Times New Roman" w:cs="Times New Roman"/>
          <w:lang w:val="en" w:eastAsia="en-AU"/>
        </w:rPr>
        <w:t xml:space="preserve"> programs </w:t>
      </w:r>
      <w:proofErr w:type="spellStart"/>
      <w:r w:rsidR="006E739E">
        <w:rPr>
          <w:rFonts w:eastAsia="Times New Roman" w:cs="Times New Roman"/>
          <w:lang w:val="en" w:eastAsia="en-AU"/>
        </w:rPr>
        <w:t>individualis</w:t>
      </w:r>
      <w:r w:rsidRPr="0070257E">
        <w:rPr>
          <w:rFonts w:eastAsia="Times New Roman" w:cs="Times New Roman"/>
          <w:lang w:val="en" w:eastAsia="en-AU"/>
        </w:rPr>
        <w:t>ed</w:t>
      </w:r>
      <w:proofErr w:type="spellEnd"/>
      <w:r w:rsidRPr="0070257E">
        <w:rPr>
          <w:rFonts w:eastAsia="Times New Roman" w:cs="Times New Roman"/>
          <w:lang w:val="en" w:eastAsia="en-AU"/>
        </w:rPr>
        <w:t xml:space="preserve"> to the needs of business and industry </w:t>
      </w:r>
      <w:r w:rsidR="005822D7">
        <w:rPr>
          <w:rFonts w:eastAsia="Times New Roman" w:cs="Times New Roman"/>
          <w:lang w:eastAsia="en-AU"/>
        </w:rPr>
        <w:t>will</w:t>
      </w:r>
      <w:r w:rsidR="005822D7" w:rsidRPr="0070257E">
        <w:rPr>
          <w:rFonts w:eastAsia="Times New Roman" w:cs="Times New Roman"/>
          <w:lang w:val="en" w:eastAsia="en-AU"/>
        </w:rPr>
        <w:t xml:space="preserve"> </w:t>
      </w:r>
      <w:r w:rsidRPr="0070257E">
        <w:rPr>
          <w:rFonts w:eastAsia="Times New Roman" w:cs="Times New Roman"/>
          <w:lang w:val="en" w:eastAsia="en-AU"/>
        </w:rPr>
        <w:t>be developed</w:t>
      </w:r>
      <w:r w:rsidR="005C2009">
        <w:rPr>
          <w:rFonts w:eastAsia="Times New Roman" w:cs="Times New Roman"/>
          <w:lang w:eastAsia="en-AU"/>
        </w:rPr>
        <w:t xml:space="preserve"> with consequential </w:t>
      </w:r>
      <w:r w:rsidRPr="0070257E">
        <w:rPr>
          <w:rFonts w:eastAsia="Times New Roman" w:cs="Times New Roman"/>
          <w:lang w:val="en" w:eastAsia="en-AU"/>
        </w:rPr>
        <w:t>successful and measurable outcomes</w:t>
      </w:r>
      <w:r w:rsidR="00C41944" w:rsidRPr="0070257E">
        <w:rPr>
          <w:rFonts w:eastAsia="Times New Roman" w:cs="Times New Roman"/>
          <w:lang w:val="en" w:eastAsia="en-AU"/>
        </w:rPr>
        <w:t xml:space="preserve"> for students</w:t>
      </w:r>
      <w:r w:rsidRPr="0070257E">
        <w:rPr>
          <w:rFonts w:eastAsia="Times New Roman" w:cs="Times New Roman"/>
          <w:lang w:val="en" w:eastAsia="en-AU"/>
        </w:rPr>
        <w:t>.</w:t>
      </w:r>
      <w:r w:rsidR="00C41944" w:rsidRPr="0070257E">
        <w:rPr>
          <w:rFonts w:eastAsia="Times New Roman" w:cs="Times New Roman"/>
          <w:lang w:val="en" w:eastAsia="en-AU"/>
        </w:rPr>
        <w:t xml:space="preserve"> </w:t>
      </w:r>
    </w:p>
    <w:p w14:paraId="1E6BC65E" w14:textId="77777777" w:rsidR="00D44A7A" w:rsidRPr="00F55B4A" w:rsidRDefault="00543CEF" w:rsidP="006E739E">
      <w:pPr>
        <w:pStyle w:val="Heading1"/>
        <w:rPr>
          <w:rFonts w:eastAsia="Times New Roman"/>
          <w:lang w:val="en" w:eastAsia="en-AU"/>
        </w:rPr>
      </w:pPr>
      <w:r w:rsidRPr="00F55B4A">
        <w:rPr>
          <w:rFonts w:eastAsia="Times New Roman"/>
          <w:lang w:val="en" w:eastAsia="en-AU"/>
        </w:rPr>
        <w:t>F</w:t>
      </w:r>
      <w:r w:rsidR="00D44A7A" w:rsidRPr="00F55B4A">
        <w:rPr>
          <w:rFonts w:eastAsia="Times New Roman"/>
          <w:lang w:val="en" w:eastAsia="en-AU"/>
        </w:rPr>
        <w:t>air and equitable pay and conditions for employees, including the maintenance of a relevant safety net</w:t>
      </w:r>
    </w:p>
    <w:p w14:paraId="27A5D60C" w14:textId="5DB8B760" w:rsidR="00543CEF" w:rsidRPr="0070257E" w:rsidRDefault="00543CEF" w:rsidP="00543CEF">
      <w:pPr>
        <w:shd w:val="clear" w:color="auto" w:fill="FFFFFF"/>
        <w:spacing w:before="100" w:beforeAutospacing="1" w:after="100" w:afterAutospacing="1" w:line="240" w:lineRule="auto"/>
        <w:rPr>
          <w:rFonts w:eastAsia="Times New Roman" w:cs="Times New Roman"/>
          <w:spacing w:val="7"/>
          <w:lang w:val="en" w:eastAsia="en-AU"/>
        </w:rPr>
      </w:pPr>
      <w:r w:rsidRPr="0070257E">
        <w:rPr>
          <w:rFonts w:eastAsia="Times New Roman" w:cs="Times New Roman"/>
          <w:spacing w:val="7"/>
          <w:lang w:val="en" w:eastAsia="en-AU"/>
        </w:rPr>
        <w:t xml:space="preserve">The current framework for apprentices varies significantly by </w:t>
      </w:r>
      <w:r w:rsidR="00E55980">
        <w:rPr>
          <w:rFonts w:eastAsia="Times New Roman" w:cs="Times New Roman"/>
          <w:spacing w:val="7"/>
          <w:lang w:eastAsia="en-AU"/>
        </w:rPr>
        <w:t>S</w:t>
      </w:r>
      <w:proofErr w:type="spellStart"/>
      <w:r w:rsidRPr="0070257E">
        <w:rPr>
          <w:rFonts w:eastAsia="Times New Roman" w:cs="Times New Roman"/>
          <w:spacing w:val="7"/>
          <w:lang w:val="en" w:eastAsia="en-AU"/>
        </w:rPr>
        <w:t>tate</w:t>
      </w:r>
      <w:proofErr w:type="spellEnd"/>
      <w:r w:rsidRPr="0070257E">
        <w:rPr>
          <w:rFonts w:eastAsia="Times New Roman" w:cs="Times New Roman"/>
          <w:spacing w:val="7"/>
          <w:lang w:val="en" w:eastAsia="en-AU"/>
        </w:rPr>
        <w:t xml:space="preserve"> and industry. The inclusion of Modern Awards has only added to the complexity</w:t>
      </w:r>
      <w:r w:rsidR="006D3985">
        <w:rPr>
          <w:rFonts w:eastAsia="Times New Roman" w:cs="Times New Roman"/>
          <w:spacing w:val="7"/>
          <w:lang w:val="en" w:eastAsia="en-AU"/>
        </w:rPr>
        <w:t xml:space="preserve"> of this system</w:t>
      </w:r>
      <w:r w:rsidRPr="0070257E">
        <w:rPr>
          <w:rFonts w:eastAsia="Times New Roman" w:cs="Times New Roman"/>
          <w:spacing w:val="7"/>
          <w:lang w:val="en" w:eastAsia="en-AU"/>
        </w:rPr>
        <w:t>. MIGAS recommend</w:t>
      </w:r>
      <w:r w:rsidR="005C2009">
        <w:rPr>
          <w:rFonts w:eastAsia="Times New Roman" w:cs="Times New Roman"/>
          <w:spacing w:val="7"/>
          <w:lang w:eastAsia="en-AU"/>
        </w:rPr>
        <w:t>s</w:t>
      </w:r>
      <w:r w:rsidRPr="0070257E">
        <w:rPr>
          <w:rFonts w:eastAsia="Times New Roman" w:cs="Times New Roman"/>
          <w:spacing w:val="7"/>
          <w:lang w:val="en" w:eastAsia="en-AU"/>
        </w:rPr>
        <w:t xml:space="preserve"> a review of pay instruments to include uniformity across all states and the elimination in its entirety of the National Agreement Preserving State Awards.</w:t>
      </w:r>
    </w:p>
    <w:p w14:paraId="2011524B" w14:textId="171C8079" w:rsidR="000D35D6" w:rsidRPr="0070257E" w:rsidRDefault="000D35D6" w:rsidP="00543CEF">
      <w:pPr>
        <w:shd w:val="clear" w:color="auto" w:fill="FFFFFF"/>
        <w:spacing w:before="100" w:beforeAutospacing="1" w:after="100" w:afterAutospacing="1" w:line="240" w:lineRule="auto"/>
        <w:rPr>
          <w:rFonts w:eastAsia="Times New Roman" w:cs="Times New Roman"/>
          <w:spacing w:val="7"/>
          <w:lang w:val="en" w:eastAsia="en-AU"/>
        </w:rPr>
      </w:pPr>
      <w:r w:rsidRPr="0070257E">
        <w:rPr>
          <w:rFonts w:eastAsia="Times New Roman" w:cs="Times New Roman"/>
          <w:spacing w:val="7"/>
          <w:lang w:val="en" w:eastAsia="en-AU"/>
        </w:rPr>
        <w:t>MIGAS recommend</w:t>
      </w:r>
      <w:r w:rsidR="002B3CD2">
        <w:rPr>
          <w:rFonts w:eastAsia="Times New Roman" w:cs="Times New Roman"/>
          <w:spacing w:val="7"/>
          <w:lang w:eastAsia="en-AU"/>
        </w:rPr>
        <w:t>s</w:t>
      </w:r>
      <w:r w:rsidRPr="0070257E">
        <w:rPr>
          <w:rFonts w:eastAsia="Times New Roman" w:cs="Times New Roman"/>
          <w:spacing w:val="7"/>
          <w:lang w:val="en" w:eastAsia="en-AU"/>
        </w:rPr>
        <w:t xml:space="preserve"> that minimum wage is maintained at the current rate and penalty rates for weekend </w:t>
      </w:r>
      <w:proofErr w:type="gramStart"/>
      <w:r w:rsidRPr="0070257E">
        <w:rPr>
          <w:rFonts w:eastAsia="Times New Roman" w:cs="Times New Roman"/>
          <w:spacing w:val="7"/>
          <w:lang w:val="en" w:eastAsia="en-AU"/>
        </w:rPr>
        <w:t>work</w:t>
      </w:r>
      <w:r w:rsidR="006D3985">
        <w:rPr>
          <w:rFonts w:eastAsia="Times New Roman" w:cs="Times New Roman"/>
          <w:spacing w:val="7"/>
          <w:lang w:val="en" w:eastAsia="en-AU"/>
        </w:rPr>
        <w:t>,</w:t>
      </w:r>
      <w:proofErr w:type="gramEnd"/>
      <w:r w:rsidRPr="0070257E">
        <w:rPr>
          <w:rFonts w:eastAsia="Times New Roman" w:cs="Times New Roman"/>
          <w:spacing w:val="7"/>
          <w:lang w:val="en" w:eastAsia="en-AU"/>
        </w:rPr>
        <w:t xml:space="preserve"> are reviewed and removed to enable greater flexibility of a standard working week. </w:t>
      </w:r>
    </w:p>
    <w:p w14:paraId="538EC91B" w14:textId="77777777" w:rsidR="00D44A7A" w:rsidRPr="00F55B4A" w:rsidRDefault="00543CEF" w:rsidP="006E739E">
      <w:pPr>
        <w:pStyle w:val="Heading1"/>
        <w:rPr>
          <w:rFonts w:eastAsia="Times New Roman"/>
          <w:lang w:val="en" w:eastAsia="en-AU"/>
        </w:rPr>
      </w:pPr>
      <w:r w:rsidRPr="00F55B4A">
        <w:rPr>
          <w:rFonts w:eastAsia="Times New Roman"/>
          <w:lang w:val="en" w:eastAsia="en-AU"/>
        </w:rPr>
        <w:t>S</w:t>
      </w:r>
      <w:r w:rsidR="00D44A7A" w:rsidRPr="00F55B4A">
        <w:rPr>
          <w:rFonts w:eastAsia="Times New Roman"/>
          <w:lang w:val="en" w:eastAsia="en-AU"/>
        </w:rPr>
        <w:t>mall businesses</w:t>
      </w:r>
    </w:p>
    <w:p w14:paraId="27C6040D" w14:textId="77777777" w:rsidR="000B33A1" w:rsidRPr="0070257E" w:rsidRDefault="00543CEF" w:rsidP="000B33A1">
      <w:pPr>
        <w:shd w:val="clear" w:color="auto" w:fill="FFFFFF"/>
        <w:spacing w:before="100" w:beforeAutospacing="1" w:after="100" w:afterAutospacing="1" w:line="240" w:lineRule="auto"/>
        <w:rPr>
          <w:rFonts w:eastAsia="Times New Roman" w:cs="Times New Roman"/>
          <w:spacing w:val="7"/>
          <w:lang w:val="en" w:eastAsia="en-AU"/>
        </w:rPr>
      </w:pPr>
      <w:r w:rsidRPr="0070257E">
        <w:rPr>
          <w:rFonts w:eastAsia="Times New Roman" w:cs="Times New Roman"/>
          <w:spacing w:val="7"/>
          <w:lang w:val="en" w:eastAsia="en-AU"/>
        </w:rPr>
        <w:t>A review of industrial relations framework should provide greater financial incentive and flexibility</w:t>
      </w:r>
      <w:r w:rsidR="000B33A1" w:rsidRPr="0070257E">
        <w:rPr>
          <w:rFonts w:eastAsia="Times New Roman" w:cs="Times New Roman"/>
          <w:spacing w:val="7"/>
          <w:lang w:val="en" w:eastAsia="en-AU"/>
        </w:rPr>
        <w:t xml:space="preserve"> for small business</w:t>
      </w:r>
      <w:r w:rsidRPr="0070257E">
        <w:rPr>
          <w:rFonts w:eastAsia="Times New Roman" w:cs="Times New Roman"/>
          <w:spacing w:val="7"/>
          <w:lang w:val="en" w:eastAsia="en-AU"/>
        </w:rPr>
        <w:t xml:space="preserve"> toward employing apprentices.</w:t>
      </w:r>
      <w:r w:rsidR="000B33A1" w:rsidRPr="0070257E">
        <w:rPr>
          <w:rFonts w:eastAsia="Times New Roman" w:cs="Times New Roman"/>
          <w:spacing w:val="7"/>
          <w:lang w:val="en" w:eastAsia="en-AU"/>
        </w:rPr>
        <w:t xml:space="preserve"> Senator Simon Birmingham agreed that vocational education was central to business </w:t>
      </w:r>
      <w:r w:rsidR="006E739E" w:rsidRPr="0070257E">
        <w:rPr>
          <w:rFonts w:eastAsia="Times New Roman" w:cs="Times New Roman"/>
          <w:spacing w:val="7"/>
          <w:lang w:val="en" w:eastAsia="en-AU"/>
        </w:rPr>
        <w:t>startups</w:t>
      </w:r>
      <w:r w:rsidR="000B33A1" w:rsidRPr="0070257E">
        <w:rPr>
          <w:rFonts w:eastAsia="Times New Roman" w:cs="Times New Roman"/>
          <w:spacing w:val="7"/>
          <w:lang w:val="en" w:eastAsia="en-AU"/>
        </w:rPr>
        <w:t xml:space="preserve"> and Australia’s economic growth but that overall employer satisfaction with VET programs had significantly decreased in recent years. This decrease he </w:t>
      </w:r>
      <w:proofErr w:type="gramStart"/>
      <w:r w:rsidR="000B33A1" w:rsidRPr="0070257E">
        <w:rPr>
          <w:rFonts w:eastAsia="Times New Roman" w:cs="Times New Roman"/>
          <w:spacing w:val="7"/>
          <w:lang w:val="en" w:eastAsia="en-AU"/>
        </w:rPr>
        <w:t>says,</w:t>
      </w:r>
      <w:proofErr w:type="gramEnd"/>
      <w:r w:rsidR="000B33A1" w:rsidRPr="0070257E">
        <w:rPr>
          <w:rFonts w:eastAsia="Times New Roman" w:cs="Times New Roman"/>
          <w:spacing w:val="7"/>
          <w:lang w:val="en" w:eastAsia="en-AU"/>
        </w:rPr>
        <w:t xml:space="preserve"> was due to 4 major areas for concern. </w:t>
      </w:r>
      <w:r w:rsidR="000B33A1" w:rsidRPr="0070257E">
        <w:rPr>
          <w:rFonts w:eastAsia="Times New Roman" w:cs="Arial"/>
          <w:lang w:eastAsia="en-AU"/>
        </w:rPr>
        <w:t>Between 2011 and 2013 the proportion of employers:</w:t>
      </w:r>
    </w:p>
    <w:p w14:paraId="72962822" w14:textId="77777777" w:rsidR="000B33A1" w:rsidRPr="0070257E" w:rsidRDefault="006E739E" w:rsidP="000B33A1">
      <w:pPr>
        <w:numPr>
          <w:ilvl w:val="0"/>
          <w:numId w:val="7"/>
        </w:numPr>
        <w:tabs>
          <w:tab w:val="clear" w:pos="720"/>
          <w:tab w:val="num" w:pos="2430"/>
        </w:tabs>
        <w:spacing w:after="0" w:line="240" w:lineRule="auto"/>
        <w:ind w:left="2160"/>
        <w:rPr>
          <w:rFonts w:eastAsia="Times New Roman" w:cs="Arial"/>
          <w:lang w:eastAsia="en-AU"/>
        </w:rPr>
      </w:pPr>
      <w:r>
        <w:rPr>
          <w:rFonts w:eastAsia="Times New Roman" w:cs="Arial"/>
          <w:lang w:eastAsia="en-AU"/>
        </w:rPr>
        <w:t>U</w:t>
      </w:r>
      <w:r w:rsidR="000B33A1" w:rsidRPr="0070257E">
        <w:rPr>
          <w:rFonts w:eastAsia="Times New Roman" w:cs="Arial"/>
          <w:lang w:eastAsia="en-AU"/>
        </w:rPr>
        <w:t>sing the VET system decreased 4.2 percentage points to 51.9%;</w:t>
      </w:r>
    </w:p>
    <w:p w14:paraId="058E9026" w14:textId="77777777" w:rsidR="000B33A1" w:rsidRPr="0070257E" w:rsidRDefault="006E739E" w:rsidP="000B33A1">
      <w:pPr>
        <w:numPr>
          <w:ilvl w:val="0"/>
          <w:numId w:val="7"/>
        </w:numPr>
        <w:tabs>
          <w:tab w:val="clear" w:pos="720"/>
          <w:tab w:val="num" w:pos="2430"/>
        </w:tabs>
        <w:spacing w:after="0" w:line="240" w:lineRule="auto"/>
        <w:ind w:left="2160"/>
        <w:rPr>
          <w:rFonts w:eastAsia="Times New Roman" w:cs="Arial"/>
          <w:lang w:eastAsia="en-AU"/>
        </w:rPr>
      </w:pPr>
      <w:r>
        <w:rPr>
          <w:rFonts w:eastAsia="Times New Roman" w:cs="Arial"/>
          <w:lang w:eastAsia="en-AU"/>
        </w:rPr>
        <w:t>W</w:t>
      </w:r>
      <w:r w:rsidR="000B33A1" w:rsidRPr="0070257E">
        <w:rPr>
          <w:rFonts w:eastAsia="Times New Roman" w:cs="Arial"/>
          <w:lang w:eastAsia="en-AU"/>
        </w:rPr>
        <w:t>ith jobs requiring vocational qualifications decreased 3.1 percentage points to 33.3%;</w:t>
      </w:r>
    </w:p>
    <w:p w14:paraId="493CB594" w14:textId="77777777" w:rsidR="000B33A1" w:rsidRPr="0070257E" w:rsidRDefault="006E739E" w:rsidP="000B33A1">
      <w:pPr>
        <w:numPr>
          <w:ilvl w:val="0"/>
          <w:numId w:val="7"/>
        </w:numPr>
        <w:tabs>
          <w:tab w:val="clear" w:pos="720"/>
          <w:tab w:val="num" w:pos="2430"/>
        </w:tabs>
        <w:spacing w:after="0" w:line="240" w:lineRule="auto"/>
        <w:ind w:left="2160"/>
        <w:rPr>
          <w:rFonts w:eastAsia="Times New Roman" w:cs="Arial"/>
          <w:lang w:eastAsia="en-AU"/>
        </w:rPr>
      </w:pPr>
      <w:r>
        <w:rPr>
          <w:rFonts w:eastAsia="Times New Roman" w:cs="Arial"/>
          <w:lang w:eastAsia="en-AU"/>
        </w:rPr>
        <w:t>W</w:t>
      </w:r>
      <w:r w:rsidR="000B33A1" w:rsidRPr="0070257E">
        <w:rPr>
          <w:rFonts w:eastAsia="Times New Roman" w:cs="Arial"/>
          <w:lang w:eastAsia="en-AU"/>
        </w:rPr>
        <w:t>ith apprentices and trainees decreased 3.5 percentage points to 26.9%; and</w:t>
      </w:r>
    </w:p>
    <w:p w14:paraId="390EDC50" w14:textId="77777777" w:rsidR="000B33A1" w:rsidRPr="0070257E" w:rsidRDefault="006E739E" w:rsidP="000B33A1">
      <w:pPr>
        <w:numPr>
          <w:ilvl w:val="0"/>
          <w:numId w:val="7"/>
        </w:numPr>
        <w:tabs>
          <w:tab w:val="clear" w:pos="720"/>
          <w:tab w:val="num" w:pos="2430"/>
        </w:tabs>
        <w:spacing w:after="0" w:line="240" w:lineRule="auto"/>
        <w:ind w:left="2160"/>
        <w:rPr>
          <w:rFonts w:eastAsia="Times New Roman" w:cs="Arial"/>
          <w:lang w:eastAsia="en-AU"/>
        </w:rPr>
      </w:pPr>
      <w:r w:rsidRPr="0070257E">
        <w:rPr>
          <w:rFonts w:eastAsia="Times New Roman" w:cs="Arial"/>
          <w:lang w:eastAsia="en-AU"/>
        </w:rPr>
        <w:t>Using</w:t>
      </w:r>
      <w:r w:rsidR="000B33A1" w:rsidRPr="0070257E">
        <w:rPr>
          <w:rFonts w:eastAsia="Times New Roman" w:cs="Arial"/>
          <w:lang w:eastAsia="en-AU"/>
        </w:rPr>
        <w:t xml:space="preserve"> nationally recognised training (which was not part of an apprenticeship or traineeship) decreased 3.7 percentage points to 20.0%.</w:t>
      </w:r>
    </w:p>
    <w:p w14:paraId="0A26B1F9" w14:textId="77777777" w:rsidR="000B33A1" w:rsidRPr="0070257E" w:rsidRDefault="000B33A1" w:rsidP="000B33A1">
      <w:pPr>
        <w:spacing w:before="150" w:after="150" w:line="240" w:lineRule="auto"/>
        <w:rPr>
          <w:rFonts w:eastAsia="Times New Roman" w:cs="Arial"/>
          <w:lang w:eastAsia="en-AU"/>
        </w:rPr>
      </w:pPr>
      <w:r w:rsidRPr="0070257E">
        <w:rPr>
          <w:rFonts w:eastAsia="Times New Roman" w:cs="Arial"/>
          <w:lang w:eastAsia="en-AU"/>
        </w:rPr>
        <w:lastRenderedPageBreak/>
        <w:t>The proportion of employers satisfied with training as a way of meeting their skill needs has also decreased.  Between 2011 and 2013 the proportion of employers satisfied that:</w:t>
      </w:r>
    </w:p>
    <w:p w14:paraId="098646D2" w14:textId="77777777" w:rsidR="000B33A1" w:rsidRPr="0070257E" w:rsidRDefault="006E739E" w:rsidP="000B33A1">
      <w:pPr>
        <w:numPr>
          <w:ilvl w:val="0"/>
          <w:numId w:val="8"/>
        </w:numPr>
        <w:tabs>
          <w:tab w:val="clear" w:pos="720"/>
          <w:tab w:val="num" w:pos="2430"/>
        </w:tabs>
        <w:spacing w:after="0" w:line="240" w:lineRule="auto"/>
        <w:ind w:left="2160"/>
        <w:rPr>
          <w:rFonts w:eastAsia="Times New Roman" w:cs="Arial"/>
          <w:lang w:eastAsia="en-AU"/>
        </w:rPr>
      </w:pPr>
      <w:r>
        <w:rPr>
          <w:rFonts w:eastAsia="Times New Roman" w:cs="Arial"/>
          <w:lang w:eastAsia="en-AU"/>
        </w:rPr>
        <w:t>V</w:t>
      </w:r>
      <w:r w:rsidR="000B33A1" w:rsidRPr="0070257E">
        <w:rPr>
          <w:rFonts w:eastAsia="Times New Roman" w:cs="Arial"/>
          <w:lang w:eastAsia="en-AU"/>
        </w:rPr>
        <w:t>ocational qualifications provide employees with the skills they require for the job decreased 6.3 percentage points to 78.3%;</w:t>
      </w:r>
    </w:p>
    <w:p w14:paraId="7F57A3F4" w14:textId="77777777" w:rsidR="000B33A1" w:rsidRPr="0070257E" w:rsidRDefault="006E739E" w:rsidP="000B33A1">
      <w:pPr>
        <w:numPr>
          <w:ilvl w:val="0"/>
          <w:numId w:val="8"/>
        </w:numPr>
        <w:tabs>
          <w:tab w:val="clear" w:pos="720"/>
          <w:tab w:val="num" w:pos="2430"/>
        </w:tabs>
        <w:spacing w:after="0" w:line="240" w:lineRule="auto"/>
        <w:ind w:left="2160"/>
        <w:rPr>
          <w:rFonts w:eastAsia="Times New Roman" w:cs="Arial"/>
          <w:lang w:eastAsia="en-AU"/>
        </w:rPr>
      </w:pPr>
      <w:r>
        <w:rPr>
          <w:rFonts w:eastAsia="Times New Roman" w:cs="Arial"/>
          <w:lang w:eastAsia="en-AU"/>
        </w:rPr>
        <w:t>A</w:t>
      </w:r>
      <w:r w:rsidR="000B33A1" w:rsidRPr="0070257E">
        <w:rPr>
          <w:rFonts w:eastAsia="Times New Roman" w:cs="Arial"/>
          <w:lang w:eastAsia="en-AU"/>
        </w:rPr>
        <w:t>pprentices and trainees are receiving the skills they require from training decreased 4.1 percentage points to 78.8%;</w:t>
      </w:r>
    </w:p>
    <w:p w14:paraId="6039B449" w14:textId="77777777" w:rsidR="000B33A1" w:rsidRPr="0070257E" w:rsidRDefault="006E739E" w:rsidP="000B33A1">
      <w:pPr>
        <w:numPr>
          <w:ilvl w:val="0"/>
          <w:numId w:val="8"/>
        </w:numPr>
        <w:tabs>
          <w:tab w:val="clear" w:pos="720"/>
          <w:tab w:val="num" w:pos="2430"/>
        </w:tabs>
        <w:spacing w:after="0" w:line="240" w:lineRule="auto"/>
        <w:ind w:left="2160"/>
        <w:rPr>
          <w:rFonts w:eastAsia="Times New Roman" w:cs="Arial"/>
          <w:lang w:eastAsia="en-AU"/>
        </w:rPr>
      </w:pPr>
      <w:r>
        <w:rPr>
          <w:rFonts w:eastAsia="Times New Roman" w:cs="Arial"/>
          <w:lang w:eastAsia="en-AU"/>
        </w:rPr>
        <w:t>N</w:t>
      </w:r>
      <w:r w:rsidR="000B33A1" w:rsidRPr="0070257E">
        <w:rPr>
          <w:rFonts w:eastAsia="Times New Roman" w:cs="Arial"/>
          <w:lang w:eastAsia="en-AU"/>
        </w:rPr>
        <w:t>ationally recognised training (which was not part of an apprenticeship or traineeship) provides employees with skills required for the job decreased 6.1 percentage points to 83.1%; and</w:t>
      </w:r>
    </w:p>
    <w:p w14:paraId="20C63D0C" w14:textId="77777777" w:rsidR="00543CEF" w:rsidRPr="0070257E" w:rsidRDefault="006E739E" w:rsidP="000B33A1">
      <w:pPr>
        <w:numPr>
          <w:ilvl w:val="0"/>
          <w:numId w:val="8"/>
        </w:numPr>
        <w:tabs>
          <w:tab w:val="clear" w:pos="720"/>
          <w:tab w:val="num" w:pos="2430"/>
        </w:tabs>
        <w:spacing w:after="150" w:line="240" w:lineRule="auto"/>
        <w:ind w:left="2160"/>
        <w:rPr>
          <w:rFonts w:eastAsia="Times New Roman" w:cs="Arial"/>
          <w:lang w:eastAsia="en-AU"/>
        </w:rPr>
      </w:pPr>
      <w:r>
        <w:rPr>
          <w:rFonts w:eastAsia="Times New Roman" w:cs="Arial"/>
          <w:lang w:eastAsia="en-AU"/>
        </w:rPr>
        <w:t>U</w:t>
      </w:r>
      <w:r w:rsidR="000B33A1" w:rsidRPr="0070257E">
        <w:rPr>
          <w:rFonts w:eastAsia="Times New Roman" w:cs="Arial"/>
          <w:lang w:eastAsia="en-AU"/>
        </w:rPr>
        <w:t>naccredited training provides employees with skills required for the job decreased 5.9 percentage points to 90.3%.</w:t>
      </w:r>
    </w:p>
    <w:p w14:paraId="7020B7BE" w14:textId="2B440F89" w:rsidR="00C41944" w:rsidRPr="0070257E" w:rsidRDefault="002750EC" w:rsidP="0070257E">
      <w:pPr>
        <w:spacing w:after="150" w:line="240" w:lineRule="auto"/>
        <w:rPr>
          <w:rFonts w:eastAsia="Times New Roman" w:cs="Arial"/>
          <w:lang w:eastAsia="en-AU"/>
        </w:rPr>
      </w:pPr>
      <w:r w:rsidRPr="0070257E">
        <w:rPr>
          <w:rFonts w:eastAsia="Times New Roman" w:cs="Arial"/>
          <w:lang w:eastAsia="en-AU"/>
        </w:rPr>
        <w:t>To assist small business in obtaining relevant information surrounding fair work practises</w:t>
      </w:r>
      <w:r w:rsidR="006D3985">
        <w:rPr>
          <w:rFonts w:eastAsia="Times New Roman" w:cs="Arial"/>
          <w:lang w:eastAsia="en-AU"/>
        </w:rPr>
        <w:t>,</w:t>
      </w:r>
      <w:r w:rsidRPr="0070257E">
        <w:rPr>
          <w:rFonts w:eastAsia="Times New Roman" w:cs="Arial"/>
          <w:lang w:eastAsia="en-AU"/>
        </w:rPr>
        <w:t xml:space="preserve"> MIGAS recommend</w:t>
      </w:r>
      <w:r w:rsidR="00E55980">
        <w:rPr>
          <w:rFonts w:eastAsia="Times New Roman" w:cs="Arial"/>
          <w:lang w:eastAsia="en-AU"/>
        </w:rPr>
        <w:t>s</w:t>
      </w:r>
      <w:r w:rsidRPr="0070257E">
        <w:rPr>
          <w:rFonts w:eastAsia="Times New Roman" w:cs="Arial"/>
          <w:lang w:eastAsia="en-AU"/>
        </w:rPr>
        <w:t xml:space="preserve"> that easier access to Fair Work advisory services be implemented. Current wait times to speak to consultants via the Fair Work Hotline can exceed 2 hours. This is not conducive to small businesses</w:t>
      </w:r>
      <w:r w:rsidR="006E739E">
        <w:rPr>
          <w:rFonts w:eastAsia="Times New Roman" w:cs="Arial"/>
          <w:lang w:eastAsia="en-AU"/>
        </w:rPr>
        <w:t>,</w:t>
      </w:r>
      <w:r w:rsidRPr="0070257E">
        <w:rPr>
          <w:rFonts w:eastAsia="Times New Roman" w:cs="Arial"/>
          <w:lang w:eastAsia="en-AU"/>
        </w:rPr>
        <w:t xml:space="preserve"> to be able to access this service efficiently.</w:t>
      </w:r>
    </w:p>
    <w:p w14:paraId="3235F1AE" w14:textId="77777777" w:rsidR="00543CEF" w:rsidRPr="00F55B4A" w:rsidRDefault="00543CEF" w:rsidP="006E739E">
      <w:pPr>
        <w:pStyle w:val="Heading1"/>
        <w:rPr>
          <w:rFonts w:eastAsia="Times New Roman"/>
          <w:lang w:val="en" w:eastAsia="en-AU"/>
        </w:rPr>
      </w:pPr>
      <w:r w:rsidRPr="00F55B4A">
        <w:rPr>
          <w:rFonts w:eastAsia="Times New Roman"/>
          <w:lang w:val="en" w:eastAsia="en-AU"/>
        </w:rPr>
        <w:t>P</w:t>
      </w:r>
      <w:r w:rsidR="00D44A7A" w:rsidRPr="00F55B4A">
        <w:rPr>
          <w:rFonts w:eastAsia="Times New Roman"/>
          <w:lang w:val="en" w:eastAsia="en-AU"/>
        </w:rPr>
        <w:t>roductivity, competitiveness and business investment</w:t>
      </w:r>
    </w:p>
    <w:p w14:paraId="5A856B36" w14:textId="125FC474" w:rsidR="002750EC" w:rsidRPr="0070257E" w:rsidRDefault="002750EC" w:rsidP="002750EC">
      <w:pPr>
        <w:pStyle w:val="Default"/>
        <w:adjustRightInd/>
        <w:spacing w:before="240"/>
        <w:jc w:val="both"/>
        <w:rPr>
          <w:rFonts w:asciiTheme="minorHAnsi" w:hAnsiTheme="minorHAnsi"/>
          <w:color w:val="auto"/>
          <w:sz w:val="22"/>
          <w:szCs w:val="22"/>
        </w:rPr>
      </w:pPr>
      <w:r w:rsidRPr="0070257E">
        <w:rPr>
          <w:rFonts w:asciiTheme="minorHAnsi" w:hAnsiTheme="minorHAnsi"/>
          <w:color w:val="auto"/>
          <w:sz w:val="22"/>
          <w:szCs w:val="22"/>
        </w:rPr>
        <w:t>Through our business dealings</w:t>
      </w:r>
      <w:r w:rsidR="006E739E">
        <w:rPr>
          <w:rFonts w:asciiTheme="minorHAnsi" w:hAnsiTheme="minorHAnsi"/>
          <w:color w:val="auto"/>
          <w:sz w:val="22"/>
          <w:szCs w:val="22"/>
        </w:rPr>
        <w:t>,</w:t>
      </w:r>
      <w:r w:rsidRPr="0070257E">
        <w:rPr>
          <w:rFonts w:asciiTheme="minorHAnsi" w:hAnsiTheme="minorHAnsi"/>
          <w:color w:val="auto"/>
          <w:sz w:val="22"/>
          <w:szCs w:val="22"/>
        </w:rPr>
        <w:t xml:space="preserve"> MIGAS ha</w:t>
      </w:r>
      <w:r w:rsidR="002B3CD2">
        <w:rPr>
          <w:rFonts w:asciiTheme="minorHAnsi" w:hAnsiTheme="minorHAnsi"/>
          <w:color w:val="auto"/>
          <w:sz w:val="22"/>
          <w:szCs w:val="22"/>
        </w:rPr>
        <w:t>s</w:t>
      </w:r>
      <w:r w:rsidRPr="0070257E">
        <w:rPr>
          <w:rFonts w:asciiTheme="minorHAnsi" w:hAnsiTheme="minorHAnsi"/>
          <w:color w:val="auto"/>
          <w:sz w:val="22"/>
          <w:szCs w:val="22"/>
        </w:rPr>
        <w:t xml:space="preserve"> found that employers engaging in unscrupulous business practice</w:t>
      </w:r>
      <w:r w:rsidR="006E739E">
        <w:rPr>
          <w:rFonts w:asciiTheme="minorHAnsi" w:hAnsiTheme="minorHAnsi"/>
          <w:color w:val="auto"/>
          <w:sz w:val="22"/>
          <w:szCs w:val="22"/>
        </w:rPr>
        <w:t>,</w:t>
      </w:r>
      <w:r w:rsidRPr="0070257E">
        <w:rPr>
          <w:rFonts w:asciiTheme="minorHAnsi" w:hAnsiTheme="minorHAnsi"/>
          <w:color w:val="auto"/>
          <w:sz w:val="22"/>
          <w:szCs w:val="22"/>
        </w:rPr>
        <w:t xml:space="preserve"> such as illegally employing staff on fraudulent 457 Visa’s and paying below minimum wage in rural areas</w:t>
      </w:r>
      <w:r w:rsidR="006D3985">
        <w:rPr>
          <w:rFonts w:asciiTheme="minorHAnsi" w:hAnsiTheme="minorHAnsi"/>
          <w:color w:val="auto"/>
          <w:sz w:val="22"/>
          <w:szCs w:val="22"/>
        </w:rPr>
        <w:t>,</w:t>
      </w:r>
      <w:r w:rsidRPr="0070257E">
        <w:rPr>
          <w:rFonts w:asciiTheme="minorHAnsi" w:hAnsiTheme="minorHAnsi"/>
          <w:color w:val="auto"/>
          <w:sz w:val="22"/>
          <w:szCs w:val="22"/>
        </w:rPr>
        <w:t xml:space="preserve"> prevent open competition.</w:t>
      </w:r>
    </w:p>
    <w:p w14:paraId="4B6EF000" w14:textId="7F00632A" w:rsidR="00BA2A98" w:rsidRPr="0070257E" w:rsidRDefault="002750EC" w:rsidP="002750EC">
      <w:pPr>
        <w:pStyle w:val="Default"/>
        <w:adjustRightInd/>
        <w:spacing w:before="240"/>
        <w:jc w:val="both"/>
        <w:rPr>
          <w:rFonts w:asciiTheme="minorHAnsi" w:hAnsiTheme="minorHAnsi"/>
          <w:color w:val="auto"/>
          <w:sz w:val="22"/>
          <w:szCs w:val="22"/>
        </w:rPr>
      </w:pPr>
      <w:r w:rsidRPr="0070257E">
        <w:rPr>
          <w:rFonts w:asciiTheme="minorHAnsi" w:hAnsiTheme="minorHAnsi"/>
          <w:color w:val="auto"/>
          <w:sz w:val="22"/>
          <w:szCs w:val="22"/>
        </w:rPr>
        <w:t>In Queensland</w:t>
      </w:r>
      <w:r w:rsidR="006E739E">
        <w:rPr>
          <w:rFonts w:asciiTheme="minorHAnsi" w:hAnsiTheme="minorHAnsi"/>
          <w:color w:val="auto"/>
          <w:sz w:val="22"/>
          <w:szCs w:val="22"/>
        </w:rPr>
        <w:t>, the</w:t>
      </w:r>
      <w:r w:rsidRPr="0070257E">
        <w:rPr>
          <w:rFonts w:asciiTheme="minorHAnsi" w:hAnsiTheme="minorHAnsi"/>
          <w:color w:val="auto"/>
          <w:sz w:val="22"/>
          <w:szCs w:val="22"/>
        </w:rPr>
        <w:t xml:space="preserve"> practise of allowing GTOs to operate under NAPSA awards also prevents competition in the market as these rates frequently provide opportunity to undercut other businesses forced to trade under the Modern Awards.</w:t>
      </w:r>
      <w:r w:rsidR="006E739E">
        <w:rPr>
          <w:rFonts w:asciiTheme="minorHAnsi" w:hAnsiTheme="minorHAnsi"/>
          <w:color w:val="auto"/>
          <w:sz w:val="22"/>
          <w:szCs w:val="22"/>
        </w:rPr>
        <w:t xml:space="preserve"> This prevents fair competition and ability to trade equally under “shop rates”.</w:t>
      </w:r>
    </w:p>
    <w:p w14:paraId="79FA13BA" w14:textId="52577C24" w:rsidR="000D35D6" w:rsidRPr="0070257E" w:rsidRDefault="000D35D6" w:rsidP="002750EC">
      <w:pPr>
        <w:pStyle w:val="Default"/>
        <w:adjustRightInd/>
        <w:spacing w:before="240"/>
        <w:jc w:val="both"/>
        <w:rPr>
          <w:rFonts w:asciiTheme="minorHAnsi" w:hAnsiTheme="minorHAnsi"/>
          <w:color w:val="auto"/>
          <w:sz w:val="22"/>
          <w:szCs w:val="22"/>
        </w:rPr>
      </w:pPr>
      <w:r w:rsidRPr="0070257E">
        <w:rPr>
          <w:rFonts w:asciiTheme="minorHAnsi" w:hAnsiTheme="minorHAnsi"/>
          <w:color w:val="auto"/>
          <w:sz w:val="22"/>
          <w:szCs w:val="22"/>
        </w:rPr>
        <w:t>MIGAS also recommend</w:t>
      </w:r>
      <w:r w:rsidR="00145464">
        <w:rPr>
          <w:rFonts w:asciiTheme="minorHAnsi" w:hAnsiTheme="minorHAnsi"/>
          <w:color w:val="auto"/>
          <w:sz w:val="22"/>
          <w:szCs w:val="22"/>
        </w:rPr>
        <w:t>s</w:t>
      </w:r>
      <w:r w:rsidRPr="0070257E">
        <w:rPr>
          <w:rFonts w:asciiTheme="minorHAnsi" w:hAnsiTheme="minorHAnsi"/>
          <w:color w:val="auto"/>
          <w:sz w:val="22"/>
          <w:szCs w:val="22"/>
        </w:rPr>
        <w:t xml:space="preserve"> that the training place </w:t>
      </w:r>
      <w:r w:rsidR="006E739E">
        <w:rPr>
          <w:rFonts w:asciiTheme="minorHAnsi" w:hAnsiTheme="minorHAnsi"/>
          <w:color w:val="auto"/>
          <w:sz w:val="22"/>
          <w:szCs w:val="22"/>
        </w:rPr>
        <w:t>requirement expected of</w:t>
      </w:r>
      <w:r w:rsidRPr="0070257E">
        <w:rPr>
          <w:rFonts w:asciiTheme="minorHAnsi" w:hAnsiTheme="minorHAnsi"/>
          <w:color w:val="auto"/>
          <w:sz w:val="22"/>
          <w:szCs w:val="22"/>
        </w:rPr>
        <w:t xml:space="preserve"> large businesses be reviewed in line with Government policy on increasing apprenticeship and traineeship placements nationally.</w:t>
      </w:r>
    </w:p>
    <w:p w14:paraId="09D3BDB6" w14:textId="77777777" w:rsidR="00D44A7A" w:rsidRPr="00F55B4A" w:rsidRDefault="00543CEF" w:rsidP="006E739E">
      <w:pPr>
        <w:pStyle w:val="Heading1"/>
        <w:rPr>
          <w:rFonts w:eastAsia="Times New Roman"/>
          <w:lang w:val="en" w:eastAsia="en-AU"/>
        </w:rPr>
      </w:pPr>
      <w:r w:rsidRPr="00F55B4A">
        <w:rPr>
          <w:rFonts w:eastAsia="Times New Roman"/>
          <w:lang w:val="en" w:eastAsia="en-AU"/>
        </w:rPr>
        <w:t>T</w:t>
      </w:r>
      <w:r w:rsidR="00D44A7A" w:rsidRPr="00F55B4A">
        <w:rPr>
          <w:rFonts w:eastAsia="Times New Roman"/>
          <w:lang w:val="en" w:eastAsia="en-AU"/>
        </w:rPr>
        <w:t>he ability of business and the labour market to respond appropriately to changing economic conditions</w:t>
      </w:r>
    </w:p>
    <w:p w14:paraId="1B219B67" w14:textId="4CE937F8" w:rsidR="006E739E" w:rsidRDefault="002750EC" w:rsidP="00543CEF">
      <w:pPr>
        <w:shd w:val="clear" w:color="auto" w:fill="FFFFFF"/>
        <w:spacing w:before="100" w:beforeAutospacing="1" w:after="100" w:afterAutospacing="1" w:line="240" w:lineRule="auto"/>
        <w:rPr>
          <w:rFonts w:eastAsia="Times New Roman" w:cs="Times New Roman"/>
          <w:spacing w:val="7"/>
          <w:lang w:val="en" w:eastAsia="en-AU"/>
        </w:rPr>
      </w:pPr>
      <w:r w:rsidRPr="0070257E">
        <w:rPr>
          <w:rFonts w:eastAsia="Times New Roman" w:cs="Times New Roman"/>
          <w:spacing w:val="7"/>
          <w:lang w:val="en" w:eastAsia="en-AU"/>
        </w:rPr>
        <w:t>In the current eco</w:t>
      </w:r>
      <w:r w:rsidR="006E739E">
        <w:rPr>
          <w:rFonts w:eastAsia="Times New Roman" w:cs="Times New Roman"/>
          <w:spacing w:val="7"/>
          <w:lang w:val="en" w:eastAsia="en-AU"/>
        </w:rPr>
        <w:t>nomic climate business downturn</w:t>
      </w:r>
      <w:r w:rsidRPr="0070257E">
        <w:rPr>
          <w:rFonts w:eastAsia="Times New Roman" w:cs="Times New Roman"/>
          <w:spacing w:val="7"/>
          <w:lang w:val="en" w:eastAsia="en-AU"/>
        </w:rPr>
        <w:t xml:space="preserve"> can severe</w:t>
      </w:r>
      <w:r w:rsidR="006E739E">
        <w:rPr>
          <w:rFonts w:eastAsia="Times New Roman" w:cs="Times New Roman"/>
          <w:spacing w:val="7"/>
          <w:lang w:val="en" w:eastAsia="en-AU"/>
        </w:rPr>
        <w:t>ly affect completion rates for Apprentices and T</w:t>
      </w:r>
      <w:r w:rsidRPr="0070257E">
        <w:rPr>
          <w:rFonts w:eastAsia="Times New Roman" w:cs="Times New Roman"/>
          <w:spacing w:val="7"/>
          <w:lang w:val="en" w:eastAsia="en-AU"/>
        </w:rPr>
        <w:t>rainees. Current legislation prevents GTO</w:t>
      </w:r>
      <w:r w:rsidR="006E739E">
        <w:rPr>
          <w:rFonts w:eastAsia="Times New Roman" w:cs="Times New Roman"/>
          <w:spacing w:val="7"/>
          <w:lang w:val="en" w:eastAsia="en-AU"/>
        </w:rPr>
        <w:t>s from continuing to employ A</w:t>
      </w:r>
      <w:r w:rsidRPr="0070257E">
        <w:rPr>
          <w:rFonts w:eastAsia="Times New Roman" w:cs="Times New Roman"/>
          <w:spacing w:val="7"/>
          <w:lang w:val="en" w:eastAsia="en-AU"/>
        </w:rPr>
        <w:t xml:space="preserve">pprentices on stand down resulting in unnecessary cancellations. </w:t>
      </w:r>
    </w:p>
    <w:p w14:paraId="73537F4E" w14:textId="2A150CB9" w:rsidR="002750EC" w:rsidRPr="0070257E" w:rsidRDefault="002750EC" w:rsidP="00543CEF">
      <w:pPr>
        <w:shd w:val="clear" w:color="auto" w:fill="FFFFFF"/>
        <w:spacing w:before="100" w:beforeAutospacing="1" w:after="100" w:afterAutospacing="1" w:line="240" w:lineRule="auto"/>
        <w:rPr>
          <w:rFonts w:eastAsia="Times New Roman" w:cs="Times New Roman"/>
          <w:spacing w:val="7"/>
          <w:lang w:val="en" w:eastAsia="en-AU"/>
        </w:rPr>
      </w:pPr>
      <w:r w:rsidRPr="0070257E">
        <w:rPr>
          <w:rFonts w:eastAsia="Times New Roman" w:cs="Times New Roman"/>
          <w:spacing w:val="7"/>
          <w:lang w:val="en" w:eastAsia="en-AU"/>
        </w:rPr>
        <w:t>MIGAS recommend</w:t>
      </w:r>
      <w:r w:rsidR="004B352F">
        <w:rPr>
          <w:rFonts w:eastAsia="Times New Roman" w:cs="Times New Roman"/>
          <w:spacing w:val="7"/>
          <w:lang w:eastAsia="en-AU"/>
        </w:rPr>
        <w:t>s</w:t>
      </w:r>
      <w:r w:rsidRPr="0070257E">
        <w:rPr>
          <w:rFonts w:eastAsia="Times New Roman" w:cs="Times New Roman"/>
          <w:spacing w:val="7"/>
          <w:lang w:val="en" w:eastAsia="en-AU"/>
        </w:rPr>
        <w:t xml:space="preserve"> that the inquiry ad</w:t>
      </w:r>
      <w:r w:rsidR="006E739E">
        <w:rPr>
          <w:rFonts w:eastAsia="Times New Roman" w:cs="Times New Roman"/>
          <w:spacing w:val="7"/>
          <w:lang w:val="en" w:eastAsia="en-AU"/>
        </w:rPr>
        <w:t>dress</w:t>
      </w:r>
      <w:r w:rsidR="004B352F">
        <w:rPr>
          <w:rFonts w:eastAsia="Times New Roman" w:cs="Times New Roman"/>
          <w:spacing w:val="7"/>
          <w:lang w:eastAsia="en-AU"/>
        </w:rPr>
        <w:t>es</w:t>
      </w:r>
      <w:r w:rsidR="006E739E">
        <w:rPr>
          <w:rFonts w:eastAsia="Times New Roman" w:cs="Times New Roman"/>
          <w:spacing w:val="7"/>
          <w:lang w:val="en" w:eastAsia="en-AU"/>
        </w:rPr>
        <w:t xml:space="preserve"> methods of ensuring that A</w:t>
      </w:r>
      <w:r w:rsidRPr="0070257E">
        <w:rPr>
          <w:rFonts w:eastAsia="Times New Roman" w:cs="Times New Roman"/>
          <w:spacing w:val="7"/>
          <w:lang w:val="en" w:eastAsia="en-AU"/>
        </w:rPr>
        <w:t>pprentices can continue to be employed by</w:t>
      </w:r>
      <w:r w:rsidR="006E739E">
        <w:rPr>
          <w:rFonts w:eastAsia="Times New Roman" w:cs="Times New Roman"/>
          <w:spacing w:val="7"/>
          <w:lang w:val="en" w:eastAsia="en-AU"/>
        </w:rPr>
        <w:t xml:space="preserve"> their respective</w:t>
      </w:r>
      <w:r w:rsidRPr="0070257E">
        <w:rPr>
          <w:rFonts w:eastAsia="Times New Roman" w:cs="Times New Roman"/>
          <w:spacing w:val="7"/>
          <w:lang w:val="en" w:eastAsia="en-AU"/>
        </w:rPr>
        <w:t xml:space="preserve"> GTOs while on stand down and allow them to progress in their study</w:t>
      </w:r>
      <w:r w:rsidR="006E739E">
        <w:rPr>
          <w:rFonts w:eastAsia="Times New Roman" w:cs="Times New Roman"/>
          <w:spacing w:val="7"/>
          <w:lang w:val="en" w:eastAsia="en-AU"/>
        </w:rPr>
        <w:t>,</w:t>
      </w:r>
      <w:r w:rsidRPr="0070257E">
        <w:rPr>
          <w:rFonts w:eastAsia="Times New Roman" w:cs="Times New Roman"/>
          <w:spacing w:val="7"/>
          <w:lang w:val="en" w:eastAsia="en-AU"/>
        </w:rPr>
        <w:t xml:space="preserve"> irrespective of the current host employment situation. This is particularly important in Queensland</w:t>
      </w:r>
      <w:r w:rsidR="006E739E">
        <w:rPr>
          <w:rFonts w:eastAsia="Times New Roman" w:cs="Times New Roman"/>
          <w:spacing w:val="7"/>
          <w:lang w:val="en" w:eastAsia="en-AU"/>
        </w:rPr>
        <w:t>,</w:t>
      </w:r>
      <w:r w:rsidRPr="0070257E">
        <w:rPr>
          <w:rFonts w:eastAsia="Times New Roman" w:cs="Times New Roman"/>
          <w:spacing w:val="7"/>
          <w:lang w:val="en" w:eastAsia="en-AU"/>
        </w:rPr>
        <w:t xml:space="preserve"> where current legislation does not allow for continued unpaid employment in periods of stand down.</w:t>
      </w:r>
    </w:p>
    <w:p w14:paraId="6547B8B6" w14:textId="77777777" w:rsidR="00D44A7A" w:rsidRPr="00F55B4A" w:rsidRDefault="00543CEF" w:rsidP="006E739E">
      <w:pPr>
        <w:pStyle w:val="Heading1"/>
        <w:rPr>
          <w:rFonts w:eastAsia="Times New Roman"/>
          <w:lang w:val="en" w:eastAsia="en-AU"/>
        </w:rPr>
      </w:pPr>
      <w:r w:rsidRPr="00F55B4A">
        <w:rPr>
          <w:rFonts w:eastAsia="Times New Roman"/>
          <w:lang w:val="en" w:eastAsia="en-AU"/>
        </w:rPr>
        <w:lastRenderedPageBreak/>
        <w:t>P</w:t>
      </w:r>
      <w:r w:rsidR="00D44A7A" w:rsidRPr="00F55B4A">
        <w:rPr>
          <w:rFonts w:eastAsia="Times New Roman"/>
          <w:lang w:val="en" w:eastAsia="en-AU"/>
        </w:rPr>
        <w:t>atterns of engagement in the labour market</w:t>
      </w:r>
    </w:p>
    <w:p w14:paraId="0B86152F" w14:textId="62ADDA7E" w:rsidR="002750EC" w:rsidRPr="0070257E" w:rsidRDefault="002750EC" w:rsidP="00543CEF">
      <w:pPr>
        <w:shd w:val="clear" w:color="auto" w:fill="FFFFFF"/>
        <w:spacing w:before="100" w:beforeAutospacing="1" w:after="100" w:afterAutospacing="1" w:line="240" w:lineRule="auto"/>
        <w:rPr>
          <w:rFonts w:eastAsia="Times New Roman" w:cs="Times New Roman"/>
          <w:spacing w:val="7"/>
          <w:lang w:val="en" w:eastAsia="en-AU"/>
        </w:rPr>
      </w:pPr>
      <w:r w:rsidRPr="0070257E">
        <w:rPr>
          <w:rFonts w:eastAsia="Times New Roman" w:cs="Times New Roman"/>
          <w:spacing w:val="7"/>
          <w:lang w:val="en" w:eastAsia="en-AU"/>
        </w:rPr>
        <w:t>MIGAS recommend</w:t>
      </w:r>
      <w:r w:rsidR="004B352F">
        <w:rPr>
          <w:rFonts w:eastAsia="Times New Roman" w:cs="Times New Roman"/>
          <w:spacing w:val="7"/>
          <w:lang w:eastAsia="en-AU"/>
        </w:rPr>
        <w:t>s</w:t>
      </w:r>
      <w:r w:rsidRPr="0070257E">
        <w:rPr>
          <w:rFonts w:eastAsia="Times New Roman" w:cs="Times New Roman"/>
          <w:spacing w:val="7"/>
          <w:lang w:val="en" w:eastAsia="en-AU"/>
        </w:rPr>
        <w:t xml:space="preserve"> that a review of the Industrial Relations Framework should consider the implications of encou</w:t>
      </w:r>
      <w:r w:rsidR="0070257E" w:rsidRPr="0070257E">
        <w:rPr>
          <w:rFonts w:eastAsia="Times New Roman" w:cs="Times New Roman"/>
          <w:spacing w:val="7"/>
          <w:lang w:val="en" w:eastAsia="en-AU"/>
        </w:rPr>
        <w:t>raging upskilling, promoting adul</w:t>
      </w:r>
      <w:r w:rsidR="006E739E">
        <w:rPr>
          <w:rFonts w:eastAsia="Times New Roman" w:cs="Times New Roman"/>
          <w:spacing w:val="7"/>
          <w:lang w:val="en" w:eastAsia="en-AU"/>
        </w:rPr>
        <w:t>t A</w:t>
      </w:r>
      <w:r w:rsidRPr="0070257E">
        <w:rPr>
          <w:rFonts w:eastAsia="Times New Roman" w:cs="Times New Roman"/>
          <w:spacing w:val="7"/>
          <w:lang w:val="en" w:eastAsia="en-AU"/>
        </w:rPr>
        <w:t>pprenticeships and the relevance of wage differentials for older workers.</w:t>
      </w:r>
    </w:p>
    <w:p w14:paraId="31E7513D" w14:textId="77777777" w:rsidR="00D44A7A" w:rsidRPr="00F55B4A" w:rsidRDefault="00543CEF" w:rsidP="006E739E">
      <w:pPr>
        <w:pStyle w:val="Heading1"/>
        <w:rPr>
          <w:rFonts w:eastAsia="Times New Roman"/>
          <w:lang w:val="en" w:eastAsia="en-AU"/>
        </w:rPr>
      </w:pPr>
      <w:r w:rsidRPr="00F55B4A">
        <w:rPr>
          <w:rFonts w:eastAsia="Times New Roman"/>
          <w:lang w:val="en" w:eastAsia="en-AU"/>
        </w:rPr>
        <w:t>T</w:t>
      </w:r>
      <w:r w:rsidR="00D44A7A" w:rsidRPr="00F55B4A">
        <w:rPr>
          <w:rFonts w:eastAsia="Times New Roman"/>
          <w:lang w:val="en" w:eastAsia="en-AU"/>
        </w:rPr>
        <w:t>he ability for employers to flexibly manage and engage with their employees</w:t>
      </w:r>
    </w:p>
    <w:p w14:paraId="12246E99" w14:textId="1DF3E52D" w:rsidR="002750EC" w:rsidRPr="0070257E" w:rsidRDefault="000D35D6" w:rsidP="00543CEF">
      <w:pPr>
        <w:shd w:val="clear" w:color="auto" w:fill="FFFFFF"/>
        <w:spacing w:before="100" w:beforeAutospacing="1" w:after="100" w:afterAutospacing="1" w:line="240" w:lineRule="auto"/>
        <w:rPr>
          <w:rFonts w:eastAsia="Times New Roman" w:cs="Times New Roman"/>
          <w:spacing w:val="7"/>
          <w:lang w:val="en" w:eastAsia="en-AU"/>
        </w:rPr>
      </w:pPr>
      <w:r w:rsidRPr="0070257E">
        <w:rPr>
          <w:rFonts w:eastAsia="Times New Roman" w:cs="Times New Roman"/>
          <w:spacing w:val="7"/>
          <w:lang w:val="en" w:eastAsia="en-AU"/>
        </w:rPr>
        <w:t>Cu</w:t>
      </w:r>
      <w:r w:rsidR="006E739E">
        <w:rPr>
          <w:rFonts w:eastAsia="Times New Roman" w:cs="Times New Roman"/>
          <w:spacing w:val="7"/>
          <w:lang w:val="en" w:eastAsia="en-AU"/>
        </w:rPr>
        <w:t>rrently the Apprenticeship and T</w:t>
      </w:r>
      <w:r w:rsidRPr="0070257E">
        <w:rPr>
          <w:rFonts w:eastAsia="Times New Roman" w:cs="Times New Roman"/>
          <w:spacing w:val="7"/>
          <w:lang w:val="en" w:eastAsia="en-AU"/>
        </w:rPr>
        <w:t>raineeship system is inflexible in term</w:t>
      </w:r>
      <w:r w:rsidR="006E739E">
        <w:rPr>
          <w:rFonts w:eastAsia="Times New Roman" w:cs="Times New Roman"/>
          <w:spacing w:val="7"/>
          <w:lang w:val="en" w:eastAsia="en-AU"/>
        </w:rPr>
        <w:t>s of the length of time serviced</w:t>
      </w:r>
      <w:r w:rsidRPr="0070257E">
        <w:rPr>
          <w:rFonts w:eastAsia="Times New Roman" w:cs="Times New Roman"/>
          <w:spacing w:val="7"/>
          <w:lang w:val="en" w:eastAsia="en-AU"/>
        </w:rPr>
        <w:t xml:space="preserve"> for yearly progression. MIGAS recommend</w:t>
      </w:r>
      <w:r w:rsidR="00422DFA">
        <w:rPr>
          <w:rFonts w:eastAsia="Times New Roman" w:cs="Times New Roman"/>
          <w:spacing w:val="7"/>
          <w:lang w:eastAsia="en-AU"/>
        </w:rPr>
        <w:t>s</w:t>
      </w:r>
      <w:r w:rsidRPr="0070257E">
        <w:rPr>
          <w:rFonts w:eastAsia="Times New Roman" w:cs="Times New Roman"/>
          <w:spacing w:val="7"/>
          <w:lang w:val="en" w:eastAsia="en-AU"/>
        </w:rPr>
        <w:t xml:space="preserve"> that a review be conducted</w:t>
      </w:r>
      <w:r w:rsidR="006E739E">
        <w:rPr>
          <w:rFonts w:eastAsia="Times New Roman" w:cs="Times New Roman"/>
          <w:spacing w:val="7"/>
          <w:lang w:val="en" w:eastAsia="en-AU"/>
        </w:rPr>
        <w:t>,</w:t>
      </w:r>
      <w:r w:rsidRPr="0070257E">
        <w:rPr>
          <w:rFonts w:eastAsia="Times New Roman" w:cs="Times New Roman"/>
          <w:spacing w:val="7"/>
          <w:lang w:val="en" w:eastAsia="en-AU"/>
        </w:rPr>
        <w:t xml:space="preserve"> that allows business the flexibility to hold back progression of apprentices and trainees</w:t>
      </w:r>
      <w:r w:rsidR="006E739E">
        <w:rPr>
          <w:rFonts w:eastAsia="Times New Roman" w:cs="Times New Roman"/>
          <w:spacing w:val="7"/>
          <w:lang w:val="en" w:eastAsia="en-AU"/>
        </w:rPr>
        <w:t>,</w:t>
      </w:r>
      <w:r w:rsidRPr="0070257E">
        <w:rPr>
          <w:rFonts w:eastAsia="Times New Roman" w:cs="Times New Roman"/>
          <w:spacing w:val="7"/>
          <w:lang w:val="en" w:eastAsia="en-AU"/>
        </w:rPr>
        <w:t xml:space="preserve"> until they are proven competent for their year level. Currently progressions are arranged primarily based on time serviced in an</w:t>
      </w:r>
      <w:r w:rsidR="006E739E">
        <w:rPr>
          <w:rFonts w:eastAsia="Times New Roman" w:cs="Times New Roman"/>
          <w:spacing w:val="7"/>
          <w:lang w:val="en" w:eastAsia="en-AU"/>
        </w:rPr>
        <w:t xml:space="preserve"> A</w:t>
      </w:r>
      <w:r w:rsidRPr="0070257E">
        <w:rPr>
          <w:rFonts w:eastAsia="Times New Roman" w:cs="Times New Roman"/>
          <w:spacing w:val="7"/>
          <w:lang w:val="en" w:eastAsia="en-AU"/>
        </w:rPr>
        <w:t>pprenticeship and to hold back progression due to incompetency can be a timely and convoluted process for employers. This can result in qualificat</w:t>
      </w:r>
      <w:r w:rsidR="006E739E">
        <w:rPr>
          <w:rFonts w:eastAsia="Times New Roman" w:cs="Times New Roman"/>
          <w:spacing w:val="7"/>
          <w:lang w:val="en" w:eastAsia="en-AU"/>
        </w:rPr>
        <w:t>ion of inadequately trained Apprentices and T</w:t>
      </w:r>
      <w:r w:rsidRPr="0070257E">
        <w:rPr>
          <w:rFonts w:eastAsia="Times New Roman" w:cs="Times New Roman"/>
          <w:spacing w:val="7"/>
          <w:lang w:val="en" w:eastAsia="en-AU"/>
        </w:rPr>
        <w:t>rainees.</w:t>
      </w:r>
    </w:p>
    <w:p w14:paraId="1AB3AA78" w14:textId="77777777" w:rsidR="0070257E" w:rsidRPr="00F55B4A" w:rsidRDefault="00543CEF" w:rsidP="006E739E">
      <w:pPr>
        <w:pStyle w:val="Heading1"/>
        <w:rPr>
          <w:rFonts w:eastAsia="Times New Roman"/>
          <w:lang w:val="en" w:eastAsia="en-AU"/>
        </w:rPr>
      </w:pPr>
      <w:r w:rsidRPr="00F55B4A">
        <w:rPr>
          <w:rFonts w:eastAsia="Times New Roman"/>
          <w:lang w:val="en" w:eastAsia="en-AU"/>
        </w:rPr>
        <w:t>B</w:t>
      </w:r>
      <w:r w:rsidR="00D44A7A" w:rsidRPr="00F55B4A">
        <w:rPr>
          <w:rFonts w:eastAsia="Times New Roman"/>
          <w:lang w:val="en" w:eastAsia="en-AU"/>
        </w:rPr>
        <w:t>arriers to bargaining</w:t>
      </w:r>
    </w:p>
    <w:p w14:paraId="799F6A9F" w14:textId="30ABB3FC" w:rsidR="0070257E" w:rsidRPr="0070257E" w:rsidRDefault="0070257E" w:rsidP="00543CEF">
      <w:pPr>
        <w:shd w:val="clear" w:color="auto" w:fill="FFFFFF"/>
        <w:spacing w:before="100" w:beforeAutospacing="1" w:after="100" w:afterAutospacing="1" w:line="240" w:lineRule="auto"/>
        <w:rPr>
          <w:rFonts w:eastAsia="Times New Roman" w:cs="Times New Roman"/>
          <w:spacing w:val="7"/>
          <w:lang w:val="en" w:eastAsia="en-AU"/>
        </w:rPr>
      </w:pPr>
      <w:r w:rsidRPr="0070257E">
        <w:rPr>
          <w:rFonts w:eastAsia="Times New Roman" w:cs="Times New Roman"/>
          <w:spacing w:val="7"/>
          <w:lang w:val="en" w:eastAsia="en-AU"/>
        </w:rPr>
        <w:t>MIGAS recommend</w:t>
      </w:r>
      <w:r w:rsidR="00422DFA">
        <w:rPr>
          <w:rFonts w:eastAsia="Times New Roman" w:cs="Times New Roman"/>
          <w:spacing w:val="7"/>
          <w:lang w:eastAsia="en-AU"/>
        </w:rPr>
        <w:t>s</w:t>
      </w:r>
      <w:r w:rsidRPr="0070257E">
        <w:rPr>
          <w:rFonts w:eastAsia="Times New Roman" w:cs="Times New Roman"/>
          <w:spacing w:val="7"/>
          <w:lang w:val="en" w:eastAsia="en-AU"/>
        </w:rPr>
        <w:t xml:space="preserve"> that a review of the Industrial Relations Framework includes a provision for Apprentices and Trainees to be included as a requirement</w:t>
      </w:r>
      <w:r w:rsidR="006E739E">
        <w:rPr>
          <w:rFonts w:eastAsia="Times New Roman" w:cs="Times New Roman"/>
          <w:spacing w:val="7"/>
          <w:lang w:val="en" w:eastAsia="en-AU"/>
        </w:rPr>
        <w:t>,</w:t>
      </w:r>
      <w:r w:rsidRPr="0070257E">
        <w:rPr>
          <w:rFonts w:eastAsia="Times New Roman" w:cs="Times New Roman"/>
          <w:spacing w:val="7"/>
          <w:lang w:val="en" w:eastAsia="en-AU"/>
        </w:rPr>
        <w:t xml:space="preserve"> for all enterprise bargaining agreements made with employers. </w:t>
      </w:r>
    </w:p>
    <w:p w14:paraId="73CA5C55" w14:textId="77777777" w:rsidR="00D44A7A" w:rsidRPr="00F55B4A" w:rsidRDefault="00543CEF" w:rsidP="006E739E">
      <w:pPr>
        <w:pStyle w:val="Heading1"/>
        <w:rPr>
          <w:rFonts w:eastAsia="Times New Roman"/>
          <w:lang w:val="en" w:eastAsia="en-AU"/>
        </w:rPr>
      </w:pPr>
      <w:r w:rsidRPr="00F55B4A">
        <w:rPr>
          <w:rFonts w:eastAsia="Times New Roman"/>
          <w:lang w:val="en" w:eastAsia="en-AU"/>
        </w:rPr>
        <w:t>R</w:t>
      </w:r>
      <w:r w:rsidR="00D44A7A" w:rsidRPr="00F55B4A">
        <w:rPr>
          <w:rFonts w:eastAsia="Times New Roman"/>
          <w:lang w:val="en" w:eastAsia="en-AU"/>
        </w:rPr>
        <w:t>ed tape and the compliance burden for employers</w:t>
      </w:r>
    </w:p>
    <w:p w14:paraId="35450B69" w14:textId="0495D0B4" w:rsidR="0070257E" w:rsidRPr="0070257E" w:rsidRDefault="0070257E" w:rsidP="00543CEF">
      <w:pPr>
        <w:shd w:val="clear" w:color="auto" w:fill="FFFFFF"/>
        <w:spacing w:before="100" w:beforeAutospacing="1" w:after="100" w:afterAutospacing="1" w:line="240" w:lineRule="auto"/>
        <w:rPr>
          <w:rFonts w:eastAsia="Times New Roman" w:cs="Times New Roman"/>
          <w:spacing w:val="7"/>
          <w:lang w:val="en" w:eastAsia="en-AU"/>
        </w:rPr>
      </w:pPr>
      <w:r w:rsidRPr="0070257E">
        <w:rPr>
          <w:rFonts w:eastAsia="Times New Roman" w:cs="Times New Roman"/>
          <w:spacing w:val="7"/>
          <w:lang w:val="en" w:eastAsia="en-AU"/>
        </w:rPr>
        <w:t>MIGAS recommend</w:t>
      </w:r>
      <w:r w:rsidR="00422DFA">
        <w:rPr>
          <w:rFonts w:eastAsia="Times New Roman" w:cs="Times New Roman"/>
          <w:spacing w:val="7"/>
          <w:lang w:eastAsia="en-AU"/>
        </w:rPr>
        <w:t>s</w:t>
      </w:r>
      <w:r w:rsidRPr="0070257E">
        <w:rPr>
          <w:rFonts w:eastAsia="Times New Roman" w:cs="Times New Roman"/>
          <w:spacing w:val="7"/>
          <w:lang w:val="en" w:eastAsia="en-AU"/>
        </w:rPr>
        <w:t xml:space="preserve"> that in line with review of the current legislation surrounding unpaid stand down for Apprentices and </w:t>
      </w:r>
      <w:r w:rsidR="006E739E" w:rsidRPr="0070257E">
        <w:rPr>
          <w:rFonts w:eastAsia="Times New Roman" w:cs="Times New Roman"/>
          <w:spacing w:val="7"/>
          <w:lang w:val="en" w:eastAsia="en-AU"/>
        </w:rPr>
        <w:t>Trainees</w:t>
      </w:r>
      <w:r w:rsidR="006E739E">
        <w:rPr>
          <w:rFonts w:eastAsia="Times New Roman" w:cs="Times New Roman"/>
          <w:spacing w:val="7"/>
          <w:lang w:val="en" w:eastAsia="en-AU"/>
        </w:rPr>
        <w:t xml:space="preserve"> that</w:t>
      </w:r>
      <w:r w:rsidRPr="0070257E">
        <w:rPr>
          <w:rFonts w:eastAsia="Times New Roman" w:cs="Times New Roman"/>
          <w:spacing w:val="7"/>
          <w:lang w:val="en" w:eastAsia="en-AU"/>
        </w:rPr>
        <w:t xml:space="preserve"> provisions </w:t>
      </w:r>
      <w:proofErr w:type="gramStart"/>
      <w:r w:rsidRPr="0070257E">
        <w:rPr>
          <w:rFonts w:eastAsia="Times New Roman" w:cs="Times New Roman"/>
          <w:spacing w:val="7"/>
          <w:lang w:val="en" w:eastAsia="en-AU"/>
        </w:rPr>
        <w:t>be</w:t>
      </w:r>
      <w:proofErr w:type="gramEnd"/>
      <w:r w:rsidRPr="0070257E">
        <w:rPr>
          <w:rFonts w:eastAsia="Times New Roman" w:cs="Times New Roman"/>
          <w:spacing w:val="7"/>
          <w:lang w:val="en" w:eastAsia="en-AU"/>
        </w:rPr>
        <w:t xml:space="preserve"> made to ensure that apprentices on stand down can be eligible for government u</w:t>
      </w:r>
      <w:r w:rsidR="006E739E">
        <w:rPr>
          <w:rFonts w:eastAsia="Times New Roman" w:cs="Times New Roman"/>
          <w:spacing w:val="7"/>
          <w:lang w:val="en" w:eastAsia="en-AU"/>
        </w:rPr>
        <w:t>nemployment support during this time.</w:t>
      </w:r>
    </w:p>
    <w:p w14:paraId="34D38F97" w14:textId="77777777" w:rsidR="00D44A7A" w:rsidRPr="00F55B4A" w:rsidRDefault="00543CEF" w:rsidP="006E739E">
      <w:pPr>
        <w:pStyle w:val="Heading1"/>
        <w:rPr>
          <w:rFonts w:eastAsia="Times New Roman"/>
          <w:lang w:val="en" w:eastAsia="en-AU"/>
        </w:rPr>
      </w:pPr>
      <w:r w:rsidRPr="00F55B4A">
        <w:rPr>
          <w:rFonts w:eastAsia="Times New Roman"/>
          <w:lang w:val="en" w:eastAsia="en-AU"/>
        </w:rPr>
        <w:t>I</w:t>
      </w:r>
      <w:r w:rsidR="00D44A7A" w:rsidRPr="00F55B4A">
        <w:rPr>
          <w:rFonts w:eastAsia="Times New Roman"/>
          <w:lang w:val="en" w:eastAsia="en-AU"/>
        </w:rPr>
        <w:t>ndustrial conflict and days lost due to industrial action</w:t>
      </w:r>
    </w:p>
    <w:p w14:paraId="33386288" w14:textId="41979394" w:rsidR="0070257E" w:rsidRPr="0070257E" w:rsidRDefault="0070257E" w:rsidP="00543CEF">
      <w:pPr>
        <w:shd w:val="clear" w:color="auto" w:fill="FFFFFF"/>
        <w:spacing w:before="100" w:beforeAutospacing="1" w:after="100" w:afterAutospacing="1" w:line="240" w:lineRule="auto"/>
        <w:rPr>
          <w:rFonts w:eastAsia="Times New Roman" w:cs="Times New Roman"/>
          <w:spacing w:val="7"/>
          <w:lang w:val="en" w:eastAsia="en-AU"/>
        </w:rPr>
      </w:pPr>
      <w:r w:rsidRPr="0070257E">
        <w:rPr>
          <w:rFonts w:eastAsia="Times New Roman" w:cs="Times New Roman"/>
          <w:spacing w:val="7"/>
          <w:lang w:val="en" w:eastAsia="en-AU"/>
        </w:rPr>
        <w:t>MIGAS recommend</w:t>
      </w:r>
      <w:r w:rsidR="005451B1">
        <w:rPr>
          <w:rFonts w:eastAsia="Times New Roman" w:cs="Times New Roman"/>
          <w:spacing w:val="7"/>
          <w:lang w:eastAsia="en-AU"/>
        </w:rPr>
        <w:t>s</w:t>
      </w:r>
      <w:r w:rsidRPr="0070257E">
        <w:rPr>
          <w:rFonts w:eastAsia="Times New Roman" w:cs="Times New Roman"/>
          <w:spacing w:val="7"/>
          <w:lang w:val="en" w:eastAsia="en-AU"/>
        </w:rPr>
        <w:t xml:space="preserve"> that a provision be made to ensure that an Apprentice or Trainee is not financially </w:t>
      </w:r>
      <w:proofErr w:type="spellStart"/>
      <w:r w:rsidR="00AD4170">
        <w:rPr>
          <w:rFonts w:eastAsia="Times New Roman" w:cs="Times New Roman"/>
          <w:spacing w:val="7"/>
          <w:lang w:val="en" w:eastAsia="en-AU"/>
        </w:rPr>
        <w:t>penalis</w:t>
      </w:r>
      <w:r w:rsidRPr="0070257E">
        <w:rPr>
          <w:rFonts w:eastAsia="Times New Roman" w:cs="Times New Roman"/>
          <w:spacing w:val="7"/>
          <w:lang w:val="en" w:eastAsia="en-AU"/>
        </w:rPr>
        <w:t>ed</w:t>
      </w:r>
      <w:proofErr w:type="spellEnd"/>
      <w:r w:rsidRPr="0070257E">
        <w:rPr>
          <w:rFonts w:eastAsia="Times New Roman" w:cs="Times New Roman"/>
          <w:spacing w:val="7"/>
          <w:lang w:val="en" w:eastAsia="en-AU"/>
        </w:rPr>
        <w:t xml:space="preserve"> for industrial action that prevents them from continuing to work due to the absence of adequate supervision.</w:t>
      </w:r>
    </w:p>
    <w:p w14:paraId="1528CA9C" w14:textId="77777777" w:rsidR="00D44A7A" w:rsidRPr="00F55B4A" w:rsidRDefault="00543CEF" w:rsidP="00AD4170">
      <w:pPr>
        <w:pStyle w:val="Heading1"/>
        <w:rPr>
          <w:rFonts w:eastAsia="Times New Roman"/>
          <w:lang w:val="en" w:eastAsia="en-AU"/>
        </w:rPr>
      </w:pPr>
      <w:r w:rsidRPr="00F55B4A">
        <w:rPr>
          <w:rFonts w:eastAsia="Times New Roman"/>
          <w:lang w:val="en" w:eastAsia="en-AU"/>
        </w:rPr>
        <w:t>A</w:t>
      </w:r>
      <w:r w:rsidR="00D44A7A" w:rsidRPr="00F55B4A">
        <w:rPr>
          <w:rFonts w:eastAsia="Times New Roman"/>
          <w:lang w:val="en" w:eastAsia="en-AU"/>
        </w:rPr>
        <w:t>ppropriate sc</w:t>
      </w:r>
      <w:r w:rsidRPr="00F55B4A">
        <w:rPr>
          <w:rFonts w:eastAsia="Times New Roman"/>
          <w:lang w:val="en" w:eastAsia="en-AU"/>
        </w:rPr>
        <w:t>ope for independent contracting</w:t>
      </w:r>
    </w:p>
    <w:p w14:paraId="58F175EC" w14:textId="3CF5AA0E" w:rsidR="00D44A7A" w:rsidRPr="006D3985" w:rsidRDefault="0070257E" w:rsidP="006D3985">
      <w:pPr>
        <w:shd w:val="clear" w:color="auto" w:fill="FFFFFF"/>
        <w:spacing w:before="100" w:beforeAutospacing="1" w:after="100" w:afterAutospacing="1" w:line="240" w:lineRule="auto"/>
        <w:rPr>
          <w:rFonts w:eastAsia="Times New Roman" w:cs="Times New Roman"/>
          <w:spacing w:val="7"/>
          <w:lang w:val="en" w:eastAsia="en-AU"/>
        </w:rPr>
      </w:pPr>
      <w:r w:rsidRPr="0070257E">
        <w:rPr>
          <w:rFonts w:eastAsia="Times New Roman" w:cs="Times New Roman"/>
          <w:spacing w:val="7"/>
          <w:lang w:val="en" w:eastAsia="en-AU"/>
        </w:rPr>
        <w:t>MIGAS recommend</w:t>
      </w:r>
      <w:r w:rsidR="00FF2311">
        <w:rPr>
          <w:rFonts w:eastAsia="Times New Roman" w:cs="Times New Roman"/>
          <w:spacing w:val="7"/>
          <w:lang w:eastAsia="en-AU"/>
        </w:rPr>
        <w:t>s</w:t>
      </w:r>
      <w:r w:rsidRPr="0070257E">
        <w:rPr>
          <w:rFonts w:eastAsia="Times New Roman" w:cs="Times New Roman"/>
          <w:spacing w:val="7"/>
          <w:lang w:val="en" w:eastAsia="en-AU"/>
        </w:rPr>
        <w:t xml:space="preserve"> that a review of the Industrial Relations Framework consider the auditing capability of Fair Work Australia to be able to adequately identify employers engaging tradespeople in sham contracting arrangements in order to pay below award wages.</w:t>
      </w:r>
    </w:p>
    <w:p w14:paraId="092B210B" w14:textId="32D9C044" w:rsidR="006D3985" w:rsidRDefault="00AD4170" w:rsidP="00734F9C">
      <w:pPr>
        <w:pStyle w:val="Heading1"/>
      </w:pPr>
      <w:r>
        <w:t>Recommendations for matters of review</w:t>
      </w:r>
    </w:p>
    <w:p w14:paraId="66B1C884" w14:textId="77777777" w:rsidR="00734F9C" w:rsidRPr="00734F9C" w:rsidRDefault="00734F9C" w:rsidP="00734F9C"/>
    <w:p w14:paraId="569F49BC" w14:textId="77777777" w:rsidR="00AD4170" w:rsidRDefault="00AD4170" w:rsidP="00AD4170">
      <w:r>
        <w:t>Based on the matters outlined above, the following should be incorporated into the review by the Commission into the Industrial Relations Framework:</w:t>
      </w:r>
    </w:p>
    <w:p w14:paraId="37DC879D" w14:textId="77777777" w:rsidR="00AD4170" w:rsidRDefault="00AD4170" w:rsidP="00AD4170">
      <w:pPr>
        <w:pStyle w:val="ListParagraph"/>
        <w:numPr>
          <w:ilvl w:val="0"/>
          <w:numId w:val="10"/>
        </w:numPr>
      </w:pPr>
      <w:r>
        <w:lastRenderedPageBreak/>
        <w:t>Acknowledge the importance of safeguarding and inclusion of all Apprentices and Trainees in matters of the review.</w:t>
      </w:r>
    </w:p>
    <w:p w14:paraId="224B7578" w14:textId="77777777" w:rsidR="00AD4170" w:rsidRDefault="00AD4170" w:rsidP="00AD4170">
      <w:pPr>
        <w:pStyle w:val="ListParagraph"/>
      </w:pPr>
    </w:p>
    <w:p w14:paraId="43E6317E" w14:textId="77777777" w:rsidR="00AD4170" w:rsidRDefault="00AD4170" w:rsidP="00AD4170">
      <w:pPr>
        <w:pStyle w:val="ListParagraph"/>
        <w:numPr>
          <w:ilvl w:val="0"/>
          <w:numId w:val="10"/>
        </w:numPr>
      </w:pPr>
      <w:r>
        <w:t>Put in place measures surrounding fair pay, flexibility and conditions that support an increase in Apprenticeship and Traineeship commencements in small, medium and large businesses.</w:t>
      </w:r>
    </w:p>
    <w:p w14:paraId="710591C0" w14:textId="77777777" w:rsidR="00AD4170" w:rsidRDefault="00AD4170" w:rsidP="00AD4170">
      <w:pPr>
        <w:pStyle w:val="ListParagraph"/>
      </w:pPr>
    </w:p>
    <w:p w14:paraId="7DB570ED" w14:textId="77777777" w:rsidR="00AD4170" w:rsidRDefault="00AD4170" w:rsidP="00AD4170">
      <w:pPr>
        <w:pStyle w:val="ListParagraph"/>
        <w:numPr>
          <w:ilvl w:val="0"/>
          <w:numId w:val="10"/>
        </w:numPr>
      </w:pPr>
      <w:r>
        <w:t>Put in place measures that allow fair treatment and support for Apprentices and Trainees in times of job loss or stand-down that will support their ability to continue to complete their trade vocation.</w:t>
      </w:r>
    </w:p>
    <w:p w14:paraId="34BA2FCE" w14:textId="77777777" w:rsidR="00AD4170" w:rsidRDefault="00AD4170" w:rsidP="00AD4170">
      <w:pPr>
        <w:pStyle w:val="ListParagraph"/>
      </w:pPr>
    </w:p>
    <w:p w14:paraId="65C8C77A" w14:textId="77777777" w:rsidR="00AD4170" w:rsidRDefault="00AD4170" w:rsidP="00AD4170">
      <w:pPr>
        <w:pStyle w:val="ListParagraph"/>
        <w:numPr>
          <w:ilvl w:val="0"/>
          <w:numId w:val="10"/>
        </w:numPr>
      </w:pPr>
      <w:r>
        <w:t>Engage in a comprehensive review and put in place measures to address fraudulent and unfair work practice surrounding employment within industry.</w:t>
      </w:r>
    </w:p>
    <w:p w14:paraId="629984C3" w14:textId="77777777" w:rsidR="00AD4170" w:rsidRDefault="00AD4170" w:rsidP="00AD4170">
      <w:pPr>
        <w:pStyle w:val="ListParagraph"/>
      </w:pPr>
    </w:p>
    <w:p w14:paraId="368706D4" w14:textId="77777777" w:rsidR="00AD4170" w:rsidRDefault="00AD4170" w:rsidP="00AD4170">
      <w:pPr>
        <w:pStyle w:val="ListParagraph"/>
        <w:numPr>
          <w:ilvl w:val="0"/>
          <w:numId w:val="10"/>
        </w:numPr>
      </w:pPr>
      <w:r>
        <w:t>Review and put in place measures that support fairness, uniformity and equality surrounding required minimum wage and the subsequent awards that dictate these wages.</w:t>
      </w:r>
    </w:p>
    <w:p w14:paraId="6D3D07F6" w14:textId="77777777" w:rsidR="00734F9C" w:rsidRDefault="00734F9C" w:rsidP="00734F9C">
      <w:pPr>
        <w:pStyle w:val="ListParagraph"/>
      </w:pPr>
    </w:p>
    <w:p w14:paraId="4D666BA9" w14:textId="22E413E0" w:rsidR="00734F9C" w:rsidRPr="00AD4170" w:rsidRDefault="00734F9C" w:rsidP="00AD4170">
      <w:pPr>
        <w:pStyle w:val="ListParagraph"/>
        <w:numPr>
          <w:ilvl w:val="0"/>
          <w:numId w:val="10"/>
        </w:numPr>
      </w:pPr>
      <w:r>
        <w:t>Review and put in place measures that support families and working parents to continue in employment and ease the ongoing financial burden of childcare. As well as improve childcare availability by implementing more flexible and tailored approaches to childcare.</w:t>
      </w:r>
    </w:p>
    <w:p w14:paraId="140AED7B" w14:textId="77777777" w:rsidR="00E47556" w:rsidRDefault="00E47556" w:rsidP="007F3B5B"/>
    <w:sectPr w:rsidR="00E4755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F065FA" w14:textId="77777777" w:rsidR="00AE578B" w:rsidRDefault="00AE578B" w:rsidP="002449E6">
      <w:pPr>
        <w:spacing w:after="0" w:line="240" w:lineRule="auto"/>
      </w:pPr>
      <w:r>
        <w:separator/>
      </w:r>
    </w:p>
  </w:endnote>
  <w:endnote w:type="continuationSeparator" w:id="0">
    <w:p w14:paraId="5B9B503C" w14:textId="77777777" w:rsidR="00AE578B" w:rsidRDefault="00AE578B" w:rsidP="00244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wiss721BT-Roman">
    <w:altName w:val="Times New Roman"/>
    <w:charset w:val="00"/>
    <w:family w:val="auto"/>
    <w:pitch w:val="default"/>
  </w:font>
  <w:font w:name="Segoe UI">
    <w:panose1 w:val="020B0502040204020203"/>
    <w:charset w:val="00"/>
    <w:family w:val="swiss"/>
    <w:pitch w:val="variable"/>
    <w:sig w:usb0="E10022FF" w:usb1="C000E47F" w:usb2="00000029" w:usb3="00000000" w:csb0="000001DF" w:csb1="00000000"/>
  </w:font>
  <w:font w:name="Open San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FranklinGothic-Book">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Gothic720 BT">
    <w:altName w:val="Gothic"/>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CDAD6E" w14:textId="77777777" w:rsidR="00AE578B" w:rsidRDefault="00AE578B" w:rsidP="002449E6">
      <w:pPr>
        <w:spacing w:after="0" w:line="240" w:lineRule="auto"/>
      </w:pPr>
      <w:r>
        <w:separator/>
      </w:r>
    </w:p>
  </w:footnote>
  <w:footnote w:type="continuationSeparator" w:id="0">
    <w:p w14:paraId="763A050E" w14:textId="77777777" w:rsidR="00AE578B" w:rsidRDefault="00AE578B" w:rsidP="002449E6">
      <w:pPr>
        <w:spacing w:after="0" w:line="240" w:lineRule="auto"/>
      </w:pPr>
      <w:r>
        <w:continuationSeparator/>
      </w:r>
    </w:p>
  </w:footnote>
  <w:footnote w:id="1">
    <w:p w14:paraId="3CD614BB" w14:textId="618625AB" w:rsidR="00EA270A" w:rsidRPr="00EA270A" w:rsidRDefault="00EA270A" w:rsidP="00EA270A">
      <w:pPr>
        <w:autoSpaceDE w:val="0"/>
        <w:autoSpaceDN w:val="0"/>
        <w:adjustRightInd w:val="0"/>
        <w:spacing w:after="0" w:line="240" w:lineRule="auto"/>
        <w:rPr>
          <w:rStyle w:val="selectable"/>
        </w:rPr>
      </w:pPr>
      <w:r>
        <w:rPr>
          <w:rStyle w:val="FootnoteReference"/>
        </w:rPr>
        <w:footnoteRef/>
      </w:r>
      <w:r>
        <w:t xml:space="preserve"> </w:t>
      </w:r>
      <w:proofErr w:type="gramStart"/>
      <w:r w:rsidRPr="00EA270A">
        <w:rPr>
          <w:rStyle w:val="selectable"/>
          <w:rFonts w:cs="Arial"/>
          <w:color w:val="000000"/>
          <w:sz w:val="20"/>
          <w:szCs w:val="20"/>
          <w:lang w:val="en"/>
        </w:rPr>
        <w:t xml:space="preserve">Department of Industry, Skills &amp; Energy </w:t>
      </w:r>
      <w:proofErr w:type="spellStart"/>
      <w:r w:rsidRPr="00EA270A">
        <w:rPr>
          <w:rStyle w:val="selectable"/>
          <w:rFonts w:cs="Arial"/>
          <w:color w:val="000000"/>
          <w:sz w:val="20"/>
          <w:szCs w:val="20"/>
          <w:lang w:val="en"/>
        </w:rPr>
        <w:t>Programmes</w:t>
      </w:r>
      <w:proofErr w:type="spellEnd"/>
      <w:r w:rsidRPr="00EA270A">
        <w:rPr>
          <w:rStyle w:val="selectable"/>
          <w:rFonts w:cs="Arial"/>
          <w:color w:val="000000"/>
          <w:sz w:val="20"/>
          <w:szCs w:val="20"/>
          <w:lang w:val="en"/>
        </w:rPr>
        <w:t xml:space="preserve"> Division, (2014).</w:t>
      </w:r>
      <w:proofErr w:type="gramEnd"/>
      <w:r w:rsidRPr="00EA270A">
        <w:rPr>
          <w:rStyle w:val="selectable"/>
          <w:rFonts w:cs="Arial"/>
          <w:color w:val="000000"/>
          <w:sz w:val="20"/>
          <w:szCs w:val="20"/>
          <w:lang w:val="en"/>
        </w:rPr>
        <w:t xml:space="preserve"> </w:t>
      </w:r>
      <w:r w:rsidRPr="00EA270A">
        <w:rPr>
          <w:rStyle w:val="selectable"/>
          <w:rFonts w:cs="Arial"/>
          <w:i/>
          <w:iCs/>
          <w:color w:val="000000"/>
          <w:sz w:val="20"/>
          <w:szCs w:val="20"/>
          <w:lang w:val="en"/>
        </w:rPr>
        <w:t>Australian Apprenticeship Support Network I Request For Tender</w:t>
      </w:r>
      <w:r w:rsidRPr="00EA270A">
        <w:rPr>
          <w:rStyle w:val="selectable"/>
          <w:rFonts w:cs="Arial"/>
          <w:color w:val="000000"/>
          <w:sz w:val="20"/>
          <w:szCs w:val="20"/>
          <w:lang w:val="en"/>
        </w:rPr>
        <w:t>. Canberra: Australian Federal Government, p</w:t>
      </w:r>
      <w:r w:rsidRPr="00EA270A">
        <w:rPr>
          <w:rStyle w:val="selectable"/>
          <w:rFonts w:cs="Arial"/>
          <w:color w:val="000000"/>
          <w:sz w:val="20"/>
          <w:szCs w:val="20"/>
          <w:lang w:val="en"/>
        </w:rPr>
        <w:fldChar w:fldCharType="begin"/>
      </w:r>
      <w:r w:rsidRPr="00EA270A">
        <w:rPr>
          <w:rStyle w:val="selectable"/>
          <w:rFonts w:cs="Arial"/>
          <w:color w:val="000000"/>
          <w:sz w:val="20"/>
          <w:szCs w:val="20"/>
          <w:lang w:val="en"/>
        </w:rPr>
        <w:instrText xml:space="preserve"> REF _Ref412464339 \p \h  \* MERGEFORMAT </w:instrText>
      </w:r>
      <w:r w:rsidRPr="00EA270A">
        <w:rPr>
          <w:rStyle w:val="selectable"/>
          <w:rFonts w:cs="Arial"/>
          <w:color w:val="000000"/>
          <w:sz w:val="20"/>
          <w:szCs w:val="20"/>
          <w:lang w:val="en"/>
        </w:rPr>
      </w:r>
      <w:r w:rsidRPr="00EA270A">
        <w:rPr>
          <w:rStyle w:val="selectable"/>
          <w:rFonts w:cs="Arial"/>
          <w:color w:val="000000"/>
          <w:sz w:val="20"/>
          <w:szCs w:val="20"/>
          <w:lang w:val="en"/>
        </w:rPr>
        <w:fldChar w:fldCharType="end"/>
      </w:r>
      <w:r w:rsidRPr="00EA270A">
        <w:rPr>
          <w:rStyle w:val="selectable"/>
          <w:rFonts w:cs="Arial"/>
          <w:color w:val="000000"/>
          <w:sz w:val="20"/>
          <w:szCs w:val="20"/>
          <w:lang w:val="en"/>
        </w:rPr>
        <w:t>.69.</w:t>
      </w:r>
    </w:p>
    <w:p w14:paraId="586E0B25" w14:textId="110A04A3" w:rsidR="00EA270A" w:rsidRDefault="00EA270A">
      <w:pPr>
        <w:pStyle w:val="FootnoteText"/>
      </w:pPr>
    </w:p>
  </w:footnote>
  <w:footnote w:id="2">
    <w:p w14:paraId="64D13085" w14:textId="64827F15" w:rsidR="00EA270A" w:rsidRPr="00EA270A" w:rsidRDefault="00EA270A" w:rsidP="00EA270A">
      <w:pPr>
        <w:rPr>
          <w:b/>
        </w:rPr>
      </w:pPr>
      <w:r>
        <w:rPr>
          <w:rStyle w:val="FootnoteReference"/>
        </w:rPr>
        <w:footnoteRef/>
      </w:r>
      <w:r>
        <w:t xml:space="preserve"> </w:t>
      </w:r>
      <w:proofErr w:type="spellStart"/>
      <w:r w:rsidRPr="00EA270A">
        <w:rPr>
          <w:rStyle w:val="selectable"/>
          <w:rFonts w:cs="Arial"/>
          <w:color w:val="000000"/>
          <w:sz w:val="20"/>
          <w:szCs w:val="20"/>
          <w:lang w:val="en"/>
        </w:rPr>
        <w:t>Hartigan</w:t>
      </w:r>
      <w:proofErr w:type="spellEnd"/>
      <w:r w:rsidRPr="00EA270A">
        <w:rPr>
          <w:rStyle w:val="selectable"/>
          <w:rFonts w:cs="Arial"/>
          <w:color w:val="000000"/>
          <w:sz w:val="20"/>
          <w:szCs w:val="20"/>
          <w:lang w:val="en"/>
        </w:rPr>
        <w:t xml:space="preserve">, J. (2014). </w:t>
      </w:r>
      <w:proofErr w:type="gramStart"/>
      <w:r w:rsidRPr="00EA270A">
        <w:rPr>
          <w:rStyle w:val="selectable"/>
          <w:rFonts w:cs="Arial"/>
          <w:i/>
          <w:iCs/>
          <w:color w:val="000000"/>
          <w:sz w:val="20"/>
          <w:szCs w:val="20"/>
          <w:lang w:val="en"/>
        </w:rPr>
        <w:t>Australian Youth Unemployment</w:t>
      </w:r>
      <w:r w:rsidRPr="00EA270A">
        <w:rPr>
          <w:rStyle w:val="selectable"/>
          <w:rFonts w:cs="Arial"/>
          <w:color w:val="000000"/>
          <w:sz w:val="20"/>
          <w:szCs w:val="20"/>
          <w:lang w:val="en"/>
        </w:rPr>
        <w:t>.</w:t>
      </w:r>
      <w:proofErr w:type="gramEnd"/>
      <w:r w:rsidRPr="00EA270A">
        <w:rPr>
          <w:rStyle w:val="selectable"/>
          <w:rFonts w:cs="Arial"/>
          <w:color w:val="000000"/>
          <w:sz w:val="20"/>
          <w:szCs w:val="20"/>
          <w:lang w:val="en"/>
        </w:rPr>
        <w:t xml:space="preserve"> My Chance, Our Future. [online] </w:t>
      </w:r>
      <w:proofErr w:type="gramStart"/>
      <w:r w:rsidRPr="00EA270A">
        <w:rPr>
          <w:rStyle w:val="selectable"/>
          <w:rFonts w:cs="Arial"/>
          <w:color w:val="000000"/>
          <w:sz w:val="20"/>
          <w:szCs w:val="20"/>
          <w:lang w:val="en"/>
        </w:rPr>
        <w:t>Brotherhood of St Laurence, p.02.</w:t>
      </w:r>
      <w:proofErr w:type="gramEnd"/>
      <w:r>
        <w:rPr>
          <w:rStyle w:val="selectable"/>
          <w:rFonts w:ascii="Open Sans" w:hAnsi="Open Sans" w:cs="Arial"/>
          <w:color w:val="000000"/>
          <w:lang w:val="en"/>
        </w:rPr>
        <w:t xml:space="preserve"> </w:t>
      </w:r>
    </w:p>
  </w:footnote>
  <w:footnote w:id="3">
    <w:p w14:paraId="3B1B8CAB" w14:textId="263CEC4A" w:rsidR="00EA270A" w:rsidRPr="00EA270A" w:rsidRDefault="00EA270A" w:rsidP="00EA270A">
      <w:pPr>
        <w:rPr>
          <w:b/>
        </w:rPr>
      </w:pPr>
      <w:r>
        <w:rPr>
          <w:rStyle w:val="FootnoteReference"/>
        </w:rPr>
        <w:footnoteRef/>
      </w:r>
      <w:r>
        <w:t xml:space="preserve"> </w:t>
      </w:r>
      <w:proofErr w:type="gramStart"/>
      <w:r w:rsidRPr="00EA270A">
        <w:rPr>
          <w:rStyle w:val="selectable"/>
          <w:rFonts w:cs="Arial"/>
          <w:color w:val="000000"/>
          <w:sz w:val="20"/>
          <w:szCs w:val="20"/>
          <w:lang w:val="en"/>
        </w:rPr>
        <w:t>Tradingeconomics.com, (2015).</w:t>
      </w:r>
      <w:proofErr w:type="gramEnd"/>
      <w:r w:rsidRPr="00EA270A">
        <w:rPr>
          <w:rStyle w:val="selectable"/>
          <w:rFonts w:cs="Arial"/>
          <w:color w:val="000000"/>
          <w:sz w:val="20"/>
          <w:szCs w:val="20"/>
          <w:lang w:val="en"/>
        </w:rPr>
        <w:t xml:space="preserve"> </w:t>
      </w:r>
      <w:proofErr w:type="gramStart"/>
      <w:r w:rsidRPr="00EA270A">
        <w:rPr>
          <w:rStyle w:val="selectable"/>
          <w:rFonts w:cs="Arial"/>
          <w:i/>
          <w:iCs/>
          <w:color w:val="000000"/>
          <w:sz w:val="20"/>
          <w:szCs w:val="20"/>
          <w:lang w:val="en"/>
        </w:rPr>
        <w:t>Australia Unemployment Rate | 1978-2015 | Data | Chart | Calendar</w:t>
      </w:r>
      <w:r w:rsidRPr="00EA270A">
        <w:rPr>
          <w:rStyle w:val="selectable"/>
          <w:rFonts w:cs="Arial"/>
          <w:color w:val="000000"/>
          <w:sz w:val="20"/>
          <w:szCs w:val="20"/>
          <w:lang w:val="en"/>
        </w:rPr>
        <w:t>.</w:t>
      </w:r>
      <w:proofErr w:type="gramEnd"/>
      <w:r w:rsidRPr="00EA270A">
        <w:rPr>
          <w:rStyle w:val="selectable"/>
          <w:rFonts w:cs="Arial"/>
          <w:color w:val="000000"/>
          <w:sz w:val="20"/>
          <w:szCs w:val="20"/>
          <w:lang w:val="en"/>
        </w:rPr>
        <w:t xml:space="preserve"> [online] Available at: http://www.tradingeconomics.com/australia/unemployment-rate [Accessed 23 Feb. 2015].</w:t>
      </w:r>
    </w:p>
  </w:footnote>
  <w:footnote w:id="4">
    <w:p w14:paraId="455E5713" w14:textId="77777777" w:rsidR="008B1757" w:rsidRPr="001E2FFF" w:rsidRDefault="008B1757" w:rsidP="008B1757">
      <w:pPr>
        <w:widowControl w:val="0"/>
        <w:autoSpaceDE w:val="0"/>
        <w:autoSpaceDN w:val="0"/>
        <w:adjustRightInd w:val="0"/>
        <w:spacing w:after="0" w:line="240" w:lineRule="auto"/>
        <w:ind w:left="284" w:hanging="284"/>
        <w:rPr>
          <w:rFonts w:cs="FranklinGothic-Book"/>
          <w:sz w:val="20"/>
          <w:szCs w:val="20"/>
        </w:rPr>
      </w:pPr>
      <w:r>
        <w:rPr>
          <w:rStyle w:val="FootnoteReference"/>
        </w:rPr>
        <w:footnoteRef/>
      </w:r>
      <w:r>
        <w:t xml:space="preserve"> </w:t>
      </w:r>
      <w:r w:rsidRPr="001E2FFF">
        <w:rPr>
          <w:sz w:val="20"/>
          <w:szCs w:val="20"/>
        </w:rPr>
        <w:tab/>
      </w:r>
      <w:r w:rsidRPr="001E2FFF">
        <w:rPr>
          <w:rFonts w:cs="FranklinGothic-Book"/>
          <w:sz w:val="20"/>
          <w:szCs w:val="20"/>
        </w:rPr>
        <w:t>An unemployed a person meets the following three criteria:</w:t>
      </w:r>
    </w:p>
    <w:p w14:paraId="4F3F5A07" w14:textId="364273C0" w:rsidR="008B1757" w:rsidRPr="00EA270A" w:rsidRDefault="008E22CC" w:rsidP="00EA270A">
      <w:pPr>
        <w:pStyle w:val="ListParagraph"/>
        <w:numPr>
          <w:ilvl w:val="0"/>
          <w:numId w:val="13"/>
        </w:numPr>
        <w:autoSpaceDE w:val="0"/>
        <w:autoSpaceDN w:val="0"/>
        <w:adjustRightInd w:val="0"/>
        <w:spacing w:after="0" w:line="240" w:lineRule="auto"/>
        <w:rPr>
          <w:rFonts w:cs="FranklinGothic-Book"/>
          <w:sz w:val="20"/>
          <w:szCs w:val="20"/>
        </w:rPr>
      </w:pPr>
      <w:r>
        <w:rPr>
          <w:rFonts w:cs="FranklinGothic-Book"/>
          <w:sz w:val="20"/>
          <w:szCs w:val="20"/>
        </w:rPr>
        <w:t>N</w:t>
      </w:r>
      <w:r w:rsidR="008B1757" w:rsidRPr="00EA270A">
        <w:rPr>
          <w:rFonts w:cs="FranklinGothic-Book"/>
          <w:sz w:val="20"/>
          <w:szCs w:val="20"/>
        </w:rPr>
        <w:t>ot working more than one hour in the reference week;</w:t>
      </w:r>
      <w:r w:rsidR="008B1757" w:rsidRPr="00EA270A">
        <w:rPr>
          <w:rFonts w:ascii="MS Gothic" w:eastAsia="MS Gothic" w:hAnsi="MS Gothic" w:cs="MS Gothic" w:hint="eastAsia"/>
          <w:sz w:val="20"/>
          <w:szCs w:val="20"/>
        </w:rPr>
        <w:t> </w:t>
      </w:r>
    </w:p>
    <w:p w14:paraId="4C6DAE7C" w14:textId="04A4B974" w:rsidR="008B1757" w:rsidRPr="00EA270A" w:rsidRDefault="008E22CC" w:rsidP="00EA270A">
      <w:pPr>
        <w:pStyle w:val="ListParagraph"/>
        <w:numPr>
          <w:ilvl w:val="0"/>
          <w:numId w:val="13"/>
        </w:numPr>
        <w:autoSpaceDE w:val="0"/>
        <w:autoSpaceDN w:val="0"/>
        <w:adjustRightInd w:val="0"/>
        <w:spacing w:after="0" w:line="240" w:lineRule="auto"/>
        <w:rPr>
          <w:rFonts w:cs="FranklinGothic-Book"/>
          <w:sz w:val="20"/>
          <w:szCs w:val="20"/>
        </w:rPr>
      </w:pPr>
      <w:r>
        <w:rPr>
          <w:rFonts w:cs="FranklinGothic-Book"/>
          <w:sz w:val="20"/>
          <w:szCs w:val="20"/>
        </w:rPr>
        <w:t>A</w:t>
      </w:r>
      <w:r w:rsidR="008B1757" w:rsidRPr="00EA270A">
        <w:rPr>
          <w:rFonts w:cs="FranklinGothic-Book"/>
          <w:sz w:val="20"/>
          <w:szCs w:val="20"/>
        </w:rPr>
        <w:t>ctively looking for work in previous four weeks; and</w:t>
      </w:r>
      <w:r w:rsidR="008B1757" w:rsidRPr="00EA270A">
        <w:rPr>
          <w:rFonts w:ascii="MS Gothic" w:hAnsi="MS Gothic" w:cs="MS Gothic"/>
          <w:sz w:val="20"/>
          <w:szCs w:val="20"/>
        </w:rPr>
        <w:t> </w:t>
      </w:r>
    </w:p>
    <w:p w14:paraId="26CBB320" w14:textId="69BF26A3" w:rsidR="008B1757" w:rsidRPr="00EA270A" w:rsidRDefault="008E22CC" w:rsidP="00EA270A">
      <w:pPr>
        <w:pStyle w:val="ListParagraph"/>
        <w:numPr>
          <w:ilvl w:val="0"/>
          <w:numId w:val="13"/>
        </w:numPr>
        <w:autoSpaceDE w:val="0"/>
        <w:autoSpaceDN w:val="0"/>
        <w:adjustRightInd w:val="0"/>
        <w:spacing w:after="0" w:line="240" w:lineRule="auto"/>
        <w:rPr>
          <w:rFonts w:cs="FranklinGothic-Book"/>
          <w:sz w:val="20"/>
          <w:szCs w:val="20"/>
        </w:rPr>
      </w:pPr>
      <w:r w:rsidRPr="00EA270A">
        <w:rPr>
          <w:rFonts w:cs="FranklinGothic-Book"/>
          <w:sz w:val="20"/>
          <w:szCs w:val="20"/>
        </w:rPr>
        <w:t>Available</w:t>
      </w:r>
      <w:r w:rsidR="008B1757" w:rsidRPr="00EA270A">
        <w:rPr>
          <w:rFonts w:cs="FranklinGothic-Book"/>
          <w:sz w:val="20"/>
          <w:szCs w:val="20"/>
        </w:rPr>
        <w:t xml:space="preserve"> to start work in the reference week.</w:t>
      </w:r>
    </w:p>
    <w:p w14:paraId="6FA39190" w14:textId="77777777" w:rsidR="008B1757" w:rsidRPr="001E2FFF" w:rsidRDefault="008B1757" w:rsidP="008B1757">
      <w:pPr>
        <w:pStyle w:val="FootnoteText"/>
        <w:ind w:left="426" w:hanging="426"/>
        <w:rPr>
          <w:sz w:val="20"/>
          <w:szCs w:val="20"/>
          <w:lang w:val="en-US"/>
        </w:rPr>
      </w:pPr>
    </w:p>
  </w:footnote>
  <w:footnote w:id="5">
    <w:p w14:paraId="71143154" w14:textId="77777777" w:rsidR="008B1757" w:rsidRPr="00A15359" w:rsidRDefault="008B1757" w:rsidP="008B1757">
      <w:pPr>
        <w:pStyle w:val="FootnoteText"/>
        <w:ind w:left="284" w:hanging="284"/>
        <w:rPr>
          <w:lang w:val="en-US"/>
        </w:rPr>
      </w:pPr>
      <w:r w:rsidRPr="001E2FFF">
        <w:rPr>
          <w:rStyle w:val="FootnoteReference"/>
          <w:sz w:val="20"/>
          <w:szCs w:val="20"/>
        </w:rPr>
        <w:footnoteRef/>
      </w:r>
      <w:r w:rsidRPr="001E2FFF">
        <w:rPr>
          <w:sz w:val="20"/>
          <w:szCs w:val="20"/>
        </w:rPr>
        <w:t xml:space="preserve"> </w:t>
      </w:r>
      <w:r w:rsidRPr="001E2FFF">
        <w:rPr>
          <w:sz w:val="20"/>
          <w:szCs w:val="20"/>
        </w:rPr>
        <w:tab/>
        <w:t>Australian Bureau of Statistics September 2013 6265.0</w:t>
      </w:r>
    </w:p>
  </w:footnote>
  <w:footnote w:id="6">
    <w:p w14:paraId="17ACB035" w14:textId="323841E7" w:rsidR="006A2D5C" w:rsidRPr="003B6B0F" w:rsidRDefault="006A2D5C">
      <w:pPr>
        <w:pStyle w:val="FootnoteText"/>
        <w:rPr>
          <w:sz w:val="18"/>
          <w:szCs w:val="18"/>
        </w:rPr>
      </w:pPr>
      <w:r w:rsidRPr="003B6B0F">
        <w:rPr>
          <w:rStyle w:val="FootnoteReference"/>
          <w:sz w:val="18"/>
          <w:szCs w:val="18"/>
        </w:rPr>
        <w:footnoteRef/>
      </w:r>
      <w:r w:rsidRPr="003B6B0F">
        <w:rPr>
          <w:sz w:val="18"/>
          <w:szCs w:val="18"/>
        </w:rPr>
        <w:t xml:space="preserve"> </w:t>
      </w:r>
      <w:r w:rsidR="00D163C6" w:rsidRPr="003B6B0F">
        <w:rPr>
          <w:sz w:val="18"/>
          <w:szCs w:val="18"/>
        </w:rPr>
        <w:t>Au</w:t>
      </w:r>
      <w:r w:rsidR="009A52B4" w:rsidRPr="003B6B0F">
        <w:rPr>
          <w:sz w:val="18"/>
          <w:szCs w:val="18"/>
        </w:rPr>
        <w:t xml:space="preserve">stralian Financial Review </w:t>
      </w:r>
      <w:r w:rsidR="00E8281C" w:rsidRPr="003B6B0F">
        <w:rPr>
          <w:rFonts w:cs="Arial-BoldMT"/>
          <w:bCs/>
          <w:color w:val="333333"/>
          <w:sz w:val="18"/>
          <w:szCs w:val="18"/>
          <w:lang w:val="en-US"/>
        </w:rPr>
        <w:t xml:space="preserve">Jacob </w:t>
      </w:r>
      <w:proofErr w:type="spellStart"/>
      <w:r w:rsidR="00E8281C" w:rsidRPr="003B6B0F">
        <w:rPr>
          <w:rFonts w:cs="Arial-BoldMT"/>
          <w:bCs/>
          <w:color w:val="333333"/>
          <w:sz w:val="18"/>
          <w:szCs w:val="18"/>
          <w:lang w:val="en-US"/>
        </w:rPr>
        <w:t>Greber</w:t>
      </w:r>
      <w:proofErr w:type="spellEnd"/>
      <w:r w:rsidR="009A52B4" w:rsidRPr="003B6B0F">
        <w:rPr>
          <w:rFonts w:cs="Arial-BoldMT"/>
          <w:bCs/>
          <w:color w:val="333333"/>
          <w:sz w:val="18"/>
          <w:szCs w:val="18"/>
        </w:rPr>
        <w:t xml:space="preserve"> 11 February 2015 referencing </w:t>
      </w:r>
      <w:r w:rsidR="00940E0A" w:rsidRPr="003B6B0F">
        <w:rPr>
          <w:sz w:val="18"/>
          <w:szCs w:val="18"/>
        </w:rPr>
        <w:t>PwC “</w:t>
      </w:r>
      <w:r w:rsidR="00CC78FA" w:rsidRPr="003B6B0F">
        <w:rPr>
          <w:sz w:val="18"/>
          <w:szCs w:val="18"/>
        </w:rPr>
        <w:t xml:space="preserve">The </w:t>
      </w:r>
      <w:r w:rsidR="00940E0A" w:rsidRPr="003B6B0F">
        <w:rPr>
          <w:sz w:val="18"/>
          <w:szCs w:val="18"/>
        </w:rPr>
        <w:t>World in 2050” Report February 2015</w:t>
      </w:r>
      <w:r w:rsidR="00FC793F" w:rsidRPr="003B6B0F">
        <w:rPr>
          <w:sz w:val="18"/>
          <w:szCs w:val="18"/>
        </w:rPr>
        <w:t xml:space="preserve"> </w:t>
      </w:r>
      <w:hyperlink r:id="rId1" w:history="1">
        <w:r w:rsidR="009C7EC7" w:rsidRPr="003B6B0F">
          <w:rPr>
            <w:rStyle w:val="Hyperlink"/>
            <w:sz w:val="18"/>
            <w:szCs w:val="18"/>
          </w:rPr>
          <w:t>http://www.pwc.com.au/consulting/assets/publications/World-in-2050-Feb15.pdf</w:t>
        </w:r>
      </w:hyperlink>
      <w:r w:rsidR="009C7EC7" w:rsidRPr="003B6B0F">
        <w:rPr>
          <w:sz w:val="18"/>
          <w:szCs w:val="18"/>
        </w:rPr>
        <w:t xml:space="preserve">  However the report notes that </w:t>
      </w:r>
      <w:r w:rsidR="00496907" w:rsidRPr="003B6B0F">
        <w:rPr>
          <w:sz w:val="18"/>
          <w:szCs w:val="18"/>
        </w:rPr>
        <w:t>Australi</w:t>
      </w:r>
      <w:r w:rsidR="00C11506" w:rsidRPr="003B6B0F">
        <w:rPr>
          <w:sz w:val="18"/>
          <w:szCs w:val="18"/>
        </w:rPr>
        <w:t>a is expected to maintain its relativity in terms of GDP per capita in PPP terms.</w:t>
      </w:r>
    </w:p>
  </w:footnote>
  <w:footnote w:id="7">
    <w:p w14:paraId="6BED32D4" w14:textId="6E73CDB3" w:rsidR="00450F3F" w:rsidRDefault="00450F3F">
      <w:pPr>
        <w:pStyle w:val="FootnoteText"/>
      </w:pPr>
      <w:r>
        <w:rPr>
          <w:rStyle w:val="FootnoteReference"/>
        </w:rPr>
        <w:footnoteRef/>
      </w:r>
      <w:r>
        <w:t xml:space="preserve"> </w:t>
      </w:r>
      <w:r w:rsidRPr="00B506D3">
        <w:rPr>
          <w:sz w:val="20"/>
          <w:szCs w:val="20"/>
        </w:rPr>
        <w:t xml:space="preserve">The Economist February 15 2014 The </w:t>
      </w:r>
      <w:r w:rsidR="00B506D3" w:rsidRPr="00B506D3">
        <w:rPr>
          <w:sz w:val="20"/>
          <w:szCs w:val="20"/>
        </w:rPr>
        <w:t>Tragedy</w:t>
      </w:r>
      <w:r w:rsidRPr="00B506D3">
        <w:rPr>
          <w:sz w:val="20"/>
          <w:szCs w:val="20"/>
        </w:rPr>
        <w:t xml:space="preserve"> of </w:t>
      </w:r>
      <w:r w:rsidR="00B506D3" w:rsidRPr="00B506D3">
        <w:rPr>
          <w:sz w:val="20"/>
          <w:szCs w:val="20"/>
        </w:rPr>
        <w:t>Argentina</w:t>
      </w:r>
      <w:r w:rsidRPr="00B506D3">
        <w:rPr>
          <w:sz w:val="20"/>
          <w:szCs w:val="20"/>
        </w:rPr>
        <w:t xml:space="preserve"> A century of Decline</w:t>
      </w:r>
    </w:p>
  </w:footnote>
  <w:footnote w:id="8">
    <w:p w14:paraId="6B1A5869" w14:textId="38CF110D" w:rsidR="00BF1A16" w:rsidRPr="001E1A82" w:rsidRDefault="00BF1A16">
      <w:pPr>
        <w:pStyle w:val="FootnoteText"/>
        <w:rPr>
          <w:sz w:val="20"/>
          <w:szCs w:val="20"/>
        </w:rPr>
      </w:pPr>
      <w:r w:rsidRPr="001E1A82">
        <w:rPr>
          <w:rStyle w:val="FootnoteReference"/>
          <w:sz w:val="20"/>
          <w:szCs w:val="20"/>
        </w:rPr>
        <w:footnoteRef/>
      </w:r>
      <w:r w:rsidRPr="001E1A82">
        <w:rPr>
          <w:sz w:val="20"/>
          <w:szCs w:val="20"/>
        </w:rPr>
        <w:t xml:space="preserve"> </w:t>
      </w:r>
      <w:r w:rsidR="009744DC" w:rsidRPr="001E1A82">
        <w:rPr>
          <w:sz w:val="20"/>
          <w:szCs w:val="20"/>
        </w:rPr>
        <w:t>The Australian Apprenticeship Support Network</w:t>
      </w:r>
      <w:r w:rsidR="00960E54">
        <w:rPr>
          <w:sz w:val="20"/>
          <w:szCs w:val="20"/>
        </w:rPr>
        <w:t>:</w:t>
      </w:r>
      <w:r w:rsidR="009744DC" w:rsidRPr="001E1A82">
        <w:rPr>
          <w:sz w:val="20"/>
          <w:szCs w:val="20"/>
        </w:rPr>
        <w:t xml:space="preserve"> </w:t>
      </w:r>
      <w:r w:rsidR="00960E54">
        <w:rPr>
          <w:sz w:val="20"/>
          <w:szCs w:val="20"/>
        </w:rPr>
        <w:t xml:space="preserve">Department of Industry </w:t>
      </w:r>
      <w:r w:rsidR="009744DC" w:rsidRPr="001E1A82">
        <w:rPr>
          <w:sz w:val="20"/>
          <w:szCs w:val="20"/>
        </w:rPr>
        <w:t>8 September 2014</w:t>
      </w:r>
    </w:p>
  </w:footnote>
  <w:footnote w:id="9">
    <w:p w14:paraId="636B3621" w14:textId="1977BC39" w:rsidR="00734F9C" w:rsidRDefault="00734F9C">
      <w:pPr>
        <w:pStyle w:val="FootnoteText"/>
      </w:pPr>
      <w:r>
        <w:rPr>
          <w:rStyle w:val="FootnoteReference"/>
        </w:rPr>
        <w:footnoteRef/>
      </w:r>
      <w:r>
        <w:t xml:space="preserve"> </w:t>
      </w:r>
      <w:r w:rsidRPr="00734F9C">
        <w:rPr>
          <w:sz w:val="20"/>
          <w:szCs w:val="20"/>
        </w:rPr>
        <w:t>The Coalitions Policy for better childcare and early learning September 2013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44577"/>
    <w:multiLevelType w:val="hybridMultilevel"/>
    <w:tmpl w:val="6A76C3CE"/>
    <w:lvl w:ilvl="0" w:tplc="E0DE5346">
      <w:start w:val="8"/>
      <w:numFmt w:val="bullet"/>
      <w:lvlText w:val="-"/>
      <w:lvlJc w:val="left"/>
      <w:pPr>
        <w:ind w:left="1854" w:hanging="360"/>
      </w:pPr>
      <w:rPr>
        <w:rFonts w:ascii="Gill Sans MT" w:eastAsia="Times New Roman" w:hAnsi="Gill Sans MT" w:cs="Times New Roman"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
    <w:nsid w:val="0DC85CFF"/>
    <w:multiLevelType w:val="multilevel"/>
    <w:tmpl w:val="F2E27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C9758D"/>
    <w:multiLevelType w:val="multilevel"/>
    <w:tmpl w:val="C22A5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8053DA"/>
    <w:multiLevelType w:val="hybridMultilevel"/>
    <w:tmpl w:val="68781C24"/>
    <w:lvl w:ilvl="0" w:tplc="03B47B22">
      <w:numFmt w:val="bullet"/>
      <w:lvlText w:val="-"/>
      <w:lvlJc w:val="left"/>
      <w:pPr>
        <w:ind w:left="1080" w:hanging="360"/>
      </w:pPr>
      <w:rPr>
        <w:rFonts w:ascii="Calibri" w:eastAsia="Calibri" w:hAnsi="Calibri" w:cs="Times New Roman"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4">
    <w:nsid w:val="222F27E0"/>
    <w:multiLevelType w:val="hybridMultilevel"/>
    <w:tmpl w:val="002265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CF084B"/>
    <w:multiLevelType w:val="multilevel"/>
    <w:tmpl w:val="A5624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2D67EBD"/>
    <w:multiLevelType w:val="multilevel"/>
    <w:tmpl w:val="E1A2A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216E3B"/>
    <w:multiLevelType w:val="hybridMultilevel"/>
    <w:tmpl w:val="29AAE5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CBD5F33"/>
    <w:multiLevelType w:val="multilevel"/>
    <w:tmpl w:val="CBC04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8FE743F"/>
    <w:multiLevelType w:val="hybridMultilevel"/>
    <w:tmpl w:val="CD40B6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5AC86291"/>
    <w:multiLevelType w:val="multilevel"/>
    <w:tmpl w:val="3FE81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4F429D5"/>
    <w:multiLevelType w:val="hybridMultilevel"/>
    <w:tmpl w:val="0C98A562"/>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71B56C3A"/>
    <w:multiLevelType w:val="hybridMultilevel"/>
    <w:tmpl w:val="5CF828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1"/>
  </w:num>
  <w:num w:numId="3">
    <w:abstractNumId w:val="2"/>
  </w:num>
  <w:num w:numId="4">
    <w:abstractNumId w:val="1"/>
  </w:num>
  <w:num w:numId="5">
    <w:abstractNumId w:val="8"/>
  </w:num>
  <w:num w:numId="6">
    <w:abstractNumId w:val="6"/>
  </w:num>
  <w:num w:numId="7">
    <w:abstractNumId w:val="5"/>
  </w:num>
  <w:num w:numId="8">
    <w:abstractNumId w:val="10"/>
  </w:num>
  <w:num w:numId="9">
    <w:abstractNumId w:val="3"/>
  </w:num>
  <w:num w:numId="10">
    <w:abstractNumId w:val="7"/>
  </w:num>
  <w:num w:numId="11">
    <w:abstractNumId w:val="12"/>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C6A"/>
    <w:rsid w:val="0002150E"/>
    <w:rsid w:val="00031472"/>
    <w:rsid w:val="00043D23"/>
    <w:rsid w:val="0006281C"/>
    <w:rsid w:val="0006445B"/>
    <w:rsid w:val="000843C1"/>
    <w:rsid w:val="000864A0"/>
    <w:rsid w:val="000A2C82"/>
    <w:rsid w:val="000B33A1"/>
    <w:rsid w:val="000D35D6"/>
    <w:rsid w:val="000E1756"/>
    <w:rsid w:val="001040B1"/>
    <w:rsid w:val="00113659"/>
    <w:rsid w:val="001432F5"/>
    <w:rsid w:val="0014431E"/>
    <w:rsid w:val="00145464"/>
    <w:rsid w:val="001565C0"/>
    <w:rsid w:val="00191830"/>
    <w:rsid w:val="001B772A"/>
    <w:rsid w:val="001E1A82"/>
    <w:rsid w:val="001E2FFF"/>
    <w:rsid w:val="002449E6"/>
    <w:rsid w:val="002750EC"/>
    <w:rsid w:val="00285152"/>
    <w:rsid w:val="00291D85"/>
    <w:rsid w:val="002B3CD2"/>
    <w:rsid w:val="002C5D9C"/>
    <w:rsid w:val="002D6922"/>
    <w:rsid w:val="00307FD1"/>
    <w:rsid w:val="00317F13"/>
    <w:rsid w:val="003B6B0F"/>
    <w:rsid w:val="003E53B7"/>
    <w:rsid w:val="00422DFA"/>
    <w:rsid w:val="00450F3F"/>
    <w:rsid w:val="004615DE"/>
    <w:rsid w:val="00465629"/>
    <w:rsid w:val="00496907"/>
    <w:rsid w:val="004B352F"/>
    <w:rsid w:val="004D6F85"/>
    <w:rsid w:val="00543CEF"/>
    <w:rsid w:val="005451B1"/>
    <w:rsid w:val="0054639A"/>
    <w:rsid w:val="00560F0E"/>
    <w:rsid w:val="00567DDC"/>
    <w:rsid w:val="005822D7"/>
    <w:rsid w:val="00584560"/>
    <w:rsid w:val="00585FC7"/>
    <w:rsid w:val="005940AF"/>
    <w:rsid w:val="005C2009"/>
    <w:rsid w:val="00610520"/>
    <w:rsid w:val="00613CFA"/>
    <w:rsid w:val="00623CCA"/>
    <w:rsid w:val="0064758D"/>
    <w:rsid w:val="00657880"/>
    <w:rsid w:val="00694922"/>
    <w:rsid w:val="006A2D5C"/>
    <w:rsid w:val="006D0699"/>
    <w:rsid w:val="006D3985"/>
    <w:rsid w:val="006D5D82"/>
    <w:rsid w:val="006E1AF3"/>
    <w:rsid w:val="006E2CBA"/>
    <w:rsid w:val="006E739E"/>
    <w:rsid w:val="0070257E"/>
    <w:rsid w:val="00705243"/>
    <w:rsid w:val="00706971"/>
    <w:rsid w:val="00715E90"/>
    <w:rsid w:val="00734995"/>
    <w:rsid w:val="00734F9C"/>
    <w:rsid w:val="00760BDE"/>
    <w:rsid w:val="00777B3A"/>
    <w:rsid w:val="007B6BAB"/>
    <w:rsid w:val="007F3B5B"/>
    <w:rsid w:val="00832912"/>
    <w:rsid w:val="008642D2"/>
    <w:rsid w:val="00870A68"/>
    <w:rsid w:val="00884A6B"/>
    <w:rsid w:val="0089477A"/>
    <w:rsid w:val="008B1757"/>
    <w:rsid w:val="008E22CC"/>
    <w:rsid w:val="00940E0A"/>
    <w:rsid w:val="00960E54"/>
    <w:rsid w:val="009658D9"/>
    <w:rsid w:val="00966DAE"/>
    <w:rsid w:val="009744DC"/>
    <w:rsid w:val="009A52B4"/>
    <w:rsid w:val="009C7EC7"/>
    <w:rsid w:val="009E1C6A"/>
    <w:rsid w:val="009E3EBD"/>
    <w:rsid w:val="00A0188E"/>
    <w:rsid w:val="00A04B58"/>
    <w:rsid w:val="00A11D52"/>
    <w:rsid w:val="00A14707"/>
    <w:rsid w:val="00A364F6"/>
    <w:rsid w:val="00AB150D"/>
    <w:rsid w:val="00AB222A"/>
    <w:rsid w:val="00AB44AE"/>
    <w:rsid w:val="00AC30FA"/>
    <w:rsid w:val="00AD4170"/>
    <w:rsid w:val="00AE2995"/>
    <w:rsid w:val="00AE578B"/>
    <w:rsid w:val="00AF007B"/>
    <w:rsid w:val="00B21F11"/>
    <w:rsid w:val="00B333B6"/>
    <w:rsid w:val="00B34ABE"/>
    <w:rsid w:val="00B506D3"/>
    <w:rsid w:val="00B97D69"/>
    <w:rsid w:val="00BA2A98"/>
    <w:rsid w:val="00BB5349"/>
    <w:rsid w:val="00BB70D6"/>
    <w:rsid w:val="00BC419E"/>
    <w:rsid w:val="00BD15EB"/>
    <w:rsid w:val="00BE49E9"/>
    <w:rsid w:val="00BF1A16"/>
    <w:rsid w:val="00C11506"/>
    <w:rsid w:val="00C41944"/>
    <w:rsid w:val="00CA2654"/>
    <w:rsid w:val="00CC221F"/>
    <w:rsid w:val="00CC78FA"/>
    <w:rsid w:val="00CF5CCA"/>
    <w:rsid w:val="00D163C6"/>
    <w:rsid w:val="00D33FEC"/>
    <w:rsid w:val="00D44A7A"/>
    <w:rsid w:val="00D7068A"/>
    <w:rsid w:val="00D96AE7"/>
    <w:rsid w:val="00DA6B85"/>
    <w:rsid w:val="00E0763A"/>
    <w:rsid w:val="00E10924"/>
    <w:rsid w:val="00E30802"/>
    <w:rsid w:val="00E41BF7"/>
    <w:rsid w:val="00E47556"/>
    <w:rsid w:val="00E55980"/>
    <w:rsid w:val="00E64921"/>
    <w:rsid w:val="00E64FA7"/>
    <w:rsid w:val="00E8281C"/>
    <w:rsid w:val="00EA270A"/>
    <w:rsid w:val="00EC0B2D"/>
    <w:rsid w:val="00F23825"/>
    <w:rsid w:val="00F257C3"/>
    <w:rsid w:val="00F55B4A"/>
    <w:rsid w:val="00F71674"/>
    <w:rsid w:val="00F720D3"/>
    <w:rsid w:val="00F93AAA"/>
    <w:rsid w:val="00FC793F"/>
    <w:rsid w:val="00FF2311"/>
    <w:rsid w:val="00FF387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142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D15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7F3B5B"/>
    <w:pPr>
      <w:spacing w:after="0" w:line="336" w:lineRule="atLeast"/>
      <w:outlineLvl w:val="1"/>
    </w:pPr>
    <w:rPr>
      <w:rFonts w:ascii="Swiss721BT-Roman" w:eastAsia="Times New Roman" w:hAnsi="Swiss721BT-Roman" w:cs="Times New Roman"/>
      <w:sz w:val="32"/>
      <w:szCs w:val="32"/>
      <w:lang w:eastAsia="en-AU"/>
    </w:rPr>
  </w:style>
  <w:style w:type="paragraph" w:styleId="Heading3">
    <w:name w:val="heading 3"/>
    <w:basedOn w:val="Normal"/>
    <w:next w:val="Normal"/>
    <w:link w:val="Heading3Char"/>
    <w:uiPriority w:val="9"/>
    <w:unhideWhenUsed/>
    <w:qFormat/>
    <w:rsid w:val="00BD15E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E739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6E739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1C6A"/>
    <w:pPr>
      <w:ind w:left="720"/>
      <w:contextualSpacing/>
    </w:pPr>
  </w:style>
  <w:style w:type="paragraph" w:styleId="NormalWeb">
    <w:name w:val="Normal (Web)"/>
    <w:basedOn w:val="Normal"/>
    <w:uiPriority w:val="99"/>
    <w:unhideWhenUsed/>
    <w:rsid w:val="007F3B5B"/>
    <w:pPr>
      <w:spacing w:after="0" w:line="384" w:lineRule="atLeast"/>
    </w:pPr>
    <w:rPr>
      <w:rFonts w:ascii="Times New Roman" w:eastAsia="Times New Roman" w:hAnsi="Times New Roman" w:cs="Times New Roman"/>
      <w:sz w:val="24"/>
      <w:szCs w:val="24"/>
      <w:lang w:eastAsia="en-AU"/>
    </w:rPr>
  </w:style>
  <w:style w:type="character" w:customStyle="1" w:styleId="Heading2Char">
    <w:name w:val="Heading 2 Char"/>
    <w:basedOn w:val="DefaultParagraphFont"/>
    <w:link w:val="Heading2"/>
    <w:uiPriority w:val="9"/>
    <w:rsid w:val="007F3B5B"/>
    <w:rPr>
      <w:rFonts w:ascii="Swiss721BT-Roman" w:eastAsia="Times New Roman" w:hAnsi="Swiss721BT-Roman" w:cs="Times New Roman"/>
      <w:sz w:val="32"/>
      <w:szCs w:val="32"/>
      <w:lang w:eastAsia="en-AU"/>
    </w:rPr>
  </w:style>
  <w:style w:type="paragraph" w:customStyle="1" w:styleId="Default">
    <w:name w:val="Default"/>
    <w:rsid w:val="00966DAE"/>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966D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750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50EC"/>
    <w:rPr>
      <w:rFonts w:ascii="Segoe UI" w:hAnsi="Segoe UI" w:cs="Segoe UI"/>
      <w:sz w:val="18"/>
      <w:szCs w:val="18"/>
    </w:rPr>
  </w:style>
  <w:style w:type="character" w:customStyle="1" w:styleId="Heading1Char">
    <w:name w:val="Heading 1 Char"/>
    <w:basedOn w:val="DefaultParagraphFont"/>
    <w:link w:val="Heading1"/>
    <w:uiPriority w:val="9"/>
    <w:rsid w:val="00BD15E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BD15E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E739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6E739E"/>
    <w:rPr>
      <w:rFonts w:asciiTheme="majorHAnsi" w:eastAsiaTheme="majorEastAsia" w:hAnsiTheme="majorHAnsi" w:cstheme="majorBidi"/>
      <w:color w:val="2E74B5" w:themeColor="accent1" w:themeShade="BF"/>
    </w:rPr>
  </w:style>
  <w:style w:type="paragraph" w:styleId="Title">
    <w:name w:val="Title"/>
    <w:basedOn w:val="Normal"/>
    <w:next w:val="Normal"/>
    <w:link w:val="TitleChar"/>
    <w:uiPriority w:val="10"/>
    <w:qFormat/>
    <w:rsid w:val="006E739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739E"/>
    <w:rPr>
      <w:rFonts w:asciiTheme="majorHAnsi" w:eastAsiaTheme="majorEastAsia" w:hAnsiTheme="majorHAnsi" w:cstheme="majorBidi"/>
      <w:spacing w:val="-10"/>
      <w:kern w:val="28"/>
      <w:sz w:val="56"/>
      <w:szCs w:val="56"/>
    </w:rPr>
  </w:style>
  <w:style w:type="paragraph" w:styleId="Quote">
    <w:name w:val="Quote"/>
    <w:basedOn w:val="Normal"/>
    <w:next w:val="Normal"/>
    <w:link w:val="QuoteChar"/>
    <w:uiPriority w:val="29"/>
    <w:qFormat/>
    <w:rsid w:val="006E739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E739E"/>
    <w:rPr>
      <w:i/>
      <w:iCs/>
      <w:color w:val="404040" w:themeColor="text1" w:themeTint="BF"/>
    </w:rPr>
  </w:style>
  <w:style w:type="paragraph" w:styleId="FootnoteText">
    <w:name w:val="footnote text"/>
    <w:basedOn w:val="Normal"/>
    <w:link w:val="FootnoteTextChar"/>
    <w:uiPriority w:val="99"/>
    <w:unhideWhenUsed/>
    <w:rsid w:val="002449E6"/>
    <w:pPr>
      <w:spacing w:after="0" w:line="240" w:lineRule="auto"/>
    </w:pPr>
    <w:rPr>
      <w:sz w:val="24"/>
      <w:szCs w:val="24"/>
    </w:rPr>
  </w:style>
  <w:style w:type="character" w:customStyle="1" w:styleId="FootnoteTextChar">
    <w:name w:val="Footnote Text Char"/>
    <w:basedOn w:val="DefaultParagraphFont"/>
    <w:link w:val="FootnoteText"/>
    <w:uiPriority w:val="99"/>
    <w:rsid w:val="002449E6"/>
    <w:rPr>
      <w:sz w:val="24"/>
      <w:szCs w:val="24"/>
    </w:rPr>
  </w:style>
  <w:style w:type="character" w:styleId="FootnoteReference">
    <w:name w:val="footnote reference"/>
    <w:basedOn w:val="DefaultParagraphFont"/>
    <w:uiPriority w:val="99"/>
    <w:unhideWhenUsed/>
    <w:rsid w:val="002449E6"/>
    <w:rPr>
      <w:vertAlign w:val="superscript"/>
    </w:rPr>
  </w:style>
  <w:style w:type="character" w:styleId="Hyperlink">
    <w:name w:val="Hyperlink"/>
    <w:basedOn w:val="DefaultParagraphFont"/>
    <w:uiPriority w:val="99"/>
    <w:unhideWhenUsed/>
    <w:rsid w:val="009C7EC7"/>
    <w:rPr>
      <w:color w:val="0563C1" w:themeColor="hyperlink"/>
      <w:u w:val="single"/>
    </w:rPr>
  </w:style>
  <w:style w:type="character" w:customStyle="1" w:styleId="selectable">
    <w:name w:val="selectable"/>
    <w:basedOn w:val="DefaultParagraphFont"/>
    <w:rsid w:val="007349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D15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7F3B5B"/>
    <w:pPr>
      <w:spacing w:after="0" w:line="336" w:lineRule="atLeast"/>
      <w:outlineLvl w:val="1"/>
    </w:pPr>
    <w:rPr>
      <w:rFonts w:ascii="Swiss721BT-Roman" w:eastAsia="Times New Roman" w:hAnsi="Swiss721BT-Roman" w:cs="Times New Roman"/>
      <w:sz w:val="32"/>
      <w:szCs w:val="32"/>
      <w:lang w:eastAsia="en-AU"/>
    </w:rPr>
  </w:style>
  <w:style w:type="paragraph" w:styleId="Heading3">
    <w:name w:val="heading 3"/>
    <w:basedOn w:val="Normal"/>
    <w:next w:val="Normal"/>
    <w:link w:val="Heading3Char"/>
    <w:uiPriority w:val="9"/>
    <w:unhideWhenUsed/>
    <w:qFormat/>
    <w:rsid w:val="00BD15E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E739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6E739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1C6A"/>
    <w:pPr>
      <w:ind w:left="720"/>
      <w:contextualSpacing/>
    </w:pPr>
  </w:style>
  <w:style w:type="paragraph" w:styleId="NormalWeb">
    <w:name w:val="Normal (Web)"/>
    <w:basedOn w:val="Normal"/>
    <w:uiPriority w:val="99"/>
    <w:unhideWhenUsed/>
    <w:rsid w:val="007F3B5B"/>
    <w:pPr>
      <w:spacing w:after="0" w:line="384" w:lineRule="atLeast"/>
    </w:pPr>
    <w:rPr>
      <w:rFonts w:ascii="Times New Roman" w:eastAsia="Times New Roman" w:hAnsi="Times New Roman" w:cs="Times New Roman"/>
      <w:sz w:val="24"/>
      <w:szCs w:val="24"/>
      <w:lang w:eastAsia="en-AU"/>
    </w:rPr>
  </w:style>
  <w:style w:type="character" w:customStyle="1" w:styleId="Heading2Char">
    <w:name w:val="Heading 2 Char"/>
    <w:basedOn w:val="DefaultParagraphFont"/>
    <w:link w:val="Heading2"/>
    <w:uiPriority w:val="9"/>
    <w:rsid w:val="007F3B5B"/>
    <w:rPr>
      <w:rFonts w:ascii="Swiss721BT-Roman" w:eastAsia="Times New Roman" w:hAnsi="Swiss721BT-Roman" w:cs="Times New Roman"/>
      <w:sz w:val="32"/>
      <w:szCs w:val="32"/>
      <w:lang w:eastAsia="en-AU"/>
    </w:rPr>
  </w:style>
  <w:style w:type="paragraph" w:customStyle="1" w:styleId="Default">
    <w:name w:val="Default"/>
    <w:rsid w:val="00966DAE"/>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966D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750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50EC"/>
    <w:rPr>
      <w:rFonts w:ascii="Segoe UI" w:hAnsi="Segoe UI" w:cs="Segoe UI"/>
      <w:sz w:val="18"/>
      <w:szCs w:val="18"/>
    </w:rPr>
  </w:style>
  <w:style w:type="character" w:customStyle="1" w:styleId="Heading1Char">
    <w:name w:val="Heading 1 Char"/>
    <w:basedOn w:val="DefaultParagraphFont"/>
    <w:link w:val="Heading1"/>
    <w:uiPriority w:val="9"/>
    <w:rsid w:val="00BD15E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BD15E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E739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6E739E"/>
    <w:rPr>
      <w:rFonts w:asciiTheme="majorHAnsi" w:eastAsiaTheme="majorEastAsia" w:hAnsiTheme="majorHAnsi" w:cstheme="majorBidi"/>
      <w:color w:val="2E74B5" w:themeColor="accent1" w:themeShade="BF"/>
    </w:rPr>
  </w:style>
  <w:style w:type="paragraph" w:styleId="Title">
    <w:name w:val="Title"/>
    <w:basedOn w:val="Normal"/>
    <w:next w:val="Normal"/>
    <w:link w:val="TitleChar"/>
    <w:uiPriority w:val="10"/>
    <w:qFormat/>
    <w:rsid w:val="006E739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739E"/>
    <w:rPr>
      <w:rFonts w:asciiTheme="majorHAnsi" w:eastAsiaTheme="majorEastAsia" w:hAnsiTheme="majorHAnsi" w:cstheme="majorBidi"/>
      <w:spacing w:val="-10"/>
      <w:kern w:val="28"/>
      <w:sz w:val="56"/>
      <w:szCs w:val="56"/>
    </w:rPr>
  </w:style>
  <w:style w:type="paragraph" w:styleId="Quote">
    <w:name w:val="Quote"/>
    <w:basedOn w:val="Normal"/>
    <w:next w:val="Normal"/>
    <w:link w:val="QuoteChar"/>
    <w:uiPriority w:val="29"/>
    <w:qFormat/>
    <w:rsid w:val="006E739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E739E"/>
    <w:rPr>
      <w:i/>
      <w:iCs/>
      <w:color w:val="404040" w:themeColor="text1" w:themeTint="BF"/>
    </w:rPr>
  </w:style>
  <w:style w:type="paragraph" w:styleId="FootnoteText">
    <w:name w:val="footnote text"/>
    <w:basedOn w:val="Normal"/>
    <w:link w:val="FootnoteTextChar"/>
    <w:uiPriority w:val="99"/>
    <w:unhideWhenUsed/>
    <w:rsid w:val="002449E6"/>
    <w:pPr>
      <w:spacing w:after="0" w:line="240" w:lineRule="auto"/>
    </w:pPr>
    <w:rPr>
      <w:sz w:val="24"/>
      <w:szCs w:val="24"/>
    </w:rPr>
  </w:style>
  <w:style w:type="character" w:customStyle="1" w:styleId="FootnoteTextChar">
    <w:name w:val="Footnote Text Char"/>
    <w:basedOn w:val="DefaultParagraphFont"/>
    <w:link w:val="FootnoteText"/>
    <w:uiPriority w:val="99"/>
    <w:rsid w:val="002449E6"/>
    <w:rPr>
      <w:sz w:val="24"/>
      <w:szCs w:val="24"/>
    </w:rPr>
  </w:style>
  <w:style w:type="character" w:styleId="FootnoteReference">
    <w:name w:val="footnote reference"/>
    <w:basedOn w:val="DefaultParagraphFont"/>
    <w:uiPriority w:val="99"/>
    <w:unhideWhenUsed/>
    <w:rsid w:val="002449E6"/>
    <w:rPr>
      <w:vertAlign w:val="superscript"/>
    </w:rPr>
  </w:style>
  <w:style w:type="character" w:styleId="Hyperlink">
    <w:name w:val="Hyperlink"/>
    <w:basedOn w:val="DefaultParagraphFont"/>
    <w:uiPriority w:val="99"/>
    <w:unhideWhenUsed/>
    <w:rsid w:val="009C7EC7"/>
    <w:rPr>
      <w:color w:val="0563C1" w:themeColor="hyperlink"/>
      <w:u w:val="single"/>
    </w:rPr>
  </w:style>
  <w:style w:type="character" w:customStyle="1" w:styleId="selectable">
    <w:name w:val="selectable"/>
    <w:basedOn w:val="DefaultParagraphFont"/>
    <w:rsid w:val="007349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25785">
      <w:bodyDiv w:val="1"/>
      <w:marLeft w:val="0"/>
      <w:marRight w:val="0"/>
      <w:marTop w:val="0"/>
      <w:marBottom w:val="0"/>
      <w:divBdr>
        <w:top w:val="none" w:sz="0" w:space="0" w:color="auto"/>
        <w:left w:val="none" w:sz="0" w:space="0" w:color="auto"/>
        <w:bottom w:val="none" w:sz="0" w:space="0" w:color="auto"/>
        <w:right w:val="none" w:sz="0" w:space="0" w:color="auto"/>
      </w:divBdr>
    </w:div>
    <w:div w:id="126440072">
      <w:bodyDiv w:val="1"/>
      <w:marLeft w:val="0"/>
      <w:marRight w:val="0"/>
      <w:marTop w:val="0"/>
      <w:marBottom w:val="0"/>
      <w:divBdr>
        <w:top w:val="none" w:sz="0" w:space="0" w:color="auto"/>
        <w:left w:val="none" w:sz="0" w:space="0" w:color="auto"/>
        <w:bottom w:val="none" w:sz="0" w:space="0" w:color="auto"/>
        <w:right w:val="none" w:sz="0" w:space="0" w:color="auto"/>
      </w:divBdr>
    </w:div>
    <w:div w:id="383872262">
      <w:bodyDiv w:val="1"/>
      <w:marLeft w:val="0"/>
      <w:marRight w:val="0"/>
      <w:marTop w:val="0"/>
      <w:marBottom w:val="0"/>
      <w:divBdr>
        <w:top w:val="none" w:sz="0" w:space="0" w:color="auto"/>
        <w:left w:val="none" w:sz="0" w:space="0" w:color="auto"/>
        <w:bottom w:val="none" w:sz="0" w:space="0" w:color="auto"/>
        <w:right w:val="none" w:sz="0" w:space="0" w:color="auto"/>
      </w:divBdr>
      <w:divsChild>
        <w:div w:id="717974656">
          <w:marLeft w:val="0"/>
          <w:marRight w:val="0"/>
          <w:marTop w:val="0"/>
          <w:marBottom w:val="0"/>
          <w:divBdr>
            <w:top w:val="none" w:sz="0" w:space="0" w:color="auto"/>
            <w:left w:val="none" w:sz="0" w:space="0" w:color="auto"/>
            <w:bottom w:val="none" w:sz="0" w:space="0" w:color="auto"/>
            <w:right w:val="none" w:sz="0" w:space="0" w:color="auto"/>
          </w:divBdr>
          <w:divsChild>
            <w:div w:id="943729148">
              <w:marLeft w:val="0"/>
              <w:marRight w:val="0"/>
              <w:marTop w:val="0"/>
              <w:marBottom w:val="0"/>
              <w:divBdr>
                <w:top w:val="none" w:sz="0" w:space="0" w:color="auto"/>
                <w:left w:val="none" w:sz="0" w:space="0" w:color="auto"/>
                <w:bottom w:val="none" w:sz="0" w:space="0" w:color="auto"/>
                <w:right w:val="none" w:sz="0" w:space="0" w:color="auto"/>
              </w:divBdr>
              <w:divsChild>
                <w:div w:id="1285232620">
                  <w:marLeft w:val="0"/>
                  <w:marRight w:val="0"/>
                  <w:marTop w:val="0"/>
                  <w:marBottom w:val="0"/>
                  <w:divBdr>
                    <w:top w:val="none" w:sz="0" w:space="0" w:color="auto"/>
                    <w:left w:val="none" w:sz="0" w:space="0" w:color="auto"/>
                    <w:bottom w:val="none" w:sz="0" w:space="0" w:color="auto"/>
                    <w:right w:val="none" w:sz="0" w:space="0" w:color="auto"/>
                  </w:divBdr>
                  <w:divsChild>
                    <w:div w:id="168207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761964">
      <w:bodyDiv w:val="1"/>
      <w:marLeft w:val="0"/>
      <w:marRight w:val="0"/>
      <w:marTop w:val="0"/>
      <w:marBottom w:val="0"/>
      <w:divBdr>
        <w:top w:val="none" w:sz="0" w:space="0" w:color="auto"/>
        <w:left w:val="none" w:sz="0" w:space="0" w:color="auto"/>
        <w:bottom w:val="none" w:sz="0" w:space="0" w:color="auto"/>
        <w:right w:val="none" w:sz="0" w:space="0" w:color="auto"/>
      </w:divBdr>
      <w:divsChild>
        <w:div w:id="92477899">
          <w:marLeft w:val="0"/>
          <w:marRight w:val="0"/>
          <w:marTop w:val="0"/>
          <w:marBottom w:val="0"/>
          <w:divBdr>
            <w:top w:val="none" w:sz="0" w:space="0" w:color="auto"/>
            <w:left w:val="none" w:sz="0" w:space="0" w:color="auto"/>
            <w:bottom w:val="none" w:sz="0" w:space="0" w:color="auto"/>
            <w:right w:val="none" w:sz="0" w:space="0" w:color="auto"/>
          </w:divBdr>
          <w:divsChild>
            <w:div w:id="429817084">
              <w:marLeft w:val="0"/>
              <w:marRight w:val="0"/>
              <w:marTop w:val="0"/>
              <w:marBottom w:val="0"/>
              <w:divBdr>
                <w:top w:val="none" w:sz="0" w:space="0" w:color="auto"/>
                <w:left w:val="none" w:sz="0" w:space="0" w:color="auto"/>
                <w:bottom w:val="none" w:sz="0" w:space="0" w:color="auto"/>
                <w:right w:val="none" w:sz="0" w:space="0" w:color="auto"/>
              </w:divBdr>
              <w:divsChild>
                <w:div w:id="890388358">
                  <w:marLeft w:val="0"/>
                  <w:marRight w:val="0"/>
                  <w:marTop w:val="0"/>
                  <w:marBottom w:val="0"/>
                  <w:divBdr>
                    <w:top w:val="none" w:sz="0" w:space="0" w:color="auto"/>
                    <w:left w:val="none" w:sz="0" w:space="0" w:color="auto"/>
                    <w:bottom w:val="none" w:sz="0" w:space="0" w:color="auto"/>
                    <w:right w:val="none" w:sz="0" w:space="0" w:color="auto"/>
                  </w:divBdr>
                  <w:divsChild>
                    <w:div w:id="336079906">
                      <w:marLeft w:val="-225"/>
                      <w:marRight w:val="-225"/>
                      <w:marTop w:val="0"/>
                      <w:marBottom w:val="0"/>
                      <w:divBdr>
                        <w:top w:val="none" w:sz="0" w:space="0" w:color="auto"/>
                        <w:left w:val="none" w:sz="0" w:space="0" w:color="auto"/>
                        <w:bottom w:val="none" w:sz="0" w:space="0" w:color="auto"/>
                        <w:right w:val="none" w:sz="0" w:space="0" w:color="auto"/>
                      </w:divBdr>
                      <w:divsChild>
                        <w:div w:id="496309560">
                          <w:marLeft w:val="0"/>
                          <w:marRight w:val="0"/>
                          <w:marTop w:val="0"/>
                          <w:marBottom w:val="0"/>
                          <w:divBdr>
                            <w:top w:val="none" w:sz="0" w:space="0" w:color="auto"/>
                            <w:left w:val="none" w:sz="0" w:space="0" w:color="auto"/>
                            <w:bottom w:val="none" w:sz="0" w:space="0" w:color="auto"/>
                            <w:right w:val="none" w:sz="0" w:space="0" w:color="auto"/>
                          </w:divBdr>
                          <w:divsChild>
                            <w:div w:id="13962375">
                              <w:marLeft w:val="0"/>
                              <w:marRight w:val="0"/>
                              <w:marTop w:val="0"/>
                              <w:marBottom w:val="0"/>
                              <w:divBdr>
                                <w:top w:val="none" w:sz="0" w:space="0" w:color="auto"/>
                                <w:left w:val="none" w:sz="0" w:space="0" w:color="auto"/>
                                <w:bottom w:val="none" w:sz="0" w:space="0" w:color="auto"/>
                                <w:right w:val="none" w:sz="0" w:space="0" w:color="auto"/>
                              </w:divBdr>
                              <w:divsChild>
                                <w:div w:id="1191257644">
                                  <w:marLeft w:val="0"/>
                                  <w:marRight w:val="0"/>
                                  <w:marTop w:val="0"/>
                                  <w:marBottom w:val="0"/>
                                  <w:divBdr>
                                    <w:top w:val="none" w:sz="0" w:space="0" w:color="auto"/>
                                    <w:left w:val="none" w:sz="0" w:space="0" w:color="auto"/>
                                    <w:bottom w:val="none" w:sz="0" w:space="0" w:color="auto"/>
                                    <w:right w:val="none" w:sz="0" w:space="0" w:color="auto"/>
                                  </w:divBdr>
                                  <w:divsChild>
                                    <w:div w:id="226385148">
                                      <w:marLeft w:val="-225"/>
                                      <w:marRight w:val="-225"/>
                                      <w:marTop w:val="0"/>
                                      <w:marBottom w:val="0"/>
                                      <w:divBdr>
                                        <w:top w:val="none" w:sz="0" w:space="0" w:color="auto"/>
                                        <w:left w:val="none" w:sz="0" w:space="0" w:color="auto"/>
                                        <w:bottom w:val="none" w:sz="0" w:space="0" w:color="auto"/>
                                        <w:right w:val="none" w:sz="0" w:space="0" w:color="auto"/>
                                      </w:divBdr>
                                      <w:divsChild>
                                        <w:div w:id="320934974">
                                          <w:marLeft w:val="0"/>
                                          <w:marRight w:val="0"/>
                                          <w:marTop w:val="0"/>
                                          <w:marBottom w:val="0"/>
                                          <w:divBdr>
                                            <w:top w:val="none" w:sz="0" w:space="0" w:color="auto"/>
                                            <w:left w:val="none" w:sz="0" w:space="0" w:color="auto"/>
                                            <w:bottom w:val="none" w:sz="0" w:space="0" w:color="auto"/>
                                            <w:right w:val="none" w:sz="0" w:space="0" w:color="auto"/>
                                          </w:divBdr>
                                          <w:divsChild>
                                            <w:div w:id="1616517442">
                                              <w:marLeft w:val="0"/>
                                              <w:marRight w:val="0"/>
                                              <w:marTop w:val="0"/>
                                              <w:marBottom w:val="0"/>
                                              <w:divBdr>
                                                <w:top w:val="none" w:sz="0" w:space="0" w:color="auto"/>
                                                <w:left w:val="none" w:sz="0" w:space="0" w:color="auto"/>
                                                <w:bottom w:val="none" w:sz="0" w:space="0" w:color="auto"/>
                                                <w:right w:val="none" w:sz="0" w:space="0" w:color="auto"/>
                                              </w:divBdr>
                                              <w:divsChild>
                                                <w:div w:id="1334456539">
                                                  <w:marLeft w:val="0"/>
                                                  <w:marRight w:val="0"/>
                                                  <w:marTop w:val="0"/>
                                                  <w:marBottom w:val="0"/>
                                                  <w:divBdr>
                                                    <w:top w:val="none" w:sz="0" w:space="0" w:color="auto"/>
                                                    <w:left w:val="none" w:sz="0" w:space="0" w:color="auto"/>
                                                    <w:bottom w:val="none" w:sz="0" w:space="0" w:color="auto"/>
                                                    <w:right w:val="none" w:sz="0" w:space="0" w:color="auto"/>
                                                  </w:divBdr>
                                                  <w:divsChild>
                                                    <w:div w:id="2099213489">
                                                      <w:marLeft w:val="0"/>
                                                      <w:marRight w:val="0"/>
                                                      <w:marTop w:val="0"/>
                                                      <w:marBottom w:val="0"/>
                                                      <w:divBdr>
                                                        <w:top w:val="none" w:sz="0" w:space="0" w:color="auto"/>
                                                        <w:left w:val="none" w:sz="0" w:space="0" w:color="auto"/>
                                                        <w:bottom w:val="none" w:sz="0" w:space="0" w:color="auto"/>
                                                        <w:right w:val="none" w:sz="0" w:space="0" w:color="auto"/>
                                                      </w:divBdr>
                                                      <w:divsChild>
                                                        <w:div w:id="766198875">
                                                          <w:marLeft w:val="0"/>
                                                          <w:marRight w:val="0"/>
                                                          <w:marTop w:val="0"/>
                                                          <w:marBottom w:val="0"/>
                                                          <w:divBdr>
                                                            <w:top w:val="none" w:sz="0" w:space="0" w:color="auto"/>
                                                            <w:left w:val="none" w:sz="0" w:space="0" w:color="auto"/>
                                                            <w:bottom w:val="none" w:sz="0" w:space="0" w:color="auto"/>
                                                            <w:right w:val="none" w:sz="0" w:space="0" w:color="auto"/>
                                                          </w:divBdr>
                                                          <w:divsChild>
                                                            <w:div w:id="141392395">
                                                              <w:marLeft w:val="0"/>
                                                              <w:marRight w:val="0"/>
                                                              <w:marTop w:val="0"/>
                                                              <w:marBottom w:val="0"/>
                                                              <w:divBdr>
                                                                <w:top w:val="none" w:sz="0" w:space="0" w:color="auto"/>
                                                                <w:left w:val="none" w:sz="0" w:space="0" w:color="auto"/>
                                                                <w:bottom w:val="none" w:sz="0" w:space="0" w:color="auto"/>
                                                                <w:right w:val="none" w:sz="0" w:space="0" w:color="auto"/>
                                                              </w:divBdr>
                                                              <w:divsChild>
                                                                <w:div w:id="165282562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48620504">
      <w:bodyDiv w:val="1"/>
      <w:marLeft w:val="0"/>
      <w:marRight w:val="0"/>
      <w:marTop w:val="0"/>
      <w:marBottom w:val="0"/>
      <w:divBdr>
        <w:top w:val="none" w:sz="0" w:space="0" w:color="auto"/>
        <w:left w:val="none" w:sz="0" w:space="0" w:color="auto"/>
        <w:bottom w:val="none" w:sz="0" w:space="0" w:color="auto"/>
        <w:right w:val="none" w:sz="0" w:space="0" w:color="auto"/>
      </w:divBdr>
      <w:divsChild>
        <w:div w:id="1572815144">
          <w:marLeft w:val="0"/>
          <w:marRight w:val="0"/>
          <w:marTop w:val="0"/>
          <w:marBottom w:val="0"/>
          <w:divBdr>
            <w:top w:val="none" w:sz="0" w:space="0" w:color="auto"/>
            <w:left w:val="none" w:sz="0" w:space="0" w:color="auto"/>
            <w:bottom w:val="none" w:sz="0" w:space="0" w:color="auto"/>
            <w:right w:val="none" w:sz="0" w:space="0" w:color="auto"/>
          </w:divBdr>
          <w:divsChild>
            <w:div w:id="1734428125">
              <w:marLeft w:val="0"/>
              <w:marRight w:val="0"/>
              <w:marTop w:val="0"/>
              <w:marBottom w:val="0"/>
              <w:divBdr>
                <w:top w:val="none" w:sz="0" w:space="0" w:color="auto"/>
                <w:left w:val="none" w:sz="0" w:space="0" w:color="auto"/>
                <w:bottom w:val="none" w:sz="0" w:space="0" w:color="auto"/>
                <w:right w:val="none" w:sz="0" w:space="0" w:color="auto"/>
              </w:divBdr>
              <w:divsChild>
                <w:div w:id="1457405639">
                  <w:marLeft w:val="0"/>
                  <w:marRight w:val="0"/>
                  <w:marTop w:val="0"/>
                  <w:marBottom w:val="0"/>
                  <w:divBdr>
                    <w:top w:val="none" w:sz="0" w:space="0" w:color="auto"/>
                    <w:left w:val="none" w:sz="0" w:space="0" w:color="auto"/>
                    <w:bottom w:val="none" w:sz="0" w:space="0" w:color="auto"/>
                    <w:right w:val="none" w:sz="0" w:space="0" w:color="auto"/>
                  </w:divBdr>
                  <w:divsChild>
                    <w:div w:id="233205616">
                      <w:marLeft w:val="-225"/>
                      <w:marRight w:val="-225"/>
                      <w:marTop w:val="0"/>
                      <w:marBottom w:val="0"/>
                      <w:divBdr>
                        <w:top w:val="none" w:sz="0" w:space="0" w:color="auto"/>
                        <w:left w:val="none" w:sz="0" w:space="0" w:color="auto"/>
                        <w:bottom w:val="none" w:sz="0" w:space="0" w:color="auto"/>
                        <w:right w:val="none" w:sz="0" w:space="0" w:color="auto"/>
                      </w:divBdr>
                      <w:divsChild>
                        <w:div w:id="1773160333">
                          <w:marLeft w:val="0"/>
                          <w:marRight w:val="0"/>
                          <w:marTop w:val="0"/>
                          <w:marBottom w:val="0"/>
                          <w:divBdr>
                            <w:top w:val="none" w:sz="0" w:space="0" w:color="auto"/>
                            <w:left w:val="none" w:sz="0" w:space="0" w:color="auto"/>
                            <w:bottom w:val="none" w:sz="0" w:space="0" w:color="auto"/>
                            <w:right w:val="none" w:sz="0" w:space="0" w:color="auto"/>
                          </w:divBdr>
                          <w:divsChild>
                            <w:div w:id="309485954">
                              <w:marLeft w:val="0"/>
                              <w:marRight w:val="0"/>
                              <w:marTop w:val="0"/>
                              <w:marBottom w:val="0"/>
                              <w:divBdr>
                                <w:top w:val="none" w:sz="0" w:space="0" w:color="auto"/>
                                <w:left w:val="none" w:sz="0" w:space="0" w:color="auto"/>
                                <w:bottom w:val="none" w:sz="0" w:space="0" w:color="auto"/>
                                <w:right w:val="none" w:sz="0" w:space="0" w:color="auto"/>
                              </w:divBdr>
                              <w:divsChild>
                                <w:div w:id="59863939">
                                  <w:marLeft w:val="0"/>
                                  <w:marRight w:val="0"/>
                                  <w:marTop w:val="0"/>
                                  <w:marBottom w:val="0"/>
                                  <w:divBdr>
                                    <w:top w:val="none" w:sz="0" w:space="0" w:color="auto"/>
                                    <w:left w:val="none" w:sz="0" w:space="0" w:color="auto"/>
                                    <w:bottom w:val="none" w:sz="0" w:space="0" w:color="auto"/>
                                    <w:right w:val="none" w:sz="0" w:space="0" w:color="auto"/>
                                  </w:divBdr>
                                  <w:divsChild>
                                    <w:div w:id="1633247359">
                                      <w:marLeft w:val="-225"/>
                                      <w:marRight w:val="-225"/>
                                      <w:marTop w:val="0"/>
                                      <w:marBottom w:val="0"/>
                                      <w:divBdr>
                                        <w:top w:val="none" w:sz="0" w:space="0" w:color="auto"/>
                                        <w:left w:val="none" w:sz="0" w:space="0" w:color="auto"/>
                                        <w:bottom w:val="none" w:sz="0" w:space="0" w:color="auto"/>
                                        <w:right w:val="none" w:sz="0" w:space="0" w:color="auto"/>
                                      </w:divBdr>
                                      <w:divsChild>
                                        <w:div w:id="1491091776">
                                          <w:marLeft w:val="0"/>
                                          <w:marRight w:val="0"/>
                                          <w:marTop w:val="0"/>
                                          <w:marBottom w:val="0"/>
                                          <w:divBdr>
                                            <w:top w:val="none" w:sz="0" w:space="0" w:color="auto"/>
                                            <w:left w:val="none" w:sz="0" w:space="0" w:color="auto"/>
                                            <w:bottom w:val="none" w:sz="0" w:space="0" w:color="auto"/>
                                            <w:right w:val="none" w:sz="0" w:space="0" w:color="auto"/>
                                          </w:divBdr>
                                          <w:divsChild>
                                            <w:div w:id="153496555">
                                              <w:marLeft w:val="0"/>
                                              <w:marRight w:val="0"/>
                                              <w:marTop w:val="0"/>
                                              <w:marBottom w:val="0"/>
                                              <w:divBdr>
                                                <w:top w:val="none" w:sz="0" w:space="0" w:color="auto"/>
                                                <w:left w:val="none" w:sz="0" w:space="0" w:color="auto"/>
                                                <w:bottom w:val="none" w:sz="0" w:space="0" w:color="auto"/>
                                                <w:right w:val="none" w:sz="0" w:space="0" w:color="auto"/>
                                              </w:divBdr>
                                              <w:divsChild>
                                                <w:div w:id="2023045574">
                                                  <w:marLeft w:val="0"/>
                                                  <w:marRight w:val="0"/>
                                                  <w:marTop w:val="0"/>
                                                  <w:marBottom w:val="0"/>
                                                  <w:divBdr>
                                                    <w:top w:val="none" w:sz="0" w:space="0" w:color="auto"/>
                                                    <w:left w:val="none" w:sz="0" w:space="0" w:color="auto"/>
                                                    <w:bottom w:val="none" w:sz="0" w:space="0" w:color="auto"/>
                                                    <w:right w:val="none" w:sz="0" w:space="0" w:color="auto"/>
                                                  </w:divBdr>
                                                  <w:divsChild>
                                                    <w:div w:id="901522591">
                                                      <w:marLeft w:val="0"/>
                                                      <w:marRight w:val="0"/>
                                                      <w:marTop w:val="0"/>
                                                      <w:marBottom w:val="0"/>
                                                      <w:divBdr>
                                                        <w:top w:val="none" w:sz="0" w:space="0" w:color="auto"/>
                                                        <w:left w:val="none" w:sz="0" w:space="0" w:color="auto"/>
                                                        <w:bottom w:val="none" w:sz="0" w:space="0" w:color="auto"/>
                                                        <w:right w:val="none" w:sz="0" w:space="0" w:color="auto"/>
                                                      </w:divBdr>
                                                      <w:divsChild>
                                                        <w:div w:id="1473135629">
                                                          <w:marLeft w:val="0"/>
                                                          <w:marRight w:val="0"/>
                                                          <w:marTop w:val="0"/>
                                                          <w:marBottom w:val="0"/>
                                                          <w:divBdr>
                                                            <w:top w:val="none" w:sz="0" w:space="0" w:color="auto"/>
                                                            <w:left w:val="none" w:sz="0" w:space="0" w:color="auto"/>
                                                            <w:bottom w:val="none" w:sz="0" w:space="0" w:color="auto"/>
                                                            <w:right w:val="none" w:sz="0" w:space="0" w:color="auto"/>
                                                          </w:divBdr>
                                                          <w:divsChild>
                                                            <w:div w:id="709450347">
                                                              <w:marLeft w:val="0"/>
                                                              <w:marRight w:val="0"/>
                                                              <w:marTop w:val="0"/>
                                                              <w:marBottom w:val="0"/>
                                                              <w:divBdr>
                                                                <w:top w:val="none" w:sz="0" w:space="0" w:color="auto"/>
                                                                <w:left w:val="none" w:sz="0" w:space="0" w:color="auto"/>
                                                                <w:bottom w:val="none" w:sz="0" w:space="0" w:color="auto"/>
                                                                <w:right w:val="none" w:sz="0" w:space="0" w:color="auto"/>
                                                              </w:divBdr>
                                                              <w:divsChild>
                                                                <w:div w:id="170151677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96533535">
      <w:bodyDiv w:val="1"/>
      <w:marLeft w:val="0"/>
      <w:marRight w:val="0"/>
      <w:marTop w:val="0"/>
      <w:marBottom w:val="0"/>
      <w:divBdr>
        <w:top w:val="none" w:sz="0" w:space="0" w:color="auto"/>
        <w:left w:val="none" w:sz="0" w:space="0" w:color="auto"/>
        <w:bottom w:val="none" w:sz="0" w:space="0" w:color="auto"/>
        <w:right w:val="none" w:sz="0" w:space="0" w:color="auto"/>
      </w:divBdr>
      <w:divsChild>
        <w:div w:id="321927530">
          <w:marLeft w:val="0"/>
          <w:marRight w:val="0"/>
          <w:marTop w:val="0"/>
          <w:marBottom w:val="0"/>
          <w:divBdr>
            <w:top w:val="none" w:sz="0" w:space="0" w:color="auto"/>
            <w:left w:val="none" w:sz="0" w:space="0" w:color="auto"/>
            <w:bottom w:val="none" w:sz="0" w:space="0" w:color="auto"/>
            <w:right w:val="none" w:sz="0" w:space="0" w:color="auto"/>
          </w:divBdr>
          <w:divsChild>
            <w:div w:id="1738625427">
              <w:marLeft w:val="0"/>
              <w:marRight w:val="0"/>
              <w:marTop w:val="0"/>
              <w:marBottom w:val="0"/>
              <w:divBdr>
                <w:top w:val="none" w:sz="0" w:space="0" w:color="auto"/>
                <w:left w:val="none" w:sz="0" w:space="0" w:color="auto"/>
                <w:bottom w:val="none" w:sz="0" w:space="0" w:color="auto"/>
                <w:right w:val="none" w:sz="0" w:space="0" w:color="auto"/>
              </w:divBdr>
              <w:divsChild>
                <w:div w:id="1754276392">
                  <w:marLeft w:val="0"/>
                  <w:marRight w:val="0"/>
                  <w:marTop w:val="0"/>
                  <w:marBottom w:val="0"/>
                  <w:divBdr>
                    <w:top w:val="none" w:sz="0" w:space="0" w:color="auto"/>
                    <w:left w:val="none" w:sz="0" w:space="0" w:color="auto"/>
                    <w:bottom w:val="none" w:sz="0" w:space="0" w:color="auto"/>
                    <w:right w:val="none" w:sz="0" w:space="0" w:color="auto"/>
                  </w:divBdr>
                  <w:divsChild>
                    <w:div w:id="1455908483">
                      <w:marLeft w:val="-225"/>
                      <w:marRight w:val="-225"/>
                      <w:marTop w:val="0"/>
                      <w:marBottom w:val="0"/>
                      <w:divBdr>
                        <w:top w:val="none" w:sz="0" w:space="0" w:color="auto"/>
                        <w:left w:val="none" w:sz="0" w:space="0" w:color="auto"/>
                        <w:bottom w:val="none" w:sz="0" w:space="0" w:color="auto"/>
                        <w:right w:val="none" w:sz="0" w:space="0" w:color="auto"/>
                      </w:divBdr>
                      <w:divsChild>
                        <w:div w:id="1353456477">
                          <w:marLeft w:val="0"/>
                          <w:marRight w:val="0"/>
                          <w:marTop w:val="0"/>
                          <w:marBottom w:val="0"/>
                          <w:divBdr>
                            <w:top w:val="none" w:sz="0" w:space="0" w:color="auto"/>
                            <w:left w:val="none" w:sz="0" w:space="0" w:color="auto"/>
                            <w:bottom w:val="none" w:sz="0" w:space="0" w:color="auto"/>
                            <w:right w:val="none" w:sz="0" w:space="0" w:color="auto"/>
                          </w:divBdr>
                          <w:divsChild>
                            <w:div w:id="51662192">
                              <w:marLeft w:val="0"/>
                              <w:marRight w:val="0"/>
                              <w:marTop w:val="0"/>
                              <w:marBottom w:val="0"/>
                              <w:divBdr>
                                <w:top w:val="none" w:sz="0" w:space="0" w:color="auto"/>
                                <w:left w:val="none" w:sz="0" w:space="0" w:color="auto"/>
                                <w:bottom w:val="none" w:sz="0" w:space="0" w:color="auto"/>
                                <w:right w:val="none" w:sz="0" w:space="0" w:color="auto"/>
                              </w:divBdr>
                              <w:divsChild>
                                <w:div w:id="367335219">
                                  <w:marLeft w:val="0"/>
                                  <w:marRight w:val="0"/>
                                  <w:marTop w:val="0"/>
                                  <w:marBottom w:val="0"/>
                                  <w:divBdr>
                                    <w:top w:val="none" w:sz="0" w:space="0" w:color="auto"/>
                                    <w:left w:val="none" w:sz="0" w:space="0" w:color="auto"/>
                                    <w:bottom w:val="none" w:sz="0" w:space="0" w:color="auto"/>
                                    <w:right w:val="none" w:sz="0" w:space="0" w:color="auto"/>
                                  </w:divBdr>
                                  <w:divsChild>
                                    <w:div w:id="1924026728">
                                      <w:marLeft w:val="-225"/>
                                      <w:marRight w:val="-225"/>
                                      <w:marTop w:val="0"/>
                                      <w:marBottom w:val="0"/>
                                      <w:divBdr>
                                        <w:top w:val="none" w:sz="0" w:space="0" w:color="auto"/>
                                        <w:left w:val="none" w:sz="0" w:space="0" w:color="auto"/>
                                        <w:bottom w:val="none" w:sz="0" w:space="0" w:color="auto"/>
                                        <w:right w:val="none" w:sz="0" w:space="0" w:color="auto"/>
                                      </w:divBdr>
                                      <w:divsChild>
                                        <w:div w:id="2143500855">
                                          <w:marLeft w:val="0"/>
                                          <w:marRight w:val="0"/>
                                          <w:marTop w:val="0"/>
                                          <w:marBottom w:val="0"/>
                                          <w:divBdr>
                                            <w:top w:val="none" w:sz="0" w:space="0" w:color="auto"/>
                                            <w:left w:val="none" w:sz="0" w:space="0" w:color="auto"/>
                                            <w:bottom w:val="none" w:sz="0" w:space="0" w:color="auto"/>
                                            <w:right w:val="none" w:sz="0" w:space="0" w:color="auto"/>
                                          </w:divBdr>
                                          <w:divsChild>
                                            <w:div w:id="1093010606">
                                              <w:marLeft w:val="0"/>
                                              <w:marRight w:val="0"/>
                                              <w:marTop w:val="0"/>
                                              <w:marBottom w:val="0"/>
                                              <w:divBdr>
                                                <w:top w:val="none" w:sz="0" w:space="0" w:color="auto"/>
                                                <w:left w:val="none" w:sz="0" w:space="0" w:color="auto"/>
                                                <w:bottom w:val="none" w:sz="0" w:space="0" w:color="auto"/>
                                                <w:right w:val="none" w:sz="0" w:space="0" w:color="auto"/>
                                              </w:divBdr>
                                              <w:divsChild>
                                                <w:div w:id="1463841228">
                                                  <w:marLeft w:val="0"/>
                                                  <w:marRight w:val="0"/>
                                                  <w:marTop w:val="0"/>
                                                  <w:marBottom w:val="0"/>
                                                  <w:divBdr>
                                                    <w:top w:val="none" w:sz="0" w:space="0" w:color="auto"/>
                                                    <w:left w:val="none" w:sz="0" w:space="0" w:color="auto"/>
                                                    <w:bottom w:val="none" w:sz="0" w:space="0" w:color="auto"/>
                                                    <w:right w:val="none" w:sz="0" w:space="0" w:color="auto"/>
                                                  </w:divBdr>
                                                  <w:divsChild>
                                                    <w:div w:id="453253234">
                                                      <w:marLeft w:val="0"/>
                                                      <w:marRight w:val="0"/>
                                                      <w:marTop w:val="0"/>
                                                      <w:marBottom w:val="0"/>
                                                      <w:divBdr>
                                                        <w:top w:val="none" w:sz="0" w:space="0" w:color="auto"/>
                                                        <w:left w:val="none" w:sz="0" w:space="0" w:color="auto"/>
                                                        <w:bottom w:val="none" w:sz="0" w:space="0" w:color="auto"/>
                                                        <w:right w:val="none" w:sz="0" w:space="0" w:color="auto"/>
                                                      </w:divBdr>
                                                      <w:divsChild>
                                                        <w:div w:id="1323045193">
                                                          <w:marLeft w:val="0"/>
                                                          <w:marRight w:val="0"/>
                                                          <w:marTop w:val="0"/>
                                                          <w:marBottom w:val="0"/>
                                                          <w:divBdr>
                                                            <w:top w:val="none" w:sz="0" w:space="0" w:color="auto"/>
                                                            <w:left w:val="none" w:sz="0" w:space="0" w:color="auto"/>
                                                            <w:bottom w:val="none" w:sz="0" w:space="0" w:color="auto"/>
                                                            <w:right w:val="none" w:sz="0" w:space="0" w:color="auto"/>
                                                          </w:divBdr>
                                                          <w:divsChild>
                                                            <w:div w:id="1102653391">
                                                              <w:marLeft w:val="0"/>
                                                              <w:marRight w:val="0"/>
                                                              <w:marTop w:val="0"/>
                                                              <w:marBottom w:val="0"/>
                                                              <w:divBdr>
                                                                <w:top w:val="none" w:sz="0" w:space="0" w:color="auto"/>
                                                                <w:left w:val="none" w:sz="0" w:space="0" w:color="auto"/>
                                                                <w:bottom w:val="none" w:sz="0" w:space="0" w:color="auto"/>
                                                                <w:right w:val="none" w:sz="0" w:space="0" w:color="auto"/>
                                                              </w:divBdr>
                                                              <w:divsChild>
                                                                <w:div w:id="458493674">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30751134">
      <w:bodyDiv w:val="1"/>
      <w:marLeft w:val="0"/>
      <w:marRight w:val="0"/>
      <w:marTop w:val="0"/>
      <w:marBottom w:val="0"/>
      <w:divBdr>
        <w:top w:val="none" w:sz="0" w:space="0" w:color="auto"/>
        <w:left w:val="none" w:sz="0" w:space="0" w:color="auto"/>
        <w:bottom w:val="none" w:sz="0" w:space="0" w:color="auto"/>
        <w:right w:val="none" w:sz="0" w:space="0" w:color="auto"/>
      </w:divBdr>
      <w:divsChild>
        <w:div w:id="863908722">
          <w:marLeft w:val="0"/>
          <w:marRight w:val="0"/>
          <w:marTop w:val="0"/>
          <w:marBottom w:val="0"/>
          <w:divBdr>
            <w:top w:val="none" w:sz="0" w:space="0" w:color="auto"/>
            <w:left w:val="none" w:sz="0" w:space="0" w:color="auto"/>
            <w:bottom w:val="none" w:sz="0" w:space="0" w:color="auto"/>
            <w:right w:val="none" w:sz="0" w:space="0" w:color="auto"/>
          </w:divBdr>
          <w:divsChild>
            <w:div w:id="610212610">
              <w:marLeft w:val="0"/>
              <w:marRight w:val="0"/>
              <w:marTop w:val="0"/>
              <w:marBottom w:val="0"/>
              <w:divBdr>
                <w:top w:val="none" w:sz="0" w:space="0" w:color="auto"/>
                <w:left w:val="none" w:sz="0" w:space="0" w:color="auto"/>
                <w:bottom w:val="none" w:sz="0" w:space="0" w:color="auto"/>
                <w:right w:val="none" w:sz="0" w:space="0" w:color="auto"/>
              </w:divBdr>
              <w:divsChild>
                <w:div w:id="201523451">
                  <w:marLeft w:val="0"/>
                  <w:marRight w:val="0"/>
                  <w:marTop w:val="0"/>
                  <w:marBottom w:val="0"/>
                  <w:divBdr>
                    <w:top w:val="none" w:sz="0" w:space="0" w:color="auto"/>
                    <w:left w:val="none" w:sz="0" w:space="0" w:color="auto"/>
                    <w:bottom w:val="none" w:sz="0" w:space="0" w:color="auto"/>
                    <w:right w:val="none" w:sz="0" w:space="0" w:color="auto"/>
                  </w:divBdr>
                  <w:divsChild>
                    <w:div w:id="99037301">
                      <w:marLeft w:val="0"/>
                      <w:marRight w:val="0"/>
                      <w:marTop w:val="0"/>
                      <w:marBottom w:val="0"/>
                      <w:divBdr>
                        <w:top w:val="none" w:sz="0" w:space="0" w:color="auto"/>
                        <w:left w:val="none" w:sz="0" w:space="0" w:color="auto"/>
                        <w:bottom w:val="none" w:sz="0" w:space="0" w:color="auto"/>
                        <w:right w:val="none" w:sz="0" w:space="0" w:color="auto"/>
                      </w:divBdr>
                      <w:divsChild>
                        <w:div w:id="1781535235">
                          <w:marLeft w:val="0"/>
                          <w:marRight w:val="0"/>
                          <w:marTop w:val="0"/>
                          <w:marBottom w:val="0"/>
                          <w:divBdr>
                            <w:top w:val="none" w:sz="0" w:space="0" w:color="auto"/>
                            <w:left w:val="none" w:sz="0" w:space="0" w:color="auto"/>
                            <w:bottom w:val="none" w:sz="0" w:space="0" w:color="auto"/>
                            <w:right w:val="none" w:sz="0" w:space="0" w:color="auto"/>
                          </w:divBdr>
                          <w:divsChild>
                            <w:div w:id="849219721">
                              <w:marLeft w:val="0"/>
                              <w:marRight w:val="0"/>
                              <w:marTop w:val="0"/>
                              <w:marBottom w:val="0"/>
                              <w:divBdr>
                                <w:top w:val="none" w:sz="0" w:space="0" w:color="auto"/>
                                <w:left w:val="none" w:sz="0" w:space="0" w:color="auto"/>
                                <w:bottom w:val="none" w:sz="0" w:space="0" w:color="auto"/>
                                <w:right w:val="none" w:sz="0" w:space="0" w:color="auto"/>
                              </w:divBdr>
                              <w:divsChild>
                                <w:div w:id="1795364076">
                                  <w:marLeft w:val="0"/>
                                  <w:marRight w:val="0"/>
                                  <w:marTop w:val="0"/>
                                  <w:marBottom w:val="0"/>
                                  <w:divBdr>
                                    <w:top w:val="none" w:sz="0" w:space="0" w:color="auto"/>
                                    <w:left w:val="none" w:sz="0" w:space="0" w:color="auto"/>
                                    <w:bottom w:val="none" w:sz="0" w:space="0" w:color="auto"/>
                                    <w:right w:val="none" w:sz="0" w:space="0" w:color="auto"/>
                                  </w:divBdr>
                                  <w:divsChild>
                                    <w:div w:id="80685041">
                                      <w:marLeft w:val="0"/>
                                      <w:marRight w:val="0"/>
                                      <w:marTop w:val="0"/>
                                      <w:marBottom w:val="0"/>
                                      <w:divBdr>
                                        <w:top w:val="none" w:sz="0" w:space="0" w:color="auto"/>
                                        <w:left w:val="none" w:sz="0" w:space="0" w:color="auto"/>
                                        <w:bottom w:val="none" w:sz="0" w:space="0" w:color="auto"/>
                                        <w:right w:val="none" w:sz="0" w:space="0" w:color="auto"/>
                                      </w:divBdr>
                                      <w:divsChild>
                                        <w:div w:id="342514097">
                                          <w:marLeft w:val="0"/>
                                          <w:marRight w:val="0"/>
                                          <w:marTop w:val="0"/>
                                          <w:marBottom w:val="0"/>
                                          <w:divBdr>
                                            <w:top w:val="none" w:sz="0" w:space="0" w:color="auto"/>
                                            <w:left w:val="none" w:sz="0" w:space="0" w:color="auto"/>
                                            <w:bottom w:val="none" w:sz="0" w:space="0" w:color="auto"/>
                                            <w:right w:val="none" w:sz="0" w:space="0" w:color="auto"/>
                                          </w:divBdr>
                                          <w:divsChild>
                                            <w:div w:id="1650406701">
                                              <w:marLeft w:val="0"/>
                                              <w:marRight w:val="0"/>
                                              <w:marTop w:val="0"/>
                                              <w:marBottom w:val="0"/>
                                              <w:divBdr>
                                                <w:top w:val="none" w:sz="0" w:space="0" w:color="auto"/>
                                                <w:left w:val="none" w:sz="0" w:space="0" w:color="auto"/>
                                                <w:bottom w:val="none" w:sz="0" w:space="0" w:color="auto"/>
                                                <w:right w:val="none" w:sz="0" w:space="0" w:color="auto"/>
                                              </w:divBdr>
                                              <w:divsChild>
                                                <w:div w:id="869953676">
                                                  <w:marLeft w:val="0"/>
                                                  <w:marRight w:val="0"/>
                                                  <w:marTop w:val="0"/>
                                                  <w:marBottom w:val="0"/>
                                                  <w:divBdr>
                                                    <w:top w:val="none" w:sz="0" w:space="0" w:color="auto"/>
                                                    <w:left w:val="none" w:sz="0" w:space="0" w:color="auto"/>
                                                    <w:bottom w:val="none" w:sz="0" w:space="0" w:color="auto"/>
                                                    <w:right w:val="none" w:sz="0" w:space="0" w:color="auto"/>
                                                  </w:divBdr>
                                                  <w:divsChild>
                                                    <w:div w:id="46828732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6565513">
      <w:bodyDiv w:val="1"/>
      <w:marLeft w:val="0"/>
      <w:marRight w:val="0"/>
      <w:marTop w:val="0"/>
      <w:marBottom w:val="0"/>
      <w:divBdr>
        <w:top w:val="none" w:sz="0" w:space="0" w:color="auto"/>
        <w:left w:val="none" w:sz="0" w:space="0" w:color="auto"/>
        <w:bottom w:val="none" w:sz="0" w:space="0" w:color="auto"/>
        <w:right w:val="none" w:sz="0" w:space="0" w:color="auto"/>
      </w:divBdr>
      <w:divsChild>
        <w:div w:id="1540897704">
          <w:marLeft w:val="0"/>
          <w:marRight w:val="0"/>
          <w:marTop w:val="0"/>
          <w:marBottom w:val="0"/>
          <w:divBdr>
            <w:top w:val="none" w:sz="0" w:space="0" w:color="auto"/>
            <w:left w:val="none" w:sz="0" w:space="0" w:color="auto"/>
            <w:bottom w:val="none" w:sz="0" w:space="0" w:color="auto"/>
            <w:right w:val="none" w:sz="0" w:space="0" w:color="auto"/>
          </w:divBdr>
          <w:divsChild>
            <w:div w:id="692800646">
              <w:marLeft w:val="0"/>
              <w:marRight w:val="0"/>
              <w:marTop w:val="0"/>
              <w:marBottom w:val="0"/>
              <w:divBdr>
                <w:top w:val="none" w:sz="0" w:space="0" w:color="auto"/>
                <w:left w:val="none" w:sz="0" w:space="0" w:color="auto"/>
                <w:bottom w:val="none" w:sz="0" w:space="0" w:color="auto"/>
                <w:right w:val="none" w:sz="0" w:space="0" w:color="auto"/>
              </w:divBdr>
              <w:divsChild>
                <w:div w:id="1055854467">
                  <w:marLeft w:val="0"/>
                  <w:marRight w:val="0"/>
                  <w:marTop w:val="0"/>
                  <w:marBottom w:val="0"/>
                  <w:divBdr>
                    <w:top w:val="none" w:sz="0" w:space="0" w:color="auto"/>
                    <w:left w:val="none" w:sz="0" w:space="0" w:color="auto"/>
                    <w:bottom w:val="none" w:sz="0" w:space="0" w:color="auto"/>
                    <w:right w:val="none" w:sz="0" w:space="0" w:color="auto"/>
                  </w:divBdr>
                  <w:divsChild>
                    <w:div w:id="1376007013">
                      <w:marLeft w:val="0"/>
                      <w:marRight w:val="0"/>
                      <w:marTop w:val="0"/>
                      <w:marBottom w:val="0"/>
                      <w:divBdr>
                        <w:top w:val="none" w:sz="0" w:space="0" w:color="auto"/>
                        <w:left w:val="none" w:sz="0" w:space="0" w:color="auto"/>
                        <w:bottom w:val="none" w:sz="0" w:space="0" w:color="auto"/>
                        <w:right w:val="none" w:sz="0" w:space="0" w:color="auto"/>
                      </w:divBdr>
                      <w:divsChild>
                        <w:div w:id="491600969">
                          <w:marLeft w:val="0"/>
                          <w:marRight w:val="0"/>
                          <w:marTop w:val="0"/>
                          <w:marBottom w:val="0"/>
                          <w:divBdr>
                            <w:top w:val="none" w:sz="0" w:space="0" w:color="auto"/>
                            <w:left w:val="none" w:sz="0" w:space="0" w:color="auto"/>
                            <w:bottom w:val="none" w:sz="0" w:space="0" w:color="auto"/>
                            <w:right w:val="none" w:sz="0" w:space="0" w:color="auto"/>
                          </w:divBdr>
                          <w:divsChild>
                            <w:div w:id="214415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765835">
      <w:bodyDiv w:val="1"/>
      <w:marLeft w:val="0"/>
      <w:marRight w:val="0"/>
      <w:marTop w:val="0"/>
      <w:marBottom w:val="0"/>
      <w:divBdr>
        <w:top w:val="none" w:sz="0" w:space="0" w:color="auto"/>
        <w:left w:val="none" w:sz="0" w:space="0" w:color="auto"/>
        <w:bottom w:val="none" w:sz="0" w:space="0" w:color="auto"/>
        <w:right w:val="none" w:sz="0" w:space="0" w:color="auto"/>
      </w:divBdr>
    </w:div>
    <w:div w:id="1299608569">
      <w:bodyDiv w:val="1"/>
      <w:marLeft w:val="0"/>
      <w:marRight w:val="0"/>
      <w:marTop w:val="0"/>
      <w:marBottom w:val="0"/>
      <w:divBdr>
        <w:top w:val="none" w:sz="0" w:space="0" w:color="auto"/>
        <w:left w:val="none" w:sz="0" w:space="0" w:color="auto"/>
        <w:bottom w:val="none" w:sz="0" w:space="0" w:color="auto"/>
        <w:right w:val="none" w:sz="0" w:space="0" w:color="auto"/>
      </w:divBdr>
      <w:divsChild>
        <w:div w:id="2052001361">
          <w:marLeft w:val="0"/>
          <w:marRight w:val="0"/>
          <w:marTop w:val="0"/>
          <w:marBottom w:val="0"/>
          <w:divBdr>
            <w:top w:val="none" w:sz="0" w:space="0" w:color="auto"/>
            <w:left w:val="none" w:sz="0" w:space="0" w:color="auto"/>
            <w:bottom w:val="none" w:sz="0" w:space="0" w:color="auto"/>
            <w:right w:val="none" w:sz="0" w:space="0" w:color="auto"/>
          </w:divBdr>
          <w:divsChild>
            <w:div w:id="1758015788">
              <w:marLeft w:val="0"/>
              <w:marRight w:val="0"/>
              <w:marTop w:val="0"/>
              <w:marBottom w:val="0"/>
              <w:divBdr>
                <w:top w:val="none" w:sz="0" w:space="0" w:color="auto"/>
                <w:left w:val="none" w:sz="0" w:space="0" w:color="auto"/>
                <w:bottom w:val="none" w:sz="0" w:space="0" w:color="auto"/>
                <w:right w:val="none" w:sz="0" w:space="0" w:color="auto"/>
              </w:divBdr>
              <w:divsChild>
                <w:div w:id="1031685324">
                  <w:marLeft w:val="0"/>
                  <w:marRight w:val="0"/>
                  <w:marTop w:val="0"/>
                  <w:marBottom w:val="0"/>
                  <w:divBdr>
                    <w:top w:val="none" w:sz="0" w:space="0" w:color="auto"/>
                    <w:left w:val="none" w:sz="0" w:space="0" w:color="auto"/>
                    <w:bottom w:val="none" w:sz="0" w:space="0" w:color="auto"/>
                    <w:right w:val="none" w:sz="0" w:space="0" w:color="auto"/>
                  </w:divBdr>
                  <w:divsChild>
                    <w:div w:id="1173178842">
                      <w:marLeft w:val="-225"/>
                      <w:marRight w:val="-225"/>
                      <w:marTop w:val="0"/>
                      <w:marBottom w:val="0"/>
                      <w:divBdr>
                        <w:top w:val="none" w:sz="0" w:space="0" w:color="auto"/>
                        <w:left w:val="none" w:sz="0" w:space="0" w:color="auto"/>
                        <w:bottom w:val="none" w:sz="0" w:space="0" w:color="auto"/>
                        <w:right w:val="none" w:sz="0" w:space="0" w:color="auto"/>
                      </w:divBdr>
                      <w:divsChild>
                        <w:div w:id="887300520">
                          <w:marLeft w:val="0"/>
                          <w:marRight w:val="0"/>
                          <w:marTop w:val="0"/>
                          <w:marBottom w:val="0"/>
                          <w:divBdr>
                            <w:top w:val="none" w:sz="0" w:space="0" w:color="auto"/>
                            <w:left w:val="none" w:sz="0" w:space="0" w:color="auto"/>
                            <w:bottom w:val="none" w:sz="0" w:space="0" w:color="auto"/>
                            <w:right w:val="none" w:sz="0" w:space="0" w:color="auto"/>
                          </w:divBdr>
                          <w:divsChild>
                            <w:div w:id="231236780">
                              <w:marLeft w:val="0"/>
                              <w:marRight w:val="0"/>
                              <w:marTop w:val="0"/>
                              <w:marBottom w:val="0"/>
                              <w:divBdr>
                                <w:top w:val="none" w:sz="0" w:space="0" w:color="auto"/>
                                <w:left w:val="none" w:sz="0" w:space="0" w:color="auto"/>
                                <w:bottom w:val="none" w:sz="0" w:space="0" w:color="auto"/>
                                <w:right w:val="none" w:sz="0" w:space="0" w:color="auto"/>
                              </w:divBdr>
                              <w:divsChild>
                                <w:div w:id="1765758842">
                                  <w:marLeft w:val="0"/>
                                  <w:marRight w:val="0"/>
                                  <w:marTop w:val="0"/>
                                  <w:marBottom w:val="0"/>
                                  <w:divBdr>
                                    <w:top w:val="none" w:sz="0" w:space="0" w:color="auto"/>
                                    <w:left w:val="none" w:sz="0" w:space="0" w:color="auto"/>
                                    <w:bottom w:val="none" w:sz="0" w:space="0" w:color="auto"/>
                                    <w:right w:val="none" w:sz="0" w:space="0" w:color="auto"/>
                                  </w:divBdr>
                                  <w:divsChild>
                                    <w:div w:id="839273700">
                                      <w:marLeft w:val="-225"/>
                                      <w:marRight w:val="-225"/>
                                      <w:marTop w:val="0"/>
                                      <w:marBottom w:val="0"/>
                                      <w:divBdr>
                                        <w:top w:val="none" w:sz="0" w:space="0" w:color="auto"/>
                                        <w:left w:val="none" w:sz="0" w:space="0" w:color="auto"/>
                                        <w:bottom w:val="none" w:sz="0" w:space="0" w:color="auto"/>
                                        <w:right w:val="none" w:sz="0" w:space="0" w:color="auto"/>
                                      </w:divBdr>
                                      <w:divsChild>
                                        <w:div w:id="2019580569">
                                          <w:marLeft w:val="0"/>
                                          <w:marRight w:val="0"/>
                                          <w:marTop w:val="0"/>
                                          <w:marBottom w:val="0"/>
                                          <w:divBdr>
                                            <w:top w:val="none" w:sz="0" w:space="0" w:color="auto"/>
                                            <w:left w:val="none" w:sz="0" w:space="0" w:color="auto"/>
                                            <w:bottom w:val="none" w:sz="0" w:space="0" w:color="auto"/>
                                            <w:right w:val="none" w:sz="0" w:space="0" w:color="auto"/>
                                          </w:divBdr>
                                          <w:divsChild>
                                            <w:div w:id="1080755614">
                                              <w:marLeft w:val="0"/>
                                              <w:marRight w:val="0"/>
                                              <w:marTop w:val="0"/>
                                              <w:marBottom w:val="0"/>
                                              <w:divBdr>
                                                <w:top w:val="none" w:sz="0" w:space="0" w:color="auto"/>
                                                <w:left w:val="none" w:sz="0" w:space="0" w:color="auto"/>
                                                <w:bottom w:val="none" w:sz="0" w:space="0" w:color="auto"/>
                                                <w:right w:val="none" w:sz="0" w:space="0" w:color="auto"/>
                                              </w:divBdr>
                                              <w:divsChild>
                                                <w:div w:id="2030523900">
                                                  <w:marLeft w:val="0"/>
                                                  <w:marRight w:val="0"/>
                                                  <w:marTop w:val="0"/>
                                                  <w:marBottom w:val="0"/>
                                                  <w:divBdr>
                                                    <w:top w:val="none" w:sz="0" w:space="0" w:color="auto"/>
                                                    <w:left w:val="none" w:sz="0" w:space="0" w:color="auto"/>
                                                    <w:bottom w:val="none" w:sz="0" w:space="0" w:color="auto"/>
                                                    <w:right w:val="none" w:sz="0" w:space="0" w:color="auto"/>
                                                  </w:divBdr>
                                                  <w:divsChild>
                                                    <w:div w:id="1184444542">
                                                      <w:marLeft w:val="0"/>
                                                      <w:marRight w:val="0"/>
                                                      <w:marTop w:val="0"/>
                                                      <w:marBottom w:val="0"/>
                                                      <w:divBdr>
                                                        <w:top w:val="none" w:sz="0" w:space="0" w:color="auto"/>
                                                        <w:left w:val="none" w:sz="0" w:space="0" w:color="auto"/>
                                                        <w:bottom w:val="none" w:sz="0" w:space="0" w:color="auto"/>
                                                        <w:right w:val="none" w:sz="0" w:space="0" w:color="auto"/>
                                                      </w:divBdr>
                                                      <w:divsChild>
                                                        <w:div w:id="797063527">
                                                          <w:marLeft w:val="0"/>
                                                          <w:marRight w:val="0"/>
                                                          <w:marTop w:val="0"/>
                                                          <w:marBottom w:val="0"/>
                                                          <w:divBdr>
                                                            <w:top w:val="none" w:sz="0" w:space="0" w:color="auto"/>
                                                            <w:left w:val="none" w:sz="0" w:space="0" w:color="auto"/>
                                                            <w:bottom w:val="none" w:sz="0" w:space="0" w:color="auto"/>
                                                            <w:right w:val="none" w:sz="0" w:space="0" w:color="auto"/>
                                                          </w:divBdr>
                                                          <w:divsChild>
                                                            <w:div w:id="1318653617">
                                                              <w:marLeft w:val="0"/>
                                                              <w:marRight w:val="0"/>
                                                              <w:marTop w:val="0"/>
                                                              <w:marBottom w:val="0"/>
                                                              <w:divBdr>
                                                                <w:top w:val="none" w:sz="0" w:space="0" w:color="auto"/>
                                                                <w:left w:val="none" w:sz="0" w:space="0" w:color="auto"/>
                                                                <w:bottom w:val="none" w:sz="0" w:space="0" w:color="auto"/>
                                                                <w:right w:val="none" w:sz="0" w:space="0" w:color="auto"/>
                                                              </w:divBdr>
                                                              <w:divsChild>
                                                                <w:div w:id="799425219">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76026308">
      <w:bodyDiv w:val="1"/>
      <w:marLeft w:val="0"/>
      <w:marRight w:val="0"/>
      <w:marTop w:val="0"/>
      <w:marBottom w:val="0"/>
      <w:divBdr>
        <w:top w:val="none" w:sz="0" w:space="0" w:color="auto"/>
        <w:left w:val="none" w:sz="0" w:space="0" w:color="auto"/>
        <w:bottom w:val="none" w:sz="0" w:space="0" w:color="auto"/>
        <w:right w:val="none" w:sz="0" w:space="0" w:color="auto"/>
      </w:divBdr>
      <w:divsChild>
        <w:div w:id="1627344724">
          <w:marLeft w:val="0"/>
          <w:marRight w:val="0"/>
          <w:marTop w:val="0"/>
          <w:marBottom w:val="0"/>
          <w:divBdr>
            <w:top w:val="none" w:sz="0" w:space="0" w:color="auto"/>
            <w:left w:val="none" w:sz="0" w:space="0" w:color="auto"/>
            <w:bottom w:val="none" w:sz="0" w:space="0" w:color="auto"/>
            <w:right w:val="none" w:sz="0" w:space="0" w:color="auto"/>
          </w:divBdr>
          <w:divsChild>
            <w:div w:id="1009260655">
              <w:marLeft w:val="0"/>
              <w:marRight w:val="0"/>
              <w:marTop w:val="0"/>
              <w:marBottom w:val="0"/>
              <w:divBdr>
                <w:top w:val="none" w:sz="0" w:space="0" w:color="auto"/>
                <w:left w:val="none" w:sz="0" w:space="0" w:color="auto"/>
                <w:bottom w:val="none" w:sz="0" w:space="0" w:color="auto"/>
                <w:right w:val="none" w:sz="0" w:space="0" w:color="auto"/>
              </w:divBdr>
              <w:divsChild>
                <w:div w:id="841121332">
                  <w:marLeft w:val="0"/>
                  <w:marRight w:val="0"/>
                  <w:marTop w:val="0"/>
                  <w:marBottom w:val="0"/>
                  <w:divBdr>
                    <w:top w:val="none" w:sz="0" w:space="0" w:color="auto"/>
                    <w:left w:val="none" w:sz="0" w:space="0" w:color="auto"/>
                    <w:bottom w:val="none" w:sz="0" w:space="0" w:color="auto"/>
                    <w:right w:val="none" w:sz="0" w:space="0" w:color="auto"/>
                  </w:divBdr>
                  <w:divsChild>
                    <w:div w:id="1968466275">
                      <w:marLeft w:val="0"/>
                      <w:marRight w:val="0"/>
                      <w:marTop w:val="0"/>
                      <w:marBottom w:val="0"/>
                      <w:divBdr>
                        <w:top w:val="none" w:sz="0" w:space="0" w:color="auto"/>
                        <w:left w:val="none" w:sz="0" w:space="0" w:color="auto"/>
                        <w:bottom w:val="none" w:sz="0" w:space="0" w:color="auto"/>
                        <w:right w:val="none" w:sz="0" w:space="0" w:color="auto"/>
                      </w:divBdr>
                      <w:divsChild>
                        <w:div w:id="1832402334">
                          <w:marLeft w:val="0"/>
                          <w:marRight w:val="0"/>
                          <w:marTop w:val="0"/>
                          <w:marBottom w:val="0"/>
                          <w:divBdr>
                            <w:top w:val="none" w:sz="0" w:space="0" w:color="auto"/>
                            <w:left w:val="none" w:sz="0" w:space="0" w:color="auto"/>
                            <w:bottom w:val="none" w:sz="0" w:space="0" w:color="auto"/>
                            <w:right w:val="none" w:sz="0" w:space="0" w:color="auto"/>
                          </w:divBdr>
                          <w:divsChild>
                            <w:div w:id="274562063">
                              <w:marLeft w:val="0"/>
                              <w:marRight w:val="0"/>
                              <w:marTop w:val="0"/>
                              <w:marBottom w:val="0"/>
                              <w:divBdr>
                                <w:top w:val="none" w:sz="0" w:space="0" w:color="auto"/>
                                <w:left w:val="none" w:sz="0" w:space="0" w:color="auto"/>
                                <w:bottom w:val="none" w:sz="0" w:space="0" w:color="auto"/>
                                <w:right w:val="none" w:sz="0" w:space="0" w:color="auto"/>
                              </w:divBdr>
                              <w:divsChild>
                                <w:div w:id="764230230">
                                  <w:marLeft w:val="0"/>
                                  <w:marRight w:val="0"/>
                                  <w:marTop w:val="0"/>
                                  <w:marBottom w:val="0"/>
                                  <w:divBdr>
                                    <w:top w:val="none" w:sz="0" w:space="0" w:color="auto"/>
                                    <w:left w:val="none" w:sz="0" w:space="0" w:color="auto"/>
                                    <w:bottom w:val="none" w:sz="0" w:space="0" w:color="auto"/>
                                    <w:right w:val="none" w:sz="0" w:space="0" w:color="auto"/>
                                  </w:divBdr>
                                  <w:divsChild>
                                    <w:div w:id="644089097">
                                      <w:marLeft w:val="0"/>
                                      <w:marRight w:val="0"/>
                                      <w:marTop w:val="0"/>
                                      <w:marBottom w:val="0"/>
                                      <w:divBdr>
                                        <w:top w:val="none" w:sz="0" w:space="0" w:color="auto"/>
                                        <w:left w:val="none" w:sz="0" w:space="0" w:color="auto"/>
                                        <w:bottom w:val="none" w:sz="0" w:space="0" w:color="auto"/>
                                        <w:right w:val="none" w:sz="0" w:space="0" w:color="auto"/>
                                      </w:divBdr>
                                      <w:divsChild>
                                        <w:div w:id="1526867258">
                                          <w:marLeft w:val="0"/>
                                          <w:marRight w:val="0"/>
                                          <w:marTop w:val="0"/>
                                          <w:marBottom w:val="0"/>
                                          <w:divBdr>
                                            <w:top w:val="none" w:sz="0" w:space="0" w:color="auto"/>
                                            <w:left w:val="none" w:sz="0" w:space="0" w:color="auto"/>
                                            <w:bottom w:val="none" w:sz="0" w:space="0" w:color="auto"/>
                                            <w:right w:val="none" w:sz="0" w:space="0" w:color="auto"/>
                                          </w:divBdr>
                                          <w:divsChild>
                                            <w:div w:id="382412505">
                                              <w:marLeft w:val="0"/>
                                              <w:marRight w:val="0"/>
                                              <w:marTop w:val="0"/>
                                              <w:marBottom w:val="0"/>
                                              <w:divBdr>
                                                <w:top w:val="none" w:sz="0" w:space="0" w:color="auto"/>
                                                <w:left w:val="none" w:sz="0" w:space="0" w:color="auto"/>
                                                <w:bottom w:val="none" w:sz="0" w:space="0" w:color="auto"/>
                                                <w:right w:val="none" w:sz="0" w:space="0" w:color="auto"/>
                                              </w:divBdr>
                                              <w:divsChild>
                                                <w:div w:id="81371681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212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pwc.com.au/consulting/assets/publications/World-in-2050-Feb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7BB36CC35A97294094BC1A2ACF2426B4" ma:contentTypeVersion="0" ma:contentTypeDescription="" ma:contentTypeScope="" ma:versionID="cedbe9661cce4a3e69c965b7d474a555">
  <xsd:schema xmlns:xsd="http://www.w3.org/2001/XMLSchema" xmlns:xs="http://www.w3.org/2001/XMLSchema" xmlns:p="http://schemas.microsoft.com/office/2006/metadata/properties" targetNamespace="http://schemas.microsoft.com/office/2006/metadata/properties" ma:root="true" ma:fieldsID="3243a5b814b3e31d5e11590d7b9d41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4A402-9719-4858-AA78-7B32930D105B}">
  <ds:schemaRefs>
    <ds:schemaRef ds:uri="http://schemas.microsoft.com/office/2006/metadata/customXsn"/>
  </ds:schemaRefs>
</ds:datastoreItem>
</file>

<file path=customXml/itemProps2.xml><?xml version="1.0" encoding="utf-8"?>
<ds:datastoreItem xmlns:ds="http://schemas.openxmlformats.org/officeDocument/2006/customXml" ds:itemID="{A6DDB1F0-1E7C-445A-98A3-ACC8609CE166}">
  <ds:schemaRefs>
    <ds:schemaRef ds:uri="http://schemas.microsoft.com/sharepoint/events"/>
  </ds:schemaRefs>
</ds:datastoreItem>
</file>

<file path=customXml/itemProps3.xml><?xml version="1.0" encoding="utf-8"?>
<ds:datastoreItem xmlns:ds="http://schemas.openxmlformats.org/officeDocument/2006/customXml" ds:itemID="{2D05B8E3-1E71-43AC-AD33-83FCAC4536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B3A4D5E-E2A4-456F-9958-92B27F278D6A}">
  <ds:schemaRefs>
    <ds:schemaRef ds:uri="http://schemas.openxmlformats.org/package/2006/metadata/core-properties"/>
    <ds:schemaRef ds:uri="http://purl.org/dc/terms/"/>
    <ds:schemaRef ds:uri="http://purl.org/dc/dcmitype/"/>
    <ds:schemaRef ds:uri="http://schemas.microsoft.com/office/2006/documentManagement/types"/>
    <ds:schemaRef ds:uri="http://purl.org/dc/elements/1.1/"/>
    <ds:schemaRef ds:uri="http://www.w3.org/XML/1998/namespace"/>
    <ds:schemaRef ds:uri="http://schemas.microsoft.com/office/infopath/2007/PartnerControls"/>
    <ds:schemaRef ds:uri="http://schemas.microsoft.com/office/2006/metadata/properties"/>
  </ds:schemaRefs>
</ds:datastoreItem>
</file>

<file path=customXml/itemProps5.xml><?xml version="1.0" encoding="utf-8"?>
<ds:datastoreItem xmlns:ds="http://schemas.openxmlformats.org/officeDocument/2006/customXml" ds:itemID="{75600FFB-9438-4D2F-92F9-E25BA9482C96}">
  <ds:schemaRefs>
    <ds:schemaRef ds:uri="http://schemas.microsoft.com/sharepoint/v3/contenttype/forms"/>
  </ds:schemaRefs>
</ds:datastoreItem>
</file>

<file path=customXml/itemProps6.xml><?xml version="1.0" encoding="utf-8"?>
<ds:datastoreItem xmlns:ds="http://schemas.openxmlformats.org/officeDocument/2006/customXml" ds:itemID="{62B7FB60-F599-4F4C-9774-1F323F633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2565</Words>
  <Characters>15084</Characters>
  <Application>Microsoft Office Word</Application>
  <DocSecurity>0</DocSecurity>
  <Lines>274</Lines>
  <Paragraphs>119</Paragraphs>
  <ScaleCrop>false</ScaleCrop>
  <HeadingPairs>
    <vt:vector size="2" baseType="variant">
      <vt:variant>
        <vt:lpstr>Title</vt:lpstr>
      </vt:variant>
      <vt:variant>
        <vt:i4>1</vt:i4>
      </vt:variant>
    </vt:vector>
  </HeadingPairs>
  <TitlesOfParts>
    <vt:vector size="1" baseType="lpstr">
      <vt:lpstr>Submission 30 - Manufacturing Industries Group Apprenticeship Scheme (MIGAS) - Workplace Relations Framework - Public inquiry</vt:lpstr>
    </vt:vector>
  </TitlesOfParts>
  <Company>Manufacturing Industries Group Apprenticeship Scheme (MIGAS)</Company>
  <LinksUpToDate>false</LinksUpToDate>
  <CharactersWithSpaces>17530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30 - Manufacturing Industries Group Apprenticeship Scheme (MIGAS) - Workplace Relations Framework - Public inquiry</dc:title>
  <dc:creator>Manufacturing Industries Group Apprenticeship Scheme (MIGAS)</dc:creator>
  <cp:lastModifiedBy>Productivity Commission</cp:lastModifiedBy>
  <cp:revision>5</cp:revision>
  <cp:lastPrinted>2015-02-12T04:48:00Z</cp:lastPrinted>
  <dcterms:created xsi:type="dcterms:W3CDTF">2015-03-04T04:51:00Z</dcterms:created>
  <dcterms:modified xsi:type="dcterms:W3CDTF">2015-03-05T01:23:00Z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0x01010066EDC8E18BFE9C418F00295EA55D44EA0015EE9FD84A134F42A8E78176E2093D44007BB36CC35A97294094BC1A2ACF2426B4</vt:lpwstr>
  </property>
  <property fmtid="{D5CDD505-2E9C-101B-9397-08002B2CF9AE}" pid="3" name="RecordPoint_WorkflowType">
    <vt:lpwstr/>
  </property>
  <property fmtid="{D5CDD505-2E9C-101B-9397-08002B2CF9AE}" pid="4" name="RecordPoint_ActiveItemSiteId">
    <vt:lpwstr/>
  </property>
  <property fmtid="{D5CDD505-2E9C-101B-9397-08002B2CF9AE}" pid="5" name="RecordPoint_ActiveItemListId">
    <vt:lpwstr/>
  </property>
  <property fmtid="{D5CDD505-2E9C-101B-9397-08002B2CF9AE}" pid="6" name="RecordPoint_ActiveItemUniqueId">
    <vt:lpwstr/>
  </property>
  <property fmtid="{D5CDD505-2E9C-101B-9397-08002B2CF9AE}" pid="7" name="RecordPoint_ActiveItemWebId">
    <vt:lpwstr/>
  </property>
  <property fmtid="{D5CDD505-2E9C-101B-9397-08002B2CF9AE}" pid="8" name="RecordPoint_SubmissionDate">
    <vt:lpwstr/>
  </property>
  <property fmtid="{D5CDD505-2E9C-101B-9397-08002B2CF9AE}" pid="9" name="RecordPoint_RecordNumberSubmitted">
    <vt:lpwstr/>
  </property>
  <property fmtid="{D5CDD505-2E9C-101B-9397-08002B2CF9AE}" pid="10" name="RecordPoint_ActiveItemMoved">
    <vt:lpwstr/>
  </property>
  <property fmtid="{D5CDD505-2E9C-101B-9397-08002B2CF9AE}" pid="11" name="RecordPoint_RecordFormat">
    <vt:lpwstr/>
  </property>
  <property fmtid="{D5CDD505-2E9C-101B-9397-08002B2CF9AE}" pid="12" name="RecordPoint_SubmissionCompleted">
    <vt:lpwstr/>
  </property>
</Properties>
</file>