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49ADF" w14:textId="1D0BE161" w:rsidR="00FF311D" w:rsidRPr="00FF311D" w:rsidRDefault="00FF311D" w:rsidP="00FF311D">
      <w:pPr>
        <w:pStyle w:val="Space"/>
      </w:pPr>
      <w:bookmarkStart w:id="0" w:name="_GoBack"/>
      <w:bookmarkEnd w:id="0"/>
      <w:r>
        <w:t xml:space="preserve"> </w:t>
      </w:r>
    </w:p>
    <w:p w14:paraId="087492EF" w14:textId="77777777" w:rsidR="00C21AAA" w:rsidRDefault="00C21AAA" w:rsidP="00205DBE">
      <w:pPr>
        <w:pStyle w:val="CoverReportTitle"/>
        <w:framePr w:w="0" w:wrap="auto" w:vAnchor="margin" w:xAlign="left" w:yAlign="inline"/>
      </w:pPr>
      <w:r>
        <w:t xml:space="preserve">Compliance and </w:t>
      </w:r>
    </w:p>
    <w:p w14:paraId="436A23CE" w14:textId="7B35932B" w:rsidR="003952ED" w:rsidRDefault="00C21AAA" w:rsidP="00205DBE">
      <w:pPr>
        <w:pStyle w:val="CoverReportTitle"/>
        <w:framePr w:w="0" w:wrap="auto" w:vAnchor="margin" w:xAlign="left" w:yAlign="inline"/>
      </w:pPr>
      <w:r>
        <w:t>Enforcement Policy</w:t>
      </w:r>
    </w:p>
    <w:p w14:paraId="0772F421" w14:textId="77777777" w:rsidR="003952ED" w:rsidRDefault="003952ED" w:rsidP="003952ED">
      <w:pPr>
        <w:pStyle w:val="CoverReportSubTitle"/>
        <w:framePr w:w="0" w:wrap="auto" w:vAnchor="margin" w:xAlign="left" w:yAlign="inline"/>
      </w:pPr>
    </w:p>
    <w:p w14:paraId="600C5D8B" w14:textId="77777777" w:rsidR="003952ED" w:rsidRDefault="003952ED" w:rsidP="003952ED">
      <w:pPr>
        <w:pStyle w:val="CoverReportSubTitle"/>
        <w:framePr w:w="0" w:wrap="auto" w:vAnchor="margin" w:xAlign="left" w:yAlign="inline"/>
      </w:pPr>
    </w:p>
    <w:p w14:paraId="321D6F41" w14:textId="65450AA4" w:rsidR="009629F3" w:rsidRPr="0045600E" w:rsidRDefault="003B121D" w:rsidP="00D32399">
      <w:r w:rsidRPr="0045600E">
        <w:t xml:space="preserve">Date of Publication - </w:t>
      </w:r>
      <w:r w:rsidR="00363CCA">
        <w:t>February</w:t>
      </w:r>
      <w:r w:rsidR="009629F3" w:rsidRPr="0045600E">
        <w:t xml:space="preserve"> 201</w:t>
      </w:r>
      <w:r w:rsidR="00D9100F">
        <w:t>5</w:t>
      </w:r>
    </w:p>
    <w:p w14:paraId="2E41E0F0" w14:textId="7AC76785" w:rsidR="00AB27F9" w:rsidRPr="0045600E" w:rsidRDefault="009629F3" w:rsidP="00D32399">
      <w:r w:rsidRPr="0045600E">
        <w:t>©</w:t>
      </w:r>
      <w:r w:rsidR="00CC7FFE" w:rsidRPr="0045600E">
        <w:t xml:space="preserve"> </w:t>
      </w:r>
      <w:r w:rsidRPr="0045600E">
        <w:t>Commonwealth of Australia, 201</w:t>
      </w:r>
      <w:r w:rsidR="00D9100F">
        <w:t>5</w:t>
      </w:r>
    </w:p>
    <w:p w14:paraId="096A8DBA" w14:textId="77777777" w:rsidR="00C21AAA" w:rsidRDefault="00AB27F9" w:rsidP="008B2569">
      <w:pPr>
        <w:pStyle w:val="Heading1"/>
      </w:pPr>
      <w:r>
        <w:br w:type="page"/>
      </w:r>
      <w:bookmarkStart w:id="1" w:name="_Toc410822200"/>
      <w:bookmarkStart w:id="2" w:name="_Toc410822914"/>
    </w:p>
    <w:p w14:paraId="10E74877" w14:textId="469B3E56" w:rsidR="00C21AAA" w:rsidRPr="00B335D7" w:rsidRDefault="00C21AAA" w:rsidP="00C21AAA">
      <w:r w:rsidRPr="00B335D7">
        <w:lastRenderedPageBreak/>
        <w:t>The Fair Work Ombudsman [FWO] is</w:t>
      </w:r>
      <w:r w:rsidRPr="00683257">
        <w:t xml:space="preserve"> an independent statutory agency created by the </w:t>
      </w:r>
      <w:r w:rsidRPr="00B335D7">
        <w:rPr>
          <w:i/>
        </w:rPr>
        <w:t>Fair Work Act 2009</w:t>
      </w:r>
      <w:r w:rsidRPr="00B335D7">
        <w:t xml:space="preserve"> [the Act].</w:t>
      </w:r>
      <w:r>
        <w:t xml:space="preserve"> T</w:t>
      </w:r>
      <w:r w:rsidRPr="00683257">
        <w:t xml:space="preserve">he role of the </w:t>
      </w:r>
      <w:r>
        <w:t>FWO</w:t>
      </w:r>
      <w:r w:rsidRPr="00683257">
        <w:t xml:space="preserve"> is to promote harmonious, productive and cooperative workplace relations, and to monitor, inquire into, investigate, and enforce compliance with relevant Commonwealth workplace laws.</w:t>
      </w:r>
      <w:r w:rsidRPr="00B335D7">
        <w:t xml:space="preserve"> </w:t>
      </w:r>
    </w:p>
    <w:p w14:paraId="414B6F6D" w14:textId="3BCA1A71" w:rsidR="00C21AAA" w:rsidRPr="00C21AAA" w:rsidRDefault="00C21AAA" w:rsidP="00C21AAA">
      <w:r w:rsidRPr="00B335D7">
        <w:t xml:space="preserve">This </w:t>
      </w:r>
      <w:r>
        <w:t>policy</w:t>
      </w:r>
      <w:r w:rsidRPr="00B335D7">
        <w:t xml:space="preserve"> explains </w:t>
      </w:r>
      <w:r>
        <w:t>how we</w:t>
      </w:r>
      <w:r w:rsidRPr="00B335D7">
        <w:t xml:space="preserve"> </w:t>
      </w:r>
      <w:r>
        <w:t xml:space="preserve">seek to ensure </w:t>
      </w:r>
      <w:r w:rsidRPr="00B335D7">
        <w:t>compliance with Commonwealth workplace laws. By Commonwealth workplace laws, we mean the Act</w:t>
      </w:r>
      <w:r>
        <w:t>, its</w:t>
      </w:r>
      <w:r w:rsidRPr="00B335D7">
        <w:t xml:space="preserve"> regula</w:t>
      </w:r>
      <w:r>
        <w:t>t</w:t>
      </w:r>
      <w:r w:rsidRPr="00B335D7">
        <w:t>ions</w:t>
      </w:r>
      <w:r>
        <w:t xml:space="preserve"> and the</w:t>
      </w:r>
      <w:r w:rsidRPr="00B335D7">
        <w:t xml:space="preserve"> awards and agreements that set wages and conditions for Australia</w:t>
      </w:r>
      <w:r>
        <w:t>n workplaces</w:t>
      </w:r>
      <w:r w:rsidRPr="00B335D7">
        <w:t xml:space="preserve">. </w:t>
      </w:r>
    </w:p>
    <w:bookmarkEnd w:id="1"/>
    <w:bookmarkEnd w:id="2"/>
    <w:p w14:paraId="4B4DD365" w14:textId="2B6EE7FE" w:rsidR="00C21AAA" w:rsidRPr="00B335D7" w:rsidRDefault="00C21AAA" w:rsidP="008B2569">
      <w:pPr>
        <w:pStyle w:val="Heading1"/>
        <w:numPr>
          <w:ilvl w:val="0"/>
          <w:numId w:val="20"/>
        </w:numPr>
      </w:pPr>
      <w:r w:rsidRPr="00B335D7">
        <w:t xml:space="preserve">Our guiding principles </w:t>
      </w:r>
    </w:p>
    <w:p w14:paraId="68EA6AFD" w14:textId="77777777" w:rsidR="00C21AAA" w:rsidRPr="00B335D7" w:rsidRDefault="00C21AAA" w:rsidP="00C21AAA">
      <w:bookmarkStart w:id="3" w:name="_Toc410822202"/>
      <w:bookmarkStart w:id="4" w:name="_Toc410822916"/>
      <w:r w:rsidRPr="00B335D7">
        <w:t xml:space="preserve">We want to promote a </w:t>
      </w:r>
      <w:r w:rsidRPr="00B04D65">
        <w:t>culture of compliance</w:t>
      </w:r>
      <w:r w:rsidRPr="00B335D7">
        <w:rPr>
          <w:b/>
        </w:rPr>
        <w:t xml:space="preserve"> </w:t>
      </w:r>
      <w:r w:rsidRPr="00B335D7">
        <w:t xml:space="preserve">by </w:t>
      </w:r>
      <w:r>
        <w:t>equipping</w:t>
      </w:r>
      <w:r w:rsidRPr="00B335D7">
        <w:t xml:space="preserve"> Australian workers and businesses </w:t>
      </w:r>
      <w:r>
        <w:t xml:space="preserve">with </w:t>
      </w:r>
      <w:r w:rsidRPr="00B335D7">
        <w:t xml:space="preserve">the information and </w:t>
      </w:r>
      <w:r>
        <w:t xml:space="preserve">support they need </w:t>
      </w:r>
      <w:r w:rsidRPr="00B335D7">
        <w:t>to make good choices in their workplaces.</w:t>
      </w:r>
    </w:p>
    <w:p w14:paraId="0417678C" w14:textId="77777777" w:rsidR="00C21AAA" w:rsidRDefault="00C21AAA" w:rsidP="00C21AAA">
      <w:r w:rsidRPr="00B335D7">
        <w:t>Our work is guided by the following principles:</w:t>
      </w:r>
    </w:p>
    <w:tbl>
      <w:tblPr>
        <w:tblStyle w:val="LightList-Accent5"/>
        <w:tblpPr w:leftFromText="180" w:rightFromText="180" w:vertAnchor="text" w:tblpY="1"/>
        <w:tblOverlap w:val="never"/>
        <w:tblW w:w="0" w:type="auto"/>
        <w:tblLook w:val="04A0" w:firstRow="1" w:lastRow="0" w:firstColumn="1" w:lastColumn="0" w:noHBand="0" w:noVBand="1"/>
        <w:tblCaption w:val="Our guiding principles"/>
        <w:tblDescription w:val="Principle: Clear and effective communication - we: listen to the workplace concerns of workers and business, provide advice that is easy to access, understand and apply.&#10;Principle: Professional customer service- we:deliver a consistent and professional experience in every customer interaction, offer multiple ways to connect with us, provide practical advice and assistance that is responsive, professional and impartial. &#10;Principle:Consistency- we:give practical advice which can be relied upon, ensure a level playing field where the same rules apply to everyone,&#10;apply the same assessment principles to each request for assistance,&#10;consider the same range of factors in deciding how to treat a matter.&#10;Principle:Risk-based and proportionate- we:focus our compliance and enforcement efforts where there is serious non-compliance and where we can deliver the greatest benefit, consider risk in terms of potential impact on the community, as well as the relative risk of exploitation individuals face, encourage and empower employees and employers to resolve issues in their workplace, where appropriate, offer a range of dispute resolution tools and resources. &#10;Principle: Open and transparent- we:remain neutral and impartial, give the parties the right to review all our decisions, publish information on our compliance and enforcement activities in a format that is clear, understandable and accessible, ensure our customers’ private details are kept confidential. &#10;Principle: Collaborative- we:build relationships with stakeholders and the community based on trust and respect, work with stakeholders to find solutions to workplace issues and opportunities to collaborate, harness intelligence and insight from a range of sources including other government agencies to inform our compliance and enforcement activities, listen to the community’s expectations of us.&#10;Principle:Continuous improvement- we: measure the impact of our interactions with customers and use this information to improve our services, seek feedback on our processes, policies and practices and make changes to improve them, adopt leading technologies to transform our services to be more efficient and effective.&#10;Principle: Affect cultural change- we:develop solutions to address structural and behavioural drivers that lead to widespread non-compliance in certain industries and sectors,focus our efforts on supporting productivity by preventing workplace disputes.&#10;"/>
      </w:tblPr>
      <w:tblGrid>
        <w:gridCol w:w="4116"/>
        <w:gridCol w:w="5129"/>
      </w:tblGrid>
      <w:tr w:rsidR="00C21AAA" w:rsidRPr="00B335D7" w14:paraId="659872D5" w14:textId="77777777" w:rsidTr="00411B9B">
        <w:trPr>
          <w:cnfStyle w:val="100000000000" w:firstRow="1" w:lastRow="0" w:firstColumn="0" w:lastColumn="0" w:oddVBand="0" w:evenVBand="0" w:oddHBand="0" w:evenHBand="0" w:firstRowFirstColumn="0" w:firstRowLastColumn="0" w:lastRowFirstColumn="0" w:lastRowLastColumn="0"/>
          <w:trHeight w:val="140"/>
          <w:tblHeader/>
        </w:trPr>
        <w:tc>
          <w:tcPr>
            <w:cnfStyle w:val="001000000000" w:firstRow="0" w:lastRow="0" w:firstColumn="1" w:lastColumn="0" w:oddVBand="0" w:evenVBand="0" w:oddHBand="0" w:evenHBand="0" w:firstRowFirstColumn="0" w:firstRowLastColumn="0" w:lastRowFirstColumn="0" w:lastRowLastColumn="0"/>
            <w:tcW w:w="4116" w:type="dxa"/>
          </w:tcPr>
          <w:p w14:paraId="51842EE5" w14:textId="77777777" w:rsidR="00C21AAA" w:rsidRPr="00B335D7" w:rsidRDefault="00C21AAA" w:rsidP="00C21AAA">
            <w:pPr>
              <w:spacing w:before="120"/>
              <w:rPr>
                <w:b w:val="0"/>
                <w:szCs w:val="22"/>
              </w:rPr>
            </w:pPr>
            <w:r w:rsidRPr="00B335D7">
              <w:rPr>
                <w:szCs w:val="22"/>
              </w:rPr>
              <w:t xml:space="preserve">Principles </w:t>
            </w:r>
          </w:p>
        </w:tc>
        <w:tc>
          <w:tcPr>
            <w:tcW w:w="5129" w:type="dxa"/>
          </w:tcPr>
          <w:p w14:paraId="5707E992" w14:textId="77777777" w:rsidR="00C21AAA" w:rsidRPr="00B335D7" w:rsidRDefault="00C21AAA" w:rsidP="00C21AAA">
            <w:pPr>
              <w:spacing w:before="120"/>
              <w:cnfStyle w:val="100000000000" w:firstRow="1" w:lastRow="0" w:firstColumn="0" w:lastColumn="0" w:oddVBand="0" w:evenVBand="0" w:oddHBand="0" w:evenHBand="0" w:firstRowFirstColumn="0" w:firstRowLastColumn="0" w:lastRowFirstColumn="0" w:lastRowLastColumn="0"/>
              <w:rPr>
                <w:b w:val="0"/>
                <w:szCs w:val="22"/>
              </w:rPr>
            </w:pPr>
            <w:r w:rsidRPr="00B335D7">
              <w:rPr>
                <w:szCs w:val="22"/>
              </w:rPr>
              <w:t>We:</w:t>
            </w:r>
          </w:p>
        </w:tc>
      </w:tr>
      <w:tr w:rsidR="00C21AAA" w:rsidRPr="00B335D7" w14:paraId="71E2F4BF" w14:textId="77777777" w:rsidTr="00F4763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4116" w:type="dxa"/>
          </w:tcPr>
          <w:p w14:paraId="247A4BB1" w14:textId="1DB70755" w:rsidR="00C21AAA" w:rsidRPr="00B335D7" w:rsidRDefault="00C21AAA" w:rsidP="00C21AAA">
            <w:pPr>
              <w:spacing w:before="120"/>
              <w:jc w:val="left"/>
              <w:rPr>
                <w:szCs w:val="22"/>
              </w:rPr>
            </w:pPr>
            <w:r w:rsidRPr="00B335D7">
              <w:rPr>
                <w:szCs w:val="22"/>
              </w:rPr>
              <w:t>Clear</w:t>
            </w:r>
            <w:r>
              <w:rPr>
                <w:szCs w:val="22"/>
              </w:rPr>
              <w:t xml:space="preserve"> </w:t>
            </w:r>
            <w:r w:rsidRPr="00B335D7">
              <w:rPr>
                <w:szCs w:val="22"/>
              </w:rPr>
              <w:t xml:space="preserve">and </w:t>
            </w:r>
            <w:r>
              <w:rPr>
                <w:szCs w:val="22"/>
              </w:rPr>
              <w:t>e</w:t>
            </w:r>
            <w:r w:rsidRPr="00B335D7">
              <w:rPr>
                <w:szCs w:val="22"/>
              </w:rPr>
              <w:t xml:space="preserve">ffective </w:t>
            </w:r>
            <w:r>
              <w:rPr>
                <w:szCs w:val="22"/>
              </w:rPr>
              <w:t>c</w:t>
            </w:r>
            <w:r w:rsidRPr="00B335D7">
              <w:rPr>
                <w:szCs w:val="22"/>
              </w:rPr>
              <w:t>ommunication</w:t>
            </w:r>
          </w:p>
        </w:tc>
        <w:tc>
          <w:tcPr>
            <w:tcW w:w="5129" w:type="dxa"/>
          </w:tcPr>
          <w:p w14:paraId="02B697E0" w14:textId="77777777" w:rsidR="00C21AAA" w:rsidRPr="005034EF" w:rsidRDefault="00C21AAA" w:rsidP="007D5A4B">
            <w:pPr>
              <w:pStyle w:val="Bullet"/>
              <w:cnfStyle w:val="000000100000" w:firstRow="0" w:lastRow="0" w:firstColumn="0" w:lastColumn="0" w:oddVBand="0" w:evenVBand="0" w:oddHBand="1" w:evenHBand="0" w:firstRowFirstColumn="0" w:firstRowLastColumn="0" w:lastRowFirstColumn="0" w:lastRowLastColumn="0"/>
            </w:pPr>
            <w:r w:rsidRPr="00B335D7">
              <w:t xml:space="preserve">listen to the workplace concerns of workers and business </w:t>
            </w:r>
          </w:p>
          <w:p w14:paraId="31ED264C" w14:textId="77777777" w:rsidR="00C21AAA" w:rsidRPr="00B335D7" w:rsidRDefault="00C21AAA" w:rsidP="007D5A4B">
            <w:pPr>
              <w:pStyle w:val="Bullet"/>
              <w:cnfStyle w:val="000000100000" w:firstRow="0" w:lastRow="0" w:firstColumn="0" w:lastColumn="0" w:oddVBand="0" w:evenVBand="0" w:oddHBand="1" w:evenHBand="0" w:firstRowFirstColumn="0" w:firstRowLastColumn="0" w:lastRowFirstColumn="0" w:lastRowLastColumn="0"/>
            </w:pPr>
            <w:r w:rsidRPr="00B335D7">
              <w:t>provid</w:t>
            </w:r>
            <w:r>
              <w:t>e</w:t>
            </w:r>
            <w:r w:rsidRPr="00B335D7">
              <w:t xml:space="preserve"> </w:t>
            </w:r>
            <w:r>
              <w:t>advice</w:t>
            </w:r>
            <w:r w:rsidRPr="00B335D7">
              <w:t xml:space="preserve"> that is easy to</w:t>
            </w:r>
            <w:r>
              <w:t xml:space="preserve"> access,</w:t>
            </w:r>
            <w:r w:rsidRPr="00B335D7">
              <w:t xml:space="preserve"> understand </w:t>
            </w:r>
            <w:r>
              <w:t>and apply</w:t>
            </w:r>
          </w:p>
        </w:tc>
      </w:tr>
      <w:tr w:rsidR="00C21AAA" w:rsidRPr="00B335D7" w14:paraId="45F91819" w14:textId="77777777" w:rsidTr="00F47638">
        <w:trPr>
          <w:trHeight w:val="140"/>
        </w:trPr>
        <w:tc>
          <w:tcPr>
            <w:cnfStyle w:val="001000000000" w:firstRow="0" w:lastRow="0" w:firstColumn="1" w:lastColumn="0" w:oddVBand="0" w:evenVBand="0" w:oddHBand="0" w:evenHBand="0" w:firstRowFirstColumn="0" w:firstRowLastColumn="0" w:lastRowFirstColumn="0" w:lastRowLastColumn="0"/>
            <w:tcW w:w="4116" w:type="dxa"/>
          </w:tcPr>
          <w:p w14:paraId="2AD42AA4" w14:textId="77777777" w:rsidR="00C21AAA" w:rsidRPr="00B335D7" w:rsidRDefault="00C21AAA" w:rsidP="00C21AAA">
            <w:pPr>
              <w:spacing w:before="120"/>
              <w:rPr>
                <w:szCs w:val="22"/>
              </w:rPr>
            </w:pPr>
            <w:r>
              <w:rPr>
                <w:szCs w:val="22"/>
              </w:rPr>
              <w:t>Professional customer service</w:t>
            </w:r>
          </w:p>
        </w:tc>
        <w:tc>
          <w:tcPr>
            <w:tcW w:w="5129" w:type="dxa"/>
          </w:tcPr>
          <w:p w14:paraId="28749498" w14:textId="77777777" w:rsidR="00C21AAA" w:rsidRDefault="00C21AAA" w:rsidP="007D5A4B">
            <w:pPr>
              <w:pStyle w:val="Bullet"/>
              <w:cnfStyle w:val="000000000000" w:firstRow="0" w:lastRow="0" w:firstColumn="0" w:lastColumn="0" w:oddVBand="0" w:evenVBand="0" w:oddHBand="0" w:evenHBand="0" w:firstRowFirstColumn="0" w:firstRowLastColumn="0" w:lastRowFirstColumn="0" w:lastRowLastColumn="0"/>
            </w:pPr>
            <w:r>
              <w:t>deliver a consistent and professional experience in every customer interaction</w:t>
            </w:r>
          </w:p>
          <w:p w14:paraId="1B755BD8" w14:textId="77777777" w:rsidR="00C21AAA" w:rsidRDefault="00C21AAA" w:rsidP="007D5A4B">
            <w:pPr>
              <w:pStyle w:val="Bullet"/>
              <w:cnfStyle w:val="000000000000" w:firstRow="0" w:lastRow="0" w:firstColumn="0" w:lastColumn="0" w:oddVBand="0" w:evenVBand="0" w:oddHBand="0" w:evenHBand="0" w:firstRowFirstColumn="0" w:firstRowLastColumn="0" w:lastRowFirstColumn="0" w:lastRowLastColumn="0"/>
            </w:pPr>
            <w:r>
              <w:t>offer multiple ways to connect with us</w:t>
            </w:r>
          </w:p>
          <w:p w14:paraId="00513208" w14:textId="77777777" w:rsidR="00C21AAA" w:rsidRDefault="00C21AAA" w:rsidP="007D5A4B">
            <w:pPr>
              <w:pStyle w:val="Bullet"/>
              <w:cnfStyle w:val="000000000000" w:firstRow="0" w:lastRow="0" w:firstColumn="0" w:lastColumn="0" w:oddVBand="0" w:evenVBand="0" w:oddHBand="0" w:evenHBand="0" w:firstRowFirstColumn="0" w:firstRowLastColumn="0" w:lastRowFirstColumn="0" w:lastRowLastColumn="0"/>
            </w:pPr>
            <w:r>
              <w:t xml:space="preserve">provide practical advice and assistance that is responsive, professional and impartial </w:t>
            </w:r>
          </w:p>
        </w:tc>
      </w:tr>
      <w:tr w:rsidR="00C21AAA" w:rsidRPr="00B335D7" w14:paraId="2C298395" w14:textId="77777777" w:rsidTr="00F47638">
        <w:trPr>
          <w:cnfStyle w:val="000000100000" w:firstRow="0" w:lastRow="0" w:firstColumn="0" w:lastColumn="0" w:oddVBand="0" w:evenVBand="0" w:oddHBand="1" w:evenHBand="0" w:firstRowFirstColumn="0" w:firstRowLastColumn="0" w:lastRowFirstColumn="0" w:lastRowLastColumn="0"/>
          <w:trHeight w:val="1638"/>
        </w:trPr>
        <w:tc>
          <w:tcPr>
            <w:cnfStyle w:val="001000000000" w:firstRow="0" w:lastRow="0" w:firstColumn="1" w:lastColumn="0" w:oddVBand="0" w:evenVBand="0" w:oddHBand="0" w:evenHBand="0" w:firstRowFirstColumn="0" w:firstRowLastColumn="0" w:lastRowFirstColumn="0" w:lastRowLastColumn="0"/>
            <w:tcW w:w="4116" w:type="dxa"/>
          </w:tcPr>
          <w:p w14:paraId="001E63F5" w14:textId="77777777" w:rsidR="00C21AAA" w:rsidRPr="00B335D7" w:rsidRDefault="00C21AAA" w:rsidP="00C21AAA">
            <w:pPr>
              <w:spacing w:before="120"/>
              <w:rPr>
                <w:szCs w:val="22"/>
              </w:rPr>
            </w:pPr>
            <w:r w:rsidRPr="00B335D7">
              <w:rPr>
                <w:szCs w:val="22"/>
              </w:rPr>
              <w:t>Consistency</w:t>
            </w:r>
          </w:p>
        </w:tc>
        <w:tc>
          <w:tcPr>
            <w:tcW w:w="5129" w:type="dxa"/>
          </w:tcPr>
          <w:p w14:paraId="28ED6CF2" w14:textId="77777777" w:rsidR="00C21AAA" w:rsidRPr="00B335D7" w:rsidRDefault="00C21AAA" w:rsidP="007D5A4B">
            <w:pPr>
              <w:pStyle w:val="Bullet"/>
              <w:cnfStyle w:val="000000100000" w:firstRow="0" w:lastRow="0" w:firstColumn="0" w:lastColumn="0" w:oddVBand="0" w:evenVBand="0" w:oddHBand="1" w:evenHBand="0" w:firstRowFirstColumn="0" w:firstRowLastColumn="0" w:lastRowFirstColumn="0" w:lastRowLastColumn="0"/>
            </w:pPr>
            <w:r>
              <w:t>give practical</w:t>
            </w:r>
            <w:r w:rsidRPr="00B335D7">
              <w:t xml:space="preserve"> advice which can be relied upon </w:t>
            </w:r>
          </w:p>
          <w:p w14:paraId="37794992" w14:textId="77777777" w:rsidR="00C21AAA" w:rsidRDefault="00C21AAA" w:rsidP="007D5A4B">
            <w:pPr>
              <w:pStyle w:val="Bullet"/>
              <w:cnfStyle w:val="000000100000" w:firstRow="0" w:lastRow="0" w:firstColumn="0" w:lastColumn="0" w:oddVBand="0" w:evenVBand="0" w:oddHBand="1" w:evenHBand="0" w:firstRowFirstColumn="0" w:firstRowLastColumn="0" w:lastRowFirstColumn="0" w:lastRowLastColumn="0"/>
            </w:pPr>
            <w:r w:rsidRPr="00B335D7">
              <w:t xml:space="preserve">ensure a level playing field </w:t>
            </w:r>
            <w:r>
              <w:t>where the same rules apply to everyone</w:t>
            </w:r>
          </w:p>
          <w:p w14:paraId="43083D1B" w14:textId="77777777" w:rsidR="00C21AAA" w:rsidRDefault="00C21AAA" w:rsidP="007D5A4B">
            <w:pPr>
              <w:pStyle w:val="Bullet"/>
              <w:cnfStyle w:val="000000100000" w:firstRow="0" w:lastRow="0" w:firstColumn="0" w:lastColumn="0" w:oddVBand="0" w:evenVBand="0" w:oddHBand="1" w:evenHBand="0" w:firstRowFirstColumn="0" w:firstRowLastColumn="0" w:lastRowFirstColumn="0" w:lastRowLastColumn="0"/>
            </w:pPr>
            <w:r>
              <w:t>apply the same assessment principles to each request for assistance</w:t>
            </w:r>
          </w:p>
          <w:p w14:paraId="2E1D1132" w14:textId="77777777" w:rsidR="00C21AAA" w:rsidRPr="00B335D7" w:rsidRDefault="00C21AAA" w:rsidP="007D5A4B">
            <w:pPr>
              <w:pStyle w:val="Bullet"/>
              <w:cnfStyle w:val="000000100000" w:firstRow="0" w:lastRow="0" w:firstColumn="0" w:lastColumn="0" w:oddVBand="0" w:evenVBand="0" w:oddHBand="1" w:evenHBand="0" w:firstRowFirstColumn="0" w:firstRowLastColumn="0" w:lastRowFirstColumn="0" w:lastRowLastColumn="0"/>
            </w:pPr>
            <w:r>
              <w:t>consider the same range of factors in deciding how to treat a matter</w:t>
            </w:r>
          </w:p>
        </w:tc>
      </w:tr>
      <w:tr w:rsidR="00C21AAA" w:rsidRPr="00B335D7" w14:paraId="60B98FF2" w14:textId="77777777" w:rsidTr="00F47638">
        <w:trPr>
          <w:trHeight w:val="140"/>
        </w:trPr>
        <w:tc>
          <w:tcPr>
            <w:cnfStyle w:val="001000000000" w:firstRow="0" w:lastRow="0" w:firstColumn="1" w:lastColumn="0" w:oddVBand="0" w:evenVBand="0" w:oddHBand="0" w:evenHBand="0" w:firstRowFirstColumn="0" w:firstRowLastColumn="0" w:lastRowFirstColumn="0" w:lastRowLastColumn="0"/>
            <w:tcW w:w="4116" w:type="dxa"/>
          </w:tcPr>
          <w:p w14:paraId="4FA9AB7E" w14:textId="77777777" w:rsidR="00C21AAA" w:rsidRDefault="00C21AAA" w:rsidP="00C21AAA">
            <w:pPr>
              <w:spacing w:before="120"/>
              <w:rPr>
                <w:szCs w:val="22"/>
              </w:rPr>
            </w:pPr>
            <w:r w:rsidRPr="00B335D7">
              <w:rPr>
                <w:szCs w:val="22"/>
              </w:rPr>
              <w:t>Risk</w:t>
            </w:r>
            <w:r>
              <w:rPr>
                <w:szCs w:val="22"/>
              </w:rPr>
              <w:t>-b</w:t>
            </w:r>
            <w:r w:rsidRPr="00B335D7">
              <w:rPr>
                <w:szCs w:val="22"/>
              </w:rPr>
              <w:t xml:space="preserve">ased and </w:t>
            </w:r>
            <w:r>
              <w:rPr>
                <w:szCs w:val="22"/>
              </w:rPr>
              <w:t>p</w:t>
            </w:r>
            <w:r w:rsidRPr="00B335D7">
              <w:rPr>
                <w:szCs w:val="22"/>
              </w:rPr>
              <w:t>roportionate</w:t>
            </w:r>
          </w:p>
          <w:p w14:paraId="3B24DBBD" w14:textId="77777777" w:rsidR="00C21AAA" w:rsidRPr="00B335D7" w:rsidRDefault="00C21AAA" w:rsidP="00C21AAA">
            <w:pPr>
              <w:spacing w:before="120"/>
              <w:rPr>
                <w:szCs w:val="22"/>
              </w:rPr>
            </w:pPr>
          </w:p>
        </w:tc>
        <w:tc>
          <w:tcPr>
            <w:tcW w:w="5129" w:type="dxa"/>
          </w:tcPr>
          <w:p w14:paraId="100EA8C5" w14:textId="77777777" w:rsidR="00C21AAA" w:rsidRDefault="00C21AAA" w:rsidP="007D5A4B">
            <w:pPr>
              <w:pStyle w:val="Bullet"/>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focus our compliance and enforcement efforts where there is serious non-compliance and where we can deliver the greatest benefit </w:t>
            </w:r>
          </w:p>
          <w:p w14:paraId="1D6D4F81" w14:textId="77777777" w:rsidR="00C21AAA" w:rsidRDefault="00C21AAA" w:rsidP="007D5A4B">
            <w:pPr>
              <w:pStyle w:val="Bullet"/>
              <w:cnfStyle w:val="000000000000" w:firstRow="0" w:lastRow="0" w:firstColumn="0" w:lastColumn="0" w:oddVBand="0" w:evenVBand="0" w:oddHBand="0" w:evenHBand="0" w:firstRowFirstColumn="0" w:firstRowLastColumn="0" w:lastRowFirstColumn="0" w:lastRowLastColumn="0"/>
              <w:rPr>
                <w:rFonts w:cs="Arial"/>
              </w:rPr>
            </w:pPr>
            <w:r>
              <w:rPr>
                <w:rFonts w:cs="Arial"/>
              </w:rPr>
              <w:t>consider risk in terms of potential impact on the community, as well as the relative risk of exploitation individuals face</w:t>
            </w:r>
          </w:p>
          <w:p w14:paraId="058FDBB6" w14:textId="77777777" w:rsidR="00C21AAA" w:rsidRDefault="00C21AAA" w:rsidP="007D5A4B">
            <w:pPr>
              <w:pStyle w:val="Bullet"/>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encourage and empower employees and employers to resolve issues in their workplace, </w:t>
            </w:r>
            <w:r>
              <w:rPr>
                <w:rFonts w:cs="Arial"/>
              </w:rPr>
              <w:lastRenderedPageBreak/>
              <w:t>where appropriate</w:t>
            </w:r>
          </w:p>
          <w:p w14:paraId="7AEC9268" w14:textId="77777777" w:rsidR="00C21AAA" w:rsidRPr="00B335D7" w:rsidRDefault="00C21AAA" w:rsidP="007D5A4B">
            <w:pPr>
              <w:pStyle w:val="Bullet"/>
              <w:cnfStyle w:val="000000000000" w:firstRow="0" w:lastRow="0" w:firstColumn="0" w:lastColumn="0" w:oddVBand="0" w:evenVBand="0" w:oddHBand="0" w:evenHBand="0" w:firstRowFirstColumn="0" w:firstRowLastColumn="0" w:lastRowFirstColumn="0" w:lastRowLastColumn="0"/>
              <w:rPr>
                <w:rFonts w:cs="Arial"/>
              </w:rPr>
            </w:pPr>
            <w:r>
              <w:rPr>
                <w:rFonts w:cs="Arial"/>
              </w:rPr>
              <w:t>offer a range of dispute resolution tools and resources</w:t>
            </w:r>
            <w:r w:rsidRPr="00B335D7">
              <w:rPr>
                <w:rFonts w:cs="Arial"/>
              </w:rPr>
              <w:t xml:space="preserve"> </w:t>
            </w:r>
          </w:p>
        </w:tc>
      </w:tr>
      <w:tr w:rsidR="00C21AAA" w:rsidRPr="00B335D7" w14:paraId="31307399" w14:textId="77777777" w:rsidTr="00F4763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4116" w:type="dxa"/>
          </w:tcPr>
          <w:p w14:paraId="49D433F8" w14:textId="77777777" w:rsidR="00C21AAA" w:rsidRPr="00B335D7" w:rsidRDefault="00C21AAA" w:rsidP="00C21AAA">
            <w:pPr>
              <w:spacing w:before="120"/>
              <w:rPr>
                <w:szCs w:val="22"/>
              </w:rPr>
            </w:pPr>
            <w:r>
              <w:rPr>
                <w:szCs w:val="22"/>
              </w:rPr>
              <w:lastRenderedPageBreak/>
              <w:t>Open</w:t>
            </w:r>
            <w:r w:rsidRPr="00B335D7">
              <w:rPr>
                <w:szCs w:val="22"/>
              </w:rPr>
              <w:t xml:space="preserve"> and </w:t>
            </w:r>
            <w:r>
              <w:rPr>
                <w:szCs w:val="22"/>
              </w:rPr>
              <w:t>t</w:t>
            </w:r>
            <w:r w:rsidRPr="00B335D7">
              <w:rPr>
                <w:szCs w:val="22"/>
              </w:rPr>
              <w:t>ransparent</w:t>
            </w:r>
          </w:p>
        </w:tc>
        <w:tc>
          <w:tcPr>
            <w:tcW w:w="5129" w:type="dxa"/>
          </w:tcPr>
          <w:p w14:paraId="6CDA9100" w14:textId="77777777" w:rsidR="00C21AAA" w:rsidRPr="00B335D7" w:rsidRDefault="00C21AAA" w:rsidP="007D5A4B">
            <w:pPr>
              <w:pStyle w:val="Bullet"/>
              <w:cnfStyle w:val="000000100000" w:firstRow="0" w:lastRow="0" w:firstColumn="0" w:lastColumn="0" w:oddVBand="0" w:evenVBand="0" w:oddHBand="1" w:evenHBand="0" w:firstRowFirstColumn="0" w:firstRowLastColumn="0" w:lastRowFirstColumn="0" w:lastRowLastColumn="0"/>
              <w:rPr>
                <w:rFonts w:cs="Arial"/>
              </w:rPr>
            </w:pPr>
            <w:r w:rsidRPr="00B335D7">
              <w:rPr>
                <w:rFonts w:cs="Arial"/>
              </w:rPr>
              <w:t xml:space="preserve">remain neutral and impartial </w:t>
            </w:r>
          </w:p>
          <w:p w14:paraId="17F99A06" w14:textId="77777777" w:rsidR="00C21AAA" w:rsidRPr="00B335D7" w:rsidRDefault="00C21AAA" w:rsidP="007D5A4B">
            <w:pPr>
              <w:pStyle w:val="Bullet"/>
              <w:cnfStyle w:val="000000100000" w:firstRow="0" w:lastRow="0" w:firstColumn="0" w:lastColumn="0" w:oddVBand="0" w:evenVBand="0" w:oddHBand="1" w:evenHBand="0" w:firstRowFirstColumn="0" w:firstRowLastColumn="0" w:lastRowFirstColumn="0" w:lastRowLastColumn="0"/>
              <w:rPr>
                <w:rFonts w:cs="Arial"/>
              </w:rPr>
            </w:pPr>
            <w:r>
              <w:rPr>
                <w:rFonts w:cs="Arial"/>
              </w:rPr>
              <w:t>give</w:t>
            </w:r>
            <w:r w:rsidRPr="00B335D7">
              <w:rPr>
                <w:rFonts w:cs="Arial"/>
              </w:rPr>
              <w:t xml:space="preserve"> the </w:t>
            </w:r>
            <w:r>
              <w:rPr>
                <w:rFonts w:cs="Arial"/>
              </w:rPr>
              <w:t>parties</w:t>
            </w:r>
            <w:r w:rsidRPr="00B335D7">
              <w:rPr>
                <w:rFonts w:cs="Arial"/>
              </w:rPr>
              <w:t xml:space="preserve"> the right to review all our decisions</w:t>
            </w:r>
          </w:p>
          <w:p w14:paraId="5D9696BE" w14:textId="77777777" w:rsidR="00C21AAA" w:rsidRPr="00B335D7" w:rsidRDefault="00C21AAA" w:rsidP="007D5A4B">
            <w:pPr>
              <w:pStyle w:val="Bullet"/>
              <w:cnfStyle w:val="000000100000" w:firstRow="0" w:lastRow="0" w:firstColumn="0" w:lastColumn="0" w:oddVBand="0" w:evenVBand="0" w:oddHBand="1" w:evenHBand="0" w:firstRowFirstColumn="0" w:firstRowLastColumn="0" w:lastRowFirstColumn="0" w:lastRowLastColumn="0"/>
              <w:rPr>
                <w:rFonts w:cs="Arial"/>
              </w:rPr>
            </w:pPr>
            <w:r w:rsidRPr="00B335D7">
              <w:rPr>
                <w:rFonts w:cs="Arial"/>
              </w:rPr>
              <w:t>publish information on our compliance and enforcement activities</w:t>
            </w:r>
            <w:r>
              <w:rPr>
                <w:rFonts w:cs="Arial"/>
              </w:rPr>
              <w:t xml:space="preserve"> in a format that is clear, understandable and accessible</w:t>
            </w:r>
          </w:p>
          <w:p w14:paraId="7521EA8F" w14:textId="77777777" w:rsidR="00C21AAA" w:rsidRPr="00B335D7" w:rsidRDefault="00C21AAA" w:rsidP="007D5A4B">
            <w:pPr>
              <w:pStyle w:val="Bullet"/>
              <w:cnfStyle w:val="000000100000" w:firstRow="0" w:lastRow="0" w:firstColumn="0" w:lastColumn="0" w:oddVBand="0" w:evenVBand="0" w:oddHBand="1" w:evenHBand="0" w:firstRowFirstColumn="0" w:firstRowLastColumn="0" w:lastRowFirstColumn="0" w:lastRowLastColumn="0"/>
              <w:rPr>
                <w:rFonts w:cs="Arial"/>
              </w:rPr>
            </w:pPr>
            <w:r w:rsidRPr="00B335D7">
              <w:rPr>
                <w:rFonts w:cs="Arial"/>
              </w:rPr>
              <w:t xml:space="preserve">ensure our customers’ private details are kept confidential </w:t>
            </w:r>
          </w:p>
        </w:tc>
      </w:tr>
      <w:tr w:rsidR="00C21AAA" w:rsidRPr="00B335D7" w14:paraId="117DF652" w14:textId="77777777" w:rsidTr="00F47638">
        <w:trPr>
          <w:trHeight w:val="140"/>
        </w:trPr>
        <w:tc>
          <w:tcPr>
            <w:cnfStyle w:val="001000000000" w:firstRow="0" w:lastRow="0" w:firstColumn="1" w:lastColumn="0" w:oddVBand="0" w:evenVBand="0" w:oddHBand="0" w:evenHBand="0" w:firstRowFirstColumn="0" w:firstRowLastColumn="0" w:lastRowFirstColumn="0" w:lastRowLastColumn="0"/>
            <w:tcW w:w="4116" w:type="dxa"/>
          </w:tcPr>
          <w:p w14:paraId="2ACF93F8" w14:textId="77777777" w:rsidR="00C21AAA" w:rsidRPr="00B335D7" w:rsidRDefault="00C21AAA" w:rsidP="00C21AAA">
            <w:pPr>
              <w:spacing w:before="120"/>
              <w:rPr>
                <w:szCs w:val="22"/>
              </w:rPr>
            </w:pPr>
            <w:r>
              <w:rPr>
                <w:szCs w:val="22"/>
              </w:rPr>
              <w:t>Collaborative</w:t>
            </w:r>
          </w:p>
        </w:tc>
        <w:tc>
          <w:tcPr>
            <w:tcW w:w="5129" w:type="dxa"/>
          </w:tcPr>
          <w:p w14:paraId="786C4D55" w14:textId="77777777" w:rsidR="00C21AAA" w:rsidRDefault="00C21AAA" w:rsidP="007D5A4B">
            <w:pPr>
              <w:pStyle w:val="Bullet"/>
              <w:cnfStyle w:val="000000000000" w:firstRow="0" w:lastRow="0" w:firstColumn="0" w:lastColumn="0" w:oddVBand="0" w:evenVBand="0" w:oddHBand="0" w:evenHBand="0" w:firstRowFirstColumn="0" w:firstRowLastColumn="0" w:lastRowFirstColumn="0" w:lastRowLastColumn="0"/>
              <w:rPr>
                <w:rFonts w:cs="Arial"/>
              </w:rPr>
            </w:pPr>
            <w:r>
              <w:rPr>
                <w:rFonts w:cs="Arial"/>
              </w:rPr>
              <w:t>build relationships with stakeholders and the community based on trust and respect</w:t>
            </w:r>
          </w:p>
          <w:p w14:paraId="6DDFB794" w14:textId="77777777" w:rsidR="00C21AAA" w:rsidRDefault="00C21AAA" w:rsidP="007D5A4B">
            <w:pPr>
              <w:pStyle w:val="Bullet"/>
              <w:cnfStyle w:val="000000000000" w:firstRow="0" w:lastRow="0" w:firstColumn="0" w:lastColumn="0" w:oddVBand="0" w:evenVBand="0" w:oddHBand="0" w:evenHBand="0" w:firstRowFirstColumn="0" w:firstRowLastColumn="0" w:lastRowFirstColumn="0" w:lastRowLastColumn="0"/>
              <w:rPr>
                <w:rFonts w:cs="Arial"/>
              </w:rPr>
            </w:pPr>
            <w:r>
              <w:rPr>
                <w:rFonts w:cs="Arial"/>
              </w:rPr>
              <w:t>work with stakeholders to find solutions to workplace issues and opportunities to collaborate</w:t>
            </w:r>
          </w:p>
          <w:p w14:paraId="24162A1F" w14:textId="0EFB3E02" w:rsidR="00C21AAA" w:rsidRPr="007D5A4B" w:rsidRDefault="00C21AAA" w:rsidP="007D5A4B">
            <w:pPr>
              <w:pStyle w:val="Bullet"/>
              <w:cnfStyle w:val="000000000000" w:firstRow="0" w:lastRow="0" w:firstColumn="0" w:lastColumn="0" w:oddVBand="0" w:evenVBand="0" w:oddHBand="0" w:evenHBand="0" w:firstRowFirstColumn="0" w:firstRowLastColumn="0" w:lastRowFirstColumn="0" w:lastRowLastColumn="0"/>
              <w:rPr>
                <w:rFonts w:cs="Arial"/>
              </w:rPr>
            </w:pPr>
            <w:r>
              <w:rPr>
                <w:rFonts w:cs="Arial"/>
              </w:rPr>
              <w:t>harness intelligence and insight from a range of sources including other government agencies to inform our compliance and enforcement activities</w:t>
            </w:r>
          </w:p>
          <w:p w14:paraId="015ABFD5" w14:textId="77777777" w:rsidR="00C21AAA" w:rsidRPr="00B335D7" w:rsidDel="005A3636" w:rsidRDefault="00C21AAA" w:rsidP="007D5A4B">
            <w:pPr>
              <w:pStyle w:val="Bullet"/>
              <w:cnfStyle w:val="000000000000" w:firstRow="0" w:lastRow="0" w:firstColumn="0" w:lastColumn="0" w:oddVBand="0" w:evenVBand="0" w:oddHBand="0" w:evenHBand="0" w:firstRowFirstColumn="0" w:firstRowLastColumn="0" w:lastRowFirstColumn="0" w:lastRowLastColumn="0"/>
              <w:rPr>
                <w:rFonts w:cs="Arial"/>
              </w:rPr>
            </w:pPr>
            <w:r>
              <w:rPr>
                <w:rFonts w:cs="Arial"/>
              </w:rPr>
              <w:t>listen to the community’s expectations of us</w:t>
            </w:r>
          </w:p>
        </w:tc>
      </w:tr>
      <w:tr w:rsidR="00C21AAA" w:rsidRPr="00B335D7" w14:paraId="6385C6E0" w14:textId="77777777" w:rsidTr="00F4763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4116" w:type="dxa"/>
          </w:tcPr>
          <w:p w14:paraId="285F5426" w14:textId="77777777" w:rsidR="00C21AAA" w:rsidRDefault="00C21AAA" w:rsidP="00C21AAA">
            <w:pPr>
              <w:spacing w:before="120"/>
              <w:rPr>
                <w:szCs w:val="22"/>
              </w:rPr>
            </w:pPr>
            <w:r w:rsidRPr="00B335D7">
              <w:rPr>
                <w:szCs w:val="22"/>
              </w:rPr>
              <w:t xml:space="preserve">Continuous </w:t>
            </w:r>
            <w:r>
              <w:rPr>
                <w:szCs w:val="22"/>
              </w:rPr>
              <w:t>i</w:t>
            </w:r>
            <w:r w:rsidRPr="00B335D7">
              <w:rPr>
                <w:szCs w:val="22"/>
              </w:rPr>
              <w:t>mprovement</w:t>
            </w:r>
          </w:p>
          <w:p w14:paraId="6C2C0929" w14:textId="77777777" w:rsidR="00C21AAA" w:rsidRPr="00B335D7" w:rsidRDefault="00C21AAA" w:rsidP="00C21AAA">
            <w:pPr>
              <w:spacing w:before="120"/>
              <w:rPr>
                <w:szCs w:val="22"/>
              </w:rPr>
            </w:pPr>
          </w:p>
        </w:tc>
        <w:tc>
          <w:tcPr>
            <w:tcW w:w="5129" w:type="dxa"/>
          </w:tcPr>
          <w:p w14:paraId="706859CC" w14:textId="77777777" w:rsidR="00C21AAA" w:rsidRDefault="00C21AAA" w:rsidP="007D5A4B">
            <w:pPr>
              <w:pStyle w:val="Bullet"/>
              <w:cnfStyle w:val="000000100000" w:firstRow="0" w:lastRow="0" w:firstColumn="0" w:lastColumn="0" w:oddVBand="0" w:evenVBand="0" w:oddHBand="1" w:evenHBand="0" w:firstRowFirstColumn="0" w:firstRowLastColumn="0" w:lastRowFirstColumn="0" w:lastRowLastColumn="0"/>
              <w:rPr>
                <w:rFonts w:cs="Arial"/>
              </w:rPr>
            </w:pPr>
            <w:r>
              <w:rPr>
                <w:rFonts w:cs="Arial"/>
              </w:rPr>
              <w:t>measure the impact of our interactions with customers and use this information to improve our services</w:t>
            </w:r>
          </w:p>
          <w:p w14:paraId="6E49DEEB" w14:textId="77777777" w:rsidR="00C21AAA" w:rsidRDefault="00C21AAA" w:rsidP="007D5A4B">
            <w:pPr>
              <w:pStyle w:val="Bullet"/>
              <w:cnfStyle w:val="000000100000" w:firstRow="0" w:lastRow="0" w:firstColumn="0" w:lastColumn="0" w:oddVBand="0" w:evenVBand="0" w:oddHBand="1" w:evenHBand="0" w:firstRowFirstColumn="0" w:firstRowLastColumn="0" w:lastRowFirstColumn="0" w:lastRowLastColumn="0"/>
              <w:rPr>
                <w:rFonts w:cs="Arial"/>
              </w:rPr>
            </w:pPr>
            <w:r>
              <w:rPr>
                <w:rFonts w:cs="Arial"/>
              </w:rPr>
              <w:t>seek feedback on our processes, policies and practices and make changes to improve them</w:t>
            </w:r>
          </w:p>
          <w:p w14:paraId="22F9C84C" w14:textId="77777777" w:rsidR="00C21AAA" w:rsidRPr="00B335D7" w:rsidRDefault="00C21AAA" w:rsidP="007D5A4B">
            <w:pPr>
              <w:pStyle w:val="Bullet"/>
              <w:cnfStyle w:val="000000100000" w:firstRow="0" w:lastRow="0" w:firstColumn="0" w:lastColumn="0" w:oddVBand="0" w:evenVBand="0" w:oddHBand="1" w:evenHBand="0" w:firstRowFirstColumn="0" w:firstRowLastColumn="0" w:lastRowFirstColumn="0" w:lastRowLastColumn="0"/>
              <w:rPr>
                <w:rFonts w:cs="Arial"/>
              </w:rPr>
            </w:pPr>
            <w:r>
              <w:rPr>
                <w:rFonts w:cs="Arial"/>
              </w:rPr>
              <w:t>adopt leading technologies to transform our services to be more efficient and effective</w:t>
            </w:r>
          </w:p>
        </w:tc>
      </w:tr>
      <w:tr w:rsidR="00C21AAA" w:rsidRPr="00B335D7" w14:paraId="5F7EA808" w14:textId="77777777" w:rsidTr="00F47638">
        <w:trPr>
          <w:trHeight w:val="617"/>
        </w:trPr>
        <w:tc>
          <w:tcPr>
            <w:cnfStyle w:val="001000000000" w:firstRow="0" w:lastRow="0" w:firstColumn="1" w:lastColumn="0" w:oddVBand="0" w:evenVBand="0" w:oddHBand="0" w:evenHBand="0" w:firstRowFirstColumn="0" w:firstRowLastColumn="0" w:lastRowFirstColumn="0" w:lastRowLastColumn="0"/>
            <w:tcW w:w="4116" w:type="dxa"/>
          </w:tcPr>
          <w:p w14:paraId="1E2B7337" w14:textId="77777777" w:rsidR="00C21AAA" w:rsidRPr="00B335D7" w:rsidRDefault="00C21AAA" w:rsidP="00C21AAA">
            <w:pPr>
              <w:spacing w:before="120"/>
              <w:rPr>
                <w:szCs w:val="22"/>
              </w:rPr>
            </w:pPr>
            <w:r>
              <w:rPr>
                <w:szCs w:val="22"/>
              </w:rPr>
              <w:t>Affect cultural change</w:t>
            </w:r>
          </w:p>
        </w:tc>
        <w:tc>
          <w:tcPr>
            <w:tcW w:w="5129" w:type="dxa"/>
          </w:tcPr>
          <w:p w14:paraId="03EFD7C8" w14:textId="77777777" w:rsidR="00C21AAA" w:rsidRDefault="00C21AAA" w:rsidP="007D5A4B">
            <w:pPr>
              <w:pStyle w:val="Bullet"/>
              <w:cnfStyle w:val="000000000000" w:firstRow="0" w:lastRow="0" w:firstColumn="0" w:lastColumn="0" w:oddVBand="0" w:evenVBand="0" w:oddHBand="0" w:evenHBand="0" w:firstRowFirstColumn="0" w:firstRowLastColumn="0" w:lastRowFirstColumn="0" w:lastRowLastColumn="0"/>
              <w:rPr>
                <w:rFonts w:cs="Arial"/>
              </w:rPr>
            </w:pPr>
            <w:r>
              <w:rPr>
                <w:rFonts w:cs="Arial"/>
              </w:rPr>
              <w:t>develop solutions to address structural and behavioural drivers that lead to widespread non-compliance in certain industries and sectors</w:t>
            </w:r>
          </w:p>
          <w:p w14:paraId="2335BC1F" w14:textId="77777777" w:rsidR="00C21AAA" w:rsidRPr="00B335D7" w:rsidDel="005A3636" w:rsidRDefault="00C21AAA" w:rsidP="007D5A4B">
            <w:pPr>
              <w:pStyle w:val="Bullet"/>
              <w:cnfStyle w:val="000000000000" w:firstRow="0" w:lastRow="0" w:firstColumn="0" w:lastColumn="0" w:oddVBand="0" w:evenVBand="0" w:oddHBand="0" w:evenHBand="0" w:firstRowFirstColumn="0" w:firstRowLastColumn="0" w:lastRowFirstColumn="0" w:lastRowLastColumn="0"/>
              <w:rPr>
                <w:rFonts w:cs="Arial"/>
              </w:rPr>
            </w:pPr>
            <w:r>
              <w:rPr>
                <w:rFonts w:cs="Arial"/>
              </w:rPr>
              <w:t>focus our efforts on supporting productivity by preventing workplace disputes</w:t>
            </w:r>
          </w:p>
        </w:tc>
      </w:tr>
    </w:tbl>
    <w:bookmarkEnd w:id="3"/>
    <w:bookmarkEnd w:id="4"/>
    <w:p w14:paraId="3785962F" w14:textId="3520ED8F" w:rsidR="00C21AAA" w:rsidRDefault="00C21AAA" w:rsidP="008B2569">
      <w:pPr>
        <w:pStyle w:val="Heading1"/>
      </w:pPr>
      <w:r w:rsidRPr="00B335D7">
        <w:t>Advice</w:t>
      </w:r>
      <w:r>
        <w:t>, support</w:t>
      </w:r>
      <w:r w:rsidRPr="00B335D7">
        <w:t xml:space="preserve"> and </w:t>
      </w:r>
      <w:r>
        <w:t>a</w:t>
      </w:r>
      <w:r w:rsidRPr="00B335D7">
        <w:t>ssistance</w:t>
      </w:r>
      <w:r>
        <w:t xml:space="preserve"> </w:t>
      </w:r>
    </w:p>
    <w:p w14:paraId="2AB8CEE0" w14:textId="77777777" w:rsidR="00C21AAA" w:rsidRPr="00007FA6" w:rsidRDefault="00C21AAA" w:rsidP="00C21AAA">
      <w:bookmarkStart w:id="5" w:name="_Toc410822203"/>
      <w:bookmarkStart w:id="6" w:name="_Toc410822917"/>
      <w:r w:rsidRPr="00373BCE">
        <w:t xml:space="preserve">A core part of our role is providing </w:t>
      </w:r>
      <w:r>
        <w:t xml:space="preserve">practical </w:t>
      </w:r>
      <w:r w:rsidRPr="00373BCE">
        <w:t>workplace relations advice and assistance that is easy to access, understand and apply. Helping the community understand the workplace relations system is one of the ways that we support compliant, productive and inclusive workplaces</w:t>
      </w:r>
      <w:r>
        <w:t>.</w:t>
      </w:r>
    </w:p>
    <w:p w14:paraId="0EE5359A" w14:textId="77777777" w:rsidR="00C21AAA" w:rsidRPr="00B335D7" w:rsidRDefault="00C21AAA" w:rsidP="00C21AAA">
      <w:pPr>
        <w:rPr>
          <w:iCs/>
        </w:rPr>
      </w:pPr>
      <w:r>
        <w:lastRenderedPageBreak/>
        <w:t xml:space="preserve">This is why we provide the Fair Work Infoline and Small Business Helpline. </w:t>
      </w:r>
      <w:r w:rsidRPr="00B335D7">
        <w:t xml:space="preserve">We </w:t>
      </w:r>
      <w:r>
        <w:t>also provide</w:t>
      </w:r>
      <w:r w:rsidRPr="00B335D7">
        <w:t xml:space="preserve"> information</w:t>
      </w:r>
      <w:r>
        <w:t xml:space="preserve">, tools and resources </w:t>
      </w:r>
      <w:r w:rsidRPr="00B335D7">
        <w:t xml:space="preserve">through </w:t>
      </w:r>
      <w:r>
        <w:t>our website (fairwork.gov.au),</w:t>
      </w:r>
      <w:r w:rsidRPr="00B335D7">
        <w:t xml:space="preserve"> Facebook, Twitter, LinkedIn and YouTube. </w:t>
      </w:r>
      <w:r>
        <w:rPr>
          <w:iCs/>
        </w:rPr>
        <w:t>These</w:t>
      </w:r>
      <w:r w:rsidRPr="00B335D7">
        <w:rPr>
          <w:iCs/>
        </w:rPr>
        <w:t xml:space="preserve"> free tools and resources </w:t>
      </w:r>
      <w:r>
        <w:rPr>
          <w:iCs/>
        </w:rPr>
        <w:t xml:space="preserve">(which we continue to develop) are </w:t>
      </w:r>
      <w:r w:rsidRPr="00B335D7">
        <w:rPr>
          <w:iCs/>
        </w:rPr>
        <w:t xml:space="preserve">available </w:t>
      </w:r>
      <w:r w:rsidRPr="008008DF">
        <w:rPr>
          <w:iCs/>
        </w:rPr>
        <w:t xml:space="preserve">24/7 </w:t>
      </w:r>
      <w:r w:rsidRPr="00B335D7">
        <w:rPr>
          <w:iCs/>
        </w:rPr>
        <w:t xml:space="preserve">on our website </w:t>
      </w:r>
      <w:r>
        <w:rPr>
          <w:iCs/>
        </w:rPr>
        <w:t xml:space="preserve">and </w:t>
      </w:r>
      <w:r w:rsidRPr="00B335D7">
        <w:rPr>
          <w:iCs/>
        </w:rPr>
        <w:t>include:</w:t>
      </w:r>
    </w:p>
    <w:p w14:paraId="0A4620B4" w14:textId="77777777" w:rsidR="00C21AAA" w:rsidRPr="008008DF" w:rsidRDefault="00C21AAA" w:rsidP="00C21AAA">
      <w:pPr>
        <w:pStyle w:val="Bullet"/>
      </w:pPr>
      <w:r w:rsidRPr="008008DF">
        <w:t xml:space="preserve">an </w:t>
      </w:r>
      <w:hyperlink r:id="rId14" w:history="1">
        <w:r w:rsidRPr="008008DF">
          <w:rPr>
            <w:rStyle w:val="Hyperlink"/>
            <w:rFonts w:cs="Arial"/>
          </w:rPr>
          <w:t>online learning centre</w:t>
        </w:r>
      </w:hyperlink>
      <w:r w:rsidRPr="008008DF">
        <w:t xml:space="preserve"> that has video-based interactive courses to teach businesses and workers skills and strategies to help them at work</w:t>
      </w:r>
    </w:p>
    <w:p w14:paraId="3F613F01" w14:textId="77777777" w:rsidR="00C21AAA" w:rsidRPr="008008DF" w:rsidRDefault="00C20804" w:rsidP="00C21AAA">
      <w:pPr>
        <w:pStyle w:val="Bullet"/>
      </w:pPr>
      <w:hyperlink r:id="rId15" w:history="1">
        <w:r w:rsidR="00C21AAA" w:rsidRPr="008008DF">
          <w:rPr>
            <w:rStyle w:val="Hyperlink"/>
            <w:rFonts w:cs="Arial"/>
          </w:rPr>
          <w:t>fact sheets</w:t>
        </w:r>
      </w:hyperlink>
      <w:r w:rsidR="00C21AAA" w:rsidRPr="008008DF">
        <w:t xml:space="preserve"> about the minimum rights and obligations of businesses and workers, including information on the National Employment Standards, record-keeping and pay slips</w:t>
      </w:r>
    </w:p>
    <w:p w14:paraId="10BAEA40" w14:textId="77777777" w:rsidR="00C21AAA" w:rsidRPr="008008DF" w:rsidRDefault="00C20804" w:rsidP="00C21AAA">
      <w:pPr>
        <w:pStyle w:val="Bullet"/>
      </w:pPr>
      <w:hyperlink r:id="rId16" w:history="1">
        <w:r w:rsidR="00C21AAA" w:rsidRPr="008008DF">
          <w:rPr>
            <w:rStyle w:val="Hyperlink"/>
            <w:rFonts w:cs="Arial"/>
          </w:rPr>
          <w:t>best practice guides</w:t>
        </w:r>
      </w:hyperlink>
      <w:r w:rsidR="00C21AAA" w:rsidRPr="008008DF">
        <w:t xml:space="preserve"> to help small to medium-sized businesses with implementing best practice workplace policies and procedures</w:t>
      </w:r>
    </w:p>
    <w:p w14:paraId="6DB94767" w14:textId="77777777" w:rsidR="00C21AAA" w:rsidRPr="008008DF" w:rsidRDefault="00C20804" w:rsidP="00C21AAA">
      <w:pPr>
        <w:pStyle w:val="Bullet"/>
      </w:pPr>
      <w:hyperlink r:id="rId17" w:history="1">
        <w:r w:rsidR="00C21AAA" w:rsidRPr="008008DF">
          <w:rPr>
            <w:rStyle w:val="Hyperlink"/>
            <w:rFonts w:cs="Arial"/>
          </w:rPr>
          <w:t>templates</w:t>
        </w:r>
      </w:hyperlink>
      <w:r w:rsidR="00C21AAA" w:rsidRPr="008008DF">
        <w:t xml:space="preserve"> that </w:t>
      </w:r>
      <w:r w:rsidR="00C21AAA" w:rsidRPr="008008DF">
        <w:rPr>
          <w:lang w:val="en"/>
        </w:rPr>
        <w:t>simplify the work in keeping employment records</w:t>
      </w:r>
    </w:p>
    <w:p w14:paraId="77F5366C" w14:textId="4EDB42BD" w:rsidR="00C21AAA" w:rsidRPr="00B335D7" w:rsidRDefault="00C20804" w:rsidP="00C21AAA">
      <w:pPr>
        <w:pStyle w:val="Bullet"/>
      </w:pPr>
      <w:hyperlink r:id="rId18" w:history="1">
        <w:r w:rsidR="00C21AAA" w:rsidRPr="00B335D7">
          <w:rPr>
            <w:rStyle w:val="Hyperlink"/>
            <w:rFonts w:cs="Arial"/>
          </w:rPr>
          <w:t>PayCheck Plus</w:t>
        </w:r>
      </w:hyperlink>
      <w:r w:rsidR="00C21AAA" w:rsidRPr="00B335D7">
        <w:t xml:space="preserve"> to help calculate </w:t>
      </w:r>
      <w:r w:rsidR="00C21AAA">
        <w:t xml:space="preserve">modern award </w:t>
      </w:r>
      <w:r w:rsidR="00C21AAA" w:rsidRPr="00B335D7">
        <w:t>pay</w:t>
      </w:r>
      <w:r w:rsidR="00C21AAA">
        <w:t xml:space="preserve"> rates</w:t>
      </w:r>
    </w:p>
    <w:p w14:paraId="1535BEC1" w14:textId="77777777" w:rsidR="00C21AAA" w:rsidRDefault="00C20804" w:rsidP="00C21AAA">
      <w:pPr>
        <w:pStyle w:val="Bullet"/>
      </w:pPr>
      <w:hyperlink r:id="rId19" w:history="1">
        <w:r w:rsidR="00C21AAA" w:rsidRPr="00373BCE">
          <w:rPr>
            <w:rStyle w:val="Hyperlink"/>
          </w:rPr>
          <w:t xml:space="preserve">My </w:t>
        </w:r>
        <w:r w:rsidR="00C21AAA">
          <w:rPr>
            <w:rStyle w:val="Hyperlink"/>
          </w:rPr>
          <w:t>a</w:t>
        </w:r>
        <w:r w:rsidR="00C21AAA" w:rsidRPr="00373BCE">
          <w:rPr>
            <w:rStyle w:val="Hyperlink"/>
          </w:rPr>
          <w:t>ccount</w:t>
        </w:r>
      </w:hyperlink>
      <w:r w:rsidR="00C21AAA" w:rsidRPr="008008DF">
        <w:t xml:space="preserve"> which </w:t>
      </w:r>
      <w:r w:rsidR="00C21AAA" w:rsidRPr="00373BCE">
        <w:t xml:space="preserve">allows </w:t>
      </w:r>
      <w:r w:rsidR="00C21AAA">
        <w:t>users</w:t>
      </w:r>
      <w:r w:rsidR="00C21AAA" w:rsidRPr="00373BCE">
        <w:t xml:space="preserve"> to save tailored information such as pay rates and conditions of employment specific to </w:t>
      </w:r>
      <w:r w:rsidR="00C21AAA">
        <w:t>their</w:t>
      </w:r>
      <w:r w:rsidR="00C21AAA" w:rsidRPr="00373BCE">
        <w:t xml:space="preserve"> circu</w:t>
      </w:r>
      <w:r w:rsidR="00C21AAA" w:rsidRPr="008008DF">
        <w:t>mstances. </w:t>
      </w:r>
      <w:r w:rsidR="00C21AAA">
        <w:t>Users</w:t>
      </w:r>
      <w:r w:rsidR="00C21AAA" w:rsidRPr="008008DF">
        <w:t xml:space="preserve"> can log into My </w:t>
      </w:r>
      <w:r w:rsidR="00C21AAA">
        <w:t>a</w:t>
      </w:r>
      <w:r w:rsidR="00C21AAA" w:rsidRPr="00373BCE">
        <w:t xml:space="preserve">ccount and view saved information at any time. </w:t>
      </w:r>
    </w:p>
    <w:p w14:paraId="064309B1" w14:textId="77777777" w:rsidR="001B76B7" w:rsidRPr="00373BCE" w:rsidRDefault="001B76B7" w:rsidP="001B76B7">
      <w:pPr>
        <w:pStyle w:val="Bullet"/>
        <w:numPr>
          <w:ilvl w:val="0"/>
          <w:numId w:val="0"/>
        </w:numPr>
        <w:ind w:left="360"/>
      </w:pPr>
    </w:p>
    <w:p w14:paraId="49E3ACC8" w14:textId="70F20FBD" w:rsidR="007D5A4B" w:rsidRDefault="00C21AAA" w:rsidP="00C21AAA">
      <w:r w:rsidRPr="00B04D65">
        <w:t xml:space="preserve">We encourage </w:t>
      </w:r>
      <w:r>
        <w:t xml:space="preserve">people to use our </w:t>
      </w:r>
      <w:r w:rsidRPr="00B04D65">
        <w:t>self-service</w:t>
      </w:r>
      <w:r>
        <w:t xml:space="preserve"> tools and resources </w:t>
      </w:r>
      <w:r w:rsidRPr="00B04D65">
        <w:t>to find answers and have conversations in their own workplaces.</w:t>
      </w:r>
      <w:r>
        <w:t xml:space="preserve"> For most people, understanding workplace rights and obligations means that issues can be resolved at the workplace level without intervention from us. If we can’t help you </w:t>
      </w:r>
      <w:r w:rsidRPr="004E48D4">
        <w:t>because the issue falls outside of our area of responsibility</w:t>
      </w:r>
      <w:r>
        <w:t>, we will refer you to the people who can.</w:t>
      </w:r>
    </w:p>
    <w:p w14:paraId="1152C92A" w14:textId="77777777" w:rsidR="007D5A4B" w:rsidRDefault="007D5A4B">
      <w:pPr>
        <w:spacing w:after="0" w:line="240" w:lineRule="auto"/>
        <w:jc w:val="left"/>
      </w:pPr>
      <w:r>
        <w:br w:type="page"/>
      </w:r>
    </w:p>
    <w:bookmarkEnd w:id="5"/>
    <w:bookmarkEnd w:id="6"/>
    <w:p w14:paraId="53625C6A" w14:textId="77777777" w:rsidR="00C21AAA" w:rsidRPr="00B335D7" w:rsidRDefault="00C21AAA" w:rsidP="001B76B7">
      <w:pPr>
        <w:pStyle w:val="CalloutBoxHeading"/>
      </w:pPr>
      <w:r w:rsidRPr="00B335D7">
        <w:lastRenderedPageBreak/>
        <w:t>CASE STUDY</w:t>
      </w:r>
      <w:r>
        <w:t xml:space="preserve"> – Self Help tools</w:t>
      </w:r>
      <w:r w:rsidRPr="00B335D7">
        <w:t>:</w:t>
      </w:r>
    </w:p>
    <w:p w14:paraId="7F802E56" w14:textId="77777777" w:rsidR="00C21AAA" w:rsidRPr="00B335D7" w:rsidRDefault="00C21AAA" w:rsidP="001B76B7">
      <w:pPr>
        <w:pStyle w:val="Calloutbox"/>
      </w:pPr>
      <w:r w:rsidRPr="00B335D7">
        <w:t xml:space="preserve">Jim is a mechanic at a local garage. Driving home from work, he heard on the radio that award rates of pay had </w:t>
      </w:r>
      <w:r>
        <w:t>recently</w:t>
      </w:r>
      <w:r w:rsidRPr="00B335D7">
        <w:t xml:space="preserve"> gone up. Jim knew he was paid the </w:t>
      </w:r>
      <w:r>
        <w:t xml:space="preserve">old </w:t>
      </w:r>
      <w:r w:rsidRPr="00B335D7">
        <w:t xml:space="preserve">award rate, </w:t>
      </w:r>
      <w:r>
        <w:t>and</w:t>
      </w:r>
      <w:r w:rsidRPr="00B335D7">
        <w:t xml:space="preserve"> </w:t>
      </w:r>
      <w:r>
        <w:t xml:space="preserve">he </w:t>
      </w:r>
      <w:r w:rsidRPr="00B335D7">
        <w:t xml:space="preserve">had not received an increase yet. </w:t>
      </w:r>
    </w:p>
    <w:p w14:paraId="737EA5A8" w14:textId="77777777" w:rsidR="00C21AAA" w:rsidRPr="00B335D7" w:rsidRDefault="00C21AAA" w:rsidP="001B76B7">
      <w:pPr>
        <w:pStyle w:val="Calloutbox"/>
      </w:pPr>
    </w:p>
    <w:p w14:paraId="5CA60701" w14:textId="46F5EBF5" w:rsidR="00C21AAA" w:rsidRPr="00B335D7" w:rsidRDefault="00C21AAA" w:rsidP="001B76B7">
      <w:pPr>
        <w:pStyle w:val="Calloutbox"/>
      </w:pPr>
      <w:r w:rsidRPr="00B335D7">
        <w:t xml:space="preserve">When he got home, Jim went to fairwork.gov.au to check his rate of pay. Using our </w:t>
      </w:r>
      <w:r>
        <w:t>pay</w:t>
      </w:r>
      <w:r w:rsidRPr="00B335D7">
        <w:t xml:space="preserve"> calculator, he got the new award rate and printed a copy for his boss</w:t>
      </w:r>
      <w:r>
        <w:t xml:space="preserve"> Miguel</w:t>
      </w:r>
      <w:r w:rsidRPr="00B335D7">
        <w:t xml:space="preserve">. Jim also completed our </w:t>
      </w:r>
      <w:r w:rsidRPr="00B335D7">
        <w:rPr>
          <w:i/>
        </w:rPr>
        <w:t>Difficult conversations in the workplace</w:t>
      </w:r>
      <w:r w:rsidRPr="00B335D7">
        <w:t xml:space="preserve"> online learning course to prepare himself for a discussion with </w:t>
      </w:r>
      <w:r>
        <w:t>Miguel</w:t>
      </w:r>
      <w:r w:rsidRPr="00B335D7">
        <w:t>.</w:t>
      </w:r>
    </w:p>
    <w:p w14:paraId="68679DA2" w14:textId="4C9C3C61" w:rsidR="00C21AAA" w:rsidRPr="00B335D7" w:rsidRDefault="00C21AAA" w:rsidP="001B76B7">
      <w:pPr>
        <w:pStyle w:val="Calloutbox"/>
      </w:pPr>
    </w:p>
    <w:p w14:paraId="6A173BBF" w14:textId="77777777" w:rsidR="00C21AAA" w:rsidRDefault="00C21AAA" w:rsidP="001B76B7">
      <w:pPr>
        <w:pStyle w:val="Calloutbox"/>
      </w:pPr>
      <w:r w:rsidRPr="00B335D7">
        <w:t xml:space="preserve">The next day at work, Jim found a good time to talk to </w:t>
      </w:r>
      <w:r>
        <w:t>Miguel about his pay</w:t>
      </w:r>
      <w:r w:rsidRPr="00B335D7">
        <w:t xml:space="preserve">. </w:t>
      </w:r>
      <w:r>
        <w:t>Miguel</w:t>
      </w:r>
      <w:r w:rsidRPr="00B335D7">
        <w:t xml:space="preserve"> did not know about the increase</w:t>
      </w:r>
      <w:r>
        <w:t xml:space="preserve">, so Jim told him about the pay calculator and gave him the print out. </w:t>
      </w:r>
    </w:p>
    <w:p w14:paraId="185BFDCF" w14:textId="77777777" w:rsidR="00C21AAA" w:rsidRDefault="00C21AAA" w:rsidP="001B76B7">
      <w:pPr>
        <w:pStyle w:val="Calloutbox"/>
      </w:pPr>
    </w:p>
    <w:p w14:paraId="1C24A580" w14:textId="5666B252" w:rsidR="00C21AAA" w:rsidRPr="00B335D7" w:rsidRDefault="00C21AAA" w:rsidP="001B76B7">
      <w:pPr>
        <w:pStyle w:val="Calloutbox"/>
      </w:pPr>
      <w:r>
        <w:t xml:space="preserve">Miguel said he would need to check for himself. The following day, Miguel used the pay calculator and confirmed that Jim was right. As a result, Miguel </w:t>
      </w:r>
      <w:r w:rsidRPr="00B335D7">
        <w:t xml:space="preserve">organised for </w:t>
      </w:r>
      <w:r>
        <w:t>Jim’s</w:t>
      </w:r>
      <w:r w:rsidRPr="00B335D7">
        <w:t xml:space="preserve"> pay to be increased</w:t>
      </w:r>
      <w:r>
        <w:t xml:space="preserve"> to the new award rate</w:t>
      </w:r>
      <w:r w:rsidRPr="00B335D7">
        <w:t>.</w:t>
      </w:r>
      <w:r>
        <w:t xml:space="preserve"> Miguel also registered for My account and subscribed to our email updates to receive information on future pay increases.</w:t>
      </w:r>
    </w:p>
    <w:p w14:paraId="6D73CFD4" w14:textId="02C50343" w:rsidR="00C21AAA" w:rsidRDefault="00C21AAA" w:rsidP="008B2569">
      <w:pPr>
        <w:pStyle w:val="Heading3"/>
        <w:numPr>
          <w:ilvl w:val="0"/>
          <w:numId w:val="0"/>
        </w:numPr>
      </w:pPr>
      <w:bookmarkStart w:id="7" w:name="_Toc410822205"/>
    </w:p>
    <w:p w14:paraId="212B2D22" w14:textId="77777777" w:rsidR="00C21AAA" w:rsidRPr="00B335D7" w:rsidRDefault="00C21AAA" w:rsidP="008B2569">
      <w:pPr>
        <w:pStyle w:val="Heading1"/>
      </w:pPr>
      <w:r w:rsidRPr="00B335D7">
        <w:t>Campaigns</w:t>
      </w:r>
    </w:p>
    <w:p w14:paraId="0E2ACCBC" w14:textId="77777777" w:rsidR="00C21AAA" w:rsidRPr="00B335D7" w:rsidRDefault="00C21AAA" w:rsidP="00C21AAA">
      <w:r w:rsidRPr="00B335D7">
        <w:t xml:space="preserve">Campaigns help us check, improve and maintain compliance with Commonwealth workplace laws in a targeted way. </w:t>
      </w:r>
    </w:p>
    <w:p w14:paraId="1AFCFAF3" w14:textId="77777777" w:rsidR="00C21AAA" w:rsidRPr="00B335D7" w:rsidRDefault="00C21AAA" w:rsidP="00C21AAA">
      <w:r w:rsidRPr="00373BCE">
        <w:t>We take a risk</w:t>
      </w:r>
      <w:r>
        <w:t>-</w:t>
      </w:r>
      <w:r w:rsidRPr="00373BCE">
        <w:t>based and proportionate approach to determining which industries, locations and workplace relations issues to focus on. This includes gathering intelligence to ensure our campaigns are evidence</w:t>
      </w:r>
      <w:r>
        <w:t>-</w:t>
      </w:r>
      <w:r w:rsidRPr="00373BCE">
        <w:t>based and deliver the greatest benefit</w:t>
      </w:r>
      <w:r w:rsidRPr="00A16224">
        <w:t>.</w:t>
      </w:r>
    </w:p>
    <w:p w14:paraId="76340E05" w14:textId="77777777" w:rsidR="00C21AAA" w:rsidRPr="00B335D7" w:rsidRDefault="00C21AAA" w:rsidP="00C21AAA">
      <w:r w:rsidRPr="00B335D7">
        <w:t>An important part of our campaigns is gaining the support of</w:t>
      </w:r>
      <w:r>
        <w:t>,</w:t>
      </w:r>
      <w:r w:rsidRPr="00B335D7">
        <w:t xml:space="preserve"> </w:t>
      </w:r>
      <w:r>
        <w:t xml:space="preserve">and working with, </w:t>
      </w:r>
      <w:r w:rsidRPr="00B335D7">
        <w:t>groups such as industry associations, employer representatives</w:t>
      </w:r>
      <w:r>
        <w:t xml:space="preserve">, </w:t>
      </w:r>
      <w:r w:rsidRPr="00B335D7">
        <w:t>unions</w:t>
      </w:r>
      <w:r>
        <w:t xml:space="preserve"> and community groups</w:t>
      </w:r>
      <w:r w:rsidRPr="00B335D7">
        <w:t xml:space="preserve">.  </w:t>
      </w:r>
    </w:p>
    <w:p w14:paraId="460ADC8A" w14:textId="31C53DCA" w:rsidR="00C21AAA" w:rsidRPr="00B335D7" w:rsidRDefault="00C21AAA" w:rsidP="00C21AAA">
      <w:r>
        <w:t>During a campaign, we</w:t>
      </w:r>
      <w:r w:rsidRPr="00B335D7">
        <w:t xml:space="preserve"> communicat</w:t>
      </w:r>
      <w:r>
        <w:t>e</w:t>
      </w:r>
      <w:r w:rsidRPr="00B335D7">
        <w:t xml:space="preserve"> with employers</w:t>
      </w:r>
      <w:r>
        <w:t xml:space="preserve"> and employees</w:t>
      </w:r>
      <w:r w:rsidRPr="00B335D7">
        <w:t xml:space="preserve"> about </w:t>
      </w:r>
      <w:r>
        <w:t xml:space="preserve">Commonwealth </w:t>
      </w:r>
      <w:r w:rsidRPr="00B335D7">
        <w:t xml:space="preserve">workplace laws. This communication can be through letters, phone calls, visits from our Fair Work Inspectors, social media, or our website </w:t>
      </w:r>
      <w:hyperlink r:id="rId20" w:history="1">
        <w:r>
          <w:rPr>
            <w:rStyle w:val="Hyperlink"/>
            <w:rFonts w:eastAsiaTheme="minorEastAsia" w:cs="Arial"/>
            <w:szCs w:val="22"/>
          </w:rPr>
          <w:t>fairwork.gov.au</w:t>
        </w:r>
      </w:hyperlink>
      <w:r>
        <w:t>.</w:t>
      </w:r>
    </w:p>
    <w:p w14:paraId="29BB643D" w14:textId="77777777" w:rsidR="00C21AAA" w:rsidRPr="00B335D7" w:rsidRDefault="00C21AAA" w:rsidP="00C21AAA">
      <w:r>
        <w:t>W</w:t>
      </w:r>
      <w:r w:rsidRPr="00B335D7">
        <w:t>e also look at employee time and wage records to check compliance with Commonwealth workplace laws.</w:t>
      </w:r>
    </w:p>
    <w:p w14:paraId="1501444A" w14:textId="77777777" w:rsidR="00C21AAA" w:rsidRPr="00B335D7" w:rsidRDefault="00C21AAA" w:rsidP="00C21AAA">
      <w:r w:rsidRPr="00B335D7">
        <w:t xml:space="preserve">If we find </w:t>
      </w:r>
      <w:r>
        <w:t xml:space="preserve">that </w:t>
      </w:r>
      <w:r w:rsidRPr="00B335D7">
        <w:t xml:space="preserve">employers </w:t>
      </w:r>
      <w:r>
        <w:t xml:space="preserve">are </w:t>
      </w:r>
      <w:r w:rsidRPr="00B335D7">
        <w:t>not meeting their obligations, we work closely with them to help them fix any errors.</w:t>
      </w:r>
    </w:p>
    <w:p w14:paraId="6CA59356" w14:textId="2A0F9F94" w:rsidR="00C21AAA" w:rsidRPr="00B335D7" w:rsidRDefault="00C21AAA" w:rsidP="00C21AAA">
      <w:r w:rsidRPr="00B335D7">
        <w:lastRenderedPageBreak/>
        <w:t xml:space="preserve">After each campaign, we release a report showing the results, insights and further actions on </w:t>
      </w:r>
      <w:hyperlink r:id="rId21" w:history="1">
        <w:r w:rsidRPr="00E2519A">
          <w:t>our</w:t>
        </w:r>
      </w:hyperlink>
      <w:r w:rsidRPr="00E2519A">
        <w:t xml:space="preserve"> website.</w:t>
      </w:r>
    </w:p>
    <w:p w14:paraId="27123CE2" w14:textId="77777777" w:rsidR="00C21AAA" w:rsidRDefault="00C21AAA" w:rsidP="001B76B7">
      <w:pPr>
        <w:pStyle w:val="CalloutBoxHeading"/>
      </w:pPr>
      <w:r w:rsidRPr="00B335D7">
        <w:t>CASE STUDY</w:t>
      </w:r>
      <w:r>
        <w:t xml:space="preserve"> - Campaign</w:t>
      </w:r>
      <w:r w:rsidRPr="00B335D7">
        <w:t xml:space="preserve">: </w:t>
      </w:r>
    </w:p>
    <w:p w14:paraId="01B6807F" w14:textId="79025DB8" w:rsidR="00C21AAA" w:rsidRPr="000E1371" w:rsidRDefault="00A4282F" w:rsidP="001B76B7">
      <w:pPr>
        <w:pStyle w:val="Calloutbox"/>
      </w:pPr>
      <w:r>
        <w:t xml:space="preserve">We conducted </w:t>
      </w:r>
      <w:r w:rsidR="00C21AAA" w:rsidRPr="000E1371">
        <w:t xml:space="preserve">extensive research </w:t>
      </w:r>
      <w:r>
        <w:t>to identify</w:t>
      </w:r>
      <w:r w:rsidR="007E346B">
        <w:t xml:space="preserve"> industry</w:t>
      </w:r>
      <w:r>
        <w:t xml:space="preserve"> sectors of non-compliance and/or those with a high number of vulnerable employees.</w:t>
      </w:r>
      <w:r w:rsidR="00C21AAA">
        <w:t xml:space="preserve"> </w:t>
      </w:r>
      <w:r>
        <w:t xml:space="preserve">The research </w:t>
      </w:r>
      <w:r w:rsidR="00C21AAA">
        <w:t xml:space="preserve"> indicated a need to focus on </w:t>
      </w:r>
      <w:r w:rsidR="00DE1AAF">
        <w:t>apprentices. We</w:t>
      </w:r>
      <w:r w:rsidR="00C21AAA" w:rsidRPr="000E1371">
        <w:t xml:space="preserve"> worked closely with industry stakeholders in planning and designing </w:t>
      </w:r>
      <w:r w:rsidR="00C21AAA">
        <w:t>a national</w:t>
      </w:r>
      <w:r w:rsidR="00C21AAA" w:rsidRPr="000E1371">
        <w:t xml:space="preserve"> campaign</w:t>
      </w:r>
      <w:r w:rsidR="00C21AAA">
        <w:t xml:space="preserve"> targeting apprentices</w:t>
      </w:r>
      <w:r w:rsidR="00C21AAA" w:rsidRPr="000E1371">
        <w:t>. The purpose of the campaign was to help businesses across a variety of industries understand and comply with workplace laws and to test levels of compliance.</w:t>
      </w:r>
    </w:p>
    <w:p w14:paraId="3AF4479E" w14:textId="77777777" w:rsidR="00D9100F" w:rsidRDefault="00D9100F" w:rsidP="001B76B7">
      <w:pPr>
        <w:pStyle w:val="Calloutbox"/>
      </w:pPr>
    </w:p>
    <w:p w14:paraId="516C4C2C" w14:textId="77777777" w:rsidR="00C21AAA" w:rsidRPr="000E1371" w:rsidRDefault="00C21AAA" w:rsidP="001B76B7">
      <w:pPr>
        <w:pStyle w:val="Calloutbox"/>
      </w:pPr>
      <w:r>
        <w:t xml:space="preserve">Robert employs an apprentice in his hairdressing salon in Sydney. Through Facebook he saw that we were starting a national campaign targeting apprentices and requested our assistance to check he was complying with the law. </w:t>
      </w:r>
      <w:r w:rsidRPr="000E1371">
        <w:t xml:space="preserve">As part of the campaign Fair Work Inspectors contacted </w:t>
      </w:r>
      <w:r>
        <w:t>more than</w:t>
      </w:r>
      <w:r w:rsidRPr="000E1371">
        <w:t xml:space="preserve"> 700 businesses, by mail and in person, to ensure employers</w:t>
      </w:r>
      <w:r>
        <w:t xml:space="preserve"> like Robert</w:t>
      </w:r>
      <w:r w:rsidRPr="000E1371">
        <w:t xml:space="preserve"> were aware of their workplace obligations and to examine pay records. </w:t>
      </w:r>
    </w:p>
    <w:p w14:paraId="486C3FA8" w14:textId="77777777" w:rsidR="00D9100F" w:rsidRDefault="00D9100F" w:rsidP="001B76B7">
      <w:pPr>
        <w:pStyle w:val="Calloutbox"/>
      </w:pPr>
    </w:p>
    <w:p w14:paraId="42B30B21" w14:textId="285A43BE" w:rsidR="00C21AAA" w:rsidRPr="000E1371" w:rsidRDefault="00C21AAA" w:rsidP="001B76B7">
      <w:pPr>
        <w:pStyle w:val="Calloutbox"/>
      </w:pPr>
      <w:r w:rsidRPr="000E1371">
        <w:t>Fair Work Inspectors checked that employers were paying the correct minimum hourly rate, penalty rates and allowances and were complying with pay</w:t>
      </w:r>
      <w:r>
        <w:t xml:space="preserve"> </w:t>
      </w:r>
      <w:r w:rsidRPr="000E1371">
        <w:t xml:space="preserve">slip and record-keeping requirements. </w:t>
      </w:r>
      <w:r w:rsidR="00A4282F">
        <w:t>These checks included site visits and w</w:t>
      </w:r>
      <w:r w:rsidRPr="000E1371">
        <w:t xml:space="preserve">here businesses were found to have made a mistake, Inspectors worked with them to fix errors and make any necessary back-payments to employees. The most serious instances of non-compliance were considered for further action. </w:t>
      </w:r>
    </w:p>
    <w:p w14:paraId="7BD2DFE7" w14:textId="77777777" w:rsidR="00D9100F" w:rsidRDefault="00D9100F" w:rsidP="001B76B7">
      <w:pPr>
        <w:pStyle w:val="Calloutbox"/>
      </w:pPr>
    </w:p>
    <w:p w14:paraId="69BEC4FB" w14:textId="77777777" w:rsidR="00C21AAA" w:rsidRPr="000E1371" w:rsidRDefault="00C21AAA" w:rsidP="001B76B7">
      <w:pPr>
        <w:pStyle w:val="Calloutbox"/>
      </w:pPr>
      <w:r w:rsidRPr="000E1371">
        <w:t>Fair Work Inspectors also took the opportunity to assist employers to use the tools and resources available to help them manage their workplace and understand and comply with their obligations.</w:t>
      </w:r>
      <w:r>
        <w:t xml:space="preserve"> In response to his request, Robert also received this assistance.</w:t>
      </w:r>
    </w:p>
    <w:p w14:paraId="2CD0E538" w14:textId="082C39DD" w:rsidR="007D5A4B" w:rsidRPr="007D5A4B" w:rsidRDefault="00C21AAA" w:rsidP="001B76B7">
      <w:pPr>
        <w:pStyle w:val="Calloutbox"/>
        <w:rPr>
          <w:iCs/>
        </w:rPr>
      </w:pPr>
      <w:r w:rsidRPr="000E1371">
        <w:t xml:space="preserve">The campaign provided a useful snapshot of </w:t>
      </w:r>
      <w:r>
        <w:t>issues</w:t>
      </w:r>
      <w:r w:rsidRPr="000E1371">
        <w:t xml:space="preserve"> which will influence </w:t>
      </w:r>
      <w:r>
        <w:t xml:space="preserve">our </w:t>
      </w:r>
      <w:r w:rsidRPr="000E1371">
        <w:t xml:space="preserve">decisions regarding apprentices. A campaign report containing a number </w:t>
      </w:r>
      <w:r w:rsidR="00D9100F">
        <w:t xml:space="preserve">of findings and </w:t>
      </w:r>
      <w:r w:rsidRPr="000E1371">
        <w:t xml:space="preserve">recommendations was published on </w:t>
      </w:r>
      <w:r>
        <w:t>our</w:t>
      </w:r>
      <w:r w:rsidRPr="000E1371">
        <w:t xml:space="preserve"> website and provided to industry stakeholders. </w:t>
      </w:r>
      <w:r w:rsidRPr="00B335D7">
        <w:rPr>
          <w:iCs/>
        </w:rPr>
        <w:t xml:space="preserve"> </w:t>
      </w:r>
      <w:bookmarkStart w:id="8" w:name="_Toc369775902"/>
      <w:bookmarkStart w:id="9" w:name="_Toc370215855"/>
      <w:bookmarkEnd w:id="8"/>
      <w:r w:rsidR="007D5A4B">
        <w:br w:type="page"/>
      </w:r>
    </w:p>
    <w:p w14:paraId="17180DDC" w14:textId="1AB7DF90" w:rsidR="00C21AAA" w:rsidRDefault="00C21AAA" w:rsidP="008B2569">
      <w:pPr>
        <w:pStyle w:val="Heading1"/>
      </w:pPr>
      <w:r>
        <w:lastRenderedPageBreak/>
        <w:t>C</w:t>
      </w:r>
      <w:r w:rsidRPr="00B335D7">
        <w:t xml:space="preserve">ompliance </w:t>
      </w:r>
      <w:r>
        <w:t>partnerships</w:t>
      </w:r>
    </w:p>
    <w:p w14:paraId="10D861EE" w14:textId="77777777" w:rsidR="00C21AAA" w:rsidRPr="00D14216" w:rsidRDefault="00C21AAA" w:rsidP="00C21AAA">
      <w:r w:rsidRPr="00D14216">
        <w:t xml:space="preserve">We encourage employers that </w:t>
      </w:r>
      <w:r>
        <w:t xml:space="preserve">want to publicly demonstrate their </w:t>
      </w:r>
      <w:r w:rsidRPr="00D14216">
        <w:t>commitm</w:t>
      </w:r>
      <w:r>
        <w:t>ent</w:t>
      </w:r>
      <w:r w:rsidRPr="00D14216">
        <w:t xml:space="preserve"> to creating </w:t>
      </w:r>
      <w:r>
        <w:t>compliant, productive and inclusive</w:t>
      </w:r>
      <w:r w:rsidRPr="00D14216">
        <w:t xml:space="preserve"> Australian workplaces to </w:t>
      </w:r>
      <w:r>
        <w:t>enter</w:t>
      </w:r>
      <w:r w:rsidRPr="00D14216">
        <w:t xml:space="preserve"> into partnership agreements with us.  </w:t>
      </w:r>
    </w:p>
    <w:p w14:paraId="583192FE" w14:textId="77777777" w:rsidR="00C21AAA" w:rsidRPr="00D14216" w:rsidRDefault="00C21AAA" w:rsidP="00C21AAA">
      <w:r>
        <w:t>Compliance partnerships</w:t>
      </w:r>
      <w:r w:rsidRPr="00D14216">
        <w:t xml:space="preserve"> give employers, and importantly their staff, certainty that their systems and processes are working effectively</w:t>
      </w:r>
      <w:r>
        <w:t xml:space="preserve"> and help build a culture of compliance. </w:t>
      </w:r>
      <w:r w:rsidRPr="00373BCE">
        <w:t>Their public commitment to compliance is also a competitive advantage that helps attract talent, instil confidence in customers and appeal to organisations in their supply chain.</w:t>
      </w:r>
      <w:r w:rsidRPr="00A16224">
        <w:t xml:space="preserve"> For example, compliance partnerships</w:t>
      </w:r>
      <w:r>
        <w:t xml:space="preserve"> </w:t>
      </w:r>
      <w:r w:rsidRPr="00D14216">
        <w:t xml:space="preserve">provide an opportunity for franchise operators and head contractors to work with franchisees and sub-contractors to drive workplace improvements </w:t>
      </w:r>
      <w:r>
        <w:t>throughout their supply chain</w:t>
      </w:r>
      <w:r w:rsidRPr="00D14216">
        <w:t xml:space="preserve">. </w:t>
      </w:r>
    </w:p>
    <w:p w14:paraId="00E10892" w14:textId="77777777" w:rsidR="00C21AAA" w:rsidRPr="00D14216" w:rsidRDefault="00C21AAA" w:rsidP="00C21AAA">
      <w:r>
        <w:t>Compliance partnerships</w:t>
      </w:r>
      <w:r w:rsidRPr="00D14216">
        <w:t xml:space="preserve"> can be tailored for individual businesses and circumstances and can include: </w:t>
      </w:r>
    </w:p>
    <w:p w14:paraId="54128AE6" w14:textId="77777777" w:rsidR="00C21AAA" w:rsidRPr="00D14216" w:rsidRDefault="00C21AAA" w:rsidP="00C21AAA">
      <w:pPr>
        <w:pStyle w:val="Bullet"/>
      </w:pPr>
      <w:r w:rsidRPr="00D14216">
        <w:t>employer initiatives to engage with employees</w:t>
      </w:r>
    </w:p>
    <w:p w14:paraId="66678CCB" w14:textId="77777777" w:rsidR="00C21AAA" w:rsidRPr="00D14216" w:rsidRDefault="00C21AAA" w:rsidP="00C21AAA">
      <w:pPr>
        <w:pStyle w:val="Bullet"/>
      </w:pPr>
      <w:r w:rsidRPr="00D14216">
        <w:t>self-audits</w:t>
      </w:r>
    </w:p>
    <w:p w14:paraId="2D913AFD" w14:textId="77777777" w:rsidR="00C21AAA" w:rsidRPr="00D14216" w:rsidRDefault="00C21AAA" w:rsidP="00C21AAA">
      <w:pPr>
        <w:pStyle w:val="Bullet"/>
      </w:pPr>
      <w:r w:rsidRPr="00D14216">
        <w:t>the monitoring of contractors and franchisees</w:t>
      </w:r>
    </w:p>
    <w:p w14:paraId="3790BD53" w14:textId="77777777" w:rsidR="00C21AAA" w:rsidRPr="00D14216" w:rsidRDefault="00C21AAA" w:rsidP="00C21AAA">
      <w:pPr>
        <w:pStyle w:val="Bullet"/>
      </w:pPr>
      <w:r w:rsidRPr="00D14216">
        <w:t xml:space="preserve">ensuring effective dispute resolution processes </w:t>
      </w:r>
    </w:p>
    <w:p w14:paraId="46BBE295" w14:textId="77777777" w:rsidR="00C21AAA" w:rsidRDefault="00C21AAA" w:rsidP="00C21AAA">
      <w:pPr>
        <w:pStyle w:val="Bullet"/>
      </w:pPr>
      <w:r w:rsidRPr="00D14216">
        <w:t xml:space="preserve">implementing workplace relations training for key managers and staff. </w:t>
      </w:r>
    </w:p>
    <w:p w14:paraId="73A7C525" w14:textId="77777777" w:rsidR="001B76B7" w:rsidRPr="00D14216" w:rsidRDefault="001B76B7" w:rsidP="001B76B7">
      <w:pPr>
        <w:pStyle w:val="Bullet"/>
        <w:numPr>
          <w:ilvl w:val="0"/>
          <w:numId w:val="0"/>
        </w:numPr>
        <w:ind w:left="360"/>
      </w:pPr>
    </w:p>
    <w:p w14:paraId="30F04845" w14:textId="338050A0" w:rsidR="001B76B7" w:rsidRDefault="00C21AAA" w:rsidP="00C21AAA">
      <w:r>
        <w:t>Compliance partnerships</w:t>
      </w:r>
      <w:r w:rsidRPr="00D14216">
        <w:t xml:space="preserve"> are becoming increasingly popular with businesses who wish to make a strong and public commitment to their employees, contractors, customers and the broader community about compliance with workplace laws. Names of enterprises and/or their brands that have entered into </w:t>
      </w:r>
      <w:r>
        <w:t>a c</w:t>
      </w:r>
      <w:r w:rsidRPr="00D14216">
        <w:t>ompliance</w:t>
      </w:r>
      <w:r>
        <w:t xml:space="preserve"> partnership</w:t>
      </w:r>
      <w:r w:rsidRPr="00D14216">
        <w:t xml:space="preserve"> with the F</w:t>
      </w:r>
      <w:r>
        <w:t xml:space="preserve">WO can be found </w:t>
      </w:r>
      <w:hyperlink r:id="rId22" w:history="1">
        <w:r w:rsidRPr="006E274B">
          <w:rPr>
            <w:rStyle w:val="Hyperlink"/>
            <w:rFonts w:ascii="Helvetica" w:hAnsi="Helvetica" w:cs="Arial"/>
          </w:rPr>
          <w:t>on our website</w:t>
        </w:r>
      </w:hyperlink>
      <w:r>
        <w:t xml:space="preserve">: </w:t>
      </w:r>
      <w:hyperlink r:id="rId23" w:history="1">
        <w:r w:rsidR="001B76B7" w:rsidRPr="00D82013">
          <w:rPr>
            <w:rStyle w:val="Hyperlink"/>
            <w:rFonts w:ascii="Helvetica" w:hAnsi="Helvetica" w:cs="Arial"/>
          </w:rPr>
          <w:t>http://www.fairwork.gov.au/about-us/our-role/enforcing-the-legislation/proactive-compliance-deeds</w:t>
        </w:r>
      </w:hyperlink>
    </w:p>
    <w:p w14:paraId="4B8E7985" w14:textId="77777777" w:rsidR="001B76B7" w:rsidRDefault="001B76B7">
      <w:pPr>
        <w:spacing w:after="0" w:line="240" w:lineRule="auto"/>
        <w:jc w:val="left"/>
      </w:pPr>
      <w:r>
        <w:br w:type="page"/>
      </w:r>
    </w:p>
    <w:p w14:paraId="5A49A6AB" w14:textId="77777777" w:rsidR="00C21AAA" w:rsidRPr="00B335D7" w:rsidRDefault="00C21AAA" w:rsidP="00C21AAA"/>
    <w:p w14:paraId="0D114640" w14:textId="77777777" w:rsidR="00C21AAA" w:rsidRDefault="00C21AAA" w:rsidP="001B76B7">
      <w:pPr>
        <w:pStyle w:val="CalloutBoxHeading"/>
      </w:pPr>
      <w:r w:rsidRPr="00B335D7">
        <w:t>CASE STUDY</w:t>
      </w:r>
      <w:r>
        <w:t xml:space="preserve"> – Compliance partnership:</w:t>
      </w:r>
    </w:p>
    <w:p w14:paraId="01B1A442" w14:textId="77777777" w:rsidR="00C21AAA" w:rsidRPr="00797EE8" w:rsidRDefault="00C21AAA" w:rsidP="001B76B7">
      <w:pPr>
        <w:pStyle w:val="Calloutbox"/>
      </w:pPr>
      <w:r w:rsidRPr="00797EE8">
        <w:t xml:space="preserve">Franchisor Pty Ltd read about </w:t>
      </w:r>
      <w:r>
        <w:t>compliance partnerships</w:t>
      </w:r>
      <w:r w:rsidRPr="00797EE8">
        <w:t xml:space="preserve"> on </w:t>
      </w:r>
      <w:r>
        <w:t xml:space="preserve">fairwork.gov.au and thought </w:t>
      </w:r>
      <w:r w:rsidRPr="00797EE8">
        <w:t xml:space="preserve">it </w:t>
      </w:r>
      <w:r>
        <w:t>would be</w:t>
      </w:r>
      <w:r w:rsidRPr="00797EE8">
        <w:t xml:space="preserve"> a good program to be in to make a </w:t>
      </w:r>
      <w:r>
        <w:t xml:space="preserve">positive and </w:t>
      </w:r>
      <w:r w:rsidRPr="00797EE8">
        <w:t>public statement of its commitment to compliance with Commonwealth workplace laws.</w:t>
      </w:r>
      <w:r>
        <w:t xml:space="preserve"> </w:t>
      </w:r>
    </w:p>
    <w:p w14:paraId="16F735A5" w14:textId="77777777" w:rsidR="00C21AAA" w:rsidRDefault="00C21AAA" w:rsidP="001B76B7">
      <w:pPr>
        <w:pStyle w:val="Calloutbox"/>
      </w:pPr>
    </w:p>
    <w:p w14:paraId="23E544AB" w14:textId="5FEF19F1" w:rsidR="007059B3" w:rsidRDefault="00C21AAA" w:rsidP="001B76B7">
      <w:pPr>
        <w:pStyle w:val="Calloutbox"/>
      </w:pPr>
      <w:r w:rsidRPr="00797EE8">
        <w:t xml:space="preserve">Franchisor Pty Ltd approached </w:t>
      </w:r>
      <w:r>
        <w:t>us</w:t>
      </w:r>
      <w:r w:rsidRPr="00797EE8">
        <w:t xml:space="preserve"> to find out what the arrangements would be.</w:t>
      </w:r>
    </w:p>
    <w:p w14:paraId="40BC1E9F" w14:textId="77777777" w:rsidR="001B76B7" w:rsidRDefault="001B76B7" w:rsidP="00411B9B">
      <w:pPr>
        <w:pStyle w:val="Calloutbox"/>
      </w:pPr>
    </w:p>
    <w:p w14:paraId="53E3C1D5" w14:textId="638FE178" w:rsidR="007059B3" w:rsidRPr="007059B3" w:rsidRDefault="00C21AAA" w:rsidP="001B76B7">
      <w:pPr>
        <w:pStyle w:val="Calloutbox"/>
      </w:pPr>
      <w:r w:rsidRPr="00797EE8">
        <w:t xml:space="preserve">After some discussion about the structure and relationships within the </w:t>
      </w:r>
      <w:r>
        <w:t>brand</w:t>
      </w:r>
      <w:r w:rsidRPr="00797EE8">
        <w:t>, Franchisor Pty Ltd entered into a</w:t>
      </w:r>
      <w:r>
        <w:t xml:space="preserve"> compliance partnership</w:t>
      </w:r>
      <w:r w:rsidRPr="00797EE8">
        <w:t xml:space="preserve"> </w:t>
      </w:r>
      <w:r>
        <w:t>which involved:</w:t>
      </w:r>
    </w:p>
    <w:p w14:paraId="1EFDDB05" w14:textId="77777777" w:rsidR="00C21AAA" w:rsidRPr="00ED6197" w:rsidRDefault="00C21AAA" w:rsidP="001B76B7">
      <w:pPr>
        <w:pStyle w:val="Calloutbox"/>
        <w:numPr>
          <w:ilvl w:val="0"/>
          <w:numId w:val="16"/>
        </w:numPr>
      </w:pPr>
      <w:r w:rsidRPr="00ED6197">
        <w:t>establishing an employee enquiry line available to both direct employees and employees of franchisees</w:t>
      </w:r>
    </w:p>
    <w:p w14:paraId="0BC818ED" w14:textId="77777777" w:rsidR="00C21AAA" w:rsidRPr="00ED6197" w:rsidRDefault="00C21AAA" w:rsidP="001B76B7">
      <w:pPr>
        <w:pStyle w:val="Calloutbox"/>
        <w:numPr>
          <w:ilvl w:val="0"/>
          <w:numId w:val="16"/>
        </w:numPr>
      </w:pPr>
      <w:r w:rsidRPr="00ED6197">
        <w:t>establishing systems and processes to promote compliance and report on these</w:t>
      </w:r>
    </w:p>
    <w:p w14:paraId="1670E1DD" w14:textId="77777777" w:rsidR="00C21AAA" w:rsidRPr="00ED6197" w:rsidRDefault="00C21AAA" w:rsidP="001B76B7">
      <w:pPr>
        <w:pStyle w:val="Calloutbox"/>
        <w:numPr>
          <w:ilvl w:val="0"/>
          <w:numId w:val="16"/>
        </w:numPr>
      </w:pPr>
      <w:r w:rsidRPr="00ED6197">
        <w:t>conducting self-audits of employee entitlements of direct employees</w:t>
      </w:r>
    </w:p>
    <w:p w14:paraId="0395A3BF" w14:textId="77777777" w:rsidR="00C21AAA" w:rsidRPr="00ED6197" w:rsidRDefault="00C21AAA" w:rsidP="001B76B7">
      <w:pPr>
        <w:pStyle w:val="Calloutbox"/>
        <w:numPr>
          <w:ilvl w:val="0"/>
          <w:numId w:val="16"/>
        </w:numPr>
      </w:pPr>
      <w:r w:rsidRPr="00ED6197">
        <w:t>facilitating self-audits of employee entitlements of a sample of franchisees</w:t>
      </w:r>
    </w:p>
    <w:p w14:paraId="1EB77C4E" w14:textId="77777777" w:rsidR="00C21AAA" w:rsidRPr="00ED6197" w:rsidRDefault="00C21AAA" w:rsidP="001B76B7">
      <w:pPr>
        <w:pStyle w:val="Calloutbox"/>
        <w:numPr>
          <w:ilvl w:val="0"/>
          <w:numId w:val="16"/>
        </w:numPr>
      </w:pPr>
      <w:r w:rsidRPr="00ED6197">
        <w:t>working with us to resolve workplace disputes if a request for assistance was received by us from an employee of a franchisee, and reporting the outcome to us</w:t>
      </w:r>
    </w:p>
    <w:p w14:paraId="00286C5F" w14:textId="77777777" w:rsidR="00C21AAA" w:rsidRPr="00ED6197" w:rsidRDefault="00C21AAA" w:rsidP="001B76B7">
      <w:pPr>
        <w:pStyle w:val="Calloutbox"/>
        <w:numPr>
          <w:ilvl w:val="0"/>
          <w:numId w:val="16"/>
        </w:numPr>
      </w:pPr>
      <w:r w:rsidRPr="00ED6197">
        <w:t>reporting annually on the status of the compliance partnership.</w:t>
      </w:r>
    </w:p>
    <w:p w14:paraId="29D2162F" w14:textId="77777777" w:rsidR="00C21AAA" w:rsidRDefault="00C21AAA" w:rsidP="001B76B7">
      <w:pPr>
        <w:pStyle w:val="Calloutbox"/>
      </w:pPr>
    </w:p>
    <w:p w14:paraId="7BA9E037" w14:textId="77777777" w:rsidR="00C21AAA" w:rsidRDefault="00C21AAA" w:rsidP="001B76B7">
      <w:pPr>
        <w:pStyle w:val="Calloutbox"/>
      </w:pPr>
      <w:r w:rsidRPr="00797EE8">
        <w:t xml:space="preserve">Franchisor Pty Ltd’s </w:t>
      </w:r>
      <w:r>
        <w:t>compliance partnership</w:t>
      </w:r>
      <w:r w:rsidRPr="00797EE8">
        <w:t xml:space="preserve"> was published on the </w:t>
      </w:r>
      <w:r>
        <w:t>our</w:t>
      </w:r>
      <w:r w:rsidRPr="00797EE8">
        <w:t xml:space="preserve"> website and was also the subject of a FWO media release</w:t>
      </w:r>
      <w:r>
        <w:t>, resulting in positive messages for Franchisor Pty Ltd’s brand.</w:t>
      </w:r>
    </w:p>
    <w:p w14:paraId="3F0B8FB9" w14:textId="77777777" w:rsidR="00C21AAA" w:rsidRDefault="00C21AAA" w:rsidP="001B76B7">
      <w:pPr>
        <w:pStyle w:val="Calloutbox"/>
      </w:pPr>
    </w:p>
    <w:p w14:paraId="39957BB5" w14:textId="77777777" w:rsidR="00C21AAA" w:rsidRDefault="00C21AAA" w:rsidP="001B76B7">
      <w:pPr>
        <w:pStyle w:val="Calloutbox"/>
      </w:pPr>
      <w:r w:rsidRPr="00797EE8">
        <w:t xml:space="preserve">As a result of the </w:t>
      </w:r>
      <w:r>
        <w:t>compliance partnership</w:t>
      </w:r>
      <w:r w:rsidRPr="00797EE8">
        <w:t>, franchisees reported that they found complian</w:t>
      </w:r>
      <w:r>
        <w:t xml:space="preserve">ce with workplace laws easier. </w:t>
      </w:r>
      <w:r w:rsidRPr="00797EE8">
        <w:t xml:space="preserve">They said that by better understanding their obligations they were able to focus on </w:t>
      </w:r>
      <w:r>
        <w:t xml:space="preserve">‘running their business’. </w:t>
      </w:r>
      <w:r w:rsidRPr="00797EE8">
        <w:t xml:space="preserve">The head franchisor also reported feedback that it had improved its public standing as an ‘employer of choice’ resulting in </w:t>
      </w:r>
      <w:r>
        <w:t>lower</w:t>
      </w:r>
      <w:r w:rsidRPr="00797EE8">
        <w:t xml:space="preserve"> staff turnover costs because employees were confident that their employer was providing all their entitlements</w:t>
      </w:r>
      <w:r>
        <w:t>.</w:t>
      </w:r>
    </w:p>
    <w:p w14:paraId="7E522B65" w14:textId="77777777" w:rsidR="001B76B7" w:rsidRDefault="001B76B7">
      <w:pPr>
        <w:spacing w:after="0" w:line="240" w:lineRule="auto"/>
        <w:jc w:val="left"/>
        <w:rPr>
          <w:color w:val="0194A6"/>
          <w:sz w:val="44"/>
          <w:szCs w:val="26"/>
        </w:rPr>
      </w:pPr>
      <w:r>
        <w:br w:type="page"/>
      </w:r>
    </w:p>
    <w:p w14:paraId="36B79DE1" w14:textId="0BEF81C5" w:rsidR="00C21AAA" w:rsidRPr="00B335D7" w:rsidRDefault="00C21AAA" w:rsidP="008B2569">
      <w:pPr>
        <w:pStyle w:val="Heading1"/>
      </w:pPr>
      <w:r w:rsidRPr="00B335D7">
        <w:lastRenderedPageBreak/>
        <w:t xml:space="preserve">Early </w:t>
      </w:r>
      <w:r>
        <w:t>i</w:t>
      </w:r>
      <w:r w:rsidRPr="00B335D7">
        <w:t>nvolvement</w:t>
      </w:r>
      <w:r>
        <w:t xml:space="preserve"> – pre-complaint intervention</w:t>
      </w:r>
    </w:p>
    <w:p w14:paraId="69303516" w14:textId="2CD32760" w:rsidR="00C21AAA" w:rsidRDefault="00C21AAA" w:rsidP="001B76B7">
      <w:r>
        <w:t xml:space="preserve">We receive a large number of telephone requests for assistance. </w:t>
      </w:r>
      <w:r w:rsidRPr="00B335D7">
        <w:t xml:space="preserve">Callers include </w:t>
      </w:r>
      <w:r>
        <w:t>employees</w:t>
      </w:r>
      <w:r w:rsidRPr="005034EF">
        <w:t xml:space="preserve"> </w:t>
      </w:r>
      <w:r>
        <w:t>and employers who</w:t>
      </w:r>
      <w:r w:rsidRPr="005034EF">
        <w:t xml:space="preserve"> have a concern about their workplace. In these situations we </w:t>
      </w:r>
      <w:r>
        <w:t xml:space="preserve">find that if we </w:t>
      </w:r>
      <w:r w:rsidRPr="005034EF">
        <w:t>get involved early</w:t>
      </w:r>
      <w:r>
        <w:t>, we can</w:t>
      </w:r>
      <w:r w:rsidRPr="005034EF">
        <w:t xml:space="preserve"> help </w:t>
      </w:r>
      <w:r>
        <w:t xml:space="preserve">the parties </w:t>
      </w:r>
      <w:r w:rsidRPr="005034EF">
        <w:t>resolve issues</w:t>
      </w:r>
      <w:r>
        <w:t xml:space="preserve"> at the workplace level</w:t>
      </w:r>
      <w:r w:rsidRPr="005034EF">
        <w:t xml:space="preserve">. </w:t>
      </w:r>
      <w:r>
        <w:t>We encourage and empower employees and employers to self-resolve issues in their workplace where possible.</w:t>
      </w:r>
      <w:r w:rsidRPr="005034EF">
        <w:t xml:space="preserve"> </w:t>
      </w:r>
      <w:r w:rsidRPr="00B335D7">
        <w:t xml:space="preserve">We can also offer a mediation service where both sides come up with solutions together that will work for them. </w:t>
      </w:r>
    </w:p>
    <w:p w14:paraId="0B92FDDB" w14:textId="77777777" w:rsidR="00C21AAA" w:rsidRDefault="00C21AAA" w:rsidP="001B76B7">
      <w:pPr>
        <w:pStyle w:val="CalloutBoxHeading"/>
      </w:pPr>
      <w:r w:rsidRPr="00B335D7">
        <w:t>CASE STUDY</w:t>
      </w:r>
      <w:r>
        <w:t xml:space="preserve"> – Pre-complaint Intervention</w:t>
      </w:r>
      <w:r w:rsidRPr="00B335D7">
        <w:t xml:space="preserve">: </w:t>
      </w:r>
    </w:p>
    <w:p w14:paraId="1C41CD07" w14:textId="77777777" w:rsidR="00C21AAA" w:rsidRPr="00CD1614" w:rsidRDefault="00C21AAA" w:rsidP="001B76B7">
      <w:pPr>
        <w:pStyle w:val="Calloutbox"/>
      </w:pPr>
      <w:r w:rsidRPr="00CD1614">
        <w:t>Nadia called us and said she was being underpaid by her employer Robin. Nadia was unsure about how to raise this issue and did not want to upset her relationship with Robin as she was still working for the business.</w:t>
      </w:r>
    </w:p>
    <w:p w14:paraId="5AF8E558" w14:textId="77777777" w:rsidR="001B76B7" w:rsidRDefault="001B76B7" w:rsidP="001B76B7">
      <w:pPr>
        <w:pStyle w:val="Calloutbox"/>
      </w:pPr>
    </w:p>
    <w:p w14:paraId="55716789" w14:textId="77777777" w:rsidR="00BD7BFC" w:rsidRDefault="00C21AAA" w:rsidP="001B76B7">
      <w:pPr>
        <w:pStyle w:val="Calloutbox"/>
      </w:pPr>
      <w:r w:rsidRPr="00CD1614">
        <w:t xml:space="preserve">We helped Nadia by advising her on the award and hourly rate of pay that applied.  </w:t>
      </w:r>
    </w:p>
    <w:p w14:paraId="331EA901" w14:textId="7A9DC6FC" w:rsidR="00C21AAA" w:rsidRPr="00CD1614" w:rsidRDefault="00C21AAA" w:rsidP="001B76B7">
      <w:pPr>
        <w:pStyle w:val="Calloutbox"/>
      </w:pPr>
      <w:r w:rsidRPr="00CD1614">
        <w:t xml:space="preserve">We encouraged Nadia to have a discussion with Robin to address the wages issues by </w:t>
      </w:r>
      <w:r>
        <w:t>giving</w:t>
      </w:r>
      <w:r w:rsidRPr="00CD1614">
        <w:t xml:space="preserve"> her practical tips and guiding her through our online self-resolution tools, such as the difficult conversations </w:t>
      </w:r>
      <w:r>
        <w:t xml:space="preserve">in the workplace </w:t>
      </w:r>
      <w:r w:rsidRPr="00CD1614">
        <w:t>online learning module.</w:t>
      </w:r>
    </w:p>
    <w:p w14:paraId="3A4651DF" w14:textId="77777777" w:rsidR="00C21AAA" w:rsidRPr="00CD1614" w:rsidRDefault="00C21AAA" w:rsidP="001B76B7">
      <w:pPr>
        <w:pStyle w:val="Calloutbox"/>
      </w:pPr>
    </w:p>
    <w:p w14:paraId="36BFAEEE" w14:textId="77777777" w:rsidR="00C21AAA" w:rsidRPr="00CD1614" w:rsidRDefault="00C21AAA" w:rsidP="001B76B7">
      <w:pPr>
        <w:pStyle w:val="Calloutbox"/>
      </w:pPr>
      <w:r w:rsidRPr="00CD1614">
        <w:t>Nadia emailed Robin with her concerns and met with Robin to discuss her situation. Robin</w:t>
      </w:r>
      <w:r>
        <w:t xml:space="preserve"> wasn’t sure about her obligations so she rang our Small Business Helpline to check what she had to do. After speaking with us, and Nadia, Robin</w:t>
      </w:r>
      <w:r w:rsidRPr="00CD1614">
        <w:t xml:space="preserve"> raised Nadia’s wages to the correct amount and back</w:t>
      </w:r>
      <w:r>
        <w:t xml:space="preserve"> </w:t>
      </w:r>
      <w:r w:rsidRPr="00CD1614">
        <w:t xml:space="preserve">paid Nadia to fix the underpayment. </w:t>
      </w:r>
    </w:p>
    <w:p w14:paraId="72A6AEE8" w14:textId="77777777" w:rsidR="00C21AAA" w:rsidRPr="00CD1614" w:rsidRDefault="00C21AAA" w:rsidP="001B76B7">
      <w:pPr>
        <w:pStyle w:val="Calloutbox"/>
      </w:pPr>
    </w:p>
    <w:p w14:paraId="7F91014C" w14:textId="77777777" w:rsidR="00C21AAA" w:rsidRPr="00B335D7" w:rsidRDefault="00C21AAA" w:rsidP="001B76B7">
      <w:pPr>
        <w:pStyle w:val="Calloutbox"/>
      </w:pPr>
      <w:r w:rsidRPr="00CD1614">
        <w:t>Our practical assistance empowered Nadia to resolve the issue directly with Robin without escalating it further. This also meant that Nadia was able to maintain a positive relationship with Robin.</w:t>
      </w:r>
      <w:r w:rsidDel="00CD1614">
        <w:t xml:space="preserve"> </w:t>
      </w:r>
    </w:p>
    <w:bookmarkEnd w:id="9"/>
    <w:p w14:paraId="7DB3DF68" w14:textId="77777777" w:rsidR="001B76B7" w:rsidRDefault="001B76B7">
      <w:pPr>
        <w:spacing w:after="0" w:line="240" w:lineRule="auto"/>
        <w:jc w:val="left"/>
        <w:rPr>
          <w:color w:val="0194A6"/>
          <w:sz w:val="44"/>
          <w:szCs w:val="26"/>
        </w:rPr>
      </w:pPr>
      <w:r>
        <w:br w:type="page"/>
      </w:r>
    </w:p>
    <w:p w14:paraId="78EBCCF2" w14:textId="38DC7CFE" w:rsidR="00C21AAA" w:rsidRPr="007D5A4B" w:rsidDel="0021181B" w:rsidRDefault="00C21AAA" w:rsidP="008B2569">
      <w:pPr>
        <w:pStyle w:val="Heading1"/>
      </w:pPr>
      <w:r w:rsidRPr="007D5A4B" w:rsidDel="0021181B">
        <w:lastRenderedPageBreak/>
        <w:t>Assess</w:t>
      </w:r>
      <w:r w:rsidR="007D5A4B">
        <w:t xml:space="preserve">ing </w:t>
      </w:r>
      <w:r w:rsidRPr="007D5A4B">
        <w:t>requests for</w:t>
      </w:r>
      <w:r w:rsidR="007D5A4B" w:rsidRPr="007D5A4B">
        <w:t xml:space="preserve"> </w:t>
      </w:r>
      <w:r w:rsidRPr="007D5A4B">
        <w:t>assistance</w:t>
      </w:r>
      <w:r w:rsidRPr="007D5A4B" w:rsidDel="0021181B">
        <w:t xml:space="preserve"> </w:t>
      </w:r>
      <w:r w:rsidRPr="007D5A4B">
        <w:t>involving workplace disputes</w:t>
      </w:r>
    </w:p>
    <w:p w14:paraId="0922685D" w14:textId="01FE3CED" w:rsidR="00C21AAA" w:rsidRDefault="00C21AAA" w:rsidP="00C21AAA">
      <w:pPr>
        <w:rPr>
          <w:b/>
        </w:rPr>
      </w:pPr>
      <w:r w:rsidRPr="00B64BFF">
        <w:t>We receive many requests for assistance from workers who have a dispute about their wages or other issues with their employer. We describe the worker and the business in these cases as the parties to the request for assistance.</w:t>
      </w:r>
    </w:p>
    <w:p w14:paraId="080A626C" w14:textId="0D6C58EE" w:rsidR="00C21AAA" w:rsidRPr="00B64BFF" w:rsidDel="0021181B" w:rsidRDefault="00A4282F" w:rsidP="008B2569">
      <w:pPr>
        <w:pStyle w:val="Heading2"/>
        <w:numPr>
          <w:ilvl w:val="0"/>
          <w:numId w:val="0"/>
        </w:numPr>
        <w:ind w:left="360"/>
      </w:pPr>
      <w:r>
        <w:t xml:space="preserve">6.1 </w:t>
      </w:r>
      <w:r w:rsidR="00C21AAA" w:rsidRPr="00B64BFF">
        <w:t>Assessment</w:t>
      </w:r>
    </w:p>
    <w:p w14:paraId="116E8A46" w14:textId="77777777" w:rsidR="00C21AAA" w:rsidRPr="00B64BFF" w:rsidRDefault="00C21AAA" w:rsidP="00C21AAA">
      <w:r w:rsidRPr="00B64BFF" w:rsidDel="0021181B">
        <w:t xml:space="preserve">When we receive a request for assistance or we are alerted to a </w:t>
      </w:r>
      <w:r w:rsidRPr="00B64BFF">
        <w:t>possible</w:t>
      </w:r>
      <w:r w:rsidRPr="00B64BFF" w:rsidDel="0021181B">
        <w:t xml:space="preserve"> workplace dispute, we </w:t>
      </w:r>
      <w:r w:rsidRPr="00B64BFF">
        <w:t>consider how best we can help through an assessment of the issues by experienced officers.</w:t>
      </w:r>
    </w:p>
    <w:p w14:paraId="58BB6C61" w14:textId="77777777" w:rsidR="00C21AAA" w:rsidRPr="00B64BFF" w:rsidRDefault="00C21AAA" w:rsidP="00C21AAA">
      <w:r w:rsidRPr="00B64BFF">
        <w:t xml:space="preserve">We understand that </w:t>
      </w:r>
      <w:r>
        <w:t>not everyone needs the same type of assistance. Depending on the individual’s circumstance, the issues at the</w:t>
      </w:r>
      <w:r w:rsidRPr="00D83049">
        <w:t xml:space="preserve"> workplace and the situation more generally</w:t>
      </w:r>
      <w:r>
        <w:t>, we provide a tailored response appropriate to the matter</w:t>
      </w:r>
      <w:r w:rsidRPr="00D83049">
        <w:t xml:space="preserve">. </w:t>
      </w:r>
      <w:r>
        <w:t xml:space="preserve"> </w:t>
      </w:r>
    </w:p>
    <w:p w14:paraId="2939B3FC" w14:textId="5B28C573" w:rsidR="00C21AAA" w:rsidRPr="00B64BFF" w:rsidRDefault="00A4282F" w:rsidP="008B2569">
      <w:pPr>
        <w:pStyle w:val="Heading2"/>
        <w:numPr>
          <w:ilvl w:val="0"/>
          <w:numId w:val="0"/>
        </w:numPr>
        <w:ind w:left="360"/>
      </w:pPr>
      <w:r>
        <w:t xml:space="preserve">6.2 </w:t>
      </w:r>
      <w:r w:rsidR="00C21AAA" w:rsidRPr="00B64BFF">
        <w:t>What do we consider?</w:t>
      </w:r>
    </w:p>
    <w:p w14:paraId="25BA8FDC" w14:textId="77777777" w:rsidR="00C21AAA" w:rsidRPr="00B64BFF" w:rsidRDefault="00C21AAA" w:rsidP="00C21AAA">
      <w:r w:rsidRPr="00B64BFF">
        <w:t xml:space="preserve">In deciding how we will act, we consider </w:t>
      </w:r>
      <w:r>
        <w:t xml:space="preserve">the </w:t>
      </w:r>
      <w:r w:rsidRPr="00B64BFF">
        <w:t>seriousness of the alleged conduct and the circumstances of the parties, as well as the practical issues involved in resolving the mat</w:t>
      </w:r>
      <w:r>
        <w:t>t</w:t>
      </w:r>
      <w:r w:rsidRPr="00B64BFF">
        <w:t xml:space="preserve">er. </w:t>
      </w:r>
      <w:r>
        <w:t xml:space="preserve">This includes </w:t>
      </w:r>
      <w:r w:rsidRPr="00B64BFF">
        <w:t>whether the request for assistance involves:</w:t>
      </w:r>
      <w:r>
        <w:t xml:space="preserve"> </w:t>
      </w:r>
    </w:p>
    <w:p w14:paraId="012D9F13" w14:textId="77777777" w:rsidR="00C21AAA" w:rsidRPr="00B64BFF" w:rsidRDefault="00C21AAA" w:rsidP="00C21AAA">
      <w:pPr>
        <w:pStyle w:val="Bullet"/>
      </w:pPr>
      <w:r w:rsidRPr="00B64BFF">
        <w:t>public interest (</w:t>
      </w:r>
      <w:r>
        <w:t>where</w:t>
      </w:r>
      <w:r w:rsidRPr="00B64BFF">
        <w:t xml:space="preserve"> the community would expect us to be involved)</w:t>
      </w:r>
    </w:p>
    <w:p w14:paraId="4E3C5F90" w14:textId="77777777" w:rsidR="00C21AAA" w:rsidRPr="00B64BFF" w:rsidDel="0021181B" w:rsidRDefault="00C21AAA" w:rsidP="00C21AAA">
      <w:pPr>
        <w:pStyle w:val="Bullet"/>
      </w:pPr>
      <w:r w:rsidRPr="00B64BFF" w:rsidDel="0021181B">
        <w:t xml:space="preserve">a party </w:t>
      </w:r>
      <w:r w:rsidRPr="00B64BFF">
        <w:t xml:space="preserve">facing significant barriers to resolving the matter themselves, for example, low </w:t>
      </w:r>
      <w:r w:rsidRPr="00B64BFF" w:rsidDel="0021181B">
        <w:t xml:space="preserve">levels of literacy </w:t>
      </w:r>
      <w:r w:rsidRPr="00B64BFF">
        <w:t>or comprehension</w:t>
      </w:r>
    </w:p>
    <w:p w14:paraId="7D2AF1F9" w14:textId="77777777" w:rsidR="00C21AAA" w:rsidRPr="00B64BFF" w:rsidDel="0021181B" w:rsidRDefault="00C21AAA" w:rsidP="00C21AAA">
      <w:pPr>
        <w:pStyle w:val="Bullet"/>
      </w:pPr>
      <w:r w:rsidRPr="00B64BFF">
        <w:t>a small business owner, who</w:t>
      </w:r>
      <w:r w:rsidRPr="00B64BFF" w:rsidDel="0021181B">
        <w:t xml:space="preserve"> has limited access to </w:t>
      </w:r>
      <w:r w:rsidRPr="00B64BFF">
        <w:t>a</w:t>
      </w:r>
      <w:r w:rsidRPr="00B64BFF" w:rsidDel="0021181B">
        <w:t xml:space="preserve"> human resources expert</w:t>
      </w:r>
    </w:p>
    <w:p w14:paraId="7391E0E1" w14:textId="77777777" w:rsidR="00C21AAA" w:rsidRPr="00B64BFF" w:rsidDel="0021181B" w:rsidRDefault="00C21AAA" w:rsidP="00C21AAA">
      <w:pPr>
        <w:pStyle w:val="Bullet"/>
      </w:pPr>
      <w:r w:rsidRPr="00B64BFF" w:rsidDel="0021181B">
        <w:t xml:space="preserve">a party </w:t>
      </w:r>
      <w:r w:rsidRPr="00B64BFF">
        <w:t xml:space="preserve">who </w:t>
      </w:r>
      <w:r w:rsidRPr="00B64BFF" w:rsidDel="0021181B">
        <w:t>has had previous issues with compliance</w:t>
      </w:r>
    </w:p>
    <w:p w14:paraId="3E6D0881" w14:textId="77777777" w:rsidR="00C21AAA" w:rsidRPr="00B64BFF" w:rsidDel="0021181B" w:rsidRDefault="00C21AAA" w:rsidP="00C21AAA">
      <w:pPr>
        <w:pStyle w:val="Bullet"/>
      </w:pPr>
      <w:r>
        <w:t>an</w:t>
      </w:r>
      <w:r w:rsidRPr="00B64BFF" w:rsidDel="0021181B">
        <w:t xml:space="preserve"> alleged </w:t>
      </w:r>
      <w:r w:rsidRPr="00B64BFF">
        <w:t>breach</w:t>
      </w:r>
      <w:r w:rsidRPr="00B64BFF" w:rsidDel="0021181B">
        <w:t xml:space="preserve"> </w:t>
      </w:r>
      <w:r w:rsidRPr="00B64BFF">
        <w:t>appear</w:t>
      </w:r>
      <w:r>
        <w:t>s</w:t>
      </w:r>
      <w:r w:rsidRPr="00B64BFF">
        <w:t xml:space="preserve"> to be </w:t>
      </w:r>
      <w:r w:rsidRPr="00B64BFF" w:rsidDel="0021181B">
        <w:t>deliberate</w:t>
      </w:r>
    </w:p>
    <w:p w14:paraId="77EC24F0" w14:textId="77777777" w:rsidR="00C21AAA" w:rsidRPr="00B64BFF" w:rsidDel="0021181B" w:rsidRDefault="00C21AAA" w:rsidP="00C21AAA">
      <w:pPr>
        <w:pStyle w:val="Bullet"/>
      </w:pPr>
      <w:r w:rsidRPr="00B64BFF">
        <w:t xml:space="preserve">sufficient information </w:t>
      </w:r>
      <w:r w:rsidRPr="00B64BFF" w:rsidDel="0021181B">
        <w:t xml:space="preserve">to support </w:t>
      </w:r>
      <w:r w:rsidRPr="00B64BFF">
        <w:t>an</w:t>
      </w:r>
      <w:r w:rsidRPr="00B64BFF" w:rsidDel="0021181B">
        <w:t xml:space="preserve"> argument</w:t>
      </w:r>
      <w:r>
        <w:t xml:space="preserve"> that</w:t>
      </w:r>
      <w:r w:rsidRPr="00B64BFF" w:rsidDel="0021181B">
        <w:t xml:space="preserve"> </w:t>
      </w:r>
      <w:r w:rsidRPr="00B64BFF">
        <w:t xml:space="preserve">a breach has occurred </w:t>
      </w:r>
    </w:p>
    <w:p w14:paraId="3951F07E" w14:textId="77777777" w:rsidR="00C21AAA" w:rsidRPr="00B64BFF" w:rsidDel="0021181B" w:rsidRDefault="00C21AAA" w:rsidP="00C21AAA">
      <w:pPr>
        <w:pStyle w:val="Bullet"/>
      </w:pPr>
      <w:r w:rsidRPr="00B64BFF" w:rsidDel="0021181B">
        <w:t>confidential</w:t>
      </w:r>
      <w:r w:rsidRPr="00B64BFF">
        <w:t>ity (where the employee does not want us to tell the business that a request came from them)</w:t>
      </w:r>
    </w:p>
    <w:p w14:paraId="1783DB6E" w14:textId="77777777" w:rsidR="00C21AAA" w:rsidRPr="00B64BFF" w:rsidRDefault="00C21AAA" w:rsidP="00C21AAA">
      <w:pPr>
        <w:pStyle w:val="Bullet"/>
      </w:pPr>
      <w:r w:rsidRPr="00B64BFF">
        <w:t>the parties having</w:t>
      </w:r>
      <w:r w:rsidRPr="00B64BFF" w:rsidDel="0021181B">
        <w:t xml:space="preserve"> made any attempts </w:t>
      </w:r>
      <w:r w:rsidRPr="00B64BFF">
        <w:t>to resolve the matter</w:t>
      </w:r>
      <w:r w:rsidRPr="00B64BFF" w:rsidDel="0021181B">
        <w:t xml:space="preserve"> </w:t>
      </w:r>
    </w:p>
    <w:p w14:paraId="3885D3A4" w14:textId="77777777" w:rsidR="00C21AAA" w:rsidRPr="00B64BFF" w:rsidRDefault="00C21AAA" w:rsidP="00C21AAA">
      <w:pPr>
        <w:pStyle w:val="Bullet"/>
      </w:pPr>
      <w:r w:rsidRPr="00B64BFF">
        <w:t xml:space="preserve">breaches </w:t>
      </w:r>
      <w:r>
        <w:t>of</w:t>
      </w:r>
      <w:r w:rsidRPr="00B64BFF">
        <w:t xml:space="preserve"> monetary entitlements </w:t>
      </w:r>
      <w:r>
        <w:t>where</w:t>
      </w:r>
      <w:r w:rsidRPr="00B64BFF">
        <w:t xml:space="preserve"> the</w:t>
      </w:r>
      <w:r>
        <w:t xml:space="preserve"> amount</w:t>
      </w:r>
      <w:r w:rsidRPr="00B64BFF">
        <w:t xml:space="preserve"> </w:t>
      </w:r>
      <w:r>
        <w:t>is significant</w:t>
      </w:r>
    </w:p>
    <w:p w14:paraId="01151BC4" w14:textId="77777777" w:rsidR="00C21AAA" w:rsidRPr="00B64BFF" w:rsidRDefault="00C21AAA" w:rsidP="00C21AAA">
      <w:pPr>
        <w:pStyle w:val="Bullet"/>
      </w:pPr>
      <w:r w:rsidRPr="00B64BFF">
        <w:t xml:space="preserve">minimum entitlements as opposed to </w:t>
      </w:r>
      <w:r>
        <w:t>above</w:t>
      </w:r>
      <w:r w:rsidRPr="00B64BFF">
        <w:t xml:space="preserve"> award conditions (we give priority to minimum entitlements, that is, entitlements set out in the Act, a Modern Award or Enterprise Agreement</w:t>
      </w:r>
      <w:r>
        <w:t>)</w:t>
      </w:r>
    </w:p>
    <w:p w14:paraId="21D6D1DF" w14:textId="77777777" w:rsidR="00C21AAA" w:rsidRDefault="00C21AAA" w:rsidP="00C21AAA">
      <w:pPr>
        <w:pStyle w:val="Bullet"/>
      </w:pPr>
      <w:r>
        <w:t>an employment relationship that has ended</w:t>
      </w:r>
      <w:r w:rsidRPr="00B64BFF">
        <w:t xml:space="preserve">, </w:t>
      </w:r>
      <w:r>
        <w:t xml:space="preserve">including </w:t>
      </w:r>
      <w:r w:rsidRPr="00B64BFF">
        <w:t>how long ago the employment ended (we generally do not pursue matters that are more than two years old)</w:t>
      </w:r>
      <w:r>
        <w:t>.</w:t>
      </w:r>
      <w:r w:rsidRPr="00B64BFF">
        <w:t xml:space="preserve"> </w:t>
      </w:r>
    </w:p>
    <w:p w14:paraId="6C919BAE" w14:textId="77777777" w:rsidR="00C21AAA" w:rsidRPr="00B64BFF" w:rsidDel="0021181B" w:rsidRDefault="00C21AAA" w:rsidP="00C21AAA">
      <w:pPr>
        <w:pStyle w:val="Bullet"/>
        <w:numPr>
          <w:ilvl w:val="0"/>
          <w:numId w:val="0"/>
        </w:numPr>
        <w:ind w:left="360"/>
      </w:pPr>
    </w:p>
    <w:p w14:paraId="6EF1F90F" w14:textId="101FDDDA" w:rsidR="00C21AAA" w:rsidRPr="00411B9B" w:rsidRDefault="00C21AAA" w:rsidP="001B76B7">
      <w:pPr>
        <w:rPr>
          <w:b/>
        </w:rPr>
      </w:pPr>
      <w:r>
        <w:lastRenderedPageBreak/>
        <w:t>As an</w:t>
      </w:r>
      <w:r w:rsidRPr="00D83049">
        <w:t xml:space="preserve"> example, we would act differently in a case where a young person is being paid less than the minimum wage than in a case where an employee on above award wages hasn’t received the bonus they are entitled to</w:t>
      </w:r>
      <w:r>
        <w:t>.</w:t>
      </w:r>
    </w:p>
    <w:p w14:paraId="53ECB566" w14:textId="462BAFC2" w:rsidR="00C21AAA" w:rsidRPr="001B3345" w:rsidRDefault="00A4282F" w:rsidP="008B2569">
      <w:pPr>
        <w:pStyle w:val="Heading2"/>
        <w:numPr>
          <w:ilvl w:val="0"/>
          <w:numId w:val="0"/>
        </w:numPr>
        <w:ind w:left="360"/>
      </w:pPr>
      <w:r>
        <w:t xml:space="preserve">6.3 </w:t>
      </w:r>
      <w:r w:rsidR="00C21AAA">
        <w:t>What action are we likely to take</w:t>
      </w:r>
      <w:r w:rsidR="00C21AAA" w:rsidRPr="001B3345">
        <w:t>?</w:t>
      </w:r>
    </w:p>
    <w:p w14:paraId="3AF7FB1F" w14:textId="77777777" w:rsidR="00C21AAA" w:rsidRPr="00B335D7" w:rsidDel="0021181B" w:rsidRDefault="00C21AAA" w:rsidP="00C21AAA">
      <w:r w:rsidRPr="00B335D7" w:rsidDel="0021181B">
        <w:t xml:space="preserve">Where a request for assistance </w:t>
      </w:r>
      <w:r w:rsidRPr="00B335D7">
        <w:t xml:space="preserve">concerns </w:t>
      </w:r>
      <w:r w:rsidRPr="00B335D7" w:rsidDel="0021181B">
        <w:t xml:space="preserve">wages or conditions and there </w:t>
      </w:r>
      <w:r>
        <w:t>appears to be</w:t>
      </w:r>
      <w:r w:rsidRPr="00B335D7" w:rsidDel="0021181B">
        <w:t xml:space="preserve"> no exploitation or deliberate non-compliance, we help the parties resolve the issue </w:t>
      </w:r>
      <w:r>
        <w:t>quickly and informally.</w:t>
      </w:r>
    </w:p>
    <w:p w14:paraId="5669B1C5" w14:textId="77777777" w:rsidR="00C21AAA" w:rsidRPr="00B335D7" w:rsidDel="0021181B" w:rsidRDefault="00C21AAA" w:rsidP="00C21AAA">
      <w:r w:rsidRPr="00B335D7" w:rsidDel="0021181B">
        <w:t xml:space="preserve">We </w:t>
      </w:r>
      <w:r>
        <w:t xml:space="preserve">have found that in most cases the issue </w:t>
      </w:r>
      <w:r w:rsidRPr="00B335D7" w:rsidDel="0021181B">
        <w:t>can be resolved between the parties</w:t>
      </w:r>
      <w:r w:rsidRPr="00B335D7">
        <w:t xml:space="preserve"> with some </w:t>
      </w:r>
      <w:r>
        <w:t>help from us</w:t>
      </w:r>
      <w:r w:rsidRPr="00B335D7" w:rsidDel="0021181B">
        <w:t>.</w:t>
      </w:r>
      <w:r w:rsidRPr="00B335D7">
        <w:t xml:space="preserve"> We want parties to resolve these matters with</w:t>
      </w:r>
      <w:r>
        <w:t xml:space="preserve"> minimal </w:t>
      </w:r>
      <w:r w:rsidRPr="00B335D7">
        <w:t>expense</w:t>
      </w:r>
      <w:r>
        <w:t>, time</w:t>
      </w:r>
      <w:r w:rsidRPr="00B335D7">
        <w:t xml:space="preserve"> and stress</w:t>
      </w:r>
      <w:r>
        <w:t>. A formal investigation is generally not the best approach in these cases</w:t>
      </w:r>
      <w:r w:rsidRPr="00B335D7">
        <w:t>.</w:t>
      </w:r>
      <w:r>
        <w:t xml:space="preserve"> Rather</w:t>
      </w:r>
      <w:r w:rsidRPr="00B335D7" w:rsidDel="0021181B">
        <w:t xml:space="preserve"> we </w:t>
      </w:r>
      <w:r>
        <w:t>help the</w:t>
      </w:r>
      <w:r w:rsidRPr="00B335D7" w:rsidDel="0021181B">
        <w:t xml:space="preserve"> parties work through their issues together.</w:t>
      </w:r>
    </w:p>
    <w:p w14:paraId="2FD5C6C8" w14:textId="77777777" w:rsidR="00C21AAA" w:rsidRPr="00B335D7" w:rsidDel="0021181B" w:rsidRDefault="00C21AAA" w:rsidP="00C21AAA">
      <w:r w:rsidRPr="00B335D7" w:rsidDel="0021181B">
        <w:t xml:space="preserve">Typically this involves speaking to both parties and understanding each </w:t>
      </w:r>
      <w:r w:rsidRPr="00B335D7">
        <w:t>side’s view</w:t>
      </w:r>
      <w:r w:rsidRPr="00B335D7" w:rsidDel="0021181B">
        <w:t xml:space="preserve">. </w:t>
      </w:r>
      <w:r>
        <w:t>W</w:t>
      </w:r>
      <w:r w:rsidRPr="00B335D7" w:rsidDel="0021181B">
        <w:t xml:space="preserve">e help them understand </w:t>
      </w:r>
      <w:r>
        <w:t xml:space="preserve">how Commonwealth </w:t>
      </w:r>
      <w:r w:rsidRPr="00B335D7" w:rsidDel="0021181B">
        <w:t xml:space="preserve">workplace </w:t>
      </w:r>
      <w:r>
        <w:t>laws apply to their situation and</w:t>
      </w:r>
      <w:r w:rsidRPr="00B335D7" w:rsidDel="0021181B">
        <w:t xml:space="preserve"> </w:t>
      </w:r>
      <w:r w:rsidRPr="00B335D7">
        <w:t>giv</w:t>
      </w:r>
      <w:r>
        <w:t>e</w:t>
      </w:r>
      <w:r w:rsidRPr="00B335D7">
        <w:t xml:space="preserve"> both sides</w:t>
      </w:r>
      <w:r w:rsidRPr="00B335D7" w:rsidDel="0021181B">
        <w:t xml:space="preserve"> information about relevant </w:t>
      </w:r>
      <w:r w:rsidRPr="00B335D7">
        <w:t>a</w:t>
      </w:r>
      <w:r w:rsidRPr="00B335D7" w:rsidDel="0021181B">
        <w:t xml:space="preserve">wards or </w:t>
      </w:r>
      <w:r>
        <w:t>parts</w:t>
      </w:r>
      <w:r w:rsidRPr="00B335D7" w:rsidDel="0021181B">
        <w:t xml:space="preserve"> </w:t>
      </w:r>
      <w:r>
        <w:t>of</w:t>
      </w:r>
      <w:r w:rsidRPr="00B335D7" w:rsidDel="0021181B">
        <w:t xml:space="preserve"> the Act.</w:t>
      </w:r>
    </w:p>
    <w:p w14:paraId="3737B5EE" w14:textId="77777777" w:rsidR="00C21AAA" w:rsidRPr="00B335D7" w:rsidRDefault="00C21AAA" w:rsidP="00C21AAA">
      <w:r w:rsidRPr="00B335D7">
        <w:t>A</w:t>
      </w:r>
      <w:r w:rsidRPr="00B335D7" w:rsidDel="0021181B">
        <w:t xml:space="preserve"> </w:t>
      </w:r>
      <w:r>
        <w:t>request for assistance about a workplace dispute</w:t>
      </w:r>
      <w:r w:rsidRPr="00B335D7" w:rsidDel="0021181B">
        <w:t xml:space="preserve"> </w:t>
      </w:r>
      <w:r>
        <w:t>usually</w:t>
      </w:r>
      <w:r w:rsidRPr="00B335D7">
        <w:t xml:space="preserve"> </w:t>
      </w:r>
      <w:r>
        <w:t>results in us taking one or more of the following actions</w:t>
      </w:r>
      <w:r w:rsidRPr="00B335D7" w:rsidDel="0021181B">
        <w:t>:</w:t>
      </w:r>
    </w:p>
    <w:p w14:paraId="6F4B4C0A" w14:textId="77777777" w:rsidR="00C21AAA" w:rsidRPr="00B335D7" w:rsidDel="0021181B" w:rsidRDefault="00C21AAA" w:rsidP="00C21AAA">
      <w:pPr>
        <w:pStyle w:val="Bullet"/>
      </w:pPr>
      <w:r>
        <w:t>using the</w:t>
      </w:r>
      <w:r w:rsidRPr="00B335D7" w:rsidDel="0021181B">
        <w:t xml:space="preserve"> information </w:t>
      </w:r>
      <w:r>
        <w:t>provided</w:t>
      </w:r>
      <w:r w:rsidRPr="00B335D7" w:rsidDel="0021181B">
        <w:t xml:space="preserve"> in future education and compliance activities</w:t>
      </w:r>
    </w:p>
    <w:p w14:paraId="36B12102" w14:textId="77777777" w:rsidR="00C21AAA" w:rsidRPr="001B3345" w:rsidRDefault="00C21AAA" w:rsidP="00C21AAA">
      <w:pPr>
        <w:pStyle w:val="Bullet"/>
        <w:rPr>
          <w:color w:val="000000" w:themeColor="text1"/>
        </w:rPr>
      </w:pPr>
      <w:r w:rsidRPr="001B3345">
        <w:t xml:space="preserve">giving </w:t>
      </w:r>
      <w:r>
        <w:t xml:space="preserve">tailored </w:t>
      </w:r>
      <w:r w:rsidRPr="001B3345">
        <w:rPr>
          <w:color w:val="000000" w:themeColor="text1"/>
        </w:rPr>
        <w:t xml:space="preserve">advice to help parties deal with the matter and get a better understanding of </w:t>
      </w:r>
      <w:r>
        <w:rPr>
          <w:color w:val="000000" w:themeColor="text1"/>
        </w:rPr>
        <w:t>Commonwealth workplace laws</w:t>
      </w:r>
    </w:p>
    <w:p w14:paraId="444C097E" w14:textId="77777777" w:rsidR="00C21AAA" w:rsidRDefault="00C21AAA" w:rsidP="00C21AAA">
      <w:pPr>
        <w:pStyle w:val="Bullet"/>
        <w:rPr>
          <w:color w:val="000000" w:themeColor="text1"/>
        </w:rPr>
      </w:pPr>
      <w:r>
        <w:rPr>
          <w:color w:val="000000" w:themeColor="text1"/>
        </w:rPr>
        <w:t>helping</w:t>
      </w:r>
      <w:r w:rsidRPr="00B335D7">
        <w:rPr>
          <w:color w:val="000000" w:themeColor="text1"/>
        </w:rPr>
        <w:t xml:space="preserve"> people to resolve an issue quickly and informally in the workplace by providing access to employment tools and resources</w:t>
      </w:r>
    </w:p>
    <w:p w14:paraId="3414F05B" w14:textId="77777777" w:rsidR="00C21AAA" w:rsidRPr="00B335D7" w:rsidDel="0021181B" w:rsidRDefault="00C21AAA" w:rsidP="00C21AAA">
      <w:pPr>
        <w:pStyle w:val="Bullet"/>
      </w:pPr>
      <w:r>
        <w:t xml:space="preserve">referring the information </w:t>
      </w:r>
      <w:r w:rsidRPr="00B335D7" w:rsidDel="0021181B">
        <w:t xml:space="preserve">to another </w:t>
      </w:r>
      <w:r>
        <w:t xml:space="preserve">government </w:t>
      </w:r>
      <w:r w:rsidRPr="00B335D7" w:rsidDel="0021181B">
        <w:t>agency</w:t>
      </w:r>
    </w:p>
    <w:p w14:paraId="225594C6" w14:textId="77777777" w:rsidR="00C21AAA" w:rsidRDefault="00C21AAA" w:rsidP="00C21AAA">
      <w:pPr>
        <w:pStyle w:val="Bullet"/>
      </w:pPr>
      <w:r>
        <w:t>conducting an inquiry</w:t>
      </w:r>
    </w:p>
    <w:p w14:paraId="48392EDF" w14:textId="77777777" w:rsidR="00C21AAA" w:rsidRPr="00B335D7" w:rsidDel="0021181B" w:rsidRDefault="00C21AAA" w:rsidP="00C21AAA">
      <w:pPr>
        <w:pStyle w:val="Bullet"/>
      </w:pPr>
      <w:r>
        <w:t>offering</w:t>
      </w:r>
      <w:r w:rsidRPr="00B335D7" w:rsidDel="0021181B">
        <w:t xml:space="preserve"> mediation</w:t>
      </w:r>
    </w:p>
    <w:p w14:paraId="54C7EAAA" w14:textId="77777777" w:rsidR="00C21AAA" w:rsidRPr="00B335D7" w:rsidDel="0021181B" w:rsidRDefault="00C21AAA" w:rsidP="00C21AAA">
      <w:pPr>
        <w:pStyle w:val="Bullet"/>
      </w:pPr>
      <w:r>
        <w:t>conducting an investigation</w:t>
      </w:r>
    </w:p>
    <w:p w14:paraId="14826ACE" w14:textId="77777777" w:rsidR="00C21AAA" w:rsidRPr="00B335D7" w:rsidDel="0021181B" w:rsidRDefault="00C21AAA" w:rsidP="00C21AAA">
      <w:pPr>
        <w:pStyle w:val="Bullet"/>
      </w:pPr>
      <w:r>
        <w:t>placing</w:t>
      </w:r>
      <w:r w:rsidRPr="00B335D7" w:rsidDel="0021181B">
        <w:t xml:space="preserve"> parties on notice about our concerns and the possibility of future action </w:t>
      </w:r>
      <w:r>
        <w:t>if</w:t>
      </w:r>
      <w:r w:rsidRPr="00B335D7" w:rsidDel="0021181B">
        <w:t xml:space="preserve"> the conduct continue</w:t>
      </w:r>
      <w:r>
        <w:t>s</w:t>
      </w:r>
      <w:r w:rsidRPr="00B335D7" w:rsidDel="0021181B">
        <w:t xml:space="preserve"> or </w:t>
      </w:r>
      <w:r w:rsidRPr="00B335D7">
        <w:t>happen</w:t>
      </w:r>
      <w:r>
        <w:t>s</w:t>
      </w:r>
      <w:r w:rsidRPr="00B335D7">
        <w:t xml:space="preserve"> again</w:t>
      </w:r>
    </w:p>
    <w:p w14:paraId="6A481BA7" w14:textId="77777777" w:rsidR="00C21AAA" w:rsidRPr="00B335D7" w:rsidDel="0021181B" w:rsidRDefault="00C21AAA" w:rsidP="00C21AAA">
      <w:pPr>
        <w:pStyle w:val="Bullet"/>
      </w:pPr>
      <w:r>
        <w:t>assisting an</w:t>
      </w:r>
      <w:r w:rsidRPr="00B335D7">
        <w:t xml:space="preserve"> employee to take their </w:t>
      </w:r>
      <w:r w:rsidRPr="00B335D7" w:rsidDel="0021181B">
        <w:t xml:space="preserve">own action </w:t>
      </w:r>
      <w:r w:rsidRPr="00B335D7">
        <w:t>(such as through a small claims court)</w:t>
      </w:r>
    </w:p>
    <w:p w14:paraId="6B59C60F" w14:textId="77777777" w:rsidR="00C21AAA" w:rsidRDefault="00C21AAA" w:rsidP="00C21AAA">
      <w:pPr>
        <w:pStyle w:val="Bullet"/>
        <w:rPr>
          <w:color w:val="000000" w:themeColor="text1"/>
        </w:rPr>
      </w:pPr>
      <w:r>
        <w:rPr>
          <w:color w:val="000000" w:themeColor="text1"/>
        </w:rPr>
        <w:t xml:space="preserve">determining that there is no action required at this time. </w:t>
      </w:r>
    </w:p>
    <w:p w14:paraId="290E5D05" w14:textId="77777777" w:rsidR="00C21AAA" w:rsidRPr="00B335D7" w:rsidRDefault="00C21AAA" w:rsidP="00C21AAA">
      <w:pPr>
        <w:pStyle w:val="Bullet"/>
        <w:numPr>
          <w:ilvl w:val="0"/>
          <w:numId w:val="0"/>
        </w:numPr>
        <w:ind w:left="360"/>
        <w:rPr>
          <w:color w:val="000000" w:themeColor="text1"/>
        </w:rPr>
      </w:pPr>
    </w:p>
    <w:p w14:paraId="6E1018F8" w14:textId="77777777" w:rsidR="00C21AAA" w:rsidRDefault="00C21AAA" w:rsidP="00C21AAA">
      <w:r w:rsidRPr="00B335D7">
        <w:t>In all cases the information given to us is important, and helps us to de</w:t>
      </w:r>
      <w:r>
        <w:t>termine</w:t>
      </w:r>
      <w:r w:rsidRPr="00B335D7">
        <w:t xml:space="preserve"> our </w:t>
      </w:r>
      <w:r>
        <w:t xml:space="preserve">current and future </w:t>
      </w:r>
      <w:r w:rsidRPr="00B335D7">
        <w:t xml:space="preserve">activities. </w:t>
      </w:r>
    </w:p>
    <w:p w14:paraId="7A9AD51B" w14:textId="77777777" w:rsidR="00C21AAA" w:rsidRPr="00B335D7" w:rsidRDefault="00C21AAA" w:rsidP="00C21AAA">
      <w:r>
        <w:t xml:space="preserve">We find that most matters can be resolved through mediation. </w:t>
      </w:r>
    </w:p>
    <w:p w14:paraId="20EE661F" w14:textId="77777777" w:rsidR="00C21AAA" w:rsidRPr="00B04D65" w:rsidRDefault="00C21AAA" w:rsidP="008B2569">
      <w:pPr>
        <w:pStyle w:val="Heading1"/>
        <w:rPr>
          <w:rStyle w:val="Strong"/>
          <w:b w:val="0"/>
          <w:bCs w:val="0"/>
        </w:rPr>
      </w:pPr>
      <w:r w:rsidRPr="003F50ED">
        <w:rPr>
          <w:rStyle w:val="Strong"/>
          <w:b w:val="0"/>
          <w:bCs w:val="0"/>
        </w:rPr>
        <w:lastRenderedPageBreak/>
        <w:t>Mediation</w:t>
      </w:r>
    </w:p>
    <w:p w14:paraId="74D069BB" w14:textId="77777777" w:rsidR="00C21AAA" w:rsidRPr="00B335D7" w:rsidRDefault="00C21AAA" w:rsidP="00C21AAA">
      <w:r w:rsidRPr="00B335D7">
        <w:t xml:space="preserve">Mediation is a </w:t>
      </w:r>
      <w:r>
        <w:t xml:space="preserve">free, </w:t>
      </w:r>
      <w:r w:rsidRPr="00B335D7">
        <w:t xml:space="preserve">simple, confidential and voluntary process conducted by an accredited </w:t>
      </w:r>
      <w:r>
        <w:t>impartial m</w:t>
      </w:r>
      <w:r w:rsidRPr="00B335D7">
        <w:t xml:space="preserve">ediator. </w:t>
      </w:r>
    </w:p>
    <w:p w14:paraId="7A752D28" w14:textId="77777777" w:rsidR="00C21AAA" w:rsidRPr="00B335D7" w:rsidRDefault="00C21AAA" w:rsidP="00C21AAA">
      <w:r w:rsidRPr="00B335D7">
        <w:t>Mediation is a two</w:t>
      </w:r>
      <w:r>
        <w:t>-</w:t>
      </w:r>
      <w:r w:rsidRPr="00B335D7">
        <w:t xml:space="preserve">way process </w:t>
      </w:r>
      <w:r>
        <w:t xml:space="preserve">that </w:t>
      </w:r>
      <w:r w:rsidRPr="00B335D7">
        <w:t>giv</w:t>
      </w:r>
      <w:r>
        <w:t>es</w:t>
      </w:r>
      <w:r w:rsidRPr="00B335D7">
        <w:t xml:space="preserve"> parties the opportunity to discuss their dispute and find mutually acceptable solutions.</w:t>
      </w:r>
      <w:r w:rsidRPr="00B335D7" w:rsidDel="00F15208">
        <w:t xml:space="preserve"> </w:t>
      </w:r>
      <w:r w:rsidRPr="00B335D7">
        <w:t xml:space="preserve">Many requests for assistance </w:t>
      </w:r>
      <w:r>
        <w:t xml:space="preserve">we </w:t>
      </w:r>
      <w:r w:rsidRPr="00B335D7">
        <w:t xml:space="preserve">receive are suitable for mediation and most </w:t>
      </w:r>
      <w:r>
        <w:t>mediations lead to a resolution</w:t>
      </w:r>
      <w:r w:rsidRPr="00B335D7">
        <w:t xml:space="preserve">. </w:t>
      </w:r>
    </w:p>
    <w:p w14:paraId="7C366D79" w14:textId="27135791" w:rsidR="00C21AAA" w:rsidRPr="00B335D7" w:rsidRDefault="00C21AAA" w:rsidP="00C21AAA">
      <w:pPr>
        <w:rPr>
          <w:color w:val="000000" w:themeColor="text1"/>
        </w:rPr>
      </w:pPr>
      <w:r w:rsidRPr="00B335D7">
        <w:rPr>
          <w:color w:val="000000" w:themeColor="text1"/>
        </w:rPr>
        <w:t xml:space="preserve">As a guide, mediation </w:t>
      </w:r>
      <w:r>
        <w:rPr>
          <w:color w:val="000000" w:themeColor="text1"/>
        </w:rPr>
        <w:t>is</w:t>
      </w:r>
      <w:r w:rsidRPr="00B335D7">
        <w:rPr>
          <w:color w:val="000000" w:themeColor="text1"/>
        </w:rPr>
        <w:t xml:space="preserve"> suitable where</w:t>
      </w:r>
      <w:r>
        <w:rPr>
          <w:color w:val="000000" w:themeColor="text1"/>
        </w:rPr>
        <w:t>:</w:t>
      </w:r>
    </w:p>
    <w:p w14:paraId="4F12C0B4" w14:textId="77777777" w:rsidR="00C21AAA" w:rsidRPr="00B335D7" w:rsidRDefault="00C21AAA" w:rsidP="00C21AAA">
      <w:pPr>
        <w:pStyle w:val="Bullet"/>
      </w:pPr>
      <w:r w:rsidRPr="00B335D7">
        <w:t>the employee still works for the employer</w:t>
      </w:r>
    </w:p>
    <w:p w14:paraId="1D779C13" w14:textId="77777777" w:rsidR="00C21AAA" w:rsidRPr="00B335D7" w:rsidRDefault="00C21AAA" w:rsidP="00C21AAA">
      <w:pPr>
        <w:pStyle w:val="Bullet"/>
      </w:pPr>
      <w:r w:rsidRPr="00B335D7">
        <w:t xml:space="preserve">there </w:t>
      </w:r>
      <w:r>
        <w:t>is</w:t>
      </w:r>
      <w:r w:rsidRPr="00B335D7">
        <w:t xml:space="preserve"> conflicting evidence </w:t>
      </w:r>
      <w:r>
        <w:t>(</w:t>
      </w:r>
      <w:r w:rsidRPr="00B335D7">
        <w:t>e.g. one word against the other</w:t>
      </w:r>
      <w:r>
        <w:t>)</w:t>
      </w:r>
    </w:p>
    <w:p w14:paraId="10AB40D9" w14:textId="77777777" w:rsidR="00C21AAA" w:rsidRPr="00B335D7" w:rsidRDefault="00C21AAA" w:rsidP="00C21AAA">
      <w:pPr>
        <w:pStyle w:val="Bullet"/>
      </w:pPr>
      <w:r w:rsidRPr="00B335D7">
        <w:t xml:space="preserve">there </w:t>
      </w:r>
      <w:r>
        <w:t>is</w:t>
      </w:r>
      <w:r w:rsidRPr="00B335D7">
        <w:t xml:space="preserve"> little or no evidence </w:t>
      </w:r>
      <w:r>
        <w:t>(</w:t>
      </w:r>
      <w:r w:rsidRPr="00B335D7">
        <w:t>e.g. no records of additional hours worked</w:t>
      </w:r>
      <w:r>
        <w:t>)</w:t>
      </w:r>
    </w:p>
    <w:p w14:paraId="14E3844D" w14:textId="77777777" w:rsidR="00C21AAA" w:rsidRPr="00B335D7" w:rsidRDefault="00C21AAA" w:rsidP="00C21AAA">
      <w:pPr>
        <w:pStyle w:val="Bullet"/>
      </w:pPr>
      <w:r w:rsidRPr="00B335D7">
        <w:t xml:space="preserve">there are issues about final entitlements </w:t>
      </w:r>
      <w:r>
        <w:t>(</w:t>
      </w:r>
      <w:r w:rsidRPr="00B335D7">
        <w:t>e.g. payment in lieu of notice and annual leave</w:t>
      </w:r>
      <w:r>
        <w:t>)</w:t>
      </w:r>
    </w:p>
    <w:p w14:paraId="77572BAD" w14:textId="77777777" w:rsidR="00C21AAA" w:rsidRPr="00B335D7" w:rsidRDefault="00C21AAA" w:rsidP="00C21AAA">
      <w:pPr>
        <w:pStyle w:val="Bullet"/>
      </w:pPr>
      <w:r w:rsidRPr="00B335D7">
        <w:t>the employee is award</w:t>
      </w:r>
      <w:r>
        <w:t>-</w:t>
      </w:r>
      <w:r w:rsidRPr="00B335D7">
        <w:t xml:space="preserve">free or there are issues about common law contracts or above award entitlements </w:t>
      </w:r>
    </w:p>
    <w:p w14:paraId="66338468" w14:textId="77777777" w:rsidR="00C21AAA" w:rsidRPr="00B335D7" w:rsidRDefault="00C21AAA" w:rsidP="00C21AAA">
      <w:pPr>
        <w:pStyle w:val="Bullet"/>
      </w:pPr>
      <w:r w:rsidRPr="00B335D7">
        <w:t>the employer has withheld money or made deductions from wages</w:t>
      </w:r>
    </w:p>
    <w:p w14:paraId="616B6DA9" w14:textId="77777777" w:rsidR="00C21AAA" w:rsidRPr="00B335D7" w:rsidRDefault="00C21AAA" w:rsidP="00C21AAA">
      <w:pPr>
        <w:pStyle w:val="Bullet"/>
      </w:pPr>
      <w:r w:rsidRPr="00B335D7">
        <w:t>there are allegations of property taken from the employer</w:t>
      </w:r>
    </w:p>
    <w:p w14:paraId="715ACB1A" w14:textId="77777777" w:rsidR="00C21AAA" w:rsidRPr="00B335D7" w:rsidRDefault="00C21AAA" w:rsidP="00C21AAA">
      <w:pPr>
        <w:pStyle w:val="Bullet"/>
      </w:pPr>
      <w:r w:rsidRPr="00B335D7">
        <w:t>there is a classification dispute</w:t>
      </w:r>
      <w:r>
        <w:t>, or</w:t>
      </w:r>
    </w:p>
    <w:p w14:paraId="432E9510" w14:textId="77777777" w:rsidR="00C21AAA" w:rsidRDefault="00C21AAA" w:rsidP="00C21AAA">
      <w:pPr>
        <w:pStyle w:val="Bullet"/>
      </w:pPr>
      <w:r w:rsidRPr="00B335D7">
        <w:t>the employee and employer seek a quick solution to an issue.</w:t>
      </w:r>
    </w:p>
    <w:p w14:paraId="2C132BD8" w14:textId="77777777" w:rsidR="00C21AAA" w:rsidRPr="00B335D7" w:rsidRDefault="00C21AAA" w:rsidP="00C21AAA">
      <w:pPr>
        <w:pStyle w:val="Bullet"/>
        <w:numPr>
          <w:ilvl w:val="0"/>
          <w:numId w:val="0"/>
        </w:numPr>
        <w:ind w:left="360"/>
      </w:pPr>
    </w:p>
    <w:p w14:paraId="6D1960F3" w14:textId="4F010A56" w:rsidR="00C21AAA" w:rsidRDefault="00C21AAA" w:rsidP="00C21AAA">
      <w:r w:rsidRPr="00B335D7">
        <w:rPr>
          <w:rFonts w:eastAsiaTheme="minorHAnsi"/>
        </w:rPr>
        <w:t xml:space="preserve">Mediation is </w:t>
      </w:r>
      <w:r>
        <w:rPr>
          <w:rFonts w:eastAsiaTheme="minorHAnsi"/>
        </w:rPr>
        <w:t xml:space="preserve">an easy process </w:t>
      </w:r>
      <w:r w:rsidRPr="00B335D7">
        <w:rPr>
          <w:rFonts w:eastAsiaTheme="minorHAnsi"/>
        </w:rPr>
        <w:t xml:space="preserve">held </w:t>
      </w:r>
      <w:r>
        <w:rPr>
          <w:rFonts w:eastAsiaTheme="minorHAnsi"/>
        </w:rPr>
        <w:t>over the</w:t>
      </w:r>
      <w:r w:rsidRPr="00B335D7">
        <w:rPr>
          <w:rFonts w:eastAsiaTheme="minorHAnsi"/>
        </w:rPr>
        <w:t xml:space="preserve"> telephone</w:t>
      </w:r>
      <w:r>
        <w:rPr>
          <w:rFonts w:eastAsiaTheme="minorHAnsi"/>
        </w:rPr>
        <w:t xml:space="preserve">. It </w:t>
      </w:r>
      <w:r w:rsidRPr="00B335D7">
        <w:rPr>
          <w:rFonts w:eastAsiaTheme="minorHAnsi"/>
        </w:rPr>
        <w:t>usually tak</w:t>
      </w:r>
      <w:r>
        <w:rPr>
          <w:rFonts w:eastAsiaTheme="minorHAnsi"/>
        </w:rPr>
        <w:t>es</w:t>
      </w:r>
      <w:r w:rsidRPr="00B335D7">
        <w:rPr>
          <w:rFonts w:eastAsiaTheme="minorHAnsi"/>
        </w:rPr>
        <w:t xml:space="preserve"> less than 90 minutes. </w:t>
      </w:r>
      <w:r w:rsidRPr="00B335D7">
        <w:t xml:space="preserve">The </w:t>
      </w:r>
      <w:r>
        <w:t>m</w:t>
      </w:r>
      <w:r w:rsidRPr="00B335D7">
        <w:t xml:space="preserve">ediator </w:t>
      </w:r>
      <w:r>
        <w:t xml:space="preserve">takes a neutral stance while </w:t>
      </w:r>
      <w:r w:rsidRPr="00B335D7">
        <w:t>help</w:t>
      </w:r>
      <w:r>
        <w:t>ing</w:t>
      </w:r>
      <w:r w:rsidRPr="00B335D7">
        <w:t xml:space="preserve"> parties to reach a settlement on the day of the mediation; however it is the parties who control the outcome</w:t>
      </w:r>
      <w:r w:rsidR="006E274B">
        <w:t xml:space="preserve">. For more information visit the </w:t>
      </w:r>
      <w:hyperlink r:id="rId24" w:history="1">
        <w:r w:rsidR="006E274B" w:rsidRPr="006E274B">
          <w:rPr>
            <w:rStyle w:val="Hyperlink"/>
            <w:rFonts w:ascii="Helvetica" w:hAnsi="Helvetica" w:cs="Arial"/>
          </w:rPr>
          <w:t>mediation page</w:t>
        </w:r>
      </w:hyperlink>
      <w:r w:rsidR="006E274B">
        <w:t xml:space="preserve"> on our website (</w:t>
      </w:r>
      <w:hyperlink r:id="rId25" w:history="1">
        <w:r w:rsidR="006E274B" w:rsidRPr="00CC3E48">
          <w:rPr>
            <w:rStyle w:val="Hyperlink"/>
            <w:rFonts w:eastAsiaTheme="minorEastAsia" w:cs="Arial"/>
            <w:szCs w:val="22"/>
          </w:rPr>
          <w:t>www.fairwork.gov.au/mediation</w:t>
        </w:r>
      </w:hyperlink>
      <w:r w:rsidR="006E274B" w:rsidRPr="006E274B">
        <w:rPr>
          <w:rStyle w:val="Hyperlink"/>
          <w:rFonts w:eastAsiaTheme="minorEastAsia" w:cs="Arial"/>
          <w:color w:val="auto"/>
          <w:szCs w:val="22"/>
        </w:rPr>
        <w:t>)</w:t>
      </w:r>
      <w:r w:rsidR="006E274B">
        <w:t>.</w:t>
      </w:r>
    </w:p>
    <w:p w14:paraId="01A937D4" w14:textId="77777777" w:rsidR="00C21AAA" w:rsidRDefault="00C21AAA" w:rsidP="00C21AAA">
      <w:pPr>
        <w:spacing w:after="200" w:line="276" w:lineRule="auto"/>
        <w:rPr>
          <w:szCs w:val="22"/>
        </w:rPr>
      </w:pPr>
      <w:r>
        <w:rPr>
          <w:szCs w:val="22"/>
        </w:rPr>
        <w:br w:type="page"/>
      </w:r>
    </w:p>
    <w:p w14:paraId="53CF628F" w14:textId="77777777" w:rsidR="00C21AAA" w:rsidRDefault="00C21AAA" w:rsidP="001B76B7">
      <w:pPr>
        <w:pStyle w:val="CalloutBoxHeading"/>
      </w:pPr>
      <w:r w:rsidRPr="00B335D7">
        <w:lastRenderedPageBreak/>
        <w:t>CASE STUDY</w:t>
      </w:r>
      <w:r>
        <w:t xml:space="preserve"> - Mediation:</w:t>
      </w:r>
      <w:r w:rsidRPr="00B335D7">
        <w:t xml:space="preserve"> </w:t>
      </w:r>
    </w:p>
    <w:p w14:paraId="12D2D0FB" w14:textId="77777777" w:rsidR="00C21AAA" w:rsidRPr="00B335D7" w:rsidRDefault="00C21AAA" w:rsidP="001B76B7">
      <w:pPr>
        <w:pStyle w:val="Calloutbox"/>
      </w:pPr>
      <w:r>
        <w:t>Fatima</w:t>
      </w:r>
      <w:r w:rsidRPr="00B335D7">
        <w:t xml:space="preserve"> work</w:t>
      </w:r>
      <w:r>
        <w:t>ed</w:t>
      </w:r>
      <w:r w:rsidRPr="00B335D7">
        <w:t xml:space="preserve"> at </w:t>
      </w:r>
      <w:r>
        <w:t>Ying</w:t>
      </w:r>
      <w:r w:rsidRPr="00B335D7">
        <w:t xml:space="preserve">’s hairdressing salon and says that </w:t>
      </w:r>
      <w:r>
        <w:t>Ying</w:t>
      </w:r>
      <w:r w:rsidRPr="00B335D7">
        <w:t xml:space="preserve"> owes her one week’s wages. </w:t>
      </w:r>
      <w:r>
        <w:t>Fatima</w:t>
      </w:r>
      <w:r w:rsidRPr="00B335D7">
        <w:t xml:space="preserve"> and </w:t>
      </w:r>
      <w:r>
        <w:t>Ying</w:t>
      </w:r>
      <w:r w:rsidRPr="00B335D7">
        <w:t xml:space="preserve"> were friends before this issue arose</w:t>
      </w:r>
      <w:r>
        <w:t>, and both wanted to mediate the issue</w:t>
      </w:r>
      <w:r w:rsidRPr="00B335D7">
        <w:t xml:space="preserve">. In mediation, </w:t>
      </w:r>
      <w:r>
        <w:t>Fatima</w:t>
      </w:r>
      <w:r w:rsidRPr="00B335D7">
        <w:t xml:space="preserve"> said that she was disappointed with </w:t>
      </w:r>
      <w:r>
        <w:t>Ying</w:t>
      </w:r>
      <w:r w:rsidRPr="00B335D7">
        <w:t xml:space="preserve">. </w:t>
      </w:r>
      <w:r>
        <w:t>Ying</w:t>
      </w:r>
      <w:r w:rsidRPr="00B335D7">
        <w:t xml:space="preserve"> explained that her ex-husband looked after the payroll and when they divorced, she was left to deal with everything without any help and had been unable to fix </w:t>
      </w:r>
      <w:r>
        <w:t>Fatima</w:t>
      </w:r>
      <w:r w:rsidRPr="00B335D7">
        <w:t xml:space="preserve">’s wages. </w:t>
      </w:r>
    </w:p>
    <w:p w14:paraId="3CA7EB73" w14:textId="77777777" w:rsidR="00C21AAA" w:rsidRPr="00B335D7" w:rsidRDefault="00C21AAA" w:rsidP="001B76B7">
      <w:pPr>
        <w:pStyle w:val="Calloutbox"/>
      </w:pPr>
    </w:p>
    <w:p w14:paraId="11007272" w14:textId="77777777" w:rsidR="00C21AAA" w:rsidRPr="00B335D7" w:rsidRDefault="00C21AAA" w:rsidP="001B76B7">
      <w:pPr>
        <w:pStyle w:val="Calloutbox"/>
      </w:pPr>
      <w:r w:rsidRPr="00B335D7">
        <w:t xml:space="preserve">After discussion, </w:t>
      </w:r>
      <w:r>
        <w:t>Fatima</w:t>
      </w:r>
      <w:r w:rsidRPr="00B335D7">
        <w:t xml:space="preserve"> said she was upset because she wanted </w:t>
      </w:r>
      <w:r>
        <w:t>Ying</w:t>
      </w:r>
      <w:r w:rsidRPr="00B335D7">
        <w:t xml:space="preserve"> to take some responsibility for what happened. </w:t>
      </w:r>
      <w:r>
        <w:t>Ying</w:t>
      </w:r>
      <w:r w:rsidRPr="00B335D7">
        <w:t xml:space="preserve"> apologised and said the business was struggling. </w:t>
      </w:r>
      <w:r>
        <w:t>Fatima</w:t>
      </w:r>
      <w:r w:rsidRPr="00B335D7">
        <w:t xml:space="preserve"> and </w:t>
      </w:r>
      <w:r>
        <w:t>Ying</w:t>
      </w:r>
      <w:r w:rsidRPr="00B335D7">
        <w:t xml:space="preserve"> agreed that it was hard to earn money as a business or as an employee. Through mediation, </w:t>
      </w:r>
      <w:r>
        <w:t>Fatima</w:t>
      </w:r>
      <w:r w:rsidRPr="00B335D7">
        <w:t xml:space="preserve"> and </w:t>
      </w:r>
      <w:r>
        <w:t>Ying</w:t>
      </w:r>
      <w:r w:rsidRPr="00B335D7">
        <w:t xml:space="preserve"> agreed to resolve this matter </w:t>
      </w:r>
      <w:r>
        <w:t xml:space="preserve">by having </w:t>
      </w:r>
      <w:r w:rsidRPr="00B335D7">
        <w:t xml:space="preserve">the wages paid in instalments to </w:t>
      </w:r>
      <w:r>
        <w:t>Fatima</w:t>
      </w:r>
      <w:r w:rsidRPr="00B335D7">
        <w:t>. Both were happy with this outcome.</w:t>
      </w:r>
    </w:p>
    <w:p w14:paraId="593346D2" w14:textId="77777777" w:rsidR="00C21AAA" w:rsidRPr="00B335D7" w:rsidRDefault="00C21AAA" w:rsidP="00C21AAA">
      <w:pPr>
        <w:rPr>
          <w:i/>
          <w:iCs/>
          <w:szCs w:val="22"/>
        </w:rPr>
      </w:pPr>
    </w:p>
    <w:p w14:paraId="1F30C41A" w14:textId="77777777" w:rsidR="00C21AAA" w:rsidRPr="00B335D7" w:rsidRDefault="00C21AAA" w:rsidP="008B2569">
      <w:pPr>
        <w:pStyle w:val="Heading1"/>
      </w:pPr>
      <w:bookmarkStart w:id="10" w:name="_Toc369775904"/>
      <w:bookmarkEnd w:id="10"/>
      <w:r w:rsidRPr="00B335D7">
        <w:t xml:space="preserve">Promoting </w:t>
      </w:r>
      <w:r>
        <w:t>c</w:t>
      </w:r>
      <w:r w:rsidRPr="00B335D7">
        <w:t xml:space="preserve">ompliance – </w:t>
      </w:r>
      <w:r>
        <w:t>w</w:t>
      </w:r>
      <w:r w:rsidRPr="00B335D7">
        <w:t>hat to expect</w:t>
      </w:r>
    </w:p>
    <w:p w14:paraId="2CDFDCCF" w14:textId="77777777" w:rsidR="00C21AAA" w:rsidRPr="00B335D7" w:rsidRDefault="00C21AAA" w:rsidP="00C21AAA">
      <w:r w:rsidRPr="00B335D7">
        <w:t xml:space="preserve">One of our main roles is to promote compliance with </w:t>
      </w:r>
      <w:r>
        <w:t>Commonwealth workplace laws</w:t>
      </w:r>
      <w:r w:rsidRPr="00B335D7">
        <w:t>.</w:t>
      </w:r>
    </w:p>
    <w:p w14:paraId="2326AFFE" w14:textId="179062E1" w:rsidR="00C21AAA" w:rsidRPr="00B335D7" w:rsidRDefault="00C21AAA" w:rsidP="00C21AAA">
      <w:r w:rsidRPr="00B335D7">
        <w:t xml:space="preserve">Our inquiries and investigations are important ways </w:t>
      </w:r>
      <w:r>
        <w:t>we</w:t>
      </w:r>
      <w:r w:rsidRPr="00B335D7">
        <w:t xml:space="preserve"> obtain evidence of </w:t>
      </w:r>
      <w:r w:rsidRPr="001432A4">
        <w:t>serious</w:t>
      </w:r>
      <w:r w:rsidRPr="00B335D7">
        <w:t xml:space="preserve"> non-compliance</w:t>
      </w:r>
      <w:r>
        <w:t xml:space="preserve">. We measure the </w:t>
      </w:r>
      <w:r w:rsidR="00DE1AAF">
        <w:t>seriousness</w:t>
      </w:r>
      <w:r>
        <w:t xml:space="preserve"> of non-compliance by the potential impact it has on an individual, group or market</w:t>
      </w:r>
      <w:r w:rsidRPr="00B335D7">
        <w:t xml:space="preserve">. We may decide to conduct an inquiry or investigation where </w:t>
      </w:r>
      <w:r>
        <w:t>the available evidence suggests</w:t>
      </w:r>
      <w:r w:rsidRPr="00B335D7">
        <w:t xml:space="preserve"> there is:</w:t>
      </w:r>
    </w:p>
    <w:p w14:paraId="1E3A5EFE" w14:textId="77777777" w:rsidR="00C21AAA" w:rsidRPr="00B335D7" w:rsidRDefault="00C21AAA" w:rsidP="00C21AAA">
      <w:pPr>
        <w:pStyle w:val="Bullet"/>
      </w:pPr>
      <w:r w:rsidRPr="00B335D7">
        <w:t xml:space="preserve">exploitation of vulnerable workers (e.g. aged, young, overseas) </w:t>
      </w:r>
    </w:p>
    <w:p w14:paraId="405B0732" w14:textId="77777777" w:rsidR="00C21AAA" w:rsidRPr="00B335D7" w:rsidRDefault="00C21AAA" w:rsidP="00C21AAA">
      <w:pPr>
        <w:pStyle w:val="Bullet"/>
      </w:pPr>
      <w:r w:rsidRPr="00B335D7">
        <w:t xml:space="preserve">significant public interest or concern (e.g. pregnancy </w:t>
      </w:r>
      <w:r>
        <w:t xml:space="preserve">and age </w:t>
      </w:r>
      <w:r w:rsidRPr="00B335D7">
        <w:t>discrimination)</w:t>
      </w:r>
    </w:p>
    <w:p w14:paraId="7F2FE998" w14:textId="77777777" w:rsidR="00C21AAA" w:rsidRPr="00B335D7" w:rsidRDefault="00C21AAA" w:rsidP="00C21AAA">
      <w:pPr>
        <w:pStyle w:val="Bullet"/>
      </w:pPr>
      <w:r w:rsidRPr="00B335D7">
        <w:t>blatant disregard for the law</w:t>
      </w:r>
      <w:r>
        <w:t>,</w:t>
      </w:r>
      <w:r w:rsidRPr="00B335D7">
        <w:t xml:space="preserve"> or a court or commission order</w:t>
      </w:r>
    </w:p>
    <w:p w14:paraId="6C2163A7" w14:textId="77777777" w:rsidR="00C21AAA" w:rsidRPr="00B335D7" w:rsidRDefault="00C21AAA" w:rsidP="00C21AAA">
      <w:pPr>
        <w:pStyle w:val="Bullet"/>
      </w:pPr>
      <w:r w:rsidRPr="00B335D7">
        <w:t xml:space="preserve">deliberate distortion of a </w:t>
      </w:r>
      <w:r w:rsidRPr="001432A4">
        <w:t>level playing field</w:t>
      </w:r>
      <w:r>
        <w:t xml:space="preserve"> to gain a commercial advantage</w:t>
      </w:r>
      <w:r w:rsidRPr="00B335D7">
        <w:t xml:space="preserve"> (e.g. </w:t>
      </w:r>
      <w:r w:rsidRPr="00D83049">
        <w:t>large scale non-compliance that distorts the labour market</w:t>
      </w:r>
      <w:r w:rsidRPr="00B335D7">
        <w:t>)</w:t>
      </w:r>
      <w:r>
        <w:t>, or</w:t>
      </w:r>
    </w:p>
    <w:p w14:paraId="57F8EC09" w14:textId="77777777" w:rsidR="00C21AAA" w:rsidRDefault="00C21AAA" w:rsidP="00C21AAA">
      <w:pPr>
        <w:pStyle w:val="Bullet"/>
      </w:pPr>
      <w:r>
        <w:t xml:space="preserve">an </w:t>
      </w:r>
      <w:r w:rsidRPr="00B335D7">
        <w:t>opportunity to provide an educative or deterrent effect.</w:t>
      </w:r>
    </w:p>
    <w:p w14:paraId="7685D2F5" w14:textId="77777777" w:rsidR="00C21AAA" w:rsidRPr="00B335D7" w:rsidRDefault="00C21AAA" w:rsidP="00C21AAA">
      <w:pPr>
        <w:pStyle w:val="Bullet"/>
        <w:numPr>
          <w:ilvl w:val="0"/>
          <w:numId w:val="0"/>
        </w:numPr>
        <w:ind w:left="360"/>
      </w:pPr>
    </w:p>
    <w:p w14:paraId="0384048B" w14:textId="77777777" w:rsidR="00C21AAA" w:rsidRPr="00B335D7" w:rsidRDefault="00C21AAA" w:rsidP="00C21AAA">
      <w:pPr>
        <w:rPr>
          <w:iCs/>
          <w:color w:val="FF0000"/>
        </w:rPr>
      </w:pPr>
      <w:r>
        <w:rPr>
          <w:iCs/>
        </w:rPr>
        <w:t>We regularly</w:t>
      </w:r>
      <w:r w:rsidRPr="00B335D7">
        <w:rPr>
          <w:iCs/>
        </w:rPr>
        <w:t xml:space="preserve"> review our</w:t>
      </w:r>
      <w:r>
        <w:rPr>
          <w:iCs/>
        </w:rPr>
        <w:t xml:space="preserve"> </w:t>
      </w:r>
      <w:r w:rsidRPr="00B04D65">
        <w:rPr>
          <w:iCs/>
        </w:rPr>
        <w:t>c</w:t>
      </w:r>
      <w:r w:rsidRPr="005D5F2C">
        <w:rPr>
          <w:iCs/>
        </w:rPr>
        <w:t>ompliance priorities</w:t>
      </w:r>
      <w:r w:rsidRPr="00B335D7">
        <w:rPr>
          <w:iCs/>
        </w:rPr>
        <w:t xml:space="preserve"> to </w:t>
      </w:r>
      <w:r w:rsidRPr="00B335D7">
        <w:t xml:space="preserve">meet the changing </w:t>
      </w:r>
      <w:r>
        <w:t>needs</w:t>
      </w:r>
      <w:r w:rsidRPr="00B335D7">
        <w:t xml:space="preserve"> of the Australian community. </w:t>
      </w:r>
      <w:r>
        <w:t xml:space="preserve">These are the areas we consider to be </w:t>
      </w:r>
      <w:r w:rsidRPr="00C21AAA">
        <w:rPr>
          <w:rStyle w:val="Strong"/>
        </w:rPr>
        <w:t xml:space="preserve">serious non-compliance priorities. </w:t>
      </w:r>
    </w:p>
    <w:p w14:paraId="7AAEF1DA" w14:textId="77777777" w:rsidR="00C21AAA" w:rsidRDefault="00C21AAA" w:rsidP="00C21AAA">
      <w:r w:rsidRPr="00B335D7">
        <w:rPr>
          <w:iCs/>
          <w:color w:val="000000" w:themeColor="text1"/>
        </w:rPr>
        <w:t xml:space="preserve">While we focus on </w:t>
      </w:r>
      <w:r>
        <w:rPr>
          <w:iCs/>
          <w:color w:val="000000" w:themeColor="text1"/>
        </w:rPr>
        <w:t>these</w:t>
      </w:r>
      <w:r w:rsidRPr="00B335D7">
        <w:rPr>
          <w:iCs/>
          <w:color w:val="000000" w:themeColor="text1"/>
        </w:rPr>
        <w:t xml:space="preserve"> priority areas, we continue to monitor compliance more broadly and take action where needed</w:t>
      </w:r>
      <w:r w:rsidRPr="00B335D7">
        <w:t xml:space="preserve">. Deliberate or repeated breaches of Commonwealth workplace laws </w:t>
      </w:r>
      <w:r>
        <w:t>are</w:t>
      </w:r>
      <w:r w:rsidRPr="00B335D7">
        <w:t xml:space="preserve"> </w:t>
      </w:r>
      <w:r>
        <w:t xml:space="preserve">treated </w:t>
      </w:r>
      <w:r w:rsidRPr="00B335D7">
        <w:t>seriously.</w:t>
      </w:r>
    </w:p>
    <w:p w14:paraId="0DE46137" w14:textId="362913CB" w:rsidR="00C21AAA" w:rsidRDefault="00C21AAA" w:rsidP="001B76B7">
      <w:pPr>
        <w:pStyle w:val="CalloutBoxHeading"/>
      </w:pPr>
      <w:r w:rsidRPr="00B335D7">
        <w:t>CASE STUDY</w:t>
      </w:r>
      <w:r>
        <w:t xml:space="preserve"> – Promoting compliance:</w:t>
      </w:r>
    </w:p>
    <w:p w14:paraId="73A60B0E" w14:textId="4E4B1B7A" w:rsidR="00C21AAA" w:rsidRPr="00C21AAA" w:rsidRDefault="00C21AAA" w:rsidP="001B76B7">
      <w:pPr>
        <w:pStyle w:val="Calloutbox"/>
      </w:pPr>
      <w:r w:rsidRPr="00B335D7">
        <w:lastRenderedPageBreak/>
        <w:t xml:space="preserve"> </w:t>
      </w:r>
      <w:r>
        <w:t xml:space="preserve">Lina went on unpaid parental leave following the birth of her child. After six months, she advised her employer Justine that she was ready to return to work. Justine told Lina that she had been replaced with another person, and there was no job for </w:t>
      </w:r>
      <w:r w:rsidRPr="005034EF">
        <w:t>Lina.</w:t>
      </w:r>
    </w:p>
    <w:p w14:paraId="44031E5C" w14:textId="77777777" w:rsidR="00C21AAA" w:rsidRDefault="00C21AAA" w:rsidP="001B76B7">
      <w:pPr>
        <w:pStyle w:val="Calloutbox"/>
      </w:pPr>
    </w:p>
    <w:p w14:paraId="46B07614" w14:textId="77777777" w:rsidR="00C21AAA" w:rsidRPr="00B335D7" w:rsidRDefault="00C21AAA" w:rsidP="001B76B7">
      <w:pPr>
        <w:pStyle w:val="Calloutbox"/>
      </w:pPr>
      <w:r>
        <w:t>Lina requested our assistance. We investigated the matter and explained the relevant workplace laws to Justine, including the pregnancy discrimination provisions of the Act. As a result, Justine made changes to her business so that she followed the law.  These changes included training her managers, guaranteeing that employees would return to their old position after parental leave, communicating better with pregnant employees, and developing internal policies and a toolkit to help all her staff understand parental leave.</w:t>
      </w:r>
      <w:r w:rsidRPr="00B335D7">
        <w:t xml:space="preserve"> </w:t>
      </w:r>
      <w:r>
        <w:t>As a result of Justine’s response, we did not need to take any further enforcement action.</w:t>
      </w:r>
    </w:p>
    <w:p w14:paraId="7AAEC21E" w14:textId="77777777" w:rsidR="00C21AAA" w:rsidRDefault="00C21AAA" w:rsidP="008B2569">
      <w:pPr>
        <w:pStyle w:val="Heading3"/>
        <w:numPr>
          <w:ilvl w:val="0"/>
          <w:numId w:val="0"/>
        </w:numPr>
        <w:ind w:left="1800"/>
      </w:pPr>
    </w:p>
    <w:p w14:paraId="1D59E579" w14:textId="77777777" w:rsidR="00C21AAA" w:rsidRPr="00E964CD" w:rsidRDefault="00C21AAA" w:rsidP="008B2569">
      <w:pPr>
        <w:pStyle w:val="Heading1"/>
      </w:pPr>
      <w:r w:rsidRPr="00E964CD">
        <w:t>Inquiring into a matter</w:t>
      </w:r>
    </w:p>
    <w:p w14:paraId="1CC50E14" w14:textId="77777777" w:rsidR="00C21AAA" w:rsidRPr="000E1371" w:rsidRDefault="00C21AAA" w:rsidP="00C21AAA">
      <w:r>
        <w:t>We sometimes</w:t>
      </w:r>
      <w:r w:rsidRPr="000E1371">
        <w:t xml:space="preserve"> receive information from the media or the public which suggests non-compliance.  </w:t>
      </w:r>
      <w:r>
        <w:t>W</w:t>
      </w:r>
      <w:r w:rsidRPr="000E1371">
        <w:t>e often decide to inquire initially into the matter rather than commence an investigation.  In doing</w:t>
      </w:r>
      <w:r w:rsidRPr="002F546E">
        <w:t xml:space="preserve"> </w:t>
      </w:r>
      <w:r w:rsidRPr="000E1371">
        <w:t xml:space="preserve">so, we encourage all parties involved to speak with us and provide information that supports their point of view. Our focus is on helping the parties, where possible, to </w:t>
      </w:r>
      <w:r>
        <w:t xml:space="preserve">comply with the law and </w:t>
      </w:r>
      <w:r w:rsidRPr="000E1371">
        <w:t xml:space="preserve">resolve the matter quickly and informally. </w:t>
      </w:r>
    </w:p>
    <w:p w14:paraId="4EB9D4CE" w14:textId="77777777" w:rsidR="00C21AAA" w:rsidRPr="000E1371" w:rsidRDefault="00C21AAA" w:rsidP="00C21AAA">
      <w:r w:rsidRPr="000E1371">
        <w:t>During such an inquiry</w:t>
      </w:r>
      <w:r>
        <w:t xml:space="preserve"> </w:t>
      </w:r>
      <w:r w:rsidRPr="000E1371">
        <w:t>we may ask parties to provide evidence such as time and wage records, or other documents. Where an inquiry finds deliberate or repeated breaches of Commonwealth workplace laws, the matter will be treated seriously and investigated. Where evidence is disputed, parties may be encouraged to resolve the matter through a small claims procedure.</w:t>
      </w:r>
    </w:p>
    <w:p w14:paraId="4A25BDE0" w14:textId="7427377F" w:rsidR="00C21AAA" w:rsidRDefault="00C21AAA" w:rsidP="00C21AAA">
      <w:r w:rsidRPr="000E1371">
        <w:t xml:space="preserve">In other situations, where we </w:t>
      </w:r>
      <w:r>
        <w:t>believe</w:t>
      </w:r>
      <w:r w:rsidRPr="000E1371">
        <w:t xml:space="preserve"> that the information we have received from the public warrants detailed research</w:t>
      </w:r>
      <w:r>
        <w:t>,</w:t>
      </w:r>
      <w:r w:rsidRPr="000E1371">
        <w:t xml:space="preserve"> we may decide to conduct a comprehensive </w:t>
      </w:r>
      <w:r>
        <w:t>I</w:t>
      </w:r>
      <w:r w:rsidRPr="000E1371">
        <w:t xml:space="preserve">nquiry. This type of inquiry reviews allegations of serious non-compliance with Commonwealth workplace laws </w:t>
      </w:r>
      <w:r>
        <w:t>by looking at</w:t>
      </w:r>
      <w:r w:rsidRPr="000E1371">
        <w:t xml:space="preserve"> information about what has happened or is happening in a particular workplace, industry, supply chain or labour market. </w:t>
      </w:r>
      <w:r>
        <w:t xml:space="preserve">After our review, we </w:t>
      </w:r>
      <w:r w:rsidRPr="000E1371">
        <w:t>form recommendations and actions based upon our findings, including the possibility of an enforcement outcome. We also publish the findings from this type of inquiry on our website.</w:t>
      </w:r>
    </w:p>
    <w:p w14:paraId="24F20874" w14:textId="77777777" w:rsidR="00C21AAA" w:rsidRDefault="00C21AAA" w:rsidP="00C21AAA">
      <w:pPr>
        <w:spacing w:after="200" w:line="276" w:lineRule="auto"/>
        <w:rPr>
          <w:iCs/>
          <w:color w:val="000000" w:themeColor="text1"/>
          <w:szCs w:val="22"/>
        </w:rPr>
      </w:pPr>
      <w:r>
        <w:rPr>
          <w:iCs/>
          <w:color w:val="000000" w:themeColor="text1"/>
          <w:szCs w:val="22"/>
        </w:rPr>
        <w:br w:type="page"/>
      </w:r>
    </w:p>
    <w:p w14:paraId="17AD163A" w14:textId="77777777" w:rsidR="00C21AAA" w:rsidRDefault="00C21AAA" w:rsidP="001B76B7">
      <w:pPr>
        <w:pStyle w:val="CalloutBoxHeading"/>
        <w:rPr>
          <w:iCs/>
        </w:rPr>
      </w:pPr>
      <w:r w:rsidRPr="00B335D7">
        <w:lastRenderedPageBreak/>
        <w:t>CASE STUDY</w:t>
      </w:r>
      <w:r>
        <w:t xml:space="preserve"> – Inquiry:</w:t>
      </w:r>
    </w:p>
    <w:p w14:paraId="663A68D7" w14:textId="12A1C284" w:rsidR="00C21AAA" w:rsidRPr="00973065" w:rsidRDefault="00C21AAA" w:rsidP="001B76B7">
      <w:pPr>
        <w:pStyle w:val="Calloutbox"/>
      </w:pPr>
      <w:r w:rsidRPr="00973065">
        <w:t xml:space="preserve">We launched </w:t>
      </w:r>
      <w:r>
        <w:t xml:space="preserve">an </w:t>
      </w:r>
      <w:r w:rsidRPr="00973065">
        <w:t xml:space="preserve">Inquiry following a significant increase in the number of requests for assistance received from hotel housekeepers. The focus of the </w:t>
      </w:r>
      <w:r>
        <w:t>i</w:t>
      </w:r>
      <w:r w:rsidRPr="00973065">
        <w:t>nquiry was the misclassification of hotel housekeepers as independent contractors, when in fact they were employees.</w:t>
      </w:r>
    </w:p>
    <w:p w14:paraId="69D4DBAA" w14:textId="6A85F7D8" w:rsidR="00C21AAA" w:rsidRPr="00973065" w:rsidRDefault="00C21AAA" w:rsidP="001B76B7">
      <w:pPr>
        <w:pStyle w:val="Calloutbox"/>
      </w:pPr>
    </w:p>
    <w:p w14:paraId="25FC079D" w14:textId="62AFF62D" w:rsidR="00C21AAA" w:rsidRPr="00973065" w:rsidRDefault="00C21AAA" w:rsidP="001B76B7">
      <w:pPr>
        <w:pStyle w:val="Calloutbox"/>
      </w:pPr>
      <w:r w:rsidRPr="00973065">
        <w:t xml:space="preserve">We sought to identify the scale and cause of </w:t>
      </w:r>
      <w:r>
        <w:t>the</w:t>
      </w:r>
      <w:r w:rsidRPr="00973065">
        <w:t xml:space="preserve"> misclassification, and determine how to ensure hotel operators correctly classify housekeepers in the future.</w:t>
      </w:r>
    </w:p>
    <w:p w14:paraId="50BCD95E" w14:textId="13840D58" w:rsidR="00C21AAA" w:rsidRPr="00973065" w:rsidRDefault="00C21AAA" w:rsidP="001B76B7">
      <w:pPr>
        <w:pStyle w:val="Calloutbox"/>
      </w:pPr>
    </w:p>
    <w:p w14:paraId="77EBC1FD" w14:textId="4E0018C7" w:rsidR="00C21AAA" w:rsidRPr="00973065" w:rsidRDefault="00C21AAA" w:rsidP="001B76B7">
      <w:pPr>
        <w:pStyle w:val="Calloutbox"/>
      </w:pPr>
      <w:r w:rsidRPr="00973065">
        <w:t>The Inquiry included unannounced visits by Fair Work Inspectors to several major hotels, interviewing housekeepers, issuing Notices to Produce</w:t>
      </w:r>
      <w:r>
        <w:t xml:space="preserve"> documents</w:t>
      </w:r>
      <w:r w:rsidRPr="00973065">
        <w:t xml:space="preserve">, assessing contracts and interviewing </w:t>
      </w:r>
      <w:r>
        <w:t>p</w:t>
      </w:r>
      <w:r w:rsidRPr="00973065">
        <w:t xml:space="preserve">rocurement </w:t>
      </w:r>
      <w:r>
        <w:t>m</w:t>
      </w:r>
      <w:r w:rsidRPr="00973065">
        <w:t>anagers.</w:t>
      </w:r>
    </w:p>
    <w:p w14:paraId="2A7DF4C2" w14:textId="30821374" w:rsidR="00C21AAA" w:rsidRPr="00973065" w:rsidRDefault="00C21AAA" w:rsidP="001B76B7">
      <w:pPr>
        <w:pStyle w:val="Calloutbox"/>
      </w:pPr>
    </w:p>
    <w:p w14:paraId="3D2374E4" w14:textId="77777777" w:rsidR="00C21AAA" w:rsidRPr="00973065" w:rsidRDefault="00C21AAA" w:rsidP="001B76B7">
      <w:pPr>
        <w:pStyle w:val="Calloutbox"/>
      </w:pPr>
      <w:r w:rsidRPr="00973065">
        <w:t xml:space="preserve">At two of the hotel groups, the </w:t>
      </w:r>
      <w:r>
        <w:t>I</w:t>
      </w:r>
      <w:r w:rsidRPr="00973065">
        <w:t>nquiry found evidence of contraventions of the Act concerning misclassification. The housekeepers at these hotels were being denied applicable penalty rates, regular patterns of work and accrual of leave entitlements due to their misclassification as independent contractors.</w:t>
      </w:r>
    </w:p>
    <w:p w14:paraId="1448346F" w14:textId="77777777" w:rsidR="00C21AAA" w:rsidRPr="00973065" w:rsidRDefault="00C21AAA" w:rsidP="001B76B7">
      <w:pPr>
        <w:pStyle w:val="Calloutbox"/>
      </w:pPr>
    </w:p>
    <w:p w14:paraId="3110457D" w14:textId="77777777" w:rsidR="00C21AAA" w:rsidRPr="00973065" w:rsidRDefault="00C21AAA" w:rsidP="001B76B7">
      <w:pPr>
        <w:pStyle w:val="Calloutbox"/>
      </w:pPr>
      <w:r w:rsidRPr="00973065">
        <w:t xml:space="preserve">The </w:t>
      </w:r>
      <w:r>
        <w:t>I</w:t>
      </w:r>
      <w:r w:rsidRPr="00973065">
        <w:t>nquiry also found evidence of sham contracting arrangements at a major hotel group involving contracted cleaners. The cleaners were predominantly international students on visas working solely for a particular hotel with no autonomy in their day to day work. They were receiving a flat rate of pay and having to pay for the cost of chemicals, uniforms and administration fees.</w:t>
      </w:r>
    </w:p>
    <w:p w14:paraId="5846AAF8" w14:textId="77777777" w:rsidR="00C21AAA" w:rsidRPr="00973065" w:rsidRDefault="00C21AAA" w:rsidP="001B76B7">
      <w:pPr>
        <w:pStyle w:val="Calloutbox"/>
      </w:pPr>
    </w:p>
    <w:p w14:paraId="2A19CEC7" w14:textId="77777777" w:rsidR="00C21AAA" w:rsidRDefault="00C21AAA" w:rsidP="001B76B7">
      <w:pPr>
        <w:pStyle w:val="Calloutbox"/>
      </w:pPr>
      <w:r w:rsidRPr="00973065">
        <w:t>In our preliminary findings report we recommended a range of compliance and enforcement outcomes including Letters of Caution, Compliance Notices, an Enforceable Undertaking and litigation against the respective hotel brands.</w:t>
      </w:r>
      <w:r w:rsidRPr="00172D5C">
        <w:t xml:space="preserve"> </w:t>
      </w:r>
    </w:p>
    <w:p w14:paraId="3B1E643C" w14:textId="77777777" w:rsidR="00C21AAA" w:rsidRDefault="00C21AAA" w:rsidP="001B76B7">
      <w:pPr>
        <w:pStyle w:val="Calloutbox"/>
      </w:pPr>
    </w:p>
    <w:p w14:paraId="17F837A1" w14:textId="259219A0" w:rsidR="00C21AAA" w:rsidRPr="00973065" w:rsidRDefault="00C21AAA" w:rsidP="001B76B7">
      <w:pPr>
        <w:pStyle w:val="Calloutbox"/>
      </w:pPr>
      <w:r w:rsidRPr="00172D5C">
        <w:t>The report  also recommend</w:t>
      </w:r>
      <w:r w:rsidR="00A4282F">
        <w:t>ed</w:t>
      </w:r>
      <w:r w:rsidRPr="00172D5C">
        <w:t xml:space="preserve"> steps to improve compliance such as how hotels can enhance the management of their procurement practices within their supply chain including ensuring the principal contractors and sub-contractors comply with the law.</w:t>
      </w:r>
    </w:p>
    <w:p w14:paraId="0985555D" w14:textId="77777777" w:rsidR="00C21AAA" w:rsidRDefault="00C21AAA" w:rsidP="00C21AAA">
      <w:pPr>
        <w:spacing w:after="200" w:line="276" w:lineRule="auto"/>
        <w:rPr>
          <w:rFonts w:eastAsiaTheme="majorEastAsia" w:cstheme="majorBidi"/>
          <w:b/>
          <w:bCs/>
          <w:sz w:val="28"/>
          <w:szCs w:val="26"/>
        </w:rPr>
      </w:pPr>
      <w:bookmarkStart w:id="11" w:name="_Toc369775907"/>
      <w:bookmarkStart w:id="12" w:name="_Toc369775908"/>
      <w:bookmarkStart w:id="13" w:name="_Toc369775909"/>
      <w:bookmarkStart w:id="14" w:name="_Toc369775910"/>
      <w:bookmarkStart w:id="15" w:name="_Toc369775911"/>
      <w:bookmarkStart w:id="16" w:name="_Toc369775912"/>
      <w:bookmarkEnd w:id="11"/>
      <w:bookmarkEnd w:id="12"/>
      <w:bookmarkEnd w:id="13"/>
      <w:bookmarkEnd w:id="14"/>
      <w:bookmarkEnd w:id="15"/>
      <w:bookmarkEnd w:id="16"/>
      <w:r>
        <w:br w:type="page"/>
      </w:r>
    </w:p>
    <w:p w14:paraId="5B288E3A" w14:textId="77777777" w:rsidR="00C21AAA" w:rsidRPr="00A4282F" w:rsidRDefault="00C21AAA" w:rsidP="008B2569">
      <w:pPr>
        <w:pStyle w:val="Heading1"/>
      </w:pPr>
      <w:r w:rsidRPr="00A4282F">
        <w:lastRenderedPageBreak/>
        <w:t>Investigating a matter</w:t>
      </w:r>
    </w:p>
    <w:p w14:paraId="3DE51ED0" w14:textId="77777777" w:rsidR="00C21AAA" w:rsidRDefault="00C21AAA" w:rsidP="00C21AAA">
      <w:r>
        <w:t>In circumstances which involve serious non-compliance we may conduct an investigation. This happens only in a very small number of cases.</w:t>
      </w:r>
    </w:p>
    <w:p w14:paraId="19DBDFF1" w14:textId="77777777" w:rsidR="00C21AAA" w:rsidRPr="00B335D7" w:rsidRDefault="00C21AAA" w:rsidP="00C21AAA">
      <w:r w:rsidRPr="00B335D7">
        <w:t xml:space="preserve">An investigation is where a Fair Work Inspector </w:t>
      </w:r>
      <w:r>
        <w:t>considers allegations and gathers and examines evidence to determine if</w:t>
      </w:r>
      <w:r w:rsidRPr="00B335D7">
        <w:t xml:space="preserve"> </w:t>
      </w:r>
      <w:r>
        <w:t>there have been</w:t>
      </w:r>
      <w:r w:rsidRPr="00B335D7">
        <w:t xml:space="preserve"> breaches of Commonwealth workplace laws. </w:t>
      </w:r>
    </w:p>
    <w:p w14:paraId="232AD3E1" w14:textId="77777777" w:rsidR="00C21AAA" w:rsidRPr="00B335D7" w:rsidRDefault="00C21AAA" w:rsidP="00C21AAA">
      <w:r w:rsidRPr="00B335D7">
        <w:t xml:space="preserve">We do not represent any party. All investigations are impartial and the Fair Work Inspector will rely on the evidence available when making a decision. </w:t>
      </w:r>
    </w:p>
    <w:p w14:paraId="3D0F2279" w14:textId="77777777" w:rsidR="00C21AAA" w:rsidRPr="00B335D7" w:rsidRDefault="00C21AAA" w:rsidP="00C21AAA">
      <w:r w:rsidRPr="00B335D7">
        <w:rPr>
          <w:color w:val="000000"/>
        </w:rPr>
        <w:t xml:space="preserve">We will always provide </w:t>
      </w:r>
      <w:r>
        <w:rPr>
          <w:color w:val="000000"/>
        </w:rPr>
        <w:t>each party the opportunity to be heard during</w:t>
      </w:r>
      <w:r w:rsidRPr="00B335D7">
        <w:rPr>
          <w:color w:val="000000"/>
        </w:rPr>
        <w:t xml:space="preserve"> an investigation. We also use discretion to </w:t>
      </w:r>
      <w:r>
        <w:rPr>
          <w:color w:val="000000"/>
        </w:rPr>
        <w:t>decide</w:t>
      </w:r>
      <w:r w:rsidRPr="00B335D7">
        <w:rPr>
          <w:color w:val="000000"/>
        </w:rPr>
        <w:t xml:space="preserve"> </w:t>
      </w:r>
      <w:r>
        <w:rPr>
          <w:color w:val="000000"/>
        </w:rPr>
        <w:t xml:space="preserve">on </w:t>
      </w:r>
      <w:r w:rsidRPr="00B335D7">
        <w:rPr>
          <w:color w:val="000000"/>
        </w:rPr>
        <w:t xml:space="preserve">the best process or reach the best outcome for an investigation. </w:t>
      </w:r>
    </w:p>
    <w:p w14:paraId="08AA5D98" w14:textId="77777777" w:rsidR="00C21AAA" w:rsidRPr="00B335D7" w:rsidRDefault="00C21AAA" w:rsidP="00C21AAA">
      <w:r w:rsidRPr="00B335D7">
        <w:t>In an investigation, a Fair Work Inspector can use powers under the Act to visit workplaces, interview people or require records or documents to be provided.</w:t>
      </w:r>
    </w:p>
    <w:p w14:paraId="0AD53756" w14:textId="77777777" w:rsidR="00C21AAA" w:rsidRPr="00B335D7" w:rsidRDefault="00C21AAA" w:rsidP="00C21AAA">
      <w:pPr>
        <w:rPr>
          <w:color w:val="000000"/>
        </w:rPr>
      </w:pPr>
      <w:r w:rsidRPr="00B335D7">
        <w:t>During an investigation, we expect all people to:</w:t>
      </w:r>
    </w:p>
    <w:p w14:paraId="30B88AAD" w14:textId="77777777" w:rsidR="00C21AAA" w:rsidRPr="00B335D7" w:rsidRDefault="00C21AAA" w:rsidP="00C21AAA">
      <w:pPr>
        <w:pStyle w:val="Bullet"/>
      </w:pPr>
      <w:r w:rsidRPr="00B335D7">
        <w:t>always tell us the truth</w:t>
      </w:r>
    </w:p>
    <w:p w14:paraId="32ACDDAC" w14:textId="77777777" w:rsidR="00C21AAA" w:rsidRPr="00B335D7" w:rsidRDefault="00C21AAA" w:rsidP="00C21AAA">
      <w:pPr>
        <w:pStyle w:val="Bullet"/>
      </w:pPr>
      <w:r w:rsidRPr="00B335D7">
        <w:t xml:space="preserve">fully </w:t>
      </w:r>
      <w:r w:rsidRPr="00FE3645">
        <w:t xml:space="preserve">disclose all </w:t>
      </w:r>
      <w:r>
        <w:t xml:space="preserve">relevant </w:t>
      </w:r>
      <w:r w:rsidRPr="00FE3645">
        <w:t>matters</w:t>
      </w:r>
      <w:r w:rsidRPr="00B335D7">
        <w:t xml:space="preserve"> from the outset of the investigation</w:t>
      </w:r>
    </w:p>
    <w:p w14:paraId="2CC0EC9F" w14:textId="77777777" w:rsidR="00C21AAA" w:rsidRPr="00B335D7" w:rsidRDefault="00C21AAA" w:rsidP="00C21AAA">
      <w:pPr>
        <w:pStyle w:val="Bullet"/>
      </w:pPr>
      <w:r w:rsidRPr="00B335D7">
        <w:t>provide us with relevant information as it comes to hand</w:t>
      </w:r>
    </w:p>
    <w:p w14:paraId="00426123" w14:textId="77777777" w:rsidR="00C21AAA" w:rsidRDefault="00C21AAA" w:rsidP="00C21AAA">
      <w:pPr>
        <w:pStyle w:val="Bullet"/>
      </w:pPr>
      <w:r w:rsidRPr="00B335D7">
        <w:t>respond in a timely manner to our requests.</w:t>
      </w:r>
    </w:p>
    <w:p w14:paraId="31966E98" w14:textId="77777777" w:rsidR="00C21AAA" w:rsidRPr="00B335D7" w:rsidRDefault="00C21AAA" w:rsidP="00C21AAA">
      <w:pPr>
        <w:pStyle w:val="Bullet"/>
        <w:numPr>
          <w:ilvl w:val="0"/>
          <w:numId w:val="0"/>
        </w:numPr>
        <w:ind w:left="360"/>
      </w:pPr>
    </w:p>
    <w:p w14:paraId="0D95393C" w14:textId="77777777" w:rsidR="00C21AAA" w:rsidRPr="00B335D7" w:rsidRDefault="00C21AAA" w:rsidP="00C21AAA">
      <w:r w:rsidRPr="00B335D7">
        <w:t>The Fair Work Inspector handling the investigation will update the parties with developments at regular intervals.</w:t>
      </w:r>
    </w:p>
    <w:p w14:paraId="30C16B25" w14:textId="77777777" w:rsidR="00C21AAA" w:rsidRPr="00B335D7" w:rsidRDefault="00C21AAA" w:rsidP="00C21AAA">
      <w:r w:rsidRPr="00B335D7">
        <w:t>The Fair Work Inspector will advise parties of investigation findings in writing</w:t>
      </w:r>
      <w:r>
        <w:t xml:space="preserve"> and include</w:t>
      </w:r>
      <w:r w:rsidRPr="00B335D7">
        <w:t xml:space="preserve"> details of how </w:t>
      </w:r>
      <w:r w:rsidRPr="00FE3645">
        <w:t>the outcome was decided</w:t>
      </w:r>
      <w:r w:rsidRPr="00B335D7">
        <w:t>. The findings will be provided within seven working days of the Fair Work Inspector’s decision.</w:t>
      </w:r>
    </w:p>
    <w:p w14:paraId="07384311" w14:textId="77777777" w:rsidR="00C21AAA" w:rsidRDefault="00C21AAA" w:rsidP="00C21AAA">
      <w:r w:rsidRPr="00B335D7">
        <w:t xml:space="preserve">We </w:t>
      </w:r>
      <w:r>
        <w:t>seek to be</w:t>
      </w:r>
      <w:r w:rsidRPr="00B335D7">
        <w:t xml:space="preserve"> reasonable and proportionate </w:t>
      </w:r>
      <w:r>
        <w:t>when conducting investigations. The average duration of an investigation is three months.</w:t>
      </w:r>
    </w:p>
    <w:p w14:paraId="147199F4" w14:textId="77777777" w:rsidR="00C21AAA" w:rsidRDefault="00C21AAA" w:rsidP="00C21AAA">
      <w:pPr>
        <w:spacing w:after="200" w:line="276" w:lineRule="auto"/>
        <w:rPr>
          <w:szCs w:val="22"/>
        </w:rPr>
      </w:pPr>
      <w:r>
        <w:rPr>
          <w:szCs w:val="22"/>
        </w:rPr>
        <w:br w:type="page"/>
      </w:r>
    </w:p>
    <w:p w14:paraId="652BD0A6" w14:textId="77777777" w:rsidR="00C21AAA" w:rsidRDefault="00C21AAA" w:rsidP="001B76B7">
      <w:pPr>
        <w:pStyle w:val="CalloutBoxHeading"/>
      </w:pPr>
      <w:r w:rsidRPr="00B335D7">
        <w:lastRenderedPageBreak/>
        <w:t>CASE STUDY</w:t>
      </w:r>
      <w:r>
        <w:t xml:space="preserve"> – Investigation:</w:t>
      </w:r>
    </w:p>
    <w:p w14:paraId="0ADA6DCA" w14:textId="77777777" w:rsidR="00C21AAA" w:rsidRDefault="00C21AAA" w:rsidP="001B76B7">
      <w:pPr>
        <w:pStyle w:val="Calloutbox"/>
      </w:pPr>
      <w:r>
        <w:t xml:space="preserve">Ishan’s employees had taken unprotected industrial action and he was successful in obtaining </w:t>
      </w:r>
      <w:r w:rsidRPr="005034EF">
        <w:t>an order from the Fair Work Commission that required the employees to return to work</w:t>
      </w:r>
      <w:r>
        <w:t>. The industrial action caused his business significant economic loss.</w:t>
      </w:r>
    </w:p>
    <w:p w14:paraId="78B28245" w14:textId="77777777" w:rsidR="00C21AAA" w:rsidRDefault="00C21AAA" w:rsidP="001B76B7">
      <w:pPr>
        <w:pStyle w:val="Calloutbox"/>
      </w:pPr>
    </w:p>
    <w:p w14:paraId="733C917E" w14:textId="77777777" w:rsidR="00C21AAA" w:rsidRDefault="00C21AAA" w:rsidP="001B76B7">
      <w:pPr>
        <w:pStyle w:val="Calloutbox"/>
      </w:pPr>
      <w:r>
        <w:t>However, Ishan kept paying his employees during the unprotected industrial action, which is not allowed under the Act. We investigated and Ishan said that due to the nature of the industrial action, it was hard for him to tell which employees had participated. We found that Ishan’s business had a history of responding to industrial action by requesting certain orders from the Fair Work Commission, but the business itself did not have proper processes and systems in place to identify the people who took part in unprotected industrial action.</w:t>
      </w:r>
    </w:p>
    <w:p w14:paraId="75A67559" w14:textId="77777777" w:rsidR="00C21AAA" w:rsidRDefault="00C21AAA" w:rsidP="001B76B7">
      <w:pPr>
        <w:pStyle w:val="Calloutbox"/>
      </w:pPr>
    </w:p>
    <w:p w14:paraId="0DF0CACD" w14:textId="054190E9" w:rsidR="00C21AAA" w:rsidRDefault="00C21AAA" w:rsidP="001B76B7">
      <w:pPr>
        <w:pStyle w:val="Calloutbox"/>
      </w:pPr>
      <w:r>
        <w:t>We were mindful of the cost to the business that had been caused by the industrial action.  We also needed the business to fix the issue, and not breach the Act again.</w:t>
      </w:r>
    </w:p>
    <w:p w14:paraId="69A0CA80" w14:textId="093117E5" w:rsidR="00C21AAA" w:rsidRDefault="00C21AAA" w:rsidP="001B76B7">
      <w:pPr>
        <w:pStyle w:val="Calloutbox"/>
      </w:pPr>
    </w:p>
    <w:p w14:paraId="58857AE6" w14:textId="5A927824" w:rsidR="00C21AAA" w:rsidRDefault="00C21AAA" w:rsidP="001B76B7">
      <w:pPr>
        <w:pStyle w:val="Calloutbox"/>
      </w:pPr>
      <w:r>
        <w:t>Ishan formally agreed to introduce processes and systems to manage compliance with industrial action obligations, so that he would comply with the Act in future. This outcome reinforced the importance and integrity of the industrial action provisions of the Act, while acknowledging no formal penalty was needed to seek compliance from Ishan.</w:t>
      </w:r>
    </w:p>
    <w:p w14:paraId="11740B85" w14:textId="77777777" w:rsidR="007D5A4B" w:rsidRDefault="007D5A4B" w:rsidP="00411B9B"/>
    <w:p w14:paraId="13C8A0B3" w14:textId="77777777" w:rsidR="00C21AAA" w:rsidRPr="00B335D7" w:rsidRDefault="00C21AAA" w:rsidP="00C21AAA">
      <w:r w:rsidRPr="00B335D7">
        <w:t xml:space="preserve">Our responses </w:t>
      </w:r>
      <w:r>
        <w:t xml:space="preserve">following an investigation </w:t>
      </w:r>
      <w:r w:rsidRPr="00B335D7">
        <w:t>typically include:</w:t>
      </w:r>
    </w:p>
    <w:p w14:paraId="12C9B006" w14:textId="14AC76E1" w:rsidR="00C21AAA" w:rsidRPr="00B335D7" w:rsidRDefault="00A4282F" w:rsidP="008B2569">
      <w:pPr>
        <w:pStyle w:val="Heading2"/>
        <w:numPr>
          <w:ilvl w:val="0"/>
          <w:numId w:val="0"/>
        </w:numPr>
        <w:rPr>
          <w:szCs w:val="22"/>
        </w:rPr>
      </w:pPr>
      <w:r>
        <w:t xml:space="preserve">10.1 </w:t>
      </w:r>
      <w:r w:rsidR="00C21AAA">
        <w:t>F</w:t>
      </w:r>
      <w:r w:rsidR="00C21AAA" w:rsidRPr="00B335D7">
        <w:t>indings letter</w:t>
      </w:r>
      <w:r w:rsidR="00C21AAA" w:rsidRPr="00B335D7">
        <w:rPr>
          <w:szCs w:val="22"/>
        </w:rPr>
        <w:t xml:space="preserve"> </w:t>
      </w:r>
    </w:p>
    <w:p w14:paraId="5E72841C" w14:textId="1F211B95" w:rsidR="00C21AAA" w:rsidRPr="00B335D7" w:rsidRDefault="00C21AAA" w:rsidP="00C21AAA">
      <w:r w:rsidRPr="00B335D7">
        <w:t xml:space="preserve">A findings letter is </w:t>
      </w:r>
      <w:r>
        <w:t>sent</w:t>
      </w:r>
      <w:r w:rsidRPr="00B335D7">
        <w:t xml:space="preserve"> to the parties </w:t>
      </w:r>
      <w:r>
        <w:t>setting out</w:t>
      </w:r>
      <w:r w:rsidRPr="00B335D7">
        <w:t xml:space="preserve"> what we found from the evidence</w:t>
      </w:r>
      <w:r>
        <w:t xml:space="preserve"> gathered in an investigation. It </w:t>
      </w:r>
      <w:r w:rsidRPr="002F546E">
        <w:t>tells</w:t>
      </w:r>
      <w:r w:rsidRPr="00E81FDD">
        <w:t xml:space="preserve"> a party what we have found, what they need to do next, and what we intend to do. </w:t>
      </w:r>
    </w:p>
    <w:p w14:paraId="6A430D45" w14:textId="715FBBB7" w:rsidR="00C21AAA" w:rsidRPr="00B335D7" w:rsidRDefault="00C21AAA" w:rsidP="00C21AAA">
      <w:r w:rsidRPr="00B335D7">
        <w:t xml:space="preserve">For instance, we may find </w:t>
      </w:r>
      <w:r>
        <w:t xml:space="preserve">there was </w:t>
      </w:r>
      <w:r w:rsidRPr="00B335D7">
        <w:t xml:space="preserve">no evidence of </w:t>
      </w:r>
      <w:r>
        <w:t xml:space="preserve">any </w:t>
      </w:r>
      <w:r w:rsidRPr="00B335D7">
        <w:t xml:space="preserve">breaches. At other times, we may find breaches and will </w:t>
      </w:r>
      <w:r>
        <w:t>ask</w:t>
      </w:r>
      <w:r w:rsidRPr="00B335D7">
        <w:t xml:space="preserve"> the party to fix these </w:t>
      </w:r>
      <w:r>
        <w:t>(</w:t>
      </w:r>
      <w:r w:rsidRPr="00B335D7">
        <w:t>e.g. by back-paying an employee</w:t>
      </w:r>
      <w:r>
        <w:t>)</w:t>
      </w:r>
      <w:r w:rsidRPr="00B335D7">
        <w:t>.</w:t>
      </w:r>
    </w:p>
    <w:p w14:paraId="29610DDF" w14:textId="77777777" w:rsidR="00C21AAA" w:rsidRPr="002F546E" w:rsidRDefault="00C21AAA" w:rsidP="00411B9B">
      <w:pPr>
        <w:spacing w:before="100" w:beforeAutospacing="1" w:after="100" w:afterAutospacing="1"/>
        <w:rPr>
          <w:szCs w:val="22"/>
        </w:rPr>
      </w:pPr>
    </w:p>
    <w:p w14:paraId="0B5DFCE1" w14:textId="77777777" w:rsidR="00C21AAA" w:rsidRDefault="00C21AAA" w:rsidP="00C21AAA">
      <w:pPr>
        <w:spacing w:after="200" w:line="276" w:lineRule="auto"/>
        <w:rPr>
          <w:szCs w:val="22"/>
        </w:rPr>
      </w:pPr>
      <w:r>
        <w:rPr>
          <w:szCs w:val="22"/>
        </w:rPr>
        <w:br w:type="page"/>
      </w:r>
    </w:p>
    <w:p w14:paraId="2FBB078D" w14:textId="77777777" w:rsidR="00C21AAA" w:rsidRPr="00B335D7" w:rsidRDefault="00C21AAA" w:rsidP="001B76B7">
      <w:pPr>
        <w:pStyle w:val="CalloutBoxHeading"/>
      </w:pPr>
      <w:r w:rsidRPr="00B335D7">
        <w:lastRenderedPageBreak/>
        <w:t>CASE STUDY</w:t>
      </w:r>
      <w:r>
        <w:t xml:space="preserve"> – Findings letter</w:t>
      </w:r>
      <w:r w:rsidRPr="00B335D7">
        <w:t>:</w:t>
      </w:r>
    </w:p>
    <w:p w14:paraId="351D6E76" w14:textId="77777777" w:rsidR="00C21AAA" w:rsidRPr="00B335D7" w:rsidRDefault="00C21AAA" w:rsidP="001B76B7">
      <w:pPr>
        <w:pStyle w:val="Calloutbox"/>
      </w:pPr>
      <w:r w:rsidRPr="00B335D7">
        <w:t>Paul</w:t>
      </w:r>
      <w:r>
        <w:t>ine</w:t>
      </w:r>
      <w:r w:rsidRPr="00B335D7">
        <w:t xml:space="preserve">, a part-time employee, had worked for a coffee shop for over </w:t>
      </w:r>
      <w:r>
        <w:t>12</w:t>
      </w:r>
      <w:r w:rsidRPr="00B335D7">
        <w:t xml:space="preserve"> months. Paul</w:t>
      </w:r>
      <w:r>
        <w:t>ine</w:t>
      </w:r>
      <w:r w:rsidRPr="00B335D7">
        <w:t xml:space="preserve"> </w:t>
      </w:r>
      <w:r>
        <w:t>asked us for</w:t>
      </w:r>
      <w:r w:rsidRPr="00B335D7">
        <w:t xml:space="preserve"> help because she receive</w:t>
      </w:r>
      <w:r>
        <w:t>d</w:t>
      </w:r>
      <w:r w:rsidRPr="00B335D7">
        <w:t xml:space="preserve"> </w:t>
      </w:r>
      <w:r>
        <w:t xml:space="preserve">less than </w:t>
      </w:r>
      <w:r w:rsidRPr="00B335D7">
        <w:t xml:space="preserve">the </w:t>
      </w:r>
      <w:r>
        <w:t>award pay rate</w:t>
      </w:r>
      <w:r w:rsidRPr="00B335D7">
        <w:t xml:space="preserve"> and </w:t>
      </w:r>
      <w:r>
        <w:t>was</w:t>
      </w:r>
      <w:r w:rsidRPr="00B335D7">
        <w:t xml:space="preserve"> not paid extra for working on the weekend.</w:t>
      </w:r>
    </w:p>
    <w:p w14:paraId="5D9FBF5C" w14:textId="77777777" w:rsidR="001B76B7" w:rsidRDefault="001B76B7" w:rsidP="001B76B7">
      <w:pPr>
        <w:pStyle w:val="Calloutbox"/>
      </w:pPr>
    </w:p>
    <w:p w14:paraId="45236E39" w14:textId="77777777" w:rsidR="00C21AAA" w:rsidRPr="00B335D7" w:rsidRDefault="00C21AAA" w:rsidP="001B76B7">
      <w:pPr>
        <w:pStyle w:val="Calloutbox"/>
      </w:pPr>
      <w:r w:rsidRPr="00B335D7">
        <w:t>A Fair Work Inspector investigated the matter, gathering evidence including documents and statements from Paul</w:t>
      </w:r>
      <w:r>
        <w:t>ine</w:t>
      </w:r>
      <w:r w:rsidRPr="00B335D7">
        <w:t xml:space="preserve">, </w:t>
      </w:r>
      <w:r>
        <w:t xml:space="preserve">her employer </w:t>
      </w:r>
      <w:r w:rsidRPr="00B335D7">
        <w:t>Chris</w:t>
      </w:r>
      <w:r>
        <w:t>,</w:t>
      </w:r>
      <w:r w:rsidRPr="00B335D7">
        <w:t xml:space="preserve"> and </w:t>
      </w:r>
      <w:r>
        <w:t xml:space="preserve">a </w:t>
      </w:r>
      <w:r w:rsidRPr="00B335D7">
        <w:t>witness. The Fair Work Inspector assessed the evidence and found a number of breaches. The Fair Work Inspector sent a findings letter to Chris</w:t>
      </w:r>
      <w:r>
        <w:t xml:space="preserve"> and Pauline. The findings letter</w:t>
      </w:r>
      <w:r w:rsidRPr="00B335D7">
        <w:t xml:space="preserve"> detailed the award obligations on minimum </w:t>
      </w:r>
      <w:r>
        <w:t xml:space="preserve">pay </w:t>
      </w:r>
      <w:r w:rsidRPr="00B335D7">
        <w:t>rates</w:t>
      </w:r>
      <w:r>
        <w:t xml:space="preserve">, and the </w:t>
      </w:r>
      <w:r w:rsidRPr="00B335D7">
        <w:t>penalt</w:t>
      </w:r>
      <w:r>
        <w:t>y rates for</w:t>
      </w:r>
      <w:r w:rsidRPr="00B335D7">
        <w:t xml:space="preserve"> weekends and evening</w:t>
      </w:r>
      <w:r>
        <w:t xml:space="preserve"> work.</w:t>
      </w:r>
      <w:r w:rsidDel="007257F7">
        <w:t xml:space="preserve"> </w:t>
      </w:r>
      <w:r>
        <w:t xml:space="preserve">The findings letter also explained the website tools that could help Chris to pay staff correctly, and asked </w:t>
      </w:r>
      <w:r w:rsidRPr="00B335D7">
        <w:t xml:space="preserve">Chris </w:t>
      </w:r>
      <w:r>
        <w:t xml:space="preserve">to </w:t>
      </w:r>
      <w:r w:rsidRPr="00B335D7">
        <w:t xml:space="preserve">back pay </w:t>
      </w:r>
      <w:r>
        <w:t>Pauline</w:t>
      </w:r>
      <w:r w:rsidRPr="00B335D7">
        <w:t xml:space="preserve"> $850 </w:t>
      </w:r>
      <w:r>
        <w:t>to make good the underpayment</w:t>
      </w:r>
      <w:r w:rsidRPr="00B335D7">
        <w:t>. Chris paid Paul</w:t>
      </w:r>
      <w:r>
        <w:t>ine</w:t>
      </w:r>
      <w:r w:rsidRPr="00B335D7">
        <w:t xml:space="preserve"> and </w:t>
      </w:r>
      <w:r>
        <w:t>now knows about the tools on the website that will assist compliance in the future.</w:t>
      </w:r>
    </w:p>
    <w:p w14:paraId="20C6AA0B" w14:textId="76B6BC05" w:rsidR="00C21AAA" w:rsidRPr="00B335D7" w:rsidRDefault="00A4282F" w:rsidP="008B2569">
      <w:pPr>
        <w:pStyle w:val="Heading2"/>
        <w:numPr>
          <w:ilvl w:val="0"/>
          <w:numId w:val="0"/>
        </w:numPr>
        <w:ind w:left="360"/>
      </w:pPr>
      <w:r>
        <w:t xml:space="preserve">10.2 </w:t>
      </w:r>
      <w:r w:rsidR="00C21AAA" w:rsidRPr="00B335D7">
        <w:t xml:space="preserve">Tailored </w:t>
      </w:r>
      <w:r w:rsidR="00C21AAA">
        <w:t>s</w:t>
      </w:r>
      <w:r w:rsidR="00C21AAA" w:rsidRPr="00B335D7">
        <w:t xml:space="preserve">mall </w:t>
      </w:r>
      <w:r w:rsidR="00C21AAA">
        <w:t>c</w:t>
      </w:r>
      <w:r w:rsidR="00C21AAA" w:rsidRPr="00B335D7">
        <w:t xml:space="preserve">laims </w:t>
      </w:r>
      <w:r w:rsidR="00C21AAA">
        <w:t>a</w:t>
      </w:r>
      <w:r w:rsidR="00C21AAA" w:rsidRPr="00B335D7">
        <w:t>ssistance</w:t>
      </w:r>
    </w:p>
    <w:p w14:paraId="0076309B" w14:textId="77777777" w:rsidR="00C21AAA" w:rsidRPr="00B335D7" w:rsidRDefault="00C21AAA" w:rsidP="00C21AAA">
      <w:r w:rsidRPr="00B335D7">
        <w:t xml:space="preserve">Sometimes a request for assistance </w:t>
      </w:r>
      <w:r>
        <w:t xml:space="preserve">involving a workplace dispute </w:t>
      </w:r>
      <w:r w:rsidRPr="00B335D7">
        <w:t xml:space="preserve">is assessed as suitable for an employee to seek their own recovery of unpaid entitlements through specified courts. </w:t>
      </w:r>
    </w:p>
    <w:p w14:paraId="51335E29" w14:textId="77777777" w:rsidR="00C21AAA" w:rsidRDefault="00C21AAA" w:rsidP="00C21AAA">
      <w:r w:rsidRPr="00B335D7">
        <w:t xml:space="preserve">These small claims applications have low fees and are dealt with by </w:t>
      </w:r>
      <w:r w:rsidRPr="005034EF">
        <w:t>the court</w:t>
      </w:r>
      <w:r>
        <w:t>s</w:t>
      </w:r>
      <w:r w:rsidRPr="005034EF">
        <w:t xml:space="preserve"> </w:t>
      </w:r>
      <w:r w:rsidRPr="00B335D7">
        <w:t xml:space="preserve">less formally than other </w:t>
      </w:r>
      <w:r w:rsidRPr="005034EF">
        <w:t>applications made to courts.</w:t>
      </w:r>
      <w:r w:rsidRPr="00B335D7">
        <w:t xml:space="preserve"> </w:t>
      </w:r>
      <w:r>
        <w:t>The small claims process is a fast and efficient way of resolving a dispute.</w:t>
      </w:r>
    </w:p>
    <w:p w14:paraId="3AB0190C" w14:textId="77777777" w:rsidR="00C21AAA" w:rsidRDefault="00C21AAA" w:rsidP="00C21AAA">
      <w:r>
        <w:t>When deciding whether to refer an employee to a small claims process we consider:</w:t>
      </w:r>
    </w:p>
    <w:p w14:paraId="10BDB19C" w14:textId="77777777" w:rsidR="00C21AAA" w:rsidRDefault="00C21AAA" w:rsidP="00C21AAA">
      <w:pPr>
        <w:pStyle w:val="Bullet"/>
      </w:pPr>
      <w:r>
        <w:t>the amount of money being claimed</w:t>
      </w:r>
    </w:p>
    <w:p w14:paraId="585375C0" w14:textId="77777777" w:rsidR="00C21AAA" w:rsidRDefault="00C21AAA" w:rsidP="00C21AAA">
      <w:pPr>
        <w:pStyle w:val="Bullet"/>
      </w:pPr>
      <w:r>
        <w:t xml:space="preserve">how </w:t>
      </w:r>
      <w:r w:rsidRPr="00FE3645">
        <w:t>serious</w:t>
      </w:r>
      <w:r>
        <w:t xml:space="preserve"> the allegations are</w:t>
      </w:r>
    </w:p>
    <w:p w14:paraId="14D93CEA" w14:textId="77777777" w:rsidR="00C21AAA" w:rsidRDefault="00C21AAA" w:rsidP="00C21AAA">
      <w:pPr>
        <w:pStyle w:val="Bullet"/>
      </w:pPr>
      <w:r>
        <w:t>whether the money being claimed is related to a common law contract or an above award payment</w:t>
      </w:r>
    </w:p>
    <w:p w14:paraId="6D02A1A4" w14:textId="77777777" w:rsidR="00C21AAA" w:rsidRDefault="00C21AAA" w:rsidP="00C21AAA">
      <w:pPr>
        <w:pStyle w:val="Bullet"/>
      </w:pPr>
      <w:r>
        <w:t>whether attempts at voluntary recovery (such as mediation) have been made</w:t>
      </w:r>
    </w:p>
    <w:p w14:paraId="18FFF91B" w14:textId="77777777" w:rsidR="00C21AAA" w:rsidRDefault="00C21AAA" w:rsidP="00C21AAA">
      <w:pPr>
        <w:pStyle w:val="Bullet"/>
      </w:pPr>
      <w:r>
        <w:t>whether evidence is being disputed or there are written records</w:t>
      </w:r>
    </w:p>
    <w:p w14:paraId="2F044345" w14:textId="77777777" w:rsidR="00C21AAA" w:rsidRDefault="00C21AAA" w:rsidP="00C21AAA">
      <w:pPr>
        <w:pStyle w:val="Bullet"/>
      </w:pPr>
      <w:r>
        <w:t>the employee’s ability to follow the small claims process</w:t>
      </w:r>
    </w:p>
    <w:p w14:paraId="51958C53" w14:textId="77777777" w:rsidR="00C21AAA" w:rsidRDefault="00C21AAA" w:rsidP="00C21AAA">
      <w:pPr>
        <w:pStyle w:val="Bullet"/>
      </w:pPr>
      <w:r>
        <w:t>whether the employment period ended more than two years ago.</w:t>
      </w:r>
    </w:p>
    <w:p w14:paraId="0B594CF6" w14:textId="77777777" w:rsidR="00C21AAA" w:rsidRPr="00B04D65" w:rsidRDefault="00C21AAA" w:rsidP="00C21AAA">
      <w:pPr>
        <w:pStyle w:val="Bullet"/>
        <w:numPr>
          <w:ilvl w:val="0"/>
          <w:numId w:val="0"/>
        </w:numPr>
        <w:ind w:left="360"/>
      </w:pPr>
    </w:p>
    <w:p w14:paraId="71353952" w14:textId="034F0998" w:rsidR="00C21AAA" w:rsidRDefault="00C21AAA" w:rsidP="00C21AAA">
      <w:r>
        <w:t xml:space="preserve">When </w:t>
      </w:r>
      <w:r w:rsidRPr="005034EF">
        <w:t>parties</w:t>
      </w:r>
      <w:r>
        <w:t xml:space="preserve"> are referred to the small claims process we assist by directing them to tools and resources that explain the small claims process and help them to calculate minimum employment entitlements</w:t>
      </w:r>
      <w:r w:rsidR="001B76B7">
        <w:t xml:space="preserve">. These resources are available </w:t>
      </w:r>
      <w:hyperlink r:id="rId26" w:history="1">
        <w:r w:rsidR="001B76B7" w:rsidRPr="001B76B7">
          <w:rPr>
            <w:rStyle w:val="Hyperlink"/>
            <w:rFonts w:ascii="Helvetica" w:hAnsi="Helvetica" w:cs="Arial"/>
          </w:rPr>
          <w:t>on our website</w:t>
        </w:r>
      </w:hyperlink>
      <w:r w:rsidR="006E274B">
        <w:rPr>
          <w:rStyle w:val="Hyperlink"/>
          <w:rFonts w:ascii="Helvetica" w:hAnsi="Helvetica" w:cs="Arial"/>
        </w:rPr>
        <w:t xml:space="preserve"> </w:t>
      </w:r>
      <w:r w:rsidR="006E274B" w:rsidRPr="006E274B">
        <w:rPr>
          <w:rStyle w:val="Hyperlink"/>
          <w:rFonts w:ascii="Helvetica" w:hAnsi="Helvetica" w:cs="Arial"/>
          <w:color w:val="auto"/>
        </w:rPr>
        <w:t>(</w:t>
      </w:r>
      <w:r w:rsidR="006E274B">
        <w:rPr>
          <w:rStyle w:val="Hyperlink"/>
          <w:rFonts w:ascii="Helvetica" w:hAnsi="Helvetica" w:cs="Arial"/>
        </w:rPr>
        <w:t>www.fairwork.gov.au/smallclaims</w:t>
      </w:r>
      <w:r w:rsidR="006E274B" w:rsidRPr="006E274B">
        <w:rPr>
          <w:rStyle w:val="Hyperlink"/>
          <w:rFonts w:ascii="Helvetica" w:hAnsi="Helvetica" w:cs="Arial"/>
          <w:color w:val="auto"/>
        </w:rPr>
        <w:t>).</w:t>
      </w:r>
    </w:p>
    <w:p w14:paraId="21E4F195" w14:textId="77777777" w:rsidR="00C21AAA" w:rsidRDefault="00C21AAA" w:rsidP="00C21AAA">
      <w:r w:rsidRPr="00B335D7">
        <w:t xml:space="preserve">In some cases where </w:t>
      </w:r>
      <w:r>
        <w:t>we have</w:t>
      </w:r>
      <w:r w:rsidRPr="00B335D7">
        <w:t xml:space="preserve"> found that an employee is owed money, we may assist the</w:t>
      </w:r>
      <w:r>
        <w:t>m</w:t>
      </w:r>
      <w:r w:rsidRPr="00B335D7">
        <w:t xml:space="preserve"> through the small claims procedure</w:t>
      </w:r>
      <w:r>
        <w:t xml:space="preserve">, for example, by </w:t>
      </w:r>
      <w:r w:rsidRPr="00B335D7">
        <w:t>help</w:t>
      </w:r>
      <w:r>
        <w:t>ing</w:t>
      </w:r>
      <w:r w:rsidRPr="00B335D7">
        <w:t xml:space="preserve"> with the small claims application. The </w:t>
      </w:r>
      <w:r w:rsidRPr="00B335D7">
        <w:lastRenderedPageBreak/>
        <w:t xml:space="preserve">level of assistance is considered on a case by case basis. For example, </w:t>
      </w:r>
      <w:r>
        <w:t xml:space="preserve">we may give </w:t>
      </w:r>
      <w:r w:rsidRPr="00B335D7">
        <w:t xml:space="preserve">greater help to a person with low literacy skills or from a </w:t>
      </w:r>
      <w:r>
        <w:t>culturally and linguistically diverse background</w:t>
      </w:r>
      <w:r w:rsidRPr="00B335D7">
        <w:t xml:space="preserve">. </w:t>
      </w:r>
    </w:p>
    <w:p w14:paraId="67149F18" w14:textId="77777777" w:rsidR="00C21AAA" w:rsidRPr="00B335D7" w:rsidRDefault="00C21AAA" w:rsidP="001B76B7">
      <w:pPr>
        <w:pStyle w:val="CalloutBoxHeading"/>
      </w:pPr>
      <w:r>
        <w:t>CASE STUDY - Small claims:</w:t>
      </w:r>
    </w:p>
    <w:p w14:paraId="1D283DE1" w14:textId="77777777" w:rsidR="00C21AAA" w:rsidRDefault="00C21AAA" w:rsidP="001B76B7">
      <w:pPr>
        <w:pStyle w:val="Calloutbox"/>
      </w:pPr>
      <w:r>
        <w:t xml:space="preserve">George is a sales representative and earns $60,000 per year which is significantly higher than the minimum award entitlement for his job. George advised us that he was owed $2,000 for working extra hours. </w:t>
      </w:r>
    </w:p>
    <w:p w14:paraId="3334240B" w14:textId="77777777" w:rsidR="001B76B7" w:rsidRDefault="001B76B7" w:rsidP="001B76B7">
      <w:pPr>
        <w:pStyle w:val="Calloutbox"/>
      </w:pPr>
    </w:p>
    <w:p w14:paraId="2BDA9244" w14:textId="77777777" w:rsidR="00C21AAA" w:rsidRDefault="00C21AAA" w:rsidP="001B76B7">
      <w:pPr>
        <w:pStyle w:val="Calloutbox"/>
      </w:pPr>
      <w:r>
        <w:t>George kept diary notes for some of the extra hours and said he was told to work these hours by his employer Mariana. Mariana disputed that the business owed George any money or that George was directed to work the extra hours. They were unable to agree on a resolution.</w:t>
      </w:r>
    </w:p>
    <w:p w14:paraId="72577B2E" w14:textId="77777777" w:rsidR="001B76B7" w:rsidRDefault="001B76B7" w:rsidP="001B76B7">
      <w:pPr>
        <w:pStyle w:val="Calloutbox"/>
      </w:pPr>
    </w:p>
    <w:p w14:paraId="7B2A1703" w14:textId="77777777" w:rsidR="00C21AAA" w:rsidRDefault="00C21AAA" w:rsidP="001B76B7">
      <w:pPr>
        <w:pStyle w:val="Calloutbox"/>
      </w:pPr>
      <w:r>
        <w:t>We explained the small claims process to both George and Mariana and encouraged them to try and resolve the issues once more between themselves in order to avoid the court process.</w:t>
      </w:r>
    </w:p>
    <w:p w14:paraId="211D94F7" w14:textId="77777777" w:rsidR="001B76B7" w:rsidRDefault="001B76B7" w:rsidP="001B76B7">
      <w:pPr>
        <w:pStyle w:val="Calloutbox"/>
      </w:pPr>
    </w:p>
    <w:p w14:paraId="18C1C5E7" w14:textId="77777777" w:rsidR="00C21AAA" w:rsidRDefault="00C21AAA" w:rsidP="001B76B7">
      <w:pPr>
        <w:pStyle w:val="Calloutbox"/>
      </w:pPr>
      <w:r>
        <w:t>We showed George how to complete a small claims application form, how to present written evidence and how to set out calculations of what he believed was owing to him.</w:t>
      </w:r>
    </w:p>
    <w:p w14:paraId="06E887F3" w14:textId="77777777" w:rsidR="001B76B7" w:rsidRDefault="001B76B7" w:rsidP="001B76B7">
      <w:pPr>
        <w:pStyle w:val="Calloutbox"/>
      </w:pPr>
    </w:p>
    <w:p w14:paraId="5CD1F37A" w14:textId="77777777" w:rsidR="00C21AAA" w:rsidRDefault="00C21AAA" w:rsidP="001B76B7">
      <w:pPr>
        <w:pStyle w:val="Calloutbox"/>
      </w:pPr>
      <w:r>
        <w:t>We advised Mariana on how to defend a small claims application and how to present written evidence.</w:t>
      </w:r>
    </w:p>
    <w:p w14:paraId="21B41BF1" w14:textId="77777777" w:rsidR="001B76B7" w:rsidRDefault="001B76B7" w:rsidP="001B76B7">
      <w:pPr>
        <w:pStyle w:val="Calloutbox"/>
      </w:pPr>
    </w:p>
    <w:p w14:paraId="7D7670E0" w14:textId="77777777" w:rsidR="00C21AAA" w:rsidRPr="00B335D7" w:rsidRDefault="00C21AAA" w:rsidP="001B76B7">
      <w:pPr>
        <w:pStyle w:val="Calloutbox"/>
      </w:pPr>
      <w:r>
        <w:t xml:space="preserve">We also explained to both parties that they may need to give verbal evidence in court about whether George was directed to work extra hours. </w:t>
      </w:r>
    </w:p>
    <w:p w14:paraId="66C6BE5F" w14:textId="77777777" w:rsidR="001B76B7" w:rsidRDefault="001B76B7">
      <w:pPr>
        <w:spacing w:after="0" w:line="240" w:lineRule="auto"/>
        <w:jc w:val="left"/>
        <w:rPr>
          <w:color w:val="10C9DE"/>
          <w:sz w:val="40"/>
        </w:rPr>
      </w:pPr>
      <w:r>
        <w:br w:type="page"/>
      </w:r>
    </w:p>
    <w:p w14:paraId="43D52E3F" w14:textId="2D3E4192" w:rsidR="00C21AAA" w:rsidRPr="00B335D7" w:rsidRDefault="00A4282F" w:rsidP="008B2569">
      <w:pPr>
        <w:pStyle w:val="Heading2"/>
        <w:numPr>
          <w:ilvl w:val="0"/>
          <w:numId w:val="0"/>
        </w:numPr>
        <w:ind w:left="360"/>
        <w:rPr>
          <w:szCs w:val="22"/>
        </w:rPr>
      </w:pPr>
      <w:r>
        <w:lastRenderedPageBreak/>
        <w:t xml:space="preserve">10.3 </w:t>
      </w:r>
      <w:r w:rsidR="00C21AAA" w:rsidRPr="00B335D7">
        <w:t>Letter of caution</w:t>
      </w:r>
    </w:p>
    <w:p w14:paraId="645BFDE0" w14:textId="77777777" w:rsidR="00C21AAA" w:rsidRDefault="00C21AAA" w:rsidP="00C21AAA">
      <w:r w:rsidRPr="00B335D7">
        <w:t xml:space="preserve">A letter of caution is a written </w:t>
      </w:r>
      <w:r>
        <w:t>warning</w:t>
      </w:r>
      <w:r w:rsidRPr="00B335D7">
        <w:t xml:space="preserve"> given to </w:t>
      </w:r>
      <w:r>
        <w:t>a party</w:t>
      </w:r>
      <w:r w:rsidRPr="00B335D7">
        <w:t xml:space="preserve"> when we have found breaches</w:t>
      </w:r>
      <w:r>
        <w:t xml:space="preserve"> </w:t>
      </w:r>
      <w:r w:rsidRPr="00B335D7">
        <w:t xml:space="preserve">and want to put </w:t>
      </w:r>
      <w:r>
        <w:t>them</w:t>
      </w:r>
      <w:r w:rsidRPr="00B335D7">
        <w:t xml:space="preserve"> on notice that f</w:t>
      </w:r>
      <w:r>
        <w:t>uture</w:t>
      </w:r>
      <w:r w:rsidRPr="00B335D7">
        <w:t xml:space="preserve"> breaches could result in us seeking financial penalties.</w:t>
      </w:r>
    </w:p>
    <w:p w14:paraId="38277628" w14:textId="77777777" w:rsidR="00C21AAA" w:rsidRDefault="00C21AAA" w:rsidP="00C21AAA">
      <w:r>
        <w:t>A letter of caution is typically used to encourage compliance in the dispute before us and to ensure future activities of the party are monitored in case of future non-compliance.</w:t>
      </w:r>
    </w:p>
    <w:p w14:paraId="7C1BC486" w14:textId="77777777" w:rsidR="00C21AAA" w:rsidRPr="00B335D7" w:rsidRDefault="00C21AAA" w:rsidP="00411B9B">
      <w:pPr>
        <w:pStyle w:val="CalloutBoxHeading"/>
        <w:pBdr>
          <w:left w:val="single" w:sz="48" w:space="7" w:color="DDDDDD"/>
        </w:pBdr>
      </w:pPr>
      <w:r w:rsidRPr="00B335D7">
        <w:t>CASE STUDY</w:t>
      </w:r>
      <w:r>
        <w:t xml:space="preserve"> - Letter of caution:</w:t>
      </w:r>
    </w:p>
    <w:p w14:paraId="504F4AC1" w14:textId="2DA23CB3" w:rsidR="00C21AAA" w:rsidRDefault="00C21AAA" w:rsidP="00411B9B">
      <w:pPr>
        <w:pStyle w:val="Calloutbox"/>
        <w:pBdr>
          <w:left w:val="single" w:sz="48" w:space="7" w:color="DDDDDD"/>
        </w:pBdr>
      </w:pPr>
      <w:r>
        <w:t>Peng worked in sales for five months, but did not receive a r</w:t>
      </w:r>
      <w:r w:rsidR="001B76B7">
        <w:t xml:space="preserve">egular income during that time. </w:t>
      </w:r>
      <w:r>
        <w:t>He was told that he was engaged as an independent contractor on a commission-only basis. He received $1,600 in commission over the five months.</w:t>
      </w:r>
    </w:p>
    <w:p w14:paraId="43FF5F2B" w14:textId="77777777" w:rsidR="001B76B7" w:rsidRDefault="001B76B7" w:rsidP="001B76B7">
      <w:pPr>
        <w:pStyle w:val="Calloutbox"/>
        <w:pBdr>
          <w:left w:val="single" w:sz="48" w:space="7" w:color="DDDDDD"/>
        </w:pBdr>
      </w:pPr>
    </w:p>
    <w:p w14:paraId="0CF3C015" w14:textId="77777777" w:rsidR="00C21AAA" w:rsidRDefault="00C21AAA" w:rsidP="00411B9B">
      <w:pPr>
        <w:pStyle w:val="Calloutbox"/>
        <w:pBdr>
          <w:left w:val="single" w:sz="48" w:space="7" w:color="DDDDDD"/>
        </w:pBdr>
      </w:pPr>
      <w:r>
        <w:t>We investigated and considered all the evidence. We found that Peng was an employee under an award, and not an independent contractor. His employer Bertrand had seriously breached the award, the Act and failed to provide many entitlements due to Peng including wages, allowances and annual leave. Bertrand claimed he had been unaware of the possibility Peng may have been an employee.</w:t>
      </w:r>
    </w:p>
    <w:p w14:paraId="36F2BAAE" w14:textId="77777777" w:rsidR="001B76B7" w:rsidRDefault="001B76B7" w:rsidP="001B76B7">
      <w:pPr>
        <w:pStyle w:val="Calloutbox"/>
        <w:pBdr>
          <w:left w:val="single" w:sz="48" w:space="7" w:color="DDDDDD"/>
        </w:pBdr>
      </w:pPr>
    </w:p>
    <w:p w14:paraId="2BBFC03F" w14:textId="10338861" w:rsidR="00C21AAA" w:rsidRPr="00B335D7" w:rsidRDefault="00C21AAA" w:rsidP="00411B9B">
      <w:pPr>
        <w:pStyle w:val="Calloutbox"/>
        <w:pBdr>
          <w:left w:val="single" w:sz="48" w:space="7" w:color="DDDDDD"/>
        </w:pBdr>
      </w:pPr>
      <w:r>
        <w:t>Bertrand agreed to pay the entitlements owing to Peng as an employee</w:t>
      </w:r>
      <w:r w:rsidRPr="00B335D7">
        <w:t xml:space="preserve">. </w:t>
      </w:r>
      <w:r>
        <w:t>Due to the significant breaches, we gave Bertrand a</w:t>
      </w:r>
      <w:r w:rsidRPr="00B335D7">
        <w:t xml:space="preserve"> letter of caution</w:t>
      </w:r>
      <w:r>
        <w:t xml:space="preserve">, </w:t>
      </w:r>
      <w:r w:rsidRPr="00B335D7">
        <w:t xml:space="preserve">advising him that </w:t>
      </w:r>
      <w:r>
        <w:t xml:space="preserve">we would take </w:t>
      </w:r>
      <w:r w:rsidRPr="00B335D7">
        <w:t xml:space="preserve">any further breaches into account when deciding whether to </w:t>
      </w:r>
      <w:r>
        <w:t>start</w:t>
      </w:r>
      <w:r w:rsidRPr="00B335D7">
        <w:t xml:space="preserve"> litigation or other enforcement action against him in the future.</w:t>
      </w:r>
    </w:p>
    <w:p w14:paraId="763F04BA" w14:textId="77777777" w:rsidR="00C21AAA" w:rsidRPr="00B335D7" w:rsidRDefault="00C21AAA" w:rsidP="00C21AAA">
      <w:pPr>
        <w:rPr>
          <w:i/>
          <w:szCs w:val="22"/>
        </w:rPr>
      </w:pPr>
    </w:p>
    <w:p w14:paraId="2F30E8FE" w14:textId="77777777" w:rsidR="001B76B7" w:rsidRPr="00411B9B" w:rsidRDefault="001B76B7" w:rsidP="00411B9B">
      <w:pPr>
        <w:spacing w:after="0" w:line="240" w:lineRule="auto"/>
        <w:jc w:val="left"/>
        <w:rPr>
          <w:color w:val="0194A6"/>
          <w:sz w:val="44"/>
        </w:rPr>
      </w:pPr>
      <w:r>
        <w:br w:type="page"/>
      </w:r>
    </w:p>
    <w:p w14:paraId="6AA55D96" w14:textId="2C82C0F3" w:rsidR="00C21AAA" w:rsidRPr="00B335D7" w:rsidRDefault="00C21AAA" w:rsidP="008B2569">
      <w:pPr>
        <w:pStyle w:val="Heading1"/>
      </w:pPr>
      <w:r>
        <w:lastRenderedPageBreak/>
        <w:t>Promoting</w:t>
      </w:r>
      <w:r w:rsidRPr="00B335D7">
        <w:t xml:space="preserve"> </w:t>
      </w:r>
      <w:r>
        <w:t>c</w:t>
      </w:r>
      <w:r w:rsidRPr="00B335D7">
        <w:t xml:space="preserve">ompliance - </w:t>
      </w:r>
      <w:r>
        <w:t>e</w:t>
      </w:r>
      <w:r w:rsidRPr="00B335D7">
        <w:t xml:space="preserve">nforcement </w:t>
      </w:r>
      <w:r>
        <w:t>o</w:t>
      </w:r>
      <w:r w:rsidRPr="00B335D7">
        <w:t>utcomes</w:t>
      </w:r>
    </w:p>
    <w:p w14:paraId="650433A8" w14:textId="77777777" w:rsidR="00C21AAA" w:rsidRPr="00B335D7" w:rsidRDefault="00C21AAA" w:rsidP="00C21AAA">
      <w:r w:rsidRPr="00B335D7">
        <w:t>An enforcement outcome is where we decide that formal action</w:t>
      </w:r>
      <w:r>
        <w:t xml:space="preserve"> under the Act</w:t>
      </w:r>
      <w:r w:rsidRPr="00B335D7">
        <w:t xml:space="preserve"> is the appropriate response to breaches we have found.  </w:t>
      </w:r>
    </w:p>
    <w:p w14:paraId="6D3EB102" w14:textId="77777777" w:rsidR="00C21AAA" w:rsidRDefault="00C21AAA" w:rsidP="00C21AAA">
      <w:r w:rsidRPr="00B335D7">
        <w:t>There are four enforcement outcomes available to us at law. The Act sets out the legal requirements for each enforcement outcome, as well as things such as time limits and what powers courts have to make orders and impose financial penalties.</w:t>
      </w:r>
    </w:p>
    <w:p w14:paraId="061092C3" w14:textId="14FC15D1" w:rsidR="00C21AAA" w:rsidRPr="00B04D65" w:rsidRDefault="00A4282F" w:rsidP="008B2569">
      <w:pPr>
        <w:pStyle w:val="Heading2"/>
        <w:numPr>
          <w:ilvl w:val="0"/>
          <w:numId w:val="0"/>
        </w:numPr>
        <w:ind w:left="360"/>
      </w:pPr>
      <w:r>
        <w:t xml:space="preserve">11.1 </w:t>
      </w:r>
      <w:r w:rsidR="00C21AAA" w:rsidRPr="00B04D65">
        <w:t>Infringement Notice</w:t>
      </w:r>
    </w:p>
    <w:p w14:paraId="44DB07EC" w14:textId="77777777" w:rsidR="00C21AAA" w:rsidRPr="00B335D7" w:rsidRDefault="00C21AAA" w:rsidP="00C21AAA">
      <w:r w:rsidRPr="00B335D7">
        <w:t xml:space="preserve">An Infringement Notice is a fine given for </w:t>
      </w:r>
      <w:r>
        <w:t>breaching the</w:t>
      </w:r>
      <w:r w:rsidRPr="00B335D7">
        <w:t xml:space="preserve"> record</w:t>
      </w:r>
      <w:r>
        <w:t>-</w:t>
      </w:r>
      <w:r w:rsidRPr="00B335D7">
        <w:t xml:space="preserve">keeping or pay slip requirements </w:t>
      </w:r>
      <w:r>
        <w:t>of</w:t>
      </w:r>
      <w:r w:rsidRPr="00B335D7">
        <w:t xml:space="preserve"> the Act and the Regulations.</w:t>
      </w:r>
      <w:r w:rsidRPr="00B335D7">
        <w:rPr>
          <w:i/>
        </w:rPr>
        <w:t xml:space="preserve"> </w:t>
      </w:r>
    </w:p>
    <w:p w14:paraId="21CBD4B5" w14:textId="77777777" w:rsidR="00C21AAA" w:rsidRPr="00B335D7" w:rsidRDefault="00C21AAA" w:rsidP="00C21AAA">
      <w:r w:rsidRPr="00B335D7">
        <w:t xml:space="preserve">Infringement Notices can be issued up to 12 months after the breach occurred. </w:t>
      </w:r>
    </w:p>
    <w:p w14:paraId="23ABF3C8" w14:textId="77777777" w:rsidR="00C21AAA" w:rsidRPr="00B335D7" w:rsidRDefault="00C21AAA" w:rsidP="00C21AAA">
      <w:r w:rsidRPr="00B335D7">
        <w:t>We have discretion over whether an Infringement Notice is issued and the amount of the fine (up to the legal maximum). We will consider matters such as:</w:t>
      </w:r>
    </w:p>
    <w:p w14:paraId="16B3F2D6" w14:textId="77777777" w:rsidR="00C21AAA" w:rsidRPr="00B335D7" w:rsidRDefault="00C21AAA" w:rsidP="00C21AAA">
      <w:pPr>
        <w:pStyle w:val="Bullet"/>
      </w:pPr>
      <w:r w:rsidRPr="00B335D7">
        <w:t xml:space="preserve">whether the breach </w:t>
      </w:r>
      <w:r>
        <w:t>impedes</w:t>
      </w:r>
      <w:r w:rsidRPr="00B335D7">
        <w:t xml:space="preserve"> a Fair Work Inspector’s ability to find or calculate underpayments</w:t>
      </w:r>
    </w:p>
    <w:p w14:paraId="1077B18B" w14:textId="77777777" w:rsidR="00C21AAA" w:rsidRPr="00B335D7" w:rsidRDefault="00C21AAA" w:rsidP="00C21AAA">
      <w:pPr>
        <w:pStyle w:val="Bullet"/>
      </w:pPr>
      <w:r w:rsidRPr="00B335D7">
        <w:t>whether the breach meant that an employee did not have information needed to recover entitlements</w:t>
      </w:r>
    </w:p>
    <w:p w14:paraId="5AE2E501" w14:textId="77777777" w:rsidR="00C21AAA" w:rsidRPr="00B335D7" w:rsidRDefault="00C21AAA" w:rsidP="00C21AAA">
      <w:pPr>
        <w:pStyle w:val="Bullet"/>
      </w:pPr>
      <w:r w:rsidRPr="00B335D7">
        <w:t>whether the employer has a history of breaching time and wage record</w:t>
      </w:r>
      <w:r>
        <w:t>-</w:t>
      </w:r>
      <w:r w:rsidRPr="00B335D7">
        <w:t>keeping or pay</w:t>
      </w:r>
      <w:r>
        <w:t xml:space="preserve"> </w:t>
      </w:r>
      <w:r w:rsidRPr="00B335D7">
        <w:t>slip requirements</w:t>
      </w:r>
    </w:p>
    <w:p w14:paraId="4D784A74" w14:textId="77777777" w:rsidR="00C21AAA" w:rsidRDefault="00C21AAA" w:rsidP="00C21AAA">
      <w:pPr>
        <w:pStyle w:val="Bullet"/>
      </w:pPr>
      <w:r w:rsidRPr="00B335D7">
        <w:t>whether the breach was deliberate</w:t>
      </w:r>
      <w:r>
        <w:t xml:space="preserve"> </w:t>
      </w:r>
      <w:r w:rsidRPr="00B335D7">
        <w:t>to avoid obligations under Commonwealth workplace laws</w:t>
      </w:r>
    </w:p>
    <w:p w14:paraId="4A03F7DB" w14:textId="6FE18E44" w:rsidR="00C21AAA" w:rsidRDefault="00C21AAA" w:rsidP="00C21AAA">
      <w:pPr>
        <w:pStyle w:val="Bullet"/>
      </w:pPr>
      <w:r>
        <w:t>whether the breach had significant implications, for example an employee being unable to secure a loan due to lack of pay records</w:t>
      </w:r>
      <w:r w:rsidRPr="00B335D7">
        <w:t>.</w:t>
      </w:r>
    </w:p>
    <w:p w14:paraId="3B1BC5A2" w14:textId="77777777" w:rsidR="00C21AAA" w:rsidRPr="00C21AAA" w:rsidRDefault="00C21AAA" w:rsidP="00C21AAA">
      <w:pPr>
        <w:pStyle w:val="Bullet"/>
        <w:numPr>
          <w:ilvl w:val="0"/>
          <w:numId w:val="0"/>
        </w:numPr>
        <w:ind w:left="360"/>
      </w:pPr>
    </w:p>
    <w:p w14:paraId="154865F3" w14:textId="77777777" w:rsidR="00C21AAA" w:rsidRPr="00B335D7" w:rsidRDefault="00C21AAA" w:rsidP="00C21AAA">
      <w:r w:rsidRPr="00B335D7">
        <w:t>The current maximum fines in Infringement Notices for each breach of a record</w:t>
      </w:r>
      <w:r>
        <w:t>-</w:t>
      </w:r>
      <w:r w:rsidRPr="00B335D7">
        <w:t>keeping or pay slip obligation are:</w:t>
      </w:r>
    </w:p>
    <w:p w14:paraId="157BE981" w14:textId="77777777" w:rsidR="00C21AAA" w:rsidRPr="00B335D7" w:rsidRDefault="00C21AAA" w:rsidP="00C21AAA">
      <w:pPr>
        <w:pStyle w:val="Bullet"/>
        <w:rPr>
          <w:lang w:val="en"/>
        </w:rPr>
      </w:pPr>
      <w:r w:rsidRPr="00B335D7">
        <w:rPr>
          <w:lang w:val="en"/>
        </w:rPr>
        <w:t xml:space="preserve">$510 for an individual or $2,550 for a body corporate for breaches of the Act </w:t>
      </w:r>
    </w:p>
    <w:p w14:paraId="658E9ABE" w14:textId="7C2DEC7F" w:rsidR="00C21AAA" w:rsidRPr="00C21AAA" w:rsidRDefault="00C21AAA" w:rsidP="00C21AAA">
      <w:pPr>
        <w:pStyle w:val="Bullet"/>
      </w:pPr>
      <w:r w:rsidRPr="00B335D7">
        <w:rPr>
          <w:lang w:val="en"/>
        </w:rPr>
        <w:t>$340 for an individual or $1,700 for a body corporate for breaches of the Regulations.</w:t>
      </w:r>
    </w:p>
    <w:p w14:paraId="6016FD01" w14:textId="77777777" w:rsidR="00C21AAA" w:rsidRPr="00C21AAA" w:rsidRDefault="00C21AAA" w:rsidP="00C21AAA">
      <w:pPr>
        <w:pStyle w:val="Bullet"/>
        <w:numPr>
          <w:ilvl w:val="0"/>
          <w:numId w:val="0"/>
        </w:numPr>
        <w:ind w:left="360"/>
      </w:pPr>
    </w:p>
    <w:p w14:paraId="099DE5C3" w14:textId="77777777" w:rsidR="00C21AAA" w:rsidRDefault="00C21AAA" w:rsidP="00C21AAA">
      <w:r>
        <w:t>If an</w:t>
      </w:r>
      <w:r w:rsidRPr="006C543B">
        <w:t xml:space="preserve"> employer thinks a mistake </w:t>
      </w:r>
      <w:r>
        <w:t>occurred</w:t>
      </w:r>
      <w:r w:rsidRPr="006C543B">
        <w:t xml:space="preserve"> and they have not breached </w:t>
      </w:r>
      <w:r w:rsidRPr="00B335D7">
        <w:t>record</w:t>
      </w:r>
      <w:r>
        <w:t>-</w:t>
      </w:r>
      <w:r w:rsidRPr="00B335D7">
        <w:t xml:space="preserve">keeping or pay slip </w:t>
      </w:r>
      <w:r>
        <w:t>obligations</w:t>
      </w:r>
      <w:r w:rsidRPr="006C543B">
        <w:t xml:space="preserve"> </w:t>
      </w:r>
      <w:r>
        <w:t xml:space="preserve">they can make an application to us to </w:t>
      </w:r>
      <w:r w:rsidRPr="006C543B">
        <w:t xml:space="preserve">have the </w:t>
      </w:r>
      <w:r>
        <w:t>I</w:t>
      </w:r>
      <w:r w:rsidRPr="006C543B">
        <w:t xml:space="preserve">nfringement </w:t>
      </w:r>
      <w:r>
        <w:t>N</w:t>
      </w:r>
      <w:r w:rsidRPr="006C543B">
        <w:t>otice</w:t>
      </w:r>
      <w:r>
        <w:t xml:space="preserve"> reconsidered and</w:t>
      </w:r>
      <w:r w:rsidRPr="006C543B">
        <w:t xml:space="preserve"> withdrawn</w:t>
      </w:r>
      <w:r>
        <w:t>.</w:t>
      </w:r>
    </w:p>
    <w:p w14:paraId="09841813" w14:textId="0BE7A842" w:rsidR="00C21AAA" w:rsidRDefault="00C21AAA" w:rsidP="00C21AAA">
      <w:pPr>
        <w:spacing w:after="200" w:line="276" w:lineRule="auto"/>
        <w:rPr>
          <w:color w:val="000000" w:themeColor="text1"/>
          <w:szCs w:val="22"/>
        </w:rPr>
      </w:pPr>
    </w:p>
    <w:p w14:paraId="2B9C4727" w14:textId="77777777" w:rsidR="00C21AAA" w:rsidRPr="00B335D7" w:rsidRDefault="00C21AAA" w:rsidP="001B76B7">
      <w:pPr>
        <w:pStyle w:val="CalloutBoxHeading"/>
      </w:pPr>
      <w:r w:rsidRPr="00B335D7">
        <w:t>CASE STUDY</w:t>
      </w:r>
      <w:r>
        <w:t xml:space="preserve"> - Infringement Notice:</w:t>
      </w:r>
    </w:p>
    <w:p w14:paraId="25626A21" w14:textId="77777777" w:rsidR="00C21AAA" w:rsidRDefault="00C21AAA" w:rsidP="001B76B7">
      <w:pPr>
        <w:pStyle w:val="Calloutbox"/>
      </w:pPr>
      <w:r>
        <w:lastRenderedPageBreak/>
        <w:t>Valentina worked for a company as a full-time administrative assistant. She was concerned that her pay had not increased after she turned 18. She thought she was still being paid the 17-year old rate, but she could not be sure as her employer Karl had not given her pay slips for seven months. She also worked some overtime, but was not always paid for this.</w:t>
      </w:r>
    </w:p>
    <w:p w14:paraId="4B8E27FD" w14:textId="77777777" w:rsidR="00C21AAA" w:rsidRDefault="00C21AAA" w:rsidP="001B76B7">
      <w:pPr>
        <w:pStyle w:val="Calloutbox"/>
      </w:pPr>
      <w:r>
        <w:t>Valentina sought our assistance, and we found that Karl had not paid Valentina the correct entitlements. Karl paid Valentina the money owing, and agreed he had overlooked her award increase when she turned 18.</w:t>
      </w:r>
    </w:p>
    <w:p w14:paraId="02673364" w14:textId="77777777" w:rsidR="001B76B7" w:rsidRDefault="001B76B7" w:rsidP="001B76B7">
      <w:pPr>
        <w:pStyle w:val="Calloutbox"/>
      </w:pPr>
    </w:p>
    <w:p w14:paraId="27A0F100" w14:textId="2F19FA1E" w:rsidR="00C21AAA" w:rsidRDefault="00C21AAA" w:rsidP="001B76B7">
      <w:pPr>
        <w:pStyle w:val="Calloutbox"/>
      </w:pPr>
      <w:r>
        <w:t>We also gave Karl’s company</w:t>
      </w:r>
      <w:r w:rsidRPr="00B335D7">
        <w:t xml:space="preserve"> </w:t>
      </w:r>
      <w:r>
        <w:t>two infringement notices for $566 each, which represents one third of the maximum amount. This amount was settled on because Karl did not have a history of non-compliance. The first infringement notice was because Karl failed to keep proper records of Valentina’s overtime hours, which may have caused Valentina to miss out on some entitlements. The second infringement notice was for failing to give Valentina pay slips, which meant she could not be sure of the gross wages or overtime paid to her each week.</w:t>
      </w:r>
    </w:p>
    <w:p w14:paraId="4C2B3202" w14:textId="77777777" w:rsidR="001B76B7" w:rsidRDefault="001B76B7" w:rsidP="001B76B7">
      <w:pPr>
        <w:pStyle w:val="Calloutbox"/>
      </w:pPr>
    </w:p>
    <w:p w14:paraId="644A498A" w14:textId="77777777" w:rsidR="00C21AAA" w:rsidRPr="00B335D7" w:rsidRDefault="00C21AAA" w:rsidP="001B76B7">
      <w:pPr>
        <w:pStyle w:val="Calloutbox"/>
      </w:pPr>
      <w:r>
        <w:t>These breaches of the Act by Karl’s company resulted in total fines of $1132 to be paid within 28 days. We also gave Karl information and templates to help him in complying with his pay slip and record-keeping obligations in the future</w:t>
      </w:r>
      <w:r w:rsidRPr="00B335D7">
        <w:t xml:space="preserve">. </w:t>
      </w:r>
    </w:p>
    <w:p w14:paraId="631C3F80" w14:textId="77777777" w:rsidR="001B76B7" w:rsidRDefault="001B76B7" w:rsidP="008B2569">
      <w:pPr>
        <w:pStyle w:val="Heading2"/>
        <w:numPr>
          <w:ilvl w:val="0"/>
          <w:numId w:val="0"/>
        </w:numPr>
      </w:pPr>
    </w:p>
    <w:p w14:paraId="10F42A59" w14:textId="43680D8A" w:rsidR="00C21AAA" w:rsidRPr="00B04D65" w:rsidRDefault="00A4282F" w:rsidP="008B2569">
      <w:pPr>
        <w:pStyle w:val="Heading2"/>
        <w:numPr>
          <w:ilvl w:val="0"/>
          <w:numId w:val="0"/>
        </w:numPr>
      </w:pPr>
      <w:r>
        <w:t xml:space="preserve">11.2 </w:t>
      </w:r>
      <w:r w:rsidR="00C21AAA" w:rsidRPr="00B04D65">
        <w:t xml:space="preserve">Compliance Notice </w:t>
      </w:r>
    </w:p>
    <w:p w14:paraId="02094B70" w14:textId="77777777" w:rsidR="00C21AAA" w:rsidRPr="00B335D7" w:rsidRDefault="00C21AAA" w:rsidP="00C21AAA">
      <w:r w:rsidRPr="00B335D7">
        <w:t xml:space="preserve">A Compliance Notice is a written notice that </w:t>
      </w:r>
      <w:r>
        <w:t>legally requires</w:t>
      </w:r>
      <w:r w:rsidRPr="00B335D7">
        <w:t xml:space="preserve"> a person to do certain things to fix breaches of the Act.  </w:t>
      </w:r>
    </w:p>
    <w:p w14:paraId="399FB685" w14:textId="77777777" w:rsidR="00C21AAA" w:rsidRPr="0082629F" w:rsidRDefault="00C21AAA" w:rsidP="00C21AAA">
      <w:r w:rsidRPr="0082629F">
        <w:t>A Compliance Notice can be used where a Fair Work Inspector reasonably believes that a person has breached a term of the National Employment Standards, a modern award</w:t>
      </w:r>
      <w:r>
        <w:t>,</w:t>
      </w:r>
      <w:r w:rsidRPr="0082629F">
        <w:t xml:space="preserve"> enterprise agreement</w:t>
      </w:r>
      <w:r>
        <w:t xml:space="preserve"> or</w:t>
      </w:r>
      <w:r w:rsidRPr="0082629F">
        <w:t xml:space="preserve"> other instrument</w:t>
      </w:r>
      <w:r>
        <w:t xml:space="preserve"> that specifies</w:t>
      </w:r>
      <w:r w:rsidRPr="0082629F">
        <w:t xml:space="preserve"> wage rates and entitlements. </w:t>
      </w:r>
    </w:p>
    <w:p w14:paraId="42B4F4A2" w14:textId="0679A1DE" w:rsidR="00C21AAA" w:rsidRDefault="00C21AAA" w:rsidP="00C21AAA">
      <w:r w:rsidRPr="0082629F">
        <w:t>We typically issue Compliance Notice</w:t>
      </w:r>
      <w:r>
        <w:t>s</w:t>
      </w:r>
      <w:r w:rsidRPr="0082629F">
        <w:t xml:space="preserve"> where </w:t>
      </w:r>
      <w:r>
        <w:t>an</w:t>
      </w:r>
      <w:r w:rsidRPr="0082629F">
        <w:t xml:space="preserve"> employer hasn’t agreed to, or we suspect the employer won’t, rectify </w:t>
      </w:r>
      <w:r>
        <w:t>an</w:t>
      </w:r>
      <w:r w:rsidRPr="0082629F">
        <w:t xml:space="preserve"> alleged breach. </w:t>
      </w:r>
      <w:r w:rsidRPr="00373BCE">
        <w:t>A person who has received a Compliance Notice may seek a review through the Courts.</w:t>
      </w:r>
    </w:p>
    <w:p w14:paraId="67F5A83A" w14:textId="77777777" w:rsidR="001B76B7" w:rsidRDefault="001B76B7">
      <w:pPr>
        <w:spacing w:after="0" w:line="240" w:lineRule="auto"/>
        <w:jc w:val="left"/>
      </w:pPr>
      <w:r>
        <w:br w:type="page"/>
      </w:r>
    </w:p>
    <w:p w14:paraId="3319BF26" w14:textId="4DBD0856" w:rsidR="00C21AAA" w:rsidRPr="00B335D7" w:rsidRDefault="00C21AAA" w:rsidP="00C21AAA">
      <w:r w:rsidRPr="00B335D7">
        <w:lastRenderedPageBreak/>
        <w:t xml:space="preserve">The decision to issue a Compliance Notice is not taken lightly, as a failure to do what the Compliance Notice requires in the time stated is likely to result in us starting legal proceedings in a </w:t>
      </w:r>
      <w:r>
        <w:t>c</w:t>
      </w:r>
      <w:r w:rsidRPr="00B335D7">
        <w:t>ourt. We can take action for both the original breaches and the failure to comply with the Compliance Notice</w:t>
      </w:r>
      <w:r>
        <w:t>. A failure to comply can result in significant financial penalties of up to $51,000 for a company and $10,200 for an individual.</w:t>
      </w:r>
    </w:p>
    <w:p w14:paraId="7DC6D58A" w14:textId="77777777" w:rsidR="00C21AAA" w:rsidRPr="00B335D7" w:rsidRDefault="00C21AAA" w:rsidP="00C21AAA">
      <w:pPr>
        <w:rPr>
          <w:szCs w:val="22"/>
        </w:rPr>
      </w:pPr>
      <w:r>
        <w:rPr>
          <w:szCs w:val="22"/>
        </w:rPr>
        <w:t>When considering whether to issue a compliance notice, a Fair Work Inspector will consider</w:t>
      </w:r>
      <w:r w:rsidRPr="00B335D7">
        <w:rPr>
          <w:szCs w:val="22"/>
        </w:rPr>
        <w:t>:</w:t>
      </w:r>
    </w:p>
    <w:p w14:paraId="4FFB0CF0" w14:textId="77777777" w:rsidR="00C21AAA" w:rsidRDefault="00C21AAA" w:rsidP="00C21AAA">
      <w:pPr>
        <w:pStyle w:val="Bullet"/>
      </w:pPr>
      <w:r>
        <w:t>t</w:t>
      </w:r>
      <w:r w:rsidRPr="00B335D7">
        <w:t>he nature and extent of the breaches</w:t>
      </w:r>
    </w:p>
    <w:p w14:paraId="6D2C2C20" w14:textId="77777777" w:rsidR="00C21AAA" w:rsidRPr="00B335D7" w:rsidRDefault="00C21AAA" w:rsidP="00C21AAA">
      <w:pPr>
        <w:pStyle w:val="Bullet"/>
      </w:pPr>
      <w:r>
        <w:t>the level of cooperation from the employer</w:t>
      </w:r>
    </w:p>
    <w:p w14:paraId="52A5B8C4" w14:textId="77777777" w:rsidR="00C21AAA" w:rsidRPr="004112AC" w:rsidRDefault="00C21AAA" w:rsidP="00C21AAA">
      <w:pPr>
        <w:pStyle w:val="Bullet"/>
      </w:pPr>
      <w:r>
        <w:t>w</w:t>
      </w:r>
      <w:r w:rsidRPr="00B335D7">
        <w:t>hether the Compliance Notice will</w:t>
      </w:r>
      <w:r>
        <w:t xml:space="preserve"> achieve a better and/or faster outcome </w:t>
      </w:r>
    </w:p>
    <w:p w14:paraId="3AAE1BAF" w14:textId="31CE19B9" w:rsidR="00C21AAA" w:rsidRDefault="00C21AAA" w:rsidP="00C21AAA">
      <w:pPr>
        <w:pStyle w:val="Bullet"/>
      </w:pPr>
      <w:r w:rsidRPr="00A60437">
        <w:t xml:space="preserve">the desire to </w:t>
      </w:r>
      <w:r>
        <w:t xml:space="preserve">bring about a cost effective and quick resolution </w:t>
      </w:r>
      <w:r w:rsidRPr="00A60437">
        <w:t>to recover underpayments owed to individuals.</w:t>
      </w:r>
    </w:p>
    <w:p w14:paraId="4468D24E" w14:textId="2403B234" w:rsidR="00C21AAA" w:rsidRDefault="00C21AAA" w:rsidP="00C21AAA">
      <w:pPr>
        <w:spacing w:after="200" w:line="276" w:lineRule="auto"/>
        <w:rPr>
          <w:szCs w:val="22"/>
        </w:rPr>
      </w:pPr>
    </w:p>
    <w:p w14:paraId="0458C9FD" w14:textId="77777777" w:rsidR="00C21AAA" w:rsidRPr="00B335D7" w:rsidRDefault="00C21AAA" w:rsidP="001B76B7">
      <w:pPr>
        <w:pStyle w:val="CalloutBoxHeading"/>
      </w:pPr>
      <w:r w:rsidRPr="00B335D7">
        <w:t>CASE STUDY</w:t>
      </w:r>
      <w:r>
        <w:t xml:space="preserve"> - Compliance Notice:</w:t>
      </w:r>
    </w:p>
    <w:p w14:paraId="5D49A59B" w14:textId="68731B23" w:rsidR="00C21AAA" w:rsidRDefault="00C21AAA" w:rsidP="001B76B7">
      <w:pPr>
        <w:pStyle w:val="Calloutbox"/>
      </w:pPr>
      <w:r w:rsidRPr="00B335D7">
        <w:t>A Fair Work Inspector investigated a matter involving M</w:t>
      </w:r>
      <w:r>
        <w:t>oshe</w:t>
      </w:r>
      <w:r w:rsidRPr="00B335D7">
        <w:t xml:space="preserve">, a 19 year old working in a </w:t>
      </w:r>
      <w:r>
        <w:t>child care centre</w:t>
      </w:r>
      <w:r w:rsidRPr="00B335D7">
        <w:t xml:space="preserve">. The investigation found that over </w:t>
      </w:r>
      <w:r>
        <w:t>six</w:t>
      </w:r>
      <w:r w:rsidRPr="00B335D7">
        <w:t xml:space="preserve"> months </w:t>
      </w:r>
      <w:r>
        <w:t>his</w:t>
      </w:r>
      <w:r w:rsidRPr="00B335D7">
        <w:t xml:space="preserve"> employer Stella had underpaid </w:t>
      </w:r>
      <w:r>
        <w:t>Moshe</w:t>
      </w:r>
      <w:r w:rsidRPr="00B335D7">
        <w:t xml:space="preserve"> $2,300 in wages and annual leave on termination.</w:t>
      </w:r>
    </w:p>
    <w:p w14:paraId="5643A2DE" w14:textId="77777777" w:rsidR="001B76B7" w:rsidRDefault="001B76B7" w:rsidP="001B76B7">
      <w:pPr>
        <w:pStyle w:val="Calloutbox"/>
      </w:pPr>
    </w:p>
    <w:p w14:paraId="6D631C13" w14:textId="46C9F3C3" w:rsidR="00C21AAA" w:rsidRDefault="00C21AAA" w:rsidP="001B76B7">
      <w:pPr>
        <w:pStyle w:val="Calloutbox"/>
      </w:pPr>
      <w:r w:rsidRPr="00B335D7">
        <w:t>Stella told the Fair Work Inspector that she would not pay as M</w:t>
      </w:r>
      <w:r>
        <w:t>oshe</w:t>
      </w:r>
      <w:r w:rsidRPr="00B335D7">
        <w:t xml:space="preserve"> had not been a hard worker and did not deserve any more money. The Fair Work Inspector ensured Stella knew </w:t>
      </w:r>
      <w:r>
        <w:t>she</w:t>
      </w:r>
      <w:r w:rsidRPr="00B335D7">
        <w:t xml:space="preserve"> legally had to make the payment, and explained that issues with M</w:t>
      </w:r>
      <w:r>
        <w:t>oshe</w:t>
      </w:r>
      <w:r w:rsidRPr="00B335D7">
        <w:t xml:space="preserve">’s performance needed to be dealt with during </w:t>
      </w:r>
      <w:r>
        <w:t>her</w:t>
      </w:r>
      <w:r w:rsidRPr="00B335D7">
        <w:t xml:space="preserve"> employment and were not a reason </w:t>
      </w:r>
      <w:r>
        <w:t>to</w:t>
      </w:r>
      <w:r w:rsidRPr="00B335D7">
        <w:t xml:space="preserve"> pay less than the legal minimum. Stella still refused to pay the money owing.</w:t>
      </w:r>
    </w:p>
    <w:p w14:paraId="7BCC0AC4" w14:textId="77777777" w:rsidR="001B76B7" w:rsidRDefault="001B76B7" w:rsidP="001B76B7">
      <w:pPr>
        <w:pStyle w:val="Calloutbox"/>
      </w:pPr>
    </w:p>
    <w:p w14:paraId="0E38ECE8" w14:textId="77777777" w:rsidR="00C21AAA" w:rsidRPr="00B335D7" w:rsidRDefault="00C21AAA" w:rsidP="001B76B7">
      <w:pPr>
        <w:pStyle w:val="Calloutbox"/>
      </w:pPr>
      <w:r w:rsidRPr="00B335D7">
        <w:t xml:space="preserve">The Fair Work Inspector then gave Stella a Compliance Notice that </w:t>
      </w:r>
      <w:r>
        <w:t>said she needed to make payment within a set timeframe</w:t>
      </w:r>
      <w:r w:rsidRPr="00B335D7">
        <w:t xml:space="preserve">. The Fair Work Inspector made it clear that if Stella did not make the payment by the due date </w:t>
      </w:r>
      <w:r>
        <w:t>she</w:t>
      </w:r>
      <w:r w:rsidRPr="00B335D7">
        <w:t xml:space="preserve"> may face penalties in a court. Stella researched her obligations and realised that she did need to pay M</w:t>
      </w:r>
      <w:r>
        <w:t>oshe</w:t>
      </w:r>
      <w:r w:rsidRPr="00B335D7">
        <w:t xml:space="preserve"> the minimum pay</w:t>
      </w:r>
      <w:r>
        <w:t xml:space="preserve"> rates</w:t>
      </w:r>
      <w:r w:rsidRPr="00B335D7">
        <w:t xml:space="preserve"> and annual leave, even if she had concerns about M</w:t>
      </w:r>
      <w:r>
        <w:t>oshe</w:t>
      </w:r>
      <w:r w:rsidRPr="00B335D7">
        <w:t>’s work. Stella decided to pay M</w:t>
      </w:r>
      <w:r>
        <w:t>oshe</w:t>
      </w:r>
      <w:r w:rsidRPr="00B335D7">
        <w:t xml:space="preserve"> the full amount owing by the due date in the Compliance Notice.</w:t>
      </w:r>
    </w:p>
    <w:p w14:paraId="38E53841" w14:textId="0343653E" w:rsidR="00C21AAA" w:rsidRDefault="00C21AAA" w:rsidP="00C21AAA">
      <w:pPr>
        <w:spacing w:after="200" w:line="276" w:lineRule="auto"/>
        <w:rPr>
          <w:b/>
          <w:bCs/>
          <w:sz w:val="24"/>
        </w:rPr>
      </w:pPr>
    </w:p>
    <w:p w14:paraId="4CABE363" w14:textId="5FFAB60B" w:rsidR="00C21AAA" w:rsidRPr="00B04D65" w:rsidRDefault="00A4282F" w:rsidP="008B2569">
      <w:pPr>
        <w:pStyle w:val="Heading2"/>
        <w:numPr>
          <w:ilvl w:val="0"/>
          <w:numId w:val="0"/>
        </w:numPr>
      </w:pPr>
      <w:r>
        <w:t xml:space="preserve">11.3 </w:t>
      </w:r>
      <w:r w:rsidR="00C21AAA" w:rsidRPr="00B04D65">
        <w:t xml:space="preserve">Enforceable </w:t>
      </w:r>
      <w:r w:rsidR="00C21AAA">
        <w:t>U</w:t>
      </w:r>
      <w:r w:rsidR="00C21AAA" w:rsidRPr="00B04D65">
        <w:t>ndertaking</w:t>
      </w:r>
    </w:p>
    <w:p w14:paraId="793F3BA1" w14:textId="77777777" w:rsidR="00C21AAA" w:rsidRDefault="00C21AAA" w:rsidP="00C21AAA">
      <w:r w:rsidRPr="00B335D7">
        <w:t xml:space="preserve">When we believe that someone has </w:t>
      </w:r>
      <w:r>
        <w:t xml:space="preserve">seriously </w:t>
      </w:r>
      <w:r w:rsidRPr="00B335D7">
        <w:t>breached the Act</w:t>
      </w:r>
      <w:r>
        <w:t>, the breach is serious</w:t>
      </w:r>
      <w:r w:rsidRPr="00B335D7">
        <w:t xml:space="preserve"> and they acknowledge this, accept responsibility and agree to fix the harm, we can accept a written undertaking from the person </w:t>
      </w:r>
      <w:r>
        <w:t>about</w:t>
      </w:r>
      <w:r w:rsidRPr="00B335D7">
        <w:t xml:space="preserve"> the breaches. </w:t>
      </w:r>
    </w:p>
    <w:p w14:paraId="09DF9A8F" w14:textId="77777777" w:rsidR="00C21AAA" w:rsidRPr="00B335D7" w:rsidRDefault="00C21AAA" w:rsidP="00C21AAA">
      <w:r>
        <w:lastRenderedPageBreak/>
        <w:t>The key difference between an Enforceable Undertaking and a Compliance Notice is an Enforceable Undertaking involves not only the payment of all monies owed but admission and contrition from the party who has breached the law. In addition, an Enforceable Undertaking covers a broader range of conduct and broader remedies.</w:t>
      </w:r>
    </w:p>
    <w:p w14:paraId="62391838" w14:textId="77777777" w:rsidR="00C21AAA" w:rsidRPr="001276FD" w:rsidRDefault="00C21AAA" w:rsidP="00C21AAA">
      <w:r w:rsidRPr="001276FD">
        <w:t xml:space="preserve">We use Enforceable Undertakings where </w:t>
      </w:r>
      <w:r>
        <w:t>an</w:t>
      </w:r>
      <w:r w:rsidRPr="001276FD">
        <w:t xml:space="preserve"> employer has acknowledged </w:t>
      </w:r>
      <w:r>
        <w:t>they’ve breached the law,</w:t>
      </w:r>
      <w:r w:rsidRPr="001276FD">
        <w:t xml:space="preserve"> accepted responsibility and agreed to co-operate with us and fix the problem.</w:t>
      </w:r>
    </w:p>
    <w:p w14:paraId="436305FE" w14:textId="77777777" w:rsidR="00C21AAA" w:rsidRPr="001276FD" w:rsidRDefault="00C21AAA" w:rsidP="00C21AAA">
      <w:r w:rsidRPr="001276FD">
        <w:t>Many of the initiatives included in E</w:t>
      </w:r>
      <w:r>
        <w:t xml:space="preserve">nforceable Undertakings </w:t>
      </w:r>
      <w:r w:rsidRPr="001276FD">
        <w:t>help to build a greater understanding of workplace responsibilities, motivate the company to do the right thing and help them avoid</w:t>
      </w:r>
      <w:r>
        <w:t xml:space="preserve"> making</w:t>
      </w:r>
      <w:r w:rsidRPr="001276FD">
        <w:t xml:space="preserve"> the same mistake again.</w:t>
      </w:r>
    </w:p>
    <w:p w14:paraId="48E9BF75" w14:textId="77777777" w:rsidR="00C21AAA" w:rsidRPr="00B335D7" w:rsidRDefault="00C21AAA" w:rsidP="00C21AAA">
      <w:r w:rsidRPr="00B335D7">
        <w:t xml:space="preserve">Enforceable Undertakings are set out in a publicly available and legally binding document. </w:t>
      </w:r>
      <w:r>
        <w:t>Importantly, w</w:t>
      </w:r>
      <w:r w:rsidRPr="00B335D7">
        <w:t xml:space="preserve">e can take legal action in a court to enforce the terms of an Enforceable Undertaking if it is not complied with. </w:t>
      </w:r>
    </w:p>
    <w:p w14:paraId="4A62D1B5" w14:textId="77777777" w:rsidR="00C21AAA" w:rsidRPr="00B335D7" w:rsidRDefault="00C21AAA" w:rsidP="00C21AAA">
      <w:r w:rsidRPr="00B335D7">
        <w:t>Enforceable Undertakings</w:t>
      </w:r>
      <w:r>
        <w:t xml:space="preserve"> typically operate for a period of between 2 – 5 years and</w:t>
      </w:r>
      <w:r w:rsidRPr="00B335D7">
        <w:t xml:space="preserve"> often include terms about fixing loss or damage caused (e.g. by paying compensation or back pay). They also </w:t>
      </w:r>
      <w:r>
        <w:t>deal with</w:t>
      </w:r>
      <w:r w:rsidRPr="00B335D7">
        <w:t xml:space="preserve"> future compliance and what the person will do in the future </w:t>
      </w:r>
      <w:r>
        <w:t>to</w:t>
      </w:r>
      <w:r w:rsidRPr="00B335D7">
        <w:t xml:space="preserve"> prevent more breaches</w:t>
      </w:r>
      <w:r>
        <w:t>, such as training sessions for senior managers</w:t>
      </w:r>
      <w:r w:rsidRPr="00B335D7">
        <w:t xml:space="preserve">. Enforceable Undertakings also require people to report on compliance at specific times or when a particular action is </w:t>
      </w:r>
      <w:r>
        <w:t>undertaken, such as a self-audit.</w:t>
      </w:r>
    </w:p>
    <w:p w14:paraId="4C13DD4D" w14:textId="77777777" w:rsidR="00C21AAA" w:rsidRDefault="00C21AAA" w:rsidP="00C21AAA">
      <w:pPr>
        <w:rPr>
          <w:color w:val="000000" w:themeColor="text1"/>
        </w:rPr>
      </w:pPr>
      <w:r w:rsidRPr="00B335D7">
        <w:rPr>
          <w:color w:val="000000" w:themeColor="text1"/>
        </w:rPr>
        <w:t xml:space="preserve">We may offer a person the option to enter into an Enforceable Undertaking as an alternative to us </w:t>
      </w:r>
      <w:r>
        <w:rPr>
          <w:color w:val="000000" w:themeColor="text1"/>
        </w:rPr>
        <w:t>starting</w:t>
      </w:r>
      <w:r w:rsidRPr="00B335D7">
        <w:rPr>
          <w:color w:val="000000" w:themeColor="text1"/>
        </w:rPr>
        <w:t xml:space="preserve"> legal proceedings. We also consider offers from people of entering into an Enforceable Undertaking in response to breaches we have found.  </w:t>
      </w:r>
    </w:p>
    <w:p w14:paraId="10CEDD58" w14:textId="77777777" w:rsidR="001B76B7" w:rsidRDefault="001B76B7">
      <w:pPr>
        <w:spacing w:after="0" w:line="240" w:lineRule="auto"/>
        <w:jc w:val="left"/>
      </w:pPr>
      <w:r>
        <w:br w:type="page"/>
      </w:r>
    </w:p>
    <w:p w14:paraId="311DB6EE" w14:textId="5DC60586" w:rsidR="00C21AAA" w:rsidRPr="00B335D7" w:rsidRDefault="00C21AAA" w:rsidP="00C21AAA">
      <w:r>
        <w:lastRenderedPageBreak/>
        <w:t>When</w:t>
      </w:r>
      <w:r w:rsidRPr="00B335D7">
        <w:t xml:space="preserve"> deciding whether</w:t>
      </w:r>
      <w:r>
        <w:t xml:space="preserve"> to enter into</w:t>
      </w:r>
      <w:r w:rsidRPr="00B335D7">
        <w:t xml:space="preserve"> an Enforceable Undertaking, we consider:</w:t>
      </w:r>
    </w:p>
    <w:p w14:paraId="5BFF87C6" w14:textId="77777777" w:rsidR="00C21AAA" w:rsidRPr="00B335D7" w:rsidRDefault="00C21AAA" w:rsidP="00C21AAA">
      <w:pPr>
        <w:pStyle w:val="Bullet"/>
      </w:pPr>
      <w:r w:rsidRPr="00B335D7">
        <w:t>the nature, extent and seriousness of the breaches</w:t>
      </w:r>
    </w:p>
    <w:p w14:paraId="7508A36C" w14:textId="77777777" w:rsidR="00C21AAA" w:rsidRPr="00B335D7" w:rsidRDefault="00C21AAA" w:rsidP="00C21AAA">
      <w:pPr>
        <w:pStyle w:val="Bullet"/>
      </w:pPr>
      <w:r w:rsidRPr="00B335D7">
        <w:t>the prior compliance history of the person</w:t>
      </w:r>
    </w:p>
    <w:p w14:paraId="67726709" w14:textId="77777777" w:rsidR="00C21AAA" w:rsidRDefault="00C21AAA" w:rsidP="00C21AAA">
      <w:pPr>
        <w:pStyle w:val="Bullet"/>
      </w:pPr>
      <w:r>
        <w:t xml:space="preserve">whether the person admits the breaches and </w:t>
      </w:r>
      <w:r w:rsidRPr="00B335D7">
        <w:t xml:space="preserve">what </w:t>
      </w:r>
      <w:r>
        <w:t>they propose</w:t>
      </w:r>
      <w:r w:rsidRPr="00B335D7">
        <w:t xml:space="preserve"> to do to fix or prevent breaches, beyond just complying with minimum standards in future </w:t>
      </w:r>
    </w:p>
    <w:p w14:paraId="2AE7A767" w14:textId="77777777" w:rsidR="00C21AAA" w:rsidRPr="00B335D7" w:rsidRDefault="00C21AAA" w:rsidP="00C21AAA">
      <w:pPr>
        <w:pStyle w:val="Bullet"/>
      </w:pPr>
      <w:r>
        <w:t>the attitude of the respondent</w:t>
      </w:r>
    </w:p>
    <w:p w14:paraId="140DD9CF" w14:textId="77777777" w:rsidR="00C21AAA" w:rsidRPr="00B335D7" w:rsidRDefault="00C21AAA" w:rsidP="00C21AAA">
      <w:pPr>
        <w:pStyle w:val="Bullet"/>
      </w:pPr>
      <w:r w:rsidRPr="00B335D7">
        <w:t>whether the undertakings are relevant to the breaches and will achieve</w:t>
      </w:r>
      <w:r>
        <w:t xml:space="preserve"> positive </w:t>
      </w:r>
      <w:r w:rsidRPr="004112AC">
        <w:t>outcomes</w:t>
      </w:r>
      <w:r w:rsidRPr="00B335D7">
        <w:t xml:space="preserve"> for employees and/or the community</w:t>
      </w:r>
    </w:p>
    <w:p w14:paraId="7269A74C" w14:textId="77777777" w:rsidR="00C21AAA" w:rsidRDefault="00C21AAA" w:rsidP="00C21AAA">
      <w:pPr>
        <w:pStyle w:val="Bullet"/>
      </w:pPr>
      <w:r w:rsidRPr="00E674AB">
        <w:t>whether an undertaking is a superior outcome over litigation, including whether it brings specific and general deterrence and promotes compliance with the Act.</w:t>
      </w:r>
      <w:r w:rsidRPr="004112AC">
        <w:rPr>
          <w:highlight w:val="yellow"/>
        </w:rPr>
        <w:t xml:space="preserve"> </w:t>
      </w:r>
    </w:p>
    <w:p w14:paraId="74E4FBE9" w14:textId="77777777" w:rsidR="00C21AAA" w:rsidRPr="00E674AB" w:rsidRDefault="00C21AAA" w:rsidP="00C21AAA">
      <w:pPr>
        <w:pStyle w:val="Bullet"/>
        <w:numPr>
          <w:ilvl w:val="0"/>
          <w:numId w:val="0"/>
        </w:numPr>
        <w:ind w:left="360"/>
      </w:pPr>
    </w:p>
    <w:p w14:paraId="5A440B4A" w14:textId="77777777" w:rsidR="00C21AAA" w:rsidRPr="00B335D7" w:rsidRDefault="00C21AAA" w:rsidP="001B76B7">
      <w:pPr>
        <w:pStyle w:val="CalloutBoxHeading"/>
      </w:pPr>
      <w:r>
        <w:t>CASE STUDY - Enforceable Undertaking:</w:t>
      </w:r>
    </w:p>
    <w:p w14:paraId="7F71F94F" w14:textId="77777777" w:rsidR="00C21AAA" w:rsidRDefault="00C21AAA" w:rsidP="001B76B7">
      <w:pPr>
        <w:pStyle w:val="Calloutbox"/>
      </w:pPr>
      <w:r>
        <w:t xml:space="preserve">Jill had paid her employees flat rates of pay that did not meet the minimum award provisions. </w:t>
      </w:r>
      <w:r w:rsidRPr="00B335D7">
        <w:t xml:space="preserve">A Fair Work Inspector </w:t>
      </w:r>
      <w:r>
        <w:t>found that the total underpayments to Jill’s employees over a year were more than $50,000.</w:t>
      </w:r>
      <w:r w:rsidRPr="00B335D7">
        <w:t xml:space="preserve"> </w:t>
      </w:r>
    </w:p>
    <w:p w14:paraId="6B0E2F84" w14:textId="77777777" w:rsidR="001B76B7" w:rsidRDefault="001B76B7" w:rsidP="001B76B7">
      <w:pPr>
        <w:pStyle w:val="Calloutbox"/>
      </w:pPr>
    </w:p>
    <w:p w14:paraId="52764D53" w14:textId="77777777" w:rsidR="00C21AAA" w:rsidRDefault="00C21AAA" w:rsidP="001B76B7">
      <w:pPr>
        <w:pStyle w:val="Calloutbox"/>
      </w:pPr>
      <w:r>
        <w:t>Jill cooperated with us during the investigation, and admitted all the breaches. She entered into an Enforceable Undertaking with us, in which she agreed to pay the full amounts owing to all employees under an instalment plan. She also agreed in the Enforceable Undertaking to make a written apology to employees, and take all reasonable steps to ensure that she met her workplace obligations in the future, including participating in workplace relations training.</w:t>
      </w:r>
    </w:p>
    <w:p w14:paraId="1A41BDC9" w14:textId="77777777" w:rsidR="001B76B7" w:rsidRDefault="001B76B7" w:rsidP="001B76B7">
      <w:pPr>
        <w:pStyle w:val="Calloutbox"/>
      </w:pPr>
    </w:p>
    <w:p w14:paraId="1F814C23" w14:textId="74BAF6FF" w:rsidR="00C21AAA" w:rsidRDefault="00C21AAA" w:rsidP="001B76B7">
      <w:pPr>
        <w:pStyle w:val="Calloutbox"/>
      </w:pPr>
      <w:r>
        <w:t>Jill’s actions were made public on our website through the terms of the Enforceable Undertaking.</w:t>
      </w:r>
    </w:p>
    <w:p w14:paraId="015EE204" w14:textId="3CD83AE0" w:rsidR="001B76B7" w:rsidRDefault="001B76B7">
      <w:pPr>
        <w:spacing w:after="0" w:line="240" w:lineRule="auto"/>
        <w:jc w:val="left"/>
        <w:rPr>
          <w:color w:val="10C9DE"/>
          <w:sz w:val="40"/>
        </w:rPr>
      </w:pPr>
      <w:r>
        <w:br w:type="page"/>
      </w:r>
    </w:p>
    <w:p w14:paraId="3E528C2B" w14:textId="671A91F9" w:rsidR="00C21AAA" w:rsidRPr="00B04D65" w:rsidRDefault="00C21AAA" w:rsidP="008B2569">
      <w:pPr>
        <w:pStyle w:val="Heading1"/>
      </w:pPr>
      <w:r w:rsidRPr="00A4282F">
        <w:lastRenderedPageBreak/>
        <w:t>Litigation</w:t>
      </w:r>
      <w:r>
        <w:t xml:space="preserve"> </w:t>
      </w:r>
    </w:p>
    <w:p w14:paraId="7FD822F6" w14:textId="77777777" w:rsidR="00C21AAA" w:rsidRPr="00B335D7" w:rsidRDefault="00C21AAA" w:rsidP="00C21AAA">
      <w:r>
        <w:t>In the most serious instances of non-compliance w</w:t>
      </w:r>
      <w:r w:rsidRPr="00B335D7">
        <w:t xml:space="preserve">e take cases to court to enforce the law or seek a penalty. We call these court cases litigations. Cases that are suitable for litigation typically </w:t>
      </w:r>
      <w:r>
        <w:t>involve a combination of the following factors</w:t>
      </w:r>
      <w:r w:rsidRPr="00B335D7">
        <w:t>:</w:t>
      </w:r>
    </w:p>
    <w:p w14:paraId="21C2334D" w14:textId="77777777" w:rsidR="00C21AAA" w:rsidRDefault="00C21AAA" w:rsidP="00C21AAA">
      <w:pPr>
        <w:pStyle w:val="Bullet"/>
      </w:pPr>
      <w:r>
        <w:t xml:space="preserve">deliberate and/or repeated </w:t>
      </w:r>
      <w:r w:rsidRPr="00B335D7">
        <w:t>non-compliance</w:t>
      </w:r>
      <w:r>
        <w:t>, measured by the impact the non-compliance has on an individual, business, group or market</w:t>
      </w:r>
    </w:p>
    <w:p w14:paraId="3236D515" w14:textId="77777777" w:rsidR="00C21AAA" w:rsidRPr="00B335D7" w:rsidRDefault="00C21AAA" w:rsidP="00C21AAA">
      <w:pPr>
        <w:pStyle w:val="Bullet"/>
      </w:pPr>
      <w:r>
        <w:t>exploitation of vulnerable workers</w:t>
      </w:r>
    </w:p>
    <w:p w14:paraId="7C9964BC" w14:textId="77777777" w:rsidR="00C21AAA" w:rsidRPr="00B335D7" w:rsidRDefault="00C21AAA" w:rsidP="00C21AAA">
      <w:pPr>
        <w:pStyle w:val="Bullet"/>
      </w:pPr>
      <w:r w:rsidRPr="00B335D7">
        <w:t xml:space="preserve">failure to </w:t>
      </w:r>
      <w:r>
        <w:t xml:space="preserve">cooperate and </w:t>
      </w:r>
      <w:r w:rsidRPr="00B335D7">
        <w:t>fix breaches after being given the opportunity to do so</w:t>
      </w:r>
    </w:p>
    <w:p w14:paraId="45AF76EF" w14:textId="241E5CB0" w:rsidR="00C21AAA" w:rsidRDefault="00C21AAA" w:rsidP="007D5A4B">
      <w:pPr>
        <w:pStyle w:val="Bullet"/>
      </w:pPr>
      <w:r w:rsidRPr="00B335D7">
        <w:t xml:space="preserve">parties with a prior history of breaches who have not taken adequate steps to ensure compliance despite being advised of the consequences in the past. </w:t>
      </w:r>
    </w:p>
    <w:p w14:paraId="3BD69FEF" w14:textId="77777777" w:rsidR="007D5A4B" w:rsidRPr="007D5A4B" w:rsidRDefault="007D5A4B" w:rsidP="007D5A4B">
      <w:pPr>
        <w:pStyle w:val="Bullet"/>
        <w:numPr>
          <w:ilvl w:val="0"/>
          <w:numId w:val="0"/>
        </w:numPr>
        <w:ind w:left="360"/>
      </w:pPr>
    </w:p>
    <w:p w14:paraId="7772995F" w14:textId="77777777" w:rsidR="00C21AAA" w:rsidRPr="00B335D7" w:rsidRDefault="00C21AAA" w:rsidP="00C21AAA">
      <w:r w:rsidRPr="00B335D7">
        <w:t>Litigation is an essential enforcement action for three reasons:</w:t>
      </w:r>
    </w:p>
    <w:p w14:paraId="0272B698" w14:textId="77777777" w:rsidR="00C21AAA" w:rsidRPr="00B335D7" w:rsidRDefault="00C21AAA" w:rsidP="00C21AAA">
      <w:pPr>
        <w:pStyle w:val="ListParagraph"/>
        <w:numPr>
          <w:ilvl w:val="0"/>
          <w:numId w:val="14"/>
        </w:numPr>
        <w:tabs>
          <w:tab w:val="num" w:pos="283"/>
        </w:tabs>
        <w:spacing w:before="100" w:beforeAutospacing="1" w:after="100" w:afterAutospacing="1"/>
        <w:rPr>
          <w:szCs w:val="22"/>
        </w:rPr>
      </w:pPr>
      <w:r>
        <w:rPr>
          <w:szCs w:val="22"/>
        </w:rPr>
        <w:t>e</w:t>
      </w:r>
      <w:r w:rsidRPr="00B335D7">
        <w:rPr>
          <w:szCs w:val="22"/>
        </w:rPr>
        <w:t>nforcing the law and obtaining court orders sends a powerful public message to others not to engage in similar conduct (general deterrence)</w:t>
      </w:r>
    </w:p>
    <w:p w14:paraId="05D39A0C" w14:textId="77777777" w:rsidR="00C21AAA" w:rsidRPr="00B335D7" w:rsidRDefault="00C21AAA" w:rsidP="00C21AAA">
      <w:pPr>
        <w:pStyle w:val="ListParagraph"/>
        <w:numPr>
          <w:ilvl w:val="0"/>
          <w:numId w:val="14"/>
        </w:numPr>
        <w:tabs>
          <w:tab w:val="num" w:pos="283"/>
        </w:tabs>
        <w:spacing w:before="100" w:beforeAutospacing="1" w:after="100" w:afterAutospacing="1"/>
        <w:rPr>
          <w:szCs w:val="22"/>
        </w:rPr>
      </w:pPr>
      <w:r>
        <w:rPr>
          <w:szCs w:val="22"/>
        </w:rPr>
        <w:t>s</w:t>
      </w:r>
      <w:r w:rsidRPr="00B335D7">
        <w:rPr>
          <w:szCs w:val="22"/>
        </w:rPr>
        <w:t>topping people from engaging in unlawful behaviour now and in the future</w:t>
      </w:r>
      <w:r>
        <w:rPr>
          <w:szCs w:val="22"/>
        </w:rPr>
        <w:t xml:space="preserve"> makes the need to comply real for individuals</w:t>
      </w:r>
      <w:r w:rsidRPr="00B335D7">
        <w:rPr>
          <w:szCs w:val="22"/>
        </w:rPr>
        <w:t xml:space="preserve"> (specific deterrence)</w:t>
      </w:r>
    </w:p>
    <w:p w14:paraId="21C97403" w14:textId="77777777" w:rsidR="00C21AAA" w:rsidRPr="00B335D7" w:rsidRDefault="00C21AAA" w:rsidP="00C21AAA">
      <w:pPr>
        <w:pStyle w:val="ListParagraph"/>
        <w:numPr>
          <w:ilvl w:val="0"/>
          <w:numId w:val="14"/>
        </w:numPr>
        <w:tabs>
          <w:tab w:val="num" w:pos="283"/>
        </w:tabs>
        <w:spacing w:before="100" w:beforeAutospacing="1" w:after="100" w:afterAutospacing="1"/>
        <w:rPr>
          <w:szCs w:val="22"/>
        </w:rPr>
      </w:pPr>
      <w:r>
        <w:rPr>
          <w:szCs w:val="22"/>
        </w:rPr>
        <w:t>c</w:t>
      </w:r>
      <w:r w:rsidRPr="00B335D7">
        <w:rPr>
          <w:szCs w:val="22"/>
        </w:rPr>
        <w:t xml:space="preserve">larifying the </w:t>
      </w:r>
      <w:r>
        <w:rPr>
          <w:szCs w:val="22"/>
        </w:rPr>
        <w:t>law helps the community understand what are the various obligations and rights</w:t>
      </w:r>
      <w:r w:rsidRPr="00B335D7">
        <w:rPr>
          <w:szCs w:val="22"/>
        </w:rPr>
        <w:t xml:space="preserve"> </w:t>
      </w:r>
      <w:r>
        <w:rPr>
          <w:szCs w:val="22"/>
        </w:rPr>
        <w:t>arising from Commonwealth workplace laws.</w:t>
      </w:r>
    </w:p>
    <w:p w14:paraId="487463A9" w14:textId="7FA06EF9" w:rsidR="00C21AAA" w:rsidRDefault="00C21AAA" w:rsidP="00C21AAA">
      <w:r w:rsidRPr="00B335D7">
        <w:t>Legal action is taken where</w:t>
      </w:r>
      <w:r>
        <w:t xml:space="preserve"> we have sufficient evidence and</w:t>
      </w:r>
      <w:r w:rsidRPr="00B335D7">
        <w:t xml:space="preserve">, on balance, we consider it is in the public interest and a proper response to the conduct. Detailed information about how we make decisions to </w:t>
      </w:r>
      <w:r>
        <w:t>start</w:t>
      </w:r>
      <w:r w:rsidRPr="00B335D7">
        <w:t xml:space="preserve"> litigation </w:t>
      </w:r>
      <w:r>
        <w:t>is</w:t>
      </w:r>
      <w:r w:rsidRPr="00B335D7">
        <w:t xml:space="preserve"> set out in our </w:t>
      </w:r>
      <w:hyperlink r:id="rId27" w:anchor="guidenote" w:history="1">
        <w:r w:rsidRPr="006E274B">
          <w:rPr>
            <w:rStyle w:val="Hyperlink"/>
            <w:rFonts w:ascii="Helvetica" w:hAnsi="Helvetica" w:cs="Arial"/>
          </w:rPr>
          <w:t>Guidance Note 1 - Litigation Policy</w:t>
        </w:r>
      </w:hyperlink>
      <w:r w:rsidRPr="00B335D7">
        <w:t>:</w:t>
      </w:r>
    </w:p>
    <w:p w14:paraId="75F8C61D" w14:textId="0B6BCFAD" w:rsidR="008139B8" w:rsidRPr="00411B9B" w:rsidRDefault="00C20804" w:rsidP="00C21AAA">
      <w:hyperlink r:id="rId28" w:anchor="guidenote" w:history="1">
        <w:r w:rsidR="008139B8" w:rsidRPr="00D82013">
          <w:rPr>
            <w:rStyle w:val="Hyperlink"/>
            <w:rFonts w:ascii="Helvetica" w:hAnsi="Helvetica" w:cs="Arial"/>
          </w:rPr>
          <w:t>http://www.fairwork.gov.au/about-us/policies-and-guides/internal-policies-and-plans#guidenote</w:t>
        </w:r>
      </w:hyperlink>
      <w:r w:rsidR="008139B8" w:rsidRPr="00411B9B">
        <w:t xml:space="preserve"> </w:t>
      </w:r>
    </w:p>
    <w:p w14:paraId="529EC680" w14:textId="63D53E58" w:rsidR="001B76B7" w:rsidRDefault="00C21AAA" w:rsidP="00C21AAA">
      <w:r w:rsidRPr="00B335D7">
        <w:t xml:space="preserve">Where a court determines that breaches have occurred, a range of outcomes are available to the </w:t>
      </w:r>
      <w:r>
        <w:t>c</w:t>
      </w:r>
      <w:r w:rsidRPr="00B335D7">
        <w:t xml:space="preserve">ourt. We will ask the </w:t>
      </w:r>
      <w:r>
        <w:t>c</w:t>
      </w:r>
      <w:r w:rsidRPr="00B335D7">
        <w:t>ourt for outcomes that balance our aims of general and specific deterrence with the issues relevant in a case. In addition to financial penalties, we may seek other orders including back pay or compensation, injunctions, and/or requirements to undertake training or implement other practices to address the breaches.</w:t>
      </w:r>
    </w:p>
    <w:p w14:paraId="6393DB0B" w14:textId="77777777" w:rsidR="001B76B7" w:rsidRDefault="001B76B7">
      <w:pPr>
        <w:spacing w:after="0" w:line="240" w:lineRule="auto"/>
        <w:jc w:val="left"/>
      </w:pPr>
      <w:r>
        <w:br w:type="page"/>
      </w:r>
    </w:p>
    <w:p w14:paraId="3031F37E" w14:textId="77777777" w:rsidR="00C21AAA" w:rsidRPr="00B335D7" w:rsidRDefault="00C21AAA" w:rsidP="001B76B7">
      <w:pPr>
        <w:pStyle w:val="CalloutBoxHeading"/>
      </w:pPr>
      <w:r w:rsidRPr="00B335D7">
        <w:lastRenderedPageBreak/>
        <w:t>CASE STUDY</w:t>
      </w:r>
      <w:r>
        <w:t xml:space="preserve"> – Litigation:</w:t>
      </w:r>
    </w:p>
    <w:p w14:paraId="0756FE32" w14:textId="77777777" w:rsidR="00C21AAA" w:rsidRDefault="00C21AAA" w:rsidP="001B76B7">
      <w:pPr>
        <w:pStyle w:val="Calloutbox"/>
      </w:pPr>
      <w:r>
        <w:t>We had dealt with complaints about the same employer 12 months earlier.</w:t>
      </w:r>
      <w:r w:rsidRPr="00B335D7">
        <w:t xml:space="preserve"> </w:t>
      </w:r>
      <w:r>
        <w:t>Underpayments had occurred and they were voluntarily fixed.</w:t>
      </w:r>
    </w:p>
    <w:p w14:paraId="3A4723BE" w14:textId="77777777" w:rsidR="001B76B7" w:rsidRDefault="001B76B7" w:rsidP="001B76B7">
      <w:pPr>
        <w:pStyle w:val="Calloutbox"/>
      </w:pPr>
    </w:p>
    <w:p w14:paraId="2F627A57" w14:textId="77777777" w:rsidR="00C21AAA" w:rsidRDefault="00C21AAA" w:rsidP="001B76B7">
      <w:pPr>
        <w:pStyle w:val="Calloutbox"/>
      </w:pPr>
      <w:r>
        <w:t xml:space="preserve">So when we were contacted again by employees from this employer the Fair Work Inspector </w:t>
      </w:r>
      <w:r w:rsidRPr="005124E1">
        <w:t xml:space="preserve">organised a meeting with the business owner to get their side of the story. The employer acknowledged that employees had been underpaid and </w:t>
      </w:r>
      <w:r>
        <w:t>said they would</w:t>
      </w:r>
      <w:r w:rsidRPr="005124E1">
        <w:t xml:space="preserve"> provide the relevant time and wage records.</w:t>
      </w:r>
    </w:p>
    <w:p w14:paraId="5632F555" w14:textId="77777777" w:rsidR="001B76B7" w:rsidRDefault="001B76B7" w:rsidP="001B76B7">
      <w:pPr>
        <w:pStyle w:val="Calloutbox"/>
      </w:pPr>
    </w:p>
    <w:p w14:paraId="6FFC1B97" w14:textId="77777777" w:rsidR="00C21AAA" w:rsidRPr="005124E1" w:rsidRDefault="00C21AAA" w:rsidP="001B76B7">
      <w:pPr>
        <w:pStyle w:val="Calloutbox"/>
      </w:pPr>
      <w:r w:rsidRPr="005124E1">
        <w:t>When</w:t>
      </w:r>
      <w:r>
        <w:t xml:space="preserve"> the records were not</w:t>
      </w:r>
      <w:r w:rsidRPr="005124E1">
        <w:t xml:space="preserve"> forthcoming, the</w:t>
      </w:r>
      <w:r>
        <w:t xml:space="preserve"> Fair Work</w:t>
      </w:r>
      <w:r w:rsidRPr="005124E1">
        <w:t xml:space="preserve"> Inspector made a formal request for the records in the form of a Notice to Produce documents under the Act. A few months later some records </w:t>
      </w:r>
      <w:r>
        <w:t>were provided.</w:t>
      </w:r>
      <w:r w:rsidRPr="005124E1">
        <w:t xml:space="preserve"> </w:t>
      </w:r>
    </w:p>
    <w:p w14:paraId="7BFA9864" w14:textId="77777777" w:rsidR="001B76B7" w:rsidRDefault="001B76B7" w:rsidP="001B76B7">
      <w:pPr>
        <w:pStyle w:val="Calloutbox"/>
      </w:pPr>
    </w:p>
    <w:p w14:paraId="35BB74B4" w14:textId="77777777" w:rsidR="00C21AAA" w:rsidRDefault="00C21AAA" w:rsidP="001B76B7">
      <w:pPr>
        <w:pStyle w:val="Calloutbox"/>
      </w:pPr>
      <w:r>
        <w:t>T</w:t>
      </w:r>
      <w:r w:rsidRPr="005124E1">
        <w:t xml:space="preserve">he </w:t>
      </w:r>
      <w:r>
        <w:t xml:space="preserve">Fair Work </w:t>
      </w:r>
      <w:r w:rsidRPr="005124E1">
        <w:t>Inspector contacted the employer in person, via phone and by email to access the rest of the</w:t>
      </w:r>
      <w:r>
        <w:t xml:space="preserve"> records. </w:t>
      </w:r>
      <w:r w:rsidRPr="005124E1">
        <w:t>After using what was available to calculate amounts owing, the</w:t>
      </w:r>
      <w:r>
        <w:t xml:space="preserve"> Fair Work</w:t>
      </w:r>
      <w:r w:rsidRPr="005124E1">
        <w:t xml:space="preserve"> Inspector attempted to inform the employer of the findings by mail, email and phone. </w:t>
      </w:r>
    </w:p>
    <w:p w14:paraId="7378F92D" w14:textId="77777777" w:rsidR="00C21AAA" w:rsidRPr="005124E1" w:rsidRDefault="00C21AAA" w:rsidP="001B76B7">
      <w:pPr>
        <w:pStyle w:val="Calloutbox"/>
      </w:pPr>
      <w:r w:rsidRPr="005124E1">
        <w:t>In total, the</w:t>
      </w:r>
      <w:r>
        <w:t xml:space="preserve"> Fair Work</w:t>
      </w:r>
      <w:r w:rsidRPr="005124E1">
        <w:t xml:space="preserve"> Inspector initiated 33 separate and largely unsuccessful points of contact with the employer over a 16 month period in an attempt to resolve the matter. </w:t>
      </w:r>
    </w:p>
    <w:p w14:paraId="57B51E5A" w14:textId="77777777" w:rsidR="001B76B7" w:rsidRDefault="001B76B7" w:rsidP="001B76B7">
      <w:pPr>
        <w:pStyle w:val="Calloutbox"/>
      </w:pPr>
    </w:p>
    <w:p w14:paraId="02FC20BF" w14:textId="77777777" w:rsidR="00C21AAA" w:rsidRDefault="00C21AAA" w:rsidP="001B76B7">
      <w:pPr>
        <w:pStyle w:val="Calloutbox"/>
      </w:pPr>
      <w:r>
        <w:t>The employer b</w:t>
      </w:r>
      <w:r w:rsidRPr="005124E1">
        <w:t>latantly refus</w:t>
      </w:r>
      <w:r>
        <w:t>ed</w:t>
      </w:r>
      <w:r w:rsidRPr="005124E1">
        <w:t xml:space="preserve"> to engage with us and rectify problems that </w:t>
      </w:r>
      <w:r>
        <w:t>the</w:t>
      </w:r>
      <w:r w:rsidRPr="005124E1">
        <w:t xml:space="preserve"> employer acknowledged did occur</w:t>
      </w:r>
      <w:r>
        <w:t>, leaving us with few options other than to progress to court.</w:t>
      </w:r>
    </w:p>
    <w:p w14:paraId="1D80FA5C" w14:textId="77777777" w:rsidR="00C21AAA" w:rsidRDefault="00C21AAA" w:rsidP="001B76B7">
      <w:pPr>
        <w:pStyle w:val="Calloutbox"/>
      </w:pPr>
      <w:r w:rsidRPr="005124E1">
        <w:t>In the end, nearly two years after the complaint was made, the Federal Court ruled that the employer needed to back pay over $12,000 to nine staff, including two junior employees, as well as ordering the company to pay penalties of over $19,000</w:t>
      </w:r>
      <w:r>
        <w:t>,</w:t>
      </w:r>
      <w:r w:rsidRPr="005124E1">
        <w:t xml:space="preserve"> and the Director almost $4,500. </w:t>
      </w:r>
    </w:p>
    <w:p w14:paraId="52F3A3E3" w14:textId="77777777" w:rsidR="001B76B7" w:rsidRDefault="001B76B7">
      <w:pPr>
        <w:spacing w:after="0" w:line="240" w:lineRule="auto"/>
        <w:jc w:val="left"/>
        <w:rPr>
          <w:color w:val="0194A6"/>
          <w:sz w:val="44"/>
          <w:szCs w:val="26"/>
        </w:rPr>
      </w:pPr>
      <w:r>
        <w:br w:type="page"/>
      </w:r>
    </w:p>
    <w:p w14:paraId="4AC4D976" w14:textId="5A5A3D6F" w:rsidR="00C21AAA" w:rsidRPr="00C21AAA" w:rsidRDefault="00C21AAA" w:rsidP="008B2569">
      <w:pPr>
        <w:pStyle w:val="Heading1"/>
      </w:pPr>
      <w:r w:rsidRPr="00B335D7">
        <w:lastRenderedPageBreak/>
        <w:t xml:space="preserve">Publication of enforcement outcomes </w:t>
      </w:r>
    </w:p>
    <w:p w14:paraId="7CD76E7D" w14:textId="77777777" w:rsidR="00C21AAA" w:rsidRPr="00B335D7" w:rsidRDefault="00C21AAA" w:rsidP="00C21AAA">
      <w:r w:rsidRPr="00B335D7">
        <w:t>We publish information regarding our enforcement activities</w:t>
      </w:r>
      <w:r>
        <w:t xml:space="preserve"> on our website</w:t>
      </w:r>
      <w:r w:rsidRPr="00B335D7">
        <w:t xml:space="preserve">. This forms an important part of our role in ensuring compliance with </w:t>
      </w:r>
      <w:r>
        <w:t>Commonwealth workplace laws</w:t>
      </w:r>
      <w:r w:rsidRPr="00B335D7">
        <w:t xml:space="preserve"> by:</w:t>
      </w:r>
    </w:p>
    <w:p w14:paraId="6FB69D74" w14:textId="77777777" w:rsidR="00C21AAA" w:rsidRPr="00B335D7" w:rsidRDefault="00C21AAA" w:rsidP="00C21AAA">
      <w:pPr>
        <w:pStyle w:val="Bullet"/>
      </w:pPr>
      <w:r>
        <w:t>e</w:t>
      </w:r>
      <w:r w:rsidRPr="00B335D7">
        <w:t>nhancing general and specific deterrence</w:t>
      </w:r>
    </w:p>
    <w:p w14:paraId="4BC3687F" w14:textId="77777777" w:rsidR="00C21AAA" w:rsidRPr="00B335D7" w:rsidRDefault="00C21AAA" w:rsidP="00C21AAA">
      <w:pPr>
        <w:pStyle w:val="Bullet"/>
      </w:pPr>
      <w:r>
        <w:t>i</w:t>
      </w:r>
      <w:r w:rsidRPr="00B335D7">
        <w:t>nforming and educating the community, or people in the same and similar industries</w:t>
      </w:r>
      <w:r>
        <w:t>,</w:t>
      </w:r>
      <w:r w:rsidRPr="00B335D7">
        <w:t xml:space="preserve"> of the nature and outcome of enforcement activities</w:t>
      </w:r>
    </w:p>
    <w:p w14:paraId="228CA5A2" w14:textId="77777777" w:rsidR="00C21AAA" w:rsidRDefault="00C21AAA" w:rsidP="00C21AAA">
      <w:pPr>
        <w:pStyle w:val="Bullet"/>
      </w:pPr>
      <w:r>
        <w:t>p</w:t>
      </w:r>
      <w:r w:rsidRPr="00B335D7">
        <w:t xml:space="preserve">roviding advice </w:t>
      </w:r>
      <w:r>
        <w:t>about</w:t>
      </w:r>
      <w:r w:rsidRPr="00B335D7">
        <w:t xml:space="preserve"> to how to prevent similar breaches</w:t>
      </w:r>
      <w:r>
        <w:t>.</w:t>
      </w:r>
    </w:p>
    <w:p w14:paraId="4648B8E3" w14:textId="77777777" w:rsidR="00C21AAA" w:rsidRPr="00B335D7" w:rsidRDefault="00C21AAA" w:rsidP="00C21AAA">
      <w:pPr>
        <w:pStyle w:val="Bullet"/>
        <w:numPr>
          <w:ilvl w:val="0"/>
          <w:numId w:val="0"/>
        </w:numPr>
        <w:ind w:left="360"/>
      </w:pPr>
    </w:p>
    <w:p w14:paraId="08BAF4FF" w14:textId="77777777" w:rsidR="00C21AAA" w:rsidRPr="00B335D7" w:rsidRDefault="00C21AAA" w:rsidP="00C21AAA">
      <w:r w:rsidRPr="004112AC">
        <w:t>Information we publish will be fair and accurate</w:t>
      </w:r>
      <w:r w:rsidRPr="00B335D7">
        <w:t>. We may decide to publish information on our website, including by issuing media releases. Information may also be used in reports, presentations or other educative material.</w:t>
      </w:r>
    </w:p>
    <w:p w14:paraId="07559682" w14:textId="77777777" w:rsidR="00C21AAA" w:rsidRPr="00B335D7" w:rsidRDefault="00C21AAA" w:rsidP="00C21AAA">
      <w:r w:rsidRPr="00B335D7">
        <w:t xml:space="preserve">In litigation matters we may publicise the decision to </w:t>
      </w:r>
      <w:r>
        <w:t xml:space="preserve">commence </w:t>
      </w:r>
      <w:r w:rsidRPr="00B335D7">
        <w:t>proceedings,</w:t>
      </w:r>
      <w:r>
        <w:t xml:space="preserve"> </w:t>
      </w:r>
      <w:r w:rsidRPr="00B335D7">
        <w:t xml:space="preserve">the lodgement of court </w:t>
      </w:r>
      <w:r>
        <w:t>documents</w:t>
      </w:r>
      <w:r w:rsidRPr="00B335D7">
        <w:t>,</w:t>
      </w:r>
      <w:r>
        <w:t xml:space="preserve"> milestones during proceedings, </w:t>
      </w:r>
      <w:r w:rsidRPr="00B335D7">
        <w:t xml:space="preserve">directions hearings, and/or decisions (whether there are financial penalties or orders or neither). We will publish information if we believe that publicising any or all of these stages will support compliance with Commonwealth workplace laws.  </w:t>
      </w:r>
    </w:p>
    <w:p w14:paraId="797BB1B8" w14:textId="77777777" w:rsidR="00C21AAA" w:rsidRPr="00B335D7" w:rsidRDefault="00C21AAA" w:rsidP="00C21AAA">
      <w:r>
        <w:t xml:space="preserve">We publish this information </w:t>
      </w:r>
      <w:r w:rsidRPr="00B335D7">
        <w:t>for two reasons:</w:t>
      </w:r>
    </w:p>
    <w:p w14:paraId="195DDE66" w14:textId="77777777" w:rsidR="00C21AAA" w:rsidRPr="00B335D7" w:rsidRDefault="00C21AAA" w:rsidP="00C21AAA">
      <w:pPr>
        <w:pStyle w:val="Bullet"/>
      </w:pPr>
      <w:r>
        <w:t xml:space="preserve">visibility of our enforcement activity </w:t>
      </w:r>
      <w:r w:rsidRPr="00B335D7">
        <w:t>sends a powerful message of deterrence to others</w:t>
      </w:r>
    </w:p>
    <w:p w14:paraId="4129C0F4" w14:textId="77777777" w:rsidR="00C21AAA" w:rsidRPr="00B335D7" w:rsidRDefault="00C21AAA" w:rsidP="00C21AAA">
      <w:pPr>
        <w:pStyle w:val="Bullet"/>
      </w:pPr>
      <w:r>
        <w:t>c</w:t>
      </w:r>
      <w:r w:rsidRPr="00B335D7">
        <w:t>larif</w:t>
      </w:r>
      <w:r>
        <w:t>ication of</w:t>
      </w:r>
      <w:r w:rsidRPr="00B335D7">
        <w:t xml:space="preserve"> the law and the level of penalties that certain breaches incur </w:t>
      </w:r>
      <w:r>
        <w:t xml:space="preserve">can </w:t>
      </w:r>
      <w:r w:rsidRPr="00B335D7">
        <w:t>help people understand the seriousness of breaking the law.</w:t>
      </w:r>
      <w:r w:rsidRPr="00B335D7" w:rsidDel="00516A2B">
        <w:t xml:space="preserve"> </w:t>
      </w:r>
    </w:p>
    <w:p w14:paraId="11BA34B6" w14:textId="77777777" w:rsidR="001B76B7" w:rsidRDefault="001B76B7">
      <w:pPr>
        <w:spacing w:after="0" w:line="240" w:lineRule="auto"/>
        <w:jc w:val="left"/>
        <w:rPr>
          <w:color w:val="0194A6"/>
          <w:sz w:val="44"/>
          <w:szCs w:val="26"/>
        </w:rPr>
      </w:pPr>
      <w:r>
        <w:br w:type="page"/>
      </w:r>
    </w:p>
    <w:p w14:paraId="79DC1892" w14:textId="67E33020" w:rsidR="00C21AAA" w:rsidRPr="00B335D7" w:rsidRDefault="00C21AAA" w:rsidP="008B2569">
      <w:pPr>
        <w:pStyle w:val="Heading1"/>
      </w:pPr>
      <w:r w:rsidRPr="00B335D7">
        <w:lastRenderedPageBreak/>
        <w:t xml:space="preserve">Working with other </w:t>
      </w:r>
      <w:r>
        <w:t>a</w:t>
      </w:r>
      <w:r w:rsidRPr="002F383B">
        <w:t>gencies</w:t>
      </w:r>
    </w:p>
    <w:p w14:paraId="0BA78145" w14:textId="77777777" w:rsidR="00C21AAA" w:rsidRPr="00B335D7" w:rsidRDefault="00C21AAA" w:rsidP="00C21AAA">
      <w:r w:rsidRPr="00B335D7">
        <w:t>We are not always the agency best placed to deal with an issue. For example, a number of authorities specialise in handling superannuation,</w:t>
      </w:r>
      <w:r>
        <w:t xml:space="preserve"> visa issues</w:t>
      </w:r>
      <w:r w:rsidRPr="00B335D7">
        <w:t xml:space="preserve"> or bullying.</w:t>
      </w:r>
    </w:p>
    <w:p w14:paraId="3416DAA8" w14:textId="77777777" w:rsidR="00C21AAA" w:rsidRPr="00B335D7" w:rsidRDefault="00C21AAA" w:rsidP="00C21AAA">
      <w:r w:rsidRPr="00B335D7">
        <w:t xml:space="preserve">Where we believe another agency can provide greater assistance, we will refer the issue as early as possible. </w:t>
      </w:r>
    </w:p>
    <w:p w14:paraId="6BCF2769" w14:textId="77777777" w:rsidR="00C21AAA" w:rsidRPr="00B335D7" w:rsidRDefault="00C21AAA" w:rsidP="00C21AAA">
      <w:r w:rsidRPr="00B335D7">
        <w:t xml:space="preserve">We may share information with other government agencies or departments where authorised by the Act. For example, we may share information where disclosure is necessary, appropriate, or likely to assist administration or enforcement of a law of the Commonwealth, a State or a Territory.  </w:t>
      </w:r>
    </w:p>
    <w:p w14:paraId="0527D2D2" w14:textId="77777777" w:rsidR="00C21AAA" w:rsidRPr="00B335D7" w:rsidRDefault="00C21AAA" w:rsidP="00C21AAA">
      <w:r w:rsidRPr="004112AC">
        <w:t>Examples of agencies we may share information with include Fair Work Building and Construction, the Australian Taxation Office and the Department of Immigration and Border Protection. We also receive information from these government agencies at times which assist</w:t>
      </w:r>
      <w:r>
        <w:t>s</w:t>
      </w:r>
      <w:r w:rsidRPr="004112AC">
        <w:t xml:space="preserve"> us do our work.</w:t>
      </w:r>
      <w:r>
        <w:t xml:space="preserve">  </w:t>
      </w:r>
    </w:p>
    <w:p w14:paraId="63CF7683" w14:textId="77777777" w:rsidR="00C21AAA" w:rsidRPr="00B335D7" w:rsidRDefault="00C21AAA" w:rsidP="008B2569">
      <w:pPr>
        <w:pStyle w:val="Heading1"/>
      </w:pPr>
      <w:r w:rsidRPr="00B335D7">
        <w:t>Feedback</w:t>
      </w:r>
    </w:p>
    <w:p w14:paraId="29027095" w14:textId="77777777" w:rsidR="00C21AAA" w:rsidRPr="00B335D7" w:rsidRDefault="00C21AAA" w:rsidP="00C21AAA">
      <w:r w:rsidRPr="00B335D7">
        <w:t xml:space="preserve">We encourage feedback on any matter, and invite people to contact us at </w:t>
      </w:r>
      <w:hyperlink r:id="rId29" w:history="1">
        <w:r w:rsidRPr="00B335D7">
          <w:rPr>
            <w:rStyle w:val="Hyperlink"/>
            <w:rFonts w:eastAsiaTheme="minorEastAsia" w:cs="Arial"/>
            <w:szCs w:val="22"/>
          </w:rPr>
          <w:t>yourfeedback@fwo.gov.au</w:t>
        </w:r>
      </w:hyperlink>
      <w:r w:rsidRPr="00B335D7">
        <w:t xml:space="preserve"> </w:t>
      </w:r>
    </w:p>
    <w:p w14:paraId="5DA5DAAB" w14:textId="34FAE195" w:rsidR="00C21AAA" w:rsidRPr="00B335D7" w:rsidRDefault="00C21AAA" w:rsidP="00C21AAA">
      <w:r w:rsidRPr="00B335D7">
        <w:t xml:space="preserve">If a person </w:t>
      </w:r>
      <w:r>
        <w:t xml:space="preserve">requests a review of our actions and </w:t>
      </w:r>
      <w:r w:rsidRPr="00B335D7">
        <w:t xml:space="preserve">is not satisfied with the result of our review, they can contact the Commonwealth Ombudsman on 1300 362 072, or </w:t>
      </w:r>
      <w:r>
        <w:t xml:space="preserve">at </w:t>
      </w:r>
      <w:hyperlink r:id="rId30" w:history="1">
        <w:r w:rsidRPr="00B335D7">
          <w:rPr>
            <w:rStyle w:val="Hyperlink"/>
            <w:rFonts w:eastAsiaTheme="minorEastAsia" w:cs="Arial"/>
            <w:szCs w:val="22"/>
          </w:rPr>
          <w:t>www.ombudsman.gov.au</w:t>
        </w:r>
      </w:hyperlink>
      <w:r>
        <w:rPr>
          <w:rStyle w:val="Hyperlink"/>
          <w:rFonts w:eastAsiaTheme="minorEastAsia" w:cs="Arial"/>
          <w:szCs w:val="22"/>
        </w:rPr>
        <w:t>.</w:t>
      </w:r>
      <w:r w:rsidRPr="00B335D7">
        <w:t xml:space="preserve"> </w:t>
      </w:r>
      <w:bookmarkEnd w:id="7"/>
    </w:p>
    <w:sectPr w:rsidR="00C21AAA" w:rsidRPr="00B335D7" w:rsidSect="00C21AAA">
      <w:footerReference w:type="even" r:id="rId31"/>
      <w:footerReference w:type="default" r:id="rId32"/>
      <w:headerReference w:type="first" r:id="rId33"/>
      <w:type w:val="continuous"/>
      <w:pgSz w:w="11907" w:h="16840" w:code="9"/>
      <w:pgMar w:top="1276" w:right="992" w:bottom="1440" w:left="1276" w:header="0"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E7AA3" w14:textId="77777777" w:rsidR="00411B9B" w:rsidRDefault="00411B9B" w:rsidP="00AB27F9">
      <w:r>
        <w:separator/>
      </w:r>
    </w:p>
  </w:endnote>
  <w:endnote w:type="continuationSeparator" w:id="0">
    <w:p w14:paraId="0C41B39B" w14:textId="77777777" w:rsidR="00411B9B" w:rsidRDefault="00411B9B" w:rsidP="00AB27F9">
      <w:r>
        <w:continuationSeparator/>
      </w:r>
    </w:p>
  </w:endnote>
  <w:endnote w:type="continuationNotice" w:id="1">
    <w:p w14:paraId="2E8218F5" w14:textId="77777777" w:rsidR="00411B9B" w:rsidRDefault="00411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air Work">
    <w:altName w:val="Times New Roman"/>
    <w:panose1 w:val="00000000000000000000"/>
    <w:charset w:val="00"/>
    <w:family w:val="roman"/>
    <w:notTrueType/>
    <w:pitch w:val="variable"/>
    <w:sig w:usb0="00000001" w:usb1="5000204A"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957B4" w14:textId="77777777" w:rsidR="006E34AE" w:rsidRDefault="006E34AE" w:rsidP="00AB27F9">
    <w:r>
      <w:fldChar w:fldCharType="begin"/>
    </w:r>
    <w:r>
      <w:instrText xml:space="preserve">PAGE  </w:instrText>
    </w:r>
    <w:r>
      <w:fldChar w:fldCharType="separate"/>
    </w:r>
    <w:r>
      <w:rPr>
        <w:noProof/>
      </w:rPr>
      <w:t>2</w:t>
    </w:r>
    <w:r>
      <w:fldChar w:fldCharType="end"/>
    </w:r>
  </w:p>
  <w:p w14:paraId="1AF6871C" w14:textId="77777777" w:rsidR="006E34AE" w:rsidRDefault="006E34AE" w:rsidP="00AB27F9"/>
  <w:p w14:paraId="7EA9F42A" w14:textId="77777777" w:rsidR="00AC229B" w:rsidRDefault="00AC229B"/>
  <w:p w14:paraId="5908FBE6" w14:textId="77777777" w:rsidR="00AC229B" w:rsidRDefault="00AC229B"/>
  <w:p w14:paraId="48B47E25" w14:textId="77777777" w:rsidR="00AC229B" w:rsidRDefault="00AC22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28475" w14:textId="58226443" w:rsidR="00C2298B" w:rsidRPr="0045600E" w:rsidRDefault="0045600E" w:rsidP="00C21AAA">
    <w:pPr>
      <w:pStyle w:val="Footer"/>
      <w:jc w:val="right"/>
      <w:rPr>
        <w:color w:val="FFFFFF" w:themeColor="background1"/>
      </w:rPr>
    </w:pPr>
    <w:r w:rsidRPr="0045600E">
      <w:rPr>
        <w:noProof/>
        <w:color w:val="FFFFFF" w:themeColor="background1"/>
        <w:sz w:val="18"/>
        <w:szCs w:val="18"/>
        <w:lang w:eastAsia="en-AU"/>
      </w:rPr>
      <w:drawing>
        <wp:anchor distT="0" distB="0" distL="114300" distR="114300" simplePos="0" relativeHeight="251658240" behindDoc="1" locked="0" layoutInCell="1" allowOverlap="1" wp14:anchorId="4229452E" wp14:editId="624679F3">
          <wp:simplePos x="0" y="0"/>
          <wp:positionH relativeFrom="column">
            <wp:posOffset>-831525</wp:posOffset>
          </wp:positionH>
          <wp:positionV relativeFrom="paragraph">
            <wp:posOffset>-54758</wp:posOffset>
          </wp:positionV>
          <wp:extent cx="7623544" cy="988828"/>
          <wp:effectExtent l="0" t="0" r="0" b="1905"/>
          <wp:wrapNone/>
          <wp:docPr id="7" name="Picture 7" descr="background image for footer" titl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footer.jpg"/>
                  <pic:cNvPicPr/>
                </pic:nvPicPr>
                <pic:blipFill>
                  <a:blip r:embed="rId1">
                    <a:extLst>
                      <a:ext uri="{28A0092B-C50C-407E-A947-70E740481C1C}">
                        <a14:useLocalDpi xmlns:a14="http://schemas.microsoft.com/office/drawing/2010/main" val="0"/>
                      </a:ext>
                    </a:extLst>
                  </a:blip>
                  <a:stretch>
                    <a:fillRect/>
                  </a:stretch>
                </pic:blipFill>
                <pic:spPr>
                  <a:xfrm>
                    <a:off x="0" y="0"/>
                    <a:ext cx="7675824" cy="995609"/>
                  </a:xfrm>
                  <a:prstGeom prst="rect">
                    <a:avLst/>
                  </a:prstGeom>
                </pic:spPr>
              </pic:pic>
            </a:graphicData>
          </a:graphic>
          <wp14:sizeRelH relativeFrom="margin">
            <wp14:pctWidth>0</wp14:pctWidth>
          </wp14:sizeRelH>
          <wp14:sizeRelV relativeFrom="margin">
            <wp14:pctHeight>0</wp14:pctHeight>
          </wp14:sizeRelV>
        </wp:anchor>
      </w:drawing>
    </w:r>
    <w:r w:rsidR="00C2298B" w:rsidRPr="0045600E">
      <w:rPr>
        <w:color w:val="FFFFFF" w:themeColor="background1"/>
        <w:sz w:val="18"/>
        <w:szCs w:val="18"/>
        <w:lang w:val="en-US"/>
      </w:rPr>
      <w:t>C</w:t>
    </w:r>
    <w:r w:rsidR="00C21AAA">
      <w:rPr>
        <w:color w:val="FFFFFF" w:themeColor="background1"/>
        <w:sz w:val="18"/>
        <w:szCs w:val="18"/>
        <w:lang w:val="en-US"/>
      </w:rPr>
      <w:t>ompliance and Enforcement Policy</w:t>
    </w:r>
    <w:r w:rsidR="00C2298B" w:rsidRPr="0045600E">
      <w:rPr>
        <w:color w:val="FFFFFF" w:themeColor="background1"/>
        <w:sz w:val="18"/>
        <w:szCs w:val="18"/>
      </w:rPr>
      <w:tab/>
    </w:r>
    <w:sdt>
      <w:sdtPr>
        <w:rPr>
          <w:color w:val="FFFFFF" w:themeColor="background1"/>
        </w:rPr>
        <w:id w:val="-1505813797"/>
        <w:docPartObj>
          <w:docPartGallery w:val="Page Numbers (Bottom of Page)"/>
          <w:docPartUnique/>
        </w:docPartObj>
      </w:sdtPr>
      <w:sdtEndPr>
        <w:rPr>
          <w:noProof/>
        </w:rPr>
      </w:sdtEndPr>
      <w:sdtContent>
        <w:r w:rsidR="00C2298B" w:rsidRPr="0045600E">
          <w:rPr>
            <w:color w:val="FFFFFF" w:themeColor="background1"/>
            <w:sz w:val="20"/>
            <w:szCs w:val="20"/>
          </w:rPr>
          <w:fldChar w:fldCharType="begin"/>
        </w:r>
        <w:r w:rsidR="00C2298B" w:rsidRPr="0045600E">
          <w:rPr>
            <w:color w:val="FFFFFF" w:themeColor="background1"/>
            <w:sz w:val="20"/>
            <w:szCs w:val="20"/>
          </w:rPr>
          <w:instrText xml:space="preserve"> PAGE   \* MERGEFORMAT </w:instrText>
        </w:r>
        <w:r w:rsidR="00C2298B" w:rsidRPr="0045600E">
          <w:rPr>
            <w:color w:val="FFFFFF" w:themeColor="background1"/>
            <w:sz w:val="20"/>
            <w:szCs w:val="20"/>
          </w:rPr>
          <w:fldChar w:fldCharType="separate"/>
        </w:r>
        <w:r w:rsidR="00C20804">
          <w:rPr>
            <w:noProof/>
            <w:color w:val="FFFFFF" w:themeColor="background1"/>
            <w:sz w:val="20"/>
            <w:szCs w:val="20"/>
          </w:rPr>
          <w:t>29</w:t>
        </w:r>
        <w:r w:rsidR="00C2298B" w:rsidRPr="0045600E">
          <w:rPr>
            <w:noProof/>
            <w:color w:val="FFFFFF" w:themeColor="background1"/>
            <w:sz w:val="20"/>
            <w:szCs w:val="20"/>
          </w:rPr>
          <w:fldChar w:fldCharType="end"/>
        </w:r>
      </w:sdtContent>
    </w:sdt>
  </w:p>
  <w:p w14:paraId="72503F7D" w14:textId="35405720" w:rsidR="00AC229B" w:rsidRDefault="00411B9B" w:rsidP="00411B9B">
    <w:pPr>
      <w:pStyle w:val="Footer"/>
      <w:tabs>
        <w:tab w:val="clear" w:pos="4153"/>
        <w:tab w:val="clear" w:pos="8306"/>
        <w:tab w:val="left" w:pos="760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6A7AE" w14:textId="77777777" w:rsidR="00411B9B" w:rsidRDefault="00411B9B" w:rsidP="00AB27F9">
      <w:r>
        <w:separator/>
      </w:r>
    </w:p>
  </w:footnote>
  <w:footnote w:type="continuationSeparator" w:id="0">
    <w:p w14:paraId="07D3BD2D" w14:textId="77777777" w:rsidR="00411B9B" w:rsidRDefault="00411B9B" w:rsidP="00AB27F9">
      <w:r>
        <w:continuationSeparator/>
      </w:r>
    </w:p>
  </w:footnote>
  <w:footnote w:type="continuationNotice" w:id="1">
    <w:p w14:paraId="1C0F0A93" w14:textId="77777777" w:rsidR="00411B9B" w:rsidRDefault="00411B9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B2764" w14:textId="5F96BF93" w:rsidR="006E34AE" w:rsidRPr="003952ED" w:rsidRDefault="006E34AE" w:rsidP="00AB27F9">
    <w:pPr>
      <w:rPr>
        <w:u w:val="single"/>
      </w:rPr>
    </w:pPr>
    <w:r w:rsidRPr="003952ED">
      <w:rPr>
        <w:noProof/>
        <w:u w:val="single"/>
        <w:lang w:eastAsia="en-AU"/>
      </w:rPr>
      <w:drawing>
        <wp:anchor distT="0" distB="0" distL="114300" distR="114300" simplePos="0" relativeHeight="251656192" behindDoc="1" locked="0" layoutInCell="1" allowOverlap="1" wp14:anchorId="42DF1754" wp14:editId="77F7088F">
          <wp:simplePos x="0" y="0"/>
          <wp:positionH relativeFrom="column">
            <wp:posOffset>-833755</wp:posOffset>
          </wp:positionH>
          <wp:positionV relativeFrom="paragraph">
            <wp:posOffset>2042605</wp:posOffset>
          </wp:positionV>
          <wp:extent cx="7592060" cy="8418614"/>
          <wp:effectExtent l="0" t="0" r="8890" b="1905"/>
          <wp:wrapNone/>
          <wp:docPr id="8" name="Picture 32" descr="background image for compliance and enforcement policy title page" title="title page 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Information Technology\IT\Information mgmt\Templates\FWO titlepag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2060" cy="841861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98C5B2"/>
    <w:lvl w:ilvl="0">
      <w:numFmt w:val="decimal"/>
      <w:pStyle w:val="Caption"/>
      <w:lvlText w:val="*"/>
      <w:lvlJc w:val="left"/>
      <w:rPr>
        <w:rFonts w:cs="Times New Roman"/>
      </w:rPr>
    </w:lvl>
  </w:abstractNum>
  <w:abstractNum w:abstractNumId="1">
    <w:nsid w:val="00D920FB"/>
    <w:multiLevelType w:val="hybridMultilevel"/>
    <w:tmpl w:val="EBF82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967C9A"/>
    <w:multiLevelType w:val="hybridMultilevel"/>
    <w:tmpl w:val="3CC6E30A"/>
    <w:lvl w:ilvl="0" w:tplc="AB86CA3C">
      <w:start w:val="1"/>
      <w:numFmt w:val="bullet"/>
      <w:pStyle w:val="Dotpoint"/>
      <w:lvlText w:val=""/>
      <w:lvlJc w:val="left"/>
      <w:pPr>
        <w:tabs>
          <w:tab w:val="num" w:pos="1385"/>
        </w:tabs>
        <w:ind w:left="1385" w:hanging="283"/>
      </w:pPr>
      <w:rPr>
        <w:rFonts w:ascii="Symbol" w:hAnsi="Symbol" w:hint="default"/>
      </w:rPr>
    </w:lvl>
    <w:lvl w:ilvl="1" w:tplc="0C090003" w:tentative="1">
      <w:start w:val="1"/>
      <w:numFmt w:val="bullet"/>
      <w:lvlText w:val="o"/>
      <w:lvlJc w:val="left"/>
      <w:pPr>
        <w:tabs>
          <w:tab w:val="num" w:pos="1462"/>
        </w:tabs>
        <w:ind w:left="1462" w:hanging="360"/>
      </w:pPr>
      <w:rPr>
        <w:rFonts w:ascii="Courier New" w:hAnsi="Courier New" w:hint="default"/>
      </w:rPr>
    </w:lvl>
    <w:lvl w:ilvl="2" w:tplc="0C090005" w:tentative="1">
      <w:start w:val="1"/>
      <w:numFmt w:val="bullet"/>
      <w:lvlText w:val=""/>
      <w:lvlJc w:val="left"/>
      <w:pPr>
        <w:tabs>
          <w:tab w:val="num" w:pos="2182"/>
        </w:tabs>
        <w:ind w:left="2182" w:hanging="360"/>
      </w:pPr>
      <w:rPr>
        <w:rFonts w:ascii="Wingdings" w:hAnsi="Wingdings" w:hint="default"/>
      </w:rPr>
    </w:lvl>
    <w:lvl w:ilvl="3" w:tplc="0C090001" w:tentative="1">
      <w:start w:val="1"/>
      <w:numFmt w:val="bullet"/>
      <w:lvlText w:val=""/>
      <w:lvlJc w:val="left"/>
      <w:pPr>
        <w:tabs>
          <w:tab w:val="num" w:pos="2902"/>
        </w:tabs>
        <w:ind w:left="2902" w:hanging="360"/>
      </w:pPr>
      <w:rPr>
        <w:rFonts w:ascii="Symbol" w:hAnsi="Symbol" w:hint="default"/>
      </w:rPr>
    </w:lvl>
    <w:lvl w:ilvl="4" w:tplc="0C090003" w:tentative="1">
      <w:start w:val="1"/>
      <w:numFmt w:val="bullet"/>
      <w:lvlText w:val="o"/>
      <w:lvlJc w:val="left"/>
      <w:pPr>
        <w:tabs>
          <w:tab w:val="num" w:pos="3622"/>
        </w:tabs>
        <w:ind w:left="3622" w:hanging="360"/>
      </w:pPr>
      <w:rPr>
        <w:rFonts w:ascii="Courier New" w:hAnsi="Courier New" w:hint="default"/>
      </w:rPr>
    </w:lvl>
    <w:lvl w:ilvl="5" w:tplc="0C090005" w:tentative="1">
      <w:start w:val="1"/>
      <w:numFmt w:val="bullet"/>
      <w:lvlText w:val=""/>
      <w:lvlJc w:val="left"/>
      <w:pPr>
        <w:tabs>
          <w:tab w:val="num" w:pos="4342"/>
        </w:tabs>
        <w:ind w:left="4342" w:hanging="360"/>
      </w:pPr>
      <w:rPr>
        <w:rFonts w:ascii="Wingdings" w:hAnsi="Wingdings" w:hint="default"/>
      </w:rPr>
    </w:lvl>
    <w:lvl w:ilvl="6" w:tplc="0C090001" w:tentative="1">
      <w:start w:val="1"/>
      <w:numFmt w:val="bullet"/>
      <w:lvlText w:val=""/>
      <w:lvlJc w:val="left"/>
      <w:pPr>
        <w:tabs>
          <w:tab w:val="num" w:pos="5062"/>
        </w:tabs>
        <w:ind w:left="5062" w:hanging="360"/>
      </w:pPr>
      <w:rPr>
        <w:rFonts w:ascii="Symbol" w:hAnsi="Symbol" w:hint="default"/>
      </w:rPr>
    </w:lvl>
    <w:lvl w:ilvl="7" w:tplc="0C090003" w:tentative="1">
      <w:start w:val="1"/>
      <w:numFmt w:val="bullet"/>
      <w:lvlText w:val="o"/>
      <w:lvlJc w:val="left"/>
      <w:pPr>
        <w:tabs>
          <w:tab w:val="num" w:pos="5782"/>
        </w:tabs>
        <w:ind w:left="5782" w:hanging="360"/>
      </w:pPr>
      <w:rPr>
        <w:rFonts w:ascii="Courier New" w:hAnsi="Courier New" w:hint="default"/>
      </w:rPr>
    </w:lvl>
    <w:lvl w:ilvl="8" w:tplc="0C090005" w:tentative="1">
      <w:start w:val="1"/>
      <w:numFmt w:val="bullet"/>
      <w:lvlText w:val=""/>
      <w:lvlJc w:val="left"/>
      <w:pPr>
        <w:tabs>
          <w:tab w:val="num" w:pos="6502"/>
        </w:tabs>
        <w:ind w:left="6502" w:hanging="360"/>
      </w:pPr>
      <w:rPr>
        <w:rFonts w:ascii="Wingdings" w:hAnsi="Wingdings" w:hint="default"/>
      </w:rPr>
    </w:lvl>
  </w:abstractNum>
  <w:abstractNum w:abstractNumId="3">
    <w:nsid w:val="23B470AD"/>
    <w:multiLevelType w:val="hybridMultilevel"/>
    <w:tmpl w:val="C1D4690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2CDE746B"/>
    <w:multiLevelType w:val="hybridMultilevel"/>
    <w:tmpl w:val="D998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102547"/>
    <w:multiLevelType w:val="hybridMultilevel"/>
    <w:tmpl w:val="A3DA669C"/>
    <w:lvl w:ilvl="0" w:tplc="E3CC912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pStyle w:val="Heading3"/>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3B950743"/>
    <w:multiLevelType w:val="hybridMultilevel"/>
    <w:tmpl w:val="8C76F9A4"/>
    <w:lvl w:ilvl="0" w:tplc="8DE61D54">
      <w:start w:val="1"/>
      <w:numFmt w:val="bullet"/>
      <w:pStyle w:val="Bullet"/>
      <w:lvlText w:val=""/>
      <w:lvlJc w:val="left"/>
      <w:pPr>
        <w:ind w:left="360" w:hanging="360"/>
      </w:pPr>
      <w:rPr>
        <w:rFonts w:ascii="Wingdings" w:hAnsi="Wingdings" w:hint="default"/>
        <w:color w:val="0194A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76E7781"/>
    <w:multiLevelType w:val="hybridMultilevel"/>
    <w:tmpl w:val="D3C4C0E8"/>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4D5876B8"/>
    <w:multiLevelType w:val="hybridMultilevel"/>
    <w:tmpl w:val="729A0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3024DB1"/>
    <w:multiLevelType w:val="hybridMultilevel"/>
    <w:tmpl w:val="9956F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79C40C1"/>
    <w:multiLevelType w:val="hybridMultilevel"/>
    <w:tmpl w:val="D01E9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C65D9C"/>
    <w:multiLevelType w:val="hybridMultilevel"/>
    <w:tmpl w:val="CC5C71E0"/>
    <w:lvl w:ilvl="0" w:tplc="FF10D6B2">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8473DC1"/>
    <w:multiLevelType w:val="hybridMultilevel"/>
    <w:tmpl w:val="D92E54EA"/>
    <w:lvl w:ilvl="0" w:tplc="EC145C1A">
      <w:start w:val="1"/>
      <w:numFmt w:val="bullet"/>
      <w:pStyle w:val="Dotpointtable"/>
      <w:lvlText w:val=""/>
      <w:lvlJc w:val="left"/>
      <w:pPr>
        <w:tabs>
          <w:tab w:val="num" w:pos="595"/>
        </w:tabs>
        <w:ind w:left="595" w:hanging="283"/>
      </w:pPr>
      <w:rPr>
        <w:rFonts w:ascii="Symbol" w:hAnsi="Symbol" w:hint="default"/>
      </w:rPr>
    </w:lvl>
    <w:lvl w:ilvl="1" w:tplc="0C090003" w:tentative="1">
      <w:start w:val="1"/>
      <w:numFmt w:val="bullet"/>
      <w:lvlText w:val="o"/>
      <w:lvlJc w:val="left"/>
      <w:pPr>
        <w:tabs>
          <w:tab w:val="num" w:pos="1468"/>
        </w:tabs>
        <w:ind w:left="1468" w:hanging="360"/>
      </w:pPr>
      <w:rPr>
        <w:rFonts w:ascii="Courier New" w:hAnsi="Courier New" w:hint="default"/>
      </w:rPr>
    </w:lvl>
    <w:lvl w:ilvl="2" w:tplc="0C090005" w:tentative="1">
      <w:start w:val="1"/>
      <w:numFmt w:val="bullet"/>
      <w:lvlText w:val=""/>
      <w:lvlJc w:val="left"/>
      <w:pPr>
        <w:tabs>
          <w:tab w:val="num" w:pos="2188"/>
        </w:tabs>
        <w:ind w:left="2188" w:hanging="360"/>
      </w:pPr>
      <w:rPr>
        <w:rFonts w:ascii="Wingdings" w:hAnsi="Wingdings" w:hint="default"/>
      </w:rPr>
    </w:lvl>
    <w:lvl w:ilvl="3" w:tplc="0C090001" w:tentative="1">
      <w:start w:val="1"/>
      <w:numFmt w:val="bullet"/>
      <w:lvlText w:val=""/>
      <w:lvlJc w:val="left"/>
      <w:pPr>
        <w:tabs>
          <w:tab w:val="num" w:pos="2908"/>
        </w:tabs>
        <w:ind w:left="2908" w:hanging="360"/>
      </w:pPr>
      <w:rPr>
        <w:rFonts w:ascii="Symbol" w:hAnsi="Symbol" w:hint="default"/>
      </w:rPr>
    </w:lvl>
    <w:lvl w:ilvl="4" w:tplc="0C090003" w:tentative="1">
      <w:start w:val="1"/>
      <w:numFmt w:val="bullet"/>
      <w:lvlText w:val="o"/>
      <w:lvlJc w:val="left"/>
      <w:pPr>
        <w:tabs>
          <w:tab w:val="num" w:pos="3628"/>
        </w:tabs>
        <w:ind w:left="3628" w:hanging="360"/>
      </w:pPr>
      <w:rPr>
        <w:rFonts w:ascii="Courier New" w:hAnsi="Courier New" w:hint="default"/>
      </w:rPr>
    </w:lvl>
    <w:lvl w:ilvl="5" w:tplc="0C090005" w:tentative="1">
      <w:start w:val="1"/>
      <w:numFmt w:val="bullet"/>
      <w:lvlText w:val=""/>
      <w:lvlJc w:val="left"/>
      <w:pPr>
        <w:tabs>
          <w:tab w:val="num" w:pos="4348"/>
        </w:tabs>
        <w:ind w:left="4348" w:hanging="360"/>
      </w:pPr>
      <w:rPr>
        <w:rFonts w:ascii="Wingdings" w:hAnsi="Wingdings" w:hint="default"/>
      </w:rPr>
    </w:lvl>
    <w:lvl w:ilvl="6" w:tplc="0C090001" w:tentative="1">
      <w:start w:val="1"/>
      <w:numFmt w:val="bullet"/>
      <w:lvlText w:val=""/>
      <w:lvlJc w:val="left"/>
      <w:pPr>
        <w:tabs>
          <w:tab w:val="num" w:pos="5068"/>
        </w:tabs>
        <w:ind w:left="5068" w:hanging="360"/>
      </w:pPr>
      <w:rPr>
        <w:rFonts w:ascii="Symbol" w:hAnsi="Symbol" w:hint="default"/>
      </w:rPr>
    </w:lvl>
    <w:lvl w:ilvl="7" w:tplc="0C090003" w:tentative="1">
      <w:start w:val="1"/>
      <w:numFmt w:val="bullet"/>
      <w:lvlText w:val="o"/>
      <w:lvlJc w:val="left"/>
      <w:pPr>
        <w:tabs>
          <w:tab w:val="num" w:pos="5788"/>
        </w:tabs>
        <w:ind w:left="5788" w:hanging="360"/>
      </w:pPr>
      <w:rPr>
        <w:rFonts w:ascii="Courier New" w:hAnsi="Courier New" w:hint="default"/>
      </w:rPr>
    </w:lvl>
    <w:lvl w:ilvl="8" w:tplc="0C090005" w:tentative="1">
      <w:start w:val="1"/>
      <w:numFmt w:val="bullet"/>
      <w:lvlText w:val=""/>
      <w:lvlJc w:val="left"/>
      <w:pPr>
        <w:tabs>
          <w:tab w:val="num" w:pos="6508"/>
        </w:tabs>
        <w:ind w:left="6508" w:hanging="360"/>
      </w:pPr>
      <w:rPr>
        <w:rFonts w:ascii="Wingdings" w:hAnsi="Wingdings" w:hint="default"/>
      </w:rPr>
    </w:lvl>
  </w:abstractNum>
  <w:abstractNum w:abstractNumId="13">
    <w:nsid w:val="6920427C"/>
    <w:multiLevelType w:val="hybridMultilevel"/>
    <w:tmpl w:val="7C8C8AC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nsid w:val="6B126074"/>
    <w:multiLevelType w:val="multilevel"/>
    <w:tmpl w:val="17601736"/>
    <w:styleLink w:val="Numberletterbullets"/>
    <w:lvl w:ilvl="0">
      <w:start w:val="1"/>
      <w:numFmt w:val="decimal"/>
      <w:lvlText w:val="%1."/>
      <w:lvlJc w:val="left"/>
      <w:pPr>
        <w:tabs>
          <w:tab w:val="num" w:pos="720"/>
        </w:tabs>
        <w:ind w:left="720" w:hanging="360"/>
      </w:pPr>
      <w:rPr>
        <w:rFonts w:ascii="Arial" w:hAnsi="Arial" w:cs="Times New Roman"/>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734574DF"/>
    <w:multiLevelType w:val="hybridMultilevel"/>
    <w:tmpl w:val="A61C1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5A16A6"/>
    <w:multiLevelType w:val="multilevel"/>
    <w:tmpl w:val="B5FC094A"/>
    <w:styleLink w:val="BulletLevel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A5D02EC"/>
    <w:multiLevelType w:val="hybridMultilevel"/>
    <w:tmpl w:val="A5760D52"/>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6"/>
  </w:num>
  <w:num w:numId="2">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3">
    <w:abstractNumId w:val="2"/>
  </w:num>
  <w:num w:numId="4">
    <w:abstractNumId w:val="12"/>
  </w:num>
  <w:num w:numId="5">
    <w:abstractNumId w:val="14"/>
  </w:num>
  <w:num w:numId="6">
    <w:abstractNumId w:val="6"/>
  </w:num>
  <w:num w:numId="7">
    <w:abstractNumId w:val="10"/>
  </w:num>
  <w:num w:numId="8">
    <w:abstractNumId w:val="1"/>
  </w:num>
  <w:num w:numId="9">
    <w:abstractNumId w:val="4"/>
  </w:num>
  <w:num w:numId="10">
    <w:abstractNumId w:val="9"/>
  </w:num>
  <w:num w:numId="11">
    <w:abstractNumId w:val="15"/>
  </w:num>
  <w:num w:numId="12">
    <w:abstractNumId w:val="7"/>
  </w:num>
  <w:num w:numId="13">
    <w:abstractNumId w:val="17"/>
  </w:num>
  <w:num w:numId="14">
    <w:abstractNumId w:val="8"/>
  </w:num>
  <w:num w:numId="15">
    <w:abstractNumId w:val="3"/>
  </w:num>
  <w:num w:numId="16">
    <w:abstractNumId w:val="13"/>
  </w:num>
  <w:num w:numId="17">
    <w:abstractNumId w:val="5"/>
  </w:num>
  <w:num w:numId="18">
    <w:abstractNumId w:val="5"/>
    <w:lvlOverride w:ilvl="0">
      <w:startOverride w:val="1"/>
    </w:lvlOverride>
  </w:num>
  <w:num w:numId="19">
    <w:abstractNumId w:val="11"/>
  </w:num>
  <w:num w:numId="20">
    <w:abstractNumId w:val="11"/>
    <w:lvlOverride w:ilvl="0">
      <w:startOverride w:val="1"/>
    </w:lvlOverride>
  </w:num>
  <w:num w:numId="2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563"/>
    <w:rsid w:val="0000366A"/>
    <w:rsid w:val="00003FF8"/>
    <w:rsid w:val="00006D48"/>
    <w:rsid w:val="00020ED9"/>
    <w:rsid w:val="00043D63"/>
    <w:rsid w:val="00044A07"/>
    <w:rsid w:val="00057AE4"/>
    <w:rsid w:val="00064562"/>
    <w:rsid w:val="000652ED"/>
    <w:rsid w:val="00067031"/>
    <w:rsid w:val="00070178"/>
    <w:rsid w:val="00090047"/>
    <w:rsid w:val="0009727F"/>
    <w:rsid w:val="000A5FE4"/>
    <w:rsid w:val="000B04DA"/>
    <w:rsid w:val="000C1DF4"/>
    <w:rsid w:val="000C359C"/>
    <w:rsid w:val="000C63F1"/>
    <w:rsid w:val="000C6A5F"/>
    <w:rsid w:val="000D29E1"/>
    <w:rsid w:val="000E08E4"/>
    <w:rsid w:val="000E2601"/>
    <w:rsid w:val="000E362E"/>
    <w:rsid w:val="000E37AC"/>
    <w:rsid w:val="000F0FBA"/>
    <w:rsid w:val="000F2720"/>
    <w:rsid w:val="000F32A1"/>
    <w:rsid w:val="000F4B5B"/>
    <w:rsid w:val="001014A0"/>
    <w:rsid w:val="00105CEF"/>
    <w:rsid w:val="00106B77"/>
    <w:rsid w:val="00111949"/>
    <w:rsid w:val="0012429F"/>
    <w:rsid w:val="00125A38"/>
    <w:rsid w:val="00127C72"/>
    <w:rsid w:val="00133B21"/>
    <w:rsid w:val="0013580F"/>
    <w:rsid w:val="00142043"/>
    <w:rsid w:val="001506E4"/>
    <w:rsid w:val="001607FB"/>
    <w:rsid w:val="0016101D"/>
    <w:rsid w:val="0016465A"/>
    <w:rsid w:val="001676B6"/>
    <w:rsid w:val="00181475"/>
    <w:rsid w:val="001850B4"/>
    <w:rsid w:val="00190392"/>
    <w:rsid w:val="0019080C"/>
    <w:rsid w:val="00194A0D"/>
    <w:rsid w:val="001A4525"/>
    <w:rsid w:val="001B2781"/>
    <w:rsid w:val="001B2A68"/>
    <w:rsid w:val="001B76B7"/>
    <w:rsid w:val="001D6D36"/>
    <w:rsid w:val="001D75B0"/>
    <w:rsid w:val="001E47B4"/>
    <w:rsid w:val="001F20C3"/>
    <w:rsid w:val="001F3149"/>
    <w:rsid w:val="001F3169"/>
    <w:rsid w:val="00202975"/>
    <w:rsid w:val="00202E5C"/>
    <w:rsid w:val="00205DBE"/>
    <w:rsid w:val="00214011"/>
    <w:rsid w:val="00244EEE"/>
    <w:rsid w:val="002450DA"/>
    <w:rsid w:val="00252709"/>
    <w:rsid w:val="002533F0"/>
    <w:rsid w:val="0025534A"/>
    <w:rsid w:val="00274039"/>
    <w:rsid w:val="00274AEF"/>
    <w:rsid w:val="0028208F"/>
    <w:rsid w:val="00292AAB"/>
    <w:rsid w:val="002958C4"/>
    <w:rsid w:val="002A4276"/>
    <w:rsid w:val="002B5FAD"/>
    <w:rsid w:val="002B621B"/>
    <w:rsid w:val="002C4986"/>
    <w:rsid w:val="002C769D"/>
    <w:rsid w:val="002D4156"/>
    <w:rsid w:val="002D7B33"/>
    <w:rsid w:val="002E23E2"/>
    <w:rsid w:val="002E6E0C"/>
    <w:rsid w:val="002F0DF6"/>
    <w:rsid w:val="002F61D0"/>
    <w:rsid w:val="00315AB8"/>
    <w:rsid w:val="0032006D"/>
    <w:rsid w:val="003215C7"/>
    <w:rsid w:val="00330F14"/>
    <w:rsid w:val="00332317"/>
    <w:rsid w:val="0033684C"/>
    <w:rsid w:val="00340E0D"/>
    <w:rsid w:val="00341A80"/>
    <w:rsid w:val="0034403B"/>
    <w:rsid w:val="00345AD1"/>
    <w:rsid w:val="00346DAB"/>
    <w:rsid w:val="00357D51"/>
    <w:rsid w:val="00363CCA"/>
    <w:rsid w:val="00371258"/>
    <w:rsid w:val="003749B1"/>
    <w:rsid w:val="00374EF9"/>
    <w:rsid w:val="0038439E"/>
    <w:rsid w:val="003861B5"/>
    <w:rsid w:val="003952ED"/>
    <w:rsid w:val="003B121D"/>
    <w:rsid w:val="003B2808"/>
    <w:rsid w:val="003B35B1"/>
    <w:rsid w:val="003B62FE"/>
    <w:rsid w:val="003C6D5B"/>
    <w:rsid w:val="003D18E2"/>
    <w:rsid w:val="003D2933"/>
    <w:rsid w:val="003D5734"/>
    <w:rsid w:val="003E0FDA"/>
    <w:rsid w:val="003E2FB5"/>
    <w:rsid w:val="00400743"/>
    <w:rsid w:val="0040294F"/>
    <w:rsid w:val="00403015"/>
    <w:rsid w:val="004033BF"/>
    <w:rsid w:val="004044C1"/>
    <w:rsid w:val="004046AC"/>
    <w:rsid w:val="0040543F"/>
    <w:rsid w:val="00405844"/>
    <w:rsid w:val="00410018"/>
    <w:rsid w:val="00411B9B"/>
    <w:rsid w:val="004171B5"/>
    <w:rsid w:val="00433812"/>
    <w:rsid w:val="00436CD6"/>
    <w:rsid w:val="00451CB0"/>
    <w:rsid w:val="0045285F"/>
    <w:rsid w:val="0045600E"/>
    <w:rsid w:val="0046129B"/>
    <w:rsid w:val="00463F3A"/>
    <w:rsid w:val="004650C3"/>
    <w:rsid w:val="00467B47"/>
    <w:rsid w:val="00475F07"/>
    <w:rsid w:val="004947D1"/>
    <w:rsid w:val="00494BAC"/>
    <w:rsid w:val="00495DA8"/>
    <w:rsid w:val="00497F76"/>
    <w:rsid w:val="004A29A2"/>
    <w:rsid w:val="004B2104"/>
    <w:rsid w:val="004B22F3"/>
    <w:rsid w:val="004C0B58"/>
    <w:rsid w:val="004C33F0"/>
    <w:rsid w:val="004C6B22"/>
    <w:rsid w:val="004D111F"/>
    <w:rsid w:val="004E2431"/>
    <w:rsid w:val="004E3470"/>
    <w:rsid w:val="004E36F6"/>
    <w:rsid w:val="004E7102"/>
    <w:rsid w:val="004E7C5C"/>
    <w:rsid w:val="004F15FA"/>
    <w:rsid w:val="004F3284"/>
    <w:rsid w:val="004F4518"/>
    <w:rsid w:val="00501D43"/>
    <w:rsid w:val="00502485"/>
    <w:rsid w:val="00503E04"/>
    <w:rsid w:val="005103EE"/>
    <w:rsid w:val="00512B40"/>
    <w:rsid w:val="00523F90"/>
    <w:rsid w:val="00524C21"/>
    <w:rsid w:val="00533528"/>
    <w:rsid w:val="00540CA9"/>
    <w:rsid w:val="0054474D"/>
    <w:rsid w:val="00546C2E"/>
    <w:rsid w:val="00551512"/>
    <w:rsid w:val="00585924"/>
    <w:rsid w:val="00587007"/>
    <w:rsid w:val="00587A9D"/>
    <w:rsid w:val="00592A13"/>
    <w:rsid w:val="00593E35"/>
    <w:rsid w:val="00596451"/>
    <w:rsid w:val="005B3334"/>
    <w:rsid w:val="005B3A17"/>
    <w:rsid w:val="005B513C"/>
    <w:rsid w:val="005C390A"/>
    <w:rsid w:val="005D107E"/>
    <w:rsid w:val="005E3ED5"/>
    <w:rsid w:val="0060649A"/>
    <w:rsid w:val="00607993"/>
    <w:rsid w:val="00612257"/>
    <w:rsid w:val="00616148"/>
    <w:rsid w:val="00621F7D"/>
    <w:rsid w:val="00624A88"/>
    <w:rsid w:val="0062705E"/>
    <w:rsid w:val="00631685"/>
    <w:rsid w:val="00635BD6"/>
    <w:rsid w:val="00637381"/>
    <w:rsid w:val="00637D93"/>
    <w:rsid w:val="006615E0"/>
    <w:rsid w:val="00663F9B"/>
    <w:rsid w:val="00666A7E"/>
    <w:rsid w:val="00666FD1"/>
    <w:rsid w:val="00681844"/>
    <w:rsid w:val="006824E7"/>
    <w:rsid w:val="006878B3"/>
    <w:rsid w:val="006910FF"/>
    <w:rsid w:val="0069564F"/>
    <w:rsid w:val="006A3313"/>
    <w:rsid w:val="006B7D36"/>
    <w:rsid w:val="006C2BEE"/>
    <w:rsid w:val="006E274B"/>
    <w:rsid w:val="006E34AE"/>
    <w:rsid w:val="006E4D7E"/>
    <w:rsid w:val="006E7D24"/>
    <w:rsid w:val="007013DD"/>
    <w:rsid w:val="007059B3"/>
    <w:rsid w:val="00717C75"/>
    <w:rsid w:val="00733B5C"/>
    <w:rsid w:val="00736C10"/>
    <w:rsid w:val="00743B2F"/>
    <w:rsid w:val="00774166"/>
    <w:rsid w:val="00791818"/>
    <w:rsid w:val="007A2082"/>
    <w:rsid w:val="007A2D49"/>
    <w:rsid w:val="007A6309"/>
    <w:rsid w:val="007B16EE"/>
    <w:rsid w:val="007D5A4B"/>
    <w:rsid w:val="007D66FA"/>
    <w:rsid w:val="007E1B5B"/>
    <w:rsid w:val="007E3190"/>
    <w:rsid w:val="007E346B"/>
    <w:rsid w:val="007E4C63"/>
    <w:rsid w:val="007E6493"/>
    <w:rsid w:val="00813552"/>
    <w:rsid w:val="008139B8"/>
    <w:rsid w:val="008205AC"/>
    <w:rsid w:val="008217E4"/>
    <w:rsid w:val="008324C6"/>
    <w:rsid w:val="008340F6"/>
    <w:rsid w:val="00840399"/>
    <w:rsid w:val="00856E98"/>
    <w:rsid w:val="00860091"/>
    <w:rsid w:val="00872779"/>
    <w:rsid w:val="008770CF"/>
    <w:rsid w:val="00877300"/>
    <w:rsid w:val="008850A2"/>
    <w:rsid w:val="0088737E"/>
    <w:rsid w:val="00892902"/>
    <w:rsid w:val="008967E4"/>
    <w:rsid w:val="008A6906"/>
    <w:rsid w:val="008B2569"/>
    <w:rsid w:val="008B4B17"/>
    <w:rsid w:val="008B64FB"/>
    <w:rsid w:val="008B7934"/>
    <w:rsid w:val="008C494F"/>
    <w:rsid w:val="008C68B5"/>
    <w:rsid w:val="008D7319"/>
    <w:rsid w:val="008E46F0"/>
    <w:rsid w:val="008E5CCA"/>
    <w:rsid w:val="008F22E5"/>
    <w:rsid w:val="008F2CC1"/>
    <w:rsid w:val="008F5354"/>
    <w:rsid w:val="008F5E6D"/>
    <w:rsid w:val="008F7AFC"/>
    <w:rsid w:val="00911CB2"/>
    <w:rsid w:val="00911D94"/>
    <w:rsid w:val="0091246E"/>
    <w:rsid w:val="009137A7"/>
    <w:rsid w:val="00925B42"/>
    <w:rsid w:val="009344C6"/>
    <w:rsid w:val="0093542C"/>
    <w:rsid w:val="00936511"/>
    <w:rsid w:val="009401AC"/>
    <w:rsid w:val="00960B57"/>
    <w:rsid w:val="009629F3"/>
    <w:rsid w:val="00972C87"/>
    <w:rsid w:val="00973C4D"/>
    <w:rsid w:val="009742D2"/>
    <w:rsid w:val="009943AB"/>
    <w:rsid w:val="009B0B6A"/>
    <w:rsid w:val="009C10C3"/>
    <w:rsid w:val="009C26D4"/>
    <w:rsid w:val="009D2725"/>
    <w:rsid w:val="009D7631"/>
    <w:rsid w:val="009E226F"/>
    <w:rsid w:val="009F0C25"/>
    <w:rsid w:val="00A05A24"/>
    <w:rsid w:val="00A07A1B"/>
    <w:rsid w:val="00A12742"/>
    <w:rsid w:val="00A15574"/>
    <w:rsid w:val="00A31EED"/>
    <w:rsid w:val="00A32E18"/>
    <w:rsid w:val="00A40015"/>
    <w:rsid w:val="00A4282F"/>
    <w:rsid w:val="00A50448"/>
    <w:rsid w:val="00A7186B"/>
    <w:rsid w:val="00A71FA8"/>
    <w:rsid w:val="00A73C8E"/>
    <w:rsid w:val="00A82E86"/>
    <w:rsid w:val="00A9000B"/>
    <w:rsid w:val="00A93E7B"/>
    <w:rsid w:val="00A946A9"/>
    <w:rsid w:val="00A95312"/>
    <w:rsid w:val="00AA0A3E"/>
    <w:rsid w:val="00AB098D"/>
    <w:rsid w:val="00AB27F9"/>
    <w:rsid w:val="00AC17ED"/>
    <w:rsid w:val="00AC229B"/>
    <w:rsid w:val="00AC7EC8"/>
    <w:rsid w:val="00AD0B0A"/>
    <w:rsid w:val="00AD3FD7"/>
    <w:rsid w:val="00AD5F7F"/>
    <w:rsid w:val="00AD7ACB"/>
    <w:rsid w:val="00AE0C8C"/>
    <w:rsid w:val="00AF0936"/>
    <w:rsid w:val="00B0049B"/>
    <w:rsid w:val="00B00BC8"/>
    <w:rsid w:val="00B0742B"/>
    <w:rsid w:val="00B11DDC"/>
    <w:rsid w:val="00B13C89"/>
    <w:rsid w:val="00B148E4"/>
    <w:rsid w:val="00B14AD9"/>
    <w:rsid w:val="00B206C4"/>
    <w:rsid w:val="00B26E4B"/>
    <w:rsid w:val="00B33C57"/>
    <w:rsid w:val="00B67D04"/>
    <w:rsid w:val="00B842F5"/>
    <w:rsid w:val="00B8655E"/>
    <w:rsid w:val="00B90991"/>
    <w:rsid w:val="00B9339B"/>
    <w:rsid w:val="00B94A6B"/>
    <w:rsid w:val="00B97961"/>
    <w:rsid w:val="00BA1ACC"/>
    <w:rsid w:val="00BA4FF9"/>
    <w:rsid w:val="00BA602C"/>
    <w:rsid w:val="00BB25C4"/>
    <w:rsid w:val="00BB26EF"/>
    <w:rsid w:val="00BB59AA"/>
    <w:rsid w:val="00BC0280"/>
    <w:rsid w:val="00BD0563"/>
    <w:rsid w:val="00BD79E5"/>
    <w:rsid w:val="00BD7BFC"/>
    <w:rsid w:val="00C00C46"/>
    <w:rsid w:val="00C02BFF"/>
    <w:rsid w:val="00C11D0C"/>
    <w:rsid w:val="00C14135"/>
    <w:rsid w:val="00C20804"/>
    <w:rsid w:val="00C21AAA"/>
    <w:rsid w:val="00C2298B"/>
    <w:rsid w:val="00C24A7A"/>
    <w:rsid w:val="00C36E87"/>
    <w:rsid w:val="00C423F4"/>
    <w:rsid w:val="00C46495"/>
    <w:rsid w:val="00C46A9A"/>
    <w:rsid w:val="00C51199"/>
    <w:rsid w:val="00C538CC"/>
    <w:rsid w:val="00C56962"/>
    <w:rsid w:val="00C62ACD"/>
    <w:rsid w:val="00C6446B"/>
    <w:rsid w:val="00C72D97"/>
    <w:rsid w:val="00C81AF7"/>
    <w:rsid w:val="00C9231F"/>
    <w:rsid w:val="00CC3FFC"/>
    <w:rsid w:val="00CC7FFE"/>
    <w:rsid w:val="00CD404B"/>
    <w:rsid w:val="00CD6F15"/>
    <w:rsid w:val="00CE3D01"/>
    <w:rsid w:val="00CE60A1"/>
    <w:rsid w:val="00CE63BE"/>
    <w:rsid w:val="00CF3B06"/>
    <w:rsid w:val="00D048A5"/>
    <w:rsid w:val="00D13A87"/>
    <w:rsid w:val="00D15782"/>
    <w:rsid w:val="00D27F43"/>
    <w:rsid w:val="00D32399"/>
    <w:rsid w:val="00D3277B"/>
    <w:rsid w:val="00D363DC"/>
    <w:rsid w:val="00D6528F"/>
    <w:rsid w:val="00D7342F"/>
    <w:rsid w:val="00D8198B"/>
    <w:rsid w:val="00D9100F"/>
    <w:rsid w:val="00D964E9"/>
    <w:rsid w:val="00DA0189"/>
    <w:rsid w:val="00DA096D"/>
    <w:rsid w:val="00DA57D3"/>
    <w:rsid w:val="00DA7E1A"/>
    <w:rsid w:val="00DB2A3D"/>
    <w:rsid w:val="00DB5915"/>
    <w:rsid w:val="00DC0961"/>
    <w:rsid w:val="00DC1F8D"/>
    <w:rsid w:val="00DC5A09"/>
    <w:rsid w:val="00DC6E83"/>
    <w:rsid w:val="00DC7AC2"/>
    <w:rsid w:val="00DE1AAF"/>
    <w:rsid w:val="00DE7C28"/>
    <w:rsid w:val="00DF4831"/>
    <w:rsid w:val="00DF6D17"/>
    <w:rsid w:val="00E10583"/>
    <w:rsid w:val="00E151A0"/>
    <w:rsid w:val="00E22203"/>
    <w:rsid w:val="00E2399E"/>
    <w:rsid w:val="00E32352"/>
    <w:rsid w:val="00E402C2"/>
    <w:rsid w:val="00E403BA"/>
    <w:rsid w:val="00E46CCA"/>
    <w:rsid w:val="00E47350"/>
    <w:rsid w:val="00E601F8"/>
    <w:rsid w:val="00E64EE0"/>
    <w:rsid w:val="00E65E59"/>
    <w:rsid w:val="00E73829"/>
    <w:rsid w:val="00E8678A"/>
    <w:rsid w:val="00E944DC"/>
    <w:rsid w:val="00E974A6"/>
    <w:rsid w:val="00EA5329"/>
    <w:rsid w:val="00EA6181"/>
    <w:rsid w:val="00EB1522"/>
    <w:rsid w:val="00EB2C3E"/>
    <w:rsid w:val="00EC55E6"/>
    <w:rsid w:val="00ED0D64"/>
    <w:rsid w:val="00ED295F"/>
    <w:rsid w:val="00ED4AEB"/>
    <w:rsid w:val="00ED60EC"/>
    <w:rsid w:val="00EE2EF8"/>
    <w:rsid w:val="00EE3963"/>
    <w:rsid w:val="00EE3A19"/>
    <w:rsid w:val="00EE573C"/>
    <w:rsid w:val="00EF394B"/>
    <w:rsid w:val="00EF645B"/>
    <w:rsid w:val="00EF6D72"/>
    <w:rsid w:val="00F105AC"/>
    <w:rsid w:val="00F23488"/>
    <w:rsid w:val="00F2588C"/>
    <w:rsid w:val="00F26590"/>
    <w:rsid w:val="00F31E30"/>
    <w:rsid w:val="00F47638"/>
    <w:rsid w:val="00F51A80"/>
    <w:rsid w:val="00F55653"/>
    <w:rsid w:val="00F557CB"/>
    <w:rsid w:val="00F573B5"/>
    <w:rsid w:val="00F66106"/>
    <w:rsid w:val="00F77208"/>
    <w:rsid w:val="00F77D9C"/>
    <w:rsid w:val="00F8218D"/>
    <w:rsid w:val="00F94F7D"/>
    <w:rsid w:val="00FA1039"/>
    <w:rsid w:val="00FA137B"/>
    <w:rsid w:val="00FA37A8"/>
    <w:rsid w:val="00FA64BA"/>
    <w:rsid w:val="00FB1516"/>
    <w:rsid w:val="00FB48B9"/>
    <w:rsid w:val="00FC11E0"/>
    <w:rsid w:val="00FD21CA"/>
    <w:rsid w:val="00FE2A0E"/>
    <w:rsid w:val="00FE55BC"/>
    <w:rsid w:val="00FE638A"/>
    <w:rsid w:val="00FF31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BE60C1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footnote text" w:uiPriority="99"/>
    <w:lsdException w:name="header" w:uiPriority="99"/>
    <w:lsdException w:name="footer" w:uiPriority="99"/>
    <w:lsdException w:name="caption" w:uiPriority="35"/>
    <w:lsdException w:name="footnote reference" w:uiPriority="99"/>
    <w:lsdException w:name="page number" w:uiPriority="99"/>
    <w:lsdException w:name="Title" w:uiPriority="10" w:qFormat="1"/>
    <w:lsdException w:name="Default Paragraph Font" w:uiPriority="1"/>
    <w:lsdException w:name="Body Text" w:uiPriority="99"/>
    <w:lsdException w:name="Hyperlink" w:uiPriority="99"/>
    <w:lsdException w:name="Strong" w:uiPriority="22" w:qFormat="1"/>
    <w:lsdException w:name="Document Map"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aliases w:val="Paragraph"/>
    <w:qFormat/>
    <w:rsid w:val="00CF3B06"/>
    <w:pPr>
      <w:spacing w:after="120" w:line="360" w:lineRule="auto"/>
      <w:jc w:val="both"/>
    </w:pPr>
    <w:rPr>
      <w:rFonts w:ascii="Helvetica" w:hAnsi="Helvetica" w:cs="Arial"/>
      <w:sz w:val="22"/>
      <w:szCs w:val="24"/>
      <w:lang w:eastAsia="en-US"/>
    </w:rPr>
  </w:style>
  <w:style w:type="paragraph" w:styleId="Heading1">
    <w:name w:val="heading 1"/>
    <w:basedOn w:val="Normal"/>
    <w:next w:val="Normal"/>
    <w:link w:val="Heading1Char"/>
    <w:autoRedefine/>
    <w:uiPriority w:val="9"/>
    <w:qFormat/>
    <w:rsid w:val="008B2569"/>
    <w:pPr>
      <w:keepNext/>
      <w:keepLines/>
      <w:numPr>
        <w:numId w:val="19"/>
      </w:numPr>
      <w:spacing w:before="240" w:after="60"/>
      <w:jc w:val="left"/>
      <w:outlineLvl w:val="0"/>
    </w:pPr>
    <w:rPr>
      <w:color w:val="0194A6"/>
      <w:sz w:val="44"/>
      <w:szCs w:val="26"/>
    </w:rPr>
  </w:style>
  <w:style w:type="paragraph" w:styleId="Heading2">
    <w:name w:val="heading 2"/>
    <w:basedOn w:val="Heading1"/>
    <w:next w:val="Normal"/>
    <w:link w:val="Heading2Char"/>
    <w:autoRedefine/>
    <w:uiPriority w:val="9"/>
    <w:qFormat/>
    <w:rsid w:val="00411B9B"/>
    <w:pPr>
      <w:numPr>
        <w:numId w:val="17"/>
      </w:numPr>
      <w:spacing w:before="180"/>
      <w:outlineLvl w:val="1"/>
    </w:pPr>
    <w:rPr>
      <w:color w:val="10C9DE"/>
      <w:sz w:val="40"/>
      <w:szCs w:val="24"/>
    </w:rPr>
  </w:style>
  <w:style w:type="paragraph" w:styleId="Heading3">
    <w:name w:val="heading 3"/>
    <w:basedOn w:val="Heading2"/>
    <w:next w:val="Normal"/>
    <w:link w:val="Heading3Char"/>
    <w:autoRedefine/>
    <w:uiPriority w:val="9"/>
    <w:qFormat/>
    <w:rsid w:val="00411B9B"/>
    <w:pPr>
      <w:numPr>
        <w:ilvl w:val="2"/>
      </w:numPr>
      <w:spacing w:before="120" w:after="0"/>
      <w:outlineLvl w:val="2"/>
    </w:pPr>
    <w:rPr>
      <w:color w:val="0194A6"/>
      <w:sz w:val="24"/>
      <w:szCs w:val="20"/>
    </w:rPr>
  </w:style>
  <w:style w:type="paragraph" w:styleId="Heading4">
    <w:name w:val="heading 4"/>
    <w:basedOn w:val="Heading3"/>
    <w:next w:val="Normal"/>
    <w:link w:val="Heading4Char"/>
    <w:uiPriority w:val="9"/>
    <w:qFormat/>
    <w:rsid w:val="00411B9B"/>
    <w:pPr>
      <w:numPr>
        <w:ilvl w:val="0"/>
      </w:numPr>
      <w:outlineLvl w:val="3"/>
    </w:pPr>
    <w:rPr>
      <w:sz w:val="20"/>
    </w:rPr>
  </w:style>
  <w:style w:type="paragraph" w:styleId="Heading5">
    <w:name w:val="heading 5"/>
    <w:basedOn w:val="Normal"/>
    <w:next w:val="Normal"/>
    <w:link w:val="Heading5Char"/>
    <w:uiPriority w:val="9"/>
    <w:rsid w:val="00105CEF"/>
    <w:pPr>
      <w:keepNext/>
      <w:keepLines/>
      <w:spacing w:line="240" w:lineRule="atLeast"/>
      <w:outlineLvl w:val="4"/>
    </w:pPr>
    <w:rPr>
      <w:spacing w:val="-4"/>
      <w:kern w:val="28"/>
    </w:rPr>
  </w:style>
  <w:style w:type="paragraph" w:styleId="Heading6">
    <w:name w:val="heading 6"/>
    <w:basedOn w:val="Normal"/>
    <w:next w:val="Normal"/>
    <w:link w:val="Heading6Char"/>
    <w:uiPriority w:val="9"/>
    <w:rsid w:val="00105CEF"/>
    <w:pPr>
      <w:keepNext/>
      <w:keepLines/>
      <w:spacing w:before="140" w:line="220" w:lineRule="atLeast"/>
      <w:outlineLvl w:val="5"/>
    </w:pPr>
    <w:rPr>
      <w:i/>
      <w:spacing w:val="-4"/>
      <w:kern w:val="28"/>
    </w:rPr>
  </w:style>
  <w:style w:type="paragraph" w:styleId="Heading7">
    <w:name w:val="heading 7"/>
    <w:basedOn w:val="Normal"/>
    <w:next w:val="Normal"/>
    <w:link w:val="Heading7Char"/>
    <w:uiPriority w:val="9"/>
    <w:rsid w:val="00105CEF"/>
    <w:pPr>
      <w:keepNext/>
      <w:keepLines/>
      <w:spacing w:before="140" w:line="220" w:lineRule="atLeast"/>
      <w:outlineLvl w:val="6"/>
    </w:pPr>
    <w:rPr>
      <w:spacing w:val="-4"/>
      <w:kern w:val="28"/>
    </w:rPr>
  </w:style>
  <w:style w:type="paragraph" w:styleId="Heading8">
    <w:name w:val="heading 8"/>
    <w:basedOn w:val="Normal"/>
    <w:next w:val="Normal"/>
    <w:link w:val="Heading8Char"/>
    <w:uiPriority w:val="9"/>
    <w:rsid w:val="00105CEF"/>
    <w:pPr>
      <w:keepNext/>
      <w:keepLines/>
      <w:spacing w:before="140" w:line="220" w:lineRule="atLeast"/>
      <w:outlineLvl w:val="7"/>
    </w:pPr>
    <w:rPr>
      <w:i/>
      <w:spacing w:val="-4"/>
      <w:kern w:val="28"/>
      <w:sz w:val="18"/>
    </w:rPr>
  </w:style>
  <w:style w:type="paragraph" w:styleId="Heading9">
    <w:name w:val="heading 9"/>
    <w:basedOn w:val="Normal"/>
    <w:next w:val="Normal"/>
    <w:link w:val="Heading9Char"/>
    <w:uiPriority w:val="9"/>
    <w:rsid w:val="00105CEF"/>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B2569"/>
    <w:rPr>
      <w:rFonts w:ascii="Helvetica" w:hAnsi="Helvetica" w:cs="Arial"/>
      <w:color w:val="0194A6"/>
      <w:sz w:val="44"/>
      <w:szCs w:val="26"/>
      <w:lang w:eastAsia="en-US"/>
    </w:rPr>
  </w:style>
  <w:style w:type="character" w:customStyle="1" w:styleId="Heading2Char">
    <w:name w:val="Heading 2 Char"/>
    <w:basedOn w:val="DefaultParagraphFont"/>
    <w:link w:val="Heading2"/>
    <w:uiPriority w:val="9"/>
    <w:locked/>
    <w:rsid w:val="001B76B7"/>
    <w:rPr>
      <w:rFonts w:ascii="Helvetica" w:hAnsi="Helvetica" w:cs="Arial"/>
      <w:color w:val="10C9DE"/>
      <w:sz w:val="40"/>
      <w:szCs w:val="24"/>
      <w:lang w:eastAsia="en-US"/>
    </w:rPr>
  </w:style>
  <w:style w:type="character" w:customStyle="1" w:styleId="Heading3Char">
    <w:name w:val="Heading 3 Char"/>
    <w:basedOn w:val="DefaultParagraphFont"/>
    <w:link w:val="Heading3"/>
    <w:uiPriority w:val="9"/>
    <w:locked/>
    <w:rsid w:val="00CF3B06"/>
    <w:rPr>
      <w:rFonts w:ascii="Helvetica" w:hAnsi="Helvetica" w:cs="Arial"/>
      <w:color w:val="0194A6"/>
      <w:sz w:val="24"/>
      <w:lang w:eastAsia="en-US"/>
    </w:rPr>
  </w:style>
  <w:style w:type="character" w:customStyle="1" w:styleId="Heading4Char">
    <w:name w:val="Heading 4 Char"/>
    <w:basedOn w:val="DefaultParagraphFont"/>
    <w:link w:val="Heading4"/>
    <w:uiPriority w:val="9"/>
    <w:locked/>
    <w:rPr>
      <w:rFonts w:ascii="Helvetica" w:hAnsi="Helvetica" w:cs="Arial"/>
      <w:color w:val="0194A6"/>
      <w:lang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BodyText">
    <w:name w:val="Body Text"/>
    <w:basedOn w:val="Normal"/>
    <w:link w:val="BodyTextChar"/>
    <w:uiPriority w:val="99"/>
    <w:rsid w:val="00105CEF"/>
  </w:style>
  <w:style w:type="character" w:customStyle="1" w:styleId="BodyTextChar">
    <w:name w:val="Body Text Char"/>
    <w:basedOn w:val="DefaultParagraphFont"/>
    <w:link w:val="BodyText"/>
    <w:uiPriority w:val="99"/>
    <w:semiHidden/>
    <w:locked/>
    <w:rPr>
      <w:rFonts w:ascii="Arial" w:hAnsi="Arial" w:cs="Times New Roman"/>
      <w:lang w:val="x-none" w:eastAsia="en-US"/>
    </w:rPr>
  </w:style>
  <w:style w:type="paragraph" w:customStyle="1" w:styleId="Captiontext">
    <w:name w:val="Caption text"/>
    <w:basedOn w:val="BodyText"/>
    <w:rsid w:val="00105CEF"/>
    <w:rPr>
      <w:sz w:val="16"/>
    </w:rPr>
  </w:style>
  <w:style w:type="character" w:customStyle="1" w:styleId="FWOBlue">
    <w:name w:val="FWO Blue"/>
    <w:basedOn w:val="DefaultParagraphFont"/>
    <w:rsid w:val="00105CEF"/>
    <w:rPr>
      <w:rFonts w:ascii="Arial" w:hAnsi="Arial" w:cs="Times New Roman"/>
      <w:color w:val="0084C2"/>
    </w:rPr>
  </w:style>
  <w:style w:type="paragraph" w:styleId="Header">
    <w:name w:val="header"/>
    <w:basedOn w:val="Normal"/>
    <w:link w:val="HeaderChar"/>
    <w:uiPriority w:val="99"/>
    <w:rsid w:val="00105CEF"/>
    <w:pPr>
      <w:tabs>
        <w:tab w:val="center" w:pos="4153"/>
        <w:tab w:val="right" w:pos="8306"/>
      </w:tabs>
      <w:spacing w:before="360"/>
      <w:jc w:val="center"/>
    </w:pPr>
    <w:rPr>
      <w:sz w:val="40"/>
      <w:szCs w:val="40"/>
    </w:rPr>
  </w:style>
  <w:style w:type="character" w:customStyle="1" w:styleId="HeaderChar">
    <w:name w:val="Header Char"/>
    <w:basedOn w:val="DefaultParagraphFont"/>
    <w:link w:val="Header"/>
    <w:uiPriority w:val="99"/>
    <w:locked/>
    <w:rPr>
      <w:rFonts w:ascii="Arial" w:hAnsi="Arial" w:cs="Times New Roman"/>
      <w:lang w:val="x-none" w:eastAsia="en-US"/>
    </w:rPr>
  </w:style>
  <w:style w:type="paragraph" w:customStyle="1" w:styleId="Subheading">
    <w:name w:val="Subheading"/>
    <w:basedOn w:val="BodyText"/>
    <w:rsid w:val="00105CEF"/>
    <w:rPr>
      <w:b/>
      <w:bCs/>
    </w:rPr>
  </w:style>
  <w:style w:type="paragraph" w:styleId="BalloonText">
    <w:name w:val="Balloon Text"/>
    <w:basedOn w:val="Normal"/>
    <w:link w:val="BalloonTextChar"/>
    <w:uiPriority w:val="99"/>
    <w:rsid w:val="00524C21"/>
    <w:rPr>
      <w:rFonts w:ascii="Tahoma" w:hAnsi="Tahoma" w:cs="Tahoma"/>
      <w:sz w:val="16"/>
      <w:szCs w:val="16"/>
    </w:rPr>
  </w:style>
  <w:style w:type="character" w:customStyle="1" w:styleId="BalloonTextChar">
    <w:name w:val="Balloon Text Char"/>
    <w:basedOn w:val="DefaultParagraphFont"/>
    <w:link w:val="BalloonText"/>
    <w:uiPriority w:val="99"/>
    <w:locked/>
    <w:rsid w:val="00524C21"/>
    <w:rPr>
      <w:rFonts w:ascii="Tahoma" w:hAnsi="Tahoma" w:cs="Tahoma"/>
      <w:sz w:val="16"/>
      <w:szCs w:val="16"/>
      <w:lang w:val="x-none" w:eastAsia="en-US"/>
    </w:rPr>
  </w:style>
  <w:style w:type="paragraph" w:customStyle="1" w:styleId="TableText">
    <w:name w:val="TableText"/>
    <w:basedOn w:val="Normal"/>
    <w:rsid w:val="00105CEF"/>
    <w:pPr>
      <w:spacing w:before="40" w:after="40"/>
    </w:pPr>
    <w:rPr>
      <w:lang w:eastAsia="en-AU"/>
    </w:rPr>
  </w:style>
  <w:style w:type="paragraph" w:customStyle="1" w:styleId="Tabletextheading">
    <w:name w:val="Table text heading"/>
    <w:basedOn w:val="TableText"/>
    <w:rsid w:val="00105CEF"/>
    <w:rPr>
      <w:b/>
      <w:bCs/>
    </w:rPr>
  </w:style>
  <w:style w:type="paragraph" w:styleId="Title">
    <w:name w:val="Title"/>
    <w:basedOn w:val="Normal"/>
    <w:next w:val="Normal"/>
    <w:link w:val="TitleChar"/>
    <w:uiPriority w:val="10"/>
    <w:qFormat/>
    <w:rsid w:val="00105CEF"/>
    <w:rPr>
      <w:noProof/>
      <w:color w:val="0084C2"/>
      <w:sz w:val="72"/>
      <w:szCs w:val="72"/>
      <w:lang w:eastAsia="en-AU"/>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TOC1">
    <w:name w:val="toc 1"/>
    <w:basedOn w:val="Normal"/>
    <w:autoRedefine/>
    <w:uiPriority w:val="39"/>
    <w:rsid w:val="00105CEF"/>
    <w:pPr>
      <w:tabs>
        <w:tab w:val="left" w:pos="1560"/>
        <w:tab w:val="right" w:leader="dot" w:pos="8789"/>
      </w:tabs>
      <w:ind w:left="851" w:right="814"/>
    </w:pPr>
    <w:rPr>
      <w:spacing w:val="-4"/>
    </w:rPr>
  </w:style>
  <w:style w:type="paragraph" w:styleId="TOC2">
    <w:name w:val="toc 2"/>
    <w:basedOn w:val="Normal"/>
    <w:autoRedefine/>
    <w:uiPriority w:val="39"/>
    <w:rsid w:val="00105CEF"/>
    <w:pPr>
      <w:tabs>
        <w:tab w:val="left" w:pos="1701"/>
        <w:tab w:val="right" w:leader="dot" w:pos="8789"/>
      </w:tabs>
      <w:ind w:left="992"/>
    </w:pPr>
  </w:style>
  <w:style w:type="paragraph" w:styleId="Caption">
    <w:name w:val="caption"/>
    <w:basedOn w:val="Normal"/>
    <w:next w:val="Normal"/>
    <w:uiPriority w:val="35"/>
    <w:rsid w:val="00105CEF"/>
    <w:pPr>
      <w:keepNext/>
      <w:numPr>
        <w:numId w:val="2"/>
      </w:numPr>
      <w:spacing w:before="60" w:after="240" w:line="220" w:lineRule="atLeast"/>
    </w:pPr>
    <w:rPr>
      <w:rFonts w:ascii="Arial Narrow" w:hAnsi="Arial Narrow"/>
      <w:sz w:val="18"/>
    </w:rPr>
  </w:style>
  <w:style w:type="paragraph" w:styleId="DocumentMap">
    <w:name w:val="Document Map"/>
    <w:basedOn w:val="Normal"/>
    <w:link w:val="DocumentMapChar"/>
    <w:uiPriority w:val="99"/>
    <w:semiHidden/>
    <w:rsid w:val="00105CE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customStyle="1" w:styleId="Dotpoint">
    <w:name w:val="Dotpoint"/>
    <w:basedOn w:val="Normal"/>
    <w:semiHidden/>
    <w:locked/>
    <w:rsid w:val="00105CEF"/>
    <w:pPr>
      <w:numPr>
        <w:numId w:val="3"/>
      </w:numPr>
    </w:pPr>
  </w:style>
  <w:style w:type="paragraph" w:customStyle="1" w:styleId="Dotpointtable">
    <w:name w:val="Dotpoint table"/>
    <w:basedOn w:val="TableText"/>
    <w:semiHidden/>
    <w:locked/>
    <w:rsid w:val="00105CEF"/>
    <w:pPr>
      <w:numPr>
        <w:numId w:val="4"/>
      </w:numPr>
      <w:spacing w:before="60" w:after="60"/>
    </w:pPr>
    <w:rPr>
      <w:bCs/>
      <w:sz w:val="18"/>
      <w:szCs w:val="28"/>
    </w:rPr>
  </w:style>
  <w:style w:type="paragraph" w:customStyle="1" w:styleId="ExampleText">
    <w:name w:val="Example Text"/>
    <w:basedOn w:val="Normal"/>
    <w:semiHidden/>
    <w:locked/>
    <w:rsid w:val="00105CEF"/>
    <w:pPr>
      <w:spacing w:before="40" w:after="60"/>
    </w:pPr>
    <w:rPr>
      <w:i/>
      <w:vanish/>
      <w:color w:val="0000FF"/>
    </w:rPr>
  </w:style>
  <w:style w:type="paragraph" w:styleId="Footer">
    <w:name w:val="footer"/>
    <w:basedOn w:val="Normal"/>
    <w:link w:val="FooterChar"/>
    <w:uiPriority w:val="99"/>
    <w:rsid w:val="00105CEF"/>
    <w:pPr>
      <w:tabs>
        <w:tab w:val="center" w:pos="4153"/>
        <w:tab w:val="right" w:pos="8306"/>
      </w:tabs>
    </w:pPr>
  </w:style>
  <w:style w:type="character" w:customStyle="1" w:styleId="FooterChar">
    <w:name w:val="Footer Char"/>
    <w:basedOn w:val="DefaultParagraphFont"/>
    <w:link w:val="Footer"/>
    <w:uiPriority w:val="99"/>
    <w:locked/>
    <w:rPr>
      <w:rFonts w:ascii="Arial" w:hAnsi="Arial" w:cs="Times New Roman"/>
      <w:lang w:val="x-none" w:eastAsia="en-US"/>
    </w:rPr>
  </w:style>
  <w:style w:type="character" w:styleId="Hyperlink">
    <w:name w:val="Hyperlink"/>
    <w:basedOn w:val="DefaultParagraphFont"/>
    <w:uiPriority w:val="99"/>
    <w:rsid w:val="00105CEF"/>
    <w:rPr>
      <w:rFonts w:ascii="Arial" w:hAnsi="Arial" w:cs="Times New Roman"/>
      <w:color w:val="0000FF"/>
      <w:u w:val="single"/>
    </w:rPr>
  </w:style>
  <w:style w:type="table" w:styleId="TableGrid">
    <w:name w:val="Table Grid"/>
    <w:basedOn w:val="TableNormal"/>
    <w:uiPriority w:val="59"/>
    <w:rsid w:val="00105CEF"/>
    <w:pPr>
      <w:spacing w:before="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autoRedefine/>
    <w:uiPriority w:val="39"/>
    <w:rsid w:val="00105CEF"/>
    <w:pPr>
      <w:tabs>
        <w:tab w:val="left" w:pos="1985"/>
        <w:tab w:val="right" w:leader="dot" w:pos="9629"/>
      </w:tabs>
      <w:ind w:left="360"/>
    </w:pPr>
  </w:style>
  <w:style w:type="paragraph" w:styleId="TOC4">
    <w:name w:val="toc 4"/>
    <w:basedOn w:val="Normal"/>
    <w:autoRedefine/>
    <w:uiPriority w:val="39"/>
    <w:semiHidden/>
    <w:rsid w:val="00105CEF"/>
    <w:pPr>
      <w:ind w:left="360"/>
    </w:pPr>
  </w:style>
  <w:style w:type="paragraph" w:styleId="TOC5">
    <w:name w:val="toc 5"/>
    <w:basedOn w:val="Normal"/>
    <w:autoRedefine/>
    <w:uiPriority w:val="39"/>
    <w:semiHidden/>
    <w:rsid w:val="00105CEF"/>
    <w:pPr>
      <w:ind w:left="360"/>
    </w:pPr>
  </w:style>
  <w:style w:type="character" w:customStyle="1" w:styleId="Subtitlered">
    <w:name w:val="Subtitle red"/>
    <w:basedOn w:val="DefaultParagraphFont"/>
    <w:rsid w:val="00E601F8"/>
    <w:rPr>
      <w:rFonts w:ascii="Arial" w:hAnsi="Arial" w:cs="Times New Roman"/>
      <w:color w:val="872434"/>
      <w:sz w:val="32"/>
    </w:rPr>
  </w:style>
  <w:style w:type="character" w:styleId="PageNumber">
    <w:name w:val="page number"/>
    <w:basedOn w:val="DefaultParagraphFont"/>
    <w:uiPriority w:val="99"/>
    <w:rsid w:val="00181475"/>
    <w:rPr>
      <w:rFonts w:ascii="Arial" w:hAnsi="Arial" w:cs="Times New Roman"/>
    </w:rPr>
  </w:style>
  <w:style w:type="paragraph" w:styleId="TOCHeading">
    <w:name w:val="TOC Heading"/>
    <w:basedOn w:val="Heading1"/>
    <w:next w:val="Normal"/>
    <w:uiPriority w:val="39"/>
    <w:unhideWhenUsed/>
    <w:rsid w:val="001F20C3"/>
    <w:pPr>
      <w:spacing w:before="480" w:after="0" w:line="276" w:lineRule="auto"/>
      <w:outlineLvl w:val="9"/>
    </w:pPr>
    <w:rPr>
      <w:rFonts w:asciiTheme="majorHAnsi" w:eastAsiaTheme="majorEastAsia" w:hAnsiTheme="majorHAnsi"/>
      <w:bCs/>
      <w:color w:val="365F91" w:themeColor="accent1" w:themeShade="BF"/>
      <w:szCs w:val="28"/>
      <w:lang w:val="en-US" w:eastAsia="ja-JP"/>
    </w:rPr>
  </w:style>
  <w:style w:type="character" w:styleId="CommentReference">
    <w:name w:val="annotation reference"/>
    <w:basedOn w:val="DefaultParagraphFont"/>
    <w:rsid w:val="00B0742B"/>
    <w:rPr>
      <w:rFonts w:cs="Times New Roman"/>
      <w:sz w:val="16"/>
      <w:szCs w:val="16"/>
    </w:rPr>
  </w:style>
  <w:style w:type="paragraph" w:styleId="CommentText">
    <w:name w:val="annotation text"/>
    <w:basedOn w:val="Normal"/>
    <w:link w:val="CommentTextChar"/>
    <w:rsid w:val="00B0742B"/>
  </w:style>
  <w:style w:type="character" w:customStyle="1" w:styleId="CommentTextChar">
    <w:name w:val="Comment Text Char"/>
    <w:basedOn w:val="DefaultParagraphFont"/>
    <w:link w:val="CommentText"/>
    <w:locked/>
    <w:rsid w:val="00B0742B"/>
    <w:rPr>
      <w:rFonts w:ascii="Arial" w:hAnsi="Arial" w:cs="Times New Roman"/>
      <w:lang w:val="x-none" w:eastAsia="en-US"/>
    </w:rPr>
  </w:style>
  <w:style w:type="paragraph" w:styleId="CommentSubject">
    <w:name w:val="annotation subject"/>
    <w:basedOn w:val="CommentText"/>
    <w:next w:val="CommentText"/>
    <w:link w:val="CommentSubjectChar"/>
    <w:uiPriority w:val="99"/>
    <w:rsid w:val="00B0742B"/>
    <w:rPr>
      <w:b/>
      <w:bCs/>
    </w:rPr>
  </w:style>
  <w:style w:type="character" w:customStyle="1" w:styleId="CommentSubjectChar">
    <w:name w:val="Comment Subject Char"/>
    <w:basedOn w:val="CommentTextChar"/>
    <w:link w:val="CommentSubject"/>
    <w:uiPriority w:val="99"/>
    <w:locked/>
    <w:rsid w:val="00B0742B"/>
    <w:rPr>
      <w:rFonts w:ascii="Arial" w:hAnsi="Arial" w:cs="Times New Roman"/>
      <w:b/>
      <w:bCs/>
      <w:lang w:val="x-none" w:eastAsia="en-US"/>
    </w:rPr>
  </w:style>
  <w:style w:type="paragraph" w:styleId="ListParagraph">
    <w:name w:val="List Paragraph"/>
    <w:basedOn w:val="Normal"/>
    <w:uiPriority w:val="34"/>
    <w:qFormat/>
    <w:rsid w:val="00057AE4"/>
    <w:pPr>
      <w:ind w:left="720"/>
      <w:contextualSpacing/>
    </w:pPr>
  </w:style>
  <w:style w:type="paragraph" w:styleId="FootnoteText">
    <w:name w:val="footnote text"/>
    <w:basedOn w:val="Normal"/>
    <w:link w:val="FootnoteTextChar"/>
    <w:uiPriority w:val="99"/>
    <w:rsid w:val="007B16EE"/>
  </w:style>
  <w:style w:type="character" w:customStyle="1" w:styleId="FootnoteTextChar">
    <w:name w:val="Footnote Text Char"/>
    <w:basedOn w:val="DefaultParagraphFont"/>
    <w:link w:val="FootnoteText"/>
    <w:uiPriority w:val="99"/>
    <w:locked/>
    <w:rsid w:val="007B16EE"/>
    <w:rPr>
      <w:rFonts w:ascii="Arial" w:hAnsi="Arial" w:cs="Times New Roman"/>
      <w:lang w:val="x-none" w:eastAsia="en-US"/>
    </w:rPr>
  </w:style>
  <w:style w:type="character" w:styleId="FootnoteReference">
    <w:name w:val="footnote reference"/>
    <w:basedOn w:val="DefaultParagraphFont"/>
    <w:uiPriority w:val="99"/>
    <w:rsid w:val="007B16EE"/>
    <w:rPr>
      <w:rFonts w:cs="Times New Roman"/>
      <w:vertAlign w:val="superscript"/>
    </w:rPr>
  </w:style>
  <w:style w:type="numbering" w:customStyle="1" w:styleId="Numberletterbullets">
    <w:name w:val="Number/letter bullets"/>
    <w:pPr>
      <w:numPr>
        <w:numId w:val="5"/>
      </w:numPr>
    </w:pPr>
  </w:style>
  <w:style w:type="numbering" w:customStyle="1" w:styleId="BulletLevel1">
    <w:name w:val="Bullet Level 1"/>
    <w:pPr>
      <w:numPr>
        <w:numId w:val="1"/>
      </w:numPr>
    </w:pPr>
  </w:style>
  <w:style w:type="paragraph" w:customStyle="1" w:styleId="Sub-title">
    <w:name w:val="Sub-title"/>
    <w:basedOn w:val="Heading1"/>
    <w:link w:val="Sub-titleChar"/>
    <w:rsid w:val="000E37AC"/>
    <w:rPr>
      <w:szCs w:val="28"/>
    </w:rPr>
  </w:style>
  <w:style w:type="paragraph" w:customStyle="1" w:styleId="Fronttitle">
    <w:name w:val="Front title"/>
    <w:basedOn w:val="Heading1"/>
    <w:link w:val="FronttitleChar"/>
    <w:rsid w:val="000E37AC"/>
    <w:pPr>
      <w:spacing w:before="3600"/>
    </w:pPr>
    <w:rPr>
      <w:sz w:val="56"/>
    </w:rPr>
  </w:style>
  <w:style w:type="character" w:customStyle="1" w:styleId="Sub-titleChar">
    <w:name w:val="Sub-title Char"/>
    <w:basedOn w:val="Heading1Char"/>
    <w:link w:val="Sub-title"/>
    <w:rsid w:val="000E37AC"/>
    <w:rPr>
      <w:rFonts w:ascii="Arial" w:hAnsi="Arial" w:cs="Arial"/>
      <w:b w:val="0"/>
      <w:color w:val="548DD4" w:themeColor="text2" w:themeTint="99"/>
      <w:sz w:val="28"/>
      <w:szCs w:val="28"/>
      <w:lang w:eastAsia="en-US"/>
    </w:rPr>
  </w:style>
  <w:style w:type="paragraph" w:customStyle="1" w:styleId="Casestudytitle">
    <w:name w:val="Case study title"/>
    <w:basedOn w:val="Sub-title"/>
    <w:link w:val="CasestudytitleChar"/>
    <w:autoRedefine/>
    <w:qFormat/>
    <w:rsid w:val="000D29E1"/>
    <w:rPr>
      <w:sz w:val="36"/>
    </w:rPr>
  </w:style>
  <w:style w:type="character" w:customStyle="1" w:styleId="FronttitleChar">
    <w:name w:val="Front title Char"/>
    <w:basedOn w:val="Heading1Char"/>
    <w:link w:val="Fronttitle"/>
    <w:rsid w:val="000E37AC"/>
    <w:rPr>
      <w:rFonts w:ascii="Arial" w:hAnsi="Arial" w:cs="Arial"/>
      <w:b w:val="0"/>
      <w:color w:val="548DD4" w:themeColor="text2" w:themeTint="99"/>
      <w:sz w:val="56"/>
      <w:szCs w:val="26"/>
      <w:lang w:eastAsia="en-US"/>
    </w:rPr>
  </w:style>
  <w:style w:type="paragraph" w:customStyle="1" w:styleId="Casestudytext">
    <w:name w:val="Case study text"/>
    <w:basedOn w:val="Normal"/>
    <w:link w:val="CasestudytextChar"/>
    <w:qFormat/>
    <w:rsid w:val="00CF3B06"/>
    <w:pPr>
      <w:ind w:left="720"/>
    </w:pPr>
  </w:style>
  <w:style w:type="character" w:customStyle="1" w:styleId="CasestudytitleChar">
    <w:name w:val="Case study title Char"/>
    <w:basedOn w:val="Sub-titleChar"/>
    <w:link w:val="Casestudytitle"/>
    <w:rsid w:val="000D29E1"/>
    <w:rPr>
      <w:rFonts w:ascii="Helvetica" w:hAnsi="Helvetica" w:cs="Arial"/>
      <w:b w:val="0"/>
      <w:color w:val="0194A6"/>
      <w:sz w:val="36"/>
      <w:szCs w:val="28"/>
      <w:lang w:eastAsia="en-US"/>
    </w:rPr>
  </w:style>
  <w:style w:type="character" w:customStyle="1" w:styleId="CasestudytextChar">
    <w:name w:val="Case study text Char"/>
    <w:basedOn w:val="DefaultParagraphFont"/>
    <w:link w:val="Casestudytext"/>
    <w:rsid w:val="00CF3B06"/>
    <w:rPr>
      <w:rFonts w:ascii="Helvetica" w:hAnsi="Helvetica" w:cs="Arial"/>
      <w:sz w:val="22"/>
      <w:szCs w:val="24"/>
      <w:lang w:eastAsia="en-US"/>
    </w:rPr>
  </w:style>
  <w:style w:type="paragraph" w:customStyle="1" w:styleId="CoverReportTitle">
    <w:name w:val="Cover Report Title"/>
    <w:basedOn w:val="Normal"/>
    <w:autoRedefine/>
    <w:qFormat/>
    <w:rsid w:val="003952ED"/>
    <w:pPr>
      <w:framePr w:w="4820" w:wrap="around" w:vAnchor="page" w:hAnchor="text" w:x="5388" w:y="795"/>
      <w:spacing w:after="0" w:line="480" w:lineRule="auto"/>
      <w:jc w:val="left"/>
    </w:pPr>
    <w:rPr>
      <w:rFonts w:eastAsiaTheme="minorHAnsi" w:cs="Times New Roman"/>
      <w:color w:val="FFFFFF" w:themeColor="background1"/>
      <w:sz w:val="60"/>
      <w:szCs w:val="22"/>
    </w:rPr>
  </w:style>
  <w:style w:type="paragraph" w:customStyle="1" w:styleId="CoverReportSubTitle">
    <w:name w:val="Cover Report Sub Title"/>
    <w:basedOn w:val="CoverReportTitle"/>
    <w:next w:val="Normal"/>
    <w:autoRedefine/>
    <w:qFormat/>
    <w:rsid w:val="00E22203"/>
    <w:pPr>
      <w:framePr w:wrap="around"/>
      <w:spacing w:before="113" w:after="57" w:line="400" w:lineRule="exact"/>
    </w:pPr>
    <w:rPr>
      <w:sz w:val="36"/>
    </w:rPr>
  </w:style>
  <w:style w:type="paragraph" w:customStyle="1" w:styleId="Bullet">
    <w:name w:val="Bullet"/>
    <w:basedOn w:val="Normal"/>
    <w:autoRedefine/>
    <w:qFormat/>
    <w:rsid w:val="00CF3B06"/>
    <w:pPr>
      <w:numPr>
        <w:numId w:val="6"/>
      </w:numPr>
      <w:spacing w:after="28" w:line="320" w:lineRule="exact"/>
      <w:jc w:val="left"/>
    </w:pPr>
    <w:rPr>
      <w:rFonts w:eastAsiaTheme="minorHAnsi" w:cs="Times New Roman"/>
      <w:szCs w:val="22"/>
    </w:rPr>
  </w:style>
  <w:style w:type="paragraph" w:customStyle="1" w:styleId="Calloutbox">
    <w:name w:val="Callout box"/>
    <w:basedOn w:val="Normal"/>
    <w:next w:val="Normal"/>
    <w:link w:val="CalloutboxChar"/>
    <w:autoRedefine/>
    <w:qFormat/>
    <w:rsid w:val="001B76B7"/>
    <w:pPr>
      <w:pBdr>
        <w:top w:val="single" w:sz="48" w:space="3" w:color="DDDDDD"/>
        <w:left w:val="single" w:sz="48" w:space="8" w:color="DDDDDD"/>
        <w:bottom w:val="single" w:sz="48" w:space="6" w:color="DDDDDD"/>
        <w:right w:val="single" w:sz="48" w:space="8" w:color="DDDDDD"/>
      </w:pBdr>
      <w:shd w:val="clear" w:color="auto" w:fill="DDDDDD"/>
      <w:spacing w:before="240" w:after="113" w:line="320" w:lineRule="exact"/>
      <w:ind w:left="284" w:right="284"/>
      <w:contextualSpacing/>
      <w:jc w:val="left"/>
    </w:pPr>
    <w:rPr>
      <w:rFonts w:eastAsiaTheme="minorHAnsi" w:cs="Times New Roman"/>
      <w:szCs w:val="22"/>
    </w:rPr>
  </w:style>
  <w:style w:type="character" w:styleId="IntenseEmphasis">
    <w:name w:val="Intense Emphasis"/>
    <w:aliases w:val="Figure Heading"/>
    <w:basedOn w:val="DefaultParagraphFont"/>
    <w:uiPriority w:val="21"/>
    <w:rsid w:val="004B2104"/>
    <w:rPr>
      <w:rFonts w:ascii="Arial" w:hAnsi="Arial"/>
      <w:b/>
      <w:bCs/>
      <w:i w:val="0"/>
      <w:iCs/>
      <w:color w:val="000000" w:themeColor="text1"/>
      <w:sz w:val="22"/>
    </w:rPr>
  </w:style>
  <w:style w:type="paragraph" w:customStyle="1" w:styleId="GlanceYellowHeading">
    <w:name w:val="Glance Yellow Heading"/>
    <w:basedOn w:val="Normal"/>
    <w:next w:val="GlanceHeading"/>
    <w:autoRedefine/>
    <w:qFormat/>
    <w:rsid w:val="00CF3B06"/>
    <w:pPr>
      <w:pBdr>
        <w:top w:val="single" w:sz="48" w:space="1" w:color="BFBFBF" w:themeColor="background1" w:themeShade="BF"/>
      </w:pBdr>
      <w:shd w:val="clear" w:color="auto" w:fill="E5E5E5"/>
      <w:spacing w:after="0"/>
      <w:contextualSpacing/>
      <w:jc w:val="center"/>
      <w:textboxTightWrap w:val="allLines"/>
    </w:pPr>
    <w:rPr>
      <w:rFonts w:eastAsiaTheme="minorHAnsi" w:cs="Times New Roman"/>
      <w:color w:val="10C9DE"/>
      <w:spacing w:val="-10"/>
      <w:sz w:val="56"/>
      <w:szCs w:val="22"/>
    </w:rPr>
  </w:style>
  <w:style w:type="paragraph" w:customStyle="1" w:styleId="GlanceHeading">
    <w:name w:val="Glance Heading"/>
    <w:basedOn w:val="Normal"/>
    <w:next w:val="GlanceBody"/>
    <w:autoRedefine/>
    <w:qFormat/>
    <w:rsid w:val="00CF3B06"/>
    <w:pPr>
      <w:keepNext/>
      <w:keepLines/>
      <w:widowControl w:val="0"/>
      <w:spacing w:after="0" w:line="240" w:lineRule="auto"/>
      <w:jc w:val="center"/>
      <w:textboxTightWrap w:val="allLines"/>
    </w:pPr>
    <w:rPr>
      <w:rFonts w:eastAsiaTheme="minorHAnsi" w:cs="Times New Roman"/>
      <w:b/>
      <w:color w:val="0194A6"/>
      <w:sz w:val="96"/>
      <w:szCs w:val="22"/>
    </w:rPr>
  </w:style>
  <w:style w:type="paragraph" w:customStyle="1" w:styleId="GlanceBody">
    <w:name w:val="Glance Body"/>
    <w:basedOn w:val="Normal"/>
    <w:autoRedefine/>
    <w:qFormat/>
    <w:rsid w:val="00CF3B06"/>
    <w:pPr>
      <w:pBdr>
        <w:bottom w:val="single" w:sz="2" w:space="8" w:color="BFBFBF" w:themeColor="background1" w:themeShade="BF"/>
      </w:pBdr>
      <w:spacing w:after="113" w:line="240" w:lineRule="auto"/>
      <w:jc w:val="center"/>
    </w:pPr>
    <w:rPr>
      <w:rFonts w:eastAsiaTheme="minorHAnsi" w:cs="Times New Roman"/>
      <w:szCs w:val="22"/>
    </w:rPr>
  </w:style>
  <w:style w:type="paragraph" w:customStyle="1" w:styleId="CoverReportTitle1">
    <w:name w:val="Cover Report Title1"/>
    <w:basedOn w:val="Normal"/>
    <w:next w:val="CoverReportTitle"/>
    <w:rsid w:val="00205DBE"/>
    <w:pPr>
      <w:framePr w:w="4820" w:wrap="around" w:vAnchor="page" w:hAnchor="text" w:x="5388" w:y="795"/>
      <w:spacing w:after="0" w:line="560" w:lineRule="exact"/>
      <w:jc w:val="left"/>
    </w:pPr>
    <w:rPr>
      <w:rFonts w:ascii="Fair Work" w:eastAsiaTheme="minorHAnsi" w:hAnsi="Fair Work" w:cs="Times New Roman"/>
      <w:color w:val="007CBA"/>
      <w:sz w:val="60"/>
      <w:szCs w:val="22"/>
    </w:rPr>
  </w:style>
  <w:style w:type="paragraph" w:customStyle="1" w:styleId="GreyBubbleBox1">
    <w:name w:val="Grey  Bubble Box1"/>
    <w:basedOn w:val="Normal"/>
    <w:next w:val="Normal"/>
    <w:autoRedefine/>
    <w:qFormat/>
    <w:rsid w:val="00CF3B06"/>
    <w:pPr>
      <w:pBdr>
        <w:top w:val="single" w:sz="48" w:space="3" w:color="E5E5E5"/>
        <w:left w:val="single" w:sz="48" w:space="8" w:color="E5E5E5"/>
        <w:bottom w:val="single" w:sz="48" w:space="6" w:color="E5E5E5"/>
        <w:right w:val="single" w:sz="48" w:space="8" w:color="E5E5E5"/>
      </w:pBdr>
      <w:shd w:val="clear" w:color="auto" w:fill="E5E5E5"/>
      <w:spacing w:before="240" w:after="113" w:line="320" w:lineRule="exact"/>
      <w:ind w:left="284" w:right="284"/>
      <w:contextualSpacing/>
      <w:jc w:val="left"/>
    </w:pPr>
    <w:rPr>
      <w:rFonts w:eastAsiaTheme="minorHAnsi" w:cs="Times New Roman"/>
      <w:color w:val="0194A6"/>
      <w:szCs w:val="22"/>
    </w:rPr>
  </w:style>
  <w:style w:type="character" w:styleId="Emphasis">
    <w:name w:val="Emphasis"/>
    <w:basedOn w:val="DefaultParagraphFont"/>
    <w:rsid w:val="00CF3B06"/>
    <w:rPr>
      <w:i/>
      <w:iCs/>
    </w:rPr>
  </w:style>
  <w:style w:type="character" w:styleId="Strong">
    <w:name w:val="Strong"/>
    <w:basedOn w:val="DefaultParagraphFont"/>
    <w:uiPriority w:val="22"/>
    <w:qFormat/>
    <w:rsid w:val="00CF3B06"/>
    <w:rPr>
      <w:b/>
      <w:bCs/>
    </w:rPr>
  </w:style>
  <w:style w:type="paragraph" w:styleId="Subtitle">
    <w:name w:val="Subtitle"/>
    <w:basedOn w:val="Normal"/>
    <w:next w:val="Normal"/>
    <w:link w:val="SubtitleChar"/>
    <w:rsid w:val="00CF3B0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F3B06"/>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CF3B06"/>
    <w:pPr>
      <w:jc w:val="both"/>
    </w:pPr>
    <w:rPr>
      <w:rFonts w:ascii="Arial" w:hAnsi="Arial" w:cs="Arial"/>
      <w:sz w:val="24"/>
      <w:szCs w:val="24"/>
      <w:lang w:eastAsia="en-US"/>
    </w:rPr>
  </w:style>
  <w:style w:type="paragraph" w:styleId="Quote">
    <w:name w:val="Quote"/>
    <w:basedOn w:val="Normal"/>
    <w:next w:val="Normal"/>
    <w:link w:val="QuoteChar"/>
    <w:uiPriority w:val="29"/>
    <w:qFormat/>
    <w:rsid w:val="00CF3B06"/>
    <w:rPr>
      <w:i/>
      <w:iCs/>
      <w:color w:val="000000" w:themeColor="text1"/>
    </w:rPr>
  </w:style>
  <w:style w:type="character" w:customStyle="1" w:styleId="QuoteChar">
    <w:name w:val="Quote Char"/>
    <w:basedOn w:val="DefaultParagraphFont"/>
    <w:link w:val="Quote"/>
    <w:uiPriority w:val="29"/>
    <w:rsid w:val="00CF3B06"/>
    <w:rPr>
      <w:rFonts w:ascii="Arial" w:hAnsi="Arial" w:cs="Arial"/>
      <w:i/>
      <w:iCs/>
      <w:color w:val="000000" w:themeColor="text1"/>
      <w:sz w:val="24"/>
      <w:szCs w:val="24"/>
      <w:lang w:eastAsia="en-US"/>
    </w:rPr>
  </w:style>
  <w:style w:type="paragraph" w:customStyle="1" w:styleId="CalloutBoxHeading">
    <w:name w:val="Callout Box Heading"/>
    <w:basedOn w:val="Calloutbox"/>
    <w:link w:val="CalloutBoxHeadingChar"/>
    <w:autoRedefine/>
    <w:qFormat/>
    <w:rsid w:val="003B62FE"/>
    <w:rPr>
      <w:b/>
      <w:sz w:val="24"/>
    </w:rPr>
  </w:style>
  <w:style w:type="character" w:customStyle="1" w:styleId="CalloutboxChar">
    <w:name w:val="Callout box Char"/>
    <w:basedOn w:val="DefaultParagraphFont"/>
    <w:link w:val="Calloutbox"/>
    <w:rsid w:val="001B76B7"/>
    <w:rPr>
      <w:rFonts w:ascii="Helvetica" w:eastAsiaTheme="minorHAnsi" w:hAnsi="Helvetica"/>
      <w:sz w:val="22"/>
      <w:szCs w:val="22"/>
      <w:shd w:val="clear" w:color="auto" w:fill="DDDDDD"/>
      <w:lang w:eastAsia="en-US"/>
    </w:rPr>
  </w:style>
  <w:style w:type="character" w:customStyle="1" w:styleId="CalloutBoxHeadingChar">
    <w:name w:val="Callout Box Heading Char"/>
    <w:basedOn w:val="CalloutboxChar"/>
    <w:link w:val="CalloutBoxHeading"/>
    <w:rsid w:val="003B62FE"/>
    <w:rPr>
      <w:rFonts w:ascii="Helvetica" w:eastAsiaTheme="minorHAnsi" w:hAnsi="Helvetica"/>
      <w:b/>
      <w:color w:val="FFFFFF" w:themeColor="background1"/>
      <w:sz w:val="24"/>
      <w:szCs w:val="22"/>
      <w:shd w:val="clear" w:color="auto" w:fill="017F8F"/>
      <w:lang w:eastAsia="en-US"/>
    </w:rPr>
  </w:style>
  <w:style w:type="paragraph" w:customStyle="1" w:styleId="Calloutbox1">
    <w:name w:val="Callout box1"/>
    <w:basedOn w:val="Normal"/>
    <w:next w:val="Normal"/>
    <w:autoRedefine/>
    <w:qFormat/>
    <w:rsid w:val="00E73829"/>
    <w:pPr>
      <w:pBdr>
        <w:top w:val="single" w:sz="48" w:space="3" w:color="017F8F"/>
        <w:left w:val="single" w:sz="48" w:space="8" w:color="017F8F"/>
        <w:bottom w:val="single" w:sz="48" w:space="6" w:color="017F8F"/>
        <w:right w:val="single" w:sz="48" w:space="8" w:color="017F8F"/>
      </w:pBdr>
      <w:shd w:val="clear" w:color="auto" w:fill="000000" w:themeFill="text1"/>
      <w:spacing w:before="240" w:after="113" w:line="320" w:lineRule="exact"/>
      <w:ind w:left="284" w:right="284"/>
      <w:contextualSpacing/>
      <w:jc w:val="left"/>
    </w:pPr>
    <w:rPr>
      <w:rFonts w:eastAsiaTheme="minorHAnsi" w:cs="Times New Roman"/>
      <w:color w:val="FFFFFF" w:themeColor="background1"/>
      <w:szCs w:val="22"/>
    </w:rPr>
  </w:style>
  <w:style w:type="table" w:styleId="LightList-Accent5">
    <w:name w:val="Light List Accent 5"/>
    <w:basedOn w:val="TableNormal"/>
    <w:uiPriority w:val="61"/>
    <w:rsid w:val="00C21AAA"/>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claim2">
    <w:name w:val="claim2"/>
    <w:basedOn w:val="Header"/>
    <w:link w:val="claim2Char"/>
    <w:rsid w:val="00C21AAA"/>
    <w:pPr>
      <w:widowControl w:val="0"/>
      <w:tabs>
        <w:tab w:val="clear" w:pos="4153"/>
        <w:tab w:val="clear" w:pos="8306"/>
        <w:tab w:val="left" w:pos="-1440"/>
        <w:tab w:val="left" w:pos="-720"/>
        <w:tab w:val="left" w:pos="0"/>
        <w:tab w:val="left" w:pos="720"/>
        <w:tab w:val="left" w:pos="1440"/>
        <w:tab w:val="left" w:pos="2160"/>
        <w:tab w:val="right" w:pos="8784"/>
      </w:tabs>
      <w:snapToGrid w:val="0"/>
      <w:spacing w:before="120" w:after="240" w:line="276" w:lineRule="auto"/>
      <w:jc w:val="left"/>
    </w:pPr>
    <w:rPr>
      <w:rFonts w:ascii="Calibri" w:hAnsi="Calibri" w:cs="Times New Roman"/>
      <w:sz w:val="22"/>
      <w:szCs w:val="20"/>
    </w:rPr>
  </w:style>
  <w:style w:type="character" w:customStyle="1" w:styleId="claim2Char">
    <w:name w:val="claim2 Char"/>
    <w:link w:val="claim2"/>
    <w:locked/>
    <w:rsid w:val="00C21AAA"/>
    <w:rPr>
      <w:rFonts w:ascii="Calibri" w:hAnsi="Calibri"/>
      <w:sz w:val="22"/>
      <w:lang w:eastAsia="en-US"/>
    </w:rPr>
  </w:style>
  <w:style w:type="paragraph" w:customStyle="1" w:styleId="Default">
    <w:name w:val="Default"/>
    <w:rsid w:val="00C21AAA"/>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C21AAA"/>
    <w:pPr>
      <w:spacing w:before="100" w:beforeAutospacing="1" w:after="100" w:afterAutospacing="1" w:line="240" w:lineRule="auto"/>
      <w:jc w:val="left"/>
    </w:pPr>
    <w:rPr>
      <w:rFonts w:ascii="Times New Roman" w:hAnsi="Times New Roman" w:cs="Times New Roman"/>
      <w:sz w:val="24"/>
      <w:lang w:eastAsia="en-AU"/>
    </w:rPr>
  </w:style>
  <w:style w:type="paragraph" w:styleId="Revision">
    <w:name w:val="Revision"/>
    <w:hidden/>
    <w:uiPriority w:val="99"/>
    <w:semiHidden/>
    <w:rsid w:val="00C21AAA"/>
    <w:rPr>
      <w:rFonts w:ascii="Arial" w:hAnsi="Arial"/>
      <w:szCs w:val="24"/>
    </w:rPr>
  </w:style>
  <w:style w:type="character" w:styleId="FollowedHyperlink">
    <w:name w:val="FollowedHyperlink"/>
    <w:basedOn w:val="DefaultParagraphFont"/>
    <w:rsid w:val="008139B8"/>
    <w:rPr>
      <w:color w:val="800080" w:themeColor="followedHyperlink"/>
      <w:u w:val="single"/>
    </w:rPr>
  </w:style>
  <w:style w:type="paragraph" w:customStyle="1" w:styleId="Space">
    <w:name w:val="Space"/>
    <w:basedOn w:val="Normal"/>
    <w:link w:val="SpaceChar"/>
    <w:qFormat/>
    <w:rsid w:val="00FF311D"/>
    <w:pPr>
      <w:spacing w:before="3600" w:after="100" w:afterAutospacing="1"/>
    </w:pPr>
  </w:style>
  <w:style w:type="character" w:customStyle="1" w:styleId="SpaceChar">
    <w:name w:val="Space Char"/>
    <w:basedOn w:val="DefaultParagraphFont"/>
    <w:link w:val="Space"/>
    <w:rsid w:val="00FF311D"/>
    <w:rPr>
      <w:rFonts w:ascii="Helvetica" w:hAnsi="Helvetica" w:cs="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footnote text" w:uiPriority="99"/>
    <w:lsdException w:name="header" w:uiPriority="99"/>
    <w:lsdException w:name="footer" w:uiPriority="99"/>
    <w:lsdException w:name="caption" w:uiPriority="35"/>
    <w:lsdException w:name="footnote reference" w:uiPriority="99"/>
    <w:lsdException w:name="page number" w:uiPriority="99"/>
    <w:lsdException w:name="Title" w:uiPriority="10" w:qFormat="1"/>
    <w:lsdException w:name="Default Paragraph Font" w:uiPriority="1"/>
    <w:lsdException w:name="Body Text" w:uiPriority="99"/>
    <w:lsdException w:name="Hyperlink" w:uiPriority="99"/>
    <w:lsdException w:name="Strong" w:uiPriority="22" w:qFormat="1"/>
    <w:lsdException w:name="Document Map"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aliases w:val="Paragraph"/>
    <w:qFormat/>
    <w:rsid w:val="00CF3B06"/>
    <w:pPr>
      <w:spacing w:after="120" w:line="360" w:lineRule="auto"/>
      <w:jc w:val="both"/>
    </w:pPr>
    <w:rPr>
      <w:rFonts w:ascii="Helvetica" w:hAnsi="Helvetica" w:cs="Arial"/>
      <w:sz w:val="22"/>
      <w:szCs w:val="24"/>
      <w:lang w:eastAsia="en-US"/>
    </w:rPr>
  </w:style>
  <w:style w:type="paragraph" w:styleId="Heading1">
    <w:name w:val="heading 1"/>
    <w:basedOn w:val="Normal"/>
    <w:next w:val="Normal"/>
    <w:link w:val="Heading1Char"/>
    <w:autoRedefine/>
    <w:uiPriority w:val="9"/>
    <w:qFormat/>
    <w:rsid w:val="008B2569"/>
    <w:pPr>
      <w:keepNext/>
      <w:keepLines/>
      <w:numPr>
        <w:numId w:val="19"/>
      </w:numPr>
      <w:spacing w:before="240" w:after="60"/>
      <w:jc w:val="left"/>
      <w:outlineLvl w:val="0"/>
    </w:pPr>
    <w:rPr>
      <w:color w:val="0194A6"/>
      <w:sz w:val="44"/>
      <w:szCs w:val="26"/>
    </w:rPr>
  </w:style>
  <w:style w:type="paragraph" w:styleId="Heading2">
    <w:name w:val="heading 2"/>
    <w:basedOn w:val="Heading1"/>
    <w:next w:val="Normal"/>
    <w:link w:val="Heading2Char"/>
    <w:autoRedefine/>
    <w:uiPriority w:val="9"/>
    <w:qFormat/>
    <w:rsid w:val="00411B9B"/>
    <w:pPr>
      <w:numPr>
        <w:numId w:val="17"/>
      </w:numPr>
      <w:spacing w:before="180"/>
      <w:outlineLvl w:val="1"/>
    </w:pPr>
    <w:rPr>
      <w:color w:val="10C9DE"/>
      <w:sz w:val="40"/>
      <w:szCs w:val="24"/>
    </w:rPr>
  </w:style>
  <w:style w:type="paragraph" w:styleId="Heading3">
    <w:name w:val="heading 3"/>
    <w:basedOn w:val="Heading2"/>
    <w:next w:val="Normal"/>
    <w:link w:val="Heading3Char"/>
    <w:autoRedefine/>
    <w:uiPriority w:val="9"/>
    <w:qFormat/>
    <w:rsid w:val="00411B9B"/>
    <w:pPr>
      <w:numPr>
        <w:ilvl w:val="2"/>
      </w:numPr>
      <w:spacing w:before="120" w:after="0"/>
      <w:outlineLvl w:val="2"/>
    </w:pPr>
    <w:rPr>
      <w:color w:val="0194A6"/>
      <w:sz w:val="24"/>
      <w:szCs w:val="20"/>
    </w:rPr>
  </w:style>
  <w:style w:type="paragraph" w:styleId="Heading4">
    <w:name w:val="heading 4"/>
    <w:basedOn w:val="Heading3"/>
    <w:next w:val="Normal"/>
    <w:link w:val="Heading4Char"/>
    <w:uiPriority w:val="9"/>
    <w:qFormat/>
    <w:rsid w:val="00411B9B"/>
    <w:pPr>
      <w:numPr>
        <w:ilvl w:val="0"/>
      </w:numPr>
      <w:outlineLvl w:val="3"/>
    </w:pPr>
    <w:rPr>
      <w:sz w:val="20"/>
    </w:rPr>
  </w:style>
  <w:style w:type="paragraph" w:styleId="Heading5">
    <w:name w:val="heading 5"/>
    <w:basedOn w:val="Normal"/>
    <w:next w:val="Normal"/>
    <w:link w:val="Heading5Char"/>
    <w:uiPriority w:val="9"/>
    <w:rsid w:val="00105CEF"/>
    <w:pPr>
      <w:keepNext/>
      <w:keepLines/>
      <w:spacing w:line="240" w:lineRule="atLeast"/>
      <w:outlineLvl w:val="4"/>
    </w:pPr>
    <w:rPr>
      <w:spacing w:val="-4"/>
      <w:kern w:val="28"/>
    </w:rPr>
  </w:style>
  <w:style w:type="paragraph" w:styleId="Heading6">
    <w:name w:val="heading 6"/>
    <w:basedOn w:val="Normal"/>
    <w:next w:val="Normal"/>
    <w:link w:val="Heading6Char"/>
    <w:uiPriority w:val="9"/>
    <w:rsid w:val="00105CEF"/>
    <w:pPr>
      <w:keepNext/>
      <w:keepLines/>
      <w:spacing w:before="140" w:line="220" w:lineRule="atLeast"/>
      <w:outlineLvl w:val="5"/>
    </w:pPr>
    <w:rPr>
      <w:i/>
      <w:spacing w:val="-4"/>
      <w:kern w:val="28"/>
    </w:rPr>
  </w:style>
  <w:style w:type="paragraph" w:styleId="Heading7">
    <w:name w:val="heading 7"/>
    <w:basedOn w:val="Normal"/>
    <w:next w:val="Normal"/>
    <w:link w:val="Heading7Char"/>
    <w:uiPriority w:val="9"/>
    <w:rsid w:val="00105CEF"/>
    <w:pPr>
      <w:keepNext/>
      <w:keepLines/>
      <w:spacing w:before="140" w:line="220" w:lineRule="atLeast"/>
      <w:outlineLvl w:val="6"/>
    </w:pPr>
    <w:rPr>
      <w:spacing w:val="-4"/>
      <w:kern w:val="28"/>
    </w:rPr>
  </w:style>
  <w:style w:type="paragraph" w:styleId="Heading8">
    <w:name w:val="heading 8"/>
    <w:basedOn w:val="Normal"/>
    <w:next w:val="Normal"/>
    <w:link w:val="Heading8Char"/>
    <w:uiPriority w:val="9"/>
    <w:rsid w:val="00105CEF"/>
    <w:pPr>
      <w:keepNext/>
      <w:keepLines/>
      <w:spacing w:before="140" w:line="220" w:lineRule="atLeast"/>
      <w:outlineLvl w:val="7"/>
    </w:pPr>
    <w:rPr>
      <w:i/>
      <w:spacing w:val="-4"/>
      <w:kern w:val="28"/>
      <w:sz w:val="18"/>
    </w:rPr>
  </w:style>
  <w:style w:type="paragraph" w:styleId="Heading9">
    <w:name w:val="heading 9"/>
    <w:basedOn w:val="Normal"/>
    <w:next w:val="Normal"/>
    <w:link w:val="Heading9Char"/>
    <w:uiPriority w:val="9"/>
    <w:rsid w:val="00105CEF"/>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B2569"/>
    <w:rPr>
      <w:rFonts w:ascii="Helvetica" w:hAnsi="Helvetica" w:cs="Arial"/>
      <w:color w:val="0194A6"/>
      <w:sz w:val="44"/>
      <w:szCs w:val="26"/>
      <w:lang w:eastAsia="en-US"/>
    </w:rPr>
  </w:style>
  <w:style w:type="character" w:customStyle="1" w:styleId="Heading2Char">
    <w:name w:val="Heading 2 Char"/>
    <w:basedOn w:val="DefaultParagraphFont"/>
    <w:link w:val="Heading2"/>
    <w:uiPriority w:val="9"/>
    <w:locked/>
    <w:rsid w:val="001B76B7"/>
    <w:rPr>
      <w:rFonts w:ascii="Helvetica" w:hAnsi="Helvetica" w:cs="Arial"/>
      <w:color w:val="10C9DE"/>
      <w:sz w:val="40"/>
      <w:szCs w:val="24"/>
      <w:lang w:eastAsia="en-US"/>
    </w:rPr>
  </w:style>
  <w:style w:type="character" w:customStyle="1" w:styleId="Heading3Char">
    <w:name w:val="Heading 3 Char"/>
    <w:basedOn w:val="DefaultParagraphFont"/>
    <w:link w:val="Heading3"/>
    <w:uiPriority w:val="9"/>
    <w:locked/>
    <w:rsid w:val="00CF3B06"/>
    <w:rPr>
      <w:rFonts w:ascii="Helvetica" w:hAnsi="Helvetica" w:cs="Arial"/>
      <w:color w:val="0194A6"/>
      <w:sz w:val="24"/>
      <w:lang w:eastAsia="en-US"/>
    </w:rPr>
  </w:style>
  <w:style w:type="character" w:customStyle="1" w:styleId="Heading4Char">
    <w:name w:val="Heading 4 Char"/>
    <w:basedOn w:val="DefaultParagraphFont"/>
    <w:link w:val="Heading4"/>
    <w:uiPriority w:val="9"/>
    <w:locked/>
    <w:rPr>
      <w:rFonts w:ascii="Helvetica" w:hAnsi="Helvetica" w:cs="Arial"/>
      <w:color w:val="0194A6"/>
      <w:lang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BodyText">
    <w:name w:val="Body Text"/>
    <w:basedOn w:val="Normal"/>
    <w:link w:val="BodyTextChar"/>
    <w:uiPriority w:val="99"/>
    <w:rsid w:val="00105CEF"/>
  </w:style>
  <w:style w:type="character" w:customStyle="1" w:styleId="BodyTextChar">
    <w:name w:val="Body Text Char"/>
    <w:basedOn w:val="DefaultParagraphFont"/>
    <w:link w:val="BodyText"/>
    <w:uiPriority w:val="99"/>
    <w:semiHidden/>
    <w:locked/>
    <w:rPr>
      <w:rFonts w:ascii="Arial" w:hAnsi="Arial" w:cs="Times New Roman"/>
      <w:lang w:val="x-none" w:eastAsia="en-US"/>
    </w:rPr>
  </w:style>
  <w:style w:type="paragraph" w:customStyle="1" w:styleId="Captiontext">
    <w:name w:val="Caption text"/>
    <w:basedOn w:val="BodyText"/>
    <w:rsid w:val="00105CEF"/>
    <w:rPr>
      <w:sz w:val="16"/>
    </w:rPr>
  </w:style>
  <w:style w:type="character" w:customStyle="1" w:styleId="FWOBlue">
    <w:name w:val="FWO Blue"/>
    <w:basedOn w:val="DefaultParagraphFont"/>
    <w:rsid w:val="00105CEF"/>
    <w:rPr>
      <w:rFonts w:ascii="Arial" w:hAnsi="Arial" w:cs="Times New Roman"/>
      <w:color w:val="0084C2"/>
    </w:rPr>
  </w:style>
  <w:style w:type="paragraph" w:styleId="Header">
    <w:name w:val="header"/>
    <w:basedOn w:val="Normal"/>
    <w:link w:val="HeaderChar"/>
    <w:uiPriority w:val="99"/>
    <w:rsid w:val="00105CEF"/>
    <w:pPr>
      <w:tabs>
        <w:tab w:val="center" w:pos="4153"/>
        <w:tab w:val="right" w:pos="8306"/>
      </w:tabs>
      <w:spacing w:before="360"/>
      <w:jc w:val="center"/>
    </w:pPr>
    <w:rPr>
      <w:sz w:val="40"/>
      <w:szCs w:val="40"/>
    </w:rPr>
  </w:style>
  <w:style w:type="character" w:customStyle="1" w:styleId="HeaderChar">
    <w:name w:val="Header Char"/>
    <w:basedOn w:val="DefaultParagraphFont"/>
    <w:link w:val="Header"/>
    <w:uiPriority w:val="99"/>
    <w:locked/>
    <w:rPr>
      <w:rFonts w:ascii="Arial" w:hAnsi="Arial" w:cs="Times New Roman"/>
      <w:lang w:val="x-none" w:eastAsia="en-US"/>
    </w:rPr>
  </w:style>
  <w:style w:type="paragraph" w:customStyle="1" w:styleId="Subheading">
    <w:name w:val="Subheading"/>
    <w:basedOn w:val="BodyText"/>
    <w:rsid w:val="00105CEF"/>
    <w:rPr>
      <w:b/>
      <w:bCs/>
    </w:rPr>
  </w:style>
  <w:style w:type="paragraph" w:styleId="BalloonText">
    <w:name w:val="Balloon Text"/>
    <w:basedOn w:val="Normal"/>
    <w:link w:val="BalloonTextChar"/>
    <w:uiPriority w:val="99"/>
    <w:rsid w:val="00524C21"/>
    <w:rPr>
      <w:rFonts w:ascii="Tahoma" w:hAnsi="Tahoma" w:cs="Tahoma"/>
      <w:sz w:val="16"/>
      <w:szCs w:val="16"/>
    </w:rPr>
  </w:style>
  <w:style w:type="character" w:customStyle="1" w:styleId="BalloonTextChar">
    <w:name w:val="Balloon Text Char"/>
    <w:basedOn w:val="DefaultParagraphFont"/>
    <w:link w:val="BalloonText"/>
    <w:uiPriority w:val="99"/>
    <w:locked/>
    <w:rsid w:val="00524C21"/>
    <w:rPr>
      <w:rFonts w:ascii="Tahoma" w:hAnsi="Tahoma" w:cs="Tahoma"/>
      <w:sz w:val="16"/>
      <w:szCs w:val="16"/>
      <w:lang w:val="x-none" w:eastAsia="en-US"/>
    </w:rPr>
  </w:style>
  <w:style w:type="paragraph" w:customStyle="1" w:styleId="TableText">
    <w:name w:val="TableText"/>
    <w:basedOn w:val="Normal"/>
    <w:rsid w:val="00105CEF"/>
    <w:pPr>
      <w:spacing w:before="40" w:after="40"/>
    </w:pPr>
    <w:rPr>
      <w:lang w:eastAsia="en-AU"/>
    </w:rPr>
  </w:style>
  <w:style w:type="paragraph" w:customStyle="1" w:styleId="Tabletextheading">
    <w:name w:val="Table text heading"/>
    <w:basedOn w:val="TableText"/>
    <w:rsid w:val="00105CEF"/>
    <w:rPr>
      <w:b/>
      <w:bCs/>
    </w:rPr>
  </w:style>
  <w:style w:type="paragraph" w:styleId="Title">
    <w:name w:val="Title"/>
    <w:basedOn w:val="Normal"/>
    <w:next w:val="Normal"/>
    <w:link w:val="TitleChar"/>
    <w:uiPriority w:val="10"/>
    <w:qFormat/>
    <w:rsid w:val="00105CEF"/>
    <w:rPr>
      <w:noProof/>
      <w:color w:val="0084C2"/>
      <w:sz w:val="72"/>
      <w:szCs w:val="72"/>
      <w:lang w:eastAsia="en-AU"/>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TOC1">
    <w:name w:val="toc 1"/>
    <w:basedOn w:val="Normal"/>
    <w:autoRedefine/>
    <w:uiPriority w:val="39"/>
    <w:rsid w:val="00105CEF"/>
    <w:pPr>
      <w:tabs>
        <w:tab w:val="left" w:pos="1560"/>
        <w:tab w:val="right" w:leader="dot" w:pos="8789"/>
      </w:tabs>
      <w:ind w:left="851" w:right="814"/>
    </w:pPr>
    <w:rPr>
      <w:spacing w:val="-4"/>
    </w:rPr>
  </w:style>
  <w:style w:type="paragraph" w:styleId="TOC2">
    <w:name w:val="toc 2"/>
    <w:basedOn w:val="Normal"/>
    <w:autoRedefine/>
    <w:uiPriority w:val="39"/>
    <w:rsid w:val="00105CEF"/>
    <w:pPr>
      <w:tabs>
        <w:tab w:val="left" w:pos="1701"/>
        <w:tab w:val="right" w:leader="dot" w:pos="8789"/>
      </w:tabs>
      <w:ind w:left="992"/>
    </w:pPr>
  </w:style>
  <w:style w:type="paragraph" w:styleId="Caption">
    <w:name w:val="caption"/>
    <w:basedOn w:val="Normal"/>
    <w:next w:val="Normal"/>
    <w:uiPriority w:val="35"/>
    <w:rsid w:val="00105CEF"/>
    <w:pPr>
      <w:keepNext/>
      <w:numPr>
        <w:numId w:val="2"/>
      </w:numPr>
      <w:spacing w:before="60" w:after="240" w:line="220" w:lineRule="atLeast"/>
    </w:pPr>
    <w:rPr>
      <w:rFonts w:ascii="Arial Narrow" w:hAnsi="Arial Narrow"/>
      <w:sz w:val="18"/>
    </w:rPr>
  </w:style>
  <w:style w:type="paragraph" w:styleId="DocumentMap">
    <w:name w:val="Document Map"/>
    <w:basedOn w:val="Normal"/>
    <w:link w:val="DocumentMapChar"/>
    <w:uiPriority w:val="99"/>
    <w:semiHidden/>
    <w:rsid w:val="00105CE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customStyle="1" w:styleId="Dotpoint">
    <w:name w:val="Dotpoint"/>
    <w:basedOn w:val="Normal"/>
    <w:semiHidden/>
    <w:locked/>
    <w:rsid w:val="00105CEF"/>
    <w:pPr>
      <w:numPr>
        <w:numId w:val="3"/>
      </w:numPr>
    </w:pPr>
  </w:style>
  <w:style w:type="paragraph" w:customStyle="1" w:styleId="Dotpointtable">
    <w:name w:val="Dotpoint table"/>
    <w:basedOn w:val="TableText"/>
    <w:semiHidden/>
    <w:locked/>
    <w:rsid w:val="00105CEF"/>
    <w:pPr>
      <w:numPr>
        <w:numId w:val="4"/>
      </w:numPr>
      <w:spacing w:before="60" w:after="60"/>
    </w:pPr>
    <w:rPr>
      <w:bCs/>
      <w:sz w:val="18"/>
      <w:szCs w:val="28"/>
    </w:rPr>
  </w:style>
  <w:style w:type="paragraph" w:customStyle="1" w:styleId="ExampleText">
    <w:name w:val="Example Text"/>
    <w:basedOn w:val="Normal"/>
    <w:semiHidden/>
    <w:locked/>
    <w:rsid w:val="00105CEF"/>
    <w:pPr>
      <w:spacing w:before="40" w:after="60"/>
    </w:pPr>
    <w:rPr>
      <w:i/>
      <w:vanish/>
      <w:color w:val="0000FF"/>
    </w:rPr>
  </w:style>
  <w:style w:type="paragraph" w:styleId="Footer">
    <w:name w:val="footer"/>
    <w:basedOn w:val="Normal"/>
    <w:link w:val="FooterChar"/>
    <w:uiPriority w:val="99"/>
    <w:rsid w:val="00105CEF"/>
    <w:pPr>
      <w:tabs>
        <w:tab w:val="center" w:pos="4153"/>
        <w:tab w:val="right" w:pos="8306"/>
      </w:tabs>
    </w:pPr>
  </w:style>
  <w:style w:type="character" w:customStyle="1" w:styleId="FooterChar">
    <w:name w:val="Footer Char"/>
    <w:basedOn w:val="DefaultParagraphFont"/>
    <w:link w:val="Footer"/>
    <w:uiPriority w:val="99"/>
    <w:locked/>
    <w:rPr>
      <w:rFonts w:ascii="Arial" w:hAnsi="Arial" w:cs="Times New Roman"/>
      <w:lang w:val="x-none" w:eastAsia="en-US"/>
    </w:rPr>
  </w:style>
  <w:style w:type="character" w:styleId="Hyperlink">
    <w:name w:val="Hyperlink"/>
    <w:basedOn w:val="DefaultParagraphFont"/>
    <w:uiPriority w:val="99"/>
    <w:rsid w:val="00105CEF"/>
    <w:rPr>
      <w:rFonts w:ascii="Arial" w:hAnsi="Arial" w:cs="Times New Roman"/>
      <w:color w:val="0000FF"/>
      <w:u w:val="single"/>
    </w:rPr>
  </w:style>
  <w:style w:type="table" w:styleId="TableGrid">
    <w:name w:val="Table Grid"/>
    <w:basedOn w:val="TableNormal"/>
    <w:uiPriority w:val="59"/>
    <w:rsid w:val="00105CEF"/>
    <w:pPr>
      <w:spacing w:before="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autoRedefine/>
    <w:uiPriority w:val="39"/>
    <w:rsid w:val="00105CEF"/>
    <w:pPr>
      <w:tabs>
        <w:tab w:val="left" w:pos="1985"/>
        <w:tab w:val="right" w:leader="dot" w:pos="9629"/>
      </w:tabs>
      <w:ind w:left="360"/>
    </w:pPr>
  </w:style>
  <w:style w:type="paragraph" w:styleId="TOC4">
    <w:name w:val="toc 4"/>
    <w:basedOn w:val="Normal"/>
    <w:autoRedefine/>
    <w:uiPriority w:val="39"/>
    <w:semiHidden/>
    <w:rsid w:val="00105CEF"/>
    <w:pPr>
      <w:ind w:left="360"/>
    </w:pPr>
  </w:style>
  <w:style w:type="paragraph" w:styleId="TOC5">
    <w:name w:val="toc 5"/>
    <w:basedOn w:val="Normal"/>
    <w:autoRedefine/>
    <w:uiPriority w:val="39"/>
    <w:semiHidden/>
    <w:rsid w:val="00105CEF"/>
    <w:pPr>
      <w:ind w:left="360"/>
    </w:pPr>
  </w:style>
  <w:style w:type="character" w:customStyle="1" w:styleId="Subtitlered">
    <w:name w:val="Subtitle red"/>
    <w:basedOn w:val="DefaultParagraphFont"/>
    <w:rsid w:val="00E601F8"/>
    <w:rPr>
      <w:rFonts w:ascii="Arial" w:hAnsi="Arial" w:cs="Times New Roman"/>
      <w:color w:val="872434"/>
      <w:sz w:val="32"/>
    </w:rPr>
  </w:style>
  <w:style w:type="character" w:styleId="PageNumber">
    <w:name w:val="page number"/>
    <w:basedOn w:val="DefaultParagraphFont"/>
    <w:uiPriority w:val="99"/>
    <w:rsid w:val="00181475"/>
    <w:rPr>
      <w:rFonts w:ascii="Arial" w:hAnsi="Arial" w:cs="Times New Roman"/>
    </w:rPr>
  </w:style>
  <w:style w:type="paragraph" w:styleId="TOCHeading">
    <w:name w:val="TOC Heading"/>
    <w:basedOn w:val="Heading1"/>
    <w:next w:val="Normal"/>
    <w:uiPriority w:val="39"/>
    <w:unhideWhenUsed/>
    <w:rsid w:val="001F20C3"/>
    <w:pPr>
      <w:spacing w:before="480" w:after="0" w:line="276" w:lineRule="auto"/>
      <w:outlineLvl w:val="9"/>
    </w:pPr>
    <w:rPr>
      <w:rFonts w:asciiTheme="majorHAnsi" w:eastAsiaTheme="majorEastAsia" w:hAnsiTheme="majorHAnsi"/>
      <w:bCs/>
      <w:color w:val="365F91" w:themeColor="accent1" w:themeShade="BF"/>
      <w:szCs w:val="28"/>
      <w:lang w:val="en-US" w:eastAsia="ja-JP"/>
    </w:rPr>
  </w:style>
  <w:style w:type="character" w:styleId="CommentReference">
    <w:name w:val="annotation reference"/>
    <w:basedOn w:val="DefaultParagraphFont"/>
    <w:rsid w:val="00B0742B"/>
    <w:rPr>
      <w:rFonts w:cs="Times New Roman"/>
      <w:sz w:val="16"/>
      <w:szCs w:val="16"/>
    </w:rPr>
  </w:style>
  <w:style w:type="paragraph" w:styleId="CommentText">
    <w:name w:val="annotation text"/>
    <w:basedOn w:val="Normal"/>
    <w:link w:val="CommentTextChar"/>
    <w:rsid w:val="00B0742B"/>
  </w:style>
  <w:style w:type="character" w:customStyle="1" w:styleId="CommentTextChar">
    <w:name w:val="Comment Text Char"/>
    <w:basedOn w:val="DefaultParagraphFont"/>
    <w:link w:val="CommentText"/>
    <w:locked/>
    <w:rsid w:val="00B0742B"/>
    <w:rPr>
      <w:rFonts w:ascii="Arial" w:hAnsi="Arial" w:cs="Times New Roman"/>
      <w:lang w:val="x-none" w:eastAsia="en-US"/>
    </w:rPr>
  </w:style>
  <w:style w:type="paragraph" w:styleId="CommentSubject">
    <w:name w:val="annotation subject"/>
    <w:basedOn w:val="CommentText"/>
    <w:next w:val="CommentText"/>
    <w:link w:val="CommentSubjectChar"/>
    <w:uiPriority w:val="99"/>
    <w:rsid w:val="00B0742B"/>
    <w:rPr>
      <w:b/>
      <w:bCs/>
    </w:rPr>
  </w:style>
  <w:style w:type="character" w:customStyle="1" w:styleId="CommentSubjectChar">
    <w:name w:val="Comment Subject Char"/>
    <w:basedOn w:val="CommentTextChar"/>
    <w:link w:val="CommentSubject"/>
    <w:uiPriority w:val="99"/>
    <w:locked/>
    <w:rsid w:val="00B0742B"/>
    <w:rPr>
      <w:rFonts w:ascii="Arial" w:hAnsi="Arial" w:cs="Times New Roman"/>
      <w:b/>
      <w:bCs/>
      <w:lang w:val="x-none" w:eastAsia="en-US"/>
    </w:rPr>
  </w:style>
  <w:style w:type="paragraph" w:styleId="ListParagraph">
    <w:name w:val="List Paragraph"/>
    <w:basedOn w:val="Normal"/>
    <w:uiPriority w:val="34"/>
    <w:qFormat/>
    <w:rsid w:val="00057AE4"/>
    <w:pPr>
      <w:ind w:left="720"/>
      <w:contextualSpacing/>
    </w:pPr>
  </w:style>
  <w:style w:type="paragraph" w:styleId="FootnoteText">
    <w:name w:val="footnote text"/>
    <w:basedOn w:val="Normal"/>
    <w:link w:val="FootnoteTextChar"/>
    <w:uiPriority w:val="99"/>
    <w:rsid w:val="007B16EE"/>
  </w:style>
  <w:style w:type="character" w:customStyle="1" w:styleId="FootnoteTextChar">
    <w:name w:val="Footnote Text Char"/>
    <w:basedOn w:val="DefaultParagraphFont"/>
    <w:link w:val="FootnoteText"/>
    <w:uiPriority w:val="99"/>
    <w:locked/>
    <w:rsid w:val="007B16EE"/>
    <w:rPr>
      <w:rFonts w:ascii="Arial" w:hAnsi="Arial" w:cs="Times New Roman"/>
      <w:lang w:val="x-none" w:eastAsia="en-US"/>
    </w:rPr>
  </w:style>
  <w:style w:type="character" w:styleId="FootnoteReference">
    <w:name w:val="footnote reference"/>
    <w:basedOn w:val="DefaultParagraphFont"/>
    <w:uiPriority w:val="99"/>
    <w:rsid w:val="007B16EE"/>
    <w:rPr>
      <w:rFonts w:cs="Times New Roman"/>
      <w:vertAlign w:val="superscript"/>
    </w:rPr>
  </w:style>
  <w:style w:type="numbering" w:customStyle="1" w:styleId="Numberletterbullets">
    <w:name w:val="Number/letter bullets"/>
    <w:pPr>
      <w:numPr>
        <w:numId w:val="5"/>
      </w:numPr>
    </w:pPr>
  </w:style>
  <w:style w:type="numbering" w:customStyle="1" w:styleId="BulletLevel1">
    <w:name w:val="Bullet Level 1"/>
    <w:pPr>
      <w:numPr>
        <w:numId w:val="1"/>
      </w:numPr>
    </w:pPr>
  </w:style>
  <w:style w:type="paragraph" w:customStyle="1" w:styleId="Sub-title">
    <w:name w:val="Sub-title"/>
    <w:basedOn w:val="Heading1"/>
    <w:link w:val="Sub-titleChar"/>
    <w:rsid w:val="000E37AC"/>
    <w:rPr>
      <w:szCs w:val="28"/>
    </w:rPr>
  </w:style>
  <w:style w:type="paragraph" w:customStyle="1" w:styleId="Fronttitle">
    <w:name w:val="Front title"/>
    <w:basedOn w:val="Heading1"/>
    <w:link w:val="FronttitleChar"/>
    <w:rsid w:val="000E37AC"/>
    <w:pPr>
      <w:spacing w:before="3600"/>
    </w:pPr>
    <w:rPr>
      <w:sz w:val="56"/>
    </w:rPr>
  </w:style>
  <w:style w:type="character" w:customStyle="1" w:styleId="Sub-titleChar">
    <w:name w:val="Sub-title Char"/>
    <w:basedOn w:val="Heading1Char"/>
    <w:link w:val="Sub-title"/>
    <w:rsid w:val="000E37AC"/>
    <w:rPr>
      <w:rFonts w:ascii="Arial" w:hAnsi="Arial" w:cs="Arial"/>
      <w:b w:val="0"/>
      <w:color w:val="548DD4" w:themeColor="text2" w:themeTint="99"/>
      <w:sz w:val="28"/>
      <w:szCs w:val="28"/>
      <w:lang w:eastAsia="en-US"/>
    </w:rPr>
  </w:style>
  <w:style w:type="paragraph" w:customStyle="1" w:styleId="Casestudytitle">
    <w:name w:val="Case study title"/>
    <w:basedOn w:val="Sub-title"/>
    <w:link w:val="CasestudytitleChar"/>
    <w:autoRedefine/>
    <w:qFormat/>
    <w:rsid w:val="000D29E1"/>
    <w:rPr>
      <w:sz w:val="36"/>
    </w:rPr>
  </w:style>
  <w:style w:type="character" w:customStyle="1" w:styleId="FronttitleChar">
    <w:name w:val="Front title Char"/>
    <w:basedOn w:val="Heading1Char"/>
    <w:link w:val="Fronttitle"/>
    <w:rsid w:val="000E37AC"/>
    <w:rPr>
      <w:rFonts w:ascii="Arial" w:hAnsi="Arial" w:cs="Arial"/>
      <w:b w:val="0"/>
      <w:color w:val="548DD4" w:themeColor="text2" w:themeTint="99"/>
      <w:sz w:val="56"/>
      <w:szCs w:val="26"/>
      <w:lang w:eastAsia="en-US"/>
    </w:rPr>
  </w:style>
  <w:style w:type="paragraph" w:customStyle="1" w:styleId="Casestudytext">
    <w:name w:val="Case study text"/>
    <w:basedOn w:val="Normal"/>
    <w:link w:val="CasestudytextChar"/>
    <w:qFormat/>
    <w:rsid w:val="00CF3B06"/>
    <w:pPr>
      <w:ind w:left="720"/>
    </w:pPr>
  </w:style>
  <w:style w:type="character" w:customStyle="1" w:styleId="CasestudytitleChar">
    <w:name w:val="Case study title Char"/>
    <w:basedOn w:val="Sub-titleChar"/>
    <w:link w:val="Casestudytitle"/>
    <w:rsid w:val="000D29E1"/>
    <w:rPr>
      <w:rFonts w:ascii="Helvetica" w:hAnsi="Helvetica" w:cs="Arial"/>
      <w:b w:val="0"/>
      <w:color w:val="0194A6"/>
      <w:sz w:val="36"/>
      <w:szCs w:val="28"/>
      <w:lang w:eastAsia="en-US"/>
    </w:rPr>
  </w:style>
  <w:style w:type="character" w:customStyle="1" w:styleId="CasestudytextChar">
    <w:name w:val="Case study text Char"/>
    <w:basedOn w:val="DefaultParagraphFont"/>
    <w:link w:val="Casestudytext"/>
    <w:rsid w:val="00CF3B06"/>
    <w:rPr>
      <w:rFonts w:ascii="Helvetica" w:hAnsi="Helvetica" w:cs="Arial"/>
      <w:sz w:val="22"/>
      <w:szCs w:val="24"/>
      <w:lang w:eastAsia="en-US"/>
    </w:rPr>
  </w:style>
  <w:style w:type="paragraph" w:customStyle="1" w:styleId="CoverReportTitle">
    <w:name w:val="Cover Report Title"/>
    <w:basedOn w:val="Normal"/>
    <w:autoRedefine/>
    <w:qFormat/>
    <w:rsid w:val="003952ED"/>
    <w:pPr>
      <w:framePr w:w="4820" w:wrap="around" w:vAnchor="page" w:hAnchor="text" w:x="5388" w:y="795"/>
      <w:spacing w:after="0" w:line="480" w:lineRule="auto"/>
      <w:jc w:val="left"/>
    </w:pPr>
    <w:rPr>
      <w:rFonts w:eastAsiaTheme="minorHAnsi" w:cs="Times New Roman"/>
      <w:color w:val="FFFFFF" w:themeColor="background1"/>
      <w:sz w:val="60"/>
      <w:szCs w:val="22"/>
    </w:rPr>
  </w:style>
  <w:style w:type="paragraph" w:customStyle="1" w:styleId="CoverReportSubTitle">
    <w:name w:val="Cover Report Sub Title"/>
    <w:basedOn w:val="CoverReportTitle"/>
    <w:next w:val="Normal"/>
    <w:autoRedefine/>
    <w:qFormat/>
    <w:rsid w:val="00E22203"/>
    <w:pPr>
      <w:framePr w:wrap="around"/>
      <w:spacing w:before="113" w:after="57" w:line="400" w:lineRule="exact"/>
    </w:pPr>
    <w:rPr>
      <w:sz w:val="36"/>
    </w:rPr>
  </w:style>
  <w:style w:type="paragraph" w:customStyle="1" w:styleId="Bullet">
    <w:name w:val="Bullet"/>
    <w:basedOn w:val="Normal"/>
    <w:autoRedefine/>
    <w:qFormat/>
    <w:rsid w:val="00CF3B06"/>
    <w:pPr>
      <w:numPr>
        <w:numId w:val="6"/>
      </w:numPr>
      <w:spacing w:after="28" w:line="320" w:lineRule="exact"/>
      <w:jc w:val="left"/>
    </w:pPr>
    <w:rPr>
      <w:rFonts w:eastAsiaTheme="minorHAnsi" w:cs="Times New Roman"/>
      <w:szCs w:val="22"/>
    </w:rPr>
  </w:style>
  <w:style w:type="paragraph" w:customStyle="1" w:styleId="Calloutbox">
    <w:name w:val="Callout box"/>
    <w:basedOn w:val="Normal"/>
    <w:next w:val="Normal"/>
    <w:link w:val="CalloutboxChar"/>
    <w:autoRedefine/>
    <w:qFormat/>
    <w:rsid w:val="001B76B7"/>
    <w:pPr>
      <w:pBdr>
        <w:top w:val="single" w:sz="48" w:space="3" w:color="DDDDDD"/>
        <w:left w:val="single" w:sz="48" w:space="8" w:color="DDDDDD"/>
        <w:bottom w:val="single" w:sz="48" w:space="6" w:color="DDDDDD"/>
        <w:right w:val="single" w:sz="48" w:space="8" w:color="DDDDDD"/>
      </w:pBdr>
      <w:shd w:val="clear" w:color="auto" w:fill="DDDDDD"/>
      <w:spacing w:before="240" w:after="113" w:line="320" w:lineRule="exact"/>
      <w:ind w:left="284" w:right="284"/>
      <w:contextualSpacing/>
      <w:jc w:val="left"/>
    </w:pPr>
    <w:rPr>
      <w:rFonts w:eastAsiaTheme="minorHAnsi" w:cs="Times New Roman"/>
      <w:szCs w:val="22"/>
    </w:rPr>
  </w:style>
  <w:style w:type="character" w:styleId="IntenseEmphasis">
    <w:name w:val="Intense Emphasis"/>
    <w:aliases w:val="Figure Heading"/>
    <w:basedOn w:val="DefaultParagraphFont"/>
    <w:uiPriority w:val="21"/>
    <w:rsid w:val="004B2104"/>
    <w:rPr>
      <w:rFonts w:ascii="Arial" w:hAnsi="Arial"/>
      <w:b/>
      <w:bCs/>
      <w:i w:val="0"/>
      <w:iCs/>
      <w:color w:val="000000" w:themeColor="text1"/>
      <w:sz w:val="22"/>
    </w:rPr>
  </w:style>
  <w:style w:type="paragraph" w:customStyle="1" w:styleId="GlanceYellowHeading">
    <w:name w:val="Glance Yellow Heading"/>
    <w:basedOn w:val="Normal"/>
    <w:next w:val="GlanceHeading"/>
    <w:autoRedefine/>
    <w:qFormat/>
    <w:rsid w:val="00CF3B06"/>
    <w:pPr>
      <w:pBdr>
        <w:top w:val="single" w:sz="48" w:space="1" w:color="BFBFBF" w:themeColor="background1" w:themeShade="BF"/>
      </w:pBdr>
      <w:shd w:val="clear" w:color="auto" w:fill="E5E5E5"/>
      <w:spacing w:after="0"/>
      <w:contextualSpacing/>
      <w:jc w:val="center"/>
      <w:textboxTightWrap w:val="allLines"/>
    </w:pPr>
    <w:rPr>
      <w:rFonts w:eastAsiaTheme="minorHAnsi" w:cs="Times New Roman"/>
      <w:color w:val="10C9DE"/>
      <w:spacing w:val="-10"/>
      <w:sz w:val="56"/>
      <w:szCs w:val="22"/>
    </w:rPr>
  </w:style>
  <w:style w:type="paragraph" w:customStyle="1" w:styleId="GlanceHeading">
    <w:name w:val="Glance Heading"/>
    <w:basedOn w:val="Normal"/>
    <w:next w:val="GlanceBody"/>
    <w:autoRedefine/>
    <w:qFormat/>
    <w:rsid w:val="00CF3B06"/>
    <w:pPr>
      <w:keepNext/>
      <w:keepLines/>
      <w:widowControl w:val="0"/>
      <w:spacing w:after="0" w:line="240" w:lineRule="auto"/>
      <w:jc w:val="center"/>
      <w:textboxTightWrap w:val="allLines"/>
    </w:pPr>
    <w:rPr>
      <w:rFonts w:eastAsiaTheme="minorHAnsi" w:cs="Times New Roman"/>
      <w:b/>
      <w:color w:val="0194A6"/>
      <w:sz w:val="96"/>
      <w:szCs w:val="22"/>
    </w:rPr>
  </w:style>
  <w:style w:type="paragraph" w:customStyle="1" w:styleId="GlanceBody">
    <w:name w:val="Glance Body"/>
    <w:basedOn w:val="Normal"/>
    <w:autoRedefine/>
    <w:qFormat/>
    <w:rsid w:val="00CF3B06"/>
    <w:pPr>
      <w:pBdr>
        <w:bottom w:val="single" w:sz="2" w:space="8" w:color="BFBFBF" w:themeColor="background1" w:themeShade="BF"/>
      </w:pBdr>
      <w:spacing w:after="113" w:line="240" w:lineRule="auto"/>
      <w:jc w:val="center"/>
    </w:pPr>
    <w:rPr>
      <w:rFonts w:eastAsiaTheme="minorHAnsi" w:cs="Times New Roman"/>
      <w:szCs w:val="22"/>
    </w:rPr>
  </w:style>
  <w:style w:type="paragraph" w:customStyle="1" w:styleId="CoverReportTitle1">
    <w:name w:val="Cover Report Title1"/>
    <w:basedOn w:val="Normal"/>
    <w:next w:val="CoverReportTitle"/>
    <w:rsid w:val="00205DBE"/>
    <w:pPr>
      <w:framePr w:w="4820" w:wrap="around" w:vAnchor="page" w:hAnchor="text" w:x="5388" w:y="795"/>
      <w:spacing w:after="0" w:line="560" w:lineRule="exact"/>
      <w:jc w:val="left"/>
    </w:pPr>
    <w:rPr>
      <w:rFonts w:ascii="Fair Work" w:eastAsiaTheme="minorHAnsi" w:hAnsi="Fair Work" w:cs="Times New Roman"/>
      <w:color w:val="007CBA"/>
      <w:sz w:val="60"/>
      <w:szCs w:val="22"/>
    </w:rPr>
  </w:style>
  <w:style w:type="paragraph" w:customStyle="1" w:styleId="GreyBubbleBox1">
    <w:name w:val="Grey  Bubble Box1"/>
    <w:basedOn w:val="Normal"/>
    <w:next w:val="Normal"/>
    <w:autoRedefine/>
    <w:qFormat/>
    <w:rsid w:val="00CF3B06"/>
    <w:pPr>
      <w:pBdr>
        <w:top w:val="single" w:sz="48" w:space="3" w:color="E5E5E5"/>
        <w:left w:val="single" w:sz="48" w:space="8" w:color="E5E5E5"/>
        <w:bottom w:val="single" w:sz="48" w:space="6" w:color="E5E5E5"/>
        <w:right w:val="single" w:sz="48" w:space="8" w:color="E5E5E5"/>
      </w:pBdr>
      <w:shd w:val="clear" w:color="auto" w:fill="E5E5E5"/>
      <w:spacing w:before="240" w:after="113" w:line="320" w:lineRule="exact"/>
      <w:ind w:left="284" w:right="284"/>
      <w:contextualSpacing/>
      <w:jc w:val="left"/>
    </w:pPr>
    <w:rPr>
      <w:rFonts w:eastAsiaTheme="minorHAnsi" w:cs="Times New Roman"/>
      <w:color w:val="0194A6"/>
      <w:szCs w:val="22"/>
    </w:rPr>
  </w:style>
  <w:style w:type="character" w:styleId="Emphasis">
    <w:name w:val="Emphasis"/>
    <w:basedOn w:val="DefaultParagraphFont"/>
    <w:rsid w:val="00CF3B06"/>
    <w:rPr>
      <w:i/>
      <w:iCs/>
    </w:rPr>
  </w:style>
  <w:style w:type="character" w:styleId="Strong">
    <w:name w:val="Strong"/>
    <w:basedOn w:val="DefaultParagraphFont"/>
    <w:uiPriority w:val="22"/>
    <w:qFormat/>
    <w:rsid w:val="00CF3B06"/>
    <w:rPr>
      <w:b/>
      <w:bCs/>
    </w:rPr>
  </w:style>
  <w:style w:type="paragraph" w:styleId="Subtitle">
    <w:name w:val="Subtitle"/>
    <w:basedOn w:val="Normal"/>
    <w:next w:val="Normal"/>
    <w:link w:val="SubtitleChar"/>
    <w:rsid w:val="00CF3B0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F3B06"/>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CF3B06"/>
    <w:pPr>
      <w:jc w:val="both"/>
    </w:pPr>
    <w:rPr>
      <w:rFonts w:ascii="Arial" w:hAnsi="Arial" w:cs="Arial"/>
      <w:sz w:val="24"/>
      <w:szCs w:val="24"/>
      <w:lang w:eastAsia="en-US"/>
    </w:rPr>
  </w:style>
  <w:style w:type="paragraph" w:styleId="Quote">
    <w:name w:val="Quote"/>
    <w:basedOn w:val="Normal"/>
    <w:next w:val="Normal"/>
    <w:link w:val="QuoteChar"/>
    <w:uiPriority w:val="29"/>
    <w:qFormat/>
    <w:rsid w:val="00CF3B06"/>
    <w:rPr>
      <w:i/>
      <w:iCs/>
      <w:color w:val="000000" w:themeColor="text1"/>
    </w:rPr>
  </w:style>
  <w:style w:type="character" w:customStyle="1" w:styleId="QuoteChar">
    <w:name w:val="Quote Char"/>
    <w:basedOn w:val="DefaultParagraphFont"/>
    <w:link w:val="Quote"/>
    <w:uiPriority w:val="29"/>
    <w:rsid w:val="00CF3B06"/>
    <w:rPr>
      <w:rFonts w:ascii="Arial" w:hAnsi="Arial" w:cs="Arial"/>
      <w:i/>
      <w:iCs/>
      <w:color w:val="000000" w:themeColor="text1"/>
      <w:sz w:val="24"/>
      <w:szCs w:val="24"/>
      <w:lang w:eastAsia="en-US"/>
    </w:rPr>
  </w:style>
  <w:style w:type="paragraph" w:customStyle="1" w:styleId="CalloutBoxHeading">
    <w:name w:val="Callout Box Heading"/>
    <w:basedOn w:val="Calloutbox"/>
    <w:link w:val="CalloutBoxHeadingChar"/>
    <w:autoRedefine/>
    <w:qFormat/>
    <w:rsid w:val="003B62FE"/>
    <w:rPr>
      <w:b/>
      <w:sz w:val="24"/>
    </w:rPr>
  </w:style>
  <w:style w:type="character" w:customStyle="1" w:styleId="CalloutboxChar">
    <w:name w:val="Callout box Char"/>
    <w:basedOn w:val="DefaultParagraphFont"/>
    <w:link w:val="Calloutbox"/>
    <w:rsid w:val="001B76B7"/>
    <w:rPr>
      <w:rFonts w:ascii="Helvetica" w:eastAsiaTheme="minorHAnsi" w:hAnsi="Helvetica"/>
      <w:sz w:val="22"/>
      <w:szCs w:val="22"/>
      <w:shd w:val="clear" w:color="auto" w:fill="DDDDDD"/>
      <w:lang w:eastAsia="en-US"/>
    </w:rPr>
  </w:style>
  <w:style w:type="character" w:customStyle="1" w:styleId="CalloutBoxHeadingChar">
    <w:name w:val="Callout Box Heading Char"/>
    <w:basedOn w:val="CalloutboxChar"/>
    <w:link w:val="CalloutBoxHeading"/>
    <w:rsid w:val="003B62FE"/>
    <w:rPr>
      <w:rFonts w:ascii="Helvetica" w:eastAsiaTheme="minorHAnsi" w:hAnsi="Helvetica"/>
      <w:b/>
      <w:color w:val="FFFFFF" w:themeColor="background1"/>
      <w:sz w:val="24"/>
      <w:szCs w:val="22"/>
      <w:shd w:val="clear" w:color="auto" w:fill="017F8F"/>
      <w:lang w:eastAsia="en-US"/>
    </w:rPr>
  </w:style>
  <w:style w:type="paragraph" w:customStyle="1" w:styleId="Calloutbox1">
    <w:name w:val="Callout box1"/>
    <w:basedOn w:val="Normal"/>
    <w:next w:val="Normal"/>
    <w:autoRedefine/>
    <w:qFormat/>
    <w:rsid w:val="00E73829"/>
    <w:pPr>
      <w:pBdr>
        <w:top w:val="single" w:sz="48" w:space="3" w:color="017F8F"/>
        <w:left w:val="single" w:sz="48" w:space="8" w:color="017F8F"/>
        <w:bottom w:val="single" w:sz="48" w:space="6" w:color="017F8F"/>
        <w:right w:val="single" w:sz="48" w:space="8" w:color="017F8F"/>
      </w:pBdr>
      <w:shd w:val="clear" w:color="auto" w:fill="000000" w:themeFill="text1"/>
      <w:spacing w:before="240" w:after="113" w:line="320" w:lineRule="exact"/>
      <w:ind w:left="284" w:right="284"/>
      <w:contextualSpacing/>
      <w:jc w:val="left"/>
    </w:pPr>
    <w:rPr>
      <w:rFonts w:eastAsiaTheme="minorHAnsi" w:cs="Times New Roman"/>
      <w:color w:val="FFFFFF" w:themeColor="background1"/>
      <w:szCs w:val="22"/>
    </w:rPr>
  </w:style>
  <w:style w:type="table" w:styleId="LightList-Accent5">
    <w:name w:val="Light List Accent 5"/>
    <w:basedOn w:val="TableNormal"/>
    <w:uiPriority w:val="61"/>
    <w:rsid w:val="00C21AAA"/>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claim2">
    <w:name w:val="claim2"/>
    <w:basedOn w:val="Header"/>
    <w:link w:val="claim2Char"/>
    <w:rsid w:val="00C21AAA"/>
    <w:pPr>
      <w:widowControl w:val="0"/>
      <w:tabs>
        <w:tab w:val="clear" w:pos="4153"/>
        <w:tab w:val="clear" w:pos="8306"/>
        <w:tab w:val="left" w:pos="-1440"/>
        <w:tab w:val="left" w:pos="-720"/>
        <w:tab w:val="left" w:pos="0"/>
        <w:tab w:val="left" w:pos="720"/>
        <w:tab w:val="left" w:pos="1440"/>
        <w:tab w:val="left" w:pos="2160"/>
        <w:tab w:val="right" w:pos="8784"/>
      </w:tabs>
      <w:snapToGrid w:val="0"/>
      <w:spacing w:before="120" w:after="240" w:line="276" w:lineRule="auto"/>
      <w:jc w:val="left"/>
    </w:pPr>
    <w:rPr>
      <w:rFonts w:ascii="Calibri" w:hAnsi="Calibri" w:cs="Times New Roman"/>
      <w:sz w:val="22"/>
      <w:szCs w:val="20"/>
    </w:rPr>
  </w:style>
  <w:style w:type="character" w:customStyle="1" w:styleId="claim2Char">
    <w:name w:val="claim2 Char"/>
    <w:link w:val="claim2"/>
    <w:locked/>
    <w:rsid w:val="00C21AAA"/>
    <w:rPr>
      <w:rFonts w:ascii="Calibri" w:hAnsi="Calibri"/>
      <w:sz w:val="22"/>
      <w:lang w:eastAsia="en-US"/>
    </w:rPr>
  </w:style>
  <w:style w:type="paragraph" w:customStyle="1" w:styleId="Default">
    <w:name w:val="Default"/>
    <w:rsid w:val="00C21AAA"/>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C21AAA"/>
    <w:pPr>
      <w:spacing w:before="100" w:beforeAutospacing="1" w:after="100" w:afterAutospacing="1" w:line="240" w:lineRule="auto"/>
      <w:jc w:val="left"/>
    </w:pPr>
    <w:rPr>
      <w:rFonts w:ascii="Times New Roman" w:hAnsi="Times New Roman" w:cs="Times New Roman"/>
      <w:sz w:val="24"/>
      <w:lang w:eastAsia="en-AU"/>
    </w:rPr>
  </w:style>
  <w:style w:type="paragraph" w:styleId="Revision">
    <w:name w:val="Revision"/>
    <w:hidden/>
    <w:uiPriority w:val="99"/>
    <w:semiHidden/>
    <w:rsid w:val="00C21AAA"/>
    <w:rPr>
      <w:rFonts w:ascii="Arial" w:hAnsi="Arial"/>
      <w:szCs w:val="24"/>
    </w:rPr>
  </w:style>
  <w:style w:type="character" w:styleId="FollowedHyperlink">
    <w:name w:val="FollowedHyperlink"/>
    <w:basedOn w:val="DefaultParagraphFont"/>
    <w:rsid w:val="008139B8"/>
    <w:rPr>
      <w:color w:val="800080" w:themeColor="followedHyperlink"/>
      <w:u w:val="single"/>
    </w:rPr>
  </w:style>
  <w:style w:type="paragraph" w:customStyle="1" w:styleId="Space">
    <w:name w:val="Space"/>
    <w:basedOn w:val="Normal"/>
    <w:link w:val="SpaceChar"/>
    <w:qFormat/>
    <w:rsid w:val="00FF311D"/>
    <w:pPr>
      <w:spacing w:before="3600" w:after="100" w:afterAutospacing="1"/>
    </w:pPr>
  </w:style>
  <w:style w:type="character" w:customStyle="1" w:styleId="SpaceChar">
    <w:name w:val="Space Char"/>
    <w:basedOn w:val="DefaultParagraphFont"/>
    <w:link w:val="Space"/>
    <w:rsid w:val="00FF311D"/>
    <w:rPr>
      <w:rFonts w:ascii="Helvetica" w:hAnsi="Helvetica"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paycheck.fwo.gov.au/PayCheckPlus.aspx" TargetMode="External"/><Relationship Id="rId26" Type="http://schemas.openxmlformats.org/officeDocument/2006/relationships/hyperlink" Target="http://www.fairwork.gov.au/how-we-will-help/how-we-help-you/help-resolving-workplace-issues/taking-legal-action-in-the-small-claims-court" TargetMode="External"/><Relationship Id="rId3" Type="http://schemas.openxmlformats.org/officeDocument/2006/relationships/customXml" Target="../customXml/item3.xml"/><Relationship Id="rId21" Type="http://schemas.openxmlformats.org/officeDocument/2006/relationships/hyperlink" Target="http://www.fairwork.gov.a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airwork.gov.au/resources/templates/pages/default.aspx" TargetMode="External"/><Relationship Id="rId25" Type="http://schemas.openxmlformats.org/officeDocument/2006/relationships/hyperlink" Target="http://www.fairwork.gov.au/mediation"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airwork.gov.au/resources/best-practice-guides/pages/default.aspx" TargetMode="External"/><Relationship Id="rId20" Type="http://schemas.openxmlformats.org/officeDocument/2006/relationships/hyperlink" Target="http://www.fairwork.gov.au/" TargetMode="External"/><Relationship Id="rId29" Type="http://schemas.openxmlformats.org/officeDocument/2006/relationships/hyperlink" Target="mailto:yourfeedback@fwo.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fairwork.gov.au/mediation"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fairwork.gov.au/resources/fact-sheets/pages/default.aspx" TargetMode="External"/><Relationship Id="rId23" Type="http://schemas.openxmlformats.org/officeDocument/2006/relationships/hyperlink" Target="http://www.fairwork.gov.au/about-us/our-role/enforcing-the-legislation/proactive-compliance-deeds" TargetMode="External"/><Relationship Id="rId28" Type="http://schemas.openxmlformats.org/officeDocument/2006/relationships/hyperlink" Target="http://www.fairwork.gov.au/about-us/policies-and-guides/internal-policies-and-plans" TargetMode="External"/><Relationship Id="rId10" Type="http://schemas.openxmlformats.org/officeDocument/2006/relationships/settings" Target="settings.xml"/><Relationship Id="rId19" Type="http://schemas.openxmlformats.org/officeDocument/2006/relationships/hyperlink" Target="https://www.fairwork.gov.au/my-account/registerpage.aspx" TargetMode="External"/><Relationship Id="rId31"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airwork.gov.au/resources/online-learning-centre/pages/default.aspx" TargetMode="External"/><Relationship Id="rId22" Type="http://schemas.openxmlformats.org/officeDocument/2006/relationships/hyperlink" Target="http://www.fairwork.gov.au/about-us/our-role/enforcing-the-legislation/proactive-compliance-deeds" TargetMode="External"/><Relationship Id="rId27" Type="http://schemas.openxmlformats.org/officeDocument/2006/relationships/hyperlink" Target="http://www.fairwork.gov.au/about-us/policies-and-guides/internal-policies-and-plans" TargetMode="External"/><Relationship Id="rId30" Type="http://schemas.openxmlformats.org/officeDocument/2006/relationships/hyperlink" Target="http://www.ombudsman.gov.au"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FWO_DocumentTopicTaxHTField0 xmlns="2A979AEC-7829-40D9-8483-2207BF115BA4">
      <Terms xmlns="http://schemas.microsoft.com/office/infopath/2007/PartnerControls">
        <TermInfo xmlns="http://schemas.microsoft.com/office/infopath/2007/PartnerControls">
          <TermName xmlns="http://schemas.microsoft.com/office/infopath/2007/PartnerControls">Campaign report</TermName>
          <TermId xmlns="http://schemas.microsoft.com/office/infopath/2007/PartnerControls">9500137e-a308-4ee0-813c-0512049884a9</TermId>
        </TermInfo>
      </Terms>
    </FWO_DocumentTopicTaxHTField0>
    <FWO_BCSTaxHTField0 xmlns="2A979AEC-7829-40D9-8483-2207BF115BA4">
      <Terms xmlns="http://schemas.microsoft.com/office/infopath/2007/PartnerControls">
        <TermInfo xmlns="http://schemas.microsoft.com/office/infopath/2007/PartnerControls">
          <TermName xmlns="http://schemas.microsoft.com/office/infopath/2007/PartnerControls">Projects</TermName>
          <TermId xmlns="http://schemas.microsoft.com/office/infopath/2007/PartnerControls">aee93119-2e00-4848-a07d-951554e11976</TermId>
        </TermInfo>
      </Terms>
    </FWO_BCSTaxHTField0>
    <FWO_EnterpriseKeywordTaxHTField0 xmlns="2A979AEC-7829-40D9-8483-2207BF115BA4">
      <Terms xmlns="http://schemas.microsoft.com/office/infopath/2007/PartnerControls"/>
    </FWO_EnterpriseKeywordTaxHTField0>
    <FWO_DOCStatus xmlns="2A979AEC-7829-40D9-8483-2207BF115BA4">Draft</FWO_DOCStatus>
    <FWO_DocSecurityClassification xmlns="2A979AEC-7829-40D9-8483-2207BF115BA4">Unclassified</FWO_DocSecurityClassification>
    <FWO_TRIM_SecurityClassification xmlns="2A979AEC-7829-40D9-8483-2207BF115BA4">Unclassified</FWO_TRIM_SecurityClassification>
    <FWO_TRIM_DLM xmlns="2A979AEC-7829-40D9-8483-2207BF115BA4" xsi:nil="true"/>
    <TaxCatchAll xmlns="1dd83770-f909-4c97-922b-a57a389c531c">
      <Value>195</Value>
      <Value>1</Value>
    </TaxCatchAll>
    <_dlc_DocId xmlns="1dd83770-f909-4c97-922b-a57a389c531c">DB-629836</_dlc_DocId>
    <_dlc_DocIdUrl xmlns="1dd83770-f909-4c97-922b-a57a389c531c">
      <Url>http://fwocollaboration.hosts.network/sites/b11/campaign/_layouts/DocIdRedir.aspx?ID=DB-629836</Url>
      <Description>DB-629836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FWO Classified Document" ma:contentTypeID="0x010100B2AA788ECC3F4F3EBCB0F00CED0A3A7000BD167847AC70934FBD999D9CCE28E77C" ma:contentTypeVersion="3" ma:contentTypeDescription="Document with BCS Classification" ma:contentTypeScope="" ma:versionID="739b48dabd87724f03d59233aa81ceed">
  <xsd:schema xmlns:xsd="http://www.w3.org/2001/XMLSchema" xmlns:xs="http://www.w3.org/2001/XMLSchema" xmlns:p="http://schemas.microsoft.com/office/2006/metadata/properties" xmlns:ns2="2A979AEC-7829-40D9-8483-2207BF115BA4" xmlns:ns3="1dd83770-f909-4c97-922b-a57a389c531c" targetNamespace="http://schemas.microsoft.com/office/2006/metadata/properties" ma:root="true" ma:fieldsID="54de9eee0c3a271a6df494ae4d603d9a" ns2:_="" ns3:_="">
    <xsd:import namespace="2A979AEC-7829-40D9-8483-2207BF115BA4"/>
    <xsd:import namespace="1dd83770-f909-4c97-922b-a57a389c531c"/>
    <xsd:element name="properties">
      <xsd:complexType>
        <xsd:sequence>
          <xsd:element name="documentManagement">
            <xsd:complexType>
              <xsd:all>
                <xsd:element ref="ns2:FWO_DOCStatus" minOccurs="0"/>
                <xsd:element ref="ns2:FWO_DocSecurityClassification"/>
                <xsd:element ref="ns3:_dlc_DocId" minOccurs="0"/>
                <xsd:element ref="ns3:_dlc_DocIdUrl" minOccurs="0"/>
                <xsd:element ref="ns3:_dlc_DocIdPersistId" minOccurs="0"/>
                <xsd:element ref="ns2:FWO_BCSTaxHTField0"/>
                <xsd:element ref="ns2:FWO_DocumentTopicTaxHTField0" minOccurs="0"/>
                <xsd:element ref="ns2:FWO_EnterpriseKeywordTaxHTField0" minOccurs="0"/>
                <xsd:element ref="ns2:FWO_TRIM_SecurityClassification"/>
                <xsd:element ref="ns2:FWO_TRIM_DLM"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79AEC-7829-40D9-8483-2207BF115BA4" elementFormDefault="qualified">
    <xsd:import namespace="http://schemas.microsoft.com/office/2006/documentManagement/types"/>
    <xsd:import namespace="http://schemas.microsoft.com/office/infopath/2007/PartnerControls"/>
    <xsd:element name="FWO_DOCStatus" ma:index="5" nillable="true" ma:displayName="Status" ma:default="Draft" ma:internalName="FWO_DOCStatus" ma:readOnly="false">
      <xsd:simpleType>
        <xsd:restriction base="dms:Choice">
          <xsd:enumeration value="Draft"/>
          <xsd:enumeration value="Final"/>
          <xsd:enumeration value="Published"/>
          <xsd:enumeration value="Superseded"/>
          <xsd:enumeration value="Inactive"/>
        </xsd:restriction>
      </xsd:simpleType>
    </xsd:element>
    <xsd:element name="FWO_DocSecurityClassification" ma:index="6" ma:displayName="FWO Document security classification" ma:default="Unclassified" ma:format="Dropdown" ma:hidden="true" ma:internalName="FWO_DocSecurityClassification" ma:readOnly="false">
      <xsd:simpleType>
        <xsd:restriction base="dms:Choice">
          <xsd:enumeration value="Unclassified"/>
          <xsd:enumeration value="Unofficial"/>
          <xsd:enumeration value="For Official Use Only"/>
          <xsd:enumeration value="Sensitive: Legal"/>
          <xsd:enumeration value="Sensitive: Personal"/>
          <xsd:enumeration value="Sensitive"/>
        </xsd:restriction>
      </xsd:simpleType>
    </xsd:element>
    <xsd:element name="FWO_BCSTaxHTField0" ma:index="11" nillable="true" ma:taxonomy="true" ma:internalName="FWO_BCSTaxHTField0" ma:taxonomyFieldName="FWO_BCS" ma:displayName="BCS Library" ma:readOnly="false" ma:default="" ma:fieldId="{e1c03f9d-45fa-4a5b-9d32-f7c3f9e04363}" ma:sspId="4ecb7306-e2d5-494a-8c81-b8bbb5078f6a" ma:termSetId="f0c4baaf-b358-4beb-bad0-81325bf2995c" ma:anchorId="00000000-0000-0000-0000-000000000000" ma:open="false" ma:isKeyword="false">
      <xsd:complexType>
        <xsd:sequence>
          <xsd:element ref="pc:Terms" minOccurs="0" maxOccurs="1"/>
        </xsd:sequence>
      </xsd:complexType>
    </xsd:element>
    <xsd:element name="FWO_DocumentTopicTaxHTField0" ma:index="14" nillable="true" ma:taxonomy="true" ma:internalName="FWO_DocumentTopicTaxHTField0" ma:taxonomyFieldName="FWO_DocumentTopic" ma:displayName="Document Topic" ma:readOnly="false" ma:fieldId="{be8a6a8f-4ccb-4a7f-9f80-cfecdc3ee9ad}" ma:sspId="4ecb7306-e2d5-494a-8c81-b8bbb5078f6a" ma:termSetId="edac41d1-1ecd-49d7-ad17-f5028d43d629" ma:anchorId="00000000-0000-0000-0000-000000000000" ma:open="true" ma:isKeyword="false">
      <xsd:complexType>
        <xsd:sequence>
          <xsd:element ref="pc:Terms" minOccurs="0" maxOccurs="1"/>
        </xsd:sequence>
      </xsd:complexType>
    </xsd:element>
    <xsd:element name="FWO_EnterpriseKeywordTaxHTField0" ma:index="16" nillable="true" ma:taxonomy="true" ma:internalName="FWO_EnterpriseKeywordTaxHTField0" ma:taxonomyFieldName="FWO_EnterpriseKeyword" ma:displayName="FWO Enterprise Keyword" ma:readOnly="false" ma:fieldId="{3bd61d16-5d01-4c91-a58c-a01c754f06e8}" ma:sspId="4ecb7306-e2d5-494a-8c81-b8bbb5078f6a" ma:termSetId="e099aa49-9917-4dc0-b4a7-027e8e87f03d" ma:anchorId="00000000-0000-0000-0000-000000000000" ma:open="true" ma:isKeyword="false">
      <xsd:complexType>
        <xsd:sequence>
          <xsd:element ref="pc:Terms" minOccurs="0" maxOccurs="1"/>
        </xsd:sequence>
      </xsd:complexType>
    </xsd:element>
    <xsd:element name="FWO_TRIM_SecurityClassification" ma:index="19" ma:displayName="Security classification" ma:default="Unclassified" ma:internalName="FWO_TRIM_SecurityClassification">
      <xsd:simpleType>
        <xsd:restriction base="dms:Choice">
          <xsd:enumeration value="Unclassified"/>
          <xsd:enumeration value="Unofficial"/>
        </xsd:restriction>
      </xsd:simpleType>
    </xsd:element>
    <xsd:element name="FWO_TRIM_DLM" ma:index="20" nillable="true" ma:displayName="DLM" ma:internalName="FWO_TRIM_DLM">
      <xsd:simpleType>
        <xsd:restriction base="dms:Choice">
          <xsd:enumeration value=""/>
          <xsd:enumeration value="For Official Use Only"/>
          <xsd:enumeration value="Sensitive"/>
          <xsd:enumeration value="Sensitive: Legal"/>
          <xsd:enumeration value="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1dd83770-f909-4c97-922b-a57a389c531c"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description="" ma:hidden="true" ma:list="{e4c3b631-51a0-45dc-82f4-16361778eaa0}" ma:internalName="TaxCatchAll" ma:showField="CatchAllData" ma:web="1dd83770-f909-4c97-922b-a57a389c5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Macroview Email Handler</Name>
    <Synchronization>Asynchronous</Synchronization>
    <Type>20000</Type>
    <SequenceNumber>10001</SequenceNumber>
    <Assembly>MacroView.SharePoint.EmailHandler, Version=1.0.0.1, Culture=neutral, PublicKeyToken=6f7d66a3bb7de652</Assembly>
    <Class>MacroView.SharePoint.EmailHandler.EMLtoMSG</Class>
    <Data/>
    <Filter/>
  </Receiver>
  <Receiver>
    <Name>MacroView Edls</Name>
    <Synchronization>Synchronous</Synchronization>
    <Type>10001</Type>
    <SequenceNumber>10000</SequenceNumber>
    <Assembly>MacroView.SharePoint.DocumentSecurity, Version=1.0.0.0, Culture=neutral, PublicKeyToken=6f7d66a3bb7de652</Assembly>
    <Class>MacroView.SharePoint.DocumentSecurity.ItemEvents</Class>
    <Data/>
    <Filter/>
  </Receiver>
  <Receiver>
    <Name>MacroView Edls</Name>
    <Synchronization>Synchronous</Synchronization>
    <Type>10002</Type>
    <SequenceNumber>10000</SequenceNumber>
    <Assembly>MacroView.SharePoint.DocumentSecurity, Version=1.0.0.0, Culture=neutral, PublicKeyToken=6f7d66a3bb7de652</Assembly>
    <Class>MacroView.SharePoint.DocumentSecurity.ItemEvents</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4EF0B-D334-4C4E-826F-A36CFDDA2793}">
  <ds:schemaRefs>
    <ds:schemaRef ds:uri="http://schemas.microsoft.com/office/2006/metadata/longProperties"/>
  </ds:schemaRefs>
</ds:datastoreItem>
</file>

<file path=customXml/itemProps2.xml><?xml version="1.0" encoding="utf-8"?>
<ds:datastoreItem xmlns:ds="http://schemas.openxmlformats.org/officeDocument/2006/customXml" ds:itemID="{7C08BC2D-593E-4E05-8D73-4D96570A332A}">
  <ds:schemaRefs>
    <ds:schemaRef ds:uri="http://schemas.openxmlformats.org/package/2006/metadata/core-properties"/>
    <ds:schemaRef ds:uri="http://purl.org/dc/terms/"/>
    <ds:schemaRef ds:uri="http://purl.org/dc/elements/1.1/"/>
    <ds:schemaRef ds:uri="2A979AEC-7829-40D9-8483-2207BF115BA4"/>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1dd83770-f909-4c97-922b-a57a389c531c"/>
  </ds:schemaRefs>
</ds:datastoreItem>
</file>

<file path=customXml/itemProps3.xml><?xml version="1.0" encoding="utf-8"?>
<ds:datastoreItem xmlns:ds="http://schemas.openxmlformats.org/officeDocument/2006/customXml" ds:itemID="{08C31FF0-FD0A-46CB-9D4C-B2A0D548D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79AEC-7829-40D9-8483-2207BF115BA4"/>
    <ds:schemaRef ds:uri="1dd83770-f909-4c97-922b-a57a389c5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3C996F-9E9D-474A-BA69-0F229AE5AB59}">
  <ds:schemaRefs>
    <ds:schemaRef ds:uri="http://schemas.microsoft.com/sharepoint/events"/>
  </ds:schemaRefs>
</ds:datastoreItem>
</file>

<file path=customXml/itemProps5.xml><?xml version="1.0" encoding="utf-8"?>
<ds:datastoreItem xmlns:ds="http://schemas.openxmlformats.org/officeDocument/2006/customXml" ds:itemID="{12EBCB9B-7CD0-4DE5-9CD2-6CE3BDC618CC}">
  <ds:schemaRefs>
    <ds:schemaRef ds:uri="http://schemas.microsoft.com/sharepoint/v3/contenttype/forms"/>
  </ds:schemaRefs>
</ds:datastoreItem>
</file>

<file path=customXml/itemProps6.xml><?xml version="1.0" encoding="utf-8"?>
<ds:datastoreItem xmlns:ds="http://schemas.openxmlformats.org/officeDocument/2006/customXml" ds:itemID="{E6B91EE2-A2EC-435A-BF8C-C346B8388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7851</Words>
  <Characters>42765</Characters>
  <Application>Microsoft Office Word</Application>
  <DocSecurity>0</DocSecurity>
  <Lines>356</Lines>
  <Paragraphs>101</Paragraphs>
  <ScaleCrop>false</ScaleCrop>
  <HeadingPairs>
    <vt:vector size="2" baseType="variant">
      <vt:variant>
        <vt:lpstr>Title</vt:lpstr>
      </vt:variant>
      <vt:variant>
        <vt:i4>1</vt:i4>
      </vt:variant>
    </vt:vector>
  </HeadingPairs>
  <TitlesOfParts>
    <vt:vector size="1" baseType="lpstr">
      <vt:lpstr>Submission 228 - Attachment 1: Draft FWO Compliance and Enforcement Policy - Fair Work Ombudsman - Workplace Relations Framework - Public inquiry</vt:lpstr>
    </vt:vector>
  </TitlesOfParts>
  <Company>Fair Work Ombudsman</Company>
  <LinksUpToDate>false</LinksUpToDate>
  <CharactersWithSpaces>50515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228 - Attachment 1: Draft FWO Compliance and Enforcement Policy - Fair Work Ombudsman - Workplace Relations Framework - Public inquiry</dc:title>
  <dc:creator>Fair Work Ombudsman</dc:creator>
  <cp:lastModifiedBy>Productivity Commission</cp:lastModifiedBy>
  <cp:revision>3</cp:revision>
  <cp:lastPrinted>2015-02-10T03:22:00Z</cp:lastPrinted>
  <dcterms:created xsi:type="dcterms:W3CDTF">2015-05-08T05:43:00Z</dcterms:created>
  <dcterms:modified xsi:type="dcterms:W3CDTF">2015-05-11T00:18:00Z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ContentType">
    <vt:lpwstr>Document</vt:lpwstr>
  </property>
  <property fmtid="{D5CDD505-2E9C-101B-9397-08002B2CF9AE}" pid="6" name="ContentTypeId">
    <vt:lpwstr>0x010100B2AA788ECC3F4F3EBCB0F00CED0A3A7000BD167847AC70934FBD999D9CCE28E77C</vt:lpwstr>
  </property>
  <property fmtid="{D5CDD505-2E9C-101B-9397-08002B2CF9AE}" pid="7" name="Order">
    <vt:r8>61500</vt:r8>
  </property>
  <property fmtid="{D5CDD505-2E9C-101B-9397-08002B2CF9AE}" pid="8" name="Topic">
    <vt:lpwstr>Other</vt:lpwstr>
  </property>
  <property fmtid="{D5CDD505-2E9C-101B-9397-08002B2CF9AE}" pid="9" name="Document Type">
    <vt:lpwstr>Other</vt:lpwstr>
  </property>
  <property fmtid="{D5CDD505-2E9C-101B-9397-08002B2CF9AE}" pid="10" name="TemplateUrl">
    <vt:lpwstr/>
  </property>
  <property fmtid="{D5CDD505-2E9C-101B-9397-08002B2CF9AE}" pid="11" name="xd_Signature">
    <vt:bool>false</vt:bool>
  </property>
  <property fmtid="{D5CDD505-2E9C-101B-9397-08002B2CF9AE}" pid="12" name="xd_ProgID">
    <vt:lpwstr/>
  </property>
  <property fmtid="{D5CDD505-2E9C-101B-9397-08002B2CF9AE}" pid="13" name="Title">
    <vt:lpwstr>Compliance and Enforcement Policy</vt:lpwstr>
  </property>
  <property fmtid="{D5CDD505-2E9C-101B-9397-08002B2CF9AE}" pid="14" name="FWO_DocumentTopicTaxHTField0">
    <vt:lpwstr>Campaign report|9500137e-a308-4ee0-813c-0512049884a9</vt:lpwstr>
  </property>
  <property fmtid="{D5CDD505-2E9C-101B-9397-08002B2CF9AE}" pid="15" name="FWO_DocumentTopic">
    <vt:lpwstr>195;#Campaign report|9500137e-a308-4ee0-813c-0512049884a9</vt:lpwstr>
  </property>
  <property fmtid="{D5CDD505-2E9C-101B-9397-08002B2CF9AE}" pid="16" name="FWO_BCSTaxHTField0">
    <vt:lpwstr>Projects|aee93119-2e00-4848-a07d-951554e11976</vt:lpwstr>
  </property>
  <property fmtid="{D5CDD505-2E9C-101B-9397-08002B2CF9AE}" pid="17" name="FWO_BCS">
    <vt:lpwstr>1;#Projects|aee93119-2e00-4848-a07d-951554e11976</vt:lpwstr>
  </property>
  <property fmtid="{D5CDD505-2E9C-101B-9397-08002B2CF9AE}" pid="18" name="FWO_EnterpriseKeywordTaxHTField0">
    <vt:lpwstr/>
  </property>
  <property fmtid="{D5CDD505-2E9C-101B-9397-08002B2CF9AE}" pid="19" name="FWO_EnterpriseKeyword">
    <vt:lpwstr/>
  </property>
  <property fmtid="{D5CDD505-2E9C-101B-9397-08002B2CF9AE}" pid="20" name="FWO_DOCStatus">
    <vt:lpwstr>Draft</vt:lpwstr>
  </property>
  <property fmtid="{D5CDD505-2E9C-101B-9397-08002B2CF9AE}" pid="21" name="FWO_DocSecurityClassification">
    <vt:lpwstr>Unclassified</vt:lpwstr>
  </property>
  <property fmtid="{D5CDD505-2E9C-101B-9397-08002B2CF9AE}" pid="22" name="TaxCatchAll">
    <vt:lpwstr/>
  </property>
  <property fmtid="{D5CDD505-2E9C-101B-9397-08002B2CF9AE}" pid="23" name="FWO_TRIM_SecurityClassification">
    <vt:lpwstr>Unclassified</vt:lpwstr>
  </property>
  <property fmtid="{D5CDD505-2E9C-101B-9397-08002B2CF9AE}" pid="24" name="FWO_TRIM_DLM">
    <vt:lpwstr/>
  </property>
  <property fmtid="{D5CDD505-2E9C-101B-9397-08002B2CF9AE}" pid="25" name="mvRef">
    <vt:lpwstr>Compliance and enforcement policy:DB-629836/0.1a</vt:lpwstr>
  </property>
  <property fmtid="{D5CDD505-2E9C-101B-9397-08002B2CF9AE}" pid="26" name="_dlc_DocIdItemGuid">
    <vt:lpwstr>02b3cb65-2ad0-46a8-bd4e-37932e944ee5</vt:lpwstr>
  </property>
</Properties>
</file>