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4EADC" w14:textId="77777777" w:rsidR="009A1EAA" w:rsidRDefault="009A1EAA">
      <w:pPr>
        <w:spacing w:after="0" w:line="240" w:lineRule="auto"/>
        <w:rPr>
          <w:rFonts w:ascii="Calibri" w:hAnsi="Calibri" w:cs="Calibri"/>
          <w:b/>
          <w:bCs/>
          <w:sz w:val="40"/>
          <w:szCs w:val="40"/>
          <w:u w:val="single"/>
        </w:rPr>
      </w:pPr>
    </w:p>
    <w:p w14:paraId="6B82BC62" w14:textId="77777777" w:rsidR="00E877A6" w:rsidRDefault="00E877A6" w:rsidP="004A1618">
      <w:pPr>
        <w:jc w:val="center"/>
        <w:rPr>
          <w:rFonts w:ascii="Calibri" w:hAnsi="Calibri" w:cs="Calibri"/>
          <w:b/>
          <w:bCs/>
          <w:sz w:val="40"/>
          <w:szCs w:val="40"/>
          <w:u w:val="single"/>
        </w:rPr>
      </w:pPr>
    </w:p>
    <w:p w14:paraId="1181D9DD" w14:textId="77777777" w:rsidR="00E877A6" w:rsidRDefault="00E877A6" w:rsidP="004A1618">
      <w:pPr>
        <w:jc w:val="center"/>
        <w:rPr>
          <w:rFonts w:ascii="Calibri" w:hAnsi="Calibri" w:cs="Calibri"/>
          <w:b/>
          <w:bCs/>
          <w:sz w:val="40"/>
          <w:szCs w:val="40"/>
          <w:u w:val="single"/>
        </w:rPr>
      </w:pPr>
      <w:bookmarkStart w:id="0" w:name="_GoBack"/>
      <w:bookmarkEnd w:id="0"/>
      <w:r>
        <w:rPr>
          <w:rFonts w:ascii="Calibri" w:hAnsi="Calibri" w:cs="Calibri"/>
          <w:b/>
          <w:bCs/>
          <w:noProof/>
          <w:sz w:val="40"/>
          <w:szCs w:val="40"/>
          <w:u w:val="single"/>
          <w:lang w:eastAsia="en-AU"/>
        </w:rPr>
        <w:drawing>
          <wp:anchor distT="0" distB="0" distL="114300" distR="114300" simplePos="0" relativeHeight="251658240" behindDoc="0" locked="0" layoutInCell="1" allowOverlap="1" wp14:anchorId="6D266789" wp14:editId="755EE52F">
            <wp:simplePos x="0" y="0"/>
            <wp:positionH relativeFrom="column">
              <wp:posOffset>490220</wp:posOffset>
            </wp:positionH>
            <wp:positionV relativeFrom="paragraph">
              <wp:posOffset>502920</wp:posOffset>
            </wp:positionV>
            <wp:extent cx="4806950" cy="1435100"/>
            <wp:effectExtent l="19050" t="0" r="0" b="0"/>
            <wp:wrapTopAndBottom/>
            <wp:docPr id="1" name="Picture 0" descr="Accommodation Associ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ommodation Association logo.jpg"/>
                    <pic:cNvPicPr/>
                  </pic:nvPicPr>
                  <pic:blipFill>
                    <a:blip r:embed="rId14" cstate="print"/>
                    <a:stretch>
                      <a:fillRect/>
                    </a:stretch>
                  </pic:blipFill>
                  <pic:spPr>
                    <a:xfrm>
                      <a:off x="0" y="0"/>
                      <a:ext cx="4806950" cy="1435100"/>
                    </a:xfrm>
                    <a:prstGeom prst="rect">
                      <a:avLst/>
                    </a:prstGeom>
                  </pic:spPr>
                </pic:pic>
              </a:graphicData>
            </a:graphic>
          </wp:anchor>
        </w:drawing>
      </w:r>
    </w:p>
    <w:p w14:paraId="3D8FBA18" w14:textId="77777777" w:rsidR="00E877A6" w:rsidRDefault="00E877A6" w:rsidP="004A1618">
      <w:pPr>
        <w:jc w:val="center"/>
        <w:rPr>
          <w:rFonts w:ascii="Calibri" w:hAnsi="Calibri" w:cs="Calibri"/>
          <w:b/>
          <w:bCs/>
          <w:sz w:val="40"/>
          <w:szCs w:val="40"/>
          <w:u w:val="single"/>
        </w:rPr>
      </w:pPr>
    </w:p>
    <w:p w14:paraId="4DE2F725" w14:textId="77777777" w:rsidR="00E877A6" w:rsidRDefault="00E877A6" w:rsidP="004A1618">
      <w:pPr>
        <w:jc w:val="center"/>
        <w:rPr>
          <w:rFonts w:ascii="Calibri" w:hAnsi="Calibri" w:cs="Calibri"/>
          <w:b/>
          <w:bCs/>
          <w:sz w:val="40"/>
          <w:szCs w:val="40"/>
          <w:u w:val="single"/>
        </w:rPr>
      </w:pPr>
    </w:p>
    <w:p w14:paraId="17302AC6" w14:textId="77777777" w:rsidR="007A5273" w:rsidRDefault="007A5273" w:rsidP="004A1618">
      <w:pPr>
        <w:jc w:val="center"/>
        <w:rPr>
          <w:rFonts w:ascii="Calibri" w:hAnsi="Calibri" w:cs="Calibri"/>
          <w:b/>
          <w:bCs/>
          <w:sz w:val="40"/>
          <w:szCs w:val="40"/>
          <w:u w:val="single"/>
        </w:rPr>
      </w:pPr>
    </w:p>
    <w:p w14:paraId="2DE5A9B9" w14:textId="77777777" w:rsidR="007A5273" w:rsidRPr="00E877A6" w:rsidRDefault="00AA75CC" w:rsidP="007A5273">
      <w:pPr>
        <w:jc w:val="center"/>
        <w:rPr>
          <w:rFonts w:ascii="Calibri" w:hAnsi="Calibri" w:cs="Calibri"/>
          <w:b/>
          <w:bCs/>
          <w:sz w:val="48"/>
          <w:szCs w:val="48"/>
          <w:u w:val="single"/>
        </w:rPr>
      </w:pPr>
      <w:r>
        <w:rPr>
          <w:rFonts w:ascii="Calibri" w:hAnsi="Calibri" w:cs="Calibri"/>
          <w:b/>
          <w:bCs/>
          <w:sz w:val="48"/>
          <w:szCs w:val="48"/>
          <w:u w:val="single"/>
        </w:rPr>
        <w:t>Productivity Commi</w:t>
      </w:r>
      <w:r w:rsidR="00301A6B">
        <w:rPr>
          <w:rFonts w:ascii="Calibri" w:hAnsi="Calibri" w:cs="Calibri"/>
          <w:b/>
          <w:bCs/>
          <w:sz w:val="48"/>
          <w:szCs w:val="48"/>
          <w:u w:val="single"/>
        </w:rPr>
        <w:t>s</w:t>
      </w:r>
      <w:r>
        <w:rPr>
          <w:rFonts w:ascii="Calibri" w:hAnsi="Calibri" w:cs="Calibri"/>
          <w:b/>
          <w:bCs/>
          <w:sz w:val="48"/>
          <w:szCs w:val="48"/>
          <w:u w:val="single"/>
        </w:rPr>
        <w:t>sion Inquiry into Business Set-up, Transfer and Closure</w:t>
      </w:r>
      <w:r w:rsidR="007A5273">
        <w:rPr>
          <w:rFonts w:ascii="Calibri" w:hAnsi="Calibri" w:cs="Calibri"/>
          <w:b/>
          <w:bCs/>
          <w:sz w:val="48"/>
          <w:szCs w:val="48"/>
          <w:u w:val="single"/>
        </w:rPr>
        <w:t xml:space="preserve"> –</w:t>
      </w:r>
    </w:p>
    <w:p w14:paraId="5EACF619" w14:textId="77777777" w:rsidR="007A5273" w:rsidRPr="00E877A6" w:rsidRDefault="00AA75CC" w:rsidP="004A1618">
      <w:pPr>
        <w:jc w:val="center"/>
        <w:rPr>
          <w:rFonts w:ascii="Calibri" w:hAnsi="Calibri" w:cs="Calibri"/>
          <w:b/>
          <w:bCs/>
          <w:sz w:val="48"/>
          <w:szCs w:val="48"/>
          <w:u w:val="single"/>
        </w:rPr>
      </w:pPr>
      <w:r>
        <w:rPr>
          <w:rFonts w:ascii="Calibri" w:hAnsi="Calibri" w:cs="Calibri"/>
          <w:b/>
          <w:bCs/>
          <w:sz w:val="48"/>
          <w:szCs w:val="48"/>
          <w:u w:val="single"/>
        </w:rPr>
        <w:t xml:space="preserve">Submission of </w:t>
      </w:r>
      <w:r w:rsidR="004A1618" w:rsidRPr="00E877A6">
        <w:rPr>
          <w:rFonts w:ascii="Calibri" w:hAnsi="Calibri" w:cs="Calibri"/>
          <w:b/>
          <w:bCs/>
          <w:sz w:val="48"/>
          <w:szCs w:val="48"/>
          <w:u w:val="single"/>
        </w:rPr>
        <w:t>Accommodation Association of Australia</w:t>
      </w:r>
      <w:r>
        <w:rPr>
          <w:rFonts w:ascii="Calibri" w:hAnsi="Calibri" w:cs="Calibri"/>
          <w:b/>
          <w:bCs/>
          <w:sz w:val="48"/>
          <w:szCs w:val="48"/>
          <w:u w:val="single"/>
        </w:rPr>
        <w:t xml:space="preserve"> </w:t>
      </w:r>
    </w:p>
    <w:p w14:paraId="2C69F965" w14:textId="77777777" w:rsidR="00143B5E" w:rsidRDefault="00143B5E" w:rsidP="00143B5E">
      <w:pPr>
        <w:spacing w:after="0" w:line="240" w:lineRule="auto"/>
        <w:rPr>
          <w:rFonts w:ascii="Calibri" w:hAnsi="Calibri" w:cs="Calibri"/>
          <w:sz w:val="22"/>
          <w:szCs w:val="22"/>
        </w:rPr>
      </w:pPr>
    </w:p>
    <w:p w14:paraId="78916923" w14:textId="77777777" w:rsidR="00143B5E" w:rsidRDefault="00143B5E" w:rsidP="00143B5E">
      <w:pPr>
        <w:spacing w:after="0" w:line="240" w:lineRule="auto"/>
        <w:rPr>
          <w:rFonts w:ascii="Calibri" w:hAnsi="Calibri" w:cs="Calibri"/>
          <w:sz w:val="22"/>
          <w:szCs w:val="22"/>
        </w:rPr>
      </w:pPr>
    </w:p>
    <w:p w14:paraId="7D7B4E8F" w14:textId="77777777" w:rsidR="00143B5E" w:rsidRDefault="00143B5E" w:rsidP="00143B5E">
      <w:pPr>
        <w:spacing w:after="0" w:line="240" w:lineRule="auto"/>
        <w:rPr>
          <w:rFonts w:ascii="Calibri" w:hAnsi="Calibri" w:cs="Calibri"/>
          <w:sz w:val="22"/>
          <w:szCs w:val="22"/>
        </w:rPr>
      </w:pPr>
    </w:p>
    <w:p w14:paraId="7E81C4E6" w14:textId="77777777" w:rsidR="00143B5E" w:rsidRDefault="00143B5E" w:rsidP="00143B5E">
      <w:pPr>
        <w:spacing w:after="0" w:line="240" w:lineRule="auto"/>
        <w:rPr>
          <w:rFonts w:ascii="Calibri" w:hAnsi="Calibri" w:cs="Calibri"/>
          <w:sz w:val="22"/>
          <w:szCs w:val="22"/>
        </w:rPr>
      </w:pPr>
    </w:p>
    <w:p w14:paraId="536B9C9F" w14:textId="77777777" w:rsidR="00143B5E" w:rsidRDefault="00143B5E" w:rsidP="00143B5E">
      <w:pPr>
        <w:spacing w:after="0" w:line="240" w:lineRule="auto"/>
        <w:rPr>
          <w:rFonts w:ascii="Calibri" w:hAnsi="Calibri" w:cs="Calibri"/>
          <w:sz w:val="22"/>
          <w:szCs w:val="22"/>
        </w:rPr>
      </w:pPr>
    </w:p>
    <w:p w14:paraId="62645D58" w14:textId="77777777" w:rsidR="00143B5E" w:rsidRDefault="00143B5E" w:rsidP="00143B5E">
      <w:pPr>
        <w:spacing w:after="0" w:line="240" w:lineRule="auto"/>
        <w:rPr>
          <w:rFonts w:ascii="Calibri" w:hAnsi="Calibri" w:cs="Calibri"/>
          <w:sz w:val="22"/>
          <w:szCs w:val="22"/>
        </w:rPr>
      </w:pPr>
    </w:p>
    <w:p w14:paraId="3F5DF427" w14:textId="77777777" w:rsidR="00574CF1" w:rsidRDefault="00574CF1" w:rsidP="00143B5E">
      <w:pPr>
        <w:spacing w:after="0" w:line="240" w:lineRule="auto"/>
        <w:rPr>
          <w:rFonts w:ascii="Calibri" w:hAnsi="Calibri" w:cs="Calibri"/>
          <w:sz w:val="22"/>
          <w:szCs w:val="22"/>
        </w:rPr>
      </w:pPr>
    </w:p>
    <w:p w14:paraId="126C4753" w14:textId="77777777" w:rsidR="00574CF1" w:rsidRDefault="00574CF1" w:rsidP="00143B5E">
      <w:pPr>
        <w:spacing w:after="0" w:line="240" w:lineRule="auto"/>
        <w:rPr>
          <w:rFonts w:ascii="Calibri" w:hAnsi="Calibri" w:cs="Calibri"/>
          <w:sz w:val="22"/>
          <w:szCs w:val="22"/>
        </w:rPr>
      </w:pPr>
    </w:p>
    <w:p w14:paraId="5EF8F5BF" w14:textId="77777777" w:rsidR="00574CF1" w:rsidRDefault="00574CF1" w:rsidP="00143B5E">
      <w:pPr>
        <w:spacing w:after="0" w:line="240" w:lineRule="auto"/>
        <w:rPr>
          <w:rFonts w:ascii="Calibri" w:hAnsi="Calibri" w:cs="Calibri"/>
          <w:sz w:val="22"/>
          <w:szCs w:val="22"/>
        </w:rPr>
      </w:pPr>
    </w:p>
    <w:p w14:paraId="0FF87BE1" w14:textId="77777777" w:rsidR="00AA75CC" w:rsidRDefault="00AA75CC" w:rsidP="00143B5E">
      <w:pPr>
        <w:spacing w:after="0" w:line="240" w:lineRule="auto"/>
        <w:rPr>
          <w:rFonts w:ascii="Calibri" w:hAnsi="Calibri" w:cs="Calibri"/>
          <w:sz w:val="22"/>
          <w:szCs w:val="22"/>
        </w:rPr>
      </w:pPr>
    </w:p>
    <w:p w14:paraId="4AB511E6" w14:textId="77777777" w:rsidR="00143B5E" w:rsidRDefault="00143B5E" w:rsidP="00143B5E">
      <w:pPr>
        <w:spacing w:after="0" w:line="240" w:lineRule="auto"/>
        <w:rPr>
          <w:rFonts w:ascii="Calibri" w:hAnsi="Calibri" w:cs="Calibri"/>
          <w:sz w:val="22"/>
          <w:szCs w:val="22"/>
        </w:rPr>
      </w:pPr>
    </w:p>
    <w:p w14:paraId="1F7C7003" w14:textId="77777777" w:rsidR="00143B5E" w:rsidRDefault="00143B5E" w:rsidP="00143B5E">
      <w:pPr>
        <w:spacing w:after="0" w:line="240" w:lineRule="auto"/>
        <w:rPr>
          <w:rFonts w:ascii="Calibri" w:hAnsi="Calibri" w:cs="Calibri"/>
          <w:sz w:val="22"/>
          <w:szCs w:val="22"/>
        </w:rPr>
      </w:pPr>
    </w:p>
    <w:p w14:paraId="03E1D333" w14:textId="77777777" w:rsidR="00143B5E" w:rsidRPr="004576A0" w:rsidRDefault="00143B5E" w:rsidP="00143B5E">
      <w:pPr>
        <w:spacing w:after="0" w:line="240" w:lineRule="auto"/>
        <w:rPr>
          <w:rFonts w:ascii="Calibri" w:hAnsi="Calibri" w:cs="Calibri"/>
          <w:i/>
          <w:iCs/>
        </w:rPr>
      </w:pPr>
      <w:r w:rsidRPr="004576A0">
        <w:rPr>
          <w:rFonts w:ascii="Calibri" w:hAnsi="Calibri" w:cs="Calibri"/>
          <w:i/>
          <w:iCs/>
        </w:rPr>
        <w:t>Accomm</w:t>
      </w:r>
      <w:r>
        <w:rPr>
          <w:rFonts w:ascii="Calibri" w:hAnsi="Calibri" w:cs="Calibri"/>
          <w:i/>
          <w:iCs/>
        </w:rPr>
        <w:t>odation Association of Australia – Principal Contact</w:t>
      </w:r>
    </w:p>
    <w:p w14:paraId="096FF02C" w14:textId="77777777" w:rsidR="00143B5E" w:rsidRPr="004576A0" w:rsidRDefault="00143B5E" w:rsidP="00143B5E">
      <w:pPr>
        <w:spacing w:after="0" w:line="240" w:lineRule="auto"/>
        <w:rPr>
          <w:rFonts w:ascii="Calibri" w:hAnsi="Calibri" w:cs="Calibri"/>
          <w:i/>
          <w:iCs/>
        </w:rPr>
      </w:pPr>
      <w:r w:rsidRPr="004576A0">
        <w:rPr>
          <w:rFonts w:ascii="Calibri" w:hAnsi="Calibri" w:cs="Calibri"/>
          <w:i/>
          <w:iCs/>
        </w:rPr>
        <w:t>Mr Richard Munro</w:t>
      </w:r>
    </w:p>
    <w:p w14:paraId="265D74A5" w14:textId="77777777" w:rsidR="00143B5E" w:rsidRPr="004576A0" w:rsidRDefault="00143B5E" w:rsidP="00143B5E">
      <w:pPr>
        <w:spacing w:after="0" w:line="240" w:lineRule="auto"/>
        <w:rPr>
          <w:rFonts w:ascii="Calibri" w:hAnsi="Calibri" w:cs="Calibri"/>
          <w:i/>
          <w:iCs/>
        </w:rPr>
      </w:pPr>
      <w:r w:rsidRPr="004576A0">
        <w:rPr>
          <w:rFonts w:ascii="Calibri" w:hAnsi="Calibri" w:cs="Calibri"/>
          <w:i/>
          <w:iCs/>
        </w:rPr>
        <w:t>Chief Executive Officer</w:t>
      </w:r>
    </w:p>
    <w:p w14:paraId="6A509B4E" w14:textId="77777777" w:rsidR="00E13CC9" w:rsidRDefault="00E13CC9">
      <w:pPr>
        <w:spacing w:after="0" w:line="240" w:lineRule="auto"/>
        <w:rPr>
          <w:rFonts w:ascii="Calibri" w:hAnsi="Calibri" w:cs="Calibri"/>
          <w:i/>
          <w:iCs/>
        </w:rPr>
      </w:pPr>
      <w:r>
        <w:rPr>
          <w:rFonts w:ascii="Calibri" w:hAnsi="Calibri" w:cs="Calibri"/>
          <w:i/>
          <w:iCs/>
        </w:rPr>
        <w:br w:type="page"/>
      </w:r>
    </w:p>
    <w:p w14:paraId="3162F679" w14:textId="77777777" w:rsidR="00C85092" w:rsidRPr="00FA3F24" w:rsidRDefault="00C85092" w:rsidP="00C85092">
      <w:pPr>
        <w:pStyle w:val="NewHeading"/>
        <w:rPr>
          <w:rStyle w:val="IntenseReference"/>
        </w:rPr>
      </w:pPr>
      <w:r w:rsidRPr="00FA3F24">
        <w:rPr>
          <w:rStyle w:val="IntenseReference"/>
        </w:rPr>
        <w:lastRenderedPageBreak/>
        <w:t>Executive Summary</w:t>
      </w:r>
    </w:p>
    <w:p w14:paraId="3C965274" w14:textId="77777777" w:rsidR="00C85092" w:rsidRDefault="00C85092" w:rsidP="00C85092">
      <w:pPr>
        <w:pStyle w:val="ListParagraph"/>
        <w:ind w:left="1440"/>
        <w:rPr>
          <w:rFonts w:ascii="Calibri" w:hAnsi="Calibri" w:cs="Calibri"/>
          <w:sz w:val="22"/>
          <w:szCs w:val="22"/>
        </w:rPr>
      </w:pPr>
    </w:p>
    <w:p w14:paraId="6DE60574" w14:textId="77777777" w:rsidR="00A8496D" w:rsidRDefault="00A8496D" w:rsidP="00A8496D">
      <w:pPr>
        <w:pStyle w:val="ListParagraph"/>
        <w:numPr>
          <w:ilvl w:val="0"/>
          <w:numId w:val="10"/>
        </w:numPr>
        <w:rPr>
          <w:rFonts w:ascii="Calibri" w:hAnsi="Calibri" w:cs="Calibri"/>
          <w:sz w:val="22"/>
          <w:szCs w:val="22"/>
        </w:rPr>
      </w:pPr>
      <w:r>
        <w:rPr>
          <w:rFonts w:ascii="Calibri" w:hAnsi="Calibri" w:cs="Calibri"/>
          <w:sz w:val="22"/>
          <w:szCs w:val="22"/>
        </w:rPr>
        <w:t xml:space="preserve">The level of regulation in </w:t>
      </w:r>
      <w:r w:rsidR="00B63072">
        <w:rPr>
          <w:rFonts w:ascii="Calibri" w:hAnsi="Calibri" w:cs="Calibri"/>
          <w:sz w:val="22"/>
          <w:szCs w:val="22"/>
        </w:rPr>
        <w:t xml:space="preserve">Australia’s </w:t>
      </w:r>
      <w:r>
        <w:rPr>
          <w:rFonts w:ascii="Calibri" w:hAnsi="Calibri" w:cs="Calibri"/>
          <w:sz w:val="22"/>
          <w:szCs w:val="22"/>
        </w:rPr>
        <w:t>accommodation industry must strike a balance between the safety of guests and the cost of administration and compliance.</w:t>
      </w:r>
    </w:p>
    <w:p w14:paraId="2C6C20C3" w14:textId="77777777" w:rsidR="00F508D6" w:rsidRDefault="00F508D6" w:rsidP="00A8496D">
      <w:pPr>
        <w:pStyle w:val="ListParagraph"/>
        <w:numPr>
          <w:ilvl w:val="0"/>
          <w:numId w:val="10"/>
        </w:numPr>
        <w:rPr>
          <w:rFonts w:ascii="Calibri" w:hAnsi="Calibri" w:cs="Calibri"/>
          <w:sz w:val="22"/>
          <w:szCs w:val="22"/>
        </w:rPr>
      </w:pPr>
      <w:r>
        <w:rPr>
          <w:rFonts w:ascii="Calibri" w:hAnsi="Calibri" w:cs="Calibri"/>
          <w:sz w:val="22"/>
          <w:szCs w:val="22"/>
        </w:rPr>
        <w:t>The Accommodation Association supports the Productivity Commissi</w:t>
      </w:r>
      <w:r w:rsidR="00B63072">
        <w:rPr>
          <w:rFonts w:ascii="Calibri" w:hAnsi="Calibri" w:cs="Calibri"/>
          <w:sz w:val="22"/>
          <w:szCs w:val="22"/>
        </w:rPr>
        <w:t xml:space="preserve">on </w:t>
      </w:r>
      <w:r>
        <w:rPr>
          <w:rFonts w:ascii="Calibri" w:hAnsi="Calibri" w:cs="Calibri"/>
          <w:sz w:val="22"/>
          <w:szCs w:val="22"/>
        </w:rPr>
        <w:t>developing a standard, national definition for tourism accommodation which should be that tourism accommodation is any continuous stay which is not longer than 90 days.</w:t>
      </w:r>
    </w:p>
    <w:p w14:paraId="4B31A8CA" w14:textId="77777777" w:rsidR="00535948" w:rsidRDefault="00535948" w:rsidP="00535948">
      <w:pPr>
        <w:pStyle w:val="ListParagraph"/>
        <w:numPr>
          <w:ilvl w:val="0"/>
          <w:numId w:val="10"/>
        </w:numPr>
        <w:rPr>
          <w:rFonts w:ascii="Calibri" w:hAnsi="Calibri" w:cs="Calibri"/>
          <w:sz w:val="22"/>
          <w:szCs w:val="22"/>
        </w:rPr>
      </w:pPr>
      <w:r>
        <w:rPr>
          <w:rFonts w:ascii="Calibri" w:hAnsi="Calibri" w:cs="Calibri"/>
          <w:sz w:val="22"/>
          <w:szCs w:val="22"/>
        </w:rPr>
        <w:t>Building fire safety is a significant factor in the cost of maintaining a safe tourism accommodation business in Australia.</w:t>
      </w:r>
    </w:p>
    <w:p w14:paraId="4B251FF4" w14:textId="77777777" w:rsidR="00535948" w:rsidRDefault="00535948" w:rsidP="00535948">
      <w:pPr>
        <w:pStyle w:val="ListParagraph"/>
        <w:numPr>
          <w:ilvl w:val="0"/>
          <w:numId w:val="10"/>
        </w:numPr>
        <w:rPr>
          <w:rFonts w:ascii="Calibri" w:hAnsi="Calibri" w:cs="Calibri"/>
          <w:sz w:val="22"/>
          <w:szCs w:val="22"/>
        </w:rPr>
      </w:pPr>
      <w:r w:rsidRPr="00535948">
        <w:rPr>
          <w:rFonts w:ascii="Calibri" w:hAnsi="Calibri" w:cs="Calibri"/>
          <w:sz w:val="22"/>
          <w:szCs w:val="22"/>
        </w:rPr>
        <w:t>Companies which generate business by creating a platform for residential properties to be used for short-stay tourism accommodation are displaying a flagrant disregard</w:t>
      </w:r>
      <w:r>
        <w:rPr>
          <w:rFonts w:ascii="Calibri" w:hAnsi="Calibri" w:cs="Calibri"/>
          <w:sz w:val="22"/>
          <w:szCs w:val="22"/>
        </w:rPr>
        <w:t xml:space="preserve"> for </w:t>
      </w:r>
      <w:r w:rsidR="00B63072">
        <w:rPr>
          <w:rFonts w:ascii="Calibri" w:hAnsi="Calibri" w:cs="Calibri"/>
          <w:sz w:val="22"/>
          <w:szCs w:val="22"/>
        </w:rPr>
        <w:t xml:space="preserve">numerous </w:t>
      </w:r>
      <w:r>
        <w:rPr>
          <w:rFonts w:ascii="Calibri" w:hAnsi="Calibri" w:cs="Calibri"/>
          <w:sz w:val="22"/>
          <w:szCs w:val="22"/>
        </w:rPr>
        <w:t>regulatory requirements, including planning laws, building fire safety</w:t>
      </w:r>
      <w:r w:rsidR="008E5CA3">
        <w:rPr>
          <w:rFonts w:ascii="Calibri" w:hAnsi="Calibri" w:cs="Calibri"/>
          <w:sz w:val="22"/>
          <w:szCs w:val="22"/>
        </w:rPr>
        <w:t xml:space="preserve">, </w:t>
      </w:r>
      <w:r w:rsidR="00470DA9">
        <w:rPr>
          <w:rFonts w:ascii="Calibri" w:hAnsi="Calibri" w:cs="Calibri"/>
          <w:sz w:val="22"/>
          <w:szCs w:val="22"/>
        </w:rPr>
        <w:t xml:space="preserve">disability access, </w:t>
      </w:r>
      <w:r w:rsidR="008E5CA3">
        <w:rPr>
          <w:rFonts w:ascii="Calibri" w:hAnsi="Calibri" w:cs="Calibri"/>
          <w:sz w:val="22"/>
          <w:szCs w:val="22"/>
        </w:rPr>
        <w:t>insurance and payment of taxes.</w:t>
      </w:r>
    </w:p>
    <w:p w14:paraId="6A47B3EC" w14:textId="77777777" w:rsidR="008E5CA3" w:rsidRDefault="002F730D" w:rsidP="00535948">
      <w:pPr>
        <w:pStyle w:val="ListParagraph"/>
        <w:numPr>
          <w:ilvl w:val="0"/>
          <w:numId w:val="10"/>
        </w:numPr>
        <w:rPr>
          <w:rFonts w:ascii="Calibri" w:hAnsi="Calibri" w:cs="Calibri"/>
          <w:sz w:val="22"/>
          <w:szCs w:val="22"/>
        </w:rPr>
      </w:pPr>
      <w:r>
        <w:rPr>
          <w:rFonts w:ascii="Calibri" w:hAnsi="Calibri" w:cs="Calibri"/>
          <w:sz w:val="22"/>
          <w:szCs w:val="22"/>
        </w:rPr>
        <w:t xml:space="preserve">Companies that create a platform for residential properties to be used – illegally – for </w:t>
      </w:r>
      <w:proofErr w:type="gramStart"/>
      <w:r>
        <w:rPr>
          <w:rFonts w:ascii="Calibri" w:hAnsi="Calibri" w:cs="Calibri"/>
          <w:sz w:val="22"/>
          <w:szCs w:val="22"/>
        </w:rPr>
        <w:t>tourism</w:t>
      </w:r>
      <w:proofErr w:type="gramEnd"/>
      <w:r>
        <w:rPr>
          <w:rFonts w:ascii="Calibri" w:hAnsi="Calibri" w:cs="Calibri"/>
          <w:sz w:val="22"/>
          <w:szCs w:val="22"/>
        </w:rPr>
        <w:t xml:space="preserve"> accommodation are severely compromising the safety of guests.</w:t>
      </w:r>
    </w:p>
    <w:p w14:paraId="5BCE4E3B" w14:textId="77777777" w:rsidR="002F730D" w:rsidRPr="002E0F17" w:rsidRDefault="002F730D" w:rsidP="002F730D">
      <w:pPr>
        <w:pStyle w:val="ListParagraph"/>
        <w:numPr>
          <w:ilvl w:val="0"/>
          <w:numId w:val="10"/>
        </w:numPr>
        <w:rPr>
          <w:rFonts w:ascii="Calibri" w:hAnsi="Calibri" w:cs="Calibri"/>
          <w:sz w:val="22"/>
          <w:szCs w:val="22"/>
        </w:rPr>
      </w:pPr>
      <w:r>
        <w:rPr>
          <w:rFonts w:ascii="Calibri" w:hAnsi="Calibri" w:cs="Calibri"/>
          <w:sz w:val="22"/>
          <w:szCs w:val="22"/>
        </w:rPr>
        <w:t>Companies which create a platform for residential properties to be used for tourism accommodation, as well as the owners and occupiers of the properties, should be the subject of a much stronger compliance regime.</w:t>
      </w:r>
    </w:p>
    <w:p w14:paraId="149C240C" w14:textId="77777777" w:rsidR="002F730D" w:rsidRDefault="002F730D" w:rsidP="002F730D">
      <w:pPr>
        <w:pStyle w:val="ListParagraph"/>
        <w:numPr>
          <w:ilvl w:val="0"/>
          <w:numId w:val="10"/>
        </w:numPr>
        <w:rPr>
          <w:rFonts w:ascii="Calibri" w:hAnsi="Calibri" w:cs="Calibri"/>
          <w:sz w:val="22"/>
          <w:szCs w:val="22"/>
        </w:rPr>
      </w:pPr>
      <w:r>
        <w:rPr>
          <w:rFonts w:ascii="Calibri" w:hAnsi="Calibri" w:cs="Calibri"/>
          <w:sz w:val="22"/>
          <w:szCs w:val="22"/>
        </w:rPr>
        <w:t>Each regime should be funded by significant fines for non-compliance of not less than $1 million per property.</w:t>
      </w:r>
    </w:p>
    <w:p w14:paraId="451FA871" w14:textId="77777777" w:rsidR="002F730D" w:rsidRDefault="002F730D" w:rsidP="00535948">
      <w:pPr>
        <w:pStyle w:val="ListParagraph"/>
        <w:numPr>
          <w:ilvl w:val="0"/>
          <w:numId w:val="10"/>
        </w:numPr>
        <w:rPr>
          <w:rFonts w:ascii="Calibri" w:hAnsi="Calibri" w:cs="Calibri"/>
          <w:sz w:val="22"/>
          <w:szCs w:val="22"/>
        </w:rPr>
      </w:pPr>
      <w:r>
        <w:rPr>
          <w:rFonts w:ascii="Calibri" w:hAnsi="Calibri" w:cs="Calibri"/>
          <w:sz w:val="22"/>
          <w:szCs w:val="22"/>
        </w:rPr>
        <w:t>Zoning arrangements by local government authorities should ensure that holiday rentals will not be adversely impacted by changes to the regulatory regime that the Association is advocating for.</w:t>
      </w:r>
    </w:p>
    <w:p w14:paraId="6A8DC6D9" w14:textId="77777777" w:rsidR="002F730D" w:rsidRDefault="00264CF1" w:rsidP="00535948">
      <w:pPr>
        <w:pStyle w:val="ListParagraph"/>
        <w:numPr>
          <w:ilvl w:val="0"/>
          <w:numId w:val="10"/>
        </w:numPr>
        <w:rPr>
          <w:rFonts w:ascii="Calibri" w:hAnsi="Calibri" w:cs="Calibri"/>
          <w:sz w:val="22"/>
          <w:szCs w:val="22"/>
        </w:rPr>
      </w:pPr>
      <w:r>
        <w:rPr>
          <w:rFonts w:ascii="Calibri" w:hAnsi="Calibri" w:cs="Calibri"/>
          <w:sz w:val="22"/>
          <w:szCs w:val="22"/>
        </w:rPr>
        <w:t>Developing tourism accommodation infrastructure in Australia requires a minimum period of six years – and more like eight years – from concept to completion.</w:t>
      </w:r>
    </w:p>
    <w:p w14:paraId="5C125DD4" w14:textId="77777777" w:rsidR="00264CF1" w:rsidRPr="008E5CA3" w:rsidRDefault="00264CF1" w:rsidP="00535948">
      <w:pPr>
        <w:pStyle w:val="ListParagraph"/>
        <w:numPr>
          <w:ilvl w:val="0"/>
          <w:numId w:val="10"/>
        </w:numPr>
        <w:rPr>
          <w:rFonts w:ascii="Calibri" w:hAnsi="Calibri" w:cs="Calibri"/>
          <w:sz w:val="22"/>
          <w:szCs w:val="22"/>
        </w:rPr>
      </w:pPr>
      <w:r>
        <w:rPr>
          <w:rFonts w:ascii="Calibri" w:hAnsi="Calibri" w:cs="Calibri"/>
          <w:sz w:val="22"/>
          <w:szCs w:val="22"/>
        </w:rPr>
        <w:t xml:space="preserve">Parallel processing of development applications and liquor licences </w:t>
      </w:r>
      <w:r w:rsidR="00B63072">
        <w:rPr>
          <w:rFonts w:ascii="Calibri" w:hAnsi="Calibri" w:cs="Calibri"/>
          <w:sz w:val="22"/>
          <w:szCs w:val="22"/>
        </w:rPr>
        <w:t xml:space="preserve">for tourism accommodation developments </w:t>
      </w:r>
      <w:r>
        <w:rPr>
          <w:rFonts w:ascii="Calibri" w:hAnsi="Calibri" w:cs="Calibri"/>
          <w:sz w:val="22"/>
          <w:szCs w:val="22"/>
        </w:rPr>
        <w:t>should take place and must take into account previous approval processes in other Australian jurisdictions.</w:t>
      </w:r>
    </w:p>
    <w:p w14:paraId="47A6768A" w14:textId="77777777" w:rsidR="00C85092" w:rsidRPr="005F33D5" w:rsidRDefault="00C85092" w:rsidP="008129F7">
      <w:pPr>
        <w:pStyle w:val="ListParagraph"/>
        <w:numPr>
          <w:ilvl w:val="0"/>
          <w:numId w:val="10"/>
        </w:numPr>
        <w:rPr>
          <w:rStyle w:val="IntenseReference"/>
          <w:rFonts w:ascii="Calibri" w:hAnsi="Calibri" w:cs="Calibri"/>
          <w:b w:val="0"/>
          <w:bCs w:val="0"/>
          <w:smallCaps w:val="0"/>
          <w:color w:val="auto"/>
          <w:spacing w:val="0"/>
          <w:sz w:val="22"/>
          <w:szCs w:val="22"/>
          <w:u w:val="none"/>
        </w:rPr>
      </w:pPr>
      <w:r w:rsidRPr="005F33D5">
        <w:rPr>
          <w:rStyle w:val="IntenseReference"/>
          <w:sz w:val="28"/>
          <w:szCs w:val="28"/>
        </w:rPr>
        <w:br w:type="page"/>
      </w:r>
    </w:p>
    <w:p w14:paraId="581E74E2" w14:textId="77777777" w:rsidR="004A1618" w:rsidRPr="00061420" w:rsidRDefault="004B14FA" w:rsidP="00061420">
      <w:pPr>
        <w:rPr>
          <w:b/>
          <w:bCs/>
          <w:smallCaps/>
          <w:color w:val="0C2E82" w:themeColor="accent2"/>
          <w:spacing w:val="5"/>
          <w:sz w:val="28"/>
          <w:szCs w:val="28"/>
          <w:u w:val="single"/>
        </w:rPr>
      </w:pPr>
      <w:r w:rsidRPr="004B14FA">
        <w:rPr>
          <w:rStyle w:val="IntenseReference"/>
          <w:sz w:val="28"/>
          <w:szCs w:val="28"/>
        </w:rPr>
        <w:lastRenderedPageBreak/>
        <w:t>Introduction</w:t>
      </w:r>
    </w:p>
    <w:p w14:paraId="2376D965" w14:textId="77777777" w:rsidR="00AF651F" w:rsidRDefault="00AF651F" w:rsidP="00AF651F">
      <w:pPr>
        <w:pStyle w:val="ListParagraph"/>
        <w:rPr>
          <w:rFonts w:ascii="Calibri" w:hAnsi="Calibri" w:cs="Calibri"/>
          <w:sz w:val="22"/>
          <w:szCs w:val="22"/>
        </w:rPr>
      </w:pPr>
    </w:p>
    <w:p w14:paraId="217EC29F" w14:textId="77777777" w:rsidR="00040F5A" w:rsidRPr="005B3554" w:rsidRDefault="002A2526" w:rsidP="005B3554">
      <w:pPr>
        <w:pStyle w:val="ListParagraph"/>
        <w:numPr>
          <w:ilvl w:val="0"/>
          <w:numId w:val="11"/>
        </w:numPr>
        <w:rPr>
          <w:rFonts w:ascii="Calibri" w:hAnsi="Calibri" w:cs="Calibri"/>
          <w:sz w:val="22"/>
          <w:szCs w:val="22"/>
        </w:rPr>
      </w:pPr>
      <w:r w:rsidRPr="007D546D">
        <w:rPr>
          <w:rFonts w:ascii="Calibri" w:hAnsi="Calibri" w:cs="Calibri"/>
          <w:sz w:val="22"/>
          <w:szCs w:val="22"/>
        </w:rPr>
        <w:t xml:space="preserve">The Accommodation Association </w:t>
      </w:r>
      <w:r w:rsidR="00D37E8A">
        <w:rPr>
          <w:rFonts w:ascii="Calibri" w:hAnsi="Calibri" w:cs="Calibri"/>
          <w:sz w:val="22"/>
          <w:szCs w:val="22"/>
        </w:rPr>
        <w:t xml:space="preserve">of Australia </w:t>
      </w:r>
      <w:r w:rsidRPr="007D546D">
        <w:rPr>
          <w:rFonts w:ascii="Calibri" w:hAnsi="Calibri" w:cs="Calibri"/>
          <w:sz w:val="22"/>
          <w:szCs w:val="22"/>
        </w:rPr>
        <w:t xml:space="preserve">welcomes the opportunity to </w:t>
      </w:r>
      <w:r w:rsidR="00D37E8A">
        <w:rPr>
          <w:rFonts w:ascii="Calibri" w:hAnsi="Calibri" w:cs="Calibri"/>
          <w:sz w:val="22"/>
          <w:szCs w:val="22"/>
        </w:rPr>
        <w:t>p</w:t>
      </w:r>
      <w:r w:rsidR="00F56C62">
        <w:rPr>
          <w:rFonts w:ascii="Calibri" w:hAnsi="Calibri" w:cs="Calibri"/>
          <w:sz w:val="22"/>
          <w:szCs w:val="22"/>
        </w:rPr>
        <w:t xml:space="preserve">ut forward the following </w:t>
      </w:r>
      <w:r w:rsidR="00D37E8A">
        <w:rPr>
          <w:rFonts w:ascii="Calibri" w:hAnsi="Calibri" w:cs="Calibri"/>
          <w:sz w:val="22"/>
          <w:szCs w:val="22"/>
        </w:rPr>
        <w:t xml:space="preserve">submission to </w:t>
      </w:r>
      <w:r w:rsidR="005B3554">
        <w:rPr>
          <w:rFonts w:ascii="Calibri" w:hAnsi="Calibri" w:cs="Calibri"/>
          <w:sz w:val="22"/>
          <w:szCs w:val="22"/>
        </w:rPr>
        <w:t>be considered by the Productivity Commission as part of its inquiry into business set-up, transfer and closure.</w:t>
      </w:r>
    </w:p>
    <w:p w14:paraId="16FD19D1" w14:textId="77777777" w:rsidR="002A2526" w:rsidRPr="007D546D" w:rsidRDefault="002A2526" w:rsidP="00023B60">
      <w:pPr>
        <w:rPr>
          <w:rFonts w:ascii="Calibri" w:hAnsi="Calibri" w:cs="Calibri"/>
          <w:sz w:val="22"/>
          <w:szCs w:val="22"/>
        </w:rPr>
      </w:pPr>
    </w:p>
    <w:p w14:paraId="06D4286B" w14:textId="77777777" w:rsidR="004A1618" w:rsidRPr="004B14FA" w:rsidRDefault="004A1618" w:rsidP="004B14FA">
      <w:pPr>
        <w:pStyle w:val="NewHeading"/>
        <w:rPr>
          <w:rStyle w:val="IntenseReference"/>
        </w:rPr>
      </w:pPr>
      <w:r w:rsidRPr="004B14FA">
        <w:rPr>
          <w:rStyle w:val="IntenseReference"/>
        </w:rPr>
        <w:t>About the Accommodation Association</w:t>
      </w:r>
    </w:p>
    <w:p w14:paraId="141F3AE9" w14:textId="77777777" w:rsidR="00AF651F" w:rsidRDefault="00AF651F" w:rsidP="00AF651F">
      <w:pPr>
        <w:pStyle w:val="ListParagraph"/>
        <w:rPr>
          <w:rFonts w:ascii="Calibri" w:hAnsi="Calibri" w:cs="Calibri"/>
          <w:sz w:val="22"/>
          <w:szCs w:val="22"/>
        </w:rPr>
      </w:pPr>
    </w:p>
    <w:p w14:paraId="0D23AC4D" w14:textId="77777777" w:rsidR="00682C95" w:rsidRPr="00682C95" w:rsidRDefault="00682C95" w:rsidP="008129F7">
      <w:pPr>
        <w:pStyle w:val="ListParagraph"/>
        <w:numPr>
          <w:ilvl w:val="0"/>
          <w:numId w:val="11"/>
        </w:numPr>
        <w:rPr>
          <w:rFonts w:ascii="Calibri" w:hAnsi="Calibri" w:cs="Calibri"/>
          <w:sz w:val="22"/>
          <w:szCs w:val="22"/>
        </w:rPr>
      </w:pPr>
      <w:r w:rsidRPr="00682C95">
        <w:rPr>
          <w:rFonts w:ascii="Calibri" w:hAnsi="Calibri" w:cs="Calibri"/>
          <w:sz w:val="22"/>
          <w:szCs w:val="22"/>
        </w:rPr>
        <w:t>The Accommodation Association of Australia (the Accommodation Association) is the national industry body for the Australian accommodation industry.</w:t>
      </w:r>
    </w:p>
    <w:p w14:paraId="2C95CD88" w14:textId="77777777" w:rsidR="00682C95" w:rsidRPr="00FA3F24" w:rsidRDefault="00682C95" w:rsidP="008129F7">
      <w:pPr>
        <w:pStyle w:val="ListParagraph"/>
        <w:numPr>
          <w:ilvl w:val="0"/>
          <w:numId w:val="11"/>
        </w:numPr>
        <w:rPr>
          <w:rFonts w:ascii="Calibri" w:hAnsi="Calibri" w:cs="Calibri"/>
          <w:sz w:val="22"/>
          <w:szCs w:val="22"/>
        </w:rPr>
      </w:pPr>
      <w:r w:rsidRPr="00FA3F24">
        <w:rPr>
          <w:rFonts w:ascii="Calibri" w:hAnsi="Calibri" w:cs="Calibri"/>
          <w:sz w:val="22"/>
          <w:szCs w:val="22"/>
        </w:rPr>
        <w:t>Members of the Accommodation Association include major hotels, resorts, motels, motor inns, serviced and holiday apartments, bed and breakfasts, gu</w:t>
      </w:r>
      <w:r>
        <w:rPr>
          <w:rFonts w:ascii="Calibri" w:hAnsi="Calibri" w:cs="Calibri"/>
          <w:sz w:val="22"/>
          <w:szCs w:val="22"/>
        </w:rPr>
        <w:t>esthouses, backpackers and time</w:t>
      </w:r>
      <w:r w:rsidRPr="00FA3F24">
        <w:rPr>
          <w:rFonts w:ascii="Calibri" w:hAnsi="Calibri" w:cs="Calibri"/>
          <w:sz w:val="22"/>
          <w:szCs w:val="22"/>
        </w:rPr>
        <w:t>share establishments in metropolitan, regional and rural Australia across all states and territories.</w:t>
      </w:r>
    </w:p>
    <w:p w14:paraId="09FA9FCB" w14:textId="77777777" w:rsidR="00682C95" w:rsidRDefault="00682C95" w:rsidP="008129F7">
      <w:pPr>
        <w:pStyle w:val="ListParagraph"/>
        <w:numPr>
          <w:ilvl w:val="0"/>
          <w:numId w:val="11"/>
        </w:numPr>
        <w:rPr>
          <w:rFonts w:ascii="Calibri" w:hAnsi="Calibri" w:cs="Calibri"/>
          <w:sz w:val="22"/>
          <w:szCs w:val="22"/>
        </w:rPr>
      </w:pPr>
      <w:r w:rsidRPr="00FA3F24">
        <w:rPr>
          <w:rFonts w:ascii="Calibri" w:hAnsi="Calibri" w:cs="Calibri"/>
          <w:sz w:val="22"/>
          <w:szCs w:val="22"/>
        </w:rPr>
        <w:t>The Association’s membership base includes almost 2000 properties and more than 110,000 guest rooms.</w:t>
      </w:r>
    </w:p>
    <w:p w14:paraId="6ED0E9DD" w14:textId="77777777" w:rsidR="00E01278" w:rsidRPr="00E01278" w:rsidRDefault="00E01278" w:rsidP="008129F7">
      <w:pPr>
        <w:pStyle w:val="ListParagraph"/>
        <w:numPr>
          <w:ilvl w:val="0"/>
          <w:numId w:val="11"/>
        </w:numPr>
        <w:rPr>
          <w:rFonts w:ascii="Calibri" w:hAnsi="Calibri" w:cs="Calibri"/>
          <w:sz w:val="22"/>
          <w:szCs w:val="22"/>
        </w:rPr>
      </w:pPr>
      <w:r w:rsidRPr="00682C95">
        <w:rPr>
          <w:rFonts w:ascii="Calibri" w:hAnsi="Calibri" w:cs="Calibri"/>
          <w:sz w:val="22"/>
          <w:szCs w:val="22"/>
        </w:rPr>
        <w:t>The Association’s members includ</w:t>
      </w:r>
      <w:r>
        <w:rPr>
          <w:rFonts w:ascii="Calibri" w:hAnsi="Calibri" w:cs="Calibri"/>
          <w:sz w:val="22"/>
          <w:szCs w:val="22"/>
        </w:rPr>
        <w:t>e major hotel and motel chains</w:t>
      </w:r>
      <w:r w:rsidR="00DC5101">
        <w:rPr>
          <w:rFonts w:ascii="Calibri" w:hAnsi="Calibri" w:cs="Calibri"/>
          <w:sz w:val="22"/>
          <w:szCs w:val="22"/>
        </w:rPr>
        <w:t xml:space="preserve"> and serviced apartments.</w:t>
      </w:r>
    </w:p>
    <w:p w14:paraId="5FA8A930" w14:textId="77777777" w:rsidR="00682C95" w:rsidRDefault="00682C95" w:rsidP="00A2038D">
      <w:pPr>
        <w:rPr>
          <w:rFonts w:ascii="Calibri" w:hAnsi="Calibri" w:cs="Calibri"/>
          <w:sz w:val="22"/>
          <w:szCs w:val="22"/>
        </w:rPr>
      </w:pPr>
    </w:p>
    <w:p w14:paraId="646F7179" w14:textId="77777777" w:rsidR="00682C95" w:rsidRPr="00FA3F24" w:rsidRDefault="00F36E4C" w:rsidP="00682C95">
      <w:pPr>
        <w:pStyle w:val="NewHeading"/>
        <w:rPr>
          <w:rStyle w:val="IntenseReference"/>
        </w:rPr>
      </w:pPr>
      <w:r>
        <w:rPr>
          <w:rStyle w:val="IntenseReference"/>
        </w:rPr>
        <w:t xml:space="preserve">Tourism and Accommodation </w:t>
      </w:r>
      <w:r w:rsidR="00682C95" w:rsidRPr="00FA3F24">
        <w:rPr>
          <w:rStyle w:val="IntenseReference"/>
        </w:rPr>
        <w:t>– Overview</w:t>
      </w:r>
    </w:p>
    <w:p w14:paraId="22612366" w14:textId="77777777" w:rsidR="00682C95" w:rsidRPr="00FA3F24" w:rsidRDefault="00682C95" w:rsidP="00682C95">
      <w:pPr>
        <w:pStyle w:val="ListParagraph"/>
        <w:rPr>
          <w:rFonts w:ascii="Calibri" w:hAnsi="Calibri" w:cs="Calibri"/>
          <w:sz w:val="22"/>
          <w:szCs w:val="22"/>
        </w:rPr>
      </w:pPr>
    </w:p>
    <w:p w14:paraId="0397BDE0" w14:textId="77777777" w:rsidR="00682C95" w:rsidRPr="0094430C" w:rsidRDefault="00682C95" w:rsidP="008129F7">
      <w:pPr>
        <w:pStyle w:val="ListParagraph"/>
        <w:numPr>
          <w:ilvl w:val="0"/>
          <w:numId w:val="11"/>
        </w:numPr>
        <w:rPr>
          <w:rFonts w:ascii="Calibri" w:hAnsi="Calibri" w:cs="Calibri"/>
          <w:sz w:val="22"/>
          <w:szCs w:val="22"/>
        </w:rPr>
      </w:pPr>
      <w:r w:rsidRPr="0094430C">
        <w:rPr>
          <w:rFonts w:ascii="Calibri" w:hAnsi="Calibri" w:cs="Calibri"/>
          <w:sz w:val="22"/>
          <w:szCs w:val="22"/>
        </w:rPr>
        <w:t xml:space="preserve">Tourism </w:t>
      </w:r>
      <w:r w:rsidR="00B96210">
        <w:rPr>
          <w:rFonts w:ascii="Calibri" w:hAnsi="Calibri" w:cs="Calibri"/>
          <w:sz w:val="22"/>
          <w:szCs w:val="22"/>
        </w:rPr>
        <w:t xml:space="preserve">directly </w:t>
      </w:r>
      <w:r w:rsidR="008A42F8">
        <w:rPr>
          <w:rFonts w:ascii="Calibri" w:hAnsi="Calibri" w:cs="Calibri"/>
          <w:sz w:val="22"/>
          <w:szCs w:val="22"/>
        </w:rPr>
        <w:t>contributes $43.4</w:t>
      </w:r>
      <w:r w:rsidRPr="0094430C">
        <w:rPr>
          <w:rFonts w:ascii="Calibri" w:hAnsi="Calibri" w:cs="Calibri"/>
          <w:sz w:val="22"/>
          <w:szCs w:val="22"/>
        </w:rPr>
        <w:t xml:space="preserve"> billion to Australia’s gro</w:t>
      </w:r>
      <w:r w:rsidR="008A42F8">
        <w:rPr>
          <w:rFonts w:ascii="Calibri" w:hAnsi="Calibri" w:cs="Calibri"/>
          <w:sz w:val="22"/>
          <w:szCs w:val="22"/>
        </w:rPr>
        <w:t>ss domestic product (GDP)</w:t>
      </w:r>
      <w:r w:rsidR="00477BC5">
        <w:rPr>
          <w:rFonts w:ascii="Calibri" w:hAnsi="Calibri" w:cs="Calibri"/>
          <w:sz w:val="22"/>
          <w:szCs w:val="22"/>
        </w:rPr>
        <w:t>, 2.7 per cent of Australia’s total GDP</w:t>
      </w:r>
      <w:r w:rsidRPr="0094430C">
        <w:rPr>
          <w:rFonts w:ascii="Calibri" w:hAnsi="Calibri" w:cs="Calibri"/>
          <w:sz w:val="22"/>
          <w:szCs w:val="22"/>
        </w:rPr>
        <w:t>.</w:t>
      </w:r>
      <w:r w:rsidRPr="00FA3F24">
        <w:rPr>
          <w:rStyle w:val="FootnoteReference"/>
          <w:rFonts w:ascii="Calibri" w:hAnsi="Calibri" w:cs="Calibri"/>
          <w:sz w:val="22"/>
          <w:szCs w:val="22"/>
        </w:rPr>
        <w:footnoteReference w:id="1"/>
      </w:r>
    </w:p>
    <w:p w14:paraId="6F5BE83B" w14:textId="77777777" w:rsidR="00682C95" w:rsidRPr="00FA3F24" w:rsidRDefault="008A42F8" w:rsidP="008129F7">
      <w:pPr>
        <w:pStyle w:val="ListParagraph"/>
        <w:numPr>
          <w:ilvl w:val="0"/>
          <w:numId w:val="11"/>
        </w:numPr>
        <w:rPr>
          <w:rFonts w:ascii="Calibri" w:hAnsi="Calibri" w:cs="Calibri"/>
          <w:sz w:val="22"/>
          <w:szCs w:val="22"/>
        </w:rPr>
      </w:pPr>
      <w:r>
        <w:rPr>
          <w:rFonts w:ascii="Calibri" w:hAnsi="Calibri" w:cs="Calibri"/>
          <w:sz w:val="22"/>
          <w:szCs w:val="22"/>
        </w:rPr>
        <w:t>There are 534,0</w:t>
      </w:r>
      <w:r w:rsidR="003F2378">
        <w:rPr>
          <w:rFonts w:ascii="Calibri" w:hAnsi="Calibri" w:cs="Calibri"/>
          <w:sz w:val="22"/>
          <w:szCs w:val="22"/>
        </w:rPr>
        <w:t>00</w:t>
      </w:r>
      <w:r w:rsidR="008A063D">
        <w:rPr>
          <w:rFonts w:ascii="Calibri" w:hAnsi="Calibri" w:cs="Calibri"/>
          <w:sz w:val="22"/>
          <w:szCs w:val="22"/>
        </w:rPr>
        <w:t xml:space="preserve"> persons directly </w:t>
      </w:r>
      <w:r w:rsidR="00682C95" w:rsidRPr="00FA3F24">
        <w:rPr>
          <w:rFonts w:ascii="Calibri" w:hAnsi="Calibri" w:cs="Calibri"/>
          <w:sz w:val="22"/>
          <w:szCs w:val="22"/>
        </w:rPr>
        <w:t>employed in the Australian tou</w:t>
      </w:r>
      <w:r>
        <w:rPr>
          <w:rFonts w:ascii="Calibri" w:hAnsi="Calibri" w:cs="Calibri"/>
          <w:sz w:val="22"/>
          <w:szCs w:val="22"/>
        </w:rPr>
        <w:t>rism industry – 4.6</w:t>
      </w:r>
      <w:r w:rsidR="00682C95" w:rsidRPr="00FA3F24">
        <w:rPr>
          <w:rFonts w:ascii="Calibri" w:hAnsi="Calibri" w:cs="Calibri"/>
          <w:sz w:val="22"/>
          <w:szCs w:val="22"/>
        </w:rPr>
        <w:t xml:space="preserve"> per cent of total employment.</w:t>
      </w:r>
      <w:r w:rsidR="00682C95" w:rsidRPr="00FA3F24">
        <w:rPr>
          <w:rStyle w:val="FootnoteReference"/>
          <w:rFonts w:ascii="Calibri" w:hAnsi="Calibri" w:cs="Calibri"/>
          <w:sz w:val="22"/>
          <w:szCs w:val="22"/>
        </w:rPr>
        <w:footnoteReference w:id="2"/>
      </w:r>
    </w:p>
    <w:p w14:paraId="33E8FF91" w14:textId="77777777" w:rsidR="00682C95" w:rsidRPr="00FA3F24" w:rsidRDefault="00A71BFF" w:rsidP="008129F7">
      <w:pPr>
        <w:pStyle w:val="ListParagraph"/>
        <w:numPr>
          <w:ilvl w:val="0"/>
          <w:numId w:val="11"/>
        </w:numPr>
        <w:rPr>
          <w:rFonts w:ascii="Calibri" w:hAnsi="Calibri" w:cs="Calibri"/>
          <w:sz w:val="22"/>
          <w:szCs w:val="22"/>
        </w:rPr>
      </w:pPr>
      <w:r>
        <w:rPr>
          <w:rFonts w:ascii="Calibri" w:hAnsi="Calibri" w:cs="Calibri"/>
          <w:sz w:val="22"/>
          <w:szCs w:val="22"/>
        </w:rPr>
        <w:t>Tourism contributes $27.2</w:t>
      </w:r>
      <w:r w:rsidR="00844016">
        <w:rPr>
          <w:rFonts w:ascii="Calibri" w:hAnsi="Calibri" w:cs="Calibri"/>
          <w:sz w:val="22"/>
          <w:szCs w:val="22"/>
        </w:rPr>
        <w:t xml:space="preserve"> billion or 8</w:t>
      </w:r>
      <w:r>
        <w:rPr>
          <w:rFonts w:ascii="Calibri" w:hAnsi="Calibri" w:cs="Calibri"/>
          <w:sz w:val="22"/>
          <w:szCs w:val="22"/>
        </w:rPr>
        <w:t>.2</w:t>
      </w:r>
      <w:r w:rsidR="00682C95" w:rsidRPr="00FA3F24">
        <w:rPr>
          <w:rFonts w:ascii="Calibri" w:hAnsi="Calibri" w:cs="Calibri"/>
          <w:sz w:val="22"/>
          <w:szCs w:val="22"/>
        </w:rPr>
        <w:t xml:space="preserve"> per cent of Australia’s total export earnings for all goods and services.</w:t>
      </w:r>
      <w:r w:rsidR="00682C95" w:rsidRPr="00FA3F24">
        <w:rPr>
          <w:rStyle w:val="FootnoteReference"/>
          <w:rFonts w:ascii="Calibri" w:hAnsi="Calibri" w:cs="Calibri"/>
          <w:sz w:val="22"/>
          <w:szCs w:val="22"/>
        </w:rPr>
        <w:footnoteReference w:id="3"/>
      </w:r>
    </w:p>
    <w:p w14:paraId="0CA13951" w14:textId="77777777" w:rsidR="00B96210" w:rsidRDefault="00B96210" w:rsidP="008129F7">
      <w:pPr>
        <w:pStyle w:val="ListParagraph"/>
        <w:numPr>
          <w:ilvl w:val="0"/>
          <w:numId w:val="11"/>
        </w:numPr>
        <w:rPr>
          <w:rFonts w:ascii="Calibri" w:hAnsi="Calibri" w:cs="Calibri"/>
          <w:sz w:val="22"/>
          <w:szCs w:val="22"/>
        </w:rPr>
      </w:pPr>
      <w:r>
        <w:rPr>
          <w:rFonts w:ascii="Calibri" w:hAnsi="Calibri" w:cs="Calibri"/>
          <w:sz w:val="22"/>
          <w:szCs w:val="22"/>
        </w:rPr>
        <w:t>Acco</w:t>
      </w:r>
      <w:r w:rsidR="00A41C7F">
        <w:rPr>
          <w:rFonts w:ascii="Calibri" w:hAnsi="Calibri" w:cs="Calibri"/>
          <w:sz w:val="22"/>
          <w:szCs w:val="22"/>
        </w:rPr>
        <w:t>mmodation</w:t>
      </w:r>
      <w:r w:rsidR="003F2708">
        <w:rPr>
          <w:rFonts w:ascii="Calibri" w:hAnsi="Calibri" w:cs="Calibri"/>
          <w:sz w:val="22"/>
          <w:szCs w:val="22"/>
        </w:rPr>
        <w:t xml:space="preserve"> businesses add $7.028 billion of gross value </w:t>
      </w:r>
      <w:r>
        <w:rPr>
          <w:rFonts w:ascii="Calibri" w:hAnsi="Calibri" w:cs="Calibri"/>
          <w:sz w:val="22"/>
          <w:szCs w:val="22"/>
        </w:rPr>
        <w:t>to the Australian</w:t>
      </w:r>
      <w:r w:rsidR="003F2708">
        <w:rPr>
          <w:rFonts w:ascii="Calibri" w:hAnsi="Calibri" w:cs="Calibri"/>
          <w:sz w:val="22"/>
          <w:szCs w:val="22"/>
        </w:rPr>
        <w:t xml:space="preserve"> economy</w:t>
      </w:r>
      <w:r>
        <w:rPr>
          <w:rFonts w:ascii="Calibri" w:hAnsi="Calibri" w:cs="Calibri"/>
          <w:sz w:val="22"/>
          <w:szCs w:val="22"/>
        </w:rPr>
        <w:t>.</w:t>
      </w:r>
      <w:r>
        <w:rPr>
          <w:rStyle w:val="FootnoteReference"/>
          <w:rFonts w:ascii="Calibri" w:hAnsi="Calibri" w:cs="Calibri"/>
          <w:sz w:val="22"/>
          <w:szCs w:val="22"/>
        </w:rPr>
        <w:footnoteReference w:id="4"/>
      </w:r>
    </w:p>
    <w:p w14:paraId="20209186" w14:textId="77777777" w:rsidR="00B96210" w:rsidRPr="00B96210" w:rsidRDefault="00B96210" w:rsidP="008129F7">
      <w:pPr>
        <w:pStyle w:val="ListParagraph"/>
        <w:numPr>
          <w:ilvl w:val="0"/>
          <w:numId w:val="11"/>
        </w:numPr>
        <w:rPr>
          <w:rFonts w:ascii="Calibri" w:hAnsi="Calibri" w:cs="Calibri"/>
          <w:sz w:val="22"/>
          <w:szCs w:val="22"/>
        </w:rPr>
      </w:pPr>
      <w:r>
        <w:rPr>
          <w:rFonts w:ascii="Calibri" w:hAnsi="Calibri" w:cs="Calibri"/>
          <w:sz w:val="22"/>
          <w:szCs w:val="22"/>
        </w:rPr>
        <w:t xml:space="preserve">There are </w:t>
      </w:r>
      <w:r w:rsidR="003F2708">
        <w:rPr>
          <w:rFonts w:ascii="Calibri" w:hAnsi="Calibri" w:cs="Calibri"/>
          <w:sz w:val="22"/>
          <w:szCs w:val="22"/>
        </w:rPr>
        <w:t>69,700 people</w:t>
      </w:r>
      <w:r>
        <w:rPr>
          <w:rFonts w:ascii="Calibri" w:hAnsi="Calibri" w:cs="Calibri"/>
          <w:sz w:val="22"/>
          <w:szCs w:val="22"/>
        </w:rPr>
        <w:t xml:space="preserve"> employed in the accommodation sector of the Australian touris</w:t>
      </w:r>
      <w:r w:rsidR="003F2708">
        <w:rPr>
          <w:rFonts w:ascii="Calibri" w:hAnsi="Calibri" w:cs="Calibri"/>
          <w:sz w:val="22"/>
          <w:szCs w:val="22"/>
        </w:rPr>
        <w:t>m industry</w:t>
      </w:r>
      <w:r>
        <w:rPr>
          <w:rFonts w:ascii="Calibri" w:hAnsi="Calibri" w:cs="Calibri"/>
          <w:sz w:val="22"/>
          <w:szCs w:val="22"/>
        </w:rPr>
        <w:t>.</w:t>
      </w:r>
      <w:r>
        <w:rPr>
          <w:rStyle w:val="FootnoteReference"/>
          <w:rFonts w:ascii="Calibri" w:hAnsi="Calibri" w:cs="Calibri"/>
          <w:sz w:val="22"/>
          <w:szCs w:val="22"/>
        </w:rPr>
        <w:footnoteReference w:id="5"/>
      </w:r>
    </w:p>
    <w:p w14:paraId="1C7B84E5" w14:textId="77777777" w:rsidR="00682C95" w:rsidRDefault="003F2708" w:rsidP="008129F7">
      <w:pPr>
        <w:pStyle w:val="ListParagraph"/>
        <w:numPr>
          <w:ilvl w:val="0"/>
          <w:numId w:val="11"/>
        </w:numPr>
        <w:rPr>
          <w:rFonts w:ascii="Calibri" w:hAnsi="Calibri" w:cs="Calibri"/>
          <w:sz w:val="22"/>
          <w:szCs w:val="22"/>
        </w:rPr>
      </w:pPr>
      <w:r>
        <w:rPr>
          <w:rFonts w:ascii="Calibri" w:hAnsi="Calibri" w:cs="Calibri"/>
          <w:sz w:val="22"/>
          <w:szCs w:val="22"/>
        </w:rPr>
        <w:t>There are 4204</w:t>
      </w:r>
      <w:r w:rsidR="00682C95" w:rsidRPr="00FA3F24">
        <w:rPr>
          <w:rFonts w:ascii="Calibri" w:hAnsi="Calibri" w:cs="Calibri"/>
          <w:sz w:val="22"/>
          <w:szCs w:val="22"/>
        </w:rPr>
        <w:t xml:space="preserve"> tourism accommodation establishments in Australia.</w:t>
      </w:r>
      <w:r w:rsidR="00682C95" w:rsidRPr="00FA3F24">
        <w:rPr>
          <w:rStyle w:val="FootnoteReference"/>
          <w:rFonts w:ascii="Calibri" w:hAnsi="Calibri" w:cs="Calibri"/>
          <w:sz w:val="22"/>
          <w:szCs w:val="22"/>
        </w:rPr>
        <w:footnoteReference w:id="6"/>
      </w:r>
    </w:p>
    <w:p w14:paraId="49A5F60B" w14:textId="77777777" w:rsidR="00682C95" w:rsidRDefault="006069E7" w:rsidP="008129F7">
      <w:pPr>
        <w:pStyle w:val="ListParagraph"/>
        <w:numPr>
          <w:ilvl w:val="0"/>
          <w:numId w:val="11"/>
        </w:numPr>
        <w:rPr>
          <w:rFonts w:ascii="Calibri" w:hAnsi="Calibri" w:cs="Calibri"/>
          <w:sz w:val="22"/>
          <w:szCs w:val="22"/>
        </w:rPr>
      </w:pPr>
      <w:r>
        <w:rPr>
          <w:rFonts w:ascii="Calibri" w:hAnsi="Calibri" w:cs="Calibri"/>
          <w:sz w:val="22"/>
          <w:szCs w:val="22"/>
        </w:rPr>
        <w:t>There are 229,646</w:t>
      </w:r>
      <w:r w:rsidR="00682C95" w:rsidRPr="00FA3F24">
        <w:rPr>
          <w:rFonts w:ascii="Calibri" w:hAnsi="Calibri" w:cs="Calibri"/>
          <w:sz w:val="22"/>
          <w:szCs w:val="22"/>
        </w:rPr>
        <w:t xml:space="preserve"> </w:t>
      </w:r>
      <w:r w:rsidR="000243B7">
        <w:rPr>
          <w:rFonts w:ascii="Calibri" w:hAnsi="Calibri" w:cs="Calibri"/>
          <w:sz w:val="22"/>
          <w:szCs w:val="22"/>
        </w:rPr>
        <w:t xml:space="preserve">tourism accommodation rooms </w:t>
      </w:r>
      <w:r w:rsidR="00682C95" w:rsidRPr="00FA3F24">
        <w:rPr>
          <w:rFonts w:ascii="Calibri" w:hAnsi="Calibri" w:cs="Calibri"/>
          <w:sz w:val="22"/>
          <w:szCs w:val="22"/>
        </w:rPr>
        <w:t>in Australia</w:t>
      </w:r>
      <w:r>
        <w:rPr>
          <w:rFonts w:ascii="Calibri" w:hAnsi="Calibri" w:cs="Calibri"/>
          <w:sz w:val="22"/>
          <w:szCs w:val="22"/>
        </w:rPr>
        <w:t xml:space="preserve"> and 635,130</w:t>
      </w:r>
      <w:r w:rsidR="00682C95" w:rsidRPr="00FA3F24">
        <w:rPr>
          <w:rFonts w:ascii="Calibri" w:hAnsi="Calibri" w:cs="Calibri"/>
          <w:sz w:val="22"/>
          <w:szCs w:val="22"/>
        </w:rPr>
        <w:t xml:space="preserve"> bed spaces.</w:t>
      </w:r>
      <w:r w:rsidR="00682C95" w:rsidRPr="00FA3F24">
        <w:rPr>
          <w:rStyle w:val="FootnoteReference"/>
          <w:rFonts w:ascii="Calibri" w:hAnsi="Calibri" w:cs="Calibri"/>
          <w:sz w:val="22"/>
          <w:szCs w:val="22"/>
        </w:rPr>
        <w:footnoteReference w:id="7"/>
      </w:r>
    </w:p>
    <w:p w14:paraId="7EDCEE51" w14:textId="77777777" w:rsidR="00D86767" w:rsidRDefault="00D86767" w:rsidP="008D1C1E">
      <w:pPr>
        <w:rPr>
          <w:rFonts w:ascii="Calibri" w:hAnsi="Calibri" w:cs="Calibri"/>
          <w:sz w:val="22"/>
          <w:szCs w:val="22"/>
        </w:rPr>
      </w:pPr>
    </w:p>
    <w:p w14:paraId="7CAF8FF5" w14:textId="77777777" w:rsidR="00CC6B7A" w:rsidRPr="00FA3F24" w:rsidRDefault="003A5DD5" w:rsidP="00CC6B7A">
      <w:pPr>
        <w:pStyle w:val="NewHeading"/>
        <w:rPr>
          <w:rStyle w:val="IntenseReference"/>
        </w:rPr>
      </w:pPr>
      <w:r>
        <w:rPr>
          <w:rStyle w:val="IntenseReference"/>
        </w:rPr>
        <w:lastRenderedPageBreak/>
        <w:t xml:space="preserve">Policy Position – </w:t>
      </w:r>
      <w:r w:rsidR="00B331B3">
        <w:rPr>
          <w:rStyle w:val="IntenseReference"/>
        </w:rPr>
        <w:t>R</w:t>
      </w:r>
      <w:r>
        <w:rPr>
          <w:rStyle w:val="IntenseReference"/>
        </w:rPr>
        <w:t>egulation/Deregulation</w:t>
      </w:r>
    </w:p>
    <w:p w14:paraId="7632B7D7" w14:textId="77777777" w:rsidR="00CC6B7A" w:rsidRPr="00FA3F24" w:rsidRDefault="00CC6B7A" w:rsidP="00CC6B7A">
      <w:pPr>
        <w:pStyle w:val="ListParagraph"/>
        <w:rPr>
          <w:rFonts w:ascii="Calibri" w:hAnsi="Calibri" w:cs="Calibri"/>
          <w:sz w:val="22"/>
          <w:szCs w:val="22"/>
        </w:rPr>
      </w:pPr>
    </w:p>
    <w:p w14:paraId="12C3AD77" w14:textId="77777777" w:rsidR="00CC6B7A" w:rsidRDefault="00B331B3" w:rsidP="008129F7">
      <w:pPr>
        <w:pStyle w:val="ListParagraph"/>
        <w:numPr>
          <w:ilvl w:val="0"/>
          <w:numId w:val="11"/>
        </w:numPr>
        <w:rPr>
          <w:rFonts w:ascii="Calibri" w:hAnsi="Calibri" w:cs="Calibri"/>
          <w:sz w:val="22"/>
          <w:szCs w:val="22"/>
        </w:rPr>
      </w:pPr>
      <w:r>
        <w:rPr>
          <w:rFonts w:ascii="Calibri" w:hAnsi="Calibri" w:cs="Calibri"/>
          <w:sz w:val="22"/>
          <w:szCs w:val="22"/>
        </w:rPr>
        <w:t>The accommodation industry</w:t>
      </w:r>
      <w:r w:rsidR="00474238">
        <w:rPr>
          <w:rFonts w:ascii="Calibri" w:hAnsi="Calibri" w:cs="Calibri"/>
          <w:sz w:val="22"/>
          <w:szCs w:val="22"/>
        </w:rPr>
        <w:t>’s</w:t>
      </w:r>
      <w:r>
        <w:rPr>
          <w:rFonts w:ascii="Calibri" w:hAnsi="Calibri" w:cs="Calibri"/>
          <w:sz w:val="22"/>
          <w:szCs w:val="22"/>
        </w:rPr>
        <w:t xml:space="preserve"> base policy position is that there should be less regulation for businesses in our industry</w:t>
      </w:r>
      <w:r w:rsidR="00474238">
        <w:rPr>
          <w:rFonts w:ascii="Calibri" w:hAnsi="Calibri" w:cs="Calibri"/>
          <w:sz w:val="22"/>
          <w:szCs w:val="22"/>
        </w:rPr>
        <w:t xml:space="preserve"> i</w:t>
      </w:r>
      <w:r>
        <w:rPr>
          <w:rFonts w:ascii="Calibri" w:hAnsi="Calibri" w:cs="Calibri"/>
          <w:sz w:val="22"/>
          <w:szCs w:val="22"/>
        </w:rPr>
        <w:t>n Australia, not more.</w:t>
      </w:r>
    </w:p>
    <w:p w14:paraId="77E27988" w14:textId="77777777" w:rsidR="00B331B3" w:rsidRDefault="00B331B3" w:rsidP="008129F7">
      <w:pPr>
        <w:pStyle w:val="ListParagraph"/>
        <w:numPr>
          <w:ilvl w:val="0"/>
          <w:numId w:val="11"/>
        </w:numPr>
        <w:rPr>
          <w:rFonts w:ascii="Calibri" w:hAnsi="Calibri" w:cs="Calibri"/>
          <w:sz w:val="22"/>
          <w:szCs w:val="22"/>
        </w:rPr>
      </w:pPr>
      <w:r>
        <w:rPr>
          <w:rFonts w:ascii="Calibri" w:hAnsi="Calibri" w:cs="Calibri"/>
          <w:sz w:val="22"/>
          <w:szCs w:val="22"/>
        </w:rPr>
        <w:t xml:space="preserve">On behalf of the industry, the Accommodation Association has led advocacy efforts to reduce the level of regulation and </w:t>
      </w:r>
      <w:r w:rsidR="003A5DD5">
        <w:rPr>
          <w:rFonts w:ascii="Calibri" w:hAnsi="Calibri" w:cs="Calibri"/>
          <w:sz w:val="22"/>
          <w:szCs w:val="22"/>
        </w:rPr>
        <w:t>administration</w:t>
      </w:r>
      <w:r w:rsidR="00474238">
        <w:rPr>
          <w:rFonts w:ascii="Calibri" w:hAnsi="Calibri" w:cs="Calibri"/>
          <w:sz w:val="22"/>
          <w:szCs w:val="22"/>
        </w:rPr>
        <w:t>/compliance</w:t>
      </w:r>
      <w:r w:rsidR="003A5DD5">
        <w:rPr>
          <w:rFonts w:ascii="Calibri" w:hAnsi="Calibri" w:cs="Calibri"/>
          <w:sz w:val="22"/>
          <w:szCs w:val="22"/>
        </w:rPr>
        <w:t xml:space="preserve"> or </w:t>
      </w:r>
      <w:r>
        <w:rPr>
          <w:rFonts w:ascii="Calibri" w:hAnsi="Calibri" w:cs="Calibri"/>
          <w:sz w:val="22"/>
          <w:szCs w:val="22"/>
        </w:rPr>
        <w:t>“red tape” which operators of accommodation businesses are confronted with.</w:t>
      </w:r>
    </w:p>
    <w:p w14:paraId="465D454D" w14:textId="77777777" w:rsidR="00B331B3" w:rsidRDefault="00B331B3" w:rsidP="008129F7">
      <w:pPr>
        <w:pStyle w:val="ListParagraph"/>
        <w:numPr>
          <w:ilvl w:val="0"/>
          <w:numId w:val="11"/>
        </w:numPr>
        <w:rPr>
          <w:rFonts w:ascii="Calibri" w:hAnsi="Calibri" w:cs="Calibri"/>
          <w:sz w:val="22"/>
          <w:szCs w:val="22"/>
        </w:rPr>
      </w:pPr>
      <w:r>
        <w:rPr>
          <w:rFonts w:ascii="Calibri" w:hAnsi="Calibri" w:cs="Calibri"/>
          <w:sz w:val="22"/>
          <w:szCs w:val="22"/>
        </w:rPr>
        <w:t xml:space="preserve">However, given that in the 2013-14 financial </w:t>
      </w:r>
      <w:proofErr w:type="gramStart"/>
      <w:r>
        <w:rPr>
          <w:rFonts w:ascii="Calibri" w:hAnsi="Calibri" w:cs="Calibri"/>
          <w:sz w:val="22"/>
          <w:szCs w:val="22"/>
        </w:rPr>
        <w:t>year</w:t>
      </w:r>
      <w:proofErr w:type="gramEnd"/>
      <w:r>
        <w:rPr>
          <w:rFonts w:ascii="Calibri" w:hAnsi="Calibri" w:cs="Calibri"/>
          <w:sz w:val="22"/>
          <w:szCs w:val="22"/>
        </w:rPr>
        <w:t>, there were more than 50 million room nights occupied in Australia, the duty of care to guests who stay in accommodation establishments is paramount.</w:t>
      </w:r>
    </w:p>
    <w:p w14:paraId="03386E39" w14:textId="77777777" w:rsidR="00B331B3" w:rsidRDefault="00B331B3" w:rsidP="008129F7">
      <w:pPr>
        <w:pStyle w:val="ListParagraph"/>
        <w:numPr>
          <w:ilvl w:val="0"/>
          <w:numId w:val="11"/>
        </w:numPr>
        <w:rPr>
          <w:rFonts w:ascii="Calibri" w:hAnsi="Calibri" w:cs="Calibri"/>
          <w:sz w:val="22"/>
          <w:szCs w:val="22"/>
        </w:rPr>
      </w:pPr>
      <w:r>
        <w:rPr>
          <w:rFonts w:ascii="Calibri" w:hAnsi="Calibri" w:cs="Calibri"/>
          <w:sz w:val="22"/>
          <w:szCs w:val="22"/>
        </w:rPr>
        <w:t xml:space="preserve">The level of regulation in the accommodation industry must strike a balance between the safety of guests and the </w:t>
      </w:r>
      <w:r w:rsidR="003A5DD5">
        <w:rPr>
          <w:rFonts w:ascii="Calibri" w:hAnsi="Calibri" w:cs="Calibri"/>
          <w:sz w:val="22"/>
          <w:szCs w:val="22"/>
        </w:rPr>
        <w:t>cost of “red tape”.</w:t>
      </w:r>
      <w:r w:rsidR="00A0550C">
        <w:rPr>
          <w:rFonts w:ascii="Calibri" w:hAnsi="Calibri" w:cs="Calibri"/>
          <w:sz w:val="22"/>
          <w:szCs w:val="22"/>
        </w:rPr>
        <w:t xml:space="preserve"> An excellent analogy is the promotion of safe activities at the beach where the Australian public is encouraged to </w:t>
      </w:r>
      <w:r w:rsidR="00474238">
        <w:rPr>
          <w:rFonts w:ascii="Calibri" w:hAnsi="Calibri" w:cs="Calibri"/>
          <w:sz w:val="22"/>
          <w:szCs w:val="22"/>
        </w:rPr>
        <w:t>“</w:t>
      </w:r>
      <w:r w:rsidR="00A0550C">
        <w:rPr>
          <w:rFonts w:ascii="Calibri" w:hAnsi="Calibri" w:cs="Calibri"/>
          <w:sz w:val="22"/>
          <w:szCs w:val="22"/>
        </w:rPr>
        <w:t>swim between the flags</w:t>
      </w:r>
      <w:r w:rsidR="00474238">
        <w:rPr>
          <w:rFonts w:ascii="Calibri" w:hAnsi="Calibri" w:cs="Calibri"/>
          <w:sz w:val="22"/>
          <w:szCs w:val="22"/>
        </w:rPr>
        <w:t>”</w:t>
      </w:r>
      <w:r w:rsidR="00A0550C">
        <w:rPr>
          <w:rFonts w:ascii="Calibri" w:hAnsi="Calibri" w:cs="Calibri"/>
          <w:sz w:val="22"/>
          <w:szCs w:val="22"/>
        </w:rPr>
        <w:t>.</w:t>
      </w:r>
    </w:p>
    <w:p w14:paraId="26E92C9E" w14:textId="77777777" w:rsidR="003A5DD5" w:rsidRDefault="00474238" w:rsidP="008129F7">
      <w:pPr>
        <w:pStyle w:val="ListParagraph"/>
        <w:numPr>
          <w:ilvl w:val="0"/>
          <w:numId w:val="11"/>
        </w:numPr>
        <w:rPr>
          <w:rFonts w:ascii="Calibri" w:hAnsi="Calibri" w:cs="Calibri"/>
          <w:sz w:val="22"/>
          <w:szCs w:val="22"/>
        </w:rPr>
      </w:pPr>
      <w:r>
        <w:rPr>
          <w:rFonts w:ascii="Calibri" w:hAnsi="Calibri" w:cs="Calibri"/>
          <w:sz w:val="22"/>
          <w:szCs w:val="22"/>
        </w:rPr>
        <w:t xml:space="preserve">This base policy position should </w:t>
      </w:r>
      <w:r w:rsidR="003A5DD5">
        <w:rPr>
          <w:rFonts w:ascii="Calibri" w:hAnsi="Calibri" w:cs="Calibri"/>
          <w:sz w:val="22"/>
          <w:szCs w:val="22"/>
        </w:rPr>
        <w:t>be considered during any deliberations about altering existing public policy settings which directly impact on accommodation businesses and, by extension, businesses entering and exiting our industry.</w:t>
      </w:r>
    </w:p>
    <w:p w14:paraId="5A616DCF" w14:textId="77777777" w:rsidR="00A0550C" w:rsidRDefault="00A0550C" w:rsidP="00A0550C">
      <w:pPr>
        <w:rPr>
          <w:rFonts w:ascii="Calibri" w:hAnsi="Calibri" w:cs="Calibri"/>
          <w:sz w:val="22"/>
          <w:szCs w:val="22"/>
        </w:rPr>
      </w:pPr>
    </w:p>
    <w:p w14:paraId="66BE88D2" w14:textId="77777777" w:rsidR="00A0550C" w:rsidRPr="00FA3F24" w:rsidRDefault="00A0550C" w:rsidP="00A0550C">
      <w:pPr>
        <w:pStyle w:val="NewHeading"/>
        <w:rPr>
          <w:rStyle w:val="IntenseReference"/>
        </w:rPr>
      </w:pPr>
      <w:r>
        <w:rPr>
          <w:rStyle w:val="IntenseReference"/>
        </w:rPr>
        <w:t xml:space="preserve">Defining </w:t>
      </w:r>
      <w:r w:rsidR="00097754">
        <w:rPr>
          <w:rStyle w:val="IntenseReference"/>
        </w:rPr>
        <w:t>Tourism</w:t>
      </w:r>
      <w:r>
        <w:rPr>
          <w:rStyle w:val="IntenseReference"/>
        </w:rPr>
        <w:t xml:space="preserve"> Accommodation</w:t>
      </w:r>
    </w:p>
    <w:p w14:paraId="3693CC56" w14:textId="77777777" w:rsidR="00A0550C" w:rsidRPr="00FA3F24" w:rsidRDefault="00A0550C" w:rsidP="00A0550C">
      <w:pPr>
        <w:pStyle w:val="ListParagraph"/>
        <w:rPr>
          <w:rFonts w:ascii="Calibri" w:hAnsi="Calibri" w:cs="Calibri"/>
          <w:sz w:val="22"/>
          <w:szCs w:val="22"/>
        </w:rPr>
      </w:pPr>
    </w:p>
    <w:p w14:paraId="5F12D63B" w14:textId="77777777" w:rsidR="00A0550C" w:rsidRDefault="00097754" w:rsidP="00A0550C">
      <w:pPr>
        <w:pStyle w:val="ListParagraph"/>
        <w:numPr>
          <w:ilvl w:val="0"/>
          <w:numId w:val="11"/>
        </w:numPr>
        <w:rPr>
          <w:rFonts w:ascii="Calibri" w:hAnsi="Calibri" w:cs="Calibri"/>
          <w:sz w:val="22"/>
          <w:szCs w:val="22"/>
        </w:rPr>
      </w:pPr>
      <w:r>
        <w:rPr>
          <w:rFonts w:ascii="Calibri" w:hAnsi="Calibri" w:cs="Calibri"/>
          <w:sz w:val="22"/>
          <w:szCs w:val="22"/>
        </w:rPr>
        <w:t>Any review of regulatory settings for Australia’s accommodation industry must establish a standard, national definition for tourism accommodation (or short-term accommodation).</w:t>
      </w:r>
    </w:p>
    <w:p w14:paraId="70B19136" w14:textId="77777777" w:rsidR="00097754" w:rsidRDefault="00097754" w:rsidP="00A0550C">
      <w:pPr>
        <w:pStyle w:val="ListParagraph"/>
        <w:numPr>
          <w:ilvl w:val="0"/>
          <w:numId w:val="11"/>
        </w:numPr>
        <w:rPr>
          <w:rFonts w:ascii="Calibri" w:hAnsi="Calibri" w:cs="Calibri"/>
          <w:sz w:val="22"/>
          <w:szCs w:val="22"/>
        </w:rPr>
      </w:pPr>
      <w:r>
        <w:rPr>
          <w:rFonts w:ascii="Calibri" w:hAnsi="Calibri" w:cs="Calibri"/>
          <w:sz w:val="22"/>
          <w:szCs w:val="22"/>
        </w:rPr>
        <w:t>At present, different local governments across Australia have different definitions, while some do not define it at all.</w:t>
      </w:r>
    </w:p>
    <w:p w14:paraId="671CC784" w14:textId="77777777" w:rsidR="00097754" w:rsidRDefault="00097754" w:rsidP="00A0550C">
      <w:pPr>
        <w:pStyle w:val="ListParagraph"/>
        <w:numPr>
          <w:ilvl w:val="0"/>
          <w:numId w:val="11"/>
        </w:numPr>
        <w:rPr>
          <w:rFonts w:ascii="Calibri" w:hAnsi="Calibri" w:cs="Calibri"/>
          <w:sz w:val="22"/>
          <w:szCs w:val="22"/>
        </w:rPr>
      </w:pPr>
      <w:r>
        <w:rPr>
          <w:rFonts w:ascii="Calibri" w:hAnsi="Calibri" w:cs="Calibri"/>
          <w:sz w:val="22"/>
          <w:szCs w:val="22"/>
        </w:rPr>
        <w:t xml:space="preserve">The Australian Taxation Office </w:t>
      </w:r>
      <w:r w:rsidR="00F6556B">
        <w:rPr>
          <w:rFonts w:ascii="Calibri" w:hAnsi="Calibri" w:cs="Calibri"/>
          <w:sz w:val="22"/>
          <w:szCs w:val="22"/>
        </w:rPr>
        <w:t xml:space="preserve">(ATO) </w:t>
      </w:r>
      <w:r>
        <w:rPr>
          <w:rFonts w:ascii="Calibri" w:hAnsi="Calibri" w:cs="Calibri"/>
          <w:sz w:val="22"/>
          <w:szCs w:val="22"/>
        </w:rPr>
        <w:t xml:space="preserve">has </w:t>
      </w:r>
      <w:r w:rsidR="00F6556B">
        <w:rPr>
          <w:rFonts w:ascii="Calibri" w:hAnsi="Calibri" w:cs="Calibri"/>
          <w:sz w:val="22"/>
          <w:szCs w:val="22"/>
        </w:rPr>
        <w:t>determined that commercial residential premises are liable for Australia’s Goods and Services Tax (GST) under a range of definitions. The common thread within each of these definitions is a guest stay of 28 days.</w:t>
      </w:r>
    </w:p>
    <w:p w14:paraId="561EF961" w14:textId="77777777" w:rsidR="00F6556B" w:rsidRDefault="00F6556B" w:rsidP="00A0550C">
      <w:pPr>
        <w:pStyle w:val="ListParagraph"/>
        <w:numPr>
          <w:ilvl w:val="0"/>
          <w:numId w:val="11"/>
        </w:numPr>
        <w:rPr>
          <w:rFonts w:ascii="Calibri" w:hAnsi="Calibri" w:cs="Calibri"/>
          <w:sz w:val="22"/>
          <w:szCs w:val="22"/>
        </w:rPr>
      </w:pPr>
      <w:r>
        <w:rPr>
          <w:rFonts w:ascii="Calibri" w:hAnsi="Calibri" w:cs="Calibri"/>
          <w:sz w:val="22"/>
          <w:szCs w:val="22"/>
        </w:rPr>
        <w:t>The ATO’s current definitions are as follows:</w:t>
      </w:r>
    </w:p>
    <w:p w14:paraId="7D51E3B0" w14:textId="77777777" w:rsidR="00F6556B" w:rsidRDefault="00F6556B" w:rsidP="00F6556B">
      <w:pPr>
        <w:pStyle w:val="ListParagraph"/>
        <w:numPr>
          <w:ilvl w:val="0"/>
          <w:numId w:val="16"/>
        </w:numPr>
        <w:rPr>
          <w:rFonts w:ascii="Calibri" w:hAnsi="Calibri" w:cs="Calibri"/>
          <w:sz w:val="22"/>
          <w:szCs w:val="22"/>
        </w:rPr>
      </w:pPr>
      <w:r>
        <w:rPr>
          <w:rFonts w:ascii="Calibri" w:hAnsi="Calibri" w:cs="Calibri"/>
          <w:sz w:val="22"/>
          <w:szCs w:val="22"/>
        </w:rPr>
        <w:t>Short-term accommodation – When a guest stays for less than 28 continuous days.</w:t>
      </w:r>
    </w:p>
    <w:p w14:paraId="4998D4E4" w14:textId="77777777" w:rsidR="00F6556B" w:rsidRDefault="00F6556B" w:rsidP="00F6556B">
      <w:pPr>
        <w:pStyle w:val="ListParagraph"/>
        <w:numPr>
          <w:ilvl w:val="0"/>
          <w:numId w:val="16"/>
        </w:numPr>
        <w:rPr>
          <w:rFonts w:ascii="Calibri" w:hAnsi="Calibri" w:cs="Calibri"/>
          <w:sz w:val="22"/>
          <w:szCs w:val="22"/>
        </w:rPr>
      </w:pPr>
      <w:r>
        <w:rPr>
          <w:rFonts w:ascii="Calibri" w:hAnsi="Calibri" w:cs="Calibri"/>
          <w:sz w:val="22"/>
          <w:szCs w:val="22"/>
        </w:rPr>
        <w:t>Long-term accommodation – When a guest stays for 28 or more continuous days.</w:t>
      </w:r>
    </w:p>
    <w:p w14:paraId="072C15B5" w14:textId="77777777" w:rsidR="00F6556B" w:rsidRDefault="00F6556B" w:rsidP="00F6556B">
      <w:pPr>
        <w:pStyle w:val="ListParagraph"/>
        <w:numPr>
          <w:ilvl w:val="0"/>
          <w:numId w:val="16"/>
        </w:numPr>
        <w:rPr>
          <w:rFonts w:ascii="Calibri" w:hAnsi="Calibri" w:cs="Calibri"/>
          <w:sz w:val="22"/>
          <w:szCs w:val="22"/>
        </w:rPr>
      </w:pPr>
      <w:r>
        <w:rPr>
          <w:rFonts w:ascii="Calibri" w:hAnsi="Calibri" w:cs="Calibri"/>
          <w:sz w:val="22"/>
          <w:szCs w:val="22"/>
        </w:rPr>
        <w:t>Predominantly long-term accommodation – If at least 70 per cent of individuals in an accommodation establishment stay for 28 or more continuous days.</w:t>
      </w:r>
    </w:p>
    <w:p w14:paraId="4149834A" w14:textId="77777777" w:rsidR="00F6556B" w:rsidRDefault="00F6556B" w:rsidP="00F6556B">
      <w:pPr>
        <w:ind w:left="720"/>
        <w:rPr>
          <w:rFonts w:ascii="Calibri" w:hAnsi="Calibri" w:cs="Calibri"/>
          <w:sz w:val="22"/>
          <w:szCs w:val="22"/>
        </w:rPr>
      </w:pPr>
      <w:r>
        <w:rPr>
          <w:rFonts w:ascii="Calibri" w:hAnsi="Calibri" w:cs="Calibri"/>
          <w:sz w:val="22"/>
          <w:szCs w:val="22"/>
        </w:rPr>
        <w:t>The ATO states that “whether the accommodation supplied is short-term, long-term or predominantly long-term, each will have a GST liability to be considered”.</w:t>
      </w:r>
      <w:r>
        <w:rPr>
          <w:rStyle w:val="FootnoteReference"/>
          <w:rFonts w:ascii="Calibri" w:hAnsi="Calibri" w:cs="Calibri"/>
          <w:sz w:val="22"/>
          <w:szCs w:val="22"/>
        </w:rPr>
        <w:footnoteReference w:id="8"/>
      </w:r>
    </w:p>
    <w:p w14:paraId="3C3E931D" w14:textId="77777777" w:rsidR="00097754" w:rsidRDefault="00097754" w:rsidP="00A0550C">
      <w:pPr>
        <w:pStyle w:val="ListParagraph"/>
        <w:numPr>
          <w:ilvl w:val="0"/>
          <w:numId w:val="11"/>
        </w:numPr>
        <w:rPr>
          <w:rFonts w:ascii="Calibri" w:hAnsi="Calibri" w:cs="Calibri"/>
          <w:sz w:val="22"/>
          <w:szCs w:val="22"/>
        </w:rPr>
      </w:pPr>
      <w:r>
        <w:rPr>
          <w:rFonts w:ascii="Calibri" w:hAnsi="Calibri" w:cs="Calibri"/>
          <w:sz w:val="22"/>
          <w:szCs w:val="22"/>
        </w:rPr>
        <w:t xml:space="preserve">Given Australia does not have a national overarching regulatory body for the accommodation industry – and that the industry does not support the introduction of such an authority – </w:t>
      </w:r>
      <w:r w:rsidR="00234DC5">
        <w:rPr>
          <w:rFonts w:ascii="Calibri" w:hAnsi="Calibri" w:cs="Calibri"/>
          <w:sz w:val="22"/>
          <w:szCs w:val="22"/>
        </w:rPr>
        <w:t>the Accommodation Association supports the Productivity Commission, through this inquiry process, developing a standard, national definition for tourism accommodation.</w:t>
      </w:r>
    </w:p>
    <w:p w14:paraId="479E8239" w14:textId="77777777" w:rsidR="00234DC5" w:rsidRDefault="00234DC5" w:rsidP="00A0550C">
      <w:pPr>
        <w:pStyle w:val="ListParagraph"/>
        <w:numPr>
          <w:ilvl w:val="0"/>
          <w:numId w:val="11"/>
        </w:numPr>
        <w:rPr>
          <w:rFonts w:ascii="Calibri" w:hAnsi="Calibri" w:cs="Calibri"/>
          <w:sz w:val="22"/>
          <w:szCs w:val="22"/>
        </w:rPr>
      </w:pPr>
      <w:r>
        <w:rPr>
          <w:rFonts w:ascii="Calibri" w:hAnsi="Calibri" w:cs="Calibri"/>
          <w:sz w:val="22"/>
          <w:szCs w:val="22"/>
        </w:rPr>
        <w:lastRenderedPageBreak/>
        <w:t>While such a determination would not be legally binding, given the weight which is given to the findings of the Productivity Commission, if the commission was to recommend a standard, national definition for tourism accommodation, then it would significantly influence the definition of tourism accommodation as applied by Australian governments, government agencies and regulatory bodies at all levels.</w:t>
      </w:r>
    </w:p>
    <w:p w14:paraId="26F69183" w14:textId="77777777" w:rsidR="00234DC5" w:rsidRDefault="00400646" w:rsidP="00A0550C">
      <w:pPr>
        <w:pStyle w:val="ListParagraph"/>
        <w:numPr>
          <w:ilvl w:val="0"/>
          <w:numId w:val="11"/>
        </w:numPr>
        <w:rPr>
          <w:rFonts w:ascii="Calibri" w:hAnsi="Calibri" w:cs="Calibri"/>
          <w:sz w:val="22"/>
          <w:szCs w:val="22"/>
        </w:rPr>
      </w:pPr>
      <w:r>
        <w:rPr>
          <w:rFonts w:ascii="Calibri" w:hAnsi="Calibri" w:cs="Calibri"/>
          <w:sz w:val="22"/>
          <w:szCs w:val="22"/>
        </w:rPr>
        <w:t xml:space="preserve">In terms of the </w:t>
      </w:r>
      <w:r w:rsidR="00617AE3">
        <w:rPr>
          <w:rFonts w:ascii="Calibri" w:hAnsi="Calibri" w:cs="Calibri"/>
          <w:sz w:val="22"/>
          <w:szCs w:val="22"/>
        </w:rPr>
        <w:t xml:space="preserve">specifics of such a </w:t>
      </w:r>
      <w:r w:rsidR="00946029">
        <w:rPr>
          <w:rFonts w:ascii="Calibri" w:hAnsi="Calibri" w:cs="Calibri"/>
          <w:sz w:val="22"/>
          <w:szCs w:val="22"/>
        </w:rPr>
        <w:t>definition, it is the submission of the Accommodation Association that tourism accommodation should be defined as any continuous stay which is not longer than 90 days.</w:t>
      </w:r>
    </w:p>
    <w:p w14:paraId="5C390908" w14:textId="77777777" w:rsidR="00342FC4" w:rsidRDefault="00342FC4" w:rsidP="00A0550C">
      <w:pPr>
        <w:pStyle w:val="ListParagraph"/>
        <w:numPr>
          <w:ilvl w:val="0"/>
          <w:numId w:val="11"/>
        </w:numPr>
        <w:rPr>
          <w:rFonts w:ascii="Calibri" w:hAnsi="Calibri" w:cs="Calibri"/>
          <w:sz w:val="22"/>
          <w:szCs w:val="22"/>
        </w:rPr>
      </w:pPr>
      <w:r>
        <w:rPr>
          <w:rFonts w:ascii="Calibri" w:hAnsi="Calibri" w:cs="Calibri"/>
          <w:sz w:val="22"/>
          <w:szCs w:val="22"/>
        </w:rPr>
        <w:t xml:space="preserve">The Association supports a 90-day </w:t>
      </w:r>
      <w:r w:rsidR="00617AE3">
        <w:rPr>
          <w:rFonts w:ascii="Calibri" w:hAnsi="Calibri" w:cs="Calibri"/>
          <w:sz w:val="22"/>
          <w:szCs w:val="22"/>
        </w:rPr>
        <w:t>threshold</w:t>
      </w:r>
      <w:r>
        <w:rPr>
          <w:rFonts w:ascii="Calibri" w:hAnsi="Calibri" w:cs="Calibri"/>
          <w:sz w:val="22"/>
          <w:szCs w:val="22"/>
        </w:rPr>
        <w:t xml:space="preserve"> because this would capture medium-term guest stays for corporate purposes </w:t>
      </w:r>
      <w:r w:rsidR="00617AE3">
        <w:rPr>
          <w:rFonts w:ascii="Calibri" w:hAnsi="Calibri" w:cs="Calibri"/>
          <w:sz w:val="22"/>
          <w:szCs w:val="22"/>
        </w:rPr>
        <w:t xml:space="preserve">as being </w:t>
      </w:r>
      <w:r>
        <w:rPr>
          <w:rFonts w:ascii="Calibri" w:hAnsi="Calibri" w:cs="Calibri"/>
          <w:sz w:val="22"/>
          <w:szCs w:val="22"/>
        </w:rPr>
        <w:t>short-</w:t>
      </w:r>
      <w:r w:rsidR="00617AE3">
        <w:rPr>
          <w:rFonts w:ascii="Calibri" w:hAnsi="Calibri" w:cs="Calibri"/>
          <w:sz w:val="22"/>
          <w:szCs w:val="22"/>
        </w:rPr>
        <w:t xml:space="preserve">term and non-permanent in </w:t>
      </w:r>
      <w:r>
        <w:rPr>
          <w:rFonts w:ascii="Calibri" w:hAnsi="Calibri" w:cs="Calibri"/>
          <w:sz w:val="22"/>
          <w:szCs w:val="22"/>
        </w:rPr>
        <w:t>nature.</w:t>
      </w:r>
    </w:p>
    <w:p w14:paraId="131C6BD3" w14:textId="77777777" w:rsidR="00142FA7" w:rsidRDefault="00142FA7" w:rsidP="00142FA7">
      <w:pPr>
        <w:rPr>
          <w:rFonts w:ascii="Calibri" w:hAnsi="Calibri" w:cs="Calibri"/>
          <w:sz w:val="22"/>
          <w:szCs w:val="22"/>
        </w:rPr>
      </w:pPr>
    </w:p>
    <w:p w14:paraId="4461310E" w14:textId="77777777" w:rsidR="00142FA7" w:rsidRPr="00FA3F24" w:rsidRDefault="00142FA7" w:rsidP="00142FA7">
      <w:pPr>
        <w:pStyle w:val="NewHeading"/>
        <w:rPr>
          <w:rStyle w:val="IntenseReference"/>
        </w:rPr>
      </w:pPr>
      <w:r>
        <w:rPr>
          <w:rStyle w:val="IntenseReference"/>
        </w:rPr>
        <w:t>Building Fire Safety</w:t>
      </w:r>
    </w:p>
    <w:p w14:paraId="5FA3B0CA" w14:textId="77777777" w:rsidR="00142FA7" w:rsidRPr="00FA3F24" w:rsidRDefault="00142FA7" w:rsidP="00142FA7">
      <w:pPr>
        <w:pStyle w:val="ListParagraph"/>
        <w:rPr>
          <w:rFonts w:ascii="Calibri" w:hAnsi="Calibri" w:cs="Calibri"/>
          <w:sz w:val="22"/>
          <w:szCs w:val="22"/>
        </w:rPr>
      </w:pPr>
    </w:p>
    <w:p w14:paraId="25C212E5" w14:textId="77777777" w:rsidR="00142FA7" w:rsidRDefault="004B5737" w:rsidP="00142FA7">
      <w:pPr>
        <w:pStyle w:val="ListParagraph"/>
        <w:numPr>
          <w:ilvl w:val="0"/>
          <w:numId w:val="11"/>
        </w:numPr>
        <w:rPr>
          <w:rFonts w:ascii="Calibri" w:hAnsi="Calibri" w:cs="Calibri"/>
          <w:sz w:val="22"/>
          <w:szCs w:val="22"/>
        </w:rPr>
      </w:pPr>
      <w:r>
        <w:rPr>
          <w:rFonts w:ascii="Calibri" w:hAnsi="Calibri" w:cs="Calibri"/>
          <w:sz w:val="22"/>
          <w:szCs w:val="22"/>
        </w:rPr>
        <w:t>Compliance with building fire safety standards is one of the single most important differentiators between tourism accommodation businesses and residential properties which are used for short-term stays.</w:t>
      </w:r>
    </w:p>
    <w:p w14:paraId="215BA90B" w14:textId="77777777" w:rsidR="004B5737" w:rsidRDefault="004B5737" w:rsidP="00142FA7">
      <w:pPr>
        <w:pStyle w:val="ListParagraph"/>
        <w:numPr>
          <w:ilvl w:val="0"/>
          <w:numId w:val="11"/>
        </w:numPr>
        <w:rPr>
          <w:rFonts w:ascii="Calibri" w:hAnsi="Calibri" w:cs="Calibri"/>
          <w:sz w:val="22"/>
          <w:szCs w:val="22"/>
        </w:rPr>
      </w:pPr>
      <w:r>
        <w:rPr>
          <w:rFonts w:ascii="Calibri" w:hAnsi="Calibri" w:cs="Calibri"/>
          <w:sz w:val="22"/>
          <w:szCs w:val="22"/>
        </w:rPr>
        <w:t>Compliance with building fire safety standards requires buildings used for tourism accommodation to conform to a broad range of requirements which include, but are not limited to:</w:t>
      </w:r>
    </w:p>
    <w:p w14:paraId="5470DA45" w14:textId="77777777" w:rsidR="004B5737" w:rsidRDefault="004B5737" w:rsidP="004B5737">
      <w:pPr>
        <w:pStyle w:val="ListParagraph"/>
        <w:numPr>
          <w:ilvl w:val="0"/>
          <w:numId w:val="17"/>
        </w:numPr>
        <w:rPr>
          <w:rFonts w:ascii="Calibri" w:hAnsi="Calibri" w:cs="Calibri"/>
          <w:sz w:val="22"/>
          <w:szCs w:val="22"/>
        </w:rPr>
      </w:pPr>
      <w:r>
        <w:rPr>
          <w:rFonts w:ascii="Calibri" w:hAnsi="Calibri" w:cs="Calibri"/>
          <w:sz w:val="22"/>
          <w:szCs w:val="22"/>
        </w:rPr>
        <w:t xml:space="preserve">Entry/exit doors to </w:t>
      </w:r>
      <w:r w:rsidR="00470DA9">
        <w:rPr>
          <w:rFonts w:ascii="Calibri" w:hAnsi="Calibri" w:cs="Calibri"/>
          <w:sz w:val="22"/>
          <w:szCs w:val="22"/>
        </w:rPr>
        <w:t xml:space="preserve">guest </w:t>
      </w:r>
      <w:r>
        <w:rPr>
          <w:rFonts w:ascii="Calibri" w:hAnsi="Calibri" w:cs="Calibri"/>
          <w:sz w:val="22"/>
          <w:szCs w:val="22"/>
        </w:rPr>
        <w:t>rooms must be heavy duty;</w:t>
      </w:r>
    </w:p>
    <w:p w14:paraId="087269A7" w14:textId="77777777" w:rsidR="004B5737" w:rsidRDefault="004B5737" w:rsidP="004B5737">
      <w:pPr>
        <w:pStyle w:val="ListParagraph"/>
        <w:numPr>
          <w:ilvl w:val="0"/>
          <w:numId w:val="17"/>
        </w:numPr>
        <w:rPr>
          <w:rFonts w:ascii="Calibri" w:hAnsi="Calibri" w:cs="Calibri"/>
          <w:sz w:val="22"/>
          <w:szCs w:val="22"/>
        </w:rPr>
      </w:pPr>
      <w:r>
        <w:rPr>
          <w:rFonts w:ascii="Calibri" w:hAnsi="Calibri" w:cs="Calibri"/>
          <w:sz w:val="22"/>
          <w:szCs w:val="22"/>
        </w:rPr>
        <w:t xml:space="preserve">There must be </w:t>
      </w:r>
      <w:r w:rsidR="005438EB">
        <w:rPr>
          <w:rFonts w:ascii="Calibri" w:hAnsi="Calibri" w:cs="Calibri"/>
          <w:sz w:val="22"/>
          <w:szCs w:val="22"/>
        </w:rPr>
        <w:t>clearly defined alternative escape routes to lifts/elevators;</w:t>
      </w:r>
    </w:p>
    <w:p w14:paraId="284BE451" w14:textId="77777777" w:rsidR="005438EB" w:rsidRDefault="005438EB" w:rsidP="004B5737">
      <w:pPr>
        <w:pStyle w:val="ListParagraph"/>
        <w:numPr>
          <w:ilvl w:val="0"/>
          <w:numId w:val="17"/>
        </w:numPr>
        <w:rPr>
          <w:rFonts w:ascii="Calibri" w:hAnsi="Calibri" w:cs="Calibri"/>
          <w:sz w:val="22"/>
          <w:szCs w:val="22"/>
        </w:rPr>
      </w:pPr>
      <w:r>
        <w:rPr>
          <w:rFonts w:ascii="Calibri" w:hAnsi="Calibri" w:cs="Calibri"/>
          <w:sz w:val="22"/>
          <w:szCs w:val="22"/>
        </w:rPr>
        <w:t>Smoke detectors must be installed in all rooms;</w:t>
      </w:r>
    </w:p>
    <w:p w14:paraId="0282B732" w14:textId="77777777" w:rsidR="005438EB" w:rsidRDefault="005438EB" w:rsidP="004B5737">
      <w:pPr>
        <w:pStyle w:val="ListParagraph"/>
        <w:numPr>
          <w:ilvl w:val="0"/>
          <w:numId w:val="17"/>
        </w:numPr>
        <w:rPr>
          <w:rFonts w:ascii="Calibri" w:hAnsi="Calibri" w:cs="Calibri"/>
          <w:sz w:val="22"/>
          <w:szCs w:val="22"/>
        </w:rPr>
      </w:pPr>
      <w:r>
        <w:rPr>
          <w:rFonts w:ascii="Calibri" w:hAnsi="Calibri" w:cs="Calibri"/>
          <w:sz w:val="22"/>
          <w:szCs w:val="22"/>
        </w:rPr>
        <w:t>Sprinklers must be installed in all rooms; and</w:t>
      </w:r>
    </w:p>
    <w:p w14:paraId="6BBA9C61" w14:textId="77777777" w:rsidR="004B5737" w:rsidRPr="005438EB" w:rsidRDefault="005438EB" w:rsidP="005438EB">
      <w:pPr>
        <w:pStyle w:val="ListParagraph"/>
        <w:numPr>
          <w:ilvl w:val="0"/>
          <w:numId w:val="17"/>
        </w:numPr>
        <w:rPr>
          <w:rFonts w:ascii="Calibri" w:hAnsi="Calibri" w:cs="Calibri"/>
          <w:sz w:val="22"/>
          <w:szCs w:val="22"/>
        </w:rPr>
      </w:pPr>
      <w:r>
        <w:rPr>
          <w:rFonts w:ascii="Calibri" w:hAnsi="Calibri" w:cs="Calibri"/>
          <w:sz w:val="22"/>
          <w:szCs w:val="22"/>
        </w:rPr>
        <w:t xml:space="preserve">Fire extinguishers and other fire-fighting equipment must be </w:t>
      </w:r>
      <w:r w:rsidR="00470DA9">
        <w:rPr>
          <w:rFonts w:ascii="Calibri" w:hAnsi="Calibri" w:cs="Calibri"/>
          <w:sz w:val="22"/>
          <w:szCs w:val="22"/>
        </w:rPr>
        <w:t xml:space="preserve">readily </w:t>
      </w:r>
      <w:r>
        <w:rPr>
          <w:rFonts w:ascii="Calibri" w:hAnsi="Calibri" w:cs="Calibri"/>
          <w:sz w:val="22"/>
          <w:szCs w:val="22"/>
        </w:rPr>
        <w:t>available and maintained in good working order.</w:t>
      </w:r>
    </w:p>
    <w:p w14:paraId="710E1D50" w14:textId="77777777" w:rsidR="005438EB" w:rsidRDefault="005438EB" w:rsidP="00142FA7">
      <w:pPr>
        <w:pStyle w:val="ListParagraph"/>
        <w:numPr>
          <w:ilvl w:val="0"/>
          <w:numId w:val="11"/>
        </w:numPr>
        <w:rPr>
          <w:rFonts w:ascii="Calibri" w:hAnsi="Calibri" w:cs="Calibri"/>
          <w:sz w:val="22"/>
          <w:szCs w:val="22"/>
        </w:rPr>
      </w:pPr>
      <w:r>
        <w:rPr>
          <w:rFonts w:ascii="Calibri" w:hAnsi="Calibri" w:cs="Calibri"/>
          <w:sz w:val="22"/>
          <w:szCs w:val="22"/>
        </w:rPr>
        <w:t>For tourism accommodation businesses, compliance with these requirements runs into many millions of dollars on an annual basis. While this is a significant cost to tourism accommodation businesses, it is a necessary cost given our industry’s commitment to maintaining a duty of care to our customers.</w:t>
      </w:r>
    </w:p>
    <w:p w14:paraId="4587825E" w14:textId="77777777" w:rsidR="004B5737" w:rsidRDefault="005438EB" w:rsidP="00142FA7">
      <w:pPr>
        <w:pStyle w:val="ListParagraph"/>
        <w:numPr>
          <w:ilvl w:val="0"/>
          <w:numId w:val="11"/>
        </w:numPr>
        <w:rPr>
          <w:rFonts w:ascii="Calibri" w:hAnsi="Calibri" w:cs="Calibri"/>
          <w:sz w:val="22"/>
          <w:szCs w:val="22"/>
        </w:rPr>
      </w:pPr>
      <w:r>
        <w:rPr>
          <w:rFonts w:ascii="Calibri" w:hAnsi="Calibri" w:cs="Calibri"/>
          <w:sz w:val="22"/>
          <w:szCs w:val="22"/>
        </w:rPr>
        <w:t>In addition, compliance is constantly monitored for.</w:t>
      </w:r>
    </w:p>
    <w:p w14:paraId="7AA1372C" w14:textId="77777777" w:rsidR="005438EB" w:rsidRDefault="005438EB" w:rsidP="00142FA7">
      <w:pPr>
        <w:pStyle w:val="ListParagraph"/>
        <w:numPr>
          <w:ilvl w:val="0"/>
          <w:numId w:val="11"/>
        </w:numPr>
        <w:rPr>
          <w:rFonts w:ascii="Calibri" w:hAnsi="Calibri" w:cs="Calibri"/>
          <w:sz w:val="22"/>
          <w:szCs w:val="22"/>
        </w:rPr>
      </w:pPr>
      <w:r>
        <w:rPr>
          <w:rFonts w:ascii="Calibri" w:hAnsi="Calibri" w:cs="Calibri"/>
          <w:sz w:val="22"/>
          <w:szCs w:val="22"/>
        </w:rPr>
        <w:t>This illustrates that building fire safety is a significant</w:t>
      </w:r>
      <w:r w:rsidR="00F55A0F">
        <w:rPr>
          <w:rFonts w:ascii="Calibri" w:hAnsi="Calibri" w:cs="Calibri"/>
          <w:sz w:val="22"/>
          <w:szCs w:val="22"/>
        </w:rPr>
        <w:t xml:space="preserve"> factor in the cost of maintaining a safe tourism accommodation business in Australia.</w:t>
      </w:r>
    </w:p>
    <w:p w14:paraId="15CE89D3" w14:textId="77777777" w:rsidR="00F55A0F" w:rsidRDefault="00F55A0F" w:rsidP="00F55A0F">
      <w:pPr>
        <w:rPr>
          <w:rFonts w:ascii="Calibri" w:hAnsi="Calibri" w:cs="Calibri"/>
          <w:sz w:val="22"/>
          <w:szCs w:val="22"/>
        </w:rPr>
      </w:pPr>
    </w:p>
    <w:p w14:paraId="2F8A1A47" w14:textId="77777777" w:rsidR="00F55A0F" w:rsidRPr="00FA3F24" w:rsidRDefault="00F55A0F" w:rsidP="00F55A0F">
      <w:pPr>
        <w:pStyle w:val="NewHeading"/>
        <w:rPr>
          <w:rStyle w:val="IntenseReference"/>
        </w:rPr>
      </w:pPr>
      <w:r>
        <w:rPr>
          <w:rStyle w:val="IntenseReference"/>
        </w:rPr>
        <w:t>Building Fire Safety – Residential Properties</w:t>
      </w:r>
    </w:p>
    <w:p w14:paraId="601ED93A" w14:textId="77777777" w:rsidR="00F55A0F" w:rsidRPr="00FA3F24" w:rsidRDefault="00F55A0F" w:rsidP="00F55A0F">
      <w:pPr>
        <w:pStyle w:val="ListParagraph"/>
        <w:rPr>
          <w:rFonts w:ascii="Calibri" w:hAnsi="Calibri" w:cs="Calibri"/>
          <w:sz w:val="22"/>
          <w:szCs w:val="22"/>
        </w:rPr>
      </w:pPr>
    </w:p>
    <w:p w14:paraId="1A807232" w14:textId="77777777" w:rsidR="00F55A0F" w:rsidRPr="00F55A0F" w:rsidRDefault="00F55A0F" w:rsidP="00F55A0F">
      <w:pPr>
        <w:pStyle w:val="ListParagraph"/>
        <w:numPr>
          <w:ilvl w:val="0"/>
          <w:numId w:val="11"/>
        </w:numPr>
        <w:rPr>
          <w:rFonts w:ascii="Calibri" w:hAnsi="Calibri" w:cs="Calibri"/>
          <w:sz w:val="22"/>
          <w:szCs w:val="22"/>
        </w:rPr>
      </w:pPr>
      <w:r w:rsidRPr="00F55A0F">
        <w:rPr>
          <w:rFonts w:ascii="Calibri" w:hAnsi="Calibri" w:cs="Calibri"/>
          <w:sz w:val="22"/>
          <w:szCs w:val="22"/>
        </w:rPr>
        <w:t>For buildings which are zoned as residential, the requiremen</w:t>
      </w:r>
      <w:r>
        <w:rPr>
          <w:rFonts w:ascii="Calibri" w:hAnsi="Calibri" w:cs="Calibri"/>
          <w:sz w:val="22"/>
          <w:szCs w:val="22"/>
        </w:rPr>
        <w:t>ts are far less stringent and</w:t>
      </w:r>
      <w:r w:rsidR="0037232F">
        <w:rPr>
          <w:rFonts w:ascii="Calibri" w:hAnsi="Calibri" w:cs="Calibri"/>
          <w:sz w:val="22"/>
          <w:szCs w:val="22"/>
        </w:rPr>
        <w:t xml:space="preserve"> </w:t>
      </w:r>
      <w:r>
        <w:rPr>
          <w:rFonts w:ascii="Calibri" w:hAnsi="Calibri" w:cs="Calibri"/>
          <w:sz w:val="22"/>
          <w:szCs w:val="22"/>
        </w:rPr>
        <w:t xml:space="preserve">a </w:t>
      </w:r>
      <w:r w:rsidRPr="00F55A0F">
        <w:rPr>
          <w:rFonts w:ascii="Calibri" w:hAnsi="Calibri" w:cs="Calibri"/>
          <w:sz w:val="22"/>
          <w:szCs w:val="22"/>
        </w:rPr>
        <w:t xml:space="preserve">regime </w:t>
      </w:r>
      <w:r>
        <w:rPr>
          <w:rFonts w:ascii="Calibri" w:hAnsi="Calibri" w:cs="Calibri"/>
          <w:sz w:val="22"/>
          <w:szCs w:val="22"/>
        </w:rPr>
        <w:t xml:space="preserve">or regimes </w:t>
      </w:r>
      <w:r w:rsidRPr="00F55A0F">
        <w:rPr>
          <w:rFonts w:ascii="Calibri" w:hAnsi="Calibri" w:cs="Calibri"/>
          <w:sz w:val="22"/>
          <w:szCs w:val="22"/>
        </w:rPr>
        <w:t xml:space="preserve">for monitoring for compliance is virtually </w:t>
      </w:r>
      <w:proofErr w:type="spellStart"/>
      <w:r w:rsidRPr="00F55A0F">
        <w:rPr>
          <w:rFonts w:ascii="Calibri" w:hAnsi="Calibri" w:cs="Calibri"/>
          <w:sz w:val="22"/>
          <w:szCs w:val="22"/>
        </w:rPr>
        <w:t>non-existent</w:t>
      </w:r>
      <w:proofErr w:type="spellEnd"/>
      <w:r w:rsidRPr="00F55A0F">
        <w:rPr>
          <w:rFonts w:ascii="Calibri" w:hAnsi="Calibri" w:cs="Calibri"/>
          <w:sz w:val="22"/>
          <w:szCs w:val="22"/>
        </w:rPr>
        <w:t>.</w:t>
      </w:r>
    </w:p>
    <w:p w14:paraId="4CA99FC3" w14:textId="77777777" w:rsidR="00F55A0F" w:rsidRPr="0001331F" w:rsidRDefault="00F55A0F" w:rsidP="00F55A0F">
      <w:pPr>
        <w:pStyle w:val="ListParagraph"/>
        <w:numPr>
          <w:ilvl w:val="0"/>
          <w:numId w:val="11"/>
        </w:numPr>
        <w:rPr>
          <w:rFonts w:ascii="Calibri" w:hAnsi="Calibri" w:cs="Calibri"/>
          <w:sz w:val="22"/>
          <w:szCs w:val="22"/>
        </w:rPr>
      </w:pPr>
      <w:r w:rsidRPr="0001331F">
        <w:rPr>
          <w:rFonts w:ascii="Calibri" w:hAnsi="Calibri" w:cs="Calibri"/>
          <w:sz w:val="22"/>
          <w:szCs w:val="22"/>
        </w:rPr>
        <w:t xml:space="preserve">The Productivity Commission examined the issue of differences in standards applying to buildings being used for similar purposes in its report of August 2010, “Annual Review of </w:t>
      </w:r>
      <w:r w:rsidRPr="0001331F">
        <w:rPr>
          <w:rFonts w:ascii="Calibri" w:hAnsi="Calibri" w:cs="Calibri"/>
          <w:sz w:val="22"/>
          <w:szCs w:val="22"/>
        </w:rPr>
        <w:lastRenderedPageBreak/>
        <w:t>Regulatory Burdens on Business: Business and Consumer Services” (which was released in October 2010).</w:t>
      </w:r>
    </w:p>
    <w:p w14:paraId="2262CD24" w14:textId="77777777" w:rsidR="00F55A0F" w:rsidRDefault="00F55A0F" w:rsidP="00F55A0F">
      <w:pPr>
        <w:pStyle w:val="ListParagraph"/>
        <w:numPr>
          <w:ilvl w:val="0"/>
          <w:numId w:val="11"/>
        </w:numPr>
        <w:rPr>
          <w:rFonts w:ascii="Calibri" w:hAnsi="Calibri" w:cs="Calibri"/>
          <w:sz w:val="22"/>
          <w:szCs w:val="22"/>
        </w:rPr>
      </w:pPr>
      <w:r>
        <w:rPr>
          <w:rFonts w:ascii="Calibri" w:hAnsi="Calibri" w:cs="Calibri"/>
          <w:sz w:val="22"/>
          <w:szCs w:val="22"/>
        </w:rPr>
        <w:t>The commission determined that:</w:t>
      </w:r>
    </w:p>
    <w:p w14:paraId="436494A0" w14:textId="77777777" w:rsidR="00F55A0F" w:rsidRDefault="00F55A0F" w:rsidP="00F55A0F">
      <w:pPr>
        <w:pStyle w:val="ListParagraph"/>
        <w:rPr>
          <w:rFonts w:ascii="Calibri" w:hAnsi="Calibri" w:cs="Calibri"/>
          <w:sz w:val="22"/>
          <w:szCs w:val="22"/>
        </w:rPr>
      </w:pPr>
      <w:r w:rsidRPr="0001331F">
        <w:rPr>
          <w:rFonts w:ascii="Calibri" w:hAnsi="Calibri" w:cs="Calibri"/>
          <w:sz w:val="22"/>
          <w:szCs w:val="22"/>
        </w:rPr>
        <w:t>“Serviced apartments are increasingly competing with hotels in the short-stay tourist accommodation market, but are classified differently within the BCA (Building Code of Australia) and are therefore subject to different standards, for example in relation to disabled access and fire safety. The Australian Building Codes Board should consider whether the current variation in standards is appropriate where the buildings are used for similar (especially tourist accommodation) purposes.”</w:t>
      </w:r>
      <w:r w:rsidRPr="0001331F">
        <w:rPr>
          <w:rStyle w:val="FootnoteReference"/>
          <w:rFonts w:ascii="Calibri" w:hAnsi="Calibri" w:cs="Calibri"/>
          <w:sz w:val="22"/>
          <w:szCs w:val="22"/>
        </w:rPr>
        <w:footnoteReference w:id="9"/>
      </w:r>
    </w:p>
    <w:p w14:paraId="04A6A0F6" w14:textId="77777777" w:rsidR="00F55A0F" w:rsidRDefault="00F55A0F" w:rsidP="00F55A0F">
      <w:pPr>
        <w:pStyle w:val="ListParagraph"/>
        <w:numPr>
          <w:ilvl w:val="0"/>
          <w:numId w:val="11"/>
        </w:numPr>
        <w:rPr>
          <w:rFonts w:ascii="Calibri" w:hAnsi="Calibri" w:cs="Calibri"/>
          <w:sz w:val="22"/>
          <w:szCs w:val="22"/>
        </w:rPr>
      </w:pPr>
      <w:r>
        <w:rPr>
          <w:rFonts w:ascii="Calibri" w:hAnsi="Calibri" w:cs="Calibri"/>
          <w:sz w:val="22"/>
          <w:szCs w:val="22"/>
        </w:rPr>
        <w:t>Companies which generate business by creating a platform for residential properties to be used for short-stay tourism accommodation are displaying a flagrant disregard for:</w:t>
      </w:r>
    </w:p>
    <w:p w14:paraId="0779A0E3" w14:textId="77777777" w:rsidR="00F55A0F" w:rsidRDefault="00F55A0F" w:rsidP="0037232F">
      <w:pPr>
        <w:pStyle w:val="ListParagraph"/>
        <w:numPr>
          <w:ilvl w:val="0"/>
          <w:numId w:val="19"/>
        </w:numPr>
        <w:rPr>
          <w:rFonts w:ascii="Calibri" w:hAnsi="Calibri" w:cs="Calibri"/>
          <w:sz w:val="22"/>
          <w:szCs w:val="22"/>
        </w:rPr>
      </w:pPr>
      <w:r>
        <w:rPr>
          <w:rFonts w:ascii="Calibri" w:hAnsi="Calibri" w:cs="Calibri"/>
          <w:sz w:val="22"/>
          <w:szCs w:val="22"/>
        </w:rPr>
        <w:t xml:space="preserve">Planning </w:t>
      </w:r>
      <w:r w:rsidR="0037232F">
        <w:rPr>
          <w:rFonts w:ascii="Calibri" w:hAnsi="Calibri" w:cs="Calibri"/>
          <w:sz w:val="22"/>
          <w:szCs w:val="22"/>
        </w:rPr>
        <w:t>laws;</w:t>
      </w:r>
    </w:p>
    <w:p w14:paraId="601DDBAF" w14:textId="77777777" w:rsidR="0037232F" w:rsidRDefault="0037232F" w:rsidP="0037232F">
      <w:pPr>
        <w:pStyle w:val="ListParagraph"/>
        <w:numPr>
          <w:ilvl w:val="0"/>
          <w:numId w:val="19"/>
        </w:numPr>
        <w:rPr>
          <w:rFonts w:ascii="Calibri" w:hAnsi="Calibri" w:cs="Calibri"/>
          <w:sz w:val="22"/>
          <w:szCs w:val="22"/>
        </w:rPr>
      </w:pPr>
      <w:r>
        <w:rPr>
          <w:rFonts w:ascii="Calibri" w:hAnsi="Calibri" w:cs="Calibri"/>
          <w:sz w:val="22"/>
          <w:szCs w:val="22"/>
        </w:rPr>
        <w:t>Building fire safety requirements for tourism accommodation businesses;</w:t>
      </w:r>
    </w:p>
    <w:p w14:paraId="7481C3C1" w14:textId="77777777" w:rsidR="00470DA9" w:rsidRDefault="00470DA9" w:rsidP="0037232F">
      <w:pPr>
        <w:pStyle w:val="ListParagraph"/>
        <w:numPr>
          <w:ilvl w:val="0"/>
          <w:numId w:val="19"/>
        </w:numPr>
        <w:rPr>
          <w:rFonts w:ascii="Calibri" w:hAnsi="Calibri" w:cs="Calibri"/>
          <w:sz w:val="22"/>
          <w:szCs w:val="22"/>
        </w:rPr>
      </w:pPr>
      <w:r>
        <w:rPr>
          <w:rFonts w:ascii="Calibri" w:hAnsi="Calibri" w:cs="Calibri"/>
          <w:sz w:val="22"/>
          <w:szCs w:val="22"/>
        </w:rPr>
        <w:t>Disability access requirements;</w:t>
      </w:r>
    </w:p>
    <w:p w14:paraId="313FB4A2" w14:textId="77777777" w:rsidR="00AB074C" w:rsidRDefault="00AB074C" w:rsidP="0037232F">
      <w:pPr>
        <w:pStyle w:val="ListParagraph"/>
        <w:numPr>
          <w:ilvl w:val="0"/>
          <w:numId w:val="19"/>
        </w:numPr>
        <w:rPr>
          <w:rFonts w:ascii="Calibri" w:hAnsi="Calibri" w:cs="Calibri"/>
          <w:sz w:val="22"/>
          <w:szCs w:val="22"/>
        </w:rPr>
      </w:pPr>
      <w:r>
        <w:rPr>
          <w:rFonts w:ascii="Calibri" w:hAnsi="Calibri" w:cs="Calibri"/>
          <w:sz w:val="22"/>
          <w:szCs w:val="22"/>
        </w:rPr>
        <w:t>Insurance requirements;</w:t>
      </w:r>
    </w:p>
    <w:p w14:paraId="74016584" w14:textId="77777777" w:rsidR="0037232F" w:rsidRDefault="0037232F" w:rsidP="0037232F">
      <w:pPr>
        <w:pStyle w:val="ListParagraph"/>
        <w:numPr>
          <w:ilvl w:val="0"/>
          <w:numId w:val="19"/>
        </w:numPr>
        <w:rPr>
          <w:rFonts w:ascii="Calibri" w:hAnsi="Calibri" w:cs="Calibri"/>
          <w:sz w:val="22"/>
          <w:szCs w:val="22"/>
        </w:rPr>
      </w:pPr>
      <w:r>
        <w:rPr>
          <w:rFonts w:ascii="Calibri" w:hAnsi="Calibri" w:cs="Calibri"/>
          <w:sz w:val="22"/>
          <w:szCs w:val="22"/>
        </w:rPr>
        <w:t>Directly contributing to the Australian economy through payment of taxes;</w:t>
      </w:r>
    </w:p>
    <w:p w14:paraId="74A081C5" w14:textId="77777777" w:rsidR="00BE7381" w:rsidRDefault="00BE7381" w:rsidP="0037232F">
      <w:pPr>
        <w:pStyle w:val="ListParagraph"/>
        <w:numPr>
          <w:ilvl w:val="0"/>
          <w:numId w:val="19"/>
        </w:numPr>
        <w:rPr>
          <w:rFonts w:ascii="Calibri" w:hAnsi="Calibri" w:cs="Calibri"/>
          <w:sz w:val="22"/>
          <w:szCs w:val="22"/>
        </w:rPr>
      </w:pPr>
      <w:r>
        <w:rPr>
          <w:rFonts w:ascii="Calibri" w:hAnsi="Calibri" w:cs="Calibri"/>
          <w:sz w:val="22"/>
          <w:szCs w:val="22"/>
        </w:rPr>
        <w:t>Directly contributing to efforts to market Australia as a tourism destination (not being taxed as a business denies governments additional rev</w:t>
      </w:r>
      <w:r w:rsidR="0004757D">
        <w:rPr>
          <w:rFonts w:ascii="Calibri" w:hAnsi="Calibri" w:cs="Calibri"/>
          <w:sz w:val="22"/>
          <w:szCs w:val="22"/>
        </w:rPr>
        <w:t xml:space="preserve">enue which goes towards funding </w:t>
      </w:r>
      <w:r>
        <w:rPr>
          <w:rFonts w:ascii="Calibri" w:hAnsi="Calibri" w:cs="Calibri"/>
          <w:sz w:val="22"/>
          <w:szCs w:val="22"/>
        </w:rPr>
        <w:t>tourism marketing organisations such as Tourism Australia); and</w:t>
      </w:r>
    </w:p>
    <w:p w14:paraId="4C9F5655" w14:textId="77777777" w:rsidR="0037232F" w:rsidRDefault="0037232F" w:rsidP="0037232F">
      <w:pPr>
        <w:pStyle w:val="ListParagraph"/>
        <w:numPr>
          <w:ilvl w:val="0"/>
          <w:numId w:val="19"/>
        </w:numPr>
        <w:rPr>
          <w:rFonts w:ascii="Calibri" w:hAnsi="Calibri" w:cs="Calibri"/>
          <w:sz w:val="22"/>
          <w:szCs w:val="22"/>
        </w:rPr>
      </w:pPr>
      <w:r>
        <w:rPr>
          <w:rFonts w:ascii="Calibri" w:hAnsi="Calibri" w:cs="Calibri"/>
          <w:sz w:val="22"/>
          <w:szCs w:val="22"/>
        </w:rPr>
        <w:t>Directly and indirectly contributing to the Australian economy through employment of staff.</w:t>
      </w:r>
    </w:p>
    <w:p w14:paraId="17BFC6C9" w14:textId="77777777" w:rsidR="002E0F17" w:rsidRDefault="002E0F17" w:rsidP="002E0F17">
      <w:pPr>
        <w:pStyle w:val="ListParagraph"/>
        <w:numPr>
          <w:ilvl w:val="0"/>
          <w:numId w:val="11"/>
        </w:numPr>
        <w:rPr>
          <w:rFonts w:ascii="Calibri" w:hAnsi="Calibri" w:cs="Calibri"/>
          <w:sz w:val="22"/>
          <w:szCs w:val="22"/>
        </w:rPr>
      </w:pPr>
      <w:r>
        <w:rPr>
          <w:rFonts w:ascii="Calibri" w:hAnsi="Calibri" w:cs="Calibri"/>
          <w:sz w:val="22"/>
          <w:szCs w:val="22"/>
        </w:rPr>
        <w:t xml:space="preserve">By doing so, both the companies that create the platform and the residential properties themselves are entering Australia’s accommodation market through </w:t>
      </w:r>
      <w:r w:rsidR="000769F2">
        <w:rPr>
          <w:rFonts w:ascii="Calibri" w:hAnsi="Calibri" w:cs="Calibri"/>
          <w:sz w:val="22"/>
          <w:szCs w:val="22"/>
        </w:rPr>
        <w:t>questionable means.</w:t>
      </w:r>
    </w:p>
    <w:p w14:paraId="3339C092" w14:textId="77777777" w:rsidR="000769F2" w:rsidRPr="002E0F17" w:rsidRDefault="000769F2" w:rsidP="002E0F17">
      <w:pPr>
        <w:pStyle w:val="ListParagraph"/>
        <w:numPr>
          <w:ilvl w:val="0"/>
          <w:numId w:val="11"/>
        </w:numPr>
        <w:rPr>
          <w:rFonts w:ascii="Calibri" w:hAnsi="Calibri" w:cs="Calibri"/>
          <w:sz w:val="22"/>
          <w:szCs w:val="22"/>
        </w:rPr>
      </w:pPr>
      <w:r>
        <w:rPr>
          <w:rFonts w:ascii="Calibri" w:hAnsi="Calibri" w:cs="Calibri"/>
          <w:sz w:val="22"/>
          <w:szCs w:val="22"/>
        </w:rPr>
        <w:t>Of most concern, though, is that companies that create a platform for residential properties to be used – illegally – for tourism accommodation are severely compromising the safety of guests.</w:t>
      </w:r>
    </w:p>
    <w:p w14:paraId="499D79AE" w14:textId="77777777" w:rsidR="002E0F17" w:rsidRDefault="002E0F17" w:rsidP="002E0F17">
      <w:pPr>
        <w:rPr>
          <w:rFonts w:ascii="Calibri" w:hAnsi="Calibri" w:cs="Calibri"/>
          <w:sz w:val="22"/>
          <w:szCs w:val="22"/>
        </w:rPr>
      </w:pPr>
    </w:p>
    <w:p w14:paraId="3951DD7B" w14:textId="77777777" w:rsidR="002E0F17" w:rsidRPr="00FA3F24" w:rsidRDefault="000769F2" w:rsidP="002E0F17">
      <w:pPr>
        <w:pStyle w:val="NewHeading"/>
        <w:rPr>
          <w:rStyle w:val="IntenseReference"/>
        </w:rPr>
      </w:pPr>
      <w:r>
        <w:rPr>
          <w:rStyle w:val="IntenseReference"/>
        </w:rPr>
        <w:t>Stronger Compliance Regime</w:t>
      </w:r>
    </w:p>
    <w:p w14:paraId="14AA8649" w14:textId="77777777" w:rsidR="002E0F17" w:rsidRPr="00FA3F24" w:rsidRDefault="002E0F17" w:rsidP="002E0F17">
      <w:pPr>
        <w:pStyle w:val="ListParagraph"/>
        <w:rPr>
          <w:rFonts w:ascii="Calibri" w:hAnsi="Calibri" w:cs="Calibri"/>
          <w:sz w:val="22"/>
          <w:szCs w:val="22"/>
        </w:rPr>
      </w:pPr>
    </w:p>
    <w:p w14:paraId="6CEE66BF" w14:textId="77777777" w:rsidR="0037232F" w:rsidRPr="002E0F17" w:rsidRDefault="000769F2" w:rsidP="002E0F17">
      <w:pPr>
        <w:pStyle w:val="ListParagraph"/>
        <w:numPr>
          <w:ilvl w:val="0"/>
          <w:numId w:val="11"/>
        </w:numPr>
        <w:rPr>
          <w:rFonts w:ascii="Calibri" w:hAnsi="Calibri" w:cs="Calibri"/>
          <w:sz w:val="22"/>
          <w:szCs w:val="22"/>
        </w:rPr>
      </w:pPr>
      <w:r>
        <w:rPr>
          <w:rFonts w:ascii="Calibri" w:hAnsi="Calibri" w:cs="Calibri"/>
          <w:sz w:val="22"/>
          <w:szCs w:val="22"/>
        </w:rPr>
        <w:t>Companies which create a platform for residential properties to be used for tourism accommodation, as well as the owners and occupiers of the properties</w:t>
      </w:r>
      <w:r w:rsidR="002F730D">
        <w:rPr>
          <w:rFonts w:ascii="Calibri" w:hAnsi="Calibri" w:cs="Calibri"/>
          <w:sz w:val="22"/>
          <w:szCs w:val="22"/>
        </w:rPr>
        <w:t>,</w:t>
      </w:r>
      <w:r>
        <w:rPr>
          <w:rFonts w:ascii="Calibri" w:hAnsi="Calibri" w:cs="Calibri"/>
          <w:sz w:val="22"/>
          <w:szCs w:val="22"/>
        </w:rPr>
        <w:t xml:space="preserve"> should be the subject of a much stronger compliance regime.</w:t>
      </w:r>
    </w:p>
    <w:p w14:paraId="10E8B17D" w14:textId="77777777" w:rsidR="00F55A0F" w:rsidRDefault="0037232F" w:rsidP="00F55A0F">
      <w:pPr>
        <w:pStyle w:val="ListParagraph"/>
        <w:numPr>
          <w:ilvl w:val="0"/>
          <w:numId w:val="11"/>
        </w:numPr>
        <w:rPr>
          <w:rFonts w:ascii="Calibri" w:hAnsi="Calibri" w:cs="Calibri"/>
          <w:sz w:val="22"/>
          <w:szCs w:val="22"/>
        </w:rPr>
      </w:pPr>
      <w:r>
        <w:rPr>
          <w:rFonts w:ascii="Calibri" w:hAnsi="Calibri" w:cs="Calibri"/>
          <w:sz w:val="22"/>
          <w:szCs w:val="22"/>
        </w:rPr>
        <w:t xml:space="preserve">It is the submission of the Accommodation Association </w:t>
      </w:r>
      <w:r w:rsidR="002F51D5">
        <w:rPr>
          <w:rFonts w:ascii="Calibri" w:hAnsi="Calibri" w:cs="Calibri"/>
          <w:sz w:val="22"/>
          <w:szCs w:val="22"/>
        </w:rPr>
        <w:t>that the practice of residential properties, i.e. properties which do not meet the standard, national definition of tourism accommodation, must be</w:t>
      </w:r>
      <w:r w:rsidR="000769F2">
        <w:rPr>
          <w:rFonts w:ascii="Calibri" w:hAnsi="Calibri" w:cs="Calibri"/>
          <w:sz w:val="22"/>
          <w:szCs w:val="22"/>
        </w:rPr>
        <w:t xml:space="preserve"> deemed to be operating</w:t>
      </w:r>
      <w:r w:rsidR="002F51D5">
        <w:rPr>
          <w:rFonts w:ascii="Calibri" w:hAnsi="Calibri" w:cs="Calibri"/>
          <w:sz w:val="22"/>
          <w:szCs w:val="22"/>
        </w:rPr>
        <w:t xml:space="preserve"> illegal</w:t>
      </w:r>
      <w:r w:rsidR="000769F2">
        <w:rPr>
          <w:rFonts w:ascii="Calibri" w:hAnsi="Calibri" w:cs="Calibri"/>
          <w:sz w:val="22"/>
          <w:szCs w:val="22"/>
        </w:rPr>
        <w:t>ly</w:t>
      </w:r>
      <w:r w:rsidR="002F51D5">
        <w:rPr>
          <w:rFonts w:ascii="Calibri" w:hAnsi="Calibri" w:cs="Calibri"/>
          <w:sz w:val="22"/>
          <w:szCs w:val="22"/>
        </w:rPr>
        <w:t xml:space="preserve"> and there must be strict enforcement of such laws.</w:t>
      </w:r>
    </w:p>
    <w:p w14:paraId="49EDC4E1" w14:textId="77777777" w:rsidR="000769F2" w:rsidRDefault="00DB593C" w:rsidP="00F55A0F">
      <w:pPr>
        <w:pStyle w:val="ListParagraph"/>
        <w:numPr>
          <w:ilvl w:val="0"/>
          <w:numId w:val="11"/>
        </w:numPr>
        <w:rPr>
          <w:rFonts w:ascii="Calibri" w:hAnsi="Calibri" w:cs="Calibri"/>
          <w:sz w:val="22"/>
          <w:szCs w:val="22"/>
        </w:rPr>
      </w:pPr>
      <w:r>
        <w:rPr>
          <w:rFonts w:ascii="Calibri" w:hAnsi="Calibri" w:cs="Calibri"/>
          <w:sz w:val="22"/>
          <w:szCs w:val="22"/>
        </w:rPr>
        <w:t xml:space="preserve">The accommodation industry’s position is that every local government authority in Australia, if it hasn’t already done so, should formally establish a regime to ensure compliance with </w:t>
      </w:r>
      <w:r>
        <w:rPr>
          <w:rFonts w:ascii="Calibri" w:hAnsi="Calibri" w:cs="Calibri"/>
          <w:sz w:val="22"/>
          <w:szCs w:val="22"/>
        </w:rPr>
        <w:lastRenderedPageBreak/>
        <w:t>building fire safety requirements and, potentially, a standard, national definition of a tourism accommodation establishment.</w:t>
      </w:r>
    </w:p>
    <w:p w14:paraId="41A6B59E" w14:textId="77777777" w:rsidR="00DB593C" w:rsidRDefault="00DB593C" w:rsidP="00F55A0F">
      <w:pPr>
        <w:pStyle w:val="ListParagraph"/>
        <w:numPr>
          <w:ilvl w:val="0"/>
          <w:numId w:val="11"/>
        </w:numPr>
        <w:rPr>
          <w:rFonts w:ascii="Calibri" w:hAnsi="Calibri" w:cs="Calibri"/>
          <w:sz w:val="22"/>
          <w:szCs w:val="22"/>
        </w:rPr>
      </w:pPr>
      <w:r>
        <w:rPr>
          <w:rFonts w:ascii="Calibri" w:hAnsi="Calibri" w:cs="Calibri"/>
          <w:sz w:val="22"/>
          <w:szCs w:val="22"/>
        </w:rPr>
        <w:t>Each regime should be funded by significant fines for non-compliance of not less than $1 million per property.</w:t>
      </w:r>
    </w:p>
    <w:p w14:paraId="33924BFC" w14:textId="77777777" w:rsidR="00DB593C" w:rsidRDefault="0004757D" w:rsidP="00F55A0F">
      <w:pPr>
        <w:pStyle w:val="ListParagraph"/>
        <w:numPr>
          <w:ilvl w:val="0"/>
          <w:numId w:val="11"/>
        </w:numPr>
        <w:rPr>
          <w:rFonts w:ascii="Calibri" w:hAnsi="Calibri" w:cs="Calibri"/>
          <w:sz w:val="22"/>
          <w:szCs w:val="22"/>
        </w:rPr>
      </w:pPr>
      <w:r>
        <w:rPr>
          <w:rFonts w:ascii="Calibri" w:hAnsi="Calibri" w:cs="Calibri"/>
          <w:sz w:val="22"/>
          <w:szCs w:val="22"/>
        </w:rPr>
        <w:t xml:space="preserve">Having fines of this quantum </w:t>
      </w:r>
      <w:r w:rsidR="00DB593C">
        <w:rPr>
          <w:rFonts w:ascii="Calibri" w:hAnsi="Calibri" w:cs="Calibri"/>
          <w:sz w:val="22"/>
          <w:szCs w:val="22"/>
        </w:rPr>
        <w:t>in place would assist with ensuring that:</w:t>
      </w:r>
    </w:p>
    <w:p w14:paraId="0E79D75E" w14:textId="77777777" w:rsidR="00DB593C" w:rsidRDefault="00AE0B41" w:rsidP="00AE0B41">
      <w:pPr>
        <w:pStyle w:val="ListParagraph"/>
        <w:numPr>
          <w:ilvl w:val="0"/>
          <w:numId w:val="20"/>
        </w:numPr>
        <w:rPr>
          <w:rFonts w:ascii="Calibri" w:hAnsi="Calibri" w:cs="Calibri"/>
          <w:sz w:val="22"/>
          <w:szCs w:val="22"/>
        </w:rPr>
      </w:pPr>
      <w:r>
        <w:rPr>
          <w:rFonts w:ascii="Calibri" w:hAnsi="Calibri" w:cs="Calibri"/>
          <w:sz w:val="22"/>
          <w:szCs w:val="22"/>
        </w:rPr>
        <w:t>The compliance regimes could be self-sufficient from a financial perspective; and</w:t>
      </w:r>
    </w:p>
    <w:p w14:paraId="7347FC4C" w14:textId="77777777" w:rsidR="00F55A0F" w:rsidRDefault="00AE0B41" w:rsidP="00E47088">
      <w:pPr>
        <w:pStyle w:val="ListParagraph"/>
        <w:numPr>
          <w:ilvl w:val="0"/>
          <w:numId w:val="20"/>
        </w:numPr>
        <w:rPr>
          <w:rFonts w:ascii="Calibri" w:hAnsi="Calibri" w:cs="Calibri"/>
          <w:sz w:val="22"/>
          <w:szCs w:val="22"/>
        </w:rPr>
      </w:pPr>
      <w:r w:rsidRPr="0056363F">
        <w:rPr>
          <w:rFonts w:ascii="Calibri" w:hAnsi="Calibri" w:cs="Calibri"/>
          <w:sz w:val="22"/>
          <w:szCs w:val="22"/>
        </w:rPr>
        <w:t>They would act as a deterrent to such illegal activity.</w:t>
      </w:r>
    </w:p>
    <w:p w14:paraId="2BA6F6EE" w14:textId="77777777" w:rsidR="0056363F" w:rsidRDefault="0056363F" w:rsidP="0056363F">
      <w:pPr>
        <w:rPr>
          <w:rFonts w:ascii="Calibri" w:hAnsi="Calibri" w:cs="Calibri"/>
          <w:sz w:val="22"/>
          <w:szCs w:val="22"/>
        </w:rPr>
      </w:pPr>
    </w:p>
    <w:p w14:paraId="3F5BE3F3" w14:textId="77777777" w:rsidR="0056363F" w:rsidRPr="00FA3F24" w:rsidRDefault="0056363F" w:rsidP="0056363F">
      <w:pPr>
        <w:pStyle w:val="NewHeading"/>
        <w:rPr>
          <w:rStyle w:val="IntenseReference"/>
        </w:rPr>
      </w:pPr>
      <w:r>
        <w:rPr>
          <w:rStyle w:val="IntenseReference"/>
        </w:rPr>
        <w:t>Holiday Rentals</w:t>
      </w:r>
    </w:p>
    <w:p w14:paraId="4344B2CD" w14:textId="77777777" w:rsidR="0056363F" w:rsidRPr="00FA3F24" w:rsidRDefault="0056363F" w:rsidP="0056363F">
      <w:pPr>
        <w:pStyle w:val="ListParagraph"/>
        <w:rPr>
          <w:rFonts w:ascii="Calibri" w:hAnsi="Calibri" w:cs="Calibri"/>
          <w:sz w:val="22"/>
          <w:szCs w:val="22"/>
        </w:rPr>
      </w:pPr>
    </w:p>
    <w:p w14:paraId="3D8C2DED" w14:textId="77777777" w:rsidR="0056363F" w:rsidRDefault="0056363F" w:rsidP="0056363F">
      <w:pPr>
        <w:pStyle w:val="ListParagraph"/>
        <w:numPr>
          <w:ilvl w:val="0"/>
          <w:numId w:val="11"/>
        </w:numPr>
        <w:rPr>
          <w:rFonts w:ascii="Calibri" w:hAnsi="Calibri" w:cs="Calibri"/>
          <w:sz w:val="22"/>
          <w:szCs w:val="22"/>
        </w:rPr>
      </w:pPr>
      <w:r>
        <w:rPr>
          <w:rFonts w:ascii="Calibri" w:hAnsi="Calibri" w:cs="Calibri"/>
          <w:sz w:val="22"/>
          <w:szCs w:val="22"/>
        </w:rPr>
        <w:t>On behalf of the industry, the Accommodation Association wishes to make it clear that the Association is not advocating for holiday rentals to be deemed illegal.</w:t>
      </w:r>
    </w:p>
    <w:p w14:paraId="45CAB391" w14:textId="77777777" w:rsidR="0056363F" w:rsidRDefault="0056363F" w:rsidP="0056363F">
      <w:pPr>
        <w:pStyle w:val="ListParagraph"/>
        <w:numPr>
          <w:ilvl w:val="0"/>
          <w:numId w:val="11"/>
        </w:numPr>
        <w:rPr>
          <w:rFonts w:ascii="Calibri" w:hAnsi="Calibri" w:cs="Calibri"/>
          <w:sz w:val="22"/>
          <w:szCs w:val="22"/>
        </w:rPr>
      </w:pPr>
      <w:r>
        <w:rPr>
          <w:rFonts w:ascii="Calibri" w:hAnsi="Calibri" w:cs="Calibri"/>
          <w:sz w:val="22"/>
          <w:szCs w:val="22"/>
        </w:rPr>
        <w:t xml:space="preserve">Holiday rentals are a time-honoured and accepted tradition in the Australian accommodation landscape and the Association is not seeking to compromise the status of holiday </w:t>
      </w:r>
      <w:r w:rsidR="0004757D">
        <w:rPr>
          <w:rFonts w:ascii="Calibri" w:hAnsi="Calibri" w:cs="Calibri"/>
          <w:sz w:val="22"/>
          <w:szCs w:val="22"/>
        </w:rPr>
        <w:t>rentals with our position on this issue</w:t>
      </w:r>
      <w:r>
        <w:rPr>
          <w:rFonts w:ascii="Calibri" w:hAnsi="Calibri" w:cs="Calibri"/>
          <w:sz w:val="22"/>
          <w:szCs w:val="22"/>
        </w:rPr>
        <w:t>.</w:t>
      </w:r>
    </w:p>
    <w:p w14:paraId="0C578CAF" w14:textId="77777777" w:rsidR="0056363F" w:rsidRDefault="0056363F" w:rsidP="0056363F">
      <w:pPr>
        <w:pStyle w:val="ListParagraph"/>
        <w:numPr>
          <w:ilvl w:val="0"/>
          <w:numId w:val="11"/>
        </w:numPr>
        <w:rPr>
          <w:rFonts w:ascii="Calibri" w:hAnsi="Calibri" w:cs="Calibri"/>
          <w:sz w:val="22"/>
          <w:szCs w:val="22"/>
        </w:rPr>
      </w:pPr>
      <w:r>
        <w:rPr>
          <w:rFonts w:ascii="Calibri" w:hAnsi="Calibri" w:cs="Calibri"/>
          <w:sz w:val="22"/>
          <w:szCs w:val="22"/>
        </w:rPr>
        <w:t>It is significant that the overwhelming majority of holiday rentals in Australia are found in locations where relatively few tourism accommodation businesses are located, e.g. the south coast of NSW.</w:t>
      </w:r>
    </w:p>
    <w:p w14:paraId="15BCC23C" w14:textId="77777777" w:rsidR="0056363F" w:rsidRDefault="0056363F" w:rsidP="0056363F">
      <w:pPr>
        <w:pStyle w:val="ListParagraph"/>
        <w:numPr>
          <w:ilvl w:val="0"/>
          <w:numId w:val="11"/>
        </w:numPr>
        <w:rPr>
          <w:rFonts w:ascii="Calibri" w:hAnsi="Calibri" w:cs="Calibri"/>
          <w:sz w:val="22"/>
          <w:szCs w:val="22"/>
        </w:rPr>
      </w:pPr>
      <w:r>
        <w:rPr>
          <w:rFonts w:ascii="Calibri" w:hAnsi="Calibri" w:cs="Calibri"/>
          <w:sz w:val="22"/>
          <w:szCs w:val="22"/>
        </w:rPr>
        <w:t>It is the Accommodation Association’s submission that zoning arrangements by local government authorities should ensure that holiday rentals will not be adversely impacted by the changes to the regulatory regime that the Association is advocating for.</w:t>
      </w:r>
    </w:p>
    <w:p w14:paraId="0574352B" w14:textId="77777777" w:rsidR="00D86767" w:rsidRDefault="00D86767" w:rsidP="00D86767">
      <w:pPr>
        <w:rPr>
          <w:rFonts w:ascii="Calibri" w:hAnsi="Calibri" w:cs="Calibri"/>
          <w:sz w:val="22"/>
          <w:szCs w:val="22"/>
        </w:rPr>
      </w:pPr>
    </w:p>
    <w:p w14:paraId="56285D08" w14:textId="77777777" w:rsidR="00D86767" w:rsidRPr="00FA3F24" w:rsidRDefault="00D86767" w:rsidP="00D86767">
      <w:pPr>
        <w:pStyle w:val="NewHeading"/>
        <w:rPr>
          <w:rStyle w:val="IntenseReference"/>
        </w:rPr>
      </w:pPr>
      <w:r>
        <w:rPr>
          <w:rStyle w:val="IntenseReference"/>
        </w:rPr>
        <w:t>Costs of Development of Tourism Accommodation Infrastructure</w:t>
      </w:r>
    </w:p>
    <w:p w14:paraId="6585CE66" w14:textId="77777777" w:rsidR="00D86767" w:rsidRPr="00FA3F24" w:rsidRDefault="00D86767" w:rsidP="00D86767">
      <w:pPr>
        <w:pStyle w:val="ListParagraph"/>
        <w:rPr>
          <w:rFonts w:ascii="Calibri" w:hAnsi="Calibri" w:cs="Calibri"/>
          <w:sz w:val="22"/>
          <w:szCs w:val="22"/>
        </w:rPr>
      </w:pPr>
    </w:p>
    <w:p w14:paraId="594C1EBB" w14:textId="77777777" w:rsidR="00D86767" w:rsidRDefault="00917B11" w:rsidP="00D86767">
      <w:pPr>
        <w:pStyle w:val="ListParagraph"/>
        <w:numPr>
          <w:ilvl w:val="0"/>
          <w:numId w:val="11"/>
        </w:numPr>
        <w:rPr>
          <w:rFonts w:ascii="Calibri" w:hAnsi="Calibri" w:cs="Calibri"/>
          <w:sz w:val="22"/>
          <w:szCs w:val="22"/>
        </w:rPr>
      </w:pPr>
      <w:r>
        <w:rPr>
          <w:rFonts w:ascii="Calibri" w:hAnsi="Calibri" w:cs="Calibri"/>
          <w:sz w:val="22"/>
          <w:szCs w:val="22"/>
        </w:rPr>
        <w:t>The cost of development of tourism accommodation infrastructure in Australia – both for new builds and transforming existing buildings – remains a significant barrier to entry to the accommodation industry.</w:t>
      </w:r>
    </w:p>
    <w:p w14:paraId="5843D98D" w14:textId="77777777" w:rsidR="00917B11" w:rsidRDefault="00917B11" w:rsidP="00D86767">
      <w:pPr>
        <w:pStyle w:val="ListParagraph"/>
        <w:numPr>
          <w:ilvl w:val="0"/>
          <w:numId w:val="11"/>
        </w:numPr>
        <w:rPr>
          <w:rFonts w:ascii="Calibri" w:hAnsi="Calibri" w:cs="Calibri"/>
          <w:sz w:val="22"/>
          <w:szCs w:val="22"/>
        </w:rPr>
      </w:pPr>
      <w:r>
        <w:rPr>
          <w:rFonts w:ascii="Calibri" w:hAnsi="Calibri" w:cs="Calibri"/>
          <w:sz w:val="22"/>
          <w:szCs w:val="22"/>
        </w:rPr>
        <w:t>In the past 20 years, the international perspective on developing tourism accommodation infrastructure in Australia is that a minimum period of six years – and more like eight years – is required from concept to completion. It then takes a period of several more years – usually not less than two – for an accommodation business to become profitable.</w:t>
      </w:r>
    </w:p>
    <w:p w14:paraId="3DFDEC76" w14:textId="77777777" w:rsidR="00917B11" w:rsidRDefault="00917B11" w:rsidP="00D86767">
      <w:pPr>
        <w:pStyle w:val="ListParagraph"/>
        <w:numPr>
          <w:ilvl w:val="0"/>
          <w:numId w:val="11"/>
        </w:numPr>
        <w:rPr>
          <w:rFonts w:ascii="Calibri" w:hAnsi="Calibri" w:cs="Calibri"/>
          <w:sz w:val="22"/>
          <w:szCs w:val="22"/>
        </w:rPr>
      </w:pPr>
      <w:r>
        <w:rPr>
          <w:rFonts w:ascii="Calibri" w:hAnsi="Calibri" w:cs="Calibri"/>
          <w:sz w:val="22"/>
          <w:szCs w:val="22"/>
        </w:rPr>
        <w:t>This is due to a number of factors which include, but are not limited to:</w:t>
      </w:r>
    </w:p>
    <w:p w14:paraId="51653678" w14:textId="77777777" w:rsidR="00917B11" w:rsidRDefault="00711846" w:rsidP="00711846">
      <w:pPr>
        <w:pStyle w:val="ListParagraph"/>
        <w:numPr>
          <w:ilvl w:val="0"/>
          <w:numId w:val="21"/>
        </w:numPr>
        <w:rPr>
          <w:rFonts w:ascii="Calibri" w:hAnsi="Calibri" w:cs="Calibri"/>
          <w:sz w:val="22"/>
          <w:szCs w:val="22"/>
        </w:rPr>
      </w:pPr>
      <w:r>
        <w:rPr>
          <w:rFonts w:ascii="Calibri" w:hAnsi="Calibri" w:cs="Calibri"/>
          <w:sz w:val="22"/>
          <w:szCs w:val="22"/>
        </w:rPr>
        <w:t>The time and cost it takes to secure necessary approvals from all levels of government (that Australia has three levels of government adds to the cost);</w:t>
      </w:r>
    </w:p>
    <w:p w14:paraId="32E77E00" w14:textId="77777777" w:rsidR="0077205A" w:rsidRDefault="0077205A" w:rsidP="00711846">
      <w:pPr>
        <w:pStyle w:val="ListParagraph"/>
        <w:numPr>
          <w:ilvl w:val="0"/>
          <w:numId w:val="21"/>
        </w:numPr>
        <w:rPr>
          <w:rFonts w:ascii="Calibri" w:hAnsi="Calibri" w:cs="Calibri"/>
          <w:sz w:val="22"/>
          <w:szCs w:val="22"/>
        </w:rPr>
      </w:pPr>
      <w:r>
        <w:rPr>
          <w:rFonts w:ascii="Calibri" w:hAnsi="Calibri" w:cs="Calibri"/>
          <w:sz w:val="22"/>
          <w:szCs w:val="22"/>
        </w:rPr>
        <w:t>The nature of the approvals</w:t>
      </w:r>
      <w:r w:rsidR="00CC30D0">
        <w:rPr>
          <w:rFonts w:ascii="Calibri" w:hAnsi="Calibri" w:cs="Calibri"/>
          <w:sz w:val="22"/>
          <w:szCs w:val="22"/>
        </w:rPr>
        <w:t xml:space="preserve"> which are required</w:t>
      </w:r>
      <w:r>
        <w:rPr>
          <w:rFonts w:ascii="Calibri" w:hAnsi="Calibri" w:cs="Calibri"/>
          <w:sz w:val="22"/>
          <w:szCs w:val="22"/>
        </w:rPr>
        <w:t>;</w:t>
      </w:r>
    </w:p>
    <w:p w14:paraId="75D988C2" w14:textId="77777777" w:rsidR="0077205A" w:rsidRDefault="00CC30D0" w:rsidP="00711846">
      <w:pPr>
        <w:pStyle w:val="ListParagraph"/>
        <w:numPr>
          <w:ilvl w:val="0"/>
          <w:numId w:val="21"/>
        </w:numPr>
        <w:rPr>
          <w:rFonts w:ascii="Calibri" w:hAnsi="Calibri" w:cs="Calibri"/>
          <w:sz w:val="22"/>
          <w:szCs w:val="22"/>
        </w:rPr>
      </w:pPr>
      <w:r>
        <w:rPr>
          <w:rFonts w:ascii="Calibri" w:hAnsi="Calibri" w:cs="Calibri"/>
          <w:sz w:val="22"/>
          <w:szCs w:val="22"/>
        </w:rPr>
        <w:t xml:space="preserve">The many fees and </w:t>
      </w:r>
      <w:r w:rsidR="0077205A">
        <w:rPr>
          <w:rFonts w:ascii="Calibri" w:hAnsi="Calibri" w:cs="Calibri"/>
          <w:sz w:val="22"/>
          <w:szCs w:val="22"/>
        </w:rPr>
        <w:t>levies which are payable; and</w:t>
      </w:r>
    </w:p>
    <w:p w14:paraId="3560749C" w14:textId="77777777" w:rsidR="00917B11" w:rsidRPr="00A24950" w:rsidRDefault="0077205A" w:rsidP="00A24950">
      <w:pPr>
        <w:pStyle w:val="ListParagraph"/>
        <w:numPr>
          <w:ilvl w:val="0"/>
          <w:numId w:val="21"/>
        </w:numPr>
        <w:rPr>
          <w:rFonts w:ascii="Calibri" w:hAnsi="Calibri" w:cs="Calibri"/>
          <w:sz w:val="22"/>
          <w:szCs w:val="22"/>
        </w:rPr>
      </w:pPr>
      <w:r>
        <w:rPr>
          <w:rFonts w:ascii="Calibri" w:hAnsi="Calibri" w:cs="Calibri"/>
          <w:sz w:val="22"/>
          <w:szCs w:val="22"/>
        </w:rPr>
        <w:t>The many investment and transactional costs which exist in Australia, e.g. stamp duty is generally approximately 5 per cent of the cost of a development, therefore the day that it opens for business, it’s effectively worth 5 per cent less than what it was.</w:t>
      </w:r>
    </w:p>
    <w:p w14:paraId="5066615C" w14:textId="77777777" w:rsidR="00E36310" w:rsidRDefault="00E36310" w:rsidP="00E36310">
      <w:pPr>
        <w:pStyle w:val="ListParagraph"/>
        <w:ind w:left="0"/>
        <w:rPr>
          <w:rStyle w:val="IntenseReference"/>
          <w:rFonts w:ascii="Calibri" w:hAnsi="Calibri" w:cs="Calibri"/>
          <w:b w:val="0"/>
          <w:bCs w:val="0"/>
          <w:smallCaps w:val="0"/>
          <w:color w:val="auto"/>
          <w:spacing w:val="0"/>
          <w:sz w:val="22"/>
          <w:szCs w:val="22"/>
          <w:u w:val="none"/>
        </w:rPr>
      </w:pPr>
    </w:p>
    <w:p w14:paraId="02B1D45A" w14:textId="77777777" w:rsidR="000D1E3A" w:rsidRPr="00FA3F24" w:rsidRDefault="000D1E3A" w:rsidP="000D1E3A">
      <w:pPr>
        <w:pStyle w:val="NewHeading"/>
        <w:rPr>
          <w:rStyle w:val="IntenseReference"/>
        </w:rPr>
      </w:pPr>
      <w:r>
        <w:rPr>
          <w:rStyle w:val="IntenseReference"/>
        </w:rPr>
        <w:t>Streamlining Approval Processes</w:t>
      </w:r>
    </w:p>
    <w:p w14:paraId="7B2C3092" w14:textId="77777777" w:rsidR="000D1E3A" w:rsidRPr="00FA3F24" w:rsidRDefault="000D1E3A" w:rsidP="000D1E3A">
      <w:pPr>
        <w:pStyle w:val="ListParagraph"/>
        <w:rPr>
          <w:rFonts w:ascii="Calibri" w:hAnsi="Calibri" w:cs="Calibri"/>
          <w:sz w:val="22"/>
          <w:szCs w:val="22"/>
        </w:rPr>
      </w:pPr>
    </w:p>
    <w:p w14:paraId="695053DD" w14:textId="77777777" w:rsidR="000D1E3A" w:rsidRDefault="000D1E3A" w:rsidP="000D1E3A">
      <w:pPr>
        <w:pStyle w:val="ListParagraph"/>
        <w:numPr>
          <w:ilvl w:val="0"/>
          <w:numId w:val="11"/>
        </w:numPr>
        <w:rPr>
          <w:rFonts w:ascii="Calibri" w:hAnsi="Calibri" w:cs="Calibri"/>
          <w:sz w:val="22"/>
          <w:szCs w:val="22"/>
        </w:rPr>
      </w:pPr>
      <w:r>
        <w:rPr>
          <w:rFonts w:ascii="Calibri" w:hAnsi="Calibri" w:cs="Calibri"/>
          <w:sz w:val="22"/>
          <w:szCs w:val="22"/>
        </w:rPr>
        <w:t xml:space="preserve">The accommodation industry strongly supports the streamlining of approval processes for tourism </w:t>
      </w:r>
      <w:r w:rsidRPr="000D1E3A">
        <w:rPr>
          <w:rFonts w:ascii="Calibri" w:hAnsi="Calibri" w:cs="Calibri"/>
          <w:sz w:val="22"/>
          <w:szCs w:val="22"/>
        </w:rPr>
        <w:t>accommodation developments in Australia.</w:t>
      </w:r>
    </w:p>
    <w:p w14:paraId="49AE3B99" w14:textId="77777777" w:rsidR="000D1E3A" w:rsidRDefault="000D1E3A" w:rsidP="000D1E3A">
      <w:pPr>
        <w:pStyle w:val="ListParagraph"/>
        <w:numPr>
          <w:ilvl w:val="0"/>
          <w:numId w:val="11"/>
        </w:numPr>
        <w:rPr>
          <w:rFonts w:ascii="Calibri" w:hAnsi="Calibri" w:cs="Calibri"/>
          <w:sz w:val="22"/>
          <w:szCs w:val="22"/>
        </w:rPr>
      </w:pPr>
      <w:r>
        <w:rPr>
          <w:rFonts w:ascii="Calibri" w:hAnsi="Calibri" w:cs="Calibri"/>
          <w:sz w:val="22"/>
          <w:szCs w:val="22"/>
        </w:rPr>
        <w:t xml:space="preserve">One of the most </w:t>
      </w:r>
      <w:r w:rsidR="00CC30D0">
        <w:rPr>
          <w:rFonts w:ascii="Calibri" w:hAnsi="Calibri" w:cs="Calibri"/>
          <w:sz w:val="22"/>
          <w:szCs w:val="22"/>
        </w:rPr>
        <w:t xml:space="preserve">desirable and </w:t>
      </w:r>
      <w:r>
        <w:rPr>
          <w:rFonts w:ascii="Calibri" w:hAnsi="Calibri" w:cs="Calibri"/>
          <w:sz w:val="22"/>
          <w:szCs w:val="22"/>
        </w:rPr>
        <w:t>effective ways in which this could happen in Australia is for parallel processing of development applications and liquor licences to take place.</w:t>
      </w:r>
    </w:p>
    <w:p w14:paraId="3C312F27" w14:textId="77777777" w:rsidR="000D1E3A" w:rsidRPr="000D1E3A" w:rsidRDefault="000D1E3A" w:rsidP="000D1E3A">
      <w:pPr>
        <w:pStyle w:val="ListParagraph"/>
        <w:numPr>
          <w:ilvl w:val="0"/>
          <w:numId w:val="11"/>
        </w:numPr>
        <w:rPr>
          <w:rFonts w:ascii="Calibri" w:hAnsi="Calibri" w:cs="Calibri"/>
          <w:sz w:val="22"/>
          <w:szCs w:val="22"/>
        </w:rPr>
      </w:pPr>
      <w:r w:rsidRPr="000D1E3A">
        <w:rPr>
          <w:rFonts w:ascii="Calibri" w:hAnsi="Calibri"/>
          <w:sz w:val="22"/>
          <w:szCs w:val="22"/>
        </w:rPr>
        <w:t xml:space="preserve">The Accommodation Association is aware of several instances where tourism accommodation infrastructure development has been either delayed or postponed because of the unreasonable length of time that it has taken to process both liquor licence and development applications. </w:t>
      </w:r>
      <w:r>
        <w:rPr>
          <w:rFonts w:ascii="Calibri" w:hAnsi="Calibri"/>
          <w:sz w:val="22"/>
          <w:szCs w:val="22"/>
        </w:rPr>
        <w:t xml:space="preserve">This </w:t>
      </w:r>
      <w:r w:rsidRPr="000D1E3A">
        <w:rPr>
          <w:rFonts w:ascii="Calibri" w:hAnsi="Calibri"/>
          <w:sz w:val="22"/>
          <w:szCs w:val="22"/>
        </w:rPr>
        <w:t>scenario has created frustration, difficulties and additional costs for investors in tourism accommodation infrastructure.</w:t>
      </w:r>
    </w:p>
    <w:p w14:paraId="45EACB73" w14:textId="77777777" w:rsidR="000D1E3A" w:rsidRPr="000D1E3A" w:rsidRDefault="000D1E3A" w:rsidP="000D1E3A">
      <w:pPr>
        <w:pStyle w:val="ListParagraph"/>
        <w:numPr>
          <w:ilvl w:val="0"/>
          <w:numId w:val="11"/>
        </w:numPr>
        <w:rPr>
          <w:rFonts w:ascii="Calibri" w:hAnsi="Calibri" w:cs="Calibri"/>
          <w:sz w:val="22"/>
          <w:szCs w:val="22"/>
        </w:rPr>
      </w:pPr>
      <w:r>
        <w:rPr>
          <w:rFonts w:ascii="Calibri" w:hAnsi="Calibri"/>
          <w:sz w:val="22"/>
          <w:szCs w:val="22"/>
        </w:rPr>
        <w:t>As part of liquor licensing approval processes in some Australian jurisdictions, company directors must be scrutinised. This process must be undertaken even when these same company directors have already been approved in another Australian jurisdiction.</w:t>
      </w:r>
    </w:p>
    <w:p w14:paraId="5B8BE446" w14:textId="77777777" w:rsidR="000D1E3A" w:rsidRPr="000D1E3A" w:rsidRDefault="000D1E3A" w:rsidP="000D1E3A">
      <w:pPr>
        <w:pStyle w:val="ListParagraph"/>
        <w:numPr>
          <w:ilvl w:val="0"/>
          <w:numId w:val="11"/>
        </w:numPr>
        <w:rPr>
          <w:rFonts w:ascii="Calibri" w:hAnsi="Calibri" w:cs="Calibri"/>
          <w:sz w:val="22"/>
          <w:szCs w:val="22"/>
        </w:rPr>
      </w:pPr>
      <w:r>
        <w:rPr>
          <w:rFonts w:ascii="Calibri" w:hAnsi="Calibri"/>
          <w:sz w:val="22"/>
          <w:szCs w:val="22"/>
        </w:rPr>
        <w:t>Similarly, re</w:t>
      </w:r>
      <w:r w:rsidRPr="000D1E3A">
        <w:rPr>
          <w:rFonts w:ascii="Calibri" w:hAnsi="Calibri"/>
          <w:sz w:val="22"/>
          <w:szCs w:val="22"/>
        </w:rPr>
        <w:t xml:space="preserve">cognition of staff </w:t>
      </w:r>
      <w:r>
        <w:rPr>
          <w:rFonts w:ascii="Calibri" w:hAnsi="Calibri"/>
          <w:sz w:val="22"/>
          <w:szCs w:val="22"/>
        </w:rPr>
        <w:t>training and experience – including for responsible service of alcohol accreditation – is not transferrable between different Australian jurisdictions.</w:t>
      </w:r>
    </w:p>
    <w:p w14:paraId="20C1480B" w14:textId="77777777" w:rsidR="000D1E3A" w:rsidRPr="000D1E3A" w:rsidRDefault="006411BB" w:rsidP="000D1E3A">
      <w:pPr>
        <w:pStyle w:val="ListParagraph"/>
        <w:numPr>
          <w:ilvl w:val="0"/>
          <w:numId w:val="11"/>
        </w:numPr>
        <w:rPr>
          <w:rStyle w:val="IntenseReference"/>
          <w:rFonts w:ascii="Calibri" w:hAnsi="Calibri" w:cs="Calibri"/>
          <w:b w:val="0"/>
          <w:bCs w:val="0"/>
          <w:smallCaps w:val="0"/>
          <w:color w:val="auto"/>
          <w:spacing w:val="0"/>
          <w:sz w:val="22"/>
          <w:szCs w:val="22"/>
          <w:u w:val="none"/>
        </w:rPr>
      </w:pPr>
      <w:r>
        <w:rPr>
          <w:rFonts w:ascii="Calibri" w:hAnsi="Calibri"/>
          <w:sz w:val="22"/>
          <w:szCs w:val="22"/>
        </w:rPr>
        <w:t xml:space="preserve">The unnecessary duplication and therefore, cost, of compliance with these approval processes </w:t>
      </w:r>
      <w:r w:rsidR="00CC30D0">
        <w:rPr>
          <w:rFonts w:ascii="Calibri" w:hAnsi="Calibri"/>
          <w:sz w:val="22"/>
          <w:szCs w:val="22"/>
        </w:rPr>
        <w:t xml:space="preserve">has a direct impact on </w:t>
      </w:r>
      <w:r>
        <w:rPr>
          <w:rFonts w:ascii="Calibri" w:hAnsi="Calibri"/>
          <w:sz w:val="22"/>
          <w:szCs w:val="22"/>
        </w:rPr>
        <w:t>the set-up, transfer and closure of accommodation businesses (in the event that such costs become prohibitive).</w:t>
      </w:r>
    </w:p>
    <w:p w14:paraId="31F59614" w14:textId="77777777" w:rsidR="000D1E3A" w:rsidRPr="000D1E3A" w:rsidRDefault="000D1E3A" w:rsidP="00E36310">
      <w:pPr>
        <w:pStyle w:val="ListParagraph"/>
        <w:ind w:left="0"/>
        <w:rPr>
          <w:rStyle w:val="IntenseReference"/>
          <w:rFonts w:ascii="Calibri" w:hAnsi="Calibri" w:cs="Calibri"/>
          <w:b w:val="0"/>
          <w:bCs w:val="0"/>
          <w:smallCaps w:val="0"/>
          <w:color w:val="auto"/>
          <w:spacing w:val="0"/>
          <w:sz w:val="22"/>
          <w:szCs w:val="22"/>
          <w:u w:val="none"/>
        </w:rPr>
      </w:pPr>
    </w:p>
    <w:p w14:paraId="358B4D11" w14:textId="77777777" w:rsidR="006C35CC" w:rsidRPr="004B14FA" w:rsidRDefault="006C35CC" w:rsidP="006C35CC">
      <w:pPr>
        <w:pStyle w:val="NewHeading"/>
        <w:rPr>
          <w:rStyle w:val="IntenseReference"/>
        </w:rPr>
      </w:pPr>
      <w:r>
        <w:rPr>
          <w:rStyle w:val="IntenseReference"/>
        </w:rPr>
        <w:t>Conclusion</w:t>
      </w:r>
    </w:p>
    <w:p w14:paraId="3C1849D0" w14:textId="77777777" w:rsidR="006C35CC" w:rsidRDefault="006C35CC" w:rsidP="006C35CC">
      <w:pPr>
        <w:pStyle w:val="ListParagraph"/>
        <w:rPr>
          <w:rFonts w:ascii="Calibri" w:hAnsi="Calibri" w:cs="Calibri"/>
          <w:sz w:val="22"/>
          <w:szCs w:val="22"/>
        </w:rPr>
      </w:pPr>
    </w:p>
    <w:p w14:paraId="0AD472BA" w14:textId="77777777" w:rsidR="008E53FB" w:rsidRDefault="008E53FB" w:rsidP="00F55A0F">
      <w:pPr>
        <w:pStyle w:val="ListParagraph"/>
        <w:numPr>
          <w:ilvl w:val="0"/>
          <w:numId w:val="11"/>
        </w:numPr>
        <w:rPr>
          <w:rFonts w:ascii="Calibri" w:hAnsi="Calibri" w:cs="Calibri"/>
          <w:sz w:val="22"/>
          <w:szCs w:val="22"/>
        </w:rPr>
      </w:pPr>
      <w:r>
        <w:rPr>
          <w:rFonts w:ascii="Calibri" w:hAnsi="Calibri" w:cs="Calibri"/>
          <w:sz w:val="22"/>
          <w:szCs w:val="22"/>
        </w:rPr>
        <w:t xml:space="preserve">The Accommodation Association would be pleased to provide </w:t>
      </w:r>
      <w:r w:rsidR="005B3554">
        <w:rPr>
          <w:rFonts w:ascii="Calibri" w:hAnsi="Calibri" w:cs="Calibri"/>
          <w:sz w:val="22"/>
          <w:szCs w:val="22"/>
        </w:rPr>
        <w:t xml:space="preserve">the Productivity Commission </w:t>
      </w:r>
      <w:r>
        <w:rPr>
          <w:rFonts w:ascii="Calibri" w:hAnsi="Calibri" w:cs="Calibri"/>
          <w:sz w:val="22"/>
          <w:szCs w:val="22"/>
        </w:rPr>
        <w:t xml:space="preserve">with further information in relation </w:t>
      </w:r>
      <w:r w:rsidR="005B3554">
        <w:rPr>
          <w:rFonts w:ascii="Calibri" w:hAnsi="Calibri" w:cs="Calibri"/>
          <w:sz w:val="22"/>
          <w:szCs w:val="22"/>
        </w:rPr>
        <w:t>to our submission in a face-to-face briefing, if the commission wishes</w:t>
      </w:r>
      <w:r>
        <w:rPr>
          <w:rFonts w:ascii="Calibri" w:hAnsi="Calibri" w:cs="Calibri"/>
          <w:sz w:val="22"/>
          <w:szCs w:val="22"/>
        </w:rPr>
        <w:t>.</w:t>
      </w:r>
    </w:p>
    <w:p w14:paraId="13420BF6" w14:textId="77777777" w:rsidR="00265107" w:rsidRPr="007D546D" w:rsidRDefault="00265107" w:rsidP="00265107">
      <w:pPr>
        <w:rPr>
          <w:rFonts w:ascii="Calibri" w:hAnsi="Calibri" w:cs="Calibri"/>
          <w:sz w:val="22"/>
          <w:szCs w:val="22"/>
        </w:rPr>
      </w:pPr>
    </w:p>
    <w:p w14:paraId="67D18D4B" w14:textId="77777777" w:rsidR="003950CA" w:rsidRPr="007D546D" w:rsidRDefault="00265107" w:rsidP="00265107">
      <w:pPr>
        <w:rPr>
          <w:rFonts w:ascii="Calibri" w:hAnsi="Calibri" w:cs="Calibri"/>
          <w:sz w:val="22"/>
          <w:szCs w:val="22"/>
        </w:rPr>
      </w:pPr>
      <w:r w:rsidRPr="009C56E1">
        <w:rPr>
          <w:rFonts w:ascii="Calibri" w:hAnsi="Calibri" w:cs="Calibri"/>
          <w:sz w:val="22"/>
          <w:szCs w:val="22"/>
        </w:rPr>
        <w:t xml:space="preserve">Date: </w:t>
      </w:r>
      <w:r w:rsidR="009C56E1" w:rsidRPr="009C56E1">
        <w:rPr>
          <w:rFonts w:ascii="Calibri" w:hAnsi="Calibri" w:cs="Calibri"/>
          <w:sz w:val="22"/>
          <w:szCs w:val="22"/>
        </w:rPr>
        <w:t xml:space="preserve">26 </w:t>
      </w:r>
      <w:r w:rsidR="00AA75CC" w:rsidRPr="009C56E1">
        <w:rPr>
          <w:rFonts w:ascii="Calibri" w:hAnsi="Calibri" w:cs="Calibri"/>
          <w:sz w:val="22"/>
          <w:szCs w:val="22"/>
        </w:rPr>
        <w:t>February 2015</w:t>
      </w:r>
    </w:p>
    <w:sectPr w:rsidR="003950CA" w:rsidRPr="007D546D" w:rsidSect="00682C95">
      <w:footerReference w:type="default" r:id="rId15"/>
      <w:footerReference w:type="first" r:id="rId16"/>
      <w:pgSz w:w="11906" w:h="16838" w:code="9"/>
      <w:pgMar w:top="1418" w:right="1418" w:bottom="1418" w:left="1418" w:header="567" w:footer="4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CD250" w14:textId="77777777" w:rsidR="00065233" w:rsidRDefault="00065233">
      <w:r>
        <w:separator/>
      </w:r>
    </w:p>
  </w:endnote>
  <w:endnote w:type="continuationSeparator" w:id="0">
    <w:p w14:paraId="756BAC0A" w14:textId="77777777" w:rsidR="00065233" w:rsidRDefault="0006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6B95" w14:textId="77777777" w:rsidR="00B13397" w:rsidRPr="001C4268" w:rsidRDefault="00AA75CC">
    <w:pPr>
      <w:pStyle w:val="Footer"/>
      <w:rPr>
        <w:rFonts w:ascii="Calibri" w:hAnsi="Calibri" w:cs="Calibri"/>
        <w:sz w:val="16"/>
        <w:szCs w:val="16"/>
      </w:rPr>
    </w:pPr>
    <w:r>
      <w:rPr>
        <w:rFonts w:ascii="Calibri" w:hAnsi="Calibri" w:cs="Calibri"/>
        <w:sz w:val="16"/>
        <w:szCs w:val="16"/>
      </w:rPr>
      <w:t xml:space="preserve">Productivity Commission Inquiry into Business Set-up, Transfer and Closure </w:t>
    </w:r>
    <w:r w:rsidR="00B13397">
      <w:rPr>
        <w:rFonts w:ascii="Calibri" w:hAnsi="Calibri" w:cs="Calibri"/>
        <w:sz w:val="16"/>
        <w:szCs w:val="16"/>
      </w:rPr>
      <w:t>– Accommodation Association of Australia</w:t>
    </w:r>
    <w:sdt>
      <w:sdtPr>
        <w:rPr>
          <w:rFonts w:ascii="Calibri" w:hAnsi="Calibri" w:cs="Calibri"/>
          <w:sz w:val="16"/>
          <w:szCs w:val="16"/>
        </w:rPr>
        <w:id w:val="21124009"/>
        <w:docPartObj>
          <w:docPartGallery w:val="Page Numbers (Bottom of Page)"/>
          <w:docPartUnique/>
        </w:docPartObj>
      </w:sdtPr>
      <w:sdtEndPr/>
      <w:sdtContent>
        <w:r>
          <w:rPr>
            <w:rFonts w:ascii="Calibri" w:hAnsi="Calibri" w:cs="Calibri"/>
            <w:sz w:val="16"/>
            <w:szCs w:val="16"/>
          </w:rPr>
          <w:t xml:space="preserve"> Submission</w:t>
        </w:r>
        <w:r w:rsidR="00B13397" w:rsidRPr="001C4268">
          <w:rPr>
            <w:rFonts w:ascii="Calibri" w:hAnsi="Calibri" w:cs="Calibri"/>
            <w:sz w:val="16"/>
            <w:szCs w:val="16"/>
          </w:rPr>
          <w:tab/>
        </w:r>
        <w:r w:rsidR="002C4D1C" w:rsidRPr="001C4268">
          <w:rPr>
            <w:rFonts w:ascii="Calibri" w:hAnsi="Calibri" w:cs="Calibri"/>
            <w:sz w:val="16"/>
            <w:szCs w:val="16"/>
          </w:rPr>
          <w:fldChar w:fldCharType="begin"/>
        </w:r>
        <w:r w:rsidR="00B13397" w:rsidRPr="001C4268">
          <w:rPr>
            <w:rFonts w:ascii="Calibri" w:hAnsi="Calibri" w:cs="Calibri"/>
            <w:sz w:val="16"/>
            <w:szCs w:val="16"/>
          </w:rPr>
          <w:instrText xml:space="preserve"> PAGE   \* MERGEFORMAT </w:instrText>
        </w:r>
        <w:r w:rsidR="002C4D1C" w:rsidRPr="001C4268">
          <w:rPr>
            <w:rFonts w:ascii="Calibri" w:hAnsi="Calibri" w:cs="Calibri"/>
            <w:sz w:val="16"/>
            <w:szCs w:val="16"/>
          </w:rPr>
          <w:fldChar w:fldCharType="separate"/>
        </w:r>
        <w:r w:rsidR="00C954DB">
          <w:rPr>
            <w:rFonts w:ascii="Calibri" w:hAnsi="Calibri" w:cs="Calibri"/>
            <w:noProof/>
            <w:sz w:val="16"/>
            <w:szCs w:val="16"/>
          </w:rPr>
          <w:t>2</w:t>
        </w:r>
        <w:r w:rsidR="002C4D1C" w:rsidRPr="001C4268">
          <w:rPr>
            <w:rFonts w:ascii="Calibri" w:hAnsi="Calibri" w:cs="Calibri"/>
            <w:sz w:val="16"/>
            <w:szCs w:val="16"/>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3F956" w14:textId="77777777" w:rsidR="00B13397" w:rsidRDefault="00B13397">
    <w:pPr>
      <w:pStyle w:val="Footer"/>
    </w:pPr>
  </w:p>
  <w:p w14:paraId="2EC11D1A" w14:textId="77777777" w:rsidR="00B13397" w:rsidRPr="003D3CC7" w:rsidRDefault="00B13397" w:rsidP="003D3CC7">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B2400" w14:textId="77777777" w:rsidR="00065233" w:rsidRDefault="00065233">
      <w:r>
        <w:separator/>
      </w:r>
    </w:p>
  </w:footnote>
  <w:footnote w:type="continuationSeparator" w:id="0">
    <w:p w14:paraId="4D8526EA" w14:textId="77777777" w:rsidR="00065233" w:rsidRDefault="00065233">
      <w:r>
        <w:continuationSeparator/>
      </w:r>
    </w:p>
  </w:footnote>
  <w:footnote w:id="1">
    <w:p w14:paraId="56EAE53C" w14:textId="77777777" w:rsidR="00B13397" w:rsidRDefault="00B13397" w:rsidP="00682C95">
      <w:pPr>
        <w:pStyle w:val="FootnoteText"/>
        <w:spacing w:after="0" w:line="240" w:lineRule="auto"/>
      </w:pPr>
      <w:r>
        <w:rPr>
          <w:rStyle w:val="FootnoteReference"/>
        </w:rPr>
        <w:footnoteRef/>
      </w:r>
      <w:r>
        <w:t xml:space="preserve"> </w:t>
      </w:r>
      <w:r w:rsidR="00477BC5">
        <w:rPr>
          <w:sz w:val="12"/>
          <w:szCs w:val="12"/>
        </w:rPr>
        <w:t>Tourism Update, September Quarter 2014, Tourism Research Australia</w:t>
      </w:r>
    </w:p>
  </w:footnote>
  <w:footnote w:id="2">
    <w:p w14:paraId="0C691587" w14:textId="77777777" w:rsidR="00B13397" w:rsidRDefault="00B13397" w:rsidP="00682C95">
      <w:pPr>
        <w:pStyle w:val="FootnoteText"/>
        <w:spacing w:after="0" w:line="240" w:lineRule="auto"/>
      </w:pPr>
      <w:r>
        <w:rPr>
          <w:rStyle w:val="FootnoteReference"/>
        </w:rPr>
        <w:footnoteRef/>
      </w:r>
      <w:r>
        <w:t xml:space="preserve"> </w:t>
      </w:r>
      <w:r w:rsidR="008A42F8">
        <w:rPr>
          <w:sz w:val="12"/>
          <w:szCs w:val="12"/>
        </w:rPr>
        <w:t>Australian National Accounts – Tourism Satellite Account, 2013-14, Australian Bureau of Statistics</w:t>
      </w:r>
    </w:p>
  </w:footnote>
  <w:footnote w:id="3">
    <w:p w14:paraId="366B90A5" w14:textId="77777777" w:rsidR="00B13397" w:rsidRDefault="00B13397" w:rsidP="00682C95">
      <w:pPr>
        <w:pStyle w:val="FootnoteText"/>
        <w:spacing w:after="0" w:line="240" w:lineRule="auto"/>
      </w:pPr>
      <w:r>
        <w:rPr>
          <w:rStyle w:val="FootnoteReference"/>
        </w:rPr>
        <w:footnoteRef/>
      </w:r>
      <w:r>
        <w:t xml:space="preserve"> </w:t>
      </w:r>
      <w:r w:rsidR="00A71BFF">
        <w:rPr>
          <w:sz w:val="12"/>
          <w:szCs w:val="12"/>
        </w:rPr>
        <w:t>Tourism Update, September Quarter 2014, Tourism Research Australia</w:t>
      </w:r>
    </w:p>
  </w:footnote>
  <w:footnote w:id="4">
    <w:p w14:paraId="5798D10C" w14:textId="77777777" w:rsidR="00B13397" w:rsidRDefault="00B13397" w:rsidP="00B96210">
      <w:pPr>
        <w:pStyle w:val="FootnoteText"/>
        <w:spacing w:after="0" w:line="240" w:lineRule="auto"/>
      </w:pPr>
      <w:r>
        <w:rPr>
          <w:rStyle w:val="FootnoteReference"/>
        </w:rPr>
        <w:footnoteRef/>
      </w:r>
      <w:r>
        <w:t xml:space="preserve"> </w:t>
      </w:r>
      <w:r w:rsidR="003F2708">
        <w:rPr>
          <w:sz w:val="12"/>
          <w:szCs w:val="12"/>
        </w:rPr>
        <w:t>Australian National Accounts – Tourism Satellite Account, 2013-14, Australian Bureau of Statistics</w:t>
      </w:r>
    </w:p>
  </w:footnote>
  <w:footnote w:id="5">
    <w:p w14:paraId="1C98A1A9" w14:textId="77777777" w:rsidR="00B13397" w:rsidRDefault="00B13397" w:rsidP="00B96210">
      <w:pPr>
        <w:pStyle w:val="FootnoteText"/>
        <w:spacing w:after="0" w:line="240" w:lineRule="auto"/>
      </w:pPr>
      <w:r>
        <w:rPr>
          <w:rStyle w:val="FootnoteReference"/>
        </w:rPr>
        <w:footnoteRef/>
      </w:r>
      <w:r>
        <w:t xml:space="preserve"> </w:t>
      </w:r>
      <w:r w:rsidR="003F2708">
        <w:rPr>
          <w:sz w:val="12"/>
          <w:szCs w:val="12"/>
        </w:rPr>
        <w:t>Ibid</w:t>
      </w:r>
    </w:p>
  </w:footnote>
  <w:footnote w:id="6">
    <w:p w14:paraId="267EA43E" w14:textId="77777777" w:rsidR="00B13397" w:rsidRDefault="00B13397" w:rsidP="00682C95">
      <w:pPr>
        <w:pStyle w:val="FootnoteText"/>
        <w:spacing w:after="0" w:line="240" w:lineRule="auto"/>
      </w:pPr>
      <w:r>
        <w:rPr>
          <w:rStyle w:val="FootnoteReference"/>
        </w:rPr>
        <w:footnoteRef/>
      </w:r>
      <w:r>
        <w:t xml:space="preserve"> </w:t>
      </w:r>
      <w:r w:rsidR="003F2708">
        <w:rPr>
          <w:sz w:val="12"/>
          <w:szCs w:val="12"/>
        </w:rPr>
        <w:t>Tourist Accommodation, Australia, 2013-14, Australian Bureau of Statistics</w:t>
      </w:r>
    </w:p>
  </w:footnote>
  <w:footnote w:id="7">
    <w:p w14:paraId="636F9BD0" w14:textId="77777777" w:rsidR="00B13397" w:rsidRDefault="00B13397" w:rsidP="00682C95">
      <w:pPr>
        <w:pStyle w:val="FootnoteText"/>
        <w:spacing w:after="0" w:line="240" w:lineRule="auto"/>
      </w:pPr>
      <w:r>
        <w:rPr>
          <w:rStyle w:val="FootnoteReference"/>
        </w:rPr>
        <w:footnoteRef/>
      </w:r>
      <w:r>
        <w:t xml:space="preserve"> </w:t>
      </w:r>
      <w:r w:rsidR="006069E7">
        <w:rPr>
          <w:sz w:val="12"/>
          <w:szCs w:val="12"/>
        </w:rPr>
        <w:t>Ibid</w:t>
      </w:r>
    </w:p>
  </w:footnote>
  <w:footnote w:id="8">
    <w:p w14:paraId="4BB96ABB" w14:textId="77777777" w:rsidR="00F6556B" w:rsidRDefault="00F6556B" w:rsidP="00F6556B">
      <w:pPr>
        <w:pStyle w:val="FootnoteText"/>
        <w:spacing w:after="0" w:line="240" w:lineRule="auto"/>
      </w:pPr>
      <w:r>
        <w:rPr>
          <w:rStyle w:val="FootnoteReference"/>
        </w:rPr>
        <w:footnoteRef/>
      </w:r>
      <w:r>
        <w:t xml:space="preserve"> </w:t>
      </w:r>
      <w:hyperlink r:id="rId1" w:history="1">
        <w:r w:rsidRPr="00F6556B">
          <w:rPr>
            <w:rStyle w:val="Hyperlink"/>
            <w:sz w:val="12"/>
            <w:szCs w:val="12"/>
          </w:rPr>
          <w:t>https://www.ato.gov.au/General/Property/Property-used-in-running-a-business/Commercial-residential-premises-and-GST/Leasing-commercial-accommodation/</w:t>
        </w:r>
      </w:hyperlink>
      <w:r w:rsidRPr="00F6556B">
        <w:rPr>
          <w:sz w:val="12"/>
          <w:szCs w:val="12"/>
        </w:rPr>
        <w:t>, retrieved 22 February 2015</w:t>
      </w:r>
    </w:p>
  </w:footnote>
  <w:footnote w:id="9">
    <w:p w14:paraId="23405E8E" w14:textId="77777777" w:rsidR="00F55A0F" w:rsidRDefault="00F55A0F" w:rsidP="00F55A0F">
      <w:pPr>
        <w:pStyle w:val="FootnoteText"/>
        <w:spacing w:after="0" w:line="240" w:lineRule="auto"/>
      </w:pPr>
      <w:r>
        <w:rPr>
          <w:rStyle w:val="FootnoteReference"/>
        </w:rPr>
        <w:footnoteRef/>
      </w:r>
      <w:r>
        <w:t xml:space="preserve"> </w:t>
      </w:r>
      <w:r w:rsidRPr="002D3A09">
        <w:rPr>
          <w:sz w:val="12"/>
          <w:szCs w:val="12"/>
        </w:rPr>
        <w:t>Annual</w:t>
      </w:r>
      <w:r>
        <w:rPr>
          <w:sz w:val="12"/>
          <w:szCs w:val="12"/>
        </w:rPr>
        <w:t xml:space="preserve"> Review of Regulatory Burdens on Business: Business and Consumer Services – Research Report, Productivity Commission, August 2010, Chapter 5, Page 183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34114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384344C"/>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43905A94"/>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E62CC79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0000001"/>
    <w:multiLevelType w:val="multilevel"/>
    <w:tmpl w:val="85FC8B18"/>
    <w:lvl w:ilvl="0">
      <w:start w:val="1"/>
      <w:numFmt w:val="bullet"/>
      <w:lvlText w:val="o"/>
      <w:lvlJc w:val="left"/>
      <w:pPr>
        <w:tabs>
          <w:tab w:val="num" w:pos="1639"/>
        </w:tabs>
        <w:ind w:left="1639" w:firstLine="425"/>
      </w:pPr>
      <w:rPr>
        <w:rFonts w:ascii="Courier New" w:hAnsi="Courier New" w:cs="Courier New" w:hint="default"/>
        <w:b/>
        <w:color w:val="7E3A6C" w:themeColor="accent6" w:themeShade="BF"/>
        <w:position w:val="0"/>
        <w:sz w:val="22"/>
      </w:rPr>
    </w:lvl>
    <w:lvl w:ilvl="1">
      <w:start w:val="1"/>
      <w:numFmt w:val="bullet"/>
      <w:lvlText w:val="o"/>
      <w:lvlJc w:val="left"/>
      <w:pPr>
        <w:tabs>
          <w:tab w:val="num" w:pos="1715"/>
        </w:tabs>
        <w:ind w:left="1715" w:firstLine="1060"/>
      </w:pPr>
      <w:rPr>
        <w:rFonts w:ascii="Courier New" w:eastAsia="ヒラギノ角ゴ Pro W3" w:hAnsi="Courier New" w:hint="default"/>
        <w:color w:val="000000"/>
        <w:position w:val="0"/>
        <w:sz w:val="22"/>
      </w:rPr>
    </w:lvl>
    <w:lvl w:ilvl="2">
      <w:start w:val="1"/>
      <w:numFmt w:val="bullet"/>
      <w:lvlText w:val=""/>
      <w:lvlJc w:val="left"/>
      <w:pPr>
        <w:tabs>
          <w:tab w:val="num" w:pos="1715"/>
        </w:tabs>
        <w:ind w:left="1715" w:firstLine="1780"/>
      </w:pPr>
      <w:rPr>
        <w:rFonts w:ascii="Wingdings" w:eastAsia="ヒラギノ角ゴ Pro W3" w:hAnsi="Wingdings" w:hint="default"/>
        <w:color w:val="000000"/>
        <w:position w:val="0"/>
        <w:sz w:val="22"/>
      </w:rPr>
    </w:lvl>
    <w:lvl w:ilvl="3">
      <w:start w:val="1"/>
      <w:numFmt w:val="bullet"/>
      <w:lvlText w:val="·"/>
      <w:lvlJc w:val="left"/>
      <w:pPr>
        <w:tabs>
          <w:tab w:val="num" w:pos="1715"/>
        </w:tabs>
        <w:ind w:left="1715" w:firstLine="2500"/>
      </w:pPr>
      <w:rPr>
        <w:rFonts w:ascii="Lucida Grande" w:eastAsia="ヒラギノ角ゴ Pro W3" w:hAnsi="Symbol" w:hint="default"/>
        <w:color w:val="000000"/>
        <w:position w:val="0"/>
        <w:sz w:val="22"/>
      </w:rPr>
    </w:lvl>
    <w:lvl w:ilvl="4">
      <w:start w:val="1"/>
      <w:numFmt w:val="bullet"/>
      <w:lvlText w:val="o"/>
      <w:lvlJc w:val="left"/>
      <w:pPr>
        <w:tabs>
          <w:tab w:val="num" w:pos="1715"/>
        </w:tabs>
        <w:ind w:left="1715" w:firstLine="3220"/>
      </w:pPr>
      <w:rPr>
        <w:rFonts w:ascii="Courier New" w:eastAsia="ヒラギノ角ゴ Pro W3" w:hAnsi="Courier New" w:hint="default"/>
        <w:color w:val="000000"/>
        <w:position w:val="0"/>
        <w:sz w:val="22"/>
      </w:rPr>
    </w:lvl>
    <w:lvl w:ilvl="5">
      <w:start w:val="1"/>
      <w:numFmt w:val="bullet"/>
      <w:lvlText w:val=""/>
      <w:lvlJc w:val="left"/>
      <w:pPr>
        <w:tabs>
          <w:tab w:val="num" w:pos="1715"/>
        </w:tabs>
        <w:ind w:left="1715" w:firstLine="3940"/>
      </w:pPr>
      <w:rPr>
        <w:rFonts w:ascii="Wingdings" w:eastAsia="ヒラギノ角ゴ Pro W3" w:hAnsi="Wingdings" w:hint="default"/>
        <w:color w:val="000000"/>
        <w:position w:val="0"/>
        <w:sz w:val="22"/>
      </w:rPr>
    </w:lvl>
    <w:lvl w:ilvl="6">
      <w:start w:val="1"/>
      <w:numFmt w:val="bullet"/>
      <w:lvlText w:val="·"/>
      <w:lvlJc w:val="left"/>
      <w:pPr>
        <w:tabs>
          <w:tab w:val="num" w:pos="1715"/>
        </w:tabs>
        <w:ind w:left="1715" w:firstLine="4660"/>
      </w:pPr>
      <w:rPr>
        <w:rFonts w:ascii="Lucida Grande" w:eastAsia="ヒラギノ角ゴ Pro W3" w:hAnsi="Symbol" w:hint="default"/>
        <w:color w:val="000000"/>
        <w:position w:val="0"/>
        <w:sz w:val="22"/>
      </w:rPr>
    </w:lvl>
    <w:lvl w:ilvl="7">
      <w:start w:val="1"/>
      <w:numFmt w:val="bullet"/>
      <w:lvlText w:val="o"/>
      <w:lvlJc w:val="left"/>
      <w:pPr>
        <w:tabs>
          <w:tab w:val="num" w:pos="1715"/>
        </w:tabs>
        <w:ind w:left="1715" w:firstLine="5380"/>
      </w:pPr>
      <w:rPr>
        <w:rFonts w:ascii="Courier New" w:eastAsia="ヒラギノ角ゴ Pro W3" w:hAnsi="Courier New" w:hint="default"/>
        <w:color w:val="000000"/>
        <w:position w:val="0"/>
        <w:sz w:val="22"/>
      </w:rPr>
    </w:lvl>
    <w:lvl w:ilvl="8">
      <w:start w:val="1"/>
      <w:numFmt w:val="bullet"/>
      <w:lvlText w:val=""/>
      <w:lvlJc w:val="left"/>
      <w:pPr>
        <w:tabs>
          <w:tab w:val="num" w:pos="1715"/>
        </w:tabs>
        <w:ind w:left="1715" w:firstLine="6100"/>
      </w:pPr>
      <w:rPr>
        <w:rFonts w:ascii="Wingdings" w:eastAsia="ヒラギノ角ゴ Pro W3" w:hAnsi="Wingdings" w:hint="default"/>
        <w:color w:val="000000"/>
        <w:position w:val="0"/>
        <w:sz w:val="22"/>
      </w:rPr>
    </w:lvl>
  </w:abstractNum>
  <w:abstractNum w:abstractNumId="5">
    <w:nsid w:val="02F108DD"/>
    <w:multiLevelType w:val="hybridMultilevel"/>
    <w:tmpl w:val="6A9AF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5F1101C"/>
    <w:multiLevelType w:val="hybridMultilevel"/>
    <w:tmpl w:val="459039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D830EBE"/>
    <w:multiLevelType w:val="multilevel"/>
    <w:tmpl w:val="6C3CDB4E"/>
    <w:styleLink w:val="KreGavList"/>
    <w:lvl w:ilvl="0">
      <w:start w:val="1"/>
      <w:numFmt w:val="bullet"/>
      <w:lvlText w:val=""/>
      <w:lvlJc w:val="left"/>
      <w:pPr>
        <w:ind w:left="255" w:hanging="255"/>
      </w:pPr>
      <w:rPr>
        <w:rFonts w:ascii="Wingdings" w:hAnsi="Wingdings" w:hint="default"/>
        <w:color w:val="D31145"/>
        <w:sz w:val="16"/>
      </w:rPr>
    </w:lvl>
    <w:lvl w:ilvl="1">
      <w:start w:val="1"/>
      <w:numFmt w:val="bullet"/>
      <w:lvlText w:val="–"/>
      <w:lvlJc w:val="left"/>
      <w:pPr>
        <w:ind w:left="510" w:hanging="255"/>
      </w:pPr>
      <w:rPr>
        <w:rFonts w:ascii="Arial" w:hAnsi="Arial" w:hint="default"/>
      </w:rPr>
    </w:lvl>
    <w:lvl w:ilvl="2">
      <w:start w:val="1"/>
      <w:numFmt w:val="bullet"/>
      <w:lvlText w:val="–"/>
      <w:lvlJc w:val="left"/>
      <w:pPr>
        <w:ind w:left="765" w:hanging="255"/>
      </w:pPr>
      <w:rPr>
        <w:rFonts w:ascii="Arial" w:hAnsi="Arial" w:hint="default"/>
      </w:rPr>
    </w:lvl>
    <w:lvl w:ilvl="3">
      <w:start w:val="1"/>
      <w:numFmt w:val="bullet"/>
      <w:lvlText w:val=""/>
      <w:lvlJc w:val="left"/>
      <w:pPr>
        <w:ind w:left="1020" w:hanging="255"/>
      </w:pPr>
      <w:rPr>
        <w:rFonts w:ascii="Wingdings" w:hAnsi="Wingdings" w:hint="default"/>
      </w:rPr>
    </w:lvl>
    <w:lvl w:ilvl="4">
      <w:start w:val="1"/>
      <w:numFmt w:val="bullet"/>
      <w:lvlText w:val=""/>
      <w:lvlJc w:val="left"/>
      <w:pPr>
        <w:ind w:left="1275" w:hanging="255"/>
      </w:pPr>
      <w:rPr>
        <w:rFonts w:ascii="Wingdings" w:hAnsi="Wingdings" w:hint="default"/>
      </w:rPr>
    </w:lvl>
    <w:lvl w:ilvl="5">
      <w:start w:val="1"/>
      <w:numFmt w:val="bullet"/>
      <w:lvlText w:val=""/>
      <w:lvlJc w:val="left"/>
      <w:pPr>
        <w:ind w:left="1530" w:hanging="255"/>
      </w:pPr>
      <w:rPr>
        <w:rFonts w:ascii="Wingdings" w:hAnsi="Wingdings" w:hint="default"/>
      </w:rPr>
    </w:lvl>
    <w:lvl w:ilvl="6">
      <w:start w:val="1"/>
      <w:numFmt w:val="bullet"/>
      <w:lvlText w:val=""/>
      <w:lvlJc w:val="left"/>
      <w:pPr>
        <w:ind w:left="1785" w:hanging="255"/>
      </w:pPr>
      <w:rPr>
        <w:rFonts w:ascii="Wingdings" w:hAnsi="Wingdings" w:hint="default"/>
      </w:rPr>
    </w:lvl>
    <w:lvl w:ilvl="7">
      <w:start w:val="1"/>
      <w:numFmt w:val="bullet"/>
      <w:lvlText w:val=""/>
      <w:lvlJc w:val="left"/>
      <w:pPr>
        <w:ind w:left="2040" w:hanging="255"/>
      </w:pPr>
      <w:rPr>
        <w:rFonts w:ascii="Wingdings" w:hAnsi="Wingdings" w:hint="default"/>
      </w:rPr>
    </w:lvl>
    <w:lvl w:ilvl="8">
      <w:start w:val="1"/>
      <w:numFmt w:val="bullet"/>
      <w:lvlText w:val=""/>
      <w:lvlJc w:val="left"/>
      <w:pPr>
        <w:ind w:left="2295" w:hanging="255"/>
      </w:pPr>
      <w:rPr>
        <w:rFonts w:ascii="Wingdings" w:hAnsi="Wingdings" w:hint="default"/>
      </w:rPr>
    </w:lvl>
  </w:abstractNum>
  <w:abstractNum w:abstractNumId="8">
    <w:nsid w:val="1F8F69B5"/>
    <w:multiLevelType w:val="multilevel"/>
    <w:tmpl w:val="8E42271C"/>
    <w:styleLink w:val="KreGavNumList"/>
    <w:lvl w:ilvl="0">
      <w:start w:val="1"/>
      <w:numFmt w:val="decimal"/>
      <w:lvlText w:val="%1."/>
      <w:lvlJc w:val="left"/>
      <w:pPr>
        <w:ind w:left="255" w:hanging="255"/>
      </w:pPr>
      <w:rPr>
        <w:rFonts w:hint="default"/>
      </w:rPr>
    </w:lvl>
    <w:lvl w:ilvl="1">
      <w:start w:val="1"/>
      <w:numFmt w:val="lowerLetter"/>
      <w:lvlText w:val="%2."/>
      <w:lvlJc w:val="left"/>
      <w:pPr>
        <w:ind w:left="510" w:hanging="255"/>
      </w:pPr>
      <w:rPr>
        <w:rFonts w:hint="default"/>
      </w:rPr>
    </w:lvl>
    <w:lvl w:ilvl="2">
      <w:start w:val="1"/>
      <w:numFmt w:val="lowerRoman"/>
      <w:lvlText w:val="%3."/>
      <w:lvlJc w:val="left"/>
      <w:pPr>
        <w:ind w:left="765" w:hanging="255"/>
      </w:pPr>
      <w:rPr>
        <w:rFonts w:hint="default"/>
      </w:rPr>
    </w:lvl>
    <w:lvl w:ilvl="3">
      <w:start w:val="1"/>
      <w:numFmt w:val="decimal"/>
      <w:lvlText w:val="(%4)"/>
      <w:lvlJc w:val="left"/>
      <w:pPr>
        <w:ind w:left="1020" w:hanging="255"/>
      </w:pPr>
      <w:rPr>
        <w:rFonts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9">
    <w:nsid w:val="1FE265F9"/>
    <w:multiLevelType w:val="hybridMultilevel"/>
    <w:tmpl w:val="1B1A2C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0076A91"/>
    <w:multiLevelType w:val="hybridMultilevel"/>
    <w:tmpl w:val="007E3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411085"/>
    <w:multiLevelType w:val="hybridMultilevel"/>
    <w:tmpl w:val="F4726C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172777E"/>
    <w:multiLevelType w:val="hybridMultilevel"/>
    <w:tmpl w:val="41B2CB52"/>
    <w:lvl w:ilvl="0" w:tplc="F9B42D56">
      <w:start w:val="1"/>
      <w:numFmt w:val="bullet"/>
      <w:lvlText w:val=""/>
      <w:lvlJc w:val="left"/>
      <w:pPr>
        <w:ind w:left="1080" w:hanging="360"/>
      </w:pPr>
      <w:rPr>
        <w:rFonts w:ascii="Symbol" w:hAnsi="Symbol" w:hint="default"/>
        <w:b/>
        <w:color w:val="7E3A6C" w:themeColor="accent6" w:themeShade="B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1C60D90"/>
    <w:multiLevelType w:val="multilevel"/>
    <w:tmpl w:val="64C42FB4"/>
    <w:lvl w:ilvl="0">
      <w:start w:val="1"/>
      <w:numFmt w:val="bullet"/>
      <w:pStyle w:val="Multilevel1"/>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851" w:hanging="284"/>
      </w:pPr>
      <w:rPr>
        <w:rFonts w:ascii="Symbol" w:hAnsi="Symbol" w:hint="default"/>
      </w:rPr>
    </w:lvl>
    <w:lvl w:ilvl="2">
      <w:start w:val="1"/>
      <w:numFmt w:val="bullet"/>
      <w:lvlText w:val="*"/>
      <w:lvlJc w:val="left"/>
      <w:pPr>
        <w:tabs>
          <w:tab w:val="num" w:pos="1211"/>
        </w:tabs>
        <w:ind w:left="1134" w:hanging="283"/>
      </w:pPr>
      <w:rPr>
        <w:rFonts w:ascii="Times New Roman" w:hAnsi="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8160230"/>
    <w:multiLevelType w:val="hybridMultilevel"/>
    <w:tmpl w:val="24E6D8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5FA61B19"/>
    <w:multiLevelType w:val="hybridMultilevel"/>
    <w:tmpl w:val="BFB06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78E7D44"/>
    <w:multiLevelType w:val="hybridMultilevel"/>
    <w:tmpl w:val="DA9049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BC5AEA"/>
    <w:multiLevelType w:val="multilevel"/>
    <w:tmpl w:val="8E42271C"/>
    <w:lvl w:ilvl="0">
      <w:start w:val="1"/>
      <w:numFmt w:val="decimal"/>
      <w:pStyle w:val="ListNumber"/>
      <w:lvlText w:val="%1."/>
      <w:lvlJc w:val="left"/>
      <w:pPr>
        <w:ind w:left="255" w:hanging="255"/>
      </w:pPr>
      <w:rPr>
        <w:rFonts w:hint="default"/>
      </w:rPr>
    </w:lvl>
    <w:lvl w:ilvl="1">
      <w:start w:val="1"/>
      <w:numFmt w:val="lowerLetter"/>
      <w:pStyle w:val="ListNumber2"/>
      <w:lvlText w:val="%2."/>
      <w:lvlJc w:val="left"/>
      <w:pPr>
        <w:ind w:left="510" w:hanging="255"/>
      </w:pPr>
      <w:rPr>
        <w:rFonts w:hint="default"/>
      </w:rPr>
    </w:lvl>
    <w:lvl w:ilvl="2">
      <w:start w:val="1"/>
      <w:numFmt w:val="lowerRoman"/>
      <w:pStyle w:val="ListNumber3"/>
      <w:lvlText w:val="%3."/>
      <w:lvlJc w:val="left"/>
      <w:pPr>
        <w:ind w:left="765" w:hanging="255"/>
      </w:pPr>
      <w:rPr>
        <w:rFonts w:hint="default"/>
      </w:rPr>
    </w:lvl>
    <w:lvl w:ilvl="3">
      <w:start w:val="1"/>
      <w:numFmt w:val="decimal"/>
      <w:lvlText w:val="(%4)"/>
      <w:lvlJc w:val="left"/>
      <w:pPr>
        <w:ind w:left="1020" w:hanging="255"/>
      </w:pPr>
      <w:rPr>
        <w:rFonts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18">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nsid w:val="767C3B0A"/>
    <w:multiLevelType w:val="hybridMultilevel"/>
    <w:tmpl w:val="7BEA2A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C26149E"/>
    <w:multiLevelType w:val="hybridMultilevel"/>
    <w:tmpl w:val="BFB06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E177D3A"/>
    <w:multiLevelType w:val="hybridMultilevel"/>
    <w:tmpl w:val="DE120B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7"/>
  </w:num>
  <w:num w:numId="6">
    <w:abstractNumId w:val="1"/>
  </w:num>
  <w:num w:numId="7">
    <w:abstractNumId w:val="0"/>
  </w:num>
  <w:num w:numId="8">
    <w:abstractNumId w:val="13"/>
  </w:num>
  <w:num w:numId="9">
    <w:abstractNumId w:val="9"/>
  </w:num>
  <w:num w:numId="10">
    <w:abstractNumId w:val="5"/>
  </w:num>
  <w:num w:numId="11">
    <w:abstractNumId w:val="15"/>
  </w:num>
  <w:num w:numId="12">
    <w:abstractNumId w:val="16"/>
  </w:num>
  <w:num w:numId="13">
    <w:abstractNumId w:val="4"/>
  </w:num>
  <w:num w:numId="14">
    <w:abstractNumId w:val="12"/>
  </w:num>
  <w:num w:numId="15">
    <w:abstractNumId w:val="10"/>
  </w:num>
  <w:num w:numId="16">
    <w:abstractNumId w:val="11"/>
  </w:num>
  <w:num w:numId="17">
    <w:abstractNumId w:val="14"/>
  </w:num>
  <w:num w:numId="18">
    <w:abstractNumId w:val="20"/>
  </w:num>
  <w:num w:numId="19">
    <w:abstractNumId w:val="6"/>
  </w:num>
  <w:num w:numId="20">
    <w:abstractNumId w:val="19"/>
  </w:num>
  <w:num w:numId="21">
    <w:abstractNumId w:val="21"/>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18"/>
    <w:rsid w:val="0000240B"/>
    <w:rsid w:val="00015711"/>
    <w:rsid w:val="000159D8"/>
    <w:rsid w:val="00015FFE"/>
    <w:rsid w:val="000171A8"/>
    <w:rsid w:val="00021490"/>
    <w:rsid w:val="00023B60"/>
    <w:rsid w:val="000243B7"/>
    <w:rsid w:val="00027838"/>
    <w:rsid w:val="00031314"/>
    <w:rsid w:val="00040F5A"/>
    <w:rsid w:val="0004757D"/>
    <w:rsid w:val="00061420"/>
    <w:rsid w:val="00064AE3"/>
    <w:rsid w:val="00065233"/>
    <w:rsid w:val="0007097E"/>
    <w:rsid w:val="0007555D"/>
    <w:rsid w:val="000769F2"/>
    <w:rsid w:val="00096D35"/>
    <w:rsid w:val="00097754"/>
    <w:rsid w:val="000C4EE2"/>
    <w:rsid w:val="000C6229"/>
    <w:rsid w:val="000D1114"/>
    <w:rsid w:val="000D1E3A"/>
    <w:rsid w:val="000F2A0F"/>
    <w:rsid w:val="000F31A6"/>
    <w:rsid w:val="00102497"/>
    <w:rsid w:val="001069E7"/>
    <w:rsid w:val="001100C7"/>
    <w:rsid w:val="00115041"/>
    <w:rsid w:val="00115452"/>
    <w:rsid w:val="00130D22"/>
    <w:rsid w:val="00131DC0"/>
    <w:rsid w:val="00133CF6"/>
    <w:rsid w:val="00142FA7"/>
    <w:rsid w:val="00143A96"/>
    <w:rsid w:val="00143B5E"/>
    <w:rsid w:val="0014653C"/>
    <w:rsid w:val="00162C9B"/>
    <w:rsid w:val="00190F7D"/>
    <w:rsid w:val="00194631"/>
    <w:rsid w:val="001C23BC"/>
    <w:rsid w:val="001C4268"/>
    <w:rsid w:val="001D57C6"/>
    <w:rsid w:val="001D606B"/>
    <w:rsid w:val="001D7182"/>
    <w:rsid w:val="001E4367"/>
    <w:rsid w:val="001E7FE3"/>
    <w:rsid w:val="001F2B57"/>
    <w:rsid w:val="001F2D7C"/>
    <w:rsid w:val="00203ACC"/>
    <w:rsid w:val="00204AF3"/>
    <w:rsid w:val="0021271A"/>
    <w:rsid w:val="002145EC"/>
    <w:rsid w:val="0021559F"/>
    <w:rsid w:val="0021742A"/>
    <w:rsid w:val="002229A5"/>
    <w:rsid w:val="00223976"/>
    <w:rsid w:val="00224BC3"/>
    <w:rsid w:val="00233CC1"/>
    <w:rsid w:val="00234DC5"/>
    <w:rsid w:val="00237A48"/>
    <w:rsid w:val="002471FB"/>
    <w:rsid w:val="00247B62"/>
    <w:rsid w:val="00256935"/>
    <w:rsid w:val="002624A9"/>
    <w:rsid w:val="002644EC"/>
    <w:rsid w:val="00264CF1"/>
    <w:rsid w:val="00265107"/>
    <w:rsid w:val="00275EB3"/>
    <w:rsid w:val="00276E02"/>
    <w:rsid w:val="00284C7F"/>
    <w:rsid w:val="002A2526"/>
    <w:rsid w:val="002A6A33"/>
    <w:rsid w:val="002B42F0"/>
    <w:rsid w:val="002B7E6B"/>
    <w:rsid w:val="002C3334"/>
    <w:rsid w:val="002C4D1C"/>
    <w:rsid w:val="002E073E"/>
    <w:rsid w:val="002E0F17"/>
    <w:rsid w:val="002E34E2"/>
    <w:rsid w:val="002E7613"/>
    <w:rsid w:val="002F51D5"/>
    <w:rsid w:val="002F730D"/>
    <w:rsid w:val="00301A6B"/>
    <w:rsid w:val="00302948"/>
    <w:rsid w:val="003061E5"/>
    <w:rsid w:val="00316BEA"/>
    <w:rsid w:val="00316E92"/>
    <w:rsid w:val="0032649C"/>
    <w:rsid w:val="00342FC4"/>
    <w:rsid w:val="00367EC7"/>
    <w:rsid w:val="0037232F"/>
    <w:rsid w:val="00373AF2"/>
    <w:rsid w:val="00380AB7"/>
    <w:rsid w:val="0038436C"/>
    <w:rsid w:val="00392714"/>
    <w:rsid w:val="003950CA"/>
    <w:rsid w:val="003A5DD5"/>
    <w:rsid w:val="003A6448"/>
    <w:rsid w:val="003B4884"/>
    <w:rsid w:val="003C49EB"/>
    <w:rsid w:val="003C5178"/>
    <w:rsid w:val="003D193C"/>
    <w:rsid w:val="003D3CC7"/>
    <w:rsid w:val="003D3F13"/>
    <w:rsid w:val="003D58E4"/>
    <w:rsid w:val="003E4886"/>
    <w:rsid w:val="003F2378"/>
    <w:rsid w:val="003F2708"/>
    <w:rsid w:val="00400646"/>
    <w:rsid w:val="00402509"/>
    <w:rsid w:val="00403814"/>
    <w:rsid w:val="004057B4"/>
    <w:rsid w:val="00405FD6"/>
    <w:rsid w:val="0041250C"/>
    <w:rsid w:val="004150D1"/>
    <w:rsid w:val="00416E72"/>
    <w:rsid w:val="00424B27"/>
    <w:rsid w:val="004325D8"/>
    <w:rsid w:val="00444D0B"/>
    <w:rsid w:val="004514B4"/>
    <w:rsid w:val="0045194F"/>
    <w:rsid w:val="00453A2F"/>
    <w:rsid w:val="00457C22"/>
    <w:rsid w:val="0046489B"/>
    <w:rsid w:val="00470DA9"/>
    <w:rsid w:val="00474238"/>
    <w:rsid w:val="00477BC5"/>
    <w:rsid w:val="0048105C"/>
    <w:rsid w:val="00485856"/>
    <w:rsid w:val="00490BD2"/>
    <w:rsid w:val="00493DCB"/>
    <w:rsid w:val="00493E2D"/>
    <w:rsid w:val="004951DD"/>
    <w:rsid w:val="00495DA5"/>
    <w:rsid w:val="004A1618"/>
    <w:rsid w:val="004A78FF"/>
    <w:rsid w:val="004B14FA"/>
    <w:rsid w:val="004B5737"/>
    <w:rsid w:val="004B72B3"/>
    <w:rsid w:val="004C24BD"/>
    <w:rsid w:val="004C4CCB"/>
    <w:rsid w:val="004D36FC"/>
    <w:rsid w:val="004D3B19"/>
    <w:rsid w:val="004D5AF7"/>
    <w:rsid w:val="004E3167"/>
    <w:rsid w:val="004E4DD3"/>
    <w:rsid w:val="004E7ADA"/>
    <w:rsid w:val="004F1242"/>
    <w:rsid w:val="004F2C96"/>
    <w:rsid w:val="004F688B"/>
    <w:rsid w:val="00507CCE"/>
    <w:rsid w:val="0051073C"/>
    <w:rsid w:val="00513B01"/>
    <w:rsid w:val="0051702B"/>
    <w:rsid w:val="00520F6C"/>
    <w:rsid w:val="0052333E"/>
    <w:rsid w:val="0052604F"/>
    <w:rsid w:val="005346EC"/>
    <w:rsid w:val="00535948"/>
    <w:rsid w:val="0054075C"/>
    <w:rsid w:val="005438EB"/>
    <w:rsid w:val="00554B51"/>
    <w:rsid w:val="00560328"/>
    <w:rsid w:val="005616F9"/>
    <w:rsid w:val="00562F4C"/>
    <w:rsid w:val="0056363F"/>
    <w:rsid w:val="0056492A"/>
    <w:rsid w:val="005739BF"/>
    <w:rsid w:val="00574CF1"/>
    <w:rsid w:val="00575600"/>
    <w:rsid w:val="00582621"/>
    <w:rsid w:val="00585932"/>
    <w:rsid w:val="005A218C"/>
    <w:rsid w:val="005A7BE0"/>
    <w:rsid w:val="005B1D81"/>
    <w:rsid w:val="005B23F5"/>
    <w:rsid w:val="005B3554"/>
    <w:rsid w:val="005B35F6"/>
    <w:rsid w:val="005B6506"/>
    <w:rsid w:val="005C0714"/>
    <w:rsid w:val="005C718C"/>
    <w:rsid w:val="005D160A"/>
    <w:rsid w:val="005D409E"/>
    <w:rsid w:val="005F33D5"/>
    <w:rsid w:val="00604353"/>
    <w:rsid w:val="006069E7"/>
    <w:rsid w:val="00613F2F"/>
    <w:rsid w:val="00613F66"/>
    <w:rsid w:val="00617AE3"/>
    <w:rsid w:val="00626A54"/>
    <w:rsid w:val="0063720B"/>
    <w:rsid w:val="006411BB"/>
    <w:rsid w:val="00651FD5"/>
    <w:rsid w:val="006568DC"/>
    <w:rsid w:val="00660225"/>
    <w:rsid w:val="00663A55"/>
    <w:rsid w:val="00664F57"/>
    <w:rsid w:val="00665F4D"/>
    <w:rsid w:val="00666433"/>
    <w:rsid w:val="00666E86"/>
    <w:rsid w:val="00682C95"/>
    <w:rsid w:val="00685AC8"/>
    <w:rsid w:val="0069013E"/>
    <w:rsid w:val="00693512"/>
    <w:rsid w:val="00696FAE"/>
    <w:rsid w:val="00697641"/>
    <w:rsid w:val="006979DA"/>
    <w:rsid w:val="006A1C8B"/>
    <w:rsid w:val="006B34E5"/>
    <w:rsid w:val="006C35CC"/>
    <w:rsid w:val="006C72ED"/>
    <w:rsid w:val="006C7FE9"/>
    <w:rsid w:val="006D343E"/>
    <w:rsid w:val="006D51C2"/>
    <w:rsid w:val="006E2DF1"/>
    <w:rsid w:val="006E4657"/>
    <w:rsid w:val="006E5816"/>
    <w:rsid w:val="006E7035"/>
    <w:rsid w:val="006F1481"/>
    <w:rsid w:val="006F63D5"/>
    <w:rsid w:val="006F792E"/>
    <w:rsid w:val="007068B8"/>
    <w:rsid w:val="00707A6A"/>
    <w:rsid w:val="00711846"/>
    <w:rsid w:val="00717A5C"/>
    <w:rsid w:val="00721272"/>
    <w:rsid w:val="00723055"/>
    <w:rsid w:val="00732A9F"/>
    <w:rsid w:val="007345D1"/>
    <w:rsid w:val="0074066F"/>
    <w:rsid w:val="00741DD7"/>
    <w:rsid w:val="00742BF6"/>
    <w:rsid w:val="0074728A"/>
    <w:rsid w:val="00750BA0"/>
    <w:rsid w:val="00762FFC"/>
    <w:rsid w:val="0077205A"/>
    <w:rsid w:val="007805A1"/>
    <w:rsid w:val="00786C33"/>
    <w:rsid w:val="00794A99"/>
    <w:rsid w:val="00795A19"/>
    <w:rsid w:val="00795B2E"/>
    <w:rsid w:val="00796DC3"/>
    <w:rsid w:val="007A5273"/>
    <w:rsid w:val="007B0522"/>
    <w:rsid w:val="007C0116"/>
    <w:rsid w:val="007C592F"/>
    <w:rsid w:val="007C63F6"/>
    <w:rsid w:val="007D1AC9"/>
    <w:rsid w:val="007D546D"/>
    <w:rsid w:val="007E2DBF"/>
    <w:rsid w:val="007E4A8B"/>
    <w:rsid w:val="007E60AD"/>
    <w:rsid w:val="007F1648"/>
    <w:rsid w:val="008129F7"/>
    <w:rsid w:val="00820C9F"/>
    <w:rsid w:val="00821E17"/>
    <w:rsid w:val="008222F0"/>
    <w:rsid w:val="008251A4"/>
    <w:rsid w:val="00844016"/>
    <w:rsid w:val="0084591B"/>
    <w:rsid w:val="008570AD"/>
    <w:rsid w:val="00861AD9"/>
    <w:rsid w:val="0089147B"/>
    <w:rsid w:val="008960AC"/>
    <w:rsid w:val="008A063D"/>
    <w:rsid w:val="008A1C9A"/>
    <w:rsid w:val="008A42F8"/>
    <w:rsid w:val="008B2D61"/>
    <w:rsid w:val="008C1D33"/>
    <w:rsid w:val="008C2475"/>
    <w:rsid w:val="008D0783"/>
    <w:rsid w:val="008D1C1E"/>
    <w:rsid w:val="008D6E88"/>
    <w:rsid w:val="008E53FB"/>
    <w:rsid w:val="008E5CA3"/>
    <w:rsid w:val="008F7728"/>
    <w:rsid w:val="009016EE"/>
    <w:rsid w:val="00904DD3"/>
    <w:rsid w:val="00907845"/>
    <w:rsid w:val="00910581"/>
    <w:rsid w:val="00910CD8"/>
    <w:rsid w:val="009155E8"/>
    <w:rsid w:val="00917B11"/>
    <w:rsid w:val="00920388"/>
    <w:rsid w:val="0092274A"/>
    <w:rsid w:val="00923332"/>
    <w:rsid w:val="009262AF"/>
    <w:rsid w:val="00935F5E"/>
    <w:rsid w:val="00935FF5"/>
    <w:rsid w:val="00940718"/>
    <w:rsid w:val="0094430C"/>
    <w:rsid w:val="00946029"/>
    <w:rsid w:val="00946F75"/>
    <w:rsid w:val="00953A88"/>
    <w:rsid w:val="00960218"/>
    <w:rsid w:val="00971067"/>
    <w:rsid w:val="009742C4"/>
    <w:rsid w:val="00981AF9"/>
    <w:rsid w:val="00982633"/>
    <w:rsid w:val="00987E4D"/>
    <w:rsid w:val="009903A9"/>
    <w:rsid w:val="009930B8"/>
    <w:rsid w:val="009A167E"/>
    <w:rsid w:val="009A1EAA"/>
    <w:rsid w:val="009A2145"/>
    <w:rsid w:val="009A34A2"/>
    <w:rsid w:val="009B62B6"/>
    <w:rsid w:val="009C56E1"/>
    <w:rsid w:val="009D4FC9"/>
    <w:rsid w:val="009D71ED"/>
    <w:rsid w:val="009D7305"/>
    <w:rsid w:val="00A0550C"/>
    <w:rsid w:val="00A2038D"/>
    <w:rsid w:val="00A226C6"/>
    <w:rsid w:val="00A24950"/>
    <w:rsid w:val="00A24FCB"/>
    <w:rsid w:val="00A314B3"/>
    <w:rsid w:val="00A365D1"/>
    <w:rsid w:val="00A41C7F"/>
    <w:rsid w:val="00A42294"/>
    <w:rsid w:val="00A43900"/>
    <w:rsid w:val="00A51C1F"/>
    <w:rsid w:val="00A523E2"/>
    <w:rsid w:val="00A5294A"/>
    <w:rsid w:val="00A55533"/>
    <w:rsid w:val="00A55D50"/>
    <w:rsid w:val="00A61CFE"/>
    <w:rsid w:val="00A71BFF"/>
    <w:rsid w:val="00A732CE"/>
    <w:rsid w:val="00A83A0D"/>
    <w:rsid w:val="00A8496D"/>
    <w:rsid w:val="00A87AC7"/>
    <w:rsid w:val="00A937C2"/>
    <w:rsid w:val="00AA75CC"/>
    <w:rsid w:val="00AB074C"/>
    <w:rsid w:val="00AB485A"/>
    <w:rsid w:val="00AB754B"/>
    <w:rsid w:val="00AD37A2"/>
    <w:rsid w:val="00AE0B41"/>
    <w:rsid w:val="00AE0BCD"/>
    <w:rsid w:val="00AF46BF"/>
    <w:rsid w:val="00AF651F"/>
    <w:rsid w:val="00B06A38"/>
    <w:rsid w:val="00B1080E"/>
    <w:rsid w:val="00B130AD"/>
    <w:rsid w:val="00B13397"/>
    <w:rsid w:val="00B224CB"/>
    <w:rsid w:val="00B237F2"/>
    <w:rsid w:val="00B25C7F"/>
    <w:rsid w:val="00B331B3"/>
    <w:rsid w:val="00B33E14"/>
    <w:rsid w:val="00B33EB6"/>
    <w:rsid w:val="00B35D57"/>
    <w:rsid w:val="00B3645C"/>
    <w:rsid w:val="00B46921"/>
    <w:rsid w:val="00B50043"/>
    <w:rsid w:val="00B508E9"/>
    <w:rsid w:val="00B54362"/>
    <w:rsid w:val="00B56BFC"/>
    <w:rsid w:val="00B63072"/>
    <w:rsid w:val="00B64EE1"/>
    <w:rsid w:val="00B655BD"/>
    <w:rsid w:val="00B77C65"/>
    <w:rsid w:val="00B86FE1"/>
    <w:rsid w:val="00B90C5E"/>
    <w:rsid w:val="00B9615E"/>
    <w:rsid w:val="00B96210"/>
    <w:rsid w:val="00B9723F"/>
    <w:rsid w:val="00BA6D51"/>
    <w:rsid w:val="00BC39EB"/>
    <w:rsid w:val="00BC3AC3"/>
    <w:rsid w:val="00BD760E"/>
    <w:rsid w:val="00BE1EC2"/>
    <w:rsid w:val="00BE7381"/>
    <w:rsid w:val="00C0330F"/>
    <w:rsid w:val="00C129B9"/>
    <w:rsid w:val="00C15743"/>
    <w:rsid w:val="00C26036"/>
    <w:rsid w:val="00C27F2E"/>
    <w:rsid w:val="00C44207"/>
    <w:rsid w:val="00C50BB1"/>
    <w:rsid w:val="00C547AB"/>
    <w:rsid w:val="00C54DBC"/>
    <w:rsid w:val="00C57C41"/>
    <w:rsid w:val="00C85092"/>
    <w:rsid w:val="00C8727F"/>
    <w:rsid w:val="00C924C1"/>
    <w:rsid w:val="00C92D5A"/>
    <w:rsid w:val="00C954DB"/>
    <w:rsid w:val="00CA15CA"/>
    <w:rsid w:val="00CB5F1C"/>
    <w:rsid w:val="00CC106A"/>
    <w:rsid w:val="00CC2566"/>
    <w:rsid w:val="00CC30D0"/>
    <w:rsid w:val="00CC4EF9"/>
    <w:rsid w:val="00CC6B7A"/>
    <w:rsid w:val="00CD2643"/>
    <w:rsid w:val="00CD46FE"/>
    <w:rsid w:val="00CD710E"/>
    <w:rsid w:val="00CE1300"/>
    <w:rsid w:val="00CE65EA"/>
    <w:rsid w:val="00CF212B"/>
    <w:rsid w:val="00D02E71"/>
    <w:rsid w:val="00D11C8C"/>
    <w:rsid w:val="00D12597"/>
    <w:rsid w:val="00D1596E"/>
    <w:rsid w:val="00D23725"/>
    <w:rsid w:val="00D276F8"/>
    <w:rsid w:val="00D37E8A"/>
    <w:rsid w:val="00D44A9D"/>
    <w:rsid w:val="00D452A0"/>
    <w:rsid w:val="00D470E7"/>
    <w:rsid w:val="00D83CA1"/>
    <w:rsid w:val="00D86052"/>
    <w:rsid w:val="00D86767"/>
    <w:rsid w:val="00DA6EAA"/>
    <w:rsid w:val="00DB593C"/>
    <w:rsid w:val="00DB65C0"/>
    <w:rsid w:val="00DC5101"/>
    <w:rsid w:val="00DC6740"/>
    <w:rsid w:val="00DE457F"/>
    <w:rsid w:val="00DE7D9F"/>
    <w:rsid w:val="00E01278"/>
    <w:rsid w:val="00E0231D"/>
    <w:rsid w:val="00E02B1E"/>
    <w:rsid w:val="00E10C24"/>
    <w:rsid w:val="00E122B7"/>
    <w:rsid w:val="00E137A4"/>
    <w:rsid w:val="00E13CC9"/>
    <w:rsid w:val="00E14A6F"/>
    <w:rsid w:val="00E168DF"/>
    <w:rsid w:val="00E31574"/>
    <w:rsid w:val="00E36310"/>
    <w:rsid w:val="00E638AA"/>
    <w:rsid w:val="00E7392B"/>
    <w:rsid w:val="00E76938"/>
    <w:rsid w:val="00E81B99"/>
    <w:rsid w:val="00E83688"/>
    <w:rsid w:val="00E877A6"/>
    <w:rsid w:val="00E96830"/>
    <w:rsid w:val="00EA0FD8"/>
    <w:rsid w:val="00EA5980"/>
    <w:rsid w:val="00EB611F"/>
    <w:rsid w:val="00EC6A40"/>
    <w:rsid w:val="00ED21E2"/>
    <w:rsid w:val="00ED76B2"/>
    <w:rsid w:val="00EE3E8A"/>
    <w:rsid w:val="00EE528C"/>
    <w:rsid w:val="00EE713F"/>
    <w:rsid w:val="00EF0FA8"/>
    <w:rsid w:val="00EF21BB"/>
    <w:rsid w:val="00F0163F"/>
    <w:rsid w:val="00F0724D"/>
    <w:rsid w:val="00F11BC1"/>
    <w:rsid w:val="00F14731"/>
    <w:rsid w:val="00F15BD0"/>
    <w:rsid w:val="00F22250"/>
    <w:rsid w:val="00F236C3"/>
    <w:rsid w:val="00F25764"/>
    <w:rsid w:val="00F25B08"/>
    <w:rsid w:val="00F349A9"/>
    <w:rsid w:val="00F36E4C"/>
    <w:rsid w:val="00F40AD0"/>
    <w:rsid w:val="00F474C0"/>
    <w:rsid w:val="00F508D6"/>
    <w:rsid w:val="00F526DE"/>
    <w:rsid w:val="00F55A0F"/>
    <w:rsid w:val="00F56C62"/>
    <w:rsid w:val="00F62507"/>
    <w:rsid w:val="00F65504"/>
    <w:rsid w:val="00F6556B"/>
    <w:rsid w:val="00F738E3"/>
    <w:rsid w:val="00F75400"/>
    <w:rsid w:val="00F8389E"/>
    <w:rsid w:val="00F84729"/>
    <w:rsid w:val="00F868DE"/>
    <w:rsid w:val="00F919CC"/>
    <w:rsid w:val="00FA01AB"/>
    <w:rsid w:val="00FA0B95"/>
    <w:rsid w:val="00FA6C5C"/>
    <w:rsid w:val="00FB2F70"/>
    <w:rsid w:val="00FB34FC"/>
    <w:rsid w:val="00FC075B"/>
    <w:rsid w:val="00FC7636"/>
    <w:rsid w:val="00FD0A72"/>
    <w:rsid w:val="00FD5D14"/>
    <w:rsid w:val="00FE2741"/>
    <w:rsid w:val="00FF6E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3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88"/>
    <w:pPr>
      <w:spacing w:after="220" w:line="280" w:lineRule="atLeast"/>
    </w:pPr>
    <w:rPr>
      <w:rFonts w:ascii="Arial" w:hAnsi="Arial" w:cs="Arial"/>
      <w:lang w:val="en-AU" w:eastAsia="en-US"/>
    </w:rPr>
  </w:style>
  <w:style w:type="paragraph" w:styleId="Heading1">
    <w:name w:val="heading 1"/>
    <w:basedOn w:val="Normal"/>
    <w:next w:val="Normal"/>
    <w:qFormat/>
    <w:rsid w:val="008D6E88"/>
    <w:pPr>
      <w:keepNext/>
      <w:spacing w:after="170" w:line="360" w:lineRule="atLeast"/>
      <w:outlineLvl w:val="0"/>
    </w:pPr>
    <w:rPr>
      <w:b/>
      <w:kern w:val="28"/>
      <w:sz w:val="28"/>
    </w:rPr>
  </w:style>
  <w:style w:type="paragraph" w:styleId="Heading2">
    <w:name w:val="heading 2"/>
    <w:basedOn w:val="Normal"/>
    <w:next w:val="Normal"/>
    <w:link w:val="Heading2Char"/>
    <w:uiPriority w:val="9"/>
    <w:qFormat/>
    <w:rsid w:val="008D6E88"/>
    <w:pPr>
      <w:keepNext/>
      <w:spacing w:before="220" w:after="60" w:line="320" w:lineRule="atLeast"/>
      <w:outlineLvl w:val="1"/>
    </w:pPr>
    <w:rPr>
      <w:b/>
      <w:sz w:val="22"/>
    </w:rPr>
  </w:style>
  <w:style w:type="paragraph" w:styleId="Heading3">
    <w:name w:val="heading 3"/>
    <w:basedOn w:val="Normal"/>
    <w:next w:val="Normal"/>
    <w:qFormat/>
    <w:rsid w:val="008D6E88"/>
    <w:pPr>
      <w:keepNext/>
      <w:spacing w:before="200" w:after="60" w:line="320" w:lineRule="atLeast"/>
      <w:outlineLvl w:val="2"/>
    </w:pPr>
    <w:rPr>
      <w:b/>
      <w:i/>
    </w:rPr>
  </w:style>
  <w:style w:type="paragraph" w:styleId="Heading4">
    <w:name w:val="heading 4"/>
    <w:basedOn w:val="Normal"/>
    <w:next w:val="Normal"/>
    <w:qFormat/>
    <w:rsid w:val="008D6E88"/>
    <w:pPr>
      <w:keepNext/>
      <w:spacing w:before="117" w:after="85"/>
      <w:outlineLvl w:val="3"/>
    </w:pPr>
    <w:rPr>
      <w:i/>
    </w:rPr>
  </w:style>
  <w:style w:type="paragraph" w:styleId="Heading5">
    <w:name w:val="heading 5"/>
    <w:basedOn w:val="Normal"/>
    <w:next w:val="Normal"/>
    <w:rsid w:val="008D6E88"/>
    <w:pPr>
      <w:spacing w:before="117" w:after="85"/>
      <w:outlineLvl w:val="4"/>
    </w:pPr>
  </w:style>
  <w:style w:type="paragraph" w:styleId="Heading6">
    <w:name w:val="heading 6"/>
    <w:basedOn w:val="Normal"/>
    <w:next w:val="Normal"/>
    <w:rsid w:val="008D6E88"/>
    <w:pPr>
      <w:spacing w:before="117"/>
      <w:outlineLvl w:val="5"/>
    </w:pPr>
  </w:style>
  <w:style w:type="paragraph" w:styleId="Heading7">
    <w:name w:val="heading 7"/>
    <w:basedOn w:val="Normal"/>
    <w:next w:val="Normal"/>
    <w:rsid w:val="008D6E88"/>
    <w:pPr>
      <w:spacing w:before="117"/>
      <w:outlineLvl w:val="6"/>
    </w:pPr>
  </w:style>
  <w:style w:type="paragraph" w:styleId="Heading8">
    <w:name w:val="heading 8"/>
    <w:basedOn w:val="Normal"/>
    <w:next w:val="Normal"/>
    <w:rsid w:val="008D6E88"/>
    <w:pPr>
      <w:spacing w:before="117"/>
      <w:outlineLvl w:val="7"/>
    </w:pPr>
  </w:style>
  <w:style w:type="paragraph" w:styleId="Heading9">
    <w:name w:val="heading 9"/>
    <w:basedOn w:val="Normal"/>
    <w:next w:val="Normal"/>
    <w:rsid w:val="008D6E88"/>
    <w:pPr>
      <w:spacing w:before="117"/>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next w:val="Normal"/>
    <w:qFormat/>
    <w:rsid w:val="008D6E88"/>
    <w:rPr>
      <w:rFonts w:ascii="Arial Black" w:hAnsi="Arial Black"/>
      <w:caps/>
      <w:color w:val="D31145"/>
      <w:sz w:val="24"/>
      <w:szCs w:val="24"/>
      <w:lang w:val="en-GB"/>
    </w:rPr>
  </w:style>
  <w:style w:type="paragraph" w:customStyle="1" w:styleId="Bild">
    <w:name w:val="Bild"/>
    <w:basedOn w:val="Normal"/>
    <w:rsid w:val="008D6E88"/>
  </w:style>
  <w:style w:type="paragraph" w:styleId="Footer">
    <w:name w:val="footer"/>
    <w:basedOn w:val="Normal"/>
    <w:link w:val="FooterChar"/>
    <w:uiPriority w:val="99"/>
    <w:rsid w:val="008D6E88"/>
    <w:pPr>
      <w:tabs>
        <w:tab w:val="center" w:pos="4536"/>
        <w:tab w:val="right" w:pos="9072"/>
      </w:tabs>
    </w:pPr>
    <w:rPr>
      <w:sz w:val="12"/>
    </w:rPr>
  </w:style>
  <w:style w:type="paragraph" w:styleId="Header">
    <w:name w:val="header"/>
    <w:basedOn w:val="Normal"/>
    <w:rsid w:val="008D6E88"/>
    <w:pPr>
      <w:tabs>
        <w:tab w:val="center" w:pos="4536"/>
        <w:tab w:val="right" w:pos="9072"/>
      </w:tabs>
      <w:spacing w:after="0"/>
    </w:pPr>
  </w:style>
  <w:style w:type="paragraph" w:customStyle="1" w:styleId="Redheading">
    <w:name w:val="Red heading"/>
    <w:basedOn w:val="Normal"/>
    <w:qFormat/>
    <w:rsid w:val="008D6E88"/>
    <w:pPr>
      <w:keepNext/>
      <w:spacing w:before="220" w:after="60" w:line="320" w:lineRule="atLeast"/>
      <w:outlineLvl w:val="1"/>
    </w:pPr>
    <w:rPr>
      <w:b/>
      <w:color w:val="D31145"/>
      <w:sz w:val="22"/>
      <w:lang w:val="en-US"/>
    </w:rPr>
  </w:style>
  <w:style w:type="paragraph" w:customStyle="1" w:styleId="Punktuppstllning">
    <w:name w:val="Punktuppställning"/>
    <w:basedOn w:val="Normal"/>
    <w:rsid w:val="008D6E88"/>
    <w:pPr>
      <w:spacing w:after="280"/>
      <w:ind w:left="567" w:hanging="567"/>
    </w:pPr>
    <w:rPr>
      <w:kern w:val="28"/>
    </w:rPr>
  </w:style>
  <w:style w:type="paragraph" w:customStyle="1" w:styleId="Multilevel1">
    <w:name w:val="Multilevel 1"/>
    <w:basedOn w:val="Normal"/>
    <w:autoRedefine/>
    <w:rsid w:val="008D6E88"/>
    <w:pPr>
      <w:numPr>
        <w:numId w:val="8"/>
      </w:numPr>
    </w:pPr>
  </w:style>
  <w:style w:type="paragraph" w:customStyle="1" w:styleId="Multilevel2">
    <w:name w:val="Multilevel 2"/>
    <w:basedOn w:val="Multilevel1"/>
    <w:rsid w:val="008D6E88"/>
    <w:pPr>
      <w:numPr>
        <w:numId w:val="0"/>
      </w:numPr>
      <w:tabs>
        <w:tab w:val="num" w:pos="567"/>
      </w:tabs>
      <w:ind w:left="567" w:hanging="567"/>
    </w:pPr>
  </w:style>
  <w:style w:type="paragraph" w:customStyle="1" w:styleId="Multilevel3">
    <w:name w:val="Multilevel 3"/>
    <w:basedOn w:val="Multilevel2"/>
    <w:rsid w:val="008D6E88"/>
  </w:style>
  <w:style w:type="paragraph" w:customStyle="1" w:styleId="Namn">
    <w:name w:val="Namn"/>
    <w:basedOn w:val="Normal"/>
    <w:rsid w:val="008D6E88"/>
    <w:rPr>
      <w:kern w:val="28"/>
    </w:rPr>
  </w:style>
  <w:style w:type="paragraph" w:customStyle="1" w:styleId="Nedtonadkursiv">
    <w:name w:val="Nedtonad kursiv"/>
    <w:basedOn w:val="Normal"/>
    <w:rsid w:val="008D6E88"/>
    <w:pPr>
      <w:spacing w:line="240" w:lineRule="exact"/>
    </w:pPr>
    <w:rPr>
      <w:kern w:val="28"/>
    </w:rPr>
  </w:style>
  <w:style w:type="character" w:styleId="PageNumber">
    <w:name w:val="page number"/>
    <w:basedOn w:val="DefaultParagraphFont"/>
    <w:rsid w:val="008D6E88"/>
  </w:style>
  <w:style w:type="paragraph" w:customStyle="1" w:styleId="Punktuppstmedstreck">
    <w:name w:val="Punktuppst. med streck"/>
    <w:basedOn w:val="Normal"/>
    <w:rsid w:val="008D6E88"/>
    <w:pPr>
      <w:spacing w:after="0"/>
      <w:ind w:left="567" w:hanging="567"/>
    </w:pPr>
    <w:rPr>
      <w:kern w:val="28"/>
    </w:rPr>
  </w:style>
  <w:style w:type="paragraph" w:styleId="TOC1">
    <w:name w:val="toc 1"/>
    <w:basedOn w:val="Normal"/>
    <w:next w:val="Normal"/>
    <w:autoRedefine/>
    <w:uiPriority w:val="39"/>
    <w:qFormat/>
    <w:rsid w:val="008D6E88"/>
    <w:pPr>
      <w:tabs>
        <w:tab w:val="right" w:leader="dot" w:pos="7938"/>
      </w:tabs>
      <w:spacing w:before="120" w:after="0" w:line="240" w:lineRule="auto"/>
    </w:pPr>
  </w:style>
  <w:style w:type="paragraph" w:styleId="TOC2">
    <w:name w:val="toc 2"/>
    <w:basedOn w:val="Normal"/>
    <w:next w:val="Normal"/>
    <w:autoRedefine/>
    <w:uiPriority w:val="39"/>
    <w:qFormat/>
    <w:rsid w:val="008D6E88"/>
    <w:pPr>
      <w:tabs>
        <w:tab w:val="left" w:pos="0"/>
        <w:tab w:val="right" w:leader="dot" w:pos="7937"/>
      </w:tabs>
      <w:spacing w:before="60" w:after="60"/>
    </w:pPr>
  </w:style>
  <w:style w:type="paragraph" w:styleId="TOC3">
    <w:name w:val="toc 3"/>
    <w:basedOn w:val="Normal"/>
    <w:next w:val="Normal"/>
    <w:link w:val="TOC3Char"/>
    <w:autoRedefine/>
    <w:uiPriority w:val="39"/>
    <w:qFormat/>
    <w:rsid w:val="004B14FA"/>
    <w:pPr>
      <w:tabs>
        <w:tab w:val="left" w:pos="283"/>
        <w:tab w:val="right" w:leader="dot" w:pos="7937"/>
      </w:tabs>
      <w:spacing w:before="60" w:after="60"/>
    </w:pPr>
    <w:rPr>
      <w:noProof/>
      <w:sz w:val="28"/>
      <w:szCs w:val="28"/>
    </w:rPr>
  </w:style>
  <w:style w:type="paragraph" w:styleId="TOC4">
    <w:name w:val="toc 4"/>
    <w:basedOn w:val="Normal"/>
    <w:next w:val="Normal"/>
    <w:autoRedefine/>
    <w:uiPriority w:val="39"/>
    <w:rsid w:val="008D6E88"/>
    <w:pPr>
      <w:tabs>
        <w:tab w:val="left" w:pos="567"/>
        <w:tab w:val="right" w:leader="dot" w:pos="7937"/>
      </w:tabs>
      <w:spacing w:after="0"/>
      <w:ind w:left="567"/>
    </w:pPr>
  </w:style>
  <w:style w:type="paragraph" w:styleId="TOC5">
    <w:name w:val="toc 5"/>
    <w:basedOn w:val="Normal"/>
    <w:next w:val="Normal"/>
    <w:autoRedefine/>
    <w:rsid w:val="008D6E88"/>
    <w:pPr>
      <w:tabs>
        <w:tab w:val="right" w:leader="dot" w:pos="7937"/>
      </w:tabs>
      <w:spacing w:after="0"/>
      <w:ind w:left="850"/>
    </w:pPr>
  </w:style>
  <w:style w:type="paragraph" w:styleId="TOC6">
    <w:name w:val="toc 6"/>
    <w:basedOn w:val="Normal"/>
    <w:next w:val="Normal"/>
    <w:autoRedefine/>
    <w:rsid w:val="008D6E88"/>
    <w:pPr>
      <w:tabs>
        <w:tab w:val="left" w:pos="1134"/>
        <w:tab w:val="right" w:leader="dot" w:pos="7937"/>
      </w:tabs>
      <w:spacing w:after="0"/>
      <w:ind w:left="1134"/>
    </w:pPr>
  </w:style>
  <w:style w:type="paragraph" w:styleId="TOC7">
    <w:name w:val="toc 7"/>
    <w:basedOn w:val="Normal"/>
    <w:next w:val="Normal"/>
    <w:autoRedefine/>
    <w:rsid w:val="008D6E88"/>
    <w:pPr>
      <w:tabs>
        <w:tab w:val="left" w:pos="1417"/>
        <w:tab w:val="right" w:leader="dot" w:pos="7937"/>
      </w:tabs>
      <w:spacing w:after="0"/>
      <w:ind w:left="1417"/>
    </w:pPr>
  </w:style>
  <w:style w:type="paragraph" w:styleId="TOC8">
    <w:name w:val="toc 8"/>
    <w:basedOn w:val="Normal"/>
    <w:next w:val="Normal"/>
    <w:autoRedefine/>
    <w:rsid w:val="008D6E88"/>
    <w:pPr>
      <w:tabs>
        <w:tab w:val="left" w:pos="1701"/>
        <w:tab w:val="right" w:leader="dot" w:pos="7937"/>
      </w:tabs>
      <w:spacing w:after="0"/>
      <w:ind w:left="1701"/>
    </w:pPr>
  </w:style>
  <w:style w:type="paragraph" w:styleId="TOC9">
    <w:name w:val="toc 9"/>
    <w:basedOn w:val="Normal"/>
    <w:next w:val="Normal"/>
    <w:autoRedefine/>
    <w:rsid w:val="008D6E88"/>
    <w:pPr>
      <w:tabs>
        <w:tab w:val="left" w:pos="1984"/>
        <w:tab w:val="right" w:leader="dot" w:pos="7937"/>
      </w:tabs>
      <w:spacing w:after="0"/>
      <w:ind w:left="1984"/>
    </w:pPr>
    <w:rPr>
      <w:noProof/>
    </w:rPr>
  </w:style>
  <w:style w:type="paragraph" w:customStyle="1" w:styleId="Headertables">
    <w:name w:val="Headertables"/>
    <w:basedOn w:val="Normal"/>
    <w:rsid w:val="008D6E88"/>
    <w:pPr>
      <w:spacing w:after="0"/>
    </w:pPr>
  </w:style>
  <w:style w:type="paragraph" w:styleId="BlockText">
    <w:name w:val="Block Text"/>
    <w:basedOn w:val="Normal"/>
    <w:rsid w:val="008D6E88"/>
    <w:pPr>
      <w:spacing w:after="120"/>
      <w:ind w:left="1440" w:right="1440"/>
    </w:pPr>
  </w:style>
  <w:style w:type="paragraph" w:styleId="BodyText">
    <w:name w:val="Body Text"/>
    <w:basedOn w:val="Normal"/>
    <w:rsid w:val="008D6E88"/>
    <w:pPr>
      <w:spacing w:after="120"/>
    </w:pPr>
  </w:style>
  <w:style w:type="paragraph" w:styleId="BodyText2">
    <w:name w:val="Body Text 2"/>
    <w:basedOn w:val="Normal"/>
    <w:rsid w:val="008D6E88"/>
    <w:pPr>
      <w:spacing w:after="120" w:line="480" w:lineRule="auto"/>
    </w:pPr>
  </w:style>
  <w:style w:type="paragraph" w:styleId="BodyText3">
    <w:name w:val="Body Text 3"/>
    <w:basedOn w:val="Normal"/>
    <w:rsid w:val="008D6E88"/>
    <w:pPr>
      <w:spacing w:after="120"/>
    </w:pPr>
    <w:rPr>
      <w:sz w:val="16"/>
      <w:szCs w:val="16"/>
    </w:rPr>
  </w:style>
  <w:style w:type="paragraph" w:styleId="BodyTextFirstIndent">
    <w:name w:val="Body Text First Indent"/>
    <w:basedOn w:val="BodyText"/>
    <w:rsid w:val="008D6E88"/>
    <w:pPr>
      <w:ind w:firstLine="210"/>
    </w:pPr>
  </w:style>
  <w:style w:type="paragraph" w:styleId="BodyTextIndent">
    <w:name w:val="Body Text Indent"/>
    <w:basedOn w:val="Normal"/>
    <w:rsid w:val="008D6E88"/>
    <w:pPr>
      <w:spacing w:after="120"/>
      <w:ind w:left="283"/>
    </w:pPr>
  </w:style>
  <w:style w:type="paragraph" w:styleId="BodyTextFirstIndent2">
    <w:name w:val="Body Text First Indent 2"/>
    <w:basedOn w:val="BodyTextIndent"/>
    <w:rsid w:val="008D6E88"/>
    <w:pPr>
      <w:ind w:firstLine="210"/>
    </w:pPr>
  </w:style>
  <w:style w:type="paragraph" w:styleId="BodyTextIndent2">
    <w:name w:val="Body Text Indent 2"/>
    <w:basedOn w:val="Normal"/>
    <w:rsid w:val="008D6E88"/>
    <w:pPr>
      <w:spacing w:after="120" w:line="480" w:lineRule="auto"/>
      <w:ind w:left="283"/>
    </w:pPr>
  </w:style>
  <w:style w:type="paragraph" w:styleId="BodyTextIndent3">
    <w:name w:val="Body Text Indent 3"/>
    <w:basedOn w:val="Normal"/>
    <w:rsid w:val="008D6E88"/>
    <w:pPr>
      <w:spacing w:after="120"/>
      <w:ind w:left="283"/>
    </w:pPr>
    <w:rPr>
      <w:sz w:val="16"/>
      <w:szCs w:val="16"/>
    </w:rPr>
  </w:style>
  <w:style w:type="paragraph" w:styleId="Caption">
    <w:name w:val="caption"/>
    <w:basedOn w:val="Normal"/>
    <w:next w:val="Normal"/>
    <w:rsid w:val="008D6E88"/>
    <w:pPr>
      <w:spacing w:before="120" w:after="120"/>
    </w:pPr>
    <w:rPr>
      <w:bCs/>
      <w:i/>
      <w:sz w:val="18"/>
    </w:rPr>
  </w:style>
  <w:style w:type="paragraph" w:styleId="Closing">
    <w:name w:val="Closing"/>
    <w:basedOn w:val="Normal"/>
    <w:rsid w:val="008D6E88"/>
    <w:pPr>
      <w:ind w:left="4252"/>
    </w:pPr>
  </w:style>
  <w:style w:type="character" w:styleId="CommentReference">
    <w:name w:val="annotation reference"/>
    <w:basedOn w:val="DefaultParagraphFont"/>
    <w:rsid w:val="008D6E88"/>
    <w:rPr>
      <w:sz w:val="16"/>
      <w:szCs w:val="16"/>
    </w:rPr>
  </w:style>
  <w:style w:type="paragraph" w:styleId="CommentText">
    <w:name w:val="annotation text"/>
    <w:basedOn w:val="Normal"/>
    <w:link w:val="CommentTextChar"/>
    <w:rsid w:val="008D6E88"/>
  </w:style>
  <w:style w:type="paragraph" w:styleId="Date">
    <w:name w:val="Date"/>
    <w:basedOn w:val="Normal"/>
    <w:next w:val="Normal"/>
    <w:rsid w:val="008D6E88"/>
  </w:style>
  <w:style w:type="paragraph" w:styleId="DocumentMap">
    <w:name w:val="Document Map"/>
    <w:basedOn w:val="Normal"/>
    <w:rsid w:val="008D6E88"/>
    <w:pPr>
      <w:shd w:val="clear" w:color="auto" w:fill="000080"/>
    </w:pPr>
    <w:rPr>
      <w:rFonts w:ascii="Tahoma" w:hAnsi="Tahoma" w:cs="Tahoma"/>
    </w:rPr>
  </w:style>
  <w:style w:type="paragraph" w:styleId="E-mailSignature">
    <w:name w:val="E-mail Signature"/>
    <w:basedOn w:val="Normal"/>
    <w:rsid w:val="008D6E88"/>
  </w:style>
  <w:style w:type="character" w:styleId="Emphasis">
    <w:name w:val="Emphasis"/>
    <w:basedOn w:val="DefaultParagraphFont"/>
    <w:rsid w:val="008D6E88"/>
    <w:rPr>
      <w:i/>
      <w:iCs/>
    </w:rPr>
  </w:style>
  <w:style w:type="character" w:styleId="EndnoteReference">
    <w:name w:val="endnote reference"/>
    <w:basedOn w:val="DefaultParagraphFont"/>
    <w:rsid w:val="008D6E88"/>
    <w:rPr>
      <w:vertAlign w:val="superscript"/>
    </w:rPr>
  </w:style>
  <w:style w:type="paragraph" w:styleId="EndnoteText">
    <w:name w:val="endnote text"/>
    <w:basedOn w:val="Normal"/>
    <w:rsid w:val="008D6E88"/>
  </w:style>
  <w:style w:type="paragraph" w:styleId="EnvelopeAddress">
    <w:name w:val="envelope address"/>
    <w:basedOn w:val="Normal"/>
    <w:rsid w:val="008D6E88"/>
    <w:pPr>
      <w:framePr w:w="7920" w:h="1980" w:hRule="exact" w:hSpace="180" w:wrap="auto" w:hAnchor="page" w:xAlign="center" w:yAlign="bottom"/>
      <w:ind w:left="2880"/>
    </w:pPr>
    <w:rPr>
      <w:szCs w:val="24"/>
    </w:rPr>
  </w:style>
  <w:style w:type="paragraph" w:styleId="EnvelopeReturn">
    <w:name w:val="envelope return"/>
    <w:basedOn w:val="Normal"/>
    <w:rsid w:val="008D6E88"/>
  </w:style>
  <w:style w:type="character" w:styleId="FollowedHyperlink">
    <w:name w:val="FollowedHyperlink"/>
    <w:basedOn w:val="DefaultParagraphFont"/>
    <w:rsid w:val="008D6E88"/>
    <w:rPr>
      <w:color w:val="800080"/>
      <w:u w:val="single"/>
    </w:rPr>
  </w:style>
  <w:style w:type="character" w:styleId="FootnoteReference">
    <w:name w:val="footnote reference"/>
    <w:basedOn w:val="DefaultParagraphFont"/>
    <w:rsid w:val="008D6E88"/>
    <w:rPr>
      <w:vertAlign w:val="superscript"/>
    </w:rPr>
  </w:style>
  <w:style w:type="paragraph" w:styleId="FootnoteText">
    <w:name w:val="footnote text"/>
    <w:basedOn w:val="Normal"/>
    <w:rsid w:val="008D6E88"/>
  </w:style>
  <w:style w:type="character" w:styleId="HTMLAcronym">
    <w:name w:val="HTML Acronym"/>
    <w:aliases w:val=" akronym"/>
    <w:basedOn w:val="DefaultParagraphFont"/>
    <w:rsid w:val="008D6E88"/>
  </w:style>
  <w:style w:type="paragraph" w:styleId="HTMLAddress">
    <w:name w:val="HTML Address"/>
    <w:aliases w:val=" adress"/>
    <w:basedOn w:val="Normal"/>
    <w:rsid w:val="008D6E88"/>
    <w:rPr>
      <w:i/>
      <w:iCs/>
    </w:rPr>
  </w:style>
  <w:style w:type="character" w:styleId="HTMLCite">
    <w:name w:val="HTML Cite"/>
    <w:aliases w:val=" citat"/>
    <w:basedOn w:val="DefaultParagraphFont"/>
    <w:rsid w:val="008D6E88"/>
    <w:rPr>
      <w:i/>
      <w:iCs/>
    </w:rPr>
  </w:style>
  <w:style w:type="character" w:styleId="HTMLCode">
    <w:name w:val="HTML Code"/>
    <w:basedOn w:val="DefaultParagraphFont"/>
    <w:rsid w:val="008D6E88"/>
    <w:rPr>
      <w:rFonts w:ascii="Courier New" w:hAnsi="Courier New"/>
      <w:sz w:val="20"/>
      <w:szCs w:val="20"/>
    </w:rPr>
  </w:style>
  <w:style w:type="character" w:styleId="HTMLDefinition">
    <w:name w:val="HTML Definition"/>
    <w:basedOn w:val="DefaultParagraphFont"/>
    <w:rsid w:val="008D6E88"/>
    <w:rPr>
      <w:i/>
      <w:iCs/>
    </w:rPr>
  </w:style>
  <w:style w:type="character" w:styleId="HTMLKeyboard">
    <w:name w:val="HTML Keyboard"/>
    <w:aliases w:val=" tangentbord"/>
    <w:basedOn w:val="DefaultParagraphFont"/>
    <w:rsid w:val="008D6E88"/>
    <w:rPr>
      <w:rFonts w:ascii="Courier New" w:hAnsi="Courier New"/>
      <w:sz w:val="20"/>
      <w:szCs w:val="20"/>
    </w:rPr>
  </w:style>
  <w:style w:type="paragraph" w:styleId="HTMLPreformatted">
    <w:name w:val="HTML Preformatted"/>
    <w:aliases w:val=" förformaterad"/>
    <w:basedOn w:val="Normal"/>
    <w:rsid w:val="008D6E88"/>
    <w:rPr>
      <w:rFonts w:ascii="Courier New" w:hAnsi="Courier New" w:cs="Courier New"/>
    </w:rPr>
  </w:style>
  <w:style w:type="character" w:styleId="HTMLSample">
    <w:name w:val="HTML Sample"/>
    <w:aliases w:val=" exempel"/>
    <w:basedOn w:val="DefaultParagraphFont"/>
    <w:rsid w:val="008D6E88"/>
    <w:rPr>
      <w:rFonts w:ascii="Courier New" w:hAnsi="Courier New"/>
    </w:rPr>
  </w:style>
  <w:style w:type="character" w:styleId="HTMLTypewriter">
    <w:name w:val="HTML Typewriter"/>
    <w:aliases w:val=" skrivmaskin"/>
    <w:basedOn w:val="DefaultParagraphFont"/>
    <w:rsid w:val="008D6E88"/>
    <w:rPr>
      <w:rFonts w:ascii="Courier New" w:hAnsi="Courier New"/>
      <w:sz w:val="20"/>
      <w:szCs w:val="20"/>
    </w:rPr>
  </w:style>
  <w:style w:type="character" w:styleId="HTMLVariable">
    <w:name w:val="HTML Variable"/>
    <w:aliases w:val=" variabel"/>
    <w:basedOn w:val="DefaultParagraphFont"/>
    <w:rsid w:val="008D6E88"/>
    <w:rPr>
      <w:i/>
      <w:iCs/>
    </w:rPr>
  </w:style>
  <w:style w:type="character" w:styleId="Hyperlink">
    <w:name w:val="Hyperlink"/>
    <w:basedOn w:val="DefaultParagraphFont"/>
    <w:uiPriority w:val="99"/>
    <w:rsid w:val="008D6E88"/>
    <w:rPr>
      <w:color w:val="0000FF"/>
      <w:u w:val="single"/>
    </w:rPr>
  </w:style>
  <w:style w:type="paragraph" w:styleId="Index1">
    <w:name w:val="index 1"/>
    <w:basedOn w:val="Normal"/>
    <w:next w:val="Normal"/>
    <w:autoRedefine/>
    <w:rsid w:val="008D6E88"/>
    <w:pPr>
      <w:ind w:left="240" w:hanging="240"/>
    </w:pPr>
  </w:style>
  <w:style w:type="paragraph" w:styleId="Index2">
    <w:name w:val="index 2"/>
    <w:basedOn w:val="Normal"/>
    <w:next w:val="Normal"/>
    <w:autoRedefine/>
    <w:rsid w:val="008D6E88"/>
    <w:pPr>
      <w:ind w:left="480" w:hanging="240"/>
    </w:pPr>
  </w:style>
  <w:style w:type="paragraph" w:styleId="Index3">
    <w:name w:val="index 3"/>
    <w:basedOn w:val="Normal"/>
    <w:next w:val="Normal"/>
    <w:autoRedefine/>
    <w:rsid w:val="008D6E88"/>
    <w:pPr>
      <w:ind w:left="720" w:hanging="240"/>
    </w:pPr>
  </w:style>
  <w:style w:type="paragraph" w:styleId="Index4">
    <w:name w:val="index 4"/>
    <w:basedOn w:val="Normal"/>
    <w:next w:val="Normal"/>
    <w:autoRedefine/>
    <w:rsid w:val="008D6E88"/>
    <w:pPr>
      <w:ind w:left="960" w:hanging="240"/>
    </w:pPr>
  </w:style>
  <w:style w:type="paragraph" w:styleId="Index5">
    <w:name w:val="index 5"/>
    <w:basedOn w:val="Normal"/>
    <w:next w:val="Normal"/>
    <w:autoRedefine/>
    <w:rsid w:val="008D6E88"/>
    <w:pPr>
      <w:ind w:left="1200" w:hanging="240"/>
    </w:pPr>
  </w:style>
  <w:style w:type="paragraph" w:styleId="Index6">
    <w:name w:val="index 6"/>
    <w:basedOn w:val="Normal"/>
    <w:next w:val="Normal"/>
    <w:autoRedefine/>
    <w:rsid w:val="008D6E88"/>
    <w:pPr>
      <w:ind w:left="1440" w:hanging="240"/>
    </w:pPr>
  </w:style>
  <w:style w:type="paragraph" w:styleId="Index7">
    <w:name w:val="index 7"/>
    <w:basedOn w:val="Normal"/>
    <w:next w:val="Normal"/>
    <w:autoRedefine/>
    <w:rsid w:val="008D6E88"/>
    <w:pPr>
      <w:ind w:left="1680" w:hanging="240"/>
    </w:pPr>
  </w:style>
  <w:style w:type="paragraph" w:styleId="Index8">
    <w:name w:val="index 8"/>
    <w:basedOn w:val="Normal"/>
    <w:next w:val="Normal"/>
    <w:autoRedefine/>
    <w:rsid w:val="008D6E88"/>
    <w:pPr>
      <w:ind w:left="1920" w:hanging="240"/>
    </w:pPr>
  </w:style>
  <w:style w:type="paragraph" w:styleId="Index9">
    <w:name w:val="index 9"/>
    <w:basedOn w:val="Normal"/>
    <w:next w:val="Normal"/>
    <w:autoRedefine/>
    <w:rsid w:val="008D6E88"/>
    <w:pPr>
      <w:ind w:left="2160" w:hanging="240"/>
    </w:pPr>
  </w:style>
  <w:style w:type="paragraph" w:styleId="IndexHeading">
    <w:name w:val="index heading"/>
    <w:basedOn w:val="Normal"/>
    <w:next w:val="Index1"/>
    <w:rsid w:val="008D6E88"/>
    <w:rPr>
      <w:b/>
      <w:bCs/>
    </w:rPr>
  </w:style>
  <w:style w:type="character" w:styleId="LineNumber">
    <w:name w:val="line number"/>
    <w:basedOn w:val="DefaultParagraphFont"/>
    <w:rsid w:val="008D6E88"/>
  </w:style>
  <w:style w:type="paragraph" w:styleId="List">
    <w:name w:val="List"/>
    <w:basedOn w:val="Normal"/>
    <w:rsid w:val="008D6E88"/>
    <w:pPr>
      <w:ind w:left="283" w:hanging="283"/>
    </w:pPr>
  </w:style>
  <w:style w:type="paragraph" w:styleId="List2">
    <w:name w:val="List 2"/>
    <w:basedOn w:val="Normal"/>
    <w:rsid w:val="008D6E88"/>
    <w:pPr>
      <w:ind w:left="566" w:hanging="283"/>
    </w:pPr>
  </w:style>
  <w:style w:type="paragraph" w:styleId="List3">
    <w:name w:val="List 3"/>
    <w:basedOn w:val="Normal"/>
    <w:rsid w:val="008D6E88"/>
    <w:pPr>
      <w:ind w:left="849" w:hanging="283"/>
    </w:pPr>
  </w:style>
  <w:style w:type="paragraph" w:styleId="List4">
    <w:name w:val="List 4"/>
    <w:basedOn w:val="Normal"/>
    <w:rsid w:val="008D6E88"/>
    <w:pPr>
      <w:ind w:left="1132" w:hanging="283"/>
    </w:pPr>
  </w:style>
  <w:style w:type="paragraph" w:styleId="List5">
    <w:name w:val="List 5"/>
    <w:basedOn w:val="Normal"/>
    <w:rsid w:val="008D6E88"/>
    <w:pPr>
      <w:ind w:left="1415" w:hanging="283"/>
    </w:pPr>
  </w:style>
  <w:style w:type="paragraph" w:styleId="ListBullet">
    <w:name w:val="List Bullet"/>
    <w:basedOn w:val="Normal"/>
    <w:autoRedefine/>
    <w:rsid w:val="008D6E88"/>
    <w:pPr>
      <w:spacing w:after="85"/>
    </w:pPr>
  </w:style>
  <w:style w:type="paragraph" w:styleId="ListBullet2">
    <w:name w:val="List Bullet 2"/>
    <w:basedOn w:val="Normal"/>
    <w:autoRedefine/>
    <w:rsid w:val="008D6E88"/>
  </w:style>
  <w:style w:type="paragraph" w:styleId="ListBullet3">
    <w:name w:val="List Bullet 3"/>
    <w:basedOn w:val="Normal"/>
    <w:autoRedefine/>
    <w:rsid w:val="008D6E88"/>
  </w:style>
  <w:style w:type="paragraph" w:styleId="ListBullet4">
    <w:name w:val="List Bullet 4"/>
    <w:basedOn w:val="Normal"/>
    <w:autoRedefine/>
    <w:rsid w:val="008D6E88"/>
    <w:pPr>
      <w:numPr>
        <w:numId w:val="3"/>
      </w:numPr>
    </w:pPr>
  </w:style>
  <w:style w:type="paragraph" w:styleId="ListBullet5">
    <w:name w:val="List Bullet 5"/>
    <w:basedOn w:val="Normal"/>
    <w:autoRedefine/>
    <w:rsid w:val="008D6E88"/>
    <w:pPr>
      <w:numPr>
        <w:numId w:val="4"/>
      </w:numPr>
    </w:pPr>
  </w:style>
  <w:style w:type="paragraph" w:styleId="ListContinue">
    <w:name w:val="List Continue"/>
    <w:basedOn w:val="Normal"/>
    <w:rsid w:val="008D6E88"/>
    <w:pPr>
      <w:spacing w:after="120"/>
      <w:ind w:left="283"/>
    </w:pPr>
  </w:style>
  <w:style w:type="paragraph" w:styleId="ListContinue2">
    <w:name w:val="List Continue 2"/>
    <w:basedOn w:val="Normal"/>
    <w:rsid w:val="008D6E88"/>
    <w:pPr>
      <w:spacing w:after="120"/>
      <w:ind w:left="566"/>
    </w:pPr>
  </w:style>
  <w:style w:type="paragraph" w:styleId="ListContinue3">
    <w:name w:val="List Continue 3"/>
    <w:basedOn w:val="Normal"/>
    <w:rsid w:val="008D6E88"/>
    <w:pPr>
      <w:spacing w:after="120"/>
      <w:ind w:left="849"/>
    </w:pPr>
  </w:style>
  <w:style w:type="paragraph" w:styleId="ListContinue4">
    <w:name w:val="List Continue 4"/>
    <w:basedOn w:val="Normal"/>
    <w:rsid w:val="008D6E88"/>
    <w:pPr>
      <w:spacing w:after="120"/>
      <w:ind w:left="1132"/>
    </w:pPr>
  </w:style>
  <w:style w:type="paragraph" w:styleId="ListContinue5">
    <w:name w:val="List Continue 5"/>
    <w:basedOn w:val="Normal"/>
    <w:rsid w:val="008D6E88"/>
    <w:pPr>
      <w:spacing w:after="120"/>
      <w:ind w:left="1415"/>
    </w:pPr>
  </w:style>
  <w:style w:type="paragraph" w:styleId="ListNumber">
    <w:name w:val="List Number"/>
    <w:basedOn w:val="Normal"/>
    <w:rsid w:val="008D6E88"/>
    <w:pPr>
      <w:numPr>
        <w:numId w:val="5"/>
      </w:numPr>
    </w:pPr>
  </w:style>
  <w:style w:type="paragraph" w:styleId="ListNumber2">
    <w:name w:val="List Number 2"/>
    <w:basedOn w:val="Normal"/>
    <w:rsid w:val="008D6E88"/>
    <w:pPr>
      <w:numPr>
        <w:ilvl w:val="1"/>
        <w:numId w:val="5"/>
      </w:numPr>
    </w:pPr>
  </w:style>
  <w:style w:type="paragraph" w:styleId="ListNumber3">
    <w:name w:val="List Number 3"/>
    <w:basedOn w:val="Normal"/>
    <w:rsid w:val="008D6E88"/>
    <w:pPr>
      <w:numPr>
        <w:ilvl w:val="2"/>
        <w:numId w:val="5"/>
      </w:numPr>
    </w:pPr>
  </w:style>
  <w:style w:type="paragraph" w:styleId="ListNumber4">
    <w:name w:val="List Number 4"/>
    <w:basedOn w:val="Normal"/>
    <w:rsid w:val="008D6E88"/>
    <w:pPr>
      <w:numPr>
        <w:numId w:val="6"/>
      </w:numPr>
    </w:pPr>
  </w:style>
  <w:style w:type="paragraph" w:styleId="ListNumber5">
    <w:name w:val="List Number 5"/>
    <w:basedOn w:val="Normal"/>
    <w:rsid w:val="008D6E88"/>
    <w:pPr>
      <w:numPr>
        <w:numId w:val="7"/>
      </w:numPr>
    </w:pPr>
  </w:style>
  <w:style w:type="paragraph" w:styleId="MacroText">
    <w:name w:val="macro"/>
    <w:rsid w:val="008D6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8D6E88"/>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aliases w:val=" webb"/>
    <w:basedOn w:val="Normal"/>
    <w:rsid w:val="008D6E88"/>
    <w:rPr>
      <w:szCs w:val="24"/>
    </w:rPr>
  </w:style>
  <w:style w:type="paragraph" w:styleId="NormalIndent">
    <w:name w:val="Normal Indent"/>
    <w:basedOn w:val="Normal"/>
    <w:rsid w:val="008D6E88"/>
    <w:pPr>
      <w:ind w:left="720"/>
    </w:pPr>
  </w:style>
  <w:style w:type="paragraph" w:styleId="NoteHeading">
    <w:name w:val="Note Heading"/>
    <w:basedOn w:val="Normal"/>
    <w:next w:val="Normal"/>
    <w:rsid w:val="008D6E88"/>
  </w:style>
  <w:style w:type="paragraph" w:styleId="PlainText">
    <w:name w:val="Plain Text"/>
    <w:basedOn w:val="Normal"/>
    <w:rsid w:val="008D6E88"/>
    <w:rPr>
      <w:rFonts w:ascii="Courier New" w:hAnsi="Courier New" w:cs="Courier New"/>
    </w:rPr>
  </w:style>
  <w:style w:type="paragraph" w:styleId="Salutation">
    <w:name w:val="Salutation"/>
    <w:basedOn w:val="Normal"/>
    <w:next w:val="Normal"/>
    <w:rsid w:val="008D6E88"/>
  </w:style>
  <w:style w:type="paragraph" w:styleId="Signature">
    <w:name w:val="Signature"/>
    <w:basedOn w:val="Normal"/>
    <w:rsid w:val="008D6E88"/>
    <w:pPr>
      <w:ind w:left="4252"/>
    </w:pPr>
  </w:style>
  <w:style w:type="character" w:styleId="Strong">
    <w:name w:val="Strong"/>
    <w:basedOn w:val="DefaultParagraphFont"/>
    <w:rsid w:val="008D6E88"/>
    <w:rPr>
      <w:b/>
      <w:bCs/>
    </w:rPr>
  </w:style>
  <w:style w:type="paragraph" w:styleId="Subtitle">
    <w:name w:val="Subtitle"/>
    <w:basedOn w:val="Normal"/>
    <w:rsid w:val="008D6E88"/>
    <w:pPr>
      <w:spacing w:after="60"/>
      <w:jc w:val="center"/>
      <w:outlineLvl w:val="1"/>
    </w:pPr>
    <w:rPr>
      <w:szCs w:val="24"/>
    </w:rPr>
  </w:style>
  <w:style w:type="paragraph" w:styleId="TableofAuthorities">
    <w:name w:val="table of authorities"/>
    <w:basedOn w:val="Normal"/>
    <w:next w:val="Normal"/>
    <w:rsid w:val="008D6E88"/>
    <w:pPr>
      <w:ind w:left="240" w:hanging="240"/>
    </w:pPr>
  </w:style>
  <w:style w:type="paragraph" w:styleId="TableofFigures">
    <w:name w:val="table of figures"/>
    <w:basedOn w:val="Normal"/>
    <w:next w:val="Normal"/>
    <w:rsid w:val="008D6E88"/>
    <w:pPr>
      <w:ind w:left="480" w:hanging="480"/>
    </w:pPr>
  </w:style>
  <w:style w:type="paragraph" w:styleId="Title">
    <w:name w:val="Title"/>
    <w:basedOn w:val="Normal"/>
    <w:rsid w:val="008D6E88"/>
    <w:pPr>
      <w:spacing w:before="240" w:after="60"/>
      <w:jc w:val="center"/>
      <w:outlineLvl w:val="0"/>
    </w:pPr>
    <w:rPr>
      <w:b/>
      <w:bCs/>
      <w:kern w:val="28"/>
      <w:sz w:val="32"/>
      <w:szCs w:val="32"/>
    </w:rPr>
  </w:style>
  <w:style w:type="paragraph" w:styleId="TOAHeading">
    <w:name w:val="toa heading"/>
    <w:basedOn w:val="Normal"/>
    <w:next w:val="Normal"/>
    <w:rsid w:val="008D6E88"/>
    <w:pPr>
      <w:spacing w:before="120"/>
    </w:pPr>
    <w:rPr>
      <w:b/>
      <w:bCs/>
      <w:szCs w:val="24"/>
    </w:rPr>
  </w:style>
  <w:style w:type="paragraph" w:customStyle="1" w:styleId="Empty">
    <w:name w:val="Empty"/>
    <w:basedOn w:val="Normal"/>
    <w:rsid w:val="008D6E88"/>
    <w:pPr>
      <w:jc w:val="right"/>
    </w:pPr>
    <w:rPr>
      <w:sz w:val="2"/>
    </w:rPr>
  </w:style>
  <w:style w:type="paragraph" w:styleId="BalloonText">
    <w:name w:val="Balloon Text"/>
    <w:basedOn w:val="Normal"/>
    <w:link w:val="BalloonTextChar"/>
    <w:rsid w:val="008D6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6D51"/>
    <w:rPr>
      <w:rFonts w:ascii="Tahoma" w:hAnsi="Tahoma" w:cs="Tahoma"/>
      <w:sz w:val="16"/>
      <w:szCs w:val="16"/>
      <w:lang w:eastAsia="en-US"/>
    </w:rPr>
  </w:style>
  <w:style w:type="paragraph" w:styleId="Bibliography">
    <w:name w:val="Bibliography"/>
    <w:basedOn w:val="Normal"/>
    <w:next w:val="Normal"/>
    <w:uiPriority w:val="37"/>
    <w:unhideWhenUsed/>
    <w:rsid w:val="008D6E88"/>
  </w:style>
  <w:style w:type="character" w:styleId="BookTitle">
    <w:name w:val="Book Title"/>
    <w:basedOn w:val="DefaultParagraphFont"/>
    <w:uiPriority w:val="33"/>
    <w:rsid w:val="008D6E88"/>
    <w:rPr>
      <w:b/>
      <w:bCs/>
      <w:smallCaps/>
      <w:spacing w:val="5"/>
    </w:rPr>
  </w:style>
  <w:style w:type="paragraph" w:styleId="CommentSubject">
    <w:name w:val="annotation subject"/>
    <w:basedOn w:val="CommentText"/>
    <w:next w:val="CommentText"/>
    <w:link w:val="CommentSubjectChar"/>
    <w:rsid w:val="008D6E88"/>
    <w:pPr>
      <w:spacing w:line="240" w:lineRule="auto"/>
    </w:pPr>
    <w:rPr>
      <w:b/>
      <w:bCs/>
    </w:rPr>
  </w:style>
  <w:style w:type="character" w:customStyle="1" w:styleId="CommentTextChar">
    <w:name w:val="Comment Text Char"/>
    <w:basedOn w:val="DefaultParagraphFont"/>
    <w:link w:val="CommentText"/>
    <w:rsid w:val="00BA6D51"/>
    <w:rPr>
      <w:rFonts w:ascii="Arial" w:hAnsi="Arial" w:cs="Arial"/>
      <w:lang w:eastAsia="en-US"/>
    </w:rPr>
  </w:style>
  <w:style w:type="character" w:customStyle="1" w:styleId="CommentSubjectChar">
    <w:name w:val="Comment Subject Char"/>
    <w:basedOn w:val="CommentTextChar"/>
    <w:link w:val="CommentSubject"/>
    <w:rsid w:val="00BA6D51"/>
    <w:rPr>
      <w:rFonts w:ascii="Arial" w:hAnsi="Arial" w:cs="Arial"/>
      <w:b/>
      <w:bCs/>
      <w:lang w:eastAsia="en-US"/>
    </w:rPr>
  </w:style>
  <w:style w:type="numbering" w:customStyle="1" w:styleId="KreGavList">
    <w:name w:val="KreGavList"/>
    <w:uiPriority w:val="99"/>
    <w:rsid w:val="008D6E88"/>
    <w:pPr>
      <w:numPr>
        <w:numId w:val="1"/>
      </w:numPr>
    </w:pPr>
  </w:style>
  <w:style w:type="numbering" w:customStyle="1" w:styleId="KreGavNumList">
    <w:name w:val="KreGavNumList"/>
    <w:uiPriority w:val="99"/>
    <w:rsid w:val="008D6E88"/>
    <w:pPr>
      <w:numPr>
        <w:numId w:val="2"/>
      </w:numPr>
    </w:pPr>
  </w:style>
  <w:style w:type="paragraph" w:styleId="ListParagraph">
    <w:name w:val="List Paragraph"/>
    <w:basedOn w:val="Normal"/>
    <w:uiPriority w:val="34"/>
    <w:qFormat/>
    <w:rsid w:val="008D6E88"/>
    <w:pPr>
      <w:spacing w:after="120"/>
      <w:ind w:left="720"/>
    </w:pPr>
  </w:style>
  <w:style w:type="paragraph" w:styleId="NoSpacing">
    <w:name w:val="No Spacing"/>
    <w:uiPriority w:val="1"/>
    <w:qFormat/>
    <w:rsid w:val="008D6E88"/>
    <w:rPr>
      <w:rFonts w:ascii="Arial" w:hAnsi="Arial" w:cs="Arial"/>
      <w:lang w:val="en-GB" w:eastAsia="en-US"/>
    </w:rPr>
  </w:style>
  <w:style w:type="character" w:styleId="PlaceholderText">
    <w:name w:val="Placeholder Text"/>
    <w:basedOn w:val="DefaultParagraphFont"/>
    <w:uiPriority w:val="99"/>
    <w:semiHidden/>
    <w:rsid w:val="008D6E88"/>
    <w:rPr>
      <w:color w:val="808080"/>
    </w:rPr>
  </w:style>
  <w:style w:type="table" w:styleId="TableGrid">
    <w:name w:val="Table Grid"/>
    <w:basedOn w:val="TableNormal"/>
    <w:rsid w:val="008D6E88"/>
    <w:pPr>
      <w:spacing w:after="13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D6E88"/>
    <w:pPr>
      <w:keepLines/>
      <w:spacing w:before="480" w:after="0" w:line="280" w:lineRule="atLeast"/>
      <w:outlineLvl w:val="9"/>
    </w:pPr>
    <w:rPr>
      <w:rFonts w:eastAsiaTheme="majorEastAsia" w:cstheme="majorBidi"/>
      <w:bCs/>
      <w:color w:val="9D0C33" w:themeColor="accent1" w:themeShade="BF"/>
      <w:kern w:val="0"/>
      <w:szCs w:val="28"/>
    </w:rPr>
  </w:style>
  <w:style w:type="paragraph" w:customStyle="1" w:styleId="Default">
    <w:name w:val="Default"/>
    <w:rsid w:val="00B35D57"/>
    <w:pPr>
      <w:autoSpaceDE w:val="0"/>
      <w:autoSpaceDN w:val="0"/>
      <w:adjustRightInd w:val="0"/>
    </w:pPr>
    <w:rPr>
      <w:rFonts w:ascii="Avenir LT Std 35 Light" w:hAnsi="Avenir LT Std 35 Light" w:cs="Avenir LT Std 35 Light"/>
      <w:color w:val="000000"/>
      <w:sz w:val="24"/>
      <w:szCs w:val="24"/>
      <w:lang w:val="en-AU" w:bidi="th-TH"/>
    </w:rPr>
  </w:style>
  <w:style w:type="character" w:customStyle="1" w:styleId="FooterChar">
    <w:name w:val="Footer Char"/>
    <w:basedOn w:val="DefaultParagraphFont"/>
    <w:link w:val="Footer"/>
    <w:uiPriority w:val="99"/>
    <w:rsid w:val="003D3CC7"/>
    <w:rPr>
      <w:rFonts w:ascii="Arial" w:hAnsi="Arial" w:cs="Arial"/>
      <w:sz w:val="12"/>
      <w:lang w:val="en-AU" w:eastAsia="en-US"/>
    </w:rPr>
  </w:style>
  <w:style w:type="paragraph" w:styleId="IntenseQuote">
    <w:name w:val="Intense Quote"/>
    <w:basedOn w:val="Normal"/>
    <w:next w:val="Normal"/>
    <w:link w:val="IntenseQuoteChar"/>
    <w:uiPriority w:val="30"/>
    <w:qFormat/>
    <w:rsid w:val="00E877A6"/>
    <w:pPr>
      <w:pBdr>
        <w:bottom w:val="single" w:sz="4" w:space="4" w:color="D31145" w:themeColor="accent1"/>
      </w:pBdr>
      <w:spacing w:before="200" w:after="280"/>
      <w:ind w:left="936" w:right="936"/>
    </w:pPr>
    <w:rPr>
      <w:b/>
      <w:bCs/>
      <w:i/>
      <w:iCs/>
      <w:color w:val="D31145" w:themeColor="accent1"/>
    </w:rPr>
  </w:style>
  <w:style w:type="character" w:customStyle="1" w:styleId="IntenseQuoteChar">
    <w:name w:val="Intense Quote Char"/>
    <w:basedOn w:val="DefaultParagraphFont"/>
    <w:link w:val="IntenseQuote"/>
    <w:uiPriority w:val="30"/>
    <w:rsid w:val="00E877A6"/>
    <w:rPr>
      <w:rFonts w:ascii="Arial" w:hAnsi="Arial" w:cs="Arial"/>
      <w:b/>
      <w:bCs/>
      <w:i/>
      <w:iCs/>
      <w:color w:val="D31145" w:themeColor="accent1"/>
      <w:lang w:val="en-AU" w:eastAsia="en-US"/>
    </w:rPr>
  </w:style>
  <w:style w:type="character" w:styleId="IntenseReference">
    <w:name w:val="Intense Reference"/>
    <w:basedOn w:val="DefaultParagraphFont"/>
    <w:uiPriority w:val="32"/>
    <w:qFormat/>
    <w:rsid w:val="004B14FA"/>
    <w:rPr>
      <w:b/>
      <w:bCs/>
      <w:smallCaps/>
      <w:color w:val="0C2E82" w:themeColor="accent2"/>
      <w:spacing w:val="5"/>
      <w:u w:val="single"/>
    </w:rPr>
  </w:style>
  <w:style w:type="paragraph" w:styleId="Quote">
    <w:name w:val="Quote"/>
    <w:basedOn w:val="Normal"/>
    <w:next w:val="Normal"/>
    <w:link w:val="QuoteChar"/>
    <w:uiPriority w:val="29"/>
    <w:qFormat/>
    <w:rsid w:val="004B14FA"/>
    <w:rPr>
      <w:i/>
      <w:iCs/>
      <w:color w:val="000000" w:themeColor="text1"/>
    </w:rPr>
  </w:style>
  <w:style w:type="character" w:customStyle="1" w:styleId="QuoteChar">
    <w:name w:val="Quote Char"/>
    <w:basedOn w:val="DefaultParagraphFont"/>
    <w:link w:val="Quote"/>
    <w:uiPriority w:val="29"/>
    <w:rsid w:val="004B14FA"/>
    <w:rPr>
      <w:rFonts w:ascii="Arial" w:hAnsi="Arial" w:cs="Arial"/>
      <w:i/>
      <w:iCs/>
      <w:color w:val="000000" w:themeColor="text1"/>
      <w:lang w:val="en-AU" w:eastAsia="en-US"/>
    </w:rPr>
  </w:style>
  <w:style w:type="paragraph" w:customStyle="1" w:styleId="Update">
    <w:name w:val="Update"/>
    <w:basedOn w:val="TOC3"/>
    <w:link w:val="UpdateChar"/>
    <w:rsid w:val="004B14FA"/>
  </w:style>
  <w:style w:type="paragraph" w:customStyle="1" w:styleId="NewHeading">
    <w:name w:val="New Heading"/>
    <w:basedOn w:val="Update"/>
    <w:link w:val="NewHeadingChar"/>
    <w:rsid w:val="004B14FA"/>
  </w:style>
  <w:style w:type="character" w:customStyle="1" w:styleId="TOC3Char">
    <w:name w:val="TOC 3 Char"/>
    <w:basedOn w:val="DefaultParagraphFont"/>
    <w:link w:val="TOC3"/>
    <w:uiPriority w:val="39"/>
    <w:rsid w:val="004B14FA"/>
    <w:rPr>
      <w:rFonts w:ascii="Arial" w:hAnsi="Arial" w:cs="Arial"/>
      <w:noProof/>
      <w:sz w:val="28"/>
      <w:szCs w:val="28"/>
      <w:lang w:val="en-AU" w:eastAsia="en-US"/>
    </w:rPr>
  </w:style>
  <w:style w:type="character" w:customStyle="1" w:styleId="UpdateChar">
    <w:name w:val="Update Char"/>
    <w:basedOn w:val="TOC3Char"/>
    <w:link w:val="Update"/>
    <w:rsid w:val="004B14FA"/>
    <w:rPr>
      <w:rFonts w:ascii="Arial" w:hAnsi="Arial" w:cs="Arial"/>
      <w:noProof/>
      <w:sz w:val="28"/>
      <w:szCs w:val="28"/>
      <w:lang w:val="en-AU" w:eastAsia="en-US"/>
    </w:rPr>
  </w:style>
  <w:style w:type="table" w:styleId="TableColumns3">
    <w:name w:val="Table Columns 3"/>
    <w:basedOn w:val="TableNormal"/>
    <w:rsid w:val="00EC6A40"/>
    <w:pPr>
      <w:spacing w:after="220" w:line="28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NewHeadingChar">
    <w:name w:val="New Heading Char"/>
    <w:basedOn w:val="UpdateChar"/>
    <w:link w:val="NewHeading"/>
    <w:rsid w:val="004B14FA"/>
    <w:rPr>
      <w:rFonts w:ascii="Arial" w:hAnsi="Arial" w:cs="Arial"/>
      <w:noProof/>
      <w:sz w:val="28"/>
      <w:szCs w:val="28"/>
      <w:lang w:val="en-AU" w:eastAsia="en-US"/>
    </w:rPr>
  </w:style>
  <w:style w:type="character" w:customStyle="1" w:styleId="Heading2Char">
    <w:name w:val="Heading 2 Char"/>
    <w:basedOn w:val="DefaultParagraphFont"/>
    <w:link w:val="Heading2"/>
    <w:uiPriority w:val="9"/>
    <w:rsid w:val="006568DC"/>
    <w:rPr>
      <w:rFonts w:ascii="Arial" w:hAnsi="Arial" w:cs="Arial"/>
      <w:b/>
      <w:sz w:val="22"/>
      <w:lang w:val="en-AU" w:eastAsia="en-US"/>
    </w:rPr>
  </w:style>
  <w:style w:type="paragraph" w:customStyle="1" w:styleId="ListBullet21">
    <w:name w:val="List Bullet 21"/>
    <w:rsid w:val="003C5178"/>
    <w:pPr>
      <w:spacing w:before="60" w:line="260" w:lineRule="atLeast"/>
    </w:pPr>
    <w:rPr>
      <w:rFonts w:eastAsia="ヒラギノ角ゴ Pro W3"/>
      <w:color w:val="000000"/>
      <w:sz w:val="22"/>
      <w:lang w:val="en-US" w:eastAsia="en-AU"/>
    </w:rPr>
  </w:style>
  <w:style w:type="paragraph" w:customStyle="1" w:styleId="Bulletform">
    <w:name w:val="Bullet form"/>
    <w:basedOn w:val="Normal"/>
    <w:rsid w:val="009A1EAA"/>
    <w:pPr>
      <w:numPr>
        <w:numId w:val="22"/>
      </w:numPr>
      <w:spacing w:before="120" w:after="0" w:line="240" w:lineRule="auto"/>
      <w:ind w:left="714" w:hanging="357"/>
      <w:jc w:val="both"/>
    </w:pPr>
    <w:rPr>
      <w:rFonts w:ascii="GoudyOlSt BT" w:hAnsi="GoudyOlSt BT" w:cs="Times New Roman"/>
      <w:sz w:val="24"/>
      <w:lang w:eastAsia="en-AU"/>
    </w:rPr>
  </w:style>
  <w:style w:type="table" w:customStyle="1" w:styleId="TableGrid1">
    <w:name w:val="Table Grid1"/>
    <w:basedOn w:val="TableNormal"/>
    <w:next w:val="TableGrid"/>
    <w:rsid w:val="009A1EA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88"/>
    <w:pPr>
      <w:spacing w:after="220" w:line="280" w:lineRule="atLeast"/>
    </w:pPr>
    <w:rPr>
      <w:rFonts w:ascii="Arial" w:hAnsi="Arial" w:cs="Arial"/>
      <w:lang w:val="en-AU" w:eastAsia="en-US"/>
    </w:rPr>
  </w:style>
  <w:style w:type="paragraph" w:styleId="Heading1">
    <w:name w:val="heading 1"/>
    <w:basedOn w:val="Normal"/>
    <w:next w:val="Normal"/>
    <w:qFormat/>
    <w:rsid w:val="008D6E88"/>
    <w:pPr>
      <w:keepNext/>
      <w:spacing w:after="170" w:line="360" w:lineRule="atLeast"/>
      <w:outlineLvl w:val="0"/>
    </w:pPr>
    <w:rPr>
      <w:b/>
      <w:kern w:val="28"/>
      <w:sz w:val="28"/>
    </w:rPr>
  </w:style>
  <w:style w:type="paragraph" w:styleId="Heading2">
    <w:name w:val="heading 2"/>
    <w:basedOn w:val="Normal"/>
    <w:next w:val="Normal"/>
    <w:link w:val="Heading2Char"/>
    <w:uiPriority w:val="9"/>
    <w:qFormat/>
    <w:rsid w:val="008D6E88"/>
    <w:pPr>
      <w:keepNext/>
      <w:spacing w:before="220" w:after="60" w:line="320" w:lineRule="atLeast"/>
      <w:outlineLvl w:val="1"/>
    </w:pPr>
    <w:rPr>
      <w:b/>
      <w:sz w:val="22"/>
    </w:rPr>
  </w:style>
  <w:style w:type="paragraph" w:styleId="Heading3">
    <w:name w:val="heading 3"/>
    <w:basedOn w:val="Normal"/>
    <w:next w:val="Normal"/>
    <w:qFormat/>
    <w:rsid w:val="008D6E88"/>
    <w:pPr>
      <w:keepNext/>
      <w:spacing w:before="200" w:after="60" w:line="320" w:lineRule="atLeast"/>
      <w:outlineLvl w:val="2"/>
    </w:pPr>
    <w:rPr>
      <w:b/>
      <w:i/>
    </w:rPr>
  </w:style>
  <w:style w:type="paragraph" w:styleId="Heading4">
    <w:name w:val="heading 4"/>
    <w:basedOn w:val="Normal"/>
    <w:next w:val="Normal"/>
    <w:qFormat/>
    <w:rsid w:val="008D6E88"/>
    <w:pPr>
      <w:keepNext/>
      <w:spacing w:before="117" w:after="85"/>
      <w:outlineLvl w:val="3"/>
    </w:pPr>
    <w:rPr>
      <w:i/>
    </w:rPr>
  </w:style>
  <w:style w:type="paragraph" w:styleId="Heading5">
    <w:name w:val="heading 5"/>
    <w:basedOn w:val="Normal"/>
    <w:next w:val="Normal"/>
    <w:rsid w:val="008D6E88"/>
    <w:pPr>
      <w:spacing w:before="117" w:after="85"/>
      <w:outlineLvl w:val="4"/>
    </w:pPr>
  </w:style>
  <w:style w:type="paragraph" w:styleId="Heading6">
    <w:name w:val="heading 6"/>
    <w:basedOn w:val="Normal"/>
    <w:next w:val="Normal"/>
    <w:rsid w:val="008D6E88"/>
    <w:pPr>
      <w:spacing w:before="117"/>
      <w:outlineLvl w:val="5"/>
    </w:pPr>
  </w:style>
  <w:style w:type="paragraph" w:styleId="Heading7">
    <w:name w:val="heading 7"/>
    <w:basedOn w:val="Normal"/>
    <w:next w:val="Normal"/>
    <w:rsid w:val="008D6E88"/>
    <w:pPr>
      <w:spacing w:before="117"/>
      <w:outlineLvl w:val="6"/>
    </w:pPr>
  </w:style>
  <w:style w:type="paragraph" w:styleId="Heading8">
    <w:name w:val="heading 8"/>
    <w:basedOn w:val="Normal"/>
    <w:next w:val="Normal"/>
    <w:rsid w:val="008D6E88"/>
    <w:pPr>
      <w:spacing w:before="117"/>
      <w:outlineLvl w:val="7"/>
    </w:pPr>
  </w:style>
  <w:style w:type="paragraph" w:styleId="Heading9">
    <w:name w:val="heading 9"/>
    <w:basedOn w:val="Normal"/>
    <w:next w:val="Normal"/>
    <w:rsid w:val="008D6E88"/>
    <w:pPr>
      <w:spacing w:before="117"/>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Heading1"/>
    <w:next w:val="Normal"/>
    <w:qFormat/>
    <w:rsid w:val="008D6E88"/>
    <w:rPr>
      <w:rFonts w:ascii="Arial Black" w:hAnsi="Arial Black"/>
      <w:caps/>
      <w:color w:val="D31145"/>
      <w:sz w:val="24"/>
      <w:szCs w:val="24"/>
      <w:lang w:val="en-GB"/>
    </w:rPr>
  </w:style>
  <w:style w:type="paragraph" w:customStyle="1" w:styleId="Bild">
    <w:name w:val="Bild"/>
    <w:basedOn w:val="Normal"/>
    <w:rsid w:val="008D6E88"/>
  </w:style>
  <w:style w:type="paragraph" w:styleId="Footer">
    <w:name w:val="footer"/>
    <w:basedOn w:val="Normal"/>
    <w:link w:val="FooterChar"/>
    <w:uiPriority w:val="99"/>
    <w:rsid w:val="008D6E88"/>
    <w:pPr>
      <w:tabs>
        <w:tab w:val="center" w:pos="4536"/>
        <w:tab w:val="right" w:pos="9072"/>
      </w:tabs>
    </w:pPr>
    <w:rPr>
      <w:sz w:val="12"/>
    </w:rPr>
  </w:style>
  <w:style w:type="paragraph" w:styleId="Header">
    <w:name w:val="header"/>
    <w:basedOn w:val="Normal"/>
    <w:rsid w:val="008D6E88"/>
    <w:pPr>
      <w:tabs>
        <w:tab w:val="center" w:pos="4536"/>
        <w:tab w:val="right" w:pos="9072"/>
      </w:tabs>
      <w:spacing w:after="0"/>
    </w:pPr>
  </w:style>
  <w:style w:type="paragraph" w:customStyle="1" w:styleId="Redheading">
    <w:name w:val="Red heading"/>
    <w:basedOn w:val="Normal"/>
    <w:qFormat/>
    <w:rsid w:val="008D6E88"/>
    <w:pPr>
      <w:keepNext/>
      <w:spacing w:before="220" w:after="60" w:line="320" w:lineRule="atLeast"/>
      <w:outlineLvl w:val="1"/>
    </w:pPr>
    <w:rPr>
      <w:b/>
      <w:color w:val="D31145"/>
      <w:sz w:val="22"/>
      <w:lang w:val="en-US"/>
    </w:rPr>
  </w:style>
  <w:style w:type="paragraph" w:customStyle="1" w:styleId="Punktuppstllning">
    <w:name w:val="Punktuppställning"/>
    <w:basedOn w:val="Normal"/>
    <w:rsid w:val="008D6E88"/>
    <w:pPr>
      <w:spacing w:after="280"/>
      <w:ind w:left="567" w:hanging="567"/>
    </w:pPr>
    <w:rPr>
      <w:kern w:val="28"/>
    </w:rPr>
  </w:style>
  <w:style w:type="paragraph" w:customStyle="1" w:styleId="Multilevel1">
    <w:name w:val="Multilevel 1"/>
    <w:basedOn w:val="Normal"/>
    <w:autoRedefine/>
    <w:rsid w:val="008D6E88"/>
    <w:pPr>
      <w:numPr>
        <w:numId w:val="8"/>
      </w:numPr>
    </w:pPr>
  </w:style>
  <w:style w:type="paragraph" w:customStyle="1" w:styleId="Multilevel2">
    <w:name w:val="Multilevel 2"/>
    <w:basedOn w:val="Multilevel1"/>
    <w:rsid w:val="008D6E88"/>
    <w:pPr>
      <w:numPr>
        <w:numId w:val="0"/>
      </w:numPr>
      <w:tabs>
        <w:tab w:val="num" w:pos="567"/>
      </w:tabs>
      <w:ind w:left="567" w:hanging="567"/>
    </w:pPr>
  </w:style>
  <w:style w:type="paragraph" w:customStyle="1" w:styleId="Multilevel3">
    <w:name w:val="Multilevel 3"/>
    <w:basedOn w:val="Multilevel2"/>
    <w:rsid w:val="008D6E88"/>
  </w:style>
  <w:style w:type="paragraph" w:customStyle="1" w:styleId="Namn">
    <w:name w:val="Namn"/>
    <w:basedOn w:val="Normal"/>
    <w:rsid w:val="008D6E88"/>
    <w:rPr>
      <w:kern w:val="28"/>
    </w:rPr>
  </w:style>
  <w:style w:type="paragraph" w:customStyle="1" w:styleId="Nedtonadkursiv">
    <w:name w:val="Nedtonad kursiv"/>
    <w:basedOn w:val="Normal"/>
    <w:rsid w:val="008D6E88"/>
    <w:pPr>
      <w:spacing w:line="240" w:lineRule="exact"/>
    </w:pPr>
    <w:rPr>
      <w:kern w:val="28"/>
    </w:rPr>
  </w:style>
  <w:style w:type="character" w:styleId="PageNumber">
    <w:name w:val="page number"/>
    <w:basedOn w:val="DefaultParagraphFont"/>
    <w:rsid w:val="008D6E88"/>
  </w:style>
  <w:style w:type="paragraph" w:customStyle="1" w:styleId="Punktuppstmedstreck">
    <w:name w:val="Punktuppst. med streck"/>
    <w:basedOn w:val="Normal"/>
    <w:rsid w:val="008D6E88"/>
    <w:pPr>
      <w:spacing w:after="0"/>
      <w:ind w:left="567" w:hanging="567"/>
    </w:pPr>
    <w:rPr>
      <w:kern w:val="28"/>
    </w:rPr>
  </w:style>
  <w:style w:type="paragraph" w:styleId="TOC1">
    <w:name w:val="toc 1"/>
    <w:basedOn w:val="Normal"/>
    <w:next w:val="Normal"/>
    <w:autoRedefine/>
    <w:uiPriority w:val="39"/>
    <w:qFormat/>
    <w:rsid w:val="008D6E88"/>
    <w:pPr>
      <w:tabs>
        <w:tab w:val="right" w:leader="dot" w:pos="7938"/>
      </w:tabs>
      <w:spacing w:before="120" w:after="0" w:line="240" w:lineRule="auto"/>
    </w:pPr>
  </w:style>
  <w:style w:type="paragraph" w:styleId="TOC2">
    <w:name w:val="toc 2"/>
    <w:basedOn w:val="Normal"/>
    <w:next w:val="Normal"/>
    <w:autoRedefine/>
    <w:uiPriority w:val="39"/>
    <w:qFormat/>
    <w:rsid w:val="008D6E88"/>
    <w:pPr>
      <w:tabs>
        <w:tab w:val="left" w:pos="0"/>
        <w:tab w:val="right" w:leader="dot" w:pos="7937"/>
      </w:tabs>
      <w:spacing w:before="60" w:after="60"/>
    </w:pPr>
  </w:style>
  <w:style w:type="paragraph" w:styleId="TOC3">
    <w:name w:val="toc 3"/>
    <w:basedOn w:val="Normal"/>
    <w:next w:val="Normal"/>
    <w:link w:val="TOC3Char"/>
    <w:autoRedefine/>
    <w:uiPriority w:val="39"/>
    <w:qFormat/>
    <w:rsid w:val="004B14FA"/>
    <w:pPr>
      <w:tabs>
        <w:tab w:val="left" w:pos="283"/>
        <w:tab w:val="right" w:leader="dot" w:pos="7937"/>
      </w:tabs>
      <w:spacing w:before="60" w:after="60"/>
    </w:pPr>
    <w:rPr>
      <w:noProof/>
      <w:sz w:val="28"/>
      <w:szCs w:val="28"/>
    </w:rPr>
  </w:style>
  <w:style w:type="paragraph" w:styleId="TOC4">
    <w:name w:val="toc 4"/>
    <w:basedOn w:val="Normal"/>
    <w:next w:val="Normal"/>
    <w:autoRedefine/>
    <w:uiPriority w:val="39"/>
    <w:rsid w:val="008D6E88"/>
    <w:pPr>
      <w:tabs>
        <w:tab w:val="left" w:pos="567"/>
        <w:tab w:val="right" w:leader="dot" w:pos="7937"/>
      </w:tabs>
      <w:spacing w:after="0"/>
      <w:ind w:left="567"/>
    </w:pPr>
  </w:style>
  <w:style w:type="paragraph" w:styleId="TOC5">
    <w:name w:val="toc 5"/>
    <w:basedOn w:val="Normal"/>
    <w:next w:val="Normal"/>
    <w:autoRedefine/>
    <w:rsid w:val="008D6E88"/>
    <w:pPr>
      <w:tabs>
        <w:tab w:val="right" w:leader="dot" w:pos="7937"/>
      </w:tabs>
      <w:spacing w:after="0"/>
      <w:ind w:left="850"/>
    </w:pPr>
  </w:style>
  <w:style w:type="paragraph" w:styleId="TOC6">
    <w:name w:val="toc 6"/>
    <w:basedOn w:val="Normal"/>
    <w:next w:val="Normal"/>
    <w:autoRedefine/>
    <w:rsid w:val="008D6E88"/>
    <w:pPr>
      <w:tabs>
        <w:tab w:val="left" w:pos="1134"/>
        <w:tab w:val="right" w:leader="dot" w:pos="7937"/>
      </w:tabs>
      <w:spacing w:after="0"/>
      <w:ind w:left="1134"/>
    </w:pPr>
  </w:style>
  <w:style w:type="paragraph" w:styleId="TOC7">
    <w:name w:val="toc 7"/>
    <w:basedOn w:val="Normal"/>
    <w:next w:val="Normal"/>
    <w:autoRedefine/>
    <w:rsid w:val="008D6E88"/>
    <w:pPr>
      <w:tabs>
        <w:tab w:val="left" w:pos="1417"/>
        <w:tab w:val="right" w:leader="dot" w:pos="7937"/>
      </w:tabs>
      <w:spacing w:after="0"/>
      <w:ind w:left="1417"/>
    </w:pPr>
  </w:style>
  <w:style w:type="paragraph" w:styleId="TOC8">
    <w:name w:val="toc 8"/>
    <w:basedOn w:val="Normal"/>
    <w:next w:val="Normal"/>
    <w:autoRedefine/>
    <w:rsid w:val="008D6E88"/>
    <w:pPr>
      <w:tabs>
        <w:tab w:val="left" w:pos="1701"/>
        <w:tab w:val="right" w:leader="dot" w:pos="7937"/>
      </w:tabs>
      <w:spacing w:after="0"/>
      <w:ind w:left="1701"/>
    </w:pPr>
  </w:style>
  <w:style w:type="paragraph" w:styleId="TOC9">
    <w:name w:val="toc 9"/>
    <w:basedOn w:val="Normal"/>
    <w:next w:val="Normal"/>
    <w:autoRedefine/>
    <w:rsid w:val="008D6E88"/>
    <w:pPr>
      <w:tabs>
        <w:tab w:val="left" w:pos="1984"/>
        <w:tab w:val="right" w:leader="dot" w:pos="7937"/>
      </w:tabs>
      <w:spacing w:after="0"/>
      <w:ind w:left="1984"/>
    </w:pPr>
    <w:rPr>
      <w:noProof/>
    </w:rPr>
  </w:style>
  <w:style w:type="paragraph" w:customStyle="1" w:styleId="Headertables">
    <w:name w:val="Headertables"/>
    <w:basedOn w:val="Normal"/>
    <w:rsid w:val="008D6E88"/>
    <w:pPr>
      <w:spacing w:after="0"/>
    </w:pPr>
  </w:style>
  <w:style w:type="paragraph" w:styleId="BlockText">
    <w:name w:val="Block Text"/>
    <w:basedOn w:val="Normal"/>
    <w:rsid w:val="008D6E88"/>
    <w:pPr>
      <w:spacing w:after="120"/>
      <w:ind w:left="1440" w:right="1440"/>
    </w:pPr>
  </w:style>
  <w:style w:type="paragraph" w:styleId="BodyText">
    <w:name w:val="Body Text"/>
    <w:basedOn w:val="Normal"/>
    <w:rsid w:val="008D6E88"/>
    <w:pPr>
      <w:spacing w:after="120"/>
    </w:pPr>
  </w:style>
  <w:style w:type="paragraph" w:styleId="BodyText2">
    <w:name w:val="Body Text 2"/>
    <w:basedOn w:val="Normal"/>
    <w:rsid w:val="008D6E88"/>
    <w:pPr>
      <w:spacing w:after="120" w:line="480" w:lineRule="auto"/>
    </w:pPr>
  </w:style>
  <w:style w:type="paragraph" w:styleId="BodyText3">
    <w:name w:val="Body Text 3"/>
    <w:basedOn w:val="Normal"/>
    <w:rsid w:val="008D6E88"/>
    <w:pPr>
      <w:spacing w:after="120"/>
    </w:pPr>
    <w:rPr>
      <w:sz w:val="16"/>
      <w:szCs w:val="16"/>
    </w:rPr>
  </w:style>
  <w:style w:type="paragraph" w:styleId="BodyTextFirstIndent">
    <w:name w:val="Body Text First Indent"/>
    <w:basedOn w:val="BodyText"/>
    <w:rsid w:val="008D6E88"/>
    <w:pPr>
      <w:ind w:firstLine="210"/>
    </w:pPr>
  </w:style>
  <w:style w:type="paragraph" w:styleId="BodyTextIndent">
    <w:name w:val="Body Text Indent"/>
    <w:basedOn w:val="Normal"/>
    <w:rsid w:val="008D6E88"/>
    <w:pPr>
      <w:spacing w:after="120"/>
      <w:ind w:left="283"/>
    </w:pPr>
  </w:style>
  <w:style w:type="paragraph" w:styleId="BodyTextFirstIndent2">
    <w:name w:val="Body Text First Indent 2"/>
    <w:basedOn w:val="BodyTextIndent"/>
    <w:rsid w:val="008D6E88"/>
    <w:pPr>
      <w:ind w:firstLine="210"/>
    </w:pPr>
  </w:style>
  <w:style w:type="paragraph" w:styleId="BodyTextIndent2">
    <w:name w:val="Body Text Indent 2"/>
    <w:basedOn w:val="Normal"/>
    <w:rsid w:val="008D6E88"/>
    <w:pPr>
      <w:spacing w:after="120" w:line="480" w:lineRule="auto"/>
      <w:ind w:left="283"/>
    </w:pPr>
  </w:style>
  <w:style w:type="paragraph" w:styleId="BodyTextIndent3">
    <w:name w:val="Body Text Indent 3"/>
    <w:basedOn w:val="Normal"/>
    <w:rsid w:val="008D6E88"/>
    <w:pPr>
      <w:spacing w:after="120"/>
      <w:ind w:left="283"/>
    </w:pPr>
    <w:rPr>
      <w:sz w:val="16"/>
      <w:szCs w:val="16"/>
    </w:rPr>
  </w:style>
  <w:style w:type="paragraph" w:styleId="Caption">
    <w:name w:val="caption"/>
    <w:basedOn w:val="Normal"/>
    <w:next w:val="Normal"/>
    <w:rsid w:val="008D6E88"/>
    <w:pPr>
      <w:spacing w:before="120" w:after="120"/>
    </w:pPr>
    <w:rPr>
      <w:bCs/>
      <w:i/>
      <w:sz w:val="18"/>
    </w:rPr>
  </w:style>
  <w:style w:type="paragraph" w:styleId="Closing">
    <w:name w:val="Closing"/>
    <w:basedOn w:val="Normal"/>
    <w:rsid w:val="008D6E88"/>
    <w:pPr>
      <w:ind w:left="4252"/>
    </w:pPr>
  </w:style>
  <w:style w:type="character" w:styleId="CommentReference">
    <w:name w:val="annotation reference"/>
    <w:basedOn w:val="DefaultParagraphFont"/>
    <w:rsid w:val="008D6E88"/>
    <w:rPr>
      <w:sz w:val="16"/>
      <w:szCs w:val="16"/>
    </w:rPr>
  </w:style>
  <w:style w:type="paragraph" w:styleId="CommentText">
    <w:name w:val="annotation text"/>
    <w:basedOn w:val="Normal"/>
    <w:link w:val="CommentTextChar"/>
    <w:rsid w:val="008D6E88"/>
  </w:style>
  <w:style w:type="paragraph" w:styleId="Date">
    <w:name w:val="Date"/>
    <w:basedOn w:val="Normal"/>
    <w:next w:val="Normal"/>
    <w:rsid w:val="008D6E88"/>
  </w:style>
  <w:style w:type="paragraph" w:styleId="DocumentMap">
    <w:name w:val="Document Map"/>
    <w:basedOn w:val="Normal"/>
    <w:rsid w:val="008D6E88"/>
    <w:pPr>
      <w:shd w:val="clear" w:color="auto" w:fill="000080"/>
    </w:pPr>
    <w:rPr>
      <w:rFonts w:ascii="Tahoma" w:hAnsi="Tahoma" w:cs="Tahoma"/>
    </w:rPr>
  </w:style>
  <w:style w:type="paragraph" w:styleId="E-mailSignature">
    <w:name w:val="E-mail Signature"/>
    <w:basedOn w:val="Normal"/>
    <w:rsid w:val="008D6E88"/>
  </w:style>
  <w:style w:type="character" w:styleId="Emphasis">
    <w:name w:val="Emphasis"/>
    <w:basedOn w:val="DefaultParagraphFont"/>
    <w:rsid w:val="008D6E88"/>
    <w:rPr>
      <w:i/>
      <w:iCs/>
    </w:rPr>
  </w:style>
  <w:style w:type="character" w:styleId="EndnoteReference">
    <w:name w:val="endnote reference"/>
    <w:basedOn w:val="DefaultParagraphFont"/>
    <w:rsid w:val="008D6E88"/>
    <w:rPr>
      <w:vertAlign w:val="superscript"/>
    </w:rPr>
  </w:style>
  <w:style w:type="paragraph" w:styleId="EndnoteText">
    <w:name w:val="endnote text"/>
    <w:basedOn w:val="Normal"/>
    <w:rsid w:val="008D6E88"/>
  </w:style>
  <w:style w:type="paragraph" w:styleId="EnvelopeAddress">
    <w:name w:val="envelope address"/>
    <w:basedOn w:val="Normal"/>
    <w:rsid w:val="008D6E88"/>
    <w:pPr>
      <w:framePr w:w="7920" w:h="1980" w:hRule="exact" w:hSpace="180" w:wrap="auto" w:hAnchor="page" w:xAlign="center" w:yAlign="bottom"/>
      <w:ind w:left="2880"/>
    </w:pPr>
    <w:rPr>
      <w:szCs w:val="24"/>
    </w:rPr>
  </w:style>
  <w:style w:type="paragraph" w:styleId="EnvelopeReturn">
    <w:name w:val="envelope return"/>
    <w:basedOn w:val="Normal"/>
    <w:rsid w:val="008D6E88"/>
  </w:style>
  <w:style w:type="character" w:styleId="FollowedHyperlink">
    <w:name w:val="FollowedHyperlink"/>
    <w:basedOn w:val="DefaultParagraphFont"/>
    <w:rsid w:val="008D6E88"/>
    <w:rPr>
      <w:color w:val="800080"/>
      <w:u w:val="single"/>
    </w:rPr>
  </w:style>
  <w:style w:type="character" w:styleId="FootnoteReference">
    <w:name w:val="footnote reference"/>
    <w:basedOn w:val="DefaultParagraphFont"/>
    <w:rsid w:val="008D6E88"/>
    <w:rPr>
      <w:vertAlign w:val="superscript"/>
    </w:rPr>
  </w:style>
  <w:style w:type="paragraph" w:styleId="FootnoteText">
    <w:name w:val="footnote text"/>
    <w:basedOn w:val="Normal"/>
    <w:rsid w:val="008D6E88"/>
  </w:style>
  <w:style w:type="character" w:styleId="HTMLAcronym">
    <w:name w:val="HTML Acronym"/>
    <w:aliases w:val=" akronym"/>
    <w:basedOn w:val="DefaultParagraphFont"/>
    <w:rsid w:val="008D6E88"/>
  </w:style>
  <w:style w:type="paragraph" w:styleId="HTMLAddress">
    <w:name w:val="HTML Address"/>
    <w:aliases w:val=" adress"/>
    <w:basedOn w:val="Normal"/>
    <w:rsid w:val="008D6E88"/>
    <w:rPr>
      <w:i/>
      <w:iCs/>
    </w:rPr>
  </w:style>
  <w:style w:type="character" w:styleId="HTMLCite">
    <w:name w:val="HTML Cite"/>
    <w:aliases w:val=" citat"/>
    <w:basedOn w:val="DefaultParagraphFont"/>
    <w:rsid w:val="008D6E88"/>
    <w:rPr>
      <w:i/>
      <w:iCs/>
    </w:rPr>
  </w:style>
  <w:style w:type="character" w:styleId="HTMLCode">
    <w:name w:val="HTML Code"/>
    <w:basedOn w:val="DefaultParagraphFont"/>
    <w:rsid w:val="008D6E88"/>
    <w:rPr>
      <w:rFonts w:ascii="Courier New" w:hAnsi="Courier New"/>
      <w:sz w:val="20"/>
      <w:szCs w:val="20"/>
    </w:rPr>
  </w:style>
  <w:style w:type="character" w:styleId="HTMLDefinition">
    <w:name w:val="HTML Definition"/>
    <w:basedOn w:val="DefaultParagraphFont"/>
    <w:rsid w:val="008D6E88"/>
    <w:rPr>
      <w:i/>
      <w:iCs/>
    </w:rPr>
  </w:style>
  <w:style w:type="character" w:styleId="HTMLKeyboard">
    <w:name w:val="HTML Keyboard"/>
    <w:aliases w:val=" tangentbord"/>
    <w:basedOn w:val="DefaultParagraphFont"/>
    <w:rsid w:val="008D6E88"/>
    <w:rPr>
      <w:rFonts w:ascii="Courier New" w:hAnsi="Courier New"/>
      <w:sz w:val="20"/>
      <w:szCs w:val="20"/>
    </w:rPr>
  </w:style>
  <w:style w:type="paragraph" w:styleId="HTMLPreformatted">
    <w:name w:val="HTML Preformatted"/>
    <w:aliases w:val=" förformaterad"/>
    <w:basedOn w:val="Normal"/>
    <w:rsid w:val="008D6E88"/>
    <w:rPr>
      <w:rFonts w:ascii="Courier New" w:hAnsi="Courier New" w:cs="Courier New"/>
    </w:rPr>
  </w:style>
  <w:style w:type="character" w:styleId="HTMLSample">
    <w:name w:val="HTML Sample"/>
    <w:aliases w:val=" exempel"/>
    <w:basedOn w:val="DefaultParagraphFont"/>
    <w:rsid w:val="008D6E88"/>
    <w:rPr>
      <w:rFonts w:ascii="Courier New" w:hAnsi="Courier New"/>
    </w:rPr>
  </w:style>
  <w:style w:type="character" w:styleId="HTMLTypewriter">
    <w:name w:val="HTML Typewriter"/>
    <w:aliases w:val=" skrivmaskin"/>
    <w:basedOn w:val="DefaultParagraphFont"/>
    <w:rsid w:val="008D6E88"/>
    <w:rPr>
      <w:rFonts w:ascii="Courier New" w:hAnsi="Courier New"/>
      <w:sz w:val="20"/>
      <w:szCs w:val="20"/>
    </w:rPr>
  </w:style>
  <w:style w:type="character" w:styleId="HTMLVariable">
    <w:name w:val="HTML Variable"/>
    <w:aliases w:val=" variabel"/>
    <w:basedOn w:val="DefaultParagraphFont"/>
    <w:rsid w:val="008D6E88"/>
    <w:rPr>
      <w:i/>
      <w:iCs/>
    </w:rPr>
  </w:style>
  <w:style w:type="character" w:styleId="Hyperlink">
    <w:name w:val="Hyperlink"/>
    <w:basedOn w:val="DefaultParagraphFont"/>
    <w:uiPriority w:val="99"/>
    <w:rsid w:val="008D6E88"/>
    <w:rPr>
      <w:color w:val="0000FF"/>
      <w:u w:val="single"/>
    </w:rPr>
  </w:style>
  <w:style w:type="paragraph" w:styleId="Index1">
    <w:name w:val="index 1"/>
    <w:basedOn w:val="Normal"/>
    <w:next w:val="Normal"/>
    <w:autoRedefine/>
    <w:rsid w:val="008D6E88"/>
    <w:pPr>
      <w:ind w:left="240" w:hanging="240"/>
    </w:pPr>
  </w:style>
  <w:style w:type="paragraph" w:styleId="Index2">
    <w:name w:val="index 2"/>
    <w:basedOn w:val="Normal"/>
    <w:next w:val="Normal"/>
    <w:autoRedefine/>
    <w:rsid w:val="008D6E88"/>
    <w:pPr>
      <w:ind w:left="480" w:hanging="240"/>
    </w:pPr>
  </w:style>
  <w:style w:type="paragraph" w:styleId="Index3">
    <w:name w:val="index 3"/>
    <w:basedOn w:val="Normal"/>
    <w:next w:val="Normal"/>
    <w:autoRedefine/>
    <w:rsid w:val="008D6E88"/>
    <w:pPr>
      <w:ind w:left="720" w:hanging="240"/>
    </w:pPr>
  </w:style>
  <w:style w:type="paragraph" w:styleId="Index4">
    <w:name w:val="index 4"/>
    <w:basedOn w:val="Normal"/>
    <w:next w:val="Normal"/>
    <w:autoRedefine/>
    <w:rsid w:val="008D6E88"/>
    <w:pPr>
      <w:ind w:left="960" w:hanging="240"/>
    </w:pPr>
  </w:style>
  <w:style w:type="paragraph" w:styleId="Index5">
    <w:name w:val="index 5"/>
    <w:basedOn w:val="Normal"/>
    <w:next w:val="Normal"/>
    <w:autoRedefine/>
    <w:rsid w:val="008D6E88"/>
    <w:pPr>
      <w:ind w:left="1200" w:hanging="240"/>
    </w:pPr>
  </w:style>
  <w:style w:type="paragraph" w:styleId="Index6">
    <w:name w:val="index 6"/>
    <w:basedOn w:val="Normal"/>
    <w:next w:val="Normal"/>
    <w:autoRedefine/>
    <w:rsid w:val="008D6E88"/>
    <w:pPr>
      <w:ind w:left="1440" w:hanging="240"/>
    </w:pPr>
  </w:style>
  <w:style w:type="paragraph" w:styleId="Index7">
    <w:name w:val="index 7"/>
    <w:basedOn w:val="Normal"/>
    <w:next w:val="Normal"/>
    <w:autoRedefine/>
    <w:rsid w:val="008D6E88"/>
    <w:pPr>
      <w:ind w:left="1680" w:hanging="240"/>
    </w:pPr>
  </w:style>
  <w:style w:type="paragraph" w:styleId="Index8">
    <w:name w:val="index 8"/>
    <w:basedOn w:val="Normal"/>
    <w:next w:val="Normal"/>
    <w:autoRedefine/>
    <w:rsid w:val="008D6E88"/>
    <w:pPr>
      <w:ind w:left="1920" w:hanging="240"/>
    </w:pPr>
  </w:style>
  <w:style w:type="paragraph" w:styleId="Index9">
    <w:name w:val="index 9"/>
    <w:basedOn w:val="Normal"/>
    <w:next w:val="Normal"/>
    <w:autoRedefine/>
    <w:rsid w:val="008D6E88"/>
    <w:pPr>
      <w:ind w:left="2160" w:hanging="240"/>
    </w:pPr>
  </w:style>
  <w:style w:type="paragraph" w:styleId="IndexHeading">
    <w:name w:val="index heading"/>
    <w:basedOn w:val="Normal"/>
    <w:next w:val="Index1"/>
    <w:rsid w:val="008D6E88"/>
    <w:rPr>
      <w:b/>
      <w:bCs/>
    </w:rPr>
  </w:style>
  <w:style w:type="character" w:styleId="LineNumber">
    <w:name w:val="line number"/>
    <w:basedOn w:val="DefaultParagraphFont"/>
    <w:rsid w:val="008D6E88"/>
  </w:style>
  <w:style w:type="paragraph" w:styleId="List">
    <w:name w:val="List"/>
    <w:basedOn w:val="Normal"/>
    <w:rsid w:val="008D6E88"/>
    <w:pPr>
      <w:ind w:left="283" w:hanging="283"/>
    </w:pPr>
  </w:style>
  <w:style w:type="paragraph" w:styleId="List2">
    <w:name w:val="List 2"/>
    <w:basedOn w:val="Normal"/>
    <w:rsid w:val="008D6E88"/>
    <w:pPr>
      <w:ind w:left="566" w:hanging="283"/>
    </w:pPr>
  </w:style>
  <w:style w:type="paragraph" w:styleId="List3">
    <w:name w:val="List 3"/>
    <w:basedOn w:val="Normal"/>
    <w:rsid w:val="008D6E88"/>
    <w:pPr>
      <w:ind w:left="849" w:hanging="283"/>
    </w:pPr>
  </w:style>
  <w:style w:type="paragraph" w:styleId="List4">
    <w:name w:val="List 4"/>
    <w:basedOn w:val="Normal"/>
    <w:rsid w:val="008D6E88"/>
    <w:pPr>
      <w:ind w:left="1132" w:hanging="283"/>
    </w:pPr>
  </w:style>
  <w:style w:type="paragraph" w:styleId="List5">
    <w:name w:val="List 5"/>
    <w:basedOn w:val="Normal"/>
    <w:rsid w:val="008D6E88"/>
    <w:pPr>
      <w:ind w:left="1415" w:hanging="283"/>
    </w:pPr>
  </w:style>
  <w:style w:type="paragraph" w:styleId="ListBullet">
    <w:name w:val="List Bullet"/>
    <w:basedOn w:val="Normal"/>
    <w:autoRedefine/>
    <w:rsid w:val="008D6E88"/>
    <w:pPr>
      <w:spacing w:after="85"/>
    </w:pPr>
  </w:style>
  <w:style w:type="paragraph" w:styleId="ListBullet2">
    <w:name w:val="List Bullet 2"/>
    <w:basedOn w:val="Normal"/>
    <w:autoRedefine/>
    <w:rsid w:val="008D6E88"/>
  </w:style>
  <w:style w:type="paragraph" w:styleId="ListBullet3">
    <w:name w:val="List Bullet 3"/>
    <w:basedOn w:val="Normal"/>
    <w:autoRedefine/>
    <w:rsid w:val="008D6E88"/>
  </w:style>
  <w:style w:type="paragraph" w:styleId="ListBullet4">
    <w:name w:val="List Bullet 4"/>
    <w:basedOn w:val="Normal"/>
    <w:autoRedefine/>
    <w:rsid w:val="008D6E88"/>
    <w:pPr>
      <w:numPr>
        <w:numId w:val="3"/>
      </w:numPr>
    </w:pPr>
  </w:style>
  <w:style w:type="paragraph" w:styleId="ListBullet5">
    <w:name w:val="List Bullet 5"/>
    <w:basedOn w:val="Normal"/>
    <w:autoRedefine/>
    <w:rsid w:val="008D6E88"/>
    <w:pPr>
      <w:numPr>
        <w:numId w:val="4"/>
      </w:numPr>
    </w:pPr>
  </w:style>
  <w:style w:type="paragraph" w:styleId="ListContinue">
    <w:name w:val="List Continue"/>
    <w:basedOn w:val="Normal"/>
    <w:rsid w:val="008D6E88"/>
    <w:pPr>
      <w:spacing w:after="120"/>
      <w:ind w:left="283"/>
    </w:pPr>
  </w:style>
  <w:style w:type="paragraph" w:styleId="ListContinue2">
    <w:name w:val="List Continue 2"/>
    <w:basedOn w:val="Normal"/>
    <w:rsid w:val="008D6E88"/>
    <w:pPr>
      <w:spacing w:after="120"/>
      <w:ind w:left="566"/>
    </w:pPr>
  </w:style>
  <w:style w:type="paragraph" w:styleId="ListContinue3">
    <w:name w:val="List Continue 3"/>
    <w:basedOn w:val="Normal"/>
    <w:rsid w:val="008D6E88"/>
    <w:pPr>
      <w:spacing w:after="120"/>
      <w:ind w:left="849"/>
    </w:pPr>
  </w:style>
  <w:style w:type="paragraph" w:styleId="ListContinue4">
    <w:name w:val="List Continue 4"/>
    <w:basedOn w:val="Normal"/>
    <w:rsid w:val="008D6E88"/>
    <w:pPr>
      <w:spacing w:after="120"/>
      <w:ind w:left="1132"/>
    </w:pPr>
  </w:style>
  <w:style w:type="paragraph" w:styleId="ListContinue5">
    <w:name w:val="List Continue 5"/>
    <w:basedOn w:val="Normal"/>
    <w:rsid w:val="008D6E88"/>
    <w:pPr>
      <w:spacing w:after="120"/>
      <w:ind w:left="1415"/>
    </w:pPr>
  </w:style>
  <w:style w:type="paragraph" w:styleId="ListNumber">
    <w:name w:val="List Number"/>
    <w:basedOn w:val="Normal"/>
    <w:rsid w:val="008D6E88"/>
    <w:pPr>
      <w:numPr>
        <w:numId w:val="5"/>
      </w:numPr>
    </w:pPr>
  </w:style>
  <w:style w:type="paragraph" w:styleId="ListNumber2">
    <w:name w:val="List Number 2"/>
    <w:basedOn w:val="Normal"/>
    <w:rsid w:val="008D6E88"/>
    <w:pPr>
      <w:numPr>
        <w:ilvl w:val="1"/>
        <w:numId w:val="5"/>
      </w:numPr>
    </w:pPr>
  </w:style>
  <w:style w:type="paragraph" w:styleId="ListNumber3">
    <w:name w:val="List Number 3"/>
    <w:basedOn w:val="Normal"/>
    <w:rsid w:val="008D6E88"/>
    <w:pPr>
      <w:numPr>
        <w:ilvl w:val="2"/>
        <w:numId w:val="5"/>
      </w:numPr>
    </w:pPr>
  </w:style>
  <w:style w:type="paragraph" w:styleId="ListNumber4">
    <w:name w:val="List Number 4"/>
    <w:basedOn w:val="Normal"/>
    <w:rsid w:val="008D6E88"/>
    <w:pPr>
      <w:numPr>
        <w:numId w:val="6"/>
      </w:numPr>
    </w:pPr>
  </w:style>
  <w:style w:type="paragraph" w:styleId="ListNumber5">
    <w:name w:val="List Number 5"/>
    <w:basedOn w:val="Normal"/>
    <w:rsid w:val="008D6E88"/>
    <w:pPr>
      <w:numPr>
        <w:numId w:val="7"/>
      </w:numPr>
    </w:pPr>
  </w:style>
  <w:style w:type="paragraph" w:styleId="MacroText">
    <w:name w:val="macro"/>
    <w:rsid w:val="008D6E8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8D6E88"/>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aliases w:val=" webb"/>
    <w:basedOn w:val="Normal"/>
    <w:rsid w:val="008D6E88"/>
    <w:rPr>
      <w:szCs w:val="24"/>
    </w:rPr>
  </w:style>
  <w:style w:type="paragraph" w:styleId="NormalIndent">
    <w:name w:val="Normal Indent"/>
    <w:basedOn w:val="Normal"/>
    <w:rsid w:val="008D6E88"/>
    <w:pPr>
      <w:ind w:left="720"/>
    </w:pPr>
  </w:style>
  <w:style w:type="paragraph" w:styleId="NoteHeading">
    <w:name w:val="Note Heading"/>
    <w:basedOn w:val="Normal"/>
    <w:next w:val="Normal"/>
    <w:rsid w:val="008D6E88"/>
  </w:style>
  <w:style w:type="paragraph" w:styleId="PlainText">
    <w:name w:val="Plain Text"/>
    <w:basedOn w:val="Normal"/>
    <w:rsid w:val="008D6E88"/>
    <w:rPr>
      <w:rFonts w:ascii="Courier New" w:hAnsi="Courier New" w:cs="Courier New"/>
    </w:rPr>
  </w:style>
  <w:style w:type="paragraph" w:styleId="Salutation">
    <w:name w:val="Salutation"/>
    <w:basedOn w:val="Normal"/>
    <w:next w:val="Normal"/>
    <w:rsid w:val="008D6E88"/>
  </w:style>
  <w:style w:type="paragraph" w:styleId="Signature">
    <w:name w:val="Signature"/>
    <w:basedOn w:val="Normal"/>
    <w:rsid w:val="008D6E88"/>
    <w:pPr>
      <w:ind w:left="4252"/>
    </w:pPr>
  </w:style>
  <w:style w:type="character" w:styleId="Strong">
    <w:name w:val="Strong"/>
    <w:basedOn w:val="DefaultParagraphFont"/>
    <w:rsid w:val="008D6E88"/>
    <w:rPr>
      <w:b/>
      <w:bCs/>
    </w:rPr>
  </w:style>
  <w:style w:type="paragraph" w:styleId="Subtitle">
    <w:name w:val="Subtitle"/>
    <w:basedOn w:val="Normal"/>
    <w:rsid w:val="008D6E88"/>
    <w:pPr>
      <w:spacing w:after="60"/>
      <w:jc w:val="center"/>
      <w:outlineLvl w:val="1"/>
    </w:pPr>
    <w:rPr>
      <w:szCs w:val="24"/>
    </w:rPr>
  </w:style>
  <w:style w:type="paragraph" w:styleId="TableofAuthorities">
    <w:name w:val="table of authorities"/>
    <w:basedOn w:val="Normal"/>
    <w:next w:val="Normal"/>
    <w:rsid w:val="008D6E88"/>
    <w:pPr>
      <w:ind w:left="240" w:hanging="240"/>
    </w:pPr>
  </w:style>
  <w:style w:type="paragraph" w:styleId="TableofFigures">
    <w:name w:val="table of figures"/>
    <w:basedOn w:val="Normal"/>
    <w:next w:val="Normal"/>
    <w:rsid w:val="008D6E88"/>
    <w:pPr>
      <w:ind w:left="480" w:hanging="480"/>
    </w:pPr>
  </w:style>
  <w:style w:type="paragraph" w:styleId="Title">
    <w:name w:val="Title"/>
    <w:basedOn w:val="Normal"/>
    <w:rsid w:val="008D6E88"/>
    <w:pPr>
      <w:spacing w:before="240" w:after="60"/>
      <w:jc w:val="center"/>
      <w:outlineLvl w:val="0"/>
    </w:pPr>
    <w:rPr>
      <w:b/>
      <w:bCs/>
      <w:kern w:val="28"/>
      <w:sz w:val="32"/>
      <w:szCs w:val="32"/>
    </w:rPr>
  </w:style>
  <w:style w:type="paragraph" w:styleId="TOAHeading">
    <w:name w:val="toa heading"/>
    <w:basedOn w:val="Normal"/>
    <w:next w:val="Normal"/>
    <w:rsid w:val="008D6E88"/>
    <w:pPr>
      <w:spacing w:before="120"/>
    </w:pPr>
    <w:rPr>
      <w:b/>
      <w:bCs/>
      <w:szCs w:val="24"/>
    </w:rPr>
  </w:style>
  <w:style w:type="paragraph" w:customStyle="1" w:styleId="Empty">
    <w:name w:val="Empty"/>
    <w:basedOn w:val="Normal"/>
    <w:rsid w:val="008D6E88"/>
    <w:pPr>
      <w:jc w:val="right"/>
    </w:pPr>
    <w:rPr>
      <w:sz w:val="2"/>
    </w:rPr>
  </w:style>
  <w:style w:type="paragraph" w:styleId="BalloonText">
    <w:name w:val="Balloon Text"/>
    <w:basedOn w:val="Normal"/>
    <w:link w:val="BalloonTextChar"/>
    <w:rsid w:val="008D6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6D51"/>
    <w:rPr>
      <w:rFonts w:ascii="Tahoma" w:hAnsi="Tahoma" w:cs="Tahoma"/>
      <w:sz w:val="16"/>
      <w:szCs w:val="16"/>
      <w:lang w:eastAsia="en-US"/>
    </w:rPr>
  </w:style>
  <w:style w:type="paragraph" w:styleId="Bibliography">
    <w:name w:val="Bibliography"/>
    <w:basedOn w:val="Normal"/>
    <w:next w:val="Normal"/>
    <w:uiPriority w:val="37"/>
    <w:unhideWhenUsed/>
    <w:rsid w:val="008D6E88"/>
  </w:style>
  <w:style w:type="character" w:styleId="BookTitle">
    <w:name w:val="Book Title"/>
    <w:basedOn w:val="DefaultParagraphFont"/>
    <w:uiPriority w:val="33"/>
    <w:rsid w:val="008D6E88"/>
    <w:rPr>
      <w:b/>
      <w:bCs/>
      <w:smallCaps/>
      <w:spacing w:val="5"/>
    </w:rPr>
  </w:style>
  <w:style w:type="paragraph" w:styleId="CommentSubject">
    <w:name w:val="annotation subject"/>
    <w:basedOn w:val="CommentText"/>
    <w:next w:val="CommentText"/>
    <w:link w:val="CommentSubjectChar"/>
    <w:rsid w:val="008D6E88"/>
    <w:pPr>
      <w:spacing w:line="240" w:lineRule="auto"/>
    </w:pPr>
    <w:rPr>
      <w:b/>
      <w:bCs/>
    </w:rPr>
  </w:style>
  <w:style w:type="character" w:customStyle="1" w:styleId="CommentTextChar">
    <w:name w:val="Comment Text Char"/>
    <w:basedOn w:val="DefaultParagraphFont"/>
    <w:link w:val="CommentText"/>
    <w:rsid w:val="00BA6D51"/>
    <w:rPr>
      <w:rFonts w:ascii="Arial" w:hAnsi="Arial" w:cs="Arial"/>
      <w:lang w:eastAsia="en-US"/>
    </w:rPr>
  </w:style>
  <w:style w:type="character" w:customStyle="1" w:styleId="CommentSubjectChar">
    <w:name w:val="Comment Subject Char"/>
    <w:basedOn w:val="CommentTextChar"/>
    <w:link w:val="CommentSubject"/>
    <w:rsid w:val="00BA6D51"/>
    <w:rPr>
      <w:rFonts w:ascii="Arial" w:hAnsi="Arial" w:cs="Arial"/>
      <w:b/>
      <w:bCs/>
      <w:lang w:eastAsia="en-US"/>
    </w:rPr>
  </w:style>
  <w:style w:type="numbering" w:customStyle="1" w:styleId="KreGavList">
    <w:name w:val="KreGavList"/>
    <w:uiPriority w:val="99"/>
    <w:rsid w:val="008D6E88"/>
    <w:pPr>
      <w:numPr>
        <w:numId w:val="1"/>
      </w:numPr>
    </w:pPr>
  </w:style>
  <w:style w:type="numbering" w:customStyle="1" w:styleId="KreGavNumList">
    <w:name w:val="KreGavNumList"/>
    <w:uiPriority w:val="99"/>
    <w:rsid w:val="008D6E88"/>
    <w:pPr>
      <w:numPr>
        <w:numId w:val="2"/>
      </w:numPr>
    </w:pPr>
  </w:style>
  <w:style w:type="paragraph" w:styleId="ListParagraph">
    <w:name w:val="List Paragraph"/>
    <w:basedOn w:val="Normal"/>
    <w:uiPriority w:val="34"/>
    <w:qFormat/>
    <w:rsid w:val="008D6E88"/>
    <w:pPr>
      <w:spacing w:after="120"/>
      <w:ind w:left="720"/>
    </w:pPr>
  </w:style>
  <w:style w:type="paragraph" w:styleId="NoSpacing">
    <w:name w:val="No Spacing"/>
    <w:uiPriority w:val="1"/>
    <w:qFormat/>
    <w:rsid w:val="008D6E88"/>
    <w:rPr>
      <w:rFonts w:ascii="Arial" w:hAnsi="Arial" w:cs="Arial"/>
      <w:lang w:val="en-GB" w:eastAsia="en-US"/>
    </w:rPr>
  </w:style>
  <w:style w:type="character" w:styleId="PlaceholderText">
    <w:name w:val="Placeholder Text"/>
    <w:basedOn w:val="DefaultParagraphFont"/>
    <w:uiPriority w:val="99"/>
    <w:semiHidden/>
    <w:rsid w:val="008D6E88"/>
    <w:rPr>
      <w:color w:val="808080"/>
    </w:rPr>
  </w:style>
  <w:style w:type="table" w:styleId="TableGrid">
    <w:name w:val="Table Grid"/>
    <w:basedOn w:val="TableNormal"/>
    <w:rsid w:val="008D6E88"/>
    <w:pPr>
      <w:spacing w:after="13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D6E88"/>
    <w:pPr>
      <w:keepLines/>
      <w:spacing w:before="480" w:after="0" w:line="280" w:lineRule="atLeast"/>
      <w:outlineLvl w:val="9"/>
    </w:pPr>
    <w:rPr>
      <w:rFonts w:eastAsiaTheme="majorEastAsia" w:cstheme="majorBidi"/>
      <w:bCs/>
      <w:color w:val="9D0C33" w:themeColor="accent1" w:themeShade="BF"/>
      <w:kern w:val="0"/>
      <w:szCs w:val="28"/>
    </w:rPr>
  </w:style>
  <w:style w:type="paragraph" w:customStyle="1" w:styleId="Default">
    <w:name w:val="Default"/>
    <w:rsid w:val="00B35D57"/>
    <w:pPr>
      <w:autoSpaceDE w:val="0"/>
      <w:autoSpaceDN w:val="0"/>
      <w:adjustRightInd w:val="0"/>
    </w:pPr>
    <w:rPr>
      <w:rFonts w:ascii="Avenir LT Std 35 Light" w:hAnsi="Avenir LT Std 35 Light" w:cs="Avenir LT Std 35 Light"/>
      <w:color w:val="000000"/>
      <w:sz w:val="24"/>
      <w:szCs w:val="24"/>
      <w:lang w:val="en-AU" w:bidi="th-TH"/>
    </w:rPr>
  </w:style>
  <w:style w:type="character" w:customStyle="1" w:styleId="FooterChar">
    <w:name w:val="Footer Char"/>
    <w:basedOn w:val="DefaultParagraphFont"/>
    <w:link w:val="Footer"/>
    <w:uiPriority w:val="99"/>
    <w:rsid w:val="003D3CC7"/>
    <w:rPr>
      <w:rFonts w:ascii="Arial" w:hAnsi="Arial" w:cs="Arial"/>
      <w:sz w:val="12"/>
      <w:lang w:val="en-AU" w:eastAsia="en-US"/>
    </w:rPr>
  </w:style>
  <w:style w:type="paragraph" w:styleId="IntenseQuote">
    <w:name w:val="Intense Quote"/>
    <w:basedOn w:val="Normal"/>
    <w:next w:val="Normal"/>
    <w:link w:val="IntenseQuoteChar"/>
    <w:uiPriority w:val="30"/>
    <w:qFormat/>
    <w:rsid w:val="00E877A6"/>
    <w:pPr>
      <w:pBdr>
        <w:bottom w:val="single" w:sz="4" w:space="4" w:color="D31145" w:themeColor="accent1"/>
      </w:pBdr>
      <w:spacing w:before="200" w:after="280"/>
      <w:ind w:left="936" w:right="936"/>
    </w:pPr>
    <w:rPr>
      <w:b/>
      <w:bCs/>
      <w:i/>
      <w:iCs/>
      <w:color w:val="D31145" w:themeColor="accent1"/>
    </w:rPr>
  </w:style>
  <w:style w:type="character" w:customStyle="1" w:styleId="IntenseQuoteChar">
    <w:name w:val="Intense Quote Char"/>
    <w:basedOn w:val="DefaultParagraphFont"/>
    <w:link w:val="IntenseQuote"/>
    <w:uiPriority w:val="30"/>
    <w:rsid w:val="00E877A6"/>
    <w:rPr>
      <w:rFonts w:ascii="Arial" w:hAnsi="Arial" w:cs="Arial"/>
      <w:b/>
      <w:bCs/>
      <w:i/>
      <w:iCs/>
      <w:color w:val="D31145" w:themeColor="accent1"/>
      <w:lang w:val="en-AU" w:eastAsia="en-US"/>
    </w:rPr>
  </w:style>
  <w:style w:type="character" w:styleId="IntenseReference">
    <w:name w:val="Intense Reference"/>
    <w:basedOn w:val="DefaultParagraphFont"/>
    <w:uiPriority w:val="32"/>
    <w:qFormat/>
    <w:rsid w:val="004B14FA"/>
    <w:rPr>
      <w:b/>
      <w:bCs/>
      <w:smallCaps/>
      <w:color w:val="0C2E82" w:themeColor="accent2"/>
      <w:spacing w:val="5"/>
      <w:u w:val="single"/>
    </w:rPr>
  </w:style>
  <w:style w:type="paragraph" w:styleId="Quote">
    <w:name w:val="Quote"/>
    <w:basedOn w:val="Normal"/>
    <w:next w:val="Normal"/>
    <w:link w:val="QuoteChar"/>
    <w:uiPriority w:val="29"/>
    <w:qFormat/>
    <w:rsid w:val="004B14FA"/>
    <w:rPr>
      <w:i/>
      <w:iCs/>
      <w:color w:val="000000" w:themeColor="text1"/>
    </w:rPr>
  </w:style>
  <w:style w:type="character" w:customStyle="1" w:styleId="QuoteChar">
    <w:name w:val="Quote Char"/>
    <w:basedOn w:val="DefaultParagraphFont"/>
    <w:link w:val="Quote"/>
    <w:uiPriority w:val="29"/>
    <w:rsid w:val="004B14FA"/>
    <w:rPr>
      <w:rFonts w:ascii="Arial" w:hAnsi="Arial" w:cs="Arial"/>
      <w:i/>
      <w:iCs/>
      <w:color w:val="000000" w:themeColor="text1"/>
      <w:lang w:val="en-AU" w:eastAsia="en-US"/>
    </w:rPr>
  </w:style>
  <w:style w:type="paragraph" w:customStyle="1" w:styleId="Update">
    <w:name w:val="Update"/>
    <w:basedOn w:val="TOC3"/>
    <w:link w:val="UpdateChar"/>
    <w:rsid w:val="004B14FA"/>
  </w:style>
  <w:style w:type="paragraph" w:customStyle="1" w:styleId="NewHeading">
    <w:name w:val="New Heading"/>
    <w:basedOn w:val="Update"/>
    <w:link w:val="NewHeadingChar"/>
    <w:rsid w:val="004B14FA"/>
  </w:style>
  <w:style w:type="character" w:customStyle="1" w:styleId="TOC3Char">
    <w:name w:val="TOC 3 Char"/>
    <w:basedOn w:val="DefaultParagraphFont"/>
    <w:link w:val="TOC3"/>
    <w:uiPriority w:val="39"/>
    <w:rsid w:val="004B14FA"/>
    <w:rPr>
      <w:rFonts w:ascii="Arial" w:hAnsi="Arial" w:cs="Arial"/>
      <w:noProof/>
      <w:sz w:val="28"/>
      <w:szCs w:val="28"/>
      <w:lang w:val="en-AU" w:eastAsia="en-US"/>
    </w:rPr>
  </w:style>
  <w:style w:type="character" w:customStyle="1" w:styleId="UpdateChar">
    <w:name w:val="Update Char"/>
    <w:basedOn w:val="TOC3Char"/>
    <w:link w:val="Update"/>
    <w:rsid w:val="004B14FA"/>
    <w:rPr>
      <w:rFonts w:ascii="Arial" w:hAnsi="Arial" w:cs="Arial"/>
      <w:noProof/>
      <w:sz w:val="28"/>
      <w:szCs w:val="28"/>
      <w:lang w:val="en-AU" w:eastAsia="en-US"/>
    </w:rPr>
  </w:style>
  <w:style w:type="table" w:styleId="TableColumns3">
    <w:name w:val="Table Columns 3"/>
    <w:basedOn w:val="TableNormal"/>
    <w:rsid w:val="00EC6A40"/>
    <w:pPr>
      <w:spacing w:after="220" w:line="28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NewHeadingChar">
    <w:name w:val="New Heading Char"/>
    <w:basedOn w:val="UpdateChar"/>
    <w:link w:val="NewHeading"/>
    <w:rsid w:val="004B14FA"/>
    <w:rPr>
      <w:rFonts w:ascii="Arial" w:hAnsi="Arial" w:cs="Arial"/>
      <w:noProof/>
      <w:sz w:val="28"/>
      <w:szCs w:val="28"/>
      <w:lang w:val="en-AU" w:eastAsia="en-US"/>
    </w:rPr>
  </w:style>
  <w:style w:type="character" w:customStyle="1" w:styleId="Heading2Char">
    <w:name w:val="Heading 2 Char"/>
    <w:basedOn w:val="DefaultParagraphFont"/>
    <w:link w:val="Heading2"/>
    <w:uiPriority w:val="9"/>
    <w:rsid w:val="006568DC"/>
    <w:rPr>
      <w:rFonts w:ascii="Arial" w:hAnsi="Arial" w:cs="Arial"/>
      <w:b/>
      <w:sz w:val="22"/>
      <w:lang w:val="en-AU" w:eastAsia="en-US"/>
    </w:rPr>
  </w:style>
  <w:style w:type="paragraph" w:customStyle="1" w:styleId="ListBullet21">
    <w:name w:val="List Bullet 21"/>
    <w:rsid w:val="003C5178"/>
    <w:pPr>
      <w:spacing w:before="60" w:line="260" w:lineRule="atLeast"/>
    </w:pPr>
    <w:rPr>
      <w:rFonts w:eastAsia="ヒラギノ角ゴ Pro W3"/>
      <w:color w:val="000000"/>
      <w:sz w:val="22"/>
      <w:lang w:val="en-US" w:eastAsia="en-AU"/>
    </w:rPr>
  </w:style>
  <w:style w:type="paragraph" w:customStyle="1" w:styleId="Bulletform">
    <w:name w:val="Bullet form"/>
    <w:basedOn w:val="Normal"/>
    <w:rsid w:val="009A1EAA"/>
    <w:pPr>
      <w:numPr>
        <w:numId w:val="22"/>
      </w:numPr>
      <w:spacing w:before="120" w:after="0" w:line="240" w:lineRule="auto"/>
      <w:ind w:left="714" w:hanging="357"/>
      <w:jc w:val="both"/>
    </w:pPr>
    <w:rPr>
      <w:rFonts w:ascii="GoudyOlSt BT" w:hAnsi="GoudyOlSt BT" w:cs="Times New Roman"/>
      <w:sz w:val="24"/>
      <w:lang w:eastAsia="en-AU"/>
    </w:rPr>
  </w:style>
  <w:style w:type="table" w:customStyle="1" w:styleId="TableGrid1">
    <w:name w:val="Table Grid1"/>
    <w:basedOn w:val="TableNormal"/>
    <w:next w:val="TableGrid"/>
    <w:rsid w:val="009A1EA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5752">
      <w:bodyDiv w:val="1"/>
      <w:marLeft w:val="0"/>
      <w:marRight w:val="0"/>
      <w:marTop w:val="0"/>
      <w:marBottom w:val="0"/>
      <w:divBdr>
        <w:top w:val="none" w:sz="0" w:space="0" w:color="auto"/>
        <w:left w:val="none" w:sz="0" w:space="0" w:color="auto"/>
        <w:bottom w:val="none" w:sz="0" w:space="0" w:color="auto"/>
        <w:right w:val="none" w:sz="0" w:space="0" w:color="auto"/>
      </w:divBdr>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322585828">
          <w:marLeft w:val="0"/>
          <w:marRight w:val="0"/>
          <w:marTop w:val="0"/>
          <w:marBottom w:val="0"/>
          <w:divBdr>
            <w:top w:val="none" w:sz="0" w:space="0" w:color="auto"/>
            <w:left w:val="none" w:sz="0" w:space="0" w:color="auto"/>
            <w:bottom w:val="none" w:sz="0" w:space="0" w:color="auto"/>
            <w:right w:val="none" w:sz="0" w:space="0" w:color="auto"/>
          </w:divBdr>
          <w:divsChild>
            <w:div w:id="1609317375">
              <w:marLeft w:val="5"/>
              <w:marRight w:val="5"/>
              <w:marTop w:val="0"/>
              <w:marBottom w:val="0"/>
              <w:divBdr>
                <w:top w:val="none" w:sz="0" w:space="0" w:color="auto"/>
                <w:left w:val="none" w:sz="0" w:space="0" w:color="auto"/>
                <w:bottom w:val="none" w:sz="0" w:space="0" w:color="auto"/>
                <w:right w:val="none" w:sz="0" w:space="0" w:color="auto"/>
              </w:divBdr>
              <w:divsChild>
                <w:div w:id="3486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5395">
      <w:bodyDiv w:val="1"/>
      <w:marLeft w:val="0"/>
      <w:marRight w:val="0"/>
      <w:marTop w:val="0"/>
      <w:marBottom w:val="0"/>
      <w:divBdr>
        <w:top w:val="none" w:sz="0" w:space="0" w:color="auto"/>
        <w:left w:val="none" w:sz="0" w:space="0" w:color="auto"/>
        <w:bottom w:val="none" w:sz="0" w:space="0" w:color="auto"/>
        <w:right w:val="none" w:sz="0" w:space="0" w:color="auto"/>
      </w:divBdr>
      <w:divsChild>
        <w:div w:id="911164707">
          <w:marLeft w:val="0"/>
          <w:marRight w:val="0"/>
          <w:marTop w:val="0"/>
          <w:marBottom w:val="0"/>
          <w:divBdr>
            <w:top w:val="none" w:sz="0" w:space="0" w:color="auto"/>
            <w:left w:val="none" w:sz="0" w:space="0" w:color="auto"/>
            <w:bottom w:val="none" w:sz="0" w:space="0" w:color="auto"/>
            <w:right w:val="none" w:sz="0" w:space="0" w:color="auto"/>
          </w:divBdr>
          <w:divsChild>
            <w:div w:id="1221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4743">
      <w:bodyDiv w:val="1"/>
      <w:marLeft w:val="0"/>
      <w:marRight w:val="0"/>
      <w:marTop w:val="0"/>
      <w:marBottom w:val="0"/>
      <w:divBdr>
        <w:top w:val="none" w:sz="0" w:space="0" w:color="auto"/>
        <w:left w:val="none" w:sz="0" w:space="0" w:color="auto"/>
        <w:bottom w:val="none" w:sz="0" w:space="0" w:color="auto"/>
        <w:right w:val="none" w:sz="0" w:space="0" w:color="auto"/>
      </w:divBdr>
    </w:div>
    <w:div w:id="185356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General/Property/Property-used-in-running-a-business/Commercial-residential-premises-and-GST/Leasing-commercial-accommod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group\Blank.dotm" TargetMode="External"/></Relationships>
</file>

<file path=word/theme/theme1.xml><?xml version="1.0" encoding="utf-8"?>
<a:theme xmlns:a="http://schemas.openxmlformats.org/drawingml/2006/main" name="KreGav">
  <a:themeElements>
    <a:clrScheme name="KreGavBas">
      <a:dk1>
        <a:sysClr val="windowText" lastClr="000000"/>
      </a:dk1>
      <a:lt1>
        <a:sysClr val="window" lastClr="FFFFFF"/>
      </a:lt1>
      <a:dk2>
        <a:srgbClr val="0C2E82"/>
      </a:dk2>
      <a:lt2>
        <a:srgbClr val="FFFFFF"/>
      </a:lt2>
      <a:accent1>
        <a:srgbClr val="D31145"/>
      </a:accent1>
      <a:accent2>
        <a:srgbClr val="0C2E82"/>
      </a:accent2>
      <a:accent3>
        <a:srgbClr val="666666"/>
      </a:accent3>
      <a:accent4>
        <a:srgbClr val="009DDC"/>
      </a:accent4>
      <a:accent5>
        <a:srgbClr val="F89828"/>
      </a:accent5>
      <a:accent6>
        <a:srgbClr val="A94E91"/>
      </a:accent6>
      <a:hlink>
        <a:srgbClr val="009DDC"/>
      </a:hlink>
      <a:folHlink>
        <a:srgbClr val="F89828"/>
      </a:folHlink>
    </a:clrScheme>
    <a:fontScheme name="KreGavBas">
      <a:majorFont>
        <a:latin typeface="Arial"/>
        <a:ea typeface=""/>
        <a:cs typeface=""/>
      </a:majorFont>
      <a:minorFont>
        <a:latin typeface="Arial"/>
        <a:ea typeface=""/>
        <a:cs typeface=""/>
      </a:minorFont>
    </a:fontScheme>
    <a:fmtScheme name="KreGavBas">
      <a:fillStyleLst>
        <a:solidFill>
          <a:schemeClr val="phClr"/>
        </a:solidFill>
        <a:solidFill>
          <a:schemeClr val="phClr"/>
        </a:solidFill>
        <a:solidFill>
          <a:schemeClr val="phClr"/>
        </a:solidFill>
      </a:fillStyleLst>
      <a:lnStyleLst>
        <a:ln w="0" cap="rnd" cmpd="sng" algn="ctr">
          <a:solidFill>
            <a:schemeClr val="phClr"/>
          </a:solidFill>
          <a:prstDash val="solid"/>
        </a:ln>
        <a:ln w="0" cap="rnd" cmpd="sng" algn="ctr">
          <a:solidFill>
            <a:schemeClr val="phClr"/>
          </a:solidFill>
          <a:prstDash val="solid"/>
        </a:ln>
        <a:ln w="0" cap="rnd"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25</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147FA-5E75-4B54-874B-337E04CE08E5}">
  <ds:schemaRefs>
    <ds:schemaRef ds:uri="http://schemas.microsoft.com/office/2006/metadata/customXsn"/>
  </ds:schemaRefs>
</ds:datastoreItem>
</file>

<file path=customXml/itemProps2.xml><?xml version="1.0" encoding="utf-8"?>
<ds:datastoreItem xmlns:ds="http://schemas.openxmlformats.org/officeDocument/2006/customXml" ds:itemID="{2F116546-E145-496C-A805-BA873E0F5D35}">
  <ds:schemaRefs>
    <ds:schemaRef ds:uri="http://schemas.microsoft.com/sharepoint/events"/>
  </ds:schemaRefs>
</ds:datastoreItem>
</file>

<file path=customXml/itemProps3.xml><?xml version="1.0" encoding="utf-8"?>
<ds:datastoreItem xmlns:ds="http://schemas.openxmlformats.org/officeDocument/2006/customXml" ds:itemID="{08D3476D-F171-47C4-859D-91CE4077E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F89B7-7018-4C2C-A08E-153F5AC5F5A4}">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ee13c9c8-6565-4e71-a0a2-a2050e330ad8"/>
    <ds:schemaRef ds:uri="http://schemas.openxmlformats.org/package/2006/metadata/core-properties"/>
    <ds:schemaRef ds:uri="http://purl.org/dc/elements/1.1/"/>
    <ds:schemaRef ds:uri="7f4cf430-939c-4e86-a306-e6be23f89472"/>
    <ds:schemaRef ds:uri="http://www.w3.org/XML/1998/namespace"/>
    <ds:schemaRef ds:uri="http://purl.org/dc/terms/"/>
  </ds:schemaRefs>
</ds:datastoreItem>
</file>

<file path=customXml/itemProps5.xml><?xml version="1.0" encoding="utf-8"?>
<ds:datastoreItem xmlns:ds="http://schemas.openxmlformats.org/officeDocument/2006/customXml" ds:itemID="{8C32E4B9-E868-4E74-A56C-2306B9A2687C}">
  <ds:schemaRefs>
    <ds:schemaRef ds:uri="http://schemas.microsoft.com/sharepoint/v3/contenttype/forms"/>
  </ds:schemaRefs>
</ds:datastoreItem>
</file>

<file path=customXml/itemProps6.xml><?xml version="1.0" encoding="utf-8"?>
<ds:datastoreItem xmlns:ds="http://schemas.openxmlformats.org/officeDocument/2006/customXml" ds:itemID="{05546B01-EFE4-4822-89F8-88C3A8C1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1</TotalTime>
  <Pages>8</Pages>
  <Words>2235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Submission 25 - The Accommodation Association of Australia - Business Set-up, Transfer and Closure - Public inquiry</vt:lpstr>
    </vt:vector>
  </TitlesOfParts>
  <Company>The Accommodation Association of Australia</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The Accommodation Association of Australia - Business Set-up, Transfer and Closure - Public inquiry</dc:title>
  <dc:creator>The Accommodation Association of Australia</dc:creator>
  <cp:lastModifiedBy>Productivity Commission</cp:lastModifiedBy>
  <cp:revision>2</cp:revision>
  <dcterms:created xsi:type="dcterms:W3CDTF">2015-02-27T00:34:00Z</dcterms:created>
  <dcterms:modified xsi:type="dcterms:W3CDTF">2015-02-27T01:11:00Z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0</vt:lpwstr>
  </property>
  <property fmtid="{D5CDD505-2E9C-101B-9397-08002B2CF9AE}" pid="3" name="Sprak">
    <vt:lpwstr>1</vt:lpwstr>
  </property>
  <property fmtid="{D5CDD505-2E9C-101B-9397-08002B2CF9AE}" pid="4" name="Andra">
    <vt:lpwstr>44</vt:lpwstr>
  </property>
  <property fmtid="{D5CDD505-2E9C-101B-9397-08002B2CF9AE}" pid="5" name="Visning">
    <vt:lpwstr>1</vt:lpwstr>
  </property>
  <property fmtid="{D5CDD505-2E9C-101B-9397-08002B2CF9AE}" pid="6" name="ShowFilename">
    <vt:i4>0</vt:i4>
  </property>
  <property fmtid="{D5CDD505-2E9C-101B-9397-08002B2CF9AE}" pid="7" name="ContentTypeId">
    <vt:lpwstr>0x01010066EDC8E18BFE9C418F00295EA55D44EA0015EE9FD84A134F42A8E78176E2093D4400F6DB654723AED94BB725236A5B0F3AE3</vt:lpwstr>
  </property>
  <property fmtid="{D5CDD505-2E9C-101B-9397-08002B2CF9AE}" pid="8" name="RecordPoint_WorkflowType">
    <vt:lpwstr>ActiveSubmitStub</vt:lpwstr>
  </property>
  <property fmtid="{D5CDD505-2E9C-101B-9397-08002B2CF9AE}" pid="9" name="RecordPoint_ActiveItemListId">
    <vt:lpwstr>{ee13c9c8-6565-4e71-a0a2-a2050e330ad8}</vt:lpwstr>
  </property>
  <property fmtid="{D5CDD505-2E9C-101B-9397-08002B2CF9AE}" pid="10" name="RecordPoint_ActiveItemUniqueId">
    <vt:lpwstr>{5e784c5e-8fec-4287-a049-49f645b4e278}</vt:lpwstr>
  </property>
  <property fmtid="{D5CDD505-2E9C-101B-9397-08002B2CF9AE}" pid="11" name="RecordPoint_ActiveItemWebId">
    <vt:lpwstr>{7f4cf430-939c-4e86-a306-e6be23f89472}</vt:lpwstr>
  </property>
  <property fmtid="{D5CDD505-2E9C-101B-9397-08002B2CF9AE}" pid="12" name="RecordPoint_ActiveItemSiteId">
    <vt:lpwstr>{5750d626-0aa0-474c-a55f-8063909d4906}</vt:lpwstr>
  </property>
  <property fmtid="{D5CDD505-2E9C-101B-9397-08002B2CF9AE}" pid="13" name="RecordPoint_SubmissionCompleted">
    <vt:lpwstr>2015-02-27T11:35:41.3981928+11:00</vt:lpwstr>
  </property>
  <property fmtid="{D5CDD505-2E9C-101B-9397-08002B2CF9AE}" pid="14" name="IconOverlay">
    <vt:lpwstr/>
  </property>
  <property fmtid="{D5CDD505-2E9C-101B-9397-08002B2CF9AE}" pid="15" name="RecordPoint_RecordNumberSubmitted">
    <vt:lpwstr>R0000009131</vt:lpwstr>
  </property>
</Properties>
</file>