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04CD0" w14:textId="77777777" w:rsidR="00FA4810" w:rsidRPr="00AF64C9" w:rsidRDefault="00FA4810" w:rsidP="00FA4810">
      <w:pPr>
        <w:tabs>
          <w:tab w:val="left" w:pos="426"/>
          <w:tab w:val="left" w:pos="4537"/>
          <w:tab w:val="left" w:pos="4962"/>
        </w:tabs>
        <w:spacing w:after="120"/>
        <w:ind w:right="34"/>
        <w:rPr>
          <w:color w:val="000000"/>
          <w:sz w:val="28"/>
          <w:szCs w:val="24"/>
        </w:rPr>
      </w:pPr>
      <w:bookmarkStart w:id="0" w:name="_GoBack"/>
      <w:bookmarkEnd w:id="0"/>
      <w:r w:rsidRPr="00AF64C9">
        <w:rPr>
          <w:color w:val="000000"/>
          <w:sz w:val="36"/>
          <w:szCs w:val="32"/>
        </w:rPr>
        <w:t xml:space="preserve">Voice, Exit and Loyalty </w:t>
      </w:r>
      <w:r w:rsidRPr="00AF64C9">
        <w:rPr>
          <w:color w:val="000000"/>
          <w:sz w:val="36"/>
          <w:szCs w:val="32"/>
        </w:rPr>
        <w:br/>
      </w:r>
      <w:r w:rsidRPr="00AF64C9">
        <w:rPr>
          <w:color w:val="000000"/>
          <w:sz w:val="28"/>
          <w:szCs w:val="24"/>
        </w:rPr>
        <w:t>– submission on Productivity Commission public inquiry into Workplace Relations Framework</w:t>
      </w:r>
      <w:r>
        <w:rPr>
          <w:rStyle w:val="FootnoteReference"/>
          <w:color w:val="000000"/>
          <w:sz w:val="28"/>
          <w:szCs w:val="24"/>
        </w:rPr>
        <w:footnoteReference w:id="1"/>
      </w:r>
    </w:p>
    <w:p w14:paraId="1D6F9E08" w14:textId="77777777" w:rsidR="00FA4810" w:rsidRPr="00AF64C9" w:rsidRDefault="00FA4810" w:rsidP="00FA4810">
      <w:pPr>
        <w:tabs>
          <w:tab w:val="left" w:pos="426"/>
          <w:tab w:val="left" w:pos="4537"/>
          <w:tab w:val="left" w:pos="4962"/>
        </w:tabs>
        <w:spacing w:after="120"/>
        <w:ind w:right="34"/>
        <w:rPr>
          <w:color w:val="000000"/>
          <w:sz w:val="24"/>
          <w:szCs w:val="24"/>
        </w:rPr>
      </w:pPr>
    </w:p>
    <w:p w14:paraId="5E0E63E8" w14:textId="77777777" w:rsidR="00FA4810" w:rsidRDefault="00FA4810" w:rsidP="00FA481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Dear Commission,</w:t>
      </w:r>
    </w:p>
    <w:p w14:paraId="691BB4AA" w14:textId="77777777" w:rsidR="00FA4810" w:rsidRDefault="00FA4810" w:rsidP="00FA4810">
      <w:pPr>
        <w:shd w:val="clear" w:color="auto" w:fill="FFFFFF"/>
        <w:rPr>
          <w:color w:val="000000"/>
          <w:sz w:val="24"/>
          <w:szCs w:val="24"/>
        </w:rPr>
      </w:pPr>
    </w:p>
    <w:p w14:paraId="66EEC17C" w14:textId="77777777" w:rsidR="00FA4810" w:rsidRDefault="00FA4810" w:rsidP="00FA481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suggest the Commission review workplace relations within the framework of Albert Hirschman's theory on assessing the health of an organisation in terms of exit, voice and loyalty (</w:t>
      </w:r>
      <w:hyperlink r:id="rId12" w:tgtFrame="_blank" w:history="1">
        <w:r>
          <w:rPr>
            <w:rStyle w:val="Hyperlink"/>
            <w:color w:val="1155CC"/>
            <w:sz w:val="24"/>
            <w:szCs w:val="24"/>
          </w:rPr>
          <w:t>http://en.m.wikipedia.org/wiki/Exit,_Voice,_and_Loyalty</w:t>
        </w:r>
      </w:hyperlink>
      <w:r>
        <w:rPr>
          <w:color w:val="000000"/>
          <w:sz w:val="24"/>
          <w:szCs w:val="24"/>
        </w:rPr>
        <w:t>).</w:t>
      </w:r>
    </w:p>
    <w:p w14:paraId="7081A92E" w14:textId="77777777" w:rsidR="00FA4810" w:rsidRDefault="00FA4810" w:rsidP="00FA4810">
      <w:pPr>
        <w:shd w:val="clear" w:color="auto" w:fill="FFFFFF"/>
        <w:rPr>
          <w:color w:val="000000"/>
          <w:sz w:val="24"/>
          <w:szCs w:val="24"/>
        </w:rPr>
      </w:pPr>
    </w:p>
    <w:p w14:paraId="39444292" w14:textId="77777777" w:rsidR="00FA4810" w:rsidRDefault="00FA4810" w:rsidP="00FA481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would also be interested in the Commission's views on Thomas </w:t>
      </w:r>
      <w:proofErr w:type="spellStart"/>
      <w:r>
        <w:rPr>
          <w:color w:val="000000"/>
          <w:sz w:val="24"/>
          <w:szCs w:val="24"/>
        </w:rPr>
        <w:t>Piketty's</w:t>
      </w:r>
      <w:proofErr w:type="spellEnd"/>
      <w:r>
        <w:rPr>
          <w:color w:val="000000"/>
          <w:sz w:val="24"/>
          <w:szCs w:val="24"/>
        </w:rPr>
        <w:t xml:space="preserve"> suggestion that institutions (such as minimum wages) have a material impact on inequality</w:t>
      </w:r>
      <w:r>
        <w:rPr>
          <w:rStyle w:val="FootnoteReference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>. To what extent might workplace institutions help ensure that Australia remains an egalitarian society?</w:t>
      </w:r>
    </w:p>
    <w:p w14:paraId="0ABAB46F" w14:textId="77777777" w:rsidR="00FA4810" w:rsidRDefault="00FA4810" w:rsidP="00FA4810">
      <w:pPr>
        <w:shd w:val="clear" w:color="auto" w:fill="FFFFFF"/>
        <w:rPr>
          <w:color w:val="000000"/>
          <w:sz w:val="24"/>
          <w:szCs w:val="24"/>
        </w:rPr>
      </w:pPr>
    </w:p>
    <w:p w14:paraId="37A8AE30" w14:textId="77777777" w:rsidR="00FA4810" w:rsidRDefault="00FA4810" w:rsidP="00FA481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Finally, what are the prospects of raising labour productivity by reducing the working week to 4.5 days? I assume that it is productivity of hours worked that we are really interested in, not productivity gained by spending more time working.  Speaking personally, I would welcome the opportunity to reduce my time doing remunerated work to (say) 20 hours a week once I reach 50, and do so for as long as I am in good health, while spending the remainder of my time doing other productive work that are not remunerated – e.g., looking after the elderly and children, reading and writing, and volunteer work.</w:t>
      </w:r>
    </w:p>
    <w:p w14:paraId="5D2F3330" w14:textId="77777777" w:rsidR="00FA4810" w:rsidRDefault="00FA4810" w:rsidP="00FA4810">
      <w:pPr>
        <w:shd w:val="clear" w:color="auto" w:fill="FFFFFF"/>
        <w:rPr>
          <w:color w:val="000000"/>
          <w:sz w:val="24"/>
          <w:szCs w:val="24"/>
        </w:rPr>
      </w:pPr>
    </w:p>
    <w:p w14:paraId="76CBAAC6" w14:textId="77777777" w:rsidR="00FA4810" w:rsidRDefault="00FA4810" w:rsidP="00FA481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Thank you for considering my suggestions and queries. I look forward to reading your draft report.</w:t>
      </w:r>
    </w:p>
    <w:p w14:paraId="7E63752C" w14:textId="77777777" w:rsidR="00FA4810" w:rsidRDefault="00FA4810" w:rsidP="00FA4810">
      <w:pPr>
        <w:shd w:val="clear" w:color="auto" w:fill="FFFFFF"/>
        <w:rPr>
          <w:color w:val="000000"/>
          <w:sz w:val="24"/>
          <w:szCs w:val="24"/>
        </w:rPr>
      </w:pPr>
    </w:p>
    <w:p w14:paraId="489313F1" w14:textId="77777777" w:rsidR="00FA4810" w:rsidRDefault="00FA4810" w:rsidP="00FA4810">
      <w:pPr>
        <w:shd w:val="clear" w:color="auto" w:fill="FFFFFF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Kien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Choong</w:t>
      </w:r>
      <w:proofErr w:type="spellEnd"/>
    </w:p>
    <w:p w14:paraId="4D70E13D" w14:textId="77777777" w:rsidR="00FA4810" w:rsidRDefault="00FA4810" w:rsidP="00FA4810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 January 2015</w:t>
      </w:r>
    </w:p>
    <w:p w14:paraId="7E7DAF15" w14:textId="77777777" w:rsidR="0036200F" w:rsidRDefault="0036200F"/>
    <w:sectPr w:rsidR="00362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EE195" w14:textId="77777777" w:rsidR="00FA4810" w:rsidRDefault="00FA4810" w:rsidP="00FA4810">
      <w:r>
        <w:separator/>
      </w:r>
    </w:p>
  </w:endnote>
  <w:endnote w:type="continuationSeparator" w:id="0">
    <w:p w14:paraId="4FD7DEB8" w14:textId="77777777" w:rsidR="00FA4810" w:rsidRDefault="00FA4810" w:rsidP="00FA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2B53C" w14:textId="77777777" w:rsidR="00FA4810" w:rsidRDefault="00FA4810" w:rsidP="00FA4810">
      <w:r>
        <w:separator/>
      </w:r>
    </w:p>
  </w:footnote>
  <w:footnote w:type="continuationSeparator" w:id="0">
    <w:p w14:paraId="1D56F23C" w14:textId="77777777" w:rsidR="00FA4810" w:rsidRDefault="00FA4810" w:rsidP="00FA4810">
      <w:r>
        <w:continuationSeparator/>
      </w:r>
    </w:p>
  </w:footnote>
  <w:footnote w:id="1">
    <w:p w14:paraId="741FFB95" w14:textId="77777777" w:rsidR="00FA4810" w:rsidRPr="00505BE4" w:rsidRDefault="00FA4810" w:rsidP="00FA4810">
      <w:pPr>
        <w:pStyle w:val="FootnoteText"/>
        <w:rPr>
          <w:sz w:val="22"/>
          <w:lang w:val="en-US"/>
        </w:rPr>
      </w:pPr>
      <w:r w:rsidRPr="00505BE4">
        <w:rPr>
          <w:rStyle w:val="FootnoteReference"/>
          <w:sz w:val="22"/>
        </w:rPr>
        <w:footnoteRef/>
      </w:r>
      <w:r w:rsidRPr="00505BE4">
        <w:rPr>
          <w:sz w:val="22"/>
        </w:rPr>
        <w:t xml:space="preserve"> </w:t>
      </w:r>
      <w:r w:rsidRPr="00505BE4">
        <w:rPr>
          <w:sz w:val="22"/>
          <w:lang w:val="en-US"/>
        </w:rPr>
        <w:t>This submission does not contain confidential information</w:t>
      </w:r>
    </w:p>
  </w:footnote>
  <w:footnote w:id="2">
    <w:p w14:paraId="0A03819D" w14:textId="77777777" w:rsidR="00FA4810" w:rsidRPr="00665A1D" w:rsidRDefault="00FA4810" w:rsidP="00FA4810">
      <w:pPr>
        <w:pStyle w:val="FootnoteText"/>
        <w:rPr>
          <w:lang w:val="en-US"/>
        </w:rPr>
      </w:pPr>
      <w:r w:rsidRPr="00665A1D">
        <w:rPr>
          <w:rStyle w:val="FootnoteReference"/>
          <w:sz w:val="22"/>
        </w:rPr>
        <w:footnoteRef/>
      </w:r>
      <w:r w:rsidRPr="00665A1D">
        <w:rPr>
          <w:sz w:val="22"/>
        </w:rPr>
        <w:t xml:space="preserve"> </w:t>
      </w:r>
      <w:proofErr w:type="spellStart"/>
      <w:proofErr w:type="gramStart"/>
      <w:r w:rsidRPr="00665A1D">
        <w:rPr>
          <w:sz w:val="22"/>
          <w:lang w:val="en-US"/>
        </w:rPr>
        <w:t>Piketty</w:t>
      </w:r>
      <w:proofErr w:type="spellEnd"/>
      <w:r w:rsidRPr="00665A1D">
        <w:rPr>
          <w:sz w:val="22"/>
          <w:lang w:val="en-US"/>
        </w:rPr>
        <w:t xml:space="preserve"> 2015, Capital in the Twenty-First Century.</w:t>
      </w:r>
      <w:proofErr w:type="gramEnd"/>
      <w:r w:rsidRPr="00665A1D">
        <w:rPr>
          <w:sz w:val="22"/>
          <w:lang w:val="en-US"/>
        </w:rPr>
        <w:t xml:space="preserve">  See the discussion in Chapter 9 (“Inequality of </w:t>
      </w:r>
      <w:proofErr w:type="spellStart"/>
      <w:r w:rsidRPr="00665A1D">
        <w:rPr>
          <w:sz w:val="22"/>
          <w:lang w:val="en-US"/>
        </w:rPr>
        <w:t>Labour</w:t>
      </w:r>
      <w:proofErr w:type="spellEnd"/>
      <w:r w:rsidRPr="00665A1D">
        <w:rPr>
          <w:sz w:val="22"/>
          <w:lang w:val="en-US"/>
        </w:rPr>
        <w:t xml:space="preserve"> Income”), where </w:t>
      </w:r>
      <w:proofErr w:type="spellStart"/>
      <w:r w:rsidRPr="00665A1D">
        <w:rPr>
          <w:sz w:val="22"/>
          <w:lang w:val="en-US"/>
        </w:rPr>
        <w:t>Piketty</w:t>
      </w:r>
      <w:proofErr w:type="spellEnd"/>
      <w:r w:rsidRPr="00665A1D">
        <w:rPr>
          <w:sz w:val="22"/>
          <w:lang w:val="en-US"/>
        </w:rPr>
        <w:t xml:space="preserve"> contrasts </w:t>
      </w:r>
      <w:r>
        <w:rPr>
          <w:sz w:val="22"/>
          <w:lang w:val="en-US"/>
        </w:rPr>
        <w:t xml:space="preserve">wage inequality outcomes in </w:t>
      </w:r>
      <w:r w:rsidRPr="00665A1D">
        <w:rPr>
          <w:sz w:val="22"/>
          <w:lang w:val="en-US"/>
        </w:rPr>
        <w:t>the United States (stagnant minimum wage) with France (rising minimum wage).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10"/>
    <w:rsid w:val="0036200F"/>
    <w:rsid w:val="00816259"/>
    <w:rsid w:val="00FA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F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481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A481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A4810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FA48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481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A481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A4810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FA48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en.m.wikipedia.org/wiki/Exit,_Voice,_and_Loyal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7BB36CC35A97294094BC1A2ACF2426B4" ma:contentTypeVersion="0" ma:contentTypeDescription="" ma:contentTypeScope="" ma:versionID="cedbe9661cce4a3e69c965b7d474a5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43a5b814b3e31d5e11590d7b9d41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18F81-5F57-488F-8EE5-C5A422D5CFD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5F455F8-0739-49C1-8107-06B23D6B7B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2D49B2-BDBB-4039-9AC3-290F5DC68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BB08AF-8A6B-4A74-ADE6-A3E83ABDA3A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32B7068-3D50-4749-9AA3-99A4D880F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11 - Kien Choong - Workplace Relations Framework - Public inquiry</vt:lpstr>
    </vt:vector>
  </TitlesOfParts>
  <Company>Kien Choong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11 - Kien Choong - Workplace Relations Framework - Public inquiry</dc:title>
  <dc:creator>Kien Choong</dc:creator>
  <cp:lastModifiedBy>Productivity Commission</cp:lastModifiedBy>
  <cp:revision>3</cp:revision>
  <dcterms:created xsi:type="dcterms:W3CDTF">2015-02-12T04:48:00Z</dcterms:created>
  <dcterms:modified xsi:type="dcterms:W3CDTF">2015-02-12T21:42:00Z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0x01010066EDC8E18BFE9C418F00295EA55D44EA0015EE9FD84A134F42A8E78176E2093D44007BB36CC35A97294094BC1A2ACF2426B4</vt:lpwstr>
  </property>
  <property fmtid="{D5CDD505-2E9C-101B-9397-08002B2CF9AE}" pid="3" name="RecordPoint_WorkflowType">
    <vt:lpwstr/>
  </property>
  <property fmtid="{D5CDD505-2E9C-101B-9397-08002B2CF9AE}" pid="4" name="RecordPoint_ActiveItemSiteId">
    <vt:lpwstr/>
  </property>
  <property fmtid="{D5CDD505-2E9C-101B-9397-08002B2CF9AE}" pid="5" name="RecordPoint_ActiveItemListId">
    <vt:lpwstr/>
  </property>
  <property fmtid="{D5CDD505-2E9C-101B-9397-08002B2CF9AE}" pid="6" name="RecordPoint_ActiveItemUniqueId">
    <vt:lpwstr/>
  </property>
  <property fmtid="{D5CDD505-2E9C-101B-9397-08002B2CF9AE}" pid="7" name="RecordPoint_ActiveItemWebId">
    <vt:lpwstr/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