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967FE8" w14:textId="77777777" w:rsidR="00B37489" w:rsidRDefault="009C1184" w:rsidP="00DB7249">
      <w:pPr>
        <w:ind w:left="720"/>
        <w:rPr>
          <w:rFonts w:ascii="Calibri" w:hAnsi="Calibri"/>
          <w:b/>
          <w:color w:val="FFFFFF"/>
          <w:sz w:val="36"/>
          <w:szCs w:val="36"/>
        </w:rPr>
      </w:pPr>
      <w:r>
        <w:rPr>
          <w:rFonts w:ascii="Calibri" w:hAnsi="Calibri"/>
          <w:b/>
          <w:noProof/>
          <w:color w:val="FFFFFF"/>
          <w:sz w:val="36"/>
          <w:szCs w:val="36"/>
          <w:lang w:eastAsia="en-AU"/>
        </w:rPr>
        <mc:AlternateContent>
          <mc:Choice Requires="wps">
            <w:drawing>
              <wp:anchor distT="0" distB="0" distL="114300" distR="114300" simplePos="0" relativeHeight="251658240" behindDoc="0" locked="0" layoutInCell="1" allowOverlap="1" wp14:anchorId="11E1B0DB" wp14:editId="1A4A74F6">
                <wp:simplePos x="0" y="0"/>
                <wp:positionH relativeFrom="column">
                  <wp:posOffset>-457200</wp:posOffset>
                </wp:positionH>
                <wp:positionV relativeFrom="paragraph">
                  <wp:posOffset>6972300</wp:posOffset>
                </wp:positionV>
                <wp:extent cx="6612890" cy="13811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890" cy="1381125"/>
                        </a:xfrm>
                        <a:prstGeom prst="rect">
                          <a:avLst/>
                        </a:prstGeom>
                        <a:solidFill>
                          <a:srgbClr val="FF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08DCD3F" w14:textId="77777777" w:rsidR="000D7590" w:rsidRPr="00F4147E" w:rsidRDefault="000D7590" w:rsidP="00B37489">
                            <w:pPr>
                              <w:ind w:left="720"/>
                              <w:jc w:val="right"/>
                              <w:rPr>
                                <w:rFonts w:ascii="Calibri" w:hAnsi="Calibri"/>
                                <w:b/>
                                <w:color w:val="FFFFFF"/>
                                <w:sz w:val="36"/>
                                <w:szCs w:val="36"/>
                              </w:rPr>
                            </w:pPr>
                            <w:r>
                              <w:rPr>
                                <w:rFonts w:ascii="Calibri" w:hAnsi="Calibri"/>
                                <w:b/>
                                <w:color w:val="FFFFFF"/>
                                <w:sz w:val="36"/>
                                <w:szCs w:val="36"/>
                              </w:rPr>
                              <w:t>Productivity Commission Inquiry into Migration Intake</w:t>
                            </w:r>
                          </w:p>
                          <w:p w14:paraId="7B07BDBA" w14:textId="77777777" w:rsidR="000D7590" w:rsidRDefault="000D7590" w:rsidP="00B37489">
                            <w:pPr>
                              <w:ind w:left="720"/>
                              <w:jc w:val="right"/>
                              <w:rPr>
                                <w:rFonts w:ascii="Calibri" w:hAnsi="Calibri"/>
                                <w:b/>
                                <w:color w:val="FFFFFF"/>
                                <w:sz w:val="36"/>
                                <w:szCs w:val="36"/>
                              </w:rPr>
                            </w:pPr>
                            <w:r>
                              <w:rPr>
                                <w:rFonts w:ascii="Calibri" w:hAnsi="Calibri"/>
                                <w:b/>
                                <w:color w:val="FFFFFF"/>
                                <w:sz w:val="36"/>
                                <w:szCs w:val="36"/>
                              </w:rPr>
                              <w:t>Australian Red Cross Submission</w:t>
                            </w:r>
                          </w:p>
                          <w:p w14:paraId="73069296" w14:textId="77777777" w:rsidR="000D7590" w:rsidRPr="00481255" w:rsidRDefault="000D7590" w:rsidP="00B37489">
                            <w:pPr>
                              <w:autoSpaceDE w:val="0"/>
                              <w:autoSpaceDN w:val="0"/>
                              <w:adjustRightInd w:val="0"/>
                              <w:jc w:val="right"/>
                              <w:rPr>
                                <w:rFonts w:ascii="Calibri" w:hAnsi="Calibri" w:cs="Arial"/>
                                <w:color w:val="FFFFFF"/>
                              </w:rPr>
                            </w:pPr>
                            <w:r>
                              <w:rPr>
                                <w:rFonts w:ascii="Calibri" w:hAnsi="Calibri" w:cs="Arial"/>
                                <w:color w:val="FFFFFF"/>
                                <w:lang w:val="en-US"/>
                              </w:rPr>
                              <w:t>June 2015</w:t>
                            </w:r>
                          </w:p>
                          <w:p w14:paraId="5E3274A9" w14:textId="77777777" w:rsidR="000D7590" w:rsidRPr="00F4147E" w:rsidRDefault="000D7590" w:rsidP="00B37489">
                            <w:pPr>
                              <w:ind w:left="720"/>
                              <w:jc w:val="right"/>
                              <w:rPr>
                                <w:rFonts w:ascii="Calibri" w:hAnsi="Calibri"/>
                                <w:b/>
                                <w:color w:val="FFFFFF"/>
                                <w:sz w:val="36"/>
                                <w:szCs w:val="36"/>
                              </w:rPr>
                            </w:pPr>
                          </w:p>
                          <w:p w14:paraId="50B24E16" w14:textId="77777777" w:rsidR="000D7590" w:rsidRPr="00F4147E" w:rsidRDefault="000D7590" w:rsidP="00B37489">
                            <w:pPr>
                              <w:ind w:left="720"/>
                              <w:jc w:val="right"/>
                              <w:rPr>
                                <w:rFonts w:ascii="Calibri" w:hAnsi="Calibri"/>
                                <w:b/>
                                <w:color w:val="FFFFFF"/>
                                <w:sz w:val="36"/>
                                <w:szCs w:val="36"/>
                              </w:rPr>
                            </w:pPr>
                          </w:p>
                          <w:p w14:paraId="636A81E6" w14:textId="77777777" w:rsidR="000D7590" w:rsidRPr="00F4147E" w:rsidRDefault="000D7590" w:rsidP="00B37489">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6pt;margin-top:549pt;width:520.7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" fillcolor="red" stroked="f" strokecolor="#f2f2f2" strokeweight="3pt">
                <v:shadow color="#974706" opacity=".5" offset="1pt"/>
                <v:textbox>
                  <w:txbxContent>
                    <w:p w:rsidR="000D7590" w:rsidRPr="00F4147E" w:rsidRDefault="000D7590" w:rsidP="00B37489">
                      <w:pPr>
                        <w:ind w:left="720"/>
                        <w:jc w:val="right"/>
                        <w:rPr>
                          <w:rFonts w:ascii="Calibri" w:hAnsi="Calibri"/>
                          <w:b/>
                          <w:color w:val="FFFFFF"/>
                          <w:sz w:val="36"/>
                          <w:szCs w:val="36"/>
                        </w:rPr>
                      </w:pPr>
                      <w:r>
                        <w:rPr>
                          <w:rFonts w:ascii="Calibri" w:hAnsi="Calibri"/>
                          <w:b/>
                          <w:color w:val="FFFFFF"/>
                          <w:sz w:val="36"/>
                          <w:szCs w:val="36"/>
                        </w:rPr>
                        <w:t>Productivity Commission Inquiry into Migration Intake</w:t>
                      </w:r>
                    </w:p>
                    <w:p w:rsidR="000D7590" w:rsidRDefault="000D7590" w:rsidP="00B37489">
                      <w:pPr>
                        <w:ind w:left="720"/>
                        <w:jc w:val="right"/>
                        <w:rPr>
                          <w:rFonts w:ascii="Calibri" w:hAnsi="Calibri"/>
                          <w:b/>
                          <w:color w:val="FFFFFF"/>
                          <w:sz w:val="36"/>
                          <w:szCs w:val="36"/>
                        </w:rPr>
                      </w:pPr>
                      <w:r>
                        <w:rPr>
                          <w:rFonts w:ascii="Calibri" w:hAnsi="Calibri"/>
                          <w:b/>
                          <w:color w:val="FFFFFF"/>
                          <w:sz w:val="36"/>
                          <w:szCs w:val="36"/>
                        </w:rPr>
                        <w:t>Australian Red Cross Submission</w:t>
                      </w:r>
                    </w:p>
                    <w:p w:rsidR="000D7590" w:rsidRPr="00481255" w:rsidRDefault="000D7590" w:rsidP="00B37489">
                      <w:pPr>
                        <w:autoSpaceDE w:val="0"/>
                        <w:autoSpaceDN w:val="0"/>
                        <w:adjustRightInd w:val="0"/>
                        <w:jc w:val="right"/>
                        <w:rPr>
                          <w:rFonts w:ascii="Calibri" w:hAnsi="Calibri" w:cs="Arial"/>
                          <w:color w:val="FFFFFF"/>
                        </w:rPr>
                      </w:pPr>
                      <w:r>
                        <w:rPr>
                          <w:rFonts w:ascii="Calibri" w:hAnsi="Calibri" w:cs="Arial"/>
                          <w:color w:val="FFFFFF"/>
                          <w:lang w:val="en-US"/>
                        </w:rPr>
                        <w:t>June 2015</w:t>
                      </w:r>
                    </w:p>
                    <w:p w:rsidR="000D7590" w:rsidRPr="00F4147E" w:rsidRDefault="000D7590" w:rsidP="00B37489">
                      <w:pPr>
                        <w:ind w:left="720"/>
                        <w:jc w:val="right"/>
                        <w:rPr>
                          <w:rFonts w:ascii="Calibri" w:hAnsi="Calibri"/>
                          <w:b/>
                          <w:color w:val="FFFFFF"/>
                          <w:sz w:val="36"/>
                          <w:szCs w:val="36"/>
                        </w:rPr>
                      </w:pPr>
                    </w:p>
                    <w:p w:rsidR="000D7590" w:rsidRPr="00F4147E" w:rsidRDefault="000D7590" w:rsidP="00B37489">
                      <w:pPr>
                        <w:ind w:left="720"/>
                        <w:jc w:val="right"/>
                        <w:rPr>
                          <w:rFonts w:ascii="Calibri" w:hAnsi="Calibri"/>
                          <w:b/>
                          <w:color w:val="FFFFFF"/>
                          <w:sz w:val="36"/>
                          <w:szCs w:val="36"/>
                        </w:rPr>
                      </w:pPr>
                    </w:p>
                    <w:p w:rsidR="000D7590" w:rsidRPr="00F4147E" w:rsidRDefault="000D7590" w:rsidP="00B37489">
                      <w:pPr>
                        <w:rPr>
                          <w:sz w:val="36"/>
                          <w:szCs w:val="36"/>
                        </w:rPr>
                      </w:pPr>
                    </w:p>
                  </w:txbxContent>
                </v:textbox>
              </v:rect>
            </w:pict>
          </mc:Fallback>
        </mc:AlternateContent>
      </w:r>
      <w:r w:rsidR="00182F85">
        <w:rPr>
          <w:rFonts w:ascii="Calibri" w:hAnsi="Calibri"/>
          <w:b/>
          <w:noProof/>
          <w:color w:val="FFFFFF"/>
          <w:sz w:val="36"/>
          <w:szCs w:val="36"/>
          <w:lang w:eastAsia="en-AU"/>
        </w:rPr>
        <mc:AlternateContent>
          <mc:Choice Requires="wps">
            <w:drawing>
              <wp:anchor distT="0" distB="0" distL="114300" distR="114300" simplePos="0" relativeHeight="251657215" behindDoc="1" locked="0" layoutInCell="1" allowOverlap="1" wp14:anchorId="3575CC12" wp14:editId="0322AC0E">
                <wp:simplePos x="0" y="0"/>
                <wp:positionH relativeFrom="margin">
                  <wp:posOffset>-462280</wp:posOffset>
                </wp:positionH>
                <wp:positionV relativeFrom="margin">
                  <wp:posOffset>-6985</wp:posOffset>
                </wp:positionV>
                <wp:extent cx="6631940" cy="8362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1940" cy="836295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E8941" w14:textId="77777777" w:rsidR="000D7590" w:rsidRDefault="000D7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36.4pt;margin-top:-.55pt;width:522.2pt;height:658.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" fillcolor="#a5a5a5 [2092]" stroked="f" strokeweight=".5pt">
                <v:textbox>
                  <w:txbxContent>
                    <w:p w:rsidR="000D7590" w:rsidRDefault="000D7590"/>
                  </w:txbxContent>
                </v:textbox>
                <w10:wrap anchorx="margin" anchory="margin"/>
              </v:shape>
            </w:pict>
          </mc:Fallback>
        </mc:AlternateContent>
      </w:r>
      <w:r w:rsidR="00B37489">
        <w:rPr>
          <w:noProof/>
          <w:lang w:eastAsia="en-AU"/>
        </w:rPr>
        <w:drawing>
          <wp:anchor distT="0" distB="0" distL="114300" distR="114300" simplePos="0" relativeHeight="251659264" behindDoc="1" locked="0" layoutInCell="1" allowOverlap="1" wp14:anchorId="642F3C92" wp14:editId="0333A2AF">
            <wp:simplePos x="0" y="0"/>
            <wp:positionH relativeFrom="column">
              <wp:posOffset>542925</wp:posOffset>
            </wp:positionH>
            <wp:positionV relativeFrom="paragraph">
              <wp:posOffset>0</wp:posOffset>
            </wp:positionV>
            <wp:extent cx="4667250" cy="6987540"/>
            <wp:effectExtent l="0" t="0" r="0" b="3810"/>
            <wp:wrapTight wrapText="bothSides">
              <wp:wrapPolygon edited="0">
                <wp:start x="0" y="0"/>
                <wp:lineTo x="0" y="21553"/>
                <wp:lineTo x="21512" y="21553"/>
                <wp:lineTo x="21512" y="0"/>
                <wp:lineTo x="0" y="0"/>
              </wp:wrapPolygon>
            </wp:wrapTight>
            <wp:docPr id="4" name="Picture 4" descr="Refugee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ugeeRu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0" cy="698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489">
        <w:rPr>
          <w:rFonts w:ascii="Calibri" w:hAnsi="Calibri"/>
          <w:b/>
          <w:color w:val="FFFFFF"/>
          <w:sz w:val="36"/>
          <w:szCs w:val="36"/>
        </w:rPr>
        <w:t>Australian Red Cross Submission</w:t>
      </w:r>
    </w:p>
    <w:p w14:paraId="12B5EBFB" w14:textId="77777777" w:rsidR="00B37489" w:rsidRDefault="00B37489" w:rsidP="00DB7249">
      <w:pPr>
        <w:rPr>
          <w:color w:val="000000" w:themeColor="text1"/>
        </w:rPr>
      </w:pPr>
      <w:r>
        <w:rPr>
          <w:color w:val="000000" w:themeColor="text1"/>
        </w:rPr>
        <w:br w:type="page"/>
      </w:r>
    </w:p>
    <w:p w14:paraId="682ACA08" w14:textId="77777777" w:rsidR="00B37489" w:rsidRDefault="00E96047" w:rsidP="00DB7249">
      <w:pPr>
        <w:rPr>
          <w:color w:val="000000" w:themeColor="text1"/>
        </w:rPr>
      </w:pPr>
      <w:r>
        <w:rPr>
          <w:noProof/>
          <w:lang w:eastAsia="en-AU"/>
        </w:rPr>
        <w:lastRenderedPageBreak/>
        <mc:AlternateContent>
          <mc:Choice Requires="wps">
            <w:drawing>
              <wp:anchor distT="0" distB="0" distL="114300" distR="114300" simplePos="0" relativeHeight="251678720" behindDoc="0" locked="0" layoutInCell="1" allowOverlap="1" wp14:anchorId="6EF4BE6E" wp14:editId="3E3A7E45">
                <wp:simplePos x="0" y="0"/>
                <wp:positionH relativeFrom="column">
                  <wp:posOffset>-533400</wp:posOffset>
                </wp:positionH>
                <wp:positionV relativeFrom="paragraph">
                  <wp:posOffset>-71755</wp:posOffset>
                </wp:positionV>
                <wp:extent cx="6800850" cy="641350"/>
                <wp:effectExtent l="19050" t="19050" r="19050"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641350"/>
                        </a:xfrm>
                        <a:prstGeom prst="rect">
                          <a:avLst/>
                        </a:prstGeom>
                        <a:solidFill>
                          <a:srgbClr val="FF0000"/>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181A3F8F" w14:textId="77777777" w:rsidR="000D7590" w:rsidRPr="00F4147E" w:rsidRDefault="000D7590" w:rsidP="00B86B47">
                            <w:pPr>
                              <w:spacing w:before="240"/>
                              <w:jc w:val="right"/>
                              <w:rPr>
                                <w:rFonts w:ascii="Calibri" w:hAnsi="Calibri"/>
                                <w:b/>
                                <w:color w:val="FFFFFF"/>
                                <w:sz w:val="32"/>
                                <w:szCs w:val="32"/>
                              </w:rPr>
                            </w:pPr>
                            <w:r>
                              <w:rPr>
                                <w:rFonts w:ascii="Calibri" w:hAnsi="Calibri"/>
                                <w:b/>
                                <w:color w:val="FFFFFF"/>
                                <w:sz w:val="32"/>
                                <w:szCs w:val="32"/>
                              </w:rPr>
                              <w:t>Table of Contents</w:t>
                            </w:r>
                          </w:p>
                          <w:p w14:paraId="4205107D" w14:textId="77777777" w:rsidR="000D7590" w:rsidRDefault="000D7590" w:rsidP="00B86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42pt;margin-top:-5.65pt;width:535.5pt;height: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" fillcolor="red" strokecolor="white" strokeweight="3pt">
                <v:shadow color="#974706" opacity=".5" offset="1pt"/>
                <v:textbox>
                  <w:txbxContent>
                    <w:p w:rsidR="000D7590" w:rsidRPr="00F4147E" w:rsidRDefault="000D7590" w:rsidP="00B86B47">
                      <w:pPr>
                        <w:spacing w:before="240"/>
                        <w:jc w:val="right"/>
                        <w:rPr>
                          <w:rFonts w:ascii="Calibri" w:hAnsi="Calibri"/>
                          <w:b/>
                          <w:color w:val="FFFFFF"/>
                          <w:sz w:val="32"/>
                          <w:szCs w:val="32"/>
                        </w:rPr>
                      </w:pPr>
                      <w:r>
                        <w:rPr>
                          <w:rFonts w:ascii="Calibri" w:hAnsi="Calibri"/>
                          <w:b/>
                          <w:color w:val="FFFFFF"/>
                          <w:sz w:val="32"/>
                          <w:szCs w:val="32"/>
                        </w:rPr>
                        <w:t>Table of Contents</w:t>
                      </w:r>
                    </w:p>
                    <w:p w:rsidR="000D7590" w:rsidRDefault="000D7590" w:rsidP="00B86B47"/>
                  </w:txbxContent>
                </v:textbox>
              </v:rect>
            </w:pict>
          </mc:Fallback>
        </mc:AlternateContent>
      </w:r>
    </w:p>
    <w:p w14:paraId="4C958A8B" w14:textId="77777777" w:rsidR="00B37489" w:rsidRDefault="00B37489" w:rsidP="00DB7249">
      <w:pPr>
        <w:rPr>
          <w:color w:val="000000" w:themeColor="text1"/>
        </w:rPr>
      </w:pPr>
    </w:p>
    <w:p w14:paraId="1FF0D715" w14:textId="77777777" w:rsidR="00E96047" w:rsidRDefault="00E96047" w:rsidP="00DB7249">
      <w:pPr>
        <w:rPr>
          <w:color w:val="000000" w:themeColor="text1"/>
        </w:rPr>
      </w:pPr>
    </w:p>
    <w:p w14:paraId="7577F946" w14:textId="77777777" w:rsidR="00EB53FA" w:rsidRDefault="00E96047">
      <w:pPr>
        <w:pStyle w:val="TOC1"/>
        <w:tabs>
          <w:tab w:val="right" w:leader="dot" w:pos="9016"/>
        </w:tabs>
        <w:rPr>
          <w:rFonts w:eastAsiaTheme="minorEastAsia"/>
          <w:noProof/>
          <w:lang w:eastAsia="en-AU"/>
        </w:rPr>
      </w:pPr>
      <w:r>
        <w:rPr>
          <w:color w:val="000000" w:themeColor="text1"/>
        </w:rPr>
        <w:fldChar w:fldCharType="begin"/>
      </w:r>
      <w:r>
        <w:rPr>
          <w:color w:val="000000" w:themeColor="text1"/>
        </w:rPr>
        <w:instrText xml:space="preserve"> TOC \o "1-1" \h \z \u </w:instrText>
      </w:r>
      <w:r>
        <w:rPr>
          <w:color w:val="000000" w:themeColor="text1"/>
        </w:rPr>
        <w:fldChar w:fldCharType="separate"/>
      </w:r>
      <w:hyperlink r:id="rId15" w:anchor="_Toc421174599" w:history="1">
        <w:r w:rsidR="00EB53FA" w:rsidRPr="001D4E59">
          <w:rPr>
            <w:rStyle w:val="Hyperlink"/>
            <w:noProof/>
          </w:rPr>
          <w:t>Introduction</w:t>
        </w:r>
        <w:r w:rsidR="00EB53FA">
          <w:rPr>
            <w:noProof/>
            <w:webHidden/>
          </w:rPr>
          <w:tab/>
        </w:r>
        <w:r w:rsidR="00EB53FA">
          <w:rPr>
            <w:noProof/>
            <w:webHidden/>
          </w:rPr>
          <w:fldChar w:fldCharType="begin"/>
        </w:r>
        <w:r w:rsidR="00EB53FA">
          <w:rPr>
            <w:noProof/>
            <w:webHidden/>
          </w:rPr>
          <w:instrText xml:space="preserve"> PAGEREF _Toc421174599 \h </w:instrText>
        </w:r>
        <w:r w:rsidR="00EB53FA">
          <w:rPr>
            <w:noProof/>
            <w:webHidden/>
          </w:rPr>
        </w:r>
        <w:r w:rsidR="00EB53FA">
          <w:rPr>
            <w:noProof/>
            <w:webHidden/>
          </w:rPr>
          <w:fldChar w:fldCharType="separate"/>
        </w:r>
        <w:r w:rsidR="004303D5">
          <w:rPr>
            <w:noProof/>
            <w:webHidden/>
          </w:rPr>
          <w:t>3</w:t>
        </w:r>
        <w:r w:rsidR="00EB53FA">
          <w:rPr>
            <w:noProof/>
            <w:webHidden/>
          </w:rPr>
          <w:fldChar w:fldCharType="end"/>
        </w:r>
      </w:hyperlink>
    </w:p>
    <w:p w14:paraId="16A2D88F" w14:textId="77777777" w:rsidR="00EB53FA" w:rsidRDefault="001361B6">
      <w:pPr>
        <w:pStyle w:val="TOC1"/>
        <w:tabs>
          <w:tab w:val="right" w:leader="dot" w:pos="9016"/>
        </w:tabs>
        <w:rPr>
          <w:rFonts w:eastAsiaTheme="minorEastAsia"/>
          <w:noProof/>
          <w:lang w:eastAsia="en-AU"/>
        </w:rPr>
      </w:pPr>
      <w:hyperlink r:id="rId16" w:anchor="_Toc421174600" w:history="1">
        <w:r w:rsidR="00EB53FA" w:rsidRPr="001D4E59">
          <w:rPr>
            <w:rStyle w:val="Hyperlink"/>
            <w:noProof/>
          </w:rPr>
          <w:t>Recommendations</w:t>
        </w:r>
        <w:r w:rsidR="00EB53FA">
          <w:rPr>
            <w:noProof/>
            <w:webHidden/>
          </w:rPr>
          <w:tab/>
        </w:r>
        <w:r w:rsidR="00EB53FA">
          <w:rPr>
            <w:noProof/>
            <w:webHidden/>
          </w:rPr>
          <w:fldChar w:fldCharType="begin"/>
        </w:r>
        <w:r w:rsidR="00EB53FA">
          <w:rPr>
            <w:noProof/>
            <w:webHidden/>
          </w:rPr>
          <w:instrText xml:space="preserve"> PAGEREF _Toc421174600 \h </w:instrText>
        </w:r>
        <w:r w:rsidR="00EB53FA">
          <w:rPr>
            <w:noProof/>
            <w:webHidden/>
          </w:rPr>
        </w:r>
        <w:r w:rsidR="00EB53FA">
          <w:rPr>
            <w:noProof/>
            <w:webHidden/>
          </w:rPr>
          <w:fldChar w:fldCharType="separate"/>
        </w:r>
        <w:r w:rsidR="004303D5">
          <w:rPr>
            <w:noProof/>
            <w:webHidden/>
          </w:rPr>
          <w:t>4</w:t>
        </w:r>
        <w:r w:rsidR="00EB53FA">
          <w:rPr>
            <w:noProof/>
            <w:webHidden/>
          </w:rPr>
          <w:fldChar w:fldCharType="end"/>
        </w:r>
      </w:hyperlink>
    </w:p>
    <w:p w14:paraId="005AAF9C" w14:textId="77777777" w:rsidR="00EB53FA" w:rsidRDefault="001361B6">
      <w:pPr>
        <w:pStyle w:val="TOC1"/>
        <w:tabs>
          <w:tab w:val="right" w:leader="dot" w:pos="9016"/>
        </w:tabs>
        <w:rPr>
          <w:rFonts w:eastAsiaTheme="minorEastAsia"/>
          <w:noProof/>
          <w:lang w:eastAsia="en-AU"/>
        </w:rPr>
      </w:pPr>
      <w:hyperlink r:id="rId17" w:anchor="_Toc421174601" w:history="1">
        <w:r w:rsidR="00EB53FA" w:rsidRPr="001D4E59">
          <w:rPr>
            <w:rStyle w:val="Hyperlink"/>
            <w:noProof/>
          </w:rPr>
          <w:t>Issues</w:t>
        </w:r>
        <w:r w:rsidR="00EB53FA">
          <w:rPr>
            <w:noProof/>
            <w:webHidden/>
          </w:rPr>
          <w:tab/>
        </w:r>
        <w:r w:rsidR="00EB53FA">
          <w:rPr>
            <w:noProof/>
            <w:webHidden/>
          </w:rPr>
          <w:fldChar w:fldCharType="begin"/>
        </w:r>
        <w:r w:rsidR="00EB53FA">
          <w:rPr>
            <w:noProof/>
            <w:webHidden/>
          </w:rPr>
          <w:instrText xml:space="preserve"> PAGEREF _Toc421174601 \h </w:instrText>
        </w:r>
        <w:r w:rsidR="00EB53FA">
          <w:rPr>
            <w:noProof/>
            <w:webHidden/>
          </w:rPr>
        </w:r>
        <w:r w:rsidR="00EB53FA">
          <w:rPr>
            <w:noProof/>
            <w:webHidden/>
          </w:rPr>
          <w:fldChar w:fldCharType="separate"/>
        </w:r>
        <w:r w:rsidR="004303D5">
          <w:rPr>
            <w:noProof/>
            <w:webHidden/>
          </w:rPr>
          <w:t>5</w:t>
        </w:r>
        <w:r w:rsidR="00EB53FA">
          <w:rPr>
            <w:noProof/>
            <w:webHidden/>
          </w:rPr>
          <w:fldChar w:fldCharType="end"/>
        </w:r>
      </w:hyperlink>
    </w:p>
    <w:p w14:paraId="320F95FD" w14:textId="77777777" w:rsidR="00EB53FA" w:rsidRDefault="001361B6">
      <w:pPr>
        <w:pStyle w:val="TOC1"/>
        <w:tabs>
          <w:tab w:val="right" w:leader="dot" w:pos="9016"/>
        </w:tabs>
        <w:rPr>
          <w:rFonts w:eastAsiaTheme="minorEastAsia"/>
          <w:noProof/>
          <w:lang w:eastAsia="en-AU"/>
        </w:rPr>
      </w:pPr>
      <w:hyperlink r:id="rId18" w:anchor="_Toc421174602" w:history="1">
        <w:r w:rsidR="00EB53FA" w:rsidRPr="001D4E59">
          <w:rPr>
            <w:rStyle w:val="Hyperlink"/>
            <w:noProof/>
          </w:rPr>
          <w:t>Background</w:t>
        </w:r>
        <w:r w:rsidR="00EB53FA">
          <w:rPr>
            <w:noProof/>
            <w:webHidden/>
          </w:rPr>
          <w:tab/>
        </w:r>
        <w:r w:rsidR="00EB53FA">
          <w:rPr>
            <w:noProof/>
            <w:webHidden/>
          </w:rPr>
          <w:fldChar w:fldCharType="begin"/>
        </w:r>
        <w:r w:rsidR="00EB53FA">
          <w:rPr>
            <w:noProof/>
            <w:webHidden/>
          </w:rPr>
          <w:instrText xml:space="preserve"> PAGEREF _Toc421174602 \h </w:instrText>
        </w:r>
        <w:r w:rsidR="00EB53FA">
          <w:rPr>
            <w:noProof/>
            <w:webHidden/>
          </w:rPr>
        </w:r>
        <w:r w:rsidR="00EB53FA">
          <w:rPr>
            <w:noProof/>
            <w:webHidden/>
          </w:rPr>
          <w:fldChar w:fldCharType="separate"/>
        </w:r>
        <w:r w:rsidR="004303D5">
          <w:rPr>
            <w:noProof/>
            <w:webHidden/>
          </w:rPr>
          <w:t>10</w:t>
        </w:r>
        <w:r w:rsidR="00EB53FA">
          <w:rPr>
            <w:noProof/>
            <w:webHidden/>
          </w:rPr>
          <w:fldChar w:fldCharType="end"/>
        </w:r>
      </w:hyperlink>
    </w:p>
    <w:p w14:paraId="1AF9EC19" w14:textId="77777777" w:rsidR="00731A2C" w:rsidRDefault="00E96047" w:rsidP="00DB7249">
      <w:pPr>
        <w:rPr>
          <w:color w:val="000000" w:themeColor="text1"/>
        </w:rPr>
      </w:pPr>
      <w:r>
        <w:rPr>
          <w:color w:val="000000" w:themeColor="text1"/>
        </w:rPr>
        <w:fldChar w:fldCharType="end"/>
      </w:r>
    </w:p>
    <w:p w14:paraId="00E32D23" w14:textId="77777777" w:rsidR="00731A2C" w:rsidRDefault="00731A2C" w:rsidP="00DB7249">
      <w:pPr>
        <w:rPr>
          <w:color w:val="000000" w:themeColor="text1"/>
        </w:rPr>
      </w:pPr>
    </w:p>
    <w:p w14:paraId="26475815" w14:textId="77777777" w:rsidR="00731A2C" w:rsidRDefault="00731A2C" w:rsidP="00DB7249">
      <w:pPr>
        <w:rPr>
          <w:color w:val="000000" w:themeColor="text1"/>
        </w:rPr>
      </w:pPr>
    </w:p>
    <w:p w14:paraId="1A0AD23B" w14:textId="77777777" w:rsidR="00731A2C" w:rsidRDefault="00731A2C" w:rsidP="00DB7249">
      <w:pPr>
        <w:rPr>
          <w:color w:val="000000" w:themeColor="text1"/>
        </w:rPr>
      </w:pPr>
    </w:p>
    <w:p w14:paraId="2C2FF40B" w14:textId="77777777" w:rsidR="00731A2C" w:rsidRDefault="00731A2C" w:rsidP="00DB7249">
      <w:pPr>
        <w:rPr>
          <w:color w:val="000000" w:themeColor="text1"/>
        </w:rPr>
      </w:pPr>
    </w:p>
    <w:p w14:paraId="46B21A95" w14:textId="77777777" w:rsidR="00731A2C" w:rsidRDefault="00731A2C" w:rsidP="00DB7249">
      <w:pPr>
        <w:rPr>
          <w:color w:val="000000" w:themeColor="text1"/>
        </w:rPr>
      </w:pPr>
    </w:p>
    <w:p w14:paraId="39B29A63" w14:textId="77777777" w:rsidR="00731A2C" w:rsidRDefault="00731A2C" w:rsidP="00DB7249">
      <w:pPr>
        <w:rPr>
          <w:color w:val="000000" w:themeColor="text1"/>
        </w:rPr>
      </w:pPr>
    </w:p>
    <w:p w14:paraId="13D99871" w14:textId="77777777" w:rsidR="00731A2C" w:rsidRDefault="00731A2C" w:rsidP="00DB7249">
      <w:pPr>
        <w:rPr>
          <w:color w:val="000000" w:themeColor="text1"/>
        </w:rPr>
      </w:pPr>
    </w:p>
    <w:p w14:paraId="1DB9DDAD" w14:textId="77777777" w:rsidR="00731A2C" w:rsidRDefault="00731A2C" w:rsidP="00DB7249">
      <w:pPr>
        <w:rPr>
          <w:color w:val="000000" w:themeColor="text1"/>
        </w:rPr>
      </w:pPr>
    </w:p>
    <w:p w14:paraId="7E79F948" w14:textId="77777777" w:rsidR="00731A2C" w:rsidRDefault="00731A2C" w:rsidP="00DB7249">
      <w:pPr>
        <w:rPr>
          <w:color w:val="000000" w:themeColor="text1"/>
        </w:rPr>
      </w:pPr>
    </w:p>
    <w:p w14:paraId="285D2B48" w14:textId="77777777" w:rsidR="00731A2C" w:rsidRDefault="00731A2C" w:rsidP="00DB7249">
      <w:pPr>
        <w:rPr>
          <w:color w:val="000000" w:themeColor="text1"/>
        </w:rPr>
      </w:pPr>
    </w:p>
    <w:p w14:paraId="195220D5" w14:textId="77777777" w:rsidR="00731A2C" w:rsidRDefault="00731A2C" w:rsidP="00DB7249">
      <w:pPr>
        <w:rPr>
          <w:color w:val="000000" w:themeColor="text1"/>
        </w:rPr>
      </w:pPr>
    </w:p>
    <w:p w14:paraId="7EC23D47" w14:textId="77777777" w:rsidR="00731A2C" w:rsidRDefault="00731A2C" w:rsidP="00DB7249">
      <w:pPr>
        <w:rPr>
          <w:color w:val="000000" w:themeColor="text1"/>
        </w:rPr>
      </w:pPr>
    </w:p>
    <w:p w14:paraId="7CB5CBF1" w14:textId="77777777" w:rsidR="00731A2C" w:rsidRDefault="00731A2C" w:rsidP="00DB7249">
      <w:pPr>
        <w:rPr>
          <w:color w:val="000000" w:themeColor="text1"/>
        </w:rPr>
      </w:pPr>
    </w:p>
    <w:p w14:paraId="655DE631" w14:textId="77777777" w:rsidR="00731A2C" w:rsidRDefault="00731A2C" w:rsidP="00DB7249">
      <w:pPr>
        <w:rPr>
          <w:color w:val="000000" w:themeColor="text1"/>
        </w:rPr>
      </w:pPr>
    </w:p>
    <w:p w14:paraId="5E54D990" w14:textId="77777777" w:rsidR="00731A2C" w:rsidRDefault="00731A2C" w:rsidP="00DB7249">
      <w:pPr>
        <w:rPr>
          <w:rFonts w:ascii="Calibri" w:hAnsi="Calibri" w:cs="Arial"/>
          <w:color w:val="575757"/>
          <w:sz w:val="20"/>
          <w:szCs w:val="20"/>
        </w:rPr>
      </w:pPr>
    </w:p>
    <w:p w14:paraId="782B5B80" w14:textId="77777777" w:rsidR="00731A2C" w:rsidRDefault="00731A2C" w:rsidP="00DB7249">
      <w:pPr>
        <w:rPr>
          <w:rFonts w:ascii="Calibri" w:hAnsi="Calibri" w:cs="Arial"/>
          <w:color w:val="191919"/>
          <w:sz w:val="20"/>
          <w:szCs w:val="20"/>
        </w:rPr>
      </w:pPr>
      <w:r w:rsidRPr="00731A2C">
        <w:rPr>
          <w:rFonts w:ascii="Calibri" w:hAnsi="Calibri" w:cs="Arial"/>
          <w:color w:val="575757"/>
          <w:sz w:val="20"/>
          <w:szCs w:val="20"/>
        </w:rPr>
        <w:t xml:space="preserve">Cover photo: </w:t>
      </w:r>
      <w:r w:rsidRPr="00731A2C">
        <w:rPr>
          <w:rStyle w:val="Strong"/>
          <w:rFonts w:ascii="Calibri" w:hAnsi="Calibri" w:cs="Arial"/>
          <w:b w:val="0"/>
          <w:color w:val="191919"/>
          <w:sz w:val="20"/>
          <w:szCs w:val="20"/>
        </w:rPr>
        <w:t>Australian Red Cross/Marlon Dalton</w:t>
      </w:r>
      <w:r w:rsidRPr="00731A2C">
        <w:rPr>
          <w:rFonts w:ascii="Calibri" w:hAnsi="Calibri" w:cs="Arial"/>
          <w:color w:val="191919"/>
          <w:sz w:val="20"/>
          <w:szCs w:val="20"/>
        </w:rPr>
        <w:t xml:space="preserve"> </w:t>
      </w:r>
    </w:p>
    <w:p w14:paraId="326236CF" w14:textId="77777777" w:rsidR="00B86B47" w:rsidRPr="00731A2C" w:rsidRDefault="00731A2C" w:rsidP="00DB7249">
      <w:pPr>
        <w:rPr>
          <w:rFonts w:ascii="Calibri" w:hAnsi="Calibri"/>
          <w:color w:val="000000" w:themeColor="text1"/>
          <w:sz w:val="20"/>
          <w:szCs w:val="20"/>
        </w:rPr>
      </w:pPr>
      <w:r w:rsidRPr="00731A2C">
        <w:rPr>
          <w:rFonts w:ascii="Calibri" w:hAnsi="Calibri" w:cs="Arial"/>
          <w:color w:val="575757"/>
          <w:sz w:val="20"/>
          <w:szCs w:val="20"/>
        </w:rPr>
        <w:t xml:space="preserve">Many refugees are settling in rural areas, like Isaak </w:t>
      </w:r>
      <w:proofErr w:type="spellStart"/>
      <w:r w:rsidRPr="00731A2C">
        <w:rPr>
          <w:rFonts w:ascii="Calibri" w:hAnsi="Calibri" w:cs="Arial"/>
          <w:color w:val="575757"/>
          <w:sz w:val="20"/>
          <w:szCs w:val="20"/>
        </w:rPr>
        <w:t>Makur</w:t>
      </w:r>
      <w:proofErr w:type="spellEnd"/>
      <w:r w:rsidRPr="00731A2C">
        <w:rPr>
          <w:rFonts w:ascii="Calibri" w:hAnsi="Calibri" w:cs="Arial"/>
          <w:color w:val="575757"/>
          <w:sz w:val="20"/>
          <w:szCs w:val="20"/>
        </w:rPr>
        <w:t xml:space="preserve">, who has come from Sudan to Tamworth, NSW. Although feeling welcomed by their new communities, they also often face challenges like isolation and distance from support networks. </w:t>
      </w:r>
      <w:r w:rsidR="00B86B47" w:rsidRPr="00731A2C">
        <w:rPr>
          <w:rFonts w:ascii="Calibri" w:hAnsi="Calibri"/>
          <w:color w:val="000000" w:themeColor="text1"/>
          <w:sz w:val="20"/>
          <w:szCs w:val="20"/>
        </w:rPr>
        <w:br w:type="page"/>
      </w:r>
    </w:p>
    <w:p w14:paraId="7CDD8008" w14:textId="77777777" w:rsidR="00B86B47" w:rsidRDefault="00B86B47" w:rsidP="00DB7249">
      <w:pPr>
        <w:rPr>
          <w:color w:val="000000" w:themeColor="text1"/>
        </w:rPr>
      </w:pPr>
      <w:r>
        <w:rPr>
          <w:noProof/>
          <w:lang w:eastAsia="en-AU"/>
        </w:rPr>
        <w:lastRenderedPageBreak/>
        <mc:AlternateContent>
          <mc:Choice Requires="wps">
            <w:drawing>
              <wp:anchor distT="0" distB="0" distL="114300" distR="114300" simplePos="0" relativeHeight="251660288" behindDoc="0" locked="0" layoutInCell="1" allowOverlap="1" wp14:anchorId="650AF4A8" wp14:editId="7058B7D5">
                <wp:simplePos x="0" y="0"/>
                <wp:positionH relativeFrom="column">
                  <wp:posOffset>-495300</wp:posOffset>
                </wp:positionH>
                <wp:positionV relativeFrom="paragraph">
                  <wp:posOffset>-57785</wp:posOffset>
                </wp:positionV>
                <wp:extent cx="6800850" cy="641350"/>
                <wp:effectExtent l="19050" t="19050" r="19050" b="254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641350"/>
                        </a:xfrm>
                        <a:prstGeom prst="rect">
                          <a:avLst/>
                        </a:prstGeom>
                        <a:solidFill>
                          <a:srgbClr val="FF0000"/>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8A517DB" w14:textId="77777777" w:rsidR="000D7590" w:rsidRPr="00B86B47" w:rsidRDefault="000D7590" w:rsidP="00B86B47">
                            <w:pPr>
                              <w:pStyle w:val="Heading1"/>
                            </w:pPr>
                            <w:bookmarkStart w:id="1" w:name="_Toc421174599"/>
                            <w:r>
                              <w:t>Introduction</w:t>
                            </w:r>
                            <w:bookmarkEnd w:id="1"/>
                          </w:p>
                          <w:p w14:paraId="6090EA5F" w14:textId="77777777" w:rsidR="000D7590" w:rsidRDefault="000D7590" w:rsidP="00F12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39pt;margin-top:-4.55pt;width:535.5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" fillcolor="red" strokecolor="white" strokeweight="3pt">
                <v:shadow color="#974706" opacity=".5" offset="1pt"/>
                <v:textbox>
                  <w:txbxContent>
                    <w:p w:rsidR="000D7590" w:rsidRPr="00B86B47" w:rsidRDefault="000D7590" w:rsidP="00B86B47">
                      <w:pPr>
                        <w:pStyle w:val="Heading1"/>
                      </w:pPr>
                      <w:bookmarkStart w:id="1" w:name="_Toc421174599"/>
                      <w:r>
                        <w:t>Introduction</w:t>
                      </w:r>
                      <w:bookmarkEnd w:id="1"/>
                    </w:p>
                    <w:p w:rsidR="000D7590" w:rsidRDefault="000D7590" w:rsidP="00F12C06"/>
                  </w:txbxContent>
                </v:textbox>
              </v:rect>
            </w:pict>
          </mc:Fallback>
        </mc:AlternateContent>
      </w:r>
    </w:p>
    <w:p w14:paraId="5885B521" w14:textId="77777777" w:rsidR="00814356" w:rsidRDefault="00814356" w:rsidP="00DB7249">
      <w:pPr>
        <w:rPr>
          <w:color w:val="000000" w:themeColor="text1"/>
        </w:rPr>
      </w:pPr>
    </w:p>
    <w:p w14:paraId="1C82A75B" w14:textId="77777777" w:rsidR="00E068A1" w:rsidRDefault="00E068A1" w:rsidP="00DB7249">
      <w:pPr>
        <w:shd w:val="clear" w:color="auto" w:fill="FFFFFF"/>
        <w:rPr>
          <w:rFonts w:ascii="Calibri" w:hAnsi="Calibri"/>
        </w:rPr>
      </w:pPr>
    </w:p>
    <w:p w14:paraId="5B5B04E8" w14:textId="77777777" w:rsidR="00B55FA8" w:rsidRDefault="00B55FA8" w:rsidP="00DB7249">
      <w:pPr>
        <w:autoSpaceDE w:val="0"/>
        <w:autoSpaceDN w:val="0"/>
        <w:adjustRightInd w:val="0"/>
        <w:spacing w:after="0"/>
      </w:pPr>
      <w:r>
        <w:t xml:space="preserve">This </w:t>
      </w:r>
      <w:r w:rsidR="00363B77">
        <w:t xml:space="preserve">public </w:t>
      </w:r>
      <w:r>
        <w:t xml:space="preserve">submission responds to an Inquiry by the Australian Government’s Productivity Commission into </w:t>
      </w:r>
      <w:r w:rsidRPr="00E87DB6">
        <w:rPr>
          <w:i/>
        </w:rPr>
        <w:t>Migration Intake</w:t>
      </w:r>
      <w:r>
        <w:rPr>
          <w:i/>
        </w:rPr>
        <w:t xml:space="preserve"> </w:t>
      </w:r>
      <w:r w:rsidRPr="000D2B73">
        <w:t>2015</w:t>
      </w:r>
      <w:r>
        <w:t>.</w:t>
      </w:r>
    </w:p>
    <w:p w14:paraId="4DD8109F" w14:textId="77777777" w:rsidR="00E068A1" w:rsidRDefault="005927E6" w:rsidP="00DB7249">
      <w:pPr>
        <w:shd w:val="clear" w:color="auto" w:fill="FFFFFF"/>
        <w:spacing w:before="240"/>
        <w:rPr>
          <w:rFonts w:ascii="Calibri" w:hAnsi="Calibri"/>
        </w:rPr>
      </w:pPr>
      <w:r w:rsidRPr="006201BC">
        <w:rPr>
          <w:rFonts w:ascii="Calibri" w:hAnsi="Calibri"/>
        </w:rPr>
        <w:t xml:space="preserve">As a humanitarian organisation and part of the broader </w:t>
      </w:r>
      <w:r w:rsidR="00363B77" w:rsidRPr="006201BC">
        <w:rPr>
          <w:rFonts w:ascii="Calibri" w:hAnsi="Calibri"/>
        </w:rPr>
        <w:t xml:space="preserve">Red </w:t>
      </w:r>
      <w:r w:rsidR="00363B77">
        <w:rPr>
          <w:rFonts w:ascii="Calibri" w:hAnsi="Calibri"/>
        </w:rPr>
        <w:t xml:space="preserve">Cross Red </w:t>
      </w:r>
      <w:r w:rsidR="00363B77" w:rsidRPr="006201BC">
        <w:rPr>
          <w:rFonts w:ascii="Calibri" w:hAnsi="Calibri"/>
        </w:rPr>
        <w:t>Crescent Movement</w:t>
      </w:r>
      <w:r w:rsidR="00363B77">
        <w:rPr>
          <w:rFonts w:ascii="Calibri" w:hAnsi="Calibri"/>
        </w:rPr>
        <w:t xml:space="preserve">, </w:t>
      </w:r>
      <w:r w:rsidR="00363B77" w:rsidRPr="006201BC">
        <w:rPr>
          <w:rFonts w:ascii="Calibri" w:hAnsi="Calibri"/>
        </w:rPr>
        <w:t>Australian</w:t>
      </w:r>
      <w:r w:rsidR="00363B77" w:rsidRPr="006C5400">
        <w:rPr>
          <w:rFonts w:ascii="Calibri" w:hAnsi="Calibri"/>
        </w:rPr>
        <w:t xml:space="preserve"> </w:t>
      </w:r>
      <w:r w:rsidR="00363B77" w:rsidRPr="006201BC">
        <w:rPr>
          <w:rFonts w:ascii="Calibri" w:hAnsi="Calibri"/>
        </w:rPr>
        <w:t xml:space="preserve">Red </w:t>
      </w:r>
      <w:r w:rsidR="00363B77" w:rsidRPr="006C5400">
        <w:rPr>
          <w:rFonts w:ascii="Calibri" w:hAnsi="Calibri"/>
        </w:rPr>
        <w:t>Cross (“Red Cross”)</w:t>
      </w:r>
      <w:r w:rsidR="00363B77">
        <w:rPr>
          <w:rFonts w:ascii="Calibri" w:hAnsi="Calibri"/>
        </w:rPr>
        <w:t xml:space="preserve"> </w:t>
      </w:r>
      <w:r w:rsidRPr="006C5400">
        <w:rPr>
          <w:rFonts w:ascii="Calibri" w:hAnsi="Calibri"/>
        </w:rPr>
        <w:t>fulfils an important auxiliary role to the humanitarian services of public authorities. In</w:t>
      </w:r>
      <w:r w:rsidRPr="006201BC">
        <w:rPr>
          <w:rFonts w:ascii="Calibri" w:hAnsi="Calibri"/>
        </w:rPr>
        <w:t xml:space="preserve"> accordance with the Fundamental Principles of the Movement including humanity, impartiality, independence and neutrality, a key priority of Red Cross is to assist people made vulnerable through the process of migration. </w:t>
      </w:r>
    </w:p>
    <w:p w14:paraId="75028384" w14:textId="77777777" w:rsidR="005927E6" w:rsidRDefault="005927E6" w:rsidP="00DB7249">
      <w:pPr>
        <w:shd w:val="clear" w:color="auto" w:fill="FFFFFF"/>
        <w:rPr>
          <w:rFonts w:ascii="Calibri" w:hAnsi="Calibri"/>
        </w:rPr>
      </w:pPr>
      <w:r>
        <w:rPr>
          <w:rFonts w:ascii="Calibri" w:hAnsi="Calibri"/>
        </w:rPr>
        <w:t>K</w:t>
      </w:r>
      <w:r w:rsidRPr="006201BC">
        <w:rPr>
          <w:rFonts w:ascii="Calibri" w:hAnsi="Calibri"/>
        </w:rPr>
        <w:t xml:space="preserve">ey elements of this work are monitoring conditions </w:t>
      </w:r>
      <w:r w:rsidR="00E068A1" w:rsidRPr="006201BC">
        <w:rPr>
          <w:rFonts w:ascii="Calibri" w:hAnsi="Calibri"/>
        </w:rPr>
        <w:t>in immigration detention facilities</w:t>
      </w:r>
      <w:r w:rsidR="00E068A1">
        <w:rPr>
          <w:rFonts w:ascii="Calibri" w:hAnsi="Calibri"/>
        </w:rPr>
        <w:t xml:space="preserve">, </w:t>
      </w:r>
      <w:r w:rsidRPr="006201BC">
        <w:rPr>
          <w:rFonts w:ascii="Calibri" w:hAnsi="Calibri"/>
        </w:rPr>
        <w:t>providing tracing services</w:t>
      </w:r>
      <w:r w:rsidR="00E068A1" w:rsidRPr="00E068A1">
        <w:rPr>
          <w:rFonts w:ascii="Calibri" w:hAnsi="Calibri"/>
        </w:rPr>
        <w:t xml:space="preserve"> </w:t>
      </w:r>
      <w:r w:rsidR="00E068A1">
        <w:rPr>
          <w:rFonts w:ascii="Calibri" w:hAnsi="Calibri"/>
        </w:rPr>
        <w:t>for</w:t>
      </w:r>
      <w:r w:rsidR="00E068A1" w:rsidRPr="006201BC">
        <w:rPr>
          <w:rFonts w:ascii="Calibri" w:hAnsi="Calibri"/>
        </w:rPr>
        <w:t xml:space="preserve"> families separated by war, conflict or disaster </w:t>
      </w:r>
      <w:r w:rsidR="00E068A1">
        <w:rPr>
          <w:rFonts w:ascii="Calibri" w:hAnsi="Calibri"/>
        </w:rPr>
        <w:t xml:space="preserve">to </w:t>
      </w:r>
      <w:r w:rsidR="00E068A1" w:rsidRPr="006201BC">
        <w:rPr>
          <w:rFonts w:ascii="Calibri" w:hAnsi="Calibri"/>
        </w:rPr>
        <w:t>re-establish contact by finding lost loved ones, re</w:t>
      </w:r>
      <w:r w:rsidR="00E068A1" w:rsidRPr="006201BC">
        <w:rPr>
          <w:rFonts w:ascii="Calibri" w:hAnsi="Calibri" w:cs="Cambria Math"/>
        </w:rPr>
        <w:t>‐</w:t>
      </w:r>
      <w:r w:rsidR="00E068A1" w:rsidRPr="006201BC">
        <w:rPr>
          <w:rFonts w:ascii="Calibri" w:hAnsi="Calibri"/>
        </w:rPr>
        <w:t>uniting people and cla</w:t>
      </w:r>
      <w:r w:rsidR="00E068A1">
        <w:rPr>
          <w:rFonts w:ascii="Calibri" w:hAnsi="Calibri"/>
        </w:rPr>
        <w:t>rifying the fate of the missing</w:t>
      </w:r>
      <w:r w:rsidRPr="006201BC">
        <w:rPr>
          <w:rFonts w:ascii="Calibri" w:hAnsi="Calibri"/>
        </w:rPr>
        <w:t xml:space="preserve">, and running a range of community programs </w:t>
      </w:r>
      <w:r>
        <w:rPr>
          <w:rFonts w:ascii="Calibri" w:hAnsi="Calibri"/>
        </w:rPr>
        <w:t xml:space="preserve">that support vulnerable people </w:t>
      </w:r>
      <w:r w:rsidR="00BC381C">
        <w:rPr>
          <w:rFonts w:ascii="Calibri" w:hAnsi="Calibri"/>
        </w:rPr>
        <w:t>living</w:t>
      </w:r>
      <w:r w:rsidRPr="006201BC">
        <w:rPr>
          <w:rFonts w:ascii="Calibri" w:hAnsi="Calibri"/>
        </w:rPr>
        <w:t xml:space="preserve"> in the community whilst awaiting their immigration outcomes. </w:t>
      </w:r>
    </w:p>
    <w:p w14:paraId="7C7C6466" w14:textId="77777777" w:rsidR="005927E6" w:rsidRDefault="00403415" w:rsidP="00DB7249">
      <w:pPr>
        <w:rPr>
          <w:rFonts w:ascii="Calibri" w:hAnsi="Calibri" w:cs="Arial"/>
        </w:rPr>
      </w:pPr>
      <w:r>
        <w:rPr>
          <w:rFonts w:ascii="Calibri" w:hAnsi="Calibri" w:cs="Arial"/>
        </w:rPr>
        <w:t>Our</w:t>
      </w:r>
      <w:r w:rsidR="005927E6" w:rsidRPr="006201BC">
        <w:rPr>
          <w:rFonts w:ascii="Calibri" w:hAnsi="Calibri" w:cs="Arial"/>
        </w:rPr>
        <w:t xml:space="preserve"> expertise</w:t>
      </w:r>
      <w:r w:rsidR="00E068A1">
        <w:rPr>
          <w:rFonts w:ascii="Calibri" w:hAnsi="Calibri" w:cs="Arial"/>
        </w:rPr>
        <w:t xml:space="preserve"> in migration </w:t>
      </w:r>
      <w:r>
        <w:rPr>
          <w:rFonts w:ascii="Calibri" w:hAnsi="Calibri" w:cs="Arial"/>
        </w:rPr>
        <w:t xml:space="preserve">has </w:t>
      </w:r>
      <w:r w:rsidR="00E068A1">
        <w:rPr>
          <w:rFonts w:ascii="Calibri" w:hAnsi="Calibri" w:cs="Arial"/>
        </w:rPr>
        <w:t xml:space="preserve">developed </w:t>
      </w:r>
      <w:r>
        <w:rPr>
          <w:rFonts w:ascii="Calibri" w:hAnsi="Calibri" w:cs="Arial"/>
        </w:rPr>
        <w:t xml:space="preserve">over 20 years </w:t>
      </w:r>
      <w:r w:rsidR="00E068A1">
        <w:rPr>
          <w:rFonts w:ascii="Calibri" w:hAnsi="Calibri" w:cs="Arial"/>
        </w:rPr>
        <w:t xml:space="preserve">through our </w:t>
      </w:r>
      <w:r w:rsidR="005927E6" w:rsidRPr="006201BC">
        <w:rPr>
          <w:rFonts w:ascii="Calibri" w:hAnsi="Calibri" w:cs="Arial"/>
        </w:rPr>
        <w:t>support to asylum seekers via community programs funded by D</w:t>
      </w:r>
      <w:r>
        <w:rPr>
          <w:rFonts w:ascii="Calibri" w:hAnsi="Calibri" w:cs="Arial"/>
        </w:rPr>
        <w:t xml:space="preserve">epartment of </w:t>
      </w:r>
      <w:r w:rsidRPr="006201BC">
        <w:rPr>
          <w:rFonts w:ascii="Calibri" w:hAnsi="Calibri" w:cs="Arial"/>
        </w:rPr>
        <w:t>I</w:t>
      </w:r>
      <w:r>
        <w:rPr>
          <w:rFonts w:ascii="Calibri" w:hAnsi="Calibri" w:cs="Arial"/>
        </w:rPr>
        <w:t xml:space="preserve">mmigration </w:t>
      </w:r>
      <w:r w:rsidR="005927E6" w:rsidRPr="006201BC">
        <w:rPr>
          <w:rFonts w:ascii="Calibri" w:hAnsi="Calibri" w:cs="Arial"/>
        </w:rPr>
        <w:t>as well as through the internally funded Emergency Relief program. These programs provide tailored support to asylum seekers</w:t>
      </w:r>
      <w:r w:rsidR="005927E6">
        <w:rPr>
          <w:rFonts w:ascii="Calibri" w:hAnsi="Calibri" w:cs="Arial"/>
        </w:rPr>
        <w:t xml:space="preserve"> and other people awaiting status resolution</w:t>
      </w:r>
      <w:r w:rsidR="005927E6" w:rsidRPr="006201BC">
        <w:rPr>
          <w:rFonts w:ascii="Calibri" w:hAnsi="Calibri" w:cs="Arial"/>
        </w:rPr>
        <w:t xml:space="preserve"> </w:t>
      </w:r>
      <w:r w:rsidR="005927E6">
        <w:rPr>
          <w:rFonts w:ascii="Calibri" w:hAnsi="Calibri" w:cs="Arial"/>
        </w:rPr>
        <w:t>that responds to</w:t>
      </w:r>
      <w:r w:rsidR="005927E6" w:rsidRPr="006201BC">
        <w:rPr>
          <w:rFonts w:ascii="Calibri" w:hAnsi="Calibri" w:cs="Arial"/>
        </w:rPr>
        <w:t xml:space="preserve"> their vulnerability in the community</w:t>
      </w:r>
      <w:r w:rsidR="005927E6">
        <w:rPr>
          <w:rFonts w:ascii="Calibri" w:hAnsi="Calibri" w:cs="Arial"/>
        </w:rPr>
        <w:t xml:space="preserve">. </w:t>
      </w:r>
      <w:r w:rsidR="00BC381C">
        <w:rPr>
          <w:rFonts w:ascii="Calibri" w:hAnsi="Calibri" w:cs="Arial"/>
        </w:rPr>
        <w:t xml:space="preserve">Red Cross operates a migration hub in every Australian capital city and has established links into regional areas through our substantial member and </w:t>
      </w:r>
      <w:r w:rsidR="00EB53FA">
        <w:rPr>
          <w:rFonts w:ascii="Calibri" w:hAnsi="Calibri" w:cs="Arial"/>
        </w:rPr>
        <w:t>volunteer network</w:t>
      </w:r>
      <w:r w:rsidR="00BC381C">
        <w:rPr>
          <w:rFonts w:ascii="Calibri" w:hAnsi="Calibri" w:cs="Arial"/>
        </w:rPr>
        <w:t>.</w:t>
      </w:r>
    </w:p>
    <w:p w14:paraId="4B248A3A" w14:textId="77777777" w:rsidR="003A14C4" w:rsidRPr="003A14C4" w:rsidRDefault="00C632B8" w:rsidP="00363B77">
      <w:pPr>
        <w:spacing w:before="240"/>
        <w:rPr>
          <w:color w:val="000000"/>
        </w:rPr>
      </w:pPr>
      <w:r>
        <w:rPr>
          <w:color w:val="000000"/>
        </w:rPr>
        <w:t xml:space="preserve">All </w:t>
      </w:r>
      <w:r w:rsidRPr="003A14C4">
        <w:rPr>
          <w:lang w:val="en"/>
        </w:rPr>
        <w:t>migrants</w:t>
      </w:r>
      <w:r w:rsidR="003A14C4" w:rsidRPr="003A14C4">
        <w:rPr>
          <w:lang w:val="en"/>
        </w:rPr>
        <w:t xml:space="preserve"> have a legitimate claim to hope and opportunities to achieve their potential. They are also </w:t>
      </w:r>
      <w:r w:rsidR="00EB53FA" w:rsidRPr="003A14C4">
        <w:rPr>
          <w:lang w:val="en"/>
        </w:rPr>
        <w:t>important</w:t>
      </w:r>
      <w:r w:rsidR="003A14C4" w:rsidRPr="003A14C4">
        <w:rPr>
          <w:lang w:val="en"/>
        </w:rPr>
        <w:t xml:space="preserve"> social, economic and cultural actors. Their skills, experience, and resilience can make valuable contributions to their host communities.</w:t>
      </w:r>
      <w:r>
        <w:rPr>
          <w:lang w:val="en"/>
        </w:rPr>
        <w:t xml:space="preserve"> </w:t>
      </w:r>
    </w:p>
    <w:p w14:paraId="53D79F92" w14:textId="77777777" w:rsidR="003A14C4" w:rsidRDefault="003A14C4" w:rsidP="00363B77">
      <w:pPr>
        <w:spacing w:before="240"/>
        <w:rPr>
          <w:color w:val="000000"/>
        </w:rPr>
      </w:pPr>
    </w:p>
    <w:p w14:paraId="12118F57" w14:textId="77777777" w:rsidR="00DB7249" w:rsidRPr="006201BC" w:rsidRDefault="00DB7249" w:rsidP="00DB7249">
      <w:pPr>
        <w:rPr>
          <w:rFonts w:ascii="Calibri" w:hAnsi="Calibri"/>
        </w:rPr>
      </w:pPr>
    </w:p>
    <w:p w14:paraId="46B4B447" w14:textId="77777777" w:rsidR="005927E6" w:rsidRPr="006201BC" w:rsidRDefault="005927E6" w:rsidP="00DB7249">
      <w:pPr>
        <w:shd w:val="clear" w:color="auto" w:fill="FFFFFF"/>
        <w:rPr>
          <w:rFonts w:ascii="Calibri" w:hAnsi="Calibri"/>
        </w:rPr>
      </w:pPr>
    </w:p>
    <w:p w14:paraId="1D74E010" w14:textId="77777777" w:rsidR="005927E6" w:rsidRPr="00164080" w:rsidRDefault="005927E6" w:rsidP="00DB7249">
      <w:pPr>
        <w:widowControl w:val="0"/>
        <w:autoSpaceDE w:val="0"/>
        <w:autoSpaceDN w:val="0"/>
        <w:adjustRightInd w:val="0"/>
        <w:spacing w:after="268"/>
        <w:rPr>
          <w:rFonts w:ascii="Calibri" w:hAnsi="Calibri"/>
          <w:i/>
        </w:rPr>
      </w:pPr>
    </w:p>
    <w:p w14:paraId="27C4783E" w14:textId="77777777" w:rsidR="005927E6" w:rsidRDefault="005927E6" w:rsidP="00DB7249">
      <w:r>
        <w:br w:type="page"/>
      </w:r>
    </w:p>
    <w:p w14:paraId="37459F5E" w14:textId="77777777" w:rsidR="005927E6" w:rsidRDefault="005927E6" w:rsidP="00DB7249">
      <w:pPr>
        <w:autoSpaceDE w:val="0"/>
        <w:autoSpaceDN w:val="0"/>
        <w:adjustRightInd w:val="0"/>
        <w:spacing w:after="0"/>
      </w:pPr>
      <w:r>
        <w:rPr>
          <w:noProof/>
          <w:lang w:eastAsia="en-AU"/>
        </w:rPr>
        <w:lastRenderedPageBreak/>
        <mc:AlternateContent>
          <mc:Choice Requires="wps">
            <w:drawing>
              <wp:anchor distT="0" distB="0" distL="114300" distR="114300" simplePos="0" relativeHeight="251680768" behindDoc="0" locked="0" layoutInCell="1" allowOverlap="1" wp14:anchorId="16914850" wp14:editId="5E8FE81F">
                <wp:simplePos x="0" y="0"/>
                <wp:positionH relativeFrom="column">
                  <wp:posOffset>-504825</wp:posOffset>
                </wp:positionH>
                <wp:positionV relativeFrom="paragraph">
                  <wp:posOffset>-57785</wp:posOffset>
                </wp:positionV>
                <wp:extent cx="6800850" cy="641350"/>
                <wp:effectExtent l="19050" t="19050" r="1905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641350"/>
                        </a:xfrm>
                        <a:prstGeom prst="rect">
                          <a:avLst/>
                        </a:prstGeom>
                        <a:solidFill>
                          <a:srgbClr val="FF0000"/>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62A72DDA" w14:textId="77777777" w:rsidR="000D7590" w:rsidRPr="00B86B47" w:rsidRDefault="000D7590" w:rsidP="005927E6">
                            <w:pPr>
                              <w:pStyle w:val="Heading1"/>
                            </w:pPr>
                            <w:bookmarkStart w:id="2" w:name="_Toc421174600"/>
                            <w:r w:rsidRPr="00B86B47">
                              <w:t>Recommendations</w:t>
                            </w:r>
                            <w:bookmarkEnd w:id="2"/>
                          </w:p>
                          <w:p w14:paraId="4296DFC2" w14:textId="77777777" w:rsidR="000D7590" w:rsidRDefault="000D7590" w:rsidP="00592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39.75pt;margin-top:-4.55pt;width:535.5pt;height: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" fillcolor="red" strokecolor="white" strokeweight="3pt">
                <v:shadow color="#974706" opacity=".5" offset="1pt"/>
                <v:textbox>
                  <w:txbxContent>
                    <w:p w:rsidR="000D7590" w:rsidRPr="00B86B47" w:rsidRDefault="000D7590" w:rsidP="005927E6">
                      <w:pPr>
                        <w:pStyle w:val="Heading1"/>
                      </w:pPr>
                      <w:bookmarkStart w:id="3" w:name="_Toc421174600"/>
                      <w:r w:rsidRPr="00B86B47">
                        <w:t>Recommendations</w:t>
                      </w:r>
                      <w:bookmarkEnd w:id="3"/>
                    </w:p>
                    <w:p w:rsidR="000D7590" w:rsidRDefault="000D7590" w:rsidP="005927E6"/>
                  </w:txbxContent>
                </v:textbox>
              </v:rect>
            </w:pict>
          </mc:Fallback>
        </mc:AlternateContent>
      </w:r>
    </w:p>
    <w:p w14:paraId="04FF9F83" w14:textId="77777777" w:rsidR="005927E6" w:rsidRDefault="005927E6" w:rsidP="00DB7249">
      <w:pPr>
        <w:autoSpaceDE w:val="0"/>
        <w:autoSpaceDN w:val="0"/>
        <w:adjustRightInd w:val="0"/>
        <w:spacing w:after="0"/>
      </w:pPr>
    </w:p>
    <w:p w14:paraId="5D970735" w14:textId="77777777" w:rsidR="005927E6" w:rsidRDefault="005927E6" w:rsidP="00DB7249">
      <w:pPr>
        <w:autoSpaceDE w:val="0"/>
        <w:autoSpaceDN w:val="0"/>
        <w:adjustRightInd w:val="0"/>
        <w:spacing w:after="0"/>
      </w:pPr>
    </w:p>
    <w:p w14:paraId="05FC52F3" w14:textId="77777777" w:rsidR="005927E6" w:rsidRDefault="005927E6" w:rsidP="00DB7249">
      <w:pPr>
        <w:autoSpaceDE w:val="0"/>
        <w:autoSpaceDN w:val="0"/>
        <w:adjustRightInd w:val="0"/>
        <w:spacing w:after="0"/>
      </w:pPr>
    </w:p>
    <w:p w14:paraId="3C06EDD3" w14:textId="77777777" w:rsidR="00E068A1" w:rsidRDefault="00E068A1" w:rsidP="00DB7249">
      <w:pPr>
        <w:autoSpaceDE w:val="0"/>
        <w:autoSpaceDN w:val="0"/>
        <w:adjustRightInd w:val="0"/>
        <w:spacing w:after="0"/>
      </w:pPr>
    </w:p>
    <w:p w14:paraId="70DE7E4F" w14:textId="77777777" w:rsidR="00E87DB6" w:rsidRDefault="00E87DB6" w:rsidP="00DB7249">
      <w:pPr>
        <w:autoSpaceDE w:val="0"/>
        <w:autoSpaceDN w:val="0"/>
        <w:adjustRightInd w:val="0"/>
        <w:spacing w:after="0"/>
      </w:pPr>
      <w:r>
        <w:t xml:space="preserve">Red Cross submits the following </w:t>
      </w:r>
      <w:r w:rsidR="00F72D53">
        <w:t>recommendations</w:t>
      </w:r>
      <w:r>
        <w:t>:</w:t>
      </w:r>
    </w:p>
    <w:p w14:paraId="22A0818E" w14:textId="77777777" w:rsidR="00E87DB6" w:rsidRPr="0036394B" w:rsidRDefault="00E87DB6" w:rsidP="00DB7249">
      <w:pPr>
        <w:autoSpaceDE w:val="0"/>
        <w:autoSpaceDN w:val="0"/>
        <w:adjustRightInd w:val="0"/>
        <w:spacing w:after="0"/>
        <w:rPr>
          <w:rFonts w:cs="HelveticaNeue-Light"/>
          <w:color w:val="000000"/>
        </w:rPr>
      </w:pPr>
      <w:r>
        <w:t xml:space="preserve"> </w:t>
      </w:r>
    </w:p>
    <w:p w14:paraId="0296EACC" w14:textId="77777777" w:rsidR="00F97DB0" w:rsidRPr="00B55FA8" w:rsidRDefault="00F97DB0" w:rsidP="00DB7249">
      <w:pPr>
        <w:pStyle w:val="ListParagraph"/>
        <w:numPr>
          <w:ilvl w:val="0"/>
          <w:numId w:val="15"/>
        </w:numPr>
        <w:spacing w:before="120" w:after="120"/>
        <w:rPr>
          <w:b/>
          <w:i/>
        </w:rPr>
      </w:pPr>
      <w:r w:rsidRPr="00B55FA8">
        <w:rPr>
          <w:b/>
          <w:i/>
        </w:rPr>
        <w:t xml:space="preserve">That </w:t>
      </w:r>
      <w:r w:rsidR="00B55FA8" w:rsidRPr="00B55FA8">
        <w:rPr>
          <w:b/>
          <w:i/>
        </w:rPr>
        <w:t>asylum</w:t>
      </w:r>
      <w:r w:rsidR="000631C6" w:rsidRPr="00B55FA8">
        <w:rPr>
          <w:b/>
          <w:i/>
        </w:rPr>
        <w:t xml:space="preserve"> seekers and refugees </w:t>
      </w:r>
      <w:r w:rsidR="000F5139">
        <w:rPr>
          <w:b/>
          <w:i/>
        </w:rPr>
        <w:t>are exempt from visa fees</w:t>
      </w:r>
      <w:r w:rsidR="000631C6" w:rsidRPr="00B55FA8">
        <w:rPr>
          <w:b/>
          <w:i/>
        </w:rPr>
        <w:t>.</w:t>
      </w:r>
    </w:p>
    <w:p w14:paraId="72BA4F26" w14:textId="77777777" w:rsidR="00AC1F3C" w:rsidRDefault="00AC1F3C" w:rsidP="00DB7249">
      <w:pPr>
        <w:pStyle w:val="ListParagraph"/>
        <w:spacing w:before="120" w:after="120"/>
        <w:rPr>
          <w:b/>
          <w:i/>
        </w:rPr>
      </w:pPr>
    </w:p>
    <w:p w14:paraId="707B6A1A" w14:textId="77777777" w:rsidR="00F97DB0" w:rsidRDefault="00F97DB0" w:rsidP="00DB7249">
      <w:pPr>
        <w:pStyle w:val="ListParagraph"/>
        <w:numPr>
          <w:ilvl w:val="0"/>
          <w:numId w:val="15"/>
        </w:numPr>
        <w:spacing w:before="120" w:after="120"/>
        <w:rPr>
          <w:b/>
          <w:i/>
        </w:rPr>
      </w:pPr>
      <w:r w:rsidRPr="000D2B73">
        <w:rPr>
          <w:b/>
          <w:i/>
          <w:color w:val="000000" w:themeColor="text1"/>
        </w:rPr>
        <w:t xml:space="preserve">That Temporary Protection Visa (TPV) and Safe Haven Enterprise Visa (SHEV) holders be eligible for </w:t>
      </w:r>
      <w:r>
        <w:rPr>
          <w:b/>
          <w:i/>
        </w:rPr>
        <w:t>HECS/HELP.</w:t>
      </w:r>
    </w:p>
    <w:p w14:paraId="49A25D9B" w14:textId="77777777" w:rsidR="00AC1F3C" w:rsidRDefault="00AC1F3C" w:rsidP="00DB7249">
      <w:pPr>
        <w:pStyle w:val="ListParagraph"/>
        <w:spacing w:before="120" w:after="120"/>
        <w:rPr>
          <w:b/>
          <w:i/>
        </w:rPr>
      </w:pPr>
    </w:p>
    <w:p w14:paraId="74EDEE61" w14:textId="77777777" w:rsidR="00F97DB0" w:rsidRDefault="00F97DB0" w:rsidP="00DB7249">
      <w:pPr>
        <w:pStyle w:val="ListParagraph"/>
        <w:numPr>
          <w:ilvl w:val="0"/>
          <w:numId w:val="15"/>
        </w:numPr>
        <w:spacing w:before="120" w:after="120"/>
        <w:rPr>
          <w:b/>
          <w:i/>
        </w:rPr>
      </w:pPr>
      <w:r w:rsidRPr="000D2B73">
        <w:rPr>
          <w:b/>
          <w:i/>
          <w:color w:val="000000" w:themeColor="text1"/>
        </w:rPr>
        <w:t>That TPV</w:t>
      </w:r>
      <w:r w:rsidR="00C355A0">
        <w:rPr>
          <w:b/>
          <w:i/>
          <w:color w:val="000000" w:themeColor="text1"/>
        </w:rPr>
        <w:t xml:space="preserve"> and </w:t>
      </w:r>
      <w:r w:rsidRPr="000D2B73">
        <w:rPr>
          <w:b/>
          <w:i/>
          <w:color w:val="000000" w:themeColor="text1"/>
        </w:rPr>
        <w:t>SHE</w:t>
      </w:r>
      <w:r w:rsidR="00C355A0">
        <w:rPr>
          <w:b/>
          <w:i/>
          <w:color w:val="000000" w:themeColor="text1"/>
        </w:rPr>
        <w:t xml:space="preserve">V </w:t>
      </w:r>
      <w:r w:rsidRPr="000D2B73">
        <w:rPr>
          <w:b/>
          <w:i/>
          <w:color w:val="000000" w:themeColor="text1"/>
        </w:rPr>
        <w:t>holders</w:t>
      </w:r>
      <w:r w:rsidRPr="000D2B73">
        <w:rPr>
          <w:b/>
          <w:i/>
        </w:rPr>
        <w:t xml:space="preserve"> be permitted to apply for </w:t>
      </w:r>
      <w:r w:rsidR="000631C6">
        <w:rPr>
          <w:b/>
          <w:i/>
        </w:rPr>
        <w:t xml:space="preserve">an appropriate </w:t>
      </w:r>
      <w:r w:rsidR="000D7590">
        <w:rPr>
          <w:b/>
          <w:i/>
        </w:rPr>
        <w:t>substantive</w:t>
      </w:r>
      <w:r w:rsidR="0034512D">
        <w:rPr>
          <w:b/>
          <w:i/>
        </w:rPr>
        <w:t xml:space="preserve"> </w:t>
      </w:r>
      <w:r w:rsidRPr="000D2B73">
        <w:rPr>
          <w:b/>
          <w:i/>
        </w:rPr>
        <w:t>visa</w:t>
      </w:r>
      <w:r w:rsidR="000631C6">
        <w:rPr>
          <w:b/>
          <w:i/>
        </w:rPr>
        <w:t xml:space="preserve"> pathway</w:t>
      </w:r>
      <w:r>
        <w:rPr>
          <w:b/>
          <w:i/>
        </w:rPr>
        <w:t>.</w:t>
      </w:r>
    </w:p>
    <w:p w14:paraId="66DEEEBB" w14:textId="77777777" w:rsidR="00AC1F3C" w:rsidRDefault="00AC1F3C" w:rsidP="00DB7249">
      <w:pPr>
        <w:pStyle w:val="ListParagraph"/>
        <w:spacing w:before="120" w:after="120"/>
        <w:rPr>
          <w:b/>
          <w:i/>
        </w:rPr>
      </w:pPr>
    </w:p>
    <w:p w14:paraId="11796091" w14:textId="77777777" w:rsidR="00E266B2" w:rsidRPr="000F5139" w:rsidRDefault="00C355A0" w:rsidP="00DB7249">
      <w:pPr>
        <w:pStyle w:val="ListParagraph"/>
        <w:numPr>
          <w:ilvl w:val="0"/>
          <w:numId w:val="15"/>
        </w:numPr>
        <w:spacing w:before="100" w:beforeAutospacing="1" w:after="120"/>
        <w:rPr>
          <w:rFonts w:eastAsia="Times New Roman" w:cs="Arial"/>
          <w:b/>
          <w:i/>
          <w:lang w:eastAsia="en-AU"/>
        </w:rPr>
      </w:pPr>
      <w:r>
        <w:rPr>
          <w:rFonts w:eastAsia="Times New Roman" w:cs="Times New Roman"/>
          <w:b/>
          <w:i/>
          <w:lang w:eastAsia="en-AU"/>
        </w:rPr>
        <w:t>T</w:t>
      </w:r>
      <w:r w:rsidR="00E266B2" w:rsidRPr="00C46522">
        <w:rPr>
          <w:rFonts w:eastAsia="Times New Roman" w:cs="Times New Roman"/>
          <w:b/>
          <w:i/>
          <w:lang w:eastAsia="en-AU"/>
        </w:rPr>
        <w:t xml:space="preserve">hat flexible community care </w:t>
      </w:r>
      <w:r w:rsidR="00E266B2" w:rsidRPr="00C46522">
        <w:rPr>
          <w:rFonts w:eastAsia="Times New Roman" w:cs="Arial"/>
          <w:b/>
          <w:i/>
          <w:lang w:eastAsia="en-AU"/>
        </w:rPr>
        <w:t xml:space="preserve">offering specialised services including adequate accommodation, health care, and rehabilitation services, material, social and economic assistance </w:t>
      </w:r>
      <w:r w:rsidR="00E266B2" w:rsidRPr="00C46522">
        <w:rPr>
          <w:rFonts w:eastAsia="Times New Roman" w:cs="Times New Roman"/>
          <w:b/>
          <w:i/>
          <w:lang w:eastAsia="en-AU"/>
        </w:rPr>
        <w:t xml:space="preserve">is provided to support people made vulnerable as a result of labour exploitation </w:t>
      </w:r>
      <w:r w:rsidR="00E266B2" w:rsidRPr="00C46522">
        <w:rPr>
          <w:b/>
          <w:i/>
        </w:rPr>
        <w:t>based on their need, regardless of their participation in a criminal justice matter or similar</w:t>
      </w:r>
      <w:r w:rsidR="00E266B2" w:rsidRPr="00C46522">
        <w:rPr>
          <w:rFonts w:eastAsia="Times New Roman" w:cs="Times New Roman"/>
          <w:b/>
          <w:i/>
          <w:lang w:eastAsia="en-AU"/>
        </w:rPr>
        <w:t xml:space="preserve">. </w:t>
      </w:r>
    </w:p>
    <w:p w14:paraId="787A4BFA" w14:textId="77777777" w:rsidR="000F5139" w:rsidRPr="000F5139" w:rsidRDefault="000F5139" w:rsidP="000F5139">
      <w:pPr>
        <w:pStyle w:val="ListParagraph"/>
        <w:rPr>
          <w:rFonts w:eastAsia="Times New Roman" w:cs="Arial"/>
          <w:b/>
          <w:i/>
          <w:lang w:eastAsia="en-AU"/>
        </w:rPr>
      </w:pPr>
    </w:p>
    <w:p w14:paraId="06C1A398" w14:textId="77777777" w:rsidR="000F5139" w:rsidRPr="000F5139" w:rsidRDefault="00D2580D" w:rsidP="000F5139">
      <w:pPr>
        <w:pStyle w:val="ListParagraph"/>
        <w:numPr>
          <w:ilvl w:val="0"/>
          <w:numId w:val="15"/>
        </w:numPr>
        <w:spacing w:before="240"/>
        <w:rPr>
          <w:b/>
          <w:i/>
          <w:lang w:val="en"/>
        </w:rPr>
      </w:pPr>
      <w:r>
        <w:rPr>
          <w:b/>
          <w:i/>
          <w:lang w:val="en"/>
        </w:rPr>
        <w:t xml:space="preserve">That a </w:t>
      </w:r>
      <w:r w:rsidR="000F5139" w:rsidRPr="000F5139">
        <w:rPr>
          <w:b/>
          <w:i/>
          <w:lang w:val="en"/>
        </w:rPr>
        <w:t xml:space="preserve">regional migration program </w:t>
      </w:r>
      <w:r>
        <w:rPr>
          <w:b/>
          <w:i/>
          <w:lang w:val="en"/>
        </w:rPr>
        <w:t>is developed to enable</w:t>
      </w:r>
      <w:r w:rsidR="000F5139" w:rsidRPr="000F5139">
        <w:rPr>
          <w:b/>
          <w:i/>
          <w:lang w:val="en"/>
        </w:rPr>
        <w:t xml:space="preserve"> durable solutions for both the displaced and migrants.  </w:t>
      </w:r>
    </w:p>
    <w:p w14:paraId="4DADB5BD" w14:textId="77777777" w:rsidR="00AC1F3C" w:rsidRPr="00C46522" w:rsidRDefault="00AC1F3C" w:rsidP="00DB7249">
      <w:pPr>
        <w:pStyle w:val="ListParagraph"/>
        <w:spacing w:before="100" w:beforeAutospacing="1" w:after="120"/>
        <w:rPr>
          <w:rFonts w:eastAsia="Times New Roman" w:cs="Arial"/>
          <w:b/>
          <w:i/>
          <w:lang w:eastAsia="en-AU"/>
        </w:rPr>
      </w:pPr>
    </w:p>
    <w:p w14:paraId="1C22045B" w14:textId="77777777" w:rsidR="00AC1F3C" w:rsidRDefault="00AC1F3C" w:rsidP="00DB7249">
      <w:pPr>
        <w:pStyle w:val="ListParagraph"/>
        <w:numPr>
          <w:ilvl w:val="0"/>
          <w:numId w:val="15"/>
        </w:numPr>
        <w:rPr>
          <w:rFonts w:ascii="Calibri" w:eastAsia="Times New Roman" w:hAnsi="Calibri" w:cs="Times New Roman"/>
          <w:b/>
          <w:i/>
          <w:lang w:eastAsia="en-AU"/>
        </w:rPr>
      </w:pPr>
      <w:proofErr w:type="gramStart"/>
      <w:r w:rsidRPr="00C46522">
        <w:rPr>
          <w:rFonts w:ascii="Calibri" w:eastAsia="Times New Roman" w:hAnsi="Calibri" w:cs="Times New Roman"/>
          <w:b/>
          <w:i/>
          <w:lang w:eastAsia="en-AU"/>
        </w:rPr>
        <w:t>That viable pathways</w:t>
      </w:r>
      <w:proofErr w:type="gramEnd"/>
      <w:r w:rsidRPr="00C46522">
        <w:rPr>
          <w:rFonts w:ascii="Calibri" w:eastAsia="Times New Roman" w:hAnsi="Calibri" w:cs="Times New Roman"/>
          <w:b/>
          <w:i/>
          <w:lang w:eastAsia="en-AU"/>
        </w:rPr>
        <w:t xml:space="preserve"> for family reunion are introduced to e</w:t>
      </w:r>
      <w:r w:rsidR="00C355A0" w:rsidRPr="00C46522">
        <w:rPr>
          <w:rFonts w:ascii="Calibri" w:eastAsia="Times New Roman" w:hAnsi="Calibri" w:cs="Times New Roman"/>
          <w:b/>
          <w:i/>
          <w:lang w:eastAsia="en-AU"/>
        </w:rPr>
        <w:t>nable refugee</w:t>
      </w:r>
      <w:r w:rsidR="000631C6">
        <w:rPr>
          <w:rFonts w:ascii="Calibri" w:eastAsia="Times New Roman" w:hAnsi="Calibri" w:cs="Times New Roman"/>
          <w:b/>
          <w:i/>
          <w:lang w:eastAsia="en-AU"/>
        </w:rPr>
        <w:t>s</w:t>
      </w:r>
      <w:r w:rsidR="00B55FA8">
        <w:rPr>
          <w:rFonts w:ascii="Calibri" w:eastAsia="Times New Roman" w:hAnsi="Calibri" w:cs="Times New Roman"/>
          <w:b/>
          <w:i/>
          <w:lang w:eastAsia="en-AU"/>
        </w:rPr>
        <w:t xml:space="preserve">, </w:t>
      </w:r>
      <w:r w:rsidR="00B55FA8" w:rsidRPr="00C46522">
        <w:rPr>
          <w:rFonts w:ascii="Calibri" w:eastAsia="Times New Roman" w:hAnsi="Calibri" w:cs="Times New Roman"/>
          <w:b/>
          <w:i/>
          <w:lang w:eastAsia="en-AU"/>
        </w:rPr>
        <w:t>irrespective</w:t>
      </w:r>
      <w:r w:rsidR="00C355A0" w:rsidRPr="00080EF4">
        <w:rPr>
          <w:rFonts w:ascii="Calibri" w:eastAsia="Times New Roman" w:hAnsi="Calibri" w:cs="Times New Roman"/>
          <w:b/>
          <w:i/>
          <w:lang w:eastAsia="en-AU"/>
        </w:rPr>
        <w:t xml:space="preserve"> </w:t>
      </w:r>
      <w:r w:rsidR="00C355A0">
        <w:rPr>
          <w:rFonts w:ascii="Calibri" w:eastAsia="Times New Roman" w:hAnsi="Calibri" w:cs="Times New Roman"/>
          <w:b/>
          <w:i/>
          <w:lang w:eastAsia="en-AU"/>
        </w:rPr>
        <w:t>of how they arrived in Austral</w:t>
      </w:r>
      <w:r w:rsidR="00182F85">
        <w:rPr>
          <w:rFonts w:ascii="Calibri" w:eastAsia="Times New Roman" w:hAnsi="Calibri" w:cs="Times New Roman"/>
          <w:b/>
          <w:i/>
          <w:lang w:eastAsia="en-AU"/>
        </w:rPr>
        <w:t>ia</w:t>
      </w:r>
      <w:r w:rsidR="00C355A0">
        <w:rPr>
          <w:rFonts w:ascii="Calibri" w:eastAsia="Times New Roman" w:hAnsi="Calibri" w:cs="Times New Roman"/>
          <w:b/>
          <w:i/>
          <w:lang w:eastAsia="en-AU"/>
        </w:rPr>
        <w:t xml:space="preserve">, </w:t>
      </w:r>
      <w:r w:rsidRPr="00C46522">
        <w:rPr>
          <w:rFonts w:ascii="Calibri" w:eastAsia="Times New Roman" w:hAnsi="Calibri" w:cs="Times New Roman"/>
          <w:b/>
          <w:i/>
          <w:lang w:eastAsia="en-AU"/>
        </w:rPr>
        <w:t>to sponsor immediate family members (partners and children) from overseas to bring them to Australia.</w:t>
      </w:r>
    </w:p>
    <w:p w14:paraId="600DD1BA" w14:textId="77777777" w:rsidR="00AC1F3C" w:rsidRDefault="00AC1F3C" w:rsidP="00DB7249">
      <w:pPr>
        <w:pStyle w:val="ListParagraph"/>
        <w:rPr>
          <w:rFonts w:ascii="Calibri" w:eastAsia="Times New Roman" w:hAnsi="Calibri" w:cs="Times New Roman"/>
          <w:b/>
          <w:i/>
          <w:lang w:eastAsia="en-AU"/>
        </w:rPr>
      </w:pPr>
    </w:p>
    <w:p w14:paraId="0D33AF08" w14:textId="77777777" w:rsidR="00AC1F3C" w:rsidRDefault="00AC1F3C" w:rsidP="00DB7249">
      <w:pPr>
        <w:pStyle w:val="ListParagraph"/>
        <w:numPr>
          <w:ilvl w:val="0"/>
          <w:numId w:val="15"/>
        </w:numPr>
        <w:spacing w:before="120" w:after="120"/>
        <w:rPr>
          <w:rFonts w:ascii="Calibri" w:hAnsi="Calibri" w:cs="Arial"/>
          <w:b/>
          <w:i/>
        </w:rPr>
      </w:pPr>
      <w:proofErr w:type="gramStart"/>
      <w:r w:rsidRPr="00C46522">
        <w:rPr>
          <w:rFonts w:ascii="Calibri" w:eastAsia="Times New Roman" w:hAnsi="Calibri" w:cs="Times New Roman"/>
          <w:b/>
          <w:i/>
          <w:lang w:eastAsia="en-AU"/>
        </w:rPr>
        <w:t>That measures</w:t>
      </w:r>
      <w:proofErr w:type="gramEnd"/>
      <w:r w:rsidRPr="00C46522">
        <w:rPr>
          <w:rFonts w:ascii="Calibri" w:eastAsia="Times New Roman" w:hAnsi="Calibri" w:cs="Times New Roman"/>
          <w:b/>
          <w:i/>
          <w:lang w:eastAsia="en-AU"/>
        </w:rPr>
        <w:t xml:space="preserve"> be introduced to decrease family reunion delays and increase the quota in the family stream</w:t>
      </w:r>
      <w:r w:rsidRPr="00C46522">
        <w:rPr>
          <w:rFonts w:ascii="Calibri" w:hAnsi="Calibri" w:cs="Arial"/>
          <w:b/>
          <w:i/>
        </w:rPr>
        <w:t xml:space="preserve"> of the Migration Program specifically for humanitarian entrant. </w:t>
      </w:r>
    </w:p>
    <w:p w14:paraId="12CE6CF2" w14:textId="77777777" w:rsidR="00AC1F3C" w:rsidRPr="00C46522" w:rsidRDefault="00AC1F3C" w:rsidP="00DB7249">
      <w:pPr>
        <w:spacing w:before="120" w:after="120"/>
        <w:rPr>
          <w:rFonts w:ascii="Calibri" w:hAnsi="Calibri" w:cs="Arial"/>
          <w:b/>
          <w:i/>
        </w:rPr>
      </w:pPr>
    </w:p>
    <w:p w14:paraId="14364BBF" w14:textId="77777777" w:rsidR="000D2B73" w:rsidRPr="00ED09E2" w:rsidRDefault="000D2B73" w:rsidP="00DB7249">
      <w:pPr>
        <w:rPr>
          <w:b/>
          <w:i/>
        </w:rPr>
      </w:pPr>
    </w:p>
    <w:p w14:paraId="02048AF9" w14:textId="77777777" w:rsidR="000D2B73" w:rsidRPr="0036394B" w:rsidRDefault="000D2B73" w:rsidP="00DB7249"/>
    <w:p w14:paraId="035428DC" w14:textId="77777777" w:rsidR="00185E12" w:rsidRPr="0036394B" w:rsidRDefault="00185E12" w:rsidP="00DB7249">
      <w:pPr>
        <w:autoSpaceDE w:val="0"/>
        <w:autoSpaceDN w:val="0"/>
        <w:adjustRightInd w:val="0"/>
        <w:spacing w:after="0"/>
        <w:rPr>
          <w:rFonts w:cs="AvenirLTStd-Book"/>
        </w:rPr>
      </w:pPr>
    </w:p>
    <w:p w14:paraId="4EB02E74" w14:textId="77777777" w:rsidR="00814356" w:rsidRPr="0036394B" w:rsidRDefault="00814356" w:rsidP="00DB7249">
      <w:pPr>
        <w:rPr>
          <w:color w:val="000000" w:themeColor="text1"/>
        </w:rPr>
      </w:pPr>
    </w:p>
    <w:p w14:paraId="57F30142" w14:textId="77777777" w:rsidR="000F4675" w:rsidRPr="0036394B" w:rsidRDefault="000F4675" w:rsidP="00DB7249">
      <w:pPr>
        <w:rPr>
          <w:color w:val="000000" w:themeColor="text1"/>
        </w:rPr>
      </w:pPr>
    </w:p>
    <w:p w14:paraId="20843378" w14:textId="77777777" w:rsidR="0036394B" w:rsidRDefault="0036394B" w:rsidP="00DB7249">
      <w:pPr>
        <w:rPr>
          <w:b/>
          <w:color w:val="000000" w:themeColor="text1"/>
        </w:rPr>
      </w:pPr>
      <w:r>
        <w:rPr>
          <w:b/>
          <w:color w:val="000000" w:themeColor="text1"/>
        </w:rPr>
        <w:br w:type="page"/>
      </w:r>
    </w:p>
    <w:bookmarkStart w:id="3" w:name="_Toc419372668"/>
    <w:p w14:paraId="0AB74B0E" w14:textId="77777777" w:rsidR="002F52D1" w:rsidRDefault="00F959E7" w:rsidP="00DB7249">
      <w:r>
        <w:rPr>
          <w:noProof/>
          <w:lang w:eastAsia="en-AU"/>
        </w:rPr>
        <w:lastRenderedPageBreak/>
        <mc:AlternateContent>
          <mc:Choice Requires="wps">
            <w:drawing>
              <wp:anchor distT="0" distB="0" distL="114300" distR="114300" simplePos="0" relativeHeight="251662336" behindDoc="0" locked="0" layoutInCell="1" allowOverlap="1" wp14:anchorId="51C8DCE7" wp14:editId="21CF7C7C">
                <wp:simplePos x="0" y="0"/>
                <wp:positionH relativeFrom="column">
                  <wp:posOffset>-457200</wp:posOffset>
                </wp:positionH>
                <wp:positionV relativeFrom="paragraph">
                  <wp:posOffset>-209550</wp:posOffset>
                </wp:positionV>
                <wp:extent cx="6800850" cy="641350"/>
                <wp:effectExtent l="19050" t="19050" r="1905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641350"/>
                        </a:xfrm>
                        <a:prstGeom prst="rect">
                          <a:avLst/>
                        </a:prstGeom>
                        <a:solidFill>
                          <a:srgbClr val="FF0000"/>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3E400A6D" w14:textId="77777777" w:rsidR="000D7590" w:rsidRPr="00B86B47" w:rsidRDefault="000D7590" w:rsidP="00B86B47">
                            <w:pPr>
                              <w:pStyle w:val="Heading1"/>
                            </w:pPr>
                            <w:bookmarkStart w:id="4" w:name="_Toc420940750"/>
                            <w:bookmarkStart w:id="5" w:name="_Toc421174601"/>
                            <w:r w:rsidRPr="00B86B47">
                              <w:t>Issues</w:t>
                            </w:r>
                            <w:bookmarkEnd w:id="4"/>
                            <w:bookmarkEnd w:id="5"/>
                          </w:p>
                          <w:p w14:paraId="39DCCE71" w14:textId="77777777" w:rsidR="000D7590" w:rsidRDefault="000D7590" w:rsidP="00F9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36pt;margin-top:-16.5pt;width:535.5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" fillcolor="red" strokecolor="white" strokeweight="3pt">
                <v:shadow color="#974706" opacity=".5" offset="1pt"/>
                <v:textbox>
                  <w:txbxContent>
                    <w:p w:rsidR="000D7590" w:rsidRPr="00B86B47" w:rsidRDefault="000D7590" w:rsidP="00B86B47">
                      <w:pPr>
                        <w:pStyle w:val="Heading1"/>
                      </w:pPr>
                      <w:bookmarkStart w:id="15" w:name="_Toc420940750"/>
                      <w:bookmarkStart w:id="16" w:name="_Toc421174601"/>
                      <w:r w:rsidRPr="00B86B47">
                        <w:t>Issues</w:t>
                      </w:r>
                      <w:bookmarkEnd w:id="15"/>
                      <w:bookmarkEnd w:id="16"/>
                    </w:p>
                    <w:p w:rsidR="000D7590" w:rsidRDefault="000D7590" w:rsidP="00F959E7"/>
                  </w:txbxContent>
                </v:textbox>
              </v:rect>
            </w:pict>
          </mc:Fallback>
        </mc:AlternateContent>
      </w:r>
    </w:p>
    <w:p w14:paraId="34C6FE00" w14:textId="77777777" w:rsidR="00F959E7" w:rsidRDefault="00F959E7" w:rsidP="00DB7249">
      <w:pPr>
        <w:rPr>
          <w:b/>
          <w:color w:val="000000" w:themeColor="text1"/>
          <w:u w:val="single"/>
        </w:rPr>
      </w:pPr>
    </w:p>
    <w:p w14:paraId="510B1C64" w14:textId="77777777" w:rsidR="009E07D4" w:rsidRDefault="002838BB" w:rsidP="002838BB">
      <w:pPr>
        <w:pBdr>
          <w:top w:val="single" w:sz="4" w:space="1" w:color="auto"/>
          <w:left w:val="single" w:sz="4" w:space="4" w:color="auto"/>
          <w:bottom w:val="single" w:sz="4" w:space="1" w:color="auto"/>
          <w:right w:val="single" w:sz="4" w:space="4" w:color="auto"/>
        </w:pBdr>
        <w:shd w:val="clear" w:color="auto" w:fill="BFBFBF" w:themeFill="background1" w:themeFillShade="BF"/>
        <w:rPr>
          <w:b/>
          <w:color w:val="000000" w:themeColor="text1"/>
        </w:rPr>
      </w:pPr>
      <w:r>
        <w:rPr>
          <w:b/>
          <w:color w:val="000000" w:themeColor="text1"/>
        </w:rPr>
        <w:t>Viable</w:t>
      </w:r>
      <w:r w:rsidR="009E07D4">
        <w:rPr>
          <w:b/>
          <w:color w:val="000000" w:themeColor="text1"/>
        </w:rPr>
        <w:t xml:space="preserve"> levels of debt</w:t>
      </w:r>
    </w:p>
    <w:p w14:paraId="324D12BA" w14:textId="77777777" w:rsidR="002838BB" w:rsidRPr="00B66604" w:rsidRDefault="002838BB" w:rsidP="002838BB">
      <w:pPr>
        <w:rPr>
          <w:color w:val="000000" w:themeColor="text1"/>
        </w:rPr>
      </w:pPr>
      <w:r>
        <w:rPr>
          <w:color w:val="000000" w:themeColor="text1"/>
        </w:rPr>
        <w:t>Any visa charge would place an unviable level of debt on asylum seekers and refugees.</w:t>
      </w:r>
    </w:p>
    <w:p w14:paraId="51D440B6" w14:textId="77777777" w:rsidR="009E07D4" w:rsidRDefault="009E07D4" w:rsidP="00DB7249">
      <w:pPr>
        <w:rPr>
          <w:color w:val="000000" w:themeColor="text1"/>
        </w:rPr>
      </w:pPr>
      <w:r w:rsidRPr="00B66604">
        <w:rPr>
          <w:color w:val="000000" w:themeColor="text1"/>
        </w:rPr>
        <w:t xml:space="preserve">Asylum seekers and refugees </w:t>
      </w:r>
      <w:r w:rsidR="00B66604">
        <w:rPr>
          <w:color w:val="000000" w:themeColor="text1"/>
        </w:rPr>
        <w:t xml:space="preserve">require time to establish a new life and are eligible for Centrelink payments until employed. </w:t>
      </w:r>
      <w:r w:rsidR="002838BB">
        <w:rPr>
          <w:color w:val="000000" w:themeColor="text1"/>
        </w:rPr>
        <w:t>M</w:t>
      </w:r>
      <w:r w:rsidR="00B66604">
        <w:rPr>
          <w:color w:val="000000" w:themeColor="text1"/>
        </w:rPr>
        <w:t xml:space="preserve">any </w:t>
      </w:r>
      <w:r w:rsidR="002838BB">
        <w:rPr>
          <w:color w:val="000000" w:themeColor="text1"/>
        </w:rPr>
        <w:t>have entered in to debt in order to escape persecution and are under significant pressure to repay on arrival. R</w:t>
      </w:r>
      <w:r w:rsidR="00B66604">
        <w:rPr>
          <w:color w:val="000000" w:themeColor="text1"/>
        </w:rPr>
        <w:t xml:space="preserve">emittances </w:t>
      </w:r>
      <w:r w:rsidR="002838BB">
        <w:rPr>
          <w:color w:val="000000" w:themeColor="text1"/>
        </w:rPr>
        <w:t xml:space="preserve">paid to relatives left behind place additional financial burden on people commonly living on or below the </w:t>
      </w:r>
      <w:r w:rsidR="00B66604">
        <w:rPr>
          <w:color w:val="000000" w:themeColor="text1"/>
        </w:rPr>
        <w:t xml:space="preserve">poverty line. </w:t>
      </w:r>
    </w:p>
    <w:p w14:paraId="56C36979" w14:textId="77777777" w:rsidR="002838BB" w:rsidRPr="002838BB" w:rsidRDefault="002838BB" w:rsidP="002838BB">
      <w:pPr>
        <w:pBdr>
          <w:top w:val="single" w:sz="4" w:space="1" w:color="auto"/>
          <w:left w:val="single" w:sz="4" w:space="4" w:color="auto"/>
          <w:bottom w:val="single" w:sz="4" w:space="1" w:color="auto"/>
          <w:right w:val="single" w:sz="4" w:space="4" w:color="auto"/>
        </w:pBdr>
        <w:spacing w:before="120" w:after="120"/>
        <w:rPr>
          <w:b/>
          <w:i/>
        </w:rPr>
      </w:pPr>
      <w:r>
        <w:rPr>
          <w:b/>
          <w:i/>
          <w:color w:val="000000" w:themeColor="text1"/>
        </w:rPr>
        <w:t>Red Cross recommends t</w:t>
      </w:r>
      <w:r w:rsidRPr="002C497D">
        <w:rPr>
          <w:b/>
          <w:i/>
          <w:color w:val="000000" w:themeColor="text1"/>
        </w:rPr>
        <w:t xml:space="preserve">hat </w:t>
      </w:r>
      <w:r w:rsidRPr="002838BB">
        <w:rPr>
          <w:b/>
          <w:i/>
        </w:rPr>
        <w:t>asylum seekers and refugees are exempt from visa fees.</w:t>
      </w:r>
    </w:p>
    <w:p w14:paraId="21B21B41" w14:textId="77777777" w:rsidR="009E07D4" w:rsidRDefault="009E07D4" w:rsidP="00DB7249">
      <w:pPr>
        <w:rPr>
          <w:b/>
          <w:color w:val="000000" w:themeColor="text1"/>
          <w:u w:val="single"/>
        </w:rPr>
      </w:pPr>
    </w:p>
    <w:p w14:paraId="48CC4D5A" w14:textId="77777777" w:rsidR="000D7590" w:rsidRDefault="000D7590" w:rsidP="00DB7249">
      <w:pPr>
        <w:rPr>
          <w:b/>
          <w:color w:val="000000" w:themeColor="text1"/>
          <w:u w:val="single"/>
        </w:rPr>
      </w:pPr>
    </w:p>
    <w:p w14:paraId="60C04D23" w14:textId="77777777" w:rsidR="002F52D1" w:rsidRPr="00C46522" w:rsidRDefault="002F52D1" w:rsidP="000F5139">
      <w:pPr>
        <w:pBdr>
          <w:top w:val="single" w:sz="4" w:space="1" w:color="auto"/>
          <w:left w:val="single" w:sz="4" w:space="4" w:color="auto"/>
          <w:bottom w:val="single" w:sz="4" w:space="1" w:color="auto"/>
          <w:right w:val="single" w:sz="4" w:space="4" w:color="auto"/>
        </w:pBdr>
        <w:shd w:val="clear" w:color="auto" w:fill="BFBFBF" w:themeFill="background1" w:themeFillShade="BF"/>
        <w:rPr>
          <w:b/>
          <w:color w:val="000000" w:themeColor="text1"/>
        </w:rPr>
      </w:pPr>
      <w:r w:rsidRPr="00C46522">
        <w:rPr>
          <w:b/>
          <w:color w:val="000000" w:themeColor="text1"/>
        </w:rPr>
        <w:t xml:space="preserve">Recognition of qualifications, access to education and training </w:t>
      </w:r>
    </w:p>
    <w:p w14:paraId="4C5C1094" w14:textId="77777777" w:rsidR="002F52D1" w:rsidRDefault="002F52D1" w:rsidP="00DB7249">
      <w:pPr>
        <w:rPr>
          <w:color w:val="000000" w:themeColor="text1"/>
        </w:rPr>
      </w:pPr>
      <w:r w:rsidRPr="0036394B">
        <w:rPr>
          <w:color w:val="000000" w:themeColor="text1"/>
        </w:rPr>
        <w:t xml:space="preserve">The Productivity Commission (2006) notes that, from 2000-2004, only about 27 per cent of humanitarian migrants had post-school qualifications, compared to about 50 per cent for family migrants and about 80 per cent for skilled migrants. This indicates that many refugees are competing for lower-skilled jobs relative to other migrants. </w:t>
      </w:r>
      <w:r>
        <w:rPr>
          <w:color w:val="000000" w:themeColor="text1"/>
        </w:rPr>
        <w:t>A 2011</w:t>
      </w:r>
      <w:r w:rsidRPr="0036394B">
        <w:rPr>
          <w:color w:val="000000" w:themeColor="text1"/>
        </w:rPr>
        <w:t xml:space="preserve"> survey of 8,576 migrants in the first five years of settlement </w:t>
      </w:r>
      <w:r>
        <w:rPr>
          <w:color w:val="000000" w:themeColor="text1"/>
        </w:rPr>
        <w:t xml:space="preserve">undertaken by the </w:t>
      </w:r>
      <w:r w:rsidRPr="00012322">
        <w:t>Australia</w:t>
      </w:r>
      <w:r>
        <w:t>n Centre for Financial Studies</w:t>
      </w:r>
      <w:r w:rsidR="0034512D">
        <w:t xml:space="preserve"> (ACFS)</w:t>
      </w:r>
      <w:r>
        <w:t xml:space="preserve"> </w:t>
      </w:r>
      <w:r w:rsidRPr="0036394B">
        <w:rPr>
          <w:color w:val="000000" w:themeColor="text1"/>
        </w:rPr>
        <w:t>found that humanitarian migrants are far more likely to be studying than are family or skilled migrants. Supports for English language, work readiness and employment</w:t>
      </w:r>
      <w:r>
        <w:rPr>
          <w:color w:val="000000" w:themeColor="text1"/>
        </w:rPr>
        <w:t xml:space="preserve"> programs</w:t>
      </w:r>
      <w:r w:rsidRPr="0036394B">
        <w:rPr>
          <w:color w:val="000000" w:themeColor="text1"/>
        </w:rPr>
        <w:t xml:space="preserve">, child care, HECS/HELP, and new approaches for recognition of qualifications </w:t>
      </w:r>
      <w:r>
        <w:rPr>
          <w:color w:val="000000" w:themeColor="text1"/>
        </w:rPr>
        <w:t>are</w:t>
      </w:r>
      <w:r w:rsidRPr="0036394B">
        <w:rPr>
          <w:color w:val="000000" w:themeColor="text1"/>
        </w:rPr>
        <w:t xml:space="preserve"> critical to enabling people to be</w:t>
      </w:r>
      <w:r>
        <w:rPr>
          <w:color w:val="000000" w:themeColor="text1"/>
        </w:rPr>
        <w:t>come</w:t>
      </w:r>
      <w:r w:rsidRPr="0036394B">
        <w:rPr>
          <w:color w:val="000000" w:themeColor="text1"/>
        </w:rPr>
        <w:t xml:space="preserve"> productive members of society.</w:t>
      </w:r>
    </w:p>
    <w:p w14:paraId="02F4E7F1" w14:textId="77777777" w:rsidR="002F52D1" w:rsidRPr="002C497D" w:rsidRDefault="000F5139" w:rsidP="000F5139">
      <w:pPr>
        <w:pBdr>
          <w:top w:val="single" w:sz="4" w:space="1" w:color="auto"/>
          <w:left w:val="single" w:sz="4" w:space="4" w:color="auto"/>
          <w:bottom w:val="single" w:sz="4" w:space="1" w:color="auto"/>
          <w:right w:val="single" w:sz="4" w:space="4" w:color="auto"/>
        </w:pBdr>
        <w:rPr>
          <w:b/>
          <w:i/>
        </w:rPr>
      </w:pPr>
      <w:r>
        <w:rPr>
          <w:b/>
          <w:i/>
          <w:color w:val="000000" w:themeColor="text1"/>
        </w:rPr>
        <w:t>Red Cross recommends t</w:t>
      </w:r>
      <w:r w:rsidR="002F52D1" w:rsidRPr="002C497D">
        <w:rPr>
          <w:b/>
          <w:i/>
          <w:color w:val="000000" w:themeColor="text1"/>
        </w:rPr>
        <w:t xml:space="preserve">hat Temporary Protection Visa (TPV) and Safe Haven Enterprise Visa (SHEV) holders be eligible for </w:t>
      </w:r>
      <w:r w:rsidR="002F52D1" w:rsidRPr="002C497D">
        <w:rPr>
          <w:b/>
          <w:i/>
        </w:rPr>
        <w:t>HECS/HELP.</w:t>
      </w:r>
    </w:p>
    <w:p w14:paraId="0872CACB" w14:textId="77777777" w:rsidR="000F5139" w:rsidRDefault="000F5139" w:rsidP="00DB7249">
      <w:pPr>
        <w:pStyle w:val="NormalWeb"/>
        <w:spacing w:line="276" w:lineRule="auto"/>
        <w:rPr>
          <w:rFonts w:ascii="Calibri" w:hAnsi="Calibri"/>
          <w:sz w:val="22"/>
          <w:szCs w:val="22"/>
          <w:lang w:val="en"/>
        </w:rPr>
      </w:pPr>
    </w:p>
    <w:p w14:paraId="36DA70BE" w14:textId="77777777" w:rsidR="000F5139" w:rsidRDefault="000F5139" w:rsidP="00DB7249">
      <w:pPr>
        <w:pStyle w:val="NormalWeb"/>
        <w:spacing w:line="276" w:lineRule="auto"/>
        <w:rPr>
          <w:rFonts w:ascii="Calibri" w:hAnsi="Calibri"/>
          <w:sz w:val="22"/>
          <w:szCs w:val="22"/>
          <w:lang w:val="en"/>
        </w:rPr>
      </w:pPr>
    </w:p>
    <w:p w14:paraId="7523ECD2" w14:textId="77777777" w:rsidR="00C355A0" w:rsidRDefault="00C355A0" w:rsidP="00DB7249">
      <w:pPr>
        <w:pStyle w:val="NormalWeb"/>
        <w:spacing w:line="276" w:lineRule="auto"/>
        <w:rPr>
          <w:rFonts w:ascii="Calibri" w:hAnsi="Calibri"/>
          <w:sz w:val="22"/>
          <w:szCs w:val="22"/>
          <w:lang w:val="en"/>
        </w:rPr>
      </w:pPr>
    </w:p>
    <w:p w14:paraId="7E4133F7" w14:textId="77777777" w:rsidR="002F52D1" w:rsidRPr="00C46522" w:rsidRDefault="002F52D1" w:rsidP="000F5139">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line="276" w:lineRule="auto"/>
        <w:rPr>
          <w:rFonts w:ascii="Calibri" w:hAnsi="Calibri"/>
          <w:b/>
          <w:sz w:val="22"/>
          <w:szCs w:val="22"/>
          <w:lang w:val="en"/>
        </w:rPr>
      </w:pPr>
      <w:r w:rsidRPr="00C46522">
        <w:rPr>
          <w:rFonts w:ascii="Calibri" w:hAnsi="Calibri"/>
          <w:b/>
          <w:sz w:val="22"/>
          <w:szCs w:val="22"/>
          <w:lang w:val="en"/>
        </w:rPr>
        <w:t xml:space="preserve">Permanent settlement options for those found to be refugees </w:t>
      </w:r>
    </w:p>
    <w:p w14:paraId="2673785A" w14:textId="77777777" w:rsidR="00C355A0" w:rsidRDefault="00C355A0" w:rsidP="00DB7249">
      <w:pPr>
        <w:pStyle w:val="NormalWeb"/>
        <w:spacing w:line="276" w:lineRule="auto"/>
        <w:rPr>
          <w:rFonts w:ascii="Calibri" w:hAnsi="Calibri"/>
          <w:sz w:val="22"/>
          <w:szCs w:val="22"/>
          <w:lang w:val="en"/>
        </w:rPr>
      </w:pPr>
    </w:p>
    <w:p w14:paraId="36DCE4A5" w14:textId="77777777" w:rsidR="00DC1CC5" w:rsidRPr="00284F97" w:rsidRDefault="00DC1CC5" w:rsidP="00DC1CC5">
      <w:pPr>
        <w:jc w:val="both"/>
        <w:rPr>
          <w:rFonts w:ascii="Calibri" w:hAnsi="Calibri"/>
        </w:rPr>
      </w:pPr>
      <w:r w:rsidRPr="00DC1CC5">
        <w:rPr>
          <w:rFonts w:ascii="Calibri" w:hAnsi="Calibri"/>
        </w:rPr>
        <w:t>Red Cross’ Vulnerability Report</w:t>
      </w:r>
      <w:r>
        <w:rPr>
          <w:rStyle w:val="FootnoteReference"/>
          <w:rFonts w:ascii="Calibri" w:hAnsi="Calibri"/>
        </w:rPr>
        <w:footnoteReference w:id="1"/>
      </w:r>
      <w:r w:rsidRPr="00DC1CC5">
        <w:rPr>
          <w:rFonts w:ascii="Calibri" w:hAnsi="Calibri"/>
        </w:rPr>
        <w:t xml:space="preserve"> </w:t>
      </w:r>
      <w:r w:rsidRPr="005C3DCD">
        <w:rPr>
          <w:rFonts w:ascii="Calibri" w:hAnsi="Calibri"/>
        </w:rPr>
        <w:t xml:space="preserve">presents findings from </w:t>
      </w:r>
      <w:r>
        <w:rPr>
          <w:rFonts w:ascii="Calibri" w:hAnsi="Calibri"/>
        </w:rPr>
        <w:t>interviews with</w:t>
      </w:r>
      <w:r w:rsidRPr="005C3DCD">
        <w:rPr>
          <w:rFonts w:ascii="Calibri" w:hAnsi="Calibri"/>
        </w:rPr>
        <w:t xml:space="preserve"> people seeking asylum in Australia under the community care service model. This research </w:t>
      </w:r>
      <w:r w:rsidRPr="00DC1CC5">
        <w:rPr>
          <w:rFonts w:ascii="Calibri" w:hAnsi="Calibri"/>
        </w:rPr>
        <w:t>highlights that temporary protection institutionalises uncertainty, and often poverty, amplifying pre-existing trauma and suspending the process of settling into a new country.</w:t>
      </w:r>
    </w:p>
    <w:p w14:paraId="533C6083" w14:textId="77777777" w:rsidR="00DC1CC5" w:rsidRPr="00284F97" w:rsidRDefault="00DC1CC5" w:rsidP="00DC1CC5">
      <w:pPr>
        <w:jc w:val="both"/>
        <w:rPr>
          <w:rFonts w:ascii="Calibri" w:hAnsi="Calibri"/>
        </w:rPr>
      </w:pPr>
      <w:r>
        <w:rPr>
          <w:rFonts w:ascii="Calibri" w:hAnsi="Calibri"/>
          <w:lang w:val="en"/>
        </w:rPr>
        <w:t>Broader r</w:t>
      </w:r>
      <w:r w:rsidR="00E266B2" w:rsidRPr="00C46522">
        <w:rPr>
          <w:rFonts w:ascii="Calibri" w:hAnsi="Calibri"/>
          <w:lang w:val="en"/>
        </w:rPr>
        <w:t>esearch</w:t>
      </w:r>
      <w:r w:rsidR="00C632B8">
        <w:rPr>
          <w:rFonts w:ascii="Calibri" w:hAnsi="Calibri"/>
          <w:lang w:val="en"/>
        </w:rPr>
        <w:t xml:space="preserve"> into the previous use of TPVs </w:t>
      </w:r>
      <w:r w:rsidR="00E266B2">
        <w:rPr>
          <w:rFonts w:ascii="Calibri" w:hAnsi="Calibri"/>
          <w:lang w:val="en"/>
        </w:rPr>
        <w:t xml:space="preserve">has </w:t>
      </w:r>
      <w:r w:rsidR="00E266B2" w:rsidRPr="002103C5">
        <w:rPr>
          <w:rFonts w:ascii="Calibri" w:hAnsi="Calibri"/>
          <w:lang w:val="en"/>
        </w:rPr>
        <w:t>show</w:t>
      </w:r>
      <w:r w:rsidR="00E266B2">
        <w:rPr>
          <w:rFonts w:ascii="Calibri" w:hAnsi="Calibri"/>
          <w:lang w:val="en"/>
        </w:rPr>
        <w:t xml:space="preserve">n that </w:t>
      </w:r>
      <w:r w:rsidR="002F52D1" w:rsidRPr="002103C5">
        <w:rPr>
          <w:rFonts w:ascii="Calibri" w:hAnsi="Calibri"/>
          <w:lang w:val="en"/>
        </w:rPr>
        <w:t>TPV holders face much greater challenges settling into the community than refugees on permanent visas. They were also more worried about their uncertain residency status and reported greater living difficulties.</w:t>
      </w:r>
      <w:r w:rsidR="002F52D1">
        <w:rPr>
          <w:rFonts w:ascii="Calibri" w:hAnsi="Calibri"/>
          <w:lang w:val="en"/>
        </w:rPr>
        <w:t xml:space="preserve"> </w:t>
      </w:r>
      <w:r w:rsidR="002F52D1" w:rsidRPr="002103C5">
        <w:rPr>
          <w:rFonts w:ascii="Calibri" w:hAnsi="Calibri"/>
          <w:lang w:val="en"/>
        </w:rPr>
        <w:t>Over a two-</w:t>
      </w:r>
      <w:r w:rsidR="002F52D1" w:rsidRPr="002103C5">
        <w:rPr>
          <w:rFonts w:ascii="Calibri" w:hAnsi="Calibri"/>
          <w:lang w:val="en"/>
        </w:rPr>
        <w:lastRenderedPageBreak/>
        <w:t>year period, TPV holders demonstrated less English proficiency and were unmotivated to socially engage within their new community, thereby exacerbating isolation. This mix of factors can effectively dampen any hope for convalescence from mental health problems, even while residing in the community.</w:t>
      </w:r>
      <w:r w:rsidR="002F52D1" w:rsidRPr="002103C5">
        <w:rPr>
          <w:rStyle w:val="FootnoteReference"/>
          <w:rFonts w:ascii="Calibri" w:hAnsi="Calibri"/>
          <w:lang w:val="en"/>
        </w:rPr>
        <w:footnoteReference w:id="2"/>
      </w:r>
      <w:r>
        <w:rPr>
          <w:rFonts w:ascii="Calibri" w:hAnsi="Calibri"/>
          <w:lang w:val="en"/>
        </w:rPr>
        <w:t xml:space="preserve"> </w:t>
      </w:r>
    </w:p>
    <w:p w14:paraId="4E4F61DF" w14:textId="77777777" w:rsidR="002E0A62" w:rsidRPr="002E0A62" w:rsidRDefault="004303D5" w:rsidP="002E0A62">
      <w:pPr>
        <w:pBdr>
          <w:top w:val="single" w:sz="4" w:space="1" w:color="auto"/>
          <w:left w:val="single" w:sz="4" w:space="4" w:color="auto"/>
          <w:bottom w:val="single" w:sz="4" w:space="1" w:color="auto"/>
          <w:right w:val="single" w:sz="4" w:space="4" w:color="auto"/>
        </w:pBdr>
        <w:spacing w:before="120" w:after="120"/>
        <w:rPr>
          <w:b/>
          <w:i/>
        </w:rPr>
      </w:pPr>
      <w:r>
        <w:rPr>
          <w:b/>
          <w:i/>
          <w:color w:val="000000" w:themeColor="text1"/>
        </w:rPr>
        <w:t>Red Cross recommends t</w:t>
      </w:r>
      <w:r w:rsidRPr="002C497D">
        <w:rPr>
          <w:b/>
          <w:i/>
          <w:color w:val="000000" w:themeColor="text1"/>
        </w:rPr>
        <w:t>hat</w:t>
      </w:r>
      <w:r w:rsidR="002E0A62" w:rsidRPr="002E0A62">
        <w:rPr>
          <w:b/>
          <w:i/>
          <w:color w:val="000000" w:themeColor="text1"/>
        </w:rPr>
        <w:t xml:space="preserve"> TPV and SHEV holders</w:t>
      </w:r>
      <w:r w:rsidR="002E0A62" w:rsidRPr="002E0A62">
        <w:rPr>
          <w:b/>
          <w:i/>
        </w:rPr>
        <w:t xml:space="preserve"> be permitted to apply for an appropriate substantive visa pathway.</w:t>
      </w:r>
    </w:p>
    <w:p w14:paraId="566A9182" w14:textId="77777777" w:rsidR="00F12C06" w:rsidRDefault="00F12C06" w:rsidP="00DB7249">
      <w:pPr>
        <w:rPr>
          <w:b/>
          <w:i/>
        </w:rPr>
      </w:pPr>
      <w:r>
        <w:rPr>
          <w:b/>
          <w:i/>
        </w:rPr>
        <w:br w:type="page"/>
      </w:r>
    </w:p>
    <w:p w14:paraId="515D1ED6" w14:textId="77777777" w:rsidR="002F52D1" w:rsidRPr="00C46522" w:rsidRDefault="002F52D1" w:rsidP="000F5139">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C46522">
        <w:rPr>
          <w:b/>
        </w:rPr>
        <w:lastRenderedPageBreak/>
        <w:t xml:space="preserve">Robust supports for labour migration </w:t>
      </w:r>
    </w:p>
    <w:p w14:paraId="7C74E62F" w14:textId="77777777" w:rsidR="002F52D1" w:rsidRPr="00EB280A" w:rsidRDefault="002F52D1" w:rsidP="00DB7249">
      <w:pPr>
        <w:pStyle w:val="SubmissionNormal"/>
        <w:numPr>
          <w:ilvl w:val="0"/>
          <w:numId w:val="0"/>
        </w:numPr>
        <w:spacing w:line="276" w:lineRule="auto"/>
        <w:rPr>
          <w:rFonts w:asciiTheme="minorHAnsi" w:hAnsiTheme="minorHAnsi"/>
          <w:sz w:val="22"/>
          <w:szCs w:val="22"/>
        </w:rPr>
      </w:pPr>
      <w:r w:rsidRPr="00EB280A">
        <w:rPr>
          <w:rFonts w:asciiTheme="minorHAnsi" w:hAnsiTheme="minorHAnsi"/>
          <w:sz w:val="22"/>
          <w:szCs w:val="22"/>
        </w:rPr>
        <w:t xml:space="preserve">Many people on temporary visas are vulnerable to workplace exploitation, including discrimination, due to a limited knowledge and understanding of Australian workplace rights, limited English language, and for many the ongoing reliance on a sponsor for their visa status.  </w:t>
      </w:r>
    </w:p>
    <w:p w14:paraId="2BAF8F3D" w14:textId="77777777" w:rsidR="002F52D1" w:rsidRPr="00EB280A" w:rsidRDefault="002F52D1" w:rsidP="00DB7249">
      <w:pPr>
        <w:rPr>
          <w:rFonts w:cs="Arial"/>
          <w:color w:val="000000"/>
        </w:rPr>
      </w:pPr>
      <w:r w:rsidRPr="00EB280A">
        <w:rPr>
          <w:rFonts w:cs="Arial"/>
          <w:color w:val="000000"/>
        </w:rPr>
        <w:t>Audits undertaken over 2014 by the Fair Work Ombudsman found up to 40 per cent of foreign workers employed under 457 visas were underpaid, not performing the jobs they were supposed to do or no longer employed by the person who sponsored their entry into Australia.</w:t>
      </w:r>
    </w:p>
    <w:p w14:paraId="0916DBE0" w14:textId="77777777" w:rsidR="002F52D1" w:rsidRPr="00EB280A" w:rsidRDefault="002F52D1" w:rsidP="00DB7249">
      <w:pPr>
        <w:rPr>
          <w:color w:val="231F20"/>
        </w:rPr>
      </w:pPr>
      <w:r w:rsidRPr="00EB280A">
        <w:rPr>
          <w:color w:val="231F20"/>
        </w:rPr>
        <w:t>In the past few years, the Fair Work Ombudsman has dealt with over 6000 requests for assistance from visa-holders and recovered more than $4 million in outstanding wages and entitlements for them.</w:t>
      </w:r>
    </w:p>
    <w:p w14:paraId="4CFDC324" w14:textId="77777777" w:rsidR="002F52D1" w:rsidRPr="00EB280A" w:rsidRDefault="002F52D1" w:rsidP="00DB7249">
      <w:pPr>
        <w:rPr>
          <w:rFonts w:ascii="Calibri" w:eastAsia="Times New Roman" w:hAnsi="Calibri" w:cs="Times New Roman"/>
          <w:lang w:eastAsia="en-AU"/>
        </w:rPr>
      </w:pPr>
      <w:r>
        <w:rPr>
          <w:rFonts w:ascii="Calibri" w:eastAsia="Times New Roman" w:hAnsi="Calibri" w:cs="Times New Roman"/>
          <w:lang w:eastAsia="en-AU"/>
        </w:rPr>
        <w:t>Red Cross</w:t>
      </w:r>
      <w:r w:rsidRPr="00EB280A">
        <w:rPr>
          <w:rFonts w:ascii="Calibri" w:eastAsia="Times New Roman" w:hAnsi="Calibri" w:cs="Times New Roman"/>
          <w:lang w:eastAsia="en-AU"/>
        </w:rPr>
        <w:t xml:space="preserve"> recognise</w:t>
      </w:r>
      <w:r>
        <w:rPr>
          <w:rFonts w:ascii="Calibri" w:eastAsia="Times New Roman" w:hAnsi="Calibri" w:cs="Times New Roman"/>
          <w:lang w:eastAsia="en-AU"/>
        </w:rPr>
        <w:t>s</w:t>
      </w:r>
      <w:r w:rsidRPr="00EB280A">
        <w:rPr>
          <w:rFonts w:ascii="Calibri" w:eastAsia="Times New Roman" w:hAnsi="Calibri" w:cs="Times New Roman"/>
          <w:lang w:eastAsia="en-AU"/>
        </w:rPr>
        <w:t xml:space="preserve"> </w:t>
      </w:r>
      <w:r w:rsidR="00C355A0">
        <w:rPr>
          <w:rFonts w:ascii="Calibri" w:eastAsia="Times New Roman" w:hAnsi="Calibri" w:cs="Times New Roman"/>
          <w:lang w:eastAsia="en-AU"/>
        </w:rPr>
        <w:t xml:space="preserve">the need to augment </w:t>
      </w:r>
      <w:r w:rsidRPr="00EB280A">
        <w:rPr>
          <w:rFonts w:ascii="Calibri" w:eastAsia="Times New Roman" w:hAnsi="Calibri" w:cs="Times New Roman"/>
          <w:lang w:eastAsia="en-AU"/>
        </w:rPr>
        <w:t xml:space="preserve">the </w:t>
      </w:r>
      <w:r>
        <w:rPr>
          <w:rFonts w:ascii="Calibri" w:eastAsia="Times New Roman" w:hAnsi="Calibri" w:cs="Times New Roman"/>
          <w:lang w:eastAsia="en-AU"/>
        </w:rPr>
        <w:t xml:space="preserve">valuable role played by the </w:t>
      </w:r>
      <w:r w:rsidRPr="00EB280A">
        <w:rPr>
          <w:rFonts w:ascii="Calibri" w:hAnsi="Calibri" w:cs="Arial"/>
          <w:color w:val="000000"/>
        </w:rPr>
        <w:t xml:space="preserve">Fair Work Ombudsman </w:t>
      </w:r>
      <w:r w:rsidRPr="00EB280A">
        <w:rPr>
          <w:rFonts w:ascii="Calibri" w:eastAsia="Times New Roman" w:hAnsi="Calibri" w:cs="Times New Roman"/>
          <w:lang w:eastAsia="en-AU"/>
        </w:rPr>
        <w:t>Overseas Workers’ Team (OWT), which provides assistance to workers in Australia on temporary visas who have work rights, newly-arrived migrants who may not be aware of Australia’s employment and workplace laws and newly-arrived migrants who, through their visa conditions, have committed to remain with their sponsoring employer for a period of time.</w:t>
      </w:r>
      <w:r w:rsidR="00C355A0">
        <w:rPr>
          <w:rFonts w:ascii="Calibri" w:eastAsia="Times New Roman" w:hAnsi="Calibri" w:cs="Times New Roman"/>
          <w:lang w:eastAsia="en-AU"/>
        </w:rPr>
        <w:t xml:space="preserve"> Additional supports are </w:t>
      </w:r>
      <w:r w:rsidR="00C355A0" w:rsidRPr="00C46522">
        <w:rPr>
          <w:rFonts w:ascii="Calibri" w:eastAsia="Times New Roman" w:hAnsi="Calibri" w:cs="Times New Roman"/>
          <w:lang w:eastAsia="en-AU"/>
        </w:rPr>
        <w:t xml:space="preserve">required </w:t>
      </w:r>
      <w:r w:rsidR="00C355A0" w:rsidRPr="00C46522">
        <w:rPr>
          <w:rFonts w:eastAsia="Times New Roman" w:cs="Arial"/>
          <w:lang w:eastAsia="en-AU"/>
        </w:rPr>
        <w:t>offering specialised services including adequate accommodation, health care, and rehabilitation services, material, social and economic assistance</w:t>
      </w:r>
      <w:r w:rsidR="00C355A0">
        <w:rPr>
          <w:rFonts w:eastAsia="Times New Roman" w:cs="Arial"/>
          <w:lang w:eastAsia="en-AU"/>
        </w:rPr>
        <w:t>.</w:t>
      </w:r>
    </w:p>
    <w:p w14:paraId="3E3420B5" w14:textId="77777777" w:rsidR="000F5139" w:rsidRPr="000F5139" w:rsidRDefault="000F5139" w:rsidP="000F5139">
      <w:pPr>
        <w:pBdr>
          <w:top w:val="single" w:sz="4" w:space="1" w:color="auto"/>
          <w:left w:val="single" w:sz="4" w:space="4" w:color="auto"/>
          <w:bottom w:val="single" w:sz="4" w:space="1" w:color="auto"/>
          <w:right w:val="single" w:sz="4" w:space="4" w:color="auto"/>
        </w:pBdr>
        <w:spacing w:before="240"/>
        <w:rPr>
          <w:rFonts w:eastAsia="Times New Roman" w:cs="Arial"/>
          <w:b/>
          <w:i/>
          <w:lang w:eastAsia="en-AU"/>
        </w:rPr>
      </w:pPr>
      <w:r>
        <w:rPr>
          <w:b/>
          <w:i/>
          <w:color w:val="000000" w:themeColor="text1"/>
        </w:rPr>
        <w:t>Red Cross recommends t</w:t>
      </w:r>
      <w:r w:rsidRPr="000F5139">
        <w:rPr>
          <w:rFonts w:eastAsia="Times New Roman" w:cs="Times New Roman"/>
          <w:b/>
          <w:i/>
          <w:lang w:eastAsia="en-AU"/>
        </w:rPr>
        <w:t xml:space="preserve">hat flexible community care </w:t>
      </w:r>
      <w:r w:rsidRPr="000F5139">
        <w:rPr>
          <w:rFonts w:eastAsia="Times New Roman" w:cs="Arial"/>
          <w:b/>
          <w:i/>
          <w:lang w:eastAsia="en-AU"/>
        </w:rPr>
        <w:t xml:space="preserve">offering specialised services including adequate accommodation, health care, and rehabilitation services, material, social and economic assistance </w:t>
      </w:r>
      <w:r w:rsidRPr="000F5139">
        <w:rPr>
          <w:rFonts w:eastAsia="Times New Roman" w:cs="Times New Roman"/>
          <w:b/>
          <w:i/>
          <w:lang w:eastAsia="en-AU"/>
        </w:rPr>
        <w:t xml:space="preserve">is provided to support people made vulnerable as a result of labour exploitation </w:t>
      </w:r>
      <w:r w:rsidRPr="000F5139">
        <w:rPr>
          <w:b/>
          <w:i/>
        </w:rPr>
        <w:t>based on their need, regardless of their participation in a criminal justice matter or similar</w:t>
      </w:r>
      <w:r w:rsidRPr="000F5139">
        <w:rPr>
          <w:rFonts w:eastAsia="Times New Roman" w:cs="Times New Roman"/>
          <w:b/>
          <w:i/>
          <w:lang w:eastAsia="en-AU"/>
        </w:rPr>
        <w:t xml:space="preserve">. </w:t>
      </w:r>
    </w:p>
    <w:p w14:paraId="70D7976B" w14:textId="77777777" w:rsidR="003A14C4" w:rsidRDefault="003A14C4" w:rsidP="003A14C4">
      <w:pPr>
        <w:rPr>
          <w:rFonts w:eastAsia="Times New Roman" w:cs="Times New Roman"/>
          <w:b/>
          <w:u w:val="single"/>
          <w:lang w:eastAsia="en-AU"/>
        </w:rPr>
      </w:pPr>
      <w:r>
        <w:rPr>
          <w:rFonts w:eastAsia="Times New Roman" w:cs="Times New Roman"/>
          <w:b/>
          <w:u w:val="single"/>
          <w:lang w:eastAsia="en-AU"/>
        </w:rPr>
        <w:t xml:space="preserve"> </w:t>
      </w:r>
    </w:p>
    <w:p w14:paraId="19D8D1A5" w14:textId="77777777" w:rsidR="000F5139" w:rsidRDefault="000F5139" w:rsidP="003A14C4">
      <w:pPr>
        <w:rPr>
          <w:rFonts w:eastAsia="Times New Roman" w:cs="Times New Roman"/>
          <w:b/>
          <w:u w:val="single"/>
          <w:lang w:eastAsia="en-AU"/>
        </w:rPr>
      </w:pPr>
    </w:p>
    <w:p w14:paraId="2DEF5E77" w14:textId="77777777" w:rsidR="000F5139" w:rsidRDefault="000F5139" w:rsidP="003A14C4">
      <w:pPr>
        <w:rPr>
          <w:rFonts w:eastAsia="Times New Roman" w:cs="Times New Roman"/>
          <w:b/>
          <w:u w:val="single"/>
          <w:lang w:eastAsia="en-AU"/>
        </w:rPr>
      </w:pPr>
    </w:p>
    <w:p w14:paraId="5307C58F" w14:textId="77777777" w:rsidR="003A14C4" w:rsidRPr="003A14C4" w:rsidRDefault="003A14C4" w:rsidP="000F5139">
      <w:pPr>
        <w:pBdr>
          <w:top w:val="single" w:sz="4" w:space="1" w:color="auto"/>
          <w:left w:val="single" w:sz="4" w:space="4" w:color="auto"/>
          <w:bottom w:val="single" w:sz="4" w:space="1" w:color="auto"/>
          <w:right w:val="single" w:sz="4" w:space="4" w:color="auto"/>
        </w:pBdr>
        <w:shd w:val="clear" w:color="auto" w:fill="BFBFBF" w:themeFill="background1" w:themeFillShade="BF"/>
        <w:rPr>
          <w:b/>
          <w:lang w:val="en"/>
        </w:rPr>
      </w:pPr>
      <w:r w:rsidRPr="003A14C4">
        <w:rPr>
          <w:b/>
          <w:lang w:val="en"/>
        </w:rPr>
        <w:t xml:space="preserve">Displacement of populations </w:t>
      </w:r>
    </w:p>
    <w:p w14:paraId="6C32DFFB" w14:textId="77777777" w:rsidR="003A14C4" w:rsidRDefault="003A14C4" w:rsidP="003A14C4">
      <w:pPr>
        <w:rPr>
          <w:lang w:val="en"/>
        </w:rPr>
      </w:pPr>
      <w:r w:rsidRPr="003A14C4">
        <w:rPr>
          <w:lang w:val="en"/>
        </w:rPr>
        <w:t>Armed conflicts and violence, natural or man-made disasters, but also development or relocation schemes can force populations to leave their homes, leading to accelerated and collective, even massive movements. The displaced populations might seek assistance and protection within their own country, or might find refuge across international borders. Displacement of populations and migration of individuals and groups are distinct but often interrelated phenomena; where they are interrelated</w:t>
      </w:r>
      <w:r>
        <w:rPr>
          <w:lang w:val="en"/>
        </w:rPr>
        <w:t>.</w:t>
      </w:r>
    </w:p>
    <w:p w14:paraId="76C782A3" w14:textId="77777777" w:rsidR="00D2580D" w:rsidRPr="00D2580D" w:rsidRDefault="000F5139" w:rsidP="00D2580D">
      <w:pPr>
        <w:pBdr>
          <w:top w:val="single" w:sz="4" w:space="1" w:color="auto"/>
          <w:left w:val="single" w:sz="4" w:space="4" w:color="auto"/>
          <w:bottom w:val="single" w:sz="4" w:space="1" w:color="auto"/>
          <w:right w:val="single" w:sz="4" w:space="4" w:color="auto"/>
        </w:pBdr>
        <w:spacing w:before="240"/>
        <w:rPr>
          <w:b/>
          <w:i/>
          <w:lang w:val="en"/>
        </w:rPr>
      </w:pPr>
      <w:r w:rsidRPr="00D2580D">
        <w:rPr>
          <w:b/>
          <w:i/>
          <w:color w:val="000000" w:themeColor="text1"/>
        </w:rPr>
        <w:t>Red Cross recommends</w:t>
      </w:r>
      <w:r w:rsidR="003A14C4" w:rsidRPr="00D2580D">
        <w:rPr>
          <w:b/>
          <w:i/>
          <w:lang w:val="en"/>
        </w:rPr>
        <w:t xml:space="preserve"> </w:t>
      </w:r>
      <w:r w:rsidR="00C85B8C">
        <w:rPr>
          <w:b/>
          <w:i/>
          <w:lang w:val="en"/>
        </w:rPr>
        <w:t>t</w:t>
      </w:r>
      <w:r w:rsidR="00D2580D" w:rsidRPr="00D2580D">
        <w:rPr>
          <w:b/>
          <w:i/>
          <w:lang w:val="en"/>
        </w:rPr>
        <w:t xml:space="preserve">hat a regional migration program is developed to enable durable solutions for both the displaced and migrants.  </w:t>
      </w:r>
    </w:p>
    <w:p w14:paraId="5EEB9AFA" w14:textId="77777777" w:rsidR="003A14C4" w:rsidRPr="000F5139" w:rsidRDefault="003A14C4" w:rsidP="00D2580D">
      <w:pPr>
        <w:spacing w:before="240"/>
        <w:rPr>
          <w:b/>
          <w:i/>
          <w:lang w:val="en"/>
        </w:rPr>
      </w:pPr>
    </w:p>
    <w:p w14:paraId="0FA55B17" w14:textId="77777777" w:rsidR="002F52D1" w:rsidRPr="00C46522" w:rsidRDefault="002F52D1" w:rsidP="004F406B">
      <w:p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Times New Roman" w:cs="Times New Roman"/>
          <w:b/>
          <w:lang w:eastAsia="en-AU"/>
        </w:rPr>
      </w:pPr>
      <w:r w:rsidRPr="00C46522">
        <w:rPr>
          <w:rFonts w:eastAsia="Times New Roman" w:cs="Times New Roman"/>
          <w:b/>
          <w:lang w:eastAsia="en-AU"/>
        </w:rPr>
        <w:lastRenderedPageBreak/>
        <w:t>Family Reunion</w:t>
      </w:r>
    </w:p>
    <w:p w14:paraId="55A434E8" w14:textId="77777777" w:rsidR="002557F3" w:rsidRPr="002557F3" w:rsidRDefault="002557F3" w:rsidP="002557F3">
      <w:pPr>
        <w:rPr>
          <w:bCs/>
        </w:rPr>
      </w:pPr>
      <w:r w:rsidRPr="002557F3">
        <w:rPr>
          <w:bCs/>
        </w:rPr>
        <w:t>Red Cross believes that family reunion is an important humanitarian outcome for those made vulnerable through the process of migration.</w:t>
      </w:r>
    </w:p>
    <w:p w14:paraId="178E80ED" w14:textId="77777777" w:rsidR="002F52D1" w:rsidRPr="00012322" w:rsidRDefault="002F52D1" w:rsidP="00DB7249">
      <w:pPr>
        <w:autoSpaceDE w:val="0"/>
        <w:autoSpaceDN w:val="0"/>
        <w:adjustRightInd w:val="0"/>
        <w:spacing w:after="0"/>
      </w:pPr>
      <w:r w:rsidRPr="00012322">
        <w:t>Migrants’ families are an important resource, supporting members to adjust and settle into their new environment. The types of support provided by family members include financial (sharing money), physical (providing care or assistance), emotional (sharing love, understanding and counsel), legal (occupying positions of guardianship) and spiritual (performing religious duties)</w:t>
      </w:r>
      <w:r>
        <w:rPr>
          <w:rStyle w:val="FootnoteReference"/>
        </w:rPr>
        <w:footnoteReference w:id="3"/>
      </w:r>
      <w:r w:rsidRPr="00012322">
        <w:t>.</w:t>
      </w:r>
    </w:p>
    <w:p w14:paraId="50F4B301" w14:textId="77777777" w:rsidR="002F52D1" w:rsidRPr="00012322" w:rsidRDefault="002F52D1" w:rsidP="00DB7249">
      <w:pPr>
        <w:autoSpaceDE w:val="0"/>
        <w:autoSpaceDN w:val="0"/>
        <w:adjustRightInd w:val="0"/>
        <w:spacing w:after="0"/>
      </w:pPr>
    </w:p>
    <w:p w14:paraId="5683FBF6" w14:textId="77777777" w:rsidR="004A44B9" w:rsidRPr="00012322" w:rsidRDefault="004A44B9" w:rsidP="00DB7249">
      <w:pPr>
        <w:autoSpaceDE w:val="0"/>
        <w:autoSpaceDN w:val="0"/>
        <w:adjustRightInd w:val="0"/>
        <w:spacing w:after="0"/>
        <w:rPr>
          <w:rFonts w:cs="Helvetica"/>
        </w:rPr>
      </w:pPr>
      <w:r w:rsidRPr="00012322">
        <w:rPr>
          <w:rFonts w:cs="Helvetica"/>
        </w:rPr>
        <w:t>It is important for a robust migration intake program to recognise the broader definition of family for refugees.</w:t>
      </w:r>
      <w:r>
        <w:rPr>
          <w:rFonts w:cs="Helvetica"/>
        </w:rPr>
        <w:t xml:space="preserve"> </w:t>
      </w:r>
      <w:r w:rsidRPr="00012322">
        <w:rPr>
          <w:rFonts w:cs="Helvetica"/>
        </w:rPr>
        <w:t xml:space="preserve"> </w:t>
      </w:r>
      <w:r>
        <w:rPr>
          <w:rFonts w:cs="Helvetica"/>
        </w:rPr>
        <w:t>“T</w:t>
      </w:r>
      <w:r w:rsidRPr="00012322">
        <w:rPr>
          <w:rFonts w:cs="Helvetica"/>
        </w:rPr>
        <w:t>he refugee experience reconfigures the family in ways that it would not be otherwise. Families of circumstance are created by conflict, flight and refuge</w:t>
      </w:r>
      <w:r>
        <w:rPr>
          <w:rFonts w:cs="Helvetica"/>
        </w:rPr>
        <w:t>”</w:t>
      </w:r>
      <w:r>
        <w:rPr>
          <w:rStyle w:val="FootnoteReference"/>
          <w:rFonts w:cs="Helvetica"/>
        </w:rPr>
        <w:footnoteReference w:id="4"/>
      </w:r>
      <w:r>
        <w:rPr>
          <w:rFonts w:cs="Helvetica"/>
        </w:rPr>
        <w:t>.</w:t>
      </w:r>
    </w:p>
    <w:p w14:paraId="2065FAF7" w14:textId="77777777" w:rsidR="004A44B9" w:rsidRDefault="004A44B9" w:rsidP="00DB7249">
      <w:pPr>
        <w:autoSpaceDE w:val="0"/>
        <w:autoSpaceDN w:val="0"/>
        <w:adjustRightInd w:val="0"/>
        <w:spacing w:after="0"/>
      </w:pPr>
    </w:p>
    <w:p w14:paraId="03598D1B" w14:textId="77777777" w:rsidR="002F52D1" w:rsidRPr="00012322" w:rsidRDefault="002F52D1" w:rsidP="00DB7249">
      <w:pPr>
        <w:autoSpaceDE w:val="0"/>
        <w:autoSpaceDN w:val="0"/>
        <w:adjustRightInd w:val="0"/>
        <w:spacing w:after="0"/>
      </w:pPr>
      <w:r w:rsidRPr="00012322">
        <w:t>The value of family is emphasised in several international human rights instruments. The 1948 Universal Declaration of Human Rights states that: ‘the family is the natural and fundamental group unit of society and is entitled to protection by society and the State’</w:t>
      </w:r>
      <w:r>
        <w:rPr>
          <w:rStyle w:val="FootnoteReference"/>
        </w:rPr>
        <w:footnoteReference w:id="5"/>
      </w:r>
      <w:r w:rsidRPr="00012322">
        <w:t>. The International Covenant of Economic, Social and Cultural Rights, The Convention on the Rights of the Child and The Covenant of Social and Political Rights (both 1966) also reaffirm the principle of family unity.</w:t>
      </w:r>
    </w:p>
    <w:p w14:paraId="1D870134" w14:textId="77777777" w:rsidR="002F52D1" w:rsidRPr="00012322" w:rsidRDefault="002F52D1" w:rsidP="00DB7249">
      <w:pPr>
        <w:autoSpaceDE w:val="0"/>
        <w:autoSpaceDN w:val="0"/>
        <w:adjustRightInd w:val="0"/>
        <w:spacing w:after="0"/>
      </w:pPr>
    </w:p>
    <w:p w14:paraId="5F45EACD" w14:textId="77777777" w:rsidR="002F52D1" w:rsidRDefault="002F52D1" w:rsidP="00DB7249">
      <w:pPr>
        <w:autoSpaceDE w:val="0"/>
        <w:autoSpaceDN w:val="0"/>
        <w:adjustRightInd w:val="0"/>
        <w:spacing w:after="0"/>
      </w:pPr>
      <w:r w:rsidRPr="00012322">
        <w:rPr>
          <w:rFonts w:cs="Arial"/>
          <w:color w:val="000000"/>
        </w:rPr>
        <w:t>TPVs not allowing holders to apply for family members to join</w:t>
      </w:r>
      <w:r w:rsidR="00C85B8C">
        <w:rPr>
          <w:rFonts w:cs="Arial"/>
          <w:color w:val="000000"/>
        </w:rPr>
        <w:t xml:space="preserve"> </w:t>
      </w:r>
      <w:proofErr w:type="gramStart"/>
      <w:r w:rsidR="00C85B8C">
        <w:rPr>
          <w:rFonts w:cs="Arial"/>
          <w:color w:val="000000"/>
        </w:rPr>
        <w:t>them,</w:t>
      </w:r>
      <w:proofErr w:type="gramEnd"/>
      <w:r w:rsidR="00C85B8C">
        <w:rPr>
          <w:rFonts w:cs="Arial"/>
          <w:color w:val="000000"/>
        </w:rPr>
        <w:t xml:space="preserve"> were first issued </w:t>
      </w:r>
      <w:r w:rsidRPr="00012322">
        <w:rPr>
          <w:rFonts w:cs="Arial"/>
          <w:color w:val="000000"/>
        </w:rPr>
        <w:t xml:space="preserve">in 1991 after the Tiananmen Square massacre in China and discontinued </w:t>
      </w:r>
      <w:r>
        <w:rPr>
          <w:rFonts w:cs="Arial"/>
          <w:color w:val="000000"/>
        </w:rPr>
        <w:t xml:space="preserve">after </w:t>
      </w:r>
      <w:r w:rsidRPr="00012322">
        <w:rPr>
          <w:rFonts w:cs="Arial"/>
          <w:color w:val="000000"/>
        </w:rPr>
        <w:t xml:space="preserve">three years. Again, in 1999, the Government introduced a similar </w:t>
      </w:r>
      <w:r w:rsidRPr="00F97DB0">
        <w:rPr>
          <w:rFonts w:cs="Arial"/>
          <w:color w:val="000000"/>
        </w:rPr>
        <w:t xml:space="preserve">three-year TPV for ‘unauthorised arrivals’ who had sought asylum while in Australia and were found to be refugees. </w:t>
      </w:r>
      <w:r w:rsidRPr="00F97DB0">
        <w:t>TPVs were aboli</w:t>
      </w:r>
      <w:r w:rsidR="00C85B8C">
        <w:t xml:space="preserve">shed </w:t>
      </w:r>
      <w:r w:rsidRPr="00F97DB0">
        <w:t>in 2008, with most holders being granted a permanent Resolution of Status visa</w:t>
      </w:r>
      <w:r w:rsidR="00C85B8C">
        <w:t>. TPVs were reintroduced in</w:t>
      </w:r>
      <w:r w:rsidRPr="00F97DB0">
        <w:t xml:space="preserve"> </w:t>
      </w:r>
      <w:r w:rsidR="00E266B2" w:rsidRPr="00F97DB0">
        <w:t>201</w:t>
      </w:r>
      <w:r w:rsidR="00E266B2">
        <w:t>4</w:t>
      </w:r>
      <w:r w:rsidRPr="00F97DB0">
        <w:t>.</w:t>
      </w:r>
    </w:p>
    <w:p w14:paraId="184D9C2F" w14:textId="77777777" w:rsidR="00E266B2" w:rsidRDefault="00E266B2" w:rsidP="00DB7249">
      <w:pPr>
        <w:autoSpaceDE w:val="0"/>
        <w:autoSpaceDN w:val="0"/>
        <w:adjustRightInd w:val="0"/>
        <w:spacing w:after="0"/>
      </w:pPr>
    </w:p>
    <w:p w14:paraId="746D6527" w14:textId="77777777" w:rsidR="002F52D1" w:rsidRDefault="002F52D1" w:rsidP="00DB7249">
      <w:pPr>
        <w:autoSpaceDE w:val="0"/>
        <w:autoSpaceDN w:val="0"/>
        <w:adjustRightInd w:val="0"/>
        <w:spacing w:after="0"/>
      </w:pPr>
      <w:r w:rsidRPr="00012322">
        <w:t xml:space="preserve">Prolonged separation causes significant </w:t>
      </w:r>
      <w:r>
        <w:t xml:space="preserve">and at times debilitating </w:t>
      </w:r>
      <w:r w:rsidRPr="00012322">
        <w:t xml:space="preserve">distress to people who are living involuntarily apart from their families. This can negatively affect migrants’ ability to settle successfully and participate in Australian life. </w:t>
      </w:r>
    </w:p>
    <w:p w14:paraId="23CE7E35" w14:textId="77777777" w:rsidR="00E068A1" w:rsidRPr="00012322" w:rsidRDefault="00E068A1" w:rsidP="00DB7249">
      <w:pPr>
        <w:autoSpaceDE w:val="0"/>
        <w:autoSpaceDN w:val="0"/>
        <w:adjustRightInd w:val="0"/>
        <w:spacing w:after="0"/>
      </w:pPr>
    </w:p>
    <w:p w14:paraId="43CC8674" w14:textId="77777777" w:rsidR="002F52D1" w:rsidRPr="0088719F" w:rsidRDefault="002F52D1" w:rsidP="00DB7249">
      <w:pPr>
        <w:autoSpaceDE w:val="0"/>
        <w:autoSpaceDN w:val="0"/>
        <w:adjustRightInd w:val="0"/>
        <w:spacing w:after="0"/>
        <w:rPr>
          <w:rFonts w:cs="Calibri"/>
        </w:rPr>
      </w:pPr>
      <w:r w:rsidRPr="00012322">
        <w:rPr>
          <w:rFonts w:cs="Arial"/>
          <w:color w:val="000000"/>
        </w:rPr>
        <w:t xml:space="preserve">There are a number of possible fiscal impacts of family separation including the costs of new migrants sending money out of Australia to support close relatives overseas where families have not been able to reunify. </w:t>
      </w:r>
      <w:r w:rsidRPr="0088719F">
        <w:t xml:space="preserve">In 2012 </w:t>
      </w:r>
      <w:r w:rsidR="0088719F">
        <w:t>an independent report</w:t>
      </w:r>
      <w:r w:rsidR="0088719F">
        <w:rPr>
          <w:rStyle w:val="FootnoteReference"/>
        </w:rPr>
        <w:footnoteReference w:id="6"/>
      </w:r>
      <w:r w:rsidR="0088719F">
        <w:t xml:space="preserve"> from </w:t>
      </w:r>
      <w:r w:rsidRPr="0088719F">
        <w:t>the</w:t>
      </w:r>
      <w:r w:rsidR="0088719F">
        <w:t xml:space="preserve"> </w:t>
      </w:r>
      <w:r w:rsidRPr="0088719F">
        <w:t>ACFS estimated the dir</w:t>
      </w:r>
      <w:r w:rsidR="0088719F">
        <w:t>ect contribution remittances mad</w:t>
      </w:r>
      <w:r w:rsidRPr="0088719F">
        <w:t xml:space="preserve">e to Australian GDP to be in the range of AUD 336 million </w:t>
      </w:r>
      <w:r w:rsidR="0088719F">
        <w:t xml:space="preserve">to </w:t>
      </w:r>
      <w:r w:rsidRPr="0088719F">
        <w:t>AUD 588 million per annum</w:t>
      </w:r>
      <w:r w:rsidR="0088719F">
        <w:t xml:space="preserve">. Globally, </w:t>
      </w:r>
      <w:r w:rsidR="0088719F" w:rsidRPr="0034512D">
        <w:rPr>
          <w:rFonts w:cs="Helvetica"/>
        </w:rPr>
        <w:t xml:space="preserve">remittances </w:t>
      </w:r>
      <w:r w:rsidR="0088719F">
        <w:rPr>
          <w:rFonts w:cs="Helvetica"/>
        </w:rPr>
        <w:t xml:space="preserve">equate to </w:t>
      </w:r>
      <w:r w:rsidR="0088719F" w:rsidRPr="0034512D">
        <w:rPr>
          <w:rFonts w:cs="Helvetica"/>
        </w:rPr>
        <w:t>about three times overseas development aid</w:t>
      </w:r>
      <w:r w:rsidR="00D073C4">
        <w:rPr>
          <w:rStyle w:val="FootnoteReference"/>
          <w:rFonts w:cs="Helvetica"/>
        </w:rPr>
        <w:footnoteReference w:id="7"/>
      </w:r>
      <w:r w:rsidR="0088719F" w:rsidRPr="0034512D">
        <w:rPr>
          <w:rFonts w:cs="Helvetica"/>
        </w:rPr>
        <w:t>.</w:t>
      </w:r>
      <w:r w:rsidR="0088719F" w:rsidRPr="0088719F">
        <w:rPr>
          <w:rFonts w:cs="Calibri"/>
        </w:rPr>
        <w:t xml:space="preserve"> </w:t>
      </w:r>
    </w:p>
    <w:p w14:paraId="184EE9C2" w14:textId="77777777" w:rsidR="002F52D1" w:rsidRPr="00012322" w:rsidRDefault="002F52D1" w:rsidP="00DB7249">
      <w:pPr>
        <w:autoSpaceDE w:val="0"/>
        <w:autoSpaceDN w:val="0"/>
        <w:adjustRightInd w:val="0"/>
        <w:spacing w:after="0"/>
        <w:rPr>
          <w:rFonts w:cs="Arial"/>
          <w:color w:val="000000"/>
        </w:rPr>
      </w:pPr>
    </w:p>
    <w:p w14:paraId="266A743F" w14:textId="77777777" w:rsidR="002F52D1" w:rsidRPr="00012322" w:rsidRDefault="002F52D1" w:rsidP="00DB7249">
      <w:pPr>
        <w:autoSpaceDE w:val="0"/>
        <w:autoSpaceDN w:val="0"/>
        <w:adjustRightInd w:val="0"/>
        <w:spacing w:after="0"/>
        <w:rPr>
          <w:rFonts w:cs="Arial"/>
          <w:color w:val="000000"/>
        </w:rPr>
      </w:pPr>
      <w:r w:rsidRPr="00012322">
        <w:t xml:space="preserve">It would seem that low income migrants have a greater propensity to send remittances than high income groups. The highest proportions of birthplace groups sending back remittances were drawn from regions which were made up of mostly Less Developed Countries – Pacific (41.4 </w:t>
      </w:r>
      <w:proofErr w:type="spellStart"/>
      <w:r w:rsidRPr="00012322">
        <w:t>percent</w:t>
      </w:r>
      <w:proofErr w:type="spellEnd"/>
      <w:r w:rsidRPr="00012322">
        <w:t xml:space="preserve">), South </w:t>
      </w:r>
      <w:r w:rsidRPr="00012322">
        <w:lastRenderedPageBreak/>
        <w:t xml:space="preserve">Asia (47.5 </w:t>
      </w:r>
      <w:proofErr w:type="spellStart"/>
      <w:r w:rsidRPr="00012322">
        <w:t>percent</w:t>
      </w:r>
      <w:proofErr w:type="spellEnd"/>
      <w:r w:rsidRPr="00012322">
        <w:t xml:space="preserve">), Southeast Asia (42.3 </w:t>
      </w:r>
      <w:proofErr w:type="spellStart"/>
      <w:r w:rsidRPr="00012322">
        <w:t>percent</w:t>
      </w:r>
      <w:proofErr w:type="spellEnd"/>
      <w:r w:rsidRPr="00012322">
        <w:t xml:space="preserve">), Middle East (33.1 </w:t>
      </w:r>
      <w:proofErr w:type="spellStart"/>
      <w:r w:rsidRPr="00012322">
        <w:t>percent</w:t>
      </w:r>
      <w:proofErr w:type="spellEnd"/>
      <w:r w:rsidRPr="00012322">
        <w:t xml:space="preserve">) and Africa (31.8 </w:t>
      </w:r>
      <w:proofErr w:type="spellStart"/>
      <w:r w:rsidRPr="00012322">
        <w:t>percent</w:t>
      </w:r>
      <w:proofErr w:type="spellEnd"/>
      <w:r w:rsidRPr="00012322">
        <w:t>)</w:t>
      </w:r>
      <w:r w:rsidRPr="00012322">
        <w:rPr>
          <w:rStyle w:val="FootnoteReference"/>
        </w:rPr>
        <w:footnoteReference w:id="8"/>
      </w:r>
      <w:r w:rsidR="00C355A0">
        <w:t>.</w:t>
      </w:r>
    </w:p>
    <w:p w14:paraId="5CFA5446" w14:textId="77777777" w:rsidR="004A44B9" w:rsidRDefault="004A44B9" w:rsidP="00DB7249">
      <w:pPr>
        <w:autoSpaceDE w:val="0"/>
        <w:autoSpaceDN w:val="0"/>
        <w:adjustRightInd w:val="0"/>
        <w:spacing w:after="0"/>
        <w:rPr>
          <w:rFonts w:cs="HelveticaNeueLT-Light"/>
        </w:rPr>
      </w:pPr>
    </w:p>
    <w:p w14:paraId="0A7FF4E6" w14:textId="77777777" w:rsidR="00122A66" w:rsidRDefault="002F52D1" w:rsidP="00DB7249">
      <w:pPr>
        <w:autoSpaceDE w:val="0"/>
        <w:autoSpaceDN w:val="0"/>
        <w:adjustRightInd w:val="0"/>
        <w:spacing w:after="0"/>
        <w:rPr>
          <w:rFonts w:eastAsia="Times New Roman" w:cs="Arial"/>
          <w:color w:val="000000"/>
          <w:lang w:eastAsia="en-AU"/>
        </w:rPr>
      </w:pPr>
      <w:r w:rsidRPr="00067788">
        <w:rPr>
          <w:rFonts w:cs="HelveticaNeueLT-Light"/>
        </w:rPr>
        <w:t>Professor</w:t>
      </w:r>
      <w:r w:rsidR="004A44B9">
        <w:rPr>
          <w:rFonts w:cs="HelveticaNeueLT-Light"/>
        </w:rPr>
        <w:t xml:space="preserve"> Graeme</w:t>
      </w:r>
      <w:r w:rsidRPr="00067788">
        <w:rPr>
          <w:rFonts w:cs="HelveticaNeueLT-Light"/>
        </w:rPr>
        <w:t xml:space="preserve"> Hugo notes that it is important that any assessment of the contribution of refugee humanitarian settlers to the Australian economy takes account of population, participation and productivity. Research also shows that as time passes the workforce participation level of humanitarian entrants converges towards the Australian average, and in the second generation there is an increase in the labour force participation rate and a decrease in the unemployment rate. The findings also show that for the second generation of these groups, a clear majority have a higher </w:t>
      </w:r>
      <w:r w:rsidR="002E0600" w:rsidRPr="00067788">
        <w:rPr>
          <w:rFonts w:cs="HelveticaNeueLT-Light"/>
        </w:rPr>
        <w:t>level of</w:t>
      </w:r>
      <w:r w:rsidRPr="00067788">
        <w:rPr>
          <w:rFonts w:cs="HelveticaNeueLT-Light"/>
        </w:rPr>
        <w:t xml:space="preserve"> participation than those who were born in Australia. The first generation arrivals</w:t>
      </w:r>
      <w:r w:rsidR="00122A66">
        <w:rPr>
          <w:rFonts w:cs="HelveticaNeueLT-Light"/>
        </w:rPr>
        <w:t xml:space="preserve"> </w:t>
      </w:r>
      <w:r w:rsidRPr="00067788">
        <w:rPr>
          <w:rFonts w:cs="HelveticaNeueLT-Light"/>
        </w:rPr>
        <w:t>that completed their education in Australia also tend to have a higher level of workforce participation, often higher than the Australia-born.</w:t>
      </w:r>
      <w:r w:rsidRPr="00987B07">
        <w:rPr>
          <w:rStyle w:val="FootnoteReference"/>
          <w:rFonts w:cs="HelveticaNeueLT-Light"/>
        </w:rPr>
        <w:footnoteReference w:id="9"/>
      </w:r>
      <w:r w:rsidR="00122A66" w:rsidRPr="00122A66">
        <w:rPr>
          <w:rFonts w:eastAsia="Times New Roman" w:cs="Arial"/>
          <w:color w:val="000000"/>
          <w:lang w:eastAsia="en-AU"/>
        </w:rPr>
        <w:t xml:space="preserve"> </w:t>
      </w:r>
    </w:p>
    <w:p w14:paraId="69E2CB82" w14:textId="77777777" w:rsidR="00122A66" w:rsidRDefault="00122A66" w:rsidP="00DB7249">
      <w:pPr>
        <w:autoSpaceDE w:val="0"/>
        <w:autoSpaceDN w:val="0"/>
        <w:adjustRightInd w:val="0"/>
        <w:spacing w:after="0"/>
        <w:rPr>
          <w:rFonts w:eastAsia="Times New Roman" w:cs="Arial"/>
          <w:color w:val="000000"/>
          <w:lang w:eastAsia="en-AU"/>
        </w:rPr>
      </w:pPr>
    </w:p>
    <w:p w14:paraId="3CA61DA8" w14:textId="77777777" w:rsidR="002F52D1" w:rsidRDefault="00122A66" w:rsidP="00DB7249">
      <w:pPr>
        <w:autoSpaceDE w:val="0"/>
        <w:autoSpaceDN w:val="0"/>
        <w:adjustRightInd w:val="0"/>
        <w:spacing w:after="0"/>
        <w:rPr>
          <w:rFonts w:cs="Arial"/>
          <w:color w:val="000000"/>
        </w:rPr>
      </w:pPr>
      <w:r w:rsidRPr="00012322">
        <w:rPr>
          <w:rFonts w:eastAsia="Times New Roman" w:cs="Arial"/>
          <w:color w:val="000000"/>
          <w:lang w:eastAsia="en-AU"/>
        </w:rPr>
        <w:t xml:space="preserve">There are </w:t>
      </w:r>
      <w:r>
        <w:rPr>
          <w:rFonts w:eastAsia="Times New Roman" w:cs="Arial"/>
          <w:color w:val="000000"/>
          <w:lang w:eastAsia="en-AU"/>
        </w:rPr>
        <w:t>other</w:t>
      </w:r>
      <w:r w:rsidRPr="00012322">
        <w:rPr>
          <w:rFonts w:eastAsia="Times New Roman" w:cs="Arial"/>
          <w:color w:val="000000"/>
          <w:lang w:eastAsia="en-AU"/>
        </w:rPr>
        <w:t xml:space="preserve"> economic and social benefits in family reunion migration. Parents and grandparents can provide childcare, allowing sponsors to go from being one-income to two-income households.</w:t>
      </w:r>
      <w:r>
        <w:rPr>
          <w:rFonts w:eastAsia="Times New Roman" w:cs="Arial"/>
          <w:color w:val="000000"/>
          <w:lang w:eastAsia="en-AU"/>
        </w:rPr>
        <w:t xml:space="preserve"> </w:t>
      </w:r>
      <w:r w:rsidR="004A44B9">
        <w:rPr>
          <w:rFonts w:cs="Arial"/>
          <w:color w:val="000000"/>
        </w:rPr>
        <w:t>W</w:t>
      </w:r>
      <w:r w:rsidR="004A44B9" w:rsidRPr="00012322">
        <w:rPr>
          <w:rFonts w:cs="Arial"/>
          <w:color w:val="000000"/>
        </w:rPr>
        <w:t xml:space="preserve">hen people are distressed by involuntary separation from their family members (especially in the case of </w:t>
      </w:r>
      <w:r w:rsidR="004A44B9">
        <w:rPr>
          <w:rFonts w:cs="Arial"/>
          <w:color w:val="000000"/>
        </w:rPr>
        <w:t>h</w:t>
      </w:r>
      <w:r w:rsidR="004A44B9" w:rsidRPr="00012322">
        <w:rPr>
          <w:rFonts w:cs="Arial"/>
          <w:color w:val="000000"/>
        </w:rPr>
        <w:t xml:space="preserve">umanitarian </w:t>
      </w:r>
      <w:r w:rsidR="004A44B9">
        <w:rPr>
          <w:rFonts w:cs="Arial"/>
          <w:color w:val="000000"/>
        </w:rPr>
        <w:t>e</w:t>
      </w:r>
      <w:r w:rsidR="004A44B9" w:rsidRPr="00012322">
        <w:rPr>
          <w:rFonts w:cs="Arial"/>
          <w:color w:val="000000"/>
        </w:rPr>
        <w:t xml:space="preserve">ntrants where family </w:t>
      </w:r>
      <w:r w:rsidR="004A44B9">
        <w:rPr>
          <w:rFonts w:cs="Arial"/>
          <w:color w:val="000000"/>
        </w:rPr>
        <w:t xml:space="preserve">often </w:t>
      </w:r>
      <w:r w:rsidR="004A44B9" w:rsidRPr="00012322">
        <w:rPr>
          <w:rFonts w:cs="Arial"/>
          <w:color w:val="000000"/>
        </w:rPr>
        <w:t>remain in conflict situations)</w:t>
      </w:r>
      <w:r w:rsidR="004A44B9">
        <w:rPr>
          <w:rFonts w:cs="Arial"/>
          <w:color w:val="000000"/>
        </w:rPr>
        <w:t xml:space="preserve"> there is flow on cost implications for the mental health system</w:t>
      </w:r>
      <w:r w:rsidR="004A44B9" w:rsidRPr="00012322">
        <w:rPr>
          <w:rFonts w:cs="Arial"/>
          <w:color w:val="000000"/>
        </w:rPr>
        <w:t>.</w:t>
      </w:r>
      <w:r w:rsidR="007E16E1">
        <w:rPr>
          <w:rFonts w:cs="Arial"/>
          <w:color w:val="000000"/>
        </w:rPr>
        <w:t xml:space="preserve"> </w:t>
      </w:r>
    </w:p>
    <w:p w14:paraId="4BCC914B" w14:textId="77777777" w:rsidR="00122A66" w:rsidRDefault="00122A66" w:rsidP="00DB7249">
      <w:pPr>
        <w:autoSpaceDE w:val="0"/>
        <w:autoSpaceDN w:val="0"/>
        <w:adjustRightInd w:val="0"/>
        <w:spacing w:after="0"/>
        <w:rPr>
          <w:rFonts w:eastAsia="Times New Roman" w:cs="Arial"/>
          <w:color w:val="000000"/>
          <w:lang w:eastAsia="en-AU"/>
        </w:rPr>
      </w:pPr>
    </w:p>
    <w:p w14:paraId="01EECD3B" w14:textId="77777777" w:rsidR="002F52D1" w:rsidRDefault="002F52D1" w:rsidP="00EB53FA">
      <w:pPr>
        <w:pBdr>
          <w:top w:val="single" w:sz="4" w:space="1" w:color="auto"/>
          <w:left w:val="single" w:sz="4" w:space="4" w:color="auto"/>
          <w:bottom w:val="single" w:sz="4" w:space="1" w:color="auto"/>
          <w:right w:val="single" w:sz="4" w:space="4" w:color="auto"/>
        </w:pBdr>
        <w:rPr>
          <w:rFonts w:ascii="Calibri" w:eastAsia="Times New Roman" w:hAnsi="Calibri" w:cs="Times New Roman"/>
          <w:b/>
          <w:i/>
          <w:lang w:eastAsia="en-AU"/>
        </w:rPr>
      </w:pPr>
      <w:r>
        <w:rPr>
          <w:rFonts w:ascii="Calibri" w:eastAsia="Times New Roman" w:hAnsi="Calibri" w:cs="Times New Roman"/>
          <w:b/>
          <w:i/>
          <w:lang w:eastAsia="en-AU"/>
        </w:rPr>
        <w:t>Red Cross recommends:</w:t>
      </w:r>
    </w:p>
    <w:p w14:paraId="414401E3" w14:textId="77777777" w:rsidR="000F5139" w:rsidRPr="00EB53FA" w:rsidRDefault="000F5139" w:rsidP="00EB53FA">
      <w:pPr>
        <w:pBdr>
          <w:top w:val="single" w:sz="4" w:space="1" w:color="auto"/>
          <w:left w:val="single" w:sz="4" w:space="4" w:color="auto"/>
          <w:bottom w:val="single" w:sz="4" w:space="1" w:color="auto"/>
          <w:right w:val="single" w:sz="4" w:space="4" w:color="auto"/>
        </w:pBdr>
        <w:rPr>
          <w:rFonts w:ascii="Calibri" w:eastAsia="Times New Roman" w:hAnsi="Calibri" w:cs="Times New Roman"/>
          <w:b/>
          <w:i/>
          <w:lang w:eastAsia="en-AU"/>
        </w:rPr>
      </w:pPr>
      <w:proofErr w:type="gramStart"/>
      <w:r w:rsidRPr="00EB53FA">
        <w:rPr>
          <w:rFonts w:ascii="Calibri" w:eastAsia="Times New Roman" w:hAnsi="Calibri" w:cs="Times New Roman"/>
          <w:b/>
          <w:i/>
          <w:lang w:eastAsia="en-AU"/>
        </w:rPr>
        <w:t>That viable pathways</w:t>
      </w:r>
      <w:proofErr w:type="gramEnd"/>
      <w:r w:rsidRPr="00EB53FA">
        <w:rPr>
          <w:rFonts w:ascii="Calibri" w:eastAsia="Times New Roman" w:hAnsi="Calibri" w:cs="Times New Roman"/>
          <w:b/>
          <w:i/>
          <w:lang w:eastAsia="en-AU"/>
        </w:rPr>
        <w:t xml:space="preserve"> for family reunion are introduced to enable refugees, irrespective of how they arrived in Australia, to sponsor immediate family members (partners and children) from overseas to bring them to Australia.</w:t>
      </w:r>
    </w:p>
    <w:p w14:paraId="690936CF" w14:textId="77777777" w:rsidR="000F5139" w:rsidRPr="00EB53FA" w:rsidRDefault="000F5139" w:rsidP="00EB53FA">
      <w:pPr>
        <w:pBdr>
          <w:top w:val="single" w:sz="4" w:space="1" w:color="auto"/>
          <w:left w:val="single" w:sz="4" w:space="4" w:color="auto"/>
          <w:bottom w:val="single" w:sz="4" w:space="1" w:color="auto"/>
          <w:right w:val="single" w:sz="4" w:space="4" w:color="auto"/>
        </w:pBdr>
        <w:spacing w:before="120" w:after="120"/>
        <w:rPr>
          <w:rFonts w:ascii="Calibri" w:hAnsi="Calibri" w:cs="Arial"/>
          <w:b/>
          <w:i/>
        </w:rPr>
      </w:pPr>
      <w:proofErr w:type="gramStart"/>
      <w:r w:rsidRPr="00EB53FA">
        <w:rPr>
          <w:rFonts w:ascii="Calibri" w:eastAsia="Times New Roman" w:hAnsi="Calibri" w:cs="Times New Roman"/>
          <w:b/>
          <w:i/>
          <w:lang w:eastAsia="en-AU"/>
        </w:rPr>
        <w:t>That measures</w:t>
      </w:r>
      <w:proofErr w:type="gramEnd"/>
      <w:r w:rsidRPr="00EB53FA">
        <w:rPr>
          <w:rFonts w:ascii="Calibri" w:eastAsia="Times New Roman" w:hAnsi="Calibri" w:cs="Times New Roman"/>
          <w:b/>
          <w:i/>
          <w:lang w:eastAsia="en-AU"/>
        </w:rPr>
        <w:t xml:space="preserve"> be introduced to decrease family reunion delays and increase the quota in the family stream</w:t>
      </w:r>
      <w:r w:rsidRPr="00EB53FA">
        <w:rPr>
          <w:rFonts w:ascii="Calibri" w:hAnsi="Calibri" w:cs="Arial"/>
          <w:b/>
          <w:i/>
        </w:rPr>
        <w:t xml:space="preserve"> of the Migration Program specifically for humanitarian entrant. </w:t>
      </w:r>
    </w:p>
    <w:p w14:paraId="21888FC6" w14:textId="77777777" w:rsidR="002F52D1" w:rsidRPr="000D2B73" w:rsidRDefault="002F52D1" w:rsidP="00DB7249">
      <w:pPr>
        <w:pStyle w:val="ListParagraph"/>
        <w:spacing w:before="120" w:after="120"/>
        <w:ind w:left="714"/>
        <w:rPr>
          <w:b/>
          <w:i/>
        </w:rPr>
      </w:pPr>
    </w:p>
    <w:p w14:paraId="0F0059FA" w14:textId="77777777" w:rsidR="00C355A0" w:rsidRDefault="00C355A0" w:rsidP="00DB7249">
      <w:pPr>
        <w:rPr>
          <w:rFonts w:ascii="HelveticaNeueLT Std Lt" w:eastAsia="Times" w:hAnsi="HelveticaNeueLT Std Lt" w:cs="Arial"/>
          <w:b/>
          <w:bCs/>
          <w:i/>
          <w:iCs/>
          <w:color w:val="000000" w:themeColor="text1"/>
          <w:sz w:val="24"/>
          <w:szCs w:val="28"/>
          <w:lang w:val="en-GB" w:eastAsia="en-AU"/>
        </w:rPr>
      </w:pPr>
      <w:r>
        <w:rPr>
          <w:color w:val="000000" w:themeColor="text1"/>
        </w:rPr>
        <w:br w:type="page"/>
      </w:r>
    </w:p>
    <w:p w14:paraId="1B888465" w14:textId="77777777" w:rsidR="00122A66" w:rsidRDefault="00122A66" w:rsidP="00DB7249">
      <w:pPr>
        <w:spacing w:before="240"/>
        <w:rPr>
          <w:b/>
          <w:u w:val="single"/>
        </w:rPr>
      </w:pPr>
      <w:r>
        <w:rPr>
          <w:noProof/>
          <w:lang w:eastAsia="en-AU"/>
        </w:rPr>
        <w:lastRenderedPageBreak/>
        <mc:AlternateContent>
          <mc:Choice Requires="wps">
            <w:drawing>
              <wp:anchor distT="0" distB="0" distL="114300" distR="114300" simplePos="0" relativeHeight="251670528" behindDoc="0" locked="0" layoutInCell="1" allowOverlap="1" wp14:anchorId="2FE77079" wp14:editId="5CD29A1D">
                <wp:simplePos x="0" y="0"/>
                <wp:positionH relativeFrom="column">
                  <wp:posOffset>-400050</wp:posOffset>
                </wp:positionH>
                <wp:positionV relativeFrom="paragraph">
                  <wp:posOffset>37465</wp:posOffset>
                </wp:positionV>
                <wp:extent cx="6800850" cy="641350"/>
                <wp:effectExtent l="19050" t="19050" r="19050"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641350"/>
                        </a:xfrm>
                        <a:prstGeom prst="rect">
                          <a:avLst/>
                        </a:prstGeom>
                        <a:solidFill>
                          <a:srgbClr val="FF0000"/>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02642230" w14:textId="77777777" w:rsidR="000D7590" w:rsidRPr="00F4147E" w:rsidRDefault="000D7590" w:rsidP="00E96047">
                            <w:pPr>
                              <w:pStyle w:val="Heading1"/>
                            </w:pPr>
                            <w:bookmarkStart w:id="6" w:name="_Toc421174602"/>
                            <w:r>
                              <w:t>Background</w:t>
                            </w:r>
                            <w:bookmarkEnd w:id="6"/>
                          </w:p>
                          <w:p w14:paraId="56804AAD" w14:textId="77777777" w:rsidR="000D7590" w:rsidRDefault="000D7590" w:rsidP="00122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margin-left:-31.5pt;margin-top:2.95pt;width:535.5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" fillcolor="red" strokecolor="white" strokeweight="3pt">
                <v:shadow color="#974706" opacity=".5" offset="1pt"/>
                <v:textbox>
                  <w:txbxContent>
                    <w:p w:rsidR="000D7590" w:rsidRPr="00F4147E" w:rsidRDefault="000D7590" w:rsidP="00E96047">
                      <w:pPr>
                        <w:pStyle w:val="Heading1"/>
                      </w:pPr>
                      <w:bookmarkStart w:id="19" w:name="_Toc421174602"/>
                      <w:r>
                        <w:t>Background</w:t>
                      </w:r>
                      <w:bookmarkEnd w:id="19"/>
                    </w:p>
                    <w:p w:rsidR="000D7590" w:rsidRDefault="000D7590" w:rsidP="00122A66"/>
                  </w:txbxContent>
                </v:textbox>
              </v:rect>
            </w:pict>
          </mc:Fallback>
        </mc:AlternateContent>
      </w:r>
    </w:p>
    <w:p w14:paraId="5F4BCF7C" w14:textId="77777777" w:rsidR="00122A66" w:rsidRDefault="00122A66" w:rsidP="00DB7249">
      <w:pPr>
        <w:spacing w:before="240"/>
        <w:rPr>
          <w:b/>
          <w:u w:val="single"/>
        </w:rPr>
      </w:pPr>
    </w:p>
    <w:p w14:paraId="7A63BC1C" w14:textId="77777777" w:rsidR="00122A66" w:rsidRDefault="00122A66" w:rsidP="00DB7249">
      <w:pPr>
        <w:spacing w:before="240"/>
        <w:rPr>
          <w:b/>
          <w:u w:val="single"/>
        </w:rPr>
      </w:pPr>
    </w:p>
    <w:p w14:paraId="5F3465DF" w14:textId="77777777" w:rsidR="002F52D1" w:rsidRPr="00122A66" w:rsidRDefault="002F52D1" w:rsidP="00DB7249">
      <w:pPr>
        <w:pBdr>
          <w:top w:val="single" w:sz="4" w:space="1" w:color="auto"/>
          <w:left w:val="single" w:sz="4" w:space="4" w:color="auto"/>
          <w:bottom w:val="single" w:sz="4" w:space="1" w:color="auto"/>
          <w:right w:val="single" w:sz="4" w:space="4" w:color="auto"/>
        </w:pBdr>
        <w:spacing w:before="240"/>
        <w:rPr>
          <w:b/>
        </w:rPr>
      </w:pPr>
      <w:r w:rsidRPr="00122A66">
        <w:rPr>
          <w:b/>
        </w:rPr>
        <w:t>Red Cross’ work in migration</w:t>
      </w:r>
    </w:p>
    <w:p w14:paraId="783504D5" w14:textId="77777777" w:rsidR="002F52D1" w:rsidRPr="0036394B" w:rsidRDefault="002F52D1" w:rsidP="00DB7249">
      <w:pPr>
        <w:rPr>
          <w:rFonts w:cs="Arial"/>
        </w:rPr>
      </w:pPr>
      <w:r w:rsidRPr="0036394B">
        <w:t>Red Cross assists people who are made vulnerable through the process of migration</w:t>
      </w:r>
      <w:r>
        <w:t xml:space="preserve">, </w:t>
      </w:r>
      <w:r w:rsidRPr="0036394B">
        <w:t>irrespective of their legal statu</w:t>
      </w:r>
      <w:r>
        <w:t>s</w:t>
      </w:r>
      <w:r w:rsidR="00805D8C">
        <w:t>,</w:t>
      </w:r>
      <w:r w:rsidR="00805D8C" w:rsidRPr="0036394B">
        <w:t xml:space="preserve"> </w:t>
      </w:r>
      <w:r w:rsidR="00805D8C">
        <w:t>and</w:t>
      </w:r>
      <w:r w:rsidRPr="0036394B">
        <w:t xml:space="preserve"> whose survival, dignity, physical or mental health is under threat</w:t>
      </w:r>
      <w:r w:rsidR="00C46522" w:rsidRPr="0036394B">
        <w:t xml:space="preserve">, </w:t>
      </w:r>
      <w:r w:rsidR="00C46522" w:rsidRPr="0036394B" w:rsidDel="00986118">
        <w:rPr>
          <w:rFonts w:cs="Arial"/>
        </w:rPr>
        <w:t>including</w:t>
      </w:r>
      <w:r w:rsidRPr="0036394B">
        <w:rPr>
          <w:rFonts w:cs="Arial"/>
        </w:rPr>
        <w:t>, but not limited to:</w:t>
      </w:r>
    </w:p>
    <w:p w14:paraId="25076401" w14:textId="77777777" w:rsidR="002F52D1" w:rsidRPr="0036394B" w:rsidRDefault="002F52D1" w:rsidP="00DB7249">
      <w:pPr>
        <w:pStyle w:val="ListParagraph"/>
        <w:numPr>
          <w:ilvl w:val="0"/>
          <w:numId w:val="3"/>
        </w:numPr>
        <w:ind w:left="567" w:hanging="283"/>
        <w:rPr>
          <w:rFonts w:cs="Arial"/>
        </w:rPr>
      </w:pPr>
      <w:r w:rsidRPr="0036394B">
        <w:rPr>
          <w:rFonts w:cs="Arial"/>
        </w:rPr>
        <w:t>people seeking asylum</w:t>
      </w:r>
    </w:p>
    <w:p w14:paraId="2794412C" w14:textId="77777777" w:rsidR="002F52D1" w:rsidRPr="0036394B" w:rsidRDefault="002F52D1" w:rsidP="00DB7249">
      <w:pPr>
        <w:pStyle w:val="ListParagraph"/>
        <w:numPr>
          <w:ilvl w:val="0"/>
          <w:numId w:val="3"/>
        </w:numPr>
        <w:ind w:left="567" w:hanging="283"/>
        <w:rPr>
          <w:rFonts w:cs="Arial"/>
        </w:rPr>
      </w:pPr>
      <w:r w:rsidRPr="0036394B">
        <w:rPr>
          <w:rFonts w:cs="Arial"/>
        </w:rPr>
        <w:t>refugees</w:t>
      </w:r>
    </w:p>
    <w:p w14:paraId="7D950168" w14:textId="77777777" w:rsidR="002F52D1" w:rsidRPr="0036394B" w:rsidRDefault="002F52D1" w:rsidP="00DB7249">
      <w:pPr>
        <w:pStyle w:val="ListParagraph"/>
        <w:numPr>
          <w:ilvl w:val="0"/>
          <w:numId w:val="3"/>
        </w:numPr>
        <w:ind w:left="567" w:hanging="283"/>
        <w:rPr>
          <w:rFonts w:cs="Arial"/>
        </w:rPr>
      </w:pPr>
      <w:r w:rsidRPr="0036394B">
        <w:t>those held in immigration detention</w:t>
      </w:r>
    </w:p>
    <w:p w14:paraId="5863FD79" w14:textId="77777777" w:rsidR="002F52D1" w:rsidRPr="0036394B" w:rsidRDefault="002F52D1" w:rsidP="00DB7249">
      <w:pPr>
        <w:pStyle w:val="ListParagraph"/>
        <w:numPr>
          <w:ilvl w:val="0"/>
          <w:numId w:val="3"/>
        </w:numPr>
        <w:ind w:left="567" w:hanging="283"/>
        <w:rPr>
          <w:rFonts w:cs="Arial"/>
        </w:rPr>
      </w:pPr>
      <w:r w:rsidRPr="0036394B">
        <w:rPr>
          <w:rFonts w:cs="Arial"/>
        </w:rPr>
        <w:t>stateless persons</w:t>
      </w:r>
    </w:p>
    <w:p w14:paraId="0EFFED31" w14:textId="77777777" w:rsidR="002F52D1" w:rsidRPr="0036394B" w:rsidRDefault="002F52D1" w:rsidP="00DB7249">
      <w:pPr>
        <w:pStyle w:val="ListParagraph"/>
        <w:numPr>
          <w:ilvl w:val="0"/>
          <w:numId w:val="3"/>
        </w:numPr>
        <w:ind w:left="567" w:hanging="283"/>
        <w:rPr>
          <w:rFonts w:cs="Arial"/>
        </w:rPr>
      </w:pPr>
      <w:r w:rsidRPr="0036394B">
        <w:rPr>
          <w:rFonts w:cs="Arial"/>
        </w:rPr>
        <w:t xml:space="preserve">people who are trafficked and/or forced into marriage </w:t>
      </w:r>
    </w:p>
    <w:p w14:paraId="0B3B294D" w14:textId="77777777" w:rsidR="002F52D1" w:rsidRPr="0036394B" w:rsidRDefault="002F52D1" w:rsidP="00DB7249">
      <w:pPr>
        <w:pStyle w:val="ListParagraph"/>
        <w:numPr>
          <w:ilvl w:val="0"/>
          <w:numId w:val="3"/>
        </w:numPr>
        <w:ind w:left="567" w:hanging="283"/>
      </w:pPr>
      <w:r w:rsidRPr="0036394B">
        <w:rPr>
          <w:rFonts w:cs="Arial"/>
        </w:rPr>
        <w:t>irregular migrants</w:t>
      </w:r>
    </w:p>
    <w:p w14:paraId="77AC20CC" w14:textId="77777777" w:rsidR="00B453C5" w:rsidRPr="0036394B" w:rsidRDefault="00B453C5" w:rsidP="00DB7249">
      <w:pPr>
        <w:rPr>
          <w:rFonts w:cs="Arial"/>
          <w:color w:val="000000"/>
        </w:rPr>
      </w:pPr>
      <w:r w:rsidRPr="0036394B">
        <w:rPr>
          <w:rFonts w:cs="Arial"/>
          <w:color w:val="000000"/>
        </w:rPr>
        <w:t xml:space="preserve">Consistent with the International Movement, the approach of Red Cross is strictly humanitarian and based on the recognition of the individual strengths and aspirations of each migrant. This approach focuses on the needs, vulnerabilities and potentials of migrants while recognising their strengths, resilience and determination. In addressing need and focusing on our humanitarian obligations, Red Cross acknowledges, and seeks to avoid the political pressures brought to bear by the issue of migration in both the government and non-government spheres. </w:t>
      </w:r>
    </w:p>
    <w:p w14:paraId="21732A4C" w14:textId="77777777" w:rsidR="00B453C5" w:rsidRPr="0036394B" w:rsidRDefault="00B453C5" w:rsidP="00C77771">
      <w:pPr>
        <w:spacing w:before="360"/>
        <w:rPr>
          <w:b/>
        </w:rPr>
      </w:pPr>
      <w:r w:rsidRPr="0036394B">
        <w:rPr>
          <w:b/>
        </w:rPr>
        <w:t>Global trends</w:t>
      </w:r>
    </w:p>
    <w:p w14:paraId="5A2A6692" w14:textId="77777777" w:rsidR="00B453C5" w:rsidRPr="0036394B" w:rsidRDefault="00B453C5" w:rsidP="00DB7249">
      <w:pPr>
        <w:rPr>
          <w:bCs/>
        </w:rPr>
      </w:pPr>
      <w:r w:rsidRPr="0036394B">
        <w:t xml:space="preserve">There are significant shifts in global migration trends that set a context for migration in Australia. The trend towards globalisation means that most nations are now involved in migration and there is greater </w:t>
      </w:r>
      <w:r w:rsidRPr="0036394B">
        <w:rPr>
          <w:bCs/>
        </w:rPr>
        <w:t>mobility across countries</w:t>
      </w:r>
      <w:r w:rsidRPr="0036394B">
        <w:rPr>
          <w:rStyle w:val="FootnoteReference"/>
          <w:bCs/>
        </w:rPr>
        <w:footnoteReference w:id="10"/>
      </w:r>
      <w:r w:rsidRPr="0036394B">
        <w:rPr>
          <w:bCs/>
        </w:rPr>
        <w:t>.</w:t>
      </w:r>
    </w:p>
    <w:p w14:paraId="27ADDB63" w14:textId="77777777" w:rsidR="00B453C5" w:rsidRPr="0036394B" w:rsidRDefault="00B453C5" w:rsidP="00DB7249">
      <w:pPr>
        <w:rPr>
          <w:bCs/>
        </w:rPr>
      </w:pPr>
      <w:r w:rsidRPr="0036394B">
        <w:rPr>
          <w:bCs/>
        </w:rPr>
        <w:t>Alongside greater mobility there is also a changing pattern of migration where temporary migration is replacing permanent settlement and immigration policy favours skilled over non-skilled migration</w:t>
      </w:r>
      <w:r w:rsidRPr="0036394B">
        <w:rPr>
          <w:rStyle w:val="FootnoteReference"/>
          <w:bCs/>
        </w:rPr>
        <w:footnoteReference w:id="11"/>
      </w:r>
      <w:r w:rsidRPr="0036394B">
        <w:rPr>
          <w:bCs/>
        </w:rPr>
        <w:t>.</w:t>
      </w:r>
    </w:p>
    <w:p w14:paraId="53C63177" w14:textId="77777777" w:rsidR="00B453C5" w:rsidRPr="0036394B" w:rsidRDefault="00B453C5" w:rsidP="00DB7249">
      <w:pPr>
        <w:rPr>
          <w:bCs/>
        </w:rPr>
      </w:pPr>
      <w:r w:rsidRPr="0036394B">
        <w:rPr>
          <w:bCs/>
        </w:rPr>
        <w:t xml:space="preserve">The ease of movement of people and increased capacity for communication across borders leads to a strong ongoing relationship with the country of origin and what </w:t>
      </w:r>
      <w:r w:rsidR="004A4CBD">
        <w:rPr>
          <w:bCs/>
        </w:rPr>
        <w:t xml:space="preserve">Professor </w:t>
      </w:r>
      <w:r w:rsidRPr="0036394B">
        <w:rPr>
          <w:bCs/>
        </w:rPr>
        <w:t xml:space="preserve">Graeme Hugo refers to as ‘circular migration’ – a shift towards </w:t>
      </w:r>
      <w:proofErr w:type="spellStart"/>
      <w:r w:rsidRPr="0036394B">
        <w:rPr>
          <w:bCs/>
        </w:rPr>
        <w:t>non permanent</w:t>
      </w:r>
      <w:proofErr w:type="spellEnd"/>
      <w:r w:rsidRPr="0036394B">
        <w:rPr>
          <w:bCs/>
        </w:rPr>
        <w:t xml:space="preserve"> migration and movement to and from countries where connections are strong and enduring</w:t>
      </w:r>
      <w:r w:rsidRPr="0036394B">
        <w:rPr>
          <w:rStyle w:val="FootnoteReference"/>
          <w:bCs/>
        </w:rPr>
        <w:footnoteReference w:id="12"/>
      </w:r>
      <w:r w:rsidRPr="0036394B">
        <w:rPr>
          <w:bCs/>
        </w:rPr>
        <w:t>.</w:t>
      </w:r>
    </w:p>
    <w:p w14:paraId="75648D86" w14:textId="77777777" w:rsidR="00067788" w:rsidRDefault="00B453C5" w:rsidP="00DB7249">
      <w:pPr>
        <w:autoSpaceDE w:val="0"/>
        <w:autoSpaceDN w:val="0"/>
        <w:adjustRightInd w:val="0"/>
        <w:spacing w:after="0"/>
        <w:rPr>
          <w:bCs/>
        </w:rPr>
      </w:pPr>
      <w:r w:rsidRPr="0036394B">
        <w:rPr>
          <w:bCs/>
        </w:rPr>
        <w:t>The importance of the diaspora community is increasing in scope and has the potential to significantly assist development outcomes in both origin and destination countries.</w:t>
      </w:r>
      <w:r w:rsidR="00C53ECC">
        <w:rPr>
          <w:bCs/>
        </w:rPr>
        <w:t xml:space="preserve"> </w:t>
      </w:r>
    </w:p>
    <w:p w14:paraId="2D965214" w14:textId="77777777" w:rsidR="002F58F5" w:rsidRPr="0036394B" w:rsidRDefault="002F58F5" w:rsidP="002F58F5">
      <w:pPr>
        <w:rPr>
          <w:rFonts w:cs="Arial"/>
        </w:rPr>
      </w:pPr>
      <w:r w:rsidRPr="0036394B">
        <w:rPr>
          <w:rFonts w:cs="Arial"/>
        </w:rPr>
        <w:lastRenderedPageBreak/>
        <w:t>According to the United Nations High Commissioner for Refugees (UNHCR), the number of people affected by forced displacement has grown in size and complexity over recent years, particularly among those deemed refugees, returnees, stateless persons and particular groups of internally displaced persons (IDPs). Ongoing and renewed outbreaks of armed conflict continue to have a negative effect on stability and security in many parts of the world resulting in large scale population movements within and outside of home countries (UNHCR 2008:3).</w:t>
      </w:r>
    </w:p>
    <w:p w14:paraId="7AD7A19A" w14:textId="77777777" w:rsidR="002F58F5" w:rsidRPr="0036394B" w:rsidRDefault="002F58F5" w:rsidP="002F58F5">
      <w:pPr>
        <w:shd w:val="clear" w:color="auto" w:fill="FFFFFF"/>
        <w:spacing w:before="168" w:after="168"/>
        <w:rPr>
          <w:rFonts w:eastAsia="Times New Roman" w:cs="Arial"/>
          <w:color w:val="000000"/>
          <w:lang w:val="en"/>
        </w:rPr>
      </w:pPr>
      <w:r w:rsidRPr="0036394B">
        <w:rPr>
          <w:rFonts w:eastAsia="Times New Roman" w:cs="Arial"/>
          <w:color w:val="000000"/>
          <w:lang w:val="en"/>
        </w:rPr>
        <w:t>The number of refugees, asylum-seekers and internally displaced people worldwide has, for the first time in the post-World War II era, exceeded 50 million people.</w:t>
      </w:r>
    </w:p>
    <w:p w14:paraId="3D5F9711" w14:textId="77777777" w:rsidR="002F58F5" w:rsidRPr="0036394B" w:rsidRDefault="002F58F5" w:rsidP="002F58F5">
      <w:pPr>
        <w:shd w:val="clear" w:color="auto" w:fill="FFFFFF"/>
        <w:spacing w:before="168" w:after="168"/>
        <w:rPr>
          <w:rFonts w:eastAsia="Times New Roman" w:cs="Arial"/>
          <w:color w:val="000000"/>
          <w:lang w:val="en"/>
        </w:rPr>
      </w:pPr>
      <w:r w:rsidRPr="0036394B">
        <w:rPr>
          <w:rFonts w:eastAsia="Times New Roman" w:cs="Arial"/>
          <w:color w:val="000000"/>
          <w:lang w:val="en"/>
        </w:rPr>
        <w:t xml:space="preserve">UNHCR's annual Global Trends report, which is based on data compiled by governments and non-governmental partner </w:t>
      </w:r>
      <w:proofErr w:type="spellStart"/>
      <w:r w:rsidRPr="0036394B">
        <w:rPr>
          <w:rFonts w:eastAsia="Times New Roman" w:cs="Arial"/>
          <w:color w:val="000000"/>
          <w:lang w:val="en"/>
        </w:rPr>
        <w:t>organisations</w:t>
      </w:r>
      <w:proofErr w:type="spellEnd"/>
      <w:r w:rsidRPr="0036394B">
        <w:rPr>
          <w:rFonts w:eastAsia="Times New Roman" w:cs="Arial"/>
          <w:color w:val="000000"/>
          <w:lang w:val="en"/>
        </w:rPr>
        <w:t xml:space="preserve">, and from the </w:t>
      </w:r>
      <w:proofErr w:type="spellStart"/>
      <w:r w:rsidRPr="0036394B">
        <w:rPr>
          <w:rFonts w:eastAsia="Times New Roman" w:cs="Arial"/>
          <w:color w:val="000000"/>
          <w:lang w:val="en"/>
        </w:rPr>
        <w:t>organisation's</w:t>
      </w:r>
      <w:proofErr w:type="spellEnd"/>
      <w:r w:rsidRPr="0036394B">
        <w:rPr>
          <w:rFonts w:eastAsia="Times New Roman" w:cs="Arial"/>
          <w:color w:val="000000"/>
          <w:lang w:val="en"/>
        </w:rPr>
        <w:t xml:space="preserve"> own records, shows 51.2 million people were forcibly displaced at the end of 2013, 6 million more than the 45.2 million reported in 2012.</w:t>
      </w:r>
    </w:p>
    <w:p w14:paraId="17334643" w14:textId="77777777" w:rsidR="002F58F5" w:rsidRPr="0036394B" w:rsidRDefault="002F58F5" w:rsidP="002F58F5">
      <w:pPr>
        <w:shd w:val="clear" w:color="auto" w:fill="FFFFFF"/>
        <w:spacing w:before="168" w:after="168"/>
        <w:rPr>
          <w:rFonts w:eastAsia="Times New Roman" w:cs="Arial"/>
          <w:color w:val="000000"/>
          <w:lang w:val="en"/>
        </w:rPr>
      </w:pPr>
      <w:r w:rsidRPr="0036394B">
        <w:rPr>
          <w:rFonts w:eastAsia="Times New Roman" w:cs="Arial"/>
          <w:color w:val="000000"/>
          <w:lang w:val="en"/>
        </w:rPr>
        <w:t>This increase was driven mainly by the war in Syria forcing 2.5 million people into becoming refugees and made 6.5 million internally displaced. Major new displacement was also seen in Africa – notably in Central African Republic and South Sudan.</w:t>
      </w:r>
    </w:p>
    <w:p w14:paraId="251B3F13" w14:textId="77777777" w:rsidR="002F58F5" w:rsidRPr="0036394B" w:rsidRDefault="002F58F5" w:rsidP="002F58F5">
      <w:pPr>
        <w:rPr>
          <w:rFonts w:cs="Arial"/>
          <w:color w:val="000000"/>
        </w:rPr>
      </w:pPr>
      <w:r w:rsidRPr="0036394B">
        <w:rPr>
          <w:rFonts w:cs="Arial"/>
          <w:color w:val="000000"/>
        </w:rPr>
        <w:t>Even broader than those subject to forced displacement</w:t>
      </w:r>
      <w:r>
        <w:rPr>
          <w:rFonts w:cs="Arial"/>
          <w:color w:val="000000"/>
        </w:rPr>
        <w:t>,</w:t>
      </w:r>
      <w:r w:rsidRPr="0036394B">
        <w:rPr>
          <w:rFonts w:cs="Arial"/>
          <w:color w:val="000000"/>
        </w:rPr>
        <w:t xml:space="preserve"> there are approximately 230 million migrants worldwide according to the UN, with a large proportion identified as irregular migrants, who live outside or at the margins of conventional health, social and legal systems. As noted by the </w:t>
      </w:r>
      <w:r>
        <w:rPr>
          <w:rFonts w:cs="Arial"/>
          <w:color w:val="000000"/>
        </w:rPr>
        <w:t xml:space="preserve">International </w:t>
      </w:r>
      <w:r w:rsidRPr="0036394B">
        <w:rPr>
          <w:rFonts w:cs="Arial"/>
          <w:color w:val="000000"/>
        </w:rPr>
        <w:t>Federation</w:t>
      </w:r>
      <w:r>
        <w:rPr>
          <w:rFonts w:cs="Arial"/>
          <w:color w:val="000000"/>
        </w:rPr>
        <w:t xml:space="preserve"> of Red Cross</w:t>
      </w:r>
      <w:r w:rsidRPr="0036394B">
        <w:rPr>
          <w:rFonts w:cs="Arial"/>
          <w:color w:val="000000"/>
        </w:rPr>
        <w:t>, “…their humanitarian needs and vulnerabilities are growing due to the exclusion, exploitation and denial of fundamental rights to which they are increasingly exposed” (IFRC 2009:2).</w:t>
      </w:r>
    </w:p>
    <w:p w14:paraId="214F815D" w14:textId="77777777" w:rsidR="002F58F5" w:rsidRDefault="002F58F5" w:rsidP="00DB7249">
      <w:pPr>
        <w:autoSpaceDE w:val="0"/>
        <w:autoSpaceDN w:val="0"/>
        <w:adjustRightInd w:val="0"/>
        <w:spacing w:after="0"/>
        <w:rPr>
          <w:lang w:val="en"/>
        </w:rPr>
      </w:pPr>
    </w:p>
    <w:p w14:paraId="02228EE0" w14:textId="77777777" w:rsidR="00B453C5" w:rsidRPr="0036394B" w:rsidRDefault="00B453C5" w:rsidP="00DB7249">
      <w:pPr>
        <w:rPr>
          <w:b/>
          <w:bCs/>
        </w:rPr>
      </w:pPr>
      <w:r w:rsidRPr="0036394B">
        <w:rPr>
          <w:b/>
          <w:bCs/>
        </w:rPr>
        <w:t>Australian trends</w:t>
      </w:r>
    </w:p>
    <w:p w14:paraId="02CFE2CC" w14:textId="77777777" w:rsidR="00B453C5" w:rsidRPr="0036394B" w:rsidRDefault="00B453C5" w:rsidP="00DB7249">
      <w:pPr>
        <w:rPr>
          <w:bCs/>
        </w:rPr>
      </w:pPr>
      <w:r w:rsidRPr="0036394B">
        <w:rPr>
          <w:bCs/>
        </w:rPr>
        <w:t xml:space="preserve">Equally in Australia there has been a shift to </w:t>
      </w:r>
      <w:proofErr w:type="spellStart"/>
      <w:r w:rsidRPr="0036394B">
        <w:rPr>
          <w:bCs/>
        </w:rPr>
        <w:t>non permanent</w:t>
      </w:r>
      <w:proofErr w:type="spellEnd"/>
      <w:r w:rsidRPr="0036394B">
        <w:rPr>
          <w:bCs/>
        </w:rPr>
        <w:t xml:space="preserve"> migration through increasing use of visas such as student visas and temporary work visas (457, seasonal workers). There has also been </w:t>
      </w:r>
      <w:r w:rsidR="00E96047">
        <w:rPr>
          <w:bCs/>
        </w:rPr>
        <w:t>a</w:t>
      </w:r>
      <w:r w:rsidRPr="0036394B">
        <w:rPr>
          <w:bCs/>
        </w:rPr>
        <w:t>n increased emphasis on skilled migration and more recently visas for those with significant investment capacity</w:t>
      </w:r>
      <w:r w:rsidRPr="0036394B">
        <w:rPr>
          <w:rStyle w:val="FootnoteReference"/>
          <w:bCs/>
        </w:rPr>
        <w:footnoteReference w:id="13"/>
      </w:r>
      <w:r w:rsidRPr="0036394B">
        <w:rPr>
          <w:bCs/>
        </w:rPr>
        <w:t xml:space="preserve">. </w:t>
      </w:r>
    </w:p>
    <w:p w14:paraId="7C3C6128" w14:textId="77777777" w:rsidR="00B453C5" w:rsidRPr="0036394B" w:rsidRDefault="00B453C5" w:rsidP="00DB7249">
      <w:pPr>
        <w:rPr>
          <w:bCs/>
        </w:rPr>
      </w:pPr>
      <w:r w:rsidRPr="0036394B">
        <w:rPr>
          <w:bCs/>
        </w:rPr>
        <w:t>In Australia there is also a trend towards onshore migration, primarily for students, temporary workers and asylum seekers. These migrants require different supports as they have arrived with a different set of expectations regarding their time in Australia, and support needs may emerge during their time in Australia.</w:t>
      </w:r>
    </w:p>
    <w:p w14:paraId="33684373" w14:textId="77777777" w:rsidR="002103C5" w:rsidRPr="002103C5" w:rsidRDefault="00B453C5" w:rsidP="00DB7249">
      <w:pPr>
        <w:rPr>
          <w:rFonts w:ascii="Calibri" w:hAnsi="Calibri" w:cs="Arial"/>
          <w:color w:val="000000" w:themeColor="text1"/>
        </w:rPr>
      </w:pPr>
      <w:r w:rsidRPr="002103C5">
        <w:rPr>
          <w:bCs/>
          <w:color w:val="000000" w:themeColor="text1"/>
        </w:rPr>
        <w:t xml:space="preserve">The trend toward onshore applications by asylum seekers is highly unpredictable. The Commonwealth’s humanitarian entrant program is capped at 13,750 places for offshore visas </w:t>
      </w:r>
      <w:r w:rsidR="007E72A2" w:rsidRPr="002103C5">
        <w:rPr>
          <w:bCs/>
          <w:color w:val="000000" w:themeColor="text1"/>
        </w:rPr>
        <w:t>until 2018</w:t>
      </w:r>
      <w:r w:rsidR="0034512D" w:rsidRPr="002103C5">
        <w:rPr>
          <w:bCs/>
          <w:color w:val="000000" w:themeColor="text1"/>
        </w:rPr>
        <w:t xml:space="preserve"> </w:t>
      </w:r>
      <w:r w:rsidRPr="002103C5">
        <w:rPr>
          <w:bCs/>
          <w:color w:val="000000" w:themeColor="text1"/>
        </w:rPr>
        <w:t xml:space="preserve">and there are likely to be a large number of asylum seekers on temporary visa arrangements for long periods of time. Large numbers of asylum seekers will be on Bridging visas, Humanitarian Stay (Temporary) visas and Temporary (Humanitarian Concern) visas, with varying levels of support </w:t>
      </w:r>
      <w:r w:rsidRPr="002103C5">
        <w:rPr>
          <w:rFonts w:ascii="Calibri" w:hAnsi="Calibri"/>
          <w:bCs/>
          <w:color w:val="000000" w:themeColor="text1"/>
        </w:rPr>
        <w:t xml:space="preserve">and service provision. The large number of asylum seekers on temporary visa arrangements </w:t>
      </w:r>
      <w:r w:rsidRPr="002103C5">
        <w:rPr>
          <w:rFonts w:ascii="Calibri" w:hAnsi="Calibri"/>
          <w:bCs/>
          <w:color w:val="000000" w:themeColor="text1"/>
        </w:rPr>
        <w:lastRenderedPageBreak/>
        <w:t xml:space="preserve">indicates health, wellbeing and the </w:t>
      </w:r>
      <w:r w:rsidR="001B5933">
        <w:rPr>
          <w:rFonts w:ascii="Calibri" w:hAnsi="Calibri"/>
          <w:bCs/>
          <w:color w:val="000000" w:themeColor="text1"/>
        </w:rPr>
        <w:t>negative</w:t>
      </w:r>
      <w:r w:rsidR="001B5933" w:rsidRPr="002103C5">
        <w:rPr>
          <w:rFonts w:ascii="Calibri" w:hAnsi="Calibri"/>
          <w:bCs/>
          <w:color w:val="000000" w:themeColor="text1"/>
        </w:rPr>
        <w:t xml:space="preserve"> </w:t>
      </w:r>
      <w:r w:rsidRPr="002103C5">
        <w:rPr>
          <w:rFonts w:ascii="Calibri" w:hAnsi="Calibri"/>
          <w:bCs/>
          <w:color w:val="000000" w:themeColor="text1"/>
        </w:rPr>
        <w:t xml:space="preserve">impact of visa status uncertainty will be continuing issues over time. </w:t>
      </w:r>
      <w:r w:rsidR="002103C5" w:rsidRPr="002103C5">
        <w:rPr>
          <w:rFonts w:ascii="Calibri" w:hAnsi="Calibri" w:cs="Arial"/>
          <w:color w:val="000000" w:themeColor="text1"/>
        </w:rPr>
        <w:t>A study</w:t>
      </w:r>
      <w:r w:rsidR="002103C5" w:rsidRPr="002103C5">
        <w:rPr>
          <w:rStyle w:val="FootnoteReference"/>
          <w:rFonts w:ascii="Calibri" w:hAnsi="Calibri" w:cs="Arial"/>
          <w:color w:val="000000" w:themeColor="text1"/>
        </w:rPr>
        <w:footnoteReference w:id="14"/>
      </w:r>
      <w:r w:rsidR="002103C5" w:rsidRPr="002103C5">
        <w:rPr>
          <w:rFonts w:ascii="Calibri" w:hAnsi="Calibri" w:cs="Arial"/>
          <w:color w:val="000000" w:themeColor="text1"/>
        </w:rPr>
        <w:t xml:space="preserve"> by mental health experts in 2006 found that refugees on TPVs</w:t>
      </w:r>
      <w:r w:rsidR="006C7F4E">
        <w:rPr>
          <w:rFonts w:ascii="Calibri" w:hAnsi="Calibri" w:cs="Arial"/>
          <w:color w:val="000000" w:themeColor="text1"/>
        </w:rPr>
        <w:t xml:space="preserve"> at that time</w:t>
      </w:r>
      <w:r w:rsidR="002103C5" w:rsidRPr="002103C5">
        <w:rPr>
          <w:rFonts w:ascii="Calibri" w:hAnsi="Calibri" w:cs="Arial"/>
          <w:color w:val="000000" w:themeColor="text1"/>
        </w:rPr>
        <w:t xml:space="preserve"> experienced higher levels of anxiety, depression and post-traumatic stress disorder than refugees on permanent PVs, even though both groups of refugees had experienced similar levels of past trauma and persecution in their home countries. In addition to the human costs of TPVs, the TPV is administratively inefficient, requiring the full reassessment of an individual’s protection claim from scratch at the expiration of the TPV. </w:t>
      </w:r>
    </w:p>
    <w:p w14:paraId="41F051A4" w14:textId="77777777" w:rsidR="00122A66" w:rsidRDefault="00B453C5" w:rsidP="00DB7249">
      <w:pPr>
        <w:rPr>
          <w:rFonts w:cs="Arial"/>
        </w:rPr>
      </w:pPr>
      <w:r w:rsidRPr="0036394B">
        <w:rPr>
          <w:bCs/>
        </w:rPr>
        <w:t xml:space="preserve">There are now one in five people settling outside of capital cities, indicating a need for settlement support services in regional areas. </w:t>
      </w:r>
      <w:r w:rsidR="001B5933">
        <w:rPr>
          <w:bCs/>
        </w:rPr>
        <w:t>R</w:t>
      </w:r>
      <w:r w:rsidRPr="0036394B">
        <w:rPr>
          <w:bCs/>
        </w:rPr>
        <w:t>esearch</w:t>
      </w:r>
      <w:r w:rsidR="001B5933" w:rsidRPr="0036394B">
        <w:rPr>
          <w:rStyle w:val="FootnoteReference"/>
          <w:bCs/>
        </w:rPr>
        <w:footnoteReference w:id="15"/>
      </w:r>
      <w:r w:rsidR="001B5933">
        <w:rPr>
          <w:bCs/>
        </w:rPr>
        <w:t xml:space="preserve"> into</w:t>
      </w:r>
      <w:r w:rsidRPr="0036394B">
        <w:rPr>
          <w:bCs/>
        </w:rPr>
        <w:t xml:space="preserve"> this trend </w:t>
      </w:r>
      <w:r w:rsidR="001B5933">
        <w:rPr>
          <w:bCs/>
        </w:rPr>
        <w:t>notes</w:t>
      </w:r>
      <w:r w:rsidRPr="0036394B">
        <w:rPr>
          <w:bCs/>
        </w:rPr>
        <w:t xml:space="preserve"> that policy shifts related to permanent and temporary migration have created a new tendency towards migrants settling in regional areas, which is likely to continue with the introduction of the SHEV in 2015. The impact of this trend in terms of social and economic change in many regional areas is yet to be fully analysed. </w:t>
      </w:r>
      <w:bookmarkEnd w:id="3"/>
    </w:p>
    <w:p w14:paraId="3B78E9A1" w14:textId="77777777" w:rsidR="002C497D" w:rsidRDefault="00B453C5" w:rsidP="00DB7249">
      <w:pPr>
        <w:rPr>
          <w:rFonts w:cs="Arial"/>
        </w:rPr>
      </w:pPr>
      <w:r w:rsidRPr="0036394B">
        <w:rPr>
          <w:rFonts w:cs="Arial"/>
        </w:rPr>
        <w:t>While many migrants have succeeded in establishing themselves in their new communities</w:t>
      </w:r>
      <w:r w:rsidR="0034512D">
        <w:rPr>
          <w:rFonts w:cs="Arial"/>
        </w:rPr>
        <w:t>,</w:t>
      </w:r>
      <w:r w:rsidRPr="0036394B">
        <w:rPr>
          <w:rFonts w:cs="Arial"/>
        </w:rPr>
        <w:t xml:space="preserve"> many face a range of difficulties and barriers</w:t>
      </w:r>
      <w:r w:rsidR="00EB4F95">
        <w:rPr>
          <w:rFonts w:cs="Arial"/>
        </w:rPr>
        <w:t xml:space="preserve"> including </w:t>
      </w:r>
      <w:proofErr w:type="spellStart"/>
      <w:r w:rsidR="00EB4F95">
        <w:rPr>
          <w:rFonts w:cs="Arial"/>
        </w:rPr>
        <w:t>lose</w:t>
      </w:r>
      <w:proofErr w:type="spellEnd"/>
      <w:r w:rsidR="00EB4F95">
        <w:rPr>
          <w:rFonts w:cs="Arial"/>
        </w:rPr>
        <w:t xml:space="preserve"> of</w:t>
      </w:r>
      <w:r w:rsidRPr="0036394B">
        <w:rPr>
          <w:rFonts w:cs="Arial"/>
        </w:rPr>
        <w:t xml:space="preserve"> links with family, friends and communities</w:t>
      </w:r>
      <w:r w:rsidR="00EB4F95">
        <w:rPr>
          <w:rFonts w:cs="Arial"/>
        </w:rPr>
        <w:t xml:space="preserve">; inability </w:t>
      </w:r>
      <w:r w:rsidRPr="0036394B">
        <w:rPr>
          <w:rFonts w:cs="Arial"/>
        </w:rPr>
        <w:t xml:space="preserve">to access </w:t>
      </w:r>
      <w:r w:rsidR="00EB4F95">
        <w:rPr>
          <w:rFonts w:cs="Arial"/>
        </w:rPr>
        <w:t xml:space="preserve">basic </w:t>
      </w:r>
      <w:r w:rsidRPr="0036394B">
        <w:rPr>
          <w:rFonts w:cs="Arial"/>
        </w:rPr>
        <w:t>health and social services</w:t>
      </w:r>
      <w:r w:rsidR="00EB4F95">
        <w:rPr>
          <w:rFonts w:cs="Arial"/>
        </w:rPr>
        <w:t>;</w:t>
      </w:r>
      <w:r w:rsidRPr="0036394B">
        <w:rPr>
          <w:rFonts w:cs="Arial"/>
        </w:rPr>
        <w:t xml:space="preserve"> human trafficking, </w:t>
      </w:r>
      <w:r w:rsidR="00C355A0">
        <w:rPr>
          <w:rFonts w:cs="Arial"/>
        </w:rPr>
        <w:t xml:space="preserve">forced marriage, </w:t>
      </w:r>
      <w:r w:rsidRPr="0036394B">
        <w:rPr>
          <w:rFonts w:cs="Arial"/>
        </w:rPr>
        <w:t>sexual or labour exploitation</w:t>
      </w:r>
      <w:r w:rsidR="00EB4F95">
        <w:rPr>
          <w:rFonts w:cs="Arial"/>
        </w:rPr>
        <w:t xml:space="preserve">; </w:t>
      </w:r>
      <w:r w:rsidR="00EB4F95" w:rsidRPr="0036394B">
        <w:rPr>
          <w:rFonts w:cs="Arial"/>
        </w:rPr>
        <w:t>depriv</w:t>
      </w:r>
      <w:r w:rsidR="00EB4F95">
        <w:rPr>
          <w:rFonts w:cs="Arial"/>
        </w:rPr>
        <w:t>ation</w:t>
      </w:r>
      <w:r w:rsidR="00EB4F95" w:rsidRPr="0036394B">
        <w:rPr>
          <w:rFonts w:cs="Arial"/>
        </w:rPr>
        <w:t xml:space="preserve"> </w:t>
      </w:r>
      <w:r w:rsidRPr="0036394B">
        <w:rPr>
          <w:rFonts w:cs="Arial"/>
        </w:rPr>
        <w:t xml:space="preserve">of liberty and </w:t>
      </w:r>
      <w:r w:rsidR="001B5933" w:rsidRPr="0036394B">
        <w:rPr>
          <w:rFonts w:cs="Arial"/>
        </w:rPr>
        <w:t>det</w:t>
      </w:r>
      <w:r w:rsidR="001B5933">
        <w:rPr>
          <w:rFonts w:cs="Arial"/>
        </w:rPr>
        <w:t>ention</w:t>
      </w:r>
      <w:r w:rsidR="001B5933" w:rsidRPr="0036394B">
        <w:rPr>
          <w:rFonts w:cs="Arial"/>
        </w:rPr>
        <w:t xml:space="preserve"> </w:t>
      </w:r>
      <w:r w:rsidRPr="0036394B">
        <w:rPr>
          <w:rFonts w:cs="Arial"/>
        </w:rPr>
        <w:t>as part of the migration process</w:t>
      </w:r>
      <w:r w:rsidR="00EB4F95">
        <w:rPr>
          <w:rFonts w:cs="Arial"/>
        </w:rPr>
        <w:t xml:space="preserve">;  </w:t>
      </w:r>
      <w:r w:rsidRPr="0036394B">
        <w:rPr>
          <w:rFonts w:cs="Arial"/>
        </w:rPr>
        <w:t xml:space="preserve">risk </w:t>
      </w:r>
      <w:r w:rsidR="00EB4F95">
        <w:rPr>
          <w:rFonts w:cs="Arial"/>
        </w:rPr>
        <w:t xml:space="preserve">of </w:t>
      </w:r>
      <w:r w:rsidRPr="0036394B">
        <w:rPr>
          <w:rFonts w:cs="Arial"/>
        </w:rPr>
        <w:t>persecution if return</w:t>
      </w:r>
      <w:r w:rsidR="00EB4F95">
        <w:rPr>
          <w:rFonts w:cs="Arial"/>
        </w:rPr>
        <w:t>ed</w:t>
      </w:r>
      <w:r w:rsidRPr="0036394B">
        <w:rPr>
          <w:rFonts w:cs="Arial"/>
        </w:rPr>
        <w:t xml:space="preserve"> to </w:t>
      </w:r>
      <w:r w:rsidR="00EB4F95" w:rsidRPr="0036394B">
        <w:rPr>
          <w:rFonts w:cs="Arial"/>
        </w:rPr>
        <w:t>countr</w:t>
      </w:r>
      <w:r w:rsidR="00EB4F95">
        <w:rPr>
          <w:rFonts w:cs="Arial"/>
        </w:rPr>
        <w:t>y</w:t>
      </w:r>
      <w:r w:rsidR="00EB4F95" w:rsidRPr="0036394B">
        <w:rPr>
          <w:rFonts w:cs="Arial"/>
        </w:rPr>
        <w:t xml:space="preserve"> </w:t>
      </w:r>
      <w:r w:rsidRPr="0036394B">
        <w:rPr>
          <w:rFonts w:cs="Arial"/>
        </w:rPr>
        <w:t>of origin</w:t>
      </w:r>
      <w:r w:rsidR="00EB4F95">
        <w:rPr>
          <w:rFonts w:cs="Arial"/>
        </w:rPr>
        <w:t xml:space="preserve">; </w:t>
      </w:r>
      <w:r w:rsidRPr="0036394B">
        <w:rPr>
          <w:rFonts w:cs="Arial"/>
        </w:rPr>
        <w:t>cultural and language barriers, exclusion, violence</w:t>
      </w:r>
      <w:r w:rsidR="001B5933">
        <w:rPr>
          <w:rFonts w:cs="Arial"/>
        </w:rPr>
        <w:t>,</w:t>
      </w:r>
      <w:r w:rsidR="00EB4F95" w:rsidRPr="0036394B">
        <w:rPr>
          <w:rFonts w:cs="Arial"/>
        </w:rPr>
        <w:t xml:space="preserve"> </w:t>
      </w:r>
      <w:r w:rsidRPr="0036394B">
        <w:rPr>
          <w:rFonts w:cs="Arial"/>
        </w:rPr>
        <w:t>discrimination based on race, gender and sexuality. Some migrants are particularly vulnerable including women and children, traumatised persons, people with physical and mental disabilities, and elderly persons</w:t>
      </w:r>
      <w:r w:rsidR="008E07DE" w:rsidRPr="0036394B">
        <w:rPr>
          <w:rFonts w:cs="Arial"/>
        </w:rPr>
        <w:t>.</w:t>
      </w:r>
    </w:p>
    <w:p w14:paraId="28A7924B" w14:textId="77777777" w:rsidR="002F58F5" w:rsidRDefault="002F58F5" w:rsidP="00DB7249">
      <w:pPr>
        <w:rPr>
          <w:rFonts w:cs="Arial"/>
        </w:rPr>
      </w:pPr>
    </w:p>
    <w:p w14:paraId="3FA401B1" w14:textId="77777777" w:rsidR="002F58F5" w:rsidRPr="0034512D" w:rsidRDefault="002F58F5" w:rsidP="00DB7249">
      <w:pPr>
        <w:rPr>
          <w:b/>
          <w:i/>
        </w:rPr>
      </w:pPr>
    </w:p>
    <w:sectPr w:rsidR="002F58F5" w:rsidRPr="0034512D">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122F1" w14:textId="77777777" w:rsidR="000D7590" w:rsidRDefault="000D7590" w:rsidP="00B453C5">
      <w:pPr>
        <w:spacing w:after="0" w:line="240" w:lineRule="auto"/>
      </w:pPr>
      <w:r>
        <w:separator/>
      </w:r>
    </w:p>
  </w:endnote>
  <w:endnote w:type="continuationSeparator" w:id="0">
    <w:p w14:paraId="59C8CF49" w14:textId="77777777" w:rsidR="000D7590" w:rsidRDefault="000D7590" w:rsidP="00B45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Neue-Light">
    <w:altName w:val="HelveticaNeue-Light"/>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venirLTStd-Book">
    <w:panose1 w:val="00000000000000000000"/>
    <w:charset w:val="00"/>
    <w:family w:val="swiss"/>
    <w:notTrueType/>
    <w:pitch w:val="default"/>
    <w:sig w:usb0="00000003" w:usb1="00000000" w:usb2="00000000" w:usb3="00000000" w:csb0="00000001" w:csb1="00000000"/>
  </w:font>
  <w:font w:name="HelveticaNeueLTStd-Lt">
    <w:altName w:val="Helvetica Ligh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252492"/>
      <w:docPartObj>
        <w:docPartGallery w:val="Page Numbers (Bottom of Page)"/>
        <w:docPartUnique/>
      </w:docPartObj>
    </w:sdtPr>
    <w:sdtEndPr>
      <w:rPr>
        <w:noProof/>
      </w:rPr>
    </w:sdtEndPr>
    <w:sdtContent>
      <w:p w14:paraId="018714F7" w14:textId="77777777" w:rsidR="000D7590" w:rsidRDefault="000D7590" w:rsidP="00B37489">
        <w:pPr>
          <w:pStyle w:val="Footer"/>
          <w:jc w:val="center"/>
        </w:pPr>
        <w:r>
          <w:rPr>
            <w:noProof/>
            <w:lang w:eastAsia="en-AU"/>
          </w:rPr>
          <w:drawing>
            <wp:anchor distT="0" distB="0" distL="114300" distR="114300" simplePos="0" relativeHeight="251657216" behindDoc="0" locked="0" layoutInCell="1" allowOverlap="1" wp14:anchorId="3C4F3768" wp14:editId="460D6633">
              <wp:simplePos x="0" y="0"/>
              <wp:positionH relativeFrom="margin">
                <wp:posOffset>4448175</wp:posOffset>
              </wp:positionH>
              <wp:positionV relativeFrom="margin">
                <wp:posOffset>8691880</wp:posOffset>
              </wp:positionV>
              <wp:extent cx="1724025" cy="828675"/>
              <wp:effectExtent l="0" t="0" r="9525" b="9525"/>
              <wp:wrapSquare wrapText="bothSides"/>
              <wp:docPr id="1" name="Picture 1" descr="CLFull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ull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828675"/>
                      </a:xfrm>
                      <a:prstGeom prst="rect">
                        <a:avLst/>
                      </a:prstGeom>
                      <a:noFill/>
                      <a:ln>
                        <a:noFill/>
                      </a:ln>
                    </pic:spPr>
                  </pic:pic>
                </a:graphicData>
              </a:graphic>
            </wp:anchor>
          </w:drawing>
        </w:r>
        <w:r>
          <w:fldChar w:fldCharType="begin"/>
        </w:r>
        <w:r>
          <w:instrText xml:space="preserve"> PAGE   \* MERGEFORMAT </w:instrText>
        </w:r>
        <w:r>
          <w:fldChar w:fldCharType="separate"/>
        </w:r>
        <w:r w:rsidR="001361B6">
          <w:rPr>
            <w:noProof/>
          </w:rPr>
          <w:t>1</w:t>
        </w:r>
        <w:r>
          <w:rPr>
            <w:noProof/>
          </w:rPr>
          <w:fldChar w:fldCharType="end"/>
        </w:r>
      </w:p>
    </w:sdtContent>
  </w:sdt>
  <w:p w14:paraId="363BEF38" w14:textId="77777777" w:rsidR="000D7590" w:rsidRDefault="000D7590" w:rsidP="00B3748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F214E" w14:textId="77777777" w:rsidR="000D7590" w:rsidRDefault="000D7590" w:rsidP="00B453C5">
      <w:pPr>
        <w:spacing w:after="0" w:line="240" w:lineRule="auto"/>
      </w:pPr>
      <w:r>
        <w:separator/>
      </w:r>
    </w:p>
  </w:footnote>
  <w:footnote w:type="continuationSeparator" w:id="0">
    <w:p w14:paraId="5B4C06BB" w14:textId="77777777" w:rsidR="000D7590" w:rsidRDefault="000D7590" w:rsidP="00B453C5">
      <w:pPr>
        <w:spacing w:after="0" w:line="240" w:lineRule="auto"/>
      </w:pPr>
      <w:r>
        <w:continuationSeparator/>
      </w:r>
    </w:p>
  </w:footnote>
  <w:footnote w:id="1">
    <w:p w14:paraId="0B168F11" w14:textId="77777777" w:rsidR="000D7590" w:rsidRPr="00DC1CC5" w:rsidRDefault="000D7590" w:rsidP="00DC1CC5">
      <w:pPr>
        <w:widowControl w:val="0"/>
        <w:spacing w:after="0" w:line="240" w:lineRule="auto"/>
        <w:rPr>
          <w:rFonts w:cs="HelveticaNeueLTStd-Lt"/>
          <w:color w:val="000000" w:themeColor="text1"/>
          <w:sz w:val="18"/>
          <w:szCs w:val="18"/>
        </w:rPr>
      </w:pPr>
      <w:r w:rsidRPr="00DC1CC5">
        <w:rPr>
          <w:rStyle w:val="FootnoteReference"/>
          <w:color w:val="000000" w:themeColor="text1"/>
          <w:sz w:val="18"/>
          <w:szCs w:val="18"/>
        </w:rPr>
        <w:footnoteRef/>
      </w:r>
      <w:r w:rsidRPr="00DC1CC5">
        <w:rPr>
          <w:color w:val="000000" w:themeColor="text1"/>
          <w:sz w:val="18"/>
          <w:szCs w:val="18"/>
        </w:rPr>
        <w:t xml:space="preserve"> </w:t>
      </w:r>
      <w:proofErr w:type="spellStart"/>
      <w:r w:rsidRPr="00DC1CC5">
        <w:rPr>
          <w:rFonts w:cs="HelveticaNeueLTStd-Lt"/>
          <w:color w:val="000000" w:themeColor="text1"/>
          <w:sz w:val="18"/>
          <w:szCs w:val="18"/>
        </w:rPr>
        <w:t>Gartrell</w:t>
      </w:r>
      <w:proofErr w:type="spellEnd"/>
      <w:r w:rsidRPr="00DC1CC5">
        <w:rPr>
          <w:rFonts w:cs="HelveticaNeueLTStd-Lt"/>
          <w:color w:val="000000" w:themeColor="text1"/>
          <w:sz w:val="18"/>
          <w:szCs w:val="18"/>
        </w:rPr>
        <w:t xml:space="preserve"> A. 2013 The nature and extent of vulnerability among people seeking asylum in Australia </w:t>
      </w:r>
    </w:p>
  </w:footnote>
  <w:footnote w:id="2">
    <w:p w14:paraId="7B7B3F29" w14:textId="77777777" w:rsidR="000D7590" w:rsidRPr="00987B07" w:rsidRDefault="000D7590" w:rsidP="00DC1CC5">
      <w:pPr>
        <w:pStyle w:val="FootnoteText"/>
        <w:rPr>
          <w:rFonts w:asciiTheme="minorHAnsi" w:hAnsiTheme="minorHAnsi"/>
          <w:sz w:val="18"/>
          <w:szCs w:val="18"/>
        </w:rPr>
      </w:pPr>
      <w:r w:rsidRPr="00C46522">
        <w:rPr>
          <w:rStyle w:val="FootnoteReference"/>
          <w:rFonts w:asciiTheme="minorHAnsi" w:hAnsiTheme="minorHAnsi"/>
          <w:color w:val="000000" w:themeColor="text1"/>
          <w:sz w:val="18"/>
          <w:szCs w:val="18"/>
        </w:rPr>
        <w:footnoteRef/>
      </w:r>
      <w:r w:rsidRPr="00C46522">
        <w:rPr>
          <w:rFonts w:asciiTheme="minorHAnsi" w:hAnsiTheme="minorHAnsi"/>
          <w:color w:val="000000" w:themeColor="text1"/>
          <w:sz w:val="18"/>
          <w:szCs w:val="18"/>
        </w:rPr>
        <w:t xml:space="preserve"> </w:t>
      </w:r>
      <w:hyperlink r:id="rId1" w:history="1">
        <w:r w:rsidRPr="00C46522">
          <w:rPr>
            <w:rFonts w:asciiTheme="minorHAnsi" w:hAnsiTheme="minorHAnsi" w:cs="Arial"/>
            <w:color w:val="000000" w:themeColor="text1"/>
            <w:sz w:val="18"/>
            <w:szCs w:val="18"/>
          </w:rPr>
          <w:t>Steel Z</w:t>
        </w:r>
      </w:hyperlink>
      <w:r w:rsidRPr="00C46522">
        <w:rPr>
          <w:rFonts w:asciiTheme="minorHAnsi" w:hAnsiTheme="minorHAnsi" w:cs="Arial"/>
          <w:color w:val="000000" w:themeColor="text1"/>
          <w:sz w:val="18"/>
          <w:szCs w:val="18"/>
          <w:vertAlign w:val="superscript"/>
        </w:rPr>
        <w:t>1</w:t>
      </w:r>
      <w:r w:rsidRPr="00C46522">
        <w:rPr>
          <w:rFonts w:asciiTheme="minorHAnsi" w:hAnsiTheme="minorHAnsi" w:cs="Arial"/>
          <w:color w:val="000000" w:themeColor="text1"/>
          <w:sz w:val="18"/>
          <w:szCs w:val="18"/>
        </w:rPr>
        <w:t xml:space="preserve">, </w:t>
      </w:r>
      <w:hyperlink r:id="rId2" w:history="1">
        <w:proofErr w:type="spellStart"/>
        <w:r w:rsidRPr="00C46522">
          <w:rPr>
            <w:rFonts w:asciiTheme="minorHAnsi" w:hAnsiTheme="minorHAnsi" w:cs="Arial"/>
            <w:color w:val="000000" w:themeColor="text1"/>
            <w:sz w:val="18"/>
            <w:szCs w:val="18"/>
          </w:rPr>
          <w:t>Momartin</w:t>
        </w:r>
        <w:proofErr w:type="spellEnd"/>
        <w:r w:rsidRPr="00C46522">
          <w:rPr>
            <w:rFonts w:asciiTheme="minorHAnsi" w:hAnsiTheme="minorHAnsi" w:cs="Arial"/>
            <w:color w:val="000000" w:themeColor="text1"/>
            <w:sz w:val="18"/>
            <w:szCs w:val="18"/>
          </w:rPr>
          <w:t xml:space="preserve"> S</w:t>
        </w:r>
      </w:hyperlink>
      <w:r w:rsidRPr="00C46522">
        <w:rPr>
          <w:rFonts w:asciiTheme="minorHAnsi" w:hAnsiTheme="minorHAnsi" w:cs="Arial"/>
          <w:color w:val="000000" w:themeColor="text1"/>
          <w:sz w:val="18"/>
          <w:szCs w:val="18"/>
        </w:rPr>
        <w:t xml:space="preserve">, </w:t>
      </w:r>
      <w:hyperlink r:id="rId3" w:history="1">
        <w:proofErr w:type="spellStart"/>
        <w:r w:rsidRPr="00C46522">
          <w:rPr>
            <w:rFonts w:asciiTheme="minorHAnsi" w:hAnsiTheme="minorHAnsi" w:cs="Arial"/>
            <w:color w:val="000000" w:themeColor="text1"/>
            <w:sz w:val="18"/>
            <w:szCs w:val="18"/>
          </w:rPr>
          <w:t>Silove</w:t>
        </w:r>
        <w:proofErr w:type="spellEnd"/>
        <w:r w:rsidRPr="00C46522">
          <w:rPr>
            <w:rFonts w:asciiTheme="minorHAnsi" w:hAnsiTheme="minorHAnsi" w:cs="Arial"/>
            <w:color w:val="000000" w:themeColor="text1"/>
            <w:sz w:val="18"/>
            <w:szCs w:val="18"/>
          </w:rPr>
          <w:t xml:space="preserve"> D</w:t>
        </w:r>
      </w:hyperlink>
      <w:r w:rsidRPr="00C46522">
        <w:rPr>
          <w:rFonts w:asciiTheme="minorHAnsi" w:hAnsiTheme="minorHAnsi" w:cs="Arial"/>
          <w:color w:val="000000" w:themeColor="text1"/>
          <w:sz w:val="18"/>
          <w:szCs w:val="18"/>
        </w:rPr>
        <w:t xml:space="preserve">, </w:t>
      </w:r>
      <w:hyperlink r:id="rId4" w:history="1">
        <w:proofErr w:type="spellStart"/>
        <w:r w:rsidRPr="00C46522">
          <w:rPr>
            <w:rFonts w:asciiTheme="minorHAnsi" w:hAnsiTheme="minorHAnsi" w:cs="Arial"/>
            <w:color w:val="000000" w:themeColor="text1"/>
            <w:sz w:val="18"/>
            <w:szCs w:val="18"/>
          </w:rPr>
          <w:t>Coello</w:t>
        </w:r>
        <w:proofErr w:type="spellEnd"/>
        <w:r w:rsidRPr="00C46522">
          <w:rPr>
            <w:rFonts w:asciiTheme="minorHAnsi" w:hAnsiTheme="minorHAnsi" w:cs="Arial"/>
            <w:color w:val="000000" w:themeColor="text1"/>
            <w:sz w:val="18"/>
            <w:szCs w:val="18"/>
          </w:rPr>
          <w:t xml:space="preserve"> M</w:t>
        </w:r>
      </w:hyperlink>
      <w:r w:rsidRPr="00C46522">
        <w:rPr>
          <w:rFonts w:asciiTheme="minorHAnsi" w:hAnsiTheme="minorHAnsi" w:cs="Arial"/>
          <w:color w:val="000000" w:themeColor="text1"/>
          <w:sz w:val="18"/>
          <w:szCs w:val="18"/>
        </w:rPr>
        <w:t xml:space="preserve">, </w:t>
      </w:r>
      <w:hyperlink r:id="rId5" w:history="1">
        <w:proofErr w:type="spellStart"/>
        <w:r w:rsidRPr="00C46522">
          <w:rPr>
            <w:rFonts w:asciiTheme="minorHAnsi" w:hAnsiTheme="minorHAnsi" w:cs="Arial"/>
            <w:color w:val="000000" w:themeColor="text1"/>
            <w:sz w:val="18"/>
            <w:szCs w:val="18"/>
          </w:rPr>
          <w:t>Aroche</w:t>
        </w:r>
        <w:proofErr w:type="spellEnd"/>
        <w:r w:rsidRPr="00C46522">
          <w:rPr>
            <w:rFonts w:asciiTheme="minorHAnsi" w:hAnsiTheme="minorHAnsi" w:cs="Arial"/>
            <w:color w:val="000000" w:themeColor="text1"/>
            <w:sz w:val="18"/>
            <w:szCs w:val="18"/>
          </w:rPr>
          <w:t xml:space="preserve"> J</w:t>
        </w:r>
      </w:hyperlink>
      <w:r w:rsidRPr="00C46522">
        <w:rPr>
          <w:rFonts w:asciiTheme="minorHAnsi" w:hAnsiTheme="minorHAnsi" w:cs="Arial"/>
          <w:color w:val="000000" w:themeColor="text1"/>
          <w:sz w:val="18"/>
          <w:szCs w:val="18"/>
        </w:rPr>
        <w:t xml:space="preserve">, </w:t>
      </w:r>
      <w:hyperlink r:id="rId6" w:history="1">
        <w:r w:rsidRPr="00C46522">
          <w:rPr>
            <w:rFonts w:asciiTheme="minorHAnsi" w:hAnsiTheme="minorHAnsi" w:cs="Arial"/>
            <w:color w:val="000000" w:themeColor="text1"/>
            <w:sz w:val="18"/>
            <w:szCs w:val="18"/>
          </w:rPr>
          <w:t>Tay KW</w:t>
        </w:r>
      </w:hyperlink>
      <w:r w:rsidRPr="00987B07">
        <w:rPr>
          <w:rFonts w:asciiTheme="minorHAnsi" w:hAnsiTheme="minorHAnsi" w:cs="Arial"/>
          <w:sz w:val="18"/>
          <w:szCs w:val="18"/>
        </w:rPr>
        <w:t>. 2011 Two year psychosocial and mental health outcomes for refugees subjected to restrictive or supportive immigration policies.</w:t>
      </w:r>
    </w:p>
  </w:footnote>
  <w:footnote w:id="3">
    <w:p w14:paraId="42330CBE" w14:textId="77777777" w:rsidR="000D7590" w:rsidRPr="00F97DB0" w:rsidRDefault="000D7590" w:rsidP="002F52D1">
      <w:pPr>
        <w:pStyle w:val="FootnoteText"/>
        <w:rPr>
          <w:rFonts w:asciiTheme="minorHAnsi" w:hAnsiTheme="minorHAnsi"/>
          <w:sz w:val="18"/>
          <w:szCs w:val="18"/>
        </w:rPr>
      </w:pPr>
      <w:r w:rsidRPr="00F97DB0">
        <w:rPr>
          <w:rStyle w:val="FootnoteReference"/>
          <w:rFonts w:asciiTheme="minorHAnsi" w:hAnsiTheme="minorHAnsi"/>
          <w:sz w:val="18"/>
          <w:szCs w:val="18"/>
        </w:rPr>
        <w:footnoteRef/>
      </w:r>
      <w:r w:rsidRPr="00F97DB0">
        <w:rPr>
          <w:rFonts w:asciiTheme="minorHAnsi" w:hAnsiTheme="minorHAnsi"/>
          <w:sz w:val="18"/>
          <w:szCs w:val="18"/>
        </w:rPr>
        <w:t xml:space="preserve"> </w:t>
      </w:r>
      <w:r w:rsidRPr="00F97DB0">
        <w:rPr>
          <w:rFonts w:asciiTheme="minorHAnsi" w:hAnsiTheme="minorHAnsi"/>
          <w:sz w:val="18"/>
          <w:szCs w:val="18"/>
          <w:lang w:val="en-US"/>
        </w:rPr>
        <w:t xml:space="preserve">McDonald, P. 1995. Australian Families: Values and </w:t>
      </w:r>
      <w:proofErr w:type="spellStart"/>
      <w:r w:rsidRPr="00F97DB0">
        <w:rPr>
          <w:rFonts w:asciiTheme="minorHAnsi" w:hAnsiTheme="minorHAnsi"/>
          <w:sz w:val="18"/>
          <w:szCs w:val="18"/>
          <w:lang w:val="en-US"/>
        </w:rPr>
        <w:t>Behaviour</w:t>
      </w:r>
      <w:proofErr w:type="spellEnd"/>
      <w:r w:rsidRPr="00F97DB0">
        <w:rPr>
          <w:rFonts w:asciiTheme="minorHAnsi" w:hAnsiTheme="minorHAnsi"/>
          <w:sz w:val="18"/>
          <w:szCs w:val="18"/>
          <w:lang w:val="en-US"/>
        </w:rPr>
        <w:t>', in Hartley, R. (</w:t>
      </w:r>
      <w:proofErr w:type="spellStart"/>
      <w:proofErr w:type="gramStart"/>
      <w:r w:rsidRPr="00F97DB0">
        <w:rPr>
          <w:rFonts w:asciiTheme="minorHAnsi" w:hAnsiTheme="minorHAnsi"/>
          <w:sz w:val="18"/>
          <w:szCs w:val="18"/>
          <w:lang w:val="en-US"/>
        </w:rPr>
        <w:t>ed</w:t>
      </w:r>
      <w:proofErr w:type="spellEnd"/>
      <w:proofErr w:type="gramEnd"/>
      <w:r w:rsidRPr="00F97DB0">
        <w:rPr>
          <w:rFonts w:asciiTheme="minorHAnsi" w:hAnsiTheme="minorHAnsi"/>
          <w:sz w:val="18"/>
          <w:szCs w:val="18"/>
          <w:lang w:val="en-US"/>
        </w:rPr>
        <w:t>), Families and Cultural Diversity in Australia, Allen and Unwin, Sydney.</w:t>
      </w:r>
    </w:p>
  </w:footnote>
  <w:footnote w:id="4">
    <w:p w14:paraId="3B7CB0D0" w14:textId="77777777" w:rsidR="000D7590" w:rsidRPr="0034512D" w:rsidRDefault="000D7590" w:rsidP="004A44B9">
      <w:pPr>
        <w:pStyle w:val="FootnoteText"/>
        <w:rPr>
          <w:rFonts w:asciiTheme="minorHAnsi" w:hAnsiTheme="minorHAnsi"/>
          <w:sz w:val="18"/>
          <w:szCs w:val="18"/>
        </w:rPr>
      </w:pPr>
      <w:r w:rsidRPr="00D073C4">
        <w:rPr>
          <w:rStyle w:val="FootnoteReference"/>
          <w:rFonts w:asciiTheme="minorHAnsi" w:hAnsiTheme="minorHAnsi"/>
          <w:sz w:val="18"/>
          <w:szCs w:val="18"/>
        </w:rPr>
        <w:footnoteRef/>
      </w:r>
      <w:r w:rsidRPr="00D073C4">
        <w:rPr>
          <w:rFonts w:asciiTheme="minorHAnsi" w:hAnsiTheme="minorHAnsi"/>
          <w:sz w:val="18"/>
          <w:szCs w:val="18"/>
        </w:rPr>
        <w:t xml:space="preserve"> </w:t>
      </w:r>
      <w:hyperlink r:id="rId7" w:history="1">
        <w:r w:rsidRPr="00D073C4">
          <w:rPr>
            <w:rStyle w:val="Hyperlink"/>
            <w:rFonts w:asciiTheme="minorHAnsi" w:hAnsiTheme="minorHAnsi"/>
            <w:sz w:val="18"/>
            <w:szCs w:val="18"/>
          </w:rPr>
          <w:t>http://www.unhcr.org/4b167ae59.pdf</w:t>
        </w:r>
      </w:hyperlink>
      <w:r w:rsidRPr="0034512D">
        <w:rPr>
          <w:rFonts w:asciiTheme="minorHAnsi" w:hAnsiTheme="minorHAnsi"/>
          <w:sz w:val="18"/>
          <w:szCs w:val="18"/>
        </w:rPr>
        <w:t xml:space="preserve"> </w:t>
      </w:r>
    </w:p>
  </w:footnote>
  <w:footnote w:id="5">
    <w:p w14:paraId="3997E298" w14:textId="77777777" w:rsidR="000D7590" w:rsidRDefault="000D7590" w:rsidP="002F52D1">
      <w:pPr>
        <w:pStyle w:val="FootnoteText"/>
      </w:pPr>
      <w:r w:rsidRPr="00F97DB0">
        <w:rPr>
          <w:rStyle w:val="FootnoteReference"/>
          <w:rFonts w:asciiTheme="minorHAnsi" w:hAnsiTheme="minorHAnsi"/>
          <w:sz w:val="18"/>
          <w:szCs w:val="18"/>
        </w:rPr>
        <w:footnoteRef/>
      </w:r>
      <w:r w:rsidRPr="00F97DB0">
        <w:rPr>
          <w:rFonts w:asciiTheme="minorHAnsi" w:hAnsiTheme="minorHAnsi"/>
          <w:sz w:val="18"/>
          <w:szCs w:val="18"/>
        </w:rPr>
        <w:t xml:space="preserve"> Article 16; United Nations General Assembly 1948</w:t>
      </w:r>
    </w:p>
  </w:footnote>
  <w:footnote w:id="6">
    <w:p w14:paraId="12DCC28E" w14:textId="77777777" w:rsidR="000D7590" w:rsidRPr="0034512D" w:rsidRDefault="000D7590" w:rsidP="0034512D">
      <w:pPr>
        <w:autoSpaceDE w:val="0"/>
        <w:autoSpaceDN w:val="0"/>
        <w:adjustRightInd w:val="0"/>
        <w:spacing w:after="0" w:line="240" w:lineRule="auto"/>
        <w:rPr>
          <w:sz w:val="18"/>
          <w:szCs w:val="18"/>
        </w:rPr>
      </w:pPr>
      <w:r w:rsidRPr="0034512D">
        <w:rPr>
          <w:rStyle w:val="FootnoteReference"/>
          <w:sz w:val="18"/>
          <w:szCs w:val="18"/>
        </w:rPr>
        <w:footnoteRef/>
      </w:r>
      <w:r w:rsidRPr="0034512D">
        <w:rPr>
          <w:sz w:val="18"/>
          <w:szCs w:val="18"/>
        </w:rPr>
        <w:t xml:space="preserve"> </w:t>
      </w:r>
      <w:r w:rsidRPr="00D073C4">
        <w:rPr>
          <w:sz w:val="18"/>
          <w:szCs w:val="18"/>
        </w:rPr>
        <w:t xml:space="preserve">Davis, K. and </w:t>
      </w:r>
      <w:proofErr w:type="spellStart"/>
      <w:r w:rsidRPr="00D073C4">
        <w:rPr>
          <w:sz w:val="18"/>
          <w:szCs w:val="18"/>
        </w:rPr>
        <w:t>Jenkinson</w:t>
      </w:r>
      <w:proofErr w:type="spellEnd"/>
      <w:r w:rsidRPr="00D073C4">
        <w:rPr>
          <w:sz w:val="18"/>
          <w:szCs w:val="18"/>
        </w:rPr>
        <w:t xml:space="preserve"> M</w:t>
      </w:r>
      <w:r>
        <w:rPr>
          <w:sz w:val="18"/>
          <w:szCs w:val="18"/>
        </w:rPr>
        <w:t>.</w:t>
      </w:r>
      <w:r w:rsidRPr="00D073C4">
        <w:rPr>
          <w:sz w:val="18"/>
          <w:szCs w:val="18"/>
        </w:rPr>
        <w:t xml:space="preserve"> 2012 </w:t>
      </w:r>
      <w:r w:rsidRPr="0034512D">
        <w:rPr>
          <w:sz w:val="18"/>
          <w:szCs w:val="18"/>
          <w:lang w:val="en"/>
        </w:rPr>
        <w:t>Remittances: Their Role, Trends and Australian Opportunities</w:t>
      </w:r>
    </w:p>
  </w:footnote>
  <w:footnote w:id="7">
    <w:p w14:paraId="3A207330" w14:textId="77777777" w:rsidR="000D7590" w:rsidRPr="0034512D" w:rsidRDefault="000D7590" w:rsidP="0034512D">
      <w:pPr>
        <w:spacing w:after="0"/>
        <w:rPr>
          <w:rFonts w:ascii="Calibri" w:hAnsi="Calibri"/>
          <w:color w:val="000000" w:themeColor="text1"/>
          <w:sz w:val="18"/>
          <w:szCs w:val="18"/>
        </w:rPr>
      </w:pPr>
      <w:r>
        <w:rPr>
          <w:rStyle w:val="FootnoteReference"/>
        </w:rPr>
        <w:footnoteRef/>
      </w:r>
      <w:r>
        <w:t xml:space="preserve"> </w:t>
      </w:r>
      <w:proofErr w:type="spellStart"/>
      <w:r w:rsidRPr="00F327C2">
        <w:rPr>
          <w:rFonts w:ascii="Calibri" w:hAnsi="Calibri" w:cs="Arial"/>
          <w:color w:val="000000" w:themeColor="text1"/>
          <w:sz w:val="18"/>
          <w:szCs w:val="18"/>
        </w:rPr>
        <w:t>Wickramasekara</w:t>
      </w:r>
      <w:proofErr w:type="spellEnd"/>
      <w:r w:rsidRPr="00F327C2">
        <w:rPr>
          <w:rFonts w:ascii="Calibri" w:hAnsi="Calibri" w:cs="Arial"/>
          <w:color w:val="000000" w:themeColor="text1"/>
          <w:sz w:val="18"/>
          <w:szCs w:val="18"/>
        </w:rPr>
        <w:t>, P</w:t>
      </w:r>
      <w:r>
        <w:rPr>
          <w:rFonts w:ascii="Calibri" w:hAnsi="Calibri" w:cs="Arial"/>
          <w:color w:val="000000" w:themeColor="text1"/>
          <w:sz w:val="18"/>
          <w:szCs w:val="18"/>
        </w:rPr>
        <w:t>.</w:t>
      </w:r>
      <w:r w:rsidRPr="00F327C2">
        <w:rPr>
          <w:rFonts w:ascii="Calibri" w:hAnsi="Calibri" w:cs="Arial"/>
          <w:color w:val="000000" w:themeColor="text1"/>
          <w:sz w:val="18"/>
          <w:szCs w:val="18"/>
        </w:rPr>
        <w:t xml:space="preserve"> ‎2015 </w:t>
      </w:r>
      <w:hyperlink r:id="rId8" w:history="1">
        <w:r w:rsidRPr="00F327C2">
          <w:rPr>
            <w:rFonts w:ascii="Calibri" w:hAnsi="Calibri" w:cs="Arial"/>
            <w:color w:val="000000" w:themeColor="text1"/>
            <w:sz w:val="18"/>
            <w:szCs w:val="18"/>
          </w:rPr>
          <w:t xml:space="preserve">Mainstreaming </w:t>
        </w:r>
        <w:r>
          <w:rPr>
            <w:rFonts w:ascii="Calibri" w:hAnsi="Calibri" w:cs="Arial"/>
            <w:color w:val="000000" w:themeColor="text1"/>
            <w:sz w:val="18"/>
            <w:szCs w:val="18"/>
          </w:rPr>
          <w:t>M</w:t>
        </w:r>
        <w:r w:rsidRPr="00F327C2">
          <w:rPr>
            <w:rFonts w:ascii="Calibri" w:hAnsi="Calibri" w:cs="Arial"/>
            <w:color w:val="000000" w:themeColor="text1"/>
            <w:sz w:val="18"/>
            <w:szCs w:val="18"/>
          </w:rPr>
          <w:t xml:space="preserve">igration in </w:t>
        </w:r>
        <w:r>
          <w:rPr>
            <w:rFonts w:ascii="Calibri" w:hAnsi="Calibri" w:cs="Arial"/>
            <w:color w:val="000000" w:themeColor="text1"/>
            <w:sz w:val="18"/>
            <w:szCs w:val="18"/>
          </w:rPr>
          <w:t>D</w:t>
        </w:r>
        <w:r w:rsidRPr="00F327C2">
          <w:rPr>
            <w:rFonts w:ascii="Calibri" w:hAnsi="Calibri" w:cs="Arial"/>
            <w:color w:val="000000" w:themeColor="text1"/>
            <w:sz w:val="18"/>
            <w:szCs w:val="18"/>
          </w:rPr>
          <w:t xml:space="preserve">evelopment </w:t>
        </w:r>
        <w:r>
          <w:rPr>
            <w:rFonts w:ascii="Calibri" w:hAnsi="Calibri" w:cs="Arial"/>
            <w:color w:val="000000" w:themeColor="text1"/>
            <w:sz w:val="18"/>
            <w:szCs w:val="18"/>
          </w:rPr>
          <w:t>A</w:t>
        </w:r>
        <w:r w:rsidRPr="00F327C2">
          <w:rPr>
            <w:rFonts w:ascii="Calibri" w:hAnsi="Calibri" w:cs="Arial"/>
            <w:color w:val="000000" w:themeColor="text1"/>
            <w:sz w:val="18"/>
            <w:szCs w:val="18"/>
          </w:rPr>
          <w:t>gendas</w:t>
        </w:r>
      </w:hyperlink>
    </w:p>
  </w:footnote>
  <w:footnote w:id="8">
    <w:p w14:paraId="09EFDBB9" w14:textId="77777777" w:rsidR="000D7590" w:rsidRPr="0034512D" w:rsidRDefault="000D7590" w:rsidP="002F52D1">
      <w:pPr>
        <w:pStyle w:val="FootnoteText"/>
        <w:rPr>
          <w:rFonts w:asciiTheme="minorHAnsi" w:hAnsiTheme="minorHAnsi"/>
          <w:sz w:val="18"/>
          <w:szCs w:val="18"/>
        </w:rPr>
      </w:pPr>
      <w:r w:rsidRPr="0034512D">
        <w:rPr>
          <w:rStyle w:val="FootnoteReference"/>
          <w:rFonts w:asciiTheme="minorHAnsi" w:hAnsiTheme="minorHAnsi"/>
          <w:sz w:val="18"/>
          <w:szCs w:val="18"/>
        </w:rPr>
        <w:footnoteRef/>
      </w:r>
      <w:r w:rsidRPr="0034512D">
        <w:rPr>
          <w:rFonts w:asciiTheme="minorHAnsi" w:hAnsiTheme="minorHAnsi"/>
          <w:sz w:val="18"/>
          <w:szCs w:val="18"/>
        </w:rPr>
        <w:t xml:space="preserve"> </w:t>
      </w:r>
      <w:hyperlink r:id="rId9" w:history="1">
        <w:r w:rsidRPr="0034512D">
          <w:rPr>
            <w:rStyle w:val="Hyperlink"/>
            <w:rFonts w:asciiTheme="minorHAnsi" w:hAnsiTheme="minorHAnsi"/>
            <w:sz w:val="18"/>
            <w:szCs w:val="18"/>
          </w:rPr>
          <w:t>https://www.immi.gov.au/media/publications/research/_pdf/economic-social-civic-contributions-about-the-research2011.pdf</w:t>
        </w:r>
      </w:hyperlink>
      <w:r w:rsidRPr="0034512D">
        <w:rPr>
          <w:rFonts w:asciiTheme="minorHAnsi" w:hAnsiTheme="minorHAnsi"/>
          <w:sz w:val="18"/>
          <w:szCs w:val="18"/>
        </w:rPr>
        <w:t xml:space="preserve">  </w:t>
      </w:r>
    </w:p>
  </w:footnote>
  <w:footnote w:id="9">
    <w:p w14:paraId="51CCEF2B" w14:textId="77777777" w:rsidR="000D7590" w:rsidRPr="0034512D" w:rsidRDefault="000D7590" w:rsidP="002F52D1">
      <w:pPr>
        <w:pStyle w:val="FootnoteText"/>
        <w:rPr>
          <w:rFonts w:asciiTheme="minorHAnsi" w:hAnsiTheme="minorHAnsi"/>
          <w:sz w:val="18"/>
          <w:szCs w:val="18"/>
        </w:rPr>
      </w:pPr>
      <w:r w:rsidRPr="0034512D">
        <w:rPr>
          <w:rStyle w:val="FootnoteReference"/>
          <w:rFonts w:asciiTheme="minorHAnsi" w:hAnsiTheme="minorHAnsi"/>
          <w:sz w:val="18"/>
          <w:szCs w:val="18"/>
        </w:rPr>
        <w:footnoteRef/>
      </w:r>
      <w:r w:rsidRPr="0034512D">
        <w:rPr>
          <w:rFonts w:asciiTheme="minorHAnsi" w:hAnsiTheme="minorHAnsi"/>
          <w:sz w:val="18"/>
          <w:szCs w:val="18"/>
        </w:rPr>
        <w:t xml:space="preserve"> Hugo, G. 2011 A Significant Contribution: The Economic, Social and Civic Contributions of First and Second Generation Humanitarian Entrants</w:t>
      </w:r>
    </w:p>
  </w:footnote>
  <w:footnote w:id="10">
    <w:p w14:paraId="3E002FD8" w14:textId="77777777" w:rsidR="000D7590" w:rsidRPr="00641CCE" w:rsidRDefault="000D7590" w:rsidP="00C46522">
      <w:pPr>
        <w:spacing w:after="0"/>
        <w:rPr>
          <w:sz w:val="18"/>
          <w:szCs w:val="18"/>
        </w:rPr>
      </w:pPr>
      <w:r w:rsidRPr="00641CCE">
        <w:rPr>
          <w:rStyle w:val="FootnoteReference"/>
          <w:sz w:val="18"/>
          <w:szCs w:val="18"/>
        </w:rPr>
        <w:footnoteRef/>
      </w:r>
      <w:r w:rsidRPr="00641CCE">
        <w:rPr>
          <w:sz w:val="18"/>
          <w:szCs w:val="18"/>
        </w:rPr>
        <w:t xml:space="preserve"> Massey, D.M., </w:t>
      </w:r>
      <w:proofErr w:type="spellStart"/>
      <w:r w:rsidRPr="00641CCE">
        <w:rPr>
          <w:sz w:val="18"/>
          <w:szCs w:val="18"/>
        </w:rPr>
        <w:t>Arango</w:t>
      </w:r>
      <w:proofErr w:type="spellEnd"/>
      <w:r w:rsidRPr="00641CCE">
        <w:rPr>
          <w:sz w:val="18"/>
          <w:szCs w:val="18"/>
        </w:rPr>
        <w:t xml:space="preserve">, J., Hugo, G., </w:t>
      </w:r>
      <w:proofErr w:type="spellStart"/>
      <w:r w:rsidRPr="00641CCE">
        <w:rPr>
          <w:sz w:val="18"/>
          <w:szCs w:val="18"/>
        </w:rPr>
        <w:t>Kouaouci</w:t>
      </w:r>
      <w:proofErr w:type="spellEnd"/>
      <w:r w:rsidRPr="00641CCE">
        <w:rPr>
          <w:sz w:val="18"/>
          <w:szCs w:val="18"/>
        </w:rPr>
        <w:t xml:space="preserve">, A. and Taylor, J.E., 1998. </w:t>
      </w:r>
      <w:r w:rsidRPr="00641CCE">
        <w:rPr>
          <w:i/>
          <w:sz w:val="18"/>
          <w:szCs w:val="18"/>
        </w:rPr>
        <w:t>Worlds in Motion: Understanding International Migration at the End of the Millennium</w:t>
      </w:r>
      <w:r w:rsidRPr="00641CCE">
        <w:rPr>
          <w:sz w:val="18"/>
          <w:szCs w:val="18"/>
        </w:rPr>
        <w:t xml:space="preserve">, Clarendon Press, Oxford. </w:t>
      </w:r>
      <w:proofErr w:type="gramStart"/>
      <w:r w:rsidRPr="00641CCE">
        <w:rPr>
          <w:sz w:val="18"/>
          <w:szCs w:val="18"/>
        </w:rPr>
        <w:t>Reprinted: 2005.</w:t>
      </w:r>
      <w:proofErr w:type="gramEnd"/>
    </w:p>
  </w:footnote>
  <w:footnote w:id="11">
    <w:p w14:paraId="2838488A" w14:textId="77777777" w:rsidR="000D7590" w:rsidRPr="0034512D" w:rsidRDefault="000D7590" w:rsidP="00C46522">
      <w:pPr>
        <w:pStyle w:val="FootnoteText"/>
        <w:rPr>
          <w:rFonts w:asciiTheme="minorHAnsi" w:hAnsiTheme="minorHAnsi"/>
          <w:i/>
          <w:sz w:val="18"/>
          <w:szCs w:val="18"/>
        </w:rPr>
      </w:pPr>
      <w:r w:rsidRPr="0034512D">
        <w:rPr>
          <w:rStyle w:val="FootnoteReference"/>
          <w:rFonts w:asciiTheme="minorHAnsi" w:hAnsiTheme="minorHAnsi"/>
          <w:sz w:val="18"/>
          <w:szCs w:val="18"/>
        </w:rPr>
        <w:footnoteRef/>
      </w:r>
      <w:r w:rsidRPr="0034512D">
        <w:rPr>
          <w:rFonts w:asciiTheme="minorHAnsi" w:hAnsiTheme="minorHAnsi"/>
          <w:sz w:val="18"/>
          <w:szCs w:val="18"/>
        </w:rPr>
        <w:t xml:space="preserve"> Hugo, G. 1999. </w:t>
      </w:r>
      <w:proofErr w:type="gramStart"/>
      <w:r w:rsidRPr="0034512D">
        <w:rPr>
          <w:rFonts w:asciiTheme="minorHAnsi" w:hAnsiTheme="minorHAnsi"/>
          <w:sz w:val="18"/>
          <w:szCs w:val="18"/>
        </w:rPr>
        <w:t xml:space="preserve">A new paradigm of international migration to Australia, </w:t>
      </w:r>
      <w:r w:rsidRPr="0034512D">
        <w:rPr>
          <w:rFonts w:asciiTheme="minorHAnsi" w:hAnsiTheme="minorHAnsi"/>
          <w:i/>
          <w:sz w:val="18"/>
          <w:szCs w:val="18"/>
        </w:rPr>
        <w:t xml:space="preserve">New Zealand Population Review, </w:t>
      </w:r>
      <w:r w:rsidRPr="0034512D">
        <w:rPr>
          <w:rFonts w:asciiTheme="minorHAnsi" w:hAnsiTheme="minorHAnsi"/>
          <w:sz w:val="18"/>
          <w:szCs w:val="18"/>
        </w:rPr>
        <w:t>25 (1) pp. 1-39.</w:t>
      </w:r>
      <w:proofErr w:type="gramEnd"/>
    </w:p>
  </w:footnote>
  <w:footnote w:id="12">
    <w:p w14:paraId="12438C29" w14:textId="77777777" w:rsidR="000D7590" w:rsidRPr="0034512D" w:rsidRDefault="000D7590" w:rsidP="00B453C5">
      <w:pPr>
        <w:pStyle w:val="FootnoteText"/>
        <w:rPr>
          <w:rFonts w:asciiTheme="minorHAnsi" w:hAnsiTheme="minorHAnsi"/>
          <w:sz w:val="18"/>
          <w:szCs w:val="18"/>
        </w:rPr>
      </w:pPr>
      <w:r w:rsidRPr="0034512D">
        <w:rPr>
          <w:rStyle w:val="FootnoteReference"/>
          <w:rFonts w:asciiTheme="minorHAnsi" w:hAnsiTheme="minorHAnsi"/>
          <w:sz w:val="18"/>
          <w:szCs w:val="18"/>
        </w:rPr>
        <w:footnoteRef/>
      </w:r>
      <w:r w:rsidRPr="0034512D">
        <w:rPr>
          <w:rFonts w:asciiTheme="minorHAnsi" w:hAnsiTheme="minorHAnsi"/>
          <w:sz w:val="18"/>
          <w:szCs w:val="18"/>
        </w:rPr>
        <w:t xml:space="preserve"> </w:t>
      </w:r>
      <w:hyperlink r:id="rId10" w:history="1">
        <w:r w:rsidRPr="0034512D">
          <w:rPr>
            <w:rStyle w:val="Hyperlink"/>
            <w:rFonts w:asciiTheme="minorHAnsi" w:hAnsiTheme="minorHAnsi"/>
            <w:sz w:val="18"/>
            <w:szCs w:val="18"/>
          </w:rPr>
          <w:t>http://www.migrationpolicy.org/article/circular-migration-keeping-development-rolling</w:t>
        </w:r>
      </w:hyperlink>
    </w:p>
  </w:footnote>
  <w:footnote w:id="13">
    <w:p w14:paraId="4464B2F2" w14:textId="77777777" w:rsidR="000D7590" w:rsidRPr="0034512D" w:rsidRDefault="000D7590" w:rsidP="00B453C5">
      <w:pPr>
        <w:pStyle w:val="FootnoteText"/>
        <w:rPr>
          <w:rFonts w:asciiTheme="minorHAnsi" w:hAnsiTheme="minorHAnsi"/>
          <w:sz w:val="18"/>
          <w:szCs w:val="18"/>
        </w:rPr>
      </w:pPr>
      <w:r w:rsidRPr="0034512D">
        <w:rPr>
          <w:rStyle w:val="FootnoteReference"/>
          <w:rFonts w:asciiTheme="minorHAnsi" w:hAnsiTheme="minorHAnsi"/>
          <w:sz w:val="18"/>
          <w:szCs w:val="18"/>
        </w:rPr>
        <w:footnoteRef/>
      </w:r>
      <w:r w:rsidRPr="0034512D">
        <w:rPr>
          <w:rFonts w:asciiTheme="minorHAnsi" w:hAnsiTheme="minorHAnsi"/>
          <w:sz w:val="18"/>
          <w:szCs w:val="18"/>
        </w:rPr>
        <w:t xml:space="preserve"> </w:t>
      </w:r>
      <w:r w:rsidRPr="0034512D">
        <w:rPr>
          <w:rFonts w:asciiTheme="minorHAnsi" w:hAnsiTheme="minorHAnsi"/>
          <w:bCs/>
          <w:sz w:val="18"/>
          <w:szCs w:val="18"/>
          <w:lang w:val="en-US"/>
        </w:rPr>
        <w:t xml:space="preserve">Hugo, G.J., 2013. Migration Between the Asia-Pacific and Australia: A Development Perspective, in J. Cortina and E. Ochoa-Reza (eds.), </w:t>
      </w:r>
      <w:r w:rsidRPr="0034512D">
        <w:rPr>
          <w:rFonts w:asciiTheme="minorHAnsi" w:hAnsiTheme="minorHAnsi"/>
          <w:bCs/>
          <w:i/>
          <w:sz w:val="18"/>
          <w:szCs w:val="18"/>
          <w:lang w:val="en-US"/>
        </w:rPr>
        <w:t>New Perspectives on International Migration and Development</w:t>
      </w:r>
      <w:r w:rsidRPr="0034512D">
        <w:rPr>
          <w:rFonts w:asciiTheme="minorHAnsi" w:hAnsiTheme="minorHAnsi"/>
          <w:bCs/>
          <w:sz w:val="18"/>
          <w:szCs w:val="18"/>
          <w:lang w:val="en-US"/>
        </w:rPr>
        <w:t>, Columbia University Press: New York, pp. 229-275.</w:t>
      </w:r>
    </w:p>
  </w:footnote>
  <w:footnote w:id="14">
    <w:p w14:paraId="6631D4A4" w14:textId="77777777" w:rsidR="000D7590" w:rsidRPr="002103C5" w:rsidRDefault="000D7590" w:rsidP="002103C5">
      <w:pPr>
        <w:pStyle w:val="Default"/>
        <w:rPr>
          <w:rFonts w:asciiTheme="minorHAnsi" w:hAnsiTheme="minorHAnsi"/>
          <w:sz w:val="18"/>
          <w:szCs w:val="18"/>
        </w:rPr>
      </w:pPr>
      <w:r w:rsidRPr="002103C5">
        <w:rPr>
          <w:rStyle w:val="FootnoteReference"/>
          <w:rFonts w:asciiTheme="minorHAnsi" w:hAnsiTheme="minorHAnsi"/>
          <w:color w:val="000000" w:themeColor="text1"/>
          <w:sz w:val="18"/>
          <w:szCs w:val="18"/>
        </w:rPr>
        <w:footnoteRef/>
      </w:r>
      <w:r w:rsidRPr="002103C5">
        <w:rPr>
          <w:rFonts w:asciiTheme="minorHAnsi" w:hAnsiTheme="minorHAnsi"/>
          <w:color w:val="000000" w:themeColor="text1"/>
          <w:sz w:val="18"/>
          <w:szCs w:val="18"/>
        </w:rPr>
        <w:t xml:space="preserve"> </w:t>
      </w:r>
      <w:proofErr w:type="spellStart"/>
      <w:r w:rsidRPr="002103C5">
        <w:rPr>
          <w:rFonts w:asciiTheme="minorHAnsi" w:hAnsiTheme="minorHAnsi" w:cs="Arial"/>
          <w:color w:val="000000" w:themeColor="text1"/>
          <w:sz w:val="18"/>
          <w:szCs w:val="18"/>
        </w:rPr>
        <w:t>Momartin</w:t>
      </w:r>
      <w:proofErr w:type="spellEnd"/>
      <w:r w:rsidRPr="002103C5">
        <w:rPr>
          <w:rFonts w:asciiTheme="minorHAnsi" w:hAnsiTheme="minorHAnsi" w:cs="Arial"/>
          <w:color w:val="000000" w:themeColor="text1"/>
          <w:sz w:val="18"/>
          <w:szCs w:val="18"/>
        </w:rPr>
        <w:t xml:space="preserve">, S, Steel, Z, </w:t>
      </w:r>
      <w:proofErr w:type="spellStart"/>
      <w:r w:rsidRPr="002103C5">
        <w:rPr>
          <w:rFonts w:asciiTheme="minorHAnsi" w:hAnsiTheme="minorHAnsi" w:cs="Arial"/>
          <w:color w:val="000000" w:themeColor="text1"/>
          <w:sz w:val="18"/>
          <w:szCs w:val="18"/>
        </w:rPr>
        <w:t>Coello</w:t>
      </w:r>
      <w:proofErr w:type="spellEnd"/>
      <w:r w:rsidRPr="002103C5">
        <w:rPr>
          <w:rFonts w:asciiTheme="minorHAnsi" w:hAnsiTheme="minorHAnsi" w:cs="Arial"/>
          <w:color w:val="000000" w:themeColor="text1"/>
          <w:sz w:val="18"/>
          <w:szCs w:val="18"/>
        </w:rPr>
        <w:t xml:space="preserve">, M, </w:t>
      </w:r>
      <w:proofErr w:type="spellStart"/>
      <w:r w:rsidRPr="002103C5">
        <w:rPr>
          <w:rFonts w:asciiTheme="minorHAnsi" w:hAnsiTheme="minorHAnsi" w:cs="Arial"/>
          <w:color w:val="000000" w:themeColor="text1"/>
          <w:sz w:val="18"/>
          <w:szCs w:val="18"/>
        </w:rPr>
        <w:t>Aroche</w:t>
      </w:r>
      <w:proofErr w:type="spellEnd"/>
      <w:r w:rsidRPr="002103C5">
        <w:rPr>
          <w:rFonts w:asciiTheme="minorHAnsi" w:hAnsiTheme="minorHAnsi" w:cs="Arial"/>
          <w:color w:val="000000" w:themeColor="text1"/>
          <w:sz w:val="18"/>
          <w:szCs w:val="18"/>
        </w:rPr>
        <w:t xml:space="preserve"> J, </w:t>
      </w:r>
      <w:proofErr w:type="spellStart"/>
      <w:r w:rsidRPr="002103C5">
        <w:rPr>
          <w:rFonts w:asciiTheme="minorHAnsi" w:hAnsiTheme="minorHAnsi" w:cs="Arial"/>
          <w:color w:val="000000" w:themeColor="text1"/>
          <w:sz w:val="18"/>
          <w:szCs w:val="18"/>
        </w:rPr>
        <w:t>Silove</w:t>
      </w:r>
      <w:proofErr w:type="spellEnd"/>
      <w:r w:rsidRPr="002103C5">
        <w:rPr>
          <w:rFonts w:asciiTheme="minorHAnsi" w:hAnsiTheme="minorHAnsi" w:cs="Arial"/>
          <w:color w:val="000000" w:themeColor="text1"/>
          <w:sz w:val="18"/>
          <w:szCs w:val="18"/>
        </w:rPr>
        <w:t xml:space="preserve"> D M and Brooks R., 2006 </w:t>
      </w:r>
      <w:r w:rsidRPr="002103C5">
        <w:rPr>
          <w:rFonts w:asciiTheme="minorHAnsi" w:hAnsiTheme="minorHAnsi" w:cs="Arial"/>
          <w:color w:val="000000" w:themeColor="text1"/>
          <w:kern w:val="36"/>
          <w:sz w:val="18"/>
          <w:szCs w:val="18"/>
        </w:rPr>
        <w:t>A comparison of the mental health of refugees with temporary versus permanent protection visas</w:t>
      </w:r>
    </w:p>
  </w:footnote>
  <w:footnote w:id="15">
    <w:p w14:paraId="20B7728B" w14:textId="77777777" w:rsidR="000D7590" w:rsidRPr="00953BE4" w:rsidRDefault="000D7590" w:rsidP="001B5933">
      <w:pPr>
        <w:pStyle w:val="FootnoteText"/>
        <w:rPr>
          <w:sz w:val="16"/>
          <w:szCs w:val="16"/>
        </w:rPr>
      </w:pPr>
      <w:r w:rsidRPr="005E4C60">
        <w:rPr>
          <w:rStyle w:val="FootnoteReference"/>
          <w:rFonts w:ascii="Calibri" w:hAnsi="Calibri"/>
          <w:sz w:val="18"/>
          <w:szCs w:val="18"/>
        </w:rPr>
        <w:footnoteRef/>
      </w:r>
      <w:r w:rsidRPr="005E4C60">
        <w:rPr>
          <w:rFonts w:ascii="Calibri" w:hAnsi="Calibri"/>
          <w:sz w:val="18"/>
          <w:szCs w:val="18"/>
        </w:rPr>
        <w:t xml:space="preserve"> </w:t>
      </w:r>
      <w:r w:rsidRPr="005E4C60">
        <w:rPr>
          <w:rFonts w:ascii="Calibri" w:hAnsi="Calibri"/>
          <w:bCs/>
          <w:sz w:val="18"/>
          <w:szCs w:val="18"/>
          <w:lang w:val="en-US"/>
        </w:rPr>
        <w:t xml:space="preserve">Hugo, G.J., 2008. </w:t>
      </w:r>
      <w:proofErr w:type="gramStart"/>
      <w:r w:rsidRPr="005E4C60">
        <w:rPr>
          <w:rFonts w:ascii="Calibri" w:hAnsi="Calibri"/>
          <w:sz w:val="18"/>
          <w:szCs w:val="18"/>
        </w:rPr>
        <w:t>Immigrant settlement outside of Australia's capital cities.</w:t>
      </w:r>
      <w:proofErr w:type="gramEnd"/>
      <w:r w:rsidRPr="005E4C60">
        <w:rPr>
          <w:rFonts w:ascii="Calibri" w:hAnsi="Calibri"/>
          <w:sz w:val="18"/>
          <w:szCs w:val="18"/>
        </w:rPr>
        <w:t xml:space="preserve"> </w:t>
      </w:r>
      <w:proofErr w:type="gramStart"/>
      <w:r w:rsidRPr="005E4C60">
        <w:rPr>
          <w:rFonts w:ascii="Calibri" w:hAnsi="Calibri"/>
          <w:i/>
          <w:sz w:val="18"/>
          <w:szCs w:val="18"/>
        </w:rPr>
        <w:t>Population, Space and Place</w:t>
      </w:r>
      <w:r w:rsidRPr="005E4C60">
        <w:rPr>
          <w:rFonts w:ascii="Calibri" w:hAnsi="Calibri"/>
          <w:sz w:val="18"/>
          <w:szCs w:val="18"/>
        </w:rPr>
        <w:t>, 14 pp. 553–571.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0D717" w14:textId="77777777" w:rsidR="000D7590" w:rsidRDefault="000D75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A852C1"/>
    <w:multiLevelType w:val="hybridMultilevel"/>
    <w:tmpl w:val="40E815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22025D"/>
    <w:multiLevelType w:val="hybridMultilevel"/>
    <w:tmpl w:val="A91631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841AC0"/>
    <w:multiLevelType w:val="hybridMultilevel"/>
    <w:tmpl w:val="1D3E15D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AC26BB7"/>
    <w:multiLevelType w:val="hybridMultilevel"/>
    <w:tmpl w:val="FACC0AB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CA51F7"/>
    <w:multiLevelType w:val="multilevel"/>
    <w:tmpl w:val="6D20CA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1DCB237C"/>
    <w:multiLevelType w:val="hybridMultilevel"/>
    <w:tmpl w:val="6D444D14"/>
    <w:lvl w:ilvl="0" w:tplc="889A2622">
      <w:start w:val="1"/>
      <w:numFmt w:val="decimal"/>
      <w:pStyle w:val="SubmissionNormal"/>
      <w:lvlText w:val="%1."/>
      <w:lvlJc w:val="left"/>
      <w:pPr>
        <w:tabs>
          <w:tab w:val="num" w:pos="720"/>
        </w:tabs>
        <w:ind w:left="720" w:hanging="36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4226428"/>
    <w:multiLevelType w:val="hybridMultilevel"/>
    <w:tmpl w:val="5B4CE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FA346F1"/>
    <w:multiLevelType w:val="hybridMultilevel"/>
    <w:tmpl w:val="75E450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1B64706"/>
    <w:multiLevelType w:val="hybridMultilevel"/>
    <w:tmpl w:val="C908F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4A3052A"/>
    <w:multiLevelType w:val="multilevel"/>
    <w:tmpl w:val="A870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730625"/>
    <w:multiLevelType w:val="hybridMultilevel"/>
    <w:tmpl w:val="BDEEFA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5AF1800"/>
    <w:multiLevelType w:val="hybridMultilevel"/>
    <w:tmpl w:val="5B4CE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5CB51F6"/>
    <w:multiLevelType w:val="hybridMultilevel"/>
    <w:tmpl w:val="3C004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593E68B4"/>
    <w:multiLevelType w:val="hybridMultilevel"/>
    <w:tmpl w:val="5B4CE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9F8552D"/>
    <w:multiLevelType w:val="hybridMultilevel"/>
    <w:tmpl w:val="605867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5D21760C"/>
    <w:multiLevelType w:val="hybridMultilevel"/>
    <w:tmpl w:val="5B4CE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F17312F"/>
    <w:multiLevelType w:val="hybridMultilevel"/>
    <w:tmpl w:val="5B4CE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7224067"/>
    <w:multiLevelType w:val="hybridMultilevel"/>
    <w:tmpl w:val="BDEEFA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81A0212"/>
    <w:multiLevelType w:val="hybridMultilevel"/>
    <w:tmpl w:val="5B4CE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2E86D55"/>
    <w:multiLevelType w:val="hybridMultilevel"/>
    <w:tmpl w:val="5B4CE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4A477C5"/>
    <w:multiLevelType w:val="hybridMultilevel"/>
    <w:tmpl w:val="27E29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
  </w:num>
  <w:num w:numId="4">
    <w:abstractNumId w:val="20"/>
  </w:num>
  <w:num w:numId="5">
    <w:abstractNumId w:val="3"/>
  </w:num>
  <w:num w:numId="6">
    <w:abstractNumId w:val="8"/>
  </w:num>
  <w:num w:numId="7">
    <w:abstractNumId w:val="12"/>
  </w:num>
  <w:num w:numId="8">
    <w:abstractNumId w:val="0"/>
  </w:num>
  <w:num w:numId="9">
    <w:abstractNumId w:val="5"/>
  </w:num>
  <w:num w:numId="10">
    <w:abstractNumId w:val="7"/>
  </w:num>
  <w:num w:numId="11">
    <w:abstractNumId w:val="17"/>
  </w:num>
  <w:num w:numId="12">
    <w:abstractNumId w:val="10"/>
  </w:num>
  <w:num w:numId="13">
    <w:abstractNumId w:val="4"/>
  </w:num>
  <w:num w:numId="14">
    <w:abstractNumId w:val="1"/>
  </w:num>
  <w:num w:numId="15">
    <w:abstractNumId w:val="19"/>
  </w:num>
  <w:num w:numId="16">
    <w:abstractNumId w:val="6"/>
  </w:num>
  <w:num w:numId="17">
    <w:abstractNumId w:val="15"/>
  </w:num>
  <w:num w:numId="18">
    <w:abstractNumId w:val="13"/>
  </w:num>
  <w:num w:numId="19">
    <w:abstractNumId w:val="18"/>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292"/>
    <w:rsid w:val="00012322"/>
    <w:rsid w:val="0001387D"/>
    <w:rsid w:val="00014666"/>
    <w:rsid w:val="000631C6"/>
    <w:rsid w:val="00067788"/>
    <w:rsid w:val="0007364D"/>
    <w:rsid w:val="00087D02"/>
    <w:rsid w:val="00091DCB"/>
    <w:rsid w:val="000D2B73"/>
    <w:rsid w:val="000D7590"/>
    <w:rsid w:val="000F4675"/>
    <w:rsid w:val="000F5139"/>
    <w:rsid w:val="00111367"/>
    <w:rsid w:val="00122A66"/>
    <w:rsid w:val="001361B6"/>
    <w:rsid w:val="00182F85"/>
    <w:rsid w:val="00185E12"/>
    <w:rsid w:val="001977DE"/>
    <w:rsid w:val="001B5933"/>
    <w:rsid w:val="002103C5"/>
    <w:rsid w:val="0022090A"/>
    <w:rsid w:val="00227C5C"/>
    <w:rsid w:val="002557F3"/>
    <w:rsid w:val="002838BB"/>
    <w:rsid w:val="00291E28"/>
    <w:rsid w:val="002C497D"/>
    <w:rsid w:val="002D10CB"/>
    <w:rsid w:val="002D5159"/>
    <w:rsid w:val="002E0600"/>
    <w:rsid w:val="002E0A62"/>
    <w:rsid w:val="002F291A"/>
    <w:rsid w:val="002F52D1"/>
    <w:rsid w:val="002F58F5"/>
    <w:rsid w:val="0034512D"/>
    <w:rsid w:val="0036394B"/>
    <w:rsid w:val="00363B77"/>
    <w:rsid w:val="003A14C4"/>
    <w:rsid w:val="003C20B6"/>
    <w:rsid w:val="003C6EFD"/>
    <w:rsid w:val="00403415"/>
    <w:rsid w:val="004303D5"/>
    <w:rsid w:val="004616E8"/>
    <w:rsid w:val="00472605"/>
    <w:rsid w:val="0049145C"/>
    <w:rsid w:val="004A44B9"/>
    <w:rsid w:val="004A4CBD"/>
    <w:rsid w:val="004D6E85"/>
    <w:rsid w:val="004F406B"/>
    <w:rsid w:val="00581845"/>
    <w:rsid w:val="005927E6"/>
    <w:rsid w:val="00600C5B"/>
    <w:rsid w:val="0064135B"/>
    <w:rsid w:val="006C7F4E"/>
    <w:rsid w:val="006D266F"/>
    <w:rsid w:val="00731A2C"/>
    <w:rsid w:val="007B0848"/>
    <w:rsid w:val="007E16E1"/>
    <w:rsid w:val="007E72A2"/>
    <w:rsid w:val="007F5A9F"/>
    <w:rsid w:val="00805D8C"/>
    <w:rsid w:val="00811701"/>
    <w:rsid w:val="00814356"/>
    <w:rsid w:val="0088719F"/>
    <w:rsid w:val="008E07DE"/>
    <w:rsid w:val="009019BA"/>
    <w:rsid w:val="0095088A"/>
    <w:rsid w:val="009656F6"/>
    <w:rsid w:val="009A3F89"/>
    <w:rsid w:val="009C1184"/>
    <w:rsid w:val="009E07D4"/>
    <w:rsid w:val="009F71CA"/>
    <w:rsid w:val="00A74FE5"/>
    <w:rsid w:val="00AC1E97"/>
    <w:rsid w:val="00AC1F3C"/>
    <w:rsid w:val="00B301C9"/>
    <w:rsid w:val="00B35DE3"/>
    <w:rsid w:val="00B36408"/>
    <w:rsid w:val="00B37489"/>
    <w:rsid w:val="00B453C5"/>
    <w:rsid w:val="00B55FA8"/>
    <w:rsid w:val="00B66604"/>
    <w:rsid w:val="00B8672E"/>
    <w:rsid w:val="00B86B47"/>
    <w:rsid w:val="00BC381C"/>
    <w:rsid w:val="00BC708F"/>
    <w:rsid w:val="00BF3554"/>
    <w:rsid w:val="00BF65C3"/>
    <w:rsid w:val="00C355A0"/>
    <w:rsid w:val="00C46522"/>
    <w:rsid w:val="00C53ECC"/>
    <w:rsid w:val="00C632B8"/>
    <w:rsid w:val="00C77771"/>
    <w:rsid w:val="00C85B8C"/>
    <w:rsid w:val="00CD6367"/>
    <w:rsid w:val="00CE1292"/>
    <w:rsid w:val="00CF0F85"/>
    <w:rsid w:val="00D073C4"/>
    <w:rsid w:val="00D2580D"/>
    <w:rsid w:val="00DA1356"/>
    <w:rsid w:val="00DB7249"/>
    <w:rsid w:val="00DC1CC5"/>
    <w:rsid w:val="00DC4FFD"/>
    <w:rsid w:val="00DF555C"/>
    <w:rsid w:val="00E068A1"/>
    <w:rsid w:val="00E266B2"/>
    <w:rsid w:val="00E34686"/>
    <w:rsid w:val="00E41FD0"/>
    <w:rsid w:val="00E771FF"/>
    <w:rsid w:val="00E80C3F"/>
    <w:rsid w:val="00E87DB6"/>
    <w:rsid w:val="00E96047"/>
    <w:rsid w:val="00E9774C"/>
    <w:rsid w:val="00EB280A"/>
    <w:rsid w:val="00EB4F95"/>
    <w:rsid w:val="00EB53FA"/>
    <w:rsid w:val="00ED09E2"/>
    <w:rsid w:val="00ED661E"/>
    <w:rsid w:val="00EE3C35"/>
    <w:rsid w:val="00F03BBA"/>
    <w:rsid w:val="00F12C06"/>
    <w:rsid w:val="00F46649"/>
    <w:rsid w:val="00F62B34"/>
    <w:rsid w:val="00F72D53"/>
    <w:rsid w:val="00F835B3"/>
    <w:rsid w:val="00F959E7"/>
    <w:rsid w:val="00F97DB0"/>
    <w:rsid w:val="00FB1435"/>
    <w:rsid w:val="00FE37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AC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A66"/>
    <w:pPr>
      <w:keepNext/>
      <w:keepLines/>
      <w:spacing w:before="240" w:after="0"/>
      <w:jc w:val="right"/>
      <w:outlineLvl w:val="0"/>
    </w:pPr>
    <w:rPr>
      <w:rFonts w:ascii="Calibri" w:eastAsiaTheme="majorEastAsia" w:hAnsi="Calibri" w:cstheme="majorBidi"/>
      <w:b/>
      <w:bCs/>
      <w:color w:val="FFFFFF" w:themeColor="background1"/>
      <w:sz w:val="36"/>
      <w:szCs w:val="28"/>
    </w:rPr>
  </w:style>
  <w:style w:type="paragraph" w:styleId="Heading2">
    <w:name w:val="heading 2"/>
    <w:basedOn w:val="Normal"/>
    <w:next w:val="Normal"/>
    <w:link w:val="Heading2Char"/>
    <w:qFormat/>
    <w:rsid w:val="00B453C5"/>
    <w:pPr>
      <w:keepNext/>
      <w:spacing w:before="240" w:after="60" w:line="240" w:lineRule="auto"/>
      <w:outlineLvl w:val="1"/>
    </w:pPr>
    <w:rPr>
      <w:rFonts w:ascii="HelveticaNeueLT Std Lt" w:eastAsia="Times" w:hAnsi="HelveticaNeueLT Std Lt" w:cs="Arial"/>
      <w:b/>
      <w:bCs/>
      <w:i/>
      <w:iCs/>
      <w:color w:val="00B050"/>
      <w:sz w:val="24"/>
      <w:szCs w:val="28"/>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292"/>
    <w:rPr>
      <w:b/>
      <w:bCs/>
    </w:rPr>
  </w:style>
  <w:style w:type="paragraph" w:styleId="NormalWeb">
    <w:name w:val="Normal (Web)"/>
    <w:basedOn w:val="Normal"/>
    <w:uiPriority w:val="99"/>
    <w:unhideWhenUsed/>
    <w:rsid w:val="00CE1292"/>
    <w:pPr>
      <w:spacing w:after="0" w:line="240" w:lineRule="auto"/>
    </w:pPr>
    <w:rPr>
      <w:rFonts w:ascii="Verdana" w:eastAsia="Times New Roman" w:hAnsi="Verdana" w:cs="Times New Roman"/>
      <w:color w:val="000000"/>
      <w:sz w:val="24"/>
      <w:szCs w:val="24"/>
      <w:lang w:eastAsia="en-AU"/>
    </w:rPr>
  </w:style>
  <w:style w:type="paragraph" w:styleId="ListParagraph">
    <w:name w:val="List Paragraph"/>
    <w:basedOn w:val="Normal"/>
    <w:uiPriority w:val="34"/>
    <w:qFormat/>
    <w:rsid w:val="00F46649"/>
    <w:pPr>
      <w:ind w:left="720"/>
      <w:contextualSpacing/>
    </w:pPr>
  </w:style>
  <w:style w:type="character" w:customStyle="1" w:styleId="Heading2Char">
    <w:name w:val="Heading 2 Char"/>
    <w:basedOn w:val="DefaultParagraphFont"/>
    <w:link w:val="Heading2"/>
    <w:rsid w:val="00B453C5"/>
    <w:rPr>
      <w:rFonts w:ascii="HelveticaNeueLT Std Lt" w:eastAsia="Times" w:hAnsi="HelveticaNeueLT Std Lt" w:cs="Arial"/>
      <w:b/>
      <w:bCs/>
      <w:i/>
      <w:iCs/>
      <w:color w:val="00B050"/>
      <w:sz w:val="24"/>
      <w:szCs w:val="28"/>
      <w:lang w:val="en-GB" w:eastAsia="en-AU"/>
    </w:rPr>
  </w:style>
  <w:style w:type="paragraph" w:styleId="FootnoteText">
    <w:name w:val="footnote text"/>
    <w:basedOn w:val="Normal"/>
    <w:link w:val="FootnoteTextChar"/>
    <w:uiPriority w:val="99"/>
    <w:rsid w:val="00B453C5"/>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rsid w:val="00B453C5"/>
    <w:rPr>
      <w:rFonts w:ascii="Arial" w:eastAsia="Times New Roman" w:hAnsi="Arial" w:cs="Times New Roman"/>
      <w:sz w:val="20"/>
      <w:szCs w:val="20"/>
      <w:lang w:eastAsia="en-AU"/>
    </w:rPr>
  </w:style>
  <w:style w:type="character" w:styleId="FootnoteReference">
    <w:name w:val="footnote reference"/>
    <w:uiPriority w:val="99"/>
    <w:rsid w:val="00B453C5"/>
    <w:rPr>
      <w:vertAlign w:val="superscript"/>
    </w:rPr>
  </w:style>
  <w:style w:type="character" w:styleId="Hyperlink">
    <w:name w:val="Hyperlink"/>
    <w:uiPriority w:val="99"/>
    <w:rsid w:val="00B453C5"/>
    <w:rPr>
      <w:color w:val="0000FF"/>
      <w:u w:val="single"/>
    </w:rPr>
  </w:style>
  <w:style w:type="paragraph" w:customStyle="1" w:styleId="Default">
    <w:name w:val="Default"/>
    <w:basedOn w:val="Normal"/>
    <w:rsid w:val="00811701"/>
    <w:pPr>
      <w:autoSpaceDE w:val="0"/>
      <w:autoSpaceDN w:val="0"/>
      <w:spacing w:after="0" w:line="240" w:lineRule="auto"/>
    </w:pPr>
    <w:rPr>
      <w:rFonts w:ascii="HelveticaNeue-Light" w:hAnsi="HelveticaNeue-Light" w:cs="Times New Roman"/>
      <w:color w:val="000000"/>
      <w:sz w:val="24"/>
      <w:szCs w:val="24"/>
    </w:rPr>
  </w:style>
  <w:style w:type="paragraph" w:customStyle="1" w:styleId="CM153">
    <w:name w:val="CM153"/>
    <w:basedOn w:val="Normal"/>
    <w:uiPriority w:val="99"/>
    <w:rsid w:val="00811701"/>
    <w:pPr>
      <w:autoSpaceDE w:val="0"/>
      <w:autoSpaceDN w:val="0"/>
      <w:spacing w:after="0" w:line="240" w:lineRule="auto"/>
    </w:pPr>
    <w:rPr>
      <w:rFonts w:ascii="HelveticaNeue-Light" w:hAnsi="HelveticaNeue-Light" w:cs="Times New Roman"/>
      <w:sz w:val="24"/>
      <w:szCs w:val="24"/>
    </w:rPr>
  </w:style>
  <w:style w:type="character" w:styleId="FollowedHyperlink">
    <w:name w:val="FollowedHyperlink"/>
    <w:basedOn w:val="DefaultParagraphFont"/>
    <w:uiPriority w:val="99"/>
    <w:semiHidden/>
    <w:unhideWhenUsed/>
    <w:rsid w:val="00811701"/>
    <w:rPr>
      <w:color w:val="800080" w:themeColor="followedHyperlink"/>
      <w:u w:val="single"/>
    </w:rPr>
  </w:style>
  <w:style w:type="character" w:customStyle="1" w:styleId="Heading1Char">
    <w:name w:val="Heading 1 Char"/>
    <w:basedOn w:val="DefaultParagraphFont"/>
    <w:link w:val="Heading1"/>
    <w:uiPriority w:val="9"/>
    <w:rsid w:val="00122A66"/>
    <w:rPr>
      <w:rFonts w:ascii="Calibri" w:eastAsiaTheme="majorEastAsia" w:hAnsi="Calibri" w:cstheme="majorBidi"/>
      <w:b/>
      <w:bCs/>
      <w:color w:val="FFFFFF" w:themeColor="background1"/>
      <w:sz w:val="36"/>
      <w:szCs w:val="28"/>
    </w:rPr>
  </w:style>
  <w:style w:type="paragraph" w:customStyle="1" w:styleId="SubmissionNormal">
    <w:name w:val="Submission Normal"/>
    <w:basedOn w:val="Normal"/>
    <w:link w:val="SubmissionNormalChar"/>
    <w:rsid w:val="00F835B3"/>
    <w:pPr>
      <w:numPr>
        <w:numId w:val="9"/>
      </w:numPr>
      <w:tabs>
        <w:tab w:val="clear" w:pos="720"/>
      </w:tabs>
      <w:spacing w:before="240" w:after="240" w:line="240" w:lineRule="auto"/>
      <w:ind w:hanging="720"/>
    </w:pPr>
    <w:rPr>
      <w:rFonts w:ascii="Arial" w:eastAsia="Times New Roman" w:hAnsi="Arial" w:cs="Times New Roman"/>
      <w:sz w:val="24"/>
      <w:szCs w:val="24"/>
      <w:lang w:eastAsia="en-AU"/>
    </w:rPr>
  </w:style>
  <w:style w:type="character" w:customStyle="1" w:styleId="SubmissionNormalChar">
    <w:name w:val="Submission Normal Char"/>
    <w:link w:val="SubmissionNormal"/>
    <w:rsid w:val="00F835B3"/>
    <w:rPr>
      <w:rFonts w:ascii="Arial" w:eastAsia="Times New Roman" w:hAnsi="Arial" w:cs="Times New Roman"/>
      <w:sz w:val="24"/>
      <w:szCs w:val="24"/>
      <w:lang w:eastAsia="en-AU"/>
    </w:rPr>
  </w:style>
  <w:style w:type="paragraph" w:styleId="Header">
    <w:name w:val="header"/>
    <w:basedOn w:val="Normal"/>
    <w:link w:val="HeaderChar"/>
    <w:uiPriority w:val="99"/>
    <w:unhideWhenUsed/>
    <w:rsid w:val="00600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C5B"/>
  </w:style>
  <w:style w:type="paragraph" w:styleId="Footer">
    <w:name w:val="footer"/>
    <w:basedOn w:val="Normal"/>
    <w:link w:val="FooterChar"/>
    <w:uiPriority w:val="99"/>
    <w:unhideWhenUsed/>
    <w:rsid w:val="00600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C5B"/>
  </w:style>
  <w:style w:type="character" w:styleId="CommentReference">
    <w:name w:val="annotation reference"/>
    <w:basedOn w:val="DefaultParagraphFont"/>
    <w:uiPriority w:val="99"/>
    <w:semiHidden/>
    <w:unhideWhenUsed/>
    <w:rsid w:val="00087D02"/>
    <w:rPr>
      <w:sz w:val="16"/>
      <w:szCs w:val="16"/>
    </w:rPr>
  </w:style>
  <w:style w:type="paragraph" w:styleId="CommentText">
    <w:name w:val="annotation text"/>
    <w:basedOn w:val="Normal"/>
    <w:link w:val="CommentTextChar"/>
    <w:uiPriority w:val="99"/>
    <w:semiHidden/>
    <w:unhideWhenUsed/>
    <w:rsid w:val="00087D02"/>
    <w:pPr>
      <w:spacing w:line="240" w:lineRule="auto"/>
    </w:pPr>
    <w:rPr>
      <w:sz w:val="20"/>
      <w:szCs w:val="20"/>
    </w:rPr>
  </w:style>
  <w:style w:type="character" w:customStyle="1" w:styleId="CommentTextChar">
    <w:name w:val="Comment Text Char"/>
    <w:basedOn w:val="DefaultParagraphFont"/>
    <w:link w:val="CommentText"/>
    <w:uiPriority w:val="99"/>
    <w:semiHidden/>
    <w:rsid w:val="00087D02"/>
    <w:rPr>
      <w:sz w:val="20"/>
      <w:szCs w:val="20"/>
    </w:rPr>
  </w:style>
  <w:style w:type="paragraph" w:styleId="CommentSubject">
    <w:name w:val="annotation subject"/>
    <w:basedOn w:val="CommentText"/>
    <w:next w:val="CommentText"/>
    <w:link w:val="CommentSubjectChar"/>
    <w:uiPriority w:val="99"/>
    <w:semiHidden/>
    <w:unhideWhenUsed/>
    <w:rsid w:val="00087D02"/>
    <w:rPr>
      <w:b/>
      <w:bCs/>
    </w:rPr>
  </w:style>
  <w:style w:type="character" w:customStyle="1" w:styleId="CommentSubjectChar">
    <w:name w:val="Comment Subject Char"/>
    <w:basedOn w:val="CommentTextChar"/>
    <w:link w:val="CommentSubject"/>
    <w:uiPriority w:val="99"/>
    <w:semiHidden/>
    <w:rsid w:val="00087D02"/>
    <w:rPr>
      <w:b/>
      <w:bCs/>
      <w:sz w:val="20"/>
      <w:szCs w:val="20"/>
    </w:rPr>
  </w:style>
  <w:style w:type="paragraph" w:styleId="BalloonText">
    <w:name w:val="Balloon Text"/>
    <w:basedOn w:val="Normal"/>
    <w:link w:val="BalloonTextChar"/>
    <w:uiPriority w:val="99"/>
    <w:semiHidden/>
    <w:unhideWhenUsed/>
    <w:rsid w:val="000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D02"/>
    <w:rPr>
      <w:rFonts w:ascii="Tahoma" w:hAnsi="Tahoma" w:cs="Tahoma"/>
      <w:sz w:val="16"/>
      <w:szCs w:val="16"/>
    </w:rPr>
  </w:style>
  <w:style w:type="paragraph" w:styleId="TOC1">
    <w:name w:val="toc 1"/>
    <w:basedOn w:val="Normal"/>
    <w:next w:val="Normal"/>
    <w:autoRedefine/>
    <w:uiPriority w:val="39"/>
    <w:unhideWhenUsed/>
    <w:rsid w:val="00B86B47"/>
    <w:pPr>
      <w:spacing w:after="100"/>
    </w:pPr>
  </w:style>
  <w:style w:type="paragraph" w:styleId="PlainText">
    <w:name w:val="Plain Text"/>
    <w:basedOn w:val="Normal"/>
    <w:link w:val="PlainTextChar"/>
    <w:uiPriority w:val="99"/>
    <w:unhideWhenUsed/>
    <w:rsid w:val="005927E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27E6"/>
    <w:rPr>
      <w:rFonts w:ascii="Calibri" w:eastAsia="Calibri"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A66"/>
    <w:pPr>
      <w:keepNext/>
      <w:keepLines/>
      <w:spacing w:before="240" w:after="0"/>
      <w:jc w:val="right"/>
      <w:outlineLvl w:val="0"/>
    </w:pPr>
    <w:rPr>
      <w:rFonts w:ascii="Calibri" w:eastAsiaTheme="majorEastAsia" w:hAnsi="Calibri" w:cstheme="majorBidi"/>
      <w:b/>
      <w:bCs/>
      <w:color w:val="FFFFFF" w:themeColor="background1"/>
      <w:sz w:val="36"/>
      <w:szCs w:val="28"/>
    </w:rPr>
  </w:style>
  <w:style w:type="paragraph" w:styleId="Heading2">
    <w:name w:val="heading 2"/>
    <w:basedOn w:val="Normal"/>
    <w:next w:val="Normal"/>
    <w:link w:val="Heading2Char"/>
    <w:qFormat/>
    <w:rsid w:val="00B453C5"/>
    <w:pPr>
      <w:keepNext/>
      <w:spacing w:before="240" w:after="60" w:line="240" w:lineRule="auto"/>
      <w:outlineLvl w:val="1"/>
    </w:pPr>
    <w:rPr>
      <w:rFonts w:ascii="HelveticaNeueLT Std Lt" w:eastAsia="Times" w:hAnsi="HelveticaNeueLT Std Lt" w:cs="Arial"/>
      <w:b/>
      <w:bCs/>
      <w:i/>
      <w:iCs/>
      <w:color w:val="00B050"/>
      <w:sz w:val="24"/>
      <w:szCs w:val="28"/>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292"/>
    <w:rPr>
      <w:b/>
      <w:bCs/>
    </w:rPr>
  </w:style>
  <w:style w:type="paragraph" w:styleId="NormalWeb">
    <w:name w:val="Normal (Web)"/>
    <w:basedOn w:val="Normal"/>
    <w:uiPriority w:val="99"/>
    <w:unhideWhenUsed/>
    <w:rsid w:val="00CE1292"/>
    <w:pPr>
      <w:spacing w:after="0" w:line="240" w:lineRule="auto"/>
    </w:pPr>
    <w:rPr>
      <w:rFonts w:ascii="Verdana" w:eastAsia="Times New Roman" w:hAnsi="Verdana" w:cs="Times New Roman"/>
      <w:color w:val="000000"/>
      <w:sz w:val="24"/>
      <w:szCs w:val="24"/>
      <w:lang w:eastAsia="en-AU"/>
    </w:rPr>
  </w:style>
  <w:style w:type="paragraph" w:styleId="ListParagraph">
    <w:name w:val="List Paragraph"/>
    <w:basedOn w:val="Normal"/>
    <w:uiPriority w:val="34"/>
    <w:qFormat/>
    <w:rsid w:val="00F46649"/>
    <w:pPr>
      <w:ind w:left="720"/>
      <w:contextualSpacing/>
    </w:pPr>
  </w:style>
  <w:style w:type="character" w:customStyle="1" w:styleId="Heading2Char">
    <w:name w:val="Heading 2 Char"/>
    <w:basedOn w:val="DefaultParagraphFont"/>
    <w:link w:val="Heading2"/>
    <w:rsid w:val="00B453C5"/>
    <w:rPr>
      <w:rFonts w:ascii="HelveticaNeueLT Std Lt" w:eastAsia="Times" w:hAnsi="HelveticaNeueLT Std Lt" w:cs="Arial"/>
      <w:b/>
      <w:bCs/>
      <w:i/>
      <w:iCs/>
      <w:color w:val="00B050"/>
      <w:sz w:val="24"/>
      <w:szCs w:val="28"/>
      <w:lang w:val="en-GB" w:eastAsia="en-AU"/>
    </w:rPr>
  </w:style>
  <w:style w:type="paragraph" w:styleId="FootnoteText">
    <w:name w:val="footnote text"/>
    <w:basedOn w:val="Normal"/>
    <w:link w:val="FootnoteTextChar"/>
    <w:uiPriority w:val="99"/>
    <w:rsid w:val="00B453C5"/>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rsid w:val="00B453C5"/>
    <w:rPr>
      <w:rFonts w:ascii="Arial" w:eastAsia="Times New Roman" w:hAnsi="Arial" w:cs="Times New Roman"/>
      <w:sz w:val="20"/>
      <w:szCs w:val="20"/>
      <w:lang w:eastAsia="en-AU"/>
    </w:rPr>
  </w:style>
  <w:style w:type="character" w:styleId="FootnoteReference">
    <w:name w:val="footnote reference"/>
    <w:uiPriority w:val="99"/>
    <w:rsid w:val="00B453C5"/>
    <w:rPr>
      <w:vertAlign w:val="superscript"/>
    </w:rPr>
  </w:style>
  <w:style w:type="character" w:styleId="Hyperlink">
    <w:name w:val="Hyperlink"/>
    <w:uiPriority w:val="99"/>
    <w:rsid w:val="00B453C5"/>
    <w:rPr>
      <w:color w:val="0000FF"/>
      <w:u w:val="single"/>
    </w:rPr>
  </w:style>
  <w:style w:type="paragraph" w:customStyle="1" w:styleId="Default">
    <w:name w:val="Default"/>
    <w:basedOn w:val="Normal"/>
    <w:rsid w:val="00811701"/>
    <w:pPr>
      <w:autoSpaceDE w:val="0"/>
      <w:autoSpaceDN w:val="0"/>
      <w:spacing w:after="0" w:line="240" w:lineRule="auto"/>
    </w:pPr>
    <w:rPr>
      <w:rFonts w:ascii="HelveticaNeue-Light" w:hAnsi="HelveticaNeue-Light" w:cs="Times New Roman"/>
      <w:color w:val="000000"/>
      <w:sz w:val="24"/>
      <w:szCs w:val="24"/>
    </w:rPr>
  </w:style>
  <w:style w:type="paragraph" w:customStyle="1" w:styleId="CM153">
    <w:name w:val="CM153"/>
    <w:basedOn w:val="Normal"/>
    <w:uiPriority w:val="99"/>
    <w:rsid w:val="00811701"/>
    <w:pPr>
      <w:autoSpaceDE w:val="0"/>
      <w:autoSpaceDN w:val="0"/>
      <w:spacing w:after="0" w:line="240" w:lineRule="auto"/>
    </w:pPr>
    <w:rPr>
      <w:rFonts w:ascii="HelveticaNeue-Light" w:hAnsi="HelveticaNeue-Light" w:cs="Times New Roman"/>
      <w:sz w:val="24"/>
      <w:szCs w:val="24"/>
    </w:rPr>
  </w:style>
  <w:style w:type="character" w:styleId="FollowedHyperlink">
    <w:name w:val="FollowedHyperlink"/>
    <w:basedOn w:val="DefaultParagraphFont"/>
    <w:uiPriority w:val="99"/>
    <w:semiHidden/>
    <w:unhideWhenUsed/>
    <w:rsid w:val="00811701"/>
    <w:rPr>
      <w:color w:val="800080" w:themeColor="followedHyperlink"/>
      <w:u w:val="single"/>
    </w:rPr>
  </w:style>
  <w:style w:type="character" w:customStyle="1" w:styleId="Heading1Char">
    <w:name w:val="Heading 1 Char"/>
    <w:basedOn w:val="DefaultParagraphFont"/>
    <w:link w:val="Heading1"/>
    <w:uiPriority w:val="9"/>
    <w:rsid w:val="00122A66"/>
    <w:rPr>
      <w:rFonts w:ascii="Calibri" w:eastAsiaTheme="majorEastAsia" w:hAnsi="Calibri" w:cstheme="majorBidi"/>
      <w:b/>
      <w:bCs/>
      <w:color w:val="FFFFFF" w:themeColor="background1"/>
      <w:sz w:val="36"/>
      <w:szCs w:val="28"/>
    </w:rPr>
  </w:style>
  <w:style w:type="paragraph" w:customStyle="1" w:styleId="SubmissionNormal">
    <w:name w:val="Submission Normal"/>
    <w:basedOn w:val="Normal"/>
    <w:link w:val="SubmissionNormalChar"/>
    <w:rsid w:val="00F835B3"/>
    <w:pPr>
      <w:numPr>
        <w:numId w:val="9"/>
      </w:numPr>
      <w:tabs>
        <w:tab w:val="clear" w:pos="720"/>
      </w:tabs>
      <w:spacing w:before="240" w:after="240" w:line="240" w:lineRule="auto"/>
      <w:ind w:hanging="720"/>
    </w:pPr>
    <w:rPr>
      <w:rFonts w:ascii="Arial" w:eastAsia="Times New Roman" w:hAnsi="Arial" w:cs="Times New Roman"/>
      <w:sz w:val="24"/>
      <w:szCs w:val="24"/>
      <w:lang w:eastAsia="en-AU"/>
    </w:rPr>
  </w:style>
  <w:style w:type="character" w:customStyle="1" w:styleId="SubmissionNormalChar">
    <w:name w:val="Submission Normal Char"/>
    <w:link w:val="SubmissionNormal"/>
    <w:rsid w:val="00F835B3"/>
    <w:rPr>
      <w:rFonts w:ascii="Arial" w:eastAsia="Times New Roman" w:hAnsi="Arial" w:cs="Times New Roman"/>
      <w:sz w:val="24"/>
      <w:szCs w:val="24"/>
      <w:lang w:eastAsia="en-AU"/>
    </w:rPr>
  </w:style>
  <w:style w:type="paragraph" w:styleId="Header">
    <w:name w:val="header"/>
    <w:basedOn w:val="Normal"/>
    <w:link w:val="HeaderChar"/>
    <w:uiPriority w:val="99"/>
    <w:unhideWhenUsed/>
    <w:rsid w:val="00600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C5B"/>
  </w:style>
  <w:style w:type="paragraph" w:styleId="Footer">
    <w:name w:val="footer"/>
    <w:basedOn w:val="Normal"/>
    <w:link w:val="FooterChar"/>
    <w:uiPriority w:val="99"/>
    <w:unhideWhenUsed/>
    <w:rsid w:val="00600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C5B"/>
  </w:style>
  <w:style w:type="character" w:styleId="CommentReference">
    <w:name w:val="annotation reference"/>
    <w:basedOn w:val="DefaultParagraphFont"/>
    <w:uiPriority w:val="99"/>
    <w:semiHidden/>
    <w:unhideWhenUsed/>
    <w:rsid w:val="00087D02"/>
    <w:rPr>
      <w:sz w:val="16"/>
      <w:szCs w:val="16"/>
    </w:rPr>
  </w:style>
  <w:style w:type="paragraph" w:styleId="CommentText">
    <w:name w:val="annotation text"/>
    <w:basedOn w:val="Normal"/>
    <w:link w:val="CommentTextChar"/>
    <w:uiPriority w:val="99"/>
    <w:semiHidden/>
    <w:unhideWhenUsed/>
    <w:rsid w:val="00087D02"/>
    <w:pPr>
      <w:spacing w:line="240" w:lineRule="auto"/>
    </w:pPr>
    <w:rPr>
      <w:sz w:val="20"/>
      <w:szCs w:val="20"/>
    </w:rPr>
  </w:style>
  <w:style w:type="character" w:customStyle="1" w:styleId="CommentTextChar">
    <w:name w:val="Comment Text Char"/>
    <w:basedOn w:val="DefaultParagraphFont"/>
    <w:link w:val="CommentText"/>
    <w:uiPriority w:val="99"/>
    <w:semiHidden/>
    <w:rsid w:val="00087D02"/>
    <w:rPr>
      <w:sz w:val="20"/>
      <w:szCs w:val="20"/>
    </w:rPr>
  </w:style>
  <w:style w:type="paragraph" w:styleId="CommentSubject">
    <w:name w:val="annotation subject"/>
    <w:basedOn w:val="CommentText"/>
    <w:next w:val="CommentText"/>
    <w:link w:val="CommentSubjectChar"/>
    <w:uiPriority w:val="99"/>
    <w:semiHidden/>
    <w:unhideWhenUsed/>
    <w:rsid w:val="00087D02"/>
    <w:rPr>
      <w:b/>
      <w:bCs/>
    </w:rPr>
  </w:style>
  <w:style w:type="character" w:customStyle="1" w:styleId="CommentSubjectChar">
    <w:name w:val="Comment Subject Char"/>
    <w:basedOn w:val="CommentTextChar"/>
    <w:link w:val="CommentSubject"/>
    <w:uiPriority w:val="99"/>
    <w:semiHidden/>
    <w:rsid w:val="00087D02"/>
    <w:rPr>
      <w:b/>
      <w:bCs/>
      <w:sz w:val="20"/>
      <w:szCs w:val="20"/>
    </w:rPr>
  </w:style>
  <w:style w:type="paragraph" w:styleId="BalloonText">
    <w:name w:val="Balloon Text"/>
    <w:basedOn w:val="Normal"/>
    <w:link w:val="BalloonTextChar"/>
    <w:uiPriority w:val="99"/>
    <w:semiHidden/>
    <w:unhideWhenUsed/>
    <w:rsid w:val="000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D02"/>
    <w:rPr>
      <w:rFonts w:ascii="Tahoma" w:hAnsi="Tahoma" w:cs="Tahoma"/>
      <w:sz w:val="16"/>
      <w:szCs w:val="16"/>
    </w:rPr>
  </w:style>
  <w:style w:type="paragraph" w:styleId="TOC1">
    <w:name w:val="toc 1"/>
    <w:basedOn w:val="Normal"/>
    <w:next w:val="Normal"/>
    <w:autoRedefine/>
    <w:uiPriority w:val="39"/>
    <w:unhideWhenUsed/>
    <w:rsid w:val="00B86B47"/>
    <w:pPr>
      <w:spacing w:after="100"/>
    </w:pPr>
  </w:style>
  <w:style w:type="paragraph" w:styleId="PlainText">
    <w:name w:val="Plain Text"/>
    <w:basedOn w:val="Normal"/>
    <w:link w:val="PlainTextChar"/>
    <w:uiPriority w:val="99"/>
    <w:unhideWhenUsed/>
    <w:rsid w:val="005927E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27E6"/>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88321">
      <w:bodyDiv w:val="1"/>
      <w:marLeft w:val="0"/>
      <w:marRight w:val="0"/>
      <w:marTop w:val="0"/>
      <w:marBottom w:val="0"/>
      <w:divBdr>
        <w:top w:val="none" w:sz="0" w:space="0" w:color="auto"/>
        <w:left w:val="none" w:sz="0" w:space="0" w:color="auto"/>
        <w:bottom w:val="none" w:sz="0" w:space="0" w:color="auto"/>
        <w:right w:val="none" w:sz="0" w:space="0" w:color="auto"/>
      </w:divBdr>
      <w:divsChild>
        <w:div w:id="109322156">
          <w:marLeft w:val="0"/>
          <w:marRight w:val="0"/>
          <w:marTop w:val="0"/>
          <w:marBottom w:val="0"/>
          <w:divBdr>
            <w:top w:val="none" w:sz="0" w:space="0" w:color="auto"/>
            <w:left w:val="none" w:sz="0" w:space="0" w:color="auto"/>
            <w:bottom w:val="none" w:sz="0" w:space="0" w:color="auto"/>
            <w:right w:val="none" w:sz="0" w:space="0" w:color="auto"/>
          </w:divBdr>
          <w:divsChild>
            <w:div w:id="211157699">
              <w:marLeft w:val="0"/>
              <w:marRight w:val="0"/>
              <w:marTop w:val="0"/>
              <w:marBottom w:val="0"/>
              <w:divBdr>
                <w:top w:val="none" w:sz="0" w:space="0" w:color="auto"/>
                <w:left w:val="none" w:sz="0" w:space="0" w:color="auto"/>
                <w:bottom w:val="none" w:sz="0" w:space="0" w:color="auto"/>
                <w:right w:val="none" w:sz="0" w:space="0" w:color="auto"/>
              </w:divBdr>
              <w:divsChild>
                <w:div w:id="424501579">
                  <w:marLeft w:val="0"/>
                  <w:marRight w:val="0"/>
                  <w:marTop w:val="0"/>
                  <w:marBottom w:val="0"/>
                  <w:divBdr>
                    <w:top w:val="none" w:sz="0" w:space="0" w:color="auto"/>
                    <w:left w:val="none" w:sz="0" w:space="0" w:color="auto"/>
                    <w:bottom w:val="none" w:sz="0" w:space="0" w:color="auto"/>
                    <w:right w:val="none" w:sz="0" w:space="0" w:color="auto"/>
                  </w:divBdr>
                  <w:divsChild>
                    <w:div w:id="1229610415">
                      <w:marLeft w:val="0"/>
                      <w:marRight w:val="0"/>
                      <w:marTop w:val="0"/>
                      <w:marBottom w:val="0"/>
                      <w:divBdr>
                        <w:top w:val="none" w:sz="0" w:space="0" w:color="auto"/>
                        <w:left w:val="none" w:sz="0" w:space="0" w:color="auto"/>
                        <w:bottom w:val="none" w:sz="0" w:space="0" w:color="auto"/>
                        <w:right w:val="none" w:sz="0" w:space="0" w:color="auto"/>
                      </w:divBdr>
                      <w:divsChild>
                        <w:div w:id="440730119">
                          <w:marLeft w:val="0"/>
                          <w:marRight w:val="0"/>
                          <w:marTop w:val="0"/>
                          <w:marBottom w:val="0"/>
                          <w:divBdr>
                            <w:top w:val="none" w:sz="0" w:space="0" w:color="auto"/>
                            <w:left w:val="none" w:sz="0" w:space="0" w:color="auto"/>
                            <w:bottom w:val="none" w:sz="0" w:space="0" w:color="auto"/>
                            <w:right w:val="none" w:sz="0" w:space="0" w:color="auto"/>
                          </w:divBdr>
                          <w:divsChild>
                            <w:div w:id="746927172">
                              <w:marLeft w:val="0"/>
                              <w:marRight w:val="0"/>
                              <w:marTop w:val="0"/>
                              <w:marBottom w:val="0"/>
                              <w:divBdr>
                                <w:top w:val="none" w:sz="0" w:space="0" w:color="auto"/>
                                <w:left w:val="none" w:sz="0" w:space="0" w:color="auto"/>
                                <w:bottom w:val="none" w:sz="0" w:space="0" w:color="auto"/>
                                <w:right w:val="none" w:sz="0" w:space="0" w:color="auto"/>
                              </w:divBdr>
                              <w:divsChild>
                                <w:div w:id="105085364">
                                  <w:marLeft w:val="0"/>
                                  <w:marRight w:val="0"/>
                                  <w:marTop w:val="0"/>
                                  <w:marBottom w:val="0"/>
                                  <w:divBdr>
                                    <w:top w:val="none" w:sz="0" w:space="0" w:color="auto"/>
                                    <w:left w:val="none" w:sz="0" w:space="0" w:color="auto"/>
                                    <w:bottom w:val="none" w:sz="0" w:space="0" w:color="auto"/>
                                    <w:right w:val="none" w:sz="0" w:space="0" w:color="auto"/>
                                  </w:divBdr>
                                  <w:divsChild>
                                    <w:div w:id="891503154">
                                      <w:marLeft w:val="0"/>
                                      <w:marRight w:val="0"/>
                                      <w:marTop w:val="0"/>
                                      <w:marBottom w:val="0"/>
                                      <w:divBdr>
                                        <w:top w:val="none" w:sz="0" w:space="0" w:color="auto"/>
                                        <w:left w:val="none" w:sz="0" w:space="0" w:color="auto"/>
                                        <w:bottom w:val="none" w:sz="0" w:space="0" w:color="auto"/>
                                        <w:right w:val="none" w:sz="0" w:space="0" w:color="auto"/>
                                      </w:divBdr>
                                      <w:divsChild>
                                        <w:div w:id="1141845093">
                                          <w:marLeft w:val="0"/>
                                          <w:marRight w:val="0"/>
                                          <w:marTop w:val="0"/>
                                          <w:marBottom w:val="0"/>
                                          <w:divBdr>
                                            <w:top w:val="none" w:sz="0" w:space="0" w:color="auto"/>
                                            <w:left w:val="none" w:sz="0" w:space="0" w:color="auto"/>
                                            <w:bottom w:val="none" w:sz="0" w:space="0" w:color="auto"/>
                                            <w:right w:val="none" w:sz="0" w:space="0" w:color="auto"/>
                                          </w:divBdr>
                                          <w:divsChild>
                                            <w:div w:id="1286692098">
                                              <w:marLeft w:val="0"/>
                                              <w:marRight w:val="0"/>
                                              <w:marTop w:val="0"/>
                                              <w:marBottom w:val="240"/>
                                              <w:divBdr>
                                                <w:top w:val="none" w:sz="0" w:space="0" w:color="auto"/>
                                                <w:left w:val="none" w:sz="0" w:space="0" w:color="auto"/>
                                                <w:bottom w:val="none" w:sz="0" w:space="0" w:color="auto"/>
                                                <w:right w:val="none" w:sz="0" w:space="0" w:color="auto"/>
                                              </w:divBdr>
                                              <w:divsChild>
                                                <w:div w:id="8784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179261">
      <w:bodyDiv w:val="1"/>
      <w:marLeft w:val="0"/>
      <w:marRight w:val="0"/>
      <w:marTop w:val="0"/>
      <w:marBottom w:val="0"/>
      <w:divBdr>
        <w:top w:val="none" w:sz="0" w:space="0" w:color="auto"/>
        <w:left w:val="none" w:sz="0" w:space="0" w:color="auto"/>
        <w:bottom w:val="none" w:sz="0" w:space="0" w:color="auto"/>
        <w:right w:val="none" w:sz="0" w:space="0" w:color="auto"/>
      </w:divBdr>
      <w:divsChild>
        <w:div w:id="1426534050">
          <w:marLeft w:val="0"/>
          <w:marRight w:val="0"/>
          <w:marTop w:val="0"/>
          <w:marBottom w:val="0"/>
          <w:divBdr>
            <w:top w:val="single" w:sz="2" w:space="17" w:color="999999"/>
            <w:left w:val="single" w:sz="6" w:space="0" w:color="999999"/>
            <w:bottom w:val="single" w:sz="2" w:space="0" w:color="999999"/>
            <w:right w:val="single" w:sz="6" w:space="0" w:color="999999"/>
          </w:divBdr>
          <w:divsChild>
            <w:div w:id="1067609314">
              <w:marLeft w:val="0"/>
              <w:marRight w:val="0"/>
              <w:marTop w:val="0"/>
              <w:marBottom w:val="0"/>
              <w:divBdr>
                <w:top w:val="none" w:sz="0" w:space="0" w:color="auto"/>
                <w:left w:val="none" w:sz="0" w:space="0" w:color="auto"/>
                <w:bottom w:val="none" w:sz="0" w:space="0" w:color="auto"/>
                <w:right w:val="none" w:sz="0" w:space="0" w:color="auto"/>
              </w:divBdr>
              <w:divsChild>
                <w:div w:id="1968243927">
                  <w:marLeft w:val="0"/>
                  <w:marRight w:val="300"/>
                  <w:marTop w:val="0"/>
                  <w:marBottom w:val="480"/>
                  <w:divBdr>
                    <w:top w:val="none" w:sz="0" w:space="0" w:color="auto"/>
                    <w:left w:val="none" w:sz="0" w:space="0" w:color="auto"/>
                    <w:bottom w:val="none" w:sz="0" w:space="0" w:color="auto"/>
                    <w:right w:val="none" w:sz="0" w:space="0" w:color="auto"/>
                  </w:divBdr>
                  <w:divsChild>
                    <w:div w:id="149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6961">
      <w:bodyDiv w:val="1"/>
      <w:marLeft w:val="0"/>
      <w:marRight w:val="0"/>
      <w:marTop w:val="0"/>
      <w:marBottom w:val="0"/>
      <w:divBdr>
        <w:top w:val="none" w:sz="0" w:space="0" w:color="auto"/>
        <w:left w:val="none" w:sz="0" w:space="0" w:color="auto"/>
        <w:bottom w:val="none" w:sz="0" w:space="0" w:color="auto"/>
        <w:right w:val="none" w:sz="0" w:space="0" w:color="auto"/>
      </w:divBdr>
      <w:divsChild>
        <w:div w:id="1192690642">
          <w:marLeft w:val="0"/>
          <w:marRight w:val="0"/>
          <w:marTop w:val="0"/>
          <w:marBottom w:val="0"/>
          <w:divBdr>
            <w:top w:val="none" w:sz="0" w:space="0" w:color="auto"/>
            <w:left w:val="none" w:sz="0" w:space="0" w:color="auto"/>
            <w:bottom w:val="none" w:sz="0" w:space="0" w:color="auto"/>
            <w:right w:val="none" w:sz="0" w:space="0" w:color="auto"/>
          </w:divBdr>
          <w:divsChild>
            <w:div w:id="303000212">
              <w:marLeft w:val="0"/>
              <w:marRight w:val="0"/>
              <w:marTop w:val="900"/>
              <w:marBottom w:val="0"/>
              <w:divBdr>
                <w:top w:val="none" w:sz="0" w:space="0" w:color="auto"/>
                <w:left w:val="none" w:sz="0" w:space="0" w:color="auto"/>
                <w:bottom w:val="none" w:sz="0" w:space="0" w:color="auto"/>
                <w:right w:val="none" w:sz="0" w:space="0" w:color="auto"/>
              </w:divBdr>
              <w:divsChild>
                <w:div w:id="1026911153">
                  <w:marLeft w:val="0"/>
                  <w:marRight w:val="0"/>
                  <w:marTop w:val="0"/>
                  <w:marBottom w:val="0"/>
                  <w:divBdr>
                    <w:top w:val="none" w:sz="0" w:space="0" w:color="auto"/>
                    <w:left w:val="none" w:sz="0" w:space="0" w:color="auto"/>
                    <w:bottom w:val="none" w:sz="0" w:space="0" w:color="auto"/>
                    <w:right w:val="none" w:sz="0" w:space="0" w:color="auto"/>
                  </w:divBdr>
                  <w:divsChild>
                    <w:div w:id="1049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6851">
      <w:bodyDiv w:val="1"/>
      <w:marLeft w:val="0"/>
      <w:marRight w:val="0"/>
      <w:marTop w:val="0"/>
      <w:marBottom w:val="0"/>
      <w:divBdr>
        <w:top w:val="none" w:sz="0" w:space="0" w:color="auto"/>
        <w:left w:val="none" w:sz="0" w:space="0" w:color="auto"/>
        <w:bottom w:val="none" w:sz="0" w:space="0" w:color="auto"/>
        <w:right w:val="none" w:sz="0" w:space="0" w:color="auto"/>
      </w:divBdr>
      <w:divsChild>
        <w:div w:id="690571647">
          <w:marLeft w:val="0"/>
          <w:marRight w:val="0"/>
          <w:marTop w:val="0"/>
          <w:marBottom w:val="0"/>
          <w:divBdr>
            <w:top w:val="none" w:sz="0" w:space="0" w:color="auto"/>
            <w:left w:val="none" w:sz="0" w:space="0" w:color="auto"/>
            <w:bottom w:val="none" w:sz="0" w:space="0" w:color="auto"/>
            <w:right w:val="none" w:sz="0" w:space="0" w:color="auto"/>
          </w:divBdr>
          <w:divsChild>
            <w:div w:id="2026899514">
              <w:marLeft w:val="0"/>
              <w:marRight w:val="0"/>
              <w:marTop w:val="0"/>
              <w:marBottom w:val="0"/>
              <w:divBdr>
                <w:top w:val="none" w:sz="0" w:space="0" w:color="auto"/>
                <w:left w:val="none" w:sz="0" w:space="0" w:color="auto"/>
                <w:bottom w:val="none" w:sz="0" w:space="0" w:color="auto"/>
                <w:right w:val="none" w:sz="0" w:space="0" w:color="auto"/>
              </w:divBdr>
              <w:divsChild>
                <w:div w:id="245188242">
                  <w:marLeft w:val="0"/>
                  <w:marRight w:val="0"/>
                  <w:marTop w:val="0"/>
                  <w:marBottom w:val="0"/>
                  <w:divBdr>
                    <w:top w:val="single" w:sz="12" w:space="15" w:color="FFFFFF"/>
                    <w:left w:val="none" w:sz="0" w:space="0" w:color="auto"/>
                    <w:bottom w:val="none" w:sz="0" w:space="0" w:color="auto"/>
                    <w:right w:val="none" w:sz="0" w:space="0" w:color="auto"/>
                  </w:divBdr>
                  <w:divsChild>
                    <w:div w:id="1819955733">
                      <w:marLeft w:val="0"/>
                      <w:marRight w:val="0"/>
                      <w:marTop w:val="0"/>
                      <w:marBottom w:val="0"/>
                      <w:divBdr>
                        <w:top w:val="none" w:sz="0" w:space="0" w:color="auto"/>
                        <w:left w:val="none" w:sz="0" w:space="0" w:color="auto"/>
                        <w:bottom w:val="none" w:sz="0" w:space="0" w:color="auto"/>
                        <w:right w:val="none" w:sz="0" w:space="0" w:color="auto"/>
                      </w:divBdr>
                      <w:divsChild>
                        <w:div w:id="9645669">
                          <w:marLeft w:val="0"/>
                          <w:marRight w:val="0"/>
                          <w:marTop w:val="0"/>
                          <w:marBottom w:val="0"/>
                          <w:divBdr>
                            <w:top w:val="none" w:sz="0" w:space="0" w:color="auto"/>
                            <w:left w:val="none" w:sz="0" w:space="0" w:color="auto"/>
                            <w:bottom w:val="none" w:sz="0" w:space="0" w:color="auto"/>
                            <w:right w:val="none" w:sz="0" w:space="0" w:color="auto"/>
                          </w:divBdr>
                          <w:divsChild>
                            <w:div w:id="629019419">
                              <w:marLeft w:val="-30"/>
                              <w:marRight w:val="-30"/>
                              <w:marTop w:val="0"/>
                              <w:marBottom w:val="0"/>
                              <w:divBdr>
                                <w:top w:val="none" w:sz="0" w:space="0" w:color="auto"/>
                                <w:left w:val="none" w:sz="0" w:space="0" w:color="auto"/>
                                <w:bottom w:val="none" w:sz="0" w:space="0" w:color="auto"/>
                                <w:right w:val="none" w:sz="0" w:space="0" w:color="auto"/>
                              </w:divBdr>
                              <w:divsChild>
                                <w:div w:id="1202092155">
                                  <w:marLeft w:val="0"/>
                                  <w:marRight w:val="0"/>
                                  <w:marTop w:val="0"/>
                                  <w:marBottom w:val="0"/>
                                  <w:divBdr>
                                    <w:top w:val="none" w:sz="0" w:space="0" w:color="auto"/>
                                    <w:left w:val="none" w:sz="0" w:space="0" w:color="auto"/>
                                    <w:bottom w:val="none" w:sz="0" w:space="0" w:color="auto"/>
                                    <w:right w:val="none" w:sz="0" w:space="0" w:color="auto"/>
                                  </w:divBdr>
                                  <w:divsChild>
                                    <w:div w:id="1582327690">
                                      <w:marLeft w:val="0"/>
                                      <w:marRight w:val="0"/>
                                      <w:marTop w:val="0"/>
                                      <w:marBottom w:val="0"/>
                                      <w:divBdr>
                                        <w:top w:val="none" w:sz="0" w:space="0" w:color="auto"/>
                                        <w:left w:val="none" w:sz="0" w:space="0" w:color="auto"/>
                                        <w:bottom w:val="none" w:sz="0" w:space="0" w:color="auto"/>
                                        <w:right w:val="none" w:sz="0" w:space="0" w:color="auto"/>
                                      </w:divBdr>
                                      <w:divsChild>
                                        <w:div w:id="1598176513">
                                          <w:marLeft w:val="0"/>
                                          <w:marRight w:val="0"/>
                                          <w:marTop w:val="0"/>
                                          <w:marBottom w:val="0"/>
                                          <w:divBdr>
                                            <w:top w:val="none" w:sz="0" w:space="0" w:color="auto"/>
                                            <w:left w:val="none" w:sz="0" w:space="0" w:color="auto"/>
                                            <w:bottom w:val="none" w:sz="0" w:space="0" w:color="auto"/>
                                            <w:right w:val="none" w:sz="0" w:space="0" w:color="auto"/>
                                          </w:divBdr>
                                          <w:divsChild>
                                            <w:div w:id="1069383675">
                                              <w:marLeft w:val="0"/>
                                              <w:marRight w:val="0"/>
                                              <w:marTop w:val="0"/>
                                              <w:marBottom w:val="0"/>
                                              <w:divBdr>
                                                <w:top w:val="none" w:sz="0" w:space="0" w:color="auto"/>
                                                <w:left w:val="none" w:sz="0" w:space="0" w:color="auto"/>
                                                <w:bottom w:val="none" w:sz="0" w:space="0" w:color="auto"/>
                                                <w:right w:val="none" w:sz="0" w:space="0" w:color="auto"/>
                                              </w:divBdr>
                                              <w:divsChild>
                                                <w:div w:id="1407337939">
                                                  <w:marLeft w:val="0"/>
                                                  <w:marRight w:val="0"/>
                                                  <w:marTop w:val="0"/>
                                                  <w:marBottom w:val="0"/>
                                                  <w:divBdr>
                                                    <w:top w:val="none" w:sz="0" w:space="0" w:color="auto"/>
                                                    <w:left w:val="none" w:sz="0" w:space="0" w:color="auto"/>
                                                    <w:bottom w:val="none" w:sz="0" w:space="0" w:color="auto"/>
                                                    <w:right w:val="none" w:sz="0" w:space="0" w:color="auto"/>
                                                  </w:divBdr>
                                                  <w:divsChild>
                                                    <w:div w:id="1845584505">
                                                      <w:marLeft w:val="0"/>
                                                      <w:marRight w:val="0"/>
                                                      <w:marTop w:val="0"/>
                                                      <w:marBottom w:val="0"/>
                                                      <w:divBdr>
                                                        <w:top w:val="none" w:sz="0" w:space="0" w:color="auto"/>
                                                        <w:left w:val="none" w:sz="0" w:space="0" w:color="auto"/>
                                                        <w:bottom w:val="none" w:sz="0" w:space="0" w:color="auto"/>
                                                        <w:right w:val="none" w:sz="0" w:space="0" w:color="auto"/>
                                                      </w:divBdr>
                                                      <w:divsChild>
                                                        <w:div w:id="978454912">
                                                          <w:marLeft w:val="-180"/>
                                                          <w:marRight w:val="0"/>
                                                          <w:marTop w:val="0"/>
                                                          <w:marBottom w:val="0"/>
                                                          <w:divBdr>
                                                            <w:top w:val="none" w:sz="0" w:space="0" w:color="auto"/>
                                                            <w:left w:val="none" w:sz="0" w:space="0" w:color="auto"/>
                                                            <w:bottom w:val="none" w:sz="0" w:space="0" w:color="auto"/>
                                                            <w:right w:val="none" w:sz="0" w:space="0" w:color="auto"/>
                                                          </w:divBdr>
                                                          <w:divsChild>
                                                            <w:div w:id="2010591981">
                                                              <w:marLeft w:val="0"/>
                                                              <w:marRight w:val="0"/>
                                                              <w:marTop w:val="0"/>
                                                              <w:marBottom w:val="0"/>
                                                              <w:divBdr>
                                                                <w:top w:val="none" w:sz="0" w:space="0" w:color="auto"/>
                                                                <w:left w:val="none" w:sz="0" w:space="0" w:color="auto"/>
                                                                <w:bottom w:val="none" w:sz="0" w:space="0" w:color="auto"/>
                                                                <w:right w:val="none" w:sz="0" w:space="0" w:color="auto"/>
                                                              </w:divBdr>
                                                              <w:divsChild>
                                                                <w:div w:id="1467432233">
                                                                  <w:marLeft w:val="0"/>
                                                                  <w:marRight w:val="0"/>
                                                                  <w:marTop w:val="0"/>
                                                                  <w:marBottom w:val="0"/>
                                                                  <w:divBdr>
                                                                    <w:top w:val="none" w:sz="0" w:space="0" w:color="auto"/>
                                                                    <w:left w:val="none" w:sz="0" w:space="0" w:color="auto"/>
                                                                    <w:bottom w:val="none" w:sz="0" w:space="0" w:color="auto"/>
                                                                    <w:right w:val="none" w:sz="0" w:space="0" w:color="auto"/>
                                                                  </w:divBdr>
                                                                  <w:divsChild>
                                                                    <w:div w:id="1033195461">
                                                                      <w:marLeft w:val="0"/>
                                                                      <w:marRight w:val="0"/>
                                                                      <w:marTop w:val="0"/>
                                                                      <w:marBottom w:val="0"/>
                                                                      <w:divBdr>
                                                                        <w:top w:val="none" w:sz="0" w:space="0" w:color="auto"/>
                                                                        <w:left w:val="none" w:sz="0" w:space="0" w:color="auto"/>
                                                                        <w:bottom w:val="none" w:sz="0" w:space="0" w:color="auto"/>
                                                                        <w:right w:val="none" w:sz="0" w:space="0" w:color="auto"/>
                                                                      </w:divBdr>
                                                                      <w:divsChild>
                                                                        <w:div w:id="1335455300">
                                                                          <w:marLeft w:val="0"/>
                                                                          <w:marRight w:val="0"/>
                                                                          <w:marTop w:val="0"/>
                                                                          <w:marBottom w:val="0"/>
                                                                          <w:divBdr>
                                                                            <w:top w:val="none" w:sz="0" w:space="0" w:color="auto"/>
                                                                            <w:left w:val="none" w:sz="0" w:space="0" w:color="auto"/>
                                                                            <w:bottom w:val="none" w:sz="0" w:space="0" w:color="auto"/>
                                                                            <w:right w:val="none" w:sz="0" w:space="0" w:color="auto"/>
                                                                          </w:divBdr>
                                                                          <w:divsChild>
                                                                            <w:div w:id="1687439871">
                                                                              <w:marLeft w:val="0"/>
                                                                              <w:marRight w:val="0"/>
                                                                              <w:marTop w:val="0"/>
                                                                              <w:marBottom w:val="0"/>
                                                                              <w:divBdr>
                                                                                <w:top w:val="none" w:sz="0" w:space="0" w:color="auto"/>
                                                                                <w:left w:val="none" w:sz="0" w:space="0" w:color="auto"/>
                                                                                <w:bottom w:val="none" w:sz="0" w:space="0" w:color="auto"/>
                                                                                <w:right w:val="none" w:sz="0" w:space="0" w:color="auto"/>
                                                                              </w:divBdr>
                                                                              <w:divsChild>
                                                                                <w:div w:id="589119715">
                                                                                  <w:marLeft w:val="0"/>
                                                                                  <w:marRight w:val="0"/>
                                                                                  <w:marTop w:val="0"/>
                                                                                  <w:marBottom w:val="0"/>
                                                                                  <w:divBdr>
                                                                                    <w:top w:val="none" w:sz="0" w:space="0" w:color="auto"/>
                                                                                    <w:left w:val="none" w:sz="0" w:space="0" w:color="auto"/>
                                                                                    <w:bottom w:val="none" w:sz="0" w:space="0" w:color="auto"/>
                                                                                    <w:right w:val="none" w:sz="0" w:space="0" w:color="auto"/>
                                                                                  </w:divBdr>
                                                                                  <w:divsChild>
                                                                                    <w:div w:id="1750812531">
                                                                                      <w:marLeft w:val="0"/>
                                                                                      <w:marRight w:val="0"/>
                                                                                      <w:marTop w:val="0"/>
                                                                                      <w:marBottom w:val="0"/>
                                                                                      <w:divBdr>
                                                                                        <w:top w:val="none" w:sz="0" w:space="0" w:color="auto"/>
                                                                                        <w:left w:val="none" w:sz="0" w:space="0" w:color="auto"/>
                                                                                        <w:bottom w:val="none" w:sz="0" w:space="0" w:color="auto"/>
                                                                                        <w:right w:val="none" w:sz="0" w:space="0" w:color="auto"/>
                                                                                      </w:divBdr>
                                                                                      <w:divsChild>
                                                                                        <w:div w:id="809443323">
                                                                                          <w:marLeft w:val="0"/>
                                                                                          <w:marRight w:val="0"/>
                                                                                          <w:marTop w:val="0"/>
                                                                                          <w:marBottom w:val="360"/>
                                                                                          <w:divBdr>
                                                                                            <w:top w:val="none" w:sz="0" w:space="0" w:color="auto"/>
                                                                                            <w:left w:val="none" w:sz="0" w:space="0" w:color="auto"/>
                                                                                            <w:bottom w:val="none" w:sz="0" w:space="0" w:color="auto"/>
                                                                                            <w:right w:val="none" w:sz="0" w:space="0" w:color="auto"/>
                                                                                          </w:divBdr>
                                                                                          <w:divsChild>
                                                                                            <w:div w:id="218133947">
                                                                                              <w:marLeft w:val="0"/>
                                                                                              <w:marRight w:val="0"/>
                                                                                              <w:marTop w:val="0"/>
                                                                                              <w:marBottom w:val="0"/>
                                                                                              <w:divBdr>
                                                                                                <w:top w:val="none" w:sz="0" w:space="0" w:color="auto"/>
                                                                                                <w:left w:val="none" w:sz="0" w:space="0" w:color="auto"/>
                                                                                                <w:bottom w:val="none" w:sz="0" w:space="0" w:color="auto"/>
                                                                                                <w:right w:val="none" w:sz="0" w:space="0" w:color="auto"/>
                                                                                              </w:divBdr>
                                                                                              <w:divsChild>
                                                                                                <w:div w:id="1786844212">
                                                                                                  <w:marLeft w:val="0"/>
                                                                                                  <w:marRight w:val="0"/>
                                                                                                  <w:marTop w:val="0"/>
                                                                                                  <w:marBottom w:val="0"/>
                                                                                                  <w:divBdr>
                                                                                                    <w:top w:val="none" w:sz="0" w:space="0" w:color="auto"/>
                                                                                                    <w:left w:val="none" w:sz="0" w:space="0" w:color="auto"/>
                                                                                                    <w:bottom w:val="none" w:sz="0" w:space="0" w:color="auto"/>
                                                                                                    <w:right w:val="none" w:sz="0" w:space="0" w:color="auto"/>
                                                                                                  </w:divBdr>
                                                                                                  <w:divsChild>
                                                                                                    <w:div w:id="1674064479">
                                                                                                      <w:marLeft w:val="0"/>
                                                                                                      <w:marRight w:val="0"/>
                                                                                                      <w:marTop w:val="0"/>
                                                                                                      <w:marBottom w:val="0"/>
                                                                                                      <w:divBdr>
                                                                                                        <w:top w:val="none" w:sz="0" w:space="0" w:color="auto"/>
                                                                                                        <w:left w:val="none" w:sz="0" w:space="0" w:color="auto"/>
                                                                                                        <w:bottom w:val="none" w:sz="0" w:space="0" w:color="auto"/>
                                                                                                        <w:right w:val="none" w:sz="0" w:space="0" w:color="auto"/>
                                                                                                      </w:divBdr>
                                                                                                      <w:divsChild>
                                                                                                        <w:div w:id="15427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320231">
      <w:bodyDiv w:val="1"/>
      <w:marLeft w:val="0"/>
      <w:marRight w:val="0"/>
      <w:marTop w:val="0"/>
      <w:marBottom w:val="0"/>
      <w:divBdr>
        <w:top w:val="none" w:sz="0" w:space="0" w:color="auto"/>
        <w:left w:val="none" w:sz="0" w:space="0" w:color="auto"/>
        <w:bottom w:val="none" w:sz="0" w:space="0" w:color="auto"/>
        <w:right w:val="none" w:sz="0" w:space="0" w:color="auto"/>
      </w:divBdr>
    </w:div>
    <w:div w:id="1644888201">
      <w:bodyDiv w:val="1"/>
      <w:marLeft w:val="0"/>
      <w:marRight w:val="0"/>
      <w:marTop w:val="0"/>
      <w:marBottom w:val="0"/>
      <w:divBdr>
        <w:top w:val="none" w:sz="0" w:space="0" w:color="auto"/>
        <w:left w:val="none" w:sz="0" w:space="0" w:color="auto"/>
        <w:bottom w:val="none" w:sz="0" w:space="0" w:color="auto"/>
        <w:right w:val="none" w:sz="0" w:space="0" w:color="auto"/>
      </w:divBdr>
      <w:divsChild>
        <w:div w:id="1985892921">
          <w:marLeft w:val="0"/>
          <w:marRight w:val="0"/>
          <w:marTop w:val="0"/>
          <w:marBottom w:val="0"/>
          <w:divBdr>
            <w:top w:val="single" w:sz="6" w:space="0" w:color="CCCCCC"/>
            <w:left w:val="none" w:sz="0" w:space="0" w:color="auto"/>
            <w:bottom w:val="single" w:sz="6" w:space="0" w:color="FFFFFF"/>
            <w:right w:val="none" w:sz="0" w:space="0" w:color="auto"/>
          </w:divBdr>
          <w:divsChild>
            <w:div w:id="928080509">
              <w:marLeft w:val="0"/>
              <w:marRight w:val="0"/>
              <w:marTop w:val="100"/>
              <w:marBottom w:val="100"/>
              <w:divBdr>
                <w:top w:val="none" w:sz="0" w:space="0" w:color="auto"/>
                <w:left w:val="none" w:sz="0" w:space="0" w:color="auto"/>
                <w:bottom w:val="none" w:sz="0" w:space="0" w:color="auto"/>
                <w:right w:val="none" w:sz="0" w:space="0" w:color="auto"/>
              </w:divBdr>
              <w:divsChild>
                <w:div w:id="196681103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42030708">
      <w:bodyDiv w:val="1"/>
      <w:marLeft w:val="0"/>
      <w:marRight w:val="0"/>
      <w:marTop w:val="0"/>
      <w:marBottom w:val="0"/>
      <w:divBdr>
        <w:top w:val="none" w:sz="0" w:space="0" w:color="auto"/>
        <w:left w:val="none" w:sz="0" w:space="0" w:color="auto"/>
        <w:bottom w:val="none" w:sz="0" w:space="0" w:color="auto"/>
        <w:right w:val="none" w:sz="0" w:space="0" w:color="auto"/>
      </w:divBdr>
      <w:divsChild>
        <w:div w:id="1111122270">
          <w:marLeft w:val="0"/>
          <w:marRight w:val="0"/>
          <w:marTop w:val="0"/>
          <w:marBottom w:val="0"/>
          <w:divBdr>
            <w:top w:val="none" w:sz="0" w:space="0" w:color="auto"/>
            <w:left w:val="none" w:sz="0" w:space="0" w:color="auto"/>
            <w:bottom w:val="none" w:sz="0" w:space="0" w:color="auto"/>
            <w:right w:val="none" w:sz="0" w:space="0" w:color="auto"/>
          </w:divBdr>
          <w:divsChild>
            <w:div w:id="561018943">
              <w:marLeft w:val="0"/>
              <w:marRight w:val="0"/>
              <w:marTop w:val="0"/>
              <w:marBottom w:val="0"/>
              <w:divBdr>
                <w:top w:val="none" w:sz="0" w:space="0" w:color="auto"/>
                <w:left w:val="none" w:sz="0" w:space="0" w:color="auto"/>
                <w:bottom w:val="none" w:sz="0" w:space="0" w:color="auto"/>
                <w:right w:val="none" w:sz="0" w:space="0" w:color="auto"/>
              </w:divBdr>
              <w:divsChild>
                <w:div w:id="1745447854">
                  <w:marLeft w:val="0"/>
                  <w:marRight w:val="0"/>
                  <w:marTop w:val="0"/>
                  <w:marBottom w:val="0"/>
                  <w:divBdr>
                    <w:top w:val="none" w:sz="0" w:space="0" w:color="auto"/>
                    <w:left w:val="none" w:sz="0" w:space="0" w:color="auto"/>
                    <w:bottom w:val="none" w:sz="0" w:space="0" w:color="auto"/>
                    <w:right w:val="none" w:sz="0" w:space="0" w:color="auto"/>
                  </w:divBdr>
                  <w:divsChild>
                    <w:div w:id="1573151857">
                      <w:marLeft w:val="0"/>
                      <w:marRight w:val="0"/>
                      <w:marTop w:val="0"/>
                      <w:marBottom w:val="0"/>
                      <w:divBdr>
                        <w:top w:val="none" w:sz="0" w:space="0" w:color="auto"/>
                        <w:left w:val="none" w:sz="0" w:space="0" w:color="auto"/>
                        <w:bottom w:val="none" w:sz="0" w:space="0" w:color="auto"/>
                        <w:right w:val="none" w:sz="0" w:space="0" w:color="auto"/>
                      </w:divBdr>
                      <w:divsChild>
                        <w:div w:id="148790548">
                          <w:marLeft w:val="0"/>
                          <w:marRight w:val="0"/>
                          <w:marTop w:val="0"/>
                          <w:marBottom w:val="0"/>
                          <w:divBdr>
                            <w:top w:val="none" w:sz="0" w:space="0" w:color="auto"/>
                            <w:left w:val="none" w:sz="0" w:space="0" w:color="auto"/>
                            <w:bottom w:val="none" w:sz="0" w:space="0" w:color="auto"/>
                            <w:right w:val="none" w:sz="0" w:space="0" w:color="auto"/>
                          </w:divBdr>
                          <w:divsChild>
                            <w:div w:id="1045834024">
                              <w:marLeft w:val="0"/>
                              <w:marRight w:val="0"/>
                              <w:marTop w:val="0"/>
                              <w:marBottom w:val="0"/>
                              <w:divBdr>
                                <w:top w:val="none" w:sz="0" w:space="0" w:color="auto"/>
                                <w:left w:val="none" w:sz="0" w:space="0" w:color="auto"/>
                                <w:bottom w:val="none" w:sz="0" w:space="0" w:color="auto"/>
                                <w:right w:val="none" w:sz="0" w:space="0" w:color="auto"/>
                              </w:divBdr>
                              <w:divsChild>
                                <w:div w:id="19502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file:///\\syd-pro-smb-01\xa_redirect_folder$\tdryza\Documents\Policy%20and%20Planning\Submissions\Productivity%20Commission\ARC%20Response%20Productivity%20Commission%20Inquiry%20into%20migration%20intake_v4.doc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file:///\\syd-pro-smb-01\xa_redirect_folder$\tdryza\Documents\Policy%20and%20Planning\Submissions\Productivity%20Commission\ARC%20Response%20Productivity%20Commission%20Inquiry%20into%20migration%20intake_v4.docx" TargetMode="External"/><Relationship Id="rId2" Type="http://schemas.openxmlformats.org/officeDocument/2006/relationships/customXml" Target="../customXml/item2.xml"/><Relationship Id="rId16" Type="http://schemas.openxmlformats.org/officeDocument/2006/relationships/hyperlink" Target="file:///\\syd-pro-smb-01\xa_redirect_folder$\tdryza\Documents\Policy%20and%20Planning\Submissions\Productivity%20Commission\ARC%20Response%20Productivity%20Commission%20Inquiry%20into%20migration%20intake_v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file:///\\syd-pro-smb-01\xa_redirect_folder$\tdryza\Documents\Policy%20and%20Planning\Submissions\Productivity%20Commission\ARC%20Response%20Productivity%20Commission%20Inquiry%20into%20migration%20intake_v4.docx" TargetMode="Externa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crawford.anu.edu.au/acde/publications/publish/papers/wp2015/wp_econ_2015_02.pdf" TargetMode="External"/><Relationship Id="rId3" Type="http://schemas.openxmlformats.org/officeDocument/2006/relationships/hyperlink" Target="http://www.ncbi.nlm.nih.gov/pubmed/?term=Silove%20D%5BAuthor%5D&amp;cauthor=true&amp;cauthor_uid=21427011" TargetMode="External"/><Relationship Id="rId7" Type="http://schemas.openxmlformats.org/officeDocument/2006/relationships/hyperlink" Target="http://www.unhcr.org/4b167ae59.pdf" TargetMode="External"/><Relationship Id="rId2" Type="http://schemas.openxmlformats.org/officeDocument/2006/relationships/hyperlink" Target="http://www.ncbi.nlm.nih.gov/pubmed/?term=Momartin%20S%5BAuthor%5D&amp;cauthor=true&amp;cauthor_uid=21427011" TargetMode="External"/><Relationship Id="rId1" Type="http://schemas.openxmlformats.org/officeDocument/2006/relationships/hyperlink" Target="http://www.ncbi.nlm.nih.gov/pubmed/?term=Steel%20Z%5BAuthor%5D&amp;cauthor=true&amp;cauthor_uid=21427011" TargetMode="External"/><Relationship Id="rId6" Type="http://schemas.openxmlformats.org/officeDocument/2006/relationships/hyperlink" Target="http://www.ncbi.nlm.nih.gov/pubmed/?term=Tay%20KW%5BAuthor%5D&amp;cauthor=true&amp;cauthor_uid=21427011" TargetMode="External"/><Relationship Id="rId5" Type="http://schemas.openxmlformats.org/officeDocument/2006/relationships/hyperlink" Target="http://www.ncbi.nlm.nih.gov/pubmed/?term=Aroche%20J%5BAuthor%5D&amp;cauthor=true&amp;cauthor_uid=21427011" TargetMode="External"/><Relationship Id="rId10" Type="http://schemas.openxmlformats.org/officeDocument/2006/relationships/hyperlink" Target="http://www.migrationpolicy.org/article/circular-migration-keeping-development-rolling" TargetMode="External"/><Relationship Id="rId4" Type="http://schemas.openxmlformats.org/officeDocument/2006/relationships/hyperlink" Target="http://www.ncbi.nlm.nih.gov/pubmed/?term=Coello%20M%5BAuthor%5D&amp;cauthor=true&amp;cauthor_uid=21427011" TargetMode="External"/><Relationship Id="rId9" Type="http://schemas.openxmlformats.org/officeDocument/2006/relationships/hyperlink" Target="https://www.immi.gov.au/media/publications/research/_pdf/economic-social-civic-contributions-about-the-research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CB14E346695644469095BFFBE1A5A5AB" ma:contentTypeVersion="3" ma:contentTypeDescription="" ma:contentTypeScope="" ma:versionID="3b9ba91f82ef05030f4d51f6df19d284">
  <xsd:schema xmlns:xsd="http://www.w3.org/2001/XMLSchema" xmlns:xs="http://www.w3.org/2001/XMLSchema" xmlns:p="http://schemas.microsoft.com/office/2006/metadata/properties" xmlns:ns2="379f305f-0eae-4f49-a597-ac36ed55be43" targetNamespace="http://schemas.microsoft.com/office/2006/metadata/properties" ma:root="true" ma:fieldsID="2113e198c540af78c7db22f6bed48953" ns2:_="">
    <xsd:import namespace="379f305f-0eae-4f49-a597-ac36ed55be43"/>
    <xsd:element name="properties">
      <xsd:complexType>
        <xsd:sequence>
          <xsd:element name="documentManagement">
            <xsd:complexType>
              <xsd:all>
                <xsd:element ref="ns2:Jurisdiction"/>
                <xsd:element ref="ns2:Sub_x0020_number" minOccurs="0"/>
                <xsd:element ref="ns2:Submitter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f305f-0eae-4f49-a597-ac36ed55be43" elementFormDefault="qualified">
    <xsd:import namespace="http://schemas.microsoft.com/office/2006/documentManagement/types"/>
    <xsd:import namespace="http://schemas.microsoft.com/office/infopath/2007/PartnerControls"/>
    <xsd:element name="Jurisdiction" ma:index="8" ma:displayName="Jurisdiction" ma:default="National" ma:format="Dropdown" ma:internalName="Jurisdiction">
      <xsd:simpleType>
        <xsd:restriction base="dms:Choice">
          <xsd:enumeration value="National"/>
          <xsd:enumeration value="Overseas"/>
          <xsd:enumeration value="NSW"/>
          <xsd:enumeration value="QLD"/>
          <xsd:enumeration value="VIC"/>
          <xsd:enumeration value="WA"/>
          <xsd:enumeration value="SA"/>
          <xsd:enumeration value="TAS"/>
          <xsd:enumeration value="ACT"/>
          <xsd:enumeration value="NT"/>
        </xsd:restriction>
      </xsd:simpleType>
    </xsd:element>
    <xsd:element name="Sub_x0020_number" ma:index="9" nillable="true" ma:displayName="Sub number" ma:description="All files associated with this submission number" ma:internalName="Sub_x0020_number">
      <xsd:simpleType>
        <xsd:restriction base="dms:Text">
          <xsd:maxLength value="255"/>
        </xsd:restriction>
      </xsd:simpleType>
    </xsd:element>
    <xsd:element name="Submitter_x0020_Type" ma:index="10" nillable="true" ma:displayName="Submitter Type" ma:format="Dropdown" ma:internalName="Submitter_x0020_Type">
      <xsd:simpleType>
        <xsd:restriction base="dms:Choice">
          <xsd:enumeration value="Individual"/>
          <xsd:enumeration value="Business"/>
          <xsd:enumeration value="Business / professional association"/>
          <xsd:enumeration value="Government / government body"/>
          <xsd:enumeration value="Academic"/>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Jurisdiction xmlns="379f305f-0eae-4f49-a597-ac36ed55be43">National</Jurisdiction>
    <Submitter_x0020_Type xmlns="379f305f-0eae-4f49-a597-ac36ed55be43" xsi:nil="true"/>
    <Sub_x0020_number xmlns="379f305f-0eae-4f49-a597-ac36ed55be4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9E85F-775D-43D9-ABBB-A48BE9A79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f305f-0eae-4f49-a597-ac36ed55b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2FB035-338D-40BA-B52C-F04B7EC9E700}">
  <ds:schemaRefs>
    <ds:schemaRef ds:uri="http://schemas.microsoft.com/sharepoint/events"/>
  </ds:schemaRefs>
</ds:datastoreItem>
</file>

<file path=customXml/itemProps3.xml><?xml version="1.0" encoding="utf-8"?>
<ds:datastoreItem xmlns:ds="http://schemas.openxmlformats.org/officeDocument/2006/customXml" ds:itemID="{6597AA90-A027-49A5-84E4-4A59406DB84E}">
  <ds:schemaRefs>
    <ds:schemaRef ds:uri="http://schemas.microsoft.com/office/2006/metadata/customXsn"/>
  </ds:schemaRefs>
</ds:datastoreItem>
</file>

<file path=customXml/itemProps4.xml><?xml version="1.0" encoding="utf-8"?>
<ds:datastoreItem xmlns:ds="http://schemas.openxmlformats.org/officeDocument/2006/customXml" ds:itemID="{CB30EE50-FF11-4956-8FDF-854DA0B407A0}">
  <ds:schemaRefs>
    <ds:schemaRef ds:uri="http://schemas.microsoft.com/sharepoint/v3/contenttype/forms"/>
  </ds:schemaRefs>
</ds:datastoreItem>
</file>

<file path=customXml/itemProps5.xml><?xml version="1.0" encoding="utf-8"?>
<ds:datastoreItem xmlns:ds="http://schemas.openxmlformats.org/officeDocument/2006/customXml" ds:itemID="{C0B9F371-695E-4234-9DEF-B8DF31F2A878}">
  <ds:schemaRefs>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379f305f-0eae-4f49-a597-ac36ed55be43"/>
    <ds:schemaRef ds:uri="http://schemas.microsoft.com/office/2006/metadata/properties"/>
  </ds:schemaRefs>
</ds:datastoreItem>
</file>

<file path=customXml/itemProps6.xml><?xml version="1.0" encoding="utf-8"?>
<ds:datastoreItem xmlns:ds="http://schemas.openxmlformats.org/officeDocument/2006/customXml" ds:itemID="{A89E6A24-9FAF-4908-978D-CAC79A5EC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3283</Words>
  <Characters>17698</Characters>
  <Application>Microsoft Office Word</Application>
  <DocSecurity>0</DocSecurity>
  <Lines>491</Lines>
  <Paragraphs>114</Paragraphs>
  <ScaleCrop>false</ScaleCrop>
  <HeadingPairs>
    <vt:vector size="2" baseType="variant">
      <vt:variant>
        <vt:lpstr>Title</vt:lpstr>
      </vt:variant>
      <vt:variant>
        <vt:i4>1</vt:i4>
      </vt:variant>
    </vt:vector>
  </HeadingPairs>
  <TitlesOfParts>
    <vt:vector size="1" baseType="lpstr">
      <vt:lpstr>Submission 23 - Australian Red Cross - Migrant Intake into Australia - Public inquiry</vt:lpstr>
    </vt:vector>
  </TitlesOfParts>
  <Company>Australian Red Cross</Company>
  <LinksUpToDate>false</LinksUpToDate>
  <CharactersWithSpaces>20867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23 - Australian Red Cross - Migrant Intake into Australia - Public inquiry</dc:title>
  <dc:creator>Australian Red Cross</dc:creator>
  <cp:lastModifiedBy>Mark Pimperl</cp:lastModifiedBy>
  <cp:revision>4</cp:revision>
  <cp:lastPrinted>2015-06-01T02:22:00Z</cp:lastPrinted>
  <dcterms:created xsi:type="dcterms:W3CDTF">2015-06-12T03:30:00Z</dcterms:created>
  <dcterms:modified xsi:type="dcterms:W3CDTF">2015-06-12T04:16:00Z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0x01010066EDC8E18BFE9C418F00295EA55D44EA0015EE9FD84A134F42A8E78176E2093D4400CB14E346695644469095BFFBE1A5A5AB</vt:lpwstr>
  </property>
  <property fmtid="{D5CDD505-2E9C-101B-9397-08002B2CF9AE}" pid="3" name="RecordPoint_WorkflowType">
    <vt:lpwstr>ActiveSubmitStub</vt:lpwstr>
  </property>
  <property fmtid="{D5CDD505-2E9C-101B-9397-08002B2CF9AE}" pid="4" name="RecordPoint_ActiveItemSiteId">
    <vt:lpwstr>{5750d626-0aa0-474c-a55f-8063909d4906}</vt:lpwstr>
  </property>
  <property fmtid="{D5CDD505-2E9C-101B-9397-08002B2CF9AE}" pid="5" name="RecordPoint_ActiveItemListId">
    <vt:lpwstr>{379f305f-0eae-4f49-a597-ac36ed55be43}</vt:lpwstr>
  </property>
  <property fmtid="{D5CDD505-2E9C-101B-9397-08002B2CF9AE}" pid="6" name="RecordPoint_ActiveItemUniqueId">
    <vt:lpwstr>{f1960ea2-d64f-4c11-bb6e-cad97c6fe859}</vt:lpwstr>
  </property>
  <property fmtid="{D5CDD505-2E9C-101B-9397-08002B2CF9AE}" pid="7" name="RecordPoint_ActiveItemWebId">
    <vt:lpwstr>{1255bf9b-13bc-4d3b-b9db-113cc2ac867f}</vt:lpwstr>
  </property>
</Properties>
</file>