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EAFCAAA" w14:textId="73837E2D" w:rsidR="00E715AB" w:rsidRPr="00807D3D" w:rsidRDefault="00B36447" w:rsidP="009913F5">
      <w:pPr>
        <w:spacing w:after="0" w:line="240" w:lineRule="auto"/>
        <w:rPr>
          <w:rStyle w:val="BookTitle"/>
          <w:rFonts w:ascii="Tahoma" w:hAnsi="Tahoma" w:cs="Tahoma"/>
          <w:b w:val="0"/>
          <w:sz w:val="20"/>
          <w:szCs w:val="20"/>
        </w:rPr>
        <w:sectPr w:rsidR="00E715AB" w:rsidRPr="00807D3D" w:rsidSect="007541E4">
          <w:footerReference w:type="default" r:id="rId14"/>
          <w:endnotePr>
            <w:numFmt w:val="decimal"/>
          </w:endnotePr>
          <w:type w:val="continuous"/>
          <w:pgSz w:w="11906" w:h="16838"/>
          <w:pgMar w:top="1440" w:right="1440" w:bottom="1440" w:left="1440" w:header="708" w:footer="708" w:gutter="0"/>
          <w:cols w:space="708"/>
          <w:docGrid w:linePitch="360"/>
        </w:sectPr>
      </w:pPr>
      <w:r>
        <w:rPr>
          <w:rFonts w:ascii="Tahoma" w:hAnsi="Tahoma" w:cs="Tahoma"/>
          <w:bCs/>
          <w:smallCaps/>
          <w:noProof/>
          <w:spacing w:val="5"/>
          <w:sz w:val="20"/>
          <w:szCs w:val="20"/>
        </w:rPr>
        <mc:AlternateContent>
          <mc:Choice Requires="wps">
            <w:drawing>
              <wp:anchor distT="0" distB="0" distL="114300" distR="114300" simplePos="0" relativeHeight="251660288" behindDoc="0" locked="1" layoutInCell="1" allowOverlap="1" wp14:anchorId="363CCFA8" wp14:editId="1518CD2A">
                <wp:simplePos x="0" y="0"/>
                <wp:positionH relativeFrom="column">
                  <wp:posOffset>1673225</wp:posOffset>
                </wp:positionH>
                <wp:positionV relativeFrom="page">
                  <wp:posOffset>3996690</wp:posOffset>
                </wp:positionV>
                <wp:extent cx="4698365" cy="1175385"/>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3C33" w14:textId="77777777" w:rsidR="00792870" w:rsidRDefault="00792870" w:rsidP="00841F83">
                            <w:pPr>
                              <w:pStyle w:val="CASubmission1"/>
                            </w:pPr>
                            <w:r>
                              <w:t>Response to Productivity Commission Issues Paper</w:t>
                            </w:r>
                          </w:p>
                          <w:p w14:paraId="73772B91" w14:textId="77777777" w:rsidR="00792870" w:rsidRDefault="00792870" w:rsidP="00E715AB">
                            <w:pPr>
                              <w:pStyle w:val="CASubmission1"/>
                            </w:pPr>
                          </w:p>
                          <w:p w14:paraId="3DCF5EF9" w14:textId="77777777" w:rsidR="00792870" w:rsidRDefault="00792870" w:rsidP="00E715AB">
                            <w:pPr>
                              <w:pStyle w:val="CASubmission1"/>
                            </w:pPr>
                            <w:r>
                              <w:t>July 2015</w:t>
                            </w:r>
                          </w:p>
                          <w:p w14:paraId="577B55B1" w14:textId="77777777" w:rsidR="00792870" w:rsidRDefault="00792870" w:rsidP="00E715AB">
                            <w:pPr>
                              <w:pStyle w:val="CASubmission1"/>
                            </w:pPr>
                          </w:p>
                          <w:p w14:paraId="31933BF9" w14:textId="77777777" w:rsidR="00792870" w:rsidRDefault="00792870" w:rsidP="00E715AB">
                            <w:pPr>
                              <w:pStyle w:val="CASubmission1"/>
                            </w:pPr>
                          </w:p>
                          <w:p w14:paraId="78707CAC" w14:textId="77777777" w:rsidR="00792870" w:rsidRPr="00CE0318" w:rsidRDefault="00792870" w:rsidP="00E715AB">
                            <w:pPr>
                              <w:pStyle w:val="CASubmission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1.75pt;margin-top:314.7pt;width:369.95pt;height:9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18tQIAALo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WGCkaAdtOiBjQbdyhERW52h1yk43ffgZkY4hi47prq/k+VXjYRcNVRs2Y1ScmgYrSC70N70z65O&#10;ONqCbIYPsoIwdGekAxpr1dnSQTEQoEOXHk+dsamUcEjmSXw5jzAqwRaGi+gyjlwMmh6v90qbd0x2&#10;yC4yrKD1Dp7u77Sx6dD06GKjCVnwtnXtb8WzA3CcTiA4XLU2m4br5o8kSNbxOiYemc3XHgny3Lsp&#10;VsSbF5BUfpmvVnn408YNSdrwqmLChjkqKyR/1rmDxidNnLSlZcsrC2dT0mq7WbUK7Skou3DfoSBn&#10;bv7zNFwRgMsLSuGMBLezxCvm8cIjBYm8ZBHEXhAmt8k8IAnJi+eU7rhg/04JDRlOolk0qem33AL3&#10;veZG044bmB0t7zIcn5xoajW4FpVrraG8ndZnpbDpP5UC2n1stFOsFekkVzNuRkCxMt7I6hG0qyQo&#10;CwQKAw8WjVTfMRpgeGRYf9tRxTBq3wvQfxISYqeN25BoMYONOrdszi1UlACVYYPRtFyZaULtesW3&#10;DUSaXpyQN/Bmau7U/JTV4aXBgHCkDsPMTqDzvfN6GrnLXwAAAP//AwBQSwMEFAAGAAgAAAAhAC89&#10;K2LgAAAADAEAAA8AAABkcnMvZG93bnJldi54bWxMj01PwzAMhu9I/IfISNxYsq6ttlJ3QiCuIMaH&#10;xC1rvLaicaomW8u/Jzuxmy0/ev285Xa2vTjR6DvHCMuFAkFcO9Nxg/Dx/ny3BuGDZqN7x4TwSx62&#10;1fVVqQvjJn6j0y40IoawLzRCG8JQSOnrlqz2CzcQx9vBjVaHuI6NNKOeYrjtZaJULq3uOH5o9UCP&#10;LdU/u6NF+Hw5fH+l6rV5stkwuVlJthuJeHszP9yDCDSHfxjO+lEdqui0d0c2XvQISb7KIoqQJ5sU&#10;xJlQahWnPcJ6mWYgq1Jelqj+AAAA//8DAFBLAQItABQABgAIAAAAIQC2gziS/gAAAOEBAAATAAAA&#10;AAAAAAAAAAAAAAAAAABbQ29udGVudF9UeXBlc10ueG1sUEsBAi0AFAAGAAgAAAAhADj9If/WAAAA&#10;lAEAAAsAAAAAAAAAAAAAAAAALwEAAF9yZWxzLy5yZWxzUEsBAi0AFAAGAAgAAAAhAGxcvXy1AgAA&#10;ugUAAA4AAAAAAAAAAAAAAAAALgIAAGRycy9lMm9Eb2MueG1sUEsBAi0AFAAGAAgAAAAhAC89K2Lg&#10;AAAADAEAAA8AAAAAAAAAAAAAAAAADwUAAGRycy9kb3ducmV2LnhtbFBLBQYAAAAABAAEAPMAAAAc&#10;BgAAAAA=&#10;" filled="f" stroked="f">
                <v:textbox>
                  <w:txbxContent>
                    <w:p w14:paraId="2CA93C33" w14:textId="77777777" w:rsidR="00792870" w:rsidRDefault="00792870" w:rsidP="00841F83">
                      <w:pPr>
                        <w:pStyle w:val="CASubmission1"/>
                      </w:pPr>
                      <w:r>
                        <w:t>Response to Productivity Commission Issues Paper</w:t>
                      </w:r>
                    </w:p>
                    <w:p w14:paraId="73772B91" w14:textId="77777777" w:rsidR="00792870" w:rsidRDefault="00792870" w:rsidP="00E715AB">
                      <w:pPr>
                        <w:pStyle w:val="CASubmission1"/>
                      </w:pPr>
                    </w:p>
                    <w:p w14:paraId="3DCF5EF9" w14:textId="77777777" w:rsidR="00792870" w:rsidRDefault="00792870" w:rsidP="00E715AB">
                      <w:pPr>
                        <w:pStyle w:val="CASubmission1"/>
                      </w:pPr>
                      <w:r>
                        <w:t>July 2015</w:t>
                      </w:r>
                    </w:p>
                    <w:p w14:paraId="577B55B1" w14:textId="77777777" w:rsidR="00792870" w:rsidRDefault="00792870" w:rsidP="00E715AB">
                      <w:pPr>
                        <w:pStyle w:val="CASubmission1"/>
                      </w:pPr>
                    </w:p>
                    <w:p w14:paraId="31933BF9" w14:textId="77777777" w:rsidR="00792870" w:rsidRDefault="00792870" w:rsidP="00E715AB">
                      <w:pPr>
                        <w:pStyle w:val="CASubmission1"/>
                      </w:pPr>
                    </w:p>
                    <w:p w14:paraId="78707CAC" w14:textId="77777777" w:rsidR="00792870" w:rsidRPr="00CE0318" w:rsidRDefault="00792870" w:rsidP="00E715AB">
                      <w:pPr>
                        <w:pStyle w:val="CASubmission1"/>
                        <w:jc w:val="center"/>
                      </w:pPr>
                    </w:p>
                  </w:txbxContent>
                </v:textbox>
                <w10:wrap anchory="page"/>
                <w10:anchorlock/>
              </v:shape>
            </w:pict>
          </mc:Fallback>
        </mc:AlternateContent>
      </w:r>
      <w:r>
        <w:rPr>
          <w:rFonts w:ascii="Tahoma" w:hAnsi="Tahoma" w:cs="Tahoma"/>
          <w:bCs/>
          <w:smallCaps/>
          <w:noProof/>
          <w:spacing w:val="5"/>
          <w:sz w:val="20"/>
          <w:szCs w:val="20"/>
        </w:rPr>
        <mc:AlternateContent>
          <mc:Choice Requires="wps">
            <w:drawing>
              <wp:anchor distT="0" distB="0" distL="114300" distR="114300" simplePos="0" relativeHeight="251659264" behindDoc="0" locked="1" layoutInCell="1" allowOverlap="1" wp14:anchorId="55F7403D" wp14:editId="619133EC">
                <wp:simplePos x="0" y="0"/>
                <wp:positionH relativeFrom="column">
                  <wp:posOffset>1482090</wp:posOffset>
                </wp:positionH>
                <wp:positionV relativeFrom="page">
                  <wp:posOffset>2219325</wp:posOffset>
                </wp:positionV>
                <wp:extent cx="4889500" cy="2493010"/>
                <wp:effectExtent l="0" t="0" r="63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2493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0350" w14:textId="77777777" w:rsidR="00792870" w:rsidRPr="00FF1682" w:rsidRDefault="00792870" w:rsidP="00570A2C">
                            <w:pPr>
                              <w:pStyle w:val="CASubmissionTitle"/>
                              <w:spacing w:line="240" w:lineRule="auto"/>
                              <w:rPr>
                                <w:sz w:val="60"/>
                                <w:szCs w:val="60"/>
                              </w:rPr>
                            </w:pPr>
                            <w:r w:rsidRPr="00FF1682">
                              <w:rPr>
                                <w:sz w:val="60"/>
                                <w:szCs w:val="60"/>
                              </w:rPr>
                              <w:t>Migrant intake into Australia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6.7pt;margin-top:174.75pt;width:385pt;height:19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g2uA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ieNkGoCpBFtEkgkUy8Wg6fF6r7R5x2SH&#10;7CLDClrv4OnuXhubDk2PLjaakAVvW9f+VlwcgON4AsHhqrXZNFw3fyRBsopXMfFINFt5JMhz77ZY&#10;Em9WhPNpPsmXyzz8aeOGJG14VTFhwxyVFZI/69xB46MmTtrSsuWVhbMpabVZL1uFdhSUXbjvUJAz&#10;N/8yDVcE4PKCUhiR4C5KvGIWzz1SkKmXzIPYC8LkLpkFJCF5cUnpngv275TQkOFkGk1HNf2WW+C+&#10;19xo2nEDs6PlXYbjkxNNrQZXonKtNZS34/qsFDb951JAu4+Ndoq1Ih3lavbrvXsaTs5WzWtZPYGE&#10;lQSBgRhh7sGikeo7RgPMkAzrb1uqGEbtewHPIAkJsUPHbch0HsFGnVvW5xYqSoDKsMFoXC7NOKi2&#10;veKbBiKND0/IW3g6NXeifs7q8OBgTjhuh5lmB9H53nk9T97FLwAAAP//AwBQSwMEFAAGAAgAAAAh&#10;ANHiUc7eAAAADAEAAA8AAABkcnMvZG93bnJldi54bWxMj8FOwzAMhu9IvENkJG4sWdsBK3UnBOIK&#10;YrBJ3LLGaysap2qytbw96QmOtj/9/v5iM9lOnGnwrWOE5UKBIK6cablG+Px4ubkH4YNmozvHhPBD&#10;Hjbl5UWhc+NGfqfzNtQihrDPNUITQp9L6auGrPYL1xPH29ENVoc4DrU0gx5juO1kotSttLrl+KHR&#10;PT01VH1vTxZh93r82mfqrX62q350k5Js1xLx+mp6fAARaAp/MMz6UR3K6HRwJzZedAhJmmYRRUiz&#10;9QrETCg1rw4Id1myBFkW8n+J8hcAAP//AwBQSwECLQAUAAYACAAAACEAtoM4kv4AAADhAQAAEwAA&#10;AAAAAAAAAAAAAAAAAAAAW0NvbnRlbnRfVHlwZXNdLnhtbFBLAQItABQABgAIAAAAIQA4/SH/1gAA&#10;AJQBAAALAAAAAAAAAAAAAAAAAC8BAABfcmVscy8ucmVsc1BLAQItABQABgAIAAAAIQCaeog2uAIA&#10;AMEFAAAOAAAAAAAAAAAAAAAAAC4CAABkcnMvZTJvRG9jLnhtbFBLAQItABQABgAIAAAAIQDR4lHO&#10;3gAAAAwBAAAPAAAAAAAAAAAAAAAAABIFAABkcnMvZG93bnJldi54bWxQSwUGAAAAAAQABADzAAAA&#10;HQYAAAAA&#10;" filled="f" stroked="f">
                <v:textbox>
                  <w:txbxContent>
                    <w:p w14:paraId="560C0350" w14:textId="77777777" w:rsidR="00792870" w:rsidRPr="00FF1682" w:rsidRDefault="00792870" w:rsidP="00570A2C">
                      <w:pPr>
                        <w:pStyle w:val="CASubmissionTitle"/>
                        <w:spacing w:line="240" w:lineRule="auto"/>
                        <w:rPr>
                          <w:sz w:val="60"/>
                          <w:szCs w:val="60"/>
                        </w:rPr>
                      </w:pPr>
                      <w:r w:rsidRPr="00FF1682">
                        <w:rPr>
                          <w:sz w:val="60"/>
                          <w:szCs w:val="60"/>
                        </w:rPr>
                        <w:t>Migrant intake into Australia</w:t>
                      </w:r>
                    </w:p>
                  </w:txbxContent>
                </v:textbox>
                <w10:wrap anchory="page"/>
                <w10:anchorlock/>
              </v:shape>
            </w:pict>
          </mc:Fallback>
        </mc:AlternateContent>
      </w:r>
      <w:r w:rsidR="00E715AB" w:rsidRPr="00807D3D">
        <w:rPr>
          <w:rFonts w:ascii="Tahoma" w:hAnsi="Tahoma" w:cs="Tahoma"/>
          <w:bCs/>
          <w:smallCaps/>
          <w:noProof/>
          <w:spacing w:val="5"/>
          <w:sz w:val="20"/>
          <w:szCs w:val="20"/>
        </w:rPr>
        <w:drawing>
          <wp:anchor distT="0" distB="0" distL="114300" distR="114300" simplePos="0" relativeHeight="251658240" behindDoc="1" locked="0" layoutInCell="1" allowOverlap="1" wp14:anchorId="096846B2" wp14:editId="006CC8AD">
            <wp:simplePos x="0" y="0"/>
            <wp:positionH relativeFrom="column">
              <wp:posOffset>-904875</wp:posOffset>
            </wp:positionH>
            <wp:positionV relativeFrom="paragraph">
              <wp:posOffset>-904875</wp:posOffset>
            </wp:positionV>
            <wp:extent cx="7560310" cy="10687050"/>
            <wp:effectExtent l="19050" t="0" r="2540" b="0"/>
            <wp:wrapNone/>
            <wp:docPr id="2" name="Picture 2" descr="Consult Australia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lt Australia cover"/>
                    <pic:cNvPicPr>
                      <a:picLocks noChangeAspect="1" noChangeArrowheads="1"/>
                    </pic:cNvPicPr>
                  </pic:nvPicPr>
                  <pic:blipFill>
                    <a:blip r:embed="rId15" cstate="print"/>
                    <a:srcRect/>
                    <a:stretch>
                      <a:fillRect/>
                    </a:stretch>
                  </pic:blipFill>
                  <pic:spPr bwMode="auto">
                    <a:xfrm>
                      <a:off x="0" y="0"/>
                      <a:ext cx="7560310" cy="10687050"/>
                    </a:xfrm>
                    <a:prstGeom prst="rect">
                      <a:avLst/>
                    </a:prstGeom>
                    <a:noFill/>
                    <a:ln w="9525">
                      <a:noFill/>
                      <a:miter lim="800000"/>
                      <a:headEnd/>
                      <a:tailEnd/>
                    </a:ln>
                  </pic:spPr>
                </pic:pic>
              </a:graphicData>
            </a:graphic>
          </wp:anchor>
        </w:drawing>
      </w:r>
    </w:p>
    <w:p w14:paraId="78FEAA94" w14:textId="77777777" w:rsidR="00E715AB" w:rsidRPr="00807D3D" w:rsidRDefault="00E715AB" w:rsidP="009913F5">
      <w:pPr>
        <w:spacing w:after="0" w:line="240" w:lineRule="auto"/>
        <w:rPr>
          <w:rStyle w:val="BookTitle"/>
          <w:rFonts w:ascii="Tahoma" w:hAnsi="Tahoma" w:cs="Tahoma"/>
          <w:b w:val="0"/>
          <w:bCs w:val="0"/>
          <w:smallCaps w:val="0"/>
          <w:spacing w:val="0"/>
          <w:sz w:val="20"/>
          <w:szCs w:val="20"/>
        </w:rPr>
        <w:sectPr w:rsidR="00E715AB" w:rsidRPr="00807D3D" w:rsidSect="00DF3DC6">
          <w:headerReference w:type="default" r:id="rId16"/>
          <w:endnotePr>
            <w:numFmt w:val="decimal"/>
          </w:endnotePr>
          <w:pgSz w:w="11906" w:h="16838"/>
          <w:pgMar w:top="2949" w:right="1440" w:bottom="1440" w:left="1440" w:header="708" w:footer="708" w:gutter="0"/>
          <w:cols w:space="708"/>
          <w:docGrid w:linePitch="360"/>
        </w:sectPr>
      </w:pPr>
    </w:p>
    <w:sdt>
      <w:sdtPr>
        <w:rPr>
          <w:rFonts w:asciiTheme="minorHAnsi" w:eastAsiaTheme="minorHAnsi" w:hAnsiTheme="minorHAnsi" w:cstheme="minorBidi"/>
          <w:b w:val="0"/>
          <w:bCs w:val="0"/>
          <w:smallCaps/>
          <w:color w:val="auto"/>
          <w:spacing w:val="5"/>
          <w:sz w:val="22"/>
          <w:szCs w:val="22"/>
          <w:lang w:val="en-AU"/>
        </w:rPr>
        <w:id w:val="198371798"/>
        <w:docPartObj>
          <w:docPartGallery w:val="Table of Contents"/>
          <w:docPartUnique/>
        </w:docPartObj>
      </w:sdtPr>
      <w:sdtEndPr>
        <w:rPr>
          <w:rFonts w:eastAsiaTheme="minorEastAsia"/>
          <w:sz w:val="20"/>
          <w:szCs w:val="20"/>
        </w:rPr>
      </w:sdtEndPr>
      <w:sdtContent>
        <w:p w14:paraId="5CE2F343" w14:textId="77777777" w:rsidR="00566ECB" w:rsidRDefault="00566ECB">
          <w:pPr>
            <w:pStyle w:val="TOCHeading"/>
          </w:pPr>
          <w:r w:rsidRPr="00566ECB">
            <w:rPr>
              <w:rFonts w:ascii="Tahoma" w:hAnsi="Tahoma" w:cs="Tahoma"/>
              <w:color w:val="auto"/>
              <w:sz w:val="24"/>
              <w:szCs w:val="24"/>
            </w:rPr>
            <w:t>Contents</w:t>
          </w:r>
        </w:p>
        <w:p w14:paraId="099B4927" w14:textId="77777777" w:rsidR="00566ECB" w:rsidRDefault="00566ECB">
          <w:pPr>
            <w:pStyle w:val="TOC2"/>
            <w:tabs>
              <w:tab w:val="right" w:leader="dot" w:pos="9016"/>
            </w:tabs>
            <w:rPr>
              <w:rFonts w:ascii="Tahoma" w:hAnsi="Tahoma" w:cs="Tahoma"/>
            </w:rPr>
          </w:pPr>
        </w:p>
        <w:p w14:paraId="255221A8" w14:textId="77777777" w:rsidR="00037902" w:rsidRDefault="00661072">
          <w:pPr>
            <w:pStyle w:val="TOC2"/>
            <w:tabs>
              <w:tab w:val="right" w:leader="dot" w:pos="9016"/>
            </w:tabs>
            <w:rPr>
              <w:noProof/>
            </w:rPr>
          </w:pPr>
          <w:r w:rsidRPr="00566ECB">
            <w:rPr>
              <w:rFonts w:ascii="Tahoma" w:hAnsi="Tahoma" w:cs="Tahoma"/>
              <w:sz w:val="20"/>
              <w:szCs w:val="20"/>
            </w:rPr>
            <w:fldChar w:fldCharType="begin"/>
          </w:r>
          <w:r w:rsidR="00566ECB" w:rsidRPr="00566ECB">
            <w:rPr>
              <w:rFonts w:ascii="Tahoma" w:hAnsi="Tahoma" w:cs="Tahoma"/>
              <w:sz w:val="20"/>
              <w:szCs w:val="20"/>
            </w:rPr>
            <w:instrText xml:space="preserve"> TOC \o "1-3" \h \z \u </w:instrText>
          </w:r>
          <w:r w:rsidRPr="00566ECB">
            <w:rPr>
              <w:rFonts w:ascii="Tahoma" w:hAnsi="Tahoma" w:cs="Tahoma"/>
              <w:sz w:val="20"/>
              <w:szCs w:val="20"/>
            </w:rPr>
            <w:fldChar w:fldCharType="separate"/>
          </w:r>
          <w:hyperlink w:anchor="_Toc425238755" w:history="1">
            <w:r w:rsidR="00037902" w:rsidRPr="002E4D6F">
              <w:rPr>
                <w:rStyle w:val="Hyperlink"/>
                <w:rFonts w:ascii="Tahoma" w:hAnsi="Tahoma" w:cs="Tahoma"/>
                <w:noProof/>
              </w:rPr>
              <w:t>About us</w:t>
            </w:r>
            <w:r w:rsidR="00037902">
              <w:rPr>
                <w:noProof/>
                <w:webHidden/>
              </w:rPr>
              <w:tab/>
            </w:r>
            <w:r w:rsidR="00037902">
              <w:rPr>
                <w:noProof/>
                <w:webHidden/>
              </w:rPr>
              <w:fldChar w:fldCharType="begin"/>
            </w:r>
            <w:r w:rsidR="00037902">
              <w:rPr>
                <w:noProof/>
                <w:webHidden/>
              </w:rPr>
              <w:instrText xml:space="preserve"> PAGEREF _Toc425238755 \h </w:instrText>
            </w:r>
            <w:r w:rsidR="00037902">
              <w:rPr>
                <w:noProof/>
                <w:webHidden/>
              </w:rPr>
            </w:r>
            <w:r w:rsidR="00037902">
              <w:rPr>
                <w:noProof/>
                <w:webHidden/>
              </w:rPr>
              <w:fldChar w:fldCharType="separate"/>
            </w:r>
            <w:r w:rsidR="00037902">
              <w:rPr>
                <w:noProof/>
                <w:webHidden/>
              </w:rPr>
              <w:t>3</w:t>
            </w:r>
            <w:r w:rsidR="00037902">
              <w:rPr>
                <w:noProof/>
                <w:webHidden/>
              </w:rPr>
              <w:fldChar w:fldCharType="end"/>
            </w:r>
          </w:hyperlink>
        </w:p>
        <w:p w14:paraId="5AE1DE41" w14:textId="77777777" w:rsidR="00037902" w:rsidRDefault="00FE421E">
          <w:pPr>
            <w:pStyle w:val="TOC2"/>
            <w:tabs>
              <w:tab w:val="right" w:leader="dot" w:pos="9016"/>
            </w:tabs>
            <w:rPr>
              <w:noProof/>
            </w:rPr>
          </w:pPr>
          <w:hyperlink w:anchor="_Toc425238756" w:history="1">
            <w:r w:rsidR="00037902" w:rsidRPr="002E4D6F">
              <w:rPr>
                <w:rStyle w:val="Hyperlink"/>
                <w:rFonts w:ascii="Tahoma" w:hAnsi="Tahoma" w:cs="Tahoma"/>
                <w:noProof/>
              </w:rPr>
              <w:t>Contact</w:t>
            </w:r>
            <w:r w:rsidR="00037902">
              <w:rPr>
                <w:noProof/>
                <w:webHidden/>
              </w:rPr>
              <w:tab/>
            </w:r>
            <w:r w:rsidR="00037902">
              <w:rPr>
                <w:noProof/>
                <w:webHidden/>
              </w:rPr>
              <w:fldChar w:fldCharType="begin"/>
            </w:r>
            <w:r w:rsidR="00037902">
              <w:rPr>
                <w:noProof/>
                <w:webHidden/>
              </w:rPr>
              <w:instrText xml:space="preserve"> PAGEREF _Toc425238756 \h </w:instrText>
            </w:r>
            <w:r w:rsidR="00037902">
              <w:rPr>
                <w:noProof/>
                <w:webHidden/>
              </w:rPr>
            </w:r>
            <w:r w:rsidR="00037902">
              <w:rPr>
                <w:noProof/>
                <w:webHidden/>
              </w:rPr>
              <w:fldChar w:fldCharType="separate"/>
            </w:r>
            <w:r w:rsidR="00037902">
              <w:rPr>
                <w:noProof/>
                <w:webHidden/>
              </w:rPr>
              <w:t>3</w:t>
            </w:r>
            <w:r w:rsidR="00037902">
              <w:rPr>
                <w:noProof/>
                <w:webHidden/>
              </w:rPr>
              <w:fldChar w:fldCharType="end"/>
            </w:r>
          </w:hyperlink>
        </w:p>
        <w:p w14:paraId="2618549B" w14:textId="77777777" w:rsidR="00037902" w:rsidRDefault="00FE421E">
          <w:pPr>
            <w:pStyle w:val="TOC2"/>
            <w:tabs>
              <w:tab w:val="right" w:leader="dot" w:pos="9016"/>
            </w:tabs>
            <w:rPr>
              <w:noProof/>
            </w:rPr>
          </w:pPr>
          <w:hyperlink w:anchor="_Toc425238757" w:history="1">
            <w:r w:rsidR="00037902" w:rsidRPr="002E4D6F">
              <w:rPr>
                <w:rStyle w:val="Hyperlink"/>
                <w:rFonts w:ascii="Tahoma" w:eastAsia="Times New Roman" w:hAnsi="Tahoma" w:cs="Tahoma"/>
                <w:noProof/>
              </w:rPr>
              <w:t>The industry’s utilisation of skilled migration</w:t>
            </w:r>
            <w:r w:rsidR="00037902">
              <w:rPr>
                <w:noProof/>
                <w:webHidden/>
              </w:rPr>
              <w:tab/>
            </w:r>
            <w:r w:rsidR="00037902">
              <w:rPr>
                <w:noProof/>
                <w:webHidden/>
              </w:rPr>
              <w:fldChar w:fldCharType="begin"/>
            </w:r>
            <w:r w:rsidR="00037902">
              <w:rPr>
                <w:noProof/>
                <w:webHidden/>
              </w:rPr>
              <w:instrText xml:space="preserve"> PAGEREF _Toc425238757 \h </w:instrText>
            </w:r>
            <w:r w:rsidR="00037902">
              <w:rPr>
                <w:noProof/>
                <w:webHidden/>
              </w:rPr>
            </w:r>
            <w:r w:rsidR="00037902">
              <w:rPr>
                <w:noProof/>
                <w:webHidden/>
              </w:rPr>
              <w:fldChar w:fldCharType="separate"/>
            </w:r>
            <w:r w:rsidR="00037902">
              <w:rPr>
                <w:noProof/>
                <w:webHidden/>
              </w:rPr>
              <w:t>5</w:t>
            </w:r>
            <w:r w:rsidR="00037902">
              <w:rPr>
                <w:noProof/>
                <w:webHidden/>
              </w:rPr>
              <w:fldChar w:fldCharType="end"/>
            </w:r>
          </w:hyperlink>
        </w:p>
        <w:p w14:paraId="0E7294DB" w14:textId="77777777" w:rsidR="00037902" w:rsidRDefault="00FE421E">
          <w:pPr>
            <w:pStyle w:val="TOC2"/>
            <w:tabs>
              <w:tab w:val="right" w:leader="dot" w:pos="9016"/>
            </w:tabs>
            <w:rPr>
              <w:noProof/>
            </w:rPr>
          </w:pPr>
          <w:hyperlink w:anchor="_Toc425238758" w:history="1">
            <w:r w:rsidR="00037902" w:rsidRPr="002E4D6F">
              <w:rPr>
                <w:rStyle w:val="Hyperlink"/>
                <w:rFonts w:ascii="Tahoma" w:eastAsia="Calibri" w:hAnsi="Tahoma" w:cs="Tahoma"/>
                <w:noProof/>
              </w:rPr>
              <w:t>The effectiveness of the Labour Market Testing provisions</w:t>
            </w:r>
            <w:r w:rsidR="00037902">
              <w:rPr>
                <w:noProof/>
                <w:webHidden/>
              </w:rPr>
              <w:tab/>
            </w:r>
            <w:r w:rsidR="00037902">
              <w:rPr>
                <w:noProof/>
                <w:webHidden/>
              </w:rPr>
              <w:fldChar w:fldCharType="begin"/>
            </w:r>
            <w:r w:rsidR="00037902">
              <w:rPr>
                <w:noProof/>
                <w:webHidden/>
              </w:rPr>
              <w:instrText xml:space="preserve"> PAGEREF _Toc425238758 \h </w:instrText>
            </w:r>
            <w:r w:rsidR="00037902">
              <w:rPr>
                <w:noProof/>
                <w:webHidden/>
              </w:rPr>
            </w:r>
            <w:r w:rsidR="00037902">
              <w:rPr>
                <w:noProof/>
                <w:webHidden/>
              </w:rPr>
              <w:fldChar w:fldCharType="separate"/>
            </w:r>
            <w:r w:rsidR="00037902">
              <w:rPr>
                <w:noProof/>
                <w:webHidden/>
              </w:rPr>
              <w:t>5</w:t>
            </w:r>
            <w:r w:rsidR="00037902">
              <w:rPr>
                <w:noProof/>
                <w:webHidden/>
              </w:rPr>
              <w:fldChar w:fldCharType="end"/>
            </w:r>
          </w:hyperlink>
        </w:p>
        <w:p w14:paraId="5CC5412A" w14:textId="77777777" w:rsidR="00037902" w:rsidRDefault="00FE421E">
          <w:pPr>
            <w:pStyle w:val="TOC2"/>
            <w:tabs>
              <w:tab w:val="right" w:leader="dot" w:pos="9016"/>
            </w:tabs>
            <w:rPr>
              <w:noProof/>
            </w:rPr>
          </w:pPr>
          <w:hyperlink w:anchor="_Toc425238759" w:history="1">
            <w:r w:rsidR="00037902" w:rsidRPr="002E4D6F">
              <w:rPr>
                <w:rStyle w:val="Hyperlink"/>
                <w:rFonts w:ascii="Tahoma" w:hAnsi="Tahoma" w:cs="Tahoma"/>
                <w:noProof/>
                <w:shd w:val="clear" w:color="auto" w:fill="FFFFFF"/>
              </w:rPr>
              <w:t>Facilitating the movements of a global workforce</w:t>
            </w:r>
            <w:r w:rsidR="00037902">
              <w:rPr>
                <w:noProof/>
                <w:webHidden/>
              </w:rPr>
              <w:tab/>
            </w:r>
            <w:r w:rsidR="00037902">
              <w:rPr>
                <w:noProof/>
                <w:webHidden/>
              </w:rPr>
              <w:fldChar w:fldCharType="begin"/>
            </w:r>
            <w:r w:rsidR="00037902">
              <w:rPr>
                <w:noProof/>
                <w:webHidden/>
              </w:rPr>
              <w:instrText xml:space="preserve"> PAGEREF _Toc425238759 \h </w:instrText>
            </w:r>
            <w:r w:rsidR="00037902">
              <w:rPr>
                <w:noProof/>
                <w:webHidden/>
              </w:rPr>
            </w:r>
            <w:r w:rsidR="00037902">
              <w:rPr>
                <w:noProof/>
                <w:webHidden/>
              </w:rPr>
              <w:fldChar w:fldCharType="separate"/>
            </w:r>
            <w:r w:rsidR="00037902">
              <w:rPr>
                <w:noProof/>
                <w:webHidden/>
              </w:rPr>
              <w:t>7</w:t>
            </w:r>
            <w:r w:rsidR="00037902">
              <w:rPr>
                <w:noProof/>
                <w:webHidden/>
              </w:rPr>
              <w:fldChar w:fldCharType="end"/>
            </w:r>
          </w:hyperlink>
        </w:p>
        <w:p w14:paraId="1661DD86" w14:textId="77777777" w:rsidR="00037902" w:rsidRDefault="00FE421E">
          <w:pPr>
            <w:pStyle w:val="TOC2"/>
            <w:tabs>
              <w:tab w:val="right" w:leader="dot" w:pos="9016"/>
            </w:tabs>
            <w:rPr>
              <w:noProof/>
            </w:rPr>
          </w:pPr>
          <w:hyperlink w:anchor="_Toc425238760" w:history="1">
            <w:r w:rsidR="00037902" w:rsidRPr="002E4D6F">
              <w:rPr>
                <w:rStyle w:val="Hyperlink"/>
                <w:rFonts w:ascii="Tahoma" w:hAnsi="Tahoma" w:cs="Tahoma"/>
                <w:noProof/>
              </w:rPr>
              <w:t>The role of monitoring and enforcement</w:t>
            </w:r>
            <w:r w:rsidR="00037902">
              <w:rPr>
                <w:noProof/>
                <w:webHidden/>
              </w:rPr>
              <w:tab/>
            </w:r>
            <w:r w:rsidR="00037902">
              <w:rPr>
                <w:noProof/>
                <w:webHidden/>
              </w:rPr>
              <w:fldChar w:fldCharType="begin"/>
            </w:r>
            <w:r w:rsidR="00037902">
              <w:rPr>
                <w:noProof/>
                <w:webHidden/>
              </w:rPr>
              <w:instrText xml:space="preserve"> PAGEREF _Toc425238760 \h </w:instrText>
            </w:r>
            <w:r w:rsidR="00037902">
              <w:rPr>
                <w:noProof/>
                <w:webHidden/>
              </w:rPr>
            </w:r>
            <w:r w:rsidR="00037902">
              <w:rPr>
                <w:noProof/>
                <w:webHidden/>
              </w:rPr>
              <w:fldChar w:fldCharType="separate"/>
            </w:r>
            <w:r w:rsidR="00037902">
              <w:rPr>
                <w:noProof/>
                <w:webHidden/>
              </w:rPr>
              <w:t>7</w:t>
            </w:r>
            <w:r w:rsidR="00037902">
              <w:rPr>
                <w:noProof/>
                <w:webHidden/>
              </w:rPr>
              <w:fldChar w:fldCharType="end"/>
            </w:r>
          </w:hyperlink>
        </w:p>
        <w:p w14:paraId="437C1B6C" w14:textId="77777777" w:rsidR="00037902" w:rsidRDefault="00FE421E">
          <w:pPr>
            <w:pStyle w:val="TOC2"/>
            <w:tabs>
              <w:tab w:val="right" w:leader="dot" w:pos="9016"/>
            </w:tabs>
            <w:rPr>
              <w:noProof/>
            </w:rPr>
          </w:pPr>
          <w:hyperlink w:anchor="_Toc425238761" w:history="1">
            <w:r w:rsidR="00037902" w:rsidRPr="002E4D6F">
              <w:rPr>
                <w:rStyle w:val="Hyperlink"/>
                <w:rFonts w:ascii="Tahoma" w:hAnsi="Tahoma" w:cs="Tahoma"/>
                <w:noProof/>
                <w:shd w:val="clear" w:color="auto" w:fill="FFFFFF"/>
              </w:rPr>
              <w:t>The role and effect of English language requirements</w:t>
            </w:r>
            <w:r w:rsidR="00037902">
              <w:rPr>
                <w:noProof/>
                <w:webHidden/>
              </w:rPr>
              <w:tab/>
            </w:r>
            <w:r w:rsidR="00037902">
              <w:rPr>
                <w:noProof/>
                <w:webHidden/>
              </w:rPr>
              <w:fldChar w:fldCharType="begin"/>
            </w:r>
            <w:r w:rsidR="00037902">
              <w:rPr>
                <w:noProof/>
                <w:webHidden/>
              </w:rPr>
              <w:instrText xml:space="preserve"> PAGEREF _Toc425238761 \h </w:instrText>
            </w:r>
            <w:r w:rsidR="00037902">
              <w:rPr>
                <w:noProof/>
                <w:webHidden/>
              </w:rPr>
            </w:r>
            <w:r w:rsidR="00037902">
              <w:rPr>
                <w:noProof/>
                <w:webHidden/>
              </w:rPr>
              <w:fldChar w:fldCharType="separate"/>
            </w:r>
            <w:r w:rsidR="00037902">
              <w:rPr>
                <w:noProof/>
                <w:webHidden/>
              </w:rPr>
              <w:t>7</w:t>
            </w:r>
            <w:r w:rsidR="00037902">
              <w:rPr>
                <w:noProof/>
                <w:webHidden/>
              </w:rPr>
              <w:fldChar w:fldCharType="end"/>
            </w:r>
          </w:hyperlink>
        </w:p>
        <w:p w14:paraId="0B34CB7D" w14:textId="77777777" w:rsidR="00037902" w:rsidRDefault="00FE421E">
          <w:pPr>
            <w:pStyle w:val="TOC2"/>
            <w:tabs>
              <w:tab w:val="right" w:leader="dot" w:pos="9016"/>
            </w:tabs>
            <w:rPr>
              <w:noProof/>
            </w:rPr>
          </w:pPr>
          <w:hyperlink w:anchor="_Toc425238762" w:history="1">
            <w:r w:rsidR="00037902" w:rsidRPr="002E4D6F">
              <w:rPr>
                <w:rStyle w:val="Hyperlink"/>
                <w:rFonts w:ascii="Tahoma" w:hAnsi="Tahoma" w:cs="Tahoma"/>
                <w:noProof/>
                <w:shd w:val="clear" w:color="auto" w:fill="FFFFFF"/>
              </w:rPr>
              <w:t>The impact of Australia’s work visa programs on training and skills development in Australia</w:t>
            </w:r>
            <w:r w:rsidR="00037902">
              <w:rPr>
                <w:noProof/>
                <w:webHidden/>
              </w:rPr>
              <w:tab/>
            </w:r>
            <w:r w:rsidR="00037902">
              <w:rPr>
                <w:noProof/>
                <w:webHidden/>
              </w:rPr>
              <w:fldChar w:fldCharType="begin"/>
            </w:r>
            <w:r w:rsidR="00037902">
              <w:rPr>
                <w:noProof/>
                <w:webHidden/>
              </w:rPr>
              <w:instrText xml:space="preserve"> PAGEREF _Toc425238762 \h </w:instrText>
            </w:r>
            <w:r w:rsidR="00037902">
              <w:rPr>
                <w:noProof/>
                <w:webHidden/>
              </w:rPr>
            </w:r>
            <w:r w:rsidR="00037902">
              <w:rPr>
                <w:noProof/>
                <w:webHidden/>
              </w:rPr>
              <w:fldChar w:fldCharType="separate"/>
            </w:r>
            <w:r w:rsidR="00037902">
              <w:rPr>
                <w:noProof/>
                <w:webHidden/>
              </w:rPr>
              <w:t>8</w:t>
            </w:r>
            <w:r w:rsidR="00037902">
              <w:rPr>
                <w:noProof/>
                <w:webHidden/>
              </w:rPr>
              <w:fldChar w:fldCharType="end"/>
            </w:r>
          </w:hyperlink>
        </w:p>
        <w:p w14:paraId="036F384E" w14:textId="77777777" w:rsidR="00037902" w:rsidRDefault="00FE421E">
          <w:pPr>
            <w:pStyle w:val="TOC3"/>
            <w:tabs>
              <w:tab w:val="right" w:leader="dot" w:pos="9016"/>
            </w:tabs>
            <w:rPr>
              <w:noProof/>
              <w:lang w:val="en-AU"/>
            </w:rPr>
          </w:pPr>
          <w:hyperlink w:anchor="_Toc425238763" w:history="1">
            <w:r w:rsidR="00037902" w:rsidRPr="002E4D6F">
              <w:rPr>
                <w:rStyle w:val="Hyperlink"/>
                <w:rFonts w:ascii="Tahoma" w:hAnsi="Tahoma" w:cs="Tahoma"/>
                <w:noProof/>
                <w:shd w:val="clear" w:color="auto" w:fill="FFFFFF"/>
              </w:rPr>
              <w:t>Skills Assessments and Industry Standards</w:t>
            </w:r>
            <w:r w:rsidR="00037902">
              <w:rPr>
                <w:noProof/>
                <w:webHidden/>
              </w:rPr>
              <w:tab/>
            </w:r>
            <w:r w:rsidR="00037902">
              <w:rPr>
                <w:noProof/>
                <w:webHidden/>
              </w:rPr>
              <w:fldChar w:fldCharType="begin"/>
            </w:r>
            <w:r w:rsidR="00037902">
              <w:rPr>
                <w:noProof/>
                <w:webHidden/>
              </w:rPr>
              <w:instrText xml:space="preserve"> PAGEREF _Toc425238763 \h </w:instrText>
            </w:r>
            <w:r w:rsidR="00037902">
              <w:rPr>
                <w:noProof/>
                <w:webHidden/>
              </w:rPr>
            </w:r>
            <w:r w:rsidR="00037902">
              <w:rPr>
                <w:noProof/>
                <w:webHidden/>
              </w:rPr>
              <w:fldChar w:fldCharType="separate"/>
            </w:r>
            <w:r w:rsidR="00037902">
              <w:rPr>
                <w:noProof/>
                <w:webHidden/>
              </w:rPr>
              <w:t>8</w:t>
            </w:r>
            <w:r w:rsidR="00037902">
              <w:rPr>
                <w:noProof/>
                <w:webHidden/>
              </w:rPr>
              <w:fldChar w:fldCharType="end"/>
            </w:r>
          </w:hyperlink>
        </w:p>
        <w:p w14:paraId="5CCFBD29" w14:textId="77777777" w:rsidR="00037902" w:rsidRDefault="00FE421E">
          <w:pPr>
            <w:pStyle w:val="TOC3"/>
            <w:tabs>
              <w:tab w:val="right" w:leader="dot" w:pos="9016"/>
            </w:tabs>
            <w:rPr>
              <w:noProof/>
              <w:lang w:val="en-AU"/>
            </w:rPr>
          </w:pPr>
          <w:hyperlink w:anchor="_Toc425238764" w:history="1">
            <w:r w:rsidR="00037902" w:rsidRPr="002E4D6F">
              <w:rPr>
                <w:rStyle w:val="Hyperlink"/>
                <w:rFonts w:ascii="Tahoma" w:hAnsi="Tahoma" w:cs="Tahoma"/>
                <w:noProof/>
              </w:rPr>
              <w:t>Occupation Lists</w:t>
            </w:r>
            <w:r w:rsidR="00037902">
              <w:rPr>
                <w:noProof/>
                <w:webHidden/>
              </w:rPr>
              <w:tab/>
            </w:r>
            <w:r w:rsidR="00037902">
              <w:rPr>
                <w:noProof/>
                <w:webHidden/>
              </w:rPr>
              <w:fldChar w:fldCharType="begin"/>
            </w:r>
            <w:r w:rsidR="00037902">
              <w:rPr>
                <w:noProof/>
                <w:webHidden/>
              </w:rPr>
              <w:instrText xml:space="preserve"> PAGEREF _Toc425238764 \h </w:instrText>
            </w:r>
            <w:r w:rsidR="00037902">
              <w:rPr>
                <w:noProof/>
                <w:webHidden/>
              </w:rPr>
            </w:r>
            <w:r w:rsidR="00037902">
              <w:rPr>
                <w:noProof/>
                <w:webHidden/>
              </w:rPr>
              <w:fldChar w:fldCharType="separate"/>
            </w:r>
            <w:r w:rsidR="00037902">
              <w:rPr>
                <w:noProof/>
                <w:webHidden/>
              </w:rPr>
              <w:t>8</w:t>
            </w:r>
            <w:r w:rsidR="00037902">
              <w:rPr>
                <w:noProof/>
                <w:webHidden/>
              </w:rPr>
              <w:fldChar w:fldCharType="end"/>
            </w:r>
          </w:hyperlink>
        </w:p>
        <w:p w14:paraId="2898A9E9" w14:textId="77777777" w:rsidR="00037902" w:rsidRDefault="00FE421E">
          <w:pPr>
            <w:pStyle w:val="TOC2"/>
            <w:tabs>
              <w:tab w:val="right" w:leader="dot" w:pos="9016"/>
            </w:tabs>
            <w:rPr>
              <w:noProof/>
            </w:rPr>
          </w:pPr>
          <w:hyperlink w:anchor="_Toc425238765" w:history="1">
            <w:r w:rsidR="00037902" w:rsidRPr="002E4D6F">
              <w:rPr>
                <w:rStyle w:val="Hyperlink"/>
                <w:rFonts w:ascii="Tahoma" w:eastAsia="Times New Roman" w:hAnsi="Tahoma" w:cs="Tahoma"/>
                <w:noProof/>
              </w:rPr>
              <w:t>Impact of Skilled Migration on Infrastructure Delivery</w:t>
            </w:r>
            <w:r w:rsidR="00037902">
              <w:rPr>
                <w:noProof/>
                <w:webHidden/>
              </w:rPr>
              <w:tab/>
            </w:r>
            <w:r w:rsidR="00037902">
              <w:rPr>
                <w:noProof/>
                <w:webHidden/>
              </w:rPr>
              <w:fldChar w:fldCharType="begin"/>
            </w:r>
            <w:r w:rsidR="00037902">
              <w:rPr>
                <w:noProof/>
                <w:webHidden/>
              </w:rPr>
              <w:instrText xml:space="preserve"> PAGEREF _Toc425238765 \h </w:instrText>
            </w:r>
            <w:r w:rsidR="00037902">
              <w:rPr>
                <w:noProof/>
                <w:webHidden/>
              </w:rPr>
            </w:r>
            <w:r w:rsidR="00037902">
              <w:rPr>
                <w:noProof/>
                <w:webHidden/>
              </w:rPr>
              <w:fldChar w:fldCharType="separate"/>
            </w:r>
            <w:r w:rsidR="00037902">
              <w:rPr>
                <w:noProof/>
                <w:webHidden/>
              </w:rPr>
              <w:t>8</w:t>
            </w:r>
            <w:r w:rsidR="00037902">
              <w:rPr>
                <w:noProof/>
                <w:webHidden/>
              </w:rPr>
              <w:fldChar w:fldCharType="end"/>
            </w:r>
          </w:hyperlink>
        </w:p>
        <w:p w14:paraId="03BB0539" w14:textId="77777777" w:rsidR="00037902" w:rsidRDefault="00FE421E">
          <w:pPr>
            <w:pStyle w:val="TOC2"/>
            <w:tabs>
              <w:tab w:val="right" w:leader="dot" w:pos="9016"/>
            </w:tabs>
            <w:rPr>
              <w:noProof/>
            </w:rPr>
          </w:pPr>
          <w:hyperlink w:anchor="_Toc425238766" w:history="1">
            <w:r w:rsidR="00037902" w:rsidRPr="002E4D6F">
              <w:rPr>
                <w:rStyle w:val="Hyperlink"/>
                <w:rFonts w:ascii="Tahoma" w:eastAsia="Times New Roman" w:hAnsi="Tahoma" w:cs="Tahoma"/>
                <w:noProof/>
              </w:rPr>
              <w:t>Next Steps</w:t>
            </w:r>
            <w:r w:rsidR="00037902">
              <w:rPr>
                <w:noProof/>
                <w:webHidden/>
              </w:rPr>
              <w:tab/>
            </w:r>
            <w:r w:rsidR="00037902">
              <w:rPr>
                <w:noProof/>
                <w:webHidden/>
              </w:rPr>
              <w:fldChar w:fldCharType="begin"/>
            </w:r>
            <w:r w:rsidR="00037902">
              <w:rPr>
                <w:noProof/>
                <w:webHidden/>
              </w:rPr>
              <w:instrText xml:space="preserve"> PAGEREF _Toc425238766 \h </w:instrText>
            </w:r>
            <w:r w:rsidR="00037902">
              <w:rPr>
                <w:noProof/>
                <w:webHidden/>
              </w:rPr>
            </w:r>
            <w:r w:rsidR="00037902">
              <w:rPr>
                <w:noProof/>
                <w:webHidden/>
              </w:rPr>
              <w:fldChar w:fldCharType="separate"/>
            </w:r>
            <w:r w:rsidR="00037902">
              <w:rPr>
                <w:noProof/>
                <w:webHidden/>
              </w:rPr>
              <w:t>9</w:t>
            </w:r>
            <w:r w:rsidR="00037902">
              <w:rPr>
                <w:noProof/>
                <w:webHidden/>
              </w:rPr>
              <w:fldChar w:fldCharType="end"/>
            </w:r>
          </w:hyperlink>
        </w:p>
        <w:p w14:paraId="38C40A50" w14:textId="77777777" w:rsidR="00037902" w:rsidRDefault="00FE421E">
          <w:pPr>
            <w:pStyle w:val="TOC2"/>
            <w:tabs>
              <w:tab w:val="right" w:leader="dot" w:pos="9016"/>
            </w:tabs>
            <w:rPr>
              <w:noProof/>
            </w:rPr>
          </w:pPr>
          <w:hyperlink w:anchor="_Toc425238767" w:history="1">
            <w:r w:rsidR="00037902" w:rsidRPr="002E4D6F">
              <w:rPr>
                <w:rStyle w:val="Hyperlink"/>
                <w:rFonts w:ascii="Tahoma" w:hAnsi="Tahoma" w:cs="Tahoma"/>
                <w:noProof/>
              </w:rPr>
              <w:t>References</w:t>
            </w:r>
            <w:r w:rsidR="00037902">
              <w:rPr>
                <w:noProof/>
                <w:webHidden/>
              </w:rPr>
              <w:tab/>
            </w:r>
            <w:r w:rsidR="00037902">
              <w:rPr>
                <w:noProof/>
                <w:webHidden/>
              </w:rPr>
              <w:fldChar w:fldCharType="begin"/>
            </w:r>
            <w:r w:rsidR="00037902">
              <w:rPr>
                <w:noProof/>
                <w:webHidden/>
              </w:rPr>
              <w:instrText xml:space="preserve"> PAGEREF _Toc425238767 \h </w:instrText>
            </w:r>
            <w:r w:rsidR="00037902">
              <w:rPr>
                <w:noProof/>
                <w:webHidden/>
              </w:rPr>
            </w:r>
            <w:r w:rsidR="00037902">
              <w:rPr>
                <w:noProof/>
                <w:webHidden/>
              </w:rPr>
              <w:fldChar w:fldCharType="separate"/>
            </w:r>
            <w:r w:rsidR="00037902">
              <w:rPr>
                <w:noProof/>
                <w:webHidden/>
              </w:rPr>
              <w:t>10</w:t>
            </w:r>
            <w:r w:rsidR="00037902">
              <w:rPr>
                <w:noProof/>
                <w:webHidden/>
              </w:rPr>
              <w:fldChar w:fldCharType="end"/>
            </w:r>
          </w:hyperlink>
        </w:p>
        <w:p w14:paraId="53CC7827" w14:textId="77777777" w:rsidR="00566ECB" w:rsidRPr="00566ECB" w:rsidRDefault="00661072">
          <w:pPr>
            <w:rPr>
              <w:sz w:val="20"/>
              <w:szCs w:val="20"/>
            </w:rPr>
          </w:pPr>
          <w:r w:rsidRPr="00566ECB">
            <w:rPr>
              <w:rFonts w:ascii="Tahoma" w:hAnsi="Tahoma" w:cs="Tahoma"/>
              <w:sz w:val="20"/>
              <w:szCs w:val="20"/>
            </w:rPr>
            <w:fldChar w:fldCharType="end"/>
          </w:r>
        </w:p>
      </w:sdtContent>
    </w:sdt>
    <w:p w14:paraId="662A48E2" w14:textId="77777777" w:rsidR="00985D33" w:rsidRPr="00807D3D" w:rsidRDefault="00985D33" w:rsidP="009913F5">
      <w:pPr>
        <w:pStyle w:val="Heading1"/>
        <w:spacing w:before="0" w:line="240" w:lineRule="auto"/>
        <w:rPr>
          <w:rFonts w:ascii="Tahoma" w:hAnsi="Tahoma" w:cs="Tahoma"/>
          <w:color w:val="auto"/>
          <w:sz w:val="20"/>
          <w:szCs w:val="20"/>
        </w:rPr>
      </w:pPr>
    </w:p>
    <w:p w14:paraId="7F3AE256" w14:textId="77777777" w:rsidR="00C26500" w:rsidRDefault="00C26500" w:rsidP="009913F5">
      <w:pPr>
        <w:pStyle w:val="Heading2"/>
        <w:spacing w:before="0" w:line="240" w:lineRule="auto"/>
        <w:rPr>
          <w:rFonts w:ascii="Tahoma" w:hAnsi="Tahoma" w:cs="Tahoma"/>
          <w:color w:val="auto"/>
          <w:sz w:val="24"/>
          <w:szCs w:val="24"/>
        </w:rPr>
        <w:sectPr w:rsidR="00C26500" w:rsidSect="00C83F86">
          <w:headerReference w:type="default" r:id="rId17"/>
          <w:endnotePr>
            <w:numFmt w:val="decimal"/>
          </w:endnotePr>
          <w:type w:val="continuous"/>
          <w:pgSz w:w="11906" w:h="16838"/>
          <w:pgMar w:top="1440" w:right="1440" w:bottom="1440" w:left="1440" w:header="708" w:footer="708" w:gutter="0"/>
          <w:cols w:space="708"/>
          <w:docGrid w:linePitch="360"/>
        </w:sectPr>
      </w:pPr>
      <w:bookmarkStart w:id="1" w:name="_Toc401765586"/>
    </w:p>
    <w:p w14:paraId="1109EE16" w14:textId="77777777" w:rsidR="00F40084" w:rsidRPr="00807D3D" w:rsidRDefault="00F40084" w:rsidP="009913F5">
      <w:pPr>
        <w:pStyle w:val="Heading2"/>
        <w:spacing w:before="0" w:line="240" w:lineRule="auto"/>
        <w:rPr>
          <w:rFonts w:ascii="Tahoma" w:hAnsi="Tahoma" w:cs="Tahoma"/>
          <w:color w:val="auto"/>
          <w:sz w:val="24"/>
          <w:szCs w:val="24"/>
        </w:rPr>
      </w:pPr>
      <w:bookmarkStart w:id="2" w:name="_Toc425238755"/>
      <w:r w:rsidRPr="00807D3D">
        <w:rPr>
          <w:rFonts w:ascii="Tahoma" w:hAnsi="Tahoma" w:cs="Tahoma"/>
          <w:color w:val="auto"/>
          <w:sz w:val="24"/>
          <w:szCs w:val="24"/>
        </w:rPr>
        <w:lastRenderedPageBreak/>
        <w:t>About us</w:t>
      </w:r>
      <w:bookmarkEnd w:id="1"/>
      <w:bookmarkEnd w:id="2"/>
    </w:p>
    <w:p w14:paraId="44FF8A99" w14:textId="77777777" w:rsidR="00F40084" w:rsidRPr="00807D3D" w:rsidRDefault="00F40084" w:rsidP="009913F5">
      <w:pPr>
        <w:spacing w:after="0" w:line="240" w:lineRule="auto"/>
        <w:rPr>
          <w:rFonts w:ascii="Tahoma" w:hAnsi="Tahoma" w:cs="Tahoma"/>
          <w:sz w:val="20"/>
          <w:szCs w:val="20"/>
        </w:rPr>
      </w:pPr>
    </w:p>
    <w:p w14:paraId="1A74E9CC" w14:textId="77777777" w:rsidR="00F40084" w:rsidRPr="00807D3D" w:rsidRDefault="00F40084" w:rsidP="009913F5">
      <w:pPr>
        <w:spacing w:after="0" w:line="240" w:lineRule="auto"/>
        <w:rPr>
          <w:rFonts w:ascii="Tahoma" w:hAnsi="Tahoma" w:cs="Tahoma"/>
          <w:sz w:val="20"/>
          <w:szCs w:val="20"/>
        </w:rPr>
      </w:pPr>
      <w:r w:rsidRPr="00807D3D">
        <w:rPr>
          <w:rFonts w:ascii="Tahoma" w:hAnsi="Tahoma" w:cs="Tahoma"/>
          <w:sz w:val="20"/>
          <w:szCs w:val="20"/>
        </w:rPr>
        <w:t xml:space="preserve">Consult Australia is the </w:t>
      </w:r>
      <w:r w:rsidR="002D4B1F" w:rsidRPr="00807D3D">
        <w:rPr>
          <w:rFonts w:ascii="Tahoma" w:hAnsi="Tahoma" w:cs="Tahoma"/>
          <w:sz w:val="20"/>
          <w:szCs w:val="20"/>
        </w:rPr>
        <w:t xml:space="preserve">industry </w:t>
      </w:r>
      <w:r w:rsidRPr="00807D3D">
        <w:rPr>
          <w:rFonts w:ascii="Tahoma" w:hAnsi="Tahoma" w:cs="Tahoma"/>
          <w:sz w:val="20"/>
          <w:szCs w:val="20"/>
        </w:rPr>
        <w:t xml:space="preserve">association that represents the business interests of consulting firms operating in the built and natural environment. </w:t>
      </w:r>
    </w:p>
    <w:p w14:paraId="123A0543" w14:textId="77777777" w:rsidR="00F40084" w:rsidRPr="00807D3D" w:rsidRDefault="00F40084" w:rsidP="009913F5">
      <w:pPr>
        <w:spacing w:after="0" w:line="240" w:lineRule="auto"/>
        <w:rPr>
          <w:rFonts w:ascii="Tahoma" w:hAnsi="Tahoma" w:cs="Tahoma"/>
          <w:sz w:val="20"/>
          <w:szCs w:val="20"/>
        </w:rPr>
      </w:pPr>
    </w:p>
    <w:p w14:paraId="56E8A01F" w14:textId="77777777" w:rsidR="00F40084" w:rsidRPr="00807D3D" w:rsidRDefault="00F40084" w:rsidP="009913F5">
      <w:pPr>
        <w:spacing w:after="0" w:line="240" w:lineRule="auto"/>
        <w:rPr>
          <w:rFonts w:ascii="Tahoma" w:hAnsi="Tahoma" w:cs="Tahoma"/>
          <w:sz w:val="20"/>
          <w:szCs w:val="20"/>
        </w:rPr>
      </w:pPr>
      <w:r w:rsidRPr="00807D3D">
        <w:rPr>
          <w:rFonts w:ascii="Tahoma" w:hAnsi="Tahoma" w:cs="Tahoma"/>
          <w:sz w:val="20"/>
          <w:szCs w:val="20"/>
        </w:rPr>
        <w:t xml:space="preserve">Our </w:t>
      </w:r>
      <w:r w:rsidR="00B04CD9" w:rsidRPr="00807D3D">
        <w:rPr>
          <w:rFonts w:ascii="Tahoma" w:hAnsi="Tahoma" w:cs="Tahoma"/>
          <w:sz w:val="20"/>
          <w:szCs w:val="20"/>
        </w:rPr>
        <w:t xml:space="preserve">member firms’ services include </w:t>
      </w:r>
      <w:r w:rsidRPr="00807D3D">
        <w:rPr>
          <w:rFonts w:ascii="Tahoma" w:hAnsi="Tahoma" w:cs="Tahoma"/>
          <w:bCs/>
          <w:sz w:val="20"/>
          <w:szCs w:val="20"/>
        </w:rPr>
        <w:t>design</w:t>
      </w:r>
      <w:r w:rsidR="00B04CD9" w:rsidRPr="00807D3D">
        <w:rPr>
          <w:rFonts w:ascii="Tahoma" w:hAnsi="Tahoma" w:cs="Tahoma"/>
          <w:bCs/>
          <w:sz w:val="20"/>
          <w:szCs w:val="20"/>
        </w:rPr>
        <w:t>,</w:t>
      </w:r>
      <w:r w:rsidRPr="00807D3D">
        <w:rPr>
          <w:rFonts w:ascii="Tahoma" w:hAnsi="Tahoma" w:cs="Tahoma"/>
          <w:bCs/>
          <w:sz w:val="20"/>
          <w:szCs w:val="20"/>
        </w:rPr>
        <w:t xml:space="preserve"> architecture</w:t>
      </w:r>
      <w:r w:rsidR="00B04CD9" w:rsidRPr="00807D3D">
        <w:rPr>
          <w:rFonts w:ascii="Tahoma" w:hAnsi="Tahoma" w:cs="Tahoma"/>
          <w:bCs/>
          <w:sz w:val="20"/>
          <w:szCs w:val="20"/>
        </w:rPr>
        <w:t xml:space="preserve">, </w:t>
      </w:r>
      <w:r w:rsidRPr="00807D3D">
        <w:rPr>
          <w:rFonts w:ascii="Tahoma" w:hAnsi="Tahoma" w:cs="Tahoma"/>
          <w:bCs/>
          <w:sz w:val="20"/>
          <w:szCs w:val="20"/>
        </w:rPr>
        <w:t>technology</w:t>
      </w:r>
      <w:r w:rsidR="00B04CD9" w:rsidRPr="00807D3D">
        <w:rPr>
          <w:rFonts w:ascii="Tahoma" w:hAnsi="Tahoma" w:cs="Tahoma"/>
          <w:bCs/>
          <w:sz w:val="20"/>
          <w:szCs w:val="20"/>
        </w:rPr>
        <w:t xml:space="preserve">, </w:t>
      </w:r>
      <w:r w:rsidRPr="00807D3D">
        <w:rPr>
          <w:rFonts w:ascii="Tahoma" w:hAnsi="Tahoma" w:cs="Tahoma"/>
          <w:bCs/>
          <w:sz w:val="20"/>
          <w:szCs w:val="20"/>
        </w:rPr>
        <w:t>engineering</w:t>
      </w:r>
      <w:r w:rsidR="00B04CD9" w:rsidRPr="00807D3D">
        <w:rPr>
          <w:rFonts w:ascii="Tahoma" w:hAnsi="Tahoma" w:cs="Tahoma"/>
          <w:bCs/>
          <w:sz w:val="20"/>
          <w:szCs w:val="20"/>
        </w:rPr>
        <w:t xml:space="preserve">, </w:t>
      </w:r>
      <w:r w:rsidRPr="00807D3D">
        <w:rPr>
          <w:rFonts w:ascii="Tahoma" w:hAnsi="Tahoma" w:cs="Tahoma"/>
          <w:bCs/>
          <w:sz w:val="20"/>
          <w:szCs w:val="20"/>
        </w:rPr>
        <w:t>surveying</w:t>
      </w:r>
      <w:r w:rsidR="00B04CD9" w:rsidRPr="00807D3D">
        <w:rPr>
          <w:rFonts w:ascii="Tahoma" w:hAnsi="Tahoma" w:cs="Tahoma"/>
          <w:bCs/>
          <w:sz w:val="20"/>
          <w:szCs w:val="20"/>
        </w:rPr>
        <w:t xml:space="preserve">, </w:t>
      </w:r>
      <w:r w:rsidRPr="00807D3D">
        <w:rPr>
          <w:rFonts w:ascii="Tahoma" w:hAnsi="Tahoma" w:cs="Tahoma"/>
          <w:bCs/>
          <w:sz w:val="20"/>
          <w:szCs w:val="20"/>
        </w:rPr>
        <w:t xml:space="preserve">legal and management solutions. </w:t>
      </w:r>
    </w:p>
    <w:p w14:paraId="3553BBB9" w14:textId="77777777" w:rsidR="00F40084" w:rsidRPr="00807D3D" w:rsidRDefault="00F40084" w:rsidP="009913F5">
      <w:pPr>
        <w:spacing w:after="0" w:line="240" w:lineRule="auto"/>
        <w:rPr>
          <w:rFonts w:ascii="Tahoma" w:hAnsi="Tahoma" w:cs="Tahoma"/>
          <w:bCs/>
          <w:sz w:val="20"/>
          <w:szCs w:val="20"/>
        </w:rPr>
      </w:pPr>
    </w:p>
    <w:p w14:paraId="685588B6" w14:textId="77777777" w:rsidR="00F40084" w:rsidRPr="00807D3D" w:rsidRDefault="00F40084" w:rsidP="009913F5">
      <w:pPr>
        <w:spacing w:after="0" w:line="240" w:lineRule="auto"/>
        <w:rPr>
          <w:rFonts w:ascii="Tahoma" w:hAnsi="Tahoma" w:cs="Tahoma"/>
          <w:sz w:val="20"/>
          <w:szCs w:val="20"/>
        </w:rPr>
      </w:pPr>
      <w:r w:rsidRPr="00807D3D">
        <w:rPr>
          <w:rFonts w:ascii="Tahoma" w:hAnsi="Tahoma" w:cs="Tahoma"/>
          <w:bCs/>
          <w:sz w:val="20"/>
          <w:szCs w:val="20"/>
        </w:rPr>
        <w:t xml:space="preserve">We represent an industry comprising some 48,000 firms across Australia, ranging from sole practitioners through to some of Australia’s top 500 firms. Collectively, our industry is estimated to employ over 240,000 people, and generate combined revenue exceeding $40 billion a year. </w:t>
      </w:r>
    </w:p>
    <w:p w14:paraId="346AAC86" w14:textId="77777777" w:rsidR="00F40084" w:rsidRPr="00807D3D" w:rsidRDefault="00F40084" w:rsidP="009913F5">
      <w:pPr>
        <w:spacing w:after="0" w:line="240" w:lineRule="auto"/>
        <w:rPr>
          <w:rFonts w:ascii="Tahoma" w:hAnsi="Tahoma" w:cs="Tahoma"/>
          <w:sz w:val="20"/>
          <w:szCs w:val="20"/>
        </w:rPr>
      </w:pPr>
    </w:p>
    <w:p w14:paraId="7B695490" w14:textId="77777777" w:rsidR="00B04CD9" w:rsidRDefault="00B04CD9" w:rsidP="009913F5">
      <w:pPr>
        <w:spacing w:after="0" w:line="240" w:lineRule="auto"/>
        <w:rPr>
          <w:rFonts w:ascii="Tahoma" w:hAnsi="Tahoma" w:cs="Tahoma"/>
          <w:sz w:val="20"/>
          <w:szCs w:val="20"/>
        </w:rPr>
      </w:pPr>
      <w:r w:rsidRPr="00807D3D">
        <w:rPr>
          <w:rFonts w:ascii="Tahoma" w:hAnsi="Tahoma" w:cs="Tahoma"/>
          <w:sz w:val="20"/>
          <w:szCs w:val="20"/>
        </w:rPr>
        <w:t>Consult Australia is a proud member of the</w:t>
      </w:r>
      <w:r w:rsidR="009F6239">
        <w:rPr>
          <w:rFonts w:ascii="Tahoma" w:hAnsi="Tahoma" w:cs="Tahoma"/>
          <w:sz w:val="20"/>
          <w:szCs w:val="20"/>
        </w:rPr>
        <w:t xml:space="preserve"> Australian Chamber of Commerce and Industry (ACCI),</w:t>
      </w:r>
      <w:r w:rsidRPr="00807D3D">
        <w:rPr>
          <w:rFonts w:ascii="Tahoma" w:hAnsi="Tahoma" w:cs="Tahoma"/>
          <w:sz w:val="20"/>
          <w:szCs w:val="20"/>
        </w:rPr>
        <w:t xml:space="preserve"> Australian National Engineering Taskforce (ANET), the Australian Sustainable Built Environment Council (ASBEC), the Australian Construction Industry Forum (ACIF), and is a host organisation for the annual Built Environment Meets Parliament summit (BEMP).</w:t>
      </w:r>
    </w:p>
    <w:p w14:paraId="12DE07E2" w14:textId="77777777" w:rsidR="00C26500" w:rsidRDefault="00C26500" w:rsidP="009913F5">
      <w:pPr>
        <w:spacing w:after="0" w:line="240" w:lineRule="auto"/>
        <w:rPr>
          <w:rFonts w:ascii="Tahoma" w:hAnsi="Tahoma" w:cs="Tahoma"/>
          <w:sz w:val="20"/>
          <w:szCs w:val="20"/>
        </w:rPr>
      </w:pPr>
    </w:p>
    <w:p w14:paraId="6AE12E68" w14:textId="77777777" w:rsidR="00C26500" w:rsidRDefault="00C26500" w:rsidP="00C26500">
      <w:pPr>
        <w:spacing w:after="0" w:line="240" w:lineRule="auto"/>
        <w:rPr>
          <w:rFonts w:ascii="Tahoma" w:hAnsi="Tahoma" w:cs="Tahoma"/>
          <w:sz w:val="20"/>
          <w:szCs w:val="20"/>
        </w:rPr>
      </w:pPr>
      <w:r w:rsidRPr="00807D3D">
        <w:rPr>
          <w:rFonts w:ascii="Tahoma" w:hAnsi="Tahoma" w:cs="Tahoma"/>
          <w:sz w:val="20"/>
          <w:szCs w:val="20"/>
        </w:rPr>
        <w:t>Our member firms include:</w:t>
      </w:r>
    </w:p>
    <w:p w14:paraId="5BBE4CA8" w14:textId="77777777" w:rsidR="00C26500" w:rsidRPr="00807D3D" w:rsidRDefault="00C26500" w:rsidP="009913F5">
      <w:pPr>
        <w:spacing w:after="0" w:line="240" w:lineRule="auto"/>
        <w:rPr>
          <w:rFonts w:ascii="Tahoma" w:hAnsi="Tahoma" w:cs="Tahoma"/>
          <w:sz w:val="20"/>
          <w:szCs w:val="20"/>
        </w:rPr>
      </w:pPr>
    </w:p>
    <w:p w14:paraId="2E8FB30E" w14:textId="77777777" w:rsidR="00B04CD9" w:rsidRPr="00807D3D" w:rsidRDefault="00C26500" w:rsidP="009913F5">
      <w:pPr>
        <w:spacing w:after="0" w:line="240" w:lineRule="auto"/>
        <w:rPr>
          <w:rFonts w:ascii="Tahoma" w:hAnsi="Tahoma" w:cs="Tahoma"/>
          <w:sz w:val="20"/>
          <w:szCs w:val="20"/>
        </w:rPr>
      </w:pPr>
      <w:r>
        <w:rPr>
          <w:rFonts w:ascii="Tahoma" w:hAnsi="Tahoma" w:cs="Tahoma"/>
          <w:noProof/>
          <w:sz w:val="20"/>
          <w:szCs w:val="20"/>
        </w:rPr>
        <w:drawing>
          <wp:inline distT="0" distB="0" distL="0" distR="0" wp14:anchorId="685B3630" wp14:editId="0E3AC920">
            <wp:extent cx="5724525" cy="2571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724525" cy="2571750"/>
                    </a:xfrm>
                    <a:prstGeom prst="rect">
                      <a:avLst/>
                    </a:prstGeom>
                    <a:noFill/>
                    <a:ln w="9525">
                      <a:noFill/>
                      <a:miter lim="800000"/>
                      <a:headEnd/>
                      <a:tailEnd/>
                    </a:ln>
                  </pic:spPr>
                </pic:pic>
              </a:graphicData>
            </a:graphic>
          </wp:inline>
        </w:drawing>
      </w:r>
    </w:p>
    <w:p w14:paraId="59D4FABF" w14:textId="77777777" w:rsidR="00B97747" w:rsidRPr="00807D3D" w:rsidRDefault="00B97747" w:rsidP="009913F5">
      <w:pPr>
        <w:spacing w:after="0" w:line="240" w:lineRule="auto"/>
        <w:rPr>
          <w:rFonts w:ascii="Tahoma" w:hAnsi="Tahoma" w:cs="Tahoma"/>
          <w:sz w:val="20"/>
          <w:szCs w:val="20"/>
        </w:rPr>
      </w:pPr>
    </w:p>
    <w:p w14:paraId="5AA46958" w14:textId="77777777" w:rsidR="00F40084" w:rsidRPr="00807D3D" w:rsidRDefault="00F40084" w:rsidP="009913F5">
      <w:pPr>
        <w:spacing w:after="0" w:line="240" w:lineRule="auto"/>
        <w:rPr>
          <w:rFonts w:ascii="Tahoma" w:hAnsi="Tahoma" w:cs="Tahoma"/>
          <w:sz w:val="20"/>
          <w:szCs w:val="20"/>
        </w:rPr>
      </w:pPr>
    </w:p>
    <w:p w14:paraId="706A4DC0" w14:textId="77777777" w:rsidR="00566ECB" w:rsidRDefault="00566ECB">
      <w:pPr>
        <w:rPr>
          <w:rFonts w:ascii="Tahoma" w:eastAsia="Times New Roman" w:hAnsi="Tahoma" w:cs="Tahoma"/>
          <w:sz w:val="24"/>
          <w:szCs w:val="24"/>
        </w:rPr>
      </w:pPr>
      <w:bookmarkStart w:id="3" w:name="_Toc401765587"/>
      <w:bookmarkStart w:id="4" w:name="_Toc354472918"/>
      <w:bookmarkStart w:id="5" w:name="_Toc365628217"/>
    </w:p>
    <w:p w14:paraId="3935B776" w14:textId="77777777" w:rsidR="00566ECB" w:rsidRDefault="00566ECB" w:rsidP="00566ECB">
      <w:pPr>
        <w:pStyle w:val="Heading2"/>
        <w:spacing w:before="0" w:line="240" w:lineRule="auto"/>
        <w:rPr>
          <w:rFonts w:ascii="Tahoma" w:hAnsi="Tahoma" w:cs="Tahoma"/>
          <w:color w:val="auto"/>
          <w:sz w:val="24"/>
          <w:szCs w:val="24"/>
        </w:rPr>
      </w:pPr>
      <w:bookmarkStart w:id="6" w:name="_Toc401765589"/>
      <w:bookmarkStart w:id="7" w:name="_Toc401765669"/>
    </w:p>
    <w:p w14:paraId="5CCBF552" w14:textId="77777777" w:rsidR="00B97747" w:rsidRDefault="00B97747" w:rsidP="00B97747"/>
    <w:p w14:paraId="178F2142" w14:textId="77777777" w:rsidR="00B97747" w:rsidRDefault="00B97747" w:rsidP="00B97747"/>
    <w:p w14:paraId="68FBABFA" w14:textId="77777777" w:rsidR="00B97747" w:rsidRPr="00B97747" w:rsidRDefault="00B97747" w:rsidP="00B97747"/>
    <w:p w14:paraId="1A018F35" w14:textId="77777777" w:rsidR="00566ECB" w:rsidRDefault="00566ECB" w:rsidP="00566ECB">
      <w:pPr>
        <w:pStyle w:val="Heading2"/>
        <w:spacing w:before="0" w:line="240" w:lineRule="auto"/>
        <w:rPr>
          <w:rFonts w:ascii="Tahoma" w:hAnsi="Tahoma" w:cs="Tahoma"/>
          <w:color w:val="auto"/>
          <w:sz w:val="24"/>
          <w:szCs w:val="24"/>
        </w:rPr>
      </w:pPr>
    </w:p>
    <w:p w14:paraId="48DFA19F" w14:textId="77777777" w:rsidR="00566ECB" w:rsidRDefault="00566ECB" w:rsidP="00566ECB">
      <w:pPr>
        <w:pStyle w:val="Heading2"/>
        <w:spacing w:before="0" w:line="240" w:lineRule="auto"/>
        <w:rPr>
          <w:rFonts w:ascii="Tahoma" w:hAnsi="Tahoma" w:cs="Tahoma"/>
          <w:color w:val="auto"/>
          <w:sz w:val="24"/>
          <w:szCs w:val="24"/>
        </w:rPr>
      </w:pPr>
    </w:p>
    <w:p w14:paraId="46482189" w14:textId="77777777" w:rsidR="00753CC2" w:rsidRDefault="00753CC2" w:rsidP="00566ECB">
      <w:pPr>
        <w:pStyle w:val="Heading2"/>
        <w:spacing w:before="0" w:line="240" w:lineRule="auto"/>
        <w:rPr>
          <w:rFonts w:ascii="Tahoma" w:hAnsi="Tahoma" w:cs="Tahoma"/>
          <w:color w:val="auto"/>
          <w:sz w:val="24"/>
          <w:szCs w:val="24"/>
        </w:rPr>
      </w:pPr>
    </w:p>
    <w:p w14:paraId="583B5744" w14:textId="77777777" w:rsidR="00753CC2" w:rsidRDefault="00753CC2" w:rsidP="00566ECB">
      <w:pPr>
        <w:pStyle w:val="Heading2"/>
        <w:spacing w:before="0" w:line="240" w:lineRule="auto"/>
        <w:rPr>
          <w:rFonts w:ascii="Tahoma" w:hAnsi="Tahoma" w:cs="Tahoma"/>
          <w:color w:val="auto"/>
          <w:sz w:val="24"/>
          <w:szCs w:val="24"/>
        </w:rPr>
      </w:pPr>
    </w:p>
    <w:p w14:paraId="778FA504" w14:textId="77777777" w:rsidR="00566ECB" w:rsidRDefault="00566ECB" w:rsidP="00566ECB">
      <w:pPr>
        <w:pStyle w:val="Heading2"/>
        <w:spacing w:before="0" w:line="240" w:lineRule="auto"/>
        <w:rPr>
          <w:rFonts w:ascii="Tahoma" w:hAnsi="Tahoma" w:cs="Tahoma"/>
          <w:color w:val="auto"/>
          <w:sz w:val="24"/>
          <w:szCs w:val="24"/>
        </w:rPr>
      </w:pPr>
      <w:bookmarkStart w:id="8" w:name="_Toc425238756"/>
      <w:r w:rsidRPr="00807D3D">
        <w:rPr>
          <w:rFonts w:ascii="Tahoma" w:hAnsi="Tahoma" w:cs="Tahoma"/>
          <w:color w:val="auto"/>
          <w:sz w:val="24"/>
          <w:szCs w:val="24"/>
        </w:rPr>
        <w:t>Contact</w:t>
      </w:r>
      <w:bookmarkEnd w:id="6"/>
      <w:bookmarkEnd w:id="7"/>
      <w:bookmarkEnd w:id="8"/>
    </w:p>
    <w:p w14:paraId="5CBA7812" w14:textId="77777777" w:rsidR="00566ECB" w:rsidRPr="00A32658" w:rsidRDefault="00566ECB" w:rsidP="00566ECB">
      <w:pPr>
        <w:spacing w:after="0" w:line="240" w:lineRule="auto"/>
        <w:rPr>
          <w:rFonts w:ascii="Tahoma" w:hAnsi="Tahoma" w:cs="Tahoma"/>
          <w:sz w:val="20"/>
          <w:szCs w:val="20"/>
        </w:rPr>
      </w:pPr>
    </w:p>
    <w:p w14:paraId="789D40D9" w14:textId="77777777" w:rsidR="00EE300C" w:rsidRPr="00A32658" w:rsidRDefault="00566ECB" w:rsidP="00566ECB">
      <w:pPr>
        <w:spacing w:after="0" w:line="240" w:lineRule="auto"/>
        <w:rPr>
          <w:rFonts w:ascii="Tahoma" w:hAnsi="Tahoma" w:cs="Tahoma"/>
          <w:sz w:val="20"/>
          <w:szCs w:val="20"/>
        </w:rPr>
      </w:pPr>
      <w:r w:rsidRPr="00A32658">
        <w:rPr>
          <w:rFonts w:ascii="Tahoma" w:hAnsi="Tahoma" w:cs="Tahoma"/>
          <w:sz w:val="20"/>
          <w:szCs w:val="20"/>
        </w:rPr>
        <w:t>To discuss the contents of this submission further contact</w:t>
      </w:r>
      <w:r w:rsidR="00EE300C" w:rsidRPr="00A32658">
        <w:rPr>
          <w:rFonts w:ascii="Tahoma" w:hAnsi="Tahoma" w:cs="Tahoma"/>
          <w:sz w:val="20"/>
          <w:szCs w:val="20"/>
        </w:rPr>
        <w:t>:</w:t>
      </w:r>
      <w:r w:rsidRPr="00A32658">
        <w:rPr>
          <w:rFonts w:ascii="Tahoma" w:hAnsi="Tahoma" w:cs="Tahoma"/>
          <w:sz w:val="20"/>
          <w:szCs w:val="20"/>
        </w:rPr>
        <w:t xml:space="preserve"> </w:t>
      </w:r>
    </w:p>
    <w:p w14:paraId="43CDBDC4" w14:textId="4A9B5B15" w:rsidR="00566ECB" w:rsidRPr="00A32658" w:rsidRDefault="00566ECB" w:rsidP="00566ECB">
      <w:pPr>
        <w:spacing w:after="0" w:line="240" w:lineRule="auto"/>
        <w:rPr>
          <w:rFonts w:ascii="Tahoma" w:eastAsiaTheme="majorEastAsia" w:hAnsi="Tahoma" w:cs="Tahoma"/>
          <w:b/>
          <w:bCs/>
          <w:sz w:val="20"/>
          <w:szCs w:val="20"/>
        </w:rPr>
      </w:pPr>
      <w:r w:rsidRPr="00A32658">
        <w:rPr>
          <w:rFonts w:ascii="Tahoma" w:hAnsi="Tahoma" w:cs="Tahoma"/>
          <w:sz w:val="20"/>
          <w:szCs w:val="20"/>
        </w:rPr>
        <w:t>Jonathan Cartledge, Director of Policy &amp; Government Relations</w:t>
      </w:r>
      <w:r w:rsidR="00EE300C" w:rsidRPr="00A32658">
        <w:rPr>
          <w:rFonts w:ascii="Tahoma" w:hAnsi="Tahoma" w:cs="Tahoma"/>
          <w:sz w:val="20"/>
          <w:szCs w:val="20"/>
        </w:rPr>
        <w:t>:</w:t>
      </w:r>
    </w:p>
    <w:p w14:paraId="46F5E87C" w14:textId="77777777" w:rsidR="00415046" w:rsidRPr="00FF1682" w:rsidRDefault="00415046" w:rsidP="00C26500">
      <w:pPr>
        <w:rPr>
          <w:rFonts w:ascii="Tahoma" w:eastAsia="Times New Roman" w:hAnsi="Tahoma" w:cs="Tahoma"/>
          <w:b/>
          <w:sz w:val="24"/>
          <w:szCs w:val="24"/>
        </w:rPr>
      </w:pPr>
      <w:r w:rsidRPr="00FF1682">
        <w:rPr>
          <w:rFonts w:ascii="Tahoma" w:eastAsia="Times New Roman" w:hAnsi="Tahoma" w:cs="Tahoma"/>
          <w:b/>
          <w:sz w:val="24"/>
          <w:szCs w:val="24"/>
        </w:rPr>
        <w:lastRenderedPageBreak/>
        <w:t>Context</w:t>
      </w:r>
      <w:bookmarkEnd w:id="3"/>
      <w:r w:rsidRPr="00FF1682">
        <w:rPr>
          <w:rFonts w:ascii="Tahoma" w:eastAsia="Times New Roman" w:hAnsi="Tahoma" w:cs="Tahoma"/>
          <w:b/>
          <w:sz w:val="24"/>
          <w:szCs w:val="24"/>
        </w:rPr>
        <w:t xml:space="preserve"> </w:t>
      </w:r>
      <w:bookmarkEnd w:id="4"/>
      <w:bookmarkEnd w:id="5"/>
      <w:r w:rsidR="00EE300C" w:rsidRPr="00FF1682">
        <w:rPr>
          <w:rFonts w:ascii="Tahoma" w:eastAsia="Times New Roman" w:hAnsi="Tahoma" w:cs="Tahoma"/>
          <w:b/>
          <w:sz w:val="24"/>
          <w:szCs w:val="24"/>
        </w:rPr>
        <w:t>– The demand for engineering skills</w:t>
      </w:r>
    </w:p>
    <w:p w14:paraId="62E4C68B" w14:textId="77777777" w:rsidR="00415046" w:rsidRPr="00807D3D" w:rsidRDefault="00415046" w:rsidP="009913F5">
      <w:pPr>
        <w:spacing w:after="0" w:line="240" w:lineRule="auto"/>
        <w:rPr>
          <w:rFonts w:ascii="Tahoma" w:eastAsia="Calibri" w:hAnsi="Tahoma" w:cs="Tahoma"/>
          <w:sz w:val="20"/>
          <w:szCs w:val="20"/>
        </w:rPr>
      </w:pPr>
      <w:r w:rsidRPr="00807D3D">
        <w:rPr>
          <w:rFonts w:ascii="Tahoma" w:eastAsia="Calibri" w:hAnsi="Tahoma" w:cs="Tahoma"/>
          <w:sz w:val="20"/>
          <w:szCs w:val="20"/>
        </w:rPr>
        <w:t>Of large consulting companies in the built and natural environment, 75 per cent describe themselves as providing mainly engineering design and consulting services.</w:t>
      </w:r>
      <w:r w:rsidRPr="00807D3D">
        <w:rPr>
          <w:rFonts w:ascii="Tahoma" w:eastAsia="Calibri" w:hAnsi="Tahoma" w:cs="Tahoma"/>
          <w:sz w:val="20"/>
          <w:szCs w:val="20"/>
          <w:vertAlign w:val="superscript"/>
        </w:rPr>
        <w:endnoteReference w:id="1"/>
      </w:r>
      <w:r w:rsidRPr="00807D3D">
        <w:rPr>
          <w:rFonts w:ascii="Tahoma" w:eastAsia="Calibri" w:hAnsi="Tahoma" w:cs="Tahoma"/>
          <w:sz w:val="20"/>
          <w:szCs w:val="20"/>
        </w:rPr>
        <w:t xml:space="preserve">  Workforce development for the engineering profession is therefore of great concern to Consult Australia members.</w:t>
      </w:r>
    </w:p>
    <w:p w14:paraId="7DA1B91B" w14:textId="77777777" w:rsidR="00415046" w:rsidRPr="00807D3D" w:rsidRDefault="00415046" w:rsidP="009913F5">
      <w:pPr>
        <w:spacing w:after="0" w:line="240" w:lineRule="auto"/>
        <w:rPr>
          <w:rFonts w:ascii="Tahoma" w:eastAsia="Calibri" w:hAnsi="Tahoma" w:cs="Tahoma"/>
          <w:sz w:val="20"/>
          <w:szCs w:val="20"/>
        </w:rPr>
      </w:pPr>
    </w:p>
    <w:p w14:paraId="40472F41" w14:textId="77777777" w:rsidR="00B946B4" w:rsidRPr="00FB7F4D" w:rsidRDefault="00B946B4" w:rsidP="00B946B4">
      <w:pPr>
        <w:spacing w:after="0" w:line="240" w:lineRule="auto"/>
        <w:rPr>
          <w:rFonts w:ascii="Tahoma" w:hAnsi="Tahoma" w:cs="Tahoma"/>
          <w:bCs/>
          <w:color w:val="000000"/>
          <w:sz w:val="20"/>
          <w:szCs w:val="20"/>
        </w:rPr>
      </w:pPr>
      <w:r w:rsidRPr="00FB7F4D">
        <w:rPr>
          <w:rFonts w:ascii="Tahoma" w:hAnsi="Tahoma" w:cs="Tahoma"/>
          <w:bCs/>
          <w:color w:val="000000"/>
          <w:sz w:val="20"/>
          <w:szCs w:val="20"/>
        </w:rPr>
        <w:t>Skills shortages are often cyclical, and that has been the case for engineering. However, they are now exacerbated by systemic issues.</w:t>
      </w:r>
      <w:r>
        <w:rPr>
          <w:rFonts w:ascii="Tahoma" w:hAnsi="Tahoma" w:cs="Tahoma"/>
          <w:bCs/>
          <w:color w:val="000000"/>
          <w:sz w:val="20"/>
          <w:szCs w:val="20"/>
        </w:rPr>
        <w:t xml:space="preserve"> </w:t>
      </w:r>
      <w:r w:rsidRPr="00FB7F4D">
        <w:rPr>
          <w:rFonts w:ascii="Tahoma" w:hAnsi="Tahoma" w:cs="Tahoma"/>
          <w:bCs/>
          <w:color w:val="000000"/>
          <w:sz w:val="20"/>
          <w:szCs w:val="20"/>
        </w:rPr>
        <w:t>Privatisation of public services since the 1990s has led to a loss of public sector engineering expertise, which has had a negative impact on the efficiency of public sector procurement. Importantly, the transfer of training responsibility from the public sector engineering-related agencies to private sector engineering providers has not been fully acknowledged by government, nor allowed for in procurement practices. This has led to an under-development of skills over the past two decades.</w:t>
      </w:r>
    </w:p>
    <w:p w14:paraId="05ECA06A" w14:textId="77777777" w:rsidR="00B946B4" w:rsidRDefault="00B946B4" w:rsidP="00B946B4">
      <w:pPr>
        <w:spacing w:after="0" w:line="240" w:lineRule="auto"/>
        <w:rPr>
          <w:rFonts w:ascii="Tahoma" w:hAnsi="Tahoma" w:cs="Tahoma"/>
          <w:bCs/>
          <w:color w:val="000000"/>
          <w:sz w:val="20"/>
          <w:szCs w:val="20"/>
        </w:rPr>
      </w:pPr>
    </w:p>
    <w:p w14:paraId="61D2C724" w14:textId="77777777" w:rsidR="00B946B4" w:rsidRPr="00FB7F4D" w:rsidRDefault="00B946B4" w:rsidP="00B946B4">
      <w:pPr>
        <w:spacing w:after="0" w:line="240" w:lineRule="auto"/>
        <w:rPr>
          <w:rFonts w:ascii="Tahoma" w:hAnsi="Tahoma" w:cs="Tahoma"/>
          <w:bCs/>
          <w:color w:val="000000"/>
          <w:sz w:val="20"/>
          <w:szCs w:val="20"/>
        </w:rPr>
      </w:pPr>
      <w:r w:rsidRPr="00FB7F4D">
        <w:rPr>
          <w:rFonts w:ascii="Tahoma" w:hAnsi="Tahoma" w:cs="Tahoma"/>
          <w:bCs/>
          <w:sz w:val="20"/>
          <w:szCs w:val="20"/>
        </w:rPr>
        <w:t xml:space="preserve">In light of the recent easing in demand for engineers and related professionals, it is important to note that the skills in question take a long time to develop. An engineer, for example, must study for four years at university and undergo well-structured development programs for several years in the workforce before reaching competence as independently operating professionals. Engineering drafters must go through a minimum two-year vocational education course and on-the-job training. A long-term view of workforce development is therefore essential. Periods of relatively good skills supply should not lead to a halt in action to boost skills supply. </w:t>
      </w:r>
    </w:p>
    <w:p w14:paraId="6E2E989A" w14:textId="77777777" w:rsidR="00B946B4" w:rsidRDefault="00B946B4" w:rsidP="00B946B4">
      <w:pPr>
        <w:spacing w:after="0" w:line="240" w:lineRule="auto"/>
        <w:rPr>
          <w:rFonts w:ascii="Tahoma" w:eastAsia="Calibri" w:hAnsi="Tahoma" w:cs="Tahoma"/>
          <w:bCs/>
          <w:sz w:val="20"/>
          <w:szCs w:val="20"/>
        </w:rPr>
      </w:pPr>
    </w:p>
    <w:p w14:paraId="0CA134B3" w14:textId="77777777" w:rsidR="00B946B4" w:rsidRPr="00807D3D" w:rsidRDefault="00B946B4" w:rsidP="00B946B4">
      <w:pPr>
        <w:spacing w:after="0" w:line="240" w:lineRule="auto"/>
        <w:rPr>
          <w:rFonts w:ascii="Tahoma" w:eastAsia="Calibri" w:hAnsi="Tahoma" w:cs="Tahoma"/>
          <w:bCs/>
          <w:sz w:val="20"/>
          <w:szCs w:val="20"/>
        </w:rPr>
      </w:pPr>
      <w:r w:rsidRPr="00807D3D">
        <w:rPr>
          <w:rFonts w:ascii="Tahoma" w:eastAsia="Calibri" w:hAnsi="Tahoma" w:cs="Tahoma"/>
          <w:bCs/>
          <w:sz w:val="20"/>
          <w:szCs w:val="20"/>
        </w:rPr>
        <w:t>The number of qualified engineers graduating from Australian universities was static for many years and is now increasing only gradually, despite fast-growing demand for their skills in the past decade. Fewer school students study maths and science, arguably because those subjects and the careers that rely on them have lost prestige in Australia. The skilled workforce could also be more efficiently used, with greater use of engineering technologists and associates and efforts made to retain qualified engineers in the engineering workforce. Workforce diversity, most notably with regard to gender, must also be addressed.</w:t>
      </w:r>
    </w:p>
    <w:p w14:paraId="1F6F67F5" w14:textId="77777777" w:rsidR="00B946B4" w:rsidRDefault="00B946B4" w:rsidP="00B946B4">
      <w:pPr>
        <w:spacing w:after="0" w:line="240" w:lineRule="auto"/>
        <w:rPr>
          <w:rFonts w:ascii="Tahoma" w:hAnsi="Tahoma" w:cs="Tahoma"/>
          <w:bCs/>
          <w:color w:val="000000"/>
          <w:sz w:val="20"/>
          <w:szCs w:val="20"/>
        </w:rPr>
      </w:pPr>
    </w:p>
    <w:p w14:paraId="0FF3ECEF" w14:textId="77777777" w:rsidR="00B946B4" w:rsidRDefault="00B946B4" w:rsidP="00B946B4">
      <w:pPr>
        <w:spacing w:after="0" w:line="240" w:lineRule="auto"/>
        <w:rPr>
          <w:rFonts w:ascii="Tahoma" w:hAnsi="Tahoma" w:cs="Tahoma"/>
          <w:bCs/>
          <w:color w:val="000000"/>
          <w:sz w:val="20"/>
          <w:szCs w:val="20"/>
        </w:rPr>
      </w:pPr>
      <w:r w:rsidRPr="00FB7F4D">
        <w:rPr>
          <w:rFonts w:ascii="Tahoma" w:hAnsi="Tahoma" w:cs="Tahoma"/>
          <w:bCs/>
          <w:color w:val="000000"/>
          <w:sz w:val="20"/>
          <w:szCs w:val="20"/>
        </w:rPr>
        <w:t>Skilled migration will continue to be important to the supply of engineers and its efficient use will ensure that it continues to meet much of the demand</w:t>
      </w:r>
      <w:r>
        <w:rPr>
          <w:rFonts w:ascii="Tahoma" w:hAnsi="Tahoma" w:cs="Tahoma"/>
          <w:bCs/>
          <w:color w:val="000000"/>
          <w:sz w:val="20"/>
          <w:szCs w:val="20"/>
        </w:rPr>
        <w:t>, particularly in those project-critical disciplines where shortages continue in spite of changes in the broader engineering market</w:t>
      </w:r>
      <w:r w:rsidRPr="00FB7F4D">
        <w:rPr>
          <w:rFonts w:ascii="Tahoma" w:hAnsi="Tahoma" w:cs="Tahoma"/>
          <w:bCs/>
          <w:color w:val="000000"/>
          <w:sz w:val="20"/>
          <w:szCs w:val="20"/>
        </w:rPr>
        <w:t xml:space="preserve">. </w:t>
      </w:r>
      <w:r>
        <w:rPr>
          <w:rFonts w:ascii="Tahoma" w:hAnsi="Tahoma" w:cs="Tahoma"/>
          <w:bCs/>
          <w:color w:val="000000"/>
          <w:sz w:val="20"/>
          <w:szCs w:val="20"/>
        </w:rPr>
        <w:t xml:space="preserve">Filling these areas of shortage </w:t>
      </w:r>
      <w:r w:rsidR="00A77CF5">
        <w:rPr>
          <w:rFonts w:ascii="Tahoma" w:hAnsi="Tahoma" w:cs="Tahoma"/>
          <w:bCs/>
          <w:color w:val="000000"/>
          <w:sz w:val="20"/>
          <w:szCs w:val="20"/>
        </w:rPr>
        <w:t xml:space="preserve">at the design stage of projects </w:t>
      </w:r>
      <w:r>
        <w:rPr>
          <w:rFonts w:ascii="Tahoma" w:hAnsi="Tahoma" w:cs="Tahoma"/>
          <w:bCs/>
          <w:color w:val="000000"/>
          <w:sz w:val="20"/>
          <w:szCs w:val="20"/>
        </w:rPr>
        <w:t>is essential to the delivery of major projects, and the subsequent employment of professionals throughout the design and construction supply chain.</w:t>
      </w:r>
    </w:p>
    <w:p w14:paraId="1BD558E1" w14:textId="77777777" w:rsidR="00B946B4" w:rsidRDefault="00B946B4" w:rsidP="00B946B4">
      <w:pPr>
        <w:spacing w:after="0" w:line="240" w:lineRule="auto"/>
        <w:rPr>
          <w:rFonts w:ascii="Tahoma" w:hAnsi="Tahoma" w:cs="Tahoma"/>
          <w:bCs/>
          <w:color w:val="000000"/>
          <w:sz w:val="20"/>
          <w:szCs w:val="20"/>
        </w:rPr>
      </w:pPr>
    </w:p>
    <w:p w14:paraId="62BF7139" w14:textId="77777777" w:rsidR="00B946B4" w:rsidRPr="00FB7F4D" w:rsidRDefault="00B946B4" w:rsidP="00B946B4">
      <w:pPr>
        <w:spacing w:after="0" w:line="240" w:lineRule="auto"/>
        <w:rPr>
          <w:rFonts w:ascii="Tahoma" w:hAnsi="Tahoma" w:cs="Tahoma"/>
          <w:bCs/>
          <w:color w:val="000000"/>
          <w:sz w:val="20"/>
          <w:szCs w:val="20"/>
        </w:rPr>
      </w:pPr>
      <w:r w:rsidRPr="00FB7F4D">
        <w:rPr>
          <w:rFonts w:ascii="Tahoma" w:hAnsi="Tahoma" w:cs="Tahoma"/>
          <w:bCs/>
          <w:sz w:val="20"/>
          <w:szCs w:val="20"/>
        </w:rPr>
        <w:t>The use of workers on temporary skilled migration visas like the subclass 457 visa close the gap between skill supply and demand, but do not otherwise help to reduce wages. This is because the visa system requires employers to pay such workers at least the same as an equivalent Australian worker, and employers must also in effect pay a premium for their employment in terms of incentives to bring them to Australia, relocation costs, and visa administration costs. Other than through increasing skills supply, any suggestion that subclass 457 visa workers are being used to reduce wages in the professional services sector that supports public infrastructure is entirely false.</w:t>
      </w:r>
    </w:p>
    <w:p w14:paraId="65678E77" w14:textId="77777777" w:rsidR="00B946B4" w:rsidRDefault="00B946B4" w:rsidP="00B946B4">
      <w:pPr>
        <w:spacing w:after="0" w:line="240" w:lineRule="auto"/>
        <w:rPr>
          <w:rFonts w:ascii="Tahoma" w:hAnsi="Tahoma" w:cs="Tahoma"/>
          <w:bCs/>
          <w:sz w:val="20"/>
          <w:szCs w:val="20"/>
        </w:rPr>
      </w:pPr>
    </w:p>
    <w:p w14:paraId="50D1679C" w14:textId="77777777" w:rsidR="00B946B4" w:rsidRDefault="00B946B4" w:rsidP="00B946B4">
      <w:pPr>
        <w:spacing w:after="0" w:line="240" w:lineRule="auto"/>
        <w:rPr>
          <w:rFonts w:ascii="Tahoma" w:eastAsia="Calibri" w:hAnsi="Tahoma" w:cs="Tahoma"/>
          <w:sz w:val="20"/>
          <w:szCs w:val="20"/>
        </w:rPr>
      </w:pPr>
      <w:r w:rsidRPr="00807D3D">
        <w:rPr>
          <w:rFonts w:ascii="Tahoma" w:eastAsia="Calibri" w:hAnsi="Tahoma" w:cs="Tahoma"/>
          <w:bCs/>
          <w:sz w:val="20"/>
          <w:szCs w:val="20"/>
        </w:rPr>
        <w:t>Employers, unions, professional associations, industry associations, educators and governments are all working together to address these issues. Consult Australia has several solutions, and these were provided in a submission to the 2012 Sena</w:t>
      </w:r>
      <w:r w:rsidRPr="00807D3D">
        <w:rPr>
          <w:rFonts w:ascii="Tahoma" w:eastAsia="Calibri" w:hAnsi="Tahoma" w:cs="Tahoma"/>
          <w:sz w:val="20"/>
          <w:szCs w:val="20"/>
        </w:rPr>
        <w:t>te Education, Employment and Workplace Relations Committee inquiry into the nexus between the demand for infrastructure delivery and the shortage of appropriate engineering and related employment skills in Australia.</w:t>
      </w:r>
      <w:r w:rsidRPr="00807D3D">
        <w:rPr>
          <w:rFonts w:ascii="Tahoma" w:eastAsia="Calibri" w:hAnsi="Tahoma" w:cs="Tahoma"/>
          <w:sz w:val="20"/>
          <w:szCs w:val="20"/>
          <w:vertAlign w:val="superscript"/>
        </w:rPr>
        <w:endnoteReference w:id="2"/>
      </w:r>
      <w:r w:rsidRPr="00807D3D">
        <w:rPr>
          <w:rFonts w:ascii="Tahoma" w:eastAsia="Calibri" w:hAnsi="Tahoma" w:cs="Tahoma"/>
          <w:sz w:val="20"/>
          <w:szCs w:val="20"/>
        </w:rPr>
        <w:t xml:space="preserve"> </w:t>
      </w:r>
    </w:p>
    <w:p w14:paraId="0C80B998" w14:textId="77777777" w:rsidR="00B946B4" w:rsidRDefault="00B946B4" w:rsidP="00B946B4">
      <w:pPr>
        <w:spacing w:after="0" w:line="240" w:lineRule="auto"/>
        <w:rPr>
          <w:rFonts w:ascii="Tahoma" w:eastAsia="Calibri" w:hAnsi="Tahoma" w:cs="Tahoma"/>
          <w:sz w:val="20"/>
          <w:szCs w:val="20"/>
        </w:rPr>
      </w:pPr>
    </w:p>
    <w:p w14:paraId="415CC19A" w14:textId="77777777" w:rsidR="00B946B4" w:rsidRDefault="00B946B4" w:rsidP="00B946B4">
      <w:pPr>
        <w:spacing w:after="0" w:line="240" w:lineRule="auto"/>
        <w:rPr>
          <w:rFonts w:ascii="Tahoma" w:eastAsia="Calibri" w:hAnsi="Tahoma" w:cs="Tahoma"/>
          <w:bCs/>
          <w:sz w:val="20"/>
          <w:szCs w:val="20"/>
        </w:rPr>
      </w:pPr>
      <w:r w:rsidRPr="00807D3D">
        <w:rPr>
          <w:rFonts w:ascii="Tahoma" w:eastAsia="Calibri" w:hAnsi="Tahoma" w:cs="Tahoma"/>
          <w:bCs/>
          <w:sz w:val="20"/>
          <w:szCs w:val="20"/>
        </w:rPr>
        <w:t xml:space="preserve">Robust skilled migration programs are essential to the health of engineering-based companies and the Australian economy as a whole. </w:t>
      </w:r>
    </w:p>
    <w:p w14:paraId="1E7C126E" w14:textId="77777777" w:rsidR="00B946B4" w:rsidRDefault="00B946B4" w:rsidP="00B946B4">
      <w:pPr>
        <w:spacing w:after="0" w:line="240" w:lineRule="auto"/>
        <w:rPr>
          <w:rFonts w:ascii="Tahoma" w:hAnsi="Tahoma" w:cs="Tahoma"/>
          <w:bCs/>
          <w:sz w:val="20"/>
          <w:szCs w:val="20"/>
        </w:rPr>
      </w:pPr>
    </w:p>
    <w:p w14:paraId="18DBC581" w14:textId="77777777" w:rsidR="00570A2C" w:rsidRDefault="00570A2C" w:rsidP="009913F5">
      <w:pPr>
        <w:spacing w:after="0" w:line="240" w:lineRule="auto"/>
        <w:rPr>
          <w:rFonts w:ascii="Tahoma" w:eastAsia="Calibri" w:hAnsi="Tahoma" w:cs="Tahoma"/>
          <w:bCs/>
          <w:sz w:val="20"/>
          <w:szCs w:val="20"/>
        </w:rPr>
      </w:pPr>
    </w:p>
    <w:p w14:paraId="42349A8A" w14:textId="77777777" w:rsidR="00792870" w:rsidRPr="00807D3D" w:rsidRDefault="00792870" w:rsidP="009913F5">
      <w:pPr>
        <w:spacing w:after="0" w:line="240" w:lineRule="auto"/>
        <w:rPr>
          <w:rFonts w:ascii="Tahoma" w:eastAsia="Calibri" w:hAnsi="Tahoma" w:cs="Tahoma"/>
          <w:bCs/>
          <w:sz w:val="20"/>
          <w:szCs w:val="20"/>
        </w:rPr>
      </w:pPr>
    </w:p>
    <w:p w14:paraId="77196E34" w14:textId="77777777" w:rsidR="00A77CF5" w:rsidRDefault="00A77CF5" w:rsidP="009913F5">
      <w:pPr>
        <w:pStyle w:val="Heading2"/>
        <w:spacing w:before="0" w:line="240" w:lineRule="auto"/>
        <w:rPr>
          <w:rFonts w:ascii="Tahoma" w:eastAsia="Times New Roman" w:hAnsi="Tahoma" w:cs="Tahoma"/>
          <w:color w:val="auto"/>
          <w:sz w:val="24"/>
          <w:szCs w:val="24"/>
        </w:rPr>
      </w:pPr>
      <w:bookmarkStart w:id="9" w:name="_Toc354472920"/>
      <w:bookmarkStart w:id="10" w:name="_Toc365628218"/>
      <w:bookmarkStart w:id="11" w:name="_Toc401765588"/>
    </w:p>
    <w:p w14:paraId="25A5CB6F" w14:textId="77777777" w:rsidR="00415046" w:rsidRPr="00807D3D" w:rsidRDefault="00DB2BDB" w:rsidP="009913F5">
      <w:pPr>
        <w:pStyle w:val="Heading2"/>
        <w:spacing w:before="0" w:line="240" w:lineRule="auto"/>
        <w:rPr>
          <w:rFonts w:ascii="Tahoma" w:eastAsia="Times New Roman" w:hAnsi="Tahoma" w:cs="Tahoma"/>
          <w:color w:val="auto"/>
          <w:sz w:val="24"/>
          <w:szCs w:val="24"/>
        </w:rPr>
      </w:pPr>
      <w:bookmarkStart w:id="12" w:name="_Toc425238757"/>
      <w:r w:rsidRPr="00807D3D">
        <w:rPr>
          <w:rFonts w:ascii="Tahoma" w:eastAsia="Times New Roman" w:hAnsi="Tahoma" w:cs="Tahoma"/>
          <w:color w:val="auto"/>
          <w:sz w:val="24"/>
          <w:szCs w:val="24"/>
        </w:rPr>
        <w:t xml:space="preserve">The industry’s </w:t>
      </w:r>
      <w:r w:rsidR="004B49BF" w:rsidRPr="00807D3D">
        <w:rPr>
          <w:rFonts w:ascii="Tahoma" w:eastAsia="Times New Roman" w:hAnsi="Tahoma" w:cs="Tahoma"/>
          <w:color w:val="auto"/>
          <w:sz w:val="24"/>
          <w:szCs w:val="24"/>
        </w:rPr>
        <w:t>u</w:t>
      </w:r>
      <w:r w:rsidR="00415046" w:rsidRPr="00807D3D">
        <w:rPr>
          <w:rFonts w:ascii="Tahoma" w:eastAsia="Times New Roman" w:hAnsi="Tahoma" w:cs="Tahoma"/>
          <w:color w:val="auto"/>
          <w:sz w:val="24"/>
          <w:szCs w:val="24"/>
        </w:rPr>
        <w:t>tilisation of skilled migration</w:t>
      </w:r>
      <w:bookmarkEnd w:id="9"/>
      <w:bookmarkEnd w:id="10"/>
      <w:bookmarkEnd w:id="11"/>
      <w:bookmarkEnd w:id="12"/>
    </w:p>
    <w:p w14:paraId="647A359E" w14:textId="77777777" w:rsidR="00415046" w:rsidRPr="00807D3D" w:rsidRDefault="00415046" w:rsidP="009913F5">
      <w:pPr>
        <w:spacing w:after="0" w:line="240" w:lineRule="auto"/>
        <w:rPr>
          <w:rFonts w:ascii="Tahoma" w:eastAsia="Calibri" w:hAnsi="Tahoma" w:cs="Tahoma"/>
          <w:bCs/>
          <w:sz w:val="20"/>
          <w:szCs w:val="20"/>
        </w:rPr>
      </w:pPr>
    </w:p>
    <w:p w14:paraId="3F67D580" w14:textId="77777777" w:rsidR="00792870" w:rsidRDefault="00415046" w:rsidP="009913F5">
      <w:pPr>
        <w:spacing w:after="0" w:line="240" w:lineRule="auto"/>
        <w:rPr>
          <w:rFonts w:ascii="Tahoma" w:eastAsia="Calibri" w:hAnsi="Tahoma" w:cs="Tahoma"/>
          <w:bCs/>
          <w:sz w:val="20"/>
          <w:szCs w:val="20"/>
        </w:rPr>
      </w:pPr>
      <w:r w:rsidRPr="00807D3D">
        <w:rPr>
          <w:rFonts w:ascii="Tahoma" w:eastAsia="Calibri" w:hAnsi="Tahoma" w:cs="Tahoma"/>
          <w:bCs/>
          <w:sz w:val="20"/>
          <w:szCs w:val="20"/>
        </w:rPr>
        <w:t xml:space="preserve">Skilled migration is necessary to bolster the engineering workforce in times of general shortage, and also provide specialists in times of specific need. </w:t>
      </w:r>
    </w:p>
    <w:p w14:paraId="0D7666F2" w14:textId="77777777" w:rsidR="00792870" w:rsidRDefault="00792870" w:rsidP="009913F5">
      <w:pPr>
        <w:spacing w:after="0" w:line="240" w:lineRule="auto"/>
        <w:rPr>
          <w:rFonts w:ascii="Tahoma" w:eastAsia="Calibri" w:hAnsi="Tahoma" w:cs="Tahoma"/>
          <w:bCs/>
          <w:sz w:val="20"/>
          <w:szCs w:val="20"/>
        </w:rPr>
      </w:pPr>
    </w:p>
    <w:p w14:paraId="1258046B" w14:textId="77777777" w:rsidR="00415046" w:rsidRPr="00807D3D" w:rsidRDefault="00792870" w:rsidP="009913F5">
      <w:pPr>
        <w:spacing w:after="0" w:line="240" w:lineRule="auto"/>
        <w:rPr>
          <w:rFonts w:ascii="Tahoma" w:eastAsia="Calibri" w:hAnsi="Tahoma" w:cs="Tahoma"/>
          <w:sz w:val="20"/>
          <w:szCs w:val="20"/>
        </w:rPr>
      </w:pPr>
      <w:r>
        <w:rPr>
          <w:rFonts w:ascii="Tahoma" w:eastAsia="Calibri" w:hAnsi="Tahoma" w:cs="Tahoma"/>
          <w:bCs/>
          <w:sz w:val="20"/>
          <w:szCs w:val="20"/>
        </w:rPr>
        <w:t>Through the mining boom the need for skilled migration was significant. For example, t</w:t>
      </w:r>
      <w:r w:rsidR="00415046" w:rsidRPr="00807D3D">
        <w:rPr>
          <w:rFonts w:ascii="Tahoma" w:eastAsia="Calibri" w:hAnsi="Tahoma" w:cs="Tahoma"/>
          <w:bCs/>
          <w:sz w:val="20"/>
          <w:szCs w:val="20"/>
        </w:rPr>
        <w:t>he number of engineers of all levels of qualification (technologists, technicians and professionals) arriving on temporary visas increased threefold from 2,260 in 2003-04 to 6,940 in 2010-11.</w:t>
      </w:r>
      <w:r w:rsidR="00415046" w:rsidRPr="00807D3D">
        <w:rPr>
          <w:rFonts w:ascii="Tahoma" w:eastAsia="Calibri" w:hAnsi="Tahoma" w:cs="Tahoma"/>
          <w:bCs/>
          <w:sz w:val="20"/>
          <w:szCs w:val="20"/>
          <w:vertAlign w:val="superscript"/>
        </w:rPr>
        <w:endnoteReference w:id="3"/>
      </w:r>
      <w:r w:rsidR="00415046" w:rsidRPr="00807D3D">
        <w:rPr>
          <w:rFonts w:ascii="Tahoma" w:eastAsia="Calibri" w:hAnsi="Tahoma" w:cs="Tahoma"/>
          <w:sz w:val="20"/>
          <w:szCs w:val="20"/>
          <w:lang w:bidi="en-US"/>
        </w:rPr>
        <w:t xml:space="preserve"> Some</w:t>
      </w:r>
      <w:r>
        <w:rPr>
          <w:rFonts w:ascii="Tahoma" w:eastAsia="Calibri" w:hAnsi="Tahoma" w:cs="Tahoma"/>
          <w:sz w:val="20"/>
          <w:szCs w:val="20"/>
          <w:lang w:bidi="en-US"/>
        </w:rPr>
        <w:t xml:space="preserve"> Consult Australia member firms</w:t>
      </w:r>
      <w:r w:rsidR="00415046" w:rsidRPr="00807D3D">
        <w:rPr>
          <w:rFonts w:ascii="Tahoma" w:eastAsia="Calibri" w:hAnsi="Tahoma" w:cs="Tahoma"/>
          <w:sz w:val="20"/>
          <w:szCs w:val="20"/>
          <w:lang w:bidi="en-US"/>
        </w:rPr>
        <w:t xml:space="preserve"> reported </w:t>
      </w:r>
      <w:r>
        <w:rPr>
          <w:rFonts w:ascii="Tahoma" w:eastAsia="Calibri" w:hAnsi="Tahoma" w:cs="Tahoma"/>
          <w:sz w:val="20"/>
          <w:szCs w:val="20"/>
          <w:lang w:bidi="en-US"/>
        </w:rPr>
        <w:t xml:space="preserve">during this period </w:t>
      </w:r>
      <w:r w:rsidR="00415046" w:rsidRPr="00807D3D">
        <w:rPr>
          <w:rFonts w:ascii="Tahoma" w:eastAsia="Calibri" w:hAnsi="Tahoma" w:cs="Tahoma"/>
          <w:sz w:val="20"/>
          <w:szCs w:val="20"/>
          <w:lang w:bidi="en-US"/>
        </w:rPr>
        <w:t>that about 15 per cent of their workforces had been recruited from overseas under various visa subclasses in the 12 months to September 2011.</w:t>
      </w:r>
      <w:r w:rsidR="00415046" w:rsidRPr="00807D3D">
        <w:rPr>
          <w:rFonts w:ascii="Tahoma" w:eastAsia="Calibri" w:hAnsi="Tahoma" w:cs="Tahoma"/>
          <w:sz w:val="20"/>
          <w:szCs w:val="20"/>
          <w:vertAlign w:val="superscript"/>
          <w:lang w:bidi="en-US"/>
        </w:rPr>
        <w:endnoteReference w:id="4"/>
      </w:r>
      <w:r w:rsidR="00415046" w:rsidRPr="00807D3D">
        <w:rPr>
          <w:rFonts w:ascii="Tahoma" w:eastAsia="Calibri" w:hAnsi="Tahoma" w:cs="Tahoma"/>
          <w:sz w:val="20"/>
          <w:szCs w:val="20"/>
          <w:lang w:bidi="en-US"/>
        </w:rPr>
        <w:t xml:space="preserve"> One large member firm with over 4,000 employees reported that over eight per cent of its workforce, for example, was employed with a Temporary Work (Skilled) visa (subclass 457) at that time.</w:t>
      </w:r>
    </w:p>
    <w:p w14:paraId="55AE40AE" w14:textId="77777777" w:rsidR="00415046" w:rsidRPr="00807D3D" w:rsidRDefault="00415046" w:rsidP="009913F5">
      <w:pPr>
        <w:spacing w:after="0" w:line="240" w:lineRule="auto"/>
        <w:rPr>
          <w:rFonts w:ascii="Tahoma" w:eastAsia="Calibri" w:hAnsi="Tahoma" w:cs="Tahoma"/>
          <w:bCs/>
          <w:sz w:val="20"/>
          <w:szCs w:val="20"/>
        </w:rPr>
      </w:pPr>
    </w:p>
    <w:p w14:paraId="18F43BD0" w14:textId="799BD2A7" w:rsidR="00415046" w:rsidRPr="00807D3D" w:rsidRDefault="00792870" w:rsidP="009913F5">
      <w:pPr>
        <w:spacing w:after="0" w:line="240" w:lineRule="auto"/>
        <w:rPr>
          <w:rFonts w:ascii="Tahoma" w:eastAsia="Calibri" w:hAnsi="Tahoma" w:cs="Tahoma"/>
          <w:bCs/>
          <w:sz w:val="20"/>
          <w:szCs w:val="20"/>
        </w:rPr>
      </w:pPr>
      <w:r>
        <w:rPr>
          <w:rFonts w:ascii="Tahoma" w:eastAsia="Calibri" w:hAnsi="Tahoma" w:cs="Tahoma"/>
          <w:bCs/>
          <w:sz w:val="20"/>
          <w:szCs w:val="20"/>
        </w:rPr>
        <w:t>However, this period of growth in skilled migration for engineering</w:t>
      </w:r>
      <w:r w:rsidR="00415046" w:rsidRPr="00807D3D">
        <w:rPr>
          <w:rFonts w:ascii="Tahoma" w:eastAsia="Calibri" w:hAnsi="Tahoma" w:cs="Tahoma"/>
          <w:bCs/>
          <w:sz w:val="20"/>
          <w:szCs w:val="20"/>
        </w:rPr>
        <w:t xml:space="preserve"> cannot be taken in isolation because closer examination</w:t>
      </w:r>
      <w:r>
        <w:rPr>
          <w:rFonts w:ascii="Tahoma" w:eastAsia="Calibri" w:hAnsi="Tahoma" w:cs="Tahoma"/>
          <w:bCs/>
          <w:sz w:val="20"/>
          <w:szCs w:val="20"/>
        </w:rPr>
        <w:t xml:space="preserve"> more </w:t>
      </w:r>
      <w:r w:rsidR="00CF19FE">
        <w:rPr>
          <w:rFonts w:ascii="Tahoma" w:eastAsia="Calibri" w:hAnsi="Tahoma" w:cs="Tahoma"/>
          <w:bCs/>
          <w:sz w:val="20"/>
          <w:szCs w:val="20"/>
        </w:rPr>
        <w:t>recently</w:t>
      </w:r>
      <w:r w:rsidR="00415046" w:rsidRPr="00807D3D">
        <w:rPr>
          <w:rFonts w:ascii="Tahoma" w:eastAsia="Calibri" w:hAnsi="Tahoma" w:cs="Tahoma"/>
          <w:bCs/>
          <w:sz w:val="20"/>
          <w:szCs w:val="20"/>
        </w:rPr>
        <w:t xml:space="preserve"> shows that the use of migrants is responsive to changes in local demand and supply of skills. In contrast to the results described above and in response to a downturn in the market, Consult Australia’s 2013</w:t>
      </w:r>
      <w:r w:rsidR="00570A2C" w:rsidRPr="00807D3D">
        <w:rPr>
          <w:rFonts w:ascii="Tahoma" w:eastAsia="Calibri" w:hAnsi="Tahoma" w:cs="Tahoma"/>
          <w:bCs/>
          <w:sz w:val="20"/>
          <w:szCs w:val="20"/>
        </w:rPr>
        <w:t xml:space="preserve"> and 2014 Skills Survey r</w:t>
      </w:r>
      <w:r w:rsidR="00415046" w:rsidRPr="00807D3D">
        <w:rPr>
          <w:rFonts w:ascii="Tahoma" w:eastAsia="Calibri" w:hAnsi="Tahoma" w:cs="Tahoma"/>
          <w:bCs/>
          <w:sz w:val="20"/>
          <w:szCs w:val="20"/>
        </w:rPr>
        <w:t>eport</w:t>
      </w:r>
      <w:r w:rsidR="00570A2C" w:rsidRPr="00807D3D">
        <w:rPr>
          <w:rFonts w:ascii="Tahoma" w:eastAsia="Calibri" w:hAnsi="Tahoma" w:cs="Tahoma"/>
          <w:bCs/>
          <w:sz w:val="20"/>
          <w:szCs w:val="20"/>
        </w:rPr>
        <w:t>s</w:t>
      </w:r>
      <w:r w:rsidR="00415046" w:rsidRPr="00807D3D">
        <w:rPr>
          <w:rFonts w:ascii="Tahoma" w:eastAsia="Calibri" w:hAnsi="Tahoma" w:cs="Tahoma"/>
          <w:bCs/>
          <w:sz w:val="20"/>
          <w:szCs w:val="20"/>
        </w:rPr>
        <w:t xml:space="preserve"> show that in 2012</w:t>
      </w:r>
      <w:r w:rsidR="00570A2C" w:rsidRPr="00807D3D">
        <w:rPr>
          <w:rFonts w:ascii="Tahoma" w:eastAsia="Calibri" w:hAnsi="Tahoma" w:cs="Tahoma"/>
          <w:bCs/>
          <w:sz w:val="20"/>
          <w:szCs w:val="20"/>
        </w:rPr>
        <w:t xml:space="preserve"> and 2013</w:t>
      </w:r>
      <w:r w:rsidR="00415046" w:rsidRPr="00807D3D">
        <w:rPr>
          <w:rFonts w:ascii="Tahoma" w:eastAsia="Calibri" w:hAnsi="Tahoma" w:cs="Tahoma"/>
          <w:bCs/>
          <w:sz w:val="20"/>
          <w:szCs w:val="20"/>
        </w:rPr>
        <w:t xml:space="preserve"> employers dramatically reduced the recruitment of migrants. For the first time, almost a fifth of respondents reported no use of migrants in the previous </w:t>
      </w:r>
      <w:r w:rsidR="00EE300C">
        <w:rPr>
          <w:rFonts w:ascii="Tahoma" w:eastAsia="Calibri" w:hAnsi="Tahoma" w:cs="Tahoma"/>
          <w:bCs/>
          <w:sz w:val="20"/>
          <w:szCs w:val="20"/>
        </w:rPr>
        <w:t>twelve</w:t>
      </w:r>
      <w:r w:rsidR="00415046" w:rsidRPr="00807D3D">
        <w:rPr>
          <w:rFonts w:ascii="Tahoma" w:eastAsia="Calibri" w:hAnsi="Tahoma" w:cs="Tahoma"/>
          <w:bCs/>
          <w:sz w:val="20"/>
          <w:szCs w:val="20"/>
        </w:rPr>
        <w:t xml:space="preserve"> months. The largest group of respondents, 59 per cent, used migrants for just one to four per cent of vacancies.</w:t>
      </w:r>
      <w:r w:rsidR="00415046" w:rsidRPr="00807D3D">
        <w:rPr>
          <w:rFonts w:ascii="Tahoma" w:eastAsia="Calibri" w:hAnsi="Tahoma" w:cs="Tahoma"/>
          <w:bCs/>
          <w:sz w:val="20"/>
          <w:szCs w:val="20"/>
          <w:vertAlign w:val="superscript"/>
        </w:rPr>
        <w:endnoteReference w:id="5"/>
      </w:r>
    </w:p>
    <w:p w14:paraId="6CA763EA" w14:textId="77777777" w:rsidR="00415046" w:rsidRPr="00807D3D" w:rsidRDefault="00415046" w:rsidP="009913F5">
      <w:pPr>
        <w:spacing w:after="0" w:line="240" w:lineRule="auto"/>
        <w:rPr>
          <w:rFonts w:ascii="Tahoma" w:eastAsia="Calibri" w:hAnsi="Tahoma" w:cs="Tahoma"/>
          <w:bCs/>
          <w:sz w:val="20"/>
          <w:szCs w:val="20"/>
        </w:rPr>
      </w:pPr>
    </w:p>
    <w:p w14:paraId="6CB1018A" w14:textId="77777777" w:rsidR="00415046" w:rsidRDefault="00415046" w:rsidP="009913F5">
      <w:pPr>
        <w:spacing w:after="0" w:line="240" w:lineRule="auto"/>
        <w:rPr>
          <w:rFonts w:ascii="Tahoma" w:eastAsia="Calibri" w:hAnsi="Tahoma" w:cs="Tahoma"/>
          <w:bCs/>
          <w:sz w:val="20"/>
          <w:szCs w:val="20"/>
        </w:rPr>
      </w:pPr>
      <w:r w:rsidRPr="00807D3D">
        <w:rPr>
          <w:rFonts w:ascii="Tahoma" w:eastAsia="Calibri" w:hAnsi="Tahoma" w:cs="Tahoma"/>
          <w:bCs/>
          <w:sz w:val="20"/>
          <w:szCs w:val="20"/>
        </w:rPr>
        <w:t>Data from Engineers Australia supports the survey of Consult Australia members. The numbers of engineers of all levels arriving on temporary visas rose from 2,260 in 2003-04 to 7,490 in 2007-08, before dropping to 6,900 in 2008-09 and further to 4,460 in 2009-10, and then rising again to 6,940 in 2010-11.</w:t>
      </w:r>
      <w:r w:rsidRPr="00807D3D">
        <w:rPr>
          <w:rFonts w:ascii="Tahoma" w:eastAsia="Calibri" w:hAnsi="Tahoma" w:cs="Tahoma"/>
          <w:bCs/>
          <w:sz w:val="20"/>
          <w:szCs w:val="20"/>
          <w:vertAlign w:val="superscript"/>
        </w:rPr>
        <w:endnoteReference w:id="6"/>
      </w:r>
      <w:r w:rsidRPr="00807D3D">
        <w:rPr>
          <w:rFonts w:ascii="Tahoma" w:eastAsia="Calibri" w:hAnsi="Tahoma" w:cs="Tahoma"/>
          <w:bCs/>
          <w:sz w:val="20"/>
          <w:szCs w:val="20"/>
        </w:rPr>
        <w:t xml:space="preserve"> This is a clear reflection of how employers’ use of the temporary migration program is in response to local skills needs and availability. </w:t>
      </w:r>
    </w:p>
    <w:p w14:paraId="5D94FCCC" w14:textId="77777777" w:rsidR="00FF1682" w:rsidRPr="00807D3D" w:rsidRDefault="00FF1682" w:rsidP="009913F5">
      <w:pPr>
        <w:spacing w:after="0" w:line="240" w:lineRule="auto"/>
        <w:rPr>
          <w:rFonts w:ascii="Tahoma" w:eastAsia="Calibri" w:hAnsi="Tahoma" w:cs="Tahoma"/>
          <w:bCs/>
          <w:sz w:val="20"/>
          <w:szCs w:val="20"/>
        </w:rPr>
      </w:pPr>
    </w:p>
    <w:p w14:paraId="37B30D14" w14:textId="77777777" w:rsidR="00415046" w:rsidRPr="00753CC2" w:rsidRDefault="00415046" w:rsidP="009913F5">
      <w:pPr>
        <w:spacing w:after="0" w:line="240" w:lineRule="auto"/>
        <w:rPr>
          <w:rFonts w:ascii="Tahoma" w:eastAsia="Calibri" w:hAnsi="Tahoma" w:cs="Tahoma"/>
          <w:bCs/>
          <w:sz w:val="20"/>
          <w:szCs w:val="20"/>
        </w:rPr>
      </w:pPr>
      <w:r w:rsidRPr="00753CC2">
        <w:rPr>
          <w:rFonts w:ascii="Tahoma" w:eastAsia="Calibri" w:hAnsi="Tahoma" w:cs="Tahoma"/>
          <w:bCs/>
          <w:sz w:val="20"/>
          <w:szCs w:val="20"/>
        </w:rPr>
        <w:t>The useful mix of visas used by employers an</w:t>
      </w:r>
      <w:r w:rsidR="00D634A9" w:rsidRPr="00753CC2">
        <w:rPr>
          <w:rFonts w:ascii="Tahoma" w:eastAsia="Calibri" w:hAnsi="Tahoma" w:cs="Tahoma"/>
          <w:bCs/>
          <w:sz w:val="20"/>
          <w:szCs w:val="20"/>
        </w:rPr>
        <w:t>d their workers is worth noting</w:t>
      </w:r>
      <w:r w:rsidR="00D634A9" w:rsidRPr="00753CC2">
        <w:rPr>
          <w:rFonts w:ascii="Estrangelo Edessa" w:eastAsia="Calibri" w:hAnsi="Estrangelo Edessa" w:cs="Estrangelo Edessa"/>
          <w:bCs/>
          <w:sz w:val="20"/>
          <w:szCs w:val="20"/>
        </w:rPr>
        <w:t>—</w:t>
      </w:r>
      <w:r w:rsidR="00D634A9" w:rsidRPr="00753CC2">
        <w:rPr>
          <w:rFonts w:ascii="Tahoma" w:eastAsia="Calibri" w:hAnsi="Tahoma" w:cs="Tahoma"/>
          <w:bCs/>
          <w:sz w:val="20"/>
          <w:szCs w:val="20"/>
        </w:rPr>
        <w:t>the subclass 457 visa being perhaps the most critical</w:t>
      </w:r>
      <w:r w:rsidRPr="00753CC2">
        <w:rPr>
          <w:rFonts w:ascii="Tahoma" w:eastAsia="Calibri" w:hAnsi="Tahoma" w:cs="Tahoma"/>
          <w:bCs/>
          <w:sz w:val="20"/>
          <w:szCs w:val="20"/>
        </w:rPr>
        <w:t>.</w:t>
      </w:r>
      <w:r w:rsidR="00D634A9" w:rsidRPr="00753CC2">
        <w:rPr>
          <w:rFonts w:ascii="Tahoma" w:eastAsia="Calibri" w:hAnsi="Tahoma" w:cs="Tahoma"/>
          <w:bCs/>
          <w:sz w:val="20"/>
          <w:szCs w:val="20"/>
        </w:rPr>
        <w:t xml:space="preserve"> However t</w:t>
      </w:r>
      <w:r w:rsidRPr="00753CC2">
        <w:rPr>
          <w:rFonts w:ascii="Tahoma" w:eastAsia="Calibri" w:hAnsi="Tahoma" w:cs="Tahoma"/>
          <w:bCs/>
          <w:sz w:val="20"/>
          <w:szCs w:val="20"/>
        </w:rPr>
        <w:t>here is also the subclass 400 visa for very short-term specialised work for example, and the Employer Nominated Scheme for securing talented people for the long term.</w:t>
      </w:r>
    </w:p>
    <w:p w14:paraId="6B09927A" w14:textId="77777777" w:rsidR="00415046" w:rsidRPr="00753CC2" w:rsidRDefault="00415046" w:rsidP="009913F5">
      <w:pPr>
        <w:spacing w:after="0" w:line="240" w:lineRule="auto"/>
        <w:rPr>
          <w:rFonts w:ascii="Tahoma" w:eastAsia="Calibri" w:hAnsi="Tahoma" w:cs="Tahoma"/>
          <w:bCs/>
          <w:sz w:val="20"/>
          <w:szCs w:val="20"/>
        </w:rPr>
      </w:pPr>
    </w:p>
    <w:p w14:paraId="694546D5" w14:textId="77777777" w:rsidR="00415046" w:rsidRPr="00753CC2" w:rsidRDefault="00415046" w:rsidP="009913F5">
      <w:pPr>
        <w:spacing w:after="0" w:line="240" w:lineRule="auto"/>
        <w:rPr>
          <w:rFonts w:ascii="Tahoma" w:eastAsia="Calibri" w:hAnsi="Tahoma" w:cs="Tahoma"/>
          <w:bCs/>
          <w:sz w:val="20"/>
          <w:szCs w:val="20"/>
        </w:rPr>
      </w:pPr>
      <w:r w:rsidRPr="00753CC2">
        <w:rPr>
          <w:rFonts w:ascii="Tahoma" w:eastAsia="Calibri" w:hAnsi="Tahoma" w:cs="Tahoma"/>
          <w:bCs/>
          <w:sz w:val="20"/>
          <w:szCs w:val="20"/>
        </w:rPr>
        <w:t>The overarching and positive messages from Consult Australia and its members are that the temporary skilled migration program has to date been:</w:t>
      </w:r>
    </w:p>
    <w:p w14:paraId="21BB449A" w14:textId="77777777" w:rsidR="00415046" w:rsidRPr="00753CC2" w:rsidRDefault="00415046" w:rsidP="009913F5">
      <w:pPr>
        <w:spacing w:after="0" w:line="240" w:lineRule="auto"/>
        <w:rPr>
          <w:rFonts w:ascii="Tahoma" w:eastAsia="Calibri" w:hAnsi="Tahoma" w:cs="Tahoma"/>
          <w:bCs/>
          <w:sz w:val="20"/>
          <w:szCs w:val="20"/>
        </w:rPr>
      </w:pPr>
    </w:p>
    <w:p w14:paraId="28439F04" w14:textId="77777777" w:rsidR="00415046" w:rsidRPr="00753CC2" w:rsidRDefault="00415046" w:rsidP="009913F5">
      <w:pPr>
        <w:numPr>
          <w:ilvl w:val="0"/>
          <w:numId w:val="19"/>
        </w:numPr>
        <w:spacing w:after="0" w:line="240" w:lineRule="auto"/>
        <w:ind w:left="1134" w:hanging="567"/>
        <w:rPr>
          <w:rFonts w:ascii="Tahoma" w:eastAsia="Calibri" w:hAnsi="Tahoma" w:cs="Tahoma"/>
          <w:bCs/>
          <w:sz w:val="20"/>
          <w:szCs w:val="20"/>
        </w:rPr>
      </w:pPr>
      <w:r w:rsidRPr="00753CC2">
        <w:rPr>
          <w:rFonts w:ascii="Tahoma" w:eastAsia="Calibri" w:hAnsi="Tahoma" w:cs="Tahoma"/>
          <w:bCs/>
          <w:sz w:val="20"/>
          <w:szCs w:val="20"/>
        </w:rPr>
        <w:t xml:space="preserve">an effective and essential tool for meeting skills needs, </w:t>
      </w:r>
    </w:p>
    <w:p w14:paraId="4538127A" w14:textId="77777777" w:rsidR="00415046" w:rsidRPr="00753CC2" w:rsidRDefault="00415046" w:rsidP="009913F5">
      <w:pPr>
        <w:numPr>
          <w:ilvl w:val="0"/>
          <w:numId w:val="19"/>
        </w:numPr>
        <w:spacing w:after="0" w:line="240" w:lineRule="auto"/>
        <w:ind w:left="1134" w:hanging="567"/>
        <w:rPr>
          <w:rFonts w:ascii="Tahoma" w:eastAsia="Calibri" w:hAnsi="Tahoma" w:cs="Tahoma"/>
          <w:bCs/>
          <w:sz w:val="20"/>
          <w:szCs w:val="20"/>
        </w:rPr>
      </w:pPr>
      <w:r w:rsidRPr="00753CC2">
        <w:rPr>
          <w:rFonts w:ascii="Tahoma" w:eastAsia="Calibri" w:hAnsi="Tahoma" w:cs="Tahoma"/>
          <w:bCs/>
          <w:sz w:val="20"/>
          <w:szCs w:val="20"/>
        </w:rPr>
        <w:t xml:space="preserve">used on an ‘as needs’ basis, and </w:t>
      </w:r>
    </w:p>
    <w:p w14:paraId="1329AABD" w14:textId="77777777" w:rsidR="00415046" w:rsidRPr="00753CC2" w:rsidRDefault="00415046" w:rsidP="009913F5">
      <w:pPr>
        <w:numPr>
          <w:ilvl w:val="0"/>
          <w:numId w:val="19"/>
        </w:numPr>
        <w:spacing w:after="0" w:line="240" w:lineRule="auto"/>
        <w:ind w:left="1134" w:hanging="567"/>
        <w:rPr>
          <w:rFonts w:ascii="Tahoma" w:eastAsia="Calibri" w:hAnsi="Tahoma" w:cs="Tahoma"/>
          <w:bCs/>
          <w:sz w:val="20"/>
          <w:szCs w:val="20"/>
        </w:rPr>
      </w:pPr>
      <w:r w:rsidRPr="00753CC2">
        <w:rPr>
          <w:rFonts w:ascii="Tahoma" w:eastAsia="Calibri" w:hAnsi="Tahoma" w:cs="Tahoma"/>
          <w:bCs/>
          <w:sz w:val="20"/>
          <w:szCs w:val="20"/>
        </w:rPr>
        <w:t>successful when employers can rely on a well funded system to facilitate swift assessment of visa applications.</w:t>
      </w:r>
    </w:p>
    <w:p w14:paraId="4087D506" w14:textId="77777777" w:rsidR="00415046" w:rsidRPr="00753CC2" w:rsidRDefault="00415046" w:rsidP="009913F5">
      <w:pPr>
        <w:spacing w:after="0" w:line="240" w:lineRule="auto"/>
        <w:rPr>
          <w:rFonts w:ascii="Tahoma" w:eastAsia="Calibri" w:hAnsi="Tahoma" w:cs="Tahoma"/>
          <w:bCs/>
          <w:sz w:val="20"/>
          <w:szCs w:val="20"/>
        </w:rPr>
      </w:pPr>
    </w:p>
    <w:p w14:paraId="36042225" w14:textId="77777777" w:rsidR="00836297" w:rsidRDefault="00836297" w:rsidP="009913F5">
      <w:pPr>
        <w:spacing w:after="0" w:line="240" w:lineRule="auto"/>
        <w:rPr>
          <w:rFonts w:ascii="Tahoma" w:eastAsia="Calibri" w:hAnsi="Tahoma" w:cs="Tahoma"/>
          <w:bCs/>
          <w:sz w:val="20"/>
          <w:szCs w:val="20"/>
        </w:rPr>
      </w:pPr>
    </w:p>
    <w:p w14:paraId="579EAC8C" w14:textId="77777777" w:rsidR="00C72111" w:rsidRPr="00262FD7" w:rsidRDefault="00262FD7" w:rsidP="00262FD7">
      <w:pPr>
        <w:pStyle w:val="Heading2"/>
        <w:rPr>
          <w:rFonts w:ascii="Tahoma" w:eastAsia="Calibri" w:hAnsi="Tahoma" w:cs="Tahoma"/>
          <w:color w:val="auto"/>
          <w:sz w:val="24"/>
          <w:szCs w:val="24"/>
        </w:rPr>
      </w:pPr>
      <w:bookmarkStart w:id="13" w:name="_Toc401765592"/>
      <w:bookmarkStart w:id="14" w:name="_Toc425238758"/>
      <w:r w:rsidRPr="00262FD7">
        <w:rPr>
          <w:rFonts w:ascii="Tahoma" w:eastAsia="Calibri" w:hAnsi="Tahoma" w:cs="Tahoma"/>
          <w:color w:val="auto"/>
          <w:sz w:val="24"/>
          <w:szCs w:val="24"/>
        </w:rPr>
        <w:t xml:space="preserve">The effectiveness of the </w:t>
      </w:r>
      <w:r w:rsidR="00C72111" w:rsidRPr="00262FD7">
        <w:rPr>
          <w:rFonts w:ascii="Tahoma" w:eastAsia="Calibri" w:hAnsi="Tahoma" w:cs="Tahoma"/>
          <w:color w:val="auto"/>
          <w:sz w:val="24"/>
          <w:szCs w:val="24"/>
        </w:rPr>
        <w:t>Labour Market Testing</w:t>
      </w:r>
      <w:bookmarkEnd w:id="13"/>
      <w:r w:rsidRPr="00262FD7">
        <w:rPr>
          <w:rFonts w:ascii="Tahoma" w:eastAsia="Calibri" w:hAnsi="Tahoma" w:cs="Tahoma"/>
          <w:color w:val="auto"/>
          <w:sz w:val="24"/>
          <w:szCs w:val="24"/>
        </w:rPr>
        <w:t xml:space="preserve"> provisions</w:t>
      </w:r>
      <w:bookmarkEnd w:id="14"/>
    </w:p>
    <w:p w14:paraId="7D4E5F28" w14:textId="77777777" w:rsidR="00C72111" w:rsidRPr="005F2F98" w:rsidRDefault="00C72111" w:rsidP="00F3325B">
      <w:pPr>
        <w:spacing w:after="0" w:line="240" w:lineRule="auto"/>
        <w:rPr>
          <w:rFonts w:ascii="Tahoma" w:eastAsia="Calibri" w:hAnsi="Tahoma" w:cs="Tahoma"/>
          <w:bCs/>
          <w:sz w:val="20"/>
          <w:szCs w:val="20"/>
        </w:rPr>
      </w:pPr>
    </w:p>
    <w:p w14:paraId="42A57BBD" w14:textId="3E10271D" w:rsidR="00C72111" w:rsidRPr="005F2F98" w:rsidRDefault="00792870" w:rsidP="00F3325B">
      <w:pPr>
        <w:spacing w:after="0" w:line="240" w:lineRule="auto"/>
        <w:rPr>
          <w:rFonts w:ascii="Tahoma" w:eastAsia="Calibri" w:hAnsi="Tahoma" w:cs="Tahoma"/>
          <w:bCs/>
          <w:sz w:val="20"/>
          <w:szCs w:val="20"/>
        </w:rPr>
      </w:pPr>
      <w:r w:rsidRPr="00527B18">
        <w:rPr>
          <w:rFonts w:ascii="Tahoma" w:eastAsia="Calibri" w:hAnsi="Tahoma" w:cs="Tahoma"/>
          <w:bCs/>
          <w:sz w:val="20"/>
          <w:szCs w:val="20"/>
        </w:rPr>
        <w:t xml:space="preserve">The recent introduction of Labour Market Testing </w:t>
      </w:r>
      <w:r w:rsidR="00527B18" w:rsidRPr="00527B18">
        <w:rPr>
          <w:rFonts w:ascii="Tahoma" w:eastAsia="Calibri" w:hAnsi="Tahoma" w:cs="Tahoma"/>
          <w:bCs/>
          <w:sz w:val="20"/>
          <w:szCs w:val="20"/>
        </w:rPr>
        <w:t xml:space="preserve">(LMT) has compromised the benefits of the temporary skilled migration program outlined above, and does not reflect an evidence-based approach to policy </w:t>
      </w:r>
      <w:r w:rsidR="00CF19FE" w:rsidRPr="00527B18">
        <w:rPr>
          <w:rFonts w:ascii="Tahoma" w:eastAsia="Calibri" w:hAnsi="Tahoma" w:cs="Tahoma"/>
          <w:bCs/>
          <w:sz w:val="20"/>
          <w:szCs w:val="20"/>
        </w:rPr>
        <w:t>development</w:t>
      </w:r>
      <w:r w:rsidR="00527B18" w:rsidRPr="00527B18">
        <w:rPr>
          <w:rFonts w:ascii="Tahoma" w:eastAsia="Calibri" w:hAnsi="Tahoma" w:cs="Tahoma"/>
          <w:bCs/>
          <w:sz w:val="20"/>
          <w:szCs w:val="20"/>
        </w:rPr>
        <w:t xml:space="preserve">. </w:t>
      </w:r>
      <w:r w:rsidR="00C72111" w:rsidRPr="00527B18">
        <w:rPr>
          <w:rFonts w:ascii="Tahoma" w:eastAsia="Calibri" w:hAnsi="Tahoma" w:cs="Tahoma"/>
          <w:bCs/>
          <w:sz w:val="20"/>
          <w:szCs w:val="20"/>
        </w:rPr>
        <w:t>A key</w:t>
      </w:r>
      <w:r w:rsidR="00C72111" w:rsidRPr="005F2F98">
        <w:rPr>
          <w:rFonts w:ascii="Tahoma" w:eastAsia="Calibri" w:hAnsi="Tahoma" w:cs="Tahoma"/>
          <w:bCs/>
          <w:sz w:val="20"/>
          <w:szCs w:val="20"/>
        </w:rPr>
        <w:t xml:space="preserve"> concern for Consult Australia is that </w:t>
      </w:r>
      <w:r w:rsidR="00527B18">
        <w:rPr>
          <w:rFonts w:ascii="Tahoma" w:eastAsia="Calibri" w:hAnsi="Tahoma" w:cs="Tahoma"/>
          <w:bCs/>
          <w:sz w:val="20"/>
          <w:szCs w:val="20"/>
        </w:rPr>
        <w:t xml:space="preserve">LMT </w:t>
      </w:r>
      <w:r w:rsidR="00C72111" w:rsidRPr="005F2F98">
        <w:rPr>
          <w:rFonts w:ascii="Tahoma" w:eastAsia="Calibri" w:hAnsi="Tahoma" w:cs="Tahoma"/>
          <w:bCs/>
          <w:sz w:val="20"/>
          <w:szCs w:val="20"/>
        </w:rPr>
        <w:t xml:space="preserve"> requirements that specifically tar</w:t>
      </w:r>
      <w:r w:rsidR="00262FD7">
        <w:rPr>
          <w:rFonts w:ascii="Tahoma" w:eastAsia="Calibri" w:hAnsi="Tahoma" w:cs="Tahoma"/>
          <w:bCs/>
          <w:sz w:val="20"/>
          <w:szCs w:val="20"/>
        </w:rPr>
        <w:t xml:space="preserve">get employers of engineers </w:t>
      </w:r>
      <w:r w:rsidR="00C72111" w:rsidRPr="005F2F98">
        <w:rPr>
          <w:rFonts w:ascii="Tahoma" w:eastAsia="Calibri" w:hAnsi="Tahoma" w:cs="Tahoma"/>
          <w:bCs/>
          <w:sz w:val="20"/>
          <w:szCs w:val="20"/>
        </w:rPr>
        <w:t xml:space="preserve">add administrative burdens to an industry that is already struggling, partly due to the high cost of doing business. </w:t>
      </w:r>
    </w:p>
    <w:p w14:paraId="6188E563" w14:textId="77777777" w:rsidR="00C72111" w:rsidRPr="005F2F98" w:rsidRDefault="00C72111" w:rsidP="00F3325B">
      <w:pPr>
        <w:spacing w:after="0" w:line="240" w:lineRule="auto"/>
        <w:rPr>
          <w:rFonts w:ascii="Tahoma" w:eastAsia="Calibri" w:hAnsi="Tahoma" w:cs="Tahoma"/>
          <w:bCs/>
          <w:sz w:val="20"/>
          <w:szCs w:val="20"/>
        </w:rPr>
      </w:pPr>
    </w:p>
    <w:p w14:paraId="5BD4FE19" w14:textId="77777777" w:rsidR="00B26303" w:rsidRPr="00B26303" w:rsidRDefault="00B26303" w:rsidP="00F3325B">
      <w:pPr>
        <w:spacing w:after="0" w:line="240" w:lineRule="auto"/>
        <w:rPr>
          <w:rFonts w:ascii="Tahoma" w:hAnsi="Tahoma" w:cs="Tahoma"/>
          <w:sz w:val="20"/>
          <w:szCs w:val="20"/>
        </w:rPr>
      </w:pPr>
      <w:r w:rsidRPr="00B26303">
        <w:rPr>
          <w:rFonts w:ascii="Tahoma" w:hAnsi="Tahoma" w:cs="Tahoma"/>
          <w:sz w:val="20"/>
          <w:szCs w:val="20"/>
        </w:rPr>
        <w:t xml:space="preserve">The key to an effective temporary skilled worker visa is a regulatory framework that is simple to use and supported by a well-funded visa processing team to ensure that applications are dealt with quickly. </w:t>
      </w:r>
    </w:p>
    <w:p w14:paraId="1524FDF2" w14:textId="77777777" w:rsidR="00B26303" w:rsidRDefault="00B26303" w:rsidP="00F3325B">
      <w:pPr>
        <w:spacing w:after="0" w:line="240" w:lineRule="auto"/>
        <w:rPr>
          <w:rFonts w:ascii="Tahoma" w:hAnsi="Tahoma" w:cs="Tahoma"/>
          <w:sz w:val="20"/>
          <w:szCs w:val="20"/>
        </w:rPr>
      </w:pPr>
    </w:p>
    <w:p w14:paraId="472EDFDD" w14:textId="77777777" w:rsidR="00EE300C" w:rsidRDefault="00EE300C" w:rsidP="00F3325B">
      <w:pPr>
        <w:spacing w:after="0" w:line="240" w:lineRule="auto"/>
        <w:rPr>
          <w:rFonts w:ascii="Tahoma" w:hAnsi="Tahoma" w:cs="Tahoma"/>
          <w:sz w:val="20"/>
          <w:szCs w:val="20"/>
        </w:rPr>
      </w:pPr>
      <w:r>
        <w:rPr>
          <w:rFonts w:ascii="Tahoma" w:hAnsi="Tahoma" w:cs="Tahoma"/>
          <w:sz w:val="20"/>
          <w:szCs w:val="20"/>
        </w:rPr>
        <w:lastRenderedPageBreak/>
        <w:t xml:space="preserve">Consult Australia was pleased that the </w:t>
      </w:r>
      <w:r w:rsidRPr="00643355">
        <w:rPr>
          <w:rFonts w:ascii="Tahoma" w:hAnsi="Tahoma" w:cs="Tahoma"/>
          <w:sz w:val="20"/>
          <w:szCs w:val="20"/>
        </w:rPr>
        <w:t>Independent Review into the Integrity of the Subclass 457 Programme</w:t>
      </w:r>
      <w:r>
        <w:rPr>
          <w:rFonts w:ascii="Tahoma" w:hAnsi="Tahoma" w:cs="Tahoma"/>
          <w:sz w:val="20"/>
          <w:szCs w:val="20"/>
        </w:rPr>
        <w:t xml:space="preserve"> noted in its report that</w:t>
      </w:r>
      <w:r w:rsidRPr="00643355">
        <w:rPr>
          <w:rFonts w:ascii="Tahoma" w:hAnsi="Tahoma" w:cs="Tahoma"/>
          <w:sz w:val="20"/>
          <w:szCs w:val="20"/>
        </w:rPr>
        <w:t xml:space="preserve"> </w:t>
      </w:r>
      <w:r>
        <w:rPr>
          <w:rFonts w:ascii="Tahoma" w:hAnsi="Tahoma" w:cs="Tahoma"/>
          <w:sz w:val="20"/>
          <w:szCs w:val="20"/>
        </w:rPr>
        <w:t>t</w:t>
      </w:r>
      <w:r w:rsidRPr="00643355">
        <w:rPr>
          <w:rFonts w:ascii="Tahoma" w:hAnsi="Tahoma" w:cs="Tahoma"/>
          <w:sz w:val="20"/>
          <w:szCs w:val="20"/>
        </w:rPr>
        <w:t xml:space="preserve">hat </w:t>
      </w:r>
      <w:r>
        <w:rPr>
          <w:rFonts w:ascii="Tahoma" w:hAnsi="Tahoma" w:cs="Tahoma"/>
          <w:sz w:val="20"/>
          <w:szCs w:val="20"/>
        </w:rPr>
        <w:t>LMT does not assist in determ</w:t>
      </w:r>
      <w:r w:rsidR="00AC5B91">
        <w:rPr>
          <w:rFonts w:ascii="Tahoma" w:hAnsi="Tahoma" w:cs="Tahoma"/>
          <w:sz w:val="20"/>
          <w:szCs w:val="20"/>
        </w:rPr>
        <w:t>in</w:t>
      </w:r>
      <w:r>
        <w:rPr>
          <w:rFonts w:ascii="Tahoma" w:hAnsi="Tahoma" w:cs="Tahoma"/>
          <w:sz w:val="20"/>
          <w:szCs w:val="20"/>
        </w:rPr>
        <w:t>ing that</w:t>
      </w:r>
      <w:r w:rsidRPr="00643355">
        <w:rPr>
          <w:rFonts w:ascii="Tahoma" w:hAnsi="Tahoma" w:cs="Tahoma"/>
          <w:sz w:val="20"/>
          <w:szCs w:val="20"/>
        </w:rPr>
        <w:t xml:space="preserve"> suitable Aust</w:t>
      </w:r>
      <w:r>
        <w:rPr>
          <w:rFonts w:ascii="Tahoma" w:hAnsi="Tahoma" w:cs="Tahoma"/>
          <w:sz w:val="20"/>
          <w:szCs w:val="20"/>
        </w:rPr>
        <w:t>ra</w:t>
      </w:r>
      <w:r w:rsidRPr="00643355">
        <w:rPr>
          <w:rFonts w:ascii="Tahoma" w:hAnsi="Tahoma" w:cs="Tahoma"/>
          <w:sz w:val="20"/>
          <w:szCs w:val="20"/>
        </w:rPr>
        <w:t>lian workers are not available and add unnecessary regulatory cost for</w:t>
      </w:r>
      <w:r>
        <w:rPr>
          <w:rFonts w:ascii="Tahoma" w:hAnsi="Tahoma" w:cs="Tahoma"/>
          <w:sz w:val="20"/>
          <w:szCs w:val="20"/>
        </w:rPr>
        <w:t xml:space="preserve"> little or no benefit:</w:t>
      </w:r>
    </w:p>
    <w:p w14:paraId="6C4F0EE7" w14:textId="77777777" w:rsidR="00EE300C" w:rsidRDefault="00EE300C" w:rsidP="00F3325B">
      <w:pPr>
        <w:spacing w:after="0" w:line="240" w:lineRule="auto"/>
        <w:rPr>
          <w:rFonts w:ascii="Tahoma" w:hAnsi="Tahoma" w:cs="Tahoma"/>
          <w:sz w:val="20"/>
          <w:szCs w:val="20"/>
        </w:rPr>
      </w:pPr>
    </w:p>
    <w:p w14:paraId="2FFBAA28" w14:textId="77777777" w:rsidR="00EE300C" w:rsidRPr="00EE300C" w:rsidRDefault="00EE300C" w:rsidP="00EE300C">
      <w:pPr>
        <w:spacing w:after="0" w:line="240" w:lineRule="auto"/>
        <w:ind w:left="720"/>
        <w:rPr>
          <w:rFonts w:ascii="Tahoma" w:hAnsi="Tahoma" w:cs="Tahoma"/>
          <w:i/>
          <w:sz w:val="20"/>
          <w:szCs w:val="20"/>
        </w:rPr>
      </w:pPr>
      <w:r w:rsidRPr="00EE300C">
        <w:rPr>
          <w:rFonts w:ascii="Tahoma" w:hAnsi="Tahoma" w:cs="Tahoma"/>
          <w:i/>
          <w:sz w:val="20"/>
          <w:szCs w:val="20"/>
        </w:rPr>
        <w:t xml:space="preserve">On the evidence presented to us we have concluded that the labour market testing provisions introduced in 2013 are easily circumvented and do not prevent employers from engaging overseas workers in place of Australians. In addition, recruitment practices are highly diverse across occupations and industries: to design a system that encompasses this diversity is impractical. While the provisions are symbolic of what is trying to be achieved, in practice they do not assist in achieving the objective of providing evidence that suitable Australian workers are not available. Therefore the requirement adds unnecessary regulatory cost for little or no actual benefit. In its current form the labour market testing requirement is costly for sponsors who have done the right thing and subject to manipulation by those that have not made a serious effort to find a local worker.  </w:t>
      </w:r>
    </w:p>
    <w:p w14:paraId="64BB8C22" w14:textId="77777777" w:rsidR="00EE300C" w:rsidRDefault="00EE300C" w:rsidP="00F3325B">
      <w:pPr>
        <w:spacing w:after="0" w:line="240" w:lineRule="auto"/>
        <w:rPr>
          <w:rFonts w:ascii="Tahoma" w:hAnsi="Tahoma" w:cs="Tahoma"/>
          <w:sz w:val="20"/>
          <w:szCs w:val="20"/>
        </w:rPr>
      </w:pPr>
    </w:p>
    <w:p w14:paraId="09FBD8C2" w14:textId="77777777" w:rsidR="00B26303" w:rsidRPr="00AC5B91" w:rsidRDefault="00EE300C" w:rsidP="00F3325B">
      <w:pPr>
        <w:spacing w:after="0" w:line="240" w:lineRule="auto"/>
        <w:rPr>
          <w:rFonts w:ascii="Tahoma" w:hAnsi="Tahoma" w:cs="Tahoma"/>
          <w:sz w:val="20"/>
          <w:szCs w:val="20"/>
        </w:rPr>
      </w:pPr>
      <w:r w:rsidRPr="00643355">
        <w:rPr>
          <w:rFonts w:ascii="Tahoma" w:hAnsi="Tahoma" w:cs="Tahoma"/>
          <w:sz w:val="20"/>
          <w:szCs w:val="20"/>
        </w:rPr>
        <w:t>Th</w:t>
      </w:r>
      <w:r w:rsidR="00AC5B91">
        <w:rPr>
          <w:rFonts w:ascii="Tahoma" w:hAnsi="Tahoma" w:cs="Tahoma"/>
          <w:sz w:val="20"/>
          <w:szCs w:val="20"/>
        </w:rPr>
        <w:t>e</w:t>
      </w:r>
      <w:r w:rsidRPr="00643355">
        <w:rPr>
          <w:rFonts w:ascii="Tahoma" w:hAnsi="Tahoma" w:cs="Tahoma"/>
          <w:sz w:val="20"/>
          <w:szCs w:val="20"/>
        </w:rPr>
        <w:t xml:space="preserve"> </w:t>
      </w:r>
      <w:r w:rsidR="00AC5B91">
        <w:rPr>
          <w:rFonts w:ascii="Tahoma" w:hAnsi="Tahoma" w:cs="Tahoma"/>
          <w:sz w:val="20"/>
          <w:szCs w:val="20"/>
        </w:rPr>
        <w:t>findings of the Independent Re</w:t>
      </w:r>
      <w:r w:rsidRPr="00643355">
        <w:rPr>
          <w:rFonts w:ascii="Tahoma" w:hAnsi="Tahoma" w:cs="Tahoma"/>
          <w:sz w:val="20"/>
          <w:szCs w:val="20"/>
        </w:rPr>
        <w:t>view</w:t>
      </w:r>
      <w:r w:rsidR="00AC5B91">
        <w:rPr>
          <w:rFonts w:ascii="Tahoma" w:hAnsi="Tahoma" w:cs="Tahoma"/>
          <w:sz w:val="20"/>
          <w:szCs w:val="20"/>
        </w:rPr>
        <w:t xml:space="preserve"> must be incorporated</w:t>
      </w:r>
      <w:r w:rsidRPr="00643355">
        <w:rPr>
          <w:rFonts w:ascii="Tahoma" w:hAnsi="Tahoma" w:cs="Tahoma"/>
          <w:sz w:val="20"/>
          <w:szCs w:val="20"/>
        </w:rPr>
        <w:t xml:space="preserve"> into</w:t>
      </w:r>
      <w:r w:rsidR="00262FD7">
        <w:rPr>
          <w:rFonts w:ascii="Tahoma" w:hAnsi="Tahoma" w:cs="Tahoma"/>
          <w:sz w:val="20"/>
          <w:szCs w:val="20"/>
        </w:rPr>
        <w:t xml:space="preserve"> the </w:t>
      </w:r>
      <w:r w:rsidRPr="00643355">
        <w:rPr>
          <w:rFonts w:ascii="Tahoma" w:hAnsi="Tahoma" w:cs="Tahoma"/>
          <w:sz w:val="20"/>
          <w:szCs w:val="20"/>
        </w:rPr>
        <w:t>skilled migration program.</w:t>
      </w:r>
      <w:r>
        <w:rPr>
          <w:rFonts w:ascii="Tahoma" w:hAnsi="Tahoma" w:cs="Tahoma"/>
          <w:sz w:val="20"/>
          <w:szCs w:val="20"/>
        </w:rPr>
        <w:t xml:space="preserve"> </w:t>
      </w:r>
      <w:r w:rsidR="00B26303" w:rsidRPr="00B26303">
        <w:rPr>
          <w:rFonts w:ascii="Tahoma" w:hAnsi="Tahoma" w:cs="Tahoma"/>
          <w:sz w:val="20"/>
          <w:szCs w:val="20"/>
        </w:rPr>
        <w:t xml:space="preserve">Labour Market Testing (LMT) </w:t>
      </w:r>
      <w:r w:rsidR="00262FD7">
        <w:rPr>
          <w:rFonts w:ascii="Tahoma" w:hAnsi="Tahoma" w:cs="Tahoma"/>
          <w:sz w:val="20"/>
          <w:szCs w:val="20"/>
        </w:rPr>
        <w:t xml:space="preserve">compromises the purpose and efficiency </w:t>
      </w:r>
      <w:r w:rsidR="00B26303" w:rsidRPr="00B26303">
        <w:rPr>
          <w:rFonts w:ascii="Tahoma" w:hAnsi="Tahoma" w:cs="Tahoma"/>
          <w:sz w:val="20"/>
          <w:szCs w:val="20"/>
        </w:rPr>
        <w:t>of the 457 programme</w:t>
      </w:r>
      <w:r w:rsidR="00262FD7">
        <w:rPr>
          <w:rFonts w:ascii="Tahoma" w:hAnsi="Tahoma" w:cs="Tahoma"/>
          <w:sz w:val="20"/>
          <w:szCs w:val="20"/>
        </w:rPr>
        <w:t xml:space="preserve"> because it ties employers to</w:t>
      </w:r>
      <w:r w:rsidR="00B26303" w:rsidRPr="00B26303">
        <w:rPr>
          <w:rFonts w:ascii="Tahoma" w:hAnsi="Tahoma" w:cs="Tahoma"/>
          <w:sz w:val="20"/>
          <w:szCs w:val="20"/>
        </w:rPr>
        <w:t xml:space="preserve"> an unnecessary regulatory process. </w:t>
      </w:r>
      <w:r w:rsidR="00B26303">
        <w:rPr>
          <w:rFonts w:ascii="Tahoma" w:hAnsi="Tahoma" w:cs="Tahoma"/>
          <w:sz w:val="20"/>
          <w:szCs w:val="20"/>
        </w:rPr>
        <w:t xml:space="preserve"> </w:t>
      </w:r>
      <w:r w:rsidR="00B26303" w:rsidRPr="00B26303">
        <w:rPr>
          <w:rFonts w:ascii="Tahoma" w:hAnsi="Tahoma" w:cs="Tahoma"/>
          <w:bCs/>
          <w:iCs/>
          <w:sz w:val="20"/>
          <w:szCs w:val="20"/>
        </w:rPr>
        <w:t xml:space="preserve">Section 140GBC of </w:t>
      </w:r>
      <w:r w:rsidR="00B26303" w:rsidRPr="00B26303">
        <w:rPr>
          <w:rFonts w:ascii="Tahoma" w:hAnsi="Tahoma" w:cs="Tahoma"/>
          <w:bCs/>
          <w:i/>
          <w:iCs/>
          <w:sz w:val="20"/>
          <w:szCs w:val="20"/>
        </w:rPr>
        <w:t>the Migration Act 1958</w:t>
      </w:r>
      <w:r w:rsidR="00B26303" w:rsidRPr="00B26303">
        <w:rPr>
          <w:rFonts w:ascii="Tahoma" w:hAnsi="Tahoma" w:cs="Tahoma"/>
          <w:bCs/>
          <w:iCs/>
          <w:sz w:val="20"/>
          <w:szCs w:val="20"/>
        </w:rPr>
        <w:t xml:space="preserve"> (the Act) provides for exemptions to LMT requirements if, in general terms, the position requires the visa holder to have a bachelors degree (or at least five years relevant experience), or an associate degree (or at least three years relevant experience).</w:t>
      </w:r>
    </w:p>
    <w:p w14:paraId="1DB74D3D" w14:textId="77777777" w:rsidR="00B26303" w:rsidRPr="00B26303" w:rsidRDefault="00B26303" w:rsidP="00F3325B">
      <w:pPr>
        <w:spacing w:after="0" w:line="240" w:lineRule="auto"/>
        <w:rPr>
          <w:rFonts w:ascii="Tahoma" w:hAnsi="Tahoma" w:cs="Tahoma"/>
          <w:bCs/>
          <w:iCs/>
          <w:sz w:val="20"/>
          <w:szCs w:val="20"/>
        </w:rPr>
      </w:pPr>
    </w:p>
    <w:p w14:paraId="1C1AF0EF" w14:textId="77777777" w:rsidR="00B26303" w:rsidRPr="00B26303" w:rsidRDefault="00B26303" w:rsidP="00F3325B">
      <w:pPr>
        <w:spacing w:after="0" w:line="240" w:lineRule="auto"/>
        <w:rPr>
          <w:rFonts w:ascii="Tahoma" w:hAnsi="Tahoma" w:cs="Tahoma"/>
          <w:bCs/>
          <w:iCs/>
          <w:sz w:val="20"/>
          <w:szCs w:val="20"/>
        </w:rPr>
      </w:pPr>
      <w:r w:rsidRPr="00B26303">
        <w:rPr>
          <w:rFonts w:ascii="Tahoma" w:hAnsi="Tahoma" w:cs="Tahoma"/>
          <w:bCs/>
          <w:iCs/>
          <w:sz w:val="20"/>
          <w:szCs w:val="20"/>
        </w:rPr>
        <w:t xml:space="preserve">An exception to this exemption is for those with experience as, or qualifications in, engineering (or nursing), however described in the regulations. Consult Australia is very concerned by the reference to engineering and the impact that this has on the speed and efficiency of public and private infrastructure development. </w:t>
      </w:r>
    </w:p>
    <w:p w14:paraId="5099B726" w14:textId="77777777" w:rsidR="00B26303" w:rsidRPr="00B26303" w:rsidRDefault="00B26303" w:rsidP="00F3325B">
      <w:pPr>
        <w:spacing w:after="0" w:line="240" w:lineRule="auto"/>
        <w:rPr>
          <w:rFonts w:ascii="Tahoma" w:hAnsi="Tahoma" w:cs="Tahoma"/>
          <w:bCs/>
          <w:iCs/>
          <w:sz w:val="20"/>
          <w:szCs w:val="20"/>
        </w:rPr>
      </w:pPr>
    </w:p>
    <w:p w14:paraId="3413FABB" w14:textId="77777777" w:rsidR="00B26303" w:rsidRPr="00B26303" w:rsidRDefault="00B26303" w:rsidP="00F3325B">
      <w:pPr>
        <w:spacing w:after="0" w:line="240" w:lineRule="auto"/>
        <w:rPr>
          <w:rFonts w:ascii="Tahoma" w:hAnsi="Tahoma" w:cs="Tahoma"/>
          <w:bCs/>
          <w:iCs/>
          <w:sz w:val="20"/>
          <w:szCs w:val="20"/>
        </w:rPr>
      </w:pPr>
      <w:r w:rsidRPr="00B26303">
        <w:rPr>
          <w:rFonts w:ascii="Tahoma" w:hAnsi="Tahoma" w:cs="Tahoma"/>
          <w:bCs/>
          <w:iCs/>
          <w:sz w:val="20"/>
          <w:szCs w:val="20"/>
        </w:rPr>
        <w:t xml:space="preserve">The subclass 457 visa is intended as a means for filling positions that are in high demand and hard to fill. Consult Australia outlined </w:t>
      </w:r>
      <w:r w:rsidR="00527B18">
        <w:rPr>
          <w:rFonts w:ascii="Tahoma" w:hAnsi="Tahoma" w:cs="Tahoma"/>
          <w:bCs/>
          <w:iCs/>
          <w:sz w:val="20"/>
          <w:szCs w:val="20"/>
        </w:rPr>
        <w:t>earlier in this submission</w:t>
      </w:r>
      <w:r w:rsidRPr="00B26303">
        <w:rPr>
          <w:rFonts w:ascii="Tahoma" w:hAnsi="Tahoma" w:cs="Tahoma"/>
          <w:bCs/>
          <w:iCs/>
          <w:sz w:val="20"/>
          <w:szCs w:val="20"/>
        </w:rPr>
        <w:t xml:space="preserve"> how the engineering workforce suffers from chronic workforce supply issues and is susceptible to fluctuations in demand. A flexible temporary skilled migration visa that is responsive to market requirements is therefore essential for engineering-related businesses. Consulting services in particular often require specialist staff to join teams at short notice to address challenges that invariably arise in complex projects.</w:t>
      </w:r>
    </w:p>
    <w:p w14:paraId="7D86AE2C" w14:textId="77777777" w:rsidR="00B26303" w:rsidRPr="00B26303" w:rsidRDefault="00B26303" w:rsidP="00F3325B">
      <w:pPr>
        <w:spacing w:after="0" w:line="240" w:lineRule="auto"/>
        <w:rPr>
          <w:rFonts w:ascii="Tahoma" w:hAnsi="Tahoma" w:cs="Tahoma"/>
          <w:bCs/>
          <w:sz w:val="20"/>
          <w:szCs w:val="20"/>
        </w:rPr>
      </w:pPr>
    </w:p>
    <w:p w14:paraId="32D4D0CF" w14:textId="77777777" w:rsidR="00B26303" w:rsidRPr="00B26303" w:rsidRDefault="00B26303" w:rsidP="00F3325B">
      <w:pPr>
        <w:spacing w:after="0" w:line="240" w:lineRule="auto"/>
        <w:rPr>
          <w:rFonts w:ascii="Tahoma" w:hAnsi="Tahoma" w:cs="Tahoma"/>
          <w:bCs/>
          <w:sz w:val="20"/>
          <w:szCs w:val="20"/>
        </w:rPr>
      </w:pPr>
      <w:r w:rsidRPr="00B26303">
        <w:rPr>
          <w:rFonts w:ascii="Tahoma" w:hAnsi="Tahoma" w:cs="Tahoma"/>
          <w:bCs/>
          <w:sz w:val="20"/>
          <w:szCs w:val="20"/>
        </w:rPr>
        <w:t>The requirement for LMT for any engineering-related position has other unintended consequences: bringing existing employees based in other countries to Australia for a combination of work and training will be hindered and intra-company transfers will be slower.</w:t>
      </w:r>
    </w:p>
    <w:p w14:paraId="295B7496" w14:textId="77777777" w:rsidR="00B26303" w:rsidRPr="00B26303" w:rsidRDefault="00B26303" w:rsidP="00F3325B">
      <w:pPr>
        <w:spacing w:after="0" w:line="240" w:lineRule="auto"/>
        <w:rPr>
          <w:rFonts w:ascii="Tahoma" w:hAnsi="Tahoma" w:cs="Tahoma"/>
          <w:bCs/>
          <w:iCs/>
          <w:sz w:val="20"/>
          <w:szCs w:val="20"/>
        </w:rPr>
      </w:pPr>
    </w:p>
    <w:p w14:paraId="34945ABC" w14:textId="77777777" w:rsidR="00B26303" w:rsidRDefault="00B26303" w:rsidP="00F3325B">
      <w:pPr>
        <w:spacing w:after="0" w:line="240" w:lineRule="auto"/>
        <w:rPr>
          <w:rFonts w:ascii="Tahoma" w:hAnsi="Tahoma" w:cs="Tahoma"/>
          <w:bCs/>
          <w:iCs/>
          <w:sz w:val="20"/>
          <w:szCs w:val="20"/>
        </w:rPr>
      </w:pPr>
      <w:r w:rsidRPr="00B26303">
        <w:rPr>
          <w:rFonts w:ascii="Tahoma" w:hAnsi="Tahoma" w:cs="Tahoma"/>
          <w:bCs/>
          <w:iCs/>
          <w:sz w:val="20"/>
          <w:szCs w:val="20"/>
        </w:rPr>
        <w:t>The singling out of employers of engineers is also nonsensical. In each round of industry consultation that occurred prior to the 2013 amendments to the Act, Consult Australia demonstrated time-and-again that employers of professional engineers are not the cause of concerns for abuse of the 457 visa programme. The association is at a loss to understand or explain why employers of engineers are treated differently to all other professional services providers. It provides no practical benefit and only acts to tie a compliant industry in red tape.</w:t>
      </w:r>
    </w:p>
    <w:p w14:paraId="3A69B9A3" w14:textId="77777777" w:rsidR="00163B1A" w:rsidRDefault="00163B1A" w:rsidP="00F3325B">
      <w:pPr>
        <w:spacing w:after="0" w:line="240" w:lineRule="auto"/>
        <w:rPr>
          <w:rFonts w:ascii="Tahoma" w:hAnsi="Tahoma" w:cs="Tahoma"/>
          <w:bCs/>
          <w:iCs/>
          <w:sz w:val="20"/>
          <w:szCs w:val="20"/>
        </w:rPr>
      </w:pPr>
    </w:p>
    <w:p w14:paraId="050365CE" w14:textId="77777777" w:rsidR="00163B1A" w:rsidRPr="00B26303" w:rsidRDefault="00163B1A" w:rsidP="00F3325B">
      <w:pPr>
        <w:spacing w:after="0" w:line="240" w:lineRule="auto"/>
        <w:rPr>
          <w:rFonts w:ascii="Tahoma" w:hAnsi="Tahoma" w:cs="Tahoma"/>
          <w:bCs/>
          <w:iCs/>
          <w:sz w:val="20"/>
          <w:szCs w:val="20"/>
        </w:rPr>
      </w:pPr>
      <w:r>
        <w:rPr>
          <w:rFonts w:ascii="Tahoma" w:hAnsi="Tahoma" w:cs="Tahoma"/>
          <w:bCs/>
          <w:iCs/>
          <w:sz w:val="20"/>
          <w:szCs w:val="20"/>
        </w:rPr>
        <w:t>In addition, Consult Australia is astounded that the Australian government would make it comparatively more difficult to attract a profession that is not only critical for the effective delivery of Australia's unprecedented infrastructure program, but are also instrumental in providing input in a broad range of industries in order to give Australia a competitive advantage through innovation.</w:t>
      </w:r>
    </w:p>
    <w:p w14:paraId="6E653D2A" w14:textId="77777777" w:rsidR="00B26303" w:rsidRPr="00B26303" w:rsidRDefault="00B26303" w:rsidP="00F3325B">
      <w:pPr>
        <w:spacing w:after="0" w:line="240" w:lineRule="auto"/>
        <w:rPr>
          <w:rFonts w:ascii="Tahoma" w:hAnsi="Tahoma" w:cs="Tahoma"/>
          <w:bCs/>
          <w:iCs/>
          <w:sz w:val="20"/>
          <w:szCs w:val="20"/>
        </w:rPr>
      </w:pPr>
    </w:p>
    <w:p w14:paraId="3CE87057" w14:textId="77777777" w:rsidR="00C72111" w:rsidRPr="00527B18" w:rsidRDefault="00B26303" w:rsidP="00F3325B">
      <w:pPr>
        <w:spacing w:after="0" w:line="240" w:lineRule="auto"/>
        <w:rPr>
          <w:rFonts w:ascii="Tahoma" w:eastAsia="Calibri" w:hAnsi="Tahoma" w:cs="Tahoma"/>
          <w:bCs/>
          <w:sz w:val="20"/>
          <w:szCs w:val="20"/>
        </w:rPr>
      </w:pPr>
      <w:r w:rsidRPr="00527B18">
        <w:rPr>
          <w:rFonts w:ascii="Tahoma" w:eastAsia="Calibri" w:hAnsi="Tahoma" w:cs="Tahoma"/>
          <w:bCs/>
          <w:sz w:val="20"/>
          <w:szCs w:val="20"/>
        </w:rPr>
        <w:t>Consult Australia’s</w:t>
      </w:r>
      <w:r w:rsidR="00C72111" w:rsidRPr="00527B18">
        <w:rPr>
          <w:rFonts w:ascii="Tahoma" w:eastAsia="Calibri" w:hAnsi="Tahoma" w:cs="Tahoma"/>
          <w:bCs/>
          <w:sz w:val="20"/>
          <w:szCs w:val="20"/>
        </w:rPr>
        <w:t xml:space="preserve"> primary recommendation is to remove references to “protected experience” or a “protected qualification” from the </w:t>
      </w:r>
      <w:r w:rsidR="00C72111" w:rsidRPr="00527B18">
        <w:rPr>
          <w:rFonts w:ascii="Tahoma" w:eastAsia="Calibri" w:hAnsi="Tahoma" w:cs="Tahoma"/>
          <w:bCs/>
          <w:i/>
          <w:sz w:val="20"/>
          <w:szCs w:val="20"/>
        </w:rPr>
        <w:t>Migration Act 1958</w:t>
      </w:r>
      <w:r w:rsidR="00C72111" w:rsidRPr="00527B18">
        <w:rPr>
          <w:rFonts w:ascii="Tahoma" w:eastAsia="Calibri" w:hAnsi="Tahoma" w:cs="Tahoma"/>
          <w:bCs/>
          <w:sz w:val="20"/>
          <w:szCs w:val="20"/>
        </w:rPr>
        <w:t xml:space="preserve"> (Cth).</w:t>
      </w:r>
    </w:p>
    <w:p w14:paraId="3C2A8BA7" w14:textId="77777777" w:rsidR="00C72111" w:rsidRPr="005F2F98" w:rsidRDefault="00C72111" w:rsidP="00F3325B">
      <w:pPr>
        <w:spacing w:after="0" w:line="240" w:lineRule="auto"/>
        <w:rPr>
          <w:rFonts w:ascii="Tahoma" w:eastAsia="Calibri" w:hAnsi="Tahoma" w:cs="Tahoma"/>
          <w:bCs/>
          <w:sz w:val="20"/>
          <w:szCs w:val="20"/>
        </w:rPr>
      </w:pPr>
    </w:p>
    <w:p w14:paraId="473C5B89" w14:textId="77777777" w:rsidR="00B26303" w:rsidRPr="00A86A78" w:rsidRDefault="00C72111" w:rsidP="00F3325B">
      <w:pPr>
        <w:spacing w:after="0" w:line="240" w:lineRule="auto"/>
        <w:rPr>
          <w:rFonts w:ascii="Tahoma" w:eastAsia="Calibri" w:hAnsi="Tahoma" w:cs="Tahoma"/>
          <w:bCs/>
          <w:sz w:val="20"/>
          <w:szCs w:val="20"/>
        </w:rPr>
      </w:pPr>
      <w:r w:rsidRPr="005F2F98">
        <w:rPr>
          <w:rFonts w:ascii="Tahoma" w:eastAsia="Calibri" w:hAnsi="Tahoma" w:cs="Tahoma"/>
          <w:bCs/>
          <w:sz w:val="20"/>
          <w:szCs w:val="20"/>
        </w:rPr>
        <w:t>If this is done, employers of engineers will be put on a ‘level playing field’ with other companies that provide professional services.</w:t>
      </w:r>
    </w:p>
    <w:p w14:paraId="719076C0" w14:textId="77777777" w:rsidR="00262FD7" w:rsidRDefault="00262FD7" w:rsidP="00F3325B">
      <w:pPr>
        <w:spacing w:after="0" w:line="240" w:lineRule="auto"/>
        <w:rPr>
          <w:rFonts w:ascii="Tahoma" w:eastAsia="Times New Roman" w:hAnsi="Tahoma" w:cs="Tahoma"/>
          <w:b/>
          <w:sz w:val="20"/>
          <w:szCs w:val="20"/>
        </w:rPr>
      </w:pPr>
    </w:p>
    <w:p w14:paraId="4E2897BD" w14:textId="77777777" w:rsidR="00792870" w:rsidRPr="00FF1682" w:rsidRDefault="00792870" w:rsidP="00792870">
      <w:pPr>
        <w:pStyle w:val="Heading2"/>
        <w:rPr>
          <w:rFonts w:ascii="Tahoma" w:hAnsi="Tahoma" w:cs="Tahoma"/>
          <w:color w:val="auto"/>
          <w:sz w:val="24"/>
          <w:szCs w:val="24"/>
          <w:shd w:val="clear" w:color="auto" w:fill="FFFFFF"/>
        </w:rPr>
      </w:pPr>
      <w:bookmarkStart w:id="15" w:name="_Toc401765600"/>
      <w:bookmarkStart w:id="16" w:name="_Toc401820966"/>
      <w:bookmarkStart w:id="17" w:name="_Toc425238759"/>
      <w:bookmarkStart w:id="18" w:name="_Toc401765598"/>
      <w:r w:rsidRPr="00FF1682">
        <w:rPr>
          <w:rFonts w:ascii="Tahoma" w:hAnsi="Tahoma" w:cs="Tahoma"/>
          <w:color w:val="auto"/>
          <w:sz w:val="24"/>
          <w:szCs w:val="24"/>
          <w:shd w:val="clear" w:color="auto" w:fill="FFFFFF"/>
        </w:rPr>
        <w:lastRenderedPageBreak/>
        <w:t>Facilitating the movements of a global workforce</w:t>
      </w:r>
      <w:bookmarkEnd w:id="15"/>
      <w:bookmarkEnd w:id="16"/>
      <w:bookmarkEnd w:id="17"/>
    </w:p>
    <w:p w14:paraId="06520E65" w14:textId="77777777" w:rsidR="00792870" w:rsidRDefault="00792870" w:rsidP="00792870">
      <w:pPr>
        <w:spacing w:after="0" w:line="240" w:lineRule="auto"/>
        <w:rPr>
          <w:rFonts w:ascii="Tahoma" w:hAnsi="Tahoma" w:cs="Tahoma"/>
          <w:bCs/>
          <w:color w:val="000000"/>
          <w:sz w:val="20"/>
          <w:szCs w:val="20"/>
          <w:shd w:val="clear" w:color="auto" w:fill="FFFFFF"/>
        </w:rPr>
      </w:pPr>
    </w:p>
    <w:p w14:paraId="14FEFF47" w14:textId="77777777" w:rsidR="00792870" w:rsidRDefault="00527B18" w:rsidP="00792870">
      <w:pPr>
        <w:spacing w:after="0" w:line="240" w:lineRule="auto"/>
        <w:rPr>
          <w:rFonts w:ascii="Tahoma" w:eastAsia="Times New Roman" w:hAnsi="Tahoma" w:cs="Tahoma"/>
          <w:sz w:val="20"/>
          <w:szCs w:val="20"/>
        </w:rPr>
      </w:pPr>
      <w:r>
        <w:rPr>
          <w:rFonts w:ascii="Tahoma" w:eastAsia="Times New Roman" w:hAnsi="Tahoma" w:cs="Tahoma"/>
          <w:sz w:val="20"/>
          <w:szCs w:val="20"/>
        </w:rPr>
        <w:t>As noted above, t</w:t>
      </w:r>
      <w:r w:rsidR="00792870" w:rsidRPr="00807D3D">
        <w:rPr>
          <w:rFonts w:ascii="Tahoma" w:eastAsia="Times New Roman" w:hAnsi="Tahoma" w:cs="Tahoma"/>
          <w:sz w:val="20"/>
          <w:szCs w:val="20"/>
        </w:rPr>
        <w:t>he ability</w:t>
      </w:r>
      <w:r w:rsidR="00792870">
        <w:rPr>
          <w:rFonts w:ascii="Tahoma" w:eastAsia="Times New Roman" w:hAnsi="Tahoma" w:cs="Tahoma"/>
          <w:sz w:val="20"/>
          <w:szCs w:val="20"/>
        </w:rPr>
        <w:t xml:space="preserve"> for Consult Australia’s member firms to leverage what is often a global workforce is a competitive advantage both in Australia and for firms as Australian exporters of advanced professional services. Critically this requires</w:t>
      </w:r>
      <w:r w:rsidR="00792870" w:rsidRPr="00807D3D">
        <w:rPr>
          <w:rFonts w:ascii="Tahoma" w:eastAsia="Times New Roman" w:hAnsi="Tahoma" w:cs="Tahoma"/>
          <w:sz w:val="20"/>
          <w:szCs w:val="20"/>
        </w:rPr>
        <w:t xml:space="preserve"> the ability</w:t>
      </w:r>
      <w:r w:rsidR="00792870">
        <w:rPr>
          <w:rFonts w:ascii="Tahoma" w:eastAsia="Times New Roman" w:hAnsi="Tahoma" w:cs="Tahoma"/>
          <w:sz w:val="20"/>
          <w:szCs w:val="20"/>
        </w:rPr>
        <w:t xml:space="preserve"> for our firms</w:t>
      </w:r>
      <w:r w:rsidR="00792870" w:rsidRPr="00807D3D">
        <w:rPr>
          <w:rFonts w:ascii="Tahoma" w:eastAsia="Times New Roman" w:hAnsi="Tahoma" w:cs="Tahoma"/>
          <w:sz w:val="20"/>
          <w:szCs w:val="20"/>
        </w:rPr>
        <w:t xml:space="preserve"> to quickly and easily bring in resources to </w:t>
      </w:r>
      <w:r w:rsidR="00792870">
        <w:rPr>
          <w:rFonts w:ascii="Tahoma" w:hAnsi="Tahoma" w:cs="Tahoma"/>
          <w:bCs/>
          <w:color w:val="000000"/>
          <w:sz w:val="20"/>
          <w:szCs w:val="20"/>
          <w:shd w:val="clear" w:color="auto" w:fill="FFFFFF"/>
        </w:rPr>
        <w:t xml:space="preserve">support </w:t>
      </w:r>
      <w:r w:rsidR="00792870" w:rsidRPr="00807D3D">
        <w:rPr>
          <w:rFonts w:ascii="Tahoma" w:eastAsia="Times New Roman" w:hAnsi="Tahoma" w:cs="Tahoma"/>
          <w:sz w:val="20"/>
          <w:szCs w:val="20"/>
        </w:rPr>
        <w:t>project requirements</w:t>
      </w:r>
      <w:r w:rsidR="00792870">
        <w:rPr>
          <w:rFonts w:ascii="Tahoma" w:eastAsia="Times New Roman" w:hAnsi="Tahoma" w:cs="Tahoma"/>
          <w:sz w:val="20"/>
          <w:szCs w:val="20"/>
        </w:rPr>
        <w:t>,</w:t>
      </w:r>
      <w:r w:rsidR="00792870">
        <w:rPr>
          <w:rFonts w:ascii="Tahoma" w:hAnsi="Tahoma" w:cs="Tahoma"/>
          <w:bCs/>
          <w:color w:val="000000"/>
          <w:sz w:val="20"/>
          <w:szCs w:val="20"/>
          <w:shd w:val="clear" w:color="auto" w:fill="FFFFFF"/>
        </w:rPr>
        <w:t xml:space="preserve"> knowledge transfer, training and teamwork across global structures</w:t>
      </w:r>
      <w:r w:rsidR="00792870" w:rsidRPr="00807D3D">
        <w:rPr>
          <w:rFonts w:ascii="Tahoma" w:eastAsia="Times New Roman" w:hAnsi="Tahoma" w:cs="Tahoma"/>
          <w:sz w:val="20"/>
          <w:szCs w:val="20"/>
        </w:rPr>
        <w:t xml:space="preserve">. </w:t>
      </w:r>
      <w:r>
        <w:rPr>
          <w:rFonts w:ascii="Tahoma" w:eastAsia="Times New Roman" w:hAnsi="Tahoma" w:cs="Tahoma"/>
          <w:sz w:val="20"/>
          <w:szCs w:val="20"/>
        </w:rPr>
        <w:t>Skilled migration is essential to deliver this movement.</w:t>
      </w:r>
    </w:p>
    <w:p w14:paraId="1593FE51" w14:textId="77777777" w:rsidR="00792870" w:rsidRDefault="00792870" w:rsidP="00792870">
      <w:pPr>
        <w:spacing w:after="0" w:line="240" w:lineRule="auto"/>
        <w:rPr>
          <w:rFonts w:ascii="Tahoma" w:eastAsia="Times New Roman" w:hAnsi="Tahoma" w:cs="Tahoma"/>
          <w:sz w:val="20"/>
          <w:szCs w:val="20"/>
        </w:rPr>
      </w:pPr>
    </w:p>
    <w:p w14:paraId="699033C1" w14:textId="77777777" w:rsidR="00792870" w:rsidRDefault="00792870" w:rsidP="00792870">
      <w:pPr>
        <w:spacing w:after="0" w:line="240" w:lineRule="auto"/>
        <w:rPr>
          <w:rFonts w:ascii="Tahoma" w:hAnsi="Tahoma" w:cs="Tahoma"/>
          <w:bCs/>
          <w:color w:val="000000"/>
          <w:sz w:val="20"/>
          <w:szCs w:val="20"/>
          <w:shd w:val="clear" w:color="auto" w:fill="FFFFFF"/>
        </w:rPr>
      </w:pPr>
      <w:r>
        <w:rPr>
          <w:rFonts w:ascii="Tahoma" w:eastAsia="Times New Roman" w:hAnsi="Tahoma" w:cs="Tahoma"/>
          <w:sz w:val="20"/>
          <w:szCs w:val="20"/>
        </w:rPr>
        <w:t>Often, t</w:t>
      </w:r>
      <w:r w:rsidRPr="00807D3D">
        <w:rPr>
          <w:rFonts w:ascii="Tahoma" w:eastAsia="Times New Roman" w:hAnsi="Tahoma" w:cs="Tahoma"/>
          <w:sz w:val="20"/>
          <w:szCs w:val="20"/>
        </w:rPr>
        <w:t>he timeframes and process requir</w:t>
      </w:r>
      <w:r>
        <w:rPr>
          <w:rFonts w:ascii="Tahoma" w:eastAsia="Times New Roman" w:hAnsi="Tahoma" w:cs="Tahoma"/>
          <w:sz w:val="20"/>
          <w:szCs w:val="20"/>
        </w:rPr>
        <w:t xml:space="preserve">ed to gain temporary visas are incompatible with project and tender requirements. </w:t>
      </w:r>
      <w:r>
        <w:rPr>
          <w:rFonts w:ascii="Tahoma" w:hAnsi="Tahoma" w:cs="Tahoma"/>
          <w:bCs/>
          <w:color w:val="000000"/>
          <w:sz w:val="20"/>
          <w:szCs w:val="20"/>
          <w:shd w:val="clear" w:color="auto" w:fill="FFFFFF"/>
        </w:rPr>
        <w:t>Obtaining a 457 visa—particularly given the onerous nature of new requirements for Labour Market Testing—is inefficient when the skills are already available within the company, albeit in a different location. A 400 visa also makes this difficult as it is primarily a single entry visa, is more specialised, and does not allow for more ‘junior’ positions. For example, sometimes firms may wish to use specialists for a period of one to two weeks every few months for a six to twelve month period. This type of work makes the employee ineligible for a 400 visa as there is no clear guideline as to how often an employee can hold that visa (even if the reason is non ongoing and they returned later for an unrelated project). Moving such an employee onto a 457 visa would also be a large inconvenience and not practicable as the employee would spend the vast majority of their time in the home country.</w:t>
      </w:r>
    </w:p>
    <w:p w14:paraId="5C1E5425" w14:textId="77777777" w:rsidR="00792870" w:rsidRDefault="00792870" w:rsidP="00792870">
      <w:pPr>
        <w:spacing w:after="0" w:line="240" w:lineRule="auto"/>
        <w:rPr>
          <w:rFonts w:ascii="Tahoma" w:hAnsi="Tahoma" w:cs="Tahoma"/>
          <w:bCs/>
          <w:color w:val="000000"/>
          <w:sz w:val="20"/>
          <w:szCs w:val="20"/>
          <w:shd w:val="clear" w:color="auto" w:fill="FFFFFF"/>
        </w:rPr>
      </w:pPr>
    </w:p>
    <w:p w14:paraId="128EF1E6" w14:textId="77777777" w:rsidR="00792870" w:rsidRDefault="00792870" w:rsidP="00792870">
      <w:pPr>
        <w:spacing w:after="0" w:line="240" w:lineRule="auto"/>
        <w:rPr>
          <w:rFonts w:ascii="Tahoma" w:eastAsia="Times New Roman" w:hAnsi="Tahoma" w:cs="Tahoma"/>
          <w:sz w:val="20"/>
          <w:szCs w:val="20"/>
        </w:rPr>
      </w:pPr>
      <w:r>
        <w:rPr>
          <w:rFonts w:ascii="Tahoma" w:eastAsia="Times New Roman" w:hAnsi="Tahoma" w:cs="Tahoma"/>
          <w:sz w:val="20"/>
          <w:szCs w:val="20"/>
        </w:rPr>
        <w:t>It is critical the skilled migration program keep pace with new firm structures and the global marketplace for talent and services. Proposals to facilitate this through increased visa simplification and flexibility will are welcomed by industry.</w:t>
      </w:r>
      <w:r>
        <w:rPr>
          <w:rFonts w:ascii="Tahoma" w:eastAsia="Times New Roman" w:hAnsi="Tahoma" w:cs="Tahoma"/>
          <w:sz w:val="20"/>
          <w:szCs w:val="20"/>
        </w:rPr>
        <w:br/>
      </w:r>
    </w:p>
    <w:p w14:paraId="10E2D1F5" w14:textId="77777777" w:rsidR="00A77CF5" w:rsidRPr="00A86A78" w:rsidRDefault="00A77CF5" w:rsidP="00A77CF5">
      <w:pPr>
        <w:pStyle w:val="Heading2"/>
        <w:rPr>
          <w:rFonts w:ascii="Tahoma" w:hAnsi="Tahoma" w:cs="Tahoma"/>
          <w:color w:val="auto"/>
          <w:sz w:val="24"/>
          <w:szCs w:val="24"/>
        </w:rPr>
      </w:pPr>
      <w:bookmarkStart w:id="19" w:name="_Toc425238760"/>
      <w:r w:rsidRPr="00A86A78">
        <w:rPr>
          <w:rFonts w:ascii="Tahoma" w:hAnsi="Tahoma" w:cs="Tahoma"/>
          <w:color w:val="auto"/>
          <w:sz w:val="24"/>
          <w:szCs w:val="24"/>
        </w:rPr>
        <w:t>The</w:t>
      </w:r>
      <w:r w:rsidR="00527B18">
        <w:rPr>
          <w:rFonts w:ascii="Tahoma" w:hAnsi="Tahoma" w:cs="Tahoma"/>
          <w:color w:val="auto"/>
          <w:sz w:val="24"/>
          <w:szCs w:val="24"/>
        </w:rPr>
        <w:t xml:space="preserve"> role </w:t>
      </w:r>
      <w:r w:rsidRPr="00A86A78">
        <w:rPr>
          <w:rFonts w:ascii="Tahoma" w:hAnsi="Tahoma" w:cs="Tahoma"/>
          <w:color w:val="auto"/>
          <w:sz w:val="24"/>
          <w:szCs w:val="24"/>
        </w:rPr>
        <w:t>of monitoring and enforcement</w:t>
      </w:r>
      <w:bookmarkEnd w:id="18"/>
      <w:bookmarkEnd w:id="19"/>
      <w:r w:rsidRPr="00A86A78">
        <w:rPr>
          <w:rFonts w:ascii="Tahoma" w:hAnsi="Tahoma" w:cs="Tahoma"/>
          <w:color w:val="auto"/>
          <w:sz w:val="24"/>
          <w:szCs w:val="24"/>
        </w:rPr>
        <w:t xml:space="preserve"> </w:t>
      </w:r>
      <w:r w:rsidRPr="00A86A78">
        <w:rPr>
          <w:rFonts w:ascii="Tahoma" w:hAnsi="Tahoma" w:cs="Tahoma"/>
          <w:color w:val="auto"/>
          <w:sz w:val="24"/>
          <w:szCs w:val="24"/>
        </w:rPr>
        <w:br/>
      </w:r>
    </w:p>
    <w:p w14:paraId="689D6FD4" w14:textId="77777777" w:rsidR="00A77CF5" w:rsidRPr="00B26303" w:rsidRDefault="00A77CF5" w:rsidP="00A77CF5">
      <w:pPr>
        <w:spacing w:after="0" w:line="240" w:lineRule="auto"/>
        <w:rPr>
          <w:rFonts w:ascii="Tahoma" w:hAnsi="Tahoma" w:cs="Tahoma"/>
          <w:sz w:val="20"/>
          <w:szCs w:val="20"/>
        </w:rPr>
      </w:pPr>
      <w:r w:rsidRPr="00B26303">
        <w:rPr>
          <w:rFonts w:ascii="Tahoma" w:hAnsi="Tahoma" w:cs="Tahoma"/>
          <w:sz w:val="20"/>
          <w:szCs w:val="20"/>
        </w:rPr>
        <w:t>There have been several changes to the visa programme in recent years, especially in 2013, which aimed to reduce the potential for inappropriate use of the programme and illegal employment of workers.</w:t>
      </w:r>
    </w:p>
    <w:p w14:paraId="7AD81152" w14:textId="77777777" w:rsidR="00A77CF5" w:rsidRPr="00B26303" w:rsidRDefault="00A77CF5" w:rsidP="00A77CF5">
      <w:pPr>
        <w:spacing w:after="0" w:line="240" w:lineRule="auto"/>
        <w:rPr>
          <w:rFonts w:ascii="Tahoma" w:hAnsi="Tahoma" w:cs="Tahoma"/>
          <w:sz w:val="20"/>
          <w:szCs w:val="20"/>
        </w:rPr>
      </w:pPr>
    </w:p>
    <w:p w14:paraId="4E1D79EA" w14:textId="77777777" w:rsidR="00A77CF5" w:rsidRPr="00B26303" w:rsidRDefault="00A77CF5" w:rsidP="00A77CF5">
      <w:pPr>
        <w:spacing w:after="0" w:line="240" w:lineRule="auto"/>
        <w:rPr>
          <w:rFonts w:ascii="Tahoma" w:hAnsi="Tahoma" w:cs="Tahoma"/>
          <w:sz w:val="20"/>
          <w:szCs w:val="20"/>
        </w:rPr>
      </w:pPr>
      <w:r w:rsidRPr="00B26303">
        <w:rPr>
          <w:rFonts w:ascii="Tahoma" w:hAnsi="Tahoma" w:cs="Tahoma"/>
          <w:sz w:val="20"/>
          <w:szCs w:val="20"/>
        </w:rPr>
        <w:t>Consult Australia has had a long-standing view that the regulatory framework is robust, and the most effective way to improve compliance and treatment of workers is to conduct more risk-based and targeted enforcement checks, and to use the sanctions available to the government when dealing with employers that break the law.</w:t>
      </w:r>
    </w:p>
    <w:p w14:paraId="5BDADAE6" w14:textId="77777777" w:rsidR="00A77CF5" w:rsidRPr="00B26303" w:rsidRDefault="00A77CF5" w:rsidP="00A77CF5">
      <w:pPr>
        <w:spacing w:after="0" w:line="240" w:lineRule="auto"/>
        <w:rPr>
          <w:rFonts w:ascii="Tahoma" w:hAnsi="Tahoma" w:cs="Tahoma"/>
          <w:sz w:val="20"/>
          <w:szCs w:val="20"/>
        </w:rPr>
      </w:pPr>
    </w:p>
    <w:p w14:paraId="760CA209" w14:textId="77777777" w:rsidR="00A77CF5" w:rsidRPr="00B26303" w:rsidRDefault="00A77CF5" w:rsidP="00A77CF5">
      <w:pPr>
        <w:spacing w:after="0" w:line="240" w:lineRule="auto"/>
        <w:rPr>
          <w:rFonts w:ascii="Tahoma" w:hAnsi="Tahoma" w:cs="Tahoma"/>
          <w:sz w:val="20"/>
          <w:szCs w:val="20"/>
        </w:rPr>
      </w:pPr>
      <w:r>
        <w:rPr>
          <w:rFonts w:ascii="Tahoma" w:hAnsi="Tahoma" w:cs="Tahoma"/>
          <w:sz w:val="20"/>
          <w:szCs w:val="20"/>
        </w:rPr>
        <w:t>We do not believe there is any need</w:t>
      </w:r>
      <w:r w:rsidRPr="00B26303">
        <w:rPr>
          <w:rFonts w:ascii="Tahoma" w:hAnsi="Tahoma" w:cs="Tahoma"/>
          <w:sz w:val="20"/>
          <w:szCs w:val="20"/>
        </w:rPr>
        <w:t xml:space="preserve"> to create new regulatory processes or other checks and balances. Rather, if the government is c</w:t>
      </w:r>
      <w:r>
        <w:rPr>
          <w:rFonts w:ascii="Tahoma" w:hAnsi="Tahoma" w:cs="Tahoma"/>
          <w:sz w:val="20"/>
          <w:szCs w:val="20"/>
        </w:rPr>
        <w:t>oncerned about misuse of the</w:t>
      </w:r>
      <w:r w:rsidRPr="00B26303">
        <w:rPr>
          <w:rFonts w:ascii="Tahoma" w:hAnsi="Tahoma" w:cs="Tahoma"/>
          <w:sz w:val="20"/>
          <w:szCs w:val="20"/>
        </w:rPr>
        <w:t xml:space="preserve"> visa programme, it should instead ensure that the department is able to properly assess each application while meeting suitable application turn-around times, ensure that rules adhered to, and punish transgressors.</w:t>
      </w:r>
    </w:p>
    <w:p w14:paraId="5DB13678" w14:textId="77777777" w:rsidR="00A77CF5" w:rsidRDefault="00A77CF5" w:rsidP="00A77CF5">
      <w:pPr>
        <w:spacing w:after="0" w:line="240" w:lineRule="auto"/>
        <w:rPr>
          <w:rFonts w:ascii="Tahoma" w:eastAsia="Times New Roman" w:hAnsi="Tahoma" w:cs="Tahoma"/>
          <w:b/>
          <w:sz w:val="20"/>
          <w:szCs w:val="20"/>
        </w:rPr>
      </w:pPr>
    </w:p>
    <w:p w14:paraId="72837587" w14:textId="77777777" w:rsidR="00A77CF5" w:rsidRPr="00A86A78" w:rsidRDefault="00A77CF5" w:rsidP="00A77CF5">
      <w:pPr>
        <w:pStyle w:val="Heading2"/>
        <w:rPr>
          <w:rFonts w:ascii="Tahoma" w:hAnsi="Tahoma" w:cs="Tahoma"/>
          <w:color w:val="auto"/>
          <w:sz w:val="24"/>
          <w:szCs w:val="24"/>
          <w:shd w:val="clear" w:color="auto" w:fill="FFFFFF"/>
        </w:rPr>
      </w:pPr>
      <w:bookmarkStart w:id="20" w:name="_Toc401765603"/>
      <w:bookmarkStart w:id="21" w:name="_Toc425238761"/>
      <w:r w:rsidRPr="00A86A78">
        <w:rPr>
          <w:rFonts w:ascii="Tahoma" w:hAnsi="Tahoma" w:cs="Tahoma"/>
          <w:color w:val="auto"/>
          <w:sz w:val="24"/>
          <w:szCs w:val="24"/>
          <w:shd w:val="clear" w:color="auto" w:fill="FFFFFF"/>
        </w:rPr>
        <w:t>The role and effect of English</w:t>
      </w:r>
      <w:bookmarkEnd w:id="20"/>
      <w:r w:rsidRPr="00A86A78">
        <w:rPr>
          <w:rFonts w:ascii="Tahoma" w:hAnsi="Tahoma" w:cs="Tahoma"/>
          <w:color w:val="auto"/>
          <w:sz w:val="24"/>
          <w:szCs w:val="24"/>
          <w:shd w:val="clear" w:color="auto" w:fill="FFFFFF"/>
        </w:rPr>
        <w:t xml:space="preserve"> language requirements</w:t>
      </w:r>
      <w:bookmarkEnd w:id="21"/>
      <w:r w:rsidRPr="00A86A78">
        <w:rPr>
          <w:rFonts w:ascii="Tahoma" w:hAnsi="Tahoma" w:cs="Tahoma"/>
          <w:color w:val="auto"/>
          <w:sz w:val="24"/>
          <w:szCs w:val="24"/>
        </w:rPr>
        <w:br/>
      </w:r>
    </w:p>
    <w:p w14:paraId="3840B760" w14:textId="77777777" w:rsidR="00A77CF5" w:rsidRPr="00D041F8" w:rsidRDefault="00A77CF5" w:rsidP="00A77CF5">
      <w:pPr>
        <w:spacing w:after="0" w:line="240" w:lineRule="auto"/>
        <w:rPr>
          <w:rFonts w:ascii="Tahoma" w:hAnsi="Tahoma" w:cs="Tahoma"/>
          <w:bCs/>
          <w:color w:val="000000"/>
          <w:sz w:val="20"/>
          <w:szCs w:val="20"/>
          <w:shd w:val="clear" w:color="auto" w:fill="FFFFFF"/>
        </w:rPr>
      </w:pPr>
      <w:r w:rsidRPr="00D041F8">
        <w:rPr>
          <w:rFonts w:ascii="Tahoma" w:hAnsi="Tahoma" w:cs="Tahoma"/>
          <w:bCs/>
          <w:color w:val="000000"/>
          <w:sz w:val="20"/>
          <w:szCs w:val="20"/>
          <w:shd w:val="clear" w:color="auto" w:fill="FFFFFF"/>
        </w:rPr>
        <w:t>The effective application of current standards for English language proficiency depend on the role and skills required. Firms typically apply their own standards as an essential requirement of the roles for which they are recruiting. There is general support for a link between English language proficiency and work safety requirements</w:t>
      </w:r>
      <w:r>
        <w:rPr>
          <w:rFonts w:ascii="Tahoma" w:hAnsi="Tahoma" w:cs="Tahoma"/>
          <w:bCs/>
          <w:color w:val="000000"/>
          <w:sz w:val="20"/>
          <w:szCs w:val="20"/>
          <w:shd w:val="clear" w:color="auto" w:fill="FFFFFF"/>
        </w:rPr>
        <w:t>, though any additional regulatory burden associated with this link must be carefully managed.</w:t>
      </w:r>
    </w:p>
    <w:p w14:paraId="25C7B6F7" w14:textId="77777777" w:rsidR="00A86A78" w:rsidRDefault="00A86A78" w:rsidP="00F3325B">
      <w:pPr>
        <w:spacing w:after="0" w:line="240" w:lineRule="auto"/>
        <w:rPr>
          <w:rFonts w:ascii="Tahoma" w:eastAsia="Times New Roman" w:hAnsi="Tahoma" w:cs="Tahoma"/>
          <w:b/>
          <w:sz w:val="20"/>
          <w:szCs w:val="20"/>
        </w:rPr>
      </w:pPr>
    </w:p>
    <w:p w14:paraId="79C2FA71" w14:textId="77777777" w:rsidR="00A77CF5" w:rsidRDefault="00A77CF5" w:rsidP="00A86A78">
      <w:pPr>
        <w:pStyle w:val="Heading2"/>
        <w:rPr>
          <w:rFonts w:ascii="Tahoma" w:hAnsi="Tahoma" w:cs="Tahoma"/>
          <w:color w:val="auto"/>
          <w:sz w:val="24"/>
          <w:szCs w:val="24"/>
          <w:shd w:val="clear" w:color="auto" w:fill="FFFFFF"/>
        </w:rPr>
        <w:sectPr w:rsidR="00A77CF5" w:rsidSect="00C26500">
          <w:endnotePr>
            <w:numFmt w:val="decimal"/>
          </w:endnotePr>
          <w:pgSz w:w="11906" w:h="16838"/>
          <w:pgMar w:top="1440" w:right="1440" w:bottom="1440" w:left="1440" w:header="708" w:footer="708" w:gutter="0"/>
          <w:cols w:space="708"/>
          <w:docGrid w:linePitch="360"/>
        </w:sectPr>
      </w:pPr>
    </w:p>
    <w:p w14:paraId="480EC3A7" w14:textId="77777777" w:rsidR="00A86A78" w:rsidRPr="00A86A78" w:rsidRDefault="00A86A78" w:rsidP="00A86A78">
      <w:pPr>
        <w:pStyle w:val="Heading2"/>
        <w:rPr>
          <w:rFonts w:ascii="Tahoma" w:hAnsi="Tahoma" w:cs="Tahoma"/>
          <w:color w:val="auto"/>
          <w:sz w:val="24"/>
          <w:szCs w:val="24"/>
          <w:shd w:val="clear" w:color="auto" w:fill="FFFFFF"/>
        </w:rPr>
      </w:pPr>
      <w:bookmarkStart w:id="22" w:name="_Toc425238762"/>
      <w:r w:rsidRPr="00A86A78">
        <w:rPr>
          <w:rFonts w:ascii="Tahoma" w:hAnsi="Tahoma" w:cs="Tahoma"/>
          <w:color w:val="auto"/>
          <w:sz w:val="24"/>
          <w:szCs w:val="24"/>
          <w:shd w:val="clear" w:color="auto" w:fill="FFFFFF"/>
        </w:rPr>
        <w:lastRenderedPageBreak/>
        <w:t>The impact of Australia’s work visa programs on training and skills development in Australia</w:t>
      </w:r>
      <w:bookmarkEnd w:id="22"/>
    </w:p>
    <w:p w14:paraId="7974A838" w14:textId="77777777" w:rsidR="00A86A78" w:rsidRDefault="00A86A78" w:rsidP="00A86A78">
      <w:pPr>
        <w:spacing w:after="0" w:line="240" w:lineRule="auto"/>
        <w:rPr>
          <w:rFonts w:ascii="Tahoma" w:hAnsi="Tahoma" w:cs="Tahoma"/>
          <w:b/>
          <w:bCs/>
          <w:color w:val="000000"/>
          <w:sz w:val="20"/>
          <w:szCs w:val="20"/>
          <w:shd w:val="clear" w:color="auto" w:fill="FFFFFF"/>
        </w:rPr>
      </w:pPr>
    </w:p>
    <w:p w14:paraId="0B666249" w14:textId="77777777" w:rsidR="00A86A78" w:rsidRDefault="00A86A78" w:rsidP="00A86A78">
      <w:pPr>
        <w:spacing w:after="0" w:line="240" w:lineRule="auto"/>
        <w:rPr>
          <w:rFonts w:ascii="Tahoma" w:hAnsi="Tahoma" w:cs="Tahoma"/>
          <w:b/>
          <w:bCs/>
          <w:color w:val="000000"/>
          <w:sz w:val="20"/>
          <w:szCs w:val="20"/>
          <w:shd w:val="clear" w:color="auto" w:fill="FFFFFF"/>
        </w:rPr>
      </w:pPr>
    </w:p>
    <w:p w14:paraId="71D53A3F" w14:textId="77777777" w:rsidR="00A86A78" w:rsidRPr="00F3325B" w:rsidRDefault="00A86A78" w:rsidP="00A86A78">
      <w:pPr>
        <w:pStyle w:val="Heading3"/>
        <w:spacing w:before="0" w:line="240" w:lineRule="auto"/>
        <w:rPr>
          <w:rFonts w:ascii="Tahoma" w:hAnsi="Tahoma" w:cs="Tahoma"/>
          <w:color w:val="auto"/>
          <w:sz w:val="20"/>
          <w:szCs w:val="20"/>
          <w:shd w:val="clear" w:color="auto" w:fill="FFFFFF"/>
        </w:rPr>
      </w:pPr>
      <w:bookmarkStart w:id="23" w:name="_Toc401765604"/>
      <w:bookmarkStart w:id="24" w:name="_Toc425238763"/>
      <w:r w:rsidRPr="00F3325B">
        <w:rPr>
          <w:rFonts w:ascii="Tahoma" w:hAnsi="Tahoma" w:cs="Tahoma"/>
          <w:color w:val="auto"/>
          <w:sz w:val="20"/>
          <w:szCs w:val="20"/>
          <w:shd w:val="clear" w:color="auto" w:fill="FFFFFF"/>
        </w:rPr>
        <w:t>Skills Assessments and Industry Standards</w:t>
      </w:r>
      <w:bookmarkEnd w:id="23"/>
      <w:bookmarkEnd w:id="24"/>
      <w:r w:rsidRPr="00F3325B">
        <w:rPr>
          <w:rFonts w:ascii="Tahoma" w:hAnsi="Tahoma" w:cs="Tahoma"/>
          <w:color w:val="auto"/>
          <w:sz w:val="20"/>
          <w:szCs w:val="20"/>
        </w:rPr>
        <w:br/>
      </w:r>
    </w:p>
    <w:p w14:paraId="1C2877C7" w14:textId="77777777" w:rsidR="00A86A78" w:rsidRDefault="00A86A78" w:rsidP="00A86A78">
      <w:pPr>
        <w:spacing w:after="0" w:line="240" w:lineRule="auto"/>
        <w:rPr>
          <w:rFonts w:ascii="Tahoma" w:hAnsi="Tahoma" w:cs="Tahoma"/>
          <w:b/>
          <w:bCs/>
          <w:color w:val="000000"/>
          <w:sz w:val="20"/>
          <w:szCs w:val="20"/>
          <w:shd w:val="clear" w:color="auto" w:fill="FFFFFF"/>
        </w:rPr>
      </w:pPr>
      <w:r w:rsidRPr="00D041F8">
        <w:rPr>
          <w:rFonts w:ascii="Tahoma" w:hAnsi="Tahoma" w:cs="Tahoma"/>
          <w:bCs/>
          <w:color w:val="000000"/>
          <w:sz w:val="20"/>
          <w:szCs w:val="20"/>
          <w:shd w:val="clear" w:color="auto" w:fill="FFFFFF"/>
        </w:rPr>
        <w:t>Consult Australia supports greater input from industry on what constitutes a positive skills assessment based on their requirements. In a dynamic industry with high standards this is an essential component to make sure the skilled migration program reflects industry needs</w:t>
      </w:r>
      <w:r>
        <w:rPr>
          <w:rFonts w:ascii="Tahoma" w:hAnsi="Tahoma" w:cs="Tahoma"/>
          <w:bCs/>
          <w:color w:val="000000"/>
          <w:sz w:val="20"/>
          <w:szCs w:val="20"/>
          <w:shd w:val="clear" w:color="auto" w:fill="FFFFFF"/>
        </w:rPr>
        <w:t>.</w:t>
      </w:r>
    </w:p>
    <w:p w14:paraId="5787CE8E" w14:textId="77777777" w:rsidR="00A86A78" w:rsidRPr="00F3325B" w:rsidRDefault="00A86A78" w:rsidP="00A86A78">
      <w:pPr>
        <w:spacing w:after="0" w:line="240" w:lineRule="auto"/>
        <w:rPr>
          <w:rFonts w:ascii="Tahoma" w:hAnsi="Tahoma" w:cs="Tahoma"/>
          <w:b/>
          <w:bCs/>
          <w:sz w:val="20"/>
          <w:szCs w:val="20"/>
          <w:shd w:val="clear" w:color="auto" w:fill="FFFFFF"/>
        </w:rPr>
      </w:pPr>
    </w:p>
    <w:p w14:paraId="100BFF72" w14:textId="77777777" w:rsidR="00A86A78" w:rsidRDefault="00A86A78" w:rsidP="00A86A78">
      <w:pPr>
        <w:spacing w:after="0" w:line="240" w:lineRule="auto"/>
        <w:rPr>
          <w:rStyle w:val="Heading3Char"/>
          <w:rFonts w:ascii="Tahoma" w:hAnsi="Tahoma" w:cs="Tahoma"/>
          <w:color w:val="auto"/>
          <w:sz w:val="20"/>
          <w:szCs w:val="20"/>
        </w:rPr>
      </w:pPr>
      <w:bookmarkStart w:id="25" w:name="_Toc401765605"/>
    </w:p>
    <w:p w14:paraId="3753746F" w14:textId="77777777" w:rsidR="00A86A78" w:rsidRPr="00807D3D" w:rsidRDefault="00A86A78" w:rsidP="00A86A78">
      <w:pPr>
        <w:spacing w:after="0" w:line="240" w:lineRule="auto"/>
        <w:rPr>
          <w:rFonts w:ascii="Tahoma" w:hAnsi="Tahoma" w:cs="Tahoma"/>
          <w:b/>
          <w:bCs/>
          <w:color w:val="000000"/>
          <w:sz w:val="27"/>
          <w:szCs w:val="27"/>
          <w:shd w:val="clear" w:color="auto" w:fill="FFFFFF"/>
        </w:rPr>
      </w:pPr>
      <w:bookmarkStart w:id="26" w:name="_Toc425238764"/>
      <w:r w:rsidRPr="00F3325B">
        <w:rPr>
          <w:rStyle w:val="Heading3Char"/>
          <w:rFonts w:ascii="Tahoma" w:hAnsi="Tahoma" w:cs="Tahoma"/>
          <w:color w:val="auto"/>
          <w:sz w:val="20"/>
          <w:szCs w:val="20"/>
        </w:rPr>
        <w:t>Occupation Lists</w:t>
      </w:r>
      <w:bookmarkEnd w:id="25"/>
      <w:bookmarkEnd w:id="26"/>
      <w:r w:rsidRPr="00E9092D">
        <w:rPr>
          <w:rFonts w:ascii="Tahoma" w:hAnsi="Tahoma" w:cs="Tahoma"/>
          <w:b/>
          <w:bCs/>
          <w:color w:val="000000"/>
          <w:sz w:val="20"/>
          <w:szCs w:val="20"/>
        </w:rPr>
        <w:br/>
      </w:r>
      <w:r>
        <w:rPr>
          <w:rFonts w:ascii="Tahoma" w:hAnsi="Tahoma" w:cs="Tahoma"/>
          <w:bCs/>
          <w:color w:val="000000"/>
          <w:sz w:val="20"/>
          <w:szCs w:val="20"/>
          <w:shd w:val="clear" w:color="auto" w:fill="FFFFFF"/>
        </w:rPr>
        <w:br/>
      </w:r>
      <w:r w:rsidRPr="00E9092D">
        <w:rPr>
          <w:rFonts w:ascii="Tahoma" w:hAnsi="Tahoma" w:cs="Tahoma"/>
          <w:bCs/>
          <w:color w:val="000000"/>
          <w:sz w:val="20"/>
          <w:szCs w:val="20"/>
          <w:shd w:val="clear" w:color="auto" w:fill="FFFFFF"/>
        </w:rPr>
        <w:t>Current use of occupation lists (the Skilled Occupation List (SOL) and the Consolidated Sponsor Occupation List (CSOL)) have proven generally effective for our industry, but ongoing consultation with industry is critical to ensure ongoing effectiveness and</w:t>
      </w:r>
      <w:r>
        <w:rPr>
          <w:rFonts w:ascii="Tahoma" w:hAnsi="Tahoma" w:cs="Tahoma"/>
          <w:bCs/>
          <w:color w:val="000000"/>
          <w:sz w:val="20"/>
          <w:szCs w:val="20"/>
          <w:shd w:val="clear" w:color="auto" w:fill="FFFFFF"/>
        </w:rPr>
        <w:t xml:space="preserve"> that</w:t>
      </w:r>
      <w:r w:rsidRPr="00E9092D">
        <w:rPr>
          <w:rFonts w:ascii="Tahoma" w:hAnsi="Tahoma" w:cs="Tahoma"/>
          <w:bCs/>
          <w:color w:val="000000"/>
          <w:sz w:val="20"/>
          <w:szCs w:val="20"/>
          <w:shd w:val="clear" w:color="auto" w:fill="FFFFFF"/>
        </w:rPr>
        <w:t xml:space="preserve"> demand</w:t>
      </w:r>
      <w:r>
        <w:rPr>
          <w:rFonts w:ascii="Tahoma" w:hAnsi="Tahoma" w:cs="Tahoma"/>
          <w:bCs/>
          <w:color w:val="000000"/>
          <w:sz w:val="20"/>
          <w:szCs w:val="20"/>
          <w:shd w:val="clear" w:color="auto" w:fill="FFFFFF"/>
        </w:rPr>
        <w:t xml:space="preserve"> is met for roles</w:t>
      </w:r>
      <w:r w:rsidRPr="00E9092D">
        <w:rPr>
          <w:rFonts w:ascii="Tahoma" w:hAnsi="Tahoma" w:cs="Tahoma"/>
          <w:bCs/>
          <w:color w:val="000000"/>
          <w:sz w:val="20"/>
          <w:szCs w:val="20"/>
          <w:shd w:val="clear" w:color="auto" w:fill="FFFFFF"/>
        </w:rPr>
        <w:t xml:space="preserve"> outside these lists.</w:t>
      </w:r>
      <w:r>
        <w:rPr>
          <w:rFonts w:ascii="Tahoma" w:hAnsi="Tahoma" w:cs="Tahoma"/>
          <w:b/>
          <w:bCs/>
          <w:color w:val="000000"/>
          <w:sz w:val="27"/>
          <w:szCs w:val="27"/>
          <w:shd w:val="clear" w:color="auto" w:fill="FFFFFF"/>
        </w:rPr>
        <w:t xml:space="preserve"> </w:t>
      </w:r>
    </w:p>
    <w:p w14:paraId="17A68CC2" w14:textId="77777777" w:rsidR="00A86A78" w:rsidRPr="00807D3D" w:rsidRDefault="00A86A78" w:rsidP="00A86A78">
      <w:pPr>
        <w:spacing w:after="0" w:line="240" w:lineRule="auto"/>
        <w:rPr>
          <w:rFonts w:ascii="Tahoma" w:hAnsi="Tahoma" w:cs="Tahoma"/>
          <w:sz w:val="20"/>
          <w:szCs w:val="20"/>
          <w:highlight w:val="cyan"/>
        </w:rPr>
      </w:pPr>
    </w:p>
    <w:p w14:paraId="6B72BE6C" w14:textId="77777777" w:rsidR="00A86A78" w:rsidRPr="00194284" w:rsidRDefault="00A86A78" w:rsidP="00A86A78">
      <w:pPr>
        <w:spacing w:after="0" w:line="240" w:lineRule="auto"/>
        <w:rPr>
          <w:rFonts w:ascii="Tahoma" w:hAnsi="Tahoma" w:cs="Tahoma"/>
          <w:sz w:val="20"/>
          <w:szCs w:val="20"/>
        </w:rPr>
      </w:pPr>
      <w:r w:rsidRPr="00194284">
        <w:rPr>
          <w:rFonts w:ascii="Tahoma" w:hAnsi="Tahoma" w:cs="Tahoma"/>
          <w:sz w:val="20"/>
          <w:szCs w:val="20"/>
        </w:rPr>
        <w:t>The 457 visa programme is employer-driven with a regulatory framework that, if properly enforced, prevents its inappropriate use. To ensure that the programme is truly employer-driven and responsive to their needs, the CSOL should include as large a range of occupations as possible.</w:t>
      </w:r>
    </w:p>
    <w:p w14:paraId="2C002E2C" w14:textId="77777777" w:rsidR="00A86A78" w:rsidRPr="00194284" w:rsidRDefault="00A86A78" w:rsidP="00A86A78">
      <w:pPr>
        <w:spacing w:after="0" w:line="240" w:lineRule="auto"/>
        <w:rPr>
          <w:rFonts w:ascii="Tahoma" w:hAnsi="Tahoma" w:cs="Tahoma"/>
          <w:sz w:val="20"/>
          <w:szCs w:val="20"/>
        </w:rPr>
      </w:pPr>
    </w:p>
    <w:p w14:paraId="1DF807E8" w14:textId="77777777" w:rsidR="00A86A78" w:rsidRDefault="00A86A78" w:rsidP="00F3325B">
      <w:pPr>
        <w:spacing w:after="0" w:line="240" w:lineRule="auto"/>
        <w:rPr>
          <w:rFonts w:ascii="Tahoma" w:eastAsia="Times New Roman" w:hAnsi="Tahoma" w:cs="Tahoma"/>
          <w:b/>
          <w:sz w:val="20"/>
          <w:szCs w:val="20"/>
        </w:rPr>
      </w:pPr>
      <w:r w:rsidRPr="00194284">
        <w:rPr>
          <w:rFonts w:ascii="Tahoma" w:hAnsi="Tahoma" w:cs="Tahoma"/>
          <w:sz w:val="20"/>
          <w:szCs w:val="20"/>
        </w:rPr>
        <w:t>If occupations are proposed for removal from the CSOL, the department should consult with the relevant industries before a decision on whether to take action is made. Any occupations that are excluded from the CSOL should be periodically reviewed.</w:t>
      </w:r>
    </w:p>
    <w:p w14:paraId="4F54126B" w14:textId="77777777" w:rsidR="00262FD7" w:rsidRPr="00B946B4" w:rsidRDefault="00262FD7" w:rsidP="00F3325B">
      <w:pPr>
        <w:spacing w:after="0" w:line="240" w:lineRule="auto"/>
        <w:rPr>
          <w:rFonts w:ascii="Tahoma" w:eastAsia="Times New Roman" w:hAnsi="Tahoma" w:cs="Tahoma"/>
          <w:b/>
          <w:sz w:val="20"/>
          <w:szCs w:val="20"/>
        </w:rPr>
      </w:pPr>
    </w:p>
    <w:p w14:paraId="6753631E" w14:textId="77777777" w:rsidR="00262FD7" w:rsidRPr="00A77CF5" w:rsidRDefault="00B946B4" w:rsidP="00B946B4">
      <w:pPr>
        <w:pStyle w:val="Heading2"/>
        <w:rPr>
          <w:rFonts w:ascii="Tahoma" w:eastAsia="Times New Roman" w:hAnsi="Tahoma" w:cs="Tahoma"/>
          <w:color w:val="auto"/>
          <w:sz w:val="24"/>
          <w:szCs w:val="24"/>
        </w:rPr>
      </w:pPr>
      <w:bookmarkStart w:id="27" w:name="_Toc425238765"/>
      <w:bookmarkStart w:id="28" w:name="_Toc401765593"/>
      <w:r w:rsidRPr="00A77CF5">
        <w:rPr>
          <w:rFonts w:ascii="Tahoma" w:eastAsia="Times New Roman" w:hAnsi="Tahoma" w:cs="Tahoma"/>
          <w:color w:val="auto"/>
          <w:sz w:val="24"/>
          <w:szCs w:val="24"/>
        </w:rPr>
        <w:t>Impact of Skilled Migration on Infrastructure Delivery</w:t>
      </w:r>
      <w:bookmarkEnd w:id="27"/>
      <w:r w:rsidRPr="00A77CF5">
        <w:rPr>
          <w:rFonts w:ascii="Tahoma" w:eastAsia="Times New Roman" w:hAnsi="Tahoma" w:cs="Tahoma"/>
          <w:color w:val="auto"/>
          <w:sz w:val="24"/>
          <w:szCs w:val="24"/>
        </w:rPr>
        <w:t xml:space="preserve"> </w:t>
      </w:r>
    </w:p>
    <w:p w14:paraId="050E6459" w14:textId="77777777" w:rsidR="00B946B4" w:rsidRPr="00B946B4" w:rsidRDefault="00B946B4" w:rsidP="00B946B4">
      <w:pPr>
        <w:spacing w:after="0" w:line="240" w:lineRule="auto"/>
        <w:rPr>
          <w:rFonts w:ascii="Tahoma" w:hAnsi="Tahoma" w:cs="Tahoma"/>
          <w:color w:val="000000" w:themeColor="text1"/>
          <w:sz w:val="20"/>
          <w:szCs w:val="20"/>
        </w:rPr>
      </w:pPr>
    </w:p>
    <w:p w14:paraId="142C53C5" w14:textId="77777777" w:rsidR="00B946B4" w:rsidRPr="00B946B4" w:rsidRDefault="00A77CF5" w:rsidP="00B946B4">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 xml:space="preserve">Recruitment </w:t>
      </w:r>
      <w:r w:rsidR="00B946B4" w:rsidRPr="00B946B4">
        <w:rPr>
          <w:rFonts w:ascii="Tahoma" w:hAnsi="Tahoma" w:cs="Tahoma"/>
          <w:color w:val="000000" w:themeColor="text1"/>
          <w:sz w:val="20"/>
          <w:szCs w:val="20"/>
        </w:rPr>
        <w:t>difficulties</w:t>
      </w:r>
      <w:r>
        <w:rPr>
          <w:rFonts w:ascii="Tahoma" w:hAnsi="Tahoma" w:cs="Tahoma"/>
          <w:color w:val="000000" w:themeColor="text1"/>
          <w:sz w:val="20"/>
          <w:szCs w:val="20"/>
        </w:rPr>
        <w:t xml:space="preserve"> for areas of shortage</w:t>
      </w:r>
      <w:r w:rsidR="00B946B4" w:rsidRPr="00B946B4">
        <w:rPr>
          <w:rFonts w:ascii="Tahoma" w:hAnsi="Tahoma" w:cs="Tahoma"/>
          <w:color w:val="000000" w:themeColor="text1"/>
          <w:sz w:val="20"/>
          <w:szCs w:val="20"/>
        </w:rPr>
        <w:t xml:space="preserve"> affect more than just private sector employers. More broadly, this means that projects cost more and take longer to deliver. This is a poor outcome for Governments at all levels; for asset owners; is a disincentive for private investors; and results in delayed benefits for the public consumer.</w:t>
      </w:r>
    </w:p>
    <w:p w14:paraId="03967134" w14:textId="77777777" w:rsidR="00B946B4" w:rsidRPr="00B946B4" w:rsidRDefault="00B946B4" w:rsidP="00B946B4">
      <w:pPr>
        <w:spacing w:after="0" w:line="240" w:lineRule="auto"/>
        <w:rPr>
          <w:rFonts w:ascii="Tahoma" w:hAnsi="Tahoma" w:cs="Tahoma"/>
          <w:bCs/>
          <w:iCs/>
          <w:color w:val="000000" w:themeColor="text1"/>
          <w:sz w:val="20"/>
          <w:szCs w:val="20"/>
        </w:rPr>
      </w:pPr>
    </w:p>
    <w:p w14:paraId="3D819A0E" w14:textId="77777777" w:rsidR="00B946B4" w:rsidRDefault="00B946B4" w:rsidP="00B946B4">
      <w:pPr>
        <w:spacing w:after="0" w:line="240" w:lineRule="auto"/>
        <w:rPr>
          <w:rFonts w:ascii="Tahoma" w:hAnsi="Tahoma" w:cs="Tahoma"/>
          <w:color w:val="000000" w:themeColor="text1"/>
          <w:sz w:val="20"/>
          <w:szCs w:val="20"/>
        </w:rPr>
      </w:pPr>
      <w:r w:rsidRPr="00B946B4">
        <w:rPr>
          <w:rFonts w:ascii="Tahoma" w:hAnsi="Tahoma" w:cs="Tahoma"/>
          <w:bCs/>
          <w:iCs/>
          <w:color w:val="000000" w:themeColor="text1"/>
          <w:sz w:val="20"/>
          <w:szCs w:val="20"/>
        </w:rPr>
        <w:t xml:space="preserve">Local and state governments that need engineers to deliver community infrastructure maintenance and repair work are one victim </w:t>
      </w:r>
      <w:r w:rsidR="00A77CF5">
        <w:rPr>
          <w:rFonts w:ascii="Tahoma" w:hAnsi="Tahoma" w:cs="Tahoma"/>
          <w:bCs/>
          <w:iCs/>
          <w:color w:val="000000" w:themeColor="text1"/>
          <w:sz w:val="20"/>
          <w:szCs w:val="20"/>
        </w:rPr>
        <w:t>where the right skills cannot be found at the right time.</w:t>
      </w:r>
      <w:r w:rsidRPr="00B946B4">
        <w:rPr>
          <w:rFonts w:ascii="Tahoma" w:hAnsi="Tahoma" w:cs="Tahoma"/>
          <w:bCs/>
          <w:iCs/>
          <w:color w:val="000000" w:themeColor="text1"/>
          <w:sz w:val="20"/>
          <w:szCs w:val="20"/>
        </w:rPr>
        <w:t xml:space="preserve"> The damage caused by floods and cyclones in 2011 and the large amount of public infrastru</w:t>
      </w:r>
      <w:r w:rsidR="00A77CF5">
        <w:rPr>
          <w:rFonts w:ascii="Tahoma" w:hAnsi="Tahoma" w:cs="Tahoma"/>
          <w:bCs/>
          <w:iCs/>
          <w:color w:val="000000" w:themeColor="text1"/>
          <w:sz w:val="20"/>
          <w:szCs w:val="20"/>
        </w:rPr>
        <w:t>cture repair works required was an example of this</w:t>
      </w:r>
      <w:r w:rsidRPr="00B946B4">
        <w:rPr>
          <w:rFonts w:ascii="Tahoma" w:hAnsi="Tahoma" w:cs="Tahoma"/>
          <w:bCs/>
          <w:iCs/>
          <w:color w:val="000000" w:themeColor="text1"/>
          <w:sz w:val="20"/>
          <w:szCs w:val="20"/>
        </w:rPr>
        <w:t>.</w:t>
      </w:r>
      <w:r w:rsidR="00A77CF5">
        <w:rPr>
          <w:rFonts w:ascii="Tahoma" w:hAnsi="Tahoma" w:cs="Tahoma"/>
          <w:bCs/>
          <w:iCs/>
          <w:color w:val="000000" w:themeColor="text1"/>
          <w:sz w:val="20"/>
          <w:szCs w:val="20"/>
        </w:rPr>
        <w:t xml:space="preserve"> </w:t>
      </w:r>
      <w:r w:rsidRPr="00B946B4">
        <w:rPr>
          <w:rFonts w:ascii="Tahoma" w:hAnsi="Tahoma" w:cs="Tahoma"/>
          <w:color w:val="000000" w:themeColor="text1"/>
          <w:sz w:val="20"/>
          <w:szCs w:val="20"/>
        </w:rPr>
        <w:t>In early 2011 the Association of Professional Engineers, Scientists and Managers, Australia (APESMA) warned that the shortfall of engineers could lead to a 20 per cent blowout in the flood repair bill because of a lack of project scoping expertise.  APESMA chief executive, Chris Walton, warned that the shortage could threaten funding from the Commonwealth under the National Disaster Relief and Recovery Arrangement because there were not enough engineers to do the necessary work.</w:t>
      </w:r>
      <w:r w:rsidRPr="00B946B4">
        <w:rPr>
          <w:rStyle w:val="EndnoteReference"/>
          <w:rFonts w:ascii="Tahoma" w:hAnsi="Tahoma" w:cs="Tahoma"/>
          <w:color w:val="000000" w:themeColor="text1"/>
          <w:sz w:val="20"/>
          <w:szCs w:val="20"/>
        </w:rPr>
        <w:endnoteReference w:id="7"/>
      </w:r>
    </w:p>
    <w:p w14:paraId="2FFFCD79" w14:textId="77777777" w:rsidR="00A77CF5" w:rsidRDefault="00F33431" w:rsidP="00F33431">
      <w:pPr>
        <w:tabs>
          <w:tab w:val="left" w:pos="2480"/>
        </w:tabs>
        <w:spacing w:after="0" w:line="240" w:lineRule="auto"/>
        <w:rPr>
          <w:rFonts w:ascii="Tahoma" w:hAnsi="Tahoma" w:cs="Tahoma"/>
          <w:color w:val="000000" w:themeColor="text1"/>
          <w:sz w:val="20"/>
          <w:szCs w:val="20"/>
        </w:rPr>
      </w:pPr>
      <w:r>
        <w:rPr>
          <w:rFonts w:ascii="Tahoma" w:hAnsi="Tahoma" w:cs="Tahoma"/>
          <w:color w:val="000000" w:themeColor="text1"/>
          <w:sz w:val="20"/>
          <w:szCs w:val="20"/>
        </w:rPr>
        <w:tab/>
      </w:r>
    </w:p>
    <w:p w14:paraId="037A7241" w14:textId="77777777" w:rsidR="00A77CF5" w:rsidRPr="00B946B4" w:rsidRDefault="00A77CF5" w:rsidP="00B946B4">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Complex infrastructure demands a range of different disciplines and skills throughout its lifecycle that are not always readily available in the domestic market. The ability for the private sector to quickly recruit for these positions is critical to delivering value for money for the tax-payer on these projects, and ensuring the wider economic benefits of both infrastructure construction and delivery are realised.</w:t>
      </w:r>
    </w:p>
    <w:p w14:paraId="0B7DCC2F" w14:textId="77777777" w:rsidR="00B946B4" w:rsidRPr="00B946B4" w:rsidRDefault="00B946B4" w:rsidP="00B946B4">
      <w:pPr>
        <w:spacing w:after="0" w:line="240" w:lineRule="auto"/>
        <w:rPr>
          <w:rFonts w:ascii="Tahoma" w:hAnsi="Tahoma" w:cs="Tahoma"/>
          <w:color w:val="000000" w:themeColor="text1"/>
          <w:sz w:val="20"/>
          <w:szCs w:val="20"/>
        </w:rPr>
      </w:pPr>
    </w:p>
    <w:p w14:paraId="740ECCC3" w14:textId="77777777" w:rsidR="00B946B4" w:rsidRPr="00B946B4" w:rsidRDefault="00B946B4" w:rsidP="00B946B4">
      <w:pPr>
        <w:spacing w:after="0" w:line="240" w:lineRule="auto"/>
        <w:rPr>
          <w:rFonts w:ascii="Tahoma" w:hAnsi="Tahoma" w:cs="Tahoma"/>
          <w:color w:val="000000" w:themeColor="text1"/>
          <w:sz w:val="20"/>
          <w:szCs w:val="20"/>
        </w:rPr>
      </w:pPr>
    </w:p>
    <w:p w14:paraId="76D23CB0" w14:textId="77777777" w:rsidR="00F33431" w:rsidRDefault="00F33431">
      <w:pPr>
        <w:rPr>
          <w:rFonts w:ascii="Tahoma" w:eastAsia="Times New Roman" w:hAnsi="Tahoma" w:cs="Tahoma"/>
          <w:b/>
          <w:bCs/>
          <w:sz w:val="24"/>
          <w:szCs w:val="24"/>
        </w:rPr>
      </w:pPr>
      <w:r>
        <w:rPr>
          <w:rFonts w:ascii="Tahoma" w:eastAsia="Times New Roman" w:hAnsi="Tahoma" w:cs="Tahoma"/>
          <w:sz w:val="24"/>
          <w:szCs w:val="24"/>
        </w:rPr>
        <w:br w:type="page"/>
      </w:r>
    </w:p>
    <w:p w14:paraId="7A6F22B2" w14:textId="77777777" w:rsidR="00F33431" w:rsidRPr="00A77CF5" w:rsidRDefault="00157C7C" w:rsidP="00F33431">
      <w:pPr>
        <w:pStyle w:val="Heading2"/>
        <w:rPr>
          <w:rFonts w:ascii="Tahoma" w:eastAsia="Times New Roman" w:hAnsi="Tahoma" w:cs="Tahoma"/>
          <w:color w:val="auto"/>
          <w:sz w:val="24"/>
          <w:szCs w:val="24"/>
        </w:rPr>
      </w:pPr>
      <w:bookmarkStart w:id="29" w:name="_Toc425238766"/>
      <w:r>
        <w:rPr>
          <w:rFonts w:ascii="Tahoma" w:eastAsia="Times New Roman" w:hAnsi="Tahoma" w:cs="Tahoma"/>
          <w:color w:val="auto"/>
          <w:sz w:val="24"/>
          <w:szCs w:val="24"/>
        </w:rPr>
        <w:lastRenderedPageBreak/>
        <w:t>Next Steps</w:t>
      </w:r>
      <w:bookmarkEnd w:id="29"/>
      <w:r w:rsidR="00F33431" w:rsidRPr="00A77CF5">
        <w:rPr>
          <w:rFonts w:ascii="Tahoma" w:eastAsia="Times New Roman" w:hAnsi="Tahoma" w:cs="Tahoma"/>
          <w:color w:val="auto"/>
          <w:sz w:val="24"/>
          <w:szCs w:val="24"/>
        </w:rPr>
        <w:t xml:space="preserve"> </w:t>
      </w:r>
    </w:p>
    <w:p w14:paraId="1493031F" w14:textId="77777777" w:rsidR="00F33431" w:rsidRPr="00157C7C" w:rsidRDefault="00F33431" w:rsidP="00F33431">
      <w:pPr>
        <w:spacing w:after="0" w:line="240" w:lineRule="auto"/>
        <w:rPr>
          <w:rFonts w:ascii="Tahoma" w:hAnsi="Tahoma" w:cs="Tahoma"/>
          <w:color w:val="000000" w:themeColor="text1"/>
          <w:sz w:val="20"/>
          <w:szCs w:val="20"/>
        </w:rPr>
      </w:pPr>
    </w:p>
    <w:p w14:paraId="66EB8ADC" w14:textId="77777777" w:rsidR="00157C7C" w:rsidRDefault="00F33431" w:rsidP="00157C7C">
      <w:pPr>
        <w:spacing w:after="0" w:line="240" w:lineRule="auto"/>
        <w:rPr>
          <w:rFonts w:ascii="Tahoma" w:hAnsi="Tahoma" w:cs="Tahoma"/>
          <w:sz w:val="20"/>
          <w:szCs w:val="20"/>
        </w:rPr>
      </w:pPr>
      <w:r w:rsidRPr="00157C7C">
        <w:rPr>
          <w:rFonts w:ascii="Tahoma" w:hAnsi="Tahoma" w:cs="Tahoma"/>
          <w:color w:val="000000" w:themeColor="text1"/>
          <w:sz w:val="20"/>
          <w:szCs w:val="20"/>
        </w:rPr>
        <w:t>Working across the</w:t>
      </w:r>
      <w:r w:rsidR="00157C7C">
        <w:rPr>
          <w:rFonts w:ascii="Tahoma" w:hAnsi="Tahoma" w:cs="Tahoma"/>
          <w:color w:val="000000" w:themeColor="text1"/>
          <w:sz w:val="20"/>
          <w:szCs w:val="20"/>
        </w:rPr>
        <w:t xml:space="preserve"> built and natural environment C</w:t>
      </w:r>
      <w:r w:rsidRPr="00157C7C">
        <w:rPr>
          <w:rFonts w:ascii="Tahoma" w:hAnsi="Tahoma" w:cs="Tahoma"/>
          <w:color w:val="000000" w:themeColor="text1"/>
          <w:sz w:val="20"/>
          <w:szCs w:val="20"/>
        </w:rPr>
        <w:t>onsult Australia’s member firms h</w:t>
      </w:r>
      <w:r w:rsidRPr="00157C7C">
        <w:rPr>
          <w:rFonts w:ascii="Tahoma" w:hAnsi="Tahoma" w:cs="Tahoma"/>
          <w:sz w:val="20"/>
          <w:szCs w:val="20"/>
        </w:rPr>
        <w:t>old substantial expertise in shaping and developing not just Australia’s cities, but urban environments internationally. The environmental, social and economic challenges to which our firms develop innovative, tailored and efficient solutions are the very same challenges currently dominating the headlines and exercising the minds of policy makers and elected representatives across th</w:t>
      </w:r>
      <w:r w:rsidR="00157C7C">
        <w:rPr>
          <w:rFonts w:ascii="Tahoma" w:hAnsi="Tahoma" w:cs="Tahoma"/>
          <w:sz w:val="20"/>
          <w:szCs w:val="20"/>
        </w:rPr>
        <w:t>e country.  These challenges,</w:t>
      </w:r>
      <w:r w:rsidRPr="00157C7C">
        <w:rPr>
          <w:rFonts w:ascii="Tahoma" w:hAnsi="Tahoma" w:cs="Tahoma"/>
          <w:sz w:val="20"/>
          <w:szCs w:val="20"/>
        </w:rPr>
        <w:t xml:space="preserve"> borne from economic, environmental and social</w:t>
      </w:r>
      <w:r w:rsidR="00157C7C">
        <w:rPr>
          <w:rFonts w:ascii="Tahoma" w:hAnsi="Tahoma" w:cs="Tahoma"/>
          <w:sz w:val="20"/>
          <w:szCs w:val="20"/>
        </w:rPr>
        <w:t xml:space="preserve"> change are</w:t>
      </w:r>
      <w:r w:rsidRPr="00157C7C">
        <w:rPr>
          <w:rFonts w:ascii="Tahoma" w:hAnsi="Tahoma" w:cs="Tahoma"/>
          <w:sz w:val="20"/>
          <w:szCs w:val="20"/>
        </w:rPr>
        <w:t xml:space="preserve"> multiplied in our cities through congestion and increasing demand for new infrastructure. </w:t>
      </w:r>
      <w:r w:rsidR="00157C7C">
        <w:rPr>
          <w:rFonts w:ascii="Tahoma" w:hAnsi="Tahoma" w:cs="Tahoma"/>
          <w:sz w:val="20"/>
          <w:szCs w:val="20"/>
        </w:rPr>
        <w:t xml:space="preserve"> </w:t>
      </w:r>
    </w:p>
    <w:p w14:paraId="753B0883" w14:textId="77777777" w:rsidR="00157C7C" w:rsidRDefault="00157C7C" w:rsidP="00157C7C">
      <w:pPr>
        <w:spacing w:after="0" w:line="240" w:lineRule="auto"/>
        <w:rPr>
          <w:rFonts w:ascii="Tahoma" w:hAnsi="Tahoma" w:cs="Tahoma"/>
          <w:sz w:val="20"/>
          <w:szCs w:val="20"/>
        </w:rPr>
      </w:pPr>
    </w:p>
    <w:p w14:paraId="74C28DAF" w14:textId="77777777" w:rsidR="00F33431" w:rsidRDefault="00157C7C" w:rsidP="00157C7C">
      <w:pPr>
        <w:spacing w:after="0" w:line="240" w:lineRule="auto"/>
        <w:rPr>
          <w:rFonts w:ascii="Tahoma" w:hAnsi="Tahoma" w:cs="Tahoma"/>
          <w:sz w:val="20"/>
          <w:szCs w:val="20"/>
        </w:rPr>
      </w:pPr>
      <w:r>
        <w:rPr>
          <w:rFonts w:ascii="Tahoma" w:hAnsi="Tahoma" w:cs="Tahoma"/>
          <w:sz w:val="20"/>
          <w:szCs w:val="20"/>
        </w:rPr>
        <w:t>Targeted migration is no doubt part of the solution to these challenges, as observed through successive intergenerational reports and noted in this submission, but population growth and acco</w:t>
      </w:r>
      <w:r w:rsidR="00527B18">
        <w:rPr>
          <w:rFonts w:ascii="Tahoma" w:hAnsi="Tahoma" w:cs="Tahoma"/>
          <w:sz w:val="20"/>
          <w:szCs w:val="20"/>
        </w:rPr>
        <w:t>mpanying demographic change, al</w:t>
      </w:r>
      <w:r>
        <w:rPr>
          <w:rFonts w:ascii="Tahoma" w:hAnsi="Tahoma" w:cs="Tahoma"/>
          <w:sz w:val="20"/>
          <w:szCs w:val="20"/>
        </w:rPr>
        <w:t>on</w:t>
      </w:r>
      <w:r w:rsidR="00527B18">
        <w:rPr>
          <w:rFonts w:ascii="Tahoma" w:hAnsi="Tahoma" w:cs="Tahoma"/>
          <w:sz w:val="20"/>
          <w:szCs w:val="20"/>
        </w:rPr>
        <w:t>g</w:t>
      </w:r>
      <w:r>
        <w:rPr>
          <w:rFonts w:ascii="Tahoma" w:hAnsi="Tahoma" w:cs="Tahoma"/>
          <w:sz w:val="20"/>
          <w:szCs w:val="20"/>
        </w:rPr>
        <w:t>side climate change, are also major challenges for our cities that demand a comprehensive policy response.</w:t>
      </w:r>
    </w:p>
    <w:p w14:paraId="66C27BC4" w14:textId="77777777" w:rsidR="00157C7C" w:rsidRDefault="00157C7C" w:rsidP="00157C7C">
      <w:pPr>
        <w:spacing w:after="0" w:line="240" w:lineRule="auto"/>
        <w:rPr>
          <w:rFonts w:ascii="Tahoma" w:hAnsi="Tahoma" w:cs="Tahoma"/>
          <w:sz w:val="20"/>
          <w:szCs w:val="20"/>
        </w:rPr>
      </w:pPr>
    </w:p>
    <w:p w14:paraId="4E12FE85" w14:textId="77777777" w:rsidR="00F33431" w:rsidRPr="00B946B4" w:rsidRDefault="00157C7C" w:rsidP="00F33431">
      <w:pPr>
        <w:spacing w:after="0" w:line="240" w:lineRule="auto"/>
        <w:rPr>
          <w:rFonts w:ascii="Tahoma" w:hAnsi="Tahoma" w:cs="Tahoma"/>
          <w:color w:val="000000" w:themeColor="text1"/>
          <w:sz w:val="20"/>
          <w:szCs w:val="20"/>
        </w:rPr>
      </w:pPr>
      <w:r>
        <w:rPr>
          <w:rFonts w:ascii="Tahoma" w:hAnsi="Tahoma" w:cs="Tahoma"/>
          <w:sz w:val="20"/>
          <w:szCs w:val="20"/>
        </w:rPr>
        <w:t xml:space="preserve">Consult Australia looks forward to participating further as the impact of migration is considered further by this inquiry in this context, and would be pleased to elaborate further on these issues and draw on our members’ experience as that would be useful.  The issues canvassed thus far are complex, and any recommendations for change must be carefully considered and accompanied by broad consultation to ensure the identification of any unintended or undesirable consequences. </w:t>
      </w:r>
    </w:p>
    <w:p w14:paraId="49BB18DF" w14:textId="77777777" w:rsidR="00B946B4" w:rsidRPr="00B946B4" w:rsidRDefault="00B946B4" w:rsidP="00B946B4">
      <w:pPr>
        <w:sectPr w:rsidR="00B946B4" w:rsidRPr="00B946B4" w:rsidSect="00C26500">
          <w:endnotePr>
            <w:numFmt w:val="decimal"/>
          </w:endnotePr>
          <w:pgSz w:w="11906" w:h="16838"/>
          <w:pgMar w:top="1440" w:right="1440" w:bottom="1440" w:left="1440" w:header="708" w:footer="708" w:gutter="0"/>
          <w:cols w:space="708"/>
          <w:docGrid w:linePitch="360"/>
        </w:sectPr>
      </w:pPr>
    </w:p>
    <w:bookmarkEnd w:id="28"/>
    <w:p w14:paraId="29B5F3B6" w14:textId="77777777" w:rsidR="00262FD7" w:rsidRDefault="00262FD7" w:rsidP="00F3325B">
      <w:pPr>
        <w:spacing w:after="0" w:line="240" w:lineRule="auto"/>
        <w:rPr>
          <w:rFonts w:ascii="Tahoma" w:eastAsia="Times New Roman" w:hAnsi="Tahoma" w:cs="Tahoma"/>
          <w:sz w:val="20"/>
          <w:szCs w:val="20"/>
        </w:rPr>
      </w:pPr>
    </w:p>
    <w:p w14:paraId="445358A5" w14:textId="77777777" w:rsidR="00AC561A" w:rsidRPr="00807D3D" w:rsidRDefault="00AC561A" w:rsidP="00F3325B">
      <w:pPr>
        <w:pStyle w:val="Heading2"/>
        <w:spacing w:before="0" w:line="240" w:lineRule="auto"/>
        <w:rPr>
          <w:rFonts w:ascii="Tahoma" w:hAnsi="Tahoma" w:cs="Tahoma"/>
          <w:color w:val="auto"/>
          <w:sz w:val="24"/>
          <w:szCs w:val="24"/>
        </w:rPr>
      </w:pPr>
      <w:bookmarkStart w:id="30" w:name="_Toc401765607"/>
      <w:bookmarkStart w:id="31" w:name="_Toc425238767"/>
      <w:r w:rsidRPr="00F3325B">
        <w:rPr>
          <w:rFonts w:ascii="Tahoma" w:hAnsi="Tahoma" w:cs="Tahoma"/>
          <w:color w:val="auto"/>
          <w:sz w:val="24"/>
          <w:szCs w:val="24"/>
        </w:rPr>
        <w:t>References</w:t>
      </w:r>
      <w:bookmarkEnd w:id="30"/>
      <w:bookmarkEnd w:id="31"/>
      <w:r w:rsidRPr="00807D3D">
        <w:rPr>
          <w:rFonts w:ascii="Tahoma" w:hAnsi="Tahoma" w:cs="Tahoma"/>
          <w:color w:val="auto"/>
          <w:sz w:val="24"/>
          <w:szCs w:val="24"/>
        </w:rPr>
        <w:t xml:space="preserve"> </w:t>
      </w:r>
    </w:p>
    <w:p w14:paraId="4C7C8F60" w14:textId="77777777" w:rsidR="000A661F" w:rsidRPr="00807D3D" w:rsidRDefault="000A661F" w:rsidP="009913F5">
      <w:pPr>
        <w:pStyle w:val="Heading1"/>
        <w:spacing w:before="0" w:line="240" w:lineRule="auto"/>
        <w:ind w:left="360"/>
        <w:rPr>
          <w:rFonts w:ascii="Tahoma" w:hAnsi="Tahoma" w:cs="Tahoma"/>
          <w:b w:val="0"/>
          <w:bCs w:val="0"/>
          <w:color w:val="auto"/>
          <w:sz w:val="20"/>
          <w:szCs w:val="20"/>
        </w:rPr>
      </w:pPr>
      <w:bookmarkStart w:id="32" w:name="_Toc353809587"/>
      <w:bookmarkEnd w:id="32"/>
    </w:p>
    <w:p w14:paraId="6195431E" w14:textId="77777777" w:rsidR="00021AD6" w:rsidRPr="00807D3D" w:rsidRDefault="00021AD6" w:rsidP="009913F5">
      <w:pPr>
        <w:spacing w:after="0" w:line="240" w:lineRule="auto"/>
        <w:rPr>
          <w:rFonts w:ascii="Tahoma" w:hAnsi="Tahoma" w:cs="Tahoma"/>
        </w:rPr>
      </w:pPr>
    </w:p>
    <w:sectPr w:rsidR="00021AD6" w:rsidRPr="00807D3D" w:rsidSect="00262F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9C9A6" w14:textId="77777777" w:rsidR="00792870" w:rsidRDefault="00792870" w:rsidP="001C552A">
      <w:pPr>
        <w:spacing w:after="0" w:line="240" w:lineRule="auto"/>
      </w:pPr>
      <w:r>
        <w:separator/>
      </w:r>
    </w:p>
  </w:endnote>
  <w:endnote w:type="continuationSeparator" w:id="0">
    <w:p w14:paraId="41E49289" w14:textId="77777777" w:rsidR="00792870" w:rsidRDefault="00792870" w:rsidP="001C552A">
      <w:pPr>
        <w:spacing w:after="0" w:line="240" w:lineRule="auto"/>
      </w:pPr>
      <w:r>
        <w:continuationSeparator/>
      </w:r>
    </w:p>
  </w:endnote>
  <w:endnote w:id="1">
    <w:p w14:paraId="6257C896" w14:textId="77777777" w:rsidR="00792870" w:rsidRPr="00C83D5F" w:rsidRDefault="00792870" w:rsidP="00415046">
      <w:pPr>
        <w:pStyle w:val="EndnoteText"/>
        <w:rPr>
          <w:rFonts w:cs="Tahoma"/>
          <w:lang w:val="en-US"/>
        </w:rPr>
      </w:pPr>
      <w:r w:rsidRPr="00C83D5F">
        <w:rPr>
          <w:rStyle w:val="EndnoteReference"/>
          <w:rFonts w:cs="Tahoma"/>
        </w:rPr>
        <w:endnoteRef/>
      </w:r>
      <w:r w:rsidRPr="00C83D5F">
        <w:rPr>
          <w:rFonts w:cs="Tahoma"/>
        </w:rPr>
        <w:t xml:space="preserve"> </w:t>
      </w:r>
      <w:r w:rsidRPr="00C83D5F">
        <w:rPr>
          <w:rFonts w:cs="Tahoma"/>
          <w:lang w:val="en-US"/>
        </w:rPr>
        <w:t xml:space="preserve">Bills, G, </w:t>
      </w:r>
      <w:r w:rsidRPr="00C83D5F">
        <w:rPr>
          <w:rFonts w:cs="Tahoma"/>
          <w:i/>
          <w:lang w:val="en-US"/>
        </w:rPr>
        <w:t>2011</w:t>
      </w:r>
      <w:r w:rsidRPr="00C83D5F">
        <w:rPr>
          <w:rFonts w:cs="Tahoma"/>
          <w:lang w:val="en-US"/>
        </w:rPr>
        <w:t xml:space="preserve"> </w:t>
      </w:r>
      <w:r w:rsidRPr="00C83D5F">
        <w:rPr>
          <w:rFonts w:cs="Tahoma"/>
          <w:i/>
          <w:lang w:val="en-US"/>
        </w:rPr>
        <w:t>Outlook: An economic forecast for consulting firms in the built and natural environment</w:t>
      </w:r>
      <w:r w:rsidRPr="00C83D5F">
        <w:rPr>
          <w:rFonts w:cs="Tahoma"/>
          <w:lang w:val="en-US"/>
        </w:rPr>
        <w:t>, Consult Australia (2011), p 1.</w:t>
      </w:r>
    </w:p>
  </w:endnote>
  <w:endnote w:id="2">
    <w:p w14:paraId="5CB6FAC2" w14:textId="77777777" w:rsidR="00792870" w:rsidRPr="00C83D5F" w:rsidRDefault="00792870" w:rsidP="00B946B4">
      <w:pPr>
        <w:pStyle w:val="EndnoteText"/>
        <w:rPr>
          <w:rFonts w:cs="Tahoma"/>
          <w:lang w:val="en-US"/>
        </w:rPr>
      </w:pPr>
      <w:r w:rsidRPr="00C83D5F">
        <w:rPr>
          <w:rStyle w:val="EndnoteReference"/>
          <w:rFonts w:cs="Tahoma"/>
        </w:rPr>
        <w:endnoteRef/>
      </w:r>
      <w:r w:rsidRPr="00C83D5F">
        <w:rPr>
          <w:rFonts w:cs="Tahoma"/>
        </w:rPr>
        <w:t xml:space="preserve"> See the </w:t>
      </w:r>
      <w:r w:rsidRPr="00C83D5F">
        <w:rPr>
          <w:rFonts w:cs="Tahoma"/>
          <w:lang w:val="en-US"/>
        </w:rPr>
        <w:t xml:space="preserve">Parliament of Australia website for the </w:t>
      </w:r>
      <w:r w:rsidRPr="00C83D5F">
        <w:rPr>
          <w:rFonts w:cs="Tahoma"/>
        </w:rPr>
        <w:t>Senate Standing Committees on Education, Employment and Workplace Relations at</w:t>
      </w:r>
      <w:r>
        <w:t xml:space="preserve"> </w:t>
      </w:r>
      <w:hyperlink r:id="rId1" w:history="1">
        <w:r w:rsidRPr="00393483">
          <w:rPr>
            <w:rStyle w:val="Hyperlink"/>
          </w:rPr>
          <w:t>http://www.aph.gov.au/Parliamentary_Business/Committees/Senate/Education_Employment_and_Workplace_Relations/Completed_inquiries/2010-13/engineering/index</w:t>
        </w:r>
      </w:hyperlink>
      <w:r w:rsidRPr="00C83D5F">
        <w:rPr>
          <w:rFonts w:cs="Tahoma"/>
        </w:rPr>
        <w:t xml:space="preserve">. </w:t>
      </w:r>
    </w:p>
  </w:endnote>
  <w:endnote w:id="3">
    <w:p w14:paraId="72BEBD44" w14:textId="77777777" w:rsidR="00792870" w:rsidRPr="00C83D5F" w:rsidRDefault="00792870" w:rsidP="00415046">
      <w:pPr>
        <w:pStyle w:val="EndnoteText"/>
        <w:rPr>
          <w:rFonts w:cs="Tahoma"/>
          <w:lang w:val="en-US"/>
        </w:rPr>
      </w:pPr>
      <w:r w:rsidRPr="00C83D5F">
        <w:rPr>
          <w:rStyle w:val="EndnoteReference"/>
          <w:rFonts w:cs="Tahoma"/>
        </w:rPr>
        <w:endnoteRef/>
      </w:r>
      <w:r w:rsidRPr="00C83D5F">
        <w:rPr>
          <w:rFonts w:cs="Tahoma"/>
        </w:rPr>
        <w:t xml:space="preserve"> </w:t>
      </w:r>
      <w:r w:rsidRPr="00C83D5F">
        <w:rPr>
          <w:rFonts w:cs="Tahoma"/>
          <w:lang w:val="en-US"/>
        </w:rPr>
        <w:t xml:space="preserve">Kaspura, A, </w:t>
      </w:r>
      <w:r w:rsidRPr="00C83D5F">
        <w:rPr>
          <w:rFonts w:cs="Tahoma"/>
          <w:i/>
          <w:lang w:val="en-US"/>
        </w:rPr>
        <w:t>The Engineering Profession: A Statistical Overview</w:t>
      </w:r>
      <w:r w:rsidRPr="00C83D5F">
        <w:rPr>
          <w:rFonts w:cs="Tahoma"/>
          <w:lang w:val="en-US"/>
        </w:rPr>
        <w:t>, Ninth Edition, Engineers Australia, (2012), p 65.</w:t>
      </w:r>
    </w:p>
  </w:endnote>
  <w:endnote w:id="4">
    <w:p w14:paraId="1A6FBCE9" w14:textId="77777777" w:rsidR="00792870" w:rsidRPr="00C83D5F" w:rsidRDefault="00792870" w:rsidP="00415046">
      <w:pPr>
        <w:pStyle w:val="EndnoteText"/>
        <w:rPr>
          <w:rFonts w:cs="Tahoma"/>
        </w:rPr>
      </w:pPr>
      <w:r w:rsidRPr="00C83D5F">
        <w:rPr>
          <w:rStyle w:val="EndnoteReference"/>
          <w:rFonts w:cs="Tahoma"/>
        </w:rPr>
        <w:endnoteRef/>
      </w:r>
      <w:r w:rsidRPr="00C83D5F">
        <w:rPr>
          <w:rFonts w:cs="Tahoma"/>
        </w:rPr>
        <w:t xml:space="preserve"> Consult Australia, </w:t>
      </w:r>
      <w:r w:rsidRPr="00C83D5F">
        <w:rPr>
          <w:rFonts w:cs="Tahoma"/>
          <w:i/>
          <w:lang w:val="en-US"/>
        </w:rPr>
        <w:t>The Consult Australia 2011 Skills Survey: An analysis of skills in the consulting industry for the built and natural environment</w:t>
      </w:r>
      <w:r w:rsidRPr="00C83D5F">
        <w:rPr>
          <w:rFonts w:cs="Tahoma"/>
          <w:lang w:val="en-US"/>
        </w:rPr>
        <w:t xml:space="preserve">, (2011) p 11. Available at: </w:t>
      </w:r>
      <w:hyperlink r:id="rId2" w:history="1">
        <w:r w:rsidRPr="00C83D5F">
          <w:rPr>
            <w:rStyle w:val="Hyperlink"/>
            <w:rFonts w:cs="Tahoma"/>
          </w:rPr>
          <w:t>http://www.consultaustralia.com.au/Home/Advocacy/Skills/SkillsSurveys.aspx</w:t>
        </w:r>
      </w:hyperlink>
      <w:r w:rsidRPr="00C83D5F">
        <w:rPr>
          <w:rFonts w:cs="Tahoma"/>
          <w:lang w:val="en-US"/>
        </w:rPr>
        <w:t>.</w:t>
      </w:r>
    </w:p>
  </w:endnote>
  <w:endnote w:id="5">
    <w:p w14:paraId="4BAEFD00" w14:textId="77777777" w:rsidR="00792870" w:rsidRPr="00C83D5F" w:rsidRDefault="00792870" w:rsidP="00415046">
      <w:pPr>
        <w:pStyle w:val="EndnoteText"/>
        <w:rPr>
          <w:rFonts w:cs="Tahoma"/>
        </w:rPr>
      </w:pPr>
      <w:r w:rsidRPr="00C83D5F">
        <w:rPr>
          <w:rStyle w:val="EndnoteReference"/>
          <w:rFonts w:cs="Tahoma"/>
        </w:rPr>
        <w:endnoteRef/>
      </w:r>
      <w:r w:rsidRPr="00C83D5F">
        <w:rPr>
          <w:rFonts w:cs="Tahoma"/>
        </w:rPr>
        <w:t xml:space="preserve"> Consult Australia, </w:t>
      </w:r>
      <w:r w:rsidRPr="00C83D5F">
        <w:rPr>
          <w:rFonts w:cs="Tahoma"/>
          <w:i/>
        </w:rPr>
        <w:t>2013 Skills Survey Results</w:t>
      </w:r>
      <w:r w:rsidRPr="00C83D5F">
        <w:rPr>
          <w:rFonts w:cs="Tahoma"/>
        </w:rPr>
        <w:t>,</w:t>
      </w:r>
      <w:r>
        <w:rPr>
          <w:rFonts w:cs="Tahoma"/>
          <w:lang w:val="en-US"/>
        </w:rPr>
        <w:t xml:space="preserve"> (2013) p 12; and </w:t>
      </w:r>
      <w:r w:rsidRPr="00570A2C">
        <w:rPr>
          <w:rFonts w:cs="Tahoma"/>
          <w:i/>
          <w:lang w:val="en-US"/>
        </w:rPr>
        <w:t>Consult Australia 2014 Skills Survey Results</w:t>
      </w:r>
      <w:r>
        <w:rPr>
          <w:rFonts w:cs="Tahoma"/>
          <w:lang w:val="en-US"/>
        </w:rPr>
        <w:t>, (2014) p 12,</w:t>
      </w:r>
      <w:r w:rsidRPr="00C83D5F">
        <w:rPr>
          <w:rFonts w:cs="Tahoma"/>
          <w:lang w:val="en-US"/>
        </w:rPr>
        <w:t xml:space="preserve"> Available at: </w:t>
      </w:r>
      <w:hyperlink r:id="rId3" w:history="1">
        <w:r w:rsidRPr="00276ABA">
          <w:rPr>
            <w:rStyle w:val="Hyperlink"/>
          </w:rPr>
          <w:t>http://www.consultaustralia.com.au/Home/Advocacy/Skills/SkillsSurveys.aspx</w:t>
        </w:r>
      </w:hyperlink>
      <w:r>
        <w:t xml:space="preserve"> </w:t>
      </w:r>
    </w:p>
  </w:endnote>
  <w:endnote w:id="6">
    <w:p w14:paraId="132CD859" w14:textId="77777777" w:rsidR="00792870" w:rsidRDefault="00792870" w:rsidP="00415046">
      <w:pPr>
        <w:pStyle w:val="EndnoteText"/>
        <w:rPr>
          <w:rFonts w:cs="Tahoma"/>
          <w:lang w:val="en-US"/>
        </w:rPr>
      </w:pPr>
      <w:r w:rsidRPr="00C83D5F">
        <w:rPr>
          <w:rStyle w:val="EndnoteReference"/>
          <w:rFonts w:cs="Tahoma"/>
        </w:rPr>
        <w:endnoteRef/>
      </w:r>
      <w:r w:rsidRPr="00C83D5F">
        <w:rPr>
          <w:rFonts w:cs="Tahoma"/>
        </w:rPr>
        <w:t xml:space="preserve"> </w:t>
      </w:r>
      <w:r w:rsidRPr="00C83D5F">
        <w:rPr>
          <w:rFonts w:cs="Tahoma"/>
          <w:lang w:val="en-US"/>
        </w:rPr>
        <w:t xml:space="preserve">Kaspura, A, </w:t>
      </w:r>
      <w:r w:rsidRPr="00C83D5F">
        <w:rPr>
          <w:rFonts w:cs="Tahoma"/>
          <w:i/>
          <w:lang w:val="en-US"/>
        </w:rPr>
        <w:t>The Engineering Profession: A Statistical Overview</w:t>
      </w:r>
      <w:r w:rsidRPr="00C83D5F">
        <w:rPr>
          <w:rFonts w:cs="Tahoma"/>
          <w:lang w:val="en-US"/>
        </w:rPr>
        <w:t>, Ninth Edition, Engineers Australia, (2012), p 65.</w:t>
      </w:r>
    </w:p>
    <w:p w14:paraId="3A747EA9" w14:textId="77777777" w:rsidR="00792870" w:rsidRPr="00AC5B91" w:rsidRDefault="00792870" w:rsidP="00EE300C">
      <w:pPr>
        <w:spacing w:after="0" w:line="240" w:lineRule="auto"/>
        <w:rPr>
          <w:rFonts w:cs="Tahoma"/>
          <w:sz w:val="20"/>
          <w:szCs w:val="20"/>
        </w:rPr>
      </w:pPr>
      <w:r>
        <w:rPr>
          <w:rStyle w:val="EndnoteReference"/>
          <w:rFonts w:cs="Tahoma"/>
        </w:rPr>
        <w:t>7</w:t>
      </w:r>
      <w:r w:rsidRPr="00C83D5F">
        <w:rPr>
          <w:rFonts w:cs="Tahoma"/>
        </w:rPr>
        <w:t xml:space="preserve"> </w:t>
      </w:r>
      <w:r w:rsidRPr="00AC5B91">
        <w:rPr>
          <w:rFonts w:cs="Tahoma"/>
          <w:sz w:val="20"/>
          <w:szCs w:val="20"/>
        </w:rPr>
        <w:t xml:space="preserve">Independent Review into the Integrity of the Subclass 457 Programme. </w:t>
      </w:r>
      <w:hyperlink r:id="rId4" w:history="1">
        <w:r w:rsidRPr="00AC5B91">
          <w:rPr>
            <w:rStyle w:val="Hyperlink"/>
            <w:rFonts w:cs="Tahoma"/>
            <w:i/>
            <w:sz w:val="20"/>
            <w:szCs w:val="20"/>
          </w:rPr>
          <w:t>Robust New Foundations - A Streamlined, Transparent and Responsive System for the 457 Programme</w:t>
        </w:r>
      </w:hyperlink>
      <w:r w:rsidRPr="00AC5B91">
        <w:rPr>
          <w:i/>
          <w:sz w:val="20"/>
          <w:szCs w:val="20"/>
        </w:rPr>
        <w:t>,</w:t>
      </w:r>
      <w:r w:rsidRPr="00AC5B91">
        <w:rPr>
          <w:sz w:val="20"/>
          <w:szCs w:val="20"/>
        </w:rPr>
        <w:t xml:space="preserve"> (September 2014), p45-46</w:t>
      </w:r>
    </w:p>
    <w:p w14:paraId="222BF94E" w14:textId="77777777" w:rsidR="00792870" w:rsidRPr="00C83D5F" w:rsidRDefault="00792870" w:rsidP="00415046">
      <w:pPr>
        <w:pStyle w:val="EndnoteText"/>
        <w:rPr>
          <w:rFonts w:cs="Tahoma"/>
          <w:lang w:val="en-US"/>
        </w:rPr>
      </w:pPr>
    </w:p>
  </w:endnote>
  <w:endnote w:id="7">
    <w:p w14:paraId="0C07EBFF" w14:textId="77777777" w:rsidR="00792870" w:rsidRPr="00B54FF9" w:rsidRDefault="00792870" w:rsidP="00B946B4">
      <w:pPr>
        <w:pStyle w:val="EndnoteText"/>
        <w:rPr>
          <w:rFonts w:cstheme="minorHAnsi"/>
          <w:lang w:val="en-US"/>
        </w:rPr>
      </w:pPr>
      <w:r w:rsidRPr="00B54FF9">
        <w:rPr>
          <w:rStyle w:val="EndnoteReference"/>
          <w:rFonts w:cstheme="minorHAnsi"/>
        </w:rPr>
        <w:endnoteRef/>
      </w:r>
      <w:r w:rsidRPr="00B54FF9">
        <w:rPr>
          <w:rFonts w:cstheme="minorHAnsi"/>
        </w:rPr>
        <w:t xml:space="preserve"> </w:t>
      </w:r>
      <w:r w:rsidRPr="00B54FF9">
        <w:rPr>
          <w:rFonts w:cstheme="minorHAnsi"/>
          <w:lang w:val="en-US"/>
        </w:rPr>
        <w:t xml:space="preserve">Caldwell, A, </w:t>
      </w:r>
      <w:r w:rsidRPr="00B54FF9">
        <w:rPr>
          <w:rFonts w:cstheme="minorHAnsi"/>
          <w:i/>
        </w:rPr>
        <w:t>Engineer shortage in Queensland hampers flood recovery</w:t>
      </w:r>
      <w:r w:rsidRPr="00B54FF9">
        <w:rPr>
          <w:rFonts w:cstheme="minorHAnsi"/>
        </w:rPr>
        <w:t xml:space="preserve">, The Courier Mail, 28 March 2011. Available at: </w:t>
      </w:r>
      <w:hyperlink r:id="rId5" w:history="1">
        <w:r w:rsidRPr="00B54FF9">
          <w:rPr>
            <w:rStyle w:val="Hyperlink"/>
            <w:rFonts w:cstheme="minorHAnsi"/>
            <w:bCs/>
          </w:rPr>
          <w:t>http://www.news.com.au/national/engineer-shortage-in-queensland-hampers-flood-recovery/story-e6frfkvr-1226029102657</w:t>
        </w:r>
      </w:hyperlink>
      <w:r w:rsidRPr="00B54FF9">
        <w:rPr>
          <w:rFonts w:cstheme="minorHAnsi"/>
          <w:bC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71781"/>
      <w:docPartObj>
        <w:docPartGallery w:val="Page Numbers (Bottom of Page)"/>
        <w:docPartUnique/>
      </w:docPartObj>
    </w:sdtPr>
    <w:sdtEndPr/>
    <w:sdtContent>
      <w:sdt>
        <w:sdtPr>
          <w:id w:val="565050523"/>
          <w:docPartObj>
            <w:docPartGallery w:val="Page Numbers (Top of Page)"/>
            <w:docPartUnique/>
          </w:docPartObj>
        </w:sdtPr>
        <w:sdtEndPr/>
        <w:sdtContent>
          <w:p w14:paraId="5341A47C" w14:textId="77777777" w:rsidR="00792870" w:rsidRDefault="00792870">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E421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E421E">
              <w:rPr>
                <w:b/>
                <w:noProof/>
              </w:rPr>
              <w:t>10</w:t>
            </w:r>
            <w:r>
              <w:rPr>
                <w:b/>
                <w:sz w:val="24"/>
                <w:szCs w:val="24"/>
              </w:rPr>
              <w:fldChar w:fldCharType="end"/>
            </w:r>
          </w:p>
        </w:sdtContent>
      </w:sdt>
    </w:sdtContent>
  </w:sdt>
  <w:p w14:paraId="184FFE8B" w14:textId="77777777" w:rsidR="00792870" w:rsidRPr="009913F5" w:rsidRDefault="00792870" w:rsidP="00991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28EF8" w14:textId="77777777" w:rsidR="00792870" w:rsidRDefault="00792870" w:rsidP="001C552A">
      <w:pPr>
        <w:spacing w:after="0" w:line="240" w:lineRule="auto"/>
      </w:pPr>
      <w:r>
        <w:separator/>
      </w:r>
    </w:p>
  </w:footnote>
  <w:footnote w:type="continuationSeparator" w:id="0">
    <w:p w14:paraId="2CDD7170" w14:textId="77777777" w:rsidR="00792870" w:rsidRDefault="00792870" w:rsidP="001C5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16A73" w14:textId="77777777" w:rsidR="00792870" w:rsidRPr="00805E40" w:rsidRDefault="00792870" w:rsidP="00805E40">
    <w:pPr>
      <w:pStyle w:val="CAHead"/>
      <w:rPr>
        <w:sz w:val="40"/>
        <w:szCs w:val="40"/>
      </w:rPr>
    </w:pPr>
    <w:r w:rsidRPr="00805E40">
      <w:rPr>
        <w:noProof/>
        <w:sz w:val="40"/>
        <w:szCs w:val="40"/>
      </w:rPr>
      <w:drawing>
        <wp:anchor distT="0" distB="0" distL="114300" distR="114300" simplePos="0" relativeHeight="251660288" behindDoc="1" locked="0" layoutInCell="1" allowOverlap="1" wp14:anchorId="33AB0CEA" wp14:editId="441B31F1">
          <wp:simplePos x="0" y="0"/>
          <wp:positionH relativeFrom="column">
            <wp:posOffset>-768350</wp:posOffset>
          </wp:positionH>
          <wp:positionV relativeFrom="paragraph">
            <wp:posOffset>-436880</wp:posOffset>
          </wp:positionV>
          <wp:extent cx="7560310" cy="1549400"/>
          <wp:effectExtent l="19050" t="0" r="2540" b="0"/>
          <wp:wrapNone/>
          <wp:docPr id="6" name="Picture 3" descr="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y"/>
                  <pic:cNvPicPr>
                    <a:picLocks noChangeAspect="1" noChangeArrowheads="1"/>
                  </pic:cNvPicPr>
                </pic:nvPicPr>
                <pic:blipFill>
                  <a:blip r:embed="rId1"/>
                  <a:srcRect/>
                  <a:stretch>
                    <a:fillRect/>
                  </a:stretch>
                </pic:blipFill>
                <pic:spPr bwMode="auto">
                  <a:xfrm>
                    <a:off x="0" y="0"/>
                    <a:ext cx="7560310" cy="1549400"/>
                  </a:xfrm>
                  <a:prstGeom prst="rect">
                    <a:avLst/>
                  </a:prstGeom>
                  <a:noFill/>
                  <a:ln w="9525">
                    <a:noFill/>
                    <a:miter lim="800000"/>
                    <a:headEnd/>
                    <a:tailEnd/>
                  </a:ln>
                </pic:spPr>
              </pic:pic>
            </a:graphicData>
          </a:graphic>
        </wp:anchor>
      </w:drawing>
    </w:r>
    <w:r w:rsidRPr="00805E40">
      <w:rPr>
        <w:noProof/>
        <w:sz w:val="40"/>
        <w:szCs w:val="40"/>
      </w:rPr>
      <w:t>Migrant Intake into Australia</w:t>
    </w:r>
  </w:p>
  <w:p w14:paraId="17CD7647" w14:textId="77777777" w:rsidR="00792870" w:rsidRDefault="007928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C2C95" w14:textId="77777777" w:rsidR="00792870" w:rsidRPr="00F3325B" w:rsidRDefault="00792870" w:rsidP="00F33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03DC"/>
    <w:multiLevelType w:val="hybridMultilevel"/>
    <w:tmpl w:val="23BE99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676268"/>
    <w:multiLevelType w:val="hybridMultilevel"/>
    <w:tmpl w:val="F2EE5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EE6721"/>
    <w:multiLevelType w:val="hybridMultilevel"/>
    <w:tmpl w:val="7904EDF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135E2E0B"/>
    <w:multiLevelType w:val="hybridMultilevel"/>
    <w:tmpl w:val="3C68D7F6"/>
    <w:lvl w:ilvl="0" w:tplc="A61CE8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1F3538"/>
    <w:multiLevelType w:val="hybridMultilevel"/>
    <w:tmpl w:val="EC7C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2641F06"/>
    <w:multiLevelType w:val="hybridMultilevel"/>
    <w:tmpl w:val="CD90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430B4"/>
    <w:multiLevelType w:val="hybridMultilevel"/>
    <w:tmpl w:val="A14EDA10"/>
    <w:lvl w:ilvl="0" w:tplc="278ECD6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9A313B6"/>
    <w:multiLevelType w:val="hybridMultilevel"/>
    <w:tmpl w:val="E0745D18"/>
    <w:lvl w:ilvl="0" w:tplc="04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nsid w:val="2A2F0004"/>
    <w:multiLevelType w:val="hybridMultilevel"/>
    <w:tmpl w:val="AABA4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DE47D6"/>
    <w:multiLevelType w:val="hybridMultilevel"/>
    <w:tmpl w:val="0DACB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197862"/>
    <w:multiLevelType w:val="hybridMultilevel"/>
    <w:tmpl w:val="1B7CE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F40B81"/>
    <w:multiLevelType w:val="hybridMultilevel"/>
    <w:tmpl w:val="08EA677C"/>
    <w:lvl w:ilvl="0" w:tplc="5484B95C">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2">
    <w:nsid w:val="3E395B37"/>
    <w:multiLevelType w:val="hybridMultilevel"/>
    <w:tmpl w:val="24E02E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02D4C3D"/>
    <w:multiLevelType w:val="hybridMultilevel"/>
    <w:tmpl w:val="0EE60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2CD7871"/>
    <w:multiLevelType w:val="hybridMultilevel"/>
    <w:tmpl w:val="BE76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37F2545"/>
    <w:multiLevelType w:val="hybridMultilevel"/>
    <w:tmpl w:val="0A72F358"/>
    <w:lvl w:ilvl="0" w:tplc="04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nsid w:val="44A41161"/>
    <w:multiLevelType w:val="hybridMultilevel"/>
    <w:tmpl w:val="D55007F8"/>
    <w:lvl w:ilvl="0" w:tplc="0C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7">
    <w:nsid w:val="45FD4BF2"/>
    <w:multiLevelType w:val="hybridMultilevel"/>
    <w:tmpl w:val="818EC7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9755F3E"/>
    <w:multiLevelType w:val="hybridMultilevel"/>
    <w:tmpl w:val="12AC9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0959B3"/>
    <w:multiLevelType w:val="hybridMultilevel"/>
    <w:tmpl w:val="F1CE2B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338452F"/>
    <w:multiLevelType w:val="hybridMultilevel"/>
    <w:tmpl w:val="ABB85F9E"/>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7F23C3"/>
    <w:multiLevelType w:val="hybridMultilevel"/>
    <w:tmpl w:val="6722ED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22606C8"/>
    <w:multiLevelType w:val="multilevel"/>
    <w:tmpl w:val="880E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A522BC"/>
    <w:multiLevelType w:val="hybridMultilevel"/>
    <w:tmpl w:val="168EB0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459711C"/>
    <w:multiLevelType w:val="hybridMultilevel"/>
    <w:tmpl w:val="3FFAA780"/>
    <w:lvl w:ilvl="0" w:tplc="04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5">
    <w:nsid w:val="67805DD0"/>
    <w:multiLevelType w:val="hybridMultilevel"/>
    <w:tmpl w:val="83ACECE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nsid w:val="6A4E7420"/>
    <w:multiLevelType w:val="hybridMultilevel"/>
    <w:tmpl w:val="8BBC4B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1B0783"/>
    <w:multiLevelType w:val="hybridMultilevel"/>
    <w:tmpl w:val="2A42968C"/>
    <w:lvl w:ilvl="0" w:tplc="A61CE81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13F551B"/>
    <w:multiLevelType w:val="hybridMultilevel"/>
    <w:tmpl w:val="6FBAB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710635B"/>
    <w:multiLevelType w:val="hybridMultilevel"/>
    <w:tmpl w:val="CAA49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8300F4F"/>
    <w:multiLevelType w:val="hybridMultilevel"/>
    <w:tmpl w:val="E13E9B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793375A4"/>
    <w:multiLevelType w:val="hybridMultilevel"/>
    <w:tmpl w:val="A7AE4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B8735E9"/>
    <w:multiLevelType w:val="hybridMultilevel"/>
    <w:tmpl w:val="C930C334"/>
    <w:lvl w:ilvl="0" w:tplc="278ECD6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C0A5733"/>
    <w:multiLevelType w:val="hybridMultilevel"/>
    <w:tmpl w:val="2D94F5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E6133E6"/>
    <w:multiLevelType w:val="hybridMultilevel"/>
    <w:tmpl w:val="8102C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FEB3670"/>
    <w:multiLevelType w:val="hybridMultilevel"/>
    <w:tmpl w:val="3830FF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9"/>
  </w:num>
  <w:num w:numId="3">
    <w:abstractNumId w:val="19"/>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1"/>
  </w:num>
  <w:num w:numId="7">
    <w:abstractNumId w:val="2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4"/>
  </w:num>
  <w:num w:numId="11">
    <w:abstractNumId w:val="15"/>
  </w:num>
  <w:num w:numId="12">
    <w:abstractNumId w:val="22"/>
  </w:num>
  <w:num w:numId="13">
    <w:abstractNumId w:val="5"/>
  </w:num>
  <w:num w:numId="14">
    <w:abstractNumId w:val="16"/>
  </w:num>
  <w:num w:numId="15">
    <w:abstractNumId w:val="4"/>
  </w:num>
  <w:num w:numId="16">
    <w:abstractNumId w:val="8"/>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4"/>
  </w:num>
  <w:num w:numId="21">
    <w:abstractNumId w:val="2"/>
  </w:num>
  <w:num w:numId="22">
    <w:abstractNumId w:val="27"/>
  </w:num>
  <w:num w:numId="23">
    <w:abstractNumId w:val="6"/>
  </w:num>
  <w:num w:numId="24">
    <w:abstractNumId w:val="12"/>
  </w:num>
  <w:num w:numId="25">
    <w:abstractNumId w:val="3"/>
  </w:num>
  <w:num w:numId="26">
    <w:abstractNumId w:val="32"/>
  </w:num>
  <w:num w:numId="27">
    <w:abstractNumId w:val="1"/>
  </w:num>
  <w:num w:numId="28">
    <w:abstractNumId w:val="10"/>
  </w:num>
  <w:num w:numId="29">
    <w:abstractNumId w:val="28"/>
  </w:num>
  <w:num w:numId="30">
    <w:abstractNumId w:val="29"/>
  </w:num>
  <w:num w:numId="31">
    <w:abstractNumId w:val="13"/>
  </w:num>
  <w:num w:numId="32">
    <w:abstractNumId w:val="34"/>
  </w:num>
  <w:num w:numId="33">
    <w:abstractNumId w:val="31"/>
  </w:num>
  <w:num w:numId="34">
    <w:abstractNumId w:val="30"/>
  </w:num>
  <w:num w:numId="35">
    <w:abstractNumId w:val="35"/>
  </w:num>
  <w:num w:numId="36">
    <w:abstractNumId w:val="26"/>
  </w:num>
  <w:num w:numId="3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84"/>
    <w:rsid w:val="00002F1F"/>
    <w:rsid w:val="00007D1B"/>
    <w:rsid w:val="00011ACF"/>
    <w:rsid w:val="00017697"/>
    <w:rsid w:val="000213AD"/>
    <w:rsid w:val="00021AD6"/>
    <w:rsid w:val="00037902"/>
    <w:rsid w:val="000379D3"/>
    <w:rsid w:val="00047048"/>
    <w:rsid w:val="000540C2"/>
    <w:rsid w:val="00056A10"/>
    <w:rsid w:val="000603B8"/>
    <w:rsid w:val="00064278"/>
    <w:rsid w:val="00076733"/>
    <w:rsid w:val="00082E28"/>
    <w:rsid w:val="00083D86"/>
    <w:rsid w:val="00084813"/>
    <w:rsid w:val="00090AF4"/>
    <w:rsid w:val="00096ABA"/>
    <w:rsid w:val="000A661F"/>
    <w:rsid w:val="000B241E"/>
    <w:rsid w:val="000B29DB"/>
    <w:rsid w:val="000B44E7"/>
    <w:rsid w:val="000E2953"/>
    <w:rsid w:val="000E4F1D"/>
    <w:rsid w:val="000E54D9"/>
    <w:rsid w:val="000E7147"/>
    <w:rsid w:val="000F7127"/>
    <w:rsid w:val="00102C4F"/>
    <w:rsid w:val="00104DB7"/>
    <w:rsid w:val="001051C6"/>
    <w:rsid w:val="00115371"/>
    <w:rsid w:val="00117E16"/>
    <w:rsid w:val="001220A5"/>
    <w:rsid w:val="001242D7"/>
    <w:rsid w:val="001265AA"/>
    <w:rsid w:val="00130BFE"/>
    <w:rsid w:val="00131971"/>
    <w:rsid w:val="00133654"/>
    <w:rsid w:val="00136EEE"/>
    <w:rsid w:val="00137986"/>
    <w:rsid w:val="00137D9A"/>
    <w:rsid w:val="00141FF3"/>
    <w:rsid w:val="00142A58"/>
    <w:rsid w:val="0014379B"/>
    <w:rsid w:val="00157C7C"/>
    <w:rsid w:val="00160CBC"/>
    <w:rsid w:val="00163B1A"/>
    <w:rsid w:val="00164CFA"/>
    <w:rsid w:val="001651C2"/>
    <w:rsid w:val="00183917"/>
    <w:rsid w:val="00184BBF"/>
    <w:rsid w:val="00184C3B"/>
    <w:rsid w:val="00187B44"/>
    <w:rsid w:val="00193D75"/>
    <w:rsid w:val="00194284"/>
    <w:rsid w:val="00195A46"/>
    <w:rsid w:val="001A2119"/>
    <w:rsid w:val="001A752E"/>
    <w:rsid w:val="001B06D3"/>
    <w:rsid w:val="001B2D81"/>
    <w:rsid w:val="001B680F"/>
    <w:rsid w:val="001C01D9"/>
    <w:rsid w:val="001C47B4"/>
    <w:rsid w:val="001C4F6D"/>
    <w:rsid w:val="001C552A"/>
    <w:rsid w:val="001C76DC"/>
    <w:rsid w:val="001E43AF"/>
    <w:rsid w:val="001E4C60"/>
    <w:rsid w:val="001E55B3"/>
    <w:rsid w:val="001F46AE"/>
    <w:rsid w:val="001F5B12"/>
    <w:rsid w:val="001F7BED"/>
    <w:rsid w:val="00202229"/>
    <w:rsid w:val="0020513C"/>
    <w:rsid w:val="002123B9"/>
    <w:rsid w:val="00220696"/>
    <w:rsid w:val="00233899"/>
    <w:rsid w:val="002346E0"/>
    <w:rsid w:val="00237BD7"/>
    <w:rsid w:val="00247331"/>
    <w:rsid w:val="00252EDA"/>
    <w:rsid w:val="00257EE3"/>
    <w:rsid w:val="00262FD7"/>
    <w:rsid w:val="00264305"/>
    <w:rsid w:val="00267DA2"/>
    <w:rsid w:val="00271A0B"/>
    <w:rsid w:val="0027373B"/>
    <w:rsid w:val="00274C56"/>
    <w:rsid w:val="002828A4"/>
    <w:rsid w:val="002850B5"/>
    <w:rsid w:val="0028543D"/>
    <w:rsid w:val="002867FC"/>
    <w:rsid w:val="0029328B"/>
    <w:rsid w:val="002A3B3A"/>
    <w:rsid w:val="002A4DCC"/>
    <w:rsid w:val="002B35AC"/>
    <w:rsid w:val="002D1624"/>
    <w:rsid w:val="002D4B1F"/>
    <w:rsid w:val="002D673B"/>
    <w:rsid w:val="002E398C"/>
    <w:rsid w:val="002F592A"/>
    <w:rsid w:val="002F61EB"/>
    <w:rsid w:val="002F6BA6"/>
    <w:rsid w:val="002F6F4E"/>
    <w:rsid w:val="002F7C9B"/>
    <w:rsid w:val="002F7DAC"/>
    <w:rsid w:val="0030012A"/>
    <w:rsid w:val="0030042C"/>
    <w:rsid w:val="00302121"/>
    <w:rsid w:val="00303B7B"/>
    <w:rsid w:val="00304B16"/>
    <w:rsid w:val="0031138C"/>
    <w:rsid w:val="00317937"/>
    <w:rsid w:val="0032794D"/>
    <w:rsid w:val="00332671"/>
    <w:rsid w:val="00332EC1"/>
    <w:rsid w:val="0033311D"/>
    <w:rsid w:val="0033736B"/>
    <w:rsid w:val="003375B3"/>
    <w:rsid w:val="00340BE3"/>
    <w:rsid w:val="00352901"/>
    <w:rsid w:val="00353423"/>
    <w:rsid w:val="00353908"/>
    <w:rsid w:val="003663ED"/>
    <w:rsid w:val="003664B7"/>
    <w:rsid w:val="0036736D"/>
    <w:rsid w:val="00367F30"/>
    <w:rsid w:val="0037016C"/>
    <w:rsid w:val="00371D05"/>
    <w:rsid w:val="003724E2"/>
    <w:rsid w:val="00372A4A"/>
    <w:rsid w:val="003741F7"/>
    <w:rsid w:val="003755D1"/>
    <w:rsid w:val="0037764D"/>
    <w:rsid w:val="00385681"/>
    <w:rsid w:val="00386ED9"/>
    <w:rsid w:val="0039070A"/>
    <w:rsid w:val="003921B0"/>
    <w:rsid w:val="00395B41"/>
    <w:rsid w:val="003A5C0B"/>
    <w:rsid w:val="003B244A"/>
    <w:rsid w:val="003B62AC"/>
    <w:rsid w:val="003C709E"/>
    <w:rsid w:val="003D3B83"/>
    <w:rsid w:val="003F20F2"/>
    <w:rsid w:val="003F557C"/>
    <w:rsid w:val="003F7EE0"/>
    <w:rsid w:val="004007E7"/>
    <w:rsid w:val="00401B55"/>
    <w:rsid w:val="0040440F"/>
    <w:rsid w:val="0040541E"/>
    <w:rsid w:val="0040631D"/>
    <w:rsid w:val="004136BD"/>
    <w:rsid w:val="004142FA"/>
    <w:rsid w:val="00415046"/>
    <w:rsid w:val="00415A88"/>
    <w:rsid w:val="0042619B"/>
    <w:rsid w:val="00427067"/>
    <w:rsid w:val="00427779"/>
    <w:rsid w:val="00433032"/>
    <w:rsid w:val="00434493"/>
    <w:rsid w:val="00437303"/>
    <w:rsid w:val="00442EC2"/>
    <w:rsid w:val="00442FC8"/>
    <w:rsid w:val="004459A4"/>
    <w:rsid w:val="0045093F"/>
    <w:rsid w:val="00456A47"/>
    <w:rsid w:val="00456ED3"/>
    <w:rsid w:val="0045711A"/>
    <w:rsid w:val="00464E2F"/>
    <w:rsid w:val="00471681"/>
    <w:rsid w:val="0047361D"/>
    <w:rsid w:val="00473A33"/>
    <w:rsid w:val="004819A3"/>
    <w:rsid w:val="00482054"/>
    <w:rsid w:val="00482352"/>
    <w:rsid w:val="00495158"/>
    <w:rsid w:val="004957CF"/>
    <w:rsid w:val="00496022"/>
    <w:rsid w:val="004A6F32"/>
    <w:rsid w:val="004B012C"/>
    <w:rsid w:val="004B1853"/>
    <w:rsid w:val="004B49BF"/>
    <w:rsid w:val="004B4F04"/>
    <w:rsid w:val="004B5BCB"/>
    <w:rsid w:val="004C514B"/>
    <w:rsid w:val="004C54DD"/>
    <w:rsid w:val="004D5357"/>
    <w:rsid w:val="004D7D3B"/>
    <w:rsid w:val="004E2E6C"/>
    <w:rsid w:val="004F0C80"/>
    <w:rsid w:val="004F5FE3"/>
    <w:rsid w:val="00502F46"/>
    <w:rsid w:val="00511B9B"/>
    <w:rsid w:val="00512DC3"/>
    <w:rsid w:val="00523D3D"/>
    <w:rsid w:val="00527B18"/>
    <w:rsid w:val="005363E8"/>
    <w:rsid w:val="00542903"/>
    <w:rsid w:val="00552246"/>
    <w:rsid w:val="00552D2B"/>
    <w:rsid w:val="00566ECB"/>
    <w:rsid w:val="00570A2C"/>
    <w:rsid w:val="005710A6"/>
    <w:rsid w:val="005762F4"/>
    <w:rsid w:val="005806E1"/>
    <w:rsid w:val="005831D9"/>
    <w:rsid w:val="00584585"/>
    <w:rsid w:val="00587F36"/>
    <w:rsid w:val="00596C49"/>
    <w:rsid w:val="005A6E71"/>
    <w:rsid w:val="005B0655"/>
    <w:rsid w:val="005B453F"/>
    <w:rsid w:val="005C6FF1"/>
    <w:rsid w:val="005D1926"/>
    <w:rsid w:val="005E23B4"/>
    <w:rsid w:val="005E29DF"/>
    <w:rsid w:val="005F07B2"/>
    <w:rsid w:val="005F2DBB"/>
    <w:rsid w:val="005F2F98"/>
    <w:rsid w:val="00603F3F"/>
    <w:rsid w:val="0061114E"/>
    <w:rsid w:val="006116CB"/>
    <w:rsid w:val="00612F73"/>
    <w:rsid w:val="00614367"/>
    <w:rsid w:val="00614545"/>
    <w:rsid w:val="00623B74"/>
    <w:rsid w:val="00625800"/>
    <w:rsid w:val="00630043"/>
    <w:rsid w:val="00631279"/>
    <w:rsid w:val="006335E5"/>
    <w:rsid w:val="00641427"/>
    <w:rsid w:val="006446BD"/>
    <w:rsid w:val="006476A1"/>
    <w:rsid w:val="006520D6"/>
    <w:rsid w:val="00653C2C"/>
    <w:rsid w:val="00661072"/>
    <w:rsid w:val="006652A1"/>
    <w:rsid w:val="006749DD"/>
    <w:rsid w:val="00685529"/>
    <w:rsid w:val="00686F05"/>
    <w:rsid w:val="006909C3"/>
    <w:rsid w:val="006A04A7"/>
    <w:rsid w:val="006A5B6B"/>
    <w:rsid w:val="006A638B"/>
    <w:rsid w:val="006B031F"/>
    <w:rsid w:val="006C7CC8"/>
    <w:rsid w:val="006D666B"/>
    <w:rsid w:val="006D672D"/>
    <w:rsid w:val="006E09B5"/>
    <w:rsid w:val="006E197C"/>
    <w:rsid w:val="006E398C"/>
    <w:rsid w:val="006E7514"/>
    <w:rsid w:val="006E7956"/>
    <w:rsid w:val="006F2678"/>
    <w:rsid w:val="006F7766"/>
    <w:rsid w:val="00700DBF"/>
    <w:rsid w:val="007016E0"/>
    <w:rsid w:val="00702990"/>
    <w:rsid w:val="00702F84"/>
    <w:rsid w:val="00706DF2"/>
    <w:rsid w:val="007263EF"/>
    <w:rsid w:val="00727F85"/>
    <w:rsid w:val="00730BEA"/>
    <w:rsid w:val="0073568D"/>
    <w:rsid w:val="007455F9"/>
    <w:rsid w:val="00746D20"/>
    <w:rsid w:val="00753684"/>
    <w:rsid w:val="00753CC2"/>
    <w:rsid w:val="007541E4"/>
    <w:rsid w:val="007557D1"/>
    <w:rsid w:val="00755A32"/>
    <w:rsid w:val="00756908"/>
    <w:rsid w:val="00763152"/>
    <w:rsid w:val="007741FE"/>
    <w:rsid w:val="00774FCB"/>
    <w:rsid w:val="00784D50"/>
    <w:rsid w:val="00785DC7"/>
    <w:rsid w:val="0078642C"/>
    <w:rsid w:val="007923D1"/>
    <w:rsid w:val="00792870"/>
    <w:rsid w:val="0079666E"/>
    <w:rsid w:val="00797771"/>
    <w:rsid w:val="007B1401"/>
    <w:rsid w:val="007B2AE9"/>
    <w:rsid w:val="007B6D5B"/>
    <w:rsid w:val="007C09A2"/>
    <w:rsid w:val="007E4C92"/>
    <w:rsid w:val="007F0A2B"/>
    <w:rsid w:val="008033A2"/>
    <w:rsid w:val="00805629"/>
    <w:rsid w:val="00805E40"/>
    <w:rsid w:val="008068D0"/>
    <w:rsid w:val="00807D3D"/>
    <w:rsid w:val="00822451"/>
    <w:rsid w:val="008227BF"/>
    <w:rsid w:val="0082346D"/>
    <w:rsid w:val="00825DDC"/>
    <w:rsid w:val="008265E4"/>
    <w:rsid w:val="00832762"/>
    <w:rsid w:val="00836297"/>
    <w:rsid w:val="00841F83"/>
    <w:rsid w:val="0085135D"/>
    <w:rsid w:val="00860CCC"/>
    <w:rsid w:val="008635E9"/>
    <w:rsid w:val="00880436"/>
    <w:rsid w:val="008829A5"/>
    <w:rsid w:val="008853A5"/>
    <w:rsid w:val="00891CB3"/>
    <w:rsid w:val="008979E2"/>
    <w:rsid w:val="008A06C1"/>
    <w:rsid w:val="008A55B0"/>
    <w:rsid w:val="008A7BAF"/>
    <w:rsid w:val="008C5D41"/>
    <w:rsid w:val="008D6349"/>
    <w:rsid w:val="008E2F97"/>
    <w:rsid w:val="008F0382"/>
    <w:rsid w:val="008F4458"/>
    <w:rsid w:val="00901A26"/>
    <w:rsid w:val="00905B1D"/>
    <w:rsid w:val="00907D8C"/>
    <w:rsid w:val="00911E38"/>
    <w:rsid w:val="009154DE"/>
    <w:rsid w:val="00920C44"/>
    <w:rsid w:val="00925E87"/>
    <w:rsid w:val="009307EC"/>
    <w:rsid w:val="00931B9F"/>
    <w:rsid w:val="00932257"/>
    <w:rsid w:val="00932506"/>
    <w:rsid w:val="00934FAD"/>
    <w:rsid w:val="00935136"/>
    <w:rsid w:val="00942561"/>
    <w:rsid w:val="0094504A"/>
    <w:rsid w:val="009551C3"/>
    <w:rsid w:val="0095750A"/>
    <w:rsid w:val="0096310D"/>
    <w:rsid w:val="00980BFC"/>
    <w:rsid w:val="009815F6"/>
    <w:rsid w:val="00985D33"/>
    <w:rsid w:val="009913F5"/>
    <w:rsid w:val="00991D8A"/>
    <w:rsid w:val="00992CE5"/>
    <w:rsid w:val="009952DD"/>
    <w:rsid w:val="00995AE6"/>
    <w:rsid w:val="009A0EB0"/>
    <w:rsid w:val="009A47D8"/>
    <w:rsid w:val="009A4FE8"/>
    <w:rsid w:val="009B1D20"/>
    <w:rsid w:val="009B6CAB"/>
    <w:rsid w:val="009C062D"/>
    <w:rsid w:val="009C1A85"/>
    <w:rsid w:val="009C241B"/>
    <w:rsid w:val="009C5A93"/>
    <w:rsid w:val="009C71BC"/>
    <w:rsid w:val="009D426E"/>
    <w:rsid w:val="009D53D6"/>
    <w:rsid w:val="009E7444"/>
    <w:rsid w:val="009F096D"/>
    <w:rsid w:val="009F6239"/>
    <w:rsid w:val="00A01395"/>
    <w:rsid w:val="00A01917"/>
    <w:rsid w:val="00A01AB2"/>
    <w:rsid w:val="00A0219D"/>
    <w:rsid w:val="00A02B5C"/>
    <w:rsid w:val="00A03503"/>
    <w:rsid w:val="00A039FC"/>
    <w:rsid w:val="00A03CD1"/>
    <w:rsid w:val="00A051DB"/>
    <w:rsid w:val="00A1224C"/>
    <w:rsid w:val="00A1259A"/>
    <w:rsid w:val="00A15AA1"/>
    <w:rsid w:val="00A2182B"/>
    <w:rsid w:val="00A3051B"/>
    <w:rsid w:val="00A3137A"/>
    <w:rsid w:val="00A32658"/>
    <w:rsid w:val="00A35291"/>
    <w:rsid w:val="00A373F0"/>
    <w:rsid w:val="00A37CA8"/>
    <w:rsid w:val="00A42E78"/>
    <w:rsid w:val="00A52967"/>
    <w:rsid w:val="00A5370F"/>
    <w:rsid w:val="00A55731"/>
    <w:rsid w:val="00A566DD"/>
    <w:rsid w:val="00A61094"/>
    <w:rsid w:val="00A6740A"/>
    <w:rsid w:val="00A718BC"/>
    <w:rsid w:val="00A77CF5"/>
    <w:rsid w:val="00A86A78"/>
    <w:rsid w:val="00A92DAB"/>
    <w:rsid w:val="00AA07BE"/>
    <w:rsid w:val="00AA5928"/>
    <w:rsid w:val="00AA759A"/>
    <w:rsid w:val="00AA77C1"/>
    <w:rsid w:val="00AA7A83"/>
    <w:rsid w:val="00AB60B2"/>
    <w:rsid w:val="00AB7092"/>
    <w:rsid w:val="00AB7443"/>
    <w:rsid w:val="00AC2BC6"/>
    <w:rsid w:val="00AC561A"/>
    <w:rsid w:val="00AC5B91"/>
    <w:rsid w:val="00AC6A97"/>
    <w:rsid w:val="00AC6D1E"/>
    <w:rsid w:val="00AE1468"/>
    <w:rsid w:val="00AE1EC9"/>
    <w:rsid w:val="00AE2471"/>
    <w:rsid w:val="00AF29A2"/>
    <w:rsid w:val="00AF3598"/>
    <w:rsid w:val="00AF6CBB"/>
    <w:rsid w:val="00B0236E"/>
    <w:rsid w:val="00B04CD9"/>
    <w:rsid w:val="00B05332"/>
    <w:rsid w:val="00B07987"/>
    <w:rsid w:val="00B23A4D"/>
    <w:rsid w:val="00B258B0"/>
    <w:rsid w:val="00B26027"/>
    <w:rsid w:val="00B26303"/>
    <w:rsid w:val="00B345D0"/>
    <w:rsid w:val="00B35F96"/>
    <w:rsid w:val="00B36447"/>
    <w:rsid w:val="00B47FA2"/>
    <w:rsid w:val="00B508B0"/>
    <w:rsid w:val="00B51D37"/>
    <w:rsid w:val="00B54FF9"/>
    <w:rsid w:val="00B600C6"/>
    <w:rsid w:val="00B60A51"/>
    <w:rsid w:val="00B61944"/>
    <w:rsid w:val="00B620D1"/>
    <w:rsid w:val="00B63B57"/>
    <w:rsid w:val="00B65BA1"/>
    <w:rsid w:val="00B71496"/>
    <w:rsid w:val="00B755EE"/>
    <w:rsid w:val="00B80D1C"/>
    <w:rsid w:val="00B82E6E"/>
    <w:rsid w:val="00B873E7"/>
    <w:rsid w:val="00B91C09"/>
    <w:rsid w:val="00B946B4"/>
    <w:rsid w:val="00B97747"/>
    <w:rsid w:val="00BB63D3"/>
    <w:rsid w:val="00BC23FD"/>
    <w:rsid w:val="00BC6576"/>
    <w:rsid w:val="00BD0922"/>
    <w:rsid w:val="00BD5377"/>
    <w:rsid w:val="00BD76A9"/>
    <w:rsid w:val="00BF36A2"/>
    <w:rsid w:val="00BF3F3E"/>
    <w:rsid w:val="00BF6B2D"/>
    <w:rsid w:val="00C05545"/>
    <w:rsid w:val="00C070AB"/>
    <w:rsid w:val="00C15167"/>
    <w:rsid w:val="00C26500"/>
    <w:rsid w:val="00C34716"/>
    <w:rsid w:val="00C3751D"/>
    <w:rsid w:val="00C41CA3"/>
    <w:rsid w:val="00C42CD8"/>
    <w:rsid w:val="00C6074F"/>
    <w:rsid w:val="00C63253"/>
    <w:rsid w:val="00C64FFC"/>
    <w:rsid w:val="00C70562"/>
    <w:rsid w:val="00C70778"/>
    <w:rsid w:val="00C72111"/>
    <w:rsid w:val="00C76E83"/>
    <w:rsid w:val="00C83F86"/>
    <w:rsid w:val="00C843C0"/>
    <w:rsid w:val="00C9278D"/>
    <w:rsid w:val="00C92B73"/>
    <w:rsid w:val="00C93A8C"/>
    <w:rsid w:val="00CA5556"/>
    <w:rsid w:val="00CB6897"/>
    <w:rsid w:val="00CC0FC1"/>
    <w:rsid w:val="00CD0C75"/>
    <w:rsid w:val="00CD354A"/>
    <w:rsid w:val="00CD67D6"/>
    <w:rsid w:val="00CE724E"/>
    <w:rsid w:val="00CF19FE"/>
    <w:rsid w:val="00CF2AAF"/>
    <w:rsid w:val="00CF4281"/>
    <w:rsid w:val="00CF49A3"/>
    <w:rsid w:val="00D041F8"/>
    <w:rsid w:val="00D0443E"/>
    <w:rsid w:val="00D0451B"/>
    <w:rsid w:val="00D04D1D"/>
    <w:rsid w:val="00D10926"/>
    <w:rsid w:val="00D16918"/>
    <w:rsid w:val="00D17C86"/>
    <w:rsid w:val="00D20D27"/>
    <w:rsid w:val="00D340E5"/>
    <w:rsid w:val="00D34C89"/>
    <w:rsid w:val="00D40FBF"/>
    <w:rsid w:val="00D418E3"/>
    <w:rsid w:val="00D43BA0"/>
    <w:rsid w:val="00D45420"/>
    <w:rsid w:val="00D46687"/>
    <w:rsid w:val="00D50D85"/>
    <w:rsid w:val="00D634A9"/>
    <w:rsid w:val="00D67EBE"/>
    <w:rsid w:val="00D716C9"/>
    <w:rsid w:val="00D722ED"/>
    <w:rsid w:val="00D73134"/>
    <w:rsid w:val="00D74884"/>
    <w:rsid w:val="00D77D2F"/>
    <w:rsid w:val="00D8104A"/>
    <w:rsid w:val="00D819D5"/>
    <w:rsid w:val="00D92C0E"/>
    <w:rsid w:val="00D94812"/>
    <w:rsid w:val="00D95A12"/>
    <w:rsid w:val="00DA1918"/>
    <w:rsid w:val="00DA6344"/>
    <w:rsid w:val="00DA7D53"/>
    <w:rsid w:val="00DB2BDB"/>
    <w:rsid w:val="00DB69C2"/>
    <w:rsid w:val="00DC0A5B"/>
    <w:rsid w:val="00DC0B0E"/>
    <w:rsid w:val="00DC3418"/>
    <w:rsid w:val="00DC5278"/>
    <w:rsid w:val="00DD544F"/>
    <w:rsid w:val="00DD78CC"/>
    <w:rsid w:val="00DE080E"/>
    <w:rsid w:val="00DF072D"/>
    <w:rsid w:val="00DF11A4"/>
    <w:rsid w:val="00DF3DC6"/>
    <w:rsid w:val="00E20E4A"/>
    <w:rsid w:val="00E26EDD"/>
    <w:rsid w:val="00E31539"/>
    <w:rsid w:val="00E35886"/>
    <w:rsid w:val="00E37C72"/>
    <w:rsid w:val="00E421AB"/>
    <w:rsid w:val="00E424CD"/>
    <w:rsid w:val="00E44AD9"/>
    <w:rsid w:val="00E45AD8"/>
    <w:rsid w:val="00E5098D"/>
    <w:rsid w:val="00E556E6"/>
    <w:rsid w:val="00E55EA8"/>
    <w:rsid w:val="00E55F12"/>
    <w:rsid w:val="00E60DF1"/>
    <w:rsid w:val="00E64BBD"/>
    <w:rsid w:val="00E66823"/>
    <w:rsid w:val="00E66C5B"/>
    <w:rsid w:val="00E715AB"/>
    <w:rsid w:val="00E74A21"/>
    <w:rsid w:val="00E8643A"/>
    <w:rsid w:val="00E9092D"/>
    <w:rsid w:val="00EA489E"/>
    <w:rsid w:val="00EA61AC"/>
    <w:rsid w:val="00EA6D1F"/>
    <w:rsid w:val="00EB7A34"/>
    <w:rsid w:val="00EC6C02"/>
    <w:rsid w:val="00EC726C"/>
    <w:rsid w:val="00EC7E50"/>
    <w:rsid w:val="00ED7226"/>
    <w:rsid w:val="00EE13A0"/>
    <w:rsid w:val="00EE300C"/>
    <w:rsid w:val="00EE7680"/>
    <w:rsid w:val="00EF16AE"/>
    <w:rsid w:val="00EF3DCD"/>
    <w:rsid w:val="00EF3FD3"/>
    <w:rsid w:val="00F17F9A"/>
    <w:rsid w:val="00F216F4"/>
    <w:rsid w:val="00F2289C"/>
    <w:rsid w:val="00F26D2B"/>
    <w:rsid w:val="00F3325B"/>
    <w:rsid w:val="00F332A0"/>
    <w:rsid w:val="00F33431"/>
    <w:rsid w:val="00F40084"/>
    <w:rsid w:val="00F470B9"/>
    <w:rsid w:val="00F540CE"/>
    <w:rsid w:val="00F549EB"/>
    <w:rsid w:val="00F5552B"/>
    <w:rsid w:val="00F55866"/>
    <w:rsid w:val="00F55A25"/>
    <w:rsid w:val="00F55D0A"/>
    <w:rsid w:val="00F56AE1"/>
    <w:rsid w:val="00F56B75"/>
    <w:rsid w:val="00F64C3E"/>
    <w:rsid w:val="00F71546"/>
    <w:rsid w:val="00F75C28"/>
    <w:rsid w:val="00F93396"/>
    <w:rsid w:val="00F96929"/>
    <w:rsid w:val="00FA062E"/>
    <w:rsid w:val="00FA44BB"/>
    <w:rsid w:val="00FA76E4"/>
    <w:rsid w:val="00FA7C32"/>
    <w:rsid w:val="00FB02F8"/>
    <w:rsid w:val="00FB0B21"/>
    <w:rsid w:val="00FD0253"/>
    <w:rsid w:val="00FD1810"/>
    <w:rsid w:val="00FD5B88"/>
    <w:rsid w:val="00FE2E5B"/>
    <w:rsid w:val="00FE421E"/>
    <w:rsid w:val="00FE64D7"/>
    <w:rsid w:val="00FF1682"/>
    <w:rsid w:val="00FF655A"/>
    <w:rsid w:val="00FF6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6E5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36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36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753684"/>
    <w:rPr>
      <w:b/>
      <w:bCs/>
      <w:smallCaps/>
      <w:spacing w:val="5"/>
    </w:rPr>
  </w:style>
  <w:style w:type="character" w:customStyle="1" w:styleId="Heading1Char">
    <w:name w:val="Heading 1 Char"/>
    <w:basedOn w:val="DefaultParagraphFont"/>
    <w:link w:val="Heading1"/>
    <w:uiPriority w:val="9"/>
    <w:rsid w:val="0075368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53684"/>
    <w:pPr>
      <w:outlineLvl w:val="9"/>
    </w:pPr>
    <w:rPr>
      <w:lang w:val="en-US"/>
    </w:rPr>
  </w:style>
  <w:style w:type="paragraph" w:styleId="BalloonText">
    <w:name w:val="Balloon Text"/>
    <w:basedOn w:val="Normal"/>
    <w:link w:val="BalloonTextChar"/>
    <w:uiPriority w:val="99"/>
    <w:semiHidden/>
    <w:unhideWhenUsed/>
    <w:rsid w:val="00753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84"/>
    <w:rPr>
      <w:rFonts w:ascii="Tahoma" w:hAnsi="Tahoma" w:cs="Tahoma"/>
      <w:sz w:val="16"/>
      <w:szCs w:val="16"/>
    </w:rPr>
  </w:style>
  <w:style w:type="paragraph" w:styleId="TOC1">
    <w:name w:val="toc 1"/>
    <w:basedOn w:val="Normal"/>
    <w:next w:val="Normal"/>
    <w:autoRedefine/>
    <w:uiPriority w:val="39"/>
    <w:unhideWhenUsed/>
    <w:qFormat/>
    <w:rsid w:val="00753684"/>
    <w:pPr>
      <w:spacing w:after="100"/>
    </w:pPr>
  </w:style>
  <w:style w:type="character" w:styleId="Hyperlink">
    <w:name w:val="Hyperlink"/>
    <w:basedOn w:val="DefaultParagraphFont"/>
    <w:uiPriority w:val="99"/>
    <w:unhideWhenUsed/>
    <w:rsid w:val="00753684"/>
    <w:rPr>
      <w:color w:val="0000FF" w:themeColor="hyperlink"/>
      <w:u w:val="single"/>
    </w:rPr>
  </w:style>
  <w:style w:type="paragraph" w:styleId="Title">
    <w:name w:val="Title"/>
    <w:basedOn w:val="Normal"/>
    <w:next w:val="Normal"/>
    <w:link w:val="TitleChar"/>
    <w:uiPriority w:val="10"/>
    <w:qFormat/>
    <w:rsid w:val="007536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368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53684"/>
    <w:pPr>
      <w:ind w:left="720"/>
      <w:contextualSpacing/>
    </w:pPr>
  </w:style>
  <w:style w:type="character" w:customStyle="1" w:styleId="Heading3Char">
    <w:name w:val="Heading 3 Char"/>
    <w:basedOn w:val="DefaultParagraphFont"/>
    <w:link w:val="Heading3"/>
    <w:uiPriority w:val="9"/>
    <w:rsid w:val="00753684"/>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1C55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552A"/>
  </w:style>
  <w:style w:type="paragraph" w:styleId="Footer">
    <w:name w:val="footer"/>
    <w:basedOn w:val="Normal"/>
    <w:link w:val="FooterChar"/>
    <w:uiPriority w:val="99"/>
    <w:unhideWhenUsed/>
    <w:rsid w:val="001C5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52A"/>
  </w:style>
  <w:style w:type="paragraph" w:styleId="DocumentMap">
    <w:name w:val="Document Map"/>
    <w:basedOn w:val="Normal"/>
    <w:link w:val="DocumentMapChar"/>
    <w:uiPriority w:val="99"/>
    <w:semiHidden/>
    <w:unhideWhenUsed/>
    <w:rsid w:val="001C55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552A"/>
    <w:rPr>
      <w:rFonts w:ascii="Tahoma" w:hAnsi="Tahoma" w:cs="Tahoma"/>
      <w:sz w:val="16"/>
      <w:szCs w:val="16"/>
    </w:rPr>
  </w:style>
  <w:style w:type="character" w:customStyle="1" w:styleId="Heading2Char">
    <w:name w:val="Heading 2 Char"/>
    <w:basedOn w:val="DefaultParagraphFont"/>
    <w:link w:val="Heading2"/>
    <w:uiPriority w:val="9"/>
    <w:rsid w:val="001C552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1C552A"/>
    <w:pPr>
      <w:spacing w:after="100"/>
      <w:ind w:left="220"/>
    </w:pPr>
  </w:style>
  <w:style w:type="paragraph" w:styleId="FootnoteText">
    <w:name w:val="footnote text"/>
    <w:basedOn w:val="Normal"/>
    <w:link w:val="FootnoteTextChar"/>
    <w:uiPriority w:val="99"/>
    <w:semiHidden/>
    <w:unhideWhenUsed/>
    <w:rsid w:val="001C55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52A"/>
    <w:rPr>
      <w:sz w:val="20"/>
      <w:szCs w:val="20"/>
    </w:rPr>
  </w:style>
  <w:style w:type="character" w:styleId="FootnoteReference">
    <w:name w:val="footnote reference"/>
    <w:basedOn w:val="DefaultParagraphFont"/>
    <w:uiPriority w:val="99"/>
    <w:unhideWhenUsed/>
    <w:rsid w:val="001C552A"/>
    <w:rPr>
      <w:vertAlign w:val="superscript"/>
    </w:rPr>
  </w:style>
  <w:style w:type="character" w:styleId="FollowedHyperlink">
    <w:name w:val="FollowedHyperlink"/>
    <w:basedOn w:val="DefaultParagraphFont"/>
    <w:uiPriority w:val="99"/>
    <w:semiHidden/>
    <w:unhideWhenUsed/>
    <w:rsid w:val="002D673B"/>
    <w:rPr>
      <w:color w:val="800080" w:themeColor="followedHyperlink"/>
      <w:u w:val="single"/>
    </w:rPr>
  </w:style>
  <w:style w:type="paragraph" w:styleId="TOC3">
    <w:name w:val="toc 3"/>
    <w:basedOn w:val="Normal"/>
    <w:next w:val="Normal"/>
    <w:autoRedefine/>
    <w:uiPriority w:val="39"/>
    <w:unhideWhenUsed/>
    <w:qFormat/>
    <w:rsid w:val="006476A1"/>
    <w:pPr>
      <w:spacing w:after="100"/>
      <w:ind w:left="440"/>
    </w:pPr>
    <w:rPr>
      <w:lang w:val="en-US"/>
    </w:rPr>
  </w:style>
  <w:style w:type="paragraph" w:styleId="EndnoteText">
    <w:name w:val="endnote text"/>
    <w:basedOn w:val="Normal"/>
    <w:link w:val="EndnoteTextChar"/>
    <w:uiPriority w:val="99"/>
    <w:unhideWhenUsed/>
    <w:rsid w:val="004F5FE3"/>
    <w:pPr>
      <w:spacing w:after="0" w:line="240" w:lineRule="auto"/>
    </w:pPr>
    <w:rPr>
      <w:sz w:val="20"/>
      <w:szCs w:val="20"/>
    </w:rPr>
  </w:style>
  <w:style w:type="character" w:customStyle="1" w:styleId="EndnoteTextChar">
    <w:name w:val="Endnote Text Char"/>
    <w:basedOn w:val="DefaultParagraphFont"/>
    <w:link w:val="EndnoteText"/>
    <w:uiPriority w:val="99"/>
    <w:rsid w:val="004F5FE3"/>
    <w:rPr>
      <w:sz w:val="20"/>
      <w:szCs w:val="20"/>
    </w:rPr>
  </w:style>
  <w:style w:type="character" w:styleId="EndnoteReference">
    <w:name w:val="endnote reference"/>
    <w:basedOn w:val="DefaultParagraphFont"/>
    <w:uiPriority w:val="99"/>
    <w:semiHidden/>
    <w:unhideWhenUsed/>
    <w:rsid w:val="004F5FE3"/>
    <w:rPr>
      <w:vertAlign w:val="superscript"/>
    </w:rPr>
  </w:style>
  <w:style w:type="character" w:styleId="CommentReference">
    <w:name w:val="annotation reference"/>
    <w:basedOn w:val="DefaultParagraphFont"/>
    <w:uiPriority w:val="99"/>
    <w:semiHidden/>
    <w:unhideWhenUsed/>
    <w:rsid w:val="00746D20"/>
    <w:rPr>
      <w:sz w:val="16"/>
      <w:szCs w:val="16"/>
    </w:rPr>
  </w:style>
  <w:style w:type="paragraph" w:styleId="CommentText">
    <w:name w:val="annotation text"/>
    <w:basedOn w:val="Normal"/>
    <w:link w:val="CommentTextChar"/>
    <w:uiPriority w:val="99"/>
    <w:semiHidden/>
    <w:unhideWhenUsed/>
    <w:rsid w:val="00746D20"/>
    <w:pPr>
      <w:spacing w:line="240" w:lineRule="auto"/>
    </w:pPr>
    <w:rPr>
      <w:sz w:val="20"/>
      <w:szCs w:val="20"/>
    </w:rPr>
  </w:style>
  <w:style w:type="character" w:customStyle="1" w:styleId="CommentTextChar">
    <w:name w:val="Comment Text Char"/>
    <w:basedOn w:val="DefaultParagraphFont"/>
    <w:link w:val="CommentText"/>
    <w:uiPriority w:val="99"/>
    <w:semiHidden/>
    <w:rsid w:val="00746D20"/>
    <w:rPr>
      <w:sz w:val="20"/>
      <w:szCs w:val="20"/>
    </w:rPr>
  </w:style>
  <w:style w:type="paragraph" w:styleId="CommentSubject">
    <w:name w:val="annotation subject"/>
    <w:basedOn w:val="CommentText"/>
    <w:next w:val="CommentText"/>
    <w:link w:val="CommentSubjectChar"/>
    <w:uiPriority w:val="99"/>
    <w:semiHidden/>
    <w:unhideWhenUsed/>
    <w:rsid w:val="00746D20"/>
    <w:rPr>
      <w:b/>
      <w:bCs/>
    </w:rPr>
  </w:style>
  <w:style w:type="character" w:customStyle="1" w:styleId="CommentSubjectChar">
    <w:name w:val="Comment Subject Char"/>
    <w:basedOn w:val="CommentTextChar"/>
    <w:link w:val="CommentSubject"/>
    <w:uiPriority w:val="99"/>
    <w:semiHidden/>
    <w:rsid w:val="00746D20"/>
    <w:rPr>
      <w:b/>
      <w:bCs/>
      <w:sz w:val="20"/>
      <w:szCs w:val="20"/>
    </w:rPr>
  </w:style>
  <w:style w:type="paragraph" w:styleId="NoSpacing">
    <w:name w:val="No Spacing"/>
    <w:uiPriority w:val="1"/>
    <w:qFormat/>
    <w:rsid w:val="002B35AC"/>
    <w:pPr>
      <w:spacing w:after="0" w:line="240" w:lineRule="auto"/>
    </w:pPr>
    <w:rPr>
      <w:rFonts w:ascii="Calibri" w:eastAsia="Calibri" w:hAnsi="Calibri" w:cs="Times New Roman"/>
    </w:rPr>
  </w:style>
  <w:style w:type="paragraph" w:customStyle="1" w:styleId="CAHead">
    <w:name w:val="CA Head"/>
    <w:qFormat/>
    <w:rsid w:val="00E715AB"/>
    <w:pPr>
      <w:spacing w:after="0" w:line="540" w:lineRule="exact"/>
    </w:pPr>
    <w:rPr>
      <w:rFonts w:ascii="Tahoma" w:eastAsia="Calibri" w:hAnsi="Tahoma" w:cs="Times New Roman"/>
      <w:b/>
      <w:sz w:val="44"/>
      <w:szCs w:val="50"/>
    </w:rPr>
  </w:style>
  <w:style w:type="paragraph" w:customStyle="1" w:styleId="CASubmissionTitle">
    <w:name w:val="CA Submission Title"/>
    <w:qFormat/>
    <w:rsid w:val="00E715AB"/>
    <w:pPr>
      <w:spacing w:after="0" w:line="640" w:lineRule="exact"/>
      <w:jc w:val="right"/>
    </w:pPr>
    <w:rPr>
      <w:rFonts w:ascii="Tahoma" w:eastAsia="Calibri" w:hAnsi="Tahoma" w:cs="Times New Roman"/>
      <w:b/>
      <w:caps/>
      <w:sz w:val="64"/>
      <w:szCs w:val="72"/>
    </w:rPr>
  </w:style>
  <w:style w:type="paragraph" w:customStyle="1" w:styleId="CASubmission1">
    <w:name w:val="CA Submission 1"/>
    <w:qFormat/>
    <w:rsid w:val="00E715AB"/>
    <w:pPr>
      <w:spacing w:after="0" w:line="240" w:lineRule="exact"/>
      <w:jc w:val="right"/>
    </w:pPr>
    <w:rPr>
      <w:rFonts w:ascii="Tahoma" w:eastAsia="Calibri" w:hAnsi="Tahoma" w:cs="Times New Roman"/>
      <w:b/>
      <w:caps/>
      <w:color w:val="000000"/>
    </w:rPr>
  </w:style>
  <w:style w:type="table" w:styleId="TableGrid">
    <w:name w:val="Table Grid"/>
    <w:basedOn w:val="TableNormal"/>
    <w:uiPriority w:val="59"/>
    <w:rsid w:val="00B04CD9"/>
    <w:pPr>
      <w:spacing w:after="0" w:line="240" w:lineRule="auto"/>
    </w:pPr>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Normal"/>
    <w:next w:val="Normal"/>
    <w:uiPriority w:val="99"/>
    <w:rsid w:val="00700DBF"/>
    <w:pPr>
      <w:autoSpaceDE w:val="0"/>
      <w:autoSpaceDN w:val="0"/>
      <w:adjustRightInd w:val="0"/>
      <w:spacing w:after="0" w:line="241" w:lineRule="atLeast"/>
    </w:pPr>
    <w:rPr>
      <w:rFonts w:ascii="Gotham" w:hAnsi="Gotham"/>
      <w:sz w:val="24"/>
      <w:szCs w:val="24"/>
    </w:rPr>
  </w:style>
  <w:style w:type="character" w:customStyle="1" w:styleId="A0">
    <w:name w:val="A0"/>
    <w:uiPriority w:val="99"/>
    <w:rsid w:val="00700DBF"/>
    <w:rPr>
      <w:rFonts w:cs="Gotham"/>
      <w:color w:val="000000"/>
      <w:sz w:val="16"/>
      <w:szCs w:val="16"/>
    </w:rPr>
  </w:style>
  <w:style w:type="character" w:customStyle="1" w:styleId="apple-converted-space">
    <w:name w:val="apple-converted-space"/>
    <w:basedOn w:val="DefaultParagraphFont"/>
    <w:rsid w:val="003741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36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5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536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753684"/>
    <w:rPr>
      <w:b/>
      <w:bCs/>
      <w:smallCaps/>
      <w:spacing w:val="5"/>
    </w:rPr>
  </w:style>
  <w:style w:type="character" w:customStyle="1" w:styleId="Heading1Char">
    <w:name w:val="Heading 1 Char"/>
    <w:basedOn w:val="DefaultParagraphFont"/>
    <w:link w:val="Heading1"/>
    <w:uiPriority w:val="9"/>
    <w:rsid w:val="0075368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53684"/>
    <w:pPr>
      <w:outlineLvl w:val="9"/>
    </w:pPr>
    <w:rPr>
      <w:lang w:val="en-US"/>
    </w:rPr>
  </w:style>
  <w:style w:type="paragraph" w:styleId="BalloonText">
    <w:name w:val="Balloon Text"/>
    <w:basedOn w:val="Normal"/>
    <w:link w:val="BalloonTextChar"/>
    <w:uiPriority w:val="99"/>
    <w:semiHidden/>
    <w:unhideWhenUsed/>
    <w:rsid w:val="00753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684"/>
    <w:rPr>
      <w:rFonts w:ascii="Tahoma" w:hAnsi="Tahoma" w:cs="Tahoma"/>
      <w:sz w:val="16"/>
      <w:szCs w:val="16"/>
    </w:rPr>
  </w:style>
  <w:style w:type="paragraph" w:styleId="TOC1">
    <w:name w:val="toc 1"/>
    <w:basedOn w:val="Normal"/>
    <w:next w:val="Normal"/>
    <w:autoRedefine/>
    <w:uiPriority w:val="39"/>
    <w:unhideWhenUsed/>
    <w:qFormat/>
    <w:rsid w:val="00753684"/>
    <w:pPr>
      <w:spacing w:after="100"/>
    </w:pPr>
  </w:style>
  <w:style w:type="character" w:styleId="Hyperlink">
    <w:name w:val="Hyperlink"/>
    <w:basedOn w:val="DefaultParagraphFont"/>
    <w:uiPriority w:val="99"/>
    <w:unhideWhenUsed/>
    <w:rsid w:val="00753684"/>
    <w:rPr>
      <w:color w:val="0000FF" w:themeColor="hyperlink"/>
      <w:u w:val="single"/>
    </w:rPr>
  </w:style>
  <w:style w:type="paragraph" w:styleId="Title">
    <w:name w:val="Title"/>
    <w:basedOn w:val="Normal"/>
    <w:next w:val="Normal"/>
    <w:link w:val="TitleChar"/>
    <w:uiPriority w:val="10"/>
    <w:qFormat/>
    <w:rsid w:val="007536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5368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53684"/>
    <w:pPr>
      <w:ind w:left="720"/>
      <w:contextualSpacing/>
    </w:pPr>
  </w:style>
  <w:style w:type="character" w:customStyle="1" w:styleId="Heading3Char">
    <w:name w:val="Heading 3 Char"/>
    <w:basedOn w:val="DefaultParagraphFont"/>
    <w:link w:val="Heading3"/>
    <w:uiPriority w:val="9"/>
    <w:rsid w:val="00753684"/>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1C55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552A"/>
  </w:style>
  <w:style w:type="paragraph" w:styleId="Footer">
    <w:name w:val="footer"/>
    <w:basedOn w:val="Normal"/>
    <w:link w:val="FooterChar"/>
    <w:uiPriority w:val="99"/>
    <w:unhideWhenUsed/>
    <w:rsid w:val="001C5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52A"/>
  </w:style>
  <w:style w:type="paragraph" w:styleId="DocumentMap">
    <w:name w:val="Document Map"/>
    <w:basedOn w:val="Normal"/>
    <w:link w:val="DocumentMapChar"/>
    <w:uiPriority w:val="99"/>
    <w:semiHidden/>
    <w:unhideWhenUsed/>
    <w:rsid w:val="001C552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552A"/>
    <w:rPr>
      <w:rFonts w:ascii="Tahoma" w:hAnsi="Tahoma" w:cs="Tahoma"/>
      <w:sz w:val="16"/>
      <w:szCs w:val="16"/>
    </w:rPr>
  </w:style>
  <w:style w:type="character" w:customStyle="1" w:styleId="Heading2Char">
    <w:name w:val="Heading 2 Char"/>
    <w:basedOn w:val="DefaultParagraphFont"/>
    <w:link w:val="Heading2"/>
    <w:uiPriority w:val="9"/>
    <w:rsid w:val="001C552A"/>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1C552A"/>
    <w:pPr>
      <w:spacing w:after="100"/>
      <w:ind w:left="220"/>
    </w:pPr>
  </w:style>
  <w:style w:type="paragraph" w:styleId="FootnoteText">
    <w:name w:val="footnote text"/>
    <w:basedOn w:val="Normal"/>
    <w:link w:val="FootnoteTextChar"/>
    <w:uiPriority w:val="99"/>
    <w:semiHidden/>
    <w:unhideWhenUsed/>
    <w:rsid w:val="001C55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552A"/>
    <w:rPr>
      <w:sz w:val="20"/>
      <w:szCs w:val="20"/>
    </w:rPr>
  </w:style>
  <w:style w:type="character" w:styleId="FootnoteReference">
    <w:name w:val="footnote reference"/>
    <w:basedOn w:val="DefaultParagraphFont"/>
    <w:uiPriority w:val="99"/>
    <w:unhideWhenUsed/>
    <w:rsid w:val="001C552A"/>
    <w:rPr>
      <w:vertAlign w:val="superscript"/>
    </w:rPr>
  </w:style>
  <w:style w:type="character" w:styleId="FollowedHyperlink">
    <w:name w:val="FollowedHyperlink"/>
    <w:basedOn w:val="DefaultParagraphFont"/>
    <w:uiPriority w:val="99"/>
    <w:semiHidden/>
    <w:unhideWhenUsed/>
    <w:rsid w:val="002D673B"/>
    <w:rPr>
      <w:color w:val="800080" w:themeColor="followedHyperlink"/>
      <w:u w:val="single"/>
    </w:rPr>
  </w:style>
  <w:style w:type="paragraph" w:styleId="TOC3">
    <w:name w:val="toc 3"/>
    <w:basedOn w:val="Normal"/>
    <w:next w:val="Normal"/>
    <w:autoRedefine/>
    <w:uiPriority w:val="39"/>
    <w:unhideWhenUsed/>
    <w:qFormat/>
    <w:rsid w:val="006476A1"/>
    <w:pPr>
      <w:spacing w:after="100"/>
      <w:ind w:left="440"/>
    </w:pPr>
    <w:rPr>
      <w:lang w:val="en-US"/>
    </w:rPr>
  </w:style>
  <w:style w:type="paragraph" w:styleId="EndnoteText">
    <w:name w:val="endnote text"/>
    <w:basedOn w:val="Normal"/>
    <w:link w:val="EndnoteTextChar"/>
    <w:uiPriority w:val="99"/>
    <w:unhideWhenUsed/>
    <w:rsid w:val="004F5FE3"/>
    <w:pPr>
      <w:spacing w:after="0" w:line="240" w:lineRule="auto"/>
    </w:pPr>
    <w:rPr>
      <w:sz w:val="20"/>
      <w:szCs w:val="20"/>
    </w:rPr>
  </w:style>
  <w:style w:type="character" w:customStyle="1" w:styleId="EndnoteTextChar">
    <w:name w:val="Endnote Text Char"/>
    <w:basedOn w:val="DefaultParagraphFont"/>
    <w:link w:val="EndnoteText"/>
    <w:uiPriority w:val="99"/>
    <w:rsid w:val="004F5FE3"/>
    <w:rPr>
      <w:sz w:val="20"/>
      <w:szCs w:val="20"/>
    </w:rPr>
  </w:style>
  <w:style w:type="character" w:styleId="EndnoteReference">
    <w:name w:val="endnote reference"/>
    <w:basedOn w:val="DefaultParagraphFont"/>
    <w:uiPriority w:val="99"/>
    <w:semiHidden/>
    <w:unhideWhenUsed/>
    <w:rsid w:val="004F5FE3"/>
    <w:rPr>
      <w:vertAlign w:val="superscript"/>
    </w:rPr>
  </w:style>
  <w:style w:type="character" w:styleId="CommentReference">
    <w:name w:val="annotation reference"/>
    <w:basedOn w:val="DefaultParagraphFont"/>
    <w:uiPriority w:val="99"/>
    <w:semiHidden/>
    <w:unhideWhenUsed/>
    <w:rsid w:val="00746D20"/>
    <w:rPr>
      <w:sz w:val="16"/>
      <w:szCs w:val="16"/>
    </w:rPr>
  </w:style>
  <w:style w:type="paragraph" w:styleId="CommentText">
    <w:name w:val="annotation text"/>
    <w:basedOn w:val="Normal"/>
    <w:link w:val="CommentTextChar"/>
    <w:uiPriority w:val="99"/>
    <w:semiHidden/>
    <w:unhideWhenUsed/>
    <w:rsid w:val="00746D20"/>
    <w:pPr>
      <w:spacing w:line="240" w:lineRule="auto"/>
    </w:pPr>
    <w:rPr>
      <w:sz w:val="20"/>
      <w:szCs w:val="20"/>
    </w:rPr>
  </w:style>
  <w:style w:type="character" w:customStyle="1" w:styleId="CommentTextChar">
    <w:name w:val="Comment Text Char"/>
    <w:basedOn w:val="DefaultParagraphFont"/>
    <w:link w:val="CommentText"/>
    <w:uiPriority w:val="99"/>
    <w:semiHidden/>
    <w:rsid w:val="00746D20"/>
    <w:rPr>
      <w:sz w:val="20"/>
      <w:szCs w:val="20"/>
    </w:rPr>
  </w:style>
  <w:style w:type="paragraph" w:styleId="CommentSubject">
    <w:name w:val="annotation subject"/>
    <w:basedOn w:val="CommentText"/>
    <w:next w:val="CommentText"/>
    <w:link w:val="CommentSubjectChar"/>
    <w:uiPriority w:val="99"/>
    <w:semiHidden/>
    <w:unhideWhenUsed/>
    <w:rsid w:val="00746D20"/>
    <w:rPr>
      <w:b/>
      <w:bCs/>
    </w:rPr>
  </w:style>
  <w:style w:type="character" w:customStyle="1" w:styleId="CommentSubjectChar">
    <w:name w:val="Comment Subject Char"/>
    <w:basedOn w:val="CommentTextChar"/>
    <w:link w:val="CommentSubject"/>
    <w:uiPriority w:val="99"/>
    <w:semiHidden/>
    <w:rsid w:val="00746D20"/>
    <w:rPr>
      <w:b/>
      <w:bCs/>
      <w:sz w:val="20"/>
      <w:szCs w:val="20"/>
    </w:rPr>
  </w:style>
  <w:style w:type="paragraph" w:styleId="NoSpacing">
    <w:name w:val="No Spacing"/>
    <w:uiPriority w:val="1"/>
    <w:qFormat/>
    <w:rsid w:val="002B35AC"/>
    <w:pPr>
      <w:spacing w:after="0" w:line="240" w:lineRule="auto"/>
    </w:pPr>
    <w:rPr>
      <w:rFonts w:ascii="Calibri" w:eastAsia="Calibri" w:hAnsi="Calibri" w:cs="Times New Roman"/>
    </w:rPr>
  </w:style>
  <w:style w:type="paragraph" w:customStyle="1" w:styleId="CAHead">
    <w:name w:val="CA Head"/>
    <w:qFormat/>
    <w:rsid w:val="00E715AB"/>
    <w:pPr>
      <w:spacing w:after="0" w:line="540" w:lineRule="exact"/>
    </w:pPr>
    <w:rPr>
      <w:rFonts w:ascii="Tahoma" w:eastAsia="Calibri" w:hAnsi="Tahoma" w:cs="Times New Roman"/>
      <w:b/>
      <w:sz w:val="44"/>
      <w:szCs w:val="50"/>
    </w:rPr>
  </w:style>
  <w:style w:type="paragraph" w:customStyle="1" w:styleId="CASubmissionTitle">
    <w:name w:val="CA Submission Title"/>
    <w:qFormat/>
    <w:rsid w:val="00E715AB"/>
    <w:pPr>
      <w:spacing w:after="0" w:line="640" w:lineRule="exact"/>
      <w:jc w:val="right"/>
    </w:pPr>
    <w:rPr>
      <w:rFonts w:ascii="Tahoma" w:eastAsia="Calibri" w:hAnsi="Tahoma" w:cs="Times New Roman"/>
      <w:b/>
      <w:caps/>
      <w:sz w:val="64"/>
      <w:szCs w:val="72"/>
    </w:rPr>
  </w:style>
  <w:style w:type="paragraph" w:customStyle="1" w:styleId="CASubmission1">
    <w:name w:val="CA Submission 1"/>
    <w:qFormat/>
    <w:rsid w:val="00E715AB"/>
    <w:pPr>
      <w:spacing w:after="0" w:line="240" w:lineRule="exact"/>
      <w:jc w:val="right"/>
    </w:pPr>
    <w:rPr>
      <w:rFonts w:ascii="Tahoma" w:eastAsia="Calibri" w:hAnsi="Tahoma" w:cs="Times New Roman"/>
      <w:b/>
      <w:caps/>
      <w:color w:val="000000"/>
    </w:rPr>
  </w:style>
  <w:style w:type="table" w:styleId="TableGrid">
    <w:name w:val="Table Grid"/>
    <w:basedOn w:val="TableNormal"/>
    <w:uiPriority w:val="59"/>
    <w:rsid w:val="00B04CD9"/>
    <w:pPr>
      <w:spacing w:after="0" w:line="240" w:lineRule="auto"/>
    </w:pPr>
    <w:rPr>
      <w:rFonts w:ascii="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Normal"/>
    <w:next w:val="Normal"/>
    <w:uiPriority w:val="99"/>
    <w:rsid w:val="00700DBF"/>
    <w:pPr>
      <w:autoSpaceDE w:val="0"/>
      <w:autoSpaceDN w:val="0"/>
      <w:adjustRightInd w:val="0"/>
      <w:spacing w:after="0" w:line="241" w:lineRule="atLeast"/>
    </w:pPr>
    <w:rPr>
      <w:rFonts w:ascii="Gotham" w:hAnsi="Gotham"/>
      <w:sz w:val="24"/>
      <w:szCs w:val="24"/>
    </w:rPr>
  </w:style>
  <w:style w:type="character" w:customStyle="1" w:styleId="A0">
    <w:name w:val="A0"/>
    <w:uiPriority w:val="99"/>
    <w:rsid w:val="00700DBF"/>
    <w:rPr>
      <w:rFonts w:cs="Gotham"/>
      <w:color w:val="000000"/>
      <w:sz w:val="16"/>
      <w:szCs w:val="16"/>
    </w:rPr>
  </w:style>
  <w:style w:type="character" w:customStyle="1" w:styleId="apple-converted-space">
    <w:name w:val="apple-converted-space"/>
    <w:basedOn w:val="DefaultParagraphFont"/>
    <w:rsid w:val="0037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5196">
      <w:bodyDiv w:val="1"/>
      <w:marLeft w:val="0"/>
      <w:marRight w:val="0"/>
      <w:marTop w:val="0"/>
      <w:marBottom w:val="0"/>
      <w:divBdr>
        <w:top w:val="none" w:sz="0" w:space="0" w:color="auto"/>
        <w:left w:val="none" w:sz="0" w:space="0" w:color="auto"/>
        <w:bottom w:val="none" w:sz="0" w:space="0" w:color="auto"/>
        <w:right w:val="none" w:sz="0" w:space="0" w:color="auto"/>
      </w:divBdr>
    </w:div>
    <w:div w:id="136535202">
      <w:bodyDiv w:val="1"/>
      <w:marLeft w:val="0"/>
      <w:marRight w:val="0"/>
      <w:marTop w:val="0"/>
      <w:marBottom w:val="0"/>
      <w:divBdr>
        <w:top w:val="none" w:sz="0" w:space="0" w:color="auto"/>
        <w:left w:val="none" w:sz="0" w:space="0" w:color="auto"/>
        <w:bottom w:val="none" w:sz="0" w:space="0" w:color="auto"/>
        <w:right w:val="none" w:sz="0" w:space="0" w:color="auto"/>
      </w:divBdr>
    </w:div>
    <w:div w:id="216089611">
      <w:bodyDiv w:val="1"/>
      <w:marLeft w:val="0"/>
      <w:marRight w:val="0"/>
      <w:marTop w:val="0"/>
      <w:marBottom w:val="0"/>
      <w:divBdr>
        <w:top w:val="none" w:sz="0" w:space="0" w:color="auto"/>
        <w:left w:val="none" w:sz="0" w:space="0" w:color="auto"/>
        <w:bottom w:val="none" w:sz="0" w:space="0" w:color="auto"/>
        <w:right w:val="none" w:sz="0" w:space="0" w:color="auto"/>
      </w:divBdr>
      <w:divsChild>
        <w:div w:id="1574700650">
          <w:marLeft w:val="0"/>
          <w:marRight w:val="0"/>
          <w:marTop w:val="0"/>
          <w:marBottom w:val="0"/>
          <w:divBdr>
            <w:top w:val="none" w:sz="0" w:space="0" w:color="auto"/>
            <w:left w:val="none" w:sz="0" w:space="0" w:color="auto"/>
            <w:bottom w:val="none" w:sz="0" w:space="0" w:color="auto"/>
            <w:right w:val="none" w:sz="0" w:space="0" w:color="auto"/>
          </w:divBdr>
          <w:divsChild>
            <w:div w:id="1168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9477">
      <w:bodyDiv w:val="1"/>
      <w:marLeft w:val="0"/>
      <w:marRight w:val="0"/>
      <w:marTop w:val="0"/>
      <w:marBottom w:val="0"/>
      <w:divBdr>
        <w:top w:val="none" w:sz="0" w:space="0" w:color="auto"/>
        <w:left w:val="none" w:sz="0" w:space="0" w:color="auto"/>
        <w:bottom w:val="none" w:sz="0" w:space="0" w:color="auto"/>
        <w:right w:val="none" w:sz="0" w:space="0" w:color="auto"/>
      </w:divBdr>
    </w:div>
    <w:div w:id="291332795">
      <w:bodyDiv w:val="1"/>
      <w:marLeft w:val="0"/>
      <w:marRight w:val="0"/>
      <w:marTop w:val="0"/>
      <w:marBottom w:val="0"/>
      <w:divBdr>
        <w:top w:val="none" w:sz="0" w:space="0" w:color="auto"/>
        <w:left w:val="none" w:sz="0" w:space="0" w:color="auto"/>
        <w:bottom w:val="none" w:sz="0" w:space="0" w:color="auto"/>
        <w:right w:val="none" w:sz="0" w:space="0" w:color="auto"/>
      </w:divBdr>
    </w:div>
    <w:div w:id="375811986">
      <w:bodyDiv w:val="1"/>
      <w:marLeft w:val="0"/>
      <w:marRight w:val="0"/>
      <w:marTop w:val="0"/>
      <w:marBottom w:val="0"/>
      <w:divBdr>
        <w:top w:val="none" w:sz="0" w:space="0" w:color="auto"/>
        <w:left w:val="none" w:sz="0" w:space="0" w:color="auto"/>
        <w:bottom w:val="none" w:sz="0" w:space="0" w:color="auto"/>
        <w:right w:val="none" w:sz="0" w:space="0" w:color="auto"/>
      </w:divBdr>
      <w:divsChild>
        <w:div w:id="1716152384">
          <w:marLeft w:val="0"/>
          <w:marRight w:val="0"/>
          <w:marTop w:val="0"/>
          <w:marBottom w:val="0"/>
          <w:divBdr>
            <w:top w:val="none" w:sz="0" w:space="0" w:color="auto"/>
            <w:left w:val="none" w:sz="0" w:space="0" w:color="auto"/>
            <w:bottom w:val="none" w:sz="0" w:space="0" w:color="auto"/>
            <w:right w:val="none" w:sz="0" w:space="0" w:color="auto"/>
          </w:divBdr>
          <w:divsChild>
            <w:div w:id="1644238852">
              <w:marLeft w:val="0"/>
              <w:marRight w:val="0"/>
              <w:marTop w:val="0"/>
              <w:marBottom w:val="0"/>
              <w:divBdr>
                <w:top w:val="none" w:sz="0" w:space="0" w:color="auto"/>
                <w:left w:val="none" w:sz="0" w:space="0" w:color="auto"/>
                <w:bottom w:val="none" w:sz="0" w:space="0" w:color="auto"/>
                <w:right w:val="none" w:sz="0" w:space="0" w:color="auto"/>
              </w:divBdr>
              <w:divsChild>
                <w:div w:id="500000524">
                  <w:marLeft w:val="0"/>
                  <w:marRight w:val="0"/>
                  <w:marTop w:val="225"/>
                  <w:marBottom w:val="0"/>
                  <w:divBdr>
                    <w:top w:val="none" w:sz="0" w:space="0" w:color="auto"/>
                    <w:left w:val="none" w:sz="0" w:space="0" w:color="auto"/>
                    <w:bottom w:val="none" w:sz="0" w:space="0" w:color="auto"/>
                    <w:right w:val="none" w:sz="0" w:space="0" w:color="auto"/>
                  </w:divBdr>
                  <w:divsChild>
                    <w:div w:id="1039166392">
                      <w:marLeft w:val="0"/>
                      <w:marRight w:val="0"/>
                      <w:marTop w:val="75"/>
                      <w:marBottom w:val="0"/>
                      <w:divBdr>
                        <w:top w:val="none" w:sz="0" w:space="0" w:color="auto"/>
                        <w:left w:val="none" w:sz="0" w:space="0" w:color="auto"/>
                        <w:bottom w:val="none" w:sz="0" w:space="0" w:color="auto"/>
                        <w:right w:val="none" w:sz="0" w:space="0" w:color="auto"/>
                      </w:divBdr>
                      <w:divsChild>
                        <w:div w:id="4337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9818">
      <w:bodyDiv w:val="1"/>
      <w:marLeft w:val="0"/>
      <w:marRight w:val="0"/>
      <w:marTop w:val="0"/>
      <w:marBottom w:val="0"/>
      <w:divBdr>
        <w:top w:val="none" w:sz="0" w:space="0" w:color="auto"/>
        <w:left w:val="none" w:sz="0" w:space="0" w:color="auto"/>
        <w:bottom w:val="none" w:sz="0" w:space="0" w:color="auto"/>
        <w:right w:val="none" w:sz="0" w:space="0" w:color="auto"/>
      </w:divBdr>
    </w:div>
    <w:div w:id="467629416">
      <w:bodyDiv w:val="1"/>
      <w:marLeft w:val="0"/>
      <w:marRight w:val="0"/>
      <w:marTop w:val="0"/>
      <w:marBottom w:val="0"/>
      <w:divBdr>
        <w:top w:val="none" w:sz="0" w:space="0" w:color="auto"/>
        <w:left w:val="none" w:sz="0" w:space="0" w:color="auto"/>
        <w:bottom w:val="none" w:sz="0" w:space="0" w:color="auto"/>
        <w:right w:val="none" w:sz="0" w:space="0" w:color="auto"/>
      </w:divBdr>
    </w:div>
    <w:div w:id="537813285">
      <w:bodyDiv w:val="1"/>
      <w:marLeft w:val="0"/>
      <w:marRight w:val="0"/>
      <w:marTop w:val="0"/>
      <w:marBottom w:val="0"/>
      <w:divBdr>
        <w:top w:val="none" w:sz="0" w:space="0" w:color="auto"/>
        <w:left w:val="none" w:sz="0" w:space="0" w:color="auto"/>
        <w:bottom w:val="none" w:sz="0" w:space="0" w:color="auto"/>
        <w:right w:val="none" w:sz="0" w:space="0" w:color="auto"/>
      </w:divBdr>
    </w:div>
    <w:div w:id="591277970">
      <w:bodyDiv w:val="1"/>
      <w:marLeft w:val="0"/>
      <w:marRight w:val="0"/>
      <w:marTop w:val="0"/>
      <w:marBottom w:val="0"/>
      <w:divBdr>
        <w:top w:val="none" w:sz="0" w:space="0" w:color="auto"/>
        <w:left w:val="none" w:sz="0" w:space="0" w:color="auto"/>
        <w:bottom w:val="none" w:sz="0" w:space="0" w:color="auto"/>
        <w:right w:val="none" w:sz="0" w:space="0" w:color="auto"/>
      </w:divBdr>
    </w:div>
    <w:div w:id="617878025">
      <w:bodyDiv w:val="1"/>
      <w:marLeft w:val="0"/>
      <w:marRight w:val="0"/>
      <w:marTop w:val="0"/>
      <w:marBottom w:val="0"/>
      <w:divBdr>
        <w:top w:val="none" w:sz="0" w:space="0" w:color="auto"/>
        <w:left w:val="none" w:sz="0" w:space="0" w:color="auto"/>
        <w:bottom w:val="none" w:sz="0" w:space="0" w:color="auto"/>
        <w:right w:val="none" w:sz="0" w:space="0" w:color="auto"/>
      </w:divBdr>
    </w:div>
    <w:div w:id="631253671">
      <w:bodyDiv w:val="1"/>
      <w:marLeft w:val="0"/>
      <w:marRight w:val="0"/>
      <w:marTop w:val="0"/>
      <w:marBottom w:val="0"/>
      <w:divBdr>
        <w:top w:val="none" w:sz="0" w:space="0" w:color="auto"/>
        <w:left w:val="none" w:sz="0" w:space="0" w:color="auto"/>
        <w:bottom w:val="none" w:sz="0" w:space="0" w:color="auto"/>
        <w:right w:val="none" w:sz="0" w:space="0" w:color="auto"/>
      </w:divBdr>
    </w:div>
    <w:div w:id="654181942">
      <w:bodyDiv w:val="1"/>
      <w:marLeft w:val="0"/>
      <w:marRight w:val="0"/>
      <w:marTop w:val="0"/>
      <w:marBottom w:val="0"/>
      <w:divBdr>
        <w:top w:val="none" w:sz="0" w:space="0" w:color="auto"/>
        <w:left w:val="none" w:sz="0" w:space="0" w:color="auto"/>
        <w:bottom w:val="none" w:sz="0" w:space="0" w:color="auto"/>
        <w:right w:val="none" w:sz="0" w:space="0" w:color="auto"/>
      </w:divBdr>
    </w:div>
    <w:div w:id="725759966">
      <w:bodyDiv w:val="1"/>
      <w:marLeft w:val="0"/>
      <w:marRight w:val="0"/>
      <w:marTop w:val="0"/>
      <w:marBottom w:val="0"/>
      <w:divBdr>
        <w:top w:val="none" w:sz="0" w:space="0" w:color="auto"/>
        <w:left w:val="none" w:sz="0" w:space="0" w:color="auto"/>
        <w:bottom w:val="none" w:sz="0" w:space="0" w:color="auto"/>
        <w:right w:val="none" w:sz="0" w:space="0" w:color="auto"/>
      </w:divBdr>
      <w:divsChild>
        <w:div w:id="1359041059">
          <w:marLeft w:val="0"/>
          <w:marRight w:val="0"/>
          <w:marTop w:val="0"/>
          <w:marBottom w:val="0"/>
          <w:divBdr>
            <w:top w:val="none" w:sz="0" w:space="0" w:color="auto"/>
            <w:left w:val="none" w:sz="0" w:space="0" w:color="auto"/>
            <w:bottom w:val="none" w:sz="0" w:space="0" w:color="auto"/>
            <w:right w:val="none" w:sz="0" w:space="0" w:color="auto"/>
          </w:divBdr>
          <w:divsChild>
            <w:div w:id="1931740646">
              <w:marLeft w:val="0"/>
              <w:marRight w:val="0"/>
              <w:marTop w:val="0"/>
              <w:marBottom w:val="0"/>
              <w:divBdr>
                <w:top w:val="none" w:sz="0" w:space="0" w:color="auto"/>
                <w:left w:val="none" w:sz="0" w:space="0" w:color="auto"/>
                <w:bottom w:val="none" w:sz="0" w:space="0" w:color="auto"/>
                <w:right w:val="none" w:sz="0" w:space="0" w:color="auto"/>
              </w:divBdr>
              <w:divsChild>
                <w:div w:id="1351837529">
                  <w:marLeft w:val="0"/>
                  <w:marRight w:val="0"/>
                  <w:marTop w:val="225"/>
                  <w:marBottom w:val="0"/>
                  <w:divBdr>
                    <w:top w:val="none" w:sz="0" w:space="0" w:color="auto"/>
                    <w:left w:val="none" w:sz="0" w:space="0" w:color="auto"/>
                    <w:bottom w:val="none" w:sz="0" w:space="0" w:color="auto"/>
                    <w:right w:val="none" w:sz="0" w:space="0" w:color="auto"/>
                  </w:divBdr>
                  <w:divsChild>
                    <w:div w:id="278492821">
                      <w:marLeft w:val="0"/>
                      <w:marRight w:val="0"/>
                      <w:marTop w:val="75"/>
                      <w:marBottom w:val="0"/>
                      <w:divBdr>
                        <w:top w:val="none" w:sz="0" w:space="0" w:color="auto"/>
                        <w:left w:val="none" w:sz="0" w:space="0" w:color="auto"/>
                        <w:bottom w:val="none" w:sz="0" w:space="0" w:color="auto"/>
                        <w:right w:val="none" w:sz="0" w:space="0" w:color="auto"/>
                      </w:divBdr>
                      <w:divsChild>
                        <w:div w:id="133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733230">
      <w:bodyDiv w:val="1"/>
      <w:marLeft w:val="0"/>
      <w:marRight w:val="0"/>
      <w:marTop w:val="0"/>
      <w:marBottom w:val="0"/>
      <w:divBdr>
        <w:top w:val="none" w:sz="0" w:space="0" w:color="auto"/>
        <w:left w:val="none" w:sz="0" w:space="0" w:color="auto"/>
        <w:bottom w:val="none" w:sz="0" w:space="0" w:color="auto"/>
        <w:right w:val="none" w:sz="0" w:space="0" w:color="auto"/>
      </w:divBdr>
    </w:div>
    <w:div w:id="946157876">
      <w:bodyDiv w:val="1"/>
      <w:marLeft w:val="0"/>
      <w:marRight w:val="0"/>
      <w:marTop w:val="0"/>
      <w:marBottom w:val="0"/>
      <w:divBdr>
        <w:top w:val="none" w:sz="0" w:space="0" w:color="auto"/>
        <w:left w:val="none" w:sz="0" w:space="0" w:color="auto"/>
        <w:bottom w:val="none" w:sz="0" w:space="0" w:color="auto"/>
        <w:right w:val="none" w:sz="0" w:space="0" w:color="auto"/>
      </w:divBdr>
    </w:div>
    <w:div w:id="950429730">
      <w:bodyDiv w:val="1"/>
      <w:marLeft w:val="0"/>
      <w:marRight w:val="0"/>
      <w:marTop w:val="0"/>
      <w:marBottom w:val="0"/>
      <w:divBdr>
        <w:top w:val="none" w:sz="0" w:space="0" w:color="auto"/>
        <w:left w:val="none" w:sz="0" w:space="0" w:color="auto"/>
        <w:bottom w:val="none" w:sz="0" w:space="0" w:color="auto"/>
        <w:right w:val="none" w:sz="0" w:space="0" w:color="auto"/>
      </w:divBdr>
      <w:divsChild>
        <w:div w:id="1794209508">
          <w:marLeft w:val="0"/>
          <w:marRight w:val="0"/>
          <w:marTop w:val="0"/>
          <w:marBottom w:val="0"/>
          <w:divBdr>
            <w:top w:val="none" w:sz="0" w:space="0" w:color="auto"/>
            <w:left w:val="none" w:sz="0" w:space="0" w:color="auto"/>
            <w:bottom w:val="none" w:sz="0" w:space="0" w:color="auto"/>
            <w:right w:val="none" w:sz="0" w:space="0" w:color="auto"/>
          </w:divBdr>
          <w:divsChild>
            <w:div w:id="1386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9418">
      <w:bodyDiv w:val="1"/>
      <w:marLeft w:val="0"/>
      <w:marRight w:val="0"/>
      <w:marTop w:val="0"/>
      <w:marBottom w:val="0"/>
      <w:divBdr>
        <w:top w:val="none" w:sz="0" w:space="0" w:color="auto"/>
        <w:left w:val="none" w:sz="0" w:space="0" w:color="auto"/>
        <w:bottom w:val="none" w:sz="0" w:space="0" w:color="auto"/>
        <w:right w:val="none" w:sz="0" w:space="0" w:color="auto"/>
      </w:divBdr>
    </w:div>
    <w:div w:id="1124077208">
      <w:bodyDiv w:val="1"/>
      <w:marLeft w:val="0"/>
      <w:marRight w:val="0"/>
      <w:marTop w:val="0"/>
      <w:marBottom w:val="0"/>
      <w:divBdr>
        <w:top w:val="none" w:sz="0" w:space="0" w:color="auto"/>
        <w:left w:val="none" w:sz="0" w:space="0" w:color="auto"/>
        <w:bottom w:val="none" w:sz="0" w:space="0" w:color="auto"/>
        <w:right w:val="none" w:sz="0" w:space="0" w:color="auto"/>
      </w:divBdr>
      <w:divsChild>
        <w:div w:id="1586298975">
          <w:marLeft w:val="0"/>
          <w:marRight w:val="0"/>
          <w:marTop w:val="0"/>
          <w:marBottom w:val="0"/>
          <w:divBdr>
            <w:top w:val="none" w:sz="0" w:space="0" w:color="auto"/>
            <w:left w:val="none" w:sz="0" w:space="0" w:color="auto"/>
            <w:bottom w:val="none" w:sz="0" w:space="0" w:color="auto"/>
            <w:right w:val="none" w:sz="0" w:space="0" w:color="auto"/>
          </w:divBdr>
          <w:divsChild>
            <w:div w:id="1656839624">
              <w:marLeft w:val="0"/>
              <w:marRight w:val="0"/>
              <w:marTop w:val="0"/>
              <w:marBottom w:val="0"/>
              <w:divBdr>
                <w:top w:val="none" w:sz="0" w:space="0" w:color="auto"/>
                <w:left w:val="none" w:sz="0" w:space="0" w:color="auto"/>
                <w:bottom w:val="none" w:sz="0" w:space="0" w:color="auto"/>
                <w:right w:val="none" w:sz="0" w:space="0" w:color="auto"/>
              </w:divBdr>
              <w:divsChild>
                <w:div w:id="1378427742">
                  <w:marLeft w:val="0"/>
                  <w:marRight w:val="0"/>
                  <w:marTop w:val="225"/>
                  <w:marBottom w:val="0"/>
                  <w:divBdr>
                    <w:top w:val="none" w:sz="0" w:space="0" w:color="auto"/>
                    <w:left w:val="none" w:sz="0" w:space="0" w:color="auto"/>
                    <w:bottom w:val="none" w:sz="0" w:space="0" w:color="auto"/>
                    <w:right w:val="none" w:sz="0" w:space="0" w:color="auto"/>
                  </w:divBdr>
                  <w:divsChild>
                    <w:div w:id="388381008">
                      <w:marLeft w:val="0"/>
                      <w:marRight w:val="0"/>
                      <w:marTop w:val="75"/>
                      <w:marBottom w:val="0"/>
                      <w:divBdr>
                        <w:top w:val="none" w:sz="0" w:space="0" w:color="auto"/>
                        <w:left w:val="none" w:sz="0" w:space="0" w:color="auto"/>
                        <w:bottom w:val="none" w:sz="0" w:space="0" w:color="auto"/>
                        <w:right w:val="none" w:sz="0" w:space="0" w:color="auto"/>
                      </w:divBdr>
                      <w:divsChild>
                        <w:div w:id="762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530565">
      <w:bodyDiv w:val="1"/>
      <w:marLeft w:val="0"/>
      <w:marRight w:val="0"/>
      <w:marTop w:val="0"/>
      <w:marBottom w:val="0"/>
      <w:divBdr>
        <w:top w:val="none" w:sz="0" w:space="0" w:color="auto"/>
        <w:left w:val="none" w:sz="0" w:space="0" w:color="auto"/>
        <w:bottom w:val="none" w:sz="0" w:space="0" w:color="auto"/>
        <w:right w:val="none" w:sz="0" w:space="0" w:color="auto"/>
      </w:divBdr>
    </w:div>
    <w:div w:id="1351639509">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0"/>
      <w:marRight w:val="0"/>
      <w:marTop w:val="0"/>
      <w:marBottom w:val="0"/>
      <w:divBdr>
        <w:top w:val="none" w:sz="0" w:space="0" w:color="auto"/>
        <w:left w:val="none" w:sz="0" w:space="0" w:color="auto"/>
        <w:bottom w:val="none" w:sz="0" w:space="0" w:color="auto"/>
        <w:right w:val="none" w:sz="0" w:space="0" w:color="auto"/>
      </w:divBdr>
      <w:divsChild>
        <w:div w:id="533076125">
          <w:marLeft w:val="0"/>
          <w:marRight w:val="0"/>
          <w:marTop w:val="0"/>
          <w:marBottom w:val="0"/>
          <w:divBdr>
            <w:top w:val="none" w:sz="0" w:space="0" w:color="auto"/>
            <w:left w:val="none" w:sz="0" w:space="0" w:color="auto"/>
            <w:bottom w:val="none" w:sz="0" w:space="0" w:color="auto"/>
            <w:right w:val="none" w:sz="0" w:space="0" w:color="auto"/>
          </w:divBdr>
          <w:divsChild>
            <w:div w:id="713191880">
              <w:marLeft w:val="0"/>
              <w:marRight w:val="0"/>
              <w:marTop w:val="0"/>
              <w:marBottom w:val="0"/>
              <w:divBdr>
                <w:top w:val="none" w:sz="0" w:space="0" w:color="auto"/>
                <w:left w:val="none" w:sz="0" w:space="0" w:color="auto"/>
                <w:bottom w:val="none" w:sz="0" w:space="0" w:color="auto"/>
                <w:right w:val="none" w:sz="0" w:space="0" w:color="auto"/>
              </w:divBdr>
              <w:divsChild>
                <w:div w:id="246811139">
                  <w:marLeft w:val="0"/>
                  <w:marRight w:val="0"/>
                  <w:marTop w:val="225"/>
                  <w:marBottom w:val="0"/>
                  <w:divBdr>
                    <w:top w:val="none" w:sz="0" w:space="0" w:color="auto"/>
                    <w:left w:val="none" w:sz="0" w:space="0" w:color="auto"/>
                    <w:bottom w:val="none" w:sz="0" w:space="0" w:color="auto"/>
                    <w:right w:val="none" w:sz="0" w:space="0" w:color="auto"/>
                  </w:divBdr>
                  <w:divsChild>
                    <w:div w:id="1481775763">
                      <w:marLeft w:val="0"/>
                      <w:marRight w:val="0"/>
                      <w:marTop w:val="75"/>
                      <w:marBottom w:val="0"/>
                      <w:divBdr>
                        <w:top w:val="none" w:sz="0" w:space="0" w:color="auto"/>
                        <w:left w:val="none" w:sz="0" w:space="0" w:color="auto"/>
                        <w:bottom w:val="none" w:sz="0" w:space="0" w:color="auto"/>
                        <w:right w:val="none" w:sz="0" w:space="0" w:color="auto"/>
                      </w:divBdr>
                      <w:divsChild>
                        <w:div w:id="5281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96952">
      <w:bodyDiv w:val="1"/>
      <w:marLeft w:val="0"/>
      <w:marRight w:val="0"/>
      <w:marTop w:val="0"/>
      <w:marBottom w:val="0"/>
      <w:divBdr>
        <w:top w:val="none" w:sz="0" w:space="0" w:color="auto"/>
        <w:left w:val="none" w:sz="0" w:space="0" w:color="auto"/>
        <w:bottom w:val="none" w:sz="0" w:space="0" w:color="auto"/>
        <w:right w:val="none" w:sz="0" w:space="0" w:color="auto"/>
      </w:divBdr>
    </w:div>
    <w:div w:id="1464546244">
      <w:bodyDiv w:val="1"/>
      <w:marLeft w:val="0"/>
      <w:marRight w:val="0"/>
      <w:marTop w:val="0"/>
      <w:marBottom w:val="0"/>
      <w:divBdr>
        <w:top w:val="none" w:sz="0" w:space="0" w:color="auto"/>
        <w:left w:val="none" w:sz="0" w:space="0" w:color="auto"/>
        <w:bottom w:val="none" w:sz="0" w:space="0" w:color="auto"/>
        <w:right w:val="none" w:sz="0" w:space="0" w:color="auto"/>
      </w:divBdr>
      <w:divsChild>
        <w:div w:id="387267397">
          <w:marLeft w:val="0"/>
          <w:marRight w:val="0"/>
          <w:marTop w:val="0"/>
          <w:marBottom w:val="0"/>
          <w:divBdr>
            <w:top w:val="none" w:sz="0" w:space="0" w:color="auto"/>
            <w:left w:val="none" w:sz="0" w:space="0" w:color="auto"/>
            <w:bottom w:val="none" w:sz="0" w:space="0" w:color="auto"/>
            <w:right w:val="none" w:sz="0" w:space="0" w:color="auto"/>
          </w:divBdr>
          <w:divsChild>
            <w:div w:id="853693279">
              <w:marLeft w:val="0"/>
              <w:marRight w:val="0"/>
              <w:marTop w:val="0"/>
              <w:marBottom w:val="0"/>
              <w:divBdr>
                <w:top w:val="none" w:sz="0" w:space="0" w:color="auto"/>
                <w:left w:val="none" w:sz="0" w:space="0" w:color="auto"/>
                <w:bottom w:val="none" w:sz="0" w:space="0" w:color="auto"/>
                <w:right w:val="none" w:sz="0" w:space="0" w:color="auto"/>
              </w:divBdr>
              <w:divsChild>
                <w:div w:id="1429698720">
                  <w:marLeft w:val="0"/>
                  <w:marRight w:val="0"/>
                  <w:marTop w:val="0"/>
                  <w:marBottom w:val="0"/>
                  <w:divBdr>
                    <w:top w:val="none" w:sz="0" w:space="0" w:color="auto"/>
                    <w:left w:val="none" w:sz="0" w:space="0" w:color="auto"/>
                    <w:bottom w:val="none" w:sz="0" w:space="0" w:color="auto"/>
                    <w:right w:val="none" w:sz="0" w:space="0" w:color="auto"/>
                  </w:divBdr>
                  <w:divsChild>
                    <w:div w:id="73362251">
                      <w:marLeft w:val="0"/>
                      <w:marRight w:val="0"/>
                      <w:marTop w:val="0"/>
                      <w:marBottom w:val="0"/>
                      <w:divBdr>
                        <w:top w:val="none" w:sz="0" w:space="0" w:color="auto"/>
                        <w:left w:val="none" w:sz="0" w:space="0" w:color="auto"/>
                        <w:bottom w:val="none" w:sz="0" w:space="0" w:color="auto"/>
                        <w:right w:val="none" w:sz="0" w:space="0" w:color="auto"/>
                      </w:divBdr>
                      <w:divsChild>
                        <w:div w:id="574243604">
                          <w:marLeft w:val="0"/>
                          <w:marRight w:val="0"/>
                          <w:marTop w:val="0"/>
                          <w:marBottom w:val="0"/>
                          <w:divBdr>
                            <w:top w:val="none" w:sz="0" w:space="0" w:color="auto"/>
                            <w:left w:val="none" w:sz="0" w:space="0" w:color="auto"/>
                            <w:bottom w:val="none" w:sz="0" w:space="0" w:color="auto"/>
                            <w:right w:val="none" w:sz="0" w:space="0" w:color="auto"/>
                          </w:divBdr>
                          <w:divsChild>
                            <w:div w:id="1913655615">
                              <w:marLeft w:val="0"/>
                              <w:marRight w:val="0"/>
                              <w:marTop w:val="0"/>
                              <w:marBottom w:val="0"/>
                              <w:divBdr>
                                <w:top w:val="none" w:sz="0" w:space="0" w:color="auto"/>
                                <w:left w:val="none" w:sz="0" w:space="0" w:color="auto"/>
                                <w:bottom w:val="none" w:sz="0" w:space="0" w:color="auto"/>
                                <w:right w:val="none" w:sz="0" w:space="0" w:color="auto"/>
                              </w:divBdr>
                              <w:divsChild>
                                <w:div w:id="1057707694">
                                  <w:marLeft w:val="0"/>
                                  <w:marRight w:val="0"/>
                                  <w:marTop w:val="0"/>
                                  <w:marBottom w:val="0"/>
                                  <w:divBdr>
                                    <w:top w:val="none" w:sz="0" w:space="0" w:color="auto"/>
                                    <w:left w:val="none" w:sz="0" w:space="0" w:color="auto"/>
                                    <w:bottom w:val="none" w:sz="0" w:space="0" w:color="auto"/>
                                    <w:right w:val="none" w:sz="0" w:space="0" w:color="auto"/>
                                  </w:divBdr>
                                  <w:divsChild>
                                    <w:div w:id="1120490900">
                                      <w:marLeft w:val="0"/>
                                      <w:marRight w:val="0"/>
                                      <w:marTop w:val="0"/>
                                      <w:marBottom w:val="0"/>
                                      <w:divBdr>
                                        <w:top w:val="none" w:sz="0" w:space="0" w:color="auto"/>
                                        <w:left w:val="none" w:sz="0" w:space="0" w:color="auto"/>
                                        <w:bottom w:val="none" w:sz="0" w:space="0" w:color="auto"/>
                                        <w:right w:val="none" w:sz="0" w:space="0" w:color="auto"/>
                                      </w:divBdr>
                                      <w:divsChild>
                                        <w:div w:id="1739594032">
                                          <w:marLeft w:val="0"/>
                                          <w:marRight w:val="0"/>
                                          <w:marTop w:val="0"/>
                                          <w:marBottom w:val="0"/>
                                          <w:divBdr>
                                            <w:top w:val="none" w:sz="0" w:space="0" w:color="auto"/>
                                            <w:left w:val="none" w:sz="0" w:space="0" w:color="auto"/>
                                            <w:bottom w:val="none" w:sz="0" w:space="0" w:color="auto"/>
                                            <w:right w:val="none" w:sz="0" w:space="0" w:color="auto"/>
                                          </w:divBdr>
                                          <w:divsChild>
                                            <w:div w:id="1918399622">
                                              <w:marLeft w:val="0"/>
                                              <w:marRight w:val="0"/>
                                              <w:marTop w:val="0"/>
                                              <w:marBottom w:val="0"/>
                                              <w:divBdr>
                                                <w:top w:val="none" w:sz="0" w:space="0" w:color="auto"/>
                                                <w:left w:val="none" w:sz="0" w:space="0" w:color="auto"/>
                                                <w:bottom w:val="none" w:sz="0" w:space="0" w:color="auto"/>
                                                <w:right w:val="none" w:sz="0" w:space="0" w:color="auto"/>
                                              </w:divBdr>
                                              <w:divsChild>
                                                <w:div w:id="1469783255">
                                                  <w:marLeft w:val="0"/>
                                                  <w:marRight w:val="0"/>
                                                  <w:marTop w:val="0"/>
                                                  <w:marBottom w:val="240"/>
                                                  <w:divBdr>
                                                    <w:top w:val="none" w:sz="0" w:space="0" w:color="auto"/>
                                                    <w:left w:val="none" w:sz="0" w:space="0" w:color="auto"/>
                                                    <w:bottom w:val="none" w:sz="0" w:space="0" w:color="auto"/>
                                                    <w:right w:val="none" w:sz="0" w:space="0" w:color="auto"/>
                                                  </w:divBdr>
                                                  <w:divsChild>
                                                    <w:div w:id="352729027">
                                                      <w:marLeft w:val="0"/>
                                                      <w:marRight w:val="0"/>
                                                      <w:marTop w:val="0"/>
                                                      <w:marBottom w:val="0"/>
                                                      <w:divBdr>
                                                        <w:top w:val="none" w:sz="0" w:space="0" w:color="auto"/>
                                                        <w:left w:val="none" w:sz="0" w:space="0" w:color="auto"/>
                                                        <w:bottom w:val="none" w:sz="0" w:space="0" w:color="auto"/>
                                                        <w:right w:val="none" w:sz="0" w:space="0" w:color="auto"/>
                                                      </w:divBdr>
                                                      <w:divsChild>
                                                        <w:div w:id="2112359392">
                                                          <w:marLeft w:val="0"/>
                                                          <w:marRight w:val="0"/>
                                                          <w:marTop w:val="0"/>
                                                          <w:marBottom w:val="0"/>
                                                          <w:divBdr>
                                                            <w:top w:val="none" w:sz="0" w:space="0" w:color="auto"/>
                                                            <w:left w:val="none" w:sz="0" w:space="0" w:color="auto"/>
                                                            <w:bottom w:val="none" w:sz="0" w:space="0" w:color="auto"/>
                                                            <w:right w:val="none" w:sz="0" w:space="0" w:color="auto"/>
                                                          </w:divBdr>
                                                          <w:divsChild>
                                                            <w:div w:id="1199657369">
                                                              <w:marLeft w:val="0"/>
                                                              <w:marRight w:val="0"/>
                                                              <w:marTop w:val="0"/>
                                                              <w:marBottom w:val="180"/>
                                                              <w:divBdr>
                                                                <w:top w:val="none" w:sz="0" w:space="0" w:color="auto"/>
                                                                <w:left w:val="none" w:sz="0" w:space="0" w:color="auto"/>
                                                                <w:bottom w:val="none" w:sz="0" w:space="0" w:color="auto"/>
                                                                <w:right w:val="none" w:sz="0" w:space="0" w:color="auto"/>
                                                              </w:divBdr>
                                                              <w:divsChild>
                                                                <w:div w:id="829759639">
                                                                  <w:marLeft w:val="0"/>
                                                                  <w:marRight w:val="0"/>
                                                                  <w:marTop w:val="0"/>
                                                                  <w:marBottom w:val="0"/>
                                                                  <w:divBdr>
                                                                    <w:top w:val="none" w:sz="0" w:space="0" w:color="auto"/>
                                                                    <w:left w:val="none" w:sz="0" w:space="0" w:color="auto"/>
                                                                    <w:bottom w:val="none" w:sz="0" w:space="0" w:color="auto"/>
                                                                    <w:right w:val="none" w:sz="0" w:space="0" w:color="auto"/>
                                                                  </w:divBdr>
                                                                  <w:divsChild>
                                                                    <w:div w:id="8537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3106462">
      <w:bodyDiv w:val="1"/>
      <w:marLeft w:val="0"/>
      <w:marRight w:val="0"/>
      <w:marTop w:val="0"/>
      <w:marBottom w:val="0"/>
      <w:divBdr>
        <w:top w:val="none" w:sz="0" w:space="0" w:color="auto"/>
        <w:left w:val="none" w:sz="0" w:space="0" w:color="auto"/>
        <w:bottom w:val="none" w:sz="0" w:space="0" w:color="auto"/>
        <w:right w:val="none" w:sz="0" w:space="0" w:color="auto"/>
      </w:divBdr>
    </w:div>
    <w:div w:id="1576427292">
      <w:bodyDiv w:val="1"/>
      <w:marLeft w:val="0"/>
      <w:marRight w:val="0"/>
      <w:marTop w:val="0"/>
      <w:marBottom w:val="0"/>
      <w:divBdr>
        <w:top w:val="none" w:sz="0" w:space="0" w:color="auto"/>
        <w:left w:val="none" w:sz="0" w:space="0" w:color="auto"/>
        <w:bottom w:val="none" w:sz="0" w:space="0" w:color="auto"/>
        <w:right w:val="none" w:sz="0" w:space="0" w:color="auto"/>
      </w:divBdr>
    </w:div>
    <w:div w:id="1612322903">
      <w:bodyDiv w:val="1"/>
      <w:marLeft w:val="0"/>
      <w:marRight w:val="0"/>
      <w:marTop w:val="0"/>
      <w:marBottom w:val="0"/>
      <w:divBdr>
        <w:top w:val="none" w:sz="0" w:space="0" w:color="auto"/>
        <w:left w:val="none" w:sz="0" w:space="0" w:color="auto"/>
        <w:bottom w:val="none" w:sz="0" w:space="0" w:color="auto"/>
        <w:right w:val="none" w:sz="0" w:space="0" w:color="auto"/>
      </w:divBdr>
    </w:div>
    <w:div w:id="1747461860">
      <w:bodyDiv w:val="1"/>
      <w:marLeft w:val="0"/>
      <w:marRight w:val="0"/>
      <w:marTop w:val="0"/>
      <w:marBottom w:val="0"/>
      <w:divBdr>
        <w:top w:val="none" w:sz="0" w:space="0" w:color="auto"/>
        <w:left w:val="none" w:sz="0" w:space="0" w:color="auto"/>
        <w:bottom w:val="none" w:sz="0" w:space="0" w:color="auto"/>
        <w:right w:val="none" w:sz="0" w:space="0" w:color="auto"/>
      </w:divBdr>
    </w:div>
    <w:div w:id="1890610100">
      <w:bodyDiv w:val="1"/>
      <w:marLeft w:val="0"/>
      <w:marRight w:val="0"/>
      <w:marTop w:val="0"/>
      <w:marBottom w:val="0"/>
      <w:divBdr>
        <w:top w:val="none" w:sz="0" w:space="0" w:color="auto"/>
        <w:left w:val="none" w:sz="0" w:space="0" w:color="auto"/>
        <w:bottom w:val="none" w:sz="0" w:space="0" w:color="auto"/>
        <w:right w:val="none" w:sz="0" w:space="0" w:color="auto"/>
      </w:divBdr>
      <w:divsChild>
        <w:div w:id="1856142521">
          <w:marLeft w:val="0"/>
          <w:marRight w:val="0"/>
          <w:marTop w:val="0"/>
          <w:marBottom w:val="0"/>
          <w:divBdr>
            <w:top w:val="none" w:sz="0" w:space="0" w:color="auto"/>
            <w:left w:val="none" w:sz="0" w:space="0" w:color="auto"/>
            <w:bottom w:val="none" w:sz="0" w:space="0" w:color="auto"/>
            <w:right w:val="none" w:sz="0" w:space="0" w:color="auto"/>
          </w:divBdr>
          <w:divsChild>
            <w:div w:id="1416364375">
              <w:marLeft w:val="0"/>
              <w:marRight w:val="0"/>
              <w:marTop w:val="0"/>
              <w:marBottom w:val="0"/>
              <w:divBdr>
                <w:top w:val="none" w:sz="0" w:space="0" w:color="auto"/>
                <w:left w:val="none" w:sz="0" w:space="0" w:color="auto"/>
                <w:bottom w:val="none" w:sz="0" w:space="0" w:color="auto"/>
                <w:right w:val="none" w:sz="0" w:space="0" w:color="auto"/>
              </w:divBdr>
              <w:divsChild>
                <w:div w:id="1121074499">
                  <w:marLeft w:val="0"/>
                  <w:marRight w:val="0"/>
                  <w:marTop w:val="0"/>
                  <w:marBottom w:val="0"/>
                  <w:divBdr>
                    <w:top w:val="none" w:sz="0" w:space="0" w:color="auto"/>
                    <w:left w:val="none" w:sz="0" w:space="0" w:color="auto"/>
                    <w:bottom w:val="none" w:sz="0" w:space="0" w:color="auto"/>
                    <w:right w:val="none" w:sz="0" w:space="0" w:color="auto"/>
                  </w:divBdr>
                  <w:divsChild>
                    <w:div w:id="2166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90608">
      <w:bodyDiv w:val="1"/>
      <w:marLeft w:val="0"/>
      <w:marRight w:val="0"/>
      <w:marTop w:val="0"/>
      <w:marBottom w:val="0"/>
      <w:divBdr>
        <w:top w:val="none" w:sz="0" w:space="0" w:color="auto"/>
        <w:left w:val="none" w:sz="0" w:space="0" w:color="auto"/>
        <w:bottom w:val="none" w:sz="0" w:space="0" w:color="auto"/>
        <w:right w:val="none" w:sz="0" w:space="0" w:color="auto"/>
      </w:divBdr>
      <w:divsChild>
        <w:div w:id="36466599">
          <w:marLeft w:val="0"/>
          <w:marRight w:val="0"/>
          <w:marTop w:val="0"/>
          <w:marBottom w:val="0"/>
          <w:divBdr>
            <w:top w:val="none" w:sz="0" w:space="0" w:color="auto"/>
            <w:left w:val="none" w:sz="0" w:space="0" w:color="auto"/>
            <w:bottom w:val="none" w:sz="0" w:space="0" w:color="auto"/>
            <w:right w:val="none" w:sz="0" w:space="0" w:color="auto"/>
          </w:divBdr>
          <w:divsChild>
            <w:div w:id="1293251742">
              <w:marLeft w:val="0"/>
              <w:marRight w:val="0"/>
              <w:marTop w:val="0"/>
              <w:marBottom w:val="0"/>
              <w:divBdr>
                <w:top w:val="none" w:sz="0" w:space="0" w:color="auto"/>
                <w:left w:val="none" w:sz="0" w:space="0" w:color="auto"/>
                <w:bottom w:val="none" w:sz="0" w:space="0" w:color="auto"/>
                <w:right w:val="none" w:sz="0" w:space="0" w:color="auto"/>
              </w:divBdr>
              <w:divsChild>
                <w:div w:id="694385631">
                  <w:marLeft w:val="0"/>
                  <w:marRight w:val="0"/>
                  <w:marTop w:val="0"/>
                  <w:marBottom w:val="0"/>
                  <w:divBdr>
                    <w:top w:val="none" w:sz="0" w:space="0" w:color="auto"/>
                    <w:left w:val="none" w:sz="0" w:space="0" w:color="auto"/>
                    <w:bottom w:val="none" w:sz="0" w:space="0" w:color="auto"/>
                    <w:right w:val="none" w:sz="0" w:space="0" w:color="auto"/>
                  </w:divBdr>
                  <w:divsChild>
                    <w:div w:id="18393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288812">
      <w:bodyDiv w:val="1"/>
      <w:marLeft w:val="0"/>
      <w:marRight w:val="0"/>
      <w:marTop w:val="0"/>
      <w:marBottom w:val="0"/>
      <w:divBdr>
        <w:top w:val="none" w:sz="0" w:space="0" w:color="auto"/>
        <w:left w:val="none" w:sz="0" w:space="0" w:color="auto"/>
        <w:bottom w:val="none" w:sz="0" w:space="0" w:color="auto"/>
        <w:right w:val="none" w:sz="0" w:space="0" w:color="auto"/>
      </w:divBdr>
    </w:div>
    <w:div w:id="2064674035">
      <w:bodyDiv w:val="1"/>
      <w:marLeft w:val="0"/>
      <w:marRight w:val="0"/>
      <w:marTop w:val="0"/>
      <w:marBottom w:val="0"/>
      <w:divBdr>
        <w:top w:val="none" w:sz="0" w:space="0" w:color="auto"/>
        <w:left w:val="none" w:sz="0" w:space="0" w:color="auto"/>
        <w:bottom w:val="none" w:sz="0" w:space="0" w:color="auto"/>
        <w:right w:val="none" w:sz="0" w:space="0" w:color="auto"/>
      </w:divBdr>
    </w:div>
    <w:div w:id="21165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consultaustralia.com.au/Home/Advocacy/Skills/SkillsSurveys.aspx" TargetMode="External"/><Relationship Id="rId2" Type="http://schemas.openxmlformats.org/officeDocument/2006/relationships/hyperlink" Target="http://www.consultaustralia.com.au/Home/Advocacy/Skills/SkillsSurveys.aspx" TargetMode="External"/><Relationship Id="rId1" Type="http://schemas.openxmlformats.org/officeDocument/2006/relationships/hyperlink" Target="http://www.aph.gov.au/Parliamentary_Business/Committees/Senate/Education_Employment_and_Workplace_Relations/Completed_inquiries/2010-13/engineering/index" TargetMode="External"/><Relationship Id="rId5" Type="http://schemas.openxmlformats.org/officeDocument/2006/relationships/hyperlink" Target="http://www.news.com.au/national/engineer-shortage-in-queensland-hampers-flood-recovery/story-e6frfkvr-1226029102657" TargetMode="External"/><Relationship Id="rId4" Type="http://schemas.openxmlformats.org/officeDocument/2006/relationships/hyperlink" Target="http://www.immi.gov.au/pub-res/Documents/reviews/streamlined-responsive-457-programm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01348-8844-4DB0-B582-BBEB8AEA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53298-8E36-4C86-8B56-963A45B632D2}">
  <ds:schemaRefs>
    <ds:schemaRef ds:uri="http://schemas.microsoft.com/sharepoint/events"/>
  </ds:schemaRefs>
</ds:datastoreItem>
</file>

<file path=customXml/itemProps3.xml><?xml version="1.0" encoding="utf-8"?>
<ds:datastoreItem xmlns:ds="http://schemas.openxmlformats.org/officeDocument/2006/customXml" ds:itemID="{3D6A3EAF-40F2-48F8-8AE5-C7EFEC185C2A}">
  <ds:schemaRefs>
    <ds:schemaRef ds:uri="http://schemas.microsoft.com/office/2006/metadata/customXsn"/>
  </ds:schemaRefs>
</ds:datastoreItem>
</file>

<file path=customXml/itemProps4.xml><?xml version="1.0" encoding="utf-8"?>
<ds:datastoreItem xmlns:ds="http://schemas.openxmlformats.org/officeDocument/2006/customXml" ds:itemID="{B62EFD4C-A996-4512-A871-6DB797BDB4FC}">
  <ds:schemaRefs>
    <ds:schemaRef ds:uri="http://schemas.microsoft.com/sharepoint/v3/contenttype/forms"/>
  </ds:schemaRefs>
</ds:datastoreItem>
</file>

<file path=customXml/itemProps5.xml><?xml version="1.0" encoding="utf-8"?>
<ds:datastoreItem xmlns:ds="http://schemas.openxmlformats.org/officeDocument/2006/customXml" ds:itemID="{8BBFF054-DCF8-4D76-8F0D-4B63A5AE7167}">
  <ds:schemaRef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79f305f-0eae-4f49-a597-ac36ed55be43"/>
    <ds:schemaRef ds:uri="http://purl.org/dc/terms/"/>
    <ds:schemaRef ds:uri="http://purl.org/dc/dcmitype/"/>
  </ds:schemaRefs>
</ds:datastoreItem>
</file>

<file path=customXml/itemProps6.xml><?xml version="1.0" encoding="utf-8"?>
<ds:datastoreItem xmlns:ds="http://schemas.openxmlformats.org/officeDocument/2006/customXml" ds:itemID="{DA2AD78D-BE9E-4497-BE2E-593FFFF4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3137</Words>
  <Characters>18522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Submission 65 - Consult Australia - Migrant Intake into Australia - Public inquiry</vt:lpstr>
    </vt:vector>
  </TitlesOfParts>
  <Company>Consult Australia</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Consult Australia - Migrant Intake into Australia - Public inquiry</dc:title>
  <dc:creator>Consult Australia</dc:creator>
  <cp:lastModifiedBy>Productivity Commission</cp:lastModifiedBy>
  <cp:revision>4</cp:revision>
  <cp:lastPrinted>2015-07-21T00:06:00Z</cp:lastPrinted>
  <dcterms:created xsi:type="dcterms:W3CDTF">2015-07-21T02:54:00Z</dcterms:created>
  <dcterms:modified xsi:type="dcterms:W3CDTF">2015-07-21T03:33:00Z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{9991d03b-b43e-4ab3-9484-459476e4efa6}</vt:lpwstr>
  </property>
  <property fmtid="{D5CDD505-2E9C-101B-9397-08002B2CF9AE}" pid="7" name="RecordPoint_ActiveItemWebId">
    <vt:lpwstr>{1255bf9b-13bc-4d3b-b9db-113cc2ac867f}</vt:lpwstr>
  </property>
</Properties>
</file>