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0C4" w:rsidRPr="006A10C4" w:rsidRDefault="00C73ADC" w:rsidP="00BF738A">
      <w:pPr>
        <w:spacing w:after="240"/>
        <w:jc w:val="center"/>
        <w:rPr>
          <w:rFonts w:ascii="Arial" w:hAnsi="Arial" w:cs="Arial"/>
          <w:caps/>
        </w:rPr>
      </w:pPr>
      <w:bookmarkStart w:id="0" w:name="_GoBack"/>
      <w:bookmarkEnd w:id="0"/>
      <w:r>
        <w:rPr>
          <w:rFonts w:ascii="Arial" w:hAnsi="Arial" w:cs="Arial"/>
          <w:caps/>
        </w:rPr>
        <w:t>intellectual property arrangements</w:t>
      </w:r>
    </w:p>
    <w:p w:rsidR="00C73ADC" w:rsidRDefault="00922BAB" w:rsidP="00C73ADC">
      <w:pPr>
        <w:spacing w:after="240"/>
        <w:jc w:val="center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caps/>
          <w:sz w:val="28"/>
          <w:szCs w:val="28"/>
        </w:rPr>
        <w:t>compliance and Enforcement</w:t>
      </w:r>
    </w:p>
    <w:p w:rsidR="003A2846" w:rsidRPr="003A2846" w:rsidRDefault="003A2846" w:rsidP="00922BAB">
      <w:pPr>
        <w:rPr>
          <w:rFonts w:ascii="Arial" w:hAnsi="Arial" w:cs="Arial"/>
          <w:b/>
        </w:rPr>
      </w:pPr>
      <w:r w:rsidRPr="003A2846">
        <w:rPr>
          <w:rFonts w:ascii="Arial" w:hAnsi="Arial" w:cs="Arial"/>
          <w:b/>
        </w:rPr>
        <w:t>Enforcing intellectual property rights in Australia</w:t>
      </w:r>
    </w:p>
    <w:p w:rsidR="00922BAB" w:rsidRPr="003A2846" w:rsidRDefault="00922BAB" w:rsidP="00922BAB">
      <w:pPr>
        <w:rPr>
          <w:rFonts w:ascii="Arial" w:hAnsi="Arial" w:cs="Arial"/>
        </w:rPr>
      </w:pPr>
      <w:r w:rsidRPr="003A2846">
        <w:rPr>
          <w:rFonts w:ascii="Arial" w:hAnsi="Arial" w:cs="Arial"/>
        </w:rPr>
        <w:t xml:space="preserve">Enforcement is a key factor in the overall efficiency and effectiveness of Australia’s </w:t>
      </w:r>
      <w:r w:rsidR="000759A9">
        <w:rPr>
          <w:rFonts w:ascii="Arial" w:hAnsi="Arial" w:cs="Arial"/>
        </w:rPr>
        <w:t xml:space="preserve">intellectual property </w:t>
      </w:r>
      <w:r w:rsidRPr="003A2846">
        <w:rPr>
          <w:rFonts w:ascii="Arial" w:hAnsi="Arial" w:cs="Arial"/>
        </w:rPr>
        <w:t>system. The ability (or inability) to enforce the rights granted by</w:t>
      </w:r>
      <w:r w:rsidR="00BF1062">
        <w:rPr>
          <w:rFonts w:ascii="Arial" w:hAnsi="Arial" w:cs="Arial"/>
        </w:rPr>
        <w:t xml:space="preserve"> intellectual property</w:t>
      </w:r>
      <w:r w:rsidRPr="003A2846">
        <w:rPr>
          <w:rFonts w:ascii="Arial" w:hAnsi="Arial" w:cs="Arial"/>
        </w:rPr>
        <w:t xml:space="preserve"> laws materially impacts </w:t>
      </w:r>
      <w:r w:rsidR="002C77F8">
        <w:rPr>
          <w:rFonts w:ascii="Arial" w:hAnsi="Arial" w:cs="Arial"/>
        </w:rPr>
        <w:t xml:space="preserve">on </w:t>
      </w:r>
      <w:r w:rsidRPr="003A2846">
        <w:rPr>
          <w:rFonts w:ascii="Arial" w:hAnsi="Arial" w:cs="Arial"/>
        </w:rPr>
        <w:t xml:space="preserve">the value of </w:t>
      </w:r>
      <w:r w:rsidR="001915F7">
        <w:rPr>
          <w:rFonts w:ascii="Arial" w:hAnsi="Arial" w:cs="Arial"/>
        </w:rPr>
        <w:t xml:space="preserve">those </w:t>
      </w:r>
      <w:r w:rsidRPr="003A2846">
        <w:rPr>
          <w:rFonts w:ascii="Arial" w:hAnsi="Arial" w:cs="Arial"/>
        </w:rPr>
        <w:t xml:space="preserve">rights. </w:t>
      </w:r>
    </w:p>
    <w:p w:rsidR="00922BAB" w:rsidRPr="003A2846" w:rsidRDefault="00922BAB" w:rsidP="00922BAB">
      <w:pPr>
        <w:rPr>
          <w:rFonts w:ascii="Arial" w:hAnsi="Arial" w:cs="Arial"/>
        </w:rPr>
      </w:pPr>
      <w:r w:rsidRPr="003A2846">
        <w:rPr>
          <w:rFonts w:ascii="Arial" w:hAnsi="Arial" w:cs="Arial"/>
        </w:rPr>
        <w:t>Little concrete data exist on the rate</w:t>
      </w:r>
      <w:r w:rsidR="002C77F8">
        <w:rPr>
          <w:rFonts w:ascii="Arial" w:hAnsi="Arial" w:cs="Arial"/>
        </w:rPr>
        <w:t xml:space="preserve"> of</w:t>
      </w:r>
      <w:r w:rsidR="00BF1062">
        <w:rPr>
          <w:rFonts w:ascii="Arial" w:hAnsi="Arial" w:cs="Arial"/>
        </w:rPr>
        <w:t xml:space="preserve"> intellectual property </w:t>
      </w:r>
      <w:r w:rsidR="002C77F8">
        <w:rPr>
          <w:rFonts w:ascii="Arial" w:hAnsi="Arial" w:cs="Arial"/>
        </w:rPr>
        <w:t>i</w:t>
      </w:r>
      <w:r w:rsidRPr="003A2846">
        <w:rPr>
          <w:rFonts w:ascii="Arial" w:hAnsi="Arial" w:cs="Arial"/>
        </w:rPr>
        <w:t xml:space="preserve">nfringement in Australia, and even less on the economic consequences for </w:t>
      </w:r>
      <w:r w:rsidR="00BF1062">
        <w:rPr>
          <w:rFonts w:ascii="Arial" w:hAnsi="Arial" w:cs="Arial"/>
        </w:rPr>
        <w:t>intellectual property</w:t>
      </w:r>
      <w:r w:rsidR="00BF1062" w:rsidRPr="003A2846">
        <w:rPr>
          <w:rFonts w:ascii="Arial" w:hAnsi="Arial" w:cs="Arial"/>
        </w:rPr>
        <w:t xml:space="preserve"> </w:t>
      </w:r>
      <w:r w:rsidRPr="003A2846">
        <w:rPr>
          <w:rFonts w:ascii="Arial" w:hAnsi="Arial" w:cs="Arial"/>
        </w:rPr>
        <w:t>rights holders or those seeking to innovate and create.</w:t>
      </w:r>
      <w:r w:rsidR="003A2846">
        <w:rPr>
          <w:rFonts w:ascii="Arial" w:hAnsi="Arial" w:cs="Arial"/>
        </w:rPr>
        <w:t xml:space="preserve"> </w:t>
      </w:r>
    </w:p>
    <w:p w:rsidR="003A2846" w:rsidRPr="003A2846" w:rsidRDefault="003A2846" w:rsidP="00922BAB">
      <w:pPr>
        <w:rPr>
          <w:rFonts w:ascii="Arial" w:hAnsi="Arial" w:cs="Arial"/>
          <w:b/>
        </w:rPr>
      </w:pPr>
      <w:r w:rsidRPr="003A2846">
        <w:rPr>
          <w:rFonts w:ascii="Arial" w:hAnsi="Arial" w:cs="Arial"/>
          <w:b/>
        </w:rPr>
        <w:t xml:space="preserve">Online copyright infringement </w:t>
      </w:r>
    </w:p>
    <w:p w:rsidR="00922BAB" w:rsidRPr="002C77F8" w:rsidRDefault="00922BAB" w:rsidP="003A2846">
      <w:pPr>
        <w:rPr>
          <w:rFonts w:ascii="Arial" w:hAnsi="Arial" w:cs="Arial"/>
        </w:rPr>
      </w:pPr>
      <w:r w:rsidRPr="002C77F8">
        <w:rPr>
          <w:rFonts w:ascii="Arial" w:hAnsi="Arial" w:cs="Arial"/>
        </w:rPr>
        <w:t xml:space="preserve">Online copyright infringement remains problematic for rights holders. </w:t>
      </w:r>
      <w:r w:rsidR="002C77F8" w:rsidRPr="002C77F8">
        <w:rPr>
          <w:rFonts w:ascii="Arial" w:hAnsi="Arial" w:cs="Arial"/>
        </w:rPr>
        <w:t xml:space="preserve">Evidence suggests that </w:t>
      </w:r>
      <w:r w:rsidR="002C77F8">
        <w:rPr>
          <w:rFonts w:ascii="Arial" w:hAnsi="Arial" w:cs="Arial"/>
        </w:rPr>
        <w:t>a</w:t>
      </w:r>
      <w:r w:rsidR="002C77F8" w:rsidRPr="002C77F8">
        <w:rPr>
          <w:rFonts w:ascii="Arial" w:hAnsi="Arial" w:cs="Arial"/>
        </w:rPr>
        <w:t xml:space="preserve">ccessible and competitively priced online content </w:t>
      </w:r>
      <w:r w:rsidR="002C77F8">
        <w:rPr>
          <w:rFonts w:ascii="Arial" w:hAnsi="Arial" w:cs="Arial"/>
        </w:rPr>
        <w:t>provide</w:t>
      </w:r>
      <w:r w:rsidR="002C77F8" w:rsidRPr="002C77F8">
        <w:rPr>
          <w:rFonts w:ascii="Arial" w:hAnsi="Arial" w:cs="Arial"/>
        </w:rPr>
        <w:t xml:space="preserve"> the best response to copyright infringement</w:t>
      </w:r>
      <w:r w:rsidR="000759A9">
        <w:rPr>
          <w:rFonts w:ascii="Arial" w:hAnsi="Arial" w:cs="Arial"/>
        </w:rPr>
        <w:t>,</w:t>
      </w:r>
      <w:r w:rsidR="000759A9" w:rsidRPr="000759A9">
        <w:rPr>
          <w:rFonts w:ascii="Arial" w:hAnsi="Arial" w:cs="Arial"/>
        </w:rPr>
        <w:t xml:space="preserve"> </w:t>
      </w:r>
      <w:r w:rsidR="000759A9" w:rsidRPr="002C77F8">
        <w:rPr>
          <w:rFonts w:ascii="Arial" w:hAnsi="Arial" w:cs="Arial"/>
        </w:rPr>
        <w:t>not draconian penalties and big brother enforcement</w:t>
      </w:r>
      <w:r w:rsidRPr="002C77F8">
        <w:rPr>
          <w:rFonts w:ascii="Arial" w:hAnsi="Arial" w:cs="Arial"/>
        </w:rPr>
        <w:t>.</w:t>
      </w:r>
      <w:r w:rsidR="002C77F8" w:rsidRPr="002C77F8">
        <w:rPr>
          <w:rFonts w:ascii="Arial" w:hAnsi="Arial" w:cs="Arial"/>
        </w:rPr>
        <w:t xml:space="preserve"> </w:t>
      </w:r>
    </w:p>
    <w:p w:rsidR="00883C58" w:rsidRDefault="003A2846" w:rsidP="001915F7">
      <w:pPr>
        <w:rPr>
          <w:rFonts w:ascii="Arial" w:hAnsi="Arial" w:cs="Arial"/>
          <w:b/>
        </w:rPr>
      </w:pPr>
      <w:r w:rsidRPr="003A2846">
        <w:rPr>
          <w:rFonts w:ascii="Arial" w:hAnsi="Arial" w:cs="Arial"/>
          <w:b/>
        </w:rPr>
        <w:t>Australia’s safe harbour regime</w:t>
      </w:r>
    </w:p>
    <w:p w:rsidR="003A2846" w:rsidRPr="003A2846" w:rsidRDefault="001915F7" w:rsidP="001915F7">
      <w:pPr>
        <w:rPr>
          <w:rFonts w:ascii="Arial" w:hAnsi="Arial" w:cs="Arial"/>
        </w:rPr>
      </w:pPr>
      <w:r w:rsidRPr="0038142E">
        <w:rPr>
          <w:rFonts w:ascii="Arial" w:hAnsi="Arial" w:cs="Arial"/>
        </w:rPr>
        <w:t>Australia’s safe harbour scheme indemnifies</w:t>
      </w:r>
      <w:r w:rsidR="0038142E">
        <w:rPr>
          <w:rFonts w:ascii="Arial" w:hAnsi="Arial" w:cs="Arial"/>
        </w:rPr>
        <w:t xml:space="preserve"> internet service providers (ISPs) </w:t>
      </w:r>
      <w:r w:rsidRPr="0038142E">
        <w:rPr>
          <w:rFonts w:ascii="Arial" w:hAnsi="Arial" w:cs="Arial"/>
        </w:rPr>
        <w:t>from being held liable for alleged copyright infringements occurring over their networks, if they comply with certain requirements</w:t>
      </w:r>
      <w:r w:rsidR="0038142E">
        <w:rPr>
          <w:rFonts w:ascii="Arial" w:hAnsi="Arial" w:cs="Arial"/>
        </w:rPr>
        <w:t xml:space="preserve">. </w:t>
      </w:r>
      <w:r w:rsidRPr="0038142E">
        <w:rPr>
          <w:rFonts w:ascii="Arial" w:hAnsi="Arial" w:cs="Arial"/>
        </w:rPr>
        <w:t xml:space="preserve"> </w:t>
      </w:r>
      <w:r w:rsidR="003A2846" w:rsidRPr="003A2846">
        <w:rPr>
          <w:rFonts w:ascii="Arial" w:hAnsi="Arial" w:cs="Arial"/>
        </w:rPr>
        <w:t xml:space="preserve">Changes to the law to encourage </w:t>
      </w:r>
      <w:r w:rsidR="0038142E">
        <w:rPr>
          <w:rFonts w:ascii="Arial" w:hAnsi="Arial" w:cs="Arial"/>
        </w:rPr>
        <w:t>ISPs</w:t>
      </w:r>
      <w:r w:rsidR="000759A9" w:rsidRPr="003A2846">
        <w:rPr>
          <w:rFonts w:ascii="Arial" w:hAnsi="Arial" w:cs="Arial"/>
        </w:rPr>
        <w:t xml:space="preserve"> </w:t>
      </w:r>
      <w:r w:rsidR="003A2846" w:rsidRPr="003A2846">
        <w:rPr>
          <w:rFonts w:ascii="Arial" w:hAnsi="Arial" w:cs="Arial"/>
        </w:rPr>
        <w:t xml:space="preserve">to cooperate with rights holders have only had a modest impact in reducing </w:t>
      </w:r>
      <w:r>
        <w:rPr>
          <w:rFonts w:ascii="Arial" w:hAnsi="Arial" w:cs="Arial"/>
        </w:rPr>
        <w:t xml:space="preserve">copyright </w:t>
      </w:r>
      <w:r w:rsidR="003A2846" w:rsidRPr="003A2846">
        <w:rPr>
          <w:rFonts w:ascii="Arial" w:hAnsi="Arial" w:cs="Arial"/>
        </w:rPr>
        <w:t>infringement. Further legislative change is unlikely to improve compliance with the law.</w:t>
      </w:r>
      <w:r w:rsidR="003A2846">
        <w:rPr>
          <w:rFonts w:ascii="Arial" w:hAnsi="Arial" w:cs="Arial"/>
        </w:rPr>
        <w:t xml:space="preserve"> </w:t>
      </w:r>
    </w:p>
    <w:p w:rsidR="003A2846" w:rsidRPr="003A2846" w:rsidRDefault="0038142E" w:rsidP="003A2846">
      <w:pPr>
        <w:rPr>
          <w:rFonts w:ascii="Arial" w:hAnsi="Arial" w:cs="Arial"/>
        </w:rPr>
      </w:pPr>
      <w:r w:rsidRPr="00883C58">
        <w:rPr>
          <w:rFonts w:ascii="Arial" w:hAnsi="Arial" w:cs="Arial"/>
        </w:rPr>
        <w:t xml:space="preserve">As technology has evolved, some new form </w:t>
      </w:r>
      <w:r w:rsidR="00883C58">
        <w:rPr>
          <w:rFonts w:ascii="Arial" w:hAnsi="Arial" w:cs="Arial"/>
        </w:rPr>
        <w:t>online service providers</w:t>
      </w:r>
      <w:r w:rsidR="00883C58" w:rsidRPr="00883C58">
        <w:rPr>
          <w:rFonts w:ascii="Arial" w:hAnsi="Arial" w:cs="Arial"/>
        </w:rPr>
        <w:t xml:space="preserve"> </w:t>
      </w:r>
      <w:r w:rsidRPr="00883C58">
        <w:rPr>
          <w:rFonts w:ascii="Arial" w:hAnsi="Arial" w:cs="Arial"/>
        </w:rPr>
        <w:t xml:space="preserve">do not qualify for safe harbour protection under the scheme. </w:t>
      </w:r>
      <w:r w:rsidR="003A2846" w:rsidRPr="003A2846">
        <w:rPr>
          <w:rFonts w:ascii="Arial" w:hAnsi="Arial" w:cs="Arial"/>
        </w:rPr>
        <w:t>Expanding the coverage of Australia’s safe harbour regime to other service providers will</w:t>
      </w:r>
      <w:r>
        <w:rPr>
          <w:rFonts w:ascii="Arial" w:hAnsi="Arial" w:cs="Arial"/>
        </w:rPr>
        <w:t>:</w:t>
      </w:r>
      <w:r w:rsidR="003A2846" w:rsidRPr="003A2846">
        <w:rPr>
          <w:rFonts w:ascii="Arial" w:hAnsi="Arial" w:cs="Arial"/>
        </w:rPr>
        <w:t xml:space="preserve"> improve the system’s adaptability as new services are developed</w:t>
      </w:r>
      <w:r>
        <w:rPr>
          <w:rFonts w:ascii="Arial" w:hAnsi="Arial" w:cs="Arial"/>
        </w:rPr>
        <w:t>;</w:t>
      </w:r>
      <w:r w:rsidR="000759A9" w:rsidRPr="003A2846">
        <w:rPr>
          <w:rFonts w:ascii="Arial" w:hAnsi="Arial" w:cs="Arial"/>
        </w:rPr>
        <w:t xml:space="preserve"> </w:t>
      </w:r>
      <w:r w:rsidR="003A2846" w:rsidRPr="003A2846">
        <w:rPr>
          <w:rFonts w:ascii="Arial" w:hAnsi="Arial" w:cs="Arial"/>
        </w:rPr>
        <w:t>is consistent with Australia’s international obligations</w:t>
      </w:r>
      <w:r>
        <w:rPr>
          <w:rFonts w:ascii="Arial" w:hAnsi="Arial" w:cs="Arial"/>
        </w:rPr>
        <w:t>;</w:t>
      </w:r>
      <w:r w:rsidR="000759A9" w:rsidRPr="003A2846">
        <w:rPr>
          <w:rFonts w:ascii="Arial" w:hAnsi="Arial" w:cs="Arial"/>
        </w:rPr>
        <w:t xml:space="preserve"> </w:t>
      </w:r>
      <w:r w:rsidR="003A2846" w:rsidRPr="003A2846">
        <w:rPr>
          <w:rFonts w:ascii="Arial" w:hAnsi="Arial" w:cs="Arial"/>
        </w:rPr>
        <w:t xml:space="preserve">and is an important balance to the </w:t>
      </w:r>
      <w:proofErr w:type="gramStart"/>
      <w:r w:rsidR="003A2846" w:rsidRPr="003A2846">
        <w:rPr>
          <w:rFonts w:ascii="Arial" w:hAnsi="Arial" w:cs="Arial"/>
        </w:rPr>
        <w:t>expanded  rights</w:t>
      </w:r>
      <w:proofErr w:type="gramEnd"/>
      <w:r w:rsidR="003A2846" w:rsidRPr="003A2846">
        <w:rPr>
          <w:rFonts w:ascii="Arial" w:hAnsi="Arial" w:cs="Arial"/>
        </w:rPr>
        <w:t xml:space="preserve"> Australia accepted as part of its international agreements.</w:t>
      </w:r>
      <w:r w:rsidR="005819F6">
        <w:rPr>
          <w:rFonts w:ascii="Arial" w:hAnsi="Arial" w:cs="Arial"/>
        </w:rPr>
        <w:t xml:space="preserve"> </w:t>
      </w:r>
    </w:p>
    <w:p w:rsidR="0038142E" w:rsidRPr="00883C58" w:rsidRDefault="00AC6B93" w:rsidP="00883C58">
      <w:pPr>
        <w:rPr>
          <w:rFonts w:ascii="Arial" w:hAnsi="Arial" w:cs="Arial"/>
          <w:b/>
        </w:rPr>
      </w:pPr>
      <w:r w:rsidRPr="00883C58">
        <w:rPr>
          <w:rFonts w:ascii="Arial" w:hAnsi="Arial" w:cs="Arial"/>
          <w:b/>
        </w:rPr>
        <w:t>Reforms can improve outcomes for small- and medium-sized enterprises</w:t>
      </w:r>
    </w:p>
    <w:p w:rsidR="00922BAB" w:rsidRPr="003A2846" w:rsidRDefault="00922BAB" w:rsidP="00922BAB">
      <w:pPr>
        <w:rPr>
          <w:rFonts w:ascii="Arial" w:hAnsi="Arial" w:cs="Arial"/>
        </w:rPr>
      </w:pPr>
      <w:r w:rsidRPr="003A2846">
        <w:rPr>
          <w:rFonts w:ascii="Arial" w:hAnsi="Arial" w:cs="Arial"/>
        </w:rPr>
        <w:t>Australia’s courts work rea</w:t>
      </w:r>
      <w:r w:rsidR="005819F6">
        <w:rPr>
          <w:rFonts w:ascii="Arial" w:hAnsi="Arial" w:cs="Arial"/>
        </w:rPr>
        <w:t xml:space="preserve">sonably well for </w:t>
      </w:r>
      <w:r w:rsidR="00BF1062">
        <w:rPr>
          <w:rFonts w:ascii="Arial" w:hAnsi="Arial" w:cs="Arial"/>
        </w:rPr>
        <w:t>intellectual property</w:t>
      </w:r>
      <w:r w:rsidR="005819F6">
        <w:rPr>
          <w:rFonts w:ascii="Arial" w:hAnsi="Arial" w:cs="Arial"/>
        </w:rPr>
        <w:t> </w:t>
      </w:r>
      <w:r w:rsidRPr="003A2846">
        <w:rPr>
          <w:rFonts w:ascii="Arial" w:hAnsi="Arial" w:cs="Arial"/>
        </w:rPr>
        <w:t xml:space="preserve">disputes between large firms, but </w:t>
      </w:r>
      <w:proofErr w:type="gramStart"/>
      <w:r w:rsidRPr="003A2846">
        <w:rPr>
          <w:rFonts w:ascii="Arial" w:hAnsi="Arial" w:cs="Arial"/>
        </w:rPr>
        <w:t>small</w:t>
      </w:r>
      <w:proofErr w:type="gramEnd"/>
      <w:r w:rsidR="000759A9">
        <w:rPr>
          <w:rFonts w:ascii="Arial" w:hAnsi="Arial" w:cs="Arial"/>
        </w:rPr>
        <w:t>–</w:t>
      </w:r>
      <w:r w:rsidR="000759A9" w:rsidRPr="003A2846">
        <w:rPr>
          <w:rFonts w:ascii="Arial" w:hAnsi="Arial" w:cs="Arial"/>
        </w:rPr>
        <w:t xml:space="preserve"> </w:t>
      </w:r>
      <w:r w:rsidRPr="003A2846">
        <w:rPr>
          <w:rFonts w:ascii="Arial" w:hAnsi="Arial" w:cs="Arial"/>
        </w:rPr>
        <w:t>and</w:t>
      </w:r>
      <w:r w:rsidR="005819F6">
        <w:rPr>
          <w:rFonts w:ascii="Arial" w:hAnsi="Arial" w:cs="Arial"/>
        </w:rPr>
        <w:t xml:space="preserve"> medium</w:t>
      </w:r>
      <w:r w:rsidR="000759A9">
        <w:rPr>
          <w:rFonts w:ascii="Arial" w:hAnsi="Arial" w:cs="Arial"/>
        </w:rPr>
        <w:t>–</w:t>
      </w:r>
      <w:r w:rsidR="005819F6">
        <w:rPr>
          <w:rFonts w:ascii="Arial" w:hAnsi="Arial" w:cs="Arial"/>
        </w:rPr>
        <w:t>sized enterprises</w:t>
      </w:r>
      <w:r w:rsidRPr="003A2846">
        <w:rPr>
          <w:rFonts w:ascii="Arial" w:hAnsi="Arial" w:cs="Arial"/>
        </w:rPr>
        <w:t xml:space="preserve"> </w:t>
      </w:r>
      <w:r w:rsidR="0038142E">
        <w:rPr>
          <w:rFonts w:ascii="Arial" w:hAnsi="Arial" w:cs="Arial"/>
        </w:rPr>
        <w:t xml:space="preserve">can </w:t>
      </w:r>
      <w:r w:rsidRPr="003A2846">
        <w:rPr>
          <w:rFonts w:ascii="Arial" w:hAnsi="Arial" w:cs="Arial"/>
        </w:rPr>
        <w:t xml:space="preserve">find it difficult to enforce their </w:t>
      </w:r>
      <w:r w:rsidR="00BF1062">
        <w:rPr>
          <w:rFonts w:ascii="Arial" w:hAnsi="Arial" w:cs="Arial"/>
        </w:rPr>
        <w:t>intellectual property</w:t>
      </w:r>
      <w:r w:rsidRPr="003A2846">
        <w:rPr>
          <w:rFonts w:ascii="Arial" w:hAnsi="Arial" w:cs="Arial"/>
        </w:rPr>
        <w:t> rights. Both time and cost are cited as the main reason rights holders fail to take action.</w:t>
      </w:r>
      <w:r w:rsidR="005819F6">
        <w:rPr>
          <w:rFonts w:ascii="Arial" w:hAnsi="Arial" w:cs="Arial"/>
        </w:rPr>
        <w:t xml:space="preserve"> </w:t>
      </w:r>
    </w:p>
    <w:p w:rsidR="005819F6" w:rsidRPr="00883C58" w:rsidRDefault="00922BAB" w:rsidP="00883C58">
      <w:pPr>
        <w:rPr>
          <w:rFonts w:ascii="Arial" w:hAnsi="Arial" w:cs="Arial"/>
        </w:rPr>
      </w:pPr>
      <w:r w:rsidRPr="00883C58">
        <w:rPr>
          <w:rFonts w:ascii="Arial" w:hAnsi="Arial" w:cs="Arial"/>
        </w:rPr>
        <w:t>Australia can reduce the time and cost of resolving disputes</w:t>
      </w:r>
      <w:r w:rsidR="00AC6B93" w:rsidRPr="00883C58">
        <w:rPr>
          <w:rFonts w:ascii="Arial" w:hAnsi="Arial" w:cs="Arial"/>
        </w:rPr>
        <w:t xml:space="preserve">, especially for small- and medium-sized enterprises, </w:t>
      </w:r>
      <w:r w:rsidRPr="00883C58">
        <w:rPr>
          <w:rFonts w:ascii="Arial" w:hAnsi="Arial" w:cs="Arial"/>
        </w:rPr>
        <w:t>through further improvements to the existing court system.</w:t>
      </w:r>
      <w:r w:rsidR="003A2846" w:rsidRPr="00883C58">
        <w:rPr>
          <w:rFonts w:ascii="Arial" w:hAnsi="Arial" w:cs="Arial"/>
        </w:rPr>
        <w:t xml:space="preserve"> </w:t>
      </w:r>
    </w:p>
    <w:p w:rsidR="000C4ECB" w:rsidRDefault="000C4ECB" w:rsidP="00883C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[MORE]</w:t>
      </w:r>
      <w:r>
        <w:rPr>
          <w:rFonts w:ascii="Arial" w:hAnsi="Arial" w:cs="Arial"/>
        </w:rPr>
        <w:br w:type="page"/>
      </w:r>
    </w:p>
    <w:p w:rsidR="000C4ECB" w:rsidRDefault="005819F6" w:rsidP="00922BA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Recent self</w:t>
      </w:r>
      <w:r w:rsidR="000759A9">
        <w:rPr>
          <w:rFonts w:ascii="Arial" w:hAnsi="Arial" w:cs="Arial"/>
        </w:rPr>
        <w:t>–</w:t>
      </w:r>
      <w:r w:rsidRPr="005819F6">
        <w:rPr>
          <w:rFonts w:ascii="Arial" w:hAnsi="Arial" w:cs="Arial"/>
        </w:rPr>
        <w:t>initiated reforms of the Federal Court, with an emphasis on lower costs and informal alternatives, should improve enforcement outcomes and replicate many</w:t>
      </w:r>
      <w:r>
        <w:rPr>
          <w:rFonts w:ascii="Arial" w:hAnsi="Arial" w:cs="Arial"/>
        </w:rPr>
        <w:t xml:space="preserve"> of the benefits a dedicated </w:t>
      </w:r>
      <w:r w:rsidR="00BF1062">
        <w:rPr>
          <w:rFonts w:ascii="Arial" w:hAnsi="Arial" w:cs="Arial"/>
        </w:rPr>
        <w:t>intellectual property</w:t>
      </w:r>
      <w:r>
        <w:rPr>
          <w:rFonts w:ascii="Arial" w:hAnsi="Arial" w:cs="Arial"/>
        </w:rPr>
        <w:t> </w:t>
      </w:r>
      <w:r w:rsidRPr="005819F6">
        <w:rPr>
          <w:rFonts w:ascii="Arial" w:hAnsi="Arial" w:cs="Arial"/>
        </w:rPr>
        <w:t>court would offer.</w:t>
      </w:r>
      <w:r>
        <w:rPr>
          <w:rFonts w:ascii="Arial" w:hAnsi="Arial" w:cs="Arial"/>
        </w:rPr>
        <w:t xml:space="preserve"> E</w:t>
      </w:r>
      <w:r w:rsidR="00922BAB" w:rsidRPr="003A2846">
        <w:rPr>
          <w:rFonts w:ascii="Arial" w:hAnsi="Arial" w:cs="Arial"/>
        </w:rPr>
        <w:t>xpanding and separating the jurisdiction of the Federal Circuit Court from the Federal Court may provide an</w:t>
      </w:r>
      <w:r>
        <w:rPr>
          <w:rFonts w:ascii="Arial" w:hAnsi="Arial" w:cs="Arial"/>
        </w:rPr>
        <w:t>other</w:t>
      </w:r>
      <w:r w:rsidR="00922BAB" w:rsidRPr="003A2846">
        <w:rPr>
          <w:rFonts w:ascii="Arial" w:hAnsi="Arial" w:cs="Arial"/>
        </w:rPr>
        <w:t xml:space="preserve"> avenue for </w:t>
      </w:r>
      <w:r w:rsidR="000C4ECB" w:rsidRPr="003A2846">
        <w:rPr>
          <w:rFonts w:ascii="Arial" w:hAnsi="Arial" w:cs="Arial"/>
        </w:rPr>
        <w:t>small</w:t>
      </w:r>
      <w:r w:rsidR="000C4ECB">
        <w:rPr>
          <w:rFonts w:ascii="Arial" w:hAnsi="Arial" w:cs="Arial"/>
        </w:rPr>
        <w:t>–</w:t>
      </w:r>
      <w:r w:rsidR="000C4ECB" w:rsidRPr="003A2846">
        <w:rPr>
          <w:rFonts w:ascii="Arial" w:hAnsi="Arial" w:cs="Arial"/>
        </w:rPr>
        <w:t xml:space="preserve"> and</w:t>
      </w:r>
      <w:r w:rsidR="000C4ECB">
        <w:rPr>
          <w:rFonts w:ascii="Arial" w:hAnsi="Arial" w:cs="Arial"/>
        </w:rPr>
        <w:t xml:space="preserve"> medium–sized enterprises</w:t>
      </w:r>
      <w:r w:rsidR="000759A9">
        <w:rPr>
          <w:rFonts w:ascii="Arial" w:hAnsi="Arial" w:cs="Arial"/>
        </w:rPr>
        <w:t xml:space="preserve"> </w:t>
      </w:r>
      <w:r w:rsidR="00922BAB" w:rsidRPr="003A2846">
        <w:rPr>
          <w:rFonts w:ascii="Arial" w:hAnsi="Arial" w:cs="Arial"/>
        </w:rPr>
        <w:t>to resolve lower value disputes.</w:t>
      </w:r>
      <w:r>
        <w:rPr>
          <w:rFonts w:ascii="Arial" w:hAnsi="Arial" w:cs="Arial"/>
        </w:rPr>
        <w:t xml:space="preserve"> </w:t>
      </w:r>
    </w:p>
    <w:p w:rsidR="00147B37" w:rsidRDefault="00147B37" w:rsidP="001915F7">
      <w:pPr>
        <w:pStyle w:val="BoxSpaceAbove"/>
      </w:pPr>
      <w:r>
        <w:rPr>
          <w:b/>
          <w:vanish/>
          <w:color w:val="FF00FF"/>
          <w:sz w:val="14"/>
        </w:rPr>
        <w:t>Do not delete this RETURN as it gives space between the table and what precedes it.</w:t>
      </w:r>
    </w:p>
    <w:tbl>
      <w:tblPr>
        <w:tblW w:w="0" w:type="auto"/>
        <w:tblInd w:w="1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8771"/>
      </w:tblGrid>
      <w:tr w:rsidR="00147B37" w:rsidTr="001915F7">
        <w:tc>
          <w:tcPr>
            <w:tcW w:w="8771" w:type="dxa"/>
            <w:tcBorders>
              <w:top w:val="single" w:sz="6" w:space="0" w:color="78A22F"/>
              <w:left w:val="nil"/>
              <w:bottom w:val="nil"/>
              <w:right w:val="nil"/>
            </w:tcBorders>
            <w:shd w:val="clear" w:color="auto" w:fill="auto"/>
          </w:tcPr>
          <w:p w:rsidR="00147B37" w:rsidRPr="00784A05" w:rsidRDefault="00147B37" w:rsidP="00922BAB">
            <w:pPr>
              <w:pStyle w:val="TableTitle"/>
            </w:pPr>
            <w:r>
              <w:t xml:space="preserve">Want to know more about what the Commission said on </w:t>
            </w:r>
            <w:r w:rsidR="00922BAB">
              <w:t>enforcement</w:t>
            </w:r>
            <w:r>
              <w:t>?</w:t>
            </w:r>
          </w:p>
        </w:tc>
      </w:tr>
      <w:tr w:rsidR="00147B37" w:rsidTr="001D275A">
        <w:trPr>
          <w:cantSplit/>
          <w:trHeight w:val="1580"/>
        </w:trPr>
        <w:tc>
          <w:tcPr>
            <w:tcW w:w="8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5000" w:type="pct"/>
              <w:tblCellMar>
                <w:top w:w="28" w:type="dxa"/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22"/>
              <w:gridCol w:w="4965"/>
            </w:tblGrid>
            <w:tr w:rsidR="00147B37" w:rsidTr="00147B37">
              <w:tc>
                <w:tcPr>
                  <w:tcW w:w="2075" w:type="pct"/>
                  <w:tcBorders>
                    <w:top w:val="single" w:sz="6" w:space="0" w:color="BFBFBF"/>
                    <w:bottom w:val="single" w:sz="6" w:space="0" w:color="BFBFBF"/>
                  </w:tcBorders>
                  <w:shd w:val="clear" w:color="auto" w:fill="auto"/>
                  <w:tcMar>
                    <w:top w:w="28" w:type="dxa"/>
                  </w:tcMar>
                </w:tcPr>
                <w:p w:rsidR="00147B37" w:rsidRDefault="00147B37" w:rsidP="001915F7">
                  <w:pPr>
                    <w:pStyle w:val="TableColumnHeading"/>
                    <w:jc w:val="left"/>
                  </w:pPr>
                  <w:r>
                    <w:t>Issue</w:t>
                  </w:r>
                </w:p>
              </w:tc>
              <w:tc>
                <w:tcPr>
                  <w:tcW w:w="2925" w:type="pct"/>
                  <w:tcBorders>
                    <w:top w:val="single" w:sz="6" w:space="0" w:color="BFBFBF"/>
                    <w:bottom w:val="single" w:sz="6" w:space="0" w:color="BFBFBF"/>
                  </w:tcBorders>
                  <w:shd w:val="clear" w:color="auto" w:fill="auto"/>
                  <w:tcMar>
                    <w:top w:w="28" w:type="dxa"/>
                  </w:tcMar>
                </w:tcPr>
                <w:p w:rsidR="00147B37" w:rsidRDefault="00147B37" w:rsidP="001526E7">
                  <w:pPr>
                    <w:pStyle w:val="TableColumnHeading"/>
                    <w:ind w:right="28"/>
                    <w:jc w:val="left"/>
                  </w:pPr>
                  <w:r>
                    <w:t>For more details and the Commission’s recommendation</w:t>
                  </w:r>
                  <w:r w:rsidR="0094400A">
                    <w:t>s</w:t>
                  </w:r>
                </w:p>
              </w:tc>
            </w:tr>
            <w:tr w:rsidR="00147B37" w:rsidTr="00147B37">
              <w:tc>
                <w:tcPr>
                  <w:tcW w:w="2075" w:type="pct"/>
                  <w:tcBorders>
                    <w:top w:val="single" w:sz="6" w:space="0" w:color="BFBFBF"/>
                  </w:tcBorders>
                </w:tcPr>
                <w:p w:rsidR="00147B37" w:rsidRDefault="003A2846" w:rsidP="001526E7">
                  <w:pPr>
                    <w:pStyle w:val="TableUnitsRow"/>
                    <w:jc w:val="left"/>
                  </w:pPr>
                  <w:r>
                    <w:t>Infringement and enforcement</w:t>
                  </w:r>
                </w:p>
              </w:tc>
              <w:tc>
                <w:tcPr>
                  <w:tcW w:w="2925" w:type="pct"/>
                  <w:tcBorders>
                    <w:top w:val="single" w:sz="6" w:space="0" w:color="BFBFBF"/>
                  </w:tcBorders>
                </w:tcPr>
                <w:p w:rsidR="00147B37" w:rsidRDefault="003C2063" w:rsidP="003C2063">
                  <w:pPr>
                    <w:pStyle w:val="TableUnitsRow"/>
                    <w:ind w:right="28"/>
                    <w:jc w:val="left"/>
                  </w:pPr>
                  <w:r>
                    <w:t>Pages 480</w:t>
                  </w:r>
                  <w:r w:rsidR="001D275A">
                    <w:noBreakHyphen/>
                  </w:r>
                  <w:r>
                    <w:t>484</w:t>
                  </w:r>
                </w:p>
              </w:tc>
            </w:tr>
            <w:tr w:rsidR="001526E7" w:rsidTr="00147B37">
              <w:tc>
                <w:tcPr>
                  <w:tcW w:w="2075" w:type="pct"/>
                </w:tcPr>
                <w:p w:rsidR="001526E7" w:rsidRDefault="001D275A" w:rsidP="001915F7">
                  <w:pPr>
                    <w:pStyle w:val="TableBodyText"/>
                    <w:jc w:val="left"/>
                  </w:pPr>
                  <w:r>
                    <w:t>Online copyright infringement</w:t>
                  </w:r>
                </w:p>
              </w:tc>
              <w:tc>
                <w:tcPr>
                  <w:tcW w:w="2925" w:type="pct"/>
                </w:tcPr>
                <w:p w:rsidR="001526E7" w:rsidRDefault="003C2063" w:rsidP="003C2063">
                  <w:pPr>
                    <w:pStyle w:val="TableBodyText"/>
                    <w:ind w:right="28"/>
                    <w:jc w:val="left"/>
                  </w:pPr>
                  <w:r>
                    <w:t>Pages 491</w:t>
                  </w:r>
                  <w:r w:rsidR="001D275A">
                    <w:noBreakHyphen/>
                  </w:r>
                  <w:r>
                    <w:t>493</w:t>
                  </w:r>
                  <w:r w:rsidR="001D275A">
                    <w:t>, finding 18.2</w:t>
                  </w:r>
                </w:p>
              </w:tc>
            </w:tr>
            <w:tr w:rsidR="001526E7" w:rsidTr="00147B37">
              <w:tc>
                <w:tcPr>
                  <w:tcW w:w="2075" w:type="pct"/>
                </w:tcPr>
                <w:p w:rsidR="001526E7" w:rsidRDefault="003A2846" w:rsidP="003A2846">
                  <w:pPr>
                    <w:pStyle w:val="TableBodyText"/>
                    <w:jc w:val="left"/>
                  </w:pPr>
                  <w:r>
                    <w:t>Copyright safe harbour</w:t>
                  </w:r>
                </w:p>
              </w:tc>
              <w:tc>
                <w:tcPr>
                  <w:tcW w:w="2925" w:type="pct"/>
                </w:tcPr>
                <w:p w:rsidR="001526E7" w:rsidRDefault="003C2063" w:rsidP="003C2063">
                  <w:pPr>
                    <w:pStyle w:val="TableBodyText"/>
                    <w:ind w:right="28"/>
                    <w:jc w:val="left"/>
                  </w:pPr>
                  <w:r>
                    <w:t>Pages 486</w:t>
                  </w:r>
                  <w:r w:rsidR="003A2846">
                    <w:noBreakHyphen/>
                  </w:r>
                  <w:r>
                    <w:t>490</w:t>
                  </w:r>
                  <w:r w:rsidR="003A2846">
                    <w:t>, recommendation 18.1</w:t>
                  </w:r>
                </w:p>
              </w:tc>
            </w:tr>
            <w:tr w:rsidR="001526E7" w:rsidTr="00147B37">
              <w:tc>
                <w:tcPr>
                  <w:tcW w:w="2075" w:type="pct"/>
                </w:tcPr>
                <w:p w:rsidR="001526E7" w:rsidRDefault="001D275A" w:rsidP="001915F7">
                  <w:pPr>
                    <w:pStyle w:val="TableBodyText"/>
                    <w:jc w:val="left"/>
                  </w:pPr>
                  <w:r>
                    <w:t>Improving court</w:t>
                  </w:r>
                  <w:r>
                    <w:noBreakHyphen/>
                    <w:t>based enforcement</w:t>
                  </w:r>
                </w:p>
              </w:tc>
              <w:tc>
                <w:tcPr>
                  <w:tcW w:w="2925" w:type="pct"/>
                </w:tcPr>
                <w:p w:rsidR="001526E7" w:rsidRDefault="001D275A" w:rsidP="003C2063">
                  <w:pPr>
                    <w:pStyle w:val="TableBodyText"/>
                    <w:ind w:right="28"/>
                    <w:jc w:val="left"/>
                  </w:pPr>
                  <w:r>
                    <w:t xml:space="preserve">Pages </w:t>
                  </w:r>
                  <w:r w:rsidR="003C2063">
                    <w:t>493</w:t>
                  </w:r>
                  <w:r w:rsidR="003C2063">
                    <w:noBreakHyphen/>
                    <w:t>500</w:t>
                  </w:r>
                  <w:r>
                    <w:t>, information request 18.1</w:t>
                  </w:r>
                </w:p>
              </w:tc>
            </w:tr>
          </w:tbl>
          <w:p w:rsidR="00147B37" w:rsidRDefault="00147B37" w:rsidP="001915F7">
            <w:pPr>
              <w:pStyle w:val="Box"/>
            </w:pPr>
          </w:p>
        </w:tc>
      </w:tr>
      <w:tr w:rsidR="00147B37" w:rsidTr="001915F7">
        <w:trPr>
          <w:cantSplit/>
        </w:trPr>
        <w:tc>
          <w:tcPr>
            <w:tcW w:w="8771" w:type="dxa"/>
            <w:tcBorders>
              <w:top w:val="nil"/>
              <w:left w:val="nil"/>
              <w:bottom w:val="single" w:sz="6" w:space="0" w:color="78A22F"/>
              <w:right w:val="nil"/>
            </w:tcBorders>
            <w:shd w:val="clear" w:color="auto" w:fill="auto"/>
          </w:tcPr>
          <w:p w:rsidR="00147B37" w:rsidRDefault="00147B37" w:rsidP="001915F7">
            <w:pPr>
              <w:pStyle w:val="Box"/>
              <w:spacing w:before="0" w:line="120" w:lineRule="exact"/>
            </w:pPr>
          </w:p>
        </w:tc>
      </w:tr>
      <w:tr w:rsidR="00147B37" w:rsidRPr="000863A5" w:rsidTr="001915F7">
        <w:trPr>
          <w:hidden/>
        </w:trPr>
        <w:tc>
          <w:tcPr>
            <w:tcW w:w="8771" w:type="dxa"/>
            <w:tcBorders>
              <w:top w:val="single" w:sz="6" w:space="0" w:color="78A22F"/>
              <w:left w:val="nil"/>
              <w:bottom w:val="nil"/>
              <w:right w:val="nil"/>
            </w:tcBorders>
          </w:tcPr>
          <w:p w:rsidR="00147B37" w:rsidRPr="00626D32" w:rsidRDefault="00147B37" w:rsidP="001915F7">
            <w:pPr>
              <w:pStyle w:val="BoxSpaceBelow"/>
            </w:pPr>
            <w:r w:rsidRPr="00626D32">
              <w:rPr>
                <w:rFonts w:ascii="Times New Roman" w:hAnsi="Times New Roman"/>
                <w:b/>
                <w:vanish/>
                <w:color w:val="FF00FF"/>
              </w:rPr>
              <w:t xml:space="preserve">Do not delete this ROW as it gives space between the </w:t>
            </w:r>
            <w:r>
              <w:rPr>
                <w:rFonts w:ascii="Times New Roman" w:hAnsi="Times New Roman"/>
                <w:b/>
                <w:vanish/>
                <w:color w:val="FF00FF"/>
              </w:rPr>
              <w:t xml:space="preserve">table </w:t>
            </w:r>
            <w:r w:rsidRPr="00626D32">
              <w:rPr>
                <w:rFonts w:ascii="Times New Roman" w:hAnsi="Times New Roman"/>
                <w:b/>
                <w:vanish/>
                <w:color w:val="FF00FF"/>
              </w:rPr>
              <w:t>and what follows it.</w:t>
            </w:r>
          </w:p>
        </w:tc>
      </w:tr>
    </w:tbl>
    <w:p w:rsidR="000C4ECB" w:rsidRPr="00F61560" w:rsidRDefault="000C4ECB" w:rsidP="00F61560">
      <w:pPr>
        <w:pStyle w:val="BoxSpaceAboveElement"/>
      </w:pPr>
      <w:r w:rsidRPr="003F5F08">
        <w:t>Do not delete this RETURN as it gives space between the table and what precedes it.</w:t>
      </w:r>
    </w:p>
    <w:tbl>
      <w:tblPr>
        <w:tblW w:w="0" w:type="auto"/>
        <w:tblInd w:w="164" w:type="dxa"/>
        <w:tblBorders>
          <w:top w:val="single" w:sz="6" w:space="0" w:color="78A22F"/>
          <w:left w:val="single" w:sz="6" w:space="0" w:color="78A22F"/>
          <w:bottom w:val="single" w:sz="6" w:space="0" w:color="78A22F"/>
          <w:right w:val="single" w:sz="6" w:space="0" w:color="78A22F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9617"/>
      </w:tblGrid>
      <w:tr w:rsidR="00F61560" w:rsidTr="001915F7">
        <w:tc>
          <w:tcPr>
            <w:tcW w:w="9617" w:type="dxa"/>
            <w:tcBorders>
              <w:top w:val="single" w:sz="6" w:space="0" w:color="78A22F"/>
              <w:left w:val="nil"/>
              <w:bottom w:val="nil"/>
              <w:right w:val="nil"/>
            </w:tcBorders>
            <w:shd w:val="clear" w:color="auto" w:fill="F2F2F2"/>
          </w:tcPr>
          <w:p w:rsidR="00F61560" w:rsidRDefault="00F61560" w:rsidP="001915F7">
            <w:pPr>
              <w:pStyle w:val="BoxTitle"/>
            </w:pPr>
            <w:r>
              <w:t>Having your say</w:t>
            </w:r>
          </w:p>
        </w:tc>
      </w:tr>
      <w:tr w:rsidR="00F61560" w:rsidTr="001915F7">
        <w:trPr>
          <w:cantSplit/>
        </w:trPr>
        <w:tc>
          <w:tcPr>
            <w:tcW w:w="9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F61560" w:rsidRPr="00D66699" w:rsidRDefault="00F61560" w:rsidP="001915F7">
            <w:pPr>
              <w:pStyle w:val="Box"/>
            </w:pPr>
            <w:r w:rsidRPr="00D66699">
              <w:t xml:space="preserve">The </w:t>
            </w:r>
            <w:r w:rsidRPr="00AA4229">
              <w:t xml:space="preserve">Productivity </w:t>
            </w:r>
            <w:r w:rsidRPr="00D66699">
              <w:t xml:space="preserve">Commission is keen to hear your feedback on this draft report. You are welcome to make a written submission to the Commission, preferably in electronic format, by </w:t>
            </w:r>
            <w:r w:rsidRPr="003C17C7">
              <w:rPr>
                <w:b/>
              </w:rPr>
              <w:t>3 June 2016</w:t>
            </w:r>
            <w:r w:rsidRPr="00D66699">
              <w:t xml:space="preserve">. </w:t>
            </w:r>
            <w:r>
              <w:t>More</w:t>
            </w:r>
            <w:r w:rsidRPr="00D66699">
              <w:t xml:space="preserve"> </w:t>
            </w:r>
            <w:r>
              <w:t>information on making a</w:t>
            </w:r>
            <w:r w:rsidRPr="00D66699">
              <w:t xml:space="preserve"> submission </w:t>
            </w:r>
            <w:r>
              <w:t>can be found</w:t>
            </w:r>
            <w:r w:rsidRPr="00D66699">
              <w:t xml:space="preserve"> on the inquiry website </w:t>
            </w:r>
            <w:r>
              <w:t xml:space="preserve">at </w:t>
            </w:r>
            <w:hyperlink r:id="rId9" w:history="1">
              <w:r w:rsidRPr="00D66699">
                <w:rPr>
                  <w:rStyle w:val="Hyperlink"/>
                </w:rPr>
                <w:t>http://www.pc.gov.au/inquiries/current/intellectual-property/make-submission</w:t>
              </w:r>
            </w:hyperlink>
          </w:p>
          <w:p w:rsidR="00F61560" w:rsidRPr="003C17C7" w:rsidRDefault="00F61560" w:rsidP="001915F7">
            <w:pPr>
              <w:pStyle w:val="Box"/>
            </w:pPr>
            <w:r w:rsidRPr="003C17C7">
              <w:t xml:space="preserve">Public hearings will be held in mid June 2016 — likely locations are Canberra, Melbourne and Sydney (to be determined by participant demand). Information on hearing dates and venues will be available on the inquiry website </w:t>
            </w:r>
            <w:hyperlink r:id="rId10" w:anchor="draft" w:history="1">
              <w:r w:rsidRPr="003C17C7">
                <w:rPr>
                  <w:rStyle w:val="Hyperlink"/>
                </w:rPr>
                <w:t>http://www.pc.gov.au/inquiries/current/intellectual-property#draft</w:t>
              </w:r>
            </w:hyperlink>
            <w:r w:rsidRPr="003C17C7">
              <w:t>.</w:t>
            </w:r>
          </w:p>
          <w:p w:rsidR="00F61560" w:rsidRPr="003C17C7" w:rsidRDefault="00F61560" w:rsidP="001915F7">
            <w:pPr>
              <w:pStyle w:val="Box"/>
            </w:pPr>
            <w:r w:rsidRPr="003C17C7">
              <w:t>The final report will be provided to the Australian Government on 18 August 2016.</w:t>
            </w:r>
          </w:p>
        </w:tc>
      </w:tr>
      <w:tr w:rsidR="000C4ECB" w:rsidTr="001915F7">
        <w:trPr>
          <w:cantSplit/>
        </w:trPr>
        <w:tc>
          <w:tcPr>
            <w:tcW w:w="9617" w:type="dxa"/>
            <w:tcBorders>
              <w:top w:val="nil"/>
              <w:left w:val="nil"/>
              <w:bottom w:val="single" w:sz="6" w:space="0" w:color="78A22F"/>
              <w:right w:val="nil"/>
            </w:tcBorders>
            <w:shd w:val="clear" w:color="auto" w:fill="F2F2F2"/>
          </w:tcPr>
          <w:p w:rsidR="000C4ECB" w:rsidRDefault="000C4ECB" w:rsidP="001915F7">
            <w:pPr>
              <w:pStyle w:val="Box"/>
              <w:spacing w:before="0" w:line="120" w:lineRule="exact"/>
            </w:pPr>
          </w:p>
        </w:tc>
      </w:tr>
      <w:tr w:rsidR="000C4ECB" w:rsidRPr="000863A5" w:rsidTr="001915F7">
        <w:trPr>
          <w:hidden/>
        </w:trPr>
        <w:tc>
          <w:tcPr>
            <w:tcW w:w="9617" w:type="dxa"/>
            <w:tcBorders>
              <w:top w:val="single" w:sz="6" w:space="0" w:color="78A22F"/>
              <w:left w:val="nil"/>
              <w:bottom w:val="nil"/>
              <w:right w:val="nil"/>
            </w:tcBorders>
          </w:tcPr>
          <w:p w:rsidR="000C4ECB" w:rsidRPr="00626D32" w:rsidRDefault="000C4ECB" w:rsidP="001915F7">
            <w:pPr>
              <w:pStyle w:val="BoxSpaceBelow"/>
            </w:pPr>
            <w:r w:rsidRPr="00626D32">
              <w:rPr>
                <w:rFonts w:ascii="Times New Roman" w:hAnsi="Times New Roman"/>
                <w:b/>
                <w:vanish/>
                <w:color w:val="FF00FF"/>
              </w:rPr>
              <w:t>Do not delete this ROW as it gives space between the box and what follows it.</w:t>
            </w:r>
          </w:p>
        </w:tc>
      </w:tr>
    </w:tbl>
    <w:p w:rsidR="001216A5" w:rsidRDefault="001216A5" w:rsidP="001D275A">
      <w:pPr>
        <w:jc w:val="center"/>
        <w:rPr>
          <w:rFonts w:ascii="Arial" w:hAnsi="Arial" w:cs="Arial"/>
        </w:rPr>
      </w:pPr>
    </w:p>
    <w:p w:rsidR="00BF738A" w:rsidRPr="00922BAB" w:rsidRDefault="006A10C4" w:rsidP="001D275A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</w:rPr>
        <w:t>[END]</w:t>
      </w:r>
    </w:p>
    <w:sectPr w:rsidR="00BF738A" w:rsidRPr="00922BAB" w:rsidSect="006A10C4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693" w:right="1134" w:bottom="1701" w:left="1134" w:header="709" w:footer="9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42E" w:rsidRDefault="0038142E" w:rsidP="00BF738A">
      <w:pPr>
        <w:spacing w:after="0" w:line="240" w:lineRule="auto"/>
      </w:pPr>
      <w:r>
        <w:separator/>
      </w:r>
    </w:p>
  </w:endnote>
  <w:endnote w:type="continuationSeparator" w:id="0">
    <w:p w:rsidR="0038142E" w:rsidRDefault="0038142E" w:rsidP="00BF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196578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38142E" w:rsidRPr="00FD6A55" w:rsidRDefault="0038142E" w:rsidP="006A10C4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D6A55">
          <w:rPr>
            <w:rFonts w:ascii="Arial" w:eastAsia="Times New Roman" w:hAnsi="Arial" w:cs="Arial"/>
            <w:noProof/>
            <w:kern w:val="16"/>
            <w:sz w:val="18"/>
            <w:szCs w:val="18"/>
            <w:lang w:eastAsia="en-AU"/>
          </w:rPr>
          <w:drawing>
            <wp:anchor distT="0" distB="0" distL="114300" distR="114300" simplePos="0" relativeHeight="251662336" behindDoc="1" locked="0" layoutInCell="1" allowOverlap="1" wp14:anchorId="77BB51E1" wp14:editId="6841202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000" cy="961200"/>
              <wp:effectExtent l="0" t="0" r="3175" b="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ooter.jp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0472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FD6A55">
          <w:rPr>
            <w:rFonts w:ascii="Arial" w:hAnsi="Arial" w:cs="Arial"/>
            <w:sz w:val="18"/>
            <w:szCs w:val="18"/>
          </w:rPr>
          <w:fldChar w:fldCharType="begin"/>
        </w:r>
        <w:r w:rsidRPr="00FD6A5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D6A55">
          <w:rPr>
            <w:rFonts w:ascii="Arial" w:hAnsi="Arial" w:cs="Arial"/>
            <w:sz w:val="18"/>
            <w:szCs w:val="18"/>
          </w:rPr>
          <w:fldChar w:fldCharType="separate"/>
        </w:r>
        <w:r w:rsidR="00FE3B1F">
          <w:rPr>
            <w:rFonts w:ascii="Arial" w:hAnsi="Arial" w:cs="Arial"/>
            <w:noProof/>
            <w:sz w:val="18"/>
            <w:szCs w:val="18"/>
          </w:rPr>
          <w:t>1</w:t>
        </w:r>
        <w:r w:rsidRPr="00FD6A55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42E" w:rsidRDefault="0038142E" w:rsidP="00BF738A">
      <w:pPr>
        <w:spacing w:after="0" w:line="240" w:lineRule="auto"/>
      </w:pPr>
      <w:r>
        <w:separator/>
      </w:r>
    </w:p>
  </w:footnote>
  <w:footnote w:type="continuationSeparator" w:id="0">
    <w:p w:rsidR="0038142E" w:rsidRDefault="0038142E" w:rsidP="00BF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928" w:rsidRDefault="005E29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42E" w:rsidRPr="002A300B" w:rsidRDefault="0038142E" w:rsidP="00BF738A">
    <w:pPr>
      <w:spacing w:before="120" w:after="0" w:line="240" w:lineRule="auto"/>
      <w:ind w:right="-46"/>
      <w:jc w:val="right"/>
      <w:rPr>
        <w:rFonts w:ascii="Verdana" w:eastAsia="Times New Roman" w:hAnsi="Verdana" w:cs="Arial"/>
        <w:b/>
        <w:color w:val="FFFFFF" w:themeColor="background1"/>
        <w:sz w:val="28"/>
        <w:szCs w:val="28"/>
        <w:lang w:eastAsia="en-AU"/>
      </w:rPr>
    </w:pPr>
    <w:r>
      <w:rPr>
        <w:rFonts w:ascii="Verdana" w:eastAsia="Times New Roman" w:hAnsi="Verdana" w:cs="Arial"/>
        <w:b/>
        <w:noProof/>
        <w:color w:val="FFFFFF" w:themeColor="background1"/>
        <w:sz w:val="28"/>
        <w:szCs w:val="28"/>
        <w:lang w:eastAsia="en-AU"/>
      </w:rPr>
      <w:drawing>
        <wp:anchor distT="0" distB="0" distL="114300" distR="114300" simplePos="0" relativeHeight="251660288" behindDoc="1" locked="0" layoutInCell="1" allowOverlap="1" wp14:anchorId="6B3A968A" wp14:editId="41AE12B6">
          <wp:simplePos x="752475" y="523875"/>
          <wp:positionH relativeFrom="page">
            <wp:align>center</wp:align>
          </wp:positionH>
          <wp:positionV relativeFrom="page">
            <wp:posOffset>-9525</wp:posOffset>
          </wp:positionV>
          <wp:extent cx="7561921" cy="1581150"/>
          <wp:effectExtent l="0" t="0" r="127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53"/>
                  <a:stretch/>
                </pic:blipFill>
                <pic:spPr bwMode="auto">
                  <a:xfrm>
                    <a:off x="0" y="0"/>
                    <a:ext cx="7560000" cy="15807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eastAsia="Times New Roman" w:hAnsi="Verdana" w:cs="Arial"/>
        <w:b/>
        <w:noProof/>
        <w:color w:val="FFFFFF" w:themeColor="background1"/>
        <w:sz w:val="28"/>
        <w:szCs w:val="28"/>
        <w:lang w:eastAsia="en-AU"/>
      </w:rPr>
      <w:t>FACT SHEET</w:t>
    </w:r>
  </w:p>
  <w:p w:rsidR="0038142E" w:rsidRDefault="003814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928" w:rsidRDefault="005E29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7C39"/>
    <w:multiLevelType w:val="singleLevel"/>
    <w:tmpl w:val="4438961C"/>
    <w:lvl w:ilvl="0">
      <w:numFmt w:val="bullet"/>
      <w:pStyle w:val="ListBullet2"/>
      <w:lvlText w:val="–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1">
    <w:nsid w:val="06214B87"/>
    <w:multiLevelType w:val="singleLevel"/>
    <w:tmpl w:val="AB185BC4"/>
    <w:lvl w:ilvl="0">
      <w:numFmt w:val="bullet"/>
      <w:pStyle w:val="BoxListBullet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2">
    <w:nsid w:val="1452415F"/>
    <w:multiLevelType w:val="hybridMultilevel"/>
    <w:tmpl w:val="11042038"/>
    <w:lvl w:ilvl="0" w:tplc="CC683DAA">
      <w:start w:val="1"/>
      <w:numFmt w:val="bullet"/>
      <w:pStyle w:val="KeyPointsListBullet2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E90CE4"/>
    <w:multiLevelType w:val="singleLevel"/>
    <w:tmpl w:val="52F61D9A"/>
    <w:lvl w:ilvl="0">
      <w:start w:val="1"/>
      <w:numFmt w:val="bullet"/>
      <w:pStyle w:val="Box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4">
    <w:nsid w:val="7BFA7D75"/>
    <w:multiLevelType w:val="singleLevel"/>
    <w:tmpl w:val="B4C476FC"/>
    <w:lvl w:ilvl="0">
      <w:start w:val="1"/>
      <w:numFmt w:val="bullet"/>
      <w:pStyle w:val="Rec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301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B0A"/>
    <w:rsid w:val="00057037"/>
    <w:rsid w:val="00067F4D"/>
    <w:rsid w:val="000759A9"/>
    <w:rsid w:val="000C4ECB"/>
    <w:rsid w:val="001216A5"/>
    <w:rsid w:val="00123B52"/>
    <w:rsid w:val="00147B37"/>
    <w:rsid w:val="001526E7"/>
    <w:rsid w:val="001915F7"/>
    <w:rsid w:val="001D275A"/>
    <w:rsid w:val="002C77F8"/>
    <w:rsid w:val="0038142E"/>
    <w:rsid w:val="003A2846"/>
    <w:rsid w:val="003C2063"/>
    <w:rsid w:val="003E1FE1"/>
    <w:rsid w:val="003F5F08"/>
    <w:rsid w:val="00484897"/>
    <w:rsid w:val="00490FAE"/>
    <w:rsid w:val="00530009"/>
    <w:rsid w:val="005819F6"/>
    <w:rsid w:val="005907A8"/>
    <w:rsid w:val="005E2928"/>
    <w:rsid w:val="0063097F"/>
    <w:rsid w:val="00662021"/>
    <w:rsid w:val="00686066"/>
    <w:rsid w:val="006A10C4"/>
    <w:rsid w:val="006A1F15"/>
    <w:rsid w:val="00822770"/>
    <w:rsid w:val="0083119F"/>
    <w:rsid w:val="00867AE8"/>
    <w:rsid w:val="00883C58"/>
    <w:rsid w:val="00922BAB"/>
    <w:rsid w:val="0094400A"/>
    <w:rsid w:val="009F696C"/>
    <w:rsid w:val="00AC6B93"/>
    <w:rsid w:val="00AF5C1A"/>
    <w:rsid w:val="00B16174"/>
    <w:rsid w:val="00B93627"/>
    <w:rsid w:val="00BF1062"/>
    <w:rsid w:val="00BF250B"/>
    <w:rsid w:val="00BF738A"/>
    <w:rsid w:val="00C22BFD"/>
    <w:rsid w:val="00C51B0A"/>
    <w:rsid w:val="00C63A5F"/>
    <w:rsid w:val="00C73ADC"/>
    <w:rsid w:val="00CF3231"/>
    <w:rsid w:val="00DB64E4"/>
    <w:rsid w:val="00E609BB"/>
    <w:rsid w:val="00E74C42"/>
    <w:rsid w:val="00EA508A"/>
    <w:rsid w:val="00EC4A43"/>
    <w:rsid w:val="00F61560"/>
    <w:rsid w:val="00FD6A55"/>
    <w:rsid w:val="00F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38A"/>
  </w:style>
  <w:style w:type="paragraph" w:styleId="Footer">
    <w:name w:val="footer"/>
    <w:basedOn w:val="Normal"/>
    <w:link w:val="FooterChar"/>
    <w:uiPriority w:val="99"/>
    <w:unhideWhenUsed/>
    <w:rsid w:val="00BF7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38A"/>
  </w:style>
  <w:style w:type="character" w:styleId="Hyperlink">
    <w:name w:val="Hyperlink"/>
    <w:basedOn w:val="DefaultParagraphFont"/>
    <w:uiPriority w:val="99"/>
    <w:unhideWhenUsed/>
    <w:rsid w:val="00BF738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037"/>
    <w:rPr>
      <w:rFonts w:ascii="Tahoma" w:hAnsi="Tahoma" w:cs="Tahoma"/>
      <w:sz w:val="16"/>
      <w:szCs w:val="16"/>
    </w:rPr>
  </w:style>
  <w:style w:type="paragraph" w:customStyle="1" w:styleId="BoxListBullet">
    <w:name w:val="Box List Bullet"/>
    <w:basedOn w:val="BodyText"/>
    <w:rsid w:val="00C73ADC"/>
    <w:pPr>
      <w:keepNext/>
      <w:numPr>
        <w:numId w:val="1"/>
      </w:numPr>
      <w:spacing w:before="100" w:after="0" w:line="260" w:lineRule="atLeast"/>
      <w:jc w:val="both"/>
    </w:pPr>
    <w:rPr>
      <w:rFonts w:ascii="Arial" w:eastAsia="Times New Roman" w:hAnsi="Arial" w:cs="Times New Roman"/>
      <w:sz w:val="20"/>
      <w:szCs w:val="20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C73A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3ADC"/>
  </w:style>
  <w:style w:type="paragraph" w:customStyle="1" w:styleId="BoxListBullet2">
    <w:name w:val="Box List Bullet 2"/>
    <w:basedOn w:val="BoxListBullet"/>
    <w:rsid w:val="00C73ADC"/>
    <w:pPr>
      <w:numPr>
        <w:numId w:val="2"/>
      </w:numPr>
      <w:ind w:left="568" w:hanging="284"/>
    </w:pPr>
  </w:style>
  <w:style w:type="paragraph" w:customStyle="1" w:styleId="KeyPointsListBullet2">
    <w:name w:val="Key Points List Bullet 2"/>
    <w:basedOn w:val="BoxListBullet2"/>
    <w:rsid w:val="00C73ADC"/>
    <w:pPr>
      <w:numPr>
        <w:numId w:val="3"/>
      </w:numPr>
      <w:ind w:left="568" w:hanging="284"/>
    </w:pPr>
  </w:style>
  <w:style w:type="paragraph" w:customStyle="1" w:styleId="RecTitle">
    <w:name w:val="Rec Title"/>
    <w:basedOn w:val="BodyText"/>
    <w:next w:val="Rec"/>
    <w:qFormat/>
    <w:rsid w:val="00C73ADC"/>
    <w:pPr>
      <w:keepNext/>
      <w:keepLines/>
      <w:spacing w:before="240" w:after="0" w:line="280" w:lineRule="atLeast"/>
      <w:jc w:val="both"/>
    </w:pPr>
    <w:rPr>
      <w:rFonts w:ascii="Arial" w:eastAsia="Times New Roman" w:hAnsi="Arial" w:cs="Times New Roman"/>
      <w:caps/>
      <w:sz w:val="18"/>
      <w:szCs w:val="20"/>
      <w:lang w:eastAsia="en-AU"/>
    </w:rPr>
  </w:style>
  <w:style w:type="paragraph" w:customStyle="1" w:styleId="Rec">
    <w:name w:val="Rec"/>
    <w:basedOn w:val="BodyText"/>
    <w:qFormat/>
    <w:rsid w:val="00C73ADC"/>
    <w:pPr>
      <w:keepLines/>
      <w:spacing w:before="120" w:after="0" w:line="280" w:lineRule="atLeast"/>
      <w:jc w:val="both"/>
    </w:pPr>
    <w:rPr>
      <w:rFonts w:ascii="Arial" w:eastAsia="Times New Roman" w:hAnsi="Arial" w:cs="Times New Roman"/>
      <w:szCs w:val="20"/>
      <w:lang w:eastAsia="en-AU"/>
    </w:rPr>
  </w:style>
  <w:style w:type="paragraph" w:customStyle="1" w:styleId="BoxSpaceBelow">
    <w:name w:val="Box Space Below"/>
    <w:basedOn w:val="Normal"/>
    <w:rsid w:val="00C73ADC"/>
    <w:pPr>
      <w:spacing w:before="60" w:after="60" w:line="80" w:lineRule="exact"/>
      <w:jc w:val="both"/>
    </w:pPr>
    <w:rPr>
      <w:rFonts w:ascii="Arial" w:eastAsia="Times New Roman" w:hAnsi="Arial" w:cs="Times New Roman"/>
      <w:sz w:val="14"/>
      <w:szCs w:val="20"/>
      <w:lang w:eastAsia="en-AU"/>
    </w:rPr>
  </w:style>
  <w:style w:type="paragraph" w:customStyle="1" w:styleId="Space">
    <w:name w:val="Space"/>
    <w:basedOn w:val="Normal"/>
    <w:rsid w:val="00C73ADC"/>
    <w:pPr>
      <w:keepNext/>
      <w:spacing w:after="0" w:line="120" w:lineRule="exact"/>
      <w:jc w:val="both"/>
    </w:pPr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BoxSpaceAboveElement">
    <w:name w:val="Box Space Above Element"/>
    <w:basedOn w:val="Normal"/>
    <w:link w:val="BoxSpaceAboveElementChar"/>
    <w:qFormat/>
    <w:rsid w:val="00C73ADC"/>
    <w:pPr>
      <w:keepNext/>
      <w:spacing w:before="240" w:after="0" w:line="80" w:lineRule="exact"/>
    </w:pPr>
    <w:rPr>
      <w:rFonts w:ascii="Times New Roman" w:eastAsia="Times New Roman" w:hAnsi="Times New Roman" w:cs="Times New Roman"/>
      <w:b/>
      <w:vanish/>
      <w:color w:val="FF00FF"/>
      <w:sz w:val="14"/>
      <w:szCs w:val="20"/>
      <w:lang w:eastAsia="en-AU"/>
    </w:rPr>
  </w:style>
  <w:style w:type="character" w:customStyle="1" w:styleId="BoxSpaceAboveElementChar">
    <w:name w:val="Box Space Above Element Char"/>
    <w:basedOn w:val="DefaultParagraphFont"/>
    <w:link w:val="BoxSpaceAboveElement"/>
    <w:rsid w:val="00C73ADC"/>
    <w:rPr>
      <w:rFonts w:ascii="Times New Roman" w:eastAsia="Times New Roman" w:hAnsi="Times New Roman" w:cs="Times New Roman"/>
      <w:b/>
      <w:vanish/>
      <w:color w:val="FF00FF"/>
      <w:sz w:val="14"/>
      <w:szCs w:val="20"/>
      <w:lang w:eastAsia="en-AU"/>
    </w:rPr>
  </w:style>
  <w:style w:type="paragraph" w:customStyle="1" w:styleId="RecBullet">
    <w:name w:val="Rec Bullet"/>
    <w:basedOn w:val="Rec"/>
    <w:rsid w:val="00B16174"/>
    <w:pPr>
      <w:numPr>
        <w:numId w:val="4"/>
      </w:numPr>
      <w:spacing w:before="80"/>
    </w:pPr>
  </w:style>
  <w:style w:type="paragraph" w:customStyle="1" w:styleId="Box">
    <w:name w:val="Box"/>
    <w:basedOn w:val="BodyText"/>
    <w:link w:val="BoxChar"/>
    <w:qFormat/>
    <w:rsid w:val="00822770"/>
    <w:pPr>
      <w:keepNext/>
      <w:spacing w:before="120" w:after="0" w:line="260" w:lineRule="atLeast"/>
      <w:jc w:val="both"/>
    </w:pPr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Note">
    <w:name w:val="Note"/>
    <w:basedOn w:val="BodyText"/>
    <w:next w:val="BodyText"/>
    <w:rsid w:val="00822770"/>
    <w:pPr>
      <w:keepLines/>
      <w:spacing w:before="80" w:after="0" w:line="220" w:lineRule="exact"/>
      <w:jc w:val="both"/>
    </w:pPr>
    <w:rPr>
      <w:rFonts w:ascii="Arial" w:eastAsia="Times New Roman" w:hAnsi="Arial" w:cs="Times New Roman"/>
      <w:sz w:val="18"/>
      <w:szCs w:val="20"/>
      <w:lang w:eastAsia="en-AU"/>
    </w:rPr>
  </w:style>
  <w:style w:type="paragraph" w:customStyle="1" w:styleId="Source">
    <w:name w:val="Source"/>
    <w:basedOn w:val="Normal"/>
    <w:next w:val="BodyText"/>
    <w:rsid w:val="00822770"/>
    <w:pPr>
      <w:keepLines/>
      <w:spacing w:before="80" w:after="0" w:line="220" w:lineRule="exact"/>
      <w:jc w:val="both"/>
    </w:pPr>
    <w:rPr>
      <w:rFonts w:ascii="Arial" w:eastAsia="Times New Roman" w:hAnsi="Arial" w:cs="Times New Roman"/>
      <w:sz w:val="18"/>
      <w:szCs w:val="20"/>
      <w:lang w:eastAsia="en-AU"/>
    </w:rPr>
  </w:style>
  <w:style w:type="paragraph" w:styleId="ListBullet2">
    <w:name w:val="List Bullet 2"/>
    <w:basedOn w:val="BodyText"/>
    <w:rsid w:val="00822770"/>
    <w:pPr>
      <w:numPr>
        <w:numId w:val="5"/>
      </w:numPr>
      <w:spacing w:before="120" w:after="0" w:line="300" w:lineRule="atLeast"/>
      <w:jc w:val="both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NoteLabel">
    <w:name w:val="Note Label"/>
    <w:basedOn w:val="DefaultParagraphFont"/>
    <w:rsid w:val="00822770"/>
    <w:rPr>
      <w:rFonts w:ascii="Arial" w:hAnsi="Arial"/>
      <w:b/>
      <w:position w:val="6"/>
      <w:sz w:val="18"/>
    </w:rPr>
  </w:style>
  <w:style w:type="paragraph" w:customStyle="1" w:styleId="TableBodyText">
    <w:name w:val="Table Body Text"/>
    <w:basedOn w:val="BodyText"/>
    <w:rsid w:val="00822770"/>
    <w:pPr>
      <w:keepNext/>
      <w:keepLines/>
      <w:spacing w:after="40" w:line="200" w:lineRule="atLeast"/>
      <w:ind w:left="6" w:right="113"/>
      <w:jc w:val="right"/>
    </w:pPr>
    <w:rPr>
      <w:rFonts w:ascii="Arial" w:eastAsia="Times New Roman" w:hAnsi="Arial" w:cs="Times New Roman"/>
      <w:sz w:val="18"/>
      <w:szCs w:val="20"/>
      <w:lang w:eastAsia="en-AU"/>
    </w:rPr>
  </w:style>
  <w:style w:type="paragraph" w:customStyle="1" w:styleId="TableColumnHeading">
    <w:name w:val="Table Column Heading"/>
    <w:basedOn w:val="TableBodyText"/>
    <w:rsid w:val="00822770"/>
    <w:pPr>
      <w:spacing w:before="80" w:after="80"/>
    </w:pPr>
    <w:rPr>
      <w:i/>
    </w:rPr>
  </w:style>
  <w:style w:type="paragraph" w:customStyle="1" w:styleId="TableTitle">
    <w:name w:val="Table Title"/>
    <w:basedOn w:val="Caption"/>
    <w:next w:val="Subtitle"/>
    <w:qFormat/>
    <w:rsid w:val="00822770"/>
    <w:pPr>
      <w:keepNext/>
      <w:keepLines/>
      <w:spacing w:before="120" w:after="80" w:line="280" w:lineRule="exact"/>
      <w:ind w:left="1474" w:hanging="1474"/>
    </w:pPr>
    <w:rPr>
      <w:rFonts w:ascii="Arial" w:eastAsia="Times New Roman" w:hAnsi="Arial" w:cs="Times New Roman"/>
      <w:bCs w:val="0"/>
      <w:color w:val="auto"/>
      <w:sz w:val="24"/>
      <w:szCs w:val="24"/>
      <w:lang w:eastAsia="en-A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27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8227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227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oxSpaceAbove">
    <w:name w:val="Box Space Above"/>
    <w:basedOn w:val="BodyText"/>
    <w:rsid w:val="00DB64E4"/>
    <w:pPr>
      <w:keepNext/>
      <w:spacing w:before="360" w:after="0" w:line="80" w:lineRule="exact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TableUnitsRow">
    <w:name w:val="Table Units Row"/>
    <w:basedOn w:val="TableBodyText"/>
    <w:rsid w:val="00147B37"/>
    <w:pPr>
      <w:spacing w:before="40"/>
    </w:pPr>
  </w:style>
  <w:style w:type="character" w:customStyle="1" w:styleId="DraftingNote">
    <w:name w:val="Drafting Note"/>
    <w:basedOn w:val="DefaultParagraphFont"/>
    <w:rsid w:val="003A2846"/>
    <w:rPr>
      <w:b/>
      <w:color w:val="FF0000"/>
      <w:sz w:val="24"/>
      <w:u w:val="dotted"/>
    </w:rPr>
  </w:style>
  <w:style w:type="paragraph" w:customStyle="1" w:styleId="BoxTitle">
    <w:name w:val="Box Title"/>
    <w:basedOn w:val="Caption"/>
    <w:next w:val="Normal"/>
    <w:rsid w:val="000C4ECB"/>
    <w:pPr>
      <w:keepNext/>
      <w:keepLines/>
      <w:spacing w:before="120" w:after="0" w:line="280" w:lineRule="exact"/>
      <w:ind w:left="1474" w:hanging="1474"/>
    </w:pPr>
    <w:rPr>
      <w:rFonts w:ascii="Arial" w:eastAsia="Times New Roman" w:hAnsi="Arial" w:cs="Times New Roman"/>
      <w:bCs w:val="0"/>
      <w:color w:val="auto"/>
      <w:sz w:val="24"/>
      <w:szCs w:val="24"/>
      <w:lang w:eastAsia="en-AU"/>
    </w:rPr>
  </w:style>
  <w:style w:type="character" w:customStyle="1" w:styleId="BoxChar">
    <w:name w:val="Box Char"/>
    <w:link w:val="Box"/>
    <w:locked/>
    <w:rsid w:val="000C4ECB"/>
    <w:rPr>
      <w:rFonts w:ascii="Arial" w:eastAsia="Times New Roman" w:hAnsi="Arial"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91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F7"/>
    <w:rPr>
      <w:b/>
      <w:bCs/>
      <w:sz w:val="20"/>
      <w:szCs w:val="20"/>
    </w:rPr>
  </w:style>
  <w:style w:type="paragraph" w:customStyle="1" w:styleId="Default">
    <w:name w:val="Default"/>
    <w:rsid w:val="001915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38A"/>
  </w:style>
  <w:style w:type="paragraph" w:styleId="Footer">
    <w:name w:val="footer"/>
    <w:basedOn w:val="Normal"/>
    <w:link w:val="FooterChar"/>
    <w:uiPriority w:val="99"/>
    <w:unhideWhenUsed/>
    <w:rsid w:val="00BF7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38A"/>
  </w:style>
  <w:style w:type="character" w:styleId="Hyperlink">
    <w:name w:val="Hyperlink"/>
    <w:basedOn w:val="DefaultParagraphFont"/>
    <w:uiPriority w:val="99"/>
    <w:unhideWhenUsed/>
    <w:rsid w:val="00BF738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037"/>
    <w:rPr>
      <w:rFonts w:ascii="Tahoma" w:hAnsi="Tahoma" w:cs="Tahoma"/>
      <w:sz w:val="16"/>
      <w:szCs w:val="16"/>
    </w:rPr>
  </w:style>
  <w:style w:type="paragraph" w:customStyle="1" w:styleId="BoxListBullet">
    <w:name w:val="Box List Bullet"/>
    <w:basedOn w:val="BodyText"/>
    <w:rsid w:val="00C73ADC"/>
    <w:pPr>
      <w:keepNext/>
      <w:numPr>
        <w:numId w:val="1"/>
      </w:numPr>
      <w:spacing w:before="100" w:after="0" w:line="260" w:lineRule="atLeast"/>
      <w:jc w:val="both"/>
    </w:pPr>
    <w:rPr>
      <w:rFonts w:ascii="Arial" w:eastAsia="Times New Roman" w:hAnsi="Arial" w:cs="Times New Roman"/>
      <w:sz w:val="20"/>
      <w:szCs w:val="20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C73A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3ADC"/>
  </w:style>
  <w:style w:type="paragraph" w:customStyle="1" w:styleId="BoxListBullet2">
    <w:name w:val="Box List Bullet 2"/>
    <w:basedOn w:val="BoxListBullet"/>
    <w:rsid w:val="00C73ADC"/>
    <w:pPr>
      <w:numPr>
        <w:numId w:val="2"/>
      </w:numPr>
      <w:ind w:left="568" w:hanging="284"/>
    </w:pPr>
  </w:style>
  <w:style w:type="paragraph" w:customStyle="1" w:styleId="KeyPointsListBullet2">
    <w:name w:val="Key Points List Bullet 2"/>
    <w:basedOn w:val="BoxListBullet2"/>
    <w:rsid w:val="00C73ADC"/>
    <w:pPr>
      <w:numPr>
        <w:numId w:val="3"/>
      </w:numPr>
      <w:ind w:left="568" w:hanging="284"/>
    </w:pPr>
  </w:style>
  <w:style w:type="paragraph" w:customStyle="1" w:styleId="RecTitle">
    <w:name w:val="Rec Title"/>
    <w:basedOn w:val="BodyText"/>
    <w:next w:val="Rec"/>
    <w:qFormat/>
    <w:rsid w:val="00C73ADC"/>
    <w:pPr>
      <w:keepNext/>
      <w:keepLines/>
      <w:spacing w:before="240" w:after="0" w:line="280" w:lineRule="atLeast"/>
      <w:jc w:val="both"/>
    </w:pPr>
    <w:rPr>
      <w:rFonts w:ascii="Arial" w:eastAsia="Times New Roman" w:hAnsi="Arial" w:cs="Times New Roman"/>
      <w:caps/>
      <w:sz w:val="18"/>
      <w:szCs w:val="20"/>
      <w:lang w:eastAsia="en-AU"/>
    </w:rPr>
  </w:style>
  <w:style w:type="paragraph" w:customStyle="1" w:styleId="Rec">
    <w:name w:val="Rec"/>
    <w:basedOn w:val="BodyText"/>
    <w:qFormat/>
    <w:rsid w:val="00C73ADC"/>
    <w:pPr>
      <w:keepLines/>
      <w:spacing w:before="120" w:after="0" w:line="280" w:lineRule="atLeast"/>
      <w:jc w:val="both"/>
    </w:pPr>
    <w:rPr>
      <w:rFonts w:ascii="Arial" w:eastAsia="Times New Roman" w:hAnsi="Arial" w:cs="Times New Roman"/>
      <w:szCs w:val="20"/>
      <w:lang w:eastAsia="en-AU"/>
    </w:rPr>
  </w:style>
  <w:style w:type="paragraph" w:customStyle="1" w:styleId="BoxSpaceBelow">
    <w:name w:val="Box Space Below"/>
    <w:basedOn w:val="Normal"/>
    <w:rsid w:val="00C73ADC"/>
    <w:pPr>
      <w:spacing w:before="60" w:after="60" w:line="80" w:lineRule="exact"/>
      <w:jc w:val="both"/>
    </w:pPr>
    <w:rPr>
      <w:rFonts w:ascii="Arial" w:eastAsia="Times New Roman" w:hAnsi="Arial" w:cs="Times New Roman"/>
      <w:sz w:val="14"/>
      <w:szCs w:val="20"/>
      <w:lang w:eastAsia="en-AU"/>
    </w:rPr>
  </w:style>
  <w:style w:type="paragraph" w:customStyle="1" w:styleId="Space">
    <w:name w:val="Space"/>
    <w:basedOn w:val="Normal"/>
    <w:rsid w:val="00C73ADC"/>
    <w:pPr>
      <w:keepNext/>
      <w:spacing w:after="0" w:line="120" w:lineRule="exact"/>
      <w:jc w:val="both"/>
    </w:pPr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BoxSpaceAboveElement">
    <w:name w:val="Box Space Above Element"/>
    <w:basedOn w:val="Normal"/>
    <w:link w:val="BoxSpaceAboveElementChar"/>
    <w:qFormat/>
    <w:rsid w:val="00C73ADC"/>
    <w:pPr>
      <w:keepNext/>
      <w:spacing w:before="240" w:after="0" w:line="80" w:lineRule="exact"/>
    </w:pPr>
    <w:rPr>
      <w:rFonts w:ascii="Times New Roman" w:eastAsia="Times New Roman" w:hAnsi="Times New Roman" w:cs="Times New Roman"/>
      <w:b/>
      <w:vanish/>
      <w:color w:val="FF00FF"/>
      <w:sz w:val="14"/>
      <w:szCs w:val="20"/>
      <w:lang w:eastAsia="en-AU"/>
    </w:rPr>
  </w:style>
  <w:style w:type="character" w:customStyle="1" w:styleId="BoxSpaceAboveElementChar">
    <w:name w:val="Box Space Above Element Char"/>
    <w:basedOn w:val="DefaultParagraphFont"/>
    <w:link w:val="BoxSpaceAboveElement"/>
    <w:rsid w:val="00C73ADC"/>
    <w:rPr>
      <w:rFonts w:ascii="Times New Roman" w:eastAsia="Times New Roman" w:hAnsi="Times New Roman" w:cs="Times New Roman"/>
      <w:b/>
      <w:vanish/>
      <w:color w:val="FF00FF"/>
      <w:sz w:val="14"/>
      <w:szCs w:val="20"/>
      <w:lang w:eastAsia="en-AU"/>
    </w:rPr>
  </w:style>
  <w:style w:type="paragraph" w:customStyle="1" w:styleId="RecBullet">
    <w:name w:val="Rec Bullet"/>
    <w:basedOn w:val="Rec"/>
    <w:rsid w:val="00B16174"/>
    <w:pPr>
      <w:numPr>
        <w:numId w:val="4"/>
      </w:numPr>
      <w:spacing w:before="80"/>
    </w:pPr>
  </w:style>
  <w:style w:type="paragraph" w:customStyle="1" w:styleId="Box">
    <w:name w:val="Box"/>
    <w:basedOn w:val="BodyText"/>
    <w:link w:val="BoxChar"/>
    <w:qFormat/>
    <w:rsid w:val="00822770"/>
    <w:pPr>
      <w:keepNext/>
      <w:spacing w:before="120" w:after="0" w:line="260" w:lineRule="atLeast"/>
      <w:jc w:val="both"/>
    </w:pPr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Note">
    <w:name w:val="Note"/>
    <w:basedOn w:val="BodyText"/>
    <w:next w:val="BodyText"/>
    <w:rsid w:val="00822770"/>
    <w:pPr>
      <w:keepLines/>
      <w:spacing w:before="80" w:after="0" w:line="220" w:lineRule="exact"/>
      <w:jc w:val="both"/>
    </w:pPr>
    <w:rPr>
      <w:rFonts w:ascii="Arial" w:eastAsia="Times New Roman" w:hAnsi="Arial" w:cs="Times New Roman"/>
      <w:sz w:val="18"/>
      <w:szCs w:val="20"/>
      <w:lang w:eastAsia="en-AU"/>
    </w:rPr>
  </w:style>
  <w:style w:type="paragraph" w:customStyle="1" w:styleId="Source">
    <w:name w:val="Source"/>
    <w:basedOn w:val="Normal"/>
    <w:next w:val="BodyText"/>
    <w:rsid w:val="00822770"/>
    <w:pPr>
      <w:keepLines/>
      <w:spacing w:before="80" w:after="0" w:line="220" w:lineRule="exact"/>
      <w:jc w:val="both"/>
    </w:pPr>
    <w:rPr>
      <w:rFonts w:ascii="Arial" w:eastAsia="Times New Roman" w:hAnsi="Arial" w:cs="Times New Roman"/>
      <w:sz w:val="18"/>
      <w:szCs w:val="20"/>
      <w:lang w:eastAsia="en-AU"/>
    </w:rPr>
  </w:style>
  <w:style w:type="paragraph" w:styleId="ListBullet2">
    <w:name w:val="List Bullet 2"/>
    <w:basedOn w:val="BodyText"/>
    <w:rsid w:val="00822770"/>
    <w:pPr>
      <w:numPr>
        <w:numId w:val="5"/>
      </w:numPr>
      <w:spacing w:before="120" w:after="0" w:line="300" w:lineRule="atLeast"/>
      <w:jc w:val="both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NoteLabel">
    <w:name w:val="Note Label"/>
    <w:basedOn w:val="DefaultParagraphFont"/>
    <w:rsid w:val="00822770"/>
    <w:rPr>
      <w:rFonts w:ascii="Arial" w:hAnsi="Arial"/>
      <w:b/>
      <w:position w:val="6"/>
      <w:sz w:val="18"/>
    </w:rPr>
  </w:style>
  <w:style w:type="paragraph" w:customStyle="1" w:styleId="TableBodyText">
    <w:name w:val="Table Body Text"/>
    <w:basedOn w:val="BodyText"/>
    <w:rsid w:val="00822770"/>
    <w:pPr>
      <w:keepNext/>
      <w:keepLines/>
      <w:spacing w:after="40" w:line="200" w:lineRule="atLeast"/>
      <w:ind w:left="6" w:right="113"/>
      <w:jc w:val="right"/>
    </w:pPr>
    <w:rPr>
      <w:rFonts w:ascii="Arial" w:eastAsia="Times New Roman" w:hAnsi="Arial" w:cs="Times New Roman"/>
      <w:sz w:val="18"/>
      <w:szCs w:val="20"/>
      <w:lang w:eastAsia="en-AU"/>
    </w:rPr>
  </w:style>
  <w:style w:type="paragraph" w:customStyle="1" w:styleId="TableColumnHeading">
    <w:name w:val="Table Column Heading"/>
    <w:basedOn w:val="TableBodyText"/>
    <w:rsid w:val="00822770"/>
    <w:pPr>
      <w:spacing w:before="80" w:after="80"/>
    </w:pPr>
    <w:rPr>
      <w:i/>
    </w:rPr>
  </w:style>
  <w:style w:type="paragraph" w:customStyle="1" w:styleId="TableTitle">
    <w:name w:val="Table Title"/>
    <w:basedOn w:val="Caption"/>
    <w:next w:val="Subtitle"/>
    <w:qFormat/>
    <w:rsid w:val="00822770"/>
    <w:pPr>
      <w:keepNext/>
      <w:keepLines/>
      <w:spacing w:before="120" w:after="80" w:line="280" w:lineRule="exact"/>
      <w:ind w:left="1474" w:hanging="1474"/>
    </w:pPr>
    <w:rPr>
      <w:rFonts w:ascii="Arial" w:eastAsia="Times New Roman" w:hAnsi="Arial" w:cs="Times New Roman"/>
      <w:bCs w:val="0"/>
      <w:color w:val="auto"/>
      <w:sz w:val="24"/>
      <w:szCs w:val="24"/>
      <w:lang w:eastAsia="en-A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27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8227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227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oxSpaceAbove">
    <w:name w:val="Box Space Above"/>
    <w:basedOn w:val="BodyText"/>
    <w:rsid w:val="00DB64E4"/>
    <w:pPr>
      <w:keepNext/>
      <w:spacing w:before="360" w:after="0" w:line="80" w:lineRule="exact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TableUnitsRow">
    <w:name w:val="Table Units Row"/>
    <w:basedOn w:val="TableBodyText"/>
    <w:rsid w:val="00147B37"/>
    <w:pPr>
      <w:spacing w:before="40"/>
    </w:pPr>
  </w:style>
  <w:style w:type="character" w:customStyle="1" w:styleId="DraftingNote">
    <w:name w:val="Drafting Note"/>
    <w:basedOn w:val="DefaultParagraphFont"/>
    <w:rsid w:val="003A2846"/>
    <w:rPr>
      <w:b/>
      <w:color w:val="FF0000"/>
      <w:sz w:val="24"/>
      <w:u w:val="dotted"/>
    </w:rPr>
  </w:style>
  <w:style w:type="paragraph" w:customStyle="1" w:styleId="BoxTitle">
    <w:name w:val="Box Title"/>
    <w:basedOn w:val="Caption"/>
    <w:next w:val="Normal"/>
    <w:rsid w:val="000C4ECB"/>
    <w:pPr>
      <w:keepNext/>
      <w:keepLines/>
      <w:spacing w:before="120" w:after="0" w:line="280" w:lineRule="exact"/>
      <w:ind w:left="1474" w:hanging="1474"/>
    </w:pPr>
    <w:rPr>
      <w:rFonts w:ascii="Arial" w:eastAsia="Times New Roman" w:hAnsi="Arial" w:cs="Times New Roman"/>
      <w:bCs w:val="0"/>
      <w:color w:val="auto"/>
      <w:sz w:val="24"/>
      <w:szCs w:val="24"/>
      <w:lang w:eastAsia="en-AU"/>
    </w:rPr>
  </w:style>
  <w:style w:type="character" w:customStyle="1" w:styleId="BoxChar">
    <w:name w:val="Box Char"/>
    <w:link w:val="Box"/>
    <w:locked/>
    <w:rsid w:val="000C4ECB"/>
    <w:rPr>
      <w:rFonts w:ascii="Arial" w:eastAsia="Times New Roman" w:hAnsi="Arial"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91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F7"/>
    <w:rPr>
      <w:b/>
      <w:bCs/>
      <w:sz w:val="20"/>
      <w:szCs w:val="20"/>
    </w:rPr>
  </w:style>
  <w:style w:type="paragraph" w:customStyle="1" w:styleId="Default">
    <w:name w:val="Default"/>
    <w:rsid w:val="001915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c.gov.au/inquiries/current/intellectual-propert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c.gov.au/inquiries/current/intellectual-property/make-submission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683DE-929E-4DBE-A3E4-A21AE26E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Compliance and enforcement - Fact sheet - Intellectual Property Arrangements</vt:lpstr>
    </vt:vector>
  </TitlesOfParts>
  <Company>Productivity Commission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and enforcement - Fact sheet - Intellectual Property Arrangements</dc:title>
  <dc:creator>Productivity Commission</dc:creator>
  <cp:lastModifiedBy>Pimperl, Mark</cp:lastModifiedBy>
  <cp:revision>11</cp:revision>
  <cp:lastPrinted>2016-04-26T00:07:00Z</cp:lastPrinted>
  <dcterms:created xsi:type="dcterms:W3CDTF">2016-04-22T07:10:00Z</dcterms:created>
  <dcterms:modified xsi:type="dcterms:W3CDTF">2016-04-27T05:27:00Z</dcterms:modified>
</cp:coreProperties>
</file>