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C4" w:rsidRPr="006A10C4" w:rsidRDefault="00093140" w:rsidP="00093140">
      <w:pPr>
        <w:tabs>
          <w:tab w:val="left" w:pos="1860"/>
          <w:tab w:val="center" w:pos="4819"/>
        </w:tabs>
        <w:spacing w:after="240"/>
        <w:rPr>
          <w:rFonts w:ascii="Arial" w:hAnsi="Arial" w:cs="Arial"/>
          <w:caps/>
        </w:rPr>
      </w:pPr>
      <w:bookmarkStart w:id="0" w:name="_GoBack"/>
      <w:bookmarkEnd w:id="0"/>
      <w:r>
        <w:rPr>
          <w:rFonts w:ascii="Arial" w:hAnsi="Arial" w:cs="Arial"/>
          <w:caps/>
        </w:rPr>
        <w:tab/>
      </w:r>
      <w:r>
        <w:rPr>
          <w:rFonts w:ascii="Arial" w:hAnsi="Arial" w:cs="Arial"/>
          <w:caps/>
        </w:rPr>
        <w:tab/>
      </w:r>
      <w:r w:rsidR="00013C64">
        <w:rPr>
          <w:rFonts w:ascii="Arial" w:hAnsi="Arial" w:cs="Arial"/>
          <w:caps/>
        </w:rPr>
        <w:t>intellectual property arrangements</w:t>
      </w:r>
    </w:p>
    <w:p w:rsidR="00D545C1" w:rsidRDefault="00C14EF5" w:rsidP="00622A0A">
      <w:pPr>
        <w:spacing w:after="240"/>
        <w:jc w:val="center"/>
        <w:rPr>
          <w:b/>
          <w:lang w:val="en-US"/>
        </w:rPr>
      </w:pPr>
      <w:r>
        <w:rPr>
          <w:rFonts w:ascii="Arial" w:hAnsi="Arial" w:cs="Arial"/>
          <w:caps/>
          <w:sz w:val="28"/>
          <w:szCs w:val="28"/>
        </w:rPr>
        <w:t xml:space="preserve">SOME </w:t>
      </w:r>
      <w:r w:rsidR="00013C64">
        <w:rPr>
          <w:rFonts w:ascii="Arial" w:hAnsi="Arial" w:cs="Arial"/>
          <w:caps/>
          <w:sz w:val="28"/>
          <w:szCs w:val="28"/>
        </w:rPr>
        <w:t xml:space="preserve">facts about the productivity commission’s </w:t>
      </w:r>
      <w:r w:rsidR="00013C64">
        <w:rPr>
          <w:rFonts w:ascii="Arial" w:hAnsi="Arial" w:cs="Arial"/>
          <w:caps/>
          <w:sz w:val="28"/>
          <w:szCs w:val="28"/>
        </w:rPr>
        <w:br/>
        <w:t>draft report</w:t>
      </w:r>
      <w:r w:rsidR="00093140" w:rsidRPr="00093140">
        <w:rPr>
          <w:rFonts w:ascii="Arial" w:hAnsi="Arial" w:cs="Arial"/>
          <w:caps/>
          <w:sz w:val="28"/>
          <w:szCs w:val="28"/>
        </w:rPr>
        <w:t xml:space="preserve"> </w:t>
      </w:r>
      <w:r w:rsidR="00093140">
        <w:rPr>
          <w:rFonts w:ascii="Arial" w:hAnsi="Arial" w:cs="Arial"/>
          <w:caps/>
          <w:sz w:val="28"/>
          <w:szCs w:val="28"/>
        </w:rPr>
        <w:t>— COPYRIGHT</w:t>
      </w:r>
    </w:p>
    <w:p w:rsidR="003514A5" w:rsidRDefault="003514A5" w:rsidP="00D545C1">
      <w:pPr>
        <w:rPr>
          <w:b/>
          <w:lang w:val="en-US"/>
        </w:rPr>
      </w:pPr>
    </w:p>
    <w:p w:rsidR="00D545C1" w:rsidRDefault="00D545C1" w:rsidP="00D545C1">
      <w:pPr>
        <w:rPr>
          <w:b/>
          <w:lang w:val="en-US"/>
        </w:rPr>
      </w:pPr>
      <w:r>
        <w:rPr>
          <w:b/>
          <w:lang w:val="en-US"/>
        </w:rPr>
        <w:t xml:space="preserve">Why </w:t>
      </w:r>
      <w:r w:rsidR="00C14EF5">
        <w:rPr>
          <w:b/>
          <w:lang w:val="en-US"/>
        </w:rPr>
        <w:t xml:space="preserve">is the </w:t>
      </w:r>
      <w:r w:rsidR="005161E3">
        <w:rPr>
          <w:b/>
          <w:lang w:val="en-US"/>
        </w:rPr>
        <w:t xml:space="preserve">Productivity </w:t>
      </w:r>
      <w:r w:rsidR="00C14EF5">
        <w:rPr>
          <w:b/>
          <w:lang w:val="en-US"/>
        </w:rPr>
        <w:t>Commission</w:t>
      </w:r>
      <w:r>
        <w:rPr>
          <w:b/>
          <w:lang w:val="en-US"/>
        </w:rPr>
        <w:t xml:space="preserve"> recommending </w:t>
      </w:r>
      <w:r w:rsidR="005161E3">
        <w:rPr>
          <w:b/>
          <w:lang w:val="en-US"/>
        </w:rPr>
        <w:t xml:space="preserve">Australian </w:t>
      </w:r>
      <w:r>
        <w:rPr>
          <w:b/>
          <w:lang w:val="en-US"/>
        </w:rPr>
        <w:t>copyright protection be reduced to 15 to 20 years after publication?</w:t>
      </w:r>
    </w:p>
    <w:p w:rsidR="00B173E3" w:rsidRDefault="0026382F" w:rsidP="00D545C1">
      <w:pPr>
        <w:rPr>
          <w:lang w:val="en-US"/>
        </w:rPr>
      </w:pPr>
      <w:r>
        <w:rPr>
          <w:lang w:val="en-US"/>
        </w:rPr>
        <w:t>Notwithstanding several claims to the contrary, t</w:t>
      </w:r>
      <w:r w:rsidR="00D545C1">
        <w:rPr>
          <w:lang w:val="en-US"/>
        </w:rPr>
        <w:t>he Productivity Commission has not made any recommendations to reduce the term of copyright protection in Australia</w:t>
      </w:r>
      <w:r w:rsidR="00C14EF5">
        <w:rPr>
          <w:lang w:val="en-US"/>
        </w:rPr>
        <w:t xml:space="preserve"> in its draft report into Australia’s Intellectual Property Arrangements</w:t>
      </w:r>
      <w:r w:rsidR="00D545C1">
        <w:rPr>
          <w:lang w:val="en-US"/>
        </w:rPr>
        <w:t xml:space="preserve">. </w:t>
      </w:r>
    </w:p>
    <w:p w:rsidR="00D545C1" w:rsidRDefault="00D545C1" w:rsidP="00D545C1">
      <w:pPr>
        <w:rPr>
          <w:lang w:val="en-US"/>
        </w:rPr>
      </w:pPr>
      <w:r>
        <w:rPr>
          <w:lang w:val="en-US"/>
        </w:rPr>
        <w:t xml:space="preserve">As the Commission noted in its draft report, Australia is party to several treaties that require copyright protection for the life of an author plus 70 years. </w:t>
      </w:r>
    </w:p>
    <w:p w:rsidR="00671F8F" w:rsidRDefault="0026382F" w:rsidP="00D545C1">
      <w:pPr>
        <w:rPr>
          <w:lang w:val="en-US"/>
        </w:rPr>
      </w:pPr>
      <w:r>
        <w:rPr>
          <w:lang w:val="en-US"/>
        </w:rPr>
        <w:t>The Commission has</w:t>
      </w:r>
      <w:r w:rsidR="001460D7">
        <w:rPr>
          <w:lang w:val="en-US"/>
        </w:rPr>
        <w:t>,</w:t>
      </w:r>
      <w:r>
        <w:rPr>
          <w:lang w:val="en-US"/>
        </w:rPr>
        <w:t xml:space="preserve"> h</w:t>
      </w:r>
      <w:r w:rsidR="00D545C1">
        <w:rPr>
          <w:lang w:val="en-US"/>
        </w:rPr>
        <w:t>owever,</w:t>
      </w:r>
      <w:r>
        <w:rPr>
          <w:lang w:val="en-US"/>
        </w:rPr>
        <w:t xml:space="preserve"> made a number of observations about copyright term in its draft report, including that the </w:t>
      </w:r>
      <w:r w:rsidR="00D545C1">
        <w:rPr>
          <w:lang w:val="en-US"/>
        </w:rPr>
        <w:t>evidence, and indeed logic, suggests Australia’s current term of copyright protection</w:t>
      </w:r>
      <w:r w:rsidR="00FF7C43">
        <w:rPr>
          <w:lang w:val="en-US"/>
        </w:rPr>
        <w:t xml:space="preserve"> </w:t>
      </w:r>
      <w:r>
        <w:rPr>
          <w:lang w:val="en-US"/>
        </w:rPr>
        <w:t xml:space="preserve">— which provides copyright protection well after the death of authors and other creators — exceeds </w:t>
      </w:r>
      <w:r w:rsidR="00D545C1">
        <w:rPr>
          <w:lang w:val="en-US"/>
        </w:rPr>
        <w:t xml:space="preserve">what is required to </w:t>
      </w:r>
      <w:r w:rsidR="00201CB7">
        <w:rPr>
          <w:lang w:val="en-US"/>
        </w:rPr>
        <w:t>incentivi</w:t>
      </w:r>
      <w:r w:rsidR="003514A5">
        <w:rPr>
          <w:lang w:val="en-US"/>
        </w:rPr>
        <w:t>s</w:t>
      </w:r>
      <w:r w:rsidR="00201CB7">
        <w:rPr>
          <w:lang w:val="en-US"/>
        </w:rPr>
        <w:t xml:space="preserve">e endeavor and </w:t>
      </w:r>
      <w:r w:rsidR="00D545C1">
        <w:rPr>
          <w:lang w:val="en-US"/>
        </w:rPr>
        <w:t xml:space="preserve">investment in creative works. </w:t>
      </w:r>
      <w:r>
        <w:rPr>
          <w:lang w:val="en-US"/>
        </w:rPr>
        <w:t xml:space="preserve">Only a very </w:t>
      </w:r>
      <w:r w:rsidR="008D5F1B">
        <w:rPr>
          <w:lang w:val="en-US"/>
        </w:rPr>
        <w:t>small</w:t>
      </w:r>
      <w:r>
        <w:rPr>
          <w:lang w:val="en-US"/>
        </w:rPr>
        <w:t xml:space="preserve"> proportion of copyright</w:t>
      </w:r>
      <w:r w:rsidR="00787820">
        <w:rPr>
          <w:lang w:val="en-US"/>
        </w:rPr>
        <w:noBreakHyphen/>
      </w:r>
      <w:r>
        <w:rPr>
          <w:lang w:val="en-US"/>
        </w:rPr>
        <w:t>protected works still earn a financial return at the time copyright expires. Indeed, the Australian Bureau of Statistics</w:t>
      </w:r>
      <w:r w:rsidR="001460D7">
        <w:rPr>
          <w:lang w:val="en-US"/>
        </w:rPr>
        <w:t>, in conjunction with the creative sector,</w:t>
      </w:r>
      <w:r>
        <w:rPr>
          <w:lang w:val="en-US"/>
        </w:rPr>
        <w:t xml:space="preserve"> has estimated the commercial life of most works in Australia is less than 5 years. </w:t>
      </w:r>
      <w:r w:rsidR="001349BD">
        <w:rPr>
          <w:lang w:val="en-US"/>
        </w:rPr>
        <w:t xml:space="preserve">However, extremely long copyright terms </w:t>
      </w:r>
      <w:r w:rsidR="009D1977">
        <w:rPr>
          <w:lang w:val="en-US"/>
        </w:rPr>
        <w:t>create costs for society, particularly when works are commercially unavailable or ‘orphaned’.</w:t>
      </w:r>
      <w:r w:rsidR="001349BD">
        <w:rPr>
          <w:lang w:val="en-US"/>
        </w:rPr>
        <w:t xml:space="preserve"> </w:t>
      </w:r>
    </w:p>
    <w:p w:rsidR="00D545C1" w:rsidRDefault="00C14EF5" w:rsidP="00D545C1">
      <w:pPr>
        <w:rPr>
          <w:lang w:val="en-US"/>
        </w:rPr>
      </w:pPr>
      <w:r>
        <w:rPr>
          <w:lang w:val="en-US"/>
        </w:rPr>
        <w:t xml:space="preserve">As such the Commission </w:t>
      </w:r>
      <w:r w:rsidR="0000228C">
        <w:rPr>
          <w:lang w:val="en-US"/>
        </w:rPr>
        <w:t>found</w:t>
      </w:r>
      <w:r>
        <w:rPr>
          <w:lang w:val="en-US"/>
        </w:rPr>
        <w:t xml:space="preserve"> that</w:t>
      </w:r>
      <w:r w:rsidR="009D1977">
        <w:rPr>
          <w:lang w:val="en-US"/>
        </w:rPr>
        <w:t xml:space="preserve"> a copyright protection </w:t>
      </w:r>
      <w:r w:rsidR="008D5F1B">
        <w:rPr>
          <w:lang w:val="en-US"/>
        </w:rPr>
        <w:t>term</w:t>
      </w:r>
      <w:r w:rsidR="009D1977">
        <w:rPr>
          <w:lang w:val="en-US"/>
        </w:rPr>
        <w:t xml:space="preserve"> of 15 to 25 years would provide almost the same level of financial incentive to creators as current arrangements, while minimi</w:t>
      </w:r>
      <w:r w:rsidR="0000228C">
        <w:rPr>
          <w:lang w:val="en-US"/>
        </w:rPr>
        <w:t>s</w:t>
      </w:r>
      <w:r w:rsidR="009D1977">
        <w:rPr>
          <w:lang w:val="en-US"/>
        </w:rPr>
        <w:t>ing wider costs on the community.</w:t>
      </w:r>
    </w:p>
    <w:p w:rsidR="003514A5" w:rsidRDefault="003514A5" w:rsidP="00D545C1">
      <w:pPr>
        <w:rPr>
          <w:b/>
          <w:lang w:val="en-US"/>
        </w:rPr>
      </w:pPr>
    </w:p>
    <w:p w:rsidR="00D545C1" w:rsidRDefault="00D545C1" w:rsidP="00D545C1">
      <w:pPr>
        <w:rPr>
          <w:b/>
          <w:lang w:val="en-US"/>
        </w:rPr>
      </w:pPr>
      <w:r>
        <w:rPr>
          <w:b/>
          <w:lang w:val="en-US"/>
        </w:rPr>
        <w:t xml:space="preserve">Why </w:t>
      </w:r>
      <w:r w:rsidR="00C14EF5">
        <w:rPr>
          <w:b/>
          <w:lang w:val="en-US"/>
        </w:rPr>
        <w:t xml:space="preserve">is the </w:t>
      </w:r>
      <w:r w:rsidR="005161E3">
        <w:rPr>
          <w:b/>
          <w:lang w:val="en-US"/>
        </w:rPr>
        <w:t xml:space="preserve">Productivity </w:t>
      </w:r>
      <w:r w:rsidR="00C14EF5">
        <w:rPr>
          <w:b/>
          <w:lang w:val="en-US"/>
        </w:rPr>
        <w:t>Commission</w:t>
      </w:r>
      <w:r>
        <w:rPr>
          <w:b/>
          <w:lang w:val="en-US"/>
        </w:rPr>
        <w:t xml:space="preserve"> recommending parallel </w:t>
      </w:r>
      <w:r w:rsidR="005B1A4B">
        <w:rPr>
          <w:b/>
          <w:lang w:val="en-US"/>
        </w:rPr>
        <w:t>import</w:t>
      </w:r>
      <w:r>
        <w:rPr>
          <w:b/>
          <w:lang w:val="en-US"/>
        </w:rPr>
        <w:t xml:space="preserve"> restrictions on books be abolished?</w:t>
      </w:r>
    </w:p>
    <w:p w:rsidR="00CF7378" w:rsidRPr="005B1A4B" w:rsidRDefault="00CF7378" w:rsidP="00D545C1">
      <w:pPr>
        <w:rPr>
          <w:lang w:val="en-US"/>
        </w:rPr>
      </w:pPr>
      <w:r w:rsidRPr="00CF7378">
        <w:rPr>
          <w:lang w:val="en-US"/>
        </w:rPr>
        <w:t xml:space="preserve">‘Parallel imports’ are goods protected by </w:t>
      </w:r>
      <w:r>
        <w:rPr>
          <w:lang w:val="en-US"/>
        </w:rPr>
        <w:t>intellectual property</w:t>
      </w:r>
      <w:r w:rsidRPr="00CF7378">
        <w:rPr>
          <w:lang w:val="en-US"/>
        </w:rPr>
        <w:t xml:space="preserve"> rights</w:t>
      </w:r>
      <w:r>
        <w:rPr>
          <w:lang w:val="en-US"/>
        </w:rPr>
        <w:t>,</w:t>
      </w:r>
      <w:r w:rsidRPr="00CF7378">
        <w:rPr>
          <w:lang w:val="en-US"/>
        </w:rPr>
        <w:t xml:space="preserve"> produced </w:t>
      </w:r>
      <w:r w:rsidR="00671F8F">
        <w:rPr>
          <w:lang w:val="en-US"/>
        </w:rPr>
        <w:t xml:space="preserve">overseas </w:t>
      </w:r>
      <w:r w:rsidRPr="00CF7378">
        <w:rPr>
          <w:lang w:val="en-US"/>
        </w:rPr>
        <w:t>with the permission of</w:t>
      </w:r>
      <w:r>
        <w:rPr>
          <w:lang w:val="en-US"/>
        </w:rPr>
        <w:t xml:space="preserve"> a</w:t>
      </w:r>
      <w:r w:rsidRPr="00CF7378">
        <w:rPr>
          <w:lang w:val="en-US"/>
        </w:rPr>
        <w:t xml:space="preserve"> rights holder,</w:t>
      </w:r>
      <w:r w:rsidR="00182424">
        <w:rPr>
          <w:lang w:val="en-US"/>
        </w:rPr>
        <w:t xml:space="preserve"> and subsequently </w:t>
      </w:r>
      <w:r w:rsidRPr="00CF7378">
        <w:rPr>
          <w:lang w:val="en-US"/>
        </w:rPr>
        <w:t xml:space="preserve">imported into </w:t>
      </w:r>
      <w:r>
        <w:rPr>
          <w:lang w:val="en-US"/>
        </w:rPr>
        <w:t>Australia</w:t>
      </w:r>
      <w:r w:rsidRPr="00CF7378">
        <w:rPr>
          <w:lang w:val="en-US"/>
        </w:rPr>
        <w:t xml:space="preserve">. </w:t>
      </w:r>
      <w:r w:rsidRPr="005B1A4B">
        <w:rPr>
          <w:lang w:val="en-US"/>
        </w:rPr>
        <w:t xml:space="preserve">While there are no restrictions on parallel import of sound recordings, computer software and goods embodying electronic literary or music items, Australia retains parallel import restrictions on books. </w:t>
      </w:r>
      <w:r w:rsidR="003C63B3" w:rsidRPr="005B1A4B">
        <w:rPr>
          <w:lang w:val="en-US"/>
        </w:rPr>
        <w:t>Several other countries</w:t>
      </w:r>
      <w:r w:rsidR="00671F8F" w:rsidRPr="005B1A4B">
        <w:rPr>
          <w:lang w:val="en-US"/>
        </w:rPr>
        <w:t>,</w:t>
      </w:r>
      <w:r w:rsidR="003C63B3" w:rsidRPr="005B1A4B">
        <w:rPr>
          <w:lang w:val="en-US"/>
        </w:rPr>
        <w:t xml:space="preserve"> most notably the United States</w:t>
      </w:r>
      <w:r w:rsidR="00671F8F" w:rsidRPr="005B1A4B">
        <w:rPr>
          <w:lang w:val="en-US"/>
        </w:rPr>
        <w:t>,</w:t>
      </w:r>
      <w:r w:rsidR="003C63B3" w:rsidRPr="005B1A4B">
        <w:rPr>
          <w:lang w:val="en-US"/>
        </w:rPr>
        <w:t xml:space="preserve"> do not </w:t>
      </w:r>
      <w:r w:rsidR="001460D7" w:rsidRPr="005B1A4B">
        <w:rPr>
          <w:lang w:val="en-US"/>
        </w:rPr>
        <w:t>have these restrictions</w:t>
      </w:r>
      <w:r w:rsidR="003C63B3" w:rsidRPr="005B1A4B">
        <w:rPr>
          <w:lang w:val="en-US"/>
        </w:rPr>
        <w:t>.</w:t>
      </w:r>
    </w:p>
    <w:p w:rsidR="003514A5" w:rsidRDefault="003514A5" w:rsidP="00D545C1">
      <w:pPr>
        <w:rPr>
          <w:lang w:val="en-US"/>
        </w:rPr>
      </w:pPr>
    </w:p>
    <w:p w:rsidR="00182424" w:rsidRDefault="00CF7378" w:rsidP="005B1A4B">
      <w:pPr>
        <w:keepNext/>
        <w:keepLines/>
        <w:rPr>
          <w:lang w:val="en-US"/>
        </w:rPr>
      </w:pPr>
      <w:r>
        <w:rPr>
          <w:lang w:val="en-US"/>
        </w:rPr>
        <w:lastRenderedPageBreak/>
        <w:t xml:space="preserve">Parallel import restrictions enable </w:t>
      </w:r>
      <w:r w:rsidR="00740222">
        <w:rPr>
          <w:lang w:val="en-US"/>
        </w:rPr>
        <w:t xml:space="preserve">rights holders </w:t>
      </w:r>
      <w:r>
        <w:rPr>
          <w:lang w:val="en-US"/>
        </w:rPr>
        <w:t xml:space="preserve">to charge </w:t>
      </w:r>
      <w:r w:rsidR="00740222">
        <w:rPr>
          <w:lang w:val="en-US"/>
        </w:rPr>
        <w:t xml:space="preserve">Australian bookstores, and by extension </w:t>
      </w:r>
      <w:r>
        <w:rPr>
          <w:lang w:val="en-US"/>
        </w:rPr>
        <w:t>Australian consumers</w:t>
      </w:r>
      <w:r w:rsidR="00740222">
        <w:rPr>
          <w:lang w:val="en-US"/>
        </w:rPr>
        <w:t>,</w:t>
      </w:r>
      <w:r>
        <w:rPr>
          <w:lang w:val="en-US"/>
        </w:rPr>
        <w:t xml:space="preserve"> higher prices for books. Due to the adverse impacts this has for consumers, numerous reviews, including most recently the Harper Competition Policy Review, have recommended removing </w:t>
      </w:r>
      <w:r w:rsidR="00494AC4">
        <w:rPr>
          <w:lang w:val="en-US"/>
        </w:rPr>
        <w:t xml:space="preserve">the </w:t>
      </w:r>
      <w:r>
        <w:rPr>
          <w:lang w:val="en-US"/>
        </w:rPr>
        <w:t xml:space="preserve">restrictions. </w:t>
      </w:r>
      <w:r w:rsidR="00E26F25">
        <w:rPr>
          <w:lang w:val="en-US"/>
        </w:rPr>
        <w:t xml:space="preserve">In November 2015, the Australian Government </w:t>
      </w:r>
      <w:r w:rsidR="00182424" w:rsidRPr="00182424">
        <w:rPr>
          <w:lang w:val="en-US"/>
        </w:rPr>
        <w:t xml:space="preserve">supported the removal of </w:t>
      </w:r>
      <w:r w:rsidR="00182424">
        <w:rPr>
          <w:lang w:val="en-US"/>
        </w:rPr>
        <w:t>parallel import</w:t>
      </w:r>
      <w:r w:rsidR="00182424" w:rsidRPr="00182424">
        <w:rPr>
          <w:lang w:val="en-US"/>
        </w:rPr>
        <w:t xml:space="preserve"> restrictions and has agreed to progress this reform subject to the findings of </w:t>
      </w:r>
      <w:r w:rsidR="00494AC4">
        <w:rPr>
          <w:lang w:val="en-US"/>
        </w:rPr>
        <w:t>the Productivity Commission’s</w:t>
      </w:r>
      <w:r w:rsidR="00494AC4" w:rsidRPr="00182424">
        <w:rPr>
          <w:lang w:val="en-US"/>
        </w:rPr>
        <w:t xml:space="preserve"> </w:t>
      </w:r>
      <w:r w:rsidR="00182424" w:rsidRPr="00182424">
        <w:rPr>
          <w:lang w:val="en-US"/>
        </w:rPr>
        <w:t>inquiry</w:t>
      </w:r>
      <w:r w:rsidR="00182424">
        <w:rPr>
          <w:lang w:val="en-US"/>
        </w:rPr>
        <w:t xml:space="preserve">. </w:t>
      </w:r>
    </w:p>
    <w:p w:rsidR="00CF7378" w:rsidRDefault="00E26F25" w:rsidP="00D545C1">
      <w:pPr>
        <w:rPr>
          <w:lang w:val="en-US"/>
        </w:rPr>
      </w:pPr>
      <w:r>
        <w:rPr>
          <w:lang w:val="en-US"/>
        </w:rPr>
        <w:t xml:space="preserve">In the draft report, the Commission restated the case for the removal of </w:t>
      </w:r>
      <w:r w:rsidR="00494AC4">
        <w:rPr>
          <w:lang w:val="en-US"/>
        </w:rPr>
        <w:t xml:space="preserve">parallel import </w:t>
      </w:r>
      <w:r>
        <w:rPr>
          <w:lang w:val="en-US"/>
        </w:rPr>
        <w:t>restrictions</w:t>
      </w:r>
      <w:r w:rsidR="00182424">
        <w:rPr>
          <w:lang w:val="en-US"/>
        </w:rPr>
        <w:t xml:space="preserve">. </w:t>
      </w:r>
      <w:r>
        <w:rPr>
          <w:lang w:val="en-US"/>
        </w:rPr>
        <w:t>In recommending a timeframe for the</w:t>
      </w:r>
      <w:r w:rsidR="00494AC4">
        <w:rPr>
          <w:lang w:val="en-US"/>
        </w:rPr>
        <w:t>ir</w:t>
      </w:r>
      <w:r>
        <w:rPr>
          <w:lang w:val="en-US"/>
        </w:rPr>
        <w:t xml:space="preserve"> removal, the Commission noted the improvements made by the book industry to improve its speed to market and ongoing supply of books in Australia, which </w:t>
      </w:r>
      <w:r w:rsidR="00494AC4">
        <w:rPr>
          <w:lang w:val="en-US"/>
        </w:rPr>
        <w:t>would ease any subsequent adjustment</w:t>
      </w:r>
      <w:r>
        <w:rPr>
          <w:lang w:val="en-US"/>
        </w:rPr>
        <w:t xml:space="preserve">. </w:t>
      </w:r>
      <w:r w:rsidR="00622A0A">
        <w:rPr>
          <w:lang w:val="en-US"/>
        </w:rPr>
        <w:t>T</w:t>
      </w:r>
      <w:r>
        <w:rPr>
          <w:lang w:val="en-US"/>
        </w:rPr>
        <w:t xml:space="preserve">he decline in the Australian dollar against other major currencies has also improved the competitiveness of the industry, </w:t>
      </w:r>
      <w:r w:rsidR="00494AC4">
        <w:rPr>
          <w:lang w:val="en-US"/>
        </w:rPr>
        <w:t xml:space="preserve">further </w:t>
      </w:r>
      <w:r>
        <w:rPr>
          <w:lang w:val="en-US"/>
        </w:rPr>
        <w:t>strengthening the case for</w:t>
      </w:r>
      <w:r w:rsidR="00C14EF5">
        <w:rPr>
          <w:lang w:val="en-US"/>
        </w:rPr>
        <w:t xml:space="preserve"> </w:t>
      </w:r>
      <w:r w:rsidR="00494AC4">
        <w:rPr>
          <w:lang w:val="en-US"/>
        </w:rPr>
        <w:t xml:space="preserve">avoiding any </w:t>
      </w:r>
      <w:r w:rsidR="00C14EF5">
        <w:rPr>
          <w:lang w:val="en-US"/>
        </w:rPr>
        <w:t>further delay</w:t>
      </w:r>
      <w:r w:rsidR="00494AC4">
        <w:rPr>
          <w:lang w:val="en-US"/>
        </w:rPr>
        <w:t>s</w:t>
      </w:r>
      <w:r w:rsidR="00C14EF5">
        <w:rPr>
          <w:lang w:val="en-US"/>
        </w:rPr>
        <w:t xml:space="preserve"> in remov</w:t>
      </w:r>
      <w:r w:rsidR="00494AC4">
        <w:rPr>
          <w:lang w:val="en-US"/>
        </w:rPr>
        <w:t>ing</w:t>
      </w:r>
      <w:r>
        <w:rPr>
          <w:lang w:val="en-US"/>
        </w:rPr>
        <w:t xml:space="preserve"> the</w:t>
      </w:r>
      <w:r w:rsidR="00C14EF5">
        <w:rPr>
          <w:lang w:val="en-US"/>
        </w:rPr>
        <w:t xml:space="preserve"> </w:t>
      </w:r>
      <w:r>
        <w:rPr>
          <w:lang w:val="en-US"/>
        </w:rPr>
        <w:t>restrictions.</w:t>
      </w:r>
      <w:r w:rsidR="00182424">
        <w:rPr>
          <w:lang w:val="en-US"/>
        </w:rPr>
        <w:t xml:space="preserve"> </w:t>
      </w:r>
    </w:p>
    <w:p w:rsidR="003514A5" w:rsidRDefault="003514A5" w:rsidP="00D545C1">
      <w:pPr>
        <w:rPr>
          <w:b/>
          <w:lang w:val="en-US"/>
        </w:rPr>
      </w:pPr>
    </w:p>
    <w:p w:rsidR="00CB0838" w:rsidRDefault="00CB0838" w:rsidP="00D545C1">
      <w:pPr>
        <w:rPr>
          <w:b/>
          <w:lang w:val="en-US"/>
        </w:rPr>
      </w:pPr>
      <w:r>
        <w:rPr>
          <w:b/>
          <w:lang w:val="en-US"/>
        </w:rPr>
        <w:t xml:space="preserve">Why </w:t>
      </w:r>
      <w:r w:rsidR="00C14EF5">
        <w:rPr>
          <w:b/>
          <w:lang w:val="en-US"/>
        </w:rPr>
        <w:t>is the</w:t>
      </w:r>
      <w:r w:rsidR="00671F8F">
        <w:rPr>
          <w:b/>
          <w:lang w:val="en-US"/>
        </w:rPr>
        <w:t xml:space="preserve"> Productivity</w:t>
      </w:r>
      <w:r w:rsidR="00C14EF5">
        <w:rPr>
          <w:b/>
          <w:lang w:val="en-US"/>
        </w:rPr>
        <w:t xml:space="preserve"> Commission</w:t>
      </w:r>
      <w:r>
        <w:rPr>
          <w:b/>
          <w:lang w:val="en-US"/>
        </w:rPr>
        <w:t xml:space="preserve"> recommending </w:t>
      </w:r>
      <w:r w:rsidR="00192E1E">
        <w:rPr>
          <w:b/>
          <w:lang w:val="en-US"/>
        </w:rPr>
        <w:t>Australia adopt</w:t>
      </w:r>
      <w:r>
        <w:rPr>
          <w:b/>
          <w:lang w:val="en-US"/>
        </w:rPr>
        <w:t xml:space="preserve"> fair use?</w:t>
      </w:r>
    </w:p>
    <w:p w:rsidR="005B1A4B" w:rsidRDefault="005B1A4B" w:rsidP="005B1A4B">
      <w:r>
        <w:rPr>
          <w:lang w:val="en-US"/>
        </w:rPr>
        <w:t xml:space="preserve">Australia has a number of limited </w:t>
      </w:r>
      <w:r w:rsidR="00787820">
        <w:rPr>
          <w:lang w:val="en-US"/>
        </w:rPr>
        <w:t>exceptions that allow copyright</w:t>
      </w:r>
      <w:r w:rsidR="00787820">
        <w:rPr>
          <w:lang w:val="en-US"/>
        </w:rPr>
        <w:noBreakHyphen/>
      </w:r>
      <w:r>
        <w:rPr>
          <w:lang w:val="en-US"/>
        </w:rPr>
        <w:t>protected works to be used without permission or payment, the most well-known of these being the exceptions for fair dealing. A number of countries have a fair use exception, including the United States, where the creative and innovative industries thrive, and Israel, where the exception was introduced to advance culture and knowledge.</w:t>
      </w:r>
      <w:r>
        <w:t xml:space="preserve"> </w:t>
      </w:r>
    </w:p>
    <w:p w:rsidR="00603486" w:rsidRDefault="00A73D0C" w:rsidP="00603486">
      <w:r>
        <w:t>The</w:t>
      </w:r>
      <w:r w:rsidR="00603486">
        <w:t xml:space="preserve"> </w:t>
      </w:r>
      <w:r>
        <w:t>Commission has recommended Australia’s limited fair dealing exceptions be replaced with a new, principles-based, fair use exception</w:t>
      </w:r>
      <w:r w:rsidR="00494AC4">
        <w:t>. This would</w:t>
      </w:r>
      <w:r>
        <w:t xml:space="preserve"> ensure Australia’s copyright arrangements reflect the way people actually consume and use content in the digital world, and are sufficiently flexible to account for </w:t>
      </w:r>
      <w:r w:rsidR="008D5F1B">
        <w:t>new legitimate uses of copyright</w:t>
      </w:r>
      <w:r w:rsidR="00787820">
        <w:noBreakHyphen/>
      </w:r>
      <w:r w:rsidR="008D5F1B">
        <w:t>protected works</w:t>
      </w:r>
      <w:r>
        <w:t xml:space="preserve">. </w:t>
      </w:r>
      <w:r w:rsidR="00603486">
        <w:t xml:space="preserve">While adopting fair use may result in some costs for the creative sector, the Commission considers these </w:t>
      </w:r>
      <w:r w:rsidR="005B1A4B">
        <w:t xml:space="preserve">would </w:t>
      </w:r>
      <w:r w:rsidR="00603486">
        <w:t>be outweighed by the benefits to consumers and follow-on creators</w:t>
      </w:r>
      <w:r w:rsidR="003514A5">
        <w:t>. Estimates prepared by rights holders on the costs of fair use are inaccurate, and based on flawed assumptions, reasoning and methodology.</w:t>
      </w:r>
    </w:p>
    <w:p w:rsidR="003514A5" w:rsidRDefault="009D1977" w:rsidP="00D545C1">
      <w:pPr>
        <w:rPr>
          <w:lang w:val="en-US"/>
        </w:rPr>
      </w:pPr>
      <w:r>
        <w:t xml:space="preserve">The Commission is recommending the key fair use criteria </w:t>
      </w:r>
      <w:r w:rsidR="00603486">
        <w:t>be based on</w:t>
      </w:r>
      <w:r>
        <w:t xml:space="preserve"> whether or not a use </w:t>
      </w:r>
      <w:r w:rsidR="00787820">
        <w:t>of copyright</w:t>
      </w:r>
      <w:r w:rsidR="00787820">
        <w:noBreakHyphen/>
      </w:r>
      <w:r w:rsidR="00603486">
        <w:t xml:space="preserve">protected material </w:t>
      </w:r>
      <w:r>
        <w:t xml:space="preserve">prevents the normal commercial exploitation of a work at the time of use.  </w:t>
      </w:r>
      <w:r w:rsidR="00A73D0C">
        <w:t xml:space="preserve">Fair use reinforces </w:t>
      </w:r>
      <w:r w:rsidR="00622A0A">
        <w:t xml:space="preserve">the importance of </w:t>
      </w:r>
      <w:r w:rsidR="00A73D0C">
        <w:t xml:space="preserve">consumer interests </w:t>
      </w:r>
      <w:r w:rsidR="005161E3">
        <w:t xml:space="preserve">and adaptability </w:t>
      </w:r>
      <w:r w:rsidR="00A73D0C">
        <w:t>in framing Australia’s copyright system.</w:t>
      </w:r>
      <w:r w:rsidR="00F45A21">
        <w:rPr>
          <w:lang w:val="en-US"/>
        </w:rPr>
        <w:t xml:space="preserve"> </w:t>
      </w:r>
      <w:r w:rsidR="0000228C">
        <w:rPr>
          <w:lang w:val="en-US"/>
        </w:rPr>
        <w:t>F</w:t>
      </w:r>
      <w:r>
        <w:rPr>
          <w:lang w:val="en-US"/>
        </w:rPr>
        <w:t xml:space="preserve">air use </w:t>
      </w:r>
      <w:r w:rsidR="00086585">
        <w:rPr>
          <w:lang w:val="en-US"/>
        </w:rPr>
        <w:t>will make it easier for follow-on creators to transform creative works with new and innovative uses</w:t>
      </w:r>
      <w:r w:rsidR="0000228C">
        <w:rPr>
          <w:lang w:val="en-US"/>
        </w:rPr>
        <w:t>, and reduce the regulatory burden on parties seeking to use orphan works</w:t>
      </w:r>
      <w:r w:rsidR="00086585">
        <w:rPr>
          <w:lang w:val="en-US"/>
        </w:rPr>
        <w:t>.</w:t>
      </w:r>
      <w:r w:rsidR="003514A5">
        <w:rPr>
          <w:lang w:val="en-US"/>
        </w:rPr>
        <w:t xml:space="preserve"> </w:t>
      </w:r>
    </w:p>
    <w:p w:rsidR="00CB0838" w:rsidRPr="009D1977" w:rsidRDefault="003514A5" w:rsidP="00D545C1">
      <w:r>
        <w:t>Adopting a flexible fair use exception will benefit Australian consumers, schools, other education institutions, libraries and archives. As shown in the table below, a fair use exception allows reasonable uses of copyright material for new and innovative purposes.</w:t>
      </w:r>
    </w:p>
    <w:p w:rsidR="003514A5" w:rsidRPr="00DB64E4" w:rsidRDefault="003514A5" w:rsidP="003514A5">
      <w:pPr>
        <w:keepNext/>
        <w:spacing w:before="360" w:after="0" w:line="80" w:lineRule="exac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DB64E4">
        <w:rPr>
          <w:rFonts w:ascii="Times New Roman" w:eastAsia="Times New Roman" w:hAnsi="Times New Roman" w:cs="Times New Roman"/>
          <w:b/>
          <w:vanish/>
          <w:color w:val="FF00FF"/>
          <w:sz w:val="14"/>
          <w:szCs w:val="20"/>
          <w:lang w:eastAsia="en-AU"/>
        </w:rPr>
        <w:lastRenderedPageBreak/>
        <w:t>Do not delete this RETURN as it gives space between the table and what precedes it.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1"/>
      </w:tblGrid>
      <w:tr w:rsidR="003514A5" w:rsidRPr="00DB64E4" w:rsidTr="00CF1D4F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:rsidR="003514A5" w:rsidRPr="00DB64E4" w:rsidRDefault="003514A5" w:rsidP="00CF1D4F">
            <w:pPr>
              <w:keepNext/>
              <w:keepLines/>
              <w:spacing w:before="120" w:after="80" w:line="280" w:lineRule="exact"/>
              <w:rPr>
                <w:rFonts w:ascii="Arial" w:eastAsia="Times New Roman" w:hAnsi="Arial" w:cs="Times New Roman"/>
                <w:b/>
                <w:sz w:val="24"/>
                <w:szCs w:val="24"/>
                <w:lang w:eastAsia="en-AU"/>
              </w:rPr>
            </w:pPr>
            <w:r w:rsidRPr="00DB64E4">
              <w:rPr>
                <w:rFonts w:ascii="Arial" w:eastAsia="Times New Roman" w:hAnsi="Arial" w:cs="Times New Roman"/>
                <w:b/>
                <w:sz w:val="24"/>
                <w:szCs w:val="24"/>
                <w:lang w:eastAsia="en-AU"/>
              </w:rPr>
              <w:t>Illustrative U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AU"/>
              </w:rPr>
              <w:t xml:space="preserve">nited </w:t>
            </w:r>
            <w:r w:rsidRPr="00DB64E4">
              <w:rPr>
                <w:rFonts w:ascii="Arial" w:eastAsia="Times New Roman" w:hAnsi="Arial" w:cs="Times New Roman"/>
                <w:b/>
                <w:sz w:val="24"/>
                <w:szCs w:val="24"/>
                <w:lang w:eastAsia="en-AU"/>
              </w:rPr>
              <w:t>S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AU"/>
              </w:rPr>
              <w:t>tates</w:t>
            </w:r>
            <w:r w:rsidRPr="00DB64E4">
              <w:rPr>
                <w:rFonts w:ascii="Arial" w:eastAsia="Times New Roman" w:hAnsi="Arial" w:cs="Times New Roman"/>
                <w:b/>
                <w:sz w:val="24"/>
                <w:szCs w:val="24"/>
                <w:lang w:eastAsia="en-AU"/>
              </w:rPr>
              <w:t xml:space="preserve"> fair uses of copyright works that require a licence in Australia</w:t>
            </w:r>
          </w:p>
        </w:tc>
      </w:tr>
      <w:tr w:rsidR="003514A5" w:rsidRPr="00DB64E4" w:rsidTr="00CF1D4F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3"/>
              <w:gridCol w:w="2057"/>
              <w:gridCol w:w="2057"/>
            </w:tblGrid>
            <w:tr w:rsidR="003514A5" w:rsidRPr="00DB64E4" w:rsidTr="00CF1D4F">
              <w:tc>
                <w:tcPr>
                  <w:tcW w:w="2576" w:type="pct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:rsidR="003514A5" w:rsidRPr="00DB64E4" w:rsidRDefault="003514A5" w:rsidP="00CF1D4F">
                  <w:pPr>
                    <w:keepNext/>
                    <w:keepLines/>
                    <w:spacing w:before="80" w:after="80" w:line="200" w:lineRule="atLeast"/>
                    <w:ind w:left="6" w:right="113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  <w:lang w:eastAsia="en-AU"/>
                    </w:rPr>
                    <w:t>Illustrative scenario</w:t>
                  </w:r>
                </w:p>
              </w:tc>
              <w:tc>
                <w:tcPr>
                  <w:tcW w:w="1212" w:type="pct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:rsidR="003514A5" w:rsidRPr="00DB64E4" w:rsidRDefault="003514A5" w:rsidP="00CF1D4F">
                  <w:pPr>
                    <w:keepNext/>
                    <w:keepLines/>
                    <w:spacing w:before="80" w:after="80" w:line="200" w:lineRule="atLeast"/>
                    <w:ind w:left="6" w:right="113"/>
                    <w:jc w:val="right"/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  <w:lang w:eastAsia="en-AU"/>
                    </w:rPr>
                    <w:t>Australian fair dealing</w:t>
                  </w:r>
                  <w:r w:rsidRPr="00DB64E4">
                    <w:rPr>
                      <w:rFonts w:ascii="Arial" w:eastAsia="Times New Roman" w:hAnsi="Arial" w:cs="Times New Roman"/>
                      <w:b/>
                      <w:i/>
                      <w:position w:val="6"/>
                      <w:sz w:val="18"/>
                      <w:szCs w:val="20"/>
                      <w:lang w:eastAsia="en-AU"/>
                    </w:rPr>
                    <w:t xml:space="preserve"> a</w:t>
                  </w:r>
                </w:p>
              </w:tc>
              <w:tc>
                <w:tcPr>
                  <w:tcW w:w="1212" w:type="pct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auto"/>
                  <w:tcMar>
                    <w:top w:w="28" w:type="dxa"/>
                  </w:tcMar>
                </w:tcPr>
                <w:p w:rsidR="003514A5" w:rsidRPr="00DB64E4" w:rsidRDefault="003514A5" w:rsidP="00CF1D4F">
                  <w:pPr>
                    <w:keepNext/>
                    <w:keepLines/>
                    <w:spacing w:before="80" w:after="80" w:line="200" w:lineRule="atLeast"/>
                    <w:ind w:left="6" w:right="28"/>
                    <w:jc w:val="right"/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  <w:lang w:eastAsia="en-AU"/>
                    </w:rPr>
                    <w:t>U</w:t>
                  </w: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  <w:lang w:eastAsia="en-AU"/>
                    </w:rPr>
                    <w:t xml:space="preserve">nited </w:t>
                  </w:r>
                  <w:r w:rsidRPr="00DB64E4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  <w:lang w:eastAsia="en-AU"/>
                    </w:rPr>
                    <w:t>S</w:t>
                  </w:r>
                  <w:r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  <w:lang w:eastAsia="en-AU"/>
                    </w:rPr>
                    <w:t>tates</w:t>
                  </w:r>
                  <w:r w:rsidRPr="00DB64E4">
                    <w:rPr>
                      <w:rFonts w:ascii="Arial" w:eastAsia="Times New Roman" w:hAnsi="Arial" w:cs="Times New Roman"/>
                      <w:i/>
                      <w:sz w:val="18"/>
                      <w:szCs w:val="20"/>
                      <w:lang w:eastAsia="en-AU"/>
                    </w:rPr>
                    <w:t xml:space="preserve"> fair use</w:t>
                  </w:r>
                  <w:r w:rsidRPr="00DB64E4">
                    <w:rPr>
                      <w:rFonts w:ascii="Arial" w:eastAsia="Times New Roman" w:hAnsi="Arial" w:cs="Times New Roman"/>
                      <w:b/>
                      <w:i/>
                      <w:position w:val="6"/>
                      <w:sz w:val="18"/>
                      <w:szCs w:val="20"/>
                      <w:lang w:eastAsia="en-AU"/>
                    </w:rPr>
                    <w:t xml:space="preserve"> b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tcBorders>
                    <w:top w:val="single" w:sz="6" w:space="0" w:color="BFBFBF"/>
                  </w:tcBorders>
                  <w:shd w:val="clear" w:color="auto" w:fill="auto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An Internet search engine publishes thumbnail images of websites in its search results.</w:t>
                  </w:r>
                </w:p>
              </w:tc>
              <w:tc>
                <w:tcPr>
                  <w:tcW w:w="1212" w:type="pct"/>
                  <w:tcBorders>
                    <w:top w:val="single" w:sz="6" w:space="0" w:color="BFBFBF"/>
                  </w:tcBorders>
                  <w:shd w:val="clear" w:color="auto" w:fill="auto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tcBorders>
                    <w:top w:val="single" w:sz="6" w:space="0" w:color="BFBFBF"/>
                  </w:tcBorders>
                  <w:shd w:val="clear" w:color="auto" w:fill="auto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  <w:t>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An author quotes a number of unpublished letters and journal entries in a biography.</w:t>
                  </w:r>
                </w:p>
              </w:tc>
              <w:tc>
                <w:tcPr>
                  <w:tcW w:w="1212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  <w:t>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An artist creates a collage using images from a photography book.</w:t>
                  </w:r>
                </w:p>
              </w:tc>
              <w:tc>
                <w:tcPr>
                  <w:tcW w:w="1212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  <w:t>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A database of TV clips enables users to search broadcasts using keywords, and then view a clip containing the keywords.</w:t>
                  </w:r>
                </w:p>
              </w:tc>
              <w:tc>
                <w:tcPr>
                  <w:tcW w:w="1212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  <w:t>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Scenes from a film are used in a subsequent biographical film about the lead actor.</w:t>
                  </w:r>
                </w:p>
              </w:tc>
              <w:tc>
                <w:tcPr>
                  <w:tcW w:w="1212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  <w:t>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An election advertisement uses a sample of a song used in an opponent’s advertisement.</w:t>
                  </w:r>
                </w:p>
              </w:tc>
              <w:tc>
                <w:tcPr>
                  <w:tcW w:w="1212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  <w:t>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A rap song pays homage to another well</w:t>
                  </w: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noBreakHyphen/>
                    <w:t xml:space="preserve">known song by using the opening lyrics. </w:t>
                  </w:r>
                </w:p>
              </w:tc>
              <w:tc>
                <w:tcPr>
                  <w:tcW w:w="1212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  <w:t>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Researchers access a database for text and data mining.</w:t>
                  </w:r>
                </w:p>
              </w:tc>
              <w:tc>
                <w:tcPr>
                  <w:tcW w:w="1212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78A22F"/>
                      <w:sz w:val="28"/>
                      <w:szCs w:val="28"/>
                      <w:lang w:eastAsia="en-AU"/>
                    </w:rPr>
                    <w:t>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Cambria" w:hAnsi="Arial" w:cs="Times New Roman"/>
                      <w:sz w:val="18"/>
                      <w:szCs w:val="20"/>
                      <w:lang w:eastAsia="en-AU"/>
                    </w:rPr>
                    <w:t>A teacher wants to record a specific TV or radio news program for use in class.</w:t>
                  </w:r>
                </w:p>
              </w:tc>
              <w:tc>
                <w:tcPr>
                  <w:tcW w:w="1212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Potentially fair use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Cambria" w:hAnsi="Arial" w:cs="Times New Roman"/>
                      <w:sz w:val="18"/>
                      <w:szCs w:val="20"/>
                      <w:lang w:eastAsia="en-AU"/>
                    </w:rPr>
                    <w:t>A teacher copies a chapter of a book for inclusion in a set of class materials (30 copies).</w:t>
                  </w:r>
                </w:p>
              </w:tc>
              <w:tc>
                <w:tcPr>
                  <w:tcW w:w="1212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Potentially fair use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Cambria" w:hAnsi="Arial" w:cs="Times New Roman"/>
                      <w:sz w:val="18"/>
                      <w:szCs w:val="20"/>
                      <w:lang w:eastAsia="en-AU"/>
                    </w:rPr>
                    <w:t>A teacher scans pages from textbooks to use in their lessons via an interactive whiteboard.</w:t>
                  </w:r>
                </w:p>
              </w:tc>
              <w:tc>
                <w:tcPr>
                  <w:tcW w:w="1212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shd w:val="clear" w:color="auto" w:fill="FFFFFF" w:themeFill="background1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Potentially fair use</w:t>
                  </w:r>
                </w:p>
              </w:tc>
            </w:tr>
            <w:tr w:rsidR="003514A5" w:rsidRPr="00DB64E4" w:rsidTr="00CF1D4F">
              <w:tc>
                <w:tcPr>
                  <w:tcW w:w="2576" w:type="pct"/>
                  <w:tcBorders>
                    <w:bottom w:val="single" w:sz="4" w:space="0" w:color="EEECE1" w:themeColor="background2"/>
                  </w:tcBorders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</w:pPr>
                  <w:r w:rsidRPr="00DB64E4">
                    <w:rPr>
                      <w:rFonts w:ascii="Arial" w:eastAsia="Cambria" w:hAnsi="Arial" w:cs="Times New Roman"/>
                      <w:sz w:val="18"/>
                      <w:szCs w:val="20"/>
                      <w:lang w:eastAsia="en-AU"/>
                    </w:rPr>
                    <w:t>A school library copies thumbnail images of books from the Internet for use in online library catalogue.</w:t>
                  </w:r>
                </w:p>
              </w:tc>
              <w:tc>
                <w:tcPr>
                  <w:tcW w:w="1212" w:type="pct"/>
                  <w:tcBorders>
                    <w:bottom w:val="single" w:sz="4" w:space="0" w:color="EEECE1" w:themeColor="background2"/>
                  </w:tcBorders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Wingdings 2" w:eastAsia="Times New Roman" w:hAnsi="Wingdings 2" w:cs="Times New Roman"/>
                      <w:b/>
                      <w:color w:val="C00000"/>
                      <w:sz w:val="28"/>
                      <w:szCs w:val="28"/>
                      <w:lang w:eastAsia="en-AU"/>
                    </w:rPr>
                    <w:t></w:t>
                  </w:r>
                </w:p>
              </w:tc>
              <w:tc>
                <w:tcPr>
                  <w:tcW w:w="1212" w:type="pct"/>
                  <w:tcBorders>
                    <w:bottom w:val="single" w:sz="4" w:space="0" w:color="EEECE1" w:themeColor="background2"/>
                  </w:tcBorders>
                  <w:shd w:val="clear" w:color="auto" w:fill="F2F2F2" w:themeFill="background1" w:themeFillShade="F2"/>
                </w:tcPr>
                <w:p w:rsidR="003514A5" w:rsidRPr="00DB64E4" w:rsidRDefault="003514A5" w:rsidP="00CF1D4F">
                  <w:pPr>
                    <w:keepNext/>
                    <w:keepLines/>
                    <w:spacing w:after="40" w:line="200" w:lineRule="atLeast"/>
                    <w:ind w:left="6" w:right="113"/>
                    <w:jc w:val="center"/>
                    <w:rPr>
                      <w:rFonts w:ascii="Wingdings 2" w:eastAsia="Times New Roman" w:hAnsi="Wingdings 2" w:cs="Times New Roman"/>
                      <w:sz w:val="28"/>
                      <w:szCs w:val="28"/>
                      <w:lang w:eastAsia="en-AU"/>
                    </w:rPr>
                  </w:pPr>
                  <w:r w:rsidRPr="00DB64E4">
                    <w:rPr>
                      <w:rFonts w:ascii="Arial" w:eastAsia="Times New Roman" w:hAnsi="Arial" w:cs="Times New Roman"/>
                      <w:sz w:val="18"/>
                      <w:szCs w:val="20"/>
                      <w:lang w:eastAsia="en-AU"/>
                    </w:rPr>
                    <w:t>Potentially fair use</w:t>
                  </w:r>
                </w:p>
              </w:tc>
            </w:tr>
          </w:tbl>
          <w:p w:rsidR="003514A5" w:rsidRPr="00DB64E4" w:rsidRDefault="003514A5" w:rsidP="00CF1D4F">
            <w:pPr>
              <w:keepNext/>
              <w:spacing w:before="120"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514A5" w:rsidRPr="00DB64E4" w:rsidTr="00CF1D4F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4A5" w:rsidRPr="00DB64E4" w:rsidRDefault="003514A5" w:rsidP="00CF1D4F">
            <w:pPr>
              <w:keepLines/>
              <w:spacing w:before="80" w:after="0" w:line="220" w:lineRule="exact"/>
              <w:jc w:val="both"/>
              <w:rPr>
                <w:rFonts w:ascii="Arial" w:eastAsia="Times New Roman" w:hAnsi="Arial" w:cs="Times New Roman"/>
                <w:i/>
                <w:sz w:val="18"/>
                <w:szCs w:val="20"/>
                <w:lang w:eastAsia="en-AU"/>
              </w:rPr>
            </w:pPr>
            <w:r w:rsidRPr="00123B52">
              <w:rPr>
                <w:rFonts w:ascii="Arial" w:eastAsia="Times New Roman" w:hAnsi="Arial" w:cs="Times New Roman"/>
                <w:b/>
                <w:sz w:val="18"/>
                <w:szCs w:val="20"/>
                <w:lang w:eastAsia="en-AU"/>
              </w:rPr>
              <w:t>a</w:t>
            </w:r>
            <w:r w:rsidRPr="00DB64E4">
              <w:rPr>
                <w:rFonts w:ascii="Arial" w:eastAsia="Times New Roman" w:hAnsi="Arial" w:cs="Times New Roman"/>
                <w:sz w:val="18"/>
                <w:szCs w:val="20"/>
                <w:lang w:eastAsia="en-AU"/>
              </w:rPr>
              <w:t xml:space="preserve"> Activity not covered by fair use and is remunerable, although a licence may be granted without payment. </w:t>
            </w:r>
            <w:r w:rsidRPr="00DB64E4">
              <w:rPr>
                <w:rFonts w:ascii="Arial" w:eastAsia="Times New Roman" w:hAnsi="Arial" w:cs="Times New Roman"/>
                <w:b/>
                <w:position w:val="6"/>
                <w:sz w:val="18"/>
                <w:szCs w:val="20"/>
                <w:lang w:eastAsia="en-AU"/>
              </w:rPr>
              <w:t>b</w:t>
            </w:r>
            <w:r w:rsidRPr="00DB64E4">
              <w:rPr>
                <w:rFonts w:ascii="Arial" w:eastAsia="Times New Roman" w:hAnsi="Arial" w:cs="Times New Roman"/>
                <w:sz w:val="18"/>
                <w:szCs w:val="20"/>
                <w:lang w:eastAsia="en-AU"/>
              </w:rPr>
              <w:t> Based on US case law and guidelines; dependent on application of fairness factors.</w:t>
            </w:r>
          </w:p>
        </w:tc>
      </w:tr>
      <w:tr w:rsidR="003514A5" w:rsidRPr="00DB64E4" w:rsidTr="00CF1D4F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4A5" w:rsidRPr="00DB64E4" w:rsidRDefault="003514A5" w:rsidP="00CF1D4F">
            <w:pPr>
              <w:keepLines/>
              <w:spacing w:before="80" w:after="0" w:line="220" w:lineRule="exact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en-AU"/>
              </w:rPr>
            </w:pPr>
            <w:r w:rsidRPr="00DB64E4">
              <w:rPr>
                <w:rFonts w:ascii="Arial" w:eastAsia="Times New Roman" w:hAnsi="Arial" w:cs="Times New Roman"/>
                <w:i/>
                <w:sz w:val="18"/>
                <w:szCs w:val="20"/>
                <w:lang w:eastAsia="en-AU"/>
              </w:rPr>
              <w:t>Source</w:t>
            </w:r>
            <w:r w:rsidRPr="00DB64E4">
              <w:rPr>
                <w:rFonts w:ascii="Arial" w:eastAsia="Times New Roman" w:hAnsi="Arial" w:cs="Times New Roman"/>
                <w:sz w:val="18"/>
                <w:szCs w:val="20"/>
                <w:lang w:eastAsia="en-AU"/>
              </w:rPr>
              <w:t xml:space="preserve">: </w:t>
            </w:r>
            <w:r w:rsidRPr="00D050D2">
              <w:rPr>
                <w:rFonts w:ascii="Arial" w:eastAsia="Times New Roman" w:hAnsi="Arial" w:cs="Times New Roman"/>
                <w:sz w:val="18"/>
                <w:szCs w:val="20"/>
                <w:lang w:eastAsia="en-AU"/>
              </w:rPr>
              <w:t>The Productivity Commission’s draft report on Intellectua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en-AU"/>
              </w:rPr>
              <w:t>l Property Arrangements, p. 143.</w:t>
            </w:r>
          </w:p>
        </w:tc>
      </w:tr>
      <w:tr w:rsidR="003514A5" w:rsidRPr="00DB64E4" w:rsidTr="00CF1D4F">
        <w:trPr>
          <w:cantSplit/>
        </w:trPr>
        <w:tc>
          <w:tcPr>
            <w:tcW w:w="8771" w:type="dxa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:rsidR="003514A5" w:rsidRPr="00DB64E4" w:rsidRDefault="003514A5" w:rsidP="00CF1D4F">
            <w:pPr>
              <w:keepNext/>
              <w:spacing w:after="0" w:line="120" w:lineRule="exact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3514A5" w:rsidRPr="00DB64E4" w:rsidTr="00CF1D4F">
        <w:trPr>
          <w:hidden/>
        </w:trPr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:rsidR="003514A5" w:rsidRPr="00DB64E4" w:rsidRDefault="003514A5" w:rsidP="00CF1D4F">
            <w:pPr>
              <w:spacing w:before="60" w:after="60" w:line="80" w:lineRule="exact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en-AU"/>
              </w:rPr>
            </w:pPr>
            <w:r w:rsidRPr="00DB64E4">
              <w:rPr>
                <w:rFonts w:ascii="Times New Roman" w:eastAsia="Times New Roman" w:hAnsi="Times New Roman" w:cs="Times New Roman"/>
                <w:b/>
                <w:vanish/>
                <w:color w:val="FF00FF"/>
                <w:sz w:val="14"/>
                <w:szCs w:val="20"/>
                <w:lang w:eastAsia="en-AU"/>
              </w:rPr>
              <w:t>Do not delete this ROW as it gives space between the table and what follows it.</w:t>
            </w:r>
          </w:p>
        </w:tc>
      </w:tr>
    </w:tbl>
    <w:p w:rsidR="00F45A21" w:rsidRPr="00192E1E" w:rsidRDefault="00F45A21" w:rsidP="00D545C1">
      <w:pPr>
        <w:rPr>
          <w:lang w:val="en-US"/>
        </w:rPr>
      </w:pPr>
    </w:p>
    <w:p w:rsidR="00BF738A" w:rsidRPr="00BF738A" w:rsidRDefault="00BF738A" w:rsidP="00D545C1">
      <w:pPr>
        <w:spacing w:after="240"/>
        <w:rPr>
          <w:rFonts w:ascii="Arial" w:hAnsi="Arial" w:cs="Arial"/>
        </w:rPr>
      </w:pPr>
    </w:p>
    <w:sectPr w:rsidR="00BF738A" w:rsidRPr="00BF738A" w:rsidSect="006A1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3" w:right="1134" w:bottom="1701" w:left="1134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97" w:rsidRDefault="008E7C97" w:rsidP="00BF738A">
      <w:pPr>
        <w:spacing w:after="0" w:line="240" w:lineRule="auto"/>
      </w:pPr>
      <w:r>
        <w:separator/>
      </w:r>
    </w:p>
  </w:endnote>
  <w:endnote w:type="continuationSeparator" w:id="0">
    <w:p w:rsidR="008E7C97" w:rsidRDefault="008E7C97" w:rsidP="00BF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AA" w:rsidRDefault="00D131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9657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5161E3" w:rsidRPr="00FD6A55" w:rsidRDefault="005161E3" w:rsidP="006A10C4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FD6A55">
          <w:rPr>
            <w:rFonts w:ascii="Arial" w:eastAsia="Times New Roman" w:hAnsi="Arial" w:cs="Arial"/>
            <w:noProof/>
            <w:kern w:val="16"/>
            <w:sz w:val="18"/>
            <w:szCs w:val="18"/>
            <w:lang w:eastAsia="en-AU"/>
          </w:rPr>
          <w:drawing>
            <wp:anchor distT="0" distB="0" distL="114300" distR="114300" simplePos="0" relativeHeight="251662336" behindDoc="1" locked="0" layoutInCell="1" allowOverlap="1" wp14:anchorId="37EAB59C" wp14:editId="4245F99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961200"/>
              <wp:effectExtent l="0" t="0" r="3175" b="0"/>
              <wp:wrapNone/>
              <wp:docPr id="5" name="Picture 5" descr="Footer saying 'Provding independent research and advice to Government on economic, social, and environmental issues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0472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D6A55">
          <w:rPr>
            <w:rFonts w:ascii="Arial" w:hAnsi="Arial" w:cs="Arial"/>
            <w:sz w:val="18"/>
            <w:szCs w:val="18"/>
          </w:rPr>
          <w:fldChar w:fldCharType="begin"/>
        </w:r>
        <w:r w:rsidRPr="00FD6A5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D6A55">
          <w:rPr>
            <w:rFonts w:ascii="Arial" w:hAnsi="Arial" w:cs="Arial"/>
            <w:sz w:val="18"/>
            <w:szCs w:val="18"/>
          </w:rPr>
          <w:fldChar w:fldCharType="separate"/>
        </w:r>
        <w:r w:rsidR="003D7399">
          <w:rPr>
            <w:rFonts w:ascii="Arial" w:hAnsi="Arial" w:cs="Arial"/>
            <w:noProof/>
            <w:sz w:val="18"/>
            <w:szCs w:val="18"/>
          </w:rPr>
          <w:t>1</w:t>
        </w:r>
        <w:r w:rsidRPr="00FD6A5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AA" w:rsidRDefault="00D13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97" w:rsidRDefault="008E7C97" w:rsidP="00BF738A">
      <w:pPr>
        <w:spacing w:after="0" w:line="240" w:lineRule="auto"/>
      </w:pPr>
      <w:r>
        <w:separator/>
      </w:r>
    </w:p>
  </w:footnote>
  <w:footnote w:type="continuationSeparator" w:id="0">
    <w:p w:rsidR="008E7C97" w:rsidRDefault="008E7C97" w:rsidP="00BF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AA" w:rsidRDefault="00D131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E3" w:rsidRPr="002A300B" w:rsidRDefault="005161E3" w:rsidP="00BF738A">
    <w:pPr>
      <w:spacing w:before="120" w:after="0" w:line="240" w:lineRule="auto"/>
      <w:ind w:right="-46"/>
      <w:jc w:val="right"/>
      <w:rPr>
        <w:rFonts w:ascii="Verdana" w:eastAsia="Times New Roman" w:hAnsi="Verdana" w:cs="Arial"/>
        <w:b/>
        <w:color w:val="FFFFFF" w:themeColor="background1"/>
        <w:sz w:val="28"/>
        <w:szCs w:val="28"/>
        <w:lang w:eastAsia="en-AU"/>
      </w:rPr>
    </w:pPr>
    <w:r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drawing>
        <wp:anchor distT="0" distB="0" distL="114300" distR="114300" simplePos="0" relativeHeight="251660288" behindDoc="1" locked="0" layoutInCell="1" allowOverlap="1" wp14:anchorId="68FBE3DD" wp14:editId="22618E39">
          <wp:simplePos x="752475" y="523875"/>
          <wp:positionH relativeFrom="page">
            <wp:align>center</wp:align>
          </wp:positionH>
          <wp:positionV relativeFrom="page">
            <wp:posOffset>-9525</wp:posOffset>
          </wp:positionV>
          <wp:extent cx="7561921" cy="1581150"/>
          <wp:effectExtent l="0" t="0" r="1270" b="0"/>
          <wp:wrapNone/>
          <wp:docPr id="4" name="Picture 4" descr="Australian Government Productivity Commission logo and header saying 'fact sheet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53"/>
                  <a:stretch/>
                </pic:blipFill>
                <pic:spPr bwMode="auto">
                  <a:xfrm>
                    <a:off x="0" y="0"/>
                    <a:ext cx="7560000" cy="1580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t>FACT SHEET</w:t>
    </w:r>
  </w:p>
  <w:p w:rsidR="005161E3" w:rsidRDefault="005161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AA" w:rsidRDefault="00D13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0A"/>
    <w:rsid w:val="0000228C"/>
    <w:rsid w:val="00013C64"/>
    <w:rsid w:val="00057037"/>
    <w:rsid w:val="00086585"/>
    <w:rsid w:val="00093140"/>
    <w:rsid w:val="001349BD"/>
    <w:rsid w:val="001460D7"/>
    <w:rsid w:val="00182424"/>
    <w:rsid w:val="00192E1E"/>
    <w:rsid w:val="001E5C1E"/>
    <w:rsid w:val="00201CB7"/>
    <w:rsid w:val="002474CF"/>
    <w:rsid w:val="00254846"/>
    <w:rsid w:val="0026382F"/>
    <w:rsid w:val="00331EE1"/>
    <w:rsid w:val="003514A5"/>
    <w:rsid w:val="003A7719"/>
    <w:rsid w:val="003C63B3"/>
    <w:rsid w:val="003D7399"/>
    <w:rsid w:val="00452A4D"/>
    <w:rsid w:val="00494AC4"/>
    <w:rsid w:val="005161E3"/>
    <w:rsid w:val="005B1A4B"/>
    <w:rsid w:val="00603486"/>
    <w:rsid w:val="00617729"/>
    <w:rsid w:val="006207D4"/>
    <w:rsid w:val="00622A0A"/>
    <w:rsid w:val="0063097F"/>
    <w:rsid w:val="00671F8F"/>
    <w:rsid w:val="006A10C4"/>
    <w:rsid w:val="00740222"/>
    <w:rsid w:val="00787820"/>
    <w:rsid w:val="008876FC"/>
    <w:rsid w:val="008D5F1B"/>
    <w:rsid w:val="008E7C97"/>
    <w:rsid w:val="00974698"/>
    <w:rsid w:val="0098499C"/>
    <w:rsid w:val="009D1977"/>
    <w:rsid w:val="009F696C"/>
    <w:rsid w:val="00A33E32"/>
    <w:rsid w:val="00A47AC4"/>
    <w:rsid w:val="00A602C2"/>
    <w:rsid w:val="00A73D0C"/>
    <w:rsid w:val="00AF5C1A"/>
    <w:rsid w:val="00B00109"/>
    <w:rsid w:val="00B173E3"/>
    <w:rsid w:val="00B57FDE"/>
    <w:rsid w:val="00BF738A"/>
    <w:rsid w:val="00C14EF5"/>
    <w:rsid w:val="00C51B0A"/>
    <w:rsid w:val="00C63A5F"/>
    <w:rsid w:val="00CB0838"/>
    <w:rsid w:val="00CB2D4B"/>
    <w:rsid w:val="00CD1BBE"/>
    <w:rsid w:val="00CF7378"/>
    <w:rsid w:val="00D131AA"/>
    <w:rsid w:val="00D145F3"/>
    <w:rsid w:val="00D545C1"/>
    <w:rsid w:val="00D74439"/>
    <w:rsid w:val="00D96C84"/>
    <w:rsid w:val="00E26F25"/>
    <w:rsid w:val="00E407E3"/>
    <w:rsid w:val="00E43423"/>
    <w:rsid w:val="00E43B2E"/>
    <w:rsid w:val="00E56EEB"/>
    <w:rsid w:val="00E74C42"/>
    <w:rsid w:val="00E812BA"/>
    <w:rsid w:val="00F45A21"/>
    <w:rsid w:val="00FD4AD8"/>
    <w:rsid w:val="00FD6A55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A"/>
  </w:style>
  <w:style w:type="paragraph" w:styleId="Footer">
    <w:name w:val="footer"/>
    <w:basedOn w:val="Normal"/>
    <w:link w:val="Foot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A"/>
  </w:style>
  <w:style w:type="character" w:styleId="Hyperlink">
    <w:name w:val="Hyperlink"/>
    <w:basedOn w:val="DefaultParagraphFont"/>
    <w:uiPriority w:val="99"/>
    <w:unhideWhenUsed/>
    <w:rsid w:val="00BF7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3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4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E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A"/>
  </w:style>
  <w:style w:type="paragraph" w:styleId="Footer">
    <w:name w:val="footer"/>
    <w:basedOn w:val="Normal"/>
    <w:link w:val="Foot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A"/>
  </w:style>
  <w:style w:type="character" w:styleId="Hyperlink">
    <w:name w:val="Hyperlink"/>
    <w:basedOn w:val="DefaultParagraphFont"/>
    <w:uiPriority w:val="99"/>
    <w:unhideWhenUsed/>
    <w:rsid w:val="00BF7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3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4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5956</Characters>
  <Application>Microsoft Office Word</Application>
  <DocSecurity>0</DocSecurity>
  <Lines>129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Intellectual Property Arrangements Draft Report</vt:lpstr>
    </vt:vector>
  </TitlesOfParts>
  <Company>Productivity Commission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Intellectual Property Arrangements Draft Report</dc:title>
  <dc:creator>Productivity Commission</dc:creator>
  <cp:lastModifiedBy>Productivity Commission</cp:lastModifiedBy>
  <cp:revision>2</cp:revision>
  <cp:lastPrinted>2016-05-31T23:51:00Z</cp:lastPrinted>
  <dcterms:created xsi:type="dcterms:W3CDTF">2016-06-01T00:45:00Z</dcterms:created>
  <dcterms:modified xsi:type="dcterms:W3CDTF">2016-06-01T00:45:00Z</dcterms:modified>
</cp:coreProperties>
</file>