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C4" w:rsidRPr="006A10C4" w:rsidRDefault="00F164FD" w:rsidP="00BF738A">
      <w:pPr>
        <w:spacing w:after="240"/>
        <w:jc w:val="center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</w:rPr>
        <w:t>Australia’s intellectual Property arrangements</w:t>
      </w:r>
    </w:p>
    <w:p w:rsidR="00BF738A" w:rsidRPr="002A300B" w:rsidRDefault="00F164FD" w:rsidP="00BF738A">
      <w:pPr>
        <w:spacing w:after="240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Patent fundamentals</w:t>
      </w:r>
    </w:p>
    <w:p w:rsidR="008A1455" w:rsidRPr="00AA2A04" w:rsidRDefault="00D103BD" w:rsidP="008A1455">
      <w:pPr>
        <w:pStyle w:val="BodyText"/>
        <w:spacing w:before="200"/>
        <w:rPr>
          <w:rFonts w:ascii="Arial" w:hAnsi="Arial" w:cs="Arial"/>
          <w:sz w:val="22"/>
          <w:szCs w:val="22"/>
        </w:rPr>
      </w:pPr>
      <w:r w:rsidRPr="00AA2A04">
        <w:rPr>
          <w:rFonts w:ascii="Arial" w:hAnsi="Arial" w:cs="Arial"/>
          <w:sz w:val="22"/>
          <w:szCs w:val="22"/>
        </w:rPr>
        <w:t>Australia’s patent system should</w:t>
      </w:r>
      <w:r w:rsidR="00C505EC" w:rsidRPr="00AA2A04">
        <w:rPr>
          <w:rFonts w:ascii="Arial" w:hAnsi="Arial" w:cs="Arial"/>
          <w:sz w:val="22"/>
          <w:szCs w:val="22"/>
        </w:rPr>
        <w:t xml:space="preserve"> strike a </w:t>
      </w:r>
      <w:r w:rsidR="00F164FD" w:rsidRPr="00AA2A04">
        <w:rPr>
          <w:rFonts w:ascii="Arial" w:hAnsi="Arial" w:cs="Arial"/>
          <w:sz w:val="22"/>
          <w:szCs w:val="22"/>
        </w:rPr>
        <w:t xml:space="preserve">balance between </w:t>
      </w:r>
      <w:r w:rsidR="00C505EC" w:rsidRPr="00AA2A04">
        <w:rPr>
          <w:rFonts w:ascii="Arial" w:hAnsi="Arial" w:cs="Arial"/>
          <w:spacing w:val="-2"/>
          <w:sz w:val="22"/>
          <w:szCs w:val="22"/>
        </w:rPr>
        <w:t>incentives to innovate and the cost of patent protection</w:t>
      </w:r>
      <w:r w:rsidR="003E7F8C" w:rsidRPr="00AA2A04">
        <w:rPr>
          <w:rFonts w:ascii="Arial" w:hAnsi="Arial" w:cs="Arial"/>
          <w:spacing w:val="-2"/>
          <w:sz w:val="22"/>
          <w:szCs w:val="22"/>
        </w:rPr>
        <w:t>, but a</w:t>
      </w:r>
      <w:r w:rsidR="00C505EC" w:rsidRPr="00AA2A04">
        <w:rPr>
          <w:rFonts w:ascii="Arial" w:hAnsi="Arial" w:cs="Arial"/>
          <w:spacing w:val="-2"/>
          <w:sz w:val="22"/>
          <w:szCs w:val="22"/>
        </w:rPr>
        <w:t xml:space="preserve">chieving </w:t>
      </w:r>
      <w:r w:rsidR="003E7F8C" w:rsidRPr="00AA2A04">
        <w:rPr>
          <w:rFonts w:ascii="Arial" w:hAnsi="Arial" w:cs="Arial"/>
          <w:spacing w:val="-2"/>
          <w:sz w:val="22"/>
          <w:szCs w:val="22"/>
        </w:rPr>
        <w:t>that</w:t>
      </w:r>
      <w:r w:rsidR="00C505EC" w:rsidRPr="00AA2A04">
        <w:rPr>
          <w:rFonts w:ascii="Arial" w:hAnsi="Arial" w:cs="Arial"/>
          <w:spacing w:val="-2"/>
          <w:sz w:val="22"/>
          <w:szCs w:val="22"/>
        </w:rPr>
        <w:t xml:space="preserve"> balance has proven difficult</w:t>
      </w:r>
      <w:r w:rsidR="003E7F8C" w:rsidRPr="00AA2A04">
        <w:rPr>
          <w:rFonts w:ascii="Arial" w:hAnsi="Arial" w:cs="Arial"/>
          <w:spacing w:val="-2"/>
          <w:sz w:val="22"/>
          <w:szCs w:val="22"/>
        </w:rPr>
        <w:t xml:space="preserve"> in practice. </w:t>
      </w:r>
      <w:r w:rsidR="008A1455">
        <w:rPr>
          <w:rFonts w:ascii="Arial" w:hAnsi="Arial" w:cs="Arial"/>
          <w:spacing w:val="-2"/>
          <w:sz w:val="22"/>
          <w:szCs w:val="22"/>
        </w:rPr>
        <w:t xml:space="preserve"> </w:t>
      </w:r>
      <w:r w:rsidR="008A1455" w:rsidRPr="00AA2A04">
        <w:rPr>
          <w:rFonts w:ascii="Arial" w:hAnsi="Arial" w:cs="Arial"/>
          <w:sz w:val="22"/>
          <w:szCs w:val="22"/>
        </w:rPr>
        <w:t xml:space="preserve">As a net importer of patented technology, stronger patents are particularly costly for Australia. </w:t>
      </w:r>
    </w:p>
    <w:p w:rsidR="00D103BD" w:rsidRPr="00AA2A04" w:rsidRDefault="003E7F8C" w:rsidP="003E7F8C">
      <w:pPr>
        <w:pStyle w:val="BodyText"/>
        <w:spacing w:before="200"/>
        <w:rPr>
          <w:rFonts w:ascii="Arial" w:hAnsi="Arial" w:cs="Arial"/>
          <w:spacing w:val="-2"/>
          <w:sz w:val="22"/>
          <w:szCs w:val="22"/>
        </w:rPr>
      </w:pPr>
      <w:r w:rsidRPr="00AA2A04">
        <w:rPr>
          <w:rFonts w:ascii="Arial" w:hAnsi="Arial" w:cs="Arial"/>
          <w:spacing w:val="-2"/>
          <w:sz w:val="22"/>
          <w:szCs w:val="22"/>
        </w:rPr>
        <w:t>Australia’s</w:t>
      </w:r>
      <w:r w:rsidR="00C505EC" w:rsidRPr="00AA2A04">
        <w:rPr>
          <w:rFonts w:ascii="Arial" w:hAnsi="Arial" w:cs="Arial"/>
          <w:spacing w:val="-2"/>
          <w:sz w:val="22"/>
          <w:szCs w:val="22"/>
        </w:rPr>
        <w:t xml:space="preserve"> </w:t>
      </w:r>
      <w:r w:rsidR="00F164FD" w:rsidRPr="00AA2A04">
        <w:rPr>
          <w:rFonts w:ascii="Arial" w:hAnsi="Arial" w:cs="Arial"/>
          <w:sz w:val="22"/>
          <w:szCs w:val="22"/>
        </w:rPr>
        <w:t xml:space="preserve">patent system is tipped </w:t>
      </w:r>
      <w:r w:rsidR="00897764" w:rsidRPr="00AA2A04">
        <w:rPr>
          <w:rFonts w:ascii="Arial" w:hAnsi="Arial" w:cs="Arial"/>
          <w:sz w:val="22"/>
          <w:szCs w:val="22"/>
        </w:rPr>
        <w:t>too far in favour</w:t>
      </w:r>
      <w:r w:rsidR="00F164FD" w:rsidRPr="00AA2A04">
        <w:rPr>
          <w:rFonts w:ascii="Arial" w:hAnsi="Arial" w:cs="Arial"/>
          <w:sz w:val="22"/>
          <w:szCs w:val="22"/>
        </w:rPr>
        <w:t xml:space="preserve"> of rights holders and against the interests of the broader community.</w:t>
      </w:r>
      <w:r w:rsidR="00F164FD" w:rsidRPr="00AA2A04">
        <w:rPr>
          <w:rFonts w:ascii="Arial" w:hAnsi="Arial" w:cs="Arial"/>
          <w:spacing w:val="-2"/>
          <w:sz w:val="22"/>
          <w:szCs w:val="22"/>
        </w:rPr>
        <w:t xml:space="preserve"> </w:t>
      </w:r>
      <w:r w:rsidR="008A1455" w:rsidRPr="008A1455">
        <w:rPr>
          <w:rFonts w:ascii="Arial" w:hAnsi="Arial" w:cs="Arial"/>
          <w:sz w:val="22"/>
          <w:szCs w:val="22"/>
        </w:rPr>
        <w:t xml:space="preserve">It grants protection too easily, allowing a proliferation of low-quality patents, </w:t>
      </w:r>
      <w:proofErr w:type="gramStart"/>
      <w:r w:rsidR="008A1455" w:rsidRPr="008A1455">
        <w:rPr>
          <w:rFonts w:ascii="Arial" w:hAnsi="Arial" w:cs="Arial"/>
          <w:sz w:val="22"/>
          <w:szCs w:val="22"/>
        </w:rPr>
        <w:t xml:space="preserve">frustrating </w:t>
      </w:r>
      <w:r w:rsidR="00F164FD" w:rsidRPr="00AA2A04">
        <w:rPr>
          <w:rFonts w:ascii="Arial" w:hAnsi="Arial" w:cs="Arial"/>
          <w:sz w:val="22"/>
          <w:szCs w:val="22"/>
        </w:rPr>
        <w:t xml:space="preserve"> the</w:t>
      </w:r>
      <w:proofErr w:type="gramEnd"/>
      <w:r w:rsidR="00F164FD" w:rsidRPr="00AA2A04">
        <w:rPr>
          <w:rFonts w:ascii="Arial" w:hAnsi="Arial" w:cs="Arial"/>
          <w:sz w:val="22"/>
          <w:szCs w:val="22"/>
        </w:rPr>
        <w:t xml:space="preserve"> efforts of follow</w:t>
      </w:r>
      <w:r w:rsidR="00C55702" w:rsidRPr="00AA2A04">
        <w:rPr>
          <w:rFonts w:ascii="Arial" w:hAnsi="Arial" w:cs="Arial"/>
          <w:sz w:val="22"/>
          <w:szCs w:val="22"/>
        </w:rPr>
        <w:t>–</w:t>
      </w:r>
      <w:r w:rsidR="00F164FD" w:rsidRPr="00AA2A04">
        <w:rPr>
          <w:rFonts w:ascii="Arial" w:hAnsi="Arial" w:cs="Arial"/>
          <w:sz w:val="22"/>
          <w:szCs w:val="22"/>
        </w:rPr>
        <w:t>on innovators and researchers</w:t>
      </w:r>
      <w:r w:rsidR="00D103BD" w:rsidRPr="00AA2A04">
        <w:rPr>
          <w:rFonts w:ascii="Arial" w:hAnsi="Arial" w:cs="Arial"/>
          <w:sz w:val="22"/>
          <w:szCs w:val="22"/>
        </w:rPr>
        <w:t>.</w:t>
      </w:r>
      <w:r w:rsidR="00F164FD" w:rsidRPr="00AA2A04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F164FD" w:rsidRPr="00AA2A04" w:rsidRDefault="004F08C6" w:rsidP="003E7F8C">
      <w:pPr>
        <w:pStyle w:val="BodyText"/>
        <w:spacing w:before="200"/>
        <w:rPr>
          <w:rFonts w:ascii="Arial" w:hAnsi="Arial" w:cs="Arial"/>
          <w:sz w:val="22"/>
          <w:szCs w:val="22"/>
        </w:rPr>
      </w:pPr>
      <w:r w:rsidRPr="00AA2A04">
        <w:rPr>
          <w:rFonts w:ascii="Arial" w:hAnsi="Arial" w:cs="Arial"/>
          <w:spacing w:val="-2"/>
          <w:sz w:val="22"/>
          <w:szCs w:val="22"/>
        </w:rPr>
        <w:t>In many cases, t</w:t>
      </w:r>
      <w:r w:rsidR="00F164FD" w:rsidRPr="00AA2A04">
        <w:rPr>
          <w:rFonts w:ascii="Arial" w:hAnsi="Arial" w:cs="Arial"/>
          <w:spacing w:val="-2"/>
          <w:sz w:val="22"/>
          <w:szCs w:val="22"/>
        </w:rPr>
        <w:t>he strength of patent rights is excessive</w:t>
      </w:r>
      <w:r w:rsidRPr="00AA2A04">
        <w:rPr>
          <w:rFonts w:ascii="Arial" w:hAnsi="Arial" w:cs="Arial"/>
          <w:spacing w:val="-2"/>
          <w:sz w:val="22"/>
          <w:szCs w:val="22"/>
        </w:rPr>
        <w:t>. W</w:t>
      </w:r>
      <w:r w:rsidR="003E7F8C" w:rsidRPr="00AA2A04">
        <w:rPr>
          <w:rFonts w:ascii="Arial" w:hAnsi="Arial" w:cs="Arial"/>
          <w:spacing w:val="-2"/>
          <w:sz w:val="22"/>
          <w:szCs w:val="22"/>
        </w:rPr>
        <w:t>here patents are cast too widely, they can be used for strategic, anti</w:t>
      </w:r>
      <w:r w:rsidR="00F164FD" w:rsidRPr="00AA2A04">
        <w:rPr>
          <w:rFonts w:ascii="Arial" w:hAnsi="Arial" w:cs="Arial"/>
          <w:spacing w:val="-2"/>
          <w:sz w:val="22"/>
          <w:szCs w:val="22"/>
        </w:rPr>
        <w:t xml:space="preserve">competitive purposes. </w:t>
      </w:r>
    </w:p>
    <w:p w:rsidR="00F164FD" w:rsidRDefault="00390088" w:rsidP="00F164FD">
      <w:pPr>
        <w:pStyle w:val="BodyText"/>
        <w:rPr>
          <w:rFonts w:ascii="Arial" w:hAnsi="Arial" w:cs="Arial"/>
          <w:spacing w:val="-4"/>
          <w:sz w:val="22"/>
          <w:szCs w:val="22"/>
        </w:rPr>
      </w:pPr>
      <w:r w:rsidRPr="00AA2A04">
        <w:rPr>
          <w:rFonts w:ascii="Arial" w:hAnsi="Arial" w:cs="Arial"/>
          <w:spacing w:val="-4"/>
          <w:sz w:val="22"/>
          <w:szCs w:val="22"/>
        </w:rPr>
        <w:t>Rebalancing the patent system is far from easy with</w:t>
      </w:r>
      <w:r w:rsidR="003E7F8C" w:rsidRPr="00AA2A04">
        <w:rPr>
          <w:rFonts w:ascii="Arial" w:hAnsi="Arial" w:cs="Arial"/>
          <w:spacing w:val="-4"/>
          <w:sz w:val="22"/>
          <w:szCs w:val="22"/>
        </w:rPr>
        <w:t xml:space="preserve"> reform </w:t>
      </w:r>
      <w:r w:rsidR="00D103BD" w:rsidRPr="00AA2A04">
        <w:rPr>
          <w:rFonts w:ascii="Arial" w:hAnsi="Arial" w:cs="Arial"/>
          <w:spacing w:val="-4"/>
          <w:sz w:val="22"/>
          <w:szCs w:val="22"/>
        </w:rPr>
        <w:t xml:space="preserve">options </w:t>
      </w:r>
      <w:r w:rsidR="008A1455">
        <w:rPr>
          <w:rFonts w:ascii="Arial" w:hAnsi="Arial" w:cs="Arial"/>
          <w:spacing w:val="-4"/>
          <w:sz w:val="22"/>
          <w:szCs w:val="22"/>
        </w:rPr>
        <w:t>constrained</w:t>
      </w:r>
      <w:r w:rsidR="003E7F8C" w:rsidRPr="00AA2A04">
        <w:rPr>
          <w:rFonts w:ascii="Arial" w:hAnsi="Arial" w:cs="Arial"/>
          <w:spacing w:val="-4"/>
          <w:sz w:val="22"/>
          <w:szCs w:val="22"/>
        </w:rPr>
        <w:t xml:space="preserve"> by Australia’s international obligations</w:t>
      </w:r>
      <w:r w:rsidR="00EB74CE" w:rsidRPr="00AA2A04">
        <w:rPr>
          <w:rFonts w:ascii="Arial" w:hAnsi="Arial" w:cs="Arial"/>
          <w:spacing w:val="-4"/>
          <w:sz w:val="22"/>
          <w:szCs w:val="22"/>
        </w:rPr>
        <w:t>.</w:t>
      </w:r>
      <w:r w:rsidR="00F164FD" w:rsidRPr="00AA2A04">
        <w:rPr>
          <w:rFonts w:ascii="Arial" w:hAnsi="Arial" w:cs="Arial"/>
          <w:spacing w:val="-4"/>
          <w:sz w:val="22"/>
          <w:szCs w:val="22"/>
        </w:rPr>
        <w:t xml:space="preserve"> </w:t>
      </w:r>
      <w:r w:rsidR="00D103BD" w:rsidRPr="00AA2A04">
        <w:rPr>
          <w:rFonts w:ascii="Arial" w:hAnsi="Arial" w:cs="Arial"/>
          <w:spacing w:val="-4"/>
          <w:sz w:val="22"/>
          <w:szCs w:val="22"/>
        </w:rPr>
        <w:t>Even so</w:t>
      </w:r>
      <w:r w:rsidR="00F164FD" w:rsidRPr="00AA2A04">
        <w:rPr>
          <w:rFonts w:ascii="Arial" w:hAnsi="Arial" w:cs="Arial"/>
          <w:spacing w:val="-4"/>
          <w:sz w:val="22"/>
          <w:szCs w:val="22"/>
        </w:rPr>
        <w:t xml:space="preserve">, the Commission has identified reforms that would help </w:t>
      </w:r>
      <w:r w:rsidRPr="00AA2A04">
        <w:rPr>
          <w:rFonts w:ascii="Arial" w:hAnsi="Arial" w:cs="Arial"/>
          <w:spacing w:val="-4"/>
          <w:sz w:val="22"/>
          <w:szCs w:val="22"/>
        </w:rPr>
        <w:t>ensure the patent system better reflect</w:t>
      </w:r>
      <w:r w:rsidR="00AA2A04">
        <w:rPr>
          <w:rFonts w:ascii="Arial" w:hAnsi="Arial" w:cs="Arial"/>
          <w:spacing w:val="-4"/>
          <w:sz w:val="22"/>
          <w:szCs w:val="22"/>
        </w:rPr>
        <w:t>s</w:t>
      </w:r>
      <w:r w:rsidRPr="00AA2A04">
        <w:rPr>
          <w:rFonts w:ascii="Arial" w:hAnsi="Arial" w:cs="Arial"/>
          <w:spacing w:val="-4"/>
          <w:sz w:val="22"/>
          <w:szCs w:val="22"/>
        </w:rPr>
        <w:t xml:space="preserve"> the interests of the </w:t>
      </w:r>
      <w:r w:rsidR="00F164FD" w:rsidRPr="00AA2A04">
        <w:rPr>
          <w:rFonts w:ascii="Arial" w:hAnsi="Arial" w:cs="Arial"/>
          <w:spacing w:val="-4"/>
          <w:sz w:val="22"/>
          <w:szCs w:val="22"/>
        </w:rPr>
        <w:t xml:space="preserve">community. </w:t>
      </w:r>
    </w:p>
    <w:p w:rsidR="003E7F8C" w:rsidRPr="00AA2A04" w:rsidRDefault="003E7F8C" w:rsidP="003E7F8C">
      <w:pPr>
        <w:pStyle w:val="Heading3"/>
        <w:spacing w:before="480"/>
        <w:rPr>
          <w:rFonts w:cs="Arial"/>
          <w:sz w:val="22"/>
          <w:szCs w:val="22"/>
        </w:rPr>
      </w:pPr>
      <w:r w:rsidRPr="00AA2A04">
        <w:rPr>
          <w:rFonts w:cs="Arial"/>
          <w:sz w:val="22"/>
          <w:szCs w:val="22"/>
        </w:rPr>
        <w:t xml:space="preserve">Introducing an objects clause </w:t>
      </w:r>
    </w:p>
    <w:p w:rsidR="003817F8" w:rsidRPr="00AA2A04" w:rsidRDefault="003817F8" w:rsidP="003E7F8C">
      <w:pPr>
        <w:pStyle w:val="BodyText"/>
        <w:rPr>
          <w:rFonts w:ascii="Arial" w:hAnsi="Arial" w:cs="Arial"/>
          <w:sz w:val="22"/>
          <w:szCs w:val="22"/>
        </w:rPr>
      </w:pPr>
      <w:r w:rsidRPr="00AA2A04">
        <w:rPr>
          <w:rFonts w:ascii="Arial" w:hAnsi="Arial" w:cs="Arial"/>
          <w:sz w:val="22"/>
          <w:szCs w:val="22"/>
        </w:rPr>
        <w:t xml:space="preserve">Australia’s </w:t>
      </w:r>
      <w:r w:rsidR="00C55702" w:rsidRPr="00AA2A04">
        <w:rPr>
          <w:rFonts w:ascii="Arial" w:hAnsi="Arial" w:cs="Arial"/>
          <w:sz w:val="22"/>
          <w:szCs w:val="22"/>
        </w:rPr>
        <w:t xml:space="preserve">intellectual property </w:t>
      </w:r>
      <w:r w:rsidRPr="00AA2A04">
        <w:rPr>
          <w:rFonts w:ascii="Arial" w:hAnsi="Arial" w:cs="Arial"/>
          <w:sz w:val="22"/>
          <w:szCs w:val="22"/>
        </w:rPr>
        <w:t xml:space="preserve">arrangements lack an overarching framework or objective to guide policy. Introducing an objects clause </w:t>
      </w:r>
      <w:r w:rsidR="004F08C6" w:rsidRPr="00AA2A04">
        <w:rPr>
          <w:rFonts w:ascii="Arial" w:hAnsi="Arial" w:cs="Arial"/>
          <w:sz w:val="22"/>
          <w:szCs w:val="22"/>
        </w:rPr>
        <w:t>in the Patents Act</w:t>
      </w:r>
      <w:r w:rsidR="00D64C93" w:rsidRPr="00AA2A04">
        <w:rPr>
          <w:rFonts w:ascii="Arial" w:hAnsi="Arial" w:cs="Arial"/>
          <w:i/>
          <w:sz w:val="22"/>
          <w:szCs w:val="22"/>
        </w:rPr>
        <w:t xml:space="preserve"> </w:t>
      </w:r>
      <w:r w:rsidRPr="00AA2A04">
        <w:rPr>
          <w:rFonts w:ascii="Arial" w:hAnsi="Arial" w:cs="Arial"/>
          <w:sz w:val="22"/>
          <w:szCs w:val="22"/>
        </w:rPr>
        <w:t>would go some way towards addressing this deficit.</w:t>
      </w:r>
      <w:r w:rsidR="003E7F8C" w:rsidRPr="00AA2A04">
        <w:rPr>
          <w:rFonts w:ascii="Arial" w:hAnsi="Arial" w:cs="Arial"/>
          <w:sz w:val="22"/>
          <w:szCs w:val="22"/>
        </w:rPr>
        <w:t xml:space="preserve"> </w:t>
      </w:r>
    </w:p>
    <w:p w:rsidR="003E7F8C" w:rsidRPr="00AA2A04" w:rsidRDefault="00C4291F" w:rsidP="003E7F8C">
      <w:pPr>
        <w:pStyle w:val="BodyText"/>
        <w:rPr>
          <w:rFonts w:ascii="Arial" w:hAnsi="Arial" w:cs="Arial"/>
          <w:sz w:val="22"/>
          <w:szCs w:val="22"/>
        </w:rPr>
      </w:pPr>
      <w:r w:rsidRPr="00AA2A04">
        <w:rPr>
          <w:rFonts w:ascii="Arial" w:hAnsi="Arial" w:cs="Arial"/>
          <w:sz w:val="22"/>
          <w:szCs w:val="22"/>
        </w:rPr>
        <w:t>An objects clause w</w:t>
      </w:r>
      <w:r w:rsidR="003E7F8C" w:rsidRPr="00AA2A04">
        <w:rPr>
          <w:rFonts w:ascii="Arial" w:hAnsi="Arial" w:cs="Arial"/>
          <w:sz w:val="22"/>
          <w:szCs w:val="22"/>
        </w:rPr>
        <w:t xml:space="preserve">ould be especially useful in </w:t>
      </w:r>
      <w:r w:rsidRPr="00AA2A04">
        <w:rPr>
          <w:rFonts w:ascii="Arial" w:hAnsi="Arial" w:cs="Arial"/>
          <w:sz w:val="22"/>
          <w:szCs w:val="22"/>
        </w:rPr>
        <w:t xml:space="preserve">guiding </w:t>
      </w:r>
      <w:r w:rsidR="003E7F8C" w:rsidRPr="00AA2A04">
        <w:rPr>
          <w:rFonts w:ascii="Arial" w:hAnsi="Arial" w:cs="Arial"/>
          <w:sz w:val="22"/>
          <w:szCs w:val="22"/>
        </w:rPr>
        <w:t xml:space="preserve">the courts </w:t>
      </w:r>
      <w:r w:rsidR="008A1455">
        <w:rPr>
          <w:rFonts w:ascii="Arial" w:hAnsi="Arial" w:cs="Arial"/>
          <w:sz w:val="22"/>
          <w:szCs w:val="22"/>
        </w:rPr>
        <w:t>over time in their interpretation of the law</w:t>
      </w:r>
      <w:r w:rsidR="003E7F8C" w:rsidRPr="00AA2A04">
        <w:rPr>
          <w:rFonts w:ascii="Arial" w:hAnsi="Arial" w:cs="Arial"/>
          <w:sz w:val="22"/>
          <w:szCs w:val="22"/>
        </w:rPr>
        <w:t xml:space="preserve"> </w:t>
      </w:r>
      <w:r w:rsidR="008A1455">
        <w:rPr>
          <w:rFonts w:ascii="Arial" w:hAnsi="Arial" w:cs="Arial"/>
          <w:sz w:val="22"/>
          <w:szCs w:val="22"/>
        </w:rPr>
        <w:t xml:space="preserve">and </w:t>
      </w:r>
      <w:r w:rsidR="008A1455" w:rsidRPr="00AA2A04">
        <w:rPr>
          <w:rFonts w:ascii="Arial" w:hAnsi="Arial" w:cs="Arial"/>
          <w:sz w:val="22"/>
          <w:szCs w:val="22"/>
        </w:rPr>
        <w:t xml:space="preserve">decisions by IP Australia </w:t>
      </w:r>
      <w:r w:rsidR="008A1455">
        <w:rPr>
          <w:rFonts w:ascii="Arial" w:hAnsi="Arial" w:cs="Arial"/>
          <w:sz w:val="22"/>
          <w:szCs w:val="22"/>
        </w:rPr>
        <w:t xml:space="preserve">on </w:t>
      </w:r>
      <w:r w:rsidR="003E7F8C" w:rsidRPr="00AA2A04">
        <w:rPr>
          <w:rFonts w:ascii="Arial" w:hAnsi="Arial" w:cs="Arial"/>
          <w:sz w:val="22"/>
          <w:szCs w:val="22"/>
        </w:rPr>
        <w:t xml:space="preserve">whether to grant </w:t>
      </w:r>
      <w:r w:rsidRPr="00AA2A04">
        <w:rPr>
          <w:rFonts w:ascii="Arial" w:hAnsi="Arial" w:cs="Arial"/>
          <w:sz w:val="22"/>
          <w:szCs w:val="22"/>
        </w:rPr>
        <w:t xml:space="preserve">or uphold </w:t>
      </w:r>
      <w:r w:rsidR="003E7F8C" w:rsidRPr="00AA2A04">
        <w:rPr>
          <w:rFonts w:ascii="Arial" w:hAnsi="Arial" w:cs="Arial"/>
          <w:sz w:val="22"/>
          <w:szCs w:val="22"/>
        </w:rPr>
        <w:t>a patent</w:t>
      </w:r>
      <w:r w:rsidRPr="00AA2A04">
        <w:rPr>
          <w:rFonts w:ascii="Arial" w:hAnsi="Arial" w:cs="Arial"/>
          <w:sz w:val="22"/>
          <w:szCs w:val="22"/>
        </w:rPr>
        <w:t>.</w:t>
      </w:r>
    </w:p>
    <w:p w:rsidR="003817F8" w:rsidRPr="00AA2A04" w:rsidRDefault="003817F8" w:rsidP="003E7F8C">
      <w:pPr>
        <w:pStyle w:val="BodyText"/>
        <w:rPr>
          <w:rFonts w:ascii="Arial" w:hAnsi="Arial" w:cs="Arial"/>
          <w:sz w:val="22"/>
          <w:szCs w:val="22"/>
        </w:rPr>
      </w:pPr>
      <w:r w:rsidRPr="00AA2A04">
        <w:rPr>
          <w:rFonts w:ascii="Arial" w:hAnsi="Arial" w:cs="Arial"/>
          <w:spacing w:val="-2"/>
          <w:sz w:val="22"/>
          <w:szCs w:val="22"/>
        </w:rPr>
        <w:t xml:space="preserve">An objects clause should make clear that the </w:t>
      </w:r>
      <w:r w:rsidR="004F08C6" w:rsidRPr="00AA2A04">
        <w:rPr>
          <w:rFonts w:ascii="Arial" w:hAnsi="Arial" w:cs="Arial"/>
          <w:spacing w:val="-2"/>
          <w:sz w:val="22"/>
          <w:szCs w:val="22"/>
        </w:rPr>
        <w:t>main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 purpose of the patent system is to enhance the wellbeing of Australians by </w:t>
      </w:r>
      <w:r w:rsidR="004F08C6" w:rsidRPr="00AA2A04">
        <w:rPr>
          <w:rFonts w:ascii="Arial" w:hAnsi="Arial" w:cs="Arial"/>
          <w:spacing w:val="-2"/>
          <w:sz w:val="22"/>
          <w:szCs w:val="22"/>
        </w:rPr>
        <w:t>encouraging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 socially valuable innovations that would not have otherwise occurred, and </w:t>
      </w:r>
      <w:r w:rsidR="004F08C6" w:rsidRPr="00AA2A04">
        <w:rPr>
          <w:rFonts w:ascii="Arial" w:hAnsi="Arial" w:cs="Arial"/>
          <w:spacing w:val="-2"/>
          <w:sz w:val="22"/>
          <w:szCs w:val="22"/>
        </w:rPr>
        <w:t>promoting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 the dissemination of technology.</w:t>
      </w:r>
      <w:r w:rsidR="004F08C6" w:rsidRPr="00AA2A04">
        <w:rPr>
          <w:rFonts w:ascii="Arial" w:hAnsi="Arial" w:cs="Arial"/>
          <w:spacing w:val="-2"/>
          <w:sz w:val="22"/>
          <w:szCs w:val="22"/>
        </w:rPr>
        <w:t xml:space="preserve"> </w:t>
      </w:r>
      <w:r w:rsidR="004F08C6" w:rsidRPr="00AA2A04">
        <w:rPr>
          <w:rFonts w:ascii="Arial" w:hAnsi="Arial" w:cs="Arial"/>
          <w:sz w:val="22"/>
          <w:szCs w:val="22"/>
        </w:rPr>
        <w:t xml:space="preserve">In doing so, the patent system </w:t>
      </w:r>
      <w:r w:rsidR="008A1455">
        <w:rPr>
          <w:rFonts w:ascii="Arial" w:hAnsi="Arial" w:cs="Arial"/>
          <w:sz w:val="22"/>
          <w:szCs w:val="22"/>
        </w:rPr>
        <w:t xml:space="preserve">would </w:t>
      </w:r>
      <w:proofErr w:type="gramStart"/>
      <w:r w:rsidR="008A1455">
        <w:rPr>
          <w:rFonts w:ascii="Arial" w:hAnsi="Arial" w:cs="Arial"/>
          <w:sz w:val="22"/>
          <w:szCs w:val="22"/>
        </w:rPr>
        <w:t xml:space="preserve">better </w:t>
      </w:r>
      <w:r w:rsidR="004F08C6" w:rsidRPr="00AA2A04">
        <w:rPr>
          <w:rFonts w:ascii="Arial" w:hAnsi="Arial" w:cs="Arial"/>
          <w:sz w:val="22"/>
          <w:szCs w:val="22"/>
        </w:rPr>
        <w:t xml:space="preserve"> balance</w:t>
      </w:r>
      <w:proofErr w:type="gramEnd"/>
      <w:r w:rsidR="004F08C6" w:rsidRPr="00AA2A04">
        <w:rPr>
          <w:rFonts w:ascii="Arial" w:hAnsi="Arial" w:cs="Arial"/>
          <w:sz w:val="22"/>
          <w:szCs w:val="22"/>
        </w:rPr>
        <w:t xml:space="preserve"> the interests of patent holders, </w:t>
      </w:r>
      <w:r w:rsidR="009B0977" w:rsidRPr="00AA2A04">
        <w:rPr>
          <w:rFonts w:ascii="Arial" w:hAnsi="Arial" w:cs="Arial"/>
          <w:sz w:val="22"/>
          <w:szCs w:val="22"/>
        </w:rPr>
        <w:t xml:space="preserve">researchers </w:t>
      </w:r>
      <w:r w:rsidR="009B0977">
        <w:rPr>
          <w:rFonts w:ascii="Arial" w:hAnsi="Arial" w:cs="Arial"/>
          <w:sz w:val="22"/>
          <w:szCs w:val="22"/>
        </w:rPr>
        <w:t xml:space="preserve">and </w:t>
      </w:r>
      <w:r w:rsidR="004F08C6" w:rsidRPr="00AA2A04">
        <w:rPr>
          <w:rFonts w:ascii="Arial" w:hAnsi="Arial" w:cs="Arial"/>
          <w:sz w:val="22"/>
          <w:szCs w:val="22"/>
        </w:rPr>
        <w:t>follow</w:t>
      </w:r>
      <w:r w:rsidR="00D64C93" w:rsidRPr="00AA2A04">
        <w:rPr>
          <w:rFonts w:ascii="Arial" w:hAnsi="Arial" w:cs="Arial"/>
          <w:sz w:val="22"/>
          <w:szCs w:val="22"/>
        </w:rPr>
        <w:t>–</w:t>
      </w:r>
      <w:r w:rsidR="004F08C6" w:rsidRPr="00AA2A04">
        <w:rPr>
          <w:rFonts w:ascii="Arial" w:hAnsi="Arial" w:cs="Arial"/>
          <w:sz w:val="22"/>
          <w:szCs w:val="22"/>
        </w:rPr>
        <w:t>on innovators</w:t>
      </w:r>
      <w:r w:rsidR="009B0977">
        <w:rPr>
          <w:rFonts w:ascii="Arial" w:hAnsi="Arial" w:cs="Arial"/>
          <w:sz w:val="22"/>
          <w:szCs w:val="22"/>
        </w:rPr>
        <w:t>,</w:t>
      </w:r>
      <w:r w:rsidR="004F08C6" w:rsidRPr="00AA2A04">
        <w:rPr>
          <w:rFonts w:ascii="Arial" w:hAnsi="Arial" w:cs="Arial"/>
          <w:sz w:val="22"/>
          <w:szCs w:val="22"/>
        </w:rPr>
        <w:t xml:space="preserve"> and the community as a whole.</w:t>
      </w:r>
    </w:p>
    <w:p w:rsidR="009A4796" w:rsidRPr="009B0977" w:rsidRDefault="00897764" w:rsidP="009A4796">
      <w:pPr>
        <w:pStyle w:val="Heading3"/>
        <w:spacing w:before="480"/>
        <w:rPr>
          <w:rFonts w:cs="Arial"/>
          <w:sz w:val="22"/>
          <w:szCs w:val="22"/>
        </w:rPr>
      </w:pPr>
      <w:r w:rsidRPr="009B0977">
        <w:rPr>
          <w:rFonts w:cs="Arial"/>
          <w:sz w:val="22"/>
          <w:szCs w:val="22"/>
        </w:rPr>
        <w:t xml:space="preserve">Raising </w:t>
      </w:r>
      <w:r w:rsidR="009A4796" w:rsidRPr="009B0977">
        <w:rPr>
          <w:rFonts w:cs="Arial"/>
          <w:sz w:val="22"/>
          <w:szCs w:val="22"/>
        </w:rPr>
        <w:t>the inventive step</w:t>
      </w:r>
    </w:p>
    <w:p w:rsidR="003817F8" w:rsidRDefault="003817F8" w:rsidP="003817F8">
      <w:pPr>
        <w:pStyle w:val="BodyText"/>
        <w:rPr>
          <w:rFonts w:ascii="Arial" w:hAnsi="Arial" w:cs="Arial"/>
          <w:spacing w:val="-2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>Reforming the criteria for granting patents would also help better target</w:t>
      </w:r>
      <w:r w:rsidR="00DD7947" w:rsidRPr="009B0977">
        <w:rPr>
          <w:rFonts w:ascii="Arial" w:hAnsi="Arial" w:cs="Arial"/>
          <w:sz w:val="22"/>
          <w:szCs w:val="22"/>
        </w:rPr>
        <w:t xml:space="preserve"> </w:t>
      </w:r>
      <w:r w:rsidRPr="009B0977">
        <w:rPr>
          <w:rFonts w:ascii="Arial" w:hAnsi="Arial" w:cs="Arial"/>
          <w:sz w:val="22"/>
          <w:szCs w:val="22"/>
        </w:rPr>
        <w:t>the patent system</w:t>
      </w:r>
      <w:r w:rsidR="008A1455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8A1455">
        <w:rPr>
          <w:rFonts w:ascii="Arial" w:hAnsi="Arial" w:cs="Arial"/>
          <w:sz w:val="22"/>
          <w:szCs w:val="22"/>
        </w:rPr>
        <w:t>reduce</w:t>
      </w:r>
      <w:proofErr w:type="gramEnd"/>
      <w:r w:rsidR="008A1455">
        <w:rPr>
          <w:rFonts w:ascii="Arial" w:hAnsi="Arial" w:cs="Arial"/>
          <w:sz w:val="22"/>
          <w:szCs w:val="22"/>
        </w:rPr>
        <w:t xml:space="preserve"> the volume of low quality patents</w:t>
      </w:r>
      <w:r w:rsidRPr="009B0977">
        <w:rPr>
          <w:rFonts w:ascii="Arial" w:hAnsi="Arial" w:cs="Arial"/>
          <w:sz w:val="22"/>
          <w:szCs w:val="22"/>
        </w:rPr>
        <w:t xml:space="preserve">. </w:t>
      </w:r>
      <w:r w:rsidR="00DD7947" w:rsidRPr="009B0977">
        <w:rPr>
          <w:rFonts w:ascii="Arial" w:hAnsi="Arial" w:cs="Arial"/>
          <w:spacing w:val="-2"/>
          <w:sz w:val="22"/>
          <w:szCs w:val="22"/>
        </w:rPr>
        <w:t>Despite recent reforms, the bar for granting a patent is still set too low.</w:t>
      </w:r>
    </w:p>
    <w:p w:rsidR="000A1FCD" w:rsidRPr="009B0977" w:rsidRDefault="000A1FCD" w:rsidP="000A1FCD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[MORE]</w:t>
      </w:r>
    </w:p>
    <w:p w:rsidR="005C72C0" w:rsidRPr="00AA2A04" w:rsidRDefault="005C72C0" w:rsidP="009A4796">
      <w:pPr>
        <w:pStyle w:val="BodyText"/>
        <w:rPr>
          <w:rFonts w:ascii="Arial" w:hAnsi="Arial" w:cs="Arial"/>
          <w:spacing w:val="-2"/>
          <w:sz w:val="22"/>
          <w:szCs w:val="22"/>
        </w:rPr>
      </w:pPr>
      <w:r w:rsidRPr="00AA2A04">
        <w:rPr>
          <w:rFonts w:ascii="Arial" w:hAnsi="Arial" w:cs="Arial"/>
          <w:spacing w:val="-2"/>
          <w:sz w:val="22"/>
          <w:szCs w:val="22"/>
        </w:rPr>
        <w:lastRenderedPageBreak/>
        <w:t>To qualify for patent protection, an invention must (among other things) involve an ‘inventive step’, but a mere ‘scintilla of invention’ is enough for a patent to be granted in Australia. Increasing the degree of inventi</w:t>
      </w:r>
      <w:r w:rsidR="009B0977">
        <w:rPr>
          <w:rFonts w:ascii="Arial" w:hAnsi="Arial" w:cs="Arial"/>
          <w:spacing w:val="-2"/>
          <w:sz w:val="22"/>
          <w:szCs w:val="22"/>
        </w:rPr>
        <w:t xml:space="preserve">veness </w:t>
      </w:r>
      <w:r w:rsidRPr="00AA2A04">
        <w:rPr>
          <w:rFonts w:ascii="Arial" w:hAnsi="Arial" w:cs="Arial"/>
          <w:spacing w:val="-2"/>
          <w:sz w:val="22"/>
          <w:szCs w:val="22"/>
        </w:rPr>
        <w:t>required w</w:t>
      </w:r>
      <w:r w:rsidR="00ED2E26" w:rsidRPr="00AA2A04">
        <w:rPr>
          <w:rFonts w:ascii="Arial" w:hAnsi="Arial" w:cs="Arial"/>
          <w:spacing w:val="-2"/>
          <w:sz w:val="22"/>
          <w:szCs w:val="22"/>
        </w:rPr>
        <w:t>ould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 better ensure the patent system only protects inventions with sufficient social value. Adopting the </w:t>
      </w:r>
      <w:r w:rsidR="008A1455">
        <w:rPr>
          <w:rFonts w:ascii="Arial" w:hAnsi="Arial" w:cs="Arial"/>
          <w:spacing w:val="-2"/>
          <w:sz w:val="22"/>
          <w:szCs w:val="22"/>
        </w:rPr>
        <w:t xml:space="preserve">more </w:t>
      </w:r>
      <w:proofErr w:type="gramStart"/>
      <w:r w:rsidR="008A1455">
        <w:rPr>
          <w:rFonts w:ascii="Arial" w:hAnsi="Arial" w:cs="Arial"/>
          <w:spacing w:val="-2"/>
          <w:sz w:val="22"/>
          <w:szCs w:val="22"/>
        </w:rPr>
        <w:t xml:space="preserve">robust 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 </w:t>
      </w:r>
      <w:r w:rsidR="004F08C6" w:rsidRPr="00AA2A04">
        <w:rPr>
          <w:rFonts w:ascii="Arial" w:hAnsi="Arial" w:cs="Arial"/>
          <w:spacing w:val="-2"/>
          <w:sz w:val="22"/>
          <w:szCs w:val="22"/>
        </w:rPr>
        <w:t>test</w:t>
      </w:r>
      <w:proofErr w:type="gramEnd"/>
      <w:r w:rsidRPr="00AA2A04">
        <w:rPr>
          <w:rFonts w:ascii="Arial" w:hAnsi="Arial" w:cs="Arial"/>
          <w:spacing w:val="-2"/>
          <w:sz w:val="22"/>
          <w:szCs w:val="22"/>
        </w:rPr>
        <w:t xml:space="preserve"> applied in Europe is a good first step, but Australia </w:t>
      </w:r>
      <w:r w:rsidR="004F08C6" w:rsidRPr="00AA2A04">
        <w:rPr>
          <w:rFonts w:ascii="Arial" w:hAnsi="Arial" w:cs="Arial"/>
          <w:spacing w:val="-2"/>
          <w:sz w:val="22"/>
          <w:szCs w:val="22"/>
        </w:rPr>
        <w:t>should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 </w:t>
      </w:r>
      <w:r w:rsidR="008A1455">
        <w:rPr>
          <w:rFonts w:ascii="Arial" w:hAnsi="Arial" w:cs="Arial"/>
          <w:spacing w:val="-2"/>
          <w:sz w:val="22"/>
          <w:szCs w:val="22"/>
        </w:rPr>
        <w:t xml:space="preserve">also 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work with other countries to </w:t>
      </w:r>
      <w:r w:rsidR="004F08C6" w:rsidRPr="00AA2A04">
        <w:rPr>
          <w:rFonts w:ascii="Arial" w:hAnsi="Arial" w:cs="Arial"/>
          <w:spacing w:val="-2"/>
          <w:sz w:val="22"/>
          <w:szCs w:val="22"/>
        </w:rPr>
        <w:t>further increase the</w:t>
      </w:r>
      <w:r w:rsidRPr="00AA2A04">
        <w:rPr>
          <w:rFonts w:ascii="Arial" w:hAnsi="Arial" w:cs="Arial"/>
          <w:spacing w:val="-2"/>
          <w:sz w:val="22"/>
          <w:szCs w:val="22"/>
        </w:rPr>
        <w:t xml:space="preserve"> requirement</w:t>
      </w:r>
      <w:r w:rsidR="004F08C6" w:rsidRPr="00AA2A04">
        <w:rPr>
          <w:rFonts w:ascii="Arial" w:hAnsi="Arial" w:cs="Arial"/>
          <w:spacing w:val="-2"/>
          <w:sz w:val="22"/>
          <w:szCs w:val="22"/>
        </w:rPr>
        <w:t>s for granting patents</w:t>
      </w:r>
      <w:r w:rsidRPr="00AA2A04">
        <w:rPr>
          <w:rFonts w:ascii="Arial" w:hAnsi="Arial" w:cs="Arial"/>
          <w:spacing w:val="-2"/>
          <w:sz w:val="22"/>
          <w:szCs w:val="22"/>
        </w:rPr>
        <w:t>.</w:t>
      </w:r>
    </w:p>
    <w:p w:rsidR="00F164FD" w:rsidRPr="009B0977" w:rsidRDefault="00EB6565" w:rsidP="00F164FD">
      <w:pPr>
        <w:pStyle w:val="Heading3"/>
        <w:spacing w:before="480"/>
        <w:rPr>
          <w:rFonts w:cs="Arial"/>
          <w:sz w:val="22"/>
          <w:szCs w:val="22"/>
        </w:rPr>
      </w:pPr>
      <w:r w:rsidRPr="009B0977">
        <w:rPr>
          <w:rFonts w:cs="Arial"/>
          <w:sz w:val="22"/>
          <w:szCs w:val="22"/>
        </w:rPr>
        <w:t>Improving</w:t>
      </w:r>
      <w:r w:rsidR="00F164FD" w:rsidRPr="009B0977">
        <w:rPr>
          <w:rFonts w:cs="Arial"/>
          <w:sz w:val="22"/>
          <w:szCs w:val="22"/>
        </w:rPr>
        <w:t xml:space="preserve"> decision making for granting patents</w:t>
      </w:r>
    </w:p>
    <w:p w:rsidR="00F164FD" w:rsidRPr="009B0977" w:rsidRDefault="00ED4F7C" w:rsidP="00F164FD">
      <w:pPr>
        <w:pStyle w:val="BodyTex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 xml:space="preserve">Patent protection can impose costs on the community, and so judgements about whether or not to grant a patent must be well informed. </w:t>
      </w:r>
      <w:r w:rsidR="00F164FD" w:rsidRPr="009B0977">
        <w:rPr>
          <w:rFonts w:ascii="Arial" w:hAnsi="Arial" w:cs="Arial"/>
          <w:sz w:val="22"/>
          <w:szCs w:val="22"/>
        </w:rPr>
        <w:t>In many cases</w:t>
      </w:r>
      <w:r w:rsidRPr="009B0977">
        <w:rPr>
          <w:rFonts w:ascii="Arial" w:hAnsi="Arial" w:cs="Arial"/>
          <w:sz w:val="22"/>
          <w:szCs w:val="22"/>
        </w:rPr>
        <w:t>,</w:t>
      </w:r>
      <w:r w:rsidR="00F164FD" w:rsidRPr="009B0977">
        <w:rPr>
          <w:rFonts w:ascii="Arial" w:hAnsi="Arial" w:cs="Arial"/>
          <w:sz w:val="22"/>
          <w:szCs w:val="22"/>
        </w:rPr>
        <w:t xml:space="preserve"> a patent applicant will have better </w:t>
      </w:r>
      <w:r w:rsidRPr="009B0977">
        <w:rPr>
          <w:rFonts w:ascii="Arial" w:hAnsi="Arial" w:cs="Arial"/>
          <w:sz w:val="22"/>
          <w:szCs w:val="22"/>
        </w:rPr>
        <w:t>information</w:t>
      </w:r>
      <w:r w:rsidR="009915C4" w:rsidRPr="009B0977">
        <w:rPr>
          <w:rFonts w:ascii="Arial" w:hAnsi="Arial" w:cs="Arial"/>
          <w:sz w:val="22"/>
          <w:szCs w:val="22"/>
        </w:rPr>
        <w:t xml:space="preserve"> than the patent examiner regarding</w:t>
      </w:r>
      <w:r w:rsidRPr="009B0977">
        <w:rPr>
          <w:rFonts w:ascii="Arial" w:hAnsi="Arial" w:cs="Arial"/>
          <w:sz w:val="22"/>
          <w:szCs w:val="22"/>
        </w:rPr>
        <w:t xml:space="preserve"> </w:t>
      </w:r>
      <w:r w:rsidR="009915C4" w:rsidRPr="009B0977">
        <w:rPr>
          <w:rFonts w:ascii="Arial" w:hAnsi="Arial" w:cs="Arial"/>
          <w:sz w:val="22"/>
          <w:szCs w:val="22"/>
        </w:rPr>
        <w:t xml:space="preserve">the </w:t>
      </w:r>
      <w:r w:rsidR="008A1455">
        <w:rPr>
          <w:rFonts w:ascii="Arial" w:hAnsi="Arial" w:cs="Arial"/>
          <w:sz w:val="22"/>
          <w:szCs w:val="22"/>
        </w:rPr>
        <w:t xml:space="preserve">potential </w:t>
      </w:r>
      <w:r w:rsidR="009915C4" w:rsidRPr="009B0977">
        <w:rPr>
          <w:rFonts w:ascii="Arial" w:hAnsi="Arial" w:cs="Arial"/>
          <w:sz w:val="22"/>
          <w:szCs w:val="22"/>
        </w:rPr>
        <w:t>contribution their invention makes</w:t>
      </w:r>
      <w:r w:rsidR="00F164FD" w:rsidRPr="009B0977">
        <w:rPr>
          <w:rFonts w:ascii="Arial" w:hAnsi="Arial" w:cs="Arial"/>
          <w:sz w:val="22"/>
          <w:szCs w:val="22"/>
        </w:rPr>
        <w:t xml:space="preserve">. </w:t>
      </w:r>
    </w:p>
    <w:p w:rsidR="00F164FD" w:rsidRPr="009B0977" w:rsidRDefault="009915C4" w:rsidP="009A4796">
      <w:pPr>
        <w:pStyle w:val="BodyTex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>R</w:t>
      </w:r>
      <w:r w:rsidR="00A220C3" w:rsidRPr="009B0977">
        <w:rPr>
          <w:rFonts w:ascii="Arial" w:hAnsi="Arial" w:cs="Arial"/>
          <w:sz w:val="22"/>
          <w:szCs w:val="22"/>
        </w:rPr>
        <w:t>equir</w:t>
      </w:r>
      <w:r w:rsidRPr="009B0977">
        <w:rPr>
          <w:rFonts w:ascii="Arial" w:hAnsi="Arial" w:cs="Arial"/>
          <w:sz w:val="22"/>
          <w:szCs w:val="22"/>
        </w:rPr>
        <w:t>ing</w:t>
      </w:r>
      <w:r w:rsidR="00F164FD" w:rsidRPr="009B0977">
        <w:rPr>
          <w:rFonts w:ascii="Arial" w:hAnsi="Arial" w:cs="Arial"/>
          <w:sz w:val="22"/>
          <w:szCs w:val="22"/>
        </w:rPr>
        <w:t xml:space="preserve"> applicants to </w:t>
      </w:r>
      <w:r w:rsidRPr="009B0977">
        <w:rPr>
          <w:rFonts w:ascii="Arial" w:hAnsi="Arial" w:cs="Arial"/>
          <w:sz w:val="22"/>
          <w:szCs w:val="22"/>
        </w:rPr>
        <w:t xml:space="preserve">set out the current state of technology </w:t>
      </w:r>
      <w:r w:rsidR="00F164FD" w:rsidRPr="009B0977">
        <w:rPr>
          <w:rFonts w:ascii="Arial" w:hAnsi="Arial" w:cs="Arial"/>
          <w:sz w:val="22"/>
          <w:szCs w:val="22"/>
        </w:rPr>
        <w:t>relevant to the</w:t>
      </w:r>
      <w:r w:rsidRPr="009B0977">
        <w:rPr>
          <w:rFonts w:ascii="Arial" w:hAnsi="Arial" w:cs="Arial"/>
          <w:sz w:val="22"/>
          <w:szCs w:val="22"/>
        </w:rPr>
        <w:t>ir invention, and how t</w:t>
      </w:r>
      <w:r w:rsidR="00F164FD" w:rsidRPr="009B0977">
        <w:rPr>
          <w:rFonts w:ascii="Arial" w:hAnsi="Arial" w:cs="Arial"/>
          <w:sz w:val="22"/>
          <w:szCs w:val="22"/>
        </w:rPr>
        <w:t>he</w:t>
      </w:r>
      <w:r w:rsidRPr="009B0977">
        <w:rPr>
          <w:rFonts w:ascii="Arial" w:hAnsi="Arial" w:cs="Arial"/>
          <w:sz w:val="22"/>
          <w:szCs w:val="22"/>
        </w:rPr>
        <w:t>ir</w:t>
      </w:r>
      <w:r w:rsidR="00F164FD" w:rsidRPr="009B0977">
        <w:rPr>
          <w:rFonts w:ascii="Arial" w:hAnsi="Arial" w:cs="Arial"/>
          <w:sz w:val="22"/>
          <w:szCs w:val="22"/>
        </w:rPr>
        <w:t xml:space="preserve"> invention </w:t>
      </w:r>
      <w:r w:rsidRPr="009B0977">
        <w:rPr>
          <w:rFonts w:ascii="Arial" w:hAnsi="Arial" w:cs="Arial"/>
          <w:sz w:val="22"/>
          <w:szCs w:val="22"/>
        </w:rPr>
        <w:t xml:space="preserve">improves on this, would enable </w:t>
      </w:r>
      <w:r w:rsidR="00C4291F" w:rsidRPr="009B0977">
        <w:rPr>
          <w:rFonts w:ascii="Arial" w:hAnsi="Arial" w:cs="Arial"/>
          <w:sz w:val="22"/>
          <w:szCs w:val="22"/>
        </w:rPr>
        <w:t xml:space="preserve">patent </w:t>
      </w:r>
      <w:r w:rsidRPr="009B0977">
        <w:rPr>
          <w:rFonts w:ascii="Arial" w:hAnsi="Arial" w:cs="Arial"/>
          <w:sz w:val="22"/>
          <w:szCs w:val="22"/>
        </w:rPr>
        <w:t>examiners to make better judgements</w:t>
      </w:r>
      <w:r w:rsidR="00F164FD" w:rsidRPr="009B0977">
        <w:rPr>
          <w:rFonts w:ascii="Arial" w:hAnsi="Arial" w:cs="Arial"/>
          <w:sz w:val="22"/>
          <w:szCs w:val="22"/>
        </w:rPr>
        <w:t xml:space="preserve">. </w:t>
      </w:r>
      <w:r w:rsidR="00F164FD" w:rsidRPr="009B0977">
        <w:rPr>
          <w:rFonts w:ascii="Arial" w:hAnsi="Arial" w:cs="Arial"/>
          <w:spacing w:val="-4"/>
          <w:sz w:val="22"/>
          <w:szCs w:val="22"/>
        </w:rPr>
        <w:t xml:space="preserve">Another option </w:t>
      </w:r>
      <w:r w:rsidRPr="009B0977">
        <w:rPr>
          <w:rFonts w:ascii="Arial" w:hAnsi="Arial" w:cs="Arial"/>
          <w:spacing w:val="-4"/>
          <w:sz w:val="22"/>
          <w:szCs w:val="22"/>
        </w:rPr>
        <w:t>would be to</w:t>
      </w:r>
      <w:r w:rsidR="00F164FD" w:rsidRPr="009B0977">
        <w:rPr>
          <w:rFonts w:ascii="Arial" w:hAnsi="Arial" w:cs="Arial"/>
          <w:spacing w:val="-4"/>
          <w:sz w:val="22"/>
          <w:szCs w:val="22"/>
        </w:rPr>
        <w:t xml:space="preserve"> require patent applicants </w:t>
      </w:r>
      <w:r w:rsidRPr="009B0977">
        <w:rPr>
          <w:rFonts w:ascii="Arial" w:hAnsi="Arial" w:cs="Arial"/>
          <w:sz w:val="22"/>
          <w:szCs w:val="22"/>
        </w:rPr>
        <w:t xml:space="preserve">to explain why their invention is </w:t>
      </w:r>
      <w:r w:rsidR="004256AF" w:rsidRPr="009B0977">
        <w:rPr>
          <w:rFonts w:ascii="Arial" w:hAnsi="Arial" w:cs="Arial"/>
          <w:sz w:val="22"/>
          <w:szCs w:val="22"/>
        </w:rPr>
        <w:t xml:space="preserve">not </w:t>
      </w:r>
      <w:r w:rsidRPr="009B0977">
        <w:rPr>
          <w:rFonts w:ascii="Arial" w:hAnsi="Arial" w:cs="Arial"/>
          <w:sz w:val="22"/>
          <w:szCs w:val="22"/>
        </w:rPr>
        <w:t>obvious</w:t>
      </w:r>
      <w:r w:rsidR="00F164FD" w:rsidRPr="009B0977">
        <w:rPr>
          <w:rFonts w:ascii="Arial" w:hAnsi="Arial" w:cs="Arial"/>
          <w:spacing w:val="-4"/>
          <w:sz w:val="22"/>
          <w:szCs w:val="22"/>
        </w:rPr>
        <w:t xml:space="preserve">. </w:t>
      </w:r>
      <w:r w:rsidRPr="009B0977">
        <w:rPr>
          <w:rFonts w:ascii="Arial" w:hAnsi="Arial" w:cs="Arial"/>
          <w:sz w:val="22"/>
          <w:szCs w:val="22"/>
        </w:rPr>
        <w:t>The Commission is seeking feedback on the relative merits of these options.</w:t>
      </w:r>
    </w:p>
    <w:p w:rsidR="00175862" w:rsidRPr="009B0977" w:rsidRDefault="00D103BD" w:rsidP="00175862">
      <w:pPr>
        <w:pStyle w:val="Heading3"/>
        <w:rPr>
          <w:rFonts w:cs="Arial"/>
          <w:sz w:val="22"/>
          <w:szCs w:val="22"/>
        </w:rPr>
      </w:pPr>
      <w:r w:rsidRPr="009B0977">
        <w:rPr>
          <w:rFonts w:cs="Arial"/>
          <w:sz w:val="22"/>
          <w:szCs w:val="22"/>
        </w:rPr>
        <w:t xml:space="preserve">Using </w:t>
      </w:r>
      <w:r w:rsidR="00175862" w:rsidRPr="009B0977">
        <w:rPr>
          <w:rFonts w:cs="Arial"/>
          <w:sz w:val="22"/>
          <w:szCs w:val="22"/>
        </w:rPr>
        <w:t>patent</w:t>
      </w:r>
      <w:r w:rsidR="00ED2E26" w:rsidRPr="009B0977">
        <w:rPr>
          <w:rFonts w:cs="Arial"/>
          <w:sz w:val="22"/>
          <w:szCs w:val="22"/>
        </w:rPr>
        <w:t xml:space="preserve"> fee</w:t>
      </w:r>
      <w:r w:rsidR="00175862" w:rsidRPr="009B0977">
        <w:rPr>
          <w:rFonts w:cs="Arial"/>
          <w:sz w:val="22"/>
          <w:szCs w:val="22"/>
        </w:rPr>
        <w:t>s</w:t>
      </w:r>
      <w:r w:rsidR="004B51DE" w:rsidRPr="009B0977">
        <w:rPr>
          <w:rFonts w:cs="Arial"/>
          <w:sz w:val="22"/>
          <w:szCs w:val="22"/>
        </w:rPr>
        <w:t xml:space="preserve"> to better tailor the strength of patent rights</w:t>
      </w:r>
    </w:p>
    <w:p w:rsidR="004B51DE" w:rsidRPr="009B0977" w:rsidRDefault="004B51DE" w:rsidP="005C72C0">
      <w:pPr>
        <w:pStyle w:val="BodyText"/>
        <w:spacing w:before="220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pacing w:val="-2"/>
          <w:sz w:val="22"/>
          <w:szCs w:val="22"/>
        </w:rPr>
        <w:t xml:space="preserve">In addition to the choice about whether or not to grant a patent, there is </w:t>
      </w:r>
      <w:r w:rsidR="00BC4F0C" w:rsidRPr="009B0977">
        <w:rPr>
          <w:rFonts w:ascii="Arial" w:hAnsi="Arial" w:cs="Arial"/>
          <w:spacing w:val="-2"/>
          <w:sz w:val="22"/>
          <w:szCs w:val="22"/>
        </w:rPr>
        <w:t>also the question of</w:t>
      </w:r>
      <w:r w:rsidRPr="009B0977">
        <w:rPr>
          <w:rFonts w:ascii="Arial" w:hAnsi="Arial" w:cs="Arial"/>
          <w:spacing w:val="-2"/>
          <w:sz w:val="22"/>
          <w:szCs w:val="22"/>
        </w:rPr>
        <w:t xml:space="preserve"> </w:t>
      </w:r>
      <w:r w:rsidRPr="009B0977">
        <w:rPr>
          <w:rFonts w:ascii="Arial" w:hAnsi="Arial" w:cs="Arial"/>
          <w:sz w:val="22"/>
          <w:szCs w:val="22"/>
        </w:rPr>
        <w:t>how much patent protection to offer</w:t>
      </w:r>
      <w:r w:rsidR="005C72C0" w:rsidRPr="009B0977">
        <w:rPr>
          <w:rFonts w:ascii="Arial" w:hAnsi="Arial" w:cs="Arial"/>
          <w:sz w:val="22"/>
          <w:szCs w:val="22"/>
        </w:rPr>
        <w:t>. T</w:t>
      </w:r>
      <w:r w:rsidR="00BC4F0C" w:rsidRPr="009B0977">
        <w:rPr>
          <w:rFonts w:ascii="Arial" w:hAnsi="Arial" w:cs="Arial"/>
          <w:sz w:val="22"/>
          <w:szCs w:val="22"/>
        </w:rPr>
        <w:t xml:space="preserve">here is scope to use </w:t>
      </w:r>
      <w:r w:rsidRPr="009B0977">
        <w:rPr>
          <w:rFonts w:ascii="Arial" w:hAnsi="Arial" w:cs="Arial"/>
          <w:sz w:val="22"/>
          <w:szCs w:val="22"/>
        </w:rPr>
        <w:t xml:space="preserve">patent fees </w:t>
      </w:r>
      <w:r w:rsidR="00BC4F0C" w:rsidRPr="009B0977">
        <w:rPr>
          <w:rFonts w:ascii="Arial" w:hAnsi="Arial" w:cs="Arial"/>
          <w:sz w:val="22"/>
          <w:szCs w:val="22"/>
        </w:rPr>
        <w:t xml:space="preserve">to better tailor </w:t>
      </w:r>
      <w:r w:rsidRPr="009B0977">
        <w:rPr>
          <w:rFonts w:ascii="Arial" w:hAnsi="Arial" w:cs="Arial"/>
          <w:sz w:val="22"/>
          <w:szCs w:val="22"/>
        </w:rPr>
        <w:t>the length and breadth of protection</w:t>
      </w:r>
      <w:r w:rsidR="00BC4F0C" w:rsidRPr="009B0977">
        <w:rPr>
          <w:rFonts w:ascii="Arial" w:hAnsi="Arial" w:cs="Arial"/>
          <w:sz w:val="22"/>
          <w:szCs w:val="22"/>
        </w:rPr>
        <w:t xml:space="preserve"> provided</w:t>
      </w:r>
      <w:r w:rsidR="00D407F1" w:rsidRPr="009B0977">
        <w:rPr>
          <w:rFonts w:ascii="Arial" w:hAnsi="Arial" w:cs="Arial"/>
          <w:sz w:val="22"/>
          <w:szCs w:val="22"/>
        </w:rPr>
        <w:t>:</w:t>
      </w:r>
    </w:p>
    <w:p w:rsidR="004B51DE" w:rsidRPr="009B0977" w:rsidRDefault="004B51DE" w:rsidP="004B51DE">
      <w:pPr>
        <w:pStyle w:val="ListBulle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 xml:space="preserve">Higher renewal fees later in the term of a patent would reduce </w:t>
      </w:r>
      <w:r w:rsidR="00BC4F0C" w:rsidRPr="009B0977">
        <w:rPr>
          <w:rFonts w:ascii="Arial" w:hAnsi="Arial" w:cs="Arial"/>
          <w:sz w:val="22"/>
          <w:szCs w:val="22"/>
        </w:rPr>
        <w:t xml:space="preserve">incentives for </w:t>
      </w:r>
      <w:r w:rsidRPr="009B0977">
        <w:rPr>
          <w:rFonts w:ascii="Arial" w:hAnsi="Arial" w:cs="Arial"/>
          <w:sz w:val="22"/>
          <w:szCs w:val="22"/>
        </w:rPr>
        <w:t xml:space="preserve">patent holders </w:t>
      </w:r>
      <w:r w:rsidR="00BC4F0C" w:rsidRPr="009B0977">
        <w:rPr>
          <w:rFonts w:ascii="Arial" w:hAnsi="Arial" w:cs="Arial"/>
          <w:sz w:val="22"/>
          <w:szCs w:val="22"/>
        </w:rPr>
        <w:t xml:space="preserve">to </w:t>
      </w:r>
      <w:r w:rsidR="005C72C0" w:rsidRPr="009B0977">
        <w:rPr>
          <w:rFonts w:ascii="Arial" w:hAnsi="Arial" w:cs="Arial"/>
          <w:sz w:val="22"/>
          <w:szCs w:val="22"/>
        </w:rPr>
        <w:t>unnecessarily hang on to patents</w:t>
      </w:r>
      <w:r w:rsidRPr="009B0977">
        <w:rPr>
          <w:rFonts w:ascii="Arial" w:hAnsi="Arial" w:cs="Arial"/>
          <w:sz w:val="22"/>
          <w:szCs w:val="22"/>
        </w:rPr>
        <w:t xml:space="preserve">, </w:t>
      </w:r>
      <w:r w:rsidR="008A17F7" w:rsidRPr="009B0977">
        <w:rPr>
          <w:rFonts w:ascii="Arial" w:hAnsi="Arial" w:cs="Arial"/>
          <w:sz w:val="22"/>
          <w:szCs w:val="22"/>
        </w:rPr>
        <w:t xml:space="preserve">or </w:t>
      </w:r>
      <w:r w:rsidR="004F08C6" w:rsidRPr="009B0977">
        <w:rPr>
          <w:rFonts w:ascii="Arial" w:hAnsi="Arial" w:cs="Arial"/>
          <w:sz w:val="22"/>
          <w:szCs w:val="22"/>
        </w:rPr>
        <w:t>‘</w:t>
      </w:r>
      <w:r w:rsidR="008A17F7" w:rsidRPr="009B0977">
        <w:rPr>
          <w:rFonts w:ascii="Arial" w:hAnsi="Arial" w:cs="Arial"/>
          <w:sz w:val="22"/>
          <w:szCs w:val="22"/>
        </w:rPr>
        <w:t>resurrect</w:t>
      </w:r>
      <w:r w:rsidRPr="009B0977">
        <w:rPr>
          <w:rFonts w:ascii="Arial" w:hAnsi="Arial" w:cs="Arial"/>
          <w:sz w:val="22"/>
          <w:szCs w:val="22"/>
        </w:rPr>
        <w:t xml:space="preserve"> and reinterpret</w:t>
      </w:r>
      <w:r w:rsidR="004F08C6" w:rsidRPr="009B0977">
        <w:rPr>
          <w:rFonts w:ascii="Arial" w:hAnsi="Arial" w:cs="Arial"/>
          <w:sz w:val="22"/>
          <w:szCs w:val="22"/>
        </w:rPr>
        <w:t>’</w:t>
      </w:r>
      <w:r w:rsidR="008A17F7" w:rsidRPr="009B0977">
        <w:rPr>
          <w:rFonts w:ascii="Arial" w:hAnsi="Arial" w:cs="Arial"/>
          <w:sz w:val="22"/>
          <w:szCs w:val="22"/>
        </w:rPr>
        <w:t xml:space="preserve"> patents</w:t>
      </w:r>
      <w:r w:rsidRPr="009B0977">
        <w:rPr>
          <w:rFonts w:ascii="Arial" w:hAnsi="Arial" w:cs="Arial"/>
          <w:sz w:val="22"/>
          <w:szCs w:val="22"/>
        </w:rPr>
        <w:t xml:space="preserve"> to cover technology not originally contemplated.</w:t>
      </w:r>
    </w:p>
    <w:p w:rsidR="004B51DE" w:rsidRPr="009B0977" w:rsidRDefault="008A17F7" w:rsidP="004B51DE">
      <w:pPr>
        <w:pStyle w:val="ListBulle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pacing w:val="-2"/>
          <w:sz w:val="22"/>
          <w:szCs w:val="22"/>
        </w:rPr>
        <w:t xml:space="preserve">Increasing </w:t>
      </w:r>
      <w:r w:rsidR="004B51DE" w:rsidRPr="009B0977">
        <w:rPr>
          <w:rFonts w:ascii="Arial" w:hAnsi="Arial" w:cs="Arial"/>
          <w:spacing w:val="-2"/>
          <w:sz w:val="22"/>
          <w:szCs w:val="22"/>
        </w:rPr>
        <w:t xml:space="preserve">claim fees would </w:t>
      </w:r>
      <w:r w:rsidRPr="009B0977">
        <w:rPr>
          <w:rFonts w:ascii="Arial" w:hAnsi="Arial" w:cs="Arial"/>
          <w:spacing w:val="-2"/>
          <w:sz w:val="22"/>
          <w:szCs w:val="22"/>
        </w:rPr>
        <w:t xml:space="preserve">reduce incentives </w:t>
      </w:r>
      <w:r w:rsidR="004B51DE" w:rsidRPr="009B0977">
        <w:rPr>
          <w:rFonts w:ascii="Arial" w:hAnsi="Arial" w:cs="Arial"/>
          <w:spacing w:val="-2"/>
          <w:sz w:val="22"/>
          <w:szCs w:val="22"/>
        </w:rPr>
        <w:t>for patent holders to extend the breadth of claims beyond what is needed to promote innovation</w:t>
      </w:r>
      <w:r w:rsidRPr="009B0977">
        <w:rPr>
          <w:rFonts w:ascii="Arial" w:hAnsi="Arial" w:cs="Arial"/>
          <w:spacing w:val="-2"/>
          <w:sz w:val="22"/>
          <w:szCs w:val="22"/>
        </w:rPr>
        <w:t>.</w:t>
      </w:r>
    </w:p>
    <w:p w:rsidR="003817F8" w:rsidRPr="009B0977" w:rsidRDefault="003817F8" w:rsidP="003817F8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 xml:space="preserve">While Australia </w:t>
      </w:r>
      <w:r w:rsidR="006E05BE">
        <w:rPr>
          <w:rFonts w:ascii="Arial" w:hAnsi="Arial" w:cs="Arial"/>
          <w:sz w:val="22"/>
          <w:szCs w:val="22"/>
        </w:rPr>
        <w:t xml:space="preserve">can and </w:t>
      </w:r>
      <w:r w:rsidRPr="009B0977">
        <w:rPr>
          <w:rFonts w:ascii="Arial" w:hAnsi="Arial" w:cs="Arial"/>
          <w:sz w:val="22"/>
          <w:szCs w:val="22"/>
        </w:rPr>
        <w:t xml:space="preserve">should act unilaterally to make greater use of patent fees, international cooperation on fee setting would further increase the benefits of doing so. </w:t>
      </w:r>
    </w:p>
    <w:p w:rsidR="00F164FD" w:rsidRPr="009B0977" w:rsidRDefault="00AE754B" w:rsidP="009A4796">
      <w:pPr>
        <w:pStyle w:val="Heading3"/>
        <w:spacing w:before="480"/>
        <w:rPr>
          <w:rFonts w:cs="Arial"/>
          <w:sz w:val="22"/>
          <w:szCs w:val="22"/>
        </w:rPr>
      </w:pPr>
      <w:r w:rsidRPr="009B0977">
        <w:rPr>
          <w:rFonts w:cs="Arial"/>
          <w:sz w:val="22"/>
          <w:szCs w:val="22"/>
        </w:rPr>
        <w:t>I</w:t>
      </w:r>
      <w:r w:rsidR="00F164FD" w:rsidRPr="009B0977">
        <w:rPr>
          <w:rFonts w:cs="Arial"/>
          <w:sz w:val="22"/>
          <w:szCs w:val="22"/>
        </w:rPr>
        <w:t>nnovation</w:t>
      </w:r>
      <w:r w:rsidR="00683BAB" w:rsidRPr="009B0977">
        <w:rPr>
          <w:rFonts w:cs="Arial"/>
          <w:sz w:val="22"/>
          <w:szCs w:val="22"/>
        </w:rPr>
        <w:t xml:space="preserve"> patents</w:t>
      </w:r>
      <w:r w:rsidRPr="009B0977">
        <w:rPr>
          <w:rFonts w:cs="Arial"/>
          <w:sz w:val="22"/>
          <w:szCs w:val="22"/>
        </w:rPr>
        <w:t xml:space="preserve"> reward obvious inventions and should be abolished</w:t>
      </w:r>
    </w:p>
    <w:p w:rsidR="00AE754B" w:rsidRDefault="00EB6565" w:rsidP="00683BAB">
      <w:pPr>
        <w:pStyle w:val="BodyText"/>
        <w:rPr>
          <w:rFonts w:ascii="Arial" w:hAnsi="Arial" w:cs="Arial"/>
          <w:spacing w:val="-2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>In addition to standard patents, Australia also has an innovation patent system</w:t>
      </w:r>
      <w:r w:rsidR="00AE754B" w:rsidRPr="009B0977">
        <w:rPr>
          <w:rFonts w:ascii="Arial" w:hAnsi="Arial" w:cs="Arial"/>
          <w:sz w:val="22"/>
          <w:szCs w:val="22"/>
        </w:rPr>
        <w:t xml:space="preserve">, which is intended to </w:t>
      </w:r>
      <w:r w:rsidRPr="009B0977">
        <w:rPr>
          <w:rFonts w:ascii="Arial" w:hAnsi="Arial" w:cs="Arial"/>
          <w:sz w:val="22"/>
          <w:szCs w:val="22"/>
        </w:rPr>
        <w:t>promote innovation by small</w:t>
      </w:r>
      <w:r w:rsidR="000B3B85" w:rsidRPr="009B0977">
        <w:rPr>
          <w:rFonts w:ascii="Arial" w:hAnsi="Arial" w:cs="Arial"/>
          <w:sz w:val="22"/>
          <w:szCs w:val="22"/>
        </w:rPr>
        <w:t xml:space="preserve">– </w:t>
      </w:r>
      <w:r w:rsidRPr="009B0977">
        <w:rPr>
          <w:rFonts w:ascii="Arial" w:hAnsi="Arial" w:cs="Arial"/>
          <w:sz w:val="22"/>
          <w:szCs w:val="22"/>
        </w:rPr>
        <w:t>and medium</w:t>
      </w:r>
      <w:r w:rsidR="000B3B85" w:rsidRPr="009B0977">
        <w:rPr>
          <w:rFonts w:ascii="Arial" w:hAnsi="Arial" w:cs="Arial"/>
          <w:sz w:val="22"/>
          <w:szCs w:val="22"/>
        </w:rPr>
        <w:t>–</w:t>
      </w:r>
      <w:r w:rsidRPr="009B0977">
        <w:rPr>
          <w:rFonts w:ascii="Arial" w:hAnsi="Arial" w:cs="Arial"/>
          <w:sz w:val="22"/>
          <w:szCs w:val="22"/>
        </w:rPr>
        <w:t xml:space="preserve">sized enterprises. </w:t>
      </w:r>
      <w:r w:rsidR="00AE754B" w:rsidRPr="009B0977">
        <w:rPr>
          <w:rFonts w:ascii="Arial" w:hAnsi="Arial" w:cs="Arial"/>
          <w:sz w:val="22"/>
          <w:szCs w:val="22"/>
        </w:rPr>
        <w:t xml:space="preserve">But </w:t>
      </w:r>
      <w:r w:rsidRPr="009B0977">
        <w:rPr>
          <w:rFonts w:ascii="Arial" w:hAnsi="Arial" w:cs="Arial"/>
          <w:spacing w:val="-2"/>
          <w:sz w:val="22"/>
          <w:szCs w:val="22"/>
        </w:rPr>
        <w:t xml:space="preserve">Australia’s </w:t>
      </w:r>
      <w:r w:rsidR="0082479A" w:rsidRPr="009B0977">
        <w:rPr>
          <w:rFonts w:ascii="Arial" w:hAnsi="Arial" w:cs="Arial"/>
          <w:sz w:val="22"/>
          <w:szCs w:val="22"/>
        </w:rPr>
        <w:t>innovation patent system</w:t>
      </w:r>
      <w:r w:rsidRPr="009B0977">
        <w:rPr>
          <w:rFonts w:ascii="Arial" w:hAnsi="Arial" w:cs="Arial"/>
          <w:spacing w:val="-2"/>
          <w:sz w:val="22"/>
          <w:szCs w:val="22"/>
        </w:rPr>
        <w:t xml:space="preserve"> is little used. In 2014, innovation patents made up just over 5 per cent of patents in force. </w:t>
      </w:r>
    </w:p>
    <w:p w:rsidR="009638E3" w:rsidRPr="009B0977" w:rsidRDefault="009638E3" w:rsidP="009B0977">
      <w:pPr>
        <w:pStyle w:val="BodyText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[MORE]</w:t>
      </w:r>
    </w:p>
    <w:p w:rsidR="00AE754B" w:rsidRPr="009B0977" w:rsidRDefault="009638E3" w:rsidP="00E56C22">
      <w:pPr>
        <w:rPr>
          <w:rFonts w:ascii="Arial" w:hAnsi="Arial" w:cs="Arial"/>
        </w:rPr>
      </w:pPr>
      <w:r>
        <w:rPr>
          <w:rFonts w:ascii="Arial" w:hAnsi="Arial" w:cs="Arial"/>
          <w:spacing w:val="-2"/>
        </w:rPr>
        <w:br w:type="page"/>
      </w:r>
      <w:r w:rsidR="00AE754B" w:rsidRPr="009B0977">
        <w:rPr>
          <w:rFonts w:ascii="Arial" w:hAnsi="Arial" w:cs="Arial"/>
          <w:spacing w:val="-2"/>
        </w:rPr>
        <w:lastRenderedPageBreak/>
        <w:t xml:space="preserve">The ‘innovative step’ required to receive an innovation patent is lower than the inventive step for standard patents </w:t>
      </w:r>
      <w:r w:rsidR="000B3B85" w:rsidRPr="009B0977">
        <w:rPr>
          <w:rFonts w:ascii="Arial" w:hAnsi="Arial" w:cs="Arial"/>
          <w:spacing w:val="-2"/>
        </w:rPr>
        <w:t xml:space="preserve">— </w:t>
      </w:r>
      <w:r w:rsidR="00AE754B" w:rsidRPr="009B0977">
        <w:rPr>
          <w:rFonts w:ascii="Arial" w:hAnsi="Arial" w:cs="Arial"/>
          <w:spacing w:val="-2"/>
        </w:rPr>
        <w:t>which itself only requires a ‘scintilla of invention</w:t>
      </w:r>
      <w:r w:rsidR="000B3B85" w:rsidRPr="009B0977">
        <w:rPr>
          <w:rFonts w:ascii="Arial" w:hAnsi="Arial" w:cs="Arial"/>
          <w:spacing w:val="-2"/>
        </w:rPr>
        <w:t>’</w:t>
      </w:r>
      <w:r w:rsidR="00AE754B" w:rsidRPr="009B0977">
        <w:rPr>
          <w:rFonts w:ascii="Arial" w:hAnsi="Arial" w:cs="Arial"/>
          <w:spacing w:val="-2"/>
        </w:rPr>
        <w:t xml:space="preserve">. </w:t>
      </w:r>
      <w:r w:rsidR="00AE754B" w:rsidRPr="009B0977">
        <w:rPr>
          <w:rFonts w:ascii="Arial" w:hAnsi="Arial" w:cs="Arial"/>
        </w:rPr>
        <w:t>Innovation patents have been found to be valid even where they apply to obvious contributions</w:t>
      </w:r>
      <w:r w:rsidR="00246CC8">
        <w:rPr>
          <w:rFonts w:ascii="Arial" w:hAnsi="Arial" w:cs="Arial"/>
        </w:rPr>
        <w:t>, for example, a roadside post made of flexible sheet steel that pops back up when driven over</w:t>
      </w:r>
      <w:r w:rsidR="00AE754B" w:rsidRPr="009B0977">
        <w:rPr>
          <w:rFonts w:ascii="Arial" w:hAnsi="Arial" w:cs="Arial"/>
        </w:rPr>
        <w:t xml:space="preserve">. </w:t>
      </w:r>
    </w:p>
    <w:p w:rsidR="00AE754B" w:rsidRPr="009B0977" w:rsidRDefault="00AE754B" w:rsidP="00683BAB">
      <w:pPr>
        <w:pStyle w:val="BodyTex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pacing w:val="-2"/>
          <w:sz w:val="22"/>
          <w:szCs w:val="22"/>
        </w:rPr>
        <w:t xml:space="preserve">The </w:t>
      </w:r>
      <w:r w:rsidRPr="009B0977">
        <w:rPr>
          <w:rFonts w:ascii="Arial" w:hAnsi="Arial" w:cs="Arial"/>
          <w:sz w:val="22"/>
          <w:szCs w:val="22"/>
        </w:rPr>
        <w:t>low</w:t>
      </w:r>
      <w:r w:rsidR="00694735" w:rsidRPr="009B0977">
        <w:rPr>
          <w:rFonts w:ascii="Arial" w:hAnsi="Arial" w:cs="Arial"/>
          <w:sz w:val="22"/>
          <w:szCs w:val="22"/>
        </w:rPr>
        <w:t>–</w:t>
      </w:r>
      <w:r w:rsidRPr="009B0977">
        <w:rPr>
          <w:rFonts w:ascii="Arial" w:hAnsi="Arial" w:cs="Arial"/>
          <w:sz w:val="22"/>
          <w:szCs w:val="22"/>
        </w:rPr>
        <w:t xml:space="preserve">value </w:t>
      </w:r>
      <w:r w:rsidR="004F08C6" w:rsidRPr="009B0977">
        <w:rPr>
          <w:rFonts w:ascii="Arial" w:hAnsi="Arial" w:cs="Arial"/>
          <w:sz w:val="22"/>
          <w:szCs w:val="22"/>
        </w:rPr>
        <w:t>patents</w:t>
      </w:r>
      <w:r w:rsidRPr="009B0977">
        <w:rPr>
          <w:rFonts w:ascii="Arial" w:hAnsi="Arial" w:cs="Arial"/>
          <w:sz w:val="22"/>
          <w:szCs w:val="22"/>
        </w:rPr>
        <w:t xml:space="preserve"> </w:t>
      </w:r>
      <w:r w:rsidR="004F08C6" w:rsidRPr="009B0977">
        <w:rPr>
          <w:rFonts w:ascii="Arial" w:hAnsi="Arial" w:cs="Arial"/>
          <w:sz w:val="22"/>
          <w:szCs w:val="22"/>
        </w:rPr>
        <w:t>a</w:t>
      </w:r>
      <w:r w:rsidRPr="009B0977">
        <w:rPr>
          <w:rFonts w:ascii="Arial" w:hAnsi="Arial" w:cs="Arial"/>
          <w:sz w:val="22"/>
          <w:szCs w:val="22"/>
        </w:rPr>
        <w:t>warded by the innovation patent system reduce the credibility that patents provide for attracting necessary finance for commercialisation</w:t>
      </w:r>
      <w:r w:rsidR="009B0977">
        <w:rPr>
          <w:rFonts w:ascii="Arial" w:hAnsi="Arial" w:cs="Arial"/>
          <w:sz w:val="22"/>
          <w:szCs w:val="22"/>
        </w:rPr>
        <w:t>,</w:t>
      </w:r>
      <w:r w:rsidRPr="009B0977">
        <w:rPr>
          <w:rFonts w:ascii="Arial" w:hAnsi="Arial" w:cs="Arial"/>
          <w:sz w:val="22"/>
          <w:szCs w:val="22"/>
        </w:rPr>
        <w:t xml:space="preserve"> and creat</w:t>
      </w:r>
      <w:r w:rsidR="00076D03" w:rsidRPr="009B0977">
        <w:rPr>
          <w:rFonts w:ascii="Arial" w:hAnsi="Arial" w:cs="Arial"/>
          <w:sz w:val="22"/>
          <w:szCs w:val="22"/>
        </w:rPr>
        <w:t>e</w:t>
      </w:r>
      <w:r w:rsidRPr="009B0977">
        <w:rPr>
          <w:rFonts w:ascii="Arial" w:hAnsi="Arial" w:cs="Arial"/>
          <w:sz w:val="22"/>
          <w:szCs w:val="22"/>
        </w:rPr>
        <w:t xml:space="preserve"> uncertainty for other innovators, including, perversely, </w:t>
      </w:r>
      <w:r w:rsidR="00076D03" w:rsidRPr="009B0977">
        <w:rPr>
          <w:rFonts w:ascii="Arial" w:hAnsi="Arial" w:cs="Arial"/>
          <w:sz w:val="22"/>
          <w:szCs w:val="22"/>
        </w:rPr>
        <w:t xml:space="preserve">for </w:t>
      </w:r>
      <w:r w:rsidR="0082479A" w:rsidRPr="009B0977">
        <w:rPr>
          <w:rFonts w:ascii="Arial" w:hAnsi="Arial" w:cs="Arial"/>
          <w:sz w:val="22"/>
          <w:szCs w:val="22"/>
        </w:rPr>
        <w:t>small</w:t>
      </w:r>
      <w:r w:rsidR="00694735" w:rsidRPr="009B0977">
        <w:rPr>
          <w:rFonts w:ascii="Arial" w:hAnsi="Arial" w:cs="Arial"/>
          <w:sz w:val="22"/>
          <w:szCs w:val="22"/>
        </w:rPr>
        <w:t xml:space="preserve">– </w:t>
      </w:r>
      <w:r w:rsidR="0082479A" w:rsidRPr="009B0977">
        <w:rPr>
          <w:rFonts w:ascii="Arial" w:hAnsi="Arial" w:cs="Arial"/>
          <w:sz w:val="22"/>
          <w:szCs w:val="22"/>
        </w:rPr>
        <w:t>and medium</w:t>
      </w:r>
      <w:r w:rsidR="00694735" w:rsidRPr="009B0977">
        <w:rPr>
          <w:rFonts w:ascii="Arial" w:hAnsi="Arial" w:cs="Arial"/>
          <w:sz w:val="22"/>
          <w:szCs w:val="22"/>
        </w:rPr>
        <w:t>–</w:t>
      </w:r>
      <w:r w:rsidR="0082479A" w:rsidRPr="009B0977">
        <w:rPr>
          <w:rFonts w:ascii="Arial" w:hAnsi="Arial" w:cs="Arial"/>
          <w:sz w:val="22"/>
          <w:szCs w:val="22"/>
        </w:rPr>
        <w:t>sized enterprises</w:t>
      </w:r>
      <w:r w:rsidRPr="009B0977">
        <w:rPr>
          <w:rFonts w:ascii="Arial" w:hAnsi="Arial" w:cs="Arial"/>
          <w:sz w:val="22"/>
          <w:szCs w:val="22"/>
        </w:rPr>
        <w:t xml:space="preserve">. </w:t>
      </w:r>
    </w:p>
    <w:p w:rsidR="00F164FD" w:rsidRPr="009B0977" w:rsidRDefault="00AE754B" w:rsidP="00683BAB">
      <w:pPr>
        <w:pStyle w:val="BodyText"/>
        <w:rPr>
          <w:rFonts w:ascii="Arial" w:hAnsi="Arial" w:cs="Arial"/>
          <w:spacing w:val="-4"/>
          <w:sz w:val="22"/>
          <w:szCs w:val="22"/>
        </w:rPr>
      </w:pPr>
      <w:r w:rsidRPr="009B0977">
        <w:rPr>
          <w:rFonts w:ascii="Arial" w:hAnsi="Arial" w:cs="Arial"/>
          <w:spacing w:val="-4"/>
          <w:sz w:val="22"/>
          <w:szCs w:val="22"/>
        </w:rPr>
        <w:t>The view of the Commission</w:t>
      </w:r>
      <w:r w:rsidR="00362782">
        <w:rPr>
          <w:rFonts w:ascii="Arial" w:hAnsi="Arial" w:cs="Arial"/>
          <w:spacing w:val="-4"/>
          <w:sz w:val="22"/>
          <w:szCs w:val="22"/>
        </w:rPr>
        <w:t>,</w:t>
      </w:r>
      <w:r w:rsidRPr="009B0977">
        <w:rPr>
          <w:rFonts w:ascii="Arial" w:hAnsi="Arial" w:cs="Arial"/>
          <w:spacing w:val="-4"/>
          <w:sz w:val="22"/>
          <w:szCs w:val="22"/>
        </w:rPr>
        <w:t xml:space="preserve"> and other experts, is that the innovation patent </w:t>
      </w:r>
      <w:r w:rsidR="00F164FD" w:rsidRPr="009B0977">
        <w:rPr>
          <w:rFonts w:ascii="Arial" w:hAnsi="Arial" w:cs="Arial"/>
          <w:spacing w:val="-4"/>
          <w:sz w:val="22"/>
          <w:szCs w:val="22"/>
        </w:rPr>
        <w:t xml:space="preserve">system should be abolished. </w:t>
      </w:r>
    </w:p>
    <w:p w:rsidR="00683BAB" w:rsidRPr="009B0977" w:rsidRDefault="00076D03" w:rsidP="00683BAB">
      <w:pPr>
        <w:pStyle w:val="Heading3"/>
        <w:spacing w:before="480"/>
        <w:rPr>
          <w:rFonts w:cs="Arial"/>
          <w:sz w:val="22"/>
          <w:szCs w:val="22"/>
        </w:rPr>
      </w:pPr>
      <w:r w:rsidRPr="009B0977">
        <w:rPr>
          <w:rFonts w:cs="Arial"/>
          <w:sz w:val="22"/>
          <w:szCs w:val="22"/>
        </w:rPr>
        <w:t>P</w:t>
      </w:r>
      <w:r w:rsidR="00EB6565" w:rsidRPr="009B0977">
        <w:rPr>
          <w:rFonts w:cs="Arial"/>
          <w:sz w:val="22"/>
          <w:szCs w:val="22"/>
        </w:rPr>
        <w:t>atents on b</w:t>
      </w:r>
      <w:r w:rsidR="00683BAB" w:rsidRPr="009B0977">
        <w:rPr>
          <w:rFonts w:cs="Arial"/>
          <w:sz w:val="22"/>
          <w:szCs w:val="22"/>
        </w:rPr>
        <w:t xml:space="preserve">usiness methods and software </w:t>
      </w:r>
      <w:r w:rsidRPr="009B0977">
        <w:rPr>
          <w:rFonts w:cs="Arial"/>
          <w:sz w:val="22"/>
          <w:szCs w:val="22"/>
        </w:rPr>
        <w:t>are unnecessary</w:t>
      </w:r>
    </w:p>
    <w:p w:rsidR="00076D03" w:rsidRPr="009B0977" w:rsidRDefault="00076D03" w:rsidP="00076D03">
      <w:pPr>
        <w:pStyle w:val="BodyTex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 xml:space="preserve">Innovations in business methods and software do not fit neatly within the legal constructs that underpin </w:t>
      </w:r>
      <w:r w:rsidR="00E425C3" w:rsidRPr="009B0977">
        <w:rPr>
          <w:rFonts w:ascii="Arial" w:hAnsi="Arial" w:cs="Arial"/>
          <w:sz w:val="22"/>
          <w:szCs w:val="22"/>
        </w:rPr>
        <w:t>Australia’s</w:t>
      </w:r>
      <w:r w:rsidRPr="009B0977">
        <w:rPr>
          <w:rFonts w:ascii="Arial" w:hAnsi="Arial" w:cs="Arial"/>
          <w:sz w:val="22"/>
          <w:szCs w:val="22"/>
        </w:rPr>
        <w:t xml:space="preserve"> </w:t>
      </w:r>
      <w:r w:rsidR="00C55702" w:rsidRPr="009B0977">
        <w:rPr>
          <w:rFonts w:ascii="Arial" w:hAnsi="Arial" w:cs="Arial"/>
          <w:sz w:val="22"/>
          <w:szCs w:val="22"/>
        </w:rPr>
        <w:t xml:space="preserve">intellectual property </w:t>
      </w:r>
      <w:r w:rsidRPr="009B0977">
        <w:rPr>
          <w:rFonts w:ascii="Arial" w:hAnsi="Arial" w:cs="Arial"/>
          <w:sz w:val="22"/>
          <w:szCs w:val="22"/>
        </w:rPr>
        <w:t xml:space="preserve">system. Unsurprisingly, </w:t>
      </w:r>
      <w:r w:rsidR="0082479A" w:rsidRPr="009B0977">
        <w:rPr>
          <w:rFonts w:ascii="Arial" w:hAnsi="Arial" w:cs="Arial"/>
          <w:sz w:val="22"/>
          <w:szCs w:val="22"/>
        </w:rPr>
        <w:t xml:space="preserve">applying </w:t>
      </w:r>
      <w:r w:rsidRPr="009B0977">
        <w:rPr>
          <w:rFonts w:ascii="Arial" w:hAnsi="Arial" w:cs="Arial"/>
          <w:sz w:val="22"/>
          <w:szCs w:val="22"/>
        </w:rPr>
        <w:t xml:space="preserve">four century old </w:t>
      </w:r>
      <w:r w:rsidR="0082479A" w:rsidRPr="009B0977">
        <w:rPr>
          <w:rFonts w:ascii="Arial" w:hAnsi="Arial" w:cs="Arial"/>
          <w:sz w:val="22"/>
          <w:szCs w:val="22"/>
        </w:rPr>
        <w:t xml:space="preserve">legal </w:t>
      </w:r>
      <w:r w:rsidRPr="009B0977">
        <w:rPr>
          <w:rFonts w:ascii="Arial" w:hAnsi="Arial" w:cs="Arial"/>
          <w:sz w:val="22"/>
          <w:szCs w:val="22"/>
        </w:rPr>
        <w:t>definition</w:t>
      </w:r>
      <w:r w:rsidR="0082479A" w:rsidRPr="009B0977">
        <w:rPr>
          <w:rFonts w:ascii="Arial" w:hAnsi="Arial" w:cs="Arial"/>
          <w:sz w:val="22"/>
          <w:szCs w:val="22"/>
        </w:rPr>
        <w:t>s</w:t>
      </w:r>
      <w:r w:rsidRPr="009B0977">
        <w:rPr>
          <w:rFonts w:ascii="Arial" w:hAnsi="Arial" w:cs="Arial"/>
          <w:sz w:val="22"/>
          <w:szCs w:val="22"/>
        </w:rPr>
        <w:t xml:space="preserve"> to </w:t>
      </w:r>
      <w:r w:rsidR="0082479A" w:rsidRPr="009B0977">
        <w:rPr>
          <w:rFonts w:ascii="Arial" w:hAnsi="Arial" w:cs="Arial"/>
          <w:sz w:val="22"/>
          <w:szCs w:val="22"/>
        </w:rPr>
        <w:t xml:space="preserve">today’s </w:t>
      </w:r>
      <w:r w:rsidRPr="009B0977">
        <w:rPr>
          <w:rFonts w:ascii="Arial" w:hAnsi="Arial" w:cs="Arial"/>
          <w:sz w:val="22"/>
          <w:szCs w:val="22"/>
        </w:rPr>
        <w:t>innovations</w:t>
      </w:r>
      <w:r w:rsidR="0082479A" w:rsidRPr="009B0977">
        <w:rPr>
          <w:rFonts w:ascii="Arial" w:hAnsi="Arial" w:cs="Arial"/>
          <w:sz w:val="22"/>
          <w:szCs w:val="22"/>
        </w:rPr>
        <w:t xml:space="preserve"> </w:t>
      </w:r>
      <w:r w:rsidR="00C4291F" w:rsidRPr="009B0977">
        <w:rPr>
          <w:rFonts w:ascii="Arial" w:hAnsi="Arial" w:cs="Arial"/>
          <w:sz w:val="22"/>
          <w:szCs w:val="22"/>
        </w:rPr>
        <w:t xml:space="preserve">has proven </w:t>
      </w:r>
      <w:r w:rsidR="0082479A" w:rsidRPr="009B0977">
        <w:rPr>
          <w:rFonts w:ascii="Arial" w:hAnsi="Arial" w:cs="Arial"/>
          <w:sz w:val="22"/>
          <w:szCs w:val="22"/>
        </w:rPr>
        <w:t>challenging</w:t>
      </w:r>
      <w:r w:rsidRPr="009B0977">
        <w:rPr>
          <w:rFonts w:ascii="Arial" w:hAnsi="Arial" w:cs="Arial"/>
          <w:sz w:val="22"/>
          <w:szCs w:val="22"/>
        </w:rPr>
        <w:t>.</w:t>
      </w:r>
    </w:p>
    <w:p w:rsidR="00076D03" w:rsidRPr="009B0977" w:rsidRDefault="00076D03" w:rsidP="00076D03">
      <w:pPr>
        <w:pStyle w:val="BodyTex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 xml:space="preserve">Over time, the courts have expanded the </w:t>
      </w:r>
      <w:r w:rsidR="0082479A" w:rsidRPr="009B0977">
        <w:rPr>
          <w:rFonts w:ascii="Arial" w:hAnsi="Arial" w:cs="Arial"/>
          <w:sz w:val="22"/>
          <w:szCs w:val="22"/>
        </w:rPr>
        <w:t>coverage of patents</w:t>
      </w:r>
      <w:r w:rsidRPr="009B0977">
        <w:rPr>
          <w:rFonts w:ascii="Arial" w:hAnsi="Arial" w:cs="Arial"/>
          <w:sz w:val="22"/>
          <w:szCs w:val="22"/>
        </w:rPr>
        <w:t xml:space="preserve"> to include some business methods and software. But there is pressure by some to expand </w:t>
      </w:r>
      <w:r w:rsidR="0082479A" w:rsidRPr="009B0977">
        <w:rPr>
          <w:rFonts w:ascii="Arial" w:hAnsi="Arial" w:cs="Arial"/>
          <w:sz w:val="22"/>
          <w:szCs w:val="22"/>
        </w:rPr>
        <w:t>coverage</w:t>
      </w:r>
      <w:r w:rsidRPr="009B0977">
        <w:rPr>
          <w:rFonts w:ascii="Arial" w:hAnsi="Arial" w:cs="Arial"/>
          <w:sz w:val="22"/>
          <w:szCs w:val="22"/>
        </w:rPr>
        <w:t xml:space="preserve"> further, and this has led to ongoing legal controversy and court action in Australia and elsewhere. </w:t>
      </w:r>
    </w:p>
    <w:p w:rsidR="00DA26B3" w:rsidRPr="009B0977" w:rsidRDefault="00076D03" w:rsidP="00076D03">
      <w:pPr>
        <w:pStyle w:val="BodyText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 xml:space="preserve">There is little justification for patent protection for business methods and software. Business methods typically lack the large </w:t>
      </w:r>
      <w:r w:rsidR="0082479A" w:rsidRPr="009B0977">
        <w:rPr>
          <w:rFonts w:ascii="Arial" w:hAnsi="Arial" w:cs="Arial"/>
          <w:sz w:val="22"/>
          <w:szCs w:val="22"/>
        </w:rPr>
        <w:t>upfront</w:t>
      </w:r>
      <w:r w:rsidRPr="009B0977">
        <w:rPr>
          <w:rFonts w:ascii="Arial" w:hAnsi="Arial" w:cs="Arial"/>
          <w:sz w:val="22"/>
          <w:szCs w:val="22"/>
        </w:rPr>
        <w:t xml:space="preserve"> cost</w:t>
      </w:r>
      <w:r w:rsidR="0082479A" w:rsidRPr="009B0977">
        <w:rPr>
          <w:rFonts w:ascii="Arial" w:hAnsi="Arial" w:cs="Arial"/>
          <w:sz w:val="22"/>
          <w:szCs w:val="22"/>
        </w:rPr>
        <w:t>s</w:t>
      </w:r>
      <w:r w:rsidRPr="009B0977">
        <w:rPr>
          <w:rFonts w:ascii="Arial" w:hAnsi="Arial" w:cs="Arial"/>
          <w:sz w:val="22"/>
          <w:szCs w:val="22"/>
        </w:rPr>
        <w:t xml:space="preserve"> </w:t>
      </w:r>
      <w:r w:rsidR="0082479A" w:rsidRPr="009B0977">
        <w:rPr>
          <w:rFonts w:ascii="Arial" w:hAnsi="Arial" w:cs="Arial"/>
          <w:sz w:val="22"/>
          <w:szCs w:val="22"/>
        </w:rPr>
        <w:t>associated with other inventions</w:t>
      </w:r>
      <w:r w:rsidRPr="009B0977">
        <w:rPr>
          <w:rFonts w:ascii="Arial" w:hAnsi="Arial" w:cs="Arial"/>
          <w:sz w:val="22"/>
          <w:szCs w:val="22"/>
        </w:rPr>
        <w:t xml:space="preserve">. </w:t>
      </w:r>
      <w:r w:rsidR="00D103BD" w:rsidRPr="009B0977">
        <w:rPr>
          <w:rFonts w:ascii="Arial" w:hAnsi="Arial" w:cs="Arial"/>
          <w:sz w:val="22"/>
          <w:szCs w:val="22"/>
        </w:rPr>
        <w:t xml:space="preserve">Software </w:t>
      </w:r>
      <w:r w:rsidRPr="009B0977">
        <w:rPr>
          <w:rFonts w:ascii="Arial" w:hAnsi="Arial" w:cs="Arial"/>
          <w:sz w:val="22"/>
          <w:szCs w:val="22"/>
        </w:rPr>
        <w:t xml:space="preserve">development cycles </w:t>
      </w:r>
      <w:r w:rsidR="00D103BD" w:rsidRPr="009B0977">
        <w:rPr>
          <w:rFonts w:ascii="Arial" w:hAnsi="Arial" w:cs="Arial"/>
          <w:sz w:val="22"/>
          <w:szCs w:val="22"/>
        </w:rPr>
        <w:t xml:space="preserve">of </w:t>
      </w:r>
      <w:r w:rsidRPr="009B0977">
        <w:rPr>
          <w:rFonts w:ascii="Arial" w:hAnsi="Arial" w:cs="Arial"/>
          <w:sz w:val="22"/>
          <w:szCs w:val="22"/>
        </w:rPr>
        <w:t>around 5 years</w:t>
      </w:r>
      <w:r w:rsidR="00175862" w:rsidRPr="009B0977">
        <w:rPr>
          <w:rFonts w:ascii="Arial" w:hAnsi="Arial" w:cs="Arial"/>
          <w:sz w:val="22"/>
          <w:szCs w:val="22"/>
        </w:rPr>
        <w:t>,</w:t>
      </w:r>
      <w:r w:rsidRPr="009B0977">
        <w:rPr>
          <w:rFonts w:ascii="Arial" w:hAnsi="Arial" w:cs="Arial"/>
          <w:sz w:val="22"/>
          <w:szCs w:val="22"/>
        </w:rPr>
        <w:t xml:space="preserve"> and in some cases much less</w:t>
      </w:r>
      <w:r w:rsidR="00D103BD" w:rsidRPr="009B0977">
        <w:rPr>
          <w:rFonts w:ascii="Arial" w:hAnsi="Arial" w:cs="Arial"/>
          <w:sz w:val="22"/>
          <w:szCs w:val="22"/>
        </w:rPr>
        <w:t>,</w:t>
      </w:r>
      <w:r w:rsidRPr="009B0977">
        <w:rPr>
          <w:rFonts w:ascii="Arial" w:hAnsi="Arial" w:cs="Arial"/>
          <w:sz w:val="22"/>
          <w:szCs w:val="22"/>
        </w:rPr>
        <w:t xml:space="preserve"> means </w:t>
      </w:r>
      <w:r w:rsidR="00D103BD" w:rsidRPr="009B0977">
        <w:rPr>
          <w:rFonts w:ascii="Arial" w:hAnsi="Arial" w:cs="Arial"/>
          <w:sz w:val="22"/>
          <w:szCs w:val="22"/>
        </w:rPr>
        <w:t>20 years of</w:t>
      </w:r>
      <w:r w:rsidRPr="009B0977">
        <w:rPr>
          <w:rFonts w:ascii="Arial" w:hAnsi="Arial" w:cs="Arial"/>
          <w:sz w:val="22"/>
          <w:szCs w:val="22"/>
        </w:rPr>
        <w:t xml:space="preserve"> patent </w:t>
      </w:r>
      <w:r w:rsidR="00D103BD" w:rsidRPr="009B0977">
        <w:rPr>
          <w:rFonts w:ascii="Arial" w:hAnsi="Arial" w:cs="Arial"/>
          <w:sz w:val="22"/>
          <w:szCs w:val="22"/>
        </w:rPr>
        <w:t>protection</w:t>
      </w:r>
      <w:r w:rsidRPr="009B0977">
        <w:rPr>
          <w:rFonts w:ascii="Arial" w:hAnsi="Arial" w:cs="Arial"/>
          <w:sz w:val="22"/>
          <w:szCs w:val="22"/>
        </w:rPr>
        <w:t xml:space="preserve"> is anachronistic and inefficient.</w:t>
      </w:r>
      <w:r w:rsidR="004F08C6" w:rsidRPr="009B0977">
        <w:rPr>
          <w:rFonts w:ascii="Arial" w:hAnsi="Arial" w:cs="Arial"/>
          <w:sz w:val="22"/>
          <w:szCs w:val="22"/>
        </w:rPr>
        <w:t xml:space="preserve"> In such a fast</w:t>
      </w:r>
      <w:r w:rsidR="00E4351D" w:rsidRPr="009B0977">
        <w:rPr>
          <w:rFonts w:ascii="Arial" w:hAnsi="Arial" w:cs="Arial"/>
          <w:sz w:val="22"/>
          <w:szCs w:val="22"/>
        </w:rPr>
        <w:t>–</w:t>
      </w:r>
      <w:r w:rsidR="004F08C6" w:rsidRPr="009B0977">
        <w:rPr>
          <w:rFonts w:ascii="Arial" w:hAnsi="Arial" w:cs="Arial"/>
          <w:sz w:val="22"/>
          <w:szCs w:val="22"/>
        </w:rPr>
        <w:t xml:space="preserve">moving sector, </w:t>
      </w:r>
      <w:r w:rsidR="00E425C3" w:rsidRPr="009B0977">
        <w:rPr>
          <w:rFonts w:ascii="Arial" w:hAnsi="Arial" w:cs="Arial"/>
          <w:sz w:val="22"/>
          <w:szCs w:val="22"/>
        </w:rPr>
        <w:t xml:space="preserve">locking up software for 20 years is more a barrier than </w:t>
      </w:r>
      <w:r w:rsidR="004F08C6" w:rsidRPr="009B0977">
        <w:rPr>
          <w:rFonts w:ascii="Arial" w:hAnsi="Arial" w:cs="Arial"/>
          <w:sz w:val="22"/>
          <w:szCs w:val="22"/>
        </w:rPr>
        <w:t>boon to innovation</w:t>
      </w:r>
      <w:r w:rsidR="00E425C3" w:rsidRPr="009B0977">
        <w:rPr>
          <w:rFonts w:ascii="Arial" w:hAnsi="Arial" w:cs="Arial"/>
          <w:sz w:val="22"/>
          <w:szCs w:val="22"/>
        </w:rPr>
        <w:t xml:space="preserve">. </w:t>
      </w:r>
    </w:p>
    <w:p w:rsidR="00076D03" w:rsidRDefault="00076D03" w:rsidP="00683BAB">
      <w:pPr>
        <w:pStyle w:val="BodyText"/>
        <w:rPr>
          <w:rFonts w:ascii="Arial" w:hAnsi="Arial" w:cs="Arial"/>
          <w:spacing w:val="-4"/>
          <w:sz w:val="22"/>
          <w:szCs w:val="22"/>
        </w:rPr>
      </w:pPr>
      <w:r w:rsidRPr="009B0977">
        <w:rPr>
          <w:rFonts w:ascii="Arial" w:hAnsi="Arial" w:cs="Arial"/>
          <w:spacing w:val="-4"/>
          <w:sz w:val="22"/>
          <w:szCs w:val="22"/>
        </w:rPr>
        <w:t xml:space="preserve">The Commission considers that </w:t>
      </w:r>
      <w:r w:rsidR="00E425C3" w:rsidRPr="009B0977">
        <w:rPr>
          <w:rFonts w:ascii="Arial" w:hAnsi="Arial" w:cs="Arial"/>
          <w:spacing w:val="-4"/>
          <w:sz w:val="22"/>
          <w:szCs w:val="22"/>
        </w:rPr>
        <w:t>patents on business methods and software are not warranted.</w:t>
      </w:r>
    </w:p>
    <w:p w:rsidR="000A1FCD" w:rsidRDefault="000A1FCD" w:rsidP="00683BAB">
      <w:pPr>
        <w:pStyle w:val="BodyText"/>
        <w:rPr>
          <w:rFonts w:ascii="Arial" w:hAnsi="Arial" w:cs="Arial"/>
          <w:spacing w:val="-4"/>
          <w:sz w:val="22"/>
          <w:szCs w:val="22"/>
        </w:rPr>
      </w:pPr>
    </w:p>
    <w:p w:rsidR="000A1FCD" w:rsidRDefault="000A1FCD" w:rsidP="00683BAB">
      <w:pPr>
        <w:pStyle w:val="BodyText"/>
        <w:rPr>
          <w:rFonts w:ascii="Arial" w:hAnsi="Arial" w:cs="Arial"/>
          <w:spacing w:val="-4"/>
          <w:sz w:val="22"/>
          <w:szCs w:val="22"/>
        </w:rPr>
      </w:pPr>
    </w:p>
    <w:p w:rsidR="000A1FCD" w:rsidRDefault="000A1FCD" w:rsidP="00683BAB">
      <w:pPr>
        <w:pStyle w:val="BodyText"/>
        <w:rPr>
          <w:rFonts w:ascii="Arial" w:hAnsi="Arial" w:cs="Arial"/>
          <w:spacing w:val="-4"/>
          <w:sz w:val="22"/>
          <w:szCs w:val="22"/>
        </w:rPr>
      </w:pPr>
    </w:p>
    <w:p w:rsidR="000A1FCD" w:rsidRDefault="000A1FCD" w:rsidP="00683BAB">
      <w:pPr>
        <w:pStyle w:val="BodyText"/>
        <w:rPr>
          <w:rFonts w:ascii="Arial" w:hAnsi="Arial" w:cs="Arial"/>
          <w:spacing w:val="-4"/>
          <w:sz w:val="22"/>
          <w:szCs w:val="22"/>
        </w:rPr>
      </w:pPr>
    </w:p>
    <w:p w:rsidR="000A1FCD" w:rsidRDefault="000A1FCD" w:rsidP="000A1FCD">
      <w:pPr>
        <w:pStyle w:val="BodyText"/>
        <w:jc w:val="center"/>
        <w:rPr>
          <w:rFonts w:ascii="Arial" w:hAnsi="Arial" w:cs="Arial"/>
          <w:spacing w:val="-4"/>
          <w:sz w:val="22"/>
          <w:szCs w:val="22"/>
        </w:rPr>
      </w:pPr>
    </w:p>
    <w:p w:rsidR="000A1FCD" w:rsidRPr="000A1FCD" w:rsidRDefault="000A1FCD" w:rsidP="000A1FCD">
      <w:pPr>
        <w:pStyle w:val="BodyText"/>
        <w:jc w:val="center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[MORE]</w:t>
      </w:r>
      <w:r>
        <w:rPr>
          <w:rFonts w:ascii="Arial" w:hAnsi="Arial" w:cs="Arial"/>
          <w:spacing w:val="-4"/>
          <w:sz w:val="22"/>
          <w:szCs w:val="22"/>
        </w:rPr>
        <w:br w:type="page"/>
      </w:r>
    </w:p>
    <w:p w:rsidR="00DA26B3" w:rsidRPr="009B0977" w:rsidRDefault="00DA26B3" w:rsidP="009B0977">
      <w:pPr>
        <w:pStyle w:val="BoxSpaceAbove"/>
      </w:pPr>
    </w:p>
    <w:tbl>
      <w:tblPr>
        <w:tblW w:w="0" w:type="auto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7"/>
      </w:tblGrid>
      <w:tr w:rsidR="00DA26B3" w:rsidTr="00D87E9E">
        <w:tc>
          <w:tcPr>
            <w:tcW w:w="9617" w:type="dxa"/>
            <w:tcBorders>
              <w:top w:val="single" w:sz="8" w:space="0" w:color="78A22F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DA26B3" w:rsidRDefault="00DA26B3" w:rsidP="00D87E9E">
            <w:pPr>
              <w:pStyle w:val="TableTitle"/>
              <w:rPr>
                <w:lang w:eastAsia="en-US"/>
              </w:rPr>
            </w:pPr>
            <w:r>
              <w:rPr>
                <w:lang w:eastAsia="en-US"/>
              </w:rPr>
              <w:t>Want to know more about what the Commission said on patents?</w:t>
            </w:r>
          </w:p>
        </w:tc>
      </w:tr>
      <w:tr w:rsidR="00DA26B3" w:rsidTr="00D87E9E">
        <w:trPr>
          <w:cantSplit/>
        </w:trPr>
        <w:tc>
          <w:tcPr>
            <w:tcW w:w="9617" w:type="dxa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6"/>
              <w:gridCol w:w="5617"/>
            </w:tblGrid>
            <w:tr w:rsidR="00DA26B3" w:rsidTr="00D87E9E">
              <w:tc>
                <w:tcPr>
                  <w:tcW w:w="1991" w:type="pct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ColumnHeading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Issue</w:t>
                  </w:r>
                </w:p>
              </w:tc>
              <w:tc>
                <w:tcPr>
                  <w:tcW w:w="3009" w:type="pct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ColumnHeading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 more details and the Commission’s draft recommendations</w:t>
                  </w:r>
                </w:p>
              </w:tc>
            </w:tr>
            <w:tr w:rsidR="00DA26B3" w:rsidTr="00D87E9E">
              <w:tc>
                <w:tcPr>
                  <w:tcW w:w="1991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DA26B3" w:rsidRDefault="00DA26B3" w:rsidP="00D87E9E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An objects clause</w:t>
                  </w:r>
                </w:p>
              </w:tc>
              <w:tc>
                <w:tcPr>
                  <w:tcW w:w="3009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A14D0A">
                    <w:rPr>
                      <w:lang w:eastAsia="en-US"/>
                    </w:rPr>
                    <w:t>186</w:t>
                  </w:r>
                  <w:r w:rsidR="00A14D0A">
                    <w:rPr>
                      <w:lang w:eastAsia="en-US"/>
                    </w:rPr>
                    <w:noBreakHyphen/>
                    <w:t>189</w:t>
                  </w:r>
                  <w:r>
                    <w:rPr>
                      <w:lang w:eastAsia="en-US"/>
                    </w:rPr>
                    <w:t>, draft recommendation 6.2</w:t>
                  </w:r>
                </w:p>
              </w:tc>
            </w:tr>
            <w:tr w:rsidR="00DA26B3" w:rsidTr="00D87E9E">
              <w:tc>
                <w:tcPr>
                  <w:tcW w:w="1991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DA26B3" w:rsidRDefault="00DA26B3" w:rsidP="00D87E9E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The inventive step</w:t>
                  </w:r>
                </w:p>
              </w:tc>
              <w:tc>
                <w:tcPr>
                  <w:tcW w:w="3009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A14D0A">
                    <w:rPr>
                      <w:lang w:eastAsia="en-US"/>
                    </w:rPr>
                    <w:t>178</w:t>
                  </w:r>
                  <w:r w:rsidR="00A14D0A">
                    <w:rPr>
                      <w:lang w:eastAsia="en-US"/>
                    </w:rPr>
                    <w:noBreakHyphen/>
                    <w:t>186</w:t>
                  </w:r>
                  <w:r>
                    <w:rPr>
                      <w:lang w:eastAsia="en-US"/>
                    </w:rPr>
                    <w:t>, draft recommendation 6.1</w:t>
                  </w:r>
                </w:p>
              </w:tc>
            </w:tr>
            <w:tr w:rsidR="00DA26B3" w:rsidTr="00D87E9E">
              <w:tc>
                <w:tcPr>
                  <w:tcW w:w="1991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Patent fees</w:t>
                  </w:r>
                </w:p>
              </w:tc>
              <w:tc>
                <w:tcPr>
                  <w:tcW w:w="3009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A14D0A">
                    <w:rPr>
                      <w:lang w:eastAsia="en-US"/>
                    </w:rPr>
                    <w:t>201</w:t>
                  </w:r>
                  <w:r w:rsidR="00A14D0A">
                    <w:rPr>
                      <w:lang w:eastAsia="en-US"/>
                    </w:rPr>
                    <w:noBreakHyphen/>
                    <w:t>206</w:t>
                  </w:r>
                  <w:r>
                    <w:rPr>
                      <w:lang w:eastAsia="en-US"/>
                    </w:rPr>
                    <w:t>, draft recommendation 6.3</w:t>
                  </w:r>
                </w:p>
              </w:tc>
            </w:tr>
            <w:tr w:rsidR="00DA26B3" w:rsidTr="00D87E9E">
              <w:tc>
                <w:tcPr>
                  <w:tcW w:w="1991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Innovation patents</w:t>
                  </w:r>
                </w:p>
              </w:tc>
              <w:tc>
                <w:tcPr>
                  <w:tcW w:w="3009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A14D0A">
                    <w:rPr>
                      <w:lang w:eastAsia="en-US"/>
                    </w:rPr>
                    <w:t>209</w:t>
                  </w:r>
                  <w:r w:rsidR="00A14D0A">
                    <w:rPr>
                      <w:lang w:eastAsia="en-US"/>
                    </w:rPr>
                    <w:noBreakHyphen/>
                    <w:t>231</w:t>
                  </w:r>
                  <w:r>
                    <w:rPr>
                      <w:lang w:eastAsia="en-US"/>
                    </w:rPr>
                    <w:t>, draft recommendation 7.1</w:t>
                  </w:r>
                </w:p>
              </w:tc>
            </w:tr>
            <w:tr w:rsidR="00DA26B3" w:rsidTr="00D87E9E">
              <w:tc>
                <w:tcPr>
                  <w:tcW w:w="1991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Business methods and software patents</w:t>
                  </w:r>
                </w:p>
              </w:tc>
              <w:tc>
                <w:tcPr>
                  <w:tcW w:w="3009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A14D0A">
                    <w:rPr>
                      <w:lang w:eastAsia="en-US"/>
                    </w:rPr>
                    <w:t>233</w:t>
                  </w:r>
                  <w:r w:rsidR="00A14D0A">
                    <w:rPr>
                      <w:lang w:eastAsia="en-US"/>
                    </w:rPr>
                    <w:noBreakHyphen/>
                    <w:t>252</w:t>
                  </w:r>
                  <w:r>
                    <w:rPr>
                      <w:lang w:eastAsia="en-US"/>
                    </w:rPr>
                    <w:t>, draft recommendation 8.1</w:t>
                  </w:r>
                </w:p>
              </w:tc>
            </w:tr>
            <w:tr w:rsidR="00DA26B3" w:rsidTr="00D87E9E">
              <w:tc>
                <w:tcPr>
                  <w:tcW w:w="1991" w:type="pct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Pharmaceutical patents</w:t>
                  </w:r>
                </w:p>
              </w:tc>
              <w:tc>
                <w:tcPr>
                  <w:tcW w:w="3009" w:type="pct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6B3" w:rsidRDefault="00DA26B3" w:rsidP="00D87E9E">
                  <w:pPr>
                    <w:pStyle w:val="TableBodyText"/>
                    <w:ind w:right="28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A14D0A">
                    <w:rPr>
                      <w:lang w:eastAsia="en-US"/>
                    </w:rPr>
                    <w:t>253</w:t>
                  </w:r>
                  <w:r w:rsidR="00A14D0A">
                    <w:rPr>
                      <w:lang w:eastAsia="en-US"/>
                    </w:rPr>
                    <w:noBreakHyphen/>
                    <w:t>292</w:t>
                  </w:r>
                  <w:r>
                    <w:rPr>
                      <w:lang w:eastAsia="en-US"/>
                    </w:rPr>
                    <w:t>, draft recommendations 9.1 through 9.5</w:t>
                  </w:r>
                </w:p>
              </w:tc>
            </w:tr>
          </w:tbl>
          <w:p w:rsidR="00DA26B3" w:rsidRDefault="00DA26B3" w:rsidP="00D87E9E">
            <w:pPr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DA26B3" w:rsidTr="00D87E9E">
        <w:trPr>
          <w:cantSplit/>
        </w:trPr>
        <w:tc>
          <w:tcPr>
            <w:tcW w:w="9617" w:type="dxa"/>
            <w:tcBorders>
              <w:top w:val="nil"/>
              <w:left w:val="nil"/>
              <w:bottom w:val="single" w:sz="8" w:space="0" w:color="78A22F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:rsidR="00DA26B3" w:rsidRDefault="00DA26B3" w:rsidP="00D87E9E">
            <w:pPr>
              <w:pStyle w:val="Box"/>
              <w:spacing w:before="0" w:line="120" w:lineRule="exact"/>
              <w:rPr>
                <w:lang w:eastAsia="en-US"/>
              </w:rPr>
            </w:pPr>
          </w:p>
        </w:tc>
      </w:tr>
      <w:tr w:rsidR="00DA26B3" w:rsidTr="00D87E9E">
        <w:tc>
          <w:tcPr>
            <w:tcW w:w="9617" w:type="dxa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DA26B3" w:rsidRPr="00D87E9E" w:rsidRDefault="00DA26B3" w:rsidP="00D87E9E">
            <w:pPr>
              <w:pStyle w:val="BoxSpaceBelow"/>
              <w:rPr>
                <w:rFonts w:ascii="Times New Roman" w:hAnsi="Times New Roman"/>
                <w:b/>
                <w:bCs/>
                <w:color w:val="FF00FF"/>
                <w:lang w:eastAsia="en-US"/>
              </w:rPr>
            </w:pPr>
          </w:p>
        </w:tc>
      </w:tr>
    </w:tbl>
    <w:p w:rsidR="00BC4F0C" w:rsidRDefault="00BC4F0C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617"/>
      </w:tblGrid>
      <w:tr w:rsidR="006D0044" w:rsidTr="00D70614">
        <w:tc>
          <w:tcPr>
            <w:tcW w:w="9617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F2F2F2"/>
          </w:tcPr>
          <w:p w:rsidR="006D0044" w:rsidRDefault="006D0044" w:rsidP="00F07DE5">
            <w:pPr>
              <w:pStyle w:val="BoxTitle"/>
            </w:pPr>
            <w:r>
              <w:t>Having your say</w:t>
            </w:r>
          </w:p>
        </w:tc>
      </w:tr>
      <w:tr w:rsidR="006D0044" w:rsidTr="00D70614">
        <w:trPr>
          <w:cantSplit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D0044" w:rsidRPr="00D66699" w:rsidRDefault="006D0044" w:rsidP="00F07DE5">
            <w:pPr>
              <w:pStyle w:val="Box"/>
            </w:pPr>
            <w:r w:rsidRPr="00D66699">
              <w:t xml:space="preserve">The </w:t>
            </w:r>
            <w:r w:rsidRPr="00AA4229">
              <w:t xml:space="preserve">Productivity </w:t>
            </w:r>
            <w:r w:rsidRPr="00D66699">
              <w:t xml:space="preserve">Commission is keen to hear your feedback on this draft report. You are welcome to make a written submission to the Commission, preferably in electronic format, by </w:t>
            </w:r>
            <w:r w:rsidRPr="003C17C7">
              <w:rPr>
                <w:b/>
              </w:rPr>
              <w:t>3 June 2016</w:t>
            </w:r>
            <w:r w:rsidRPr="00D66699">
              <w:t xml:space="preserve">. </w:t>
            </w:r>
            <w:r>
              <w:t>More</w:t>
            </w:r>
            <w:r w:rsidRPr="00D66699">
              <w:t xml:space="preserve"> </w:t>
            </w:r>
            <w:r>
              <w:t>information on making a</w:t>
            </w:r>
            <w:r w:rsidRPr="00D66699">
              <w:t xml:space="preserve"> submission </w:t>
            </w:r>
            <w:r>
              <w:t>can be found</w:t>
            </w:r>
            <w:r w:rsidRPr="00D66699">
              <w:t xml:space="preserve"> on the inquiry website </w:t>
            </w:r>
            <w:r>
              <w:t xml:space="preserve">at </w:t>
            </w:r>
            <w:hyperlink r:id="rId9" w:history="1">
              <w:r w:rsidRPr="00D66699">
                <w:rPr>
                  <w:rStyle w:val="Hyperlink"/>
                </w:rPr>
                <w:t>http://www.pc.gov.au/inquiries/current/intellectual-property/make-submission</w:t>
              </w:r>
            </w:hyperlink>
          </w:p>
          <w:p w:rsidR="006D0044" w:rsidRPr="003C17C7" w:rsidRDefault="006D0044" w:rsidP="00F07DE5">
            <w:pPr>
              <w:pStyle w:val="Box"/>
            </w:pPr>
            <w:r w:rsidRPr="003C17C7">
              <w:t xml:space="preserve">Public hearings will be held in mid June 2016 — likely locations are Canberra, Melbourne and Sydney (to be determined by participant demand). Information on hearing dates and venues will be available on the inquiry website </w:t>
            </w:r>
            <w:hyperlink r:id="rId10" w:anchor="draft" w:history="1">
              <w:r w:rsidRPr="003C17C7">
                <w:rPr>
                  <w:rStyle w:val="Hyperlink"/>
                </w:rPr>
                <w:t>http://www.pc.gov.au/inquiries/current/intellectual-property#draft</w:t>
              </w:r>
            </w:hyperlink>
            <w:r w:rsidRPr="003C17C7">
              <w:t>.</w:t>
            </w:r>
          </w:p>
          <w:p w:rsidR="006D0044" w:rsidRPr="003C17C7" w:rsidRDefault="006D0044" w:rsidP="00F07DE5">
            <w:pPr>
              <w:pStyle w:val="Box"/>
            </w:pPr>
            <w:r w:rsidRPr="003C17C7">
              <w:t>The final report will be provided to the Australian Government on 18 August 2016.</w:t>
            </w:r>
          </w:p>
        </w:tc>
      </w:tr>
      <w:tr w:rsidR="00BC4F0C" w:rsidTr="00D70614">
        <w:trPr>
          <w:cantSplit/>
        </w:trPr>
        <w:tc>
          <w:tcPr>
            <w:tcW w:w="9617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F2F2F2"/>
          </w:tcPr>
          <w:p w:rsidR="00BC4F0C" w:rsidRDefault="00BC4F0C">
            <w:pPr>
              <w:pStyle w:val="Box"/>
              <w:spacing w:before="0" w:line="120" w:lineRule="exact"/>
            </w:pPr>
          </w:p>
        </w:tc>
      </w:tr>
      <w:tr w:rsidR="00BC4F0C" w:rsidRPr="000863A5" w:rsidTr="00D70614">
        <w:tc>
          <w:tcPr>
            <w:tcW w:w="9617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BC4F0C" w:rsidRPr="00626D32" w:rsidRDefault="00BC4F0C" w:rsidP="00537BB4">
            <w:pPr>
              <w:pStyle w:val="BoxSpaceBelow"/>
            </w:pPr>
          </w:p>
        </w:tc>
      </w:tr>
    </w:tbl>
    <w:p w:rsidR="00683BAB" w:rsidRPr="009B0977" w:rsidRDefault="00DA26B3" w:rsidP="009B0977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9B0977">
        <w:rPr>
          <w:rFonts w:ascii="Arial" w:hAnsi="Arial" w:cs="Arial"/>
          <w:sz w:val="22"/>
          <w:szCs w:val="22"/>
        </w:rPr>
        <w:t>[END]</w:t>
      </w:r>
    </w:p>
    <w:sectPr w:rsidR="00683BAB" w:rsidRPr="009B0977" w:rsidSect="006A10C4">
      <w:headerReference w:type="default" r:id="rId11"/>
      <w:footerReference w:type="default" r:id="rId12"/>
      <w:pgSz w:w="11906" w:h="16838"/>
      <w:pgMar w:top="2693" w:right="1134" w:bottom="1701" w:left="1134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42" w:rsidRDefault="00E74C42" w:rsidP="00BF738A">
      <w:pPr>
        <w:spacing w:after="0" w:line="240" w:lineRule="auto"/>
      </w:pPr>
      <w:r>
        <w:separator/>
      </w:r>
    </w:p>
  </w:endnote>
  <w:endnote w:type="continuationSeparator" w:id="0">
    <w:p w:rsidR="00E74C42" w:rsidRDefault="00E74C42" w:rsidP="00B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5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BF738A" w:rsidRPr="00FD6A55" w:rsidRDefault="006A10C4" w:rsidP="006A10C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FD6A55">
          <w:rPr>
            <w:rFonts w:ascii="Arial" w:eastAsia="Times New Roman" w:hAnsi="Arial" w:cs="Arial"/>
            <w:noProof/>
            <w:kern w:val="16"/>
            <w:sz w:val="18"/>
            <w:szCs w:val="18"/>
            <w:lang w:eastAsia="en-AU"/>
          </w:rPr>
          <w:drawing>
            <wp:anchor distT="0" distB="0" distL="114300" distR="114300" simplePos="0" relativeHeight="251662336" behindDoc="1" locked="0" layoutInCell="1" allowOverlap="1" wp14:anchorId="1B8F12E4" wp14:editId="5AD467E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961200"/>
              <wp:effectExtent l="0" t="0" r="317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0472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6A55">
          <w:rPr>
            <w:rFonts w:ascii="Arial" w:hAnsi="Arial" w:cs="Arial"/>
            <w:sz w:val="18"/>
            <w:szCs w:val="18"/>
          </w:rPr>
          <w:fldChar w:fldCharType="begin"/>
        </w:r>
        <w:r w:rsidRPr="00FD6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D6A55">
          <w:rPr>
            <w:rFonts w:ascii="Arial" w:hAnsi="Arial" w:cs="Arial"/>
            <w:sz w:val="18"/>
            <w:szCs w:val="18"/>
          </w:rPr>
          <w:fldChar w:fldCharType="separate"/>
        </w:r>
        <w:r w:rsidR="00CD38A9">
          <w:rPr>
            <w:rFonts w:ascii="Arial" w:hAnsi="Arial" w:cs="Arial"/>
            <w:noProof/>
            <w:sz w:val="18"/>
            <w:szCs w:val="18"/>
          </w:rPr>
          <w:t>1</w:t>
        </w:r>
        <w:r w:rsidRPr="00FD6A5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42" w:rsidRDefault="00E74C42" w:rsidP="00BF738A">
      <w:pPr>
        <w:spacing w:after="0" w:line="240" w:lineRule="auto"/>
      </w:pPr>
      <w:r>
        <w:separator/>
      </w:r>
    </w:p>
  </w:footnote>
  <w:footnote w:type="continuationSeparator" w:id="0">
    <w:p w:rsidR="00E74C42" w:rsidRDefault="00E74C42" w:rsidP="00B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8A" w:rsidRPr="002A300B" w:rsidRDefault="00057037" w:rsidP="00BF738A">
    <w:pPr>
      <w:spacing w:before="120" w:after="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z w:val="28"/>
        <w:szCs w:val="28"/>
        <w:lang w:eastAsia="en-AU"/>
      </w:rPr>
    </w:pP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663DDEF3" wp14:editId="6E9F0DB4">
          <wp:simplePos x="752475" y="523875"/>
          <wp:positionH relativeFrom="page">
            <wp:align>center</wp:align>
          </wp:positionH>
          <wp:positionV relativeFrom="page">
            <wp:posOffset>-9525</wp:posOffset>
          </wp:positionV>
          <wp:extent cx="7561921" cy="15811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53"/>
                  <a:stretch/>
                </pic:blipFill>
                <pic:spPr bwMode="auto">
                  <a:xfrm>
                    <a:off x="0" y="0"/>
                    <a:ext cx="7560000" cy="1580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0C4"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F</w:t>
    </w:r>
    <w:r w:rsidR="00BF738A"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A</w:t>
    </w:r>
    <w:r w:rsidR="006A10C4"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CT SHEET</w:t>
    </w:r>
  </w:p>
  <w:p w:rsidR="00BF738A" w:rsidRPr="00057037" w:rsidRDefault="00BF738A" w:rsidP="00BF738A">
    <w:pPr>
      <w:spacing w:before="60" w:after="12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pacing w:val="-6"/>
        <w:lang w:eastAsia="en-AU"/>
      </w:rPr>
    </w:pPr>
  </w:p>
  <w:p w:rsidR="00BF738A" w:rsidRDefault="00BF7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A"/>
    <w:rsid w:val="00057037"/>
    <w:rsid w:val="00076D03"/>
    <w:rsid w:val="00091FD3"/>
    <w:rsid w:val="000A1FCD"/>
    <w:rsid w:val="000B3B85"/>
    <w:rsid w:val="000C4770"/>
    <w:rsid w:val="000E010E"/>
    <w:rsid w:val="000E5C61"/>
    <w:rsid w:val="00100D11"/>
    <w:rsid w:val="00175862"/>
    <w:rsid w:val="0018571E"/>
    <w:rsid w:val="00246CC8"/>
    <w:rsid w:val="002F4BD2"/>
    <w:rsid w:val="002F6F73"/>
    <w:rsid w:val="00362782"/>
    <w:rsid w:val="003817F8"/>
    <w:rsid w:val="00390088"/>
    <w:rsid w:val="003E7F8C"/>
    <w:rsid w:val="004256AF"/>
    <w:rsid w:val="004B51DE"/>
    <w:rsid w:val="004D03F8"/>
    <w:rsid w:val="004F08C6"/>
    <w:rsid w:val="004F3B7C"/>
    <w:rsid w:val="005C72C0"/>
    <w:rsid w:val="0063097F"/>
    <w:rsid w:val="00683BAB"/>
    <w:rsid w:val="00694735"/>
    <w:rsid w:val="006A10C4"/>
    <w:rsid w:val="006D0044"/>
    <w:rsid w:val="006E05BE"/>
    <w:rsid w:val="00737203"/>
    <w:rsid w:val="008206EA"/>
    <w:rsid w:val="0082479A"/>
    <w:rsid w:val="0083070B"/>
    <w:rsid w:val="008833F8"/>
    <w:rsid w:val="00897764"/>
    <w:rsid w:val="008A1455"/>
    <w:rsid w:val="008A17F7"/>
    <w:rsid w:val="00916E19"/>
    <w:rsid w:val="009638E3"/>
    <w:rsid w:val="009915C4"/>
    <w:rsid w:val="009A4796"/>
    <w:rsid w:val="009B0977"/>
    <w:rsid w:val="009F696C"/>
    <w:rsid w:val="00A14D0A"/>
    <w:rsid w:val="00A220C3"/>
    <w:rsid w:val="00AA2A04"/>
    <w:rsid w:val="00AC20B3"/>
    <w:rsid w:val="00AE754B"/>
    <w:rsid w:val="00AF5C1A"/>
    <w:rsid w:val="00BC4F0C"/>
    <w:rsid w:val="00BF738A"/>
    <w:rsid w:val="00C42812"/>
    <w:rsid w:val="00C4291F"/>
    <w:rsid w:val="00C505EC"/>
    <w:rsid w:val="00C51B0A"/>
    <w:rsid w:val="00C55702"/>
    <w:rsid w:val="00C63A5F"/>
    <w:rsid w:val="00CD38A9"/>
    <w:rsid w:val="00D103BD"/>
    <w:rsid w:val="00D407F1"/>
    <w:rsid w:val="00D64C93"/>
    <w:rsid w:val="00D70614"/>
    <w:rsid w:val="00DA26B3"/>
    <w:rsid w:val="00DD7947"/>
    <w:rsid w:val="00DF245E"/>
    <w:rsid w:val="00E062A7"/>
    <w:rsid w:val="00E425C3"/>
    <w:rsid w:val="00E4351D"/>
    <w:rsid w:val="00E56C22"/>
    <w:rsid w:val="00E74C42"/>
    <w:rsid w:val="00EB6565"/>
    <w:rsid w:val="00EB74CE"/>
    <w:rsid w:val="00EC759C"/>
    <w:rsid w:val="00ED2E26"/>
    <w:rsid w:val="00ED4F7C"/>
    <w:rsid w:val="00F00C8E"/>
    <w:rsid w:val="00F164FD"/>
    <w:rsid w:val="00F6092B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F164FD"/>
    <w:pPr>
      <w:keepLines w:val="0"/>
      <w:spacing w:before="560" w:line="320" w:lineRule="exact"/>
      <w:outlineLvl w:val="2"/>
    </w:pPr>
    <w:rPr>
      <w:rFonts w:ascii="Arial" w:eastAsia="Times New Roman" w:hAnsi="Arial" w:cs="Times New Roman"/>
      <w:bCs w:val="0"/>
      <w:color w:val="auto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164FD"/>
    <w:rPr>
      <w:rFonts w:ascii="Arial" w:eastAsia="Times New Roman" w:hAnsi="Arial" w:cs="Times New Roman"/>
      <w:b/>
      <w:sz w:val="26"/>
      <w:szCs w:val="20"/>
      <w:lang w:eastAsia="en-AU"/>
    </w:rPr>
  </w:style>
  <w:style w:type="paragraph" w:styleId="BodyText">
    <w:name w:val="Body Text"/>
    <w:aliases w:val="Body Text1,new legislation style,new legislation style1,new legislation style Ch"/>
    <w:link w:val="BodyTextChar"/>
    <w:qFormat/>
    <w:rsid w:val="00F164FD"/>
    <w:pPr>
      <w:spacing w:before="24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aliases w:val="Body Text1 Char,new legislation style Char,new legislation style1 Char,new legislation style Ch Char"/>
    <w:basedOn w:val="DefaultParagraphFont"/>
    <w:link w:val="BodyText"/>
    <w:rsid w:val="00F164F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xSpaceAbove">
    <w:name w:val="Box Space Above"/>
    <w:basedOn w:val="BodyText"/>
    <w:rsid w:val="00F164FD"/>
    <w:pPr>
      <w:keepNext/>
      <w:spacing w:before="360" w:line="80" w:lineRule="exact"/>
      <w:jc w:val="left"/>
    </w:pPr>
  </w:style>
  <w:style w:type="character" w:styleId="CommentReference">
    <w:name w:val="annotation reference"/>
    <w:basedOn w:val="DefaultParagraphFont"/>
    <w:uiPriority w:val="99"/>
    <w:semiHidden/>
    <w:rsid w:val="00F164FD"/>
    <w:rPr>
      <w:b/>
      <w:vanish/>
      <w:color w:val="FF00FF"/>
      <w:sz w:val="20"/>
    </w:rPr>
  </w:style>
  <w:style w:type="character" w:customStyle="1" w:styleId="DraftingNote">
    <w:name w:val="Drafting Note"/>
    <w:basedOn w:val="DefaultParagraphFont"/>
    <w:qFormat/>
    <w:rsid w:val="00F164FD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F164FD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F164FD"/>
    <w:pPr>
      <w:keepNext/>
      <w:keepLines/>
      <w:spacing w:before="120" w:after="8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paragraph" w:styleId="Subtitle">
    <w:name w:val="Subtitle"/>
    <w:basedOn w:val="Caption"/>
    <w:link w:val="SubtitleChar"/>
    <w:qFormat/>
    <w:rsid w:val="00F164FD"/>
    <w:pPr>
      <w:keepNext/>
      <w:keepLines/>
      <w:spacing w:after="80" w:line="200" w:lineRule="exact"/>
      <w:ind w:left="1474"/>
    </w:pPr>
    <w:rPr>
      <w:rFonts w:ascii="Arial" w:eastAsia="Times New Roman" w:hAnsi="Arial" w:cs="Times New Roman"/>
      <w:b w:val="0"/>
      <w:bCs w:val="0"/>
      <w:color w:val="auto"/>
      <w:sz w:val="2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F164FD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Finding">
    <w:name w:val="Finding"/>
    <w:basedOn w:val="BodyText"/>
    <w:rsid w:val="00F164FD"/>
    <w:pPr>
      <w:keepLines/>
      <w:spacing w:before="120" w:line="280" w:lineRule="atLeast"/>
    </w:pPr>
    <w:rPr>
      <w:rFonts w:ascii="Arial" w:hAnsi="Arial"/>
      <w:sz w:val="22"/>
    </w:rPr>
  </w:style>
  <w:style w:type="paragraph" w:styleId="ListBullet">
    <w:name w:val="List Bullet"/>
    <w:basedOn w:val="BodyText"/>
    <w:rsid w:val="00F164FD"/>
    <w:pPr>
      <w:numPr>
        <w:numId w:val="1"/>
      </w:numPr>
      <w:spacing w:before="120"/>
    </w:pPr>
  </w:style>
  <w:style w:type="paragraph" w:customStyle="1" w:styleId="Rec">
    <w:name w:val="Rec"/>
    <w:basedOn w:val="BodyText"/>
    <w:qFormat/>
    <w:rsid w:val="00F164F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BoxSpaceBelow">
    <w:name w:val="Box Space Below"/>
    <w:basedOn w:val="Normal"/>
    <w:rsid w:val="00F164FD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Space">
    <w:name w:val="Space"/>
    <w:basedOn w:val="Normal"/>
    <w:rsid w:val="00F164FD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Figurespace">
    <w:name w:val="Figure space"/>
    <w:basedOn w:val="Normal"/>
    <w:rsid w:val="00F164FD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SpaceAboveElement">
    <w:name w:val="Box Space Above Element"/>
    <w:basedOn w:val="BoxSpaceAbove"/>
    <w:link w:val="BoxSpaceAboveElementChar"/>
    <w:qFormat/>
    <w:rsid w:val="00F164FD"/>
    <w:pPr>
      <w:spacing w:before="240"/>
    </w:pPr>
    <w:rPr>
      <w:b/>
      <w:vanish/>
      <w:color w:val="FF00FF"/>
      <w:sz w:val="14"/>
      <w:szCs w:val="24"/>
    </w:rPr>
  </w:style>
  <w:style w:type="character" w:customStyle="1" w:styleId="BoxSpaceAboveElementChar">
    <w:name w:val="Box Space Above Element Char"/>
    <w:basedOn w:val="DefaultParagraphFont"/>
    <w:link w:val="BoxSpaceAboveElement"/>
    <w:rsid w:val="00F164FD"/>
    <w:rPr>
      <w:rFonts w:ascii="Times New Roman" w:eastAsia="Times New Roman" w:hAnsi="Times New Roman" w:cs="Times New Roman"/>
      <w:b/>
      <w:vanish/>
      <w:color w:val="FF00FF"/>
      <w:sz w:val="1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link w:val="BoxChar"/>
    <w:qFormat/>
    <w:rsid w:val="00683BAB"/>
    <w:pPr>
      <w:keepNext/>
      <w:spacing w:before="120" w:after="0" w:line="260" w:lineRule="atLeast"/>
      <w:jc w:val="both"/>
    </w:pPr>
    <w:rPr>
      <w:rFonts w:ascii="Arial" w:hAnsi="Arial" w:cs="Arial"/>
      <w:sz w:val="20"/>
      <w:szCs w:val="20"/>
      <w:lang w:eastAsia="en-AU"/>
    </w:rPr>
  </w:style>
  <w:style w:type="paragraph" w:customStyle="1" w:styleId="TableBodyText">
    <w:name w:val="Table Body Text"/>
    <w:basedOn w:val="Normal"/>
    <w:rsid w:val="00683BAB"/>
    <w:pPr>
      <w:keepNext/>
      <w:spacing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TableColumnHeading">
    <w:name w:val="Table Column Heading"/>
    <w:basedOn w:val="Normal"/>
    <w:rsid w:val="00683BAB"/>
    <w:pPr>
      <w:keepNext/>
      <w:spacing w:before="80" w:after="80" w:line="200" w:lineRule="atLeast"/>
      <w:ind w:left="6" w:right="113"/>
      <w:jc w:val="right"/>
    </w:pPr>
    <w:rPr>
      <w:rFonts w:ascii="Arial" w:hAnsi="Arial" w:cs="Arial"/>
      <w:i/>
      <w:iCs/>
      <w:sz w:val="18"/>
      <w:szCs w:val="18"/>
      <w:lang w:eastAsia="en-AU"/>
    </w:rPr>
  </w:style>
  <w:style w:type="paragraph" w:customStyle="1" w:styleId="TableTitle">
    <w:name w:val="Table Title"/>
    <w:basedOn w:val="Normal"/>
    <w:rsid w:val="00683BAB"/>
    <w:pPr>
      <w:keepNext/>
      <w:spacing w:before="120" w:after="8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TableUnitsRow">
    <w:name w:val="Table Units Row"/>
    <w:basedOn w:val="Normal"/>
    <w:rsid w:val="00683BAB"/>
    <w:pPr>
      <w:keepNext/>
      <w:spacing w:before="40"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BoxSource">
    <w:name w:val="Box Source"/>
    <w:basedOn w:val="Normal"/>
    <w:next w:val="BodyText"/>
    <w:rsid w:val="00BC4F0C"/>
    <w:pPr>
      <w:keepLines/>
      <w:spacing w:before="12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BoxTitle">
    <w:name w:val="Box Title"/>
    <w:basedOn w:val="Caption"/>
    <w:next w:val="Normal"/>
    <w:rsid w:val="00BC4F0C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character" w:customStyle="1" w:styleId="BoxChar">
    <w:name w:val="Box Char"/>
    <w:link w:val="Box"/>
    <w:locked/>
    <w:rsid w:val="00DA26B3"/>
    <w:rPr>
      <w:rFonts w:ascii="Arial" w:hAnsi="Arial" w:cs="Arial"/>
      <w:sz w:val="20"/>
      <w:szCs w:val="20"/>
      <w:lang w:eastAsia="en-AU"/>
    </w:rPr>
  </w:style>
  <w:style w:type="paragraph" w:customStyle="1" w:styleId="Default">
    <w:name w:val="Default"/>
    <w:rsid w:val="008A1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5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F164FD"/>
    <w:pPr>
      <w:keepLines w:val="0"/>
      <w:spacing w:before="560" w:line="320" w:lineRule="exact"/>
      <w:outlineLvl w:val="2"/>
    </w:pPr>
    <w:rPr>
      <w:rFonts w:ascii="Arial" w:eastAsia="Times New Roman" w:hAnsi="Arial" w:cs="Times New Roman"/>
      <w:bCs w:val="0"/>
      <w:color w:val="auto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164FD"/>
    <w:rPr>
      <w:rFonts w:ascii="Arial" w:eastAsia="Times New Roman" w:hAnsi="Arial" w:cs="Times New Roman"/>
      <w:b/>
      <w:sz w:val="26"/>
      <w:szCs w:val="20"/>
      <w:lang w:eastAsia="en-AU"/>
    </w:rPr>
  </w:style>
  <w:style w:type="paragraph" w:styleId="BodyText">
    <w:name w:val="Body Text"/>
    <w:aliases w:val="Body Text1,new legislation style,new legislation style1,new legislation style Ch"/>
    <w:link w:val="BodyTextChar"/>
    <w:qFormat/>
    <w:rsid w:val="00F164FD"/>
    <w:pPr>
      <w:spacing w:before="24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aliases w:val="Body Text1 Char,new legislation style Char,new legislation style1 Char,new legislation style Ch Char"/>
    <w:basedOn w:val="DefaultParagraphFont"/>
    <w:link w:val="BodyText"/>
    <w:rsid w:val="00F164F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xSpaceAbove">
    <w:name w:val="Box Space Above"/>
    <w:basedOn w:val="BodyText"/>
    <w:rsid w:val="00F164FD"/>
    <w:pPr>
      <w:keepNext/>
      <w:spacing w:before="360" w:line="80" w:lineRule="exact"/>
      <w:jc w:val="left"/>
    </w:pPr>
  </w:style>
  <w:style w:type="character" w:styleId="CommentReference">
    <w:name w:val="annotation reference"/>
    <w:basedOn w:val="DefaultParagraphFont"/>
    <w:uiPriority w:val="99"/>
    <w:semiHidden/>
    <w:rsid w:val="00F164FD"/>
    <w:rPr>
      <w:b/>
      <w:vanish/>
      <w:color w:val="FF00FF"/>
      <w:sz w:val="20"/>
    </w:rPr>
  </w:style>
  <w:style w:type="character" w:customStyle="1" w:styleId="DraftingNote">
    <w:name w:val="Drafting Note"/>
    <w:basedOn w:val="DefaultParagraphFont"/>
    <w:qFormat/>
    <w:rsid w:val="00F164FD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F164FD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F164FD"/>
    <w:pPr>
      <w:keepNext/>
      <w:keepLines/>
      <w:spacing w:before="120" w:after="8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paragraph" w:styleId="Subtitle">
    <w:name w:val="Subtitle"/>
    <w:basedOn w:val="Caption"/>
    <w:link w:val="SubtitleChar"/>
    <w:qFormat/>
    <w:rsid w:val="00F164FD"/>
    <w:pPr>
      <w:keepNext/>
      <w:keepLines/>
      <w:spacing w:after="80" w:line="200" w:lineRule="exact"/>
      <w:ind w:left="1474"/>
    </w:pPr>
    <w:rPr>
      <w:rFonts w:ascii="Arial" w:eastAsia="Times New Roman" w:hAnsi="Arial" w:cs="Times New Roman"/>
      <w:b w:val="0"/>
      <w:bCs w:val="0"/>
      <w:color w:val="auto"/>
      <w:sz w:val="2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F164FD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Finding">
    <w:name w:val="Finding"/>
    <w:basedOn w:val="BodyText"/>
    <w:rsid w:val="00F164FD"/>
    <w:pPr>
      <w:keepLines/>
      <w:spacing w:before="120" w:line="280" w:lineRule="atLeast"/>
    </w:pPr>
    <w:rPr>
      <w:rFonts w:ascii="Arial" w:hAnsi="Arial"/>
      <w:sz w:val="22"/>
    </w:rPr>
  </w:style>
  <w:style w:type="paragraph" w:styleId="ListBullet">
    <w:name w:val="List Bullet"/>
    <w:basedOn w:val="BodyText"/>
    <w:rsid w:val="00F164FD"/>
    <w:pPr>
      <w:numPr>
        <w:numId w:val="1"/>
      </w:numPr>
      <w:spacing w:before="120"/>
    </w:pPr>
  </w:style>
  <w:style w:type="paragraph" w:customStyle="1" w:styleId="Rec">
    <w:name w:val="Rec"/>
    <w:basedOn w:val="BodyText"/>
    <w:qFormat/>
    <w:rsid w:val="00F164F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BoxSpaceBelow">
    <w:name w:val="Box Space Below"/>
    <w:basedOn w:val="Normal"/>
    <w:rsid w:val="00F164FD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Space">
    <w:name w:val="Space"/>
    <w:basedOn w:val="Normal"/>
    <w:rsid w:val="00F164FD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Figurespace">
    <w:name w:val="Figure space"/>
    <w:basedOn w:val="Normal"/>
    <w:rsid w:val="00F164FD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SpaceAboveElement">
    <w:name w:val="Box Space Above Element"/>
    <w:basedOn w:val="BoxSpaceAbove"/>
    <w:link w:val="BoxSpaceAboveElementChar"/>
    <w:qFormat/>
    <w:rsid w:val="00F164FD"/>
    <w:pPr>
      <w:spacing w:before="240"/>
    </w:pPr>
    <w:rPr>
      <w:b/>
      <w:vanish/>
      <w:color w:val="FF00FF"/>
      <w:sz w:val="14"/>
      <w:szCs w:val="24"/>
    </w:rPr>
  </w:style>
  <w:style w:type="character" w:customStyle="1" w:styleId="BoxSpaceAboveElementChar">
    <w:name w:val="Box Space Above Element Char"/>
    <w:basedOn w:val="DefaultParagraphFont"/>
    <w:link w:val="BoxSpaceAboveElement"/>
    <w:rsid w:val="00F164FD"/>
    <w:rPr>
      <w:rFonts w:ascii="Times New Roman" w:eastAsia="Times New Roman" w:hAnsi="Times New Roman" w:cs="Times New Roman"/>
      <w:b/>
      <w:vanish/>
      <w:color w:val="FF00FF"/>
      <w:sz w:val="1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link w:val="BoxChar"/>
    <w:qFormat/>
    <w:rsid w:val="00683BAB"/>
    <w:pPr>
      <w:keepNext/>
      <w:spacing w:before="120" w:after="0" w:line="260" w:lineRule="atLeast"/>
      <w:jc w:val="both"/>
    </w:pPr>
    <w:rPr>
      <w:rFonts w:ascii="Arial" w:hAnsi="Arial" w:cs="Arial"/>
      <w:sz w:val="20"/>
      <w:szCs w:val="20"/>
      <w:lang w:eastAsia="en-AU"/>
    </w:rPr>
  </w:style>
  <w:style w:type="paragraph" w:customStyle="1" w:styleId="TableBodyText">
    <w:name w:val="Table Body Text"/>
    <w:basedOn w:val="Normal"/>
    <w:rsid w:val="00683BAB"/>
    <w:pPr>
      <w:keepNext/>
      <w:spacing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TableColumnHeading">
    <w:name w:val="Table Column Heading"/>
    <w:basedOn w:val="Normal"/>
    <w:rsid w:val="00683BAB"/>
    <w:pPr>
      <w:keepNext/>
      <w:spacing w:before="80" w:after="80" w:line="200" w:lineRule="atLeast"/>
      <w:ind w:left="6" w:right="113"/>
      <w:jc w:val="right"/>
    </w:pPr>
    <w:rPr>
      <w:rFonts w:ascii="Arial" w:hAnsi="Arial" w:cs="Arial"/>
      <w:i/>
      <w:iCs/>
      <w:sz w:val="18"/>
      <w:szCs w:val="18"/>
      <w:lang w:eastAsia="en-AU"/>
    </w:rPr>
  </w:style>
  <w:style w:type="paragraph" w:customStyle="1" w:styleId="TableTitle">
    <w:name w:val="Table Title"/>
    <w:basedOn w:val="Normal"/>
    <w:rsid w:val="00683BAB"/>
    <w:pPr>
      <w:keepNext/>
      <w:spacing w:before="120" w:after="8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TableUnitsRow">
    <w:name w:val="Table Units Row"/>
    <w:basedOn w:val="Normal"/>
    <w:rsid w:val="00683BAB"/>
    <w:pPr>
      <w:keepNext/>
      <w:spacing w:before="40"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BoxSource">
    <w:name w:val="Box Source"/>
    <w:basedOn w:val="Normal"/>
    <w:next w:val="BodyText"/>
    <w:rsid w:val="00BC4F0C"/>
    <w:pPr>
      <w:keepLines/>
      <w:spacing w:before="12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BoxTitle">
    <w:name w:val="Box Title"/>
    <w:basedOn w:val="Caption"/>
    <w:next w:val="Normal"/>
    <w:rsid w:val="00BC4F0C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character" w:customStyle="1" w:styleId="BoxChar">
    <w:name w:val="Box Char"/>
    <w:link w:val="Box"/>
    <w:locked/>
    <w:rsid w:val="00DA26B3"/>
    <w:rPr>
      <w:rFonts w:ascii="Arial" w:hAnsi="Arial" w:cs="Arial"/>
      <w:sz w:val="20"/>
      <w:szCs w:val="20"/>
      <w:lang w:eastAsia="en-AU"/>
    </w:rPr>
  </w:style>
  <w:style w:type="paragraph" w:customStyle="1" w:styleId="Default">
    <w:name w:val="Default"/>
    <w:rsid w:val="008A1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c.gov.au/inquiries/current/intellectual-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c.gov.au/inquiries/current/intellectual-property/make-submiss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9047-71DF-41D1-91FE-992E97E5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 fundamentals - Fact sheet - Intellectual Property Arrangements</vt:lpstr>
    </vt:vector>
  </TitlesOfParts>
  <Company>Productivity Commission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fundamentals - Fact sheet - Intellectual Property Arrangements</dc:title>
  <dc:creator>Productivity Commission</dc:creator>
  <cp:lastModifiedBy>Pimperl, Mark</cp:lastModifiedBy>
  <cp:revision>9</cp:revision>
  <cp:lastPrinted>2016-04-14T00:46:00Z</cp:lastPrinted>
  <dcterms:created xsi:type="dcterms:W3CDTF">2016-04-26T00:12:00Z</dcterms:created>
  <dcterms:modified xsi:type="dcterms:W3CDTF">2016-04-27T05:32:00Z</dcterms:modified>
</cp:coreProperties>
</file>