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CF6F8" w14:textId="001D6C1A" w:rsidR="00267A56" w:rsidRDefault="00267A56" w:rsidP="004F7BE2">
      <w:pPr>
        <w:pStyle w:val="BodyText"/>
        <w:spacing w:after="0"/>
        <w:rPr>
          <w:color w:val="FFFFFF" w:themeColor="background1"/>
        </w:rPr>
      </w:pPr>
    </w:p>
    <w:sdt>
      <w:sdtPr>
        <w:rPr>
          <w:color w:val="FFFFFF" w:themeColor="background1"/>
        </w:rPr>
        <w:id w:val="-228914026"/>
        <w:docPartObj>
          <w:docPartGallery w:val="Cover Pages"/>
          <w:docPartUnique/>
        </w:docPartObj>
      </w:sdtPr>
      <w:sdtEndPr>
        <w:rPr>
          <w:color w:val="auto"/>
        </w:rPr>
      </w:sdtEndPr>
      <w:sdtContent>
        <w:p w14:paraId="30562200" w14:textId="77777777" w:rsidR="004F7BE2" w:rsidRPr="00461CE9" w:rsidRDefault="004F7BE2" w:rsidP="004F7BE2">
          <w:pPr>
            <w:pStyle w:val="BodyText"/>
            <w:spacing w:after="0"/>
          </w:pPr>
        </w:p>
        <w:p w14:paraId="73631BB6" w14:textId="65FD4052" w:rsidR="004F7BE2" w:rsidRPr="00827808" w:rsidRDefault="00655826" w:rsidP="00157240">
          <w:pPr>
            <w:pStyle w:val="Coverdate"/>
            <w:framePr w:wrap="around" w:y="15321"/>
            <w:rPr>
              <w:rFonts w:ascii="Open Sans" w:hAnsi="Open Sans" w:cs="Open Sans"/>
              <w:color w:val="FFFFFF" w:themeColor="background1"/>
            </w:rPr>
          </w:pPr>
          <w:r w:rsidRPr="00827808">
            <w:rPr>
              <w:rFonts w:ascii="Open Sans" w:hAnsi="Open Sans" w:cs="Open Sans"/>
              <w:color w:val="FFFFFF" w:themeColor="background1"/>
            </w:rPr>
            <w:t>June</w:t>
          </w:r>
          <w:r w:rsidR="004F7BE2" w:rsidRPr="00827808">
            <w:rPr>
              <w:rFonts w:ascii="Open Sans" w:hAnsi="Open Sans" w:cs="Open Sans"/>
              <w:color w:val="FFFFFF" w:themeColor="background1"/>
            </w:rPr>
            <w:t xml:space="preserve"> </w:t>
          </w:r>
          <w:r w:rsidRPr="00827808">
            <w:rPr>
              <w:rFonts w:ascii="Open Sans" w:hAnsi="Open Sans" w:cs="Open Sans"/>
              <w:color w:val="FFFFFF" w:themeColor="background1"/>
            </w:rPr>
            <w:t>2025</w:t>
          </w:r>
        </w:p>
        <w:p w14:paraId="57D5CAE3" w14:textId="64BD506D" w:rsidR="004F7BE2" w:rsidRPr="006C2639" w:rsidRDefault="00380CDE" w:rsidP="00685B75">
          <w:pPr>
            <w:pStyle w:val="Title"/>
            <w:spacing w:before="120"/>
            <w:ind w:right="849"/>
            <w:rPr>
              <w:color w:val="132D4D" w:themeColor="background2" w:themeShade="80"/>
              <w:sz w:val="56"/>
            </w:rPr>
          </w:pPr>
          <w:r w:rsidRPr="006C2639">
            <w:rPr>
              <w:rStyle w:val="TitleChar"/>
              <w:rFonts w:ascii="Open Sans Extrabold" w:hAnsi="Open Sans Extrabold" w:cs="Open Sans Extrabold"/>
              <w:color w:val="132D4D" w:themeColor="background2" w:themeShade="80"/>
              <w:sz w:val="56"/>
            </w:rPr>
            <w:t>Mental Health and Suicide Prevention Agreement Review</w:t>
          </w:r>
        </w:p>
        <w:p w14:paraId="3FD55582" w14:textId="6E3A66B9" w:rsidR="004F7BE2" w:rsidRPr="00685B75" w:rsidRDefault="00086988" w:rsidP="004F7BE2">
          <w:pPr>
            <w:pStyle w:val="Subtitle"/>
            <w:rPr>
              <w:rFonts w:ascii="Open Sans Semibold" w:hAnsi="Open Sans Semibold" w:cs="Open Sans Semibold"/>
              <w:color w:val="auto"/>
              <w:sz w:val="48"/>
              <w:szCs w:val="48"/>
            </w:rPr>
          </w:pPr>
          <w:r w:rsidRPr="00685B75">
            <w:rPr>
              <w:rFonts w:ascii="Open Sans Semibold" w:hAnsi="Open Sans Semibold" w:cs="Open Sans Semibold"/>
              <w:color w:val="auto"/>
              <w:sz w:val="48"/>
              <w:szCs w:val="48"/>
            </w:rPr>
            <w:t>Interim</w:t>
          </w:r>
          <w:r w:rsidR="009E3265" w:rsidRPr="00685B75">
            <w:rPr>
              <w:rFonts w:ascii="Open Sans Semibold" w:hAnsi="Open Sans Semibold" w:cs="Open Sans Semibold"/>
              <w:color w:val="auto"/>
              <w:sz w:val="48"/>
              <w:szCs w:val="48"/>
            </w:rPr>
            <w:t xml:space="preserve"> report</w:t>
          </w:r>
          <w:r w:rsidR="00550242">
            <w:rPr>
              <w:rFonts w:ascii="Open Sans Semibold" w:hAnsi="Open Sans Semibold" w:cs="Open Sans Semibold"/>
              <w:color w:val="auto"/>
              <w:sz w:val="48"/>
              <w:szCs w:val="48"/>
            </w:rPr>
            <w:br/>
          </w:r>
          <w:r w:rsidR="00550242" w:rsidRPr="00550242">
            <w:rPr>
              <w:rFonts w:ascii="Open Sans Semibold" w:hAnsi="Open Sans Semibold" w:cs="Open Sans Semibold"/>
              <w:color w:val="auto"/>
              <w:sz w:val="32"/>
              <w:szCs w:val="32"/>
            </w:rPr>
            <w:t>Overview</w:t>
          </w:r>
        </w:p>
        <w:p w14:paraId="763E3D68" w14:textId="365E4CC7" w:rsidR="004F7BE2" w:rsidRDefault="00DD7728" w:rsidP="004F7BE2">
          <w:pPr>
            <w:spacing w:after="160" w:line="259" w:lineRule="auto"/>
          </w:pPr>
          <w:r w:rsidRPr="00685B75">
            <w:rPr>
              <w:rFonts w:ascii="Open Sans Semibold" w:hAnsi="Open Sans Semibold" w:cs="Open Sans Semibold"/>
              <w:noProof/>
              <w:sz w:val="48"/>
              <w:szCs w:val="48"/>
            </w:rPr>
            <mc:AlternateContent>
              <mc:Choice Requires="wps">
                <w:drawing>
                  <wp:anchor distT="0" distB="0" distL="114300" distR="114300" simplePos="0" relativeHeight="251658240" behindDoc="0" locked="0" layoutInCell="1" allowOverlap="1" wp14:anchorId="11D1EF39" wp14:editId="5AB4358C">
                    <wp:simplePos x="0" y="0"/>
                    <wp:positionH relativeFrom="margin">
                      <wp:align>left</wp:align>
                    </wp:positionH>
                    <wp:positionV relativeFrom="page">
                      <wp:posOffset>9471991</wp:posOffset>
                    </wp:positionV>
                    <wp:extent cx="2236305" cy="611505"/>
                    <wp:effectExtent l="0" t="0" r="12065" b="17145"/>
                    <wp:wrapNone/>
                    <wp:docPr id="15" name="Text Box 15"/>
                    <wp:cNvGraphicFramePr/>
                    <a:graphic xmlns:a="http://schemas.openxmlformats.org/drawingml/2006/main">
                      <a:graphicData uri="http://schemas.microsoft.com/office/word/2010/wordprocessingShape">
                        <wps:wsp>
                          <wps:cNvSpPr txBox="1"/>
                          <wps:spPr>
                            <a:xfrm>
                              <a:off x="0" y="0"/>
                              <a:ext cx="2236305" cy="611505"/>
                            </a:xfrm>
                            <a:prstGeom prst="rect">
                              <a:avLst/>
                            </a:prstGeom>
                            <a:solidFill>
                              <a:schemeClr val="tx1"/>
                            </a:solidFill>
                            <a:ln w="6350">
                              <a:solidFill>
                                <a:prstClr val="black"/>
                              </a:solidFill>
                            </a:ln>
                          </wps:spPr>
                          <wps:txbx>
                            <w:txbxContent>
                              <w:p w14:paraId="48384069" w14:textId="3FBED4E8" w:rsidR="004F7BE2" w:rsidRPr="00DD7728" w:rsidRDefault="004F7BE2" w:rsidP="004F7BE2">
                                <w:pPr>
                                  <w:pStyle w:val="CoverdisclaimerwhiteCover"/>
                                  <w:rPr>
                                    <w:rFonts w:ascii="Open Sans" w:hAnsi="Open Sans" w:cs="Open Sans"/>
                                  </w:rPr>
                                </w:pPr>
                                <w:r w:rsidRPr="00DD7728">
                                  <w:rPr>
                                    <w:rFonts w:ascii="Open Sans" w:hAnsi="Open Sans" w:cs="Open Sans"/>
                                  </w:rPr>
                                  <w:t>This is a</w:t>
                                </w:r>
                                <w:r w:rsidR="002336C8" w:rsidRPr="00DD7728">
                                  <w:rPr>
                                    <w:rFonts w:ascii="Open Sans" w:hAnsi="Open Sans" w:cs="Open Sans"/>
                                  </w:rPr>
                                  <w:t>n</w:t>
                                </w:r>
                                <w:r w:rsidRPr="00DD7728">
                                  <w:rPr>
                                    <w:rFonts w:ascii="Open Sans" w:hAnsi="Open Sans" w:cs="Open Sans"/>
                                  </w:rPr>
                                  <w:t xml:space="preserve"> </w:t>
                                </w:r>
                                <w:r w:rsidR="00611C58" w:rsidRPr="00DD7728">
                                  <w:rPr>
                                    <w:rFonts w:ascii="Open Sans" w:hAnsi="Open Sans" w:cs="Open Sans"/>
                                  </w:rPr>
                                  <w:t>interim</w:t>
                                </w:r>
                                <w:r w:rsidRPr="00DD7728">
                                  <w:rPr>
                                    <w:rFonts w:ascii="Open Sans" w:hAnsi="Open Sans" w:cs="Open Sans"/>
                                  </w:rPr>
                                  <w:t xml:space="preserve"> report prepared for further public consultation and input. The</w:t>
                                </w:r>
                                <w:r w:rsidR="002C43FF" w:rsidRPr="00DD7728">
                                  <w:rPr>
                                    <w:rFonts w:ascii="Open Sans" w:hAnsi="Open Sans" w:cs="Open Sans"/>
                                  </w:rPr>
                                  <w:t> </w:t>
                                </w:r>
                                <w:r w:rsidR="002336C8" w:rsidRPr="00DD7728">
                                  <w:rPr>
                                    <w:rFonts w:ascii="Open Sans" w:hAnsi="Open Sans" w:cs="Open Sans"/>
                                  </w:rPr>
                                  <w:t>PC</w:t>
                                </w:r>
                                <w:r w:rsidRPr="00DD7728">
                                  <w:rPr>
                                    <w:rFonts w:ascii="Open Sans" w:hAnsi="Open Sans" w:cs="Open Sans"/>
                                  </w:rPr>
                                  <w:t xml:space="preserve">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1EF39" id="_x0000_t202" coordsize="21600,21600" o:spt="202" path="m,l,21600r21600,l21600,xe">
                    <v:stroke joinstyle="miter"/>
                    <v:path gradientshapeok="t" o:connecttype="rect"/>
                  </v:shapetype>
                  <v:shape id="Text Box 15" o:spid="_x0000_s1026" type="#_x0000_t202" style="position:absolute;margin-left:0;margin-top:745.85pt;width:176.1pt;height:48.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" fillcolor="black [3213]" strokeweight=".5pt">
                    <v:textbox>
                      <w:txbxContent>
                        <w:p w14:paraId="48384069" w14:textId="3FBED4E8" w:rsidR="004F7BE2" w:rsidRPr="00DD7728" w:rsidRDefault="004F7BE2" w:rsidP="004F7BE2">
                          <w:pPr>
                            <w:pStyle w:val="CoverdisclaimerwhiteCover"/>
                            <w:rPr>
                              <w:rFonts w:ascii="Open Sans" w:hAnsi="Open Sans" w:cs="Open Sans"/>
                            </w:rPr>
                          </w:pPr>
                          <w:r w:rsidRPr="00DD7728">
                            <w:rPr>
                              <w:rFonts w:ascii="Open Sans" w:hAnsi="Open Sans" w:cs="Open Sans"/>
                            </w:rPr>
                            <w:t>This is a</w:t>
                          </w:r>
                          <w:r w:rsidR="002336C8" w:rsidRPr="00DD7728">
                            <w:rPr>
                              <w:rFonts w:ascii="Open Sans" w:hAnsi="Open Sans" w:cs="Open Sans"/>
                            </w:rPr>
                            <w:t>n</w:t>
                          </w:r>
                          <w:r w:rsidRPr="00DD7728">
                            <w:rPr>
                              <w:rFonts w:ascii="Open Sans" w:hAnsi="Open Sans" w:cs="Open Sans"/>
                            </w:rPr>
                            <w:t xml:space="preserve"> </w:t>
                          </w:r>
                          <w:r w:rsidR="00611C58" w:rsidRPr="00DD7728">
                            <w:rPr>
                              <w:rFonts w:ascii="Open Sans" w:hAnsi="Open Sans" w:cs="Open Sans"/>
                            </w:rPr>
                            <w:t>interim</w:t>
                          </w:r>
                          <w:r w:rsidRPr="00DD7728">
                            <w:rPr>
                              <w:rFonts w:ascii="Open Sans" w:hAnsi="Open Sans" w:cs="Open Sans"/>
                            </w:rPr>
                            <w:t xml:space="preserve"> report prepared for further public consultation and input. The</w:t>
                          </w:r>
                          <w:r w:rsidR="002C43FF" w:rsidRPr="00DD7728">
                            <w:rPr>
                              <w:rFonts w:ascii="Open Sans" w:hAnsi="Open Sans" w:cs="Open Sans"/>
                            </w:rPr>
                            <w:t> </w:t>
                          </w:r>
                          <w:r w:rsidR="002336C8" w:rsidRPr="00DD7728">
                            <w:rPr>
                              <w:rFonts w:ascii="Open Sans" w:hAnsi="Open Sans" w:cs="Open Sans"/>
                            </w:rPr>
                            <w:t>PC</w:t>
                          </w:r>
                          <w:r w:rsidRPr="00DD7728">
                            <w:rPr>
                              <w:rFonts w:ascii="Open Sans" w:hAnsi="Open Sans" w:cs="Open Sans"/>
                            </w:rPr>
                            <w:t xml:space="preserve"> will finalise its report after these processes have taken place.</w:t>
                          </w:r>
                        </w:p>
                      </w:txbxContent>
                    </v:textbox>
                    <w10:wrap anchorx="margin" anchory="page"/>
                  </v:shape>
                </w:pict>
              </mc:Fallback>
            </mc:AlternateContent>
          </w:r>
        </w:p>
        <w:p w14:paraId="4CC6AF2C" w14:textId="77777777" w:rsidR="004F7BE2" w:rsidRDefault="004F7BE2" w:rsidP="004F7BE2">
          <w:pPr>
            <w:spacing w:after="160" w:line="259" w:lineRule="auto"/>
            <w:sectPr w:rsidR="004F7BE2" w:rsidSect="00910AD4">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rsidRPr="00B27B79" w14:paraId="6B115F33" w14:textId="77777777" w:rsidTr="00DC6E08">
            <w:trPr>
              <w:trHeight w:hRule="exact" w:val="12586"/>
            </w:trPr>
            <w:tc>
              <w:tcPr>
                <w:tcW w:w="9638" w:type="dxa"/>
                <w:shd w:val="clear" w:color="auto" w:fill="E0F1F7" w:themeFill="text2" w:themeFillTint="33"/>
                <w:tcMar>
                  <w:top w:w="113" w:type="dxa"/>
                </w:tcMar>
                <w:vAlign w:val="top"/>
              </w:tcPr>
              <w:p w14:paraId="47BC2D5A" w14:textId="77777777" w:rsidR="004964C3" w:rsidRPr="000049DB" w:rsidRDefault="004964C3" w:rsidP="00DC6E08">
                <w:pPr>
                  <w:pStyle w:val="Copyrightpage-BodyBold"/>
                  <w:ind w:right="-284"/>
                  <w:rPr>
                    <w:rStyle w:val="White"/>
                    <w:b w:val="0"/>
                    <w:bCs/>
                    <w:color w:val="auto"/>
                    <w:sz w:val="4"/>
                    <w:szCs w:val="4"/>
                  </w:rPr>
                </w:pPr>
              </w:p>
              <w:p w14:paraId="1924A0AF" w14:textId="77777777" w:rsidR="004964C3" w:rsidRPr="000049DB" w:rsidRDefault="004964C3" w:rsidP="00DC6E08">
                <w:pPr>
                  <w:pStyle w:val="Copyrightpage-BodyBold"/>
                  <w:ind w:right="-284"/>
                  <w:rPr>
                    <w:rFonts w:ascii="Arial" w:hAnsi="Arial" w:cs="Arial"/>
                    <w:b w:val="0"/>
                    <w:bCs/>
                    <w:color w:val="auto"/>
                    <w:spacing w:val="2"/>
                  </w:rPr>
                </w:pPr>
                <w:r w:rsidRPr="000049DB">
                  <w:rPr>
                    <w:rFonts w:ascii="Arial" w:hAnsi="Arial" w:cs="Arial"/>
                    <w:b w:val="0"/>
                    <w:bCs/>
                    <w:noProof/>
                    <w:color w:val="auto"/>
                  </w:rPr>
                  <w:drawing>
                    <wp:anchor distT="0" distB="0" distL="114300" distR="114300" simplePos="0" relativeHeight="251658241" behindDoc="0" locked="0" layoutInCell="1" allowOverlap="1" wp14:anchorId="2D350E1A" wp14:editId="67320F30">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5EDB45CD" w14:textId="77777777" w:rsidR="004F7BE2" w:rsidRPr="00157240" w:rsidRDefault="004F7BE2" w:rsidP="00DC6E08">
                <w:pPr>
                  <w:pStyle w:val="Copyrightpage-Keylinenotext"/>
                  <w:ind w:right="-284"/>
                  <w:rPr>
                    <w:color w:val="auto"/>
                  </w:rPr>
                </w:pPr>
              </w:p>
              <w:p w14:paraId="1D11BBE4" w14:textId="77777777" w:rsidR="004F7BE2" w:rsidRPr="00157240" w:rsidRDefault="004F7BE2" w:rsidP="00DC6E08">
                <w:pPr>
                  <w:pStyle w:val="Copyrightpage-Heading"/>
                  <w:ind w:right="-284"/>
                  <w:rPr>
                    <w:color w:val="auto"/>
                  </w:rPr>
                </w:pPr>
                <w:r w:rsidRPr="00157240">
                  <w:rPr>
                    <w:color w:val="auto"/>
                  </w:rPr>
                  <w:t>The Productivity Commission</w:t>
                </w:r>
              </w:p>
              <w:p w14:paraId="4C61DB51" w14:textId="77777777" w:rsidR="00EB755B" w:rsidRPr="004964C3" w:rsidRDefault="00EB755B" w:rsidP="00DC6E08">
                <w:pPr>
                  <w:pStyle w:val="Copyrightpage-BodyBold"/>
                  <w:rPr>
                    <w:b w:val="0"/>
                    <w:bCs/>
                    <w:color w:val="auto"/>
                  </w:rPr>
                </w:pPr>
                <w:r w:rsidRPr="004964C3">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612782D2" w14:textId="77777777" w:rsidR="00EB755B" w:rsidRPr="004964C3" w:rsidRDefault="00EB755B" w:rsidP="00DC6E08">
                <w:pPr>
                  <w:pStyle w:val="Copyrightpage-BodyBold"/>
                  <w:rPr>
                    <w:b w:val="0"/>
                    <w:bCs/>
                    <w:color w:val="auto"/>
                  </w:rPr>
                </w:pPr>
                <w:r w:rsidRPr="004964C3">
                  <w:rPr>
                    <w:b w:val="0"/>
                    <w:bCs/>
                    <w:color w:val="auto"/>
                  </w:rPr>
                  <w:t xml:space="preserve">The PC’s independence is underpinned by an Act of Parliament. Its processes and outputs are open to public scrutiny and are driven by concern for the wellbeing of the </w:t>
                </w:r>
                <w:proofErr w:type="gramStart"/>
                <w:r w:rsidRPr="004964C3">
                  <w:rPr>
                    <w:b w:val="0"/>
                    <w:bCs/>
                    <w:color w:val="auto"/>
                  </w:rPr>
                  <w:t>community as a whole</w:t>
                </w:r>
                <w:proofErr w:type="gramEnd"/>
                <w:r w:rsidRPr="004964C3">
                  <w:rPr>
                    <w:b w:val="0"/>
                    <w:bCs/>
                    <w:color w:val="auto"/>
                  </w:rPr>
                  <w:t>.</w:t>
                </w:r>
              </w:p>
              <w:p w14:paraId="43D2AEAC" w14:textId="3AD61802" w:rsidR="004F7BE2" w:rsidRPr="004964C3" w:rsidRDefault="00EB755B" w:rsidP="00DC6E08">
                <w:pPr>
                  <w:pStyle w:val="Copyrightpage-BodyBold"/>
                  <w:rPr>
                    <w:b w:val="0"/>
                    <w:bCs/>
                    <w:color w:val="auto"/>
                    <w:spacing w:val="-4"/>
                  </w:rPr>
                </w:pPr>
                <w:r w:rsidRPr="004964C3">
                  <w:rPr>
                    <w:b w:val="0"/>
                    <w:bCs/>
                    <w:color w:val="auto"/>
                    <w:spacing w:val="-4"/>
                  </w:rPr>
                  <w:t>For more information, visit the PC’s website: www.pc.gov.au</w:t>
                </w:r>
              </w:p>
              <w:p w14:paraId="0483C40B" w14:textId="77777777" w:rsidR="004F7BE2" w:rsidRPr="00157240" w:rsidRDefault="004F7BE2" w:rsidP="00DC6E08">
                <w:pPr>
                  <w:pStyle w:val="Copyrightpage-Keylinenotext"/>
                  <w:ind w:right="-284"/>
                  <w:rPr>
                    <w:b/>
                    <w:bCs/>
                    <w:color w:val="auto"/>
                  </w:rPr>
                </w:pPr>
              </w:p>
              <w:p w14:paraId="4E049F61" w14:textId="77777777" w:rsidR="004F7BE2" w:rsidRPr="004964C3" w:rsidRDefault="004F7BE2" w:rsidP="00DC6E08">
                <w:pPr>
                  <w:pStyle w:val="Copyrightpage-BodyBold"/>
                  <w:rPr>
                    <w:b w:val="0"/>
                    <w:bCs/>
                    <w:color w:val="auto"/>
                  </w:rPr>
                </w:pPr>
                <w:r w:rsidRPr="004964C3">
                  <w:rPr>
                    <w:b w:val="0"/>
                    <w:bCs/>
                    <w:color w:val="auto"/>
                  </w:rPr>
                  <w:t>© Commonwealth of Australia 202</w:t>
                </w:r>
                <w:r w:rsidR="00EB755B" w:rsidRPr="004964C3">
                  <w:rPr>
                    <w:b w:val="0"/>
                    <w:bCs/>
                    <w:color w:val="auto"/>
                  </w:rPr>
                  <w:t>5</w:t>
                </w:r>
              </w:p>
              <w:p w14:paraId="22632DB9" w14:textId="77777777" w:rsidR="004F7BE2" w:rsidRPr="00157240" w:rsidRDefault="004F7BE2" w:rsidP="00DC6E08">
                <w:pPr>
                  <w:pStyle w:val="Copyrightpage-Heading2"/>
                  <w:spacing w:before="0"/>
                  <w:ind w:right="-284"/>
                  <w:rPr>
                    <w:bCs/>
                    <w:color w:val="auto"/>
                  </w:rPr>
                </w:pPr>
                <w:r w:rsidRPr="00157240">
                  <w:rPr>
                    <w:bCs/>
                    <w:noProof/>
                    <w:color w:val="auto"/>
                  </w:rPr>
                  <w:drawing>
                    <wp:inline distT="0" distB="0" distL="0" distR="0" wp14:anchorId="66B6F931" wp14:editId="1482AFC9">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51DDD1BF" w14:textId="09C8F7D7" w:rsidR="004F7BE2" w:rsidRPr="004964C3" w:rsidRDefault="004F7BE2" w:rsidP="00DC6E08">
                <w:pPr>
                  <w:pStyle w:val="Copyrightpage-BodyBold"/>
                  <w:ind w:right="-143"/>
                  <w:rPr>
                    <w:b w:val="0"/>
                    <w:bCs/>
                    <w:color w:val="auto"/>
                  </w:rPr>
                </w:pPr>
                <w:proofErr w:type="gramStart"/>
                <w:r w:rsidRPr="004964C3">
                  <w:rPr>
                    <w:b w:val="0"/>
                    <w:bCs/>
                    <w:color w:val="auto"/>
                  </w:rPr>
                  <w:t>With the exception of</w:t>
                </w:r>
                <w:proofErr w:type="gramEnd"/>
                <w:r w:rsidRPr="004964C3">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4964C3">
                  <w:rPr>
                    <w:b w:val="0"/>
                    <w:bCs/>
                    <w:color w:val="auto"/>
                  </w:rPr>
                  <w:t>as long as</w:t>
                </w:r>
                <w:proofErr w:type="gramEnd"/>
                <w:r w:rsidRPr="004964C3">
                  <w:rPr>
                    <w:b w:val="0"/>
                    <w:bCs/>
                    <w:color w:val="auto"/>
                  </w:rPr>
                  <w:t xml:space="preserve"> you attribute the work to the </w:t>
                </w:r>
                <w:r w:rsidR="00996B48" w:rsidRPr="004964C3">
                  <w:rPr>
                    <w:b w:val="0"/>
                    <w:bCs/>
                    <w:color w:val="auto"/>
                  </w:rPr>
                  <w:t xml:space="preserve">PC </w:t>
                </w:r>
                <w:r w:rsidRPr="004964C3">
                  <w:rPr>
                    <w:b w:val="0"/>
                    <w:bCs/>
                    <w:color w:val="auto"/>
                  </w:rPr>
                  <w:t xml:space="preserve">(but not in any way that suggests the </w:t>
                </w:r>
                <w:r w:rsidR="00996B48" w:rsidRPr="004964C3">
                  <w:rPr>
                    <w:b w:val="0"/>
                    <w:bCs/>
                    <w:color w:val="auto"/>
                  </w:rPr>
                  <w:t>PC</w:t>
                </w:r>
                <w:r w:rsidRPr="004964C3">
                  <w:rPr>
                    <w:b w:val="0"/>
                    <w:bCs/>
                    <w:color w:val="auto"/>
                  </w:rPr>
                  <w:t xml:space="preserve"> endorses you or your use) and abide by the other licence terms. The licence can be viewed at: https://creativecommons.org/licenses/by/4.0.</w:t>
                </w:r>
              </w:p>
              <w:p w14:paraId="45C4676D" w14:textId="77777777" w:rsidR="004F7BE2" w:rsidRPr="004964C3" w:rsidRDefault="004F7BE2" w:rsidP="00DC6E08">
                <w:pPr>
                  <w:pStyle w:val="Copyrightpage-BodyBold"/>
                  <w:rPr>
                    <w:b w:val="0"/>
                    <w:bCs/>
                    <w:color w:val="auto"/>
                  </w:rPr>
                </w:pPr>
                <w:r w:rsidRPr="004964C3">
                  <w:rPr>
                    <w:b w:val="0"/>
                    <w:bCs/>
                    <w:color w:val="auto"/>
                  </w:rPr>
                  <w:t>The terms under which the Coat of Arms can be used are detailed at: www.pmc.gov.au/government/commonwealth-coat-arms.</w:t>
                </w:r>
              </w:p>
              <w:p w14:paraId="1AC08EAD" w14:textId="77777777" w:rsidR="004F7BE2" w:rsidRPr="004964C3" w:rsidRDefault="004F7BE2" w:rsidP="00DC6E08">
                <w:pPr>
                  <w:pStyle w:val="Copyrightpage-BodyBold"/>
                  <w:rPr>
                    <w:b w:val="0"/>
                    <w:bCs/>
                    <w:color w:val="auto"/>
                    <w:spacing w:val="-2"/>
                  </w:rPr>
                </w:pPr>
                <w:r w:rsidRPr="004964C3">
                  <w:rPr>
                    <w:b w:val="0"/>
                    <w:bCs/>
                    <w:color w:val="auto"/>
                    <w:spacing w:val="-2"/>
                  </w:rPr>
                  <w:t>Wherever a third party holds copyright in this material the copyright remains with that party. Their permission may be required to use the material, please contact them directly.</w:t>
                </w:r>
              </w:p>
              <w:p w14:paraId="51738DFA" w14:textId="53F62494" w:rsidR="004F7BE2" w:rsidRPr="004964C3" w:rsidRDefault="004F7BE2" w:rsidP="00DC6E08">
                <w:pPr>
                  <w:pStyle w:val="Copyrightpage-BodyBold"/>
                  <w:rPr>
                    <w:b w:val="0"/>
                    <w:bCs/>
                    <w:color w:val="auto"/>
                  </w:rPr>
                </w:pPr>
                <w:r w:rsidRPr="004964C3">
                  <w:rPr>
                    <w:b w:val="0"/>
                    <w:bCs/>
                    <w:color w:val="auto"/>
                  </w:rPr>
                  <w:t>An appropriate reference for this publication is:</w:t>
                </w:r>
                <w:r w:rsidRPr="004964C3">
                  <w:rPr>
                    <w:b w:val="0"/>
                    <w:bCs/>
                    <w:color w:val="auto"/>
                  </w:rPr>
                  <w:br/>
                  <w:t xml:space="preserve">Productivity Commission </w:t>
                </w:r>
                <w:r w:rsidR="006C5ED0" w:rsidRPr="004964C3">
                  <w:rPr>
                    <w:b w:val="0"/>
                    <w:bCs/>
                    <w:color w:val="auto"/>
                  </w:rPr>
                  <w:t>2025</w:t>
                </w:r>
                <w:r w:rsidRPr="004964C3">
                  <w:rPr>
                    <w:b w:val="0"/>
                    <w:bCs/>
                    <w:color w:val="auto"/>
                  </w:rPr>
                  <w:t xml:space="preserve">, </w:t>
                </w:r>
                <w:r w:rsidR="006C5ED0" w:rsidRPr="004964C3">
                  <w:rPr>
                    <w:b w:val="0"/>
                    <w:bCs/>
                    <w:i/>
                    <w:iCs/>
                    <w:color w:val="auto"/>
                  </w:rPr>
                  <w:t>Mental Health and Suicide Prevention Agreement Review</w:t>
                </w:r>
                <w:r w:rsidRPr="004964C3">
                  <w:rPr>
                    <w:b w:val="0"/>
                    <w:bCs/>
                    <w:color w:val="auto"/>
                  </w:rPr>
                  <w:t xml:space="preserve">, </w:t>
                </w:r>
                <w:r w:rsidR="00611C58" w:rsidRPr="004964C3">
                  <w:rPr>
                    <w:b w:val="0"/>
                    <w:bCs/>
                    <w:color w:val="auto"/>
                  </w:rPr>
                  <w:t>Interim r</w:t>
                </w:r>
                <w:r w:rsidRPr="004964C3">
                  <w:rPr>
                    <w:b w:val="0"/>
                    <w:bCs/>
                    <w:color w:val="auto"/>
                  </w:rPr>
                  <w:t xml:space="preserve">eport, Canberra, </w:t>
                </w:r>
                <w:r w:rsidR="006C5ED0" w:rsidRPr="004964C3">
                  <w:rPr>
                    <w:b w:val="0"/>
                    <w:bCs/>
                    <w:color w:val="auto"/>
                  </w:rPr>
                  <w:t>June</w:t>
                </w:r>
              </w:p>
              <w:p w14:paraId="591A8FF4" w14:textId="77777777" w:rsidR="004F7BE2" w:rsidRPr="00B27B79" w:rsidRDefault="004F7BE2" w:rsidP="00DC6E08">
                <w:pPr>
                  <w:pStyle w:val="Copyrightpage-BodyBold"/>
                  <w:ind w:right="-284"/>
                  <w:rPr>
                    <w:color w:val="auto"/>
                    <w:lang w:val="fr-CA"/>
                  </w:rPr>
                </w:pPr>
                <w:r w:rsidRPr="00B27B79">
                  <w:rPr>
                    <w:b w:val="0"/>
                    <w:bCs/>
                    <w:color w:val="auto"/>
                    <w:lang w:val="fr-CA"/>
                  </w:rPr>
                  <w:t xml:space="preserve">Publication </w:t>
                </w:r>
                <w:proofErr w:type="spellStart"/>
                <w:r w:rsidRPr="00B27B79">
                  <w:rPr>
                    <w:b w:val="0"/>
                    <w:bCs/>
                    <w:color w:val="auto"/>
                    <w:lang w:val="fr-CA"/>
                  </w:rPr>
                  <w:t>enquiries</w:t>
                </w:r>
                <w:proofErr w:type="spellEnd"/>
                <w:r w:rsidRPr="00B27B79">
                  <w:rPr>
                    <w:b w:val="0"/>
                    <w:bCs/>
                    <w:color w:val="auto"/>
                    <w:lang w:val="fr-CA"/>
                  </w:rPr>
                  <w:t xml:space="preserve">: </w:t>
                </w:r>
                <w:r w:rsidRPr="00B27B79">
                  <w:rPr>
                    <w:b w:val="0"/>
                    <w:bCs/>
                    <w:color w:val="auto"/>
                    <w:lang w:val="fr-CA"/>
                  </w:rPr>
                  <w:br/>
                </w:r>
                <w:r w:rsidR="00096878" w:rsidRPr="00B27B79">
                  <w:rPr>
                    <w:b w:val="0"/>
                    <w:bCs/>
                    <w:color w:val="auto"/>
                    <w:lang w:val="fr-CA"/>
                  </w:rPr>
                  <w:t>P</w:t>
                </w:r>
                <w:r w:rsidRPr="00B27B79">
                  <w:rPr>
                    <w:b w:val="0"/>
                    <w:bCs/>
                    <w:color w:val="auto"/>
                    <w:lang w:val="fr-CA"/>
                  </w:rPr>
                  <w:t xml:space="preserve">hone 03 9653 2244 | </w:t>
                </w:r>
                <w:proofErr w:type="gramStart"/>
                <w:r w:rsidR="00096878" w:rsidRPr="00B27B79">
                  <w:rPr>
                    <w:b w:val="0"/>
                    <w:bCs/>
                    <w:color w:val="auto"/>
                    <w:lang w:val="fr-CA"/>
                  </w:rPr>
                  <w:t>E</w:t>
                </w:r>
                <w:r w:rsidRPr="00B27B79">
                  <w:rPr>
                    <w:b w:val="0"/>
                    <w:bCs/>
                    <w:color w:val="auto"/>
                    <w:lang w:val="fr-CA"/>
                  </w:rPr>
                  <w:t>mail</w:t>
                </w:r>
                <w:proofErr w:type="gramEnd"/>
                <w:r w:rsidRPr="00B27B79">
                  <w:rPr>
                    <w:b w:val="0"/>
                    <w:bCs/>
                    <w:color w:val="auto"/>
                    <w:lang w:val="fr-CA"/>
                  </w:rPr>
                  <w:t xml:space="preserve"> publications@pc.gov.au</w:t>
                </w:r>
              </w:p>
            </w:tc>
          </w:tr>
        </w:tbl>
        <w:p w14:paraId="147E2662" w14:textId="77777777" w:rsidR="004F7BE2" w:rsidRPr="00DA3017" w:rsidRDefault="004F7BE2" w:rsidP="004F7BE2">
          <w:pPr>
            <w:spacing w:before="0" w:after="160" w:line="259" w:lineRule="auto"/>
            <w:rPr>
              <w:b/>
              <w:color w:val="FFFFFF" w:themeColor="background1"/>
            </w:rPr>
          </w:pPr>
          <w:r w:rsidRPr="00B27B79">
            <w:rPr>
              <w:rStyle w:val="White"/>
              <w:b/>
              <w:lang w:val="fr-CA"/>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46EE79CE" w14:textId="77777777" w:rsidTr="002A6205">
        <w:trPr>
          <w:trHeight w:hRule="exact" w:val="12643"/>
        </w:trPr>
        <w:tc>
          <w:tcPr>
            <w:tcW w:w="9638" w:type="dxa"/>
            <w:shd w:val="clear" w:color="auto" w:fill="F4F5F6"/>
          </w:tcPr>
          <w:p w14:paraId="46934502" w14:textId="77777777" w:rsidR="004F7BE2" w:rsidRDefault="004F7BE2" w:rsidP="004F7BE2">
            <w:pPr>
              <w:pStyle w:val="Heading1-nobackground"/>
            </w:pPr>
            <w:bookmarkStart w:id="0" w:name="_Toc200707626"/>
            <w:bookmarkStart w:id="1" w:name="_Toc200987381"/>
            <w:r>
              <w:lastRenderedPageBreak/>
              <w:t>Opportunity for comment</w:t>
            </w:r>
            <w:bookmarkEnd w:id="0"/>
            <w:bookmarkEnd w:id="1"/>
          </w:p>
          <w:p w14:paraId="7F8DFC2A" w14:textId="44438575" w:rsidR="000A1C3D" w:rsidRDefault="000A1C3D" w:rsidP="000A1C3D">
            <w:pPr>
              <w:pStyle w:val="BodyText"/>
            </w:pPr>
            <w:r w:rsidRPr="00DA11E0">
              <w:t xml:space="preserve">The </w:t>
            </w:r>
            <w:r w:rsidR="00045F44">
              <w:t>PC</w:t>
            </w:r>
            <w:r w:rsidRPr="00DA11E0">
              <w:t xml:space="preserve"> thanks all participants for their contribution to the </w:t>
            </w:r>
            <w:r w:rsidR="00086988">
              <w:t>review</w:t>
            </w:r>
            <w:r w:rsidRPr="00DA11E0">
              <w:t xml:space="preserve"> and now seeks additional input for the final report. </w:t>
            </w:r>
          </w:p>
          <w:p w14:paraId="050FC69B" w14:textId="23EC0B05" w:rsidR="000A1C3D" w:rsidRDefault="000A1C3D" w:rsidP="000A1C3D">
            <w:pPr>
              <w:pStyle w:val="BodyText"/>
            </w:pPr>
            <w:r w:rsidRPr="00DA11E0">
              <w:t xml:space="preserve">You are invited to examine this </w:t>
            </w:r>
            <w:r w:rsidR="005A4491">
              <w:t xml:space="preserve">interim </w:t>
            </w:r>
            <w:r w:rsidRPr="00DA11E0">
              <w:t xml:space="preserve">report and comment on it by written submission to the </w:t>
            </w:r>
            <w:r w:rsidR="00484EF2">
              <w:t>PC</w:t>
            </w:r>
            <w:r w:rsidRPr="00DA11E0">
              <w:t xml:space="preserve">, preferably in electronic format, by </w:t>
            </w:r>
            <w:r>
              <w:t xml:space="preserve">31 July </w:t>
            </w:r>
            <w:r w:rsidRPr="00DA11E0">
              <w:t>202</w:t>
            </w:r>
            <w:r>
              <w:t>5</w:t>
            </w:r>
            <w:r w:rsidRPr="00DA11E0">
              <w:t>. If you are unable to make a written submission, you can make a submission by phone or you can provide a video submission.</w:t>
            </w:r>
          </w:p>
          <w:p w14:paraId="4942D8C9" w14:textId="4AD8B12E" w:rsidR="000A1C3D" w:rsidRDefault="000A1C3D" w:rsidP="000A1C3D">
            <w:pPr>
              <w:pStyle w:val="BodyText"/>
            </w:pPr>
            <w:r w:rsidRPr="00DA11E0">
              <w:t xml:space="preserve">Further information on how to provide a submission is included on the </w:t>
            </w:r>
            <w:r w:rsidR="00086988">
              <w:t>review</w:t>
            </w:r>
            <w:r w:rsidRPr="00DA11E0">
              <w:t xml:space="preserve"> website: </w:t>
            </w:r>
            <w:r w:rsidRPr="0033497F">
              <w:t>www.pc.gov.au/inquiries/current/mental-health-review</w:t>
            </w:r>
            <w:r>
              <w:t xml:space="preserve"> </w:t>
            </w:r>
          </w:p>
          <w:p w14:paraId="248384DE" w14:textId="5B6D8E06" w:rsidR="000A1C3D" w:rsidRDefault="000A1C3D" w:rsidP="000A1C3D">
            <w:pPr>
              <w:pStyle w:val="BodyText"/>
            </w:pPr>
            <w:r w:rsidRPr="00DA11E0">
              <w:t xml:space="preserve">The </w:t>
            </w:r>
            <w:r w:rsidR="00FC3019">
              <w:t>PC</w:t>
            </w:r>
            <w:r w:rsidRPr="00DA11E0">
              <w:t xml:space="preserve"> will prepare the final report after further submissions have been </w:t>
            </w:r>
            <w:r w:rsidR="00F7627C" w:rsidRPr="00DA11E0">
              <w:t>received,</w:t>
            </w:r>
            <w:r w:rsidRPr="00DA11E0">
              <w:t xml:space="preserve"> and it will hold further discussions with participants. Public hearings will be held in </w:t>
            </w:r>
            <w:r>
              <w:t>August</w:t>
            </w:r>
            <w:r w:rsidRPr="00DA11E0">
              <w:t xml:space="preserve"> 202</w:t>
            </w:r>
            <w:r>
              <w:t>5</w:t>
            </w:r>
            <w:r w:rsidRPr="00DA11E0">
              <w:t xml:space="preserve">. Further details on locations, dates and registering for hearings can be found on the </w:t>
            </w:r>
            <w:r w:rsidR="00086988">
              <w:t>review</w:t>
            </w:r>
            <w:r w:rsidRPr="00DA11E0">
              <w:t xml:space="preserve"> website</w:t>
            </w:r>
            <w:r w:rsidR="00804294">
              <w:t>.</w:t>
            </w:r>
          </w:p>
          <w:p w14:paraId="5BEF9115" w14:textId="77777777" w:rsidR="005A4491" w:rsidRPr="00683E2C" w:rsidRDefault="005A4491" w:rsidP="005A4491">
            <w:pPr>
              <w:pStyle w:val="Heading2-noTOC"/>
            </w:pPr>
            <w:r w:rsidRPr="00683E2C">
              <w:t>Commissioners</w:t>
            </w:r>
          </w:p>
          <w:p w14:paraId="0F98FEB4" w14:textId="19009074" w:rsidR="00E211B5" w:rsidRDefault="005A4491" w:rsidP="005A4491">
            <w:pPr>
              <w:pStyle w:val="BodyText"/>
            </w:pPr>
            <w:r w:rsidRPr="007151C7">
              <w:t xml:space="preserve">For the purposes of this </w:t>
            </w:r>
            <w:r w:rsidR="00086988">
              <w:t>review</w:t>
            </w:r>
            <w:r w:rsidRPr="007151C7">
              <w:t xml:space="preserve"> and </w:t>
            </w:r>
            <w:r>
              <w:t>interim</w:t>
            </w:r>
            <w:r w:rsidRPr="007151C7">
              <w:t xml:space="preserve"> report, in accordance with section 40 of the </w:t>
            </w:r>
            <w:r w:rsidRPr="00297BB6">
              <w:rPr>
                <w:i/>
              </w:rPr>
              <w:t>Productivity Commission Act 1998</w:t>
            </w:r>
            <w:r w:rsidRPr="007151C7">
              <w:t xml:space="preserve"> the powers of the </w:t>
            </w:r>
            <w:r w:rsidR="006C4CC5">
              <w:t>PC</w:t>
            </w:r>
            <w:r w:rsidRPr="007151C7">
              <w:t xml:space="preserve"> have been exercised by:</w:t>
            </w:r>
          </w:p>
          <w:tbl>
            <w:tblPr>
              <w:tblW w:w="0" w:type="auto"/>
              <w:tblLook w:val="01E0" w:firstRow="1" w:lastRow="1" w:firstColumn="1" w:lastColumn="1" w:noHBand="0" w:noVBand="0"/>
            </w:tblPr>
            <w:tblGrid>
              <w:gridCol w:w="3114"/>
              <w:gridCol w:w="5675"/>
            </w:tblGrid>
            <w:tr w:rsidR="004F7BE2" w14:paraId="0D7F98F7" w14:textId="77777777" w:rsidTr="007C1336">
              <w:tc>
                <w:tcPr>
                  <w:tcW w:w="3114" w:type="dxa"/>
                  <w:tcMar>
                    <w:left w:w="0" w:type="dxa"/>
                    <w:right w:w="0" w:type="dxa"/>
                  </w:tcMar>
                </w:tcPr>
                <w:p w14:paraId="41637DB9" w14:textId="2FFAB645" w:rsidR="004F7BE2" w:rsidRDefault="005A4491" w:rsidP="00B76DD0">
                  <w:pPr>
                    <w:pStyle w:val="BodyText"/>
                  </w:pPr>
                  <w:r>
                    <w:t>Selwyn Button</w:t>
                  </w:r>
                  <w:r w:rsidR="007C1336">
                    <w:t>, Commissioner</w:t>
                  </w:r>
                </w:p>
              </w:tc>
              <w:tc>
                <w:tcPr>
                  <w:tcW w:w="5675" w:type="dxa"/>
                </w:tcPr>
                <w:p w14:paraId="20DB05F0" w14:textId="32A85CC9" w:rsidR="004F7BE2" w:rsidRDefault="004F7BE2" w:rsidP="00B76DD0">
                  <w:pPr>
                    <w:pStyle w:val="BodyText"/>
                  </w:pPr>
                </w:p>
              </w:tc>
            </w:tr>
            <w:tr w:rsidR="004F7BE2" w14:paraId="20F3F534" w14:textId="77777777" w:rsidTr="007C1336">
              <w:tc>
                <w:tcPr>
                  <w:tcW w:w="3114" w:type="dxa"/>
                  <w:tcMar>
                    <w:left w:w="0" w:type="dxa"/>
                    <w:right w:w="0" w:type="dxa"/>
                  </w:tcMar>
                </w:tcPr>
                <w:p w14:paraId="731BE7DC" w14:textId="7860A3DF" w:rsidR="004F7BE2" w:rsidRDefault="005A4491" w:rsidP="00B76DD0">
                  <w:pPr>
                    <w:pStyle w:val="BodyText"/>
                  </w:pPr>
                  <w:r>
                    <w:t>Angela Jackson</w:t>
                  </w:r>
                  <w:r w:rsidR="007C1336">
                    <w:t>, Commissioner</w:t>
                  </w:r>
                </w:p>
              </w:tc>
              <w:tc>
                <w:tcPr>
                  <w:tcW w:w="5675" w:type="dxa"/>
                </w:tcPr>
                <w:p w14:paraId="109AE29A" w14:textId="5EFF8ACF" w:rsidR="004F7BE2" w:rsidRDefault="004F7BE2" w:rsidP="00B76DD0">
                  <w:pPr>
                    <w:pStyle w:val="BodyText"/>
                  </w:pPr>
                </w:p>
              </w:tc>
            </w:tr>
          </w:tbl>
          <w:p w14:paraId="4A129BC4" w14:textId="77777777" w:rsidR="004F7BE2" w:rsidRPr="00DD6473" w:rsidRDefault="004F7BE2" w:rsidP="00B76DD0">
            <w:pPr>
              <w:pStyle w:val="BodyText"/>
            </w:pPr>
          </w:p>
        </w:tc>
      </w:tr>
    </w:tbl>
    <w:p w14:paraId="45352DD7" w14:textId="77777777" w:rsidR="00081358" w:rsidRDefault="00081358" w:rsidP="004F7BE2">
      <w:pPr>
        <w:pStyle w:val="BodyText"/>
        <w:sectPr w:rsidR="00081358" w:rsidSect="00910AD4">
          <w:headerReference w:type="even" r:id="rId21"/>
          <w:headerReference w:type="default" r:id="rId22"/>
          <w:footerReference w:type="even" r:id="rId23"/>
          <w:footerReference w:type="default" r:id="rId24"/>
          <w:headerReference w:type="first" r:id="rId25"/>
          <w:pgSz w:w="11906" w:h="16838" w:code="9"/>
          <w:pgMar w:top="1134" w:right="1134" w:bottom="1134" w:left="1134" w:header="794" w:footer="510" w:gutter="0"/>
          <w:pgNumType w:fmt="lowerRoman" w:start="2"/>
          <w:cols w:space="708"/>
          <w:docGrid w:linePitch="360"/>
        </w:sectPr>
      </w:pPr>
      <w:bookmarkStart w:id="2" w:name="_Toc77943765"/>
    </w:p>
    <w:p w14:paraId="4D134903" w14:textId="77777777" w:rsidR="003060C6" w:rsidRDefault="003060C6" w:rsidP="004F7BE2">
      <w:pPr>
        <w:pStyle w:val="BodyText"/>
      </w:pPr>
    </w:p>
    <w:p w14:paraId="149D0BDA" w14:textId="77777777" w:rsidR="00B43AF4" w:rsidRDefault="00B43AF4" w:rsidP="00ED6125">
      <w:pPr>
        <w:pStyle w:val="Heading1-nobackground"/>
      </w:pPr>
      <w:bookmarkStart w:id="3" w:name="_Toc132456080"/>
      <w:bookmarkStart w:id="4" w:name="_Toc200540472"/>
      <w:bookmarkStart w:id="5" w:name="_Toc200557786"/>
      <w:bookmarkStart w:id="6" w:name="_Toc200605504"/>
      <w:bookmarkStart w:id="7" w:name="_Toc200658616"/>
      <w:bookmarkStart w:id="8" w:name="_Toc200700150"/>
      <w:bookmarkStart w:id="9" w:name="_Toc200707633"/>
      <w:bookmarkStart w:id="10" w:name="_Toc200987388"/>
      <w:bookmarkEnd w:id="2"/>
      <w:r w:rsidRPr="00B43AF4">
        <w:t>Contents</w:t>
      </w:r>
      <w:bookmarkEnd w:id="3"/>
      <w:bookmarkEnd w:id="4"/>
      <w:bookmarkEnd w:id="5"/>
      <w:bookmarkEnd w:id="6"/>
      <w:bookmarkEnd w:id="7"/>
      <w:bookmarkEnd w:id="8"/>
      <w:bookmarkEnd w:id="9"/>
      <w:bookmarkEnd w:id="10"/>
    </w:p>
    <w:p w14:paraId="3B0802CF" w14:textId="175430B6" w:rsidR="00BC776C" w:rsidRDefault="00D472DB">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BC776C">
        <w:rPr>
          <w:noProof/>
        </w:rPr>
        <w:t>Opportunity for comment</w:t>
      </w:r>
      <w:r w:rsidR="00BC776C">
        <w:rPr>
          <w:noProof/>
          <w:webHidden/>
        </w:rPr>
        <w:tab/>
      </w:r>
      <w:r w:rsidR="00BC776C">
        <w:rPr>
          <w:noProof/>
          <w:webHidden/>
        </w:rPr>
        <w:fldChar w:fldCharType="begin"/>
      </w:r>
      <w:r w:rsidR="00BC776C">
        <w:rPr>
          <w:noProof/>
          <w:webHidden/>
        </w:rPr>
        <w:instrText xml:space="preserve"> PAGEREF _Toc200987381 \h </w:instrText>
      </w:r>
      <w:r w:rsidR="00BC776C">
        <w:rPr>
          <w:noProof/>
          <w:webHidden/>
        </w:rPr>
      </w:r>
      <w:r w:rsidR="00BC776C">
        <w:rPr>
          <w:noProof/>
          <w:webHidden/>
        </w:rPr>
        <w:fldChar w:fldCharType="separate"/>
      </w:r>
      <w:r w:rsidR="00BC7D88">
        <w:rPr>
          <w:noProof/>
          <w:webHidden/>
        </w:rPr>
        <w:t>iii</w:t>
      </w:r>
      <w:r w:rsidR="00BC776C">
        <w:rPr>
          <w:noProof/>
          <w:webHidden/>
        </w:rPr>
        <w:fldChar w:fldCharType="end"/>
      </w:r>
    </w:p>
    <w:p w14:paraId="333593AE" w14:textId="2F9064BF" w:rsidR="00BC776C" w:rsidRDefault="00BC776C">
      <w:pPr>
        <w:pStyle w:val="TOC3"/>
        <w:rPr>
          <w:rFonts w:asciiTheme="minorHAnsi" w:eastAsiaTheme="minorEastAsia" w:hAnsiTheme="minorHAnsi"/>
          <w:noProof/>
          <w:color w:val="auto"/>
          <w:kern w:val="2"/>
          <w:sz w:val="24"/>
          <w:szCs w:val="24"/>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_Toc200987389 \h </w:instrText>
      </w:r>
      <w:r>
        <w:rPr>
          <w:noProof/>
          <w:webHidden/>
        </w:rPr>
      </w:r>
      <w:r>
        <w:rPr>
          <w:noProof/>
          <w:webHidden/>
        </w:rPr>
        <w:fldChar w:fldCharType="separate"/>
      </w:r>
      <w:r w:rsidR="00BC7D88">
        <w:rPr>
          <w:noProof/>
          <w:webHidden/>
        </w:rPr>
        <w:t>1</w:t>
      </w:r>
      <w:r>
        <w:rPr>
          <w:noProof/>
          <w:webHidden/>
        </w:rPr>
        <w:fldChar w:fldCharType="end"/>
      </w:r>
    </w:p>
    <w:p w14:paraId="296F56C0" w14:textId="2D7A70D3" w:rsidR="00BC776C" w:rsidRDefault="00BC776C">
      <w:pPr>
        <w:pStyle w:val="TOC2"/>
        <w:rPr>
          <w:rFonts w:eastAsiaTheme="minorEastAsia"/>
          <w:kern w:val="2"/>
          <w:sz w:val="24"/>
          <w:szCs w:val="24"/>
          <w:lang w:eastAsia="en-AU"/>
          <w14:ligatures w14:val="standardContextual"/>
        </w:rPr>
      </w:pPr>
      <w:r>
        <w:t>The Agreement is not fit for purpose</w:t>
      </w:r>
      <w:r>
        <w:rPr>
          <w:webHidden/>
        </w:rPr>
        <w:tab/>
      </w:r>
      <w:r>
        <w:rPr>
          <w:webHidden/>
        </w:rPr>
        <w:fldChar w:fldCharType="begin"/>
      </w:r>
      <w:r>
        <w:rPr>
          <w:webHidden/>
        </w:rPr>
        <w:instrText xml:space="preserve"> PAGEREF _Toc200987390 \h </w:instrText>
      </w:r>
      <w:r>
        <w:rPr>
          <w:webHidden/>
        </w:rPr>
      </w:r>
      <w:r>
        <w:rPr>
          <w:webHidden/>
        </w:rPr>
        <w:fldChar w:fldCharType="separate"/>
      </w:r>
      <w:r w:rsidR="00BC7D88">
        <w:rPr>
          <w:webHidden/>
        </w:rPr>
        <w:t>5</w:t>
      </w:r>
      <w:r>
        <w:rPr>
          <w:webHidden/>
        </w:rPr>
        <w:fldChar w:fldCharType="end"/>
      </w:r>
    </w:p>
    <w:p w14:paraId="2F5FC3BD" w14:textId="3B067CAF" w:rsidR="00BC776C" w:rsidRDefault="00BC776C">
      <w:pPr>
        <w:pStyle w:val="TOC2"/>
        <w:rPr>
          <w:rFonts w:eastAsiaTheme="minorEastAsia"/>
          <w:kern w:val="2"/>
          <w:sz w:val="24"/>
          <w:szCs w:val="24"/>
          <w:lang w:eastAsia="en-AU"/>
          <w14:ligatures w14:val="standardContextual"/>
        </w:rPr>
      </w:pPr>
      <w:r>
        <w:t xml:space="preserve">Mental health and suicide prevention outcomes have not improved over the term </w:t>
      </w:r>
      <w:r w:rsidR="00D676E4">
        <w:br/>
      </w:r>
      <w:r>
        <w:t>of the Agreement</w:t>
      </w:r>
      <w:r>
        <w:rPr>
          <w:webHidden/>
        </w:rPr>
        <w:tab/>
      </w:r>
      <w:r>
        <w:rPr>
          <w:webHidden/>
        </w:rPr>
        <w:fldChar w:fldCharType="begin"/>
      </w:r>
      <w:r>
        <w:rPr>
          <w:webHidden/>
        </w:rPr>
        <w:instrText xml:space="preserve"> PAGEREF _Toc200987391 \h </w:instrText>
      </w:r>
      <w:r>
        <w:rPr>
          <w:webHidden/>
        </w:rPr>
      </w:r>
      <w:r>
        <w:rPr>
          <w:webHidden/>
        </w:rPr>
        <w:fldChar w:fldCharType="separate"/>
      </w:r>
      <w:r w:rsidR="00BC7D88">
        <w:rPr>
          <w:webHidden/>
        </w:rPr>
        <w:t>7</w:t>
      </w:r>
      <w:r>
        <w:rPr>
          <w:webHidden/>
        </w:rPr>
        <w:fldChar w:fldCharType="end"/>
      </w:r>
    </w:p>
    <w:p w14:paraId="07E50826" w14:textId="6870F1F3" w:rsidR="00BC776C" w:rsidRDefault="00BC776C">
      <w:pPr>
        <w:pStyle w:val="TOC2"/>
        <w:rPr>
          <w:rFonts w:eastAsiaTheme="minorEastAsia"/>
          <w:kern w:val="2"/>
          <w:sz w:val="24"/>
          <w:szCs w:val="24"/>
          <w:lang w:eastAsia="en-AU"/>
          <w14:ligatures w14:val="standardContextual"/>
        </w:rPr>
      </w:pPr>
      <w:r>
        <w:t>Governments have delivered most of the Agreement’s outputs – but this has not translated to meaningful reform</w:t>
      </w:r>
      <w:r>
        <w:rPr>
          <w:webHidden/>
        </w:rPr>
        <w:tab/>
      </w:r>
      <w:r>
        <w:rPr>
          <w:webHidden/>
        </w:rPr>
        <w:fldChar w:fldCharType="begin"/>
      </w:r>
      <w:r>
        <w:rPr>
          <w:webHidden/>
        </w:rPr>
        <w:instrText xml:space="preserve"> PAGEREF _Toc200987392 \h </w:instrText>
      </w:r>
      <w:r>
        <w:rPr>
          <w:webHidden/>
        </w:rPr>
      </w:r>
      <w:r>
        <w:rPr>
          <w:webHidden/>
        </w:rPr>
        <w:fldChar w:fldCharType="separate"/>
      </w:r>
      <w:r w:rsidR="00BC7D88">
        <w:rPr>
          <w:webHidden/>
        </w:rPr>
        <w:t>7</w:t>
      </w:r>
      <w:r>
        <w:rPr>
          <w:webHidden/>
        </w:rPr>
        <w:fldChar w:fldCharType="end"/>
      </w:r>
    </w:p>
    <w:p w14:paraId="78764F27" w14:textId="7EF3E5B3" w:rsidR="00BC776C" w:rsidRDefault="00BC776C">
      <w:pPr>
        <w:pStyle w:val="TOC2"/>
        <w:rPr>
          <w:rFonts w:eastAsiaTheme="minorEastAsia"/>
          <w:kern w:val="2"/>
          <w:sz w:val="24"/>
          <w:szCs w:val="24"/>
          <w:lang w:eastAsia="en-AU"/>
          <w14:ligatures w14:val="standardContextual"/>
        </w:rPr>
      </w:pPr>
      <w:r>
        <w:t>Urgent actions are needed before the Agreement expires</w:t>
      </w:r>
      <w:r>
        <w:rPr>
          <w:webHidden/>
        </w:rPr>
        <w:tab/>
      </w:r>
      <w:r>
        <w:rPr>
          <w:webHidden/>
        </w:rPr>
        <w:fldChar w:fldCharType="begin"/>
      </w:r>
      <w:r>
        <w:rPr>
          <w:webHidden/>
        </w:rPr>
        <w:instrText xml:space="preserve"> PAGEREF _Toc200987393 \h </w:instrText>
      </w:r>
      <w:r>
        <w:rPr>
          <w:webHidden/>
        </w:rPr>
      </w:r>
      <w:r>
        <w:rPr>
          <w:webHidden/>
        </w:rPr>
        <w:fldChar w:fldCharType="separate"/>
      </w:r>
      <w:r w:rsidR="00BC7D88">
        <w:rPr>
          <w:webHidden/>
        </w:rPr>
        <w:t>9</w:t>
      </w:r>
      <w:r>
        <w:rPr>
          <w:webHidden/>
        </w:rPr>
        <w:fldChar w:fldCharType="end"/>
      </w:r>
    </w:p>
    <w:p w14:paraId="6DC77198" w14:textId="76F9C502" w:rsidR="00BC776C" w:rsidRDefault="00BC776C">
      <w:pPr>
        <w:pStyle w:val="TOC2"/>
        <w:rPr>
          <w:rFonts w:eastAsiaTheme="minorEastAsia"/>
          <w:kern w:val="2"/>
          <w:sz w:val="24"/>
          <w:szCs w:val="24"/>
          <w:lang w:eastAsia="en-AU"/>
          <w14:ligatures w14:val="standardContextual"/>
        </w:rPr>
      </w:pPr>
      <w:r>
        <w:t>A new agreement can improve consumer outcomes</w:t>
      </w:r>
      <w:r>
        <w:rPr>
          <w:webHidden/>
        </w:rPr>
        <w:tab/>
      </w:r>
      <w:r>
        <w:rPr>
          <w:webHidden/>
        </w:rPr>
        <w:fldChar w:fldCharType="begin"/>
      </w:r>
      <w:r>
        <w:rPr>
          <w:webHidden/>
        </w:rPr>
        <w:instrText xml:space="preserve"> PAGEREF _Toc200987394 \h </w:instrText>
      </w:r>
      <w:r>
        <w:rPr>
          <w:webHidden/>
        </w:rPr>
      </w:r>
      <w:r>
        <w:rPr>
          <w:webHidden/>
        </w:rPr>
        <w:fldChar w:fldCharType="separate"/>
      </w:r>
      <w:r w:rsidR="00BC7D88">
        <w:rPr>
          <w:webHidden/>
        </w:rPr>
        <w:t>10</w:t>
      </w:r>
      <w:r>
        <w:rPr>
          <w:webHidden/>
        </w:rPr>
        <w:fldChar w:fldCharType="end"/>
      </w:r>
    </w:p>
    <w:p w14:paraId="175DB9C0" w14:textId="35553423" w:rsidR="00BC776C" w:rsidRDefault="00BC776C">
      <w:pPr>
        <w:pStyle w:val="TOC2"/>
        <w:rPr>
          <w:rFonts w:eastAsiaTheme="minorEastAsia"/>
          <w:kern w:val="2"/>
          <w:sz w:val="24"/>
          <w:szCs w:val="24"/>
          <w:lang w:eastAsia="en-AU"/>
          <w14:ligatures w14:val="standardContextual"/>
        </w:rPr>
      </w:pPr>
      <w:r>
        <w:t>A new schedule to strengthen Aboriginal and Torres Strait Islander social and emotional wellbeing</w:t>
      </w:r>
      <w:r>
        <w:rPr>
          <w:webHidden/>
        </w:rPr>
        <w:tab/>
      </w:r>
      <w:r>
        <w:rPr>
          <w:webHidden/>
        </w:rPr>
        <w:fldChar w:fldCharType="begin"/>
      </w:r>
      <w:r>
        <w:rPr>
          <w:webHidden/>
        </w:rPr>
        <w:instrText xml:space="preserve"> PAGEREF _Toc200987395 \h </w:instrText>
      </w:r>
      <w:r>
        <w:rPr>
          <w:webHidden/>
        </w:rPr>
      </w:r>
      <w:r>
        <w:rPr>
          <w:webHidden/>
        </w:rPr>
        <w:fldChar w:fldCharType="separate"/>
      </w:r>
      <w:r w:rsidR="00BC7D88">
        <w:rPr>
          <w:webHidden/>
        </w:rPr>
        <w:t>16</w:t>
      </w:r>
      <w:r>
        <w:rPr>
          <w:webHidden/>
        </w:rPr>
        <w:fldChar w:fldCharType="end"/>
      </w:r>
    </w:p>
    <w:p w14:paraId="01ABB306" w14:textId="338045E8" w:rsidR="00BC776C" w:rsidRDefault="00BC776C">
      <w:pPr>
        <w:pStyle w:val="TOC2"/>
        <w:rPr>
          <w:rFonts w:eastAsiaTheme="minorEastAsia"/>
          <w:kern w:val="2"/>
          <w:sz w:val="24"/>
          <w:szCs w:val="24"/>
          <w:lang w:eastAsia="en-AU"/>
          <w14:ligatures w14:val="standardContextual"/>
        </w:rPr>
      </w:pPr>
      <w:r>
        <w:t xml:space="preserve">A schedule for suicide prevention to support action under the new National </w:t>
      </w:r>
      <w:r w:rsidR="00607D03">
        <w:br/>
      </w:r>
      <w:r>
        <w:t>Suicide Prevention Strategy</w:t>
      </w:r>
      <w:r>
        <w:rPr>
          <w:webHidden/>
        </w:rPr>
        <w:tab/>
      </w:r>
      <w:r>
        <w:rPr>
          <w:webHidden/>
        </w:rPr>
        <w:fldChar w:fldCharType="begin"/>
      </w:r>
      <w:r>
        <w:rPr>
          <w:webHidden/>
        </w:rPr>
        <w:instrText xml:space="preserve"> PAGEREF _Toc200987396 \h </w:instrText>
      </w:r>
      <w:r>
        <w:rPr>
          <w:webHidden/>
        </w:rPr>
      </w:r>
      <w:r>
        <w:rPr>
          <w:webHidden/>
        </w:rPr>
        <w:fldChar w:fldCharType="separate"/>
      </w:r>
      <w:r w:rsidR="00BC7D88">
        <w:rPr>
          <w:webHidden/>
        </w:rPr>
        <w:t>16</w:t>
      </w:r>
      <w:r>
        <w:rPr>
          <w:webHidden/>
        </w:rPr>
        <w:fldChar w:fldCharType="end"/>
      </w:r>
    </w:p>
    <w:p w14:paraId="32FFB077" w14:textId="27BE895D" w:rsidR="00BC776C" w:rsidRDefault="00BC776C">
      <w:pPr>
        <w:pStyle w:val="TOC2"/>
        <w:rPr>
          <w:rFonts w:eastAsiaTheme="minorEastAsia"/>
          <w:kern w:val="2"/>
          <w:sz w:val="24"/>
          <w:szCs w:val="24"/>
          <w:lang w:eastAsia="en-AU"/>
          <w14:ligatures w14:val="standardContextual"/>
        </w:rPr>
      </w:pPr>
      <w:r>
        <w:t>Next steps for the review of the Agreement</w:t>
      </w:r>
      <w:r>
        <w:rPr>
          <w:webHidden/>
        </w:rPr>
        <w:tab/>
      </w:r>
      <w:r>
        <w:rPr>
          <w:webHidden/>
        </w:rPr>
        <w:fldChar w:fldCharType="begin"/>
      </w:r>
      <w:r>
        <w:rPr>
          <w:webHidden/>
        </w:rPr>
        <w:instrText xml:space="preserve"> PAGEREF _Toc200987397 \h </w:instrText>
      </w:r>
      <w:r>
        <w:rPr>
          <w:webHidden/>
        </w:rPr>
      </w:r>
      <w:r>
        <w:rPr>
          <w:webHidden/>
        </w:rPr>
        <w:fldChar w:fldCharType="separate"/>
      </w:r>
      <w:r w:rsidR="00BC7D88">
        <w:rPr>
          <w:webHidden/>
        </w:rPr>
        <w:t>17</w:t>
      </w:r>
      <w:r>
        <w:rPr>
          <w:webHidden/>
        </w:rPr>
        <w:fldChar w:fldCharType="end"/>
      </w:r>
    </w:p>
    <w:p w14:paraId="1621A36C" w14:textId="7F3BBDEE" w:rsidR="00BC776C" w:rsidRDefault="00BC776C">
      <w:pPr>
        <w:pStyle w:val="TOC1"/>
        <w:rPr>
          <w:rFonts w:asciiTheme="minorHAnsi" w:eastAsiaTheme="minorEastAsia" w:hAnsiTheme="minorHAnsi"/>
          <w:noProof/>
          <w:color w:val="auto"/>
          <w:kern w:val="2"/>
          <w:sz w:val="24"/>
          <w:szCs w:val="24"/>
          <w:lang w:eastAsia="en-AU"/>
          <w14:ligatures w14:val="standardContextual"/>
        </w:rPr>
      </w:pPr>
      <w:r>
        <w:rPr>
          <w:noProof/>
        </w:rPr>
        <w:t>Draft recommendations, findings and information requests</w:t>
      </w:r>
      <w:r>
        <w:rPr>
          <w:noProof/>
          <w:webHidden/>
        </w:rPr>
        <w:tab/>
      </w:r>
      <w:r>
        <w:rPr>
          <w:noProof/>
          <w:webHidden/>
        </w:rPr>
        <w:fldChar w:fldCharType="begin"/>
      </w:r>
      <w:r>
        <w:rPr>
          <w:noProof/>
          <w:webHidden/>
        </w:rPr>
        <w:instrText xml:space="preserve"> PAGEREF _Toc200987398 \h </w:instrText>
      </w:r>
      <w:r>
        <w:rPr>
          <w:noProof/>
          <w:webHidden/>
        </w:rPr>
      </w:r>
      <w:r>
        <w:rPr>
          <w:noProof/>
          <w:webHidden/>
        </w:rPr>
        <w:fldChar w:fldCharType="separate"/>
      </w:r>
      <w:r w:rsidR="00BC7D88">
        <w:rPr>
          <w:noProof/>
          <w:webHidden/>
        </w:rPr>
        <w:t>19</w:t>
      </w:r>
      <w:r>
        <w:rPr>
          <w:noProof/>
          <w:webHidden/>
        </w:rPr>
        <w:fldChar w:fldCharType="end"/>
      </w:r>
    </w:p>
    <w:p w14:paraId="4F31A1AA" w14:textId="530E7A3C" w:rsidR="000E2226" w:rsidRDefault="00D472DB" w:rsidP="00F03E6F">
      <w:pPr>
        <w:pStyle w:val="TOC1"/>
        <w:ind w:left="0" w:firstLine="0"/>
        <w:rPr>
          <w:bCs/>
          <w:noProof/>
        </w:rPr>
      </w:pPr>
      <w:r>
        <w:rPr>
          <w:sz w:val="18"/>
        </w:rPr>
        <w:fldChar w:fldCharType="end"/>
      </w:r>
    </w:p>
    <w:p w14:paraId="3E13CEE0" w14:textId="61CA15A7" w:rsidR="000E2226" w:rsidRDefault="00981140" w:rsidP="00B43AF4">
      <w:pPr>
        <w:rPr>
          <w:bCs/>
          <w:noProof/>
        </w:rPr>
        <w:sectPr w:rsidR="000E2226" w:rsidSect="00910AD4">
          <w:headerReference w:type="even" r:id="rId26"/>
          <w:headerReference w:type="default" r:id="rId27"/>
          <w:footerReference w:type="even" r:id="rId28"/>
          <w:footerReference w:type="default" r:id="rId29"/>
          <w:headerReference w:type="first" r:id="rId30"/>
          <w:type w:val="oddPage"/>
          <w:pgSz w:w="11906" w:h="16838" w:code="9"/>
          <w:pgMar w:top="1134" w:right="1134" w:bottom="1134" w:left="1134" w:header="794" w:footer="510" w:gutter="0"/>
          <w:pgNumType w:fmt="lowerRoman"/>
          <w:cols w:space="708"/>
          <w:docGrid w:linePitch="360"/>
        </w:sectPr>
      </w:pPr>
      <w:r>
        <w:rPr>
          <w:bCs/>
          <w:noProof/>
        </w:rPr>
        <w:t xml:space="preserve">Full  interim report available from </w:t>
      </w:r>
      <w:r w:rsidR="00663B03">
        <w:rPr>
          <w:bCs/>
          <w:noProof/>
        </w:rPr>
        <w:t>www.pc.gov.au/inquiries/current/mental-health-review</w:t>
      </w:r>
    </w:p>
    <w:p w14:paraId="6CC22654" w14:textId="77777777" w:rsidR="004A3BD5" w:rsidRPr="00E67BD6" w:rsidRDefault="004A3BD5" w:rsidP="00CB5DD0">
      <w:pPr>
        <w:pStyle w:val="BodyText"/>
        <w:spacing w:before="1440" w:after="360"/>
      </w:pPr>
      <w:bookmarkStart w:id="11" w:name="_Toc200707634"/>
      <w:bookmarkStart w:id="12" w:name="_Toc200987389"/>
      <w:r w:rsidRPr="00E67BD6">
        <w:rPr>
          <w:rStyle w:val="TitleChar"/>
          <w:rFonts w:ascii="Open Sans Extrabold" w:hAnsi="Open Sans Extrabold" w:cs="Open Sans Extrabold"/>
          <w:color w:val="132D4D" w:themeColor="background2" w:themeShade="80"/>
          <w:sz w:val="56"/>
        </w:rPr>
        <w:lastRenderedPageBreak/>
        <w:t>Mental Health and Suicide Prevention Agreement Review</w:t>
      </w:r>
    </w:p>
    <w:p w14:paraId="337B619F" w14:textId="3721FD44" w:rsidR="00DF7037" w:rsidRPr="00CB5DD0" w:rsidRDefault="004A3BD5" w:rsidP="00CB5DD0">
      <w:pPr>
        <w:pStyle w:val="BodyText"/>
        <w:spacing w:before="360" w:after="720"/>
        <w:rPr>
          <w:rFonts w:ascii="Open Sans Semibold" w:hAnsi="Open Sans Semibold" w:cs="Open Sans Semibold"/>
          <w:sz w:val="40"/>
          <w:szCs w:val="40"/>
        </w:rPr>
      </w:pPr>
      <w:r w:rsidRPr="00CB5DD0">
        <w:rPr>
          <w:rFonts w:ascii="Open Sans Semibold" w:hAnsi="Open Sans Semibold" w:cs="Open Sans Semibold"/>
          <w:sz w:val="40"/>
          <w:szCs w:val="40"/>
        </w:rPr>
        <w:t xml:space="preserve">Interim report </w:t>
      </w:r>
    </w:p>
    <w:bookmarkEnd w:id="11"/>
    <w:bookmarkEnd w:id="12"/>
    <w:p w14:paraId="546F7F78" w14:textId="187D935D" w:rsidR="00F02172" w:rsidRDefault="00B508C4" w:rsidP="00DF7037">
      <w:pPr>
        <w:pStyle w:val="Heading1-nobackground"/>
        <w:spacing w:before="0"/>
      </w:pPr>
      <w:r>
        <w:rPr>
          <w:rFonts w:ascii="Open Sans Semibold" w:hAnsi="Open Sans Semibold" w:cs="Open Sans Semibold"/>
          <w:color w:val="auto"/>
          <w:sz w:val="48"/>
          <w:szCs w:val="48"/>
        </w:rPr>
        <w:t>Overview</w:t>
      </w:r>
    </w:p>
    <w:p w14:paraId="1564F02F" w14:textId="101709BE" w:rsidR="00697247" w:rsidRDefault="00697247">
      <w:pPr>
        <w:spacing w:before="0" w:after="160" w:line="259" w:lineRule="auto"/>
      </w:pPr>
      <w:r>
        <w:br w:type="page"/>
      </w:r>
    </w:p>
    <w:p w14:paraId="547A082B" w14:textId="77777777" w:rsidR="00F02172" w:rsidRPr="00841A29" w:rsidRDefault="00F02172" w:rsidP="00841A29">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509"/>
        <w:gridCol w:w="9129"/>
      </w:tblGrid>
      <w:tr w:rsidR="007E42AC" w:rsidRPr="007E749D" w14:paraId="65715F1C" w14:textId="77777777" w:rsidTr="00B76DD0">
        <w:tc>
          <w:tcPr>
            <w:tcW w:w="9638" w:type="dxa"/>
            <w:gridSpan w:val="2"/>
            <w:shd w:val="clear" w:color="auto" w:fill="E7F6FD"/>
            <w:tcMar>
              <w:left w:w="170" w:type="dxa"/>
            </w:tcMar>
          </w:tcPr>
          <w:p w14:paraId="50945443" w14:textId="77777777" w:rsidR="007E42AC" w:rsidRPr="007E749D" w:rsidRDefault="007E42AC" w:rsidP="00B76DD0">
            <w:pPr>
              <w:keepNext/>
              <w:keepLines/>
              <w:spacing w:before="240" w:line="300" w:lineRule="atLeast"/>
              <w:outlineLvl w:val="2"/>
              <w:rPr>
                <w:rFonts w:asciiTheme="majorHAnsi" w:eastAsiaTheme="majorEastAsia" w:hAnsiTheme="majorHAnsi" w:cstheme="majorBidi"/>
                <w:sz w:val="26"/>
                <w:szCs w:val="37"/>
              </w:rPr>
            </w:pPr>
            <w:r w:rsidRPr="007E749D">
              <w:rPr>
                <w:rFonts w:asciiTheme="majorHAnsi" w:eastAsiaTheme="majorEastAsia" w:hAnsiTheme="majorHAnsi" w:cstheme="majorBidi"/>
                <w:sz w:val="26"/>
                <w:szCs w:val="37"/>
              </w:rPr>
              <w:t>Key points</w:t>
            </w:r>
          </w:p>
        </w:tc>
      </w:tr>
      <w:tr w:rsidR="007E42AC" w:rsidRPr="007E749D" w14:paraId="5D8F129A" w14:textId="77777777" w:rsidTr="00B76DD0">
        <w:trPr>
          <w:trHeight w:val="300"/>
        </w:trPr>
        <w:tc>
          <w:tcPr>
            <w:tcW w:w="509" w:type="dxa"/>
            <w:shd w:val="clear" w:color="auto" w:fill="E7F6FD"/>
            <w:tcMar>
              <w:top w:w="0" w:type="dxa"/>
              <w:bottom w:w="0" w:type="dxa"/>
              <w:right w:w="113" w:type="dxa"/>
            </w:tcMar>
          </w:tcPr>
          <w:p w14:paraId="495AAE08" w14:textId="77777777" w:rsidR="007E42AC" w:rsidRPr="007E749D" w:rsidRDefault="007E42AC" w:rsidP="00B76DD0">
            <w:pPr>
              <w:spacing w:before="60"/>
              <w:jc w:val="right"/>
            </w:pPr>
            <w:r w:rsidRPr="007E749D">
              <w:rPr>
                <w:noProof/>
              </w:rPr>
              <w:drawing>
                <wp:inline distT="0" distB="0" distL="0" distR="0" wp14:anchorId="37662E69" wp14:editId="660F4A8F">
                  <wp:extent cx="180000" cy="180000"/>
                  <wp:effectExtent l="0" t="0" r="0" b="0"/>
                  <wp:docPr id="1331685203" name="Graphic 1331685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36D34239" w14:textId="77777777" w:rsidR="007E42AC" w:rsidRPr="007E749D" w:rsidRDefault="007E42AC" w:rsidP="00B76DD0">
            <w:pPr>
              <w:spacing w:before="40" w:after="60" w:line="274" w:lineRule="atLeast"/>
              <w:rPr>
                <w:b/>
                <w:sz w:val="18"/>
              </w:rPr>
            </w:pPr>
            <w:r w:rsidRPr="007E749D">
              <w:rPr>
                <w:b/>
                <w:sz w:val="18"/>
              </w:rPr>
              <w:t>The mental health and suicide prevention system is fragmented and out of reach for many people. The National Mental Health and Suicide Prevention Agreement represents the commitment of governments to work together towards a person-centred, integrated mental health and suicide prevention system.</w:t>
            </w:r>
          </w:p>
          <w:p w14:paraId="61A04BF6" w14:textId="77777777" w:rsidR="007E42AC" w:rsidRPr="007E749D" w:rsidRDefault="007E42AC" w:rsidP="00B76DD0">
            <w:pPr>
              <w:spacing w:before="40" w:after="60" w:line="274" w:lineRule="atLeast"/>
              <w:rPr>
                <w:b/>
                <w:spacing w:val="-2"/>
                <w:sz w:val="18"/>
              </w:rPr>
            </w:pPr>
            <w:r w:rsidRPr="007E749D">
              <w:rPr>
                <w:b/>
                <w:spacing w:val="-2"/>
                <w:sz w:val="18"/>
              </w:rPr>
              <w:t xml:space="preserve">Under the Agreement, the Australian, state and territory governments committed to progress an ambitious set of outcomes through national outputs and specific actions contained in bilateral schedules. </w:t>
            </w:r>
          </w:p>
        </w:tc>
      </w:tr>
      <w:tr w:rsidR="007E42AC" w:rsidRPr="007E749D" w14:paraId="30597BD1" w14:textId="77777777" w:rsidTr="00B76DD0">
        <w:trPr>
          <w:trHeight w:val="300"/>
        </w:trPr>
        <w:tc>
          <w:tcPr>
            <w:tcW w:w="509" w:type="dxa"/>
            <w:shd w:val="clear" w:color="auto" w:fill="E7F6FD"/>
            <w:tcMar>
              <w:top w:w="0" w:type="dxa"/>
              <w:bottom w:w="0" w:type="dxa"/>
              <w:right w:w="113" w:type="dxa"/>
            </w:tcMar>
          </w:tcPr>
          <w:p w14:paraId="54C98FE9" w14:textId="77777777" w:rsidR="007E42AC" w:rsidRPr="007E749D" w:rsidRDefault="007E42AC" w:rsidP="00B76DD0">
            <w:pPr>
              <w:spacing w:before="60"/>
              <w:jc w:val="right"/>
              <w:rPr>
                <w:noProof/>
              </w:rPr>
            </w:pPr>
            <w:r w:rsidRPr="007E749D">
              <w:rPr>
                <w:noProof/>
              </w:rPr>
              <w:drawing>
                <wp:inline distT="0" distB="0" distL="0" distR="0" wp14:anchorId="73AC36AC" wp14:editId="30BA65D0">
                  <wp:extent cx="180000" cy="180000"/>
                  <wp:effectExtent l="0" t="0" r="0" b="0"/>
                  <wp:docPr id="2074055940" name="Graphic 2074055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53A2C20C" w14:textId="77777777" w:rsidR="007E42AC" w:rsidRPr="007E749D" w:rsidRDefault="007E42AC" w:rsidP="00B76DD0">
            <w:pPr>
              <w:spacing w:before="40" w:after="60" w:line="274" w:lineRule="atLeast"/>
              <w:rPr>
                <w:b/>
                <w:sz w:val="18"/>
              </w:rPr>
            </w:pPr>
            <w:r w:rsidRPr="007E749D">
              <w:rPr>
                <w:b/>
                <w:sz w:val="18"/>
              </w:rPr>
              <w:t>The actions in the Agreement do not advance system reform.</w:t>
            </w:r>
          </w:p>
          <w:p w14:paraId="25FB2F7C" w14:textId="769BF9A2" w:rsidR="007E42AC" w:rsidRPr="007E749D" w:rsidRDefault="007E42AC" w:rsidP="00B76DD0">
            <w:pPr>
              <w:spacing w:before="40" w:after="60" w:line="274" w:lineRule="atLeast"/>
              <w:rPr>
                <w:b/>
                <w:sz w:val="18"/>
              </w:rPr>
            </w:pPr>
            <w:r w:rsidRPr="007E749D">
              <w:rPr>
                <w:b/>
                <w:sz w:val="18"/>
              </w:rPr>
              <w:t>As a result, consumers, carers and practitioners report that services remain unaffordable and difficult to access and are not always able to respond to people’s needs. This is despite governments</w:t>
            </w:r>
            <w:r w:rsidR="003F688E">
              <w:rPr>
                <w:b/>
                <w:sz w:val="18"/>
              </w:rPr>
              <w:t>’</w:t>
            </w:r>
            <w:r w:rsidRPr="007E749D">
              <w:rPr>
                <w:b/>
                <w:sz w:val="18"/>
              </w:rPr>
              <w:t xml:space="preserve"> progress in implementing actions under the Agreement and the substantial efforts of many working across mental health and suicide prevention services.</w:t>
            </w:r>
          </w:p>
        </w:tc>
      </w:tr>
      <w:tr w:rsidR="007E42AC" w:rsidRPr="007E749D" w:rsidDel="003A53F6" w14:paraId="79A58921" w14:textId="77777777" w:rsidTr="00B76DD0">
        <w:trPr>
          <w:trHeight w:val="300"/>
        </w:trPr>
        <w:tc>
          <w:tcPr>
            <w:tcW w:w="509" w:type="dxa"/>
            <w:shd w:val="clear" w:color="auto" w:fill="E7F6FD"/>
            <w:tcMar>
              <w:top w:w="0" w:type="dxa"/>
              <w:bottom w:w="0" w:type="dxa"/>
              <w:right w:w="113" w:type="dxa"/>
            </w:tcMar>
          </w:tcPr>
          <w:p w14:paraId="73EFDD9C" w14:textId="77777777" w:rsidR="007E42AC" w:rsidRPr="007E749D" w:rsidRDefault="007E42AC" w:rsidP="00B76DD0">
            <w:pPr>
              <w:spacing w:before="60"/>
              <w:jc w:val="right"/>
              <w:rPr>
                <w:noProof/>
              </w:rPr>
            </w:pPr>
            <w:r w:rsidRPr="007E749D">
              <w:rPr>
                <w:noProof/>
              </w:rPr>
              <w:drawing>
                <wp:inline distT="0" distB="0" distL="0" distR="0" wp14:anchorId="79E0A3D1" wp14:editId="39F97F2A">
                  <wp:extent cx="180000" cy="180000"/>
                  <wp:effectExtent l="0" t="0" r="0" b="0"/>
                  <wp:docPr id="1925804738" name="Graphic 1925804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54159DF6" w14:textId="46147AF2" w:rsidR="007E42AC" w:rsidRPr="007E749D" w:rsidRDefault="007E42AC" w:rsidP="00B76DD0">
            <w:pPr>
              <w:spacing w:before="40" w:after="60" w:line="274" w:lineRule="atLeast"/>
              <w:rPr>
                <w:b/>
                <w:sz w:val="18"/>
              </w:rPr>
            </w:pPr>
            <w:r w:rsidRPr="007E749D">
              <w:rPr>
                <w:b/>
                <w:sz w:val="18"/>
              </w:rPr>
              <w:t xml:space="preserve">Key commitments in the Agreement have not been delivered and should be completed as a priority. Governments should immediately work to resolve the commissioning and funding responsibilities for psychosocial supports outside the National Disability Insurance Scheme – a service gap affecting 500,000 people. </w:t>
            </w:r>
          </w:p>
          <w:p w14:paraId="5C59BC9C" w14:textId="77777777" w:rsidR="007E42AC" w:rsidRPr="007E749D" w:rsidDel="003A53F6" w:rsidRDefault="007E42AC" w:rsidP="00B76DD0">
            <w:pPr>
              <w:spacing w:before="40" w:after="60" w:line="274" w:lineRule="atLeast"/>
              <w:rPr>
                <w:b/>
                <w:sz w:val="18"/>
              </w:rPr>
            </w:pPr>
            <w:r w:rsidRPr="007E749D">
              <w:rPr>
                <w:b/>
                <w:sz w:val="18"/>
              </w:rPr>
              <w:t>Governments should immediately release the completed National Stigma and Discrimination Reduction Strategy and comprehensive guidelines on regional planning and commissioning for primary health networks to deliver greater access to mental health and suicide prevention services.</w:t>
            </w:r>
          </w:p>
        </w:tc>
      </w:tr>
      <w:tr w:rsidR="007E42AC" w:rsidRPr="007E749D" w14:paraId="39B9B074" w14:textId="77777777" w:rsidTr="00B76DD0">
        <w:trPr>
          <w:trHeight w:val="300"/>
        </w:trPr>
        <w:tc>
          <w:tcPr>
            <w:tcW w:w="509" w:type="dxa"/>
            <w:shd w:val="clear" w:color="auto" w:fill="E7F6FD"/>
            <w:tcMar>
              <w:top w:w="0" w:type="dxa"/>
              <w:bottom w:w="0" w:type="dxa"/>
              <w:right w:w="113" w:type="dxa"/>
            </w:tcMar>
          </w:tcPr>
          <w:p w14:paraId="5E8ABCBC" w14:textId="77777777" w:rsidR="007E42AC" w:rsidRPr="007E749D" w:rsidRDefault="007E42AC" w:rsidP="00B76DD0">
            <w:pPr>
              <w:spacing w:before="60"/>
              <w:jc w:val="right"/>
              <w:rPr>
                <w:noProof/>
              </w:rPr>
            </w:pPr>
            <w:r w:rsidRPr="007E749D">
              <w:rPr>
                <w:noProof/>
              </w:rPr>
              <w:drawing>
                <wp:inline distT="0" distB="0" distL="0" distR="0" wp14:anchorId="33903A03" wp14:editId="3F0E5111">
                  <wp:extent cx="180000" cy="180000"/>
                  <wp:effectExtent l="0" t="0" r="0" b="0"/>
                  <wp:docPr id="649479675" name="Graphic 649479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0B775AFB" w14:textId="023B8982" w:rsidR="007E42AC" w:rsidRPr="007E749D" w:rsidRDefault="007E42AC" w:rsidP="00B76DD0">
            <w:pPr>
              <w:spacing w:before="40" w:after="60" w:line="274" w:lineRule="atLeast"/>
              <w:rPr>
                <w:b/>
                <w:sz w:val="18"/>
              </w:rPr>
            </w:pPr>
            <w:r w:rsidRPr="007E749D">
              <w:rPr>
                <w:b/>
                <w:sz w:val="18"/>
              </w:rPr>
              <w:t xml:space="preserve">A new policy architecture is needed to </w:t>
            </w:r>
            <w:r w:rsidR="00E91422">
              <w:rPr>
                <w:b/>
                <w:sz w:val="18"/>
              </w:rPr>
              <w:t>articulate</w:t>
            </w:r>
            <w:r w:rsidRPr="007E749D">
              <w:rPr>
                <w:b/>
                <w:sz w:val="18"/>
              </w:rPr>
              <w:t xml:space="preserve"> the collective actions that will deliver changes to the mental health and suicide prevention system and improve outcomes. </w:t>
            </w:r>
          </w:p>
          <w:p w14:paraId="7CEA0B1F" w14:textId="4C4D26EB" w:rsidR="007E42AC" w:rsidRPr="007E749D" w:rsidRDefault="007E42AC" w:rsidP="00B76DD0">
            <w:pPr>
              <w:spacing w:before="40" w:after="60" w:line="274" w:lineRule="atLeast"/>
              <w:rPr>
                <w:b/>
                <w:sz w:val="18"/>
              </w:rPr>
            </w:pPr>
            <w:r w:rsidRPr="007E749D">
              <w:rPr>
                <w:b/>
                <w:sz w:val="18"/>
              </w:rPr>
              <w:t>To be effective, the new policy architecture should be developed by governments in a process of co</w:t>
            </w:r>
            <w:r w:rsidR="00EF1B5E">
              <w:rPr>
                <w:b/>
                <w:sz w:val="18"/>
              </w:rPr>
              <w:noBreakHyphen/>
            </w:r>
            <w:r w:rsidRPr="007E749D">
              <w:rPr>
                <w:b/>
                <w:sz w:val="18"/>
              </w:rPr>
              <w:t xml:space="preserve">design with people with </w:t>
            </w:r>
            <w:r w:rsidR="003406FC">
              <w:rPr>
                <w:b/>
                <w:sz w:val="18"/>
              </w:rPr>
              <w:t>lived and living</w:t>
            </w:r>
            <w:r w:rsidRPr="007E749D">
              <w:rPr>
                <w:b/>
                <w:sz w:val="18"/>
              </w:rPr>
              <w:t xml:space="preserve"> experience of mental </w:t>
            </w:r>
            <w:r w:rsidR="00E83A68">
              <w:rPr>
                <w:b/>
                <w:sz w:val="18"/>
              </w:rPr>
              <w:t xml:space="preserve">ill </w:t>
            </w:r>
            <w:r w:rsidRPr="007E749D">
              <w:rPr>
                <w:b/>
                <w:sz w:val="18"/>
              </w:rPr>
              <w:t>health and suicid</w:t>
            </w:r>
            <w:r w:rsidR="00E83A68">
              <w:rPr>
                <w:b/>
                <w:sz w:val="18"/>
              </w:rPr>
              <w:t>e</w:t>
            </w:r>
            <w:r w:rsidRPr="007E749D">
              <w:rPr>
                <w:b/>
                <w:sz w:val="18"/>
              </w:rPr>
              <w:t>, their supporters, families, carers and kin as well as service providers and practitioners.</w:t>
            </w:r>
          </w:p>
        </w:tc>
      </w:tr>
      <w:tr w:rsidR="007E42AC" w:rsidRPr="007E749D" w14:paraId="0F4C3806" w14:textId="77777777" w:rsidTr="00B76DD0">
        <w:trPr>
          <w:trHeight w:val="300"/>
        </w:trPr>
        <w:tc>
          <w:tcPr>
            <w:tcW w:w="509" w:type="dxa"/>
            <w:shd w:val="clear" w:color="auto" w:fill="E7F6FD"/>
            <w:tcMar>
              <w:top w:w="0" w:type="dxa"/>
              <w:bottom w:w="0" w:type="dxa"/>
              <w:right w:w="113" w:type="dxa"/>
            </w:tcMar>
          </w:tcPr>
          <w:p w14:paraId="23B3264A" w14:textId="77777777" w:rsidR="007E42AC" w:rsidRPr="007E749D" w:rsidRDefault="007E42AC" w:rsidP="00B76DD0">
            <w:pPr>
              <w:spacing w:before="60"/>
              <w:jc w:val="right"/>
            </w:pPr>
            <w:r w:rsidRPr="007E749D">
              <w:rPr>
                <w:noProof/>
              </w:rPr>
              <w:drawing>
                <wp:inline distT="0" distB="0" distL="0" distR="0" wp14:anchorId="2348DA0F" wp14:editId="3CE245F8">
                  <wp:extent cx="180000" cy="180000"/>
                  <wp:effectExtent l="0" t="0" r="0" b="0"/>
                  <wp:docPr id="804384870" name="Graphic 804384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2AD097B0" w14:textId="25C3041B" w:rsidR="007E42AC" w:rsidRPr="00C70658" w:rsidRDefault="007E42AC" w:rsidP="00B76DD0">
            <w:pPr>
              <w:spacing w:before="40" w:after="60" w:line="274" w:lineRule="atLeast"/>
              <w:rPr>
                <w:b/>
                <w:sz w:val="18"/>
                <w:szCs w:val="18"/>
              </w:rPr>
            </w:pPr>
            <w:r w:rsidRPr="00C70658">
              <w:rPr>
                <w:b/>
                <w:bCs/>
                <w:sz w:val="18"/>
                <w:szCs w:val="18"/>
              </w:rPr>
              <w:t xml:space="preserve">The current Agreement should be extended until June 2027 to allow sufficient time for </w:t>
            </w:r>
            <w:r w:rsidRPr="00C70658">
              <w:rPr>
                <w:b/>
                <w:sz w:val="18"/>
                <w:szCs w:val="18"/>
              </w:rPr>
              <w:t>co</w:t>
            </w:r>
            <w:r w:rsidR="008D2E2E" w:rsidRPr="00C70658">
              <w:rPr>
                <w:b/>
                <w:sz w:val="18"/>
                <w:szCs w:val="18"/>
              </w:rPr>
              <w:noBreakHyphen/>
            </w:r>
            <w:r w:rsidRPr="00C70658">
              <w:rPr>
                <w:b/>
                <w:sz w:val="18"/>
                <w:szCs w:val="18"/>
              </w:rPr>
              <w:t xml:space="preserve">design of the new policy architecture. This architecture should contain: </w:t>
            </w:r>
          </w:p>
          <w:p w14:paraId="1F57F443" w14:textId="77777777" w:rsidR="007E42AC" w:rsidRPr="00FD2863" w:rsidRDefault="007E42AC" w:rsidP="00A653B7">
            <w:pPr>
              <w:pStyle w:val="ListBullet"/>
              <w:rPr>
                <w:b/>
                <w:sz w:val="18"/>
                <w:szCs w:val="18"/>
              </w:rPr>
            </w:pPr>
            <w:r w:rsidRPr="00FD2863">
              <w:rPr>
                <w:b/>
                <w:sz w:val="18"/>
                <w:szCs w:val="18"/>
              </w:rPr>
              <w:t xml:space="preserve">a long-term strategy for reform </w:t>
            </w:r>
          </w:p>
          <w:p w14:paraId="0C426019" w14:textId="77777777" w:rsidR="007E42AC" w:rsidRPr="00FD2863" w:rsidRDefault="007E42AC" w:rsidP="00A653B7">
            <w:pPr>
              <w:pStyle w:val="ListBullet"/>
              <w:rPr>
                <w:b/>
                <w:sz w:val="18"/>
                <w:szCs w:val="18"/>
              </w:rPr>
            </w:pPr>
            <w:r w:rsidRPr="00FD2863">
              <w:rPr>
                <w:b/>
                <w:sz w:val="18"/>
                <w:szCs w:val="18"/>
              </w:rPr>
              <w:t>a five-year national agreement to tackle key priorities</w:t>
            </w:r>
          </w:p>
          <w:p w14:paraId="696D4392" w14:textId="77777777" w:rsidR="007E42AC" w:rsidRPr="00FD2863" w:rsidRDefault="007E42AC" w:rsidP="00A653B7">
            <w:pPr>
              <w:pStyle w:val="ListBullet"/>
              <w:rPr>
                <w:b/>
                <w:sz w:val="18"/>
                <w:szCs w:val="18"/>
              </w:rPr>
            </w:pPr>
            <w:r w:rsidRPr="00FD2863">
              <w:rPr>
                <w:b/>
                <w:sz w:val="18"/>
                <w:szCs w:val="18"/>
              </w:rPr>
              <w:t>bilateral schedules to direct funding of services that respond to local needs</w:t>
            </w:r>
          </w:p>
          <w:p w14:paraId="1FC6237D" w14:textId="77777777" w:rsidR="007E42AC" w:rsidRPr="007E749D" w:rsidRDefault="007E42AC" w:rsidP="00A653B7">
            <w:pPr>
              <w:pStyle w:val="ListBullet"/>
            </w:pPr>
            <w:r w:rsidRPr="00FD2863">
              <w:rPr>
                <w:b/>
                <w:sz w:val="18"/>
                <w:szCs w:val="18"/>
              </w:rPr>
              <w:t>new separate schedules on services to support the social and emotional wellbeing of Aboriginal and Torres Strait Islander people and suicide prevention.</w:t>
            </w:r>
          </w:p>
        </w:tc>
      </w:tr>
      <w:tr w:rsidR="007E42AC" w:rsidRPr="007E749D" w14:paraId="7C56994A" w14:textId="77777777" w:rsidTr="00B76DD0">
        <w:trPr>
          <w:trHeight w:val="300"/>
        </w:trPr>
        <w:tc>
          <w:tcPr>
            <w:tcW w:w="509" w:type="dxa"/>
            <w:shd w:val="clear" w:color="auto" w:fill="E7F6FD"/>
            <w:tcMar>
              <w:top w:w="0" w:type="dxa"/>
              <w:bottom w:w="0" w:type="dxa"/>
              <w:right w:w="113" w:type="dxa"/>
            </w:tcMar>
          </w:tcPr>
          <w:p w14:paraId="7A0DE7D6" w14:textId="77777777" w:rsidR="007E42AC" w:rsidRPr="007E749D" w:rsidRDefault="007E42AC" w:rsidP="00B76DD0">
            <w:pPr>
              <w:spacing w:before="60"/>
              <w:jc w:val="right"/>
            </w:pPr>
            <w:r w:rsidRPr="007E749D">
              <w:rPr>
                <w:noProof/>
              </w:rPr>
              <w:drawing>
                <wp:inline distT="0" distB="0" distL="0" distR="0" wp14:anchorId="4FA310BC" wp14:editId="3DC5EDBD">
                  <wp:extent cx="180000" cy="180000"/>
                  <wp:effectExtent l="0" t="0" r="0" b="0"/>
                  <wp:docPr id="1777502825" name="Graphic 1777502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0283FCA6" w14:textId="77777777" w:rsidR="007E42AC" w:rsidRPr="007E749D" w:rsidRDefault="007E42AC" w:rsidP="00B76DD0">
            <w:pPr>
              <w:spacing w:before="40" w:after="60" w:line="274" w:lineRule="atLeast"/>
              <w:rPr>
                <w:b/>
                <w:sz w:val="18"/>
              </w:rPr>
            </w:pPr>
            <w:r w:rsidRPr="007E749D">
              <w:rPr>
                <w:b/>
                <w:sz w:val="18"/>
              </w:rPr>
              <w:t>The next national agreement should comprise:</w:t>
            </w:r>
          </w:p>
          <w:p w14:paraId="1C80222E" w14:textId="77777777" w:rsidR="007E42AC" w:rsidRPr="002F0EF8" w:rsidRDefault="007E42AC" w:rsidP="004D093F">
            <w:pPr>
              <w:pStyle w:val="KeyPoints-Bullet"/>
              <w:rPr>
                <w:b/>
              </w:rPr>
            </w:pPr>
            <w:r w:rsidRPr="002F0EF8">
              <w:rPr>
                <w:b/>
              </w:rPr>
              <w:t>a clear set of objectives relating to the long-term vision set out in the National Suicide Prevention Strategy and a renewed National Mental Health Strategy</w:t>
            </w:r>
          </w:p>
          <w:p w14:paraId="7AAC0930" w14:textId="2E2A48CF" w:rsidR="007E42AC" w:rsidRPr="002F0EF8" w:rsidRDefault="007E42AC" w:rsidP="004D093F">
            <w:pPr>
              <w:pStyle w:val="KeyPoints-Bullet"/>
              <w:rPr>
                <w:b/>
              </w:rPr>
            </w:pPr>
            <w:r w:rsidRPr="002F0EF8">
              <w:rPr>
                <w:b/>
              </w:rPr>
              <w:t>a set of specific and measurable outcomes focusing on what is achievable within the scope of a five</w:t>
            </w:r>
            <w:r w:rsidRPr="002F0EF8">
              <w:rPr>
                <w:b/>
              </w:rPr>
              <w:noBreakHyphen/>
              <w:t>year agreement and clear accountability structures</w:t>
            </w:r>
          </w:p>
          <w:p w14:paraId="34E97C69" w14:textId="77777777" w:rsidR="007E42AC" w:rsidRPr="007E749D" w:rsidRDefault="007E42AC" w:rsidP="004D093F">
            <w:pPr>
              <w:pStyle w:val="KeyPoints-Bullet"/>
            </w:pPr>
            <w:r w:rsidRPr="002F0EF8">
              <w:rPr>
                <w:b/>
              </w:rPr>
              <w:t>tangible commitments clearly linked to the objectives and outcomes it aims to achieve.</w:t>
            </w:r>
          </w:p>
        </w:tc>
      </w:tr>
      <w:tr w:rsidR="007E42AC" w:rsidRPr="007E749D" w14:paraId="4690ADBE" w14:textId="77777777" w:rsidTr="00B76DD0">
        <w:trPr>
          <w:trHeight w:val="300"/>
        </w:trPr>
        <w:tc>
          <w:tcPr>
            <w:tcW w:w="509" w:type="dxa"/>
            <w:shd w:val="clear" w:color="auto" w:fill="E7F6FD"/>
            <w:tcMar>
              <w:top w:w="0" w:type="dxa"/>
              <w:bottom w:w="0" w:type="dxa"/>
              <w:right w:w="113" w:type="dxa"/>
            </w:tcMar>
          </w:tcPr>
          <w:p w14:paraId="2143A139" w14:textId="77777777" w:rsidR="007E42AC" w:rsidRPr="007E749D" w:rsidRDefault="007E42AC" w:rsidP="00B76DD0">
            <w:pPr>
              <w:spacing w:before="60"/>
              <w:jc w:val="right"/>
            </w:pPr>
            <w:r w:rsidRPr="007E749D">
              <w:rPr>
                <w:noProof/>
              </w:rPr>
              <w:drawing>
                <wp:inline distT="0" distB="0" distL="0" distR="0" wp14:anchorId="6D3E45A6" wp14:editId="0902D0EB">
                  <wp:extent cx="180000" cy="180000"/>
                  <wp:effectExtent l="0" t="0" r="0" b="0"/>
                  <wp:docPr id="1138519299" name="Graphic 1138519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3A8CCC91" w14:textId="77777777" w:rsidR="007E42AC" w:rsidRPr="007E749D" w:rsidRDefault="007E42AC" w:rsidP="00B76DD0">
            <w:pPr>
              <w:spacing w:before="40" w:after="60" w:line="274" w:lineRule="atLeast"/>
              <w:rPr>
                <w:b/>
                <w:sz w:val="18"/>
              </w:rPr>
            </w:pPr>
            <w:r w:rsidRPr="007E749D">
              <w:rPr>
                <w:b/>
                <w:sz w:val="18"/>
              </w:rPr>
              <w:t>The next agreement should formalise the role of the National Mental Health Commission as the entity responsible for independent assessment and reporting on progress.</w:t>
            </w:r>
          </w:p>
        </w:tc>
      </w:tr>
    </w:tbl>
    <w:p w14:paraId="58444FA9" w14:textId="39F2DAEE" w:rsidR="00610D52" w:rsidRDefault="00610D52" w:rsidP="00610D52">
      <w:pPr>
        <w:pStyle w:val="BodyText"/>
        <w:rPr>
          <w:spacing w:val="-2"/>
        </w:rPr>
      </w:pPr>
      <w:bookmarkStart w:id="13" w:name="_Toc200540475"/>
      <w:bookmarkStart w:id="14" w:name="_Toc200557789"/>
      <w:r>
        <w:lastRenderedPageBreak/>
        <w:t xml:space="preserve">Governments signed </w:t>
      </w:r>
      <w:r w:rsidRPr="00DE165D">
        <w:t xml:space="preserve">the National Mental Health and Suicide Prevention Agreement </w:t>
      </w:r>
      <w:r>
        <w:t xml:space="preserve">to strengthen collaboration and improve the </w:t>
      </w:r>
      <w:r w:rsidRPr="00AC0F0D">
        <w:rPr>
          <w:spacing w:val="-2"/>
        </w:rPr>
        <w:t>outcomes</w:t>
      </w:r>
      <w:r>
        <w:rPr>
          <w:spacing w:val="-2"/>
        </w:rPr>
        <w:t xml:space="preserve"> </w:t>
      </w:r>
      <w:r w:rsidRPr="00AC0F0D">
        <w:rPr>
          <w:spacing w:val="-2"/>
        </w:rPr>
        <w:t xml:space="preserve">of people with lived </w:t>
      </w:r>
      <w:r w:rsidR="002549FD">
        <w:rPr>
          <w:spacing w:val="-2"/>
        </w:rPr>
        <w:t xml:space="preserve">and living </w:t>
      </w:r>
      <w:r w:rsidRPr="00AC0F0D">
        <w:rPr>
          <w:spacing w:val="-2"/>
        </w:rPr>
        <w:t xml:space="preserve">experience of mental </w:t>
      </w:r>
      <w:r w:rsidR="002549FD">
        <w:rPr>
          <w:spacing w:val="-2"/>
        </w:rPr>
        <w:t xml:space="preserve">ill </w:t>
      </w:r>
      <w:r w:rsidRPr="00AC0F0D">
        <w:rPr>
          <w:spacing w:val="-2"/>
        </w:rPr>
        <w:t xml:space="preserve">health </w:t>
      </w:r>
      <w:r>
        <w:rPr>
          <w:spacing w:val="-2"/>
        </w:rPr>
        <w:t>and suicid</w:t>
      </w:r>
      <w:r w:rsidR="002549FD">
        <w:rPr>
          <w:spacing w:val="-2"/>
        </w:rPr>
        <w:t>e</w:t>
      </w:r>
      <w:r>
        <w:t>. But i</w:t>
      </w:r>
      <w:r w:rsidRPr="00DE165D">
        <w:t xml:space="preserve">n the three years since the Agreement was signed, little has changed for the people who access mental health and suicide prevention services, their </w:t>
      </w:r>
      <w:r>
        <w:t xml:space="preserve">supporters, </w:t>
      </w:r>
      <w:r w:rsidRPr="00DE165D">
        <w:t xml:space="preserve">families, carers and kin. </w:t>
      </w:r>
      <w:r>
        <w:t>T</w:t>
      </w:r>
      <w:r>
        <w:rPr>
          <w:spacing w:val="-2"/>
        </w:rPr>
        <w:t xml:space="preserve">he </w:t>
      </w:r>
      <w:r>
        <w:t>consumers, carers and service providers we surveyed spoke of ongoing access and affordability challenges and uncoordinated services not responding to need (box 1).</w:t>
      </w:r>
    </w:p>
    <w:p w14:paraId="4FB0E69A" w14:textId="77777777" w:rsidR="00610D52" w:rsidRDefault="00610D52" w:rsidP="00610D52">
      <w:pPr>
        <w:pStyle w:val="BodyText"/>
        <w:rPr>
          <w:spacing w:val="-2"/>
        </w:rPr>
      </w:pPr>
      <w:r w:rsidRPr="003A53F6">
        <w:rPr>
          <w:spacing w:val="-2"/>
        </w:rPr>
        <w:t xml:space="preserve">There are many reasons for this – mental health and suicide prevention reform takes substantial time and </w:t>
      </w:r>
      <w:proofErr w:type="gramStart"/>
      <w:r w:rsidRPr="003A53F6">
        <w:rPr>
          <w:spacing w:val="-2"/>
        </w:rPr>
        <w:t>effort</w:t>
      </w:r>
      <w:proofErr w:type="gramEnd"/>
      <w:r w:rsidRPr="003A53F6">
        <w:rPr>
          <w:spacing w:val="-2"/>
        </w:rPr>
        <w:t xml:space="preserve"> and a three-year timeframe is relatively short to achieve meaningful change. External events, such as the COVID-19 pandemic and the Voice referendum</w:t>
      </w:r>
      <w:r>
        <w:rPr>
          <w:spacing w:val="-2"/>
        </w:rPr>
        <w:t>,</w:t>
      </w:r>
      <w:r w:rsidRPr="003A53F6">
        <w:rPr>
          <w:spacing w:val="-2"/>
        </w:rPr>
        <w:t xml:space="preserve"> affected the mental health and wellbeing of all Australians. </w:t>
      </w:r>
    </w:p>
    <w:p w14:paraId="508B847A" w14:textId="554E3E09" w:rsidR="00610D52" w:rsidRDefault="000B0707" w:rsidP="00610D52">
      <w:pPr>
        <w:pStyle w:val="BodyText"/>
      </w:pPr>
      <w:r>
        <w:t>Nonetheless</w:t>
      </w:r>
      <w:r w:rsidR="00610D52">
        <w:t xml:space="preserve">, the Agreement itself has fundamental flaws, meaning it is not supporting progress towards a person-centred, integrated mental health and suicide prevention system. </w:t>
      </w:r>
    </w:p>
    <w:p w14:paraId="136610B1" w14:textId="2EEA3402" w:rsidR="00610D52" w:rsidRDefault="00610D52" w:rsidP="00610D52">
      <w:pPr>
        <w:pStyle w:val="BodyText"/>
      </w:pPr>
      <w:r>
        <w:t xml:space="preserve">The Agreement expires in June 2026. This gives governments the opportunity to start again and create a policy architecture, including a new national agreement, that enables collaboration and responds effectively to the needs of people with lived </w:t>
      </w:r>
      <w:r w:rsidR="00DB0AF7">
        <w:t>and living</w:t>
      </w:r>
      <w:r>
        <w:t xml:space="preserve"> experience, their supporters, families, carers and kin. </w:t>
      </w:r>
    </w:p>
    <w:p w14:paraId="4D9B1E02" w14:textId="77777777" w:rsidR="00610D52" w:rsidRPr="00106399" w:rsidRDefault="00610D52" w:rsidP="00610D52">
      <w:pPr>
        <w:pStyle w:val="NoSpacing"/>
        <w:rPr>
          <w:lang w:val="en-US"/>
        </w:rPr>
      </w:pPr>
    </w:p>
    <w:tbl>
      <w:tblPr>
        <w:tblStyle w:val="Boxtable"/>
        <w:tblW w:w="5000" w:type="pct"/>
        <w:tblLook w:val="04A0" w:firstRow="1" w:lastRow="0" w:firstColumn="1" w:lastColumn="0" w:noHBand="0" w:noVBand="1"/>
      </w:tblPr>
      <w:tblGrid>
        <w:gridCol w:w="9638"/>
      </w:tblGrid>
      <w:tr w:rsidR="00610D52" w14:paraId="3783D39A" w14:textId="77777777" w:rsidTr="00B76DD0">
        <w:trPr>
          <w:tblHeader/>
        </w:trPr>
        <w:tc>
          <w:tcPr>
            <w:tcW w:w="9638" w:type="dxa"/>
            <w:shd w:val="clear" w:color="auto" w:fill="EBEBEB"/>
            <w:tcMar>
              <w:top w:w="170" w:type="dxa"/>
              <w:left w:w="170" w:type="dxa"/>
              <w:bottom w:w="113" w:type="dxa"/>
              <w:right w:w="170" w:type="dxa"/>
            </w:tcMar>
            <w:hideMark/>
          </w:tcPr>
          <w:p w14:paraId="52DB060C" w14:textId="3261E2FA" w:rsidR="00610D52" w:rsidRPr="00EE7556" w:rsidRDefault="00610D52" w:rsidP="00B76DD0">
            <w:pPr>
              <w:pStyle w:val="BoxHeading1"/>
              <w:rPr>
                <w:spacing w:val="-2"/>
              </w:rPr>
            </w:pPr>
            <w:r w:rsidRPr="00EE7556">
              <w:rPr>
                <w:spacing w:val="-2"/>
              </w:rPr>
              <w:t xml:space="preserve">Box </w:t>
            </w:r>
            <w:r>
              <w:rPr>
                <w:noProof/>
                <w:spacing w:val="-2"/>
              </w:rPr>
              <w:t>1</w:t>
            </w:r>
            <w:r w:rsidRPr="00EE7556">
              <w:rPr>
                <w:spacing w:val="-2"/>
              </w:rPr>
              <w:t xml:space="preserve"> – ‘Alienating, inadequate, ill-informed, and under-resourced’: consumers, carers and practitioners reflect on the mental health and suicide prevention system</w:t>
            </w:r>
          </w:p>
        </w:tc>
      </w:tr>
      <w:tr w:rsidR="00610D52" w14:paraId="42D4F1FD" w14:textId="77777777" w:rsidTr="00B76DD0">
        <w:tc>
          <w:tcPr>
            <w:tcW w:w="9638" w:type="dxa"/>
            <w:shd w:val="clear" w:color="auto" w:fill="EBEBEB"/>
            <w:tcMar>
              <w:top w:w="28" w:type="dxa"/>
              <w:left w:w="170" w:type="dxa"/>
              <w:bottom w:w="170" w:type="dxa"/>
              <w:right w:w="170" w:type="dxa"/>
            </w:tcMar>
            <w:hideMark/>
          </w:tcPr>
          <w:p w14:paraId="57597B3C" w14:textId="4BB4C241" w:rsidR="00610D52" w:rsidRDefault="00610D52" w:rsidP="00B76DD0">
            <w:pPr>
              <w:pStyle w:val="BodyText"/>
            </w:pPr>
            <w:r w:rsidRPr="00A212D7">
              <w:t xml:space="preserve">The reflections of consumers, carers and service providers are a central part of assessing progress under the Agreement. </w:t>
            </w:r>
            <w:r>
              <w:t>The PC asked</w:t>
            </w:r>
            <w:r w:rsidRPr="004D1CDF">
              <w:t xml:space="preserve"> consumers, carers and </w:t>
            </w:r>
            <w:r w:rsidRPr="007B6357">
              <w:t>mental health and suicide prevention workers and volunteers</w:t>
            </w:r>
            <w:r>
              <w:t xml:space="preserve"> </w:t>
            </w:r>
            <w:r w:rsidRPr="004D1CDF">
              <w:t>about their experiences and views on the system during the period of the Agreement</w:t>
            </w:r>
            <w:r>
              <w:t>. The responses from consumers reflected four key themes.</w:t>
            </w:r>
          </w:p>
          <w:p w14:paraId="1ED980CB" w14:textId="4906C799" w:rsidR="00610D52" w:rsidRPr="00554AC7" w:rsidRDefault="00610D52" w:rsidP="00B76DD0">
            <w:pPr>
              <w:pStyle w:val="ListBullet"/>
            </w:pPr>
            <w:r w:rsidRPr="00554AC7">
              <w:t>Costs and waiting times are a major barrier to access</w:t>
            </w:r>
            <w:r w:rsidR="001D445E">
              <w:t>ing</w:t>
            </w:r>
            <w:r w:rsidRPr="00554AC7">
              <w:t xml:space="preserve"> mental health and suicide prevention services.</w:t>
            </w:r>
          </w:p>
          <w:p w14:paraId="192EB6FA" w14:textId="7F791845" w:rsidR="00610D52" w:rsidRDefault="00610D52" w:rsidP="00B76DD0">
            <w:pPr>
              <w:pStyle w:val="ListBullet"/>
            </w:pPr>
            <w:r>
              <w:t xml:space="preserve">There are gaps and service shortages across the system, including GPs, specialist providers and acute care. </w:t>
            </w:r>
          </w:p>
          <w:p w14:paraId="302E5662" w14:textId="1793C0B1" w:rsidR="00610D52" w:rsidRDefault="00610D52" w:rsidP="00B76DD0">
            <w:pPr>
              <w:pStyle w:val="ListBullet"/>
            </w:pPr>
            <w:r>
              <w:t xml:space="preserve">Crisis support is </w:t>
            </w:r>
            <w:proofErr w:type="gramStart"/>
            <w:r>
              <w:t>inadequate</w:t>
            </w:r>
            <w:proofErr w:type="gramEnd"/>
            <w:r>
              <w:t xml:space="preserve"> and services are not responsive to people’s needs.</w:t>
            </w:r>
          </w:p>
          <w:p w14:paraId="7CB4C4F7" w14:textId="77777777" w:rsidR="00610D52" w:rsidRDefault="00610D52" w:rsidP="00B76DD0">
            <w:pPr>
              <w:pStyle w:val="ListBullet"/>
            </w:pPr>
            <w:r>
              <w:t xml:space="preserve">Experiences of discrimination when accessing services are common. </w:t>
            </w:r>
          </w:p>
          <w:p w14:paraId="3DF52FFE" w14:textId="77777777" w:rsidR="00610D52" w:rsidRPr="001C3D36" w:rsidRDefault="00610D52" w:rsidP="00B76DD0">
            <w:pPr>
              <w:pStyle w:val="BodyText"/>
            </w:pPr>
            <w:r>
              <w:t>Carers reflected on a lack of support as well as experiences of exclusion and not being able to access information they needed to support the person they were caring for. Practitioners spoke about the need for change in the way services are staffed and funded.</w:t>
            </w:r>
          </w:p>
          <w:p w14:paraId="023EEB49" w14:textId="7AE66729" w:rsidR="00610D52" w:rsidRPr="00FD2863" w:rsidRDefault="00610D52" w:rsidP="00B76DD0">
            <w:pPr>
              <w:pStyle w:val="BodyText"/>
              <w:rPr>
                <w:spacing w:val="-2"/>
              </w:rPr>
            </w:pPr>
            <w:r w:rsidRPr="00FD2863">
              <w:rPr>
                <w:spacing w:val="-2"/>
              </w:rPr>
              <w:t xml:space="preserve">The survey also captured people’s positive experiences of the system and the factors contributing to them. Where people felt safe, respected and listened to and had opportunities to meaningfully engage with others (which often came about when interacting with peer workers), this contributed to positive experiences. </w:t>
            </w:r>
          </w:p>
        </w:tc>
      </w:tr>
    </w:tbl>
    <w:p w14:paraId="3E0B6341" w14:textId="77777777" w:rsidR="00C77296" w:rsidRDefault="00C77296" w:rsidP="00610D52">
      <w:pPr>
        <w:pStyle w:val="BodyText"/>
      </w:pPr>
    </w:p>
    <w:tbl>
      <w:tblPr>
        <w:tblStyle w:val="Boxtable"/>
        <w:tblW w:w="5000" w:type="pct"/>
        <w:tblLook w:val="04A0" w:firstRow="1" w:lastRow="0" w:firstColumn="1" w:lastColumn="0" w:noHBand="0" w:noVBand="1"/>
      </w:tblPr>
      <w:tblGrid>
        <w:gridCol w:w="9638"/>
      </w:tblGrid>
      <w:tr w:rsidR="00C77296" w14:paraId="313726D8" w14:textId="77777777" w:rsidTr="00B76DD0">
        <w:trPr>
          <w:tblHeader/>
        </w:trPr>
        <w:tc>
          <w:tcPr>
            <w:tcW w:w="9638" w:type="dxa"/>
            <w:shd w:val="clear" w:color="auto" w:fill="EBEBEB"/>
            <w:tcMar>
              <w:top w:w="170" w:type="dxa"/>
              <w:left w:w="170" w:type="dxa"/>
              <w:bottom w:w="113" w:type="dxa"/>
              <w:right w:w="170" w:type="dxa"/>
            </w:tcMar>
            <w:hideMark/>
          </w:tcPr>
          <w:p w14:paraId="401643E3" w14:textId="77777777" w:rsidR="00C77296" w:rsidRDefault="00C77296" w:rsidP="00B76DD0">
            <w:pPr>
              <w:pStyle w:val="BoxHeading1"/>
            </w:pPr>
            <w:r w:rsidRPr="00EE7556">
              <w:rPr>
                <w:spacing w:val="-2"/>
              </w:rPr>
              <w:lastRenderedPageBreak/>
              <w:t xml:space="preserve">Box </w:t>
            </w:r>
            <w:r>
              <w:rPr>
                <w:spacing w:val="-2"/>
              </w:rPr>
              <w:t>1</w:t>
            </w:r>
            <w:r w:rsidRPr="00EE7556">
              <w:rPr>
                <w:spacing w:val="-2"/>
              </w:rPr>
              <w:t xml:space="preserve"> – ‘Alienating, inadequate, ill-informed, and under-resourced’: consumers, carers and practitioners reflect on the mental health and suicide prevention system</w:t>
            </w:r>
          </w:p>
        </w:tc>
      </w:tr>
      <w:tr w:rsidR="00C77296" w14:paraId="64A42837" w14:textId="77777777" w:rsidTr="001469F2">
        <w:trPr>
          <w:trHeight w:val="9411"/>
        </w:trPr>
        <w:tc>
          <w:tcPr>
            <w:tcW w:w="9638" w:type="dxa"/>
            <w:shd w:val="clear" w:color="auto" w:fill="EBEBEB"/>
            <w:tcMar>
              <w:top w:w="28" w:type="dxa"/>
              <w:left w:w="170" w:type="dxa"/>
              <w:bottom w:w="170" w:type="dxa"/>
              <w:right w:w="170" w:type="dxa"/>
            </w:tcMar>
            <w:hideMark/>
          </w:tcPr>
          <w:p w14:paraId="2BD9FBF8" w14:textId="46D52EB0" w:rsidR="00C77296" w:rsidRDefault="009D4162" w:rsidP="00AC17E5">
            <w:pPr>
              <w:pStyle w:val="BodyText"/>
              <w:spacing w:after="0"/>
              <w:jc w:val="both"/>
            </w:pPr>
            <w:r w:rsidRPr="009D4162">
              <w:rPr>
                <w:noProof/>
              </w:rPr>
              <w:drawing>
                <wp:inline distT="0" distB="0" distL="0" distR="0" wp14:anchorId="444520B9" wp14:editId="2F285DAB">
                  <wp:extent cx="5940000" cy="7271752"/>
                  <wp:effectExtent l="0" t="0" r="3810" b="5715"/>
                  <wp:docPr id="813349946" name="Picture 6" descr="This figure includes 12 different quotes from carers, consumers and practitioners that illustrate their thoughts on the mental health and suicide prevention system. &#10;The responses included in this figure are broadly negative reflections, with participants discussing weaknesses in integration, long wait times and issues with accessing services among other th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49946" name="Picture 6" descr="This figure includes 12 different quotes from carers, consumers and practitioners that illustrate their thoughts on the mental health and suicide prevention system. &#10;The responses included in this figure are broadly negative reflections, with participants discussing weaknesses in integration, long wait times and issues with accessing services among other things.&#10;"/>
                          <pic:cNvPicPr>
                            <a:picLocks noChangeAspect="1" noChangeArrowheads="1"/>
                          </pic:cNvPicPr>
                        </pic:nvPicPr>
                        <pic:blipFill rotWithShape="1">
                          <a:blip r:embed="rId33">
                            <a:extLst>
                              <a:ext uri="{28A0092B-C50C-407E-A947-70E740481C1C}">
                                <a14:useLocalDpi xmlns:a14="http://schemas.microsoft.com/office/drawing/2010/main" val="0"/>
                              </a:ext>
                            </a:extLst>
                          </a:blip>
                          <a:srcRect l="4349" t="2015" r="4866" b="6033"/>
                          <a:stretch/>
                        </pic:blipFill>
                        <pic:spPr bwMode="auto">
                          <a:xfrm>
                            <a:off x="0" y="0"/>
                            <a:ext cx="5940000" cy="72717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7296" w14:paraId="2656D72A" w14:textId="77777777" w:rsidTr="00B76DD0">
        <w:trPr>
          <w:hidden/>
        </w:trPr>
        <w:tc>
          <w:tcPr>
            <w:tcW w:w="9638" w:type="dxa"/>
            <w:shd w:val="clear" w:color="auto" w:fill="auto"/>
            <w:tcMar>
              <w:top w:w="0" w:type="dxa"/>
              <w:left w:w="170" w:type="dxa"/>
              <w:bottom w:w="0" w:type="dxa"/>
              <w:right w:w="170" w:type="dxa"/>
            </w:tcMar>
          </w:tcPr>
          <w:p w14:paraId="08A7BEFE" w14:textId="77777777" w:rsidR="00C77296" w:rsidRPr="00465191" w:rsidRDefault="00C77296" w:rsidP="00B76DD0">
            <w:pPr>
              <w:pStyle w:val="BodyText"/>
              <w:spacing w:before="0" w:after="0" w:line="80" w:lineRule="atLeast"/>
              <w:rPr>
                <w:smallCaps/>
                <w:vanish/>
              </w:rPr>
            </w:pPr>
          </w:p>
        </w:tc>
      </w:tr>
    </w:tbl>
    <w:p w14:paraId="62B490A1" w14:textId="561350B0" w:rsidR="00F02172" w:rsidRDefault="00F02172" w:rsidP="00B76DD0">
      <w:pPr>
        <w:pStyle w:val="Heading2-nonumber"/>
      </w:pPr>
      <w:bookmarkStart w:id="15" w:name="_Toc200605507"/>
      <w:bookmarkStart w:id="16" w:name="_Toc200707635"/>
      <w:bookmarkStart w:id="17" w:name="_Toc200987390"/>
      <w:r>
        <w:lastRenderedPageBreak/>
        <w:t>The Agreement is not fit for purpose</w:t>
      </w:r>
      <w:bookmarkEnd w:id="13"/>
      <w:bookmarkEnd w:id="14"/>
      <w:bookmarkEnd w:id="15"/>
      <w:bookmarkEnd w:id="16"/>
      <w:bookmarkEnd w:id="17"/>
    </w:p>
    <w:p w14:paraId="441D5365" w14:textId="77777777" w:rsidR="00F02172" w:rsidRDefault="00F02172" w:rsidP="00B76DD0">
      <w:pPr>
        <w:pStyle w:val="BodyText"/>
      </w:pPr>
      <w:r>
        <w:t xml:space="preserve">The National Mental Health and Suicide Prevention Agreement was signed in 2022, replacing the Fifth </w:t>
      </w:r>
      <w:r w:rsidRPr="000034D3">
        <w:t>National Mental Health and Suicide Prevention Plan</w:t>
      </w:r>
      <w:r>
        <w:t xml:space="preserve"> and introducing co-funding commitments agreed between the Australian, state and territory governments. The Agreement recognises the role of a whole</w:t>
      </w:r>
      <w:r>
        <w:noBreakHyphen/>
        <w:t>of</w:t>
      </w:r>
      <w:r>
        <w:noBreakHyphen/>
        <w:t>government approach to system reform incorporating education and broader social services, rather than having a narrow health focus. It covers the important intersection between the Australian government and state and territory government responsibilities across the many domains contributing to mental health and suicide prevention.</w:t>
      </w:r>
    </w:p>
    <w:p w14:paraId="34151A8A" w14:textId="77777777" w:rsidR="00F02172" w:rsidRDefault="00F02172" w:rsidP="00B76DD0">
      <w:pPr>
        <w:pStyle w:val="BodyText"/>
      </w:pPr>
      <w:r>
        <w:t>In signing t</w:t>
      </w:r>
      <w:r w:rsidRPr="001C08B3">
        <w:t>he Agreement</w:t>
      </w:r>
      <w:r>
        <w:t>, governments agreed to an ambitious</w:t>
      </w:r>
      <w:r w:rsidRPr="001C08B3">
        <w:t xml:space="preserve"> </w:t>
      </w:r>
      <w:r>
        <w:t>set of tasks. The Agreement covers</w:t>
      </w:r>
      <w:r w:rsidRPr="001C08B3">
        <w:t xml:space="preserve"> five objectives, five outcomes, 13 outputs, 15 priority populations</w:t>
      </w:r>
      <w:r>
        <w:t xml:space="preserve">, </w:t>
      </w:r>
      <w:r w:rsidRPr="001C08B3">
        <w:t xml:space="preserve">14 </w:t>
      </w:r>
      <w:r>
        <w:t xml:space="preserve">policy </w:t>
      </w:r>
      <w:r w:rsidRPr="001C08B3">
        <w:t xml:space="preserve">principles and a plethora of commitments for national and jurisdictional actions – </w:t>
      </w:r>
      <w:r>
        <w:t>with no</w:t>
      </w:r>
      <w:r w:rsidRPr="001C08B3">
        <w:t xml:space="preserve"> obvious links between them</w:t>
      </w:r>
      <w:r>
        <w:t xml:space="preserve"> (figure 1)</w:t>
      </w:r>
      <w:r w:rsidRPr="001C08B3">
        <w:t>.</w:t>
      </w:r>
      <w:r>
        <w:t xml:space="preserve"> Without an articulated and evidence-based logic connecting the actions set out in the Agreement and its overarching goals, it is difficult to assess the Agreement’s effectiveness. It is hard to see what is being achieved and how, and to hold governments accountable for their commitments.</w:t>
      </w:r>
    </w:p>
    <w:p w14:paraId="28A7F999" w14:textId="073C6C00" w:rsidR="00F02172" w:rsidRPr="00620A2E" w:rsidRDefault="00F02172" w:rsidP="00B76DD0">
      <w:pPr>
        <w:pStyle w:val="BodyText"/>
      </w:pPr>
      <w:r w:rsidRPr="00680F0B">
        <w:t>Unlike other national agreements, the National Mental Health and Suicide Prevention Agreement contains only limited funding commitments. In an average year, funding commitments in the Agreement total about $360</w:t>
      </w:r>
      <w:r>
        <w:t> </w:t>
      </w:r>
      <w:r w:rsidRPr="00680F0B">
        <w:t>million, or 3% of the $12</w:t>
      </w:r>
      <w:r>
        <w:t> </w:t>
      </w:r>
      <w:r w:rsidRPr="00680F0B">
        <w:t>billion governments spend on mental health services.</w:t>
      </w:r>
      <w:r w:rsidRPr="00680F0B">
        <w:rPr>
          <w:rStyle w:val="FootnoteReference"/>
        </w:rPr>
        <w:footnoteReference w:id="2"/>
      </w:r>
      <w:r w:rsidRPr="00680F0B">
        <w:t xml:space="preserve"> Over the past decade, governments’ </w:t>
      </w:r>
      <w:r w:rsidR="00580859">
        <w:t xml:space="preserve">real </w:t>
      </w:r>
      <w:r w:rsidRPr="00680F0B">
        <w:t xml:space="preserve">expenditure </w:t>
      </w:r>
      <w:r>
        <w:t>o</w:t>
      </w:r>
      <w:r w:rsidRPr="00680F0B">
        <w:t>n mental health services has grown by 30%. In 2022-23, real expenditure per person was nearly 16% higher than it was in 2013-14.</w:t>
      </w:r>
      <w:r>
        <w:t xml:space="preserve"> </w:t>
      </w:r>
    </w:p>
    <w:p w14:paraId="4F1F37C6" w14:textId="56B208FD" w:rsidR="00F02172" w:rsidRPr="00097879" w:rsidRDefault="00F02172" w:rsidP="00B76DD0">
      <w:pPr>
        <w:pStyle w:val="BodyText"/>
        <w:rPr>
          <w:spacing w:val="-2"/>
          <w:lang w:val="en-US"/>
        </w:rPr>
      </w:pPr>
      <w:r w:rsidRPr="00097879">
        <w:rPr>
          <w:spacing w:val="-2"/>
        </w:rPr>
        <w:t>In the Agreement, funding commitments for specific services are included in bilateral schedules signed by the Australian Government with each state and territory</w:t>
      </w:r>
      <w:r>
        <w:rPr>
          <w:spacing w:val="-2"/>
        </w:rPr>
        <w:t xml:space="preserve"> government</w:t>
      </w:r>
      <w:r w:rsidRPr="00097879">
        <w:rPr>
          <w:spacing w:val="-2"/>
        </w:rPr>
        <w:t>. The 11 core initiatives included in the schedules are largely based on initiatives the Australian Government introduced prior to the Agreement’s negotiations. In some cases, schedules also reflect pre-existing commitments of state governments, such as reforms the</w:t>
      </w:r>
      <w:r>
        <w:rPr>
          <w:spacing w:val="-2"/>
        </w:rPr>
        <w:t xml:space="preserve"> </w:t>
      </w:r>
      <w:r w:rsidRPr="00097879">
        <w:rPr>
          <w:spacing w:val="-2"/>
        </w:rPr>
        <w:t xml:space="preserve">Victorian Government committed to in response to </w:t>
      </w:r>
      <w:r w:rsidRPr="00097879">
        <w:rPr>
          <w:spacing w:val="-2"/>
          <w:lang w:val="en-US"/>
        </w:rPr>
        <w:t xml:space="preserve">the Royal Commission into Victoria's Mental Health System. </w:t>
      </w:r>
    </w:p>
    <w:p w14:paraId="7BAB94EC" w14:textId="46AF8B79" w:rsidR="00F02172" w:rsidRDefault="00F02172" w:rsidP="00B76DD0">
      <w:pPr>
        <w:pStyle w:val="BodyText"/>
      </w:pPr>
      <w:r>
        <w:t>Many key commitments in the Agreement are not funded. For example, go</w:t>
      </w:r>
      <w:r w:rsidRPr="000034D3">
        <w:t>vernments committed to align the implementation of the Agreement with the National Agreement on Closing the Gap and improve</w:t>
      </w:r>
      <w:r>
        <w:t xml:space="preserve"> services that support</w:t>
      </w:r>
      <w:r w:rsidRPr="000034D3">
        <w:t xml:space="preserve"> the social and emotional wellbeing of Aboriginal and Torres Strait Islander people. However, there are no specific measures </w:t>
      </w:r>
      <w:r>
        <w:t xml:space="preserve">or funding </w:t>
      </w:r>
      <w:r w:rsidRPr="000034D3">
        <w:t>in the Agreement relat</w:t>
      </w:r>
      <w:r>
        <w:t>ing</w:t>
      </w:r>
      <w:r w:rsidRPr="000034D3">
        <w:t xml:space="preserve"> to improving services for Aboriginal and Torres Strait Islander people.</w:t>
      </w:r>
      <w:r>
        <w:t xml:space="preserve"> Greater investment in prevention and early intervention is one of the Agreement’s objectives, but there are no actions aiming to achieve this. There is also no funding allocated to enable collaboration between different parts of government working to improve mental health and suicide prevention outcomes. This is a core objective of the Agreement, and review participants told the PC collaboration is still lacking in many areas. Where it does occur, this is due to the goodwill of staff and their strong commitment to improving consumer outcomes.</w:t>
      </w:r>
    </w:p>
    <w:p w14:paraId="007D1474" w14:textId="42665718" w:rsidR="00F02172" w:rsidRDefault="00F02172" w:rsidP="00B76DD0">
      <w:pPr>
        <w:pStyle w:val="BodyText"/>
      </w:pPr>
      <w:r>
        <w:t>The Agreement</w:t>
      </w:r>
      <w:r w:rsidRPr="000034D3">
        <w:t xml:space="preserve"> emphasise</w:t>
      </w:r>
      <w:r>
        <w:t>s</w:t>
      </w:r>
      <w:r w:rsidRPr="000034D3">
        <w:t xml:space="preserve"> the need to incorporate the voices of people </w:t>
      </w:r>
      <w:r>
        <w:t>with</w:t>
      </w:r>
      <w:r w:rsidRPr="000034D3">
        <w:t xml:space="preserve"> lived </w:t>
      </w:r>
      <w:r w:rsidR="00DB0AF7">
        <w:t xml:space="preserve">and living </w:t>
      </w:r>
      <w:r w:rsidRPr="000034D3">
        <w:t xml:space="preserve">experience in all aspects of the system </w:t>
      </w:r>
      <w:r>
        <w:t xml:space="preserve">but says little on how this should be achieved. Review participants have told the PC the Agreement was developed with limited input from people with lived </w:t>
      </w:r>
      <w:r w:rsidR="00DB0AF7">
        <w:t>and living</w:t>
      </w:r>
      <w:r>
        <w:t xml:space="preserve"> experience, their supporters, families, carers and kin, as well as service providers. Consumers and carers have </w:t>
      </w:r>
      <w:r w:rsidR="00023DBD">
        <w:t xml:space="preserve">limited </w:t>
      </w:r>
      <w:r>
        <w:t xml:space="preserve">involvement in governance arrangements. </w:t>
      </w:r>
    </w:p>
    <w:p w14:paraId="70907624" w14:textId="668548D6" w:rsidR="00F02172" w:rsidRPr="00690DA8" w:rsidRDefault="00F02172" w:rsidP="00690DA8">
      <w:pPr>
        <w:pStyle w:val="FigureTableHeading"/>
        <w:spacing w:before="120" w:after="120"/>
        <w:rPr>
          <w:spacing w:val="-4"/>
        </w:rPr>
      </w:pPr>
      <w:r w:rsidRPr="00690DA8">
        <w:rPr>
          <w:spacing w:val="-4"/>
        </w:rPr>
        <w:lastRenderedPageBreak/>
        <w:t xml:space="preserve">Figure </w:t>
      </w:r>
      <w:r w:rsidRPr="00690DA8">
        <w:rPr>
          <w:noProof/>
          <w:spacing w:val="-4"/>
        </w:rPr>
        <w:t xml:space="preserve">1 </w:t>
      </w:r>
      <w:r w:rsidRPr="00690DA8">
        <w:rPr>
          <w:spacing w:val="-4"/>
        </w:rPr>
        <w:t>– The National Mental Health and Suicide Prevention Agreement aims to achieve broad objectives and outcomes – while outputs are not clearly linked to systemic reform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1A1192" w:rsidRPr="001A1192" w14:paraId="6DDDB8D7" w14:textId="77777777" w:rsidTr="00812C66">
        <w:tc>
          <w:tcPr>
            <w:tcW w:w="3209" w:type="dxa"/>
            <w:tcBorders>
              <w:bottom w:val="single" w:sz="36" w:space="0" w:color="FFFFFF" w:themeColor="background1"/>
              <w:right w:val="single" w:sz="36" w:space="0" w:color="FFFFFF" w:themeColor="background1"/>
            </w:tcBorders>
            <w:shd w:val="clear" w:color="auto" w:fill="265A9A" w:themeFill="background2"/>
            <w:vAlign w:val="center"/>
          </w:tcPr>
          <w:p w14:paraId="043866AD" w14:textId="1C5CCC7A" w:rsidR="00C128F7" w:rsidRPr="00812C66" w:rsidRDefault="00D9553B" w:rsidP="00812C66">
            <w:pPr>
              <w:pStyle w:val="BodyText"/>
              <w:ind w:left="57"/>
              <w:rPr>
                <w:b/>
                <w:bCs/>
                <w:color w:val="FFFFFF" w:themeColor="background1"/>
              </w:rPr>
            </w:pPr>
            <w:r w:rsidRPr="00812C66">
              <w:rPr>
                <w:b/>
                <w:bCs/>
                <w:color w:val="FFFFFF" w:themeColor="background1"/>
              </w:rPr>
              <w:t>Objectives</w:t>
            </w:r>
          </w:p>
        </w:tc>
        <w:tc>
          <w:tcPr>
            <w:tcW w:w="3209" w:type="dxa"/>
            <w:tcBorders>
              <w:left w:val="single" w:sz="36" w:space="0" w:color="FFFFFF" w:themeColor="background1"/>
              <w:bottom w:val="single" w:sz="36" w:space="0" w:color="FFFFFF" w:themeColor="background1"/>
              <w:right w:val="single" w:sz="36" w:space="0" w:color="FFFFFF" w:themeColor="background1"/>
            </w:tcBorders>
            <w:shd w:val="clear" w:color="auto" w:fill="66BCDB" w:themeFill="text2"/>
            <w:vAlign w:val="center"/>
          </w:tcPr>
          <w:p w14:paraId="02C7B3F2" w14:textId="0B59410D" w:rsidR="00C128F7" w:rsidRPr="00812C66" w:rsidRDefault="00D9553B" w:rsidP="00812C66">
            <w:pPr>
              <w:pStyle w:val="BodyText"/>
              <w:ind w:left="57"/>
              <w:rPr>
                <w:b/>
                <w:bCs/>
                <w:color w:val="FFFFFF" w:themeColor="background1"/>
              </w:rPr>
            </w:pPr>
            <w:r w:rsidRPr="00812C66">
              <w:rPr>
                <w:b/>
                <w:bCs/>
                <w:color w:val="FFFFFF" w:themeColor="background1"/>
              </w:rPr>
              <w:t>Outcomes</w:t>
            </w:r>
          </w:p>
        </w:tc>
        <w:tc>
          <w:tcPr>
            <w:tcW w:w="3210" w:type="dxa"/>
            <w:tcBorders>
              <w:left w:val="single" w:sz="36" w:space="0" w:color="FFFFFF" w:themeColor="background1"/>
              <w:bottom w:val="single" w:sz="36" w:space="0" w:color="FFFFFF" w:themeColor="background1"/>
            </w:tcBorders>
            <w:shd w:val="clear" w:color="auto" w:fill="8956A3" w:themeFill="accent6"/>
            <w:vAlign w:val="center"/>
          </w:tcPr>
          <w:p w14:paraId="424F0E20" w14:textId="5F440C01" w:rsidR="00C128F7" w:rsidRPr="00812C66" w:rsidRDefault="00D9553B" w:rsidP="00812C66">
            <w:pPr>
              <w:pStyle w:val="BodyText"/>
              <w:ind w:left="57"/>
              <w:rPr>
                <w:b/>
                <w:bCs/>
                <w:color w:val="FFFFFF" w:themeColor="background1"/>
              </w:rPr>
            </w:pPr>
            <w:r w:rsidRPr="00812C66">
              <w:rPr>
                <w:b/>
                <w:bCs/>
                <w:color w:val="FFFFFF" w:themeColor="background1"/>
              </w:rPr>
              <w:t>Outputs</w:t>
            </w:r>
          </w:p>
        </w:tc>
      </w:tr>
      <w:tr w:rsidR="00C128F7" w14:paraId="443DABE9" w14:textId="77777777" w:rsidTr="00812C66">
        <w:tc>
          <w:tcPr>
            <w:tcW w:w="3209" w:type="dxa"/>
            <w:tcBorders>
              <w:top w:val="single" w:sz="36" w:space="0" w:color="FFFFFF" w:themeColor="background1"/>
              <w:right w:val="single" w:sz="36" w:space="0" w:color="FFFFFF" w:themeColor="background1"/>
            </w:tcBorders>
            <w:shd w:val="clear" w:color="auto" w:fill="CBDDF2" w:themeFill="background2" w:themeFillTint="33"/>
          </w:tcPr>
          <w:p w14:paraId="7715A52B" w14:textId="77777777" w:rsidR="00775BC1" w:rsidRPr="00775BC1" w:rsidRDefault="00775BC1" w:rsidP="00C1187F">
            <w:pPr>
              <w:pStyle w:val="TableListBullet"/>
              <w:spacing w:after="80"/>
              <w:ind w:left="113" w:right="57"/>
              <w:contextualSpacing w:val="0"/>
            </w:pPr>
            <w:r w:rsidRPr="00775BC1">
              <w:t xml:space="preserve">To work collaboratively to implement systemic, whole-of-government reforms that improve mental health outcomes for all people living in Australia, progress the goal of zero lives lost to suicide, and deliver a mental health and suicide prevention system that is comprehensive, coordinated, consumer-focused and compassionate to benefit all Australians </w:t>
            </w:r>
          </w:p>
          <w:p w14:paraId="146E4D19" w14:textId="77777777" w:rsidR="00775BC1" w:rsidRPr="00775BC1" w:rsidRDefault="00775BC1" w:rsidP="00C1187F">
            <w:pPr>
              <w:pStyle w:val="TableListBullet"/>
              <w:spacing w:after="80"/>
              <w:ind w:left="113" w:right="57"/>
              <w:contextualSpacing w:val="0"/>
            </w:pPr>
            <w:r w:rsidRPr="00775BC1">
              <w:t xml:space="preserve">To work together in partnership to ensure that all people living in Australia have equitable access to the appropriate level of mental health and suicide prevention care they need, and </w:t>
            </w:r>
            <w:proofErr w:type="gramStart"/>
            <w:r w:rsidRPr="00775BC1">
              <w:t>are able to</w:t>
            </w:r>
            <w:proofErr w:type="gramEnd"/>
            <w:r w:rsidRPr="00775BC1">
              <w:t xml:space="preserve"> access this care when and where they need it</w:t>
            </w:r>
          </w:p>
          <w:p w14:paraId="66906FE7" w14:textId="77777777" w:rsidR="00775BC1" w:rsidRPr="00775BC1" w:rsidRDefault="00775BC1" w:rsidP="00C1187F">
            <w:pPr>
              <w:pStyle w:val="TableListBullet"/>
              <w:spacing w:after="80"/>
              <w:ind w:left="113" w:right="57"/>
              <w:contextualSpacing w:val="0"/>
            </w:pPr>
            <w:r w:rsidRPr="00775BC1">
              <w:t xml:space="preserve">As a priority, to work together to address areas to: </w:t>
            </w:r>
          </w:p>
          <w:p w14:paraId="4E21D71F" w14:textId="77777777" w:rsidR="00775BC1" w:rsidRPr="00775BC1" w:rsidRDefault="00775BC1" w:rsidP="00C1187F">
            <w:pPr>
              <w:pStyle w:val="TableListBullet"/>
              <w:numPr>
                <w:ilvl w:val="1"/>
                <w:numId w:val="18"/>
              </w:numPr>
              <w:spacing w:after="80"/>
              <w:ind w:left="283" w:right="57" w:hanging="170"/>
              <w:contextualSpacing w:val="0"/>
            </w:pPr>
            <w:r w:rsidRPr="00775BC1">
              <w:t xml:space="preserve">reduce system fragmentation </w:t>
            </w:r>
          </w:p>
          <w:p w14:paraId="034690D0" w14:textId="77777777" w:rsidR="00775BC1" w:rsidRPr="00775BC1" w:rsidRDefault="00775BC1" w:rsidP="00C1187F">
            <w:pPr>
              <w:pStyle w:val="TableListBullet"/>
              <w:numPr>
                <w:ilvl w:val="1"/>
                <w:numId w:val="18"/>
              </w:numPr>
              <w:spacing w:after="80"/>
              <w:ind w:left="283" w:right="57" w:hanging="170"/>
              <w:contextualSpacing w:val="0"/>
            </w:pPr>
            <w:r w:rsidRPr="00775BC1">
              <w:t xml:space="preserve">address gaps in the system </w:t>
            </w:r>
          </w:p>
          <w:p w14:paraId="6E09116E" w14:textId="452E3927" w:rsidR="00C128F7" w:rsidRDefault="00775BC1" w:rsidP="00C1187F">
            <w:pPr>
              <w:pStyle w:val="TableListBullet"/>
              <w:numPr>
                <w:ilvl w:val="1"/>
                <w:numId w:val="18"/>
              </w:numPr>
              <w:spacing w:after="80"/>
              <w:ind w:left="283" w:right="57" w:hanging="170"/>
              <w:contextualSpacing w:val="0"/>
            </w:pPr>
            <w:r w:rsidRPr="00775BC1">
              <w:t>prioritise further investment in prevention, early intervention and effective management of severe and enduring mental health conditions</w:t>
            </w:r>
          </w:p>
        </w:tc>
        <w:tc>
          <w:tcPr>
            <w:tcW w:w="3209" w:type="dxa"/>
            <w:tcBorders>
              <w:top w:val="single" w:sz="36" w:space="0" w:color="FFFFFF" w:themeColor="background1"/>
              <w:left w:val="single" w:sz="36" w:space="0" w:color="FFFFFF" w:themeColor="background1"/>
              <w:right w:val="single" w:sz="36" w:space="0" w:color="FFFFFF" w:themeColor="background1"/>
            </w:tcBorders>
            <w:shd w:val="clear" w:color="auto" w:fill="E0F1F7" w:themeFill="text2" w:themeFillTint="33"/>
          </w:tcPr>
          <w:p w14:paraId="087F3323" w14:textId="77777777" w:rsidR="00775BC1" w:rsidRPr="00775BC1" w:rsidRDefault="00775BC1" w:rsidP="00C1187F">
            <w:pPr>
              <w:pStyle w:val="TableListBullet"/>
              <w:spacing w:after="80"/>
              <w:ind w:left="113" w:right="57"/>
              <w:contextualSpacing w:val="0"/>
            </w:pPr>
            <w:r w:rsidRPr="00775BC1">
              <w:t xml:space="preserve">Improve the mental health and wellbeing of the Australian population, with a focus on priority populations </w:t>
            </w:r>
          </w:p>
          <w:p w14:paraId="12D97154" w14:textId="77777777" w:rsidR="00775BC1" w:rsidRPr="00775BC1" w:rsidRDefault="00775BC1" w:rsidP="00C1187F">
            <w:pPr>
              <w:pStyle w:val="TableListBullet"/>
              <w:spacing w:after="80"/>
              <w:ind w:left="113" w:right="57"/>
              <w:contextualSpacing w:val="0"/>
            </w:pPr>
            <w:r w:rsidRPr="00775BC1">
              <w:t xml:space="preserve">Reduce suicide, suicidal distress and self-harm through a whole-of-government approach </w:t>
            </w:r>
          </w:p>
          <w:p w14:paraId="3ADD4C0D" w14:textId="77777777" w:rsidR="00775BC1" w:rsidRPr="00775BC1" w:rsidRDefault="00775BC1" w:rsidP="00C1187F">
            <w:pPr>
              <w:pStyle w:val="TableListBullet"/>
              <w:spacing w:after="80"/>
              <w:ind w:left="113" w:right="57"/>
              <w:contextualSpacing w:val="0"/>
            </w:pPr>
            <w:r w:rsidRPr="00775BC1">
              <w:t>Provide a balanced and integrated mental health and suicide prevention system</w:t>
            </w:r>
          </w:p>
          <w:p w14:paraId="56BB72D3" w14:textId="77777777" w:rsidR="00775BC1" w:rsidRPr="00775BC1" w:rsidRDefault="00775BC1" w:rsidP="00C1187F">
            <w:pPr>
              <w:pStyle w:val="TableListBullet"/>
              <w:spacing w:after="80"/>
              <w:ind w:left="113" w:right="57"/>
              <w:contextualSpacing w:val="0"/>
            </w:pPr>
            <w:r w:rsidRPr="00775BC1">
              <w:t>Improve physical health and life expectancy for people living with mental health conditions and for those experiencing suicidal distress</w:t>
            </w:r>
          </w:p>
          <w:p w14:paraId="6CEE9694" w14:textId="7030FC44" w:rsidR="00C128F7" w:rsidRDefault="00775BC1" w:rsidP="00C1187F">
            <w:pPr>
              <w:pStyle w:val="TableListBullet"/>
              <w:spacing w:after="80"/>
              <w:ind w:left="113" w:right="57"/>
              <w:contextualSpacing w:val="0"/>
            </w:pPr>
            <w:r w:rsidRPr="00775BC1">
              <w:t>Improve quality, safety and capacity in the Australian mental health and suicide prevention system</w:t>
            </w:r>
          </w:p>
        </w:tc>
        <w:tc>
          <w:tcPr>
            <w:tcW w:w="3210" w:type="dxa"/>
            <w:tcBorders>
              <w:top w:val="single" w:sz="36" w:space="0" w:color="FFFFFF" w:themeColor="background1"/>
              <w:left w:val="single" w:sz="36" w:space="0" w:color="FFFFFF" w:themeColor="background1"/>
            </w:tcBorders>
            <w:shd w:val="clear" w:color="auto" w:fill="E7DCED" w:themeFill="accent6" w:themeFillTint="33"/>
          </w:tcPr>
          <w:p w14:paraId="2ADEC17C" w14:textId="77777777" w:rsidR="00A70C18" w:rsidRPr="00A70C18" w:rsidRDefault="00A70C18" w:rsidP="00C1187F">
            <w:pPr>
              <w:pStyle w:val="TableListBullet"/>
              <w:spacing w:after="80"/>
              <w:ind w:left="113" w:right="57"/>
              <w:contextualSpacing w:val="0"/>
            </w:pPr>
            <w:r w:rsidRPr="00A70C18">
              <w:t xml:space="preserve">The analysis of psychosocial support services outside of the National Disability Insurance Scheme (NDIS) </w:t>
            </w:r>
          </w:p>
          <w:p w14:paraId="3EB18990" w14:textId="77777777" w:rsidR="00A70C18" w:rsidRPr="00A70C18" w:rsidRDefault="00A70C18" w:rsidP="00C1187F">
            <w:pPr>
              <w:pStyle w:val="TableListBullet"/>
              <w:spacing w:after="80"/>
              <w:ind w:left="113" w:right="57"/>
              <w:contextualSpacing w:val="0"/>
            </w:pPr>
            <w:r w:rsidRPr="00A70C18">
              <w:t>Commonwealth-State implementation plans and annual Jurisdiction Progress reports</w:t>
            </w:r>
          </w:p>
          <w:p w14:paraId="3BF73925" w14:textId="77777777" w:rsidR="00A70C18" w:rsidRPr="009B3CCE" w:rsidRDefault="00A70C18" w:rsidP="00C1187F">
            <w:pPr>
              <w:pStyle w:val="TableListBullet"/>
              <w:spacing w:after="80"/>
              <w:ind w:left="113" w:right="57"/>
              <w:contextualSpacing w:val="0"/>
              <w:rPr>
                <w:spacing w:val="-2"/>
              </w:rPr>
            </w:pPr>
            <w:r w:rsidRPr="009B3CCE">
              <w:rPr>
                <w:spacing w:val="-2"/>
              </w:rPr>
              <w:t>An annual National Progress Report</w:t>
            </w:r>
          </w:p>
          <w:p w14:paraId="1658267F" w14:textId="77777777" w:rsidR="00A70C18" w:rsidRPr="00A70C18" w:rsidRDefault="00A70C18" w:rsidP="00C1187F">
            <w:pPr>
              <w:pStyle w:val="TableListBullet"/>
              <w:spacing w:after="80"/>
              <w:ind w:left="113" w:right="57"/>
              <w:contextualSpacing w:val="0"/>
            </w:pPr>
            <w:r w:rsidRPr="00A70C18">
              <w:t>Improvements to data collection, sharing and linkage</w:t>
            </w:r>
          </w:p>
          <w:p w14:paraId="4EC998BF" w14:textId="77777777" w:rsidR="00A70C18" w:rsidRPr="00A70C18" w:rsidRDefault="00A70C18" w:rsidP="00C1187F">
            <w:pPr>
              <w:pStyle w:val="TableListBullet"/>
              <w:spacing w:after="80"/>
              <w:ind w:left="113" w:right="57"/>
              <w:contextualSpacing w:val="0"/>
            </w:pPr>
            <w:r w:rsidRPr="00A70C18">
              <w:t xml:space="preserve">The development of a National Evaluation Framework </w:t>
            </w:r>
          </w:p>
          <w:p w14:paraId="26F5C396" w14:textId="77777777" w:rsidR="00A70C18" w:rsidRPr="00A70C18" w:rsidRDefault="00A70C18" w:rsidP="00C1187F">
            <w:pPr>
              <w:pStyle w:val="TableListBullet"/>
              <w:spacing w:after="80"/>
              <w:ind w:left="113" w:right="57"/>
              <w:contextualSpacing w:val="0"/>
            </w:pPr>
            <w:r w:rsidRPr="00A70C18">
              <w:t>Shared evaluation findings</w:t>
            </w:r>
          </w:p>
          <w:p w14:paraId="3D5D100F" w14:textId="77777777" w:rsidR="00A70C18" w:rsidRPr="00A70C18" w:rsidRDefault="00A70C18" w:rsidP="00C1187F">
            <w:pPr>
              <w:pStyle w:val="TableListBullet"/>
              <w:spacing w:after="80"/>
              <w:ind w:left="113" w:right="57"/>
              <w:contextualSpacing w:val="0"/>
            </w:pPr>
            <w:r w:rsidRPr="00A70C18">
              <w:t xml:space="preserve">Consideration and implementation of relevant actions of the National Stigma and Discrimination Reduction Strategy </w:t>
            </w:r>
          </w:p>
          <w:p w14:paraId="363DDCA0" w14:textId="77777777" w:rsidR="00A70C18" w:rsidRPr="00A70C18" w:rsidRDefault="00A70C18" w:rsidP="00C1187F">
            <w:pPr>
              <w:pStyle w:val="TableListBullet"/>
              <w:spacing w:after="80"/>
              <w:ind w:left="113" w:right="57"/>
              <w:contextualSpacing w:val="0"/>
            </w:pPr>
            <w:r w:rsidRPr="00A70C18">
              <w:t>The establishment of the National Suicide Prevention Office</w:t>
            </w:r>
          </w:p>
          <w:p w14:paraId="7E45C368" w14:textId="77777777" w:rsidR="00A70C18" w:rsidRPr="00A70C18" w:rsidRDefault="00A70C18" w:rsidP="00C1187F">
            <w:pPr>
              <w:pStyle w:val="TableListBullet"/>
              <w:spacing w:after="80"/>
              <w:ind w:left="113" w:right="57"/>
              <w:contextualSpacing w:val="0"/>
            </w:pPr>
            <w:r w:rsidRPr="00A70C18">
              <w:t xml:space="preserve">The development of national guidelines on regional commissioning and planning </w:t>
            </w:r>
          </w:p>
          <w:p w14:paraId="55667274" w14:textId="77777777" w:rsidR="00A70C18" w:rsidRPr="00A70C18" w:rsidRDefault="00A70C18" w:rsidP="00C1187F">
            <w:pPr>
              <w:pStyle w:val="TableListBullet"/>
              <w:spacing w:after="80"/>
              <w:ind w:left="113" w:right="57"/>
              <w:contextualSpacing w:val="0"/>
            </w:pPr>
            <w:r w:rsidRPr="00A70C18">
              <w:t xml:space="preserve">The development of the National Mental Health Workforce Strategy and identification of priority areas for action </w:t>
            </w:r>
          </w:p>
          <w:p w14:paraId="5641A7C7" w14:textId="77777777" w:rsidR="00A70C18" w:rsidRPr="00A70C18" w:rsidRDefault="00A70C18" w:rsidP="00C1187F">
            <w:pPr>
              <w:pStyle w:val="TableListBullet"/>
              <w:spacing w:after="80"/>
              <w:ind w:left="113" w:right="57"/>
              <w:contextualSpacing w:val="0"/>
            </w:pPr>
            <w:r w:rsidRPr="00A70C18">
              <w:t xml:space="preserve">Report on progress toward increasing the number of mental health professionals per 100,000 population </w:t>
            </w:r>
          </w:p>
          <w:p w14:paraId="2FCE5CC1" w14:textId="77777777" w:rsidR="00A70C18" w:rsidRPr="00A70C18" w:rsidRDefault="00A70C18" w:rsidP="00C1187F">
            <w:pPr>
              <w:pStyle w:val="TableListBullet"/>
              <w:spacing w:after="80"/>
              <w:ind w:left="113" w:right="57"/>
              <w:contextualSpacing w:val="0"/>
            </w:pPr>
            <w:r w:rsidRPr="00A70C18">
              <w:t>A submission to the mid-point National Health Reform Agreement review</w:t>
            </w:r>
          </w:p>
          <w:p w14:paraId="1813A215" w14:textId="1AC91B54" w:rsidR="00C128F7" w:rsidRPr="005C5974" w:rsidRDefault="00A70C18" w:rsidP="00690DA8">
            <w:pPr>
              <w:pStyle w:val="TableListBullet"/>
              <w:spacing w:after="120"/>
              <w:ind w:left="113" w:right="57"/>
              <w:contextualSpacing w:val="0"/>
            </w:pPr>
            <w:r w:rsidRPr="00A70C18">
              <w:t>A final review of this Agreement provided to all Parties</w:t>
            </w:r>
          </w:p>
        </w:tc>
      </w:tr>
    </w:tbl>
    <w:p w14:paraId="3E0FB5C0" w14:textId="77777777" w:rsidR="00F02172" w:rsidRDefault="00F02172" w:rsidP="00B76DD0">
      <w:pPr>
        <w:pStyle w:val="Source"/>
      </w:pPr>
      <w:r>
        <w:t>Source: Adapted from the National Mental Health and Suicide Prevention Agreement.</w:t>
      </w:r>
    </w:p>
    <w:p w14:paraId="30C9C1AE" w14:textId="7E58ABF9" w:rsidR="001310AB" w:rsidRDefault="001310AB" w:rsidP="00B97157">
      <w:pPr>
        <w:pStyle w:val="BodyText"/>
        <w:pageBreakBefore/>
      </w:pPr>
      <w:bookmarkStart w:id="18" w:name="_Toc200540476"/>
      <w:bookmarkStart w:id="19" w:name="_Toc200557790"/>
      <w:r>
        <w:lastRenderedPageBreak/>
        <w:t xml:space="preserve">Review participants were largely critical of the Agreement, as reflected in the views of the </w:t>
      </w:r>
      <w:r w:rsidRPr="002541FB">
        <w:t>National Mental Health Commission and National Suicide Prevention Office</w:t>
      </w:r>
      <w:r w:rsidR="004671AF">
        <w:t xml:space="preserve"> (sub</w:t>
      </w:r>
      <w:r w:rsidR="00023DBD">
        <w:t>.</w:t>
      </w:r>
      <w:r w:rsidR="004671AF">
        <w:t> </w:t>
      </w:r>
      <w:r w:rsidR="004C2A05">
        <w:t>70, p. 4)</w:t>
      </w:r>
      <w:r>
        <w:t>:</w:t>
      </w:r>
    </w:p>
    <w:p w14:paraId="4717F79E" w14:textId="504DBE93" w:rsidR="001310AB" w:rsidRDefault="001310AB" w:rsidP="00A71DD4">
      <w:pPr>
        <w:pStyle w:val="Quote"/>
      </w:pPr>
      <w:r w:rsidRPr="00B97405">
        <w:t>The National Agreement goes some way towards defining mental health and suicide prevention reform objectives and activities, however, falls short of providing a national strategic framework that can adequately guide unified efforts and investment across governments, services, and communities. In its current format, it more closely resembles an implementation plan with discrete activities for the Commonwealth, state and territory governments substantially defined in adjunct agreements and schedules, predominantly focused on specific service models rather than broader system improvements. This lack of cohesion contributes to increased fragmentation of the service system, with gaps remaining in services and their integration as well as an inadequate focus on building sustainable and effective mechanisms to support reforms.</w:t>
      </w:r>
      <w:r>
        <w:t xml:space="preserve"> </w:t>
      </w:r>
    </w:p>
    <w:p w14:paraId="7BBC4EC1" w14:textId="77777777" w:rsidR="00F02172" w:rsidRDefault="00F02172" w:rsidP="00B76DD0">
      <w:pPr>
        <w:pStyle w:val="Heading2-nonumber"/>
        <w:spacing w:before="240"/>
      </w:pPr>
      <w:bookmarkStart w:id="20" w:name="_Toc200605508"/>
      <w:bookmarkStart w:id="21" w:name="_Toc200707636"/>
      <w:bookmarkStart w:id="22" w:name="_Toc200987391"/>
      <w:r>
        <w:t>Mental health and suicide prevention outcomes have not improved over the term of the Agreement</w:t>
      </w:r>
      <w:bookmarkEnd w:id="18"/>
      <w:bookmarkEnd w:id="19"/>
      <w:bookmarkEnd w:id="20"/>
      <w:bookmarkEnd w:id="21"/>
      <w:bookmarkEnd w:id="22"/>
    </w:p>
    <w:p w14:paraId="02263150" w14:textId="2C0D66B9" w:rsidR="00F02172" w:rsidRDefault="00F02172" w:rsidP="00B76DD0">
      <w:pPr>
        <w:pStyle w:val="BodyText"/>
      </w:pPr>
      <w:r>
        <w:t xml:space="preserve">The Agreement aims to achieve improvements across a range of mental health and suicide prevention outcomes. However, </w:t>
      </w:r>
      <w:r w:rsidR="000729C6">
        <w:t>many of</w:t>
      </w:r>
      <w:r>
        <w:t xml:space="preserve"> these outcomes are not easily measurable, as they are broad in their scope and lack specific definitions. Data is not available to measure some aspects of the Agreement’s outcomes. Where data is available, it cannot be readily used to assess progress. The most recent data collections are at least two years old and the intended improvements to data collections included in the Agreement are yet to be fully realised. </w:t>
      </w:r>
    </w:p>
    <w:p w14:paraId="44D8C48D" w14:textId="77777777" w:rsidR="00C20420" w:rsidRDefault="00F02172" w:rsidP="00C20420">
      <w:pPr>
        <w:pStyle w:val="BodyText"/>
      </w:pPr>
      <w:r>
        <w:t xml:space="preserve">Overall, measures of mental health and suicide have not </w:t>
      </w:r>
      <w:r w:rsidRPr="00C20420">
        <w:rPr>
          <w:spacing w:val="-2"/>
        </w:rPr>
        <w:t>improved in recent years (figure 2). One notable exception</w:t>
      </w:r>
      <w:r>
        <w:t xml:space="preserve"> is the suicide rate of Aboriginal and Torres Strait Islander people, which has worsened.</w:t>
      </w:r>
      <w:bookmarkStart w:id="23" w:name="_Toc200540477"/>
      <w:bookmarkStart w:id="24" w:name="_Toc200557791"/>
      <w:bookmarkStart w:id="25" w:name="_Toc200605509"/>
      <w:r w:rsidR="00C20420" w:rsidRPr="00C20420">
        <w:t xml:space="preserve"> </w:t>
      </w:r>
    </w:p>
    <w:p w14:paraId="41F1D084" w14:textId="2D5584EA" w:rsidR="00C20420" w:rsidRDefault="00C20420" w:rsidP="00C20420">
      <w:pPr>
        <w:pStyle w:val="Heading2-nonumber"/>
        <w:spacing w:before="240"/>
      </w:pPr>
      <w:bookmarkStart w:id="26" w:name="_Toc200707637"/>
      <w:bookmarkStart w:id="27" w:name="_Toc200987392"/>
      <w:r>
        <w:t xml:space="preserve">Governments have delivered most </w:t>
      </w:r>
      <w:r w:rsidRPr="00DE35D8">
        <w:t>of the Agreement’s outputs</w:t>
      </w:r>
      <w:r>
        <w:t xml:space="preserve"> – but this has not translated to meaningful reform</w:t>
      </w:r>
      <w:bookmarkEnd w:id="23"/>
      <w:bookmarkEnd w:id="24"/>
      <w:bookmarkEnd w:id="25"/>
      <w:bookmarkEnd w:id="26"/>
      <w:bookmarkEnd w:id="27"/>
    </w:p>
    <w:p w14:paraId="74D932EA" w14:textId="77777777" w:rsidR="00C20420" w:rsidRPr="00655047" w:rsidRDefault="00C20420" w:rsidP="00C20420">
      <w:pPr>
        <w:pStyle w:val="BodyText"/>
        <w:rPr>
          <w:spacing w:val="-2"/>
        </w:rPr>
      </w:pPr>
      <w:r w:rsidRPr="00655047">
        <w:rPr>
          <w:spacing w:val="-2"/>
        </w:rPr>
        <w:t xml:space="preserve">Governments have delivered </w:t>
      </w:r>
      <w:r>
        <w:rPr>
          <w:spacing w:val="-2"/>
        </w:rPr>
        <w:t>eight</w:t>
      </w:r>
      <w:r w:rsidRPr="00655047">
        <w:rPr>
          <w:spacing w:val="-2"/>
        </w:rPr>
        <w:t xml:space="preserve"> of the </w:t>
      </w:r>
      <w:r>
        <w:rPr>
          <w:spacing w:val="-2"/>
        </w:rPr>
        <w:t xml:space="preserve">13 </w:t>
      </w:r>
      <w:r w:rsidRPr="00655047">
        <w:rPr>
          <w:spacing w:val="-2"/>
        </w:rPr>
        <w:t>outputs listed in the Agreement</w:t>
      </w:r>
      <w:r>
        <w:rPr>
          <w:spacing w:val="-2"/>
        </w:rPr>
        <w:t xml:space="preserve">, with a further two difficult to assess. They </w:t>
      </w:r>
      <w:r w:rsidRPr="00655047">
        <w:rPr>
          <w:spacing w:val="-2"/>
        </w:rPr>
        <w:t xml:space="preserve">have progressed initiatives listed in the </w:t>
      </w:r>
      <w:r>
        <w:rPr>
          <w:spacing w:val="-2"/>
        </w:rPr>
        <w:t>b</w:t>
      </w:r>
      <w:r w:rsidRPr="00655047">
        <w:rPr>
          <w:spacing w:val="-2"/>
        </w:rPr>
        <w:t xml:space="preserve">ilateral </w:t>
      </w:r>
      <w:r>
        <w:rPr>
          <w:spacing w:val="-2"/>
        </w:rPr>
        <w:t>s</w:t>
      </w:r>
      <w:r w:rsidRPr="00655047">
        <w:rPr>
          <w:spacing w:val="-2"/>
        </w:rPr>
        <w:t xml:space="preserve">chedules signed between the Australian Government and each jurisdiction. </w:t>
      </w:r>
    </w:p>
    <w:p w14:paraId="4B83287A" w14:textId="77777777" w:rsidR="00C20420" w:rsidRDefault="00C20420" w:rsidP="00C20420">
      <w:pPr>
        <w:pStyle w:val="BodyText"/>
      </w:pPr>
      <w:r w:rsidRPr="00B67A5F">
        <w:t>Some of the outputs, such as the establishment of the National Suicide Prevention Office</w:t>
      </w:r>
      <w:r>
        <w:t xml:space="preserve"> (NSPO)</w:t>
      </w:r>
      <w:r w:rsidRPr="00B67A5F">
        <w:t xml:space="preserve">, have been well received by people with lived </w:t>
      </w:r>
      <w:r>
        <w:t xml:space="preserve">and living </w:t>
      </w:r>
      <w:r w:rsidRPr="00B67A5F">
        <w:t xml:space="preserve">experience and service providers. </w:t>
      </w:r>
      <w:r>
        <w:t xml:space="preserve">The NSPO has delivered the National Suicide Prevention Strategy (discussed below). The Agreement led to increased data sharing among government bodies. But there are still significant knowledge gaps about Australia’s mental health and the performance of mental health and suicide prevention services, despite the substantial volumes of information services need to report as part of funding requirements. Some of the initiatives under the bilateral schedules, such as the Medicare Mental Health Centres, have improved access to services, but their reach is limited. </w:t>
      </w:r>
    </w:p>
    <w:p w14:paraId="01B4B8B3" w14:textId="77777777" w:rsidR="00B97157" w:rsidRDefault="00B97157" w:rsidP="00B97157">
      <w:pPr>
        <w:pStyle w:val="BodyText"/>
      </w:pPr>
      <w:r>
        <w:t xml:space="preserve">Most outputs have not necessarily led to better outcomes nor had a significant effect on policy or planning. </w:t>
      </w:r>
    </w:p>
    <w:p w14:paraId="0D1E5F7B" w14:textId="77777777" w:rsidR="00B97157" w:rsidRDefault="00B97157" w:rsidP="00B97157">
      <w:pPr>
        <w:pStyle w:val="ListBullet"/>
      </w:pPr>
      <w:r>
        <w:t>The a</w:t>
      </w:r>
      <w:r w:rsidRPr="00480ED0">
        <w:t xml:space="preserve">nalysis of psychosocial support services outside the </w:t>
      </w:r>
      <w:r w:rsidRPr="007E749D">
        <w:t>National Disability Insurance Scheme (</w:t>
      </w:r>
      <w:r w:rsidRPr="00480ED0">
        <w:t>NDIS</w:t>
      </w:r>
      <w:r w:rsidRPr="007E749D">
        <w:t>)</w:t>
      </w:r>
      <w:r>
        <w:t xml:space="preserve"> was done at a high level and does not provide guidance on the regional gaps that need to be addressed. </w:t>
      </w:r>
    </w:p>
    <w:p w14:paraId="6141AADB" w14:textId="77777777" w:rsidR="00B97157" w:rsidRDefault="00B97157" w:rsidP="00B97157">
      <w:pPr>
        <w:pStyle w:val="ListBullet"/>
      </w:pPr>
      <w:r>
        <w:t>The National Mental Health Workforce Strategy does not contain any funding commitments or clear accountability structures.</w:t>
      </w:r>
    </w:p>
    <w:p w14:paraId="2F4474BC" w14:textId="77777777" w:rsidR="00B97157" w:rsidRPr="00B65D60" w:rsidRDefault="00B97157" w:rsidP="00B97157">
      <w:pPr>
        <w:pStyle w:val="ListBullet"/>
        <w:rPr>
          <w:spacing w:val="-4"/>
        </w:rPr>
      </w:pPr>
      <w:r w:rsidRPr="00B65D60">
        <w:rPr>
          <w:spacing w:val="-4"/>
        </w:rPr>
        <w:t>The National Evaluation Framework was only released in early 2025, and it is too early to tell if it is being used.</w:t>
      </w:r>
    </w:p>
    <w:p w14:paraId="0BD3864C" w14:textId="77777777" w:rsidR="00F02172" w:rsidRPr="00146382" w:rsidRDefault="00F02172">
      <w:pPr>
        <w:pStyle w:val="FigureTableHeading"/>
      </w:pPr>
      <w:r>
        <w:lastRenderedPageBreak/>
        <w:t>Figure 2</w:t>
      </w:r>
      <w:r>
        <w:rPr>
          <w:noProof/>
        </w:rPr>
        <w:t xml:space="preserve"> </w:t>
      </w:r>
      <w:r>
        <w:t>– The need for mental health and suicide prevention services remains high</w:t>
      </w:r>
    </w:p>
    <w:p w14:paraId="4CD3C828" w14:textId="689E7C5D" w:rsidR="00F02172" w:rsidRDefault="003635BA" w:rsidP="00B76DD0">
      <w:pPr>
        <w:pStyle w:val="NoSpacing"/>
      </w:pPr>
      <w:r w:rsidRPr="003635BA">
        <w:rPr>
          <w:noProof/>
        </w:rPr>
        <w:drawing>
          <wp:inline distT="0" distB="0" distL="0" distR="0" wp14:anchorId="7EEFEBB3" wp14:editId="7B3BA065">
            <wp:extent cx="6120000" cy="5249252"/>
            <wp:effectExtent l="0" t="0" r="0" b="0"/>
            <wp:docPr id="1441393739" name="Picture 3" descr="This figure depicts six summary statistics in the mental health and suicide prevention space. These statistics illustrate prevalence of mental illness or mental distress in different population groups, rates of delaying seeing a mental health professional and shows a stable suicide rates across genders between 2014 and 2022 and an increase for Aboriginal and Torres Strait Islander people between 2018-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93739" name="Picture 3" descr="This figure depicts six summary statistics in the mental health and suicide prevention space. These statistics illustrate prevalence of mental illness or mental distress in different population groups, rates of delaying seeing a mental health professional and shows a stable suicide rates across genders between 2014 and 2022 and an increase for Aboriginal and Torres Strait Islander people between 2018-2023."/>
                    <pic:cNvPicPr>
                      <a:picLocks noChangeAspect="1" noChangeArrowheads="1"/>
                    </pic:cNvPicPr>
                  </pic:nvPicPr>
                  <pic:blipFill rotWithShape="1">
                    <a:blip r:embed="rId34">
                      <a:extLst>
                        <a:ext uri="{28A0092B-C50C-407E-A947-70E740481C1C}">
                          <a14:useLocalDpi xmlns:a14="http://schemas.microsoft.com/office/drawing/2010/main" val="0"/>
                        </a:ext>
                      </a:extLst>
                    </a:blip>
                    <a:srcRect l="255" r="1495"/>
                    <a:stretch/>
                  </pic:blipFill>
                  <pic:spPr bwMode="auto">
                    <a:xfrm>
                      <a:off x="0" y="0"/>
                      <a:ext cx="6120000" cy="5249252"/>
                    </a:xfrm>
                    <a:prstGeom prst="rect">
                      <a:avLst/>
                    </a:prstGeom>
                    <a:noFill/>
                    <a:ln>
                      <a:noFill/>
                    </a:ln>
                    <a:extLst>
                      <a:ext uri="{53640926-AAD7-44D8-BBD7-CCE9431645EC}">
                        <a14:shadowObscured xmlns:a14="http://schemas.microsoft.com/office/drawing/2010/main"/>
                      </a:ext>
                    </a:extLst>
                  </pic:spPr>
                </pic:pic>
              </a:graphicData>
            </a:graphic>
          </wp:inline>
        </w:drawing>
      </w:r>
    </w:p>
    <w:p w14:paraId="4A20E454" w14:textId="77777777" w:rsidR="00B97157" w:rsidRDefault="00B97157" w:rsidP="00B97157">
      <w:r>
        <w:t>National g</w:t>
      </w:r>
      <w:r w:rsidRPr="000E2AA9">
        <w:t xml:space="preserve">overnance arrangements </w:t>
      </w:r>
      <w:r>
        <w:t xml:space="preserve">set up </w:t>
      </w:r>
      <w:r w:rsidRPr="000E2AA9">
        <w:t xml:space="preserve">under the Agreement have </w:t>
      </w:r>
      <w:r>
        <w:t xml:space="preserve">emphasised the perspectives of government agencies and the health system, rather than fully incorporating the voices of people with lived and living experience of mental ill health and suicide. These arrangements tend to be opaque; there is very limited public reporting on the structure and progress of working groups convened under the Agreement. </w:t>
      </w:r>
    </w:p>
    <w:p w14:paraId="54CC5884" w14:textId="1A99DA75" w:rsidR="00F02172" w:rsidRDefault="00F02172" w:rsidP="00B76DD0">
      <w:pPr>
        <w:pStyle w:val="BodyText"/>
      </w:pPr>
      <w:r>
        <w:t>The governance structures put in place to implement specific initiatives vary significantly at the local level. These structures involve primary health networks (PHNs), funded by the Australian Government, and state</w:t>
      </w:r>
      <w:r>
        <w:noBreakHyphen/>
        <w:t xml:space="preserve">funded local hospital networks (LHNs). Where these structures are collaborative, PHNs and LHNs can plan and commission comprehensive services suitable to the needs of local communities and incorporate the voices of people with lived </w:t>
      </w:r>
      <w:r w:rsidR="00156C6D">
        <w:t xml:space="preserve">and living </w:t>
      </w:r>
      <w:r>
        <w:t>experience. But where local governance is not effective, there is little joint planning and limited links between community mental health services funded by state and territory governments and those funded by the Australian Government. This hinders integration and collaboration between services and makes it much harder for consumers and carers to find the support they require</w:t>
      </w:r>
      <w:r w:rsidR="00233BFE">
        <w:t>.</w:t>
      </w:r>
    </w:p>
    <w:p w14:paraId="3E6C9A64" w14:textId="77777777" w:rsidR="00F02172" w:rsidRDefault="00F02172" w:rsidP="00B97157">
      <w:pPr>
        <w:pageBreakBefore/>
      </w:pPr>
      <w:r>
        <w:lastRenderedPageBreak/>
        <w:t>Accountability under the Agreement is limited to annual high-level progress reports published by the National Mental Health Commission, with no consequences for stalled progress. Governments</w:t>
      </w:r>
      <w:r w:rsidRPr="39D59F4E">
        <w:t xml:space="preserve"> are only required to report against the initiatives for collaboration </w:t>
      </w:r>
      <w:r>
        <w:t>in</w:t>
      </w:r>
      <w:r w:rsidRPr="39D59F4E">
        <w:t xml:space="preserve"> the </w:t>
      </w:r>
      <w:r>
        <w:t>b</w:t>
      </w:r>
      <w:r w:rsidRPr="39D59F4E">
        <w:t xml:space="preserve">ilateral </w:t>
      </w:r>
      <w:r>
        <w:t>sc</w:t>
      </w:r>
      <w:r w:rsidRPr="39D59F4E">
        <w:t xml:space="preserve">hedules, not the Agreement’s objectives and outcomes. </w:t>
      </w:r>
      <w:r>
        <w:t xml:space="preserve">Progress assessments are based on input from jurisdictions, which self-assess the progress made and any risks to the implementation of initiatives. The National Mental Health Commission has only been able to complete one report in three years due to jurisdictional delays. </w:t>
      </w:r>
    </w:p>
    <w:p w14:paraId="676BD162" w14:textId="77777777" w:rsidR="00F02172" w:rsidRDefault="00F02172" w:rsidP="00B76DD0">
      <w:pPr>
        <w:pStyle w:val="Heading2-nonumber"/>
      </w:pPr>
      <w:bookmarkStart w:id="28" w:name="_Toc200540478"/>
      <w:bookmarkStart w:id="29" w:name="_Toc200557792"/>
      <w:bookmarkStart w:id="30" w:name="_Toc200605510"/>
      <w:bookmarkStart w:id="31" w:name="_Toc200707638"/>
      <w:bookmarkStart w:id="32" w:name="_Toc200987393"/>
      <w:r>
        <w:t>Urgent actions are needed before the Agreement expires</w:t>
      </w:r>
      <w:bookmarkEnd w:id="28"/>
      <w:bookmarkEnd w:id="29"/>
      <w:bookmarkEnd w:id="30"/>
      <w:bookmarkEnd w:id="31"/>
      <w:bookmarkEnd w:id="32"/>
    </w:p>
    <w:p w14:paraId="2E4C7B63" w14:textId="3251E609" w:rsidR="00F02172" w:rsidRDefault="00F02172" w:rsidP="00B76DD0">
      <w:pPr>
        <w:pStyle w:val="BodyText"/>
      </w:pPr>
      <w:r>
        <w:t xml:space="preserve">Governments have made some headway on the Agreement’s commitments. But there are unfulfilled commitments they should progress immediately to address urgent issues in mental health and suicide prevention services. </w:t>
      </w:r>
    </w:p>
    <w:p w14:paraId="47265630" w14:textId="77777777" w:rsidR="00F02172" w:rsidRDefault="00F02172" w:rsidP="00B76DD0">
      <w:pPr>
        <w:pStyle w:val="Heading3-noTOC"/>
      </w:pPr>
      <w:r>
        <w:t>Deliver the two remaining Agreement outputs</w:t>
      </w:r>
    </w:p>
    <w:p w14:paraId="24C54562" w14:textId="77777777" w:rsidR="00F02172" w:rsidRDefault="00F02172" w:rsidP="00B76DD0">
      <w:pPr>
        <w:pStyle w:val="BodyText"/>
      </w:pPr>
      <w:r>
        <w:t xml:space="preserve">Governments have not delivered two key outputs included in the Agreement. Both should be completed as a matter of priority. </w:t>
      </w:r>
    </w:p>
    <w:p w14:paraId="3F038131" w14:textId="03E6409F" w:rsidR="00F02172" w:rsidRDefault="00F02172" w:rsidP="00F02172">
      <w:pPr>
        <w:pStyle w:val="ListBullet"/>
        <w:numPr>
          <w:ilvl w:val="0"/>
          <w:numId w:val="15"/>
        </w:numPr>
      </w:pPr>
      <w:r>
        <w:rPr>
          <w:lang w:eastAsia="en-AU"/>
        </w:rPr>
        <w:t xml:space="preserve">The </w:t>
      </w:r>
      <w:r w:rsidRPr="009D5186">
        <w:rPr>
          <w:lang w:eastAsia="en-AU"/>
        </w:rPr>
        <w:t>National Stigma and Discrimination Reduction Strategy</w:t>
      </w:r>
      <w:r>
        <w:rPr>
          <w:lang w:eastAsia="en-AU"/>
        </w:rPr>
        <w:t xml:space="preserve"> was developed but not released and there is no indication its recommendations are under consideration. </w:t>
      </w:r>
      <w:r>
        <w:t xml:space="preserve">Stigma and discrimination continue to have a devastating effect on people </w:t>
      </w:r>
      <w:r w:rsidR="0049567F">
        <w:t xml:space="preserve">with lived and living </w:t>
      </w:r>
      <w:r>
        <w:t>experienc</w:t>
      </w:r>
      <w:r w:rsidR="0049567F">
        <w:t>e of</w:t>
      </w:r>
      <w:r>
        <w:t xml:space="preserve"> mental </w:t>
      </w:r>
      <w:r w:rsidR="0049567F">
        <w:t xml:space="preserve">ill </w:t>
      </w:r>
      <w:r>
        <w:t>health and suicid</w:t>
      </w:r>
      <w:r w:rsidR="00770D6F">
        <w:t>e</w:t>
      </w:r>
      <w:r>
        <w:t>, and this was reflected in the responses to the PC survey (box 1).</w:t>
      </w:r>
    </w:p>
    <w:p w14:paraId="047FFE4F" w14:textId="77777777" w:rsidR="00F02172" w:rsidRDefault="00F02172" w:rsidP="00F02172">
      <w:pPr>
        <w:pStyle w:val="ListBullet"/>
        <w:numPr>
          <w:ilvl w:val="0"/>
          <w:numId w:val="15"/>
        </w:numPr>
      </w:pPr>
      <w:r>
        <w:t>Comprehensive n</w:t>
      </w:r>
      <w:r w:rsidRPr="00750F90">
        <w:t>ational</w:t>
      </w:r>
      <w:r w:rsidRPr="007350F5">
        <w:t xml:space="preserve"> guidelines on regional commissioning and planning</w:t>
      </w:r>
      <w:r>
        <w:t xml:space="preserve"> have not been developed, leading to inconsistencies and inefficiencies in the way PHNs approach their role in commissioning mental health and suicide prevention services and working with state-funded services. This has negative effects on the availability of mental health and suicide prevention services and consumer experiences of care.</w:t>
      </w:r>
    </w:p>
    <w:p w14:paraId="3D4BD772" w14:textId="77777777" w:rsidR="00F02172" w:rsidRDefault="00F02172" w:rsidP="00B76DD0">
      <w:pPr>
        <w:pStyle w:val="Heading3-noTOC"/>
      </w:pPr>
      <w:r>
        <w:t>Develop arrangements for psychosocial supports</w:t>
      </w:r>
      <w:r w:rsidDel="00CF2B68">
        <w:t xml:space="preserve"> </w:t>
      </w:r>
      <w:r>
        <w:t>outside the NDIS</w:t>
      </w:r>
    </w:p>
    <w:p w14:paraId="2194F37A" w14:textId="7BDB0964" w:rsidR="00F02172" w:rsidRPr="007E749D" w:rsidRDefault="00F02172" w:rsidP="00B76DD0">
      <w:pPr>
        <w:pStyle w:val="BodyText"/>
      </w:pPr>
      <w:r w:rsidRPr="007E749D">
        <w:t xml:space="preserve">In the Agreement, governments agreed to work together to develop </w:t>
      </w:r>
      <w:r>
        <w:t xml:space="preserve">arrangements for </w:t>
      </w:r>
      <w:r w:rsidRPr="007E749D">
        <w:t>psychosocial support</w:t>
      </w:r>
      <w:r w:rsidR="004B55CE">
        <w:t>s</w:t>
      </w:r>
      <w:r w:rsidRPr="007E749D">
        <w:t xml:space="preserve"> for people who do not qualify for the NDIS. This is yet to occur. Governments should use the time remaining in the Agreement to develop solutions for this significant service gap.</w:t>
      </w:r>
    </w:p>
    <w:p w14:paraId="6A4D5899" w14:textId="556E5332" w:rsidR="00F02172" w:rsidRDefault="00F02172" w:rsidP="00B76DD0">
      <w:pPr>
        <w:pStyle w:val="BodyText"/>
      </w:pPr>
      <w:r>
        <w:t xml:space="preserve">Psychosocial supports are non-clinical </w:t>
      </w:r>
      <w:r w:rsidR="00280982">
        <w:t>services</w:t>
      </w:r>
      <w:r>
        <w:t xml:space="preserve"> for people experiencing mental illness that enable them to live independently and safely in the community. Examples of these supports include help finding and connecting with services, socialising and maintaining relationships and building daily living skills. </w:t>
      </w:r>
    </w:p>
    <w:p w14:paraId="344CD826" w14:textId="77777777" w:rsidR="00F02172" w:rsidRDefault="00F02172" w:rsidP="00B76DD0">
      <w:pPr>
        <w:pStyle w:val="BodyText"/>
      </w:pPr>
      <w:r>
        <w:t>People with psychosocial disability who qualify for the NDIS can access psychosocial supports, but they represent only a very small proportion of the people who need these services. In response to the introduction of the NDIS, the Australian, state and territory governments withdrew much of the funding for programs providing these supports to people with a psychosocial disability. This left an estimated 230,500 people with severe mental illness and 263,100 people with moderate mental illness without support in 2022</w:t>
      </w:r>
      <w:r>
        <w:noBreakHyphen/>
        <w:t xml:space="preserve">23, according to analysis commissioned under the Agreement. </w:t>
      </w:r>
    </w:p>
    <w:p w14:paraId="030CF93C" w14:textId="77777777" w:rsidR="00F02172" w:rsidRDefault="00F02172" w:rsidP="003E7EA1">
      <w:pPr>
        <w:pStyle w:val="BodyText"/>
        <w:pageBreakBefore/>
      </w:pPr>
      <w:r>
        <w:lastRenderedPageBreak/>
        <w:t xml:space="preserve">While the next agreement is being negotiated, state and territory governments should immediately begin commissioning services to address unmet need. PHNs currently commission some psychosocial supports and have experience and existing relationships; they are well placed to work with state and territory governments and providers to support this expansion and transition. </w:t>
      </w:r>
    </w:p>
    <w:p w14:paraId="23C21497" w14:textId="77777777" w:rsidR="00F02172" w:rsidRDefault="00F02172" w:rsidP="0072263E">
      <w:pPr>
        <w:pStyle w:val="BodyText"/>
        <w:keepNext/>
      </w:pPr>
      <w:r>
        <w:t>The next agreement should:</w:t>
      </w:r>
    </w:p>
    <w:p w14:paraId="679CBB9F" w14:textId="77777777" w:rsidR="00F02172" w:rsidRDefault="00F02172" w:rsidP="0072263E">
      <w:pPr>
        <w:pStyle w:val="ListBullet"/>
        <w:keepNext/>
        <w:numPr>
          <w:ilvl w:val="0"/>
          <w:numId w:val="15"/>
        </w:numPr>
      </w:pPr>
      <w:r>
        <w:t>confirm the roles and responsibilities for psychosocial support and the funding split between the Australian, state and territory governments</w:t>
      </w:r>
    </w:p>
    <w:p w14:paraId="02D6C0A5" w14:textId="6DFF4AA2" w:rsidR="00F02172" w:rsidRDefault="00F02172" w:rsidP="00F02172">
      <w:pPr>
        <w:pStyle w:val="ListBullet"/>
        <w:numPr>
          <w:ilvl w:val="0"/>
          <w:numId w:val="15"/>
        </w:numPr>
      </w:pPr>
      <w:r>
        <w:t>include Australian Government funding to the state and territory governments to help cover the shortfall in support, if needed</w:t>
      </w:r>
    </w:p>
    <w:p w14:paraId="03A9336A" w14:textId="77777777" w:rsidR="00F02172" w:rsidRDefault="00F02172" w:rsidP="00F02172">
      <w:pPr>
        <w:pStyle w:val="ListBullet"/>
        <w:numPr>
          <w:ilvl w:val="0"/>
          <w:numId w:val="15"/>
        </w:numPr>
      </w:pPr>
      <w:r>
        <w:t>include a detailed plan and timeline for the expansion of services, with the aim of fully addressing the unmet need by 2030.</w:t>
      </w:r>
    </w:p>
    <w:p w14:paraId="0D262934" w14:textId="77777777" w:rsidR="00F02172" w:rsidRPr="00B67A5F" w:rsidRDefault="00F02172" w:rsidP="00B76DD0">
      <w:pPr>
        <w:pStyle w:val="Heading3-noTOC"/>
      </w:pPr>
      <w:r>
        <w:t>Reinvigorate the National Mental Health Commission</w:t>
      </w:r>
    </w:p>
    <w:p w14:paraId="0C076323" w14:textId="0870BFF0" w:rsidR="00F02172" w:rsidRDefault="00F02172" w:rsidP="00B76DD0">
      <w:pPr>
        <w:pStyle w:val="BodyText"/>
      </w:pPr>
      <w:r>
        <w:rPr>
          <w:iCs/>
        </w:rPr>
        <w:t>The National Mental Health Commission (NMHC) was established to ‘</w:t>
      </w:r>
      <w:r w:rsidRPr="00292275">
        <w:rPr>
          <w:iCs/>
        </w:rPr>
        <w:t>provide independent policy advice and evidence on ways to improve Australia’s mental health and suicide prevention system</w:t>
      </w:r>
      <w:r>
        <w:rPr>
          <w:iCs/>
        </w:rPr>
        <w:t xml:space="preserve">.’ It was responsible for monitoring progress under the national mental health plans that preceded the Agreement and developed a range of national policy documents. </w:t>
      </w:r>
      <w:r>
        <w:t xml:space="preserve">Since </w:t>
      </w:r>
      <w:r w:rsidR="006F478D">
        <w:t xml:space="preserve">September </w:t>
      </w:r>
      <w:r>
        <w:t>202</w:t>
      </w:r>
      <w:r w:rsidR="00C709DC">
        <w:t>4</w:t>
      </w:r>
      <w:r>
        <w:t xml:space="preserve">, the NMHC has been operating </w:t>
      </w:r>
      <w:r w:rsidRPr="00301BDA">
        <w:t>as a non-statutory office</w:t>
      </w:r>
      <w:r>
        <w:t xml:space="preserve"> within the Department of Health</w:t>
      </w:r>
      <w:r w:rsidR="00071733">
        <w:t>, Disability</w:t>
      </w:r>
      <w:r>
        <w:t xml:space="preserve"> and Age</w:t>
      </w:r>
      <w:r w:rsidR="008F6691">
        <w:t>ing</w:t>
      </w:r>
      <w:r>
        <w:t xml:space="preserve">, following a review of its culture, capability and efficiency. In the 2024-25 Budget, the Australian Government announced its intention to ’reset and strengthen’ the NMHC. </w:t>
      </w:r>
    </w:p>
    <w:p w14:paraId="1272E33A" w14:textId="2314A0FF" w:rsidR="00F02172" w:rsidRDefault="00F02172" w:rsidP="00B76DD0">
      <w:pPr>
        <w:pStyle w:val="BodyText"/>
      </w:pPr>
      <w:r>
        <w:t xml:space="preserve">As a priority, the Australian Government should finalise this process and provide the </w:t>
      </w:r>
      <w:r w:rsidRPr="00342951">
        <w:t xml:space="preserve">NMHC </w:t>
      </w:r>
      <w:r>
        <w:t xml:space="preserve">with the necessary resourcing and legal powers to fulfil its role in keeping governments accountable for progress in mental health and suicide prevention reform. The next agreement should formalise the role of the </w:t>
      </w:r>
      <w:r w:rsidRPr="00342951">
        <w:t xml:space="preserve">NMHC </w:t>
      </w:r>
      <w:r>
        <w:t xml:space="preserve">as the entity responsible for ongoing monitoring, reporting and assessment of progress against the </w:t>
      </w:r>
      <w:r w:rsidR="00437F8E">
        <w:t>a</w:t>
      </w:r>
      <w:r>
        <w:t xml:space="preserve">greement’s outcomes. The </w:t>
      </w:r>
      <w:r w:rsidRPr="00342951">
        <w:t xml:space="preserve">NMHC </w:t>
      </w:r>
      <w:r>
        <w:t xml:space="preserve">should be empowered to conduct ongoing independent assessments of policy implementation and provide advice on system improvement. </w:t>
      </w:r>
    </w:p>
    <w:p w14:paraId="5C83ECC5" w14:textId="77777777" w:rsidR="00F02172" w:rsidRDefault="00F02172" w:rsidP="00B76DD0">
      <w:pPr>
        <w:pStyle w:val="Heading2-nonumber"/>
      </w:pPr>
      <w:bookmarkStart w:id="33" w:name="_Toc200540479"/>
      <w:bookmarkStart w:id="34" w:name="_Toc200557793"/>
      <w:bookmarkStart w:id="35" w:name="_Toc200605511"/>
      <w:bookmarkStart w:id="36" w:name="_Toc200707639"/>
      <w:bookmarkStart w:id="37" w:name="_Toc200987394"/>
      <w:r>
        <w:t>A new agreement can improve consumer outcomes</w:t>
      </w:r>
      <w:bookmarkEnd w:id="33"/>
      <w:bookmarkEnd w:id="34"/>
      <w:bookmarkEnd w:id="35"/>
      <w:bookmarkEnd w:id="36"/>
      <w:bookmarkEnd w:id="37"/>
    </w:p>
    <w:p w14:paraId="4C1F21D0" w14:textId="77777777" w:rsidR="00F02172" w:rsidRDefault="00F02172" w:rsidP="00B76DD0">
      <w:pPr>
        <w:pStyle w:val="BodyText"/>
      </w:pPr>
      <w:r>
        <w:t xml:space="preserve">As it stands, the Agreement is not an effective tool to achieve cross-government collaboration towards mental health and suicide prevention reform. Therefore, a reasonable question is whether the Agreement should be renewed or replaced with a different policy tool. </w:t>
      </w:r>
    </w:p>
    <w:p w14:paraId="6160FB6E" w14:textId="77777777" w:rsidR="00F02172" w:rsidRDefault="00F02172" w:rsidP="00B76DD0">
      <w:pPr>
        <w:pStyle w:val="BodyText"/>
      </w:pPr>
      <w:r>
        <w:t>Incorporating mental health and suicide prevention as a schedule in the National Health Reform Agreement or returning to national plans is unlikely to create the necessary authorising environment for reform. A</w:t>
      </w:r>
      <w:r w:rsidRPr="001E4E32">
        <w:t xml:space="preserve"> well</w:t>
      </w:r>
      <w:r>
        <w:noBreakHyphen/>
      </w:r>
      <w:r w:rsidRPr="001E4E32">
        <w:t xml:space="preserve">designed, dedicated national agreement for mental health and suicide prevention can </w:t>
      </w:r>
      <w:r>
        <w:t>resolve outstanding policy gaps and clarify the distinct roles and responsibilities for each level of government</w:t>
      </w:r>
      <w:r w:rsidDel="008C468C">
        <w:t xml:space="preserve"> </w:t>
      </w:r>
      <w:r>
        <w:t xml:space="preserve">in progressing reform. It can </w:t>
      </w:r>
      <w:r w:rsidRPr="001E4E32">
        <w:t>build momentum for reform and create a policy framework, including</w:t>
      </w:r>
      <w:r>
        <w:t xml:space="preserve"> dedicated funding, for collaboration and joint commissioning of services. </w:t>
      </w:r>
    </w:p>
    <w:p w14:paraId="609AA71E" w14:textId="2AA53E63" w:rsidR="00F02172" w:rsidRDefault="00F02172" w:rsidP="00EE105E">
      <w:pPr>
        <w:pStyle w:val="BodyText"/>
        <w:pageBreakBefore/>
      </w:pPr>
      <w:r>
        <w:lastRenderedPageBreak/>
        <w:t xml:space="preserve">The next agreement should clearly outline how systems will work together to achieve outcomes and create accountability mechanisms that ensure governments take meaningful action. In the development of the next agreement, governments should realise their commitment to embed the voices of people with lived </w:t>
      </w:r>
      <w:r w:rsidR="00156C6D">
        <w:t xml:space="preserve">and living </w:t>
      </w:r>
      <w:r>
        <w:t xml:space="preserve">experience </w:t>
      </w:r>
      <w:r w:rsidR="00870734">
        <w:t xml:space="preserve">and supporters, carers, families and kin </w:t>
      </w:r>
      <w:r>
        <w:t xml:space="preserve">across the system. In the survey conducted by the PC, consumers, carers and service providers made valuable suggestions for ways to improve services (box 2). </w:t>
      </w:r>
    </w:p>
    <w:p w14:paraId="1AE8C94E" w14:textId="77777777" w:rsidR="00F02172" w:rsidRDefault="00F02172" w:rsidP="00B76DD0">
      <w:pPr>
        <w:pStyle w:val="NoSpacing"/>
      </w:pPr>
    </w:p>
    <w:tbl>
      <w:tblPr>
        <w:tblStyle w:val="Boxtable"/>
        <w:tblW w:w="5000" w:type="pct"/>
        <w:tblLook w:val="04A0" w:firstRow="1" w:lastRow="0" w:firstColumn="1" w:lastColumn="0" w:noHBand="0" w:noVBand="1"/>
      </w:tblPr>
      <w:tblGrid>
        <w:gridCol w:w="9638"/>
      </w:tblGrid>
      <w:tr w:rsidR="00F02172" w14:paraId="68707878" w14:textId="77777777" w:rsidTr="00B76DD0">
        <w:trPr>
          <w:tblHeader/>
        </w:trPr>
        <w:tc>
          <w:tcPr>
            <w:tcW w:w="9638" w:type="dxa"/>
            <w:shd w:val="clear" w:color="auto" w:fill="EBEBEB"/>
            <w:tcMar>
              <w:top w:w="170" w:type="dxa"/>
              <w:left w:w="170" w:type="dxa"/>
              <w:bottom w:w="113" w:type="dxa"/>
              <w:right w:w="170" w:type="dxa"/>
            </w:tcMar>
            <w:hideMark/>
          </w:tcPr>
          <w:p w14:paraId="231E9CC2" w14:textId="77777777" w:rsidR="00F02172" w:rsidRDefault="00F02172" w:rsidP="00B76DD0">
            <w:pPr>
              <w:pStyle w:val="BoxHeading1"/>
            </w:pPr>
            <w:r>
              <w:t xml:space="preserve">Box 2 </w:t>
            </w:r>
            <w:r w:rsidRPr="00CF0CB2">
              <w:t xml:space="preserve">– </w:t>
            </w:r>
            <w:r>
              <w:t>‘W</w:t>
            </w:r>
            <w:r w:rsidRPr="00CF0CB2">
              <w:t>orking together for best outcomes is what works</w:t>
            </w:r>
            <w:r>
              <w:t>’: ideas from consumers, carers and practitioners for a better mental health and suicide prevention system</w:t>
            </w:r>
          </w:p>
        </w:tc>
      </w:tr>
      <w:tr w:rsidR="00F02172" w14:paraId="5CE0BAD1" w14:textId="77777777" w:rsidTr="00B76DD0">
        <w:tc>
          <w:tcPr>
            <w:tcW w:w="9638" w:type="dxa"/>
            <w:shd w:val="clear" w:color="auto" w:fill="EBEBEB"/>
            <w:tcMar>
              <w:top w:w="28" w:type="dxa"/>
              <w:left w:w="170" w:type="dxa"/>
              <w:bottom w:w="170" w:type="dxa"/>
              <w:right w:w="170" w:type="dxa"/>
            </w:tcMar>
            <w:hideMark/>
          </w:tcPr>
          <w:p w14:paraId="3DCA8410" w14:textId="77777777" w:rsidR="00F02172" w:rsidRPr="00342951" w:rsidRDefault="00F02172" w:rsidP="00B76DD0">
            <w:pPr>
              <w:pStyle w:val="BodyText"/>
            </w:pPr>
            <w:r w:rsidRPr="00C04173">
              <w:t>In the online survey, the PC also asked people for ideas on how to improve the mental health and suicide prevention system, to inform the draft recommendations in this report. Suggestions included:</w:t>
            </w:r>
          </w:p>
          <w:p w14:paraId="1D3925F1" w14:textId="77777777" w:rsidR="00F02172" w:rsidRDefault="00F02172" w:rsidP="00F02172">
            <w:pPr>
              <w:pStyle w:val="ListBullet"/>
              <w:numPr>
                <w:ilvl w:val="0"/>
                <w:numId w:val="15"/>
              </w:numPr>
            </w:pPr>
            <w:r>
              <w:t>respectful and person-centred engagement with service providers that recognises the agency of consumers and enables them to take an active part in their recovery</w:t>
            </w:r>
          </w:p>
          <w:p w14:paraId="34715702" w14:textId="09772DA0" w:rsidR="00F02172" w:rsidRDefault="00F02172" w:rsidP="00F02172">
            <w:pPr>
              <w:pStyle w:val="ListBullet"/>
              <w:numPr>
                <w:ilvl w:val="0"/>
                <w:numId w:val="15"/>
              </w:numPr>
            </w:pPr>
            <w:r>
              <w:t xml:space="preserve">greater involvement for people with lived </w:t>
            </w:r>
            <w:r w:rsidR="00E27297">
              <w:t xml:space="preserve">and living </w:t>
            </w:r>
            <w:r>
              <w:t>experience and peer workers</w:t>
            </w:r>
          </w:p>
          <w:p w14:paraId="7B23B400" w14:textId="77777777" w:rsidR="00F02172" w:rsidRDefault="00F02172" w:rsidP="00F02172">
            <w:pPr>
              <w:pStyle w:val="ListBullet"/>
              <w:numPr>
                <w:ilvl w:val="0"/>
                <w:numId w:val="15"/>
              </w:numPr>
            </w:pPr>
            <w:r>
              <w:t>creating more safe spaces for people experiencing crisis or suicidal distress</w:t>
            </w:r>
          </w:p>
          <w:p w14:paraId="23BD60C2" w14:textId="72D8DFBD" w:rsidR="00F02172" w:rsidRDefault="00F02172" w:rsidP="00F02172">
            <w:pPr>
              <w:pStyle w:val="ListBullet"/>
              <w:numPr>
                <w:ilvl w:val="0"/>
                <w:numId w:val="15"/>
              </w:numPr>
            </w:pPr>
            <w:r>
              <w:t>focus</w:t>
            </w:r>
            <w:r w:rsidR="002F19BE">
              <w:t>ing</w:t>
            </w:r>
            <w:r>
              <w:t xml:space="preserve"> on prevention of factors contributing to crisis, such as unstable employment and housing issues</w:t>
            </w:r>
          </w:p>
          <w:p w14:paraId="3335B696" w14:textId="283F0CAA" w:rsidR="00F02172" w:rsidRDefault="00F02172" w:rsidP="00F02172">
            <w:pPr>
              <w:pStyle w:val="ListBullet"/>
              <w:numPr>
                <w:ilvl w:val="0"/>
                <w:numId w:val="15"/>
              </w:numPr>
            </w:pPr>
            <w:r>
              <w:t>provid</w:t>
            </w:r>
            <w:r w:rsidR="002F19BE">
              <w:t>ing</w:t>
            </w:r>
            <w:r>
              <w:t xml:space="preserve"> better information for consumers and support with system navigation </w:t>
            </w:r>
          </w:p>
          <w:p w14:paraId="2EAA769A" w14:textId="4445C596" w:rsidR="00F02172" w:rsidRDefault="002F19BE" w:rsidP="00F02172">
            <w:pPr>
              <w:pStyle w:val="ListBullet"/>
              <w:numPr>
                <w:ilvl w:val="0"/>
                <w:numId w:val="15"/>
              </w:numPr>
            </w:pPr>
            <w:r>
              <w:t>offering</w:t>
            </w:r>
            <w:r w:rsidR="00F02172">
              <w:t xml:space="preserve"> more holistic and trauma informed care </w:t>
            </w:r>
          </w:p>
          <w:p w14:paraId="5C94D12E" w14:textId="1D71BEAB" w:rsidR="00F02172" w:rsidRDefault="00F02172" w:rsidP="00F02172">
            <w:pPr>
              <w:pStyle w:val="ListBullet"/>
              <w:numPr>
                <w:ilvl w:val="0"/>
                <w:numId w:val="15"/>
              </w:numPr>
            </w:pPr>
            <w:r>
              <w:t>increas</w:t>
            </w:r>
            <w:r w:rsidR="002F19BE">
              <w:t>ing</w:t>
            </w:r>
            <w:r>
              <w:t xml:space="preserve"> </w:t>
            </w:r>
            <w:r w:rsidR="00A94B7A">
              <w:t xml:space="preserve">community </w:t>
            </w:r>
            <w:r>
              <w:t xml:space="preserve">awareness about mental </w:t>
            </w:r>
            <w:r w:rsidR="003A0B18">
              <w:t xml:space="preserve">ill </w:t>
            </w:r>
            <w:r>
              <w:t xml:space="preserve">health. </w:t>
            </w:r>
          </w:p>
          <w:p w14:paraId="5429A661" w14:textId="77777777" w:rsidR="00F02172" w:rsidRDefault="00F02172" w:rsidP="00B76DD0">
            <w:pPr>
              <w:pStyle w:val="BodyText"/>
            </w:pPr>
            <w:r>
              <w:t xml:space="preserve">Carers emphasised the need for more dedicated supports as well as greater recognition of their role in the </w:t>
            </w:r>
            <w:r w:rsidRPr="008F2696">
              <w:t xml:space="preserve">treatment of </w:t>
            </w:r>
            <w:r>
              <w:t xml:space="preserve">the </w:t>
            </w:r>
            <w:r w:rsidRPr="008F2696">
              <w:t>people they care for</w:t>
            </w:r>
            <w:r>
              <w:t>. Service providers called for sustained funding and greater investment in the workforce, including the peer workforce.</w:t>
            </w:r>
          </w:p>
        </w:tc>
      </w:tr>
      <w:tr w:rsidR="00F02172" w14:paraId="2AF9B00D" w14:textId="77777777" w:rsidTr="00B76DD0">
        <w:tc>
          <w:tcPr>
            <w:tcW w:w="9638" w:type="dxa"/>
            <w:shd w:val="clear" w:color="auto" w:fill="EBEBEB"/>
            <w:tcMar>
              <w:top w:w="28" w:type="dxa"/>
              <w:left w:w="170" w:type="dxa"/>
              <w:bottom w:w="170" w:type="dxa"/>
              <w:right w:w="170" w:type="dxa"/>
            </w:tcMar>
            <w:hideMark/>
          </w:tcPr>
          <w:p w14:paraId="3D922747" w14:textId="00CF6075" w:rsidR="00F02172" w:rsidRDefault="008F2960" w:rsidP="000372A3">
            <w:pPr>
              <w:pStyle w:val="BodyText"/>
            </w:pPr>
            <w:r w:rsidRPr="008F2960">
              <w:rPr>
                <w:noProof/>
              </w:rPr>
              <w:lastRenderedPageBreak/>
              <w:drawing>
                <wp:inline distT="0" distB="0" distL="0" distR="0" wp14:anchorId="0BEBAA3F" wp14:editId="450B1061">
                  <wp:extent cx="5940000" cy="6304473"/>
                  <wp:effectExtent l="0" t="0" r="3810" b="1270"/>
                  <wp:docPr id="859273634" name="Picture 7" descr="This figure depicts quotes from carers, consumers and practitioners on ideas for improving the mental health and suicide prevention system. The quotes discuss a range of ideas, including increasing resourcing, improving education of staff, strengthening peer-led services, reducing fragmentation and less reliance on cli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73634" name="Picture 7" descr="This figure depicts quotes from carers, consumers and practitioners on ideas for improving the mental health and suicide prevention system. The quotes discuss a range of ideas, including increasing resourcing, improving education of staff, strengthening peer-led services, reducing fragmentation and less reliance on clinical services."/>
                          <pic:cNvPicPr>
                            <a:picLocks noChangeAspect="1" noChangeArrowheads="1"/>
                          </pic:cNvPicPr>
                        </pic:nvPicPr>
                        <pic:blipFill rotWithShape="1">
                          <a:blip r:embed="rId35">
                            <a:extLst>
                              <a:ext uri="{28A0092B-C50C-407E-A947-70E740481C1C}">
                                <a14:useLocalDpi xmlns:a14="http://schemas.microsoft.com/office/drawing/2010/main" val="0"/>
                              </a:ext>
                            </a:extLst>
                          </a:blip>
                          <a:srcRect l="4348" t="2300" r="4866" b="6719"/>
                          <a:stretch/>
                        </pic:blipFill>
                        <pic:spPr bwMode="auto">
                          <a:xfrm>
                            <a:off x="0" y="0"/>
                            <a:ext cx="5940000" cy="63044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E3B3B8" w14:textId="59104568" w:rsidR="00F02172" w:rsidRPr="00F82BD9" w:rsidRDefault="00F02172" w:rsidP="008F2960">
      <w:pPr>
        <w:pStyle w:val="BodyText"/>
        <w:spacing w:before="240"/>
      </w:pPr>
      <w:r>
        <w:t xml:space="preserve">Achieving change in the mental health and suicide prevention system requires a long-term strategy extending beyond the period of one agreement. The current </w:t>
      </w:r>
      <w:r w:rsidR="00DA1D22">
        <w:t xml:space="preserve">Agreement </w:t>
      </w:r>
      <w:r>
        <w:t xml:space="preserve">contains high-level commitments but does not specify the long-term objectives of reform nor does it provide strategic direction on how to achieve them. A renewed </w:t>
      </w:r>
      <w:r w:rsidR="00DA1D22">
        <w:t>National Mental Health Strategy</w:t>
      </w:r>
      <w:r>
        <w:t xml:space="preserve">, in conjunction with the recently released National Suicide Prevention Strategy, can articulate these objectives and a clear vision for reform. The strategy can extend </w:t>
      </w:r>
      <w:r>
        <w:lastRenderedPageBreak/>
        <w:t xml:space="preserve">over a longer period, while the agreement can outline the priorities governments will focus on in the next five years (figure 3). </w:t>
      </w:r>
    </w:p>
    <w:p w14:paraId="05728140" w14:textId="77777777" w:rsidR="00F02172" w:rsidRDefault="00F02172" w:rsidP="00B76DD0">
      <w:pPr>
        <w:pStyle w:val="FigureTableHeading"/>
      </w:pPr>
      <w:r>
        <w:t>Figure</w:t>
      </w:r>
      <w:r w:rsidDel="00354E9B">
        <w:rPr>
          <w:noProof/>
        </w:rPr>
        <w:t xml:space="preserve"> </w:t>
      </w:r>
      <w:r>
        <w:t>3</w:t>
      </w:r>
      <w:r>
        <w:rPr>
          <w:noProof/>
        </w:rPr>
        <w:t xml:space="preserve"> </w:t>
      </w:r>
      <w:r>
        <w:t xml:space="preserve">– The components required for effective national reform in mental health and suicide prevention </w:t>
      </w:r>
    </w:p>
    <w:p w14:paraId="14D51AD7" w14:textId="1C3F6000" w:rsidR="00F02172" w:rsidRPr="005550A0" w:rsidRDefault="00835990" w:rsidP="00B76DD0">
      <w:pPr>
        <w:pStyle w:val="BodyText"/>
      </w:pPr>
      <w:r w:rsidRPr="00835990">
        <w:rPr>
          <w:noProof/>
        </w:rPr>
        <w:drawing>
          <wp:inline distT="0" distB="0" distL="0" distR="0" wp14:anchorId="7EDE1C0F" wp14:editId="65CBBD91">
            <wp:extent cx="6120130" cy="3101975"/>
            <wp:effectExtent l="0" t="0" r="0" b="3175"/>
            <wp:docPr id="444613066" name="Picture 13" descr="This figure depicts the components the PC recommends for effective national reform in mental health and suicide prevention. The figure depicts independent oversight by the National Mental Health Commission, bilateral schedules that contain specific actions and funding arrangements, national agreement that outlines the overall outcomes and objectives and sets out governments actions, two separate schedules for suicide prevention and Aboriginal and Torres Strait Islander People, and a long-term mental health strategy that the Agreement aligns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13066" name="Picture 13" descr="This figure depicts the components the PC recommends for effective national reform in mental health and suicide prevention. The figure depicts independent oversight by the National Mental Health Commission, bilateral schedules that contain specific actions and funding arrangements, national agreement that outlines the overall outcomes and objectives and sets out governments actions, two separate schedules for suicide prevention and Aboriginal and Torres Strait Islander People, and a long-term mental health strategy that the Agreement aligns with.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101975"/>
                    </a:xfrm>
                    <a:prstGeom prst="rect">
                      <a:avLst/>
                    </a:prstGeom>
                    <a:noFill/>
                    <a:ln>
                      <a:noFill/>
                    </a:ln>
                  </pic:spPr>
                </pic:pic>
              </a:graphicData>
            </a:graphic>
          </wp:inline>
        </w:drawing>
      </w:r>
    </w:p>
    <w:p w14:paraId="4E73727C" w14:textId="77777777" w:rsidR="00F02172" w:rsidRDefault="00F02172" w:rsidP="00B76DD0">
      <w:pPr>
        <w:pStyle w:val="Heading3"/>
      </w:pPr>
      <w:r>
        <w:t xml:space="preserve">Setting up the next agreement for success </w:t>
      </w:r>
    </w:p>
    <w:p w14:paraId="3DFBEAB8" w14:textId="03C658C2" w:rsidR="00F02172" w:rsidRDefault="00F02172" w:rsidP="00B76DD0">
      <w:pPr>
        <w:pStyle w:val="BodyText"/>
      </w:pPr>
      <w:r>
        <w:t xml:space="preserve">Three main components are needed to make the next </w:t>
      </w:r>
      <w:r w:rsidR="00C855A2">
        <w:t xml:space="preserve">agreement </w:t>
      </w:r>
      <w:r>
        <w:t>more effective</w:t>
      </w:r>
      <w:r w:rsidR="00DF7D6A">
        <w:t>:</w:t>
      </w:r>
    </w:p>
    <w:p w14:paraId="04686F5C" w14:textId="5AB26ED5" w:rsidR="00F02172" w:rsidRDefault="00DF7D6A" w:rsidP="00F02172">
      <w:pPr>
        <w:pStyle w:val="ListBullet"/>
        <w:numPr>
          <w:ilvl w:val="0"/>
          <w:numId w:val="15"/>
        </w:numPr>
      </w:pPr>
      <w:r>
        <w:t>a</w:t>
      </w:r>
      <w:r w:rsidR="00F02172">
        <w:t xml:space="preserve"> transparent, well-resourced process of co-design centring the needs, experiences and priorities of people with lived </w:t>
      </w:r>
      <w:r w:rsidR="00F274C2">
        <w:t xml:space="preserve">and living </w:t>
      </w:r>
      <w:r w:rsidR="00F02172">
        <w:t>experience, their supporters, families, carers and kin</w:t>
      </w:r>
    </w:p>
    <w:p w14:paraId="3584E015" w14:textId="11C2CACF" w:rsidR="00F02172" w:rsidRDefault="00DF7D6A" w:rsidP="00F02172">
      <w:pPr>
        <w:pStyle w:val="ListBullet"/>
        <w:numPr>
          <w:ilvl w:val="0"/>
          <w:numId w:val="15"/>
        </w:numPr>
      </w:pPr>
      <w:r>
        <w:t>a</w:t>
      </w:r>
      <w:r w:rsidR="00F02172">
        <w:t>n extended timeframe for negotiation, to enable the development of a long-term strategy for mental health alongside an agreement to tackle the most urgent policy gaps, as determined through co-design</w:t>
      </w:r>
    </w:p>
    <w:p w14:paraId="4595604B" w14:textId="362D1CF1" w:rsidR="00F02172" w:rsidRDefault="00DF7D6A" w:rsidP="00F02172">
      <w:pPr>
        <w:pStyle w:val="ListBullet"/>
        <w:numPr>
          <w:ilvl w:val="0"/>
          <w:numId w:val="15"/>
        </w:numPr>
      </w:pPr>
      <w:r>
        <w:t>a</w:t>
      </w:r>
      <w:r w:rsidR="00F02172">
        <w:t xml:space="preserve"> clear theory of change articulating the outcomes the agreement intends to achieve, the actions governments will take to achieve these outcomes and the ways in which these outcomes will be monitored. Bilateral schedules should also demonstrate or outline how each jurisdiction’s actions will progress nationally agreed outcomes.</w:t>
      </w:r>
    </w:p>
    <w:p w14:paraId="0E9BEED9" w14:textId="77777777" w:rsidR="00F02172" w:rsidRDefault="00F02172" w:rsidP="00B76DD0">
      <w:pPr>
        <w:pStyle w:val="BodyText"/>
      </w:pPr>
      <w:r>
        <w:t xml:space="preserve">To ensure the next agreement contributes to cross-government actions, the Department of the Prime Minister and Cabinet should convene negotiations with the support of a </w:t>
      </w:r>
      <w:r w:rsidRPr="00FE09D6">
        <w:t>reinvigorated, independent National Mental Health Commission</w:t>
      </w:r>
      <w:r>
        <w:t xml:space="preserve">. </w:t>
      </w:r>
    </w:p>
    <w:p w14:paraId="0F26A6E5" w14:textId="77777777" w:rsidR="00F02172" w:rsidRPr="00505C3F" w:rsidRDefault="00F02172" w:rsidP="00B76DD0">
      <w:pPr>
        <w:pStyle w:val="Heading4"/>
      </w:pPr>
      <w:r w:rsidRPr="00505C3F">
        <w:t xml:space="preserve">The process for renegotiation should start with co-design </w:t>
      </w:r>
    </w:p>
    <w:p w14:paraId="58DD4B2C" w14:textId="2FAFA4D5" w:rsidR="00F02172" w:rsidRPr="00951ED7" w:rsidRDefault="00F02172" w:rsidP="00B76DD0">
      <w:pPr>
        <w:pStyle w:val="BodyText"/>
      </w:pPr>
      <w:r>
        <w:t>A genuine c</w:t>
      </w:r>
      <w:r w:rsidRPr="00C04173">
        <w:t>o</w:t>
      </w:r>
      <w:r>
        <w:t>-</w:t>
      </w:r>
      <w:r w:rsidRPr="00C04173">
        <w:t>design</w:t>
      </w:r>
      <w:r>
        <w:t xml:space="preserve"> process</w:t>
      </w:r>
      <w:r w:rsidRPr="00951ED7">
        <w:t xml:space="preserve"> </w:t>
      </w:r>
      <w:r>
        <w:t xml:space="preserve">values </w:t>
      </w:r>
      <w:r w:rsidRPr="00951ED7">
        <w:t xml:space="preserve">the contributions </w:t>
      </w:r>
      <w:r>
        <w:t>of</w:t>
      </w:r>
      <w:r w:rsidRPr="00951ED7">
        <w:t xml:space="preserve"> consumers and carers, alongside those of policymakers, funders, providers and </w:t>
      </w:r>
      <w:r>
        <w:t>practitioners. In the context of mental health and suicide prevention services, co-design has numerous benefits, including</w:t>
      </w:r>
      <w:r w:rsidRPr="00951ED7">
        <w:t>:</w:t>
      </w:r>
    </w:p>
    <w:p w14:paraId="3C99C8BA" w14:textId="77777777" w:rsidR="00F02172" w:rsidRPr="00257918" w:rsidRDefault="00F02172" w:rsidP="00F02172">
      <w:pPr>
        <w:pStyle w:val="ListBullet"/>
        <w:numPr>
          <w:ilvl w:val="0"/>
          <w:numId w:val="15"/>
        </w:numPr>
      </w:pPr>
      <w:r>
        <w:t>designing services that are relevant to consumer needs</w:t>
      </w:r>
    </w:p>
    <w:p w14:paraId="72B65711" w14:textId="77777777" w:rsidR="00F02172" w:rsidRPr="00257918" w:rsidRDefault="00F02172" w:rsidP="00F02172">
      <w:pPr>
        <w:pStyle w:val="ListBullet"/>
        <w:numPr>
          <w:ilvl w:val="0"/>
          <w:numId w:val="15"/>
        </w:numPr>
      </w:pPr>
      <w:r w:rsidRPr="00257918">
        <w:t>improved attitudes, interactions and understanding between service users and providers</w:t>
      </w:r>
    </w:p>
    <w:p w14:paraId="58371CAA" w14:textId="77777777" w:rsidR="00F02172" w:rsidRPr="00257918" w:rsidRDefault="00F02172" w:rsidP="00C433F7">
      <w:pPr>
        <w:pStyle w:val="ListBullet"/>
        <w:keepNext/>
        <w:numPr>
          <w:ilvl w:val="0"/>
          <w:numId w:val="15"/>
        </w:numPr>
      </w:pPr>
      <w:r>
        <w:lastRenderedPageBreak/>
        <w:t>better</w:t>
      </w:r>
      <w:r w:rsidRPr="00257918">
        <w:t xml:space="preserve"> outcomes such as improved wellbeing </w:t>
      </w:r>
    </w:p>
    <w:p w14:paraId="55537867" w14:textId="77777777" w:rsidR="00F02172" w:rsidRPr="00257918" w:rsidRDefault="00F02172" w:rsidP="00C433F7">
      <w:pPr>
        <w:pStyle w:val="ListBullet"/>
        <w:keepNext/>
        <w:numPr>
          <w:ilvl w:val="0"/>
          <w:numId w:val="15"/>
        </w:numPr>
      </w:pPr>
      <w:r w:rsidRPr="00257918">
        <w:t xml:space="preserve">reduced </w:t>
      </w:r>
      <w:r>
        <w:t>discrimination, stronger social networks and better inclusion in services.</w:t>
      </w:r>
    </w:p>
    <w:p w14:paraId="7E3EEEAA" w14:textId="77777777" w:rsidR="00F02172" w:rsidRPr="00870268" w:rsidRDefault="00F02172" w:rsidP="00B76DD0">
      <w:pPr>
        <w:pStyle w:val="BodyText"/>
        <w:rPr>
          <w:spacing w:val="-4"/>
        </w:rPr>
      </w:pPr>
      <w:r w:rsidRPr="00870268">
        <w:rPr>
          <w:spacing w:val="-4"/>
        </w:rPr>
        <w:t>Through co-design, governments, consumers, carers and service providers will be able to articulate the long</w:t>
      </w:r>
      <w:r w:rsidRPr="00870268">
        <w:rPr>
          <w:spacing w:val="-4"/>
        </w:rPr>
        <w:noBreakHyphen/>
        <w:t xml:space="preserve">term objectives of the system, the outcomes it seeks to achieve and the priority action areas for the next agreement. </w:t>
      </w:r>
    </w:p>
    <w:p w14:paraId="4F56FB80" w14:textId="0E5A24C7" w:rsidR="00F02172" w:rsidRPr="00257918" w:rsidRDefault="00F02172" w:rsidP="00B76DD0">
      <w:r>
        <w:t>But s</w:t>
      </w:r>
      <w:r w:rsidRPr="00E45DD3">
        <w:t xml:space="preserve">uccessful co-design needs adequate time and resourcing to enable people with lived </w:t>
      </w:r>
      <w:r w:rsidR="00F274C2">
        <w:t xml:space="preserve">and living </w:t>
      </w:r>
      <w:r w:rsidRPr="00E45DD3">
        <w:t>experience to take part</w:t>
      </w:r>
      <w:r>
        <w:t>. Under the current Agreement, p</w:t>
      </w:r>
      <w:r w:rsidRPr="00257918">
        <w:t>olicy design and service commissioning often do not allow sufficient time for genuine co</w:t>
      </w:r>
      <w:r>
        <w:t>-</w:t>
      </w:r>
      <w:r w:rsidRPr="00257918">
        <w:t>de</w:t>
      </w:r>
      <w:r>
        <w:t>s</w:t>
      </w:r>
      <w:r w:rsidRPr="00257918">
        <w:t>ign</w:t>
      </w:r>
      <w:r>
        <w:t>, and this can have detrimental consequences.</w:t>
      </w:r>
    </w:p>
    <w:p w14:paraId="56FB2E32" w14:textId="77777777" w:rsidR="00F02172" w:rsidRPr="00870268" w:rsidRDefault="00F02172" w:rsidP="00B76DD0">
      <w:pPr>
        <w:pStyle w:val="Quote"/>
        <w:rPr>
          <w:spacing w:val="2"/>
        </w:rPr>
      </w:pPr>
      <w:r w:rsidRPr="00870268">
        <w:rPr>
          <w:spacing w:val="2"/>
        </w:rPr>
        <w:t xml:space="preserve">Very short time frames make important aspects of service development such as co-design and evaluation unviable, particularly in terms of meaningfully embedding the views of people with lived experience as per the Agreement’s commitments, which risks reducing these commitments to tokenism. </w:t>
      </w:r>
    </w:p>
    <w:p w14:paraId="7D28260D" w14:textId="77777777" w:rsidR="00F02172" w:rsidRDefault="00F02172" w:rsidP="00B76DD0">
      <w:pPr>
        <w:pStyle w:val="Quote"/>
      </w:pPr>
      <w:r w:rsidRPr="00D24824">
        <w:rPr>
          <w:spacing w:val="-2"/>
        </w:rPr>
        <w:t xml:space="preserve">The rushed approach to co-design diminishes these activities to merely consultative exercises and makes the needed time to develop trust and effective engagement with key populations, such as culturally and linguistically diverse communities or people in rural and remote areas largely impossible. When there is also no requirement for co-design results to be utilised by the service, </w:t>
      </w:r>
      <w:proofErr w:type="gramStart"/>
      <w:r w:rsidRPr="00D24824">
        <w:rPr>
          <w:spacing w:val="-2"/>
        </w:rPr>
        <w:t>this risks</w:t>
      </w:r>
      <w:proofErr w:type="gramEnd"/>
      <w:r w:rsidRPr="00D24824">
        <w:rPr>
          <w:spacing w:val="-2"/>
        </w:rPr>
        <w:t xml:space="preserve"> undermining community confidence further</w:t>
      </w:r>
      <w:r>
        <w:rPr>
          <w:spacing w:val="-2"/>
        </w:rPr>
        <w:t>.</w:t>
      </w:r>
      <w:r w:rsidRPr="00D24824">
        <w:rPr>
          <w:spacing w:val="-2"/>
        </w:rPr>
        <w:t xml:space="preserve"> (Roses in the Ocean, sub.</w:t>
      </w:r>
      <w:r>
        <w:rPr>
          <w:spacing w:val="-2"/>
        </w:rPr>
        <w:t> </w:t>
      </w:r>
      <w:r w:rsidRPr="00D24824">
        <w:rPr>
          <w:spacing w:val="-2"/>
        </w:rPr>
        <w:t>19, p.</w:t>
      </w:r>
      <w:r>
        <w:rPr>
          <w:spacing w:val="-2"/>
        </w:rPr>
        <w:t> </w:t>
      </w:r>
      <w:r w:rsidRPr="00D24824">
        <w:rPr>
          <w:spacing w:val="-2"/>
        </w:rPr>
        <w:t>4)</w:t>
      </w:r>
    </w:p>
    <w:p w14:paraId="0848C486" w14:textId="23015261" w:rsidR="00F02172" w:rsidRDefault="00F02172" w:rsidP="00B76DD0">
      <w:pPr>
        <w:pStyle w:val="BodyText"/>
      </w:pPr>
      <w:r>
        <w:t xml:space="preserve">The co-design process underpinning the next agreement should avoid the pitfalls of the current approach. Peak bodies should be sufficiently resourced to take an active role in co-design, which should have a balanced representation of people with lived </w:t>
      </w:r>
      <w:r w:rsidR="00F274C2">
        <w:t xml:space="preserve">and living </w:t>
      </w:r>
      <w:r>
        <w:t>experience of mental ill</w:t>
      </w:r>
      <w:r w:rsidR="00F274C2">
        <w:t xml:space="preserve"> </w:t>
      </w:r>
      <w:r>
        <w:t xml:space="preserve">health </w:t>
      </w:r>
      <w:r w:rsidR="00AE4D16">
        <w:t>and</w:t>
      </w:r>
      <w:r>
        <w:t xml:space="preserve"> </w:t>
      </w:r>
      <w:r w:rsidR="00F274C2">
        <w:t>suicide</w:t>
      </w:r>
      <w:r w:rsidR="00AE4D16">
        <w:t>, a</w:t>
      </w:r>
      <w:r w:rsidR="00184CB6">
        <w:t>longside supporters, families, carers and kin</w:t>
      </w:r>
      <w:r>
        <w:t>.</w:t>
      </w:r>
    </w:p>
    <w:p w14:paraId="6AA80FA2" w14:textId="77777777" w:rsidR="00F02172" w:rsidRPr="00E45DD3" w:rsidRDefault="00F02172" w:rsidP="00B76DD0">
      <w:pPr>
        <w:pStyle w:val="BodyText"/>
      </w:pPr>
      <w:r>
        <w:t xml:space="preserve">Successful co-design also </w:t>
      </w:r>
      <w:r w:rsidRPr="00E45DD3">
        <w:t>requires government agencies to be genuinely willing to share decision-making power. This is likely to require a substantial shift in organisational cultures within government.</w:t>
      </w:r>
    </w:p>
    <w:p w14:paraId="4C6CBA94" w14:textId="77777777" w:rsidR="00F02172" w:rsidRDefault="00F02172" w:rsidP="008B7AD1">
      <w:pPr>
        <w:pStyle w:val="Heading4"/>
      </w:pPr>
      <w:r>
        <w:t>The time frame for negotiation should be extended</w:t>
      </w:r>
    </w:p>
    <w:p w14:paraId="023E9BDB" w14:textId="7FFF0B6F" w:rsidR="00F02172" w:rsidRDefault="00F02172" w:rsidP="00B76DD0">
      <w:pPr>
        <w:pStyle w:val="BodyText"/>
      </w:pPr>
      <w:r>
        <w:t xml:space="preserve">The final report of this review will be handed to government less than a year before a new agreement needs to be signed. Given the complexity of negotiations and the need for genuine engagement with people with lived </w:t>
      </w:r>
      <w:r w:rsidR="00F274C2">
        <w:t xml:space="preserve">and living </w:t>
      </w:r>
      <w:r>
        <w:t xml:space="preserve">experience, it is unlikely this timeframe will be sufficient to design an effective strategy and agreement. </w:t>
      </w:r>
      <w:r w:rsidRPr="00FE09D6">
        <w:t xml:space="preserve">Therefore, the current </w:t>
      </w:r>
      <w:r>
        <w:t>a</w:t>
      </w:r>
      <w:r w:rsidRPr="00FE09D6">
        <w:t>greement should be extended for one year, to enable the negotiation process to run its course (figure</w:t>
      </w:r>
      <w:r>
        <w:t> 4</w:t>
      </w:r>
      <w:r w:rsidRPr="00FE09D6">
        <w:t xml:space="preserve">). </w:t>
      </w:r>
    </w:p>
    <w:p w14:paraId="6E2CD2FC" w14:textId="77777777" w:rsidR="00CA3C16" w:rsidRDefault="00CA3C16" w:rsidP="00CA3C16">
      <w:pPr>
        <w:pStyle w:val="Heading4"/>
      </w:pPr>
      <w:r>
        <w:t>Accountability for outcomes should be a major focus of the next agreement</w:t>
      </w:r>
    </w:p>
    <w:p w14:paraId="48A6F7A5" w14:textId="77777777" w:rsidR="00CA3C16" w:rsidRDefault="00CA3C16" w:rsidP="00CA3C16">
      <w:pPr>
        <w:pStyle w:val="BodyText"/>
      </w:pPr>
      <w:r>
        <w:t>The greatest areas of focus for governance in the next agreement – and the issues raised most often in consultation for this review – should be stronger accountability</w:t>
      </w:r>
      <w:r w:rsidRPr="002F1E35">
        <w:t xml:space="preserve"> and greater transparency</w:t>
      </w:r>
      <w:r>
        <w:t>. Clear designation of roles and responsibilities for different levels of government will be an important step in this direction. The agreement should outline the roles of PHNs and LHNs in planning and commissioning services addressing the needs of their local communities, in line with national objectives.</w:t>
      </w:r>
    </w:p>
    <w:p w14:paraId="48775693" w14:textId="77777777" w:rsidR="00CA3C16" w:rsidRDefault="00CA3C16" w:rsidP="00CA3C16">
      <w:pPr>
        <w:pStyle w:val="BodyText"/>
      </w:pPr>
      <w:r>
        <w:t xml:space="preserve">The outcomes the next agreement works towards should be clear and measurable, so progress can be readily tracked. The Australian Institute of Health and Welfare (AIHW), as the custodian of national health data sets, should provide input on how outcomes could be measured using currently available data, as well as continuing to pursue improvements to data collections. </w:t>
      </w:r>
    </w:p>
    <w:p w14:paraId="254112E1" w14:textId="77777777" w:rsidR="00CA3C16" w:rsidRDefault="00CA3C16" w:rsidP="00CA3C16">
      <w:pPr>
        <w:pStyle w:val="BodyText"/>
      </w:pPr>
      <w:r>
        <w:t xml:space="preserve">The next agreement can lay the foundations for an outcomes-based approach to funding mental health and suicide prevention services. National agreements based only on delivering specific </w:t>
      </w:r>
      <w:r w:rsidRPr="00063F4C">
        <w:t>output</w:t>
      </w:r>
      <w:r>
        <w:t>s,</w:t>
      </w:r>
      <w:r w:rsidRPr="00063F4C">
        <w:t xml:space="preserve"> without any real focus on outcomes in the community</w:t>
      </w:r>
      <w:r>
        <w:t xml:space="preserve">, </w:t>
      </w:r>
      <w:r w:rsidRPr="00063F4C">
        <w:t>do little to achieve systemic reform</w:t>
      </w:r>
      <w:r>
        <w:t>.</w:t>
      </w:r>
      <w:r w:rsidRPr="00063F4C">
        <w:t xml:space="preserve"> </w:t>
      </w:r>
    </w:p>
    <w:p w14:paraId="4C7E1489" w14:textId="77777777" w:rsidR="00CA3C16" w:rsidRDefault="00CA3C16" w:rsidP="00CA3C16">
      <w:pPr>
        <w:pStyle w:val="BodyText"/>
      </w:pPr>
      <w:r>
        <w:lastRenderedPageBreak/>
        <w:t>Moving to an outcomes-based approach requires a comprehensive set of outcome measures and timely collection of data. As a first step, the AIHW should be tasked with leading the development of a nationally consistent set of outcome measures for mental health and suicide prevention, in consultation with people with lived and living experience. Accountability relies on timely and relevant data, which can also help consumers to make informed choices and providers to plan better services.</w:t>
      </w:r>
    </w:p>
    <w:p w14:paraId="36EDDD1A" w14:textId="77777777" w:rsidR="00F02172" w:rsidRDefault="00F02172" w:rsidP="00B76DD0">
      <w:pPr>
        <w:pStyle w:val="FigureTableHeading"/>
      </w:pPr>
      <w:r>
        <w:t>Figure</w:t>
      </w:r>
      <w:r w:rsidDel="00354E9B">
        <w:t xml:space="preserve"> </w:t>
      </w:r>
      <w:r>
        <w:t>4 – Suggested timeline for building the foundations for the next agreement</w:t>
      </w:r>
    </w:p>
    <w:p w14:paraId="5E47FF4B" w14:textId="6461A426" w:rsidR="00F02172" w:rsidRDefault="008D2F32" w:rsidP="00B76DD0">
      <w:pPr>
        <w:pStyle w:val="BodyText"/>
      </w:pPr>
      <w:r w:rsidRPr="008D2F32">
        <w:rPr>
          <w:noProof/>
        </w:rPr>
        <w:drawing>
          <wp:inline distT="0" distB="0" distL="0" distR="0" wp14:anchorId="02BAFE81" wp14:editId="2D5C7EBE">
            <wp:extent cx="6120130" cy="2429510"/>
            <wp:effectExtent l="0" t="0" r="0" b="8890"/>
            <wp:docPr id="1614229251" name="Picture 4" descr="This figure depicts a timeline of events and processes that should be undertaken between now and June 2027. It includes the renewal of the National Mental Health Strategy by the NMHC, starting now and running over the next twelve months, the development of outcome measures by the AIHW, starting in June 2026 and extending into the future, the co-design of outcomes and objectives for the next agreement led by the NMHC and negotiation of the next agreement led by PM&amp;C and the NMHC, starting in early 2026 and finishing in June 2027, and the roll over of the current Agreement from its expiry in June 2026 to the signing of a new agreement in Jun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29251" name="Picture 4" descr="This figure depicts a timeline of events and processes that should be undertaken between now and June 2027. It includes the renewal of the National Mental Health Strategy by the NMHC, starting now and running over the next twelve months, the development of outcome measures by the AIHW, starting in June 2026 and extending into the future, the co-design of outcomes and objectives for the next agreement led by the NMHC and negotiation of the next agreement led by PM&amp;C and the NMHC, starting in early 2026 and finishing in June 2027, and the roll over of the current Agreement from its expiry in June 2026 to the signing of a new agreement in June 20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2429510"/>
                    </a:xfrm>
                    <a:prstGeom prst="rect">
                      <a:avLst/>
                    </a:prstGeom>
                    <a:noFill/>
                    <a:ln>
                      <a:noFill/>
                    </a:ln>
                  </pic:spPr>
                </pic:pic>
              </a:graphicData>
            </a:graphic>
          </wp:inline>
        </w:drawing>
      </w:r>
    </w:p>
    <w:p w14:paraId="70B2BB28" w14:textId="77777777" w:rsidR="00F02172" w:rsidRDefault="00F02172" w:rsidP="00B76DD0">
      <w:pPr>
        <w:pStyle w:val="Heading3"/>
      </w:pPr>
      <w:r>
        <w:t xml:space="preserve">The next agreement should include tangible actions to progress existing priorities </w:t>
      </w:r>
    </w:p>
    <w:p w14:paraId="13C2D2FD" w14:textId="77777777" w:rsidR="00F02172" w:rsidRDefault="00F02172" w:rsidP="00B76DD0">
      <w:pPr>
        <w:pStyle w:val="BodyText"/>
      </w:pPr>
      <w:r>
        <w:t xml:space="preserve">Some of the commitments that have been progressed in the current Agreement can have a material effect on the services delivered by the mental health and suicide prevention system. More sustained effort is required in the next agreement to maintain progress. </w:t>
      </w:r>
    </w:p>
    <w:p w14:paraId="3424E54A" w14:textId="77777777" w:rsidR="00F02172" w:rsidRDefault="00F02172" w:rsidP="00B76DD0">
      <w:pPr>
        <w:pStyle w:val="BodyText"/>
      </w:pPr>
      <w:r>
        <w:t>The mental health workforce is a key example. The National Mental Health Workforce Strategy was completed under the current Agreement. The next agreement needs to include specific funding commitments and designated roles and responsibilities to implement the actions included in the strategy. The peer workforce has grown over the term of the Agreement and its contribution to improved outcomes has been highlighted by many consumers (box 2). The next agreement can support the development of a scope of practice for the peer workforce, which can recognise their contribution in clinical and non-clinical care.</w:t>
      </w:r>
    </w:p>
    <w:p w14:paraId="067D1643" w14:textId="4059720B" w:rsidR="00F02172" w:rsidRDefault="00F02172" w:rsidP="00B76DD0">
      <w:pPr>
        <w:pStyle w:val="BodyText"/>
      </w:pPr>
      <w:r>
        <w:t xml:space="preserve">There are other important areas that have no funding commitments in the current </w:t>
      </w:r>
      <w:r w:rsidR="004F4E68">
        <w:t>A</w:t>
      </w:r>
      <w:r>
        <w:t>greement. The next agreement should include funding for collaborative initiatives, such as bringing together service providers to share examples of best practice. Prevention and early intervention</w:t>
      </w:r>
      <w:r w:rsidR="00A24597">
        <w:t xml:space="preserve"> (engaging early in distress)</w:t>
      </w:r>
      <w:r>
        <w:t xml:space="preserve"> </w:t>
      </w:r>
      <w:r w:rsidR="00A24597">
        <w:t>are</w:t>
      </w:r>
      <w:r>
        <w:t xml:space="preserve"> critical area</w:t>
      </w:r>
      <w:r w:rsidR="00A24597">
        <w:t>s</w:t>
      </w:r>
      <w:r>
        <w:t xml:space="preserve"> where the next agreement can introduce funding commitments as well as designated responsibility for action outside of health portfolios.</w:t>
      </w:r>
    </w:p>
    <w:p w14:paraId="07CBBBAB" w14:textId="77777777" w:rsidR="00F02172" w:rsidRDefault="00F02172" w:rsidP="00B76DD0">
      <w:pPr>
        <w:pStyle w:val="BodyText"/>
      </w:pPr>
      <w:r>
        <w:t>Publishing national commissioning guidelines – a commitment under the current Agreement – will support better practices among PHNs. The Australian Government could do more to strengthen PHNs, including boosting their planning capacity (in particular, supporting greater use of the National Mental Health Service Planning Framework) and investigating ways to increase funding flexibility and standardise procurement and data collection processes. The Australian Government is currently reviewing the PHNs business model, including the way they plan and commission mental health services.</w:t>
      </w:r>
    </w:p>
    <w:p w14:paraId="2DEB52DC" w14:textId="77777777" w:rsidR="00F02172" w:rsidRDefault="00F02172" w:rsidP="00B76DD0">
      <w:pPr>
        <w:pStyle w:val="Heading2-nonumber"/>
      </w:pPr>
      <w:bookmarkStart w:id="38" w:name="_Toc200540480"/>
      <w:bookmarkStart w:id="39" w:name="_Toc200557794"/>
      <w:bookmarkStart w:id="40" w:name="_Toc200605512"/>
      <w:bookmarkStart w:id="41" w:name="_Toc200707640"/>
      <w:bookmarkStart w:id="42" w:name="_Toc200987395"/>
      <w:r>
        <w:lastRenderedPageBreak/>
        <w:t>A new schedule to strengthen Aboriginal and Torres Strait Islander social and emotional wellbeing</w:t>
      </w:r>
      <w:bookmarkEnd w:id="38"/>
      <w:bookmarkEnd w:id="39"/>
      <w:bookmarkEnd w:id="40"/>
      <w:bookmarkEnd w:id="41"/>
      <w:bookmarkEnd w:id="42"/>
      <w:r>
        <w:t xml:space="preserve"> </w:t>
      </w:r>
    </w:p>
    <w:p w14:paraId="37D67D31" w14:textId="2EFA85A0" w:rsidR="00F02172" w:rsidRDefault="00F02172" w:rsidP="00B76DD0">
      <w:pPr>
        <w:pStyle w:val="BodyText"/>
      </w:pPr>
      <w:r>
        <w:t xml:space="preserve">Improving the services supporting the social and emotional wellbeing </w:t>
      </w:r>
      <w:r w:rsidR="00D241A3">
        <w:t>(SEWB)</w:t>
      </w:r>
      <w:r>
        <w:t xml:space="preserve"> of Aboriginal and Torres Strait Islander people requires consideration of their unique aspects. The current Agreement mentions Aboriginal and Torres Strait Islander people and the National Agreement on Closing the Gap but does not include any specific actions to support them.</w:t>
      </w:r>
    </w:p>
    <w:p w14:paraId="3A8D8E47" w14:textId="659C2372" w:rsidR="00F02172" w:rsidRDefault="00F02172" w:rsidP="00B76DD0">
      <w:pPr>
        <w:pStyle w:val="BodyText"/>
      </w:pPr>
      <w:r>
        <w:t xml:space="preserve">The next agreement should include a separate schedule to recognise the factors affecting the social and emotional wellbeing of Aboriginal and Torres Strait Islander people, the contributions of Aboriginal </w:t>
      </w:r>
      <w:r w:rsidR="00DA4DFE">
        <w:t>a</w:t>
      </w:r>
      <w:r w:rsidR="00DA4DFE" w:rsidRPr="00DA4DFE">
        <w:t xml:space="preserve">nd Torres Strait Islander </w:t>
      </w:r>
      <w:r>
        <w:t>Community Controlled Health Organisations</w:t>
      </w:r>
      <w:r w:rsidR="00C734EB">
        <w:t xml:space="preserve"> </w:t>
      </w:r>
      <w:r w:rsidR="00C734EB" w:rsidRPr="00C734EB">
        <w:t>and the Aboriginal and Torres Strait Islander SEWB workforce</w:t>
      </w:r>
      <w:r>
        <w:t xml:space="preserve">, and the need to promote cultural safety in all services. Similar schedules are being developed in other agreements; a First Nations Schedule to the National Health Reform Agreement is currently under negotiation. </w:t>
      </w:r>
    </w:p>
    <w:p w14:paraId="63980C96" w14:textId="2C2505DF" w:rsidR="00F02172" w:rsidRDefault="00F02172" w:rsidP="00B76DD0">
      <w:pPr>
        <w:pStyle w:val="BodyText"/>
      </w:pPr>
      <w:r>
        <w:t xml:space="preserve">The new schedule should be developed through a co-design process as a way of better addressing the priorities of the community. This reflects Closing the Gap </w:t>
      </w:r>
      <w:r w:rsidR="00B943CF">
        <w:t>P</w:t>
      </w:r>
      <w:r>
        <w:t xml:space="preserve">riority </w:t>
      </w:r>
      <w:r w:rsidR="00B943CF">
        <w:t>R</w:t>
      </w:r>
      <w:r>
        <w:t xml:space="preserve">eforms to build formal partnerships and shared decision making (PR1) and transform government organisations (PR3). </w:t>
      </w:r>
    </w:p>
    <w:p w14:paraId="5B27CBAE" w14:textId="77777777" w:rsidR="00F02172" w:rsidRDefault="00F02172" w:rsidP="00B76DD0">
      <w:pPr>
        <w:pStyle w:val="BodyText"/>
      </w:pPr>
      <w:r>
        <w:t>The schedule should also better articulate the agreement’s links with the National Agreement on Closing the Gap,</w:t>
      </w:r>
      <w:r w:rsidRPr="00E25630">
        <w:t xml:space="preserve"> </w:t>
      </w:r>
      <w:r>
        <w:t xml:space="preserve">the Social and Emotional Wellbeing Policy Partnership established to oversee progress against its goals, and other important documents such as the </w:t>
      </w:r>
      <w:proofErr w:type="spellStart"/>
      <w:r>
        <w:t>Gayaa</w:t>
      </w:r>
      <w:proofErr w:type="spellEnd"/>
      <w:r>
        <w:t xml:space="preserve"> </w:t>
      </w:r>
      <w:proofErr w:type="spellStart"/>
      <w:r>
        <w:t>Dhuwi</w:t>
      </w:r>
      <w:proofErr w:type="spellEnd"/>
      <w:r>
        <w:t xml:space="preserve"> (Proud Spirit) Declaration. Currently these links are unclear and do not provide meaningful direction on how the Agreement can work within the broader policy space to support better outcomes for Aboriginal and Torres Strait Islander people. </w:t>
      </w:r>
    </w:p>
    <w:p w14:paraId="20BDAF59" w14:textId="77777777" w:rsidR="00F02172" w:rsidRDefault="00F02172" w:rsidP="00B76DD0">
      <w:pPr>
        <w:pStyle w:val="BodyText"/>
      </w:pPr>
      <w:r>
        <w:t>The schedule should include dedicated outcome measures co-designed with Aboriginal and Torres Strait Islander people. A community-led evaluation of the schedule at the conclusion of the next agreement would offer important insights for future investment.</w:t>
      </w:r>
    </w:p>
    <w:p w14:paraId="27FCBAB5" w14:textId="77777777" w:rsidR="00F02172" w:rsidRDefault="00F02172" w:rsidP="00B76DD0">
      <w:pPr>
        <w:pStyle w:val="Heading2-nonumber"/>
      </w:pPr>
      <w:bookmarkStart w:id="43" w:name="_Toc200540481"/>
      <w:bookmarkStart w:id="44" w:name="_Toc200557795"/>
      <w:bookmarkStart w:id="45" w:name="_Toc200605513"/>
      <w:bookmarkStart w:id="46" w:name="_Toc200707641"/>
      <w:bookmarkStart w:id="47" w:name="_Toc200987396"/>
      <w:r>
        <w:t xml:space="preserve">A schedule for suicide prevention to support action under the new National Suicide </w:t>
      </w:r>
      <w:r w:rsidRPr="00774354">
        <w:t>Prevention Strategy</w:t>
      </w:r>
      <w:bookmarkEnd w:id="43"/>
      <w:bookmarkEnd w:id="44"/>
      <w:bookmarkEnd w:id="45"/>
      <w:bookmarkEnd w:id="46"/>
      <w:bookmarkEnd w:id="47"/>
      <w:r w:rsidRPr="00774354">
        <w:t xml:space="preserve"> </w:t>
      </w:r>
    </w:p>
    <w:p w14:paraId="25936F46" w14:textId="44BC9F86" w:rsidR="00F02172" w:rsidRDefault="00F02172" w:rsidP="00B76DD0">
      <w:pPr>
        <w:pStyle w:val="BodyText"/>
      </w:pPr>
      <w:r>
        <w:t xml:space="preserve">Many of the factors that affect mental </w:t>
      </w:r>
      <w:r w:rsidR="00146890">
        <w:t xml:space="preserve">ill </w:t>
      </w:r>
      <w:r>
        <w:t>health and suici</w:t>
      </w:r>
      <w:r w:rsidR="00146890">
        <w:t>de</w:t>
      </w:r>
      <w:r>
        <w:t xml:space="preserve"> can be similar, such as trauma and disadvantage. But there are also issues unique to suicide prevention policy, such as the availability of supports for people following a suicide attempt. Suicide prevention services are currently embedded in the Agreement without due consideration for the aspects setting them apart from mental health services. </w:t>
      </w:r>
    </w:p>
    <w:p w14:paraId="242088C7" w14:textId="5F6CA9CA" w:rsidR="00F02172" w:rsidRPr="00870268" w:rsidRDefault="00F02172" w:rsidP="00B76DD0">
      <w:pPr>
        <w:pStyle w:val="BodyText"/>
        <w:rPr>
          <w:spacing w:val="2"/>
        </w:rPr>
      </w:pPr>
      <w:r w:rsidRPr="00870268">
        <w:rPr>
          <w:spacing w:val="-2"/>
        </w:rPr>
        <w:t>The next agreement should include a separate schedule on suicide prevention enabling whole</w:t>
      </w:r>
      <w:r w:rsidRPr="00870268">
        <w:rPr>
          <w:spacing w:val="-2"/>
        </w:rPr>
        <w:noBreakHyphen/>
        <w:t>of</w:t>
      </w:r>
      <w:r w:rsidRPr="00870268">
        <w:rPr>
          <w:spacing w:val="-2"/>
        </w:rPr>
        <w:noBreakHyphen/>
        <w:t>government</w:t>
      </w:r>
      <w:r w:rsidRPr="00870268">
        <w:rPr>
          <w:spacing w:val="2"/>
        </w:rPr>
        <w:t xml:space="preserve"> collaboration focusing on the distinct factors affecting suicide, suicidal distress and self-harm. The schedule should be co-designed with people with lived </w:t>
      </w:r>
      <w:r w:rsidR="00C546A3" w:rsidRPr="00870268">
        <w:rPr>
          <w:spacing w:val="2"/>
        </w:rPr>
        <w:t xml:space="preserve">and living </w:t>
      </w:r>
      <w:r w:rsidRPr="00870268">
        <w:rPr>
          <w:spacing w:val="2"/>
        </w:rPr>
        <w:t>experience of suicid</w:t>
      </w:r>
      <w:r w:rsidR="00C546A3" w:rsidRPr="00870268">
        <w:rPr>
          <w:spacing w:val="2"/>
        </w:rPr>
        <w:t>e</w:t>
      </w:r>
      <w:r w:rsidRPr="00870268">
        <w:rPr>
          <w:spacing w:val="2"/>
        </w:rPr>
        <w:t xml:space="preserve">, their supporters, families, carers and kin. </w:t>
      </w:r>
    </w:p>
    <w:p w14:paraId="0F2C048D" w14:textId="77777777" w:rsidR="00F02172" w:rsidRPr="00B837CF" w:rsidRDefault="00F02172" w:rsidP="00B76DD0">
      <w:pPr>
        <w:pStyle w:val="BodyText"/>
      </w:pPr>
      <w:r w:rsidRPr="00CD5A5A">
        <w:t xml:space="preserve">The schedule </w:t>
      </w:r>
      <w:r>
        <w:t>should</w:t>
      </w:r>
      <w:r w:rsidRPr="00CD5A5A">
        <w:t xml:space="preserve"> adopt the National Suicide Prevention Strategy </w:t>
      </w:r>
      <w:r>
        <w:t>as g</w:t>
      </w:r>
      <w:r w:rsidRPr="00CD5A5A">
        <w:t>overnments</w:t>
      </w:r>
      <w:r>
        <w:t>’</w:t>
      </w:r>
      <w:r w:rsidRPr="00CD5A5A">
        <w:t xml:space="preserve"> long-term strategy in suicide prevention</w:t>
      </w:r>
      <w:r>
        <w:t xml:space="preserve"> and should focus on key priorities to be progressed over the term of the agreement. The NSPO</w:t>
      </w:r>
      <w:r w:rsidRPr="00B837CF">
        <w:t xml:space="preserve"> should </w:t>
      </w:r>
      <w:r>
        <w:t>be</w:t>
      </w:r>
      <w:r w:rsidRPr="00B837CF">
        <w:t xml:space="preserve"> responsible for monitoring and reporting on the schedule</w:t>
      </w:r>
      <w:r>
        <w:t xml:space="preserve">, as part of the </w:t>
      </w:r>
      <w:r w:rsidRPr="00B837CF">
        <w:t>NMHC annual reporting processes.</w:t>
      </w:r>
    </w:p>
    <w:p w14:paraId="26B748ED" w14:textId="77777777" w:rsidR="00F02172" w:rsidRDefault="00F02172" w:rsidP="00B76DD0">
      <w:pPr>
        <w:pStyle w:val="Heading2-nonumber"/>
      </w:pPr>
      <w:bookmarkStart w:id="48" w:name="_Toc200540482"/>
      <w:bookmarkStart w:id="49" w:name="_Toc200557796"/>
      <w:bookmarkStart w:id="50" w:name="_Toc200605514"/>
      <w:bookmarkStart w:id="51" w:name="_Toc200707642"/>
      <w:bookmarkStart w:id="52" w:name="_Toc200987397"/>
      <w:r>
        <w:lastRenderedPageBreak/>
        <w:t>Next steps for the review of the Agreement</w:t>
      </w:r>
      <w:bookmarkEnd w:id="48"/>
      <w:bookmarkEnd w:id="49"/>
      <w:bookmarkEnd w:id="50"/>
      <w:bookmarkEnd w:id="51"/>
      <w:bookmarkEnd w:id="52"/>
    </w:p>
    <w:p w14:paraId="60756C4F" w14:textId="2F955817" w:rsidR="00F02172" w:rsidRDefault="00F02172" w:rsidP="00B76DD0">
      <w:pPr>
        <w:pStyle w:val="BodyText"/>
      </w:pPr>
      <w:r>
        <w:t xml:space="preserve">The PC welcomes feedback on this </w:t>
      </w:r>
      <w:r w:rsidR="00A05B14">
        <w:t>interim</w:t>
      </w:r>
      <w:r>
        <w:t xml:space="preserve"> report, as well as ideas on areas that are still under consideration such as funding arrangements and the development of a data dashboard. These are outlined in the information requests below. </w:t>
      </w:r>
    </w:p>
    <w:p w14:paraId="09C226AE" w14:textId="32BCCB16" w:rsidR="00564B47" w:rsidRDefault="00F02172" w:rsidP="00B76DD0">
      <w:pPr>
        <w:pStyle w:val="BodyText"/>
      </w:pPr>
      <w:r>
        <w:t xml:space="preserve">Individuals and organisations can make submissions to the review through our website. Submissions are requested by 31 July 2025. The PC will also hold public hearings in August. Further details will be published on our website. </w:t>
      </w:r>
    </w:p>
    <w:p w14:paraId="3389441A" w14:textId="0B28AD4C" w:rsidR="00AF6B4B" w:rsidRDefault="00F02172" w:rsidP="00F02172">
      <w:pPr>
        <w:pStyle w:val="BodyText"/>
      </w:pPr>
      <w:r>
        <w:t>The final report of this review will be provided to government on 17 October</w:t>
      </w:r>
      <w:r w:rsidDel="005A5C20">
        <w:t xml:space="preserve"> </w:t>
      </w:r>
      <w:r>
        <w:t>2025.</w:t>
      </w:r>
    </w:p>
    <w:p w14:paraId="1C5D9966" w14:textId="77777777" w:rsidR="003C511C" w:rsidRDefault="003C511C" w:rsidP="00F02172">
      <w:pPr>
        <w:pStyle w:val="BodyText"/>
        <w:sectPr w:rsidR="003C511C" w:rsidSect="00697247">
          <w:headerReference w:type="even" r:id="rId38"/>
          <w:headerReference w:type="default" r:id="rId39"/>
          <w:footerReference w:type="even" r:id="rId40"/>
          <w:footerReference w:type="default" r:id="rId41"/>
          <w:headerReference w:type="first" r:id="rId42"/>
          <w:footerReference w:type="first" r:id="rId43"/>
          <w:type w:val="oddPage"/>
          <w:pgSz w:w="11906" w:h="16838" w:code="9"/>
          <w:pgMar w:top="1134" w:right="1134" w:bottom="1134" w:left="1134" w:header="794" w:footer="510" w:gutter="0"/>
          <w:pgNumType w:start="1"/>
          <w:cols w:space="708"/>
          <w:titlePg/>
          <w:docGrid w:linePitch="360"/>
        </w:sectPr>
      </w:pPr>
    </w:p>
    <w:p w14:paraId="09BA07A9" w14:textId="77777777" w:rsidR="00C5548F" w:rsidRDefault="00C5548F" w:rsidP="00F02172">
      <w:pPr>
        <w:pStyle w:val="BodyText"/>
      </w:pPr>
    </w:p>
    <w:p w14:paraId="596E0E85" w14:textId="77777777" w:rsidR="00564B47" w:rsidRDefault="00564B47" w:rsidP="00F02172">
      <w:pPr>
        <w:pStyle w:val="BodyText"/>
        <w:rPr>
          <w:noProof/>
        </w:rPr>
        <w:sectPr w:rsidR="00564B47" w:rsidSect="003C511C">
          <w:headerReference w:type="even" r:id="rId44"/>
          <w:headerReference w:type="default" r:id="rId45"/>
          <w:pgSz w:w="11906" w:h="16838" w:code="9"/>
          <w:pgMar w:top="1134" w:right="1134" w:bottom="1134" w:left="1134" w:header="794" w:footer="510" w:gutter="0"/>
          <w:cols w:space="708"/>
          <w:docGrid w:linePitch="360"/>
        </w:sectPr>
      </w:pPr>
    </w:p>
    <w:p w14:paraId="6D9EF004" w14:textId="77777777" w:rsidR="00F94DD9" w:rsidRDefault="00F94DD9" w:rsidP="00E91FED">
      <w:pPr>
        <w:pStyle w:val="Heading1-nonumber"/>
      </w:pPr>
      <w:bookmarkStart w:id="53" w:name="_Toc200707643"/>
      <w:bookmarkStart w:id="54" w:name="_Toc200987398"/>
      <w:r>
        <w:lastRenderedPageBreak/>
        <w:t>Draft recommendations, findings and information requests</w:t>
      </w:r>
      <w:bookmarkEnd w:id="53"/>
      <w:bookmarkEnd w:id="54"/>
    </w:p>
    <w:p w14:paraId="056AC6AA" w14:textId="77777777"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46D5F21D" w14:textId="77777777" w:rsidTr="00B76DD0">
        <w:trPr>
          <w:trHeight w:val="765"/>
          <w:tblHeader/>
        </w:trPr>
        <w:tc>
          <w:tcPr>
            <w:tcW w:w="366" w:type="pct"/>
            <w:tcBorders>
              <w:bottom w:val="nil"/>
            </w:tcBorders>
            <w:tcMar>
              <w:bottom w:w="0" w:type="dxa"/>
            </w:tcMar>
            <w:vAlign w:val="center"/>
          </w:tcPr>
          <w:p w14:paraId="6C5408F3" w14:textId="77777777" w:rsidR="00F94DD9" w:rsidRDefault="00F94DD9" w:rsidP="00B76DD0">
            <w:pPr>
              <w:pStyle w:val="NoSpacing"/>
              <w:keepNext/>
              <w:keepLines/>
              <w:jc w:val="right"/>
            </w:pPr>
            <w:r w:rsidRPr="00A51374">
              <w:rPr>
                <w:noProof/>
              </w:rPr>
              <w:drawing>
                <wp:inline distT="0" distB="0" distL="0" distR="0" wp14:anchorId="6041844A" wp14:editId="4C7D04F1">
                  <wp:extent cx="288000" cy="288000"/>
                  <wp:effectExtent l="0" t="0" r="0" b="0"/>
                  <wp:docPr id="185361410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EE83E06" w14:textId="77777777" w:rsidR="00F94DD9" w:rsidRPr="009C25C2" w:rsidRDefault="00F94DD9" w:rsidP="00B04E4D">
            <w:pPr>
              <w:pStyle w:val="TableHeading"/>
              <w:keepNext/>
              <w:keepLines/>
              <w:spacing w:before="120" w:after="120" w:line="260" w:lineRule="atLeast"/>
              <w:contextualSpacing/>
              <w:rPr>
                <w:sz w:val="20"/>
              </w:rPr>
            </w:pPr>
            <w:r w:rsidRPr="009C25C2">
              <w:rPr>
                <w:sz w:val="20"/>
              </w:rPr>
              <w:t>Draft finding 2.1</w:t>
            </w:r>
          </w:p>
          <w:p w14:paraId="5EA04DCF" w14:textId="05FDD5CB" w:rsidR="00F94DD9" w:rsidRDefault="00F94DD9" w:rsidP="00B04E4D">
            <w:pPr>
              <w:pStyle w:val="TableHeading"/>
              <w:keepNext/>
              <w:keepLines/>
              <w:spacing w:before="120" w:after="120"/>
              <w:contextualSpacing/>
            </w:pPr>
            <w:r w:rsidRPr="009C25C2">
              <w:rPr>
                <w:sz w:val="20"/>
              </w:rPr>
              <w:t xml:space="preserve">Progress has been made in delivering the Agreement’s commitments, but </w:t>
            </w:r>
            <w:r w:rsidR="00CA7E6C" w:rsidRPr="008311C0">
              <w:rPr>
                <w:sz w:val="20"/>
              </w:rPr>
              <w:t>there has been little systemic change</w:t>
            </w:r>
          </w:p>
        </w:tc>
      </w:tr>
      <w:tr w:rsidR="00F94DD9" w14:paraId="5BA4771F" w14:textId="77777777" w:rsidTr="00B76DD0">
        <w:tc>
          <w:tcPr>
            <w:tcW w:w="5000" w:type="pct"/>
            <w:gridSpan w:val="2"/>
            <w:tcBorders>
              <w:top w:val="nil"/>
              <w:bottom w:val="single" w:sz="4" w:space="0" w:color="66BCDB" w:themeColor="text2"/>
            </w:tcBorders>
          </w:tcPr>
          <w:p w14:paraId="18B61C4D" w14:textId="77777777" w:rsidR="00F94DD9" w:rsidRDefault="00F94DD9" w:rsidP="00B76DD0">
            <w:pPr>
              <w:pStyle w:val="BodyText"/>
              <w:keepLines/>
              <w:rPr>
                <w:rStyle w:val="BodyTextChar"/>
              </w:rPr>
            </w:pPr>
            <w:r>
              <w:t xml:space="preserve">Assessing the progress made under the National Mental Health and Suicide Prevention Agreement is difficult. Recent data is not readily </w:t>
            </w:r>
            <w:proofErr w:type="gramStart"/>
            <w:r>
              <w:t>available</w:t>
            </w:r>
            <w:proofErr w:type="gramEnd"/>
            <w:r>
              <w:t xml:space="preserve"> and jurisdictions have not adhered to all their monitoring and reporting commitments. </w:t>
            </w:r>
            <w:r w:rsidRPr="00F15F34">
              <w:rPr>
                <w:rStyle w:val="BodyTextChar"/>
              </w:rPr>
              <w:t>The effects of significant external factors, such as the COVID-19 pandemic, are difficult to disentangle.</w:t>
            </w:r>
          </w:p>
          <w:p w14:paraId="1D6880AE" w14:textId="77777777" w:rsidR="00F94DD9" w:rsidRDefault="00F94DD9" w:rsidP="00B76DD0">
            <w:pPr>
              <w:pStyle w:val="BodyText"/>
              <w:keepLines/>
            </w:pPr>
            <w:r>
              <w:t>Since the Agreement was signed in 2022:</w:t>
            </w:r>
          </w:p>
          <w:p w14:paraId="4D1D4A5C" w14:textId="5C2CAD95" w:rsidR="00F94DD9" w:rsidRDefault="00F94DD9" w:rsidP="00B76DD0">
            <w:pPr>
              <w:pStyle w:val="ListBullet"/>
            </w:pPr>
            <w:r>
              <w:t>governments have delivered most of the Agreement’s outputs. Some key commitments have not been completed. This includes resolving issues affect</w:t>
            </w:r>
            <w:r w:rsidR="00086085">
              <w:t>ing</w:t>
            </w:r>
            <w:r>
              <w:t xml:space="preserve"> the delivery of psychosocial supports outside the National Disability Insurance Scheme, publication of the National Stigma and Discrimination Reduction Strategy and development of </w:t>
            </w:r>
            <w:r w:rsidR="007F2C95">
              <w:t xml:space="preserve">the </w:t>
            </w:r>
            <w:r>
              <w:t>National Guidelines on Regional Commissioning and Planning</w:t>
            </w:r>
          </w:p>
          <w:p w14:paraId="77BA7945" w14:textId="77777777" w:rsidR="00F94DD9" w:rsidRDefault="00F94DD9" w:rsidP="00B76DD0">
            <w:pPr>
              <w:pStyle w:val="ListBullet"/>
            </w:pPr>
            <w:r>
              <w:t>there has been little change in measures related to the Agreement’s outcomes, which focus on improving mental health and reducing suicide rates</w:t>
            </w:r>
          </w:p>
          <w:p w14:paraId="47CB41B4" w14:textId="77777777" w:rsidR="00F94DD9" w:rsidRDefault="00F94DD9">
            <w:pPr>
              <w:pStyle w:val="ListBullet"/>
            </w:pPr>
            <w:r>
              <w:t>progress towards the Agreement’s intent to create an integrated, person-centred mental health and suicide prevention system has been piecemeal.</w:t>
            </w:r>
          </w:p>
        </w:tc>
      </w:tr>
      <w:tr w:rsidR="00F94DD9" w14:paraId="351F4824" w14:textId="77777777" w:rsidTr="00B76DD0">
        <w:tc>
          <w:tcPr>
            <w:tcW w:w="5000" w:type="pct"/>
            <w:gridSpan w:val="2"/>
            <w:tcBorders>
              <w:top w:val="single" w:sz="4" w:space="0" w:color="66BCDB" w:themeColor="text2"/>
              <w:left w:val="nil"/>
              <w:bottom w:val="nil"/>
              <w:right w:val="nil"/>
            </w:tcBorders>
            <w:tcMar>
              <w:bottom w:w="0" w:type="dxa"/>
            </w:tcMar>
          </w:tcPr>
          <w:p w14:paraId="4F7ACD35" w14:textId="0B1BECD3" w:rsidR="00F94DD9" w:rsidRDefault="00F94DD9" w:rsidP="00B76DD0">
            <w:pPr>
              <w:pStyle w:val="NoSpacing"/>
              <w:spacing w:line="200" w:lineRule="atLeast"/>
            </w:pPr>
          </w:p>
        </w:tc>
      </w:tr>
    </w:tbl>
    <w:p w14:paraId="0C1F5769" w14:textId="2EE3B573"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2731BC2C" w14:textId="77777777" w:rsidTr="00B76DD0">
        <w:trPr>
          <w:trHeight w:val="765"/>
          <w:tblHeader/>
        </w:trPr>
        <w:tc>
          <w:tcPr>
            <w:tcW w:w="366" w:type="pct"/>
            <w:tcBorders>
              <w:bottom w:val="nil"/>
            </w:tcBorders>
            <w:tcMar>
              <w:bottom w:w="0" w:type="dxa"/>
            </w:tcMar>
            <w:vAlign w:val="center"/>
          </w:tcPr>
          <w:p w14:paraId="296911D1" w14:textId="77777777" w:rsidR="00F94DD9" w:rsidRDefault="00F94DD9" w:rsidP="00B76DD0">
            <w:pPr>
              <w:pStyle w:val="NoSpacing"/>
              <w:keepNext/>
              <w:keepLines/>
              <w:jc w:val="right"/>
            </w:pPr>
            <w:r w:rsidRPr="00A51374">
              <w:rPr>
                <w:noProof/>
              </w:rPr>
              <w:drawing>
                <wp:inline distT="0" distB="0" distL="0" distR="0" wp14:anchorId="73336744" wp14:editId="160D941E">
                  <wp:extent cx="288000" cy="288000"/>
                  <wp:effectExtent l="0" t="0" r="0" b="0"/>
                  <wp:docPr id="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EDD3B05" w14:textId="77777777" w:rsidR="00F94DD9" w:rsidRPr="009C25C2" w:rsidRDefault="00F94DD9" w:rsidP="003E5F06">
            <w:pPr>
              <w:pStyle w:val="TableHeading"/>
              <w:keepNext/>
              <w:keepLines/>
              <w:spacing w:before="120" w:after="120"/>
              <w:contextualSpacing/>
              <w:rPr>
                <w:sz w:val="20"/>
              </w:rPr>
            </w:pPr>
            <w:r w:rsidRPr="009C25C2">
              <w:rPr>
                <w:sz w:val="20"/>
              </w:rPr>
              <w:t>Draft finding 2.2</w:t>
            </w:r>
          </w:p>
          <w:p w14:paraId="482DFC38" w14:textId="77777777" w:rsidR="00F94DD9" w:rsidRDefault="00F94DD9" w:rsidP="003E5F06">
            <w:pPr>
              <w:pStyle w:val="TableHeading"/>
              <w:keepNext/>
              <w:keepLines/>
              <w:spacing w:before="120" w:after="120"/>
              <w:contextualSpacing/>
            </w:pPr>
            <w:r w:rsidRPr="009C25C2">
              <w:rPr>
                <w:sz w:val="20"/>
              </w:rPr>
              <w:t>The Agreement has not led to progress in system reform</w:t>
            </w:r>
          </w:p>
        </w:tc>
      </w:tr>
      <w:tr w:rsidR="00F94DD9" w14:paraId="14D2A53A" w14:textId="77777777" w:rsidTr="00B76DD0">
        <w:tc>
          <w:tcPr>
            <w:tcW w:w="5000" w:type="pct"/>
            <w:gridSpan w:val="2"/>
            <w:tcBorders>
              <w:top w:val="nil"/>
              <w:bottom w:val="single" w:sz="4" w:space="0" w:color="66BCDB" w:themeColor="text2"/>
            </w:tcBorders>
          </w:tcPr>
          <w:p w14:paraId="3A0CB6EE" w14:textId="77777777" w:rsidR="00F94DD9" w:rsidRDefault="00F94DD9" w:rsidP="00B76DD0">
            <w:pPr>
              <w:pStyle w:val="BodyText"/>
              <w:keepLines/>
            </w:pPr>
            <w:r>
              <w:t xml:space="preserve">Overall, actions taken </w:t>
            </w:r>
            <w:proofErr w:type="gramStart"/>
            <w:r w:rsidDel="004C4A55">
              <w:t>as a result</w:t>
            </w:r>
            <w:r>
              <w:t xml:space="preserve"> of</w:t>
            </w:r>
            <w:proofErr w:type="gramEnd"/>
            <w:r>
              <w:t xml:space="preserve"> the National Mental Health and Suicide Prevention Agreement have not led to real progress </w:t>
            </w:r>
            <w:r w:rsidDel="001A1E8D">
              <w:t>towards improvements in</w:t>
            </w:r>
            <w:r>
              <w:t xml:space="preserve"> the mental health and suicide prevention system.</w:t>
            </w:r>
          </w:p>
        </w:tc>
      </w:tr>
      <w:tr w:rsidR="00F94DD9" w14:paraId="1635F612" w14:textId="77777777" w:rsidTr="00B76DD0">
        <w:tc>
          <w:tcPr>
            <w:tcW w:w="5000" w:type="pct"/>
            <w:gridSpan w:val="2"/>
            <w:tcBorders>
              <w:top w:val="single" w:sz="4" w:space="0" w:color="66BCDB" w:themeColor="text2"/>
              <w:left w:val="nil"/>
              <w:bottom w:val="nil"/>
              <w:right w:val="nil"/>
            </w:tcBorders>
            <w:tcMar>
              <w:bottom w:w="0" w:type="dxa"/>
            </w:tcMar>
          </w:tcPr>
          <w:p w14:paraId="70195099" w14:textId="4BAD6C3B" w:rsidR="00F94DD9" w:rsidRDefault="00F94DD9" w:rsidP="00B76DD0">
            <w:pPr>
              <w:pStyle w:val="NoSpacing"/>
              <w:spacing w:line="200" w:lineRule="atLeast"/>
            </w:pPr>
          </w:p>
        </w:tc>
      </w:tr>
    </w:tbl>
    <w:p w14:paraId="2F2DC703" w14:textId="6653C6FF"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7A3098B8" w14:textId="77777777" w:rsidTr="00B76DD0">
        <w:trPr>
          <w:tblHeader/>
        </w:trPr>
        <w:tc>
          <w:tcPr>
            <w:tcW w:w="709" w:type="dxa"/>
            <w:shd w:val="clear" w:color="auto" w:fill="E7F6FD"/>
            <w:tcMar>
              <w:top w:w="0" w:type="dxa"/>
              <w:bottom w:w="0" w:type="dxa"/>
            </w:tcMar>
            <w:vAlign w:val="center"/>
          </w:tcPr>
          <w:p w14:paraId="0A3899F5" w14:textId="77777777" w:rsidR="00F94DD9" w:rsidRDefault="00F94DD9" w:rsidP="002B56D2">
            <w:pPr>
              <w:keepNext/>
              <w:keepLines/>
              <w:jc w:val="center"/>
            </w:pPr>
            <w:r w:rsidRPr="00A51374">
              <w:rPr>
                <w:noProof/>
              </w:rPr>
              <w:lastRenderedPageBreak/>
              <w:drawing>
                <wp:inline distT="0" distB="0" distL="0" distR="0" wp14:anchorId="21F7F27B" wp14:editId="401E1946">
                  <wp:extent cx="288000" cy="288000"/>
                  <wp:effectExtent l="0" t="0" r="0" b="0"/>
                  <wp:docPr id="1861036297" name="Graphic 1861036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876F3A4" w14:textId="77777777" w:rsidR="00F94DD9" w:rsidRPr="009F170E" w:rsidRDefault="00F94DD9" w:rsidP="009F170E">
            <w:pPr>
              <w:pStyle w:val="TableHeading"/>
              <w:keepNext/>
              <w:keepLines/>
              <w:spacing w:before="120" w:after="120"/>
              <w:contextualSpacing/>
              <w:rPr>
                <w:sz w:val="20"/>
              </w:rPr>
            </w:pPr>
            <w:r w:rsidRPr="009F170E">
              <w:rPr>
                <w:sz w:val="20"/>
              </w:rPr>
              <w:t>Draft recommendation 2.1</w:t>
            </w:r>
          </w:p>
          <w:p w14:paraId="466DB7CA" w14:textId="44B49B95" w:rsidR="00F94DD9" w:rsidRPr="009F170E" w:rsidRDefault="00F94DD9" w:rsidP="009F170E">
            <w:pPr>
              <w:pStyle w:val="TableHeading"/>
              <w:keepNext/>
              <w:keepLines/>
              <w:spacing w:before="120" w:after="120"/>
              <w:contextualSpacing/>
              <w:rPr>
                <w:sz w:val="20"/>
              </w:rPr>
            </w:pPr>
            <w:r w:rsidRPr="009F170E">
              <w:rPr>
                <w:sz w:val="20"/>
              </w:rPr>
              <w:t xml:space="preserve">Deliver key documents </w:t>
            </w:r>
            <w:r w:rsidR="00405148">
              <w:rPr>
                <w:sz w:val="20"/>
              </w:rPr>
              <w:t>as a priority</w:t>
            </w:r>
          </w:p>
        </w:tc>
      </w:tr>
      <w:tr w:rsidR="00F94DD9" w14:paraId="03AB26A3" w14:textId="77777777" w:rsidTr="00B76DD0">
        <w:tc>
          <w:tcPr>
            <w:tcW w:w="9583" w:type="dxa"/>
            <w:gridSpan w:val="2"/>
            <w:shd w:val="clear" w:color="auto" w:fill="E7F6FD"/>
            <w:tcMar>
              <w:top w:w="0" w:type="dxa"/>
            </w:tcMar>
          </w:tcPr>
          <w:p w14:paraId="355FD0F7" w14:textId="58BB6CDC" w:rsidR="00F94DD9" w:rsidRDefault="006B6857" w:rsidP="002B56D2">
            <w:pPr>
              <w:pStyle w:val="BodyText"/>
              <w:keepNext/>
              <w:keepLines/>
            </w:pPr>
            <w:r>
              <w:t>By the end of 2025</w:t>
            </w:r>
            <w:r w:rsidR="00F94DD9">
              <w:t>, the Australian Government should publicly release:</w:t>
            </w:r>
          </w:p>
          <w:p w14:paraId="37E072F7" w14:textId="77777777" w:rsidR="00F94DD9" w:rsidRDefault="00F94DD9" w:rsidP="002B56D2">
            <w:pPr>
              <w:pStyle w:val="ListBullet"/>
              <w:keepNext/>
            </w:pPr>
            <w:r>
              <w:t>the National Stigma and Discrimination Reduction Strategy</w:t>
            </w:r>
          </w:p>
          <w:p w14:paraId="38A74266" w14:textId="77777777" w:rsidR="00F94DD9" w:rsidRPr="00767EAE" w:rsidRDefault="00F94DD9" w:rsidP="002B56D2">
            <w:pPr>
              <w:pStyle w:val="ListBullet"/>
              <w:keepNext/>
            </w:pPr>
            <w:r>
              <w:t>detailed National Guidelines on Regional Planning and Commissioning that meet the needs of primary health networks and local hospital networks.</w:t>
            </w:r>
          </w:p>
        </w:tc>
      </w:tr>
      <w:tr w:rsidR="00F94DD9" w14:paraId="13201377" w14:textId="77777777" w:rsidTr="00B76DD0">
        <w:trPr>
          <w:trHeight w:val="74"/>
        </w:trPr>
        <w:tc>
          <w:tcPr>
            <w:tcW w:w="9583" w:type="dxa"/>
            <w:gridSpan w:val="2"/>
            <w:shd w:val="clear" w:color="auto" w:fill="auto"/>
            <w:tcMar>
              <w:top w:w="0" w:type="dxa"/>
              <w:bottom w:w="0" w:type="dxa"/>
            </w:tcMar>
          </w:tcPr>
          <w:p w14:paraId="57F5FE0D" w14:textId="56488DD8" w:rsidR="00F94DD9" w:rsidRPr="007E0EA8" w:rsidRDefault="00F94DD9" w:rsidP="00B76DD0">
            <w:pPr>
              <w:pStyle w:val="NoSpacing"/>
              <w:spacing w:line="200" w:lineRule="exact"/>
            </w:pPr>
          </w:p>
        </w:tc>
      </w:tr>
    </w:tbl>
    <w:p w14:paraId="50976E6F" w14:textId="00BACC03"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325A0745" w14:textId="77777777">
        <w:trPr>
          <w:trHeight w:val="765"/>
          <w:tblHeader/>
        </w:trPr>
        <w:tc>
          <w:tcPr>
            <w:tcW w:w="366" w:type="pct"/>
            <w:tcBorders>
              <w:bottom w:val="nil"/>
            </w:tcBorders>
            <w:tcMar>
              <w:bottom w:w="0" w:type="dxa"/>
            </w:tcMar>
            <w:vAlign w:val="center"/>
          </w:tcPr>
          <w:p w14:paraId="5C74669F" w14:textId="77777777" w:rsidR="00F94DD9" w:rsidRDefault="00F94DD9">
            <w:pPr>
              <w:pStyle w:val="NoSpacing"/>
              <w:keepNext/>
              <w:keepLines/>
              <w:jc w:val="right"/>
            </w:pPr>
            <w:r w:rsidRPr="00A51374">
              <w:rPr>
                <w:noProof/>
              </w:rPr>
              <w:drawing>
                <wp:inline distT="0" distB="0" distL="0" distR="0" wp14:anchorId="5DBC5BEF" wp14:editId="1E1FC0EF">
                  <wp:extent cx="288000" cy="288000"/>
                  <wp:effectExtent l="0" t="0" r="0" b="0"/>
                  <wp:docPr id="14685077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91DAD8" w14:textId="77777777" w:rsidR="00F94DD9" w:rsidRPr="009F170E" w:rsidRDefault="00F94DD9" w:rsidP="009F170E">
            <w:pPr>
              <w:pStyle w:val="TableHeading"/>
              <w:keepNext/>
              <w:keepLines/>
              <w:spacing w:before="120" w:after="120"/>
              <w:contextualSpacing/>
              <w:rPr>
                <w:sz w:val="20"/>
              </w:rPr>
            </w:pPr>
            <w:r w:rsidRPr="009F170E">
              <w:rPr>
                <w:sz w:val="20"/>
              </w:rPr>
              <w:t>Draft finding 3.1</w:t>
            </w:r>
          </w:p>
          <w:p w14:paraId="0E857EB1" w14:textId="77777777" w:rsidR="00F94DD9" w:rsidRDefault="00F94DD9" w:rsidP="009F170E">
            <w:pPr>
              <w:pStyle w:val="TableHeading"/>
              <w:keepNext/>
              <w:keepLines/>
              <w:spacing w:before="120" w:after="120"/>
              <w:contextualSpacing/>
            </w:pPr>
            <w:r w:rsidRPr="009F170E">
              <w:rPr>
                <w:sz w:val="20"/>
              </w:rPr>
              <w:t>The National Mental Health and Suicide Prevention Agreement is not effective</w:t>
            </w:r>
          </w:p>
        </w:tc>
      </w:tr>
      <w:tr w:rsidR="00F94DD9" w14:paraId="11ED4C5D" w14:textId="77777777">
        <w:tc>
          <w:tcPr>
            <w:tcW w:w="5000" w:type="pct"/>
            <w:gridSpan w:val="2"/>
            <w:tcBorders>
              <w:top w:val="nil"/>
              <w:bottom w:val="single" w:sz="4" w:space="0" w:color="66BCDB" w:themeColor="text2"/>
            </w:tcBorders>
          </w:tcPr>
          <w:p w14:paraId="42D5BA08" w14:textId="77777777" w:rsidR="00F94DD9" w:rsidRDefault="00F94DD9">
            <w:pPr>
              <w:pStyle w:val="BodyText"/>
              <w:keepLines/>
            </w:pPr>
            <w:r>
              <w:t>The National Mental Health and Suicide Prevention Agreement is not an effective mechanism for facilitating collaboration between governments to build a better person</w:t>
            </w:r>
            <w:r>
              <w:noBreakHyphen/>
            </w:r>
            <w:r w:rsidRPr="00B74F7C">
              <w:t>centred mental health and suicide prevention system for all Australians</w:t>
            </w:r>
            <w:r>
              <w:t xml:space="preserve">. </w:t>
            </w:r>
          </w:p>
          <w:p w14:paraId="1C4EA830" w14:textId="77777777" w:rsidR="00F94DD9" w:rsidRDefault="00F94DD9">
            <w:pPr>
              <w:pStyle w:val="BodyText"/>
              <w:keepLines/>
            </w:pPr>
            <w:r>
              <w:t>Some aspects of the Agreement are commendable, including its ambition, whole-of-government approach and commitments to improve services and address gaps in several important areas. However, a range of problems are limiting its effectiveness.</w:t>
            </w:r>
          </w:p>
          <w:p w14:paraId="109706C4" w14:textId="5FC17DB7" w:rsidR="00F94DD9" w:rsidRDefault="00F94DD9" w:rsidP="00B76DD0">
            <w:pPr>
              <w:pStyle w:val="ListBullet"/>
            </w:pPr>
            <w:r>
              <w:t>The Agreement does not set out clear and focused objectives and outcomes, and actions connected to their achievement.</w:t>
            </w:r>
          </w:p>
          <w:p w14:paraId="0CEB5211" w14:textId="77777777" w:rsidR="00F94DD9" w:rsidRDefault="00F94DD9" w:rsidP="00B76DD0">
            <w:pPr>
              <w:pStyle w:val="ListBullet"/>
            </w:pPr>
            <w:r>
              <w:t>Roles and responsibilities at the national and regional level are still unclear.</w:t>
            </w:r>
          </w:p>
          <w:p w14:paraId="3AB806E1" w14:textId="215AA3BD" w:rsidR="00F94DD9" w:rsidRDefault="00F94DD9" w:rsidP="00B76DD0">
            <w:pPr>
              <w:pStyle w:val="ListBullet"/>
            </w:pPr>
            <w:r>
              <w:t>People with lived and living experience</w:t>
            </w:r>
            <w:r w:rsidR="002F271E">
              <w:t xml:space="preserve"> of mental ill health and suicide</w:t>
            </w:r>
            <w:r>
              <w:t>, their supporters, families, carers and kin have not been meaningfully included in the governance arrangements, or the design, planning, delivery and evaluation of services under the Agreement.</w:t>
            </w:r>
          </w:p>
          <w:p w14:paraId="40ECC220" w14:textId="77777777" w:rsidR="00F94DD9" w:rsidRDefault="00F94DD9" w:rsidP="00B76DD0">
            <w:pPr>
              <w:pStyle w:val="ListBullet"/>
            </w:pPr>
            <w:r>
              <w:t>The governance structures are not effective, and monitoring and accountability is lacking.</w:t>
            </w:r>
          </w:p>
          <w:p w14:paraId="55E01E0A" w14:textId="77777777" w:rsidR="00F94DD9" w:rsidRDefault="00F94DD9" w:rsidP="00B76DD0">
            <w:pPr>
              <w:pStyle w:val="ListBullet"/>
            </w:pPr>
            <w:r>
              <w:t>The Agreement does not address key barriers to reform, including system fragmentation, insufficient collaboration, a lack of flexibility in funding arrangements and workforce shortages.</w:t>
            </w:r>
          </w:p>
        </w:tc>
      </w:tr>
      <w:tr w:rsidR="00F94DD9" w14:paraId="608DDD12" w14:textId="77777777">
        <w:tc>
          <w:tcPr>
            <w:tcW w:w="5000" w:type="pct"/>
            <w:gridSpan w:val="2"/>
            <w:tcBorders>
              <w:top w:val="single" w:sz="4" w:space="0" w:color="66BCDB" w:themeColor="text2"/>
              <w:left w:val="nil"/>
              <w:bottom w:val="nil"/>
              <w:right w:val="nil"/>
            </w:tcBorders>
            <w:tcMar>
              <w:bottom w:w="0" w:type="dxa"/>
            </w:tcMar>
          </w:tcPr>
          <w:p w14:paraId="57974062" w14:textId="0FF319E2" w:rsidR="00F94DD9" w:rsidRDefault="00F94DD9">
            <w:pPr>
              <w:pStyle w:val="NoSpacing"/>
              <w:spacing w:line="200" w:lineRule="atLeast"/>
            </w:pPr>
          </w:p>
        </w:tc>
      </w:tr>
    </w:tbl>
    <w:p w14:paraId="3D66E3D7" w14:textId="0AEB83CE"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1504E81C" w14:textId="77777777" w:rsidTr="00BD6FCF">
        <w:trPr>
          <w:tblHeader/>
        </w:trPr>
        <w:tc>
          <w:tcPr>
            <w:tcW w:w="713" w:type="dxa"/>
            <w:shd w:val="clear" w:color="auto" w:fill="E7F6FD"/>
            <w:tcMar>
              <w:top w:w="0" w:type="dxa"/>
              <w:bottom w:w="0" w:type="dxa"/>
            </w:tcMar>
            <w:vAlign w:val="center"/>
          </w:tcPr>
          <w:p w14:paraId="2F3F82F4" w14:textId="77777777" w:rsidR="00F94DD9" w:rsidRDefault="00F94DD9" w:rsidP="00B76DD0">
            <w:pPr>
              <w:keepLines/>
              <w:jc w:val="center"/>
            </w:pPr>
            <w:r w:rsidRPr="00A51374">
              <w:rPr>
                <w:noProof/>
              </w:rPr>
              <w:drawing>
                <wp:inline distT="0" distB="0" distL="0" distR="0" wp14:anchorId="433953E3" wp14:editId="0953F4C0">
                  <wp:extent cx="288000" cy="288000"/>
                  <wp:effectExtent l="0" t="0" r="0" b="0"/>
                  <wp:docPr id="677694016" name="Graphic 67769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28F87EF" w14:textId="77777777" w:rsidR="00F94DD9" w:rsidRPr="009F170E" w:rsidRDefault="00F94DD9" w:rsidP="009F170E">
            <w:pPr>
              <w:pStyle w:val="TableHeading"/>
              <w:keepLines/>
              <w:spacing w:before="120" w:after="120"/>
              <w:contextualSpacing/>
              <w:rPr>
                <w:sz w:val="20"/>
              </w:rPr>
            </w:pPr>
            <w:r w:rsidRPr="009F170E">
              <w:rPr>
                <w:sz w:val="20"/>
              </w:rPr>
              <w:t>Draft recommendation 4.1</w:t>
            </w:r>
          </w:p>
          <w:p w14:paraId="475EA5A1" w14:textId="77777777" w:rsidR="00F94DD9" w:rsidRPr="00715040" w:rsidRDefault="00F94DD9" w:rsidP="009F170E">
            <w:pPr>
              <w:pStyle w:val="TableHeading"/>
              <w:keepLines/>
              <w:spacing w:before="120" w:after="120"/>
              <w:contextualSpacing/>
            </w:pPr>
            <w:r w:rsidRPr="009F170E">
              <w:rPr>
                <w:sz w:val="20"/>
              </w:rPr>
              <w:t xml:space="preserve">Developing a renewed National Mental Health Strategy </w:t>
            </w:r>
          </w:p>
        </w:tc>
      </w:tr>
      <w:tr w:rsidR="00F94DD9" w14:paraId="1B88CD27" w14:textId="77777777" w:rsidTr="00BD6FCF">
        <w:tc>
          <w:tcPr>
            <w:tcW w:w="9638" w:type="dxa"/>
            <w:gridSpan w:val="2"/>
            <w:shd w:val="clear" w:color="auto" w:fill="E7F6FD"/>
            <w:tcMar>
              <w:top w:w="0" w:type="dxa"/>
            </w:tcMar>
          </w:tcPr>
          <w:p w14:paraId="78492CBF" w14:textId="77777777" w:rsidR="00F94DD9" w:rsidRDefault="00F94DD9" w:rsidP="00BD6FCF">
            <w:pPr>
              <w:pStyle w:val="BodyText"/>
              <w:keepLines/>
              <w:spacing w:after="100"/>
            </w:pPr>
            <w:r>
              <w:t xml:space="preserve">A National Mental Health Strategy is needed to articulate a clear vision, objectives and collective priorities for long-term reform in the mental health system over the next 20–30 years. The National Mental Health Commission should oversee the development of this Strategy and undertake a co-design process with people with lived and living experience, their supporters, families, carers and kin. </w:t>
            </w:r>
          </w:p>
          <w:p w14:paraId="2A468C88" w14:textId="77777777" w:rsidR="00F94DD9" w:rsidRDefault="00F94DD9" w:rsidP="00BD6FCF">
            <w:pPr>
              <w:pStyle w:val="BodyText"/>
              <w:keepLines/>
              <w:spacing w:after="100"/>
            </w:pPr>
            <w:r>
              <w:t>The National Mental Health Strategy should take account of the objectives and actions included in the National Suicide Prevention Strategy, which was released in early 2025.</w:t>
            </w:r>
          </w:p>
          <w:p w14:paraId="6F89FBAB" w14:textId="77777777" w:rsidR="00F94DD9" w:rsidRPr="00870268" w:rsidRDefault="00F94DD9" w:rsidP="00BD6FCF">
            <w:pPr>
              <w:pStyle w:val="BodyText"/>
              <w:spacing w:after="100"/>
              <w:rPr>
                <w:spacing w:val="-2"/>
              </w:rPr>
            </w:pPr>
            <w:r w:rsidRPr="00870268">
              <w:rPr>
                <w:spacing w:val="-2"/>
              </w:rPr>
              <w:t xml:space="preserve">The next National Mental Health and Suicide Prevention Agreement should include actions governments will take over the agreement’s term that are aligned with the long-term objectives articulated in the strategies. </w:t>
            </w:r>
          </w:p>
        </w:tc>
      </w:tr>
    </w:tbl>
    <w:p w14:paraId="0422DE20" w14:textId="77777777"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3E06B5C1" w14:textId="77777777" w:rsidTr="00B76DD0">
        <w:trPr>
          <w:trHeight w:val="765"/>
          <w:tblHeader/>
        </w:trPr>
        <w:tc>
          <w:tcPr>
            <w:tcW w:w="366" w:type="pct"/>
            <w:tcBorders>
              <w:bottom w:val="nil"/>
            </w:tcBorders>
            <w:tcMar>
              <w:bottom w:w="0" w:type="dxa"/>
            </w:tcMar>
            <w:vAlign w:val="center"/>
          </w:tcPr>
          <w:p w14:paraId="48B0312A" w14:textId="77777777" w:rsidR="00F94DD9" w:rsidRDefault="00F94DD9" w:rsidP="00B76DD0">
            <w:pPr>
              <w:pStyle w:val="NoSpacing"/>
              <w:keepNext/>
              <w:keepLines/>
              <w:jc w:val="right"/>
            </w:pPr>
            <w:r w:rsidRPr="00A51374">
              <w:rPr>
                <w:noProof/>
              </w:rPr>
              <w:lastRenderedPageBreak/>
              <w:drawing>
                <wp:inline distT="0" distB="0" distL="0" distR="0" wp14:anchorId="74E10F96" wp14:editId="791FE347">
                  <wp:extent cx="288000" cy="288000"/>
                  <wp:effectExtent l="0" t="0" r="0" b="0"/>
                  <wp:docPr id="201072626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A5AF34C" w14:textId="77777777" w:rsidR="00F94DD9" w:rsidRPr="009F170E" w:rsidRDefault="00F94DD9" w:rsidP="009F170E">
            <w:pPr>
              <w:pStyle w:val="TableHeading"/>
              <w:keepNext/>
              <w:keepLines/>
              <w:spacing w:before="120" w:after="120"/>
              <w:contextualSpacing/>
              <w:rPr>
                <w:sz w:val="20"/>
              </w:rPr>
            </w:pPr>
            <w:r w:rsidRPr="009F170E">
              <w:rPr>
                <w:sz w:val="20"/>
              </w:rPr>
              <w:t>Draft finding 4.1</w:t>
            </w:r>
          </w:p>
          <w:p w14:paraId="7E3478AE" w14:textId="77777777" w:rsidR="00F94DD9" w:rsidRPr="009F170E" w:rsidRDefault="00F94DD9" w:rsidP="009F170E">
            <w:pPr>
              <w:pStyle w:val="TableHeading"/>
              <w:keepNext/>
              <w:keepLines/>
              <w:spacing w:before="120" w:after="120"/>
              <w:contextualSpacing/>
              <w:rPr>
                <w:sz w:val="20"/>
              </w:rPr>
            </w:pPr>
            <w:r w:rsidRPr="009F170E">
              <w:rPr>
                <w:sz w:val="20"/>
              </w:rPr>
              <w:t>A new and more effective agreement is needed</w:t>
            </w:r>
          </w:p>
        </w:tc>
      </w:tr>
      <w:tr w:rsidR="00F94DD9" w14:paraId="29376699" w14:textId="77777777" w:rsidTr="00B76DD0">
        <w:tc>
          <w:tcPr>
            <w:tcW w:w="5000" w:type="pct"/>
            <w:gridSpan w:val="2"/>
            <w:tcBorders>
              <w:top w:val="nil"/>
              <w:bottom w:val="single" w:sz="4" w:space="0" w:color="66BCDB" w:themeColor="text2"/>
            </w:tcBorders>
          </w:tcPr>
          <w:p w14:paraId="22778169" w14:textId="77777777" w:rsidR="00F94DD9" w:rsidRDefault="00F94DD9" w:rsidP="00B76DD0">
            <w:pPr>
              <w:pStyle w:val="BodyText"/>
              <w:keepLines/>
            </w:pPr>
            <w:r>
              <w:t>A national agreement can be an effective mechanism to advance reform in the mental health and suicide prevention system, especially to facilitate joint actions by governments. To achieve this, the next agreement will need:</w:t>
            </w:r>
          </w:p>
          <w:p w14:paraId="5DAC59E2" w14:textId="77777777" w:rsidR="00F94DD9" w:rsidRDefault="00F94DD9" w:rsidP="00B76DD0">
            <w:pPr>
              <w:pStyle w:val="ListBullet"/>
              <w:keepLines/>
            </w:pPr>
            <w:r>
              <w:t>a clear set of objectives that relate to the long-term visions set out in the National Suicide Prevention Strategy and a renewed National Mental Health Strategy</w:t>
            </w:r>
          </w:p>
          <w:p w14:paraId="38010A8B" w14:textId="77777777" w:rsidR="00F94DD9" w:rsidRDefault="00F94DD9" w:rsidP="00B76DD0">
            <w:pPr>
              <w:pStyle w:val="ListBullet"/>
              <w:keepLines/>
            </w:pPr>
            <w:r>
              <w:t>a set of specific and measurable outcomes that focus on what is achievable within the scope of a five</w:t>
            </w:r>
            <w:r>
              <w:noBreakHyphen/>
              <w:t>year agreement</w:t>
            </w:r>
          </w:p>
          <w:p w14:paraId="1AFE4F5D" w14:textId="77777777" w:rsidR="00F94DD9" w:rsidRDefault="00F94DD9" w:rsidP="00B76DD0">
            <w:pPr>
              <w:pStyle w:val="ListBullet"/>
              <w:keepLines/>
            </w:pPr>
            <w:r>
              <w:t>commitments that are explicitly linked to the objectives and outcomes the agreement aims to achieve.</w:t>
            </w:r>
          </w:p>
        </w:tc>
      </w:tr>
      <w:tr w:rsidR="00F94DD9" w14:paraId="1FE9EAA5" w14:textId="77777777" w:rsidTr="00B76DD0">
        <w:tc>
          <w:tcPr>
            <w:tcW w:w="5000" w:type="pct"/>
            <w:gridSpan w:val="2"/>
            <w:tcBorders>
              <w:top w:val="single" w:sz="4" w:space="0" w:color="66BCDB" w:themeColor="text2"/>
              <w:left w:val="nil"/>
              <w:bottom w:val="nil"/>
              <w:right w:val="nil"/>
            </w:tcBorders>
            <w:tcMar>
              <w:bottom w:w="0" w:type="dxa"/>
            </w:tcMar>
          </w:tcPr>
          <w:p w14:paraId="4D67BDD1" w14:textId="26C91AD0" w:rsidR="00F94DD9" w:rsidRDefault="00F94DD9" w:rsidP="00B76DD0">
            <w:pPr>
              <w:pStyle w:val="NoSpacing"/>
              <w:spacing w:line="200" w:lineRule="atLeast"/>
            </w:pPr>
          </w:p>
        </w:tc>
      </w:tr>
    </w:tbl>
    <w:p w14:paraId="570CC996" w14:textId="77777777" w:rsidR="009577A8" w:rsidRDefault="009577A8" w:rsidP="009577A8">
      <w:pPr>
        <w:pStyle w:val="NoSpacing"/>
      </w:pPr>
    </w:p>
    <w:tbl>
      <w:tblPr>
        <w:tblStyle w:val="Texttable-Paleblue"/>
        <w:tblW w:w="5000" w:type="pct"/>
        <w:tblLook w:val="04A0" w:firstRow="1" w:lastRow="0" w:firstColumn="1" w:lastColumn="0" w:noHBand="0" w:noVBand="1"/>
      </w:tblPr>
      <w:tblGrid>
        <w:gridCol w:w="713"/>
        <w:gridCol w:w="8925"/>
      </w:tblGrid>
      <w:tr w:rsidR="00F94DD9" w:rsidRPr="00715040" w14:paraId="0B493267" w14:textId="77777777">
        <w:trPr>
          <w:tblHeader/>
        </w:trPr>
        <w:tc>
          <w:tcPr>
            <w:tcW w:w="713" w:type="dxa"/>
            <w:shd w:val="clear" w:color="auto" w:fill="E7F6FD"/>
            <w:tcMar>
              <w:top w:w="0" w:type="dxa"/>
              <w:bottom w:w="0" w:type="dxa"/>
            </w:tcMar>
            <w:vAlign w:val="center"/>
          </w:tcPr>
          <w:p w14:paraId="2CCE6655" w14:textId="77777777" w:rsidR="00F94DD9" w:rsidRDefault="00F94DD9">
            <w:pPr>
              <w:keepLines/>
              <w:jc w:val="center"/>
            </w:pPr>
            <w:r w:rsidRPr="00A51374">
              <w:rPr>
                <w:noProof/>
              </w:rPr>
              <w:drawing>
                <wp:inline distT="0" distB="0" distL="0" distR="0" wp14:anchorId="575F0950" wp14:editId="73F518E7">
                  <wp:extent cx="288000" cy="288000"/>
                  <wp:effectExtent l="0" t="0" r="0" b="0"/>
                  <wp:docPr id="2133534350" name="Graphic 2133534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5389908" w14:textId="77777777" w:rsidR="00F94DD9" w:rsidRPr="009F170E" w:rsidRDefault="00F94DD9" w:rsidP="009F170E">
            <w:pPr>
              <w:pStyle w:val="TableHeading"/>
              <w:keepLines/>
              <w:spacing w:before="120" w:after="120"/>
              <w:contextualSpacing/>
              <w:rPr>
                <w:sz w:val="20"/>
              </w:rPr>
            </w:pPr>
            <w:r w:rsidRPr="009F170E">
              <w:rPr>
                <w:sz w:val="20"/>
              </w:rPr>
              <w:t>Draft recommendation 4.2</w:t>
            </w:r>
          </w:p>
          <w:p w14:paraId="67538CB0" w14:textId="77777777" w:rsidR="00F94DD9" w:rsidRPr="00190377" w:rsidRDefault="00F94DD9" w:rsidP="009F170E">
            <w:pPr>
              <w:pStyle w:val="TableHeading"/>
              <w:keepLines/>
              <w:spacing w:before="120" w:after="120"/>
              <w:contextualSpacing/>
            </w:pPr>
            <w:r w:rsidRPr="009F170E">
              <w:rPr>
                <w:sz w:val="20"/>
              </w:rPr>
              <w:t>Building the foundations for a successful agreement</w:t>
            </w:r>
          </w:p>
        </w:tc>
      </w:tr>
      <w:tr w:rsidR="00F94DD9" w:rsidRPr="00767EAE" w14:paraId="188B685C" w14:textId="77777777">
        <w:tc>
          <w:tcPr>
            <w:tcW w:w="9638" w:type="dxa"/>
            <w:gridSpan w:val="2"/>
            <w:shd w:val="clear" w:color="auto" w:fill="E7F6FD"/>
            <w:tcMar>
              <w:top w:w="0" w:type="dxa"/>
            </w:tcMar>
          </w:tcPr>
          <w:p w14:paraId="121F5391" w14:textId="77777777" w:rsidR="00F94DD9" w:rsidRDefault="00F94DD9">
            <w:pPr>
              <w:pStyle w:val="BodyText"/>
            </w:pPr>
            <w:r>
              <w:t xml:space="preserve">The current National Mental Health and Suicide Prevention Agreement, including funding commitments, should be extended until June 2027, to give sufficient time to develop the foundations of the next agreement and renew the National Mental Health Strategy. </w:t>
            </w:r>
          </w:p>
          <w:p w14:paraId="56D5935A" w14:textId="77777777" w:rsidR="00F94DD9" w:rsidRDefault="00F94DD9">
            <w:pPr>
              <w:pStyle w:val="BodyText"/>
            </w:pPr>
            <w:r>
              <w:t>To support the next agreement:</w:t>
            </w:r>
          </w:p>
          <w:p w14:paraId="5A82CDF1" w14:textId="06F3E2C9" w:rsidR="00F94DD9" w:rsidRDefault="00F94DD9" w:rsidP="00B76DD0">
            <w:pPr>
              <w:pStyle w:val="ListBullet"/>
            </w:pPr>
            <w:r>
              <w:t xml:space="preserve">the National Mental Health Commission should run a co-design process with people with lived and living experience, </w:t>
            </w:r>
            <w:r w:rsidR="00DC3902">
              <w:t xml:space="preserve">and </w:t>
            </w:r>
            <w:r>
              <w:t xml:space="preserve">their supporters, families, carers and kin to identify relevant and measurable mental health and suicide prevention objectives and outcomes </w:t>
            </w:r>
          </w:p>
          <w:p w14:paraId="6723861E" w14:textId="0EDEF05C" w:rsidR="00F94DD9" w:rsidRDefault="00F94DD9" w:rsidP="00B76DD0">
            <w:pPr>
              <w:pStyle w:val="ListBullet"/>
            </w:pPr>
            <w:r>
              <w:t xml:space="preserve">the Department of the Prime Minister and Cabinet should convene negotiations with the support of the National Mental Health Commission, and facilitate engagement between </w:t>
            </w:r>
            <w:r w:rsidR="00F85925">
              <w:t>the</w:t>
            </w:r>
            <w:r>
              <w:t xml:space="preserve"> Australian, state and territory governments on their shared priorities</w:t>
            </w:r>
          </w:p>
          <w:p w14:paraId="58DD187F" w14:textId="77777777" w:rsidR="00F94DD9" w:rsidRDefault="00F94DD9" w:rsidP="00B76DD0">
            <w:pPr>
              <w:pStyle w:val="ListBullet"/>
            </w:pPr>
            <w:r>
              <w:t xml:space="preserve">commitments and actions intended to improve collaboration across all government portfolios should be included in </w:t>
            </w:r>
            <w:r w:rsidRPr="0028119B">
              <w:t>the main body of the agreement</w:t>
            </w:r>
            <w:r>
              <w:t xml:space="preserve"> rather than a separate schedule. Governments should allocate dedicated funding for collaborative initiatives and </w:t>
            </w:r>
            <w:r w:rsidDel="00C7650D">
              <w:t>enablers of</w:t>
            </w:r>
            <w:r>
              <w:t xml:space="preserve"> collaboration</w:t>
            </w:r>
          </w:p>
          <w:p w14:paraId="350193AF" w14:textId="77777777" w:rsidR="00F94DD9" w:rsidRPr="00767EAE" w:rsidRDefault="00F94DD9" w:rsidP="00B76DD0">
            <w:pPr>
              <w:pStyle w:val="ListBullet"/>
            </w:pPr>
            <w:r>
              <w:t>the Australian Institute of Health and Welfare should lead the development of a nationally consistent set of outcome measures for mental health and suicide prevention. Implementation plans to develop any new indicators should be in place within 12 months of the agreement being signed.</w:t>
            </w:r>
          </w:p>
        </w:tc>
      </w:tr>
      <w:tr w:rsidR="00F94DD9" w:rsidRPr="007E0EA8" w14:paraId="2B843C74" w14:textId="77777777">
        <w:tc>
          <w:tcPr>
            <w:tcW w:w="9638" w:type="dxa"/>
            <w:gridSpan w:val="2"/>
            <w:shd w:val="clear" w:color="auto" w:fill="auto"/>
            <w:tcMar>
              <w:top w:w="0" w:type="dxa"/>
              <w:bottom w:w="0" w:type="dxa"/>
            </w:tcMar>
          </w:tcPr>
          <w:p w14:paraId="372F4559" w14:textId="673FBBE5" w:rsidR="00F94DD9" w:rsidRPr="007E0EA8" w:rsidRDefault="00F94DD9">
            <w:pPr>
              <w:pStyle w:val="NoSpacing"/>
              <w:spacing w:line="200" w:lineRule="exact"/>
            </w:pPr>
          </w:p>
        </w:tc>
      </w:tr>
    </w:tbl>
    <w:p w14:paraId="4C2BFC04" w14:textId="77777777" w:rsidR="00C70D96" w:rsidRDefault="00C70D96"/>
    <w:tbl>
      <w:tblPr>
        <w:tblStyle w:val="Texttable-Paleblue"/>
        <w:tblW w:w="5000" w:type="pct"/>
        <w:tblLook w:val="04A0" w:firstRow="1" w:lastRow="0" w:firstColumn="1" w:lastColumn="0" w:noHBand="0" w:noVBand="1"/>
      </w:tblPr>
      <w:tblGrid>
        <w:gridCol w:w="713"/>
        <w:gridCol w:w="8925"/>
      </w:tblGrid>
      <w:tr w:rsidR="00F94DD9" w14:paraId="6D690394" w14:textId="77777777" w:rsidTr="00B76DD0">
        <w:trPr>
          <w:tblHeader/>
        </w:trPr>
        <w:tc>
          <w:tcPr>
            <w:tcW w:w="713" w:type="dxa"/>
            <w:shd w:val="clear" w:color="auto" w:fill="E7F6FD"/>
            <w:tcMar>
              <w:top w:w="0" w:type="dxa"/>
              <w:bottom w:w="0" w:type="dxa"/>
            </w:tcMar>
            <w:vAlign w:val="center"/>
          </w:tcPr>
          <w:p w14:paraId="7D49254E" w14:textId="77777777" w:rsidR="00F94DD9" w:rsidRDefault="00F94DD9" w:rsidP="00D54E6D">
            <w:pPr>
              <w:keepNext/>
              <w:keepLines/>
              <w:jc w:val="center"/>
            </w:pPr>
            <w:r w:rsidRPr="00A51374">
              <w:rPr>
                <w:noProof/>
              </w:rPr>
              <w:lastRenderedPageBreak/>
              <w:drawing>
                <wp:inline distT="0" distB="0" distL="0" distR="0" wp14:anchorId="1CC943C4" wp14:editId="703974C4">
                  <wp:extent cx="288000" cy="288000"/>
                  <wp:effectExtent l="0" t="0" r="0" b="0"/>
                  <wp:docPr id="109309764" name="Graphic 109309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5C13888" w14:textId="77777777" w:rsidR="00C31F52" w:rsidRPr="009F170E" w:rsidRDefault="00C31F52" w:rsidP="00D54E6D">
            <w:pPr>
              <w:pStyle w:val="TableHeading"/>
              <w:keepNext/>
              <w:keepLines/>
              <w:spacing w:before="120" w:after="120"/>
              <w:contextualSpacing/>
              <w:rPr>
                <w:sz w:val="20"/>
              </w:rPr>
            </w:pPr>
            <w:r w:rsidRPr="009F170E">
              <w:rPr>
                <w:sz w:val="20"/>
              </w:rPr>
              <w:t>Draft recommendation 4.3</w:t>
            </w:r>
          </w:p>
          <w:p w14:paraId="17713773" w14:textId="10A2AC6D" w:rsidR="00F94DD9" w:rsidRPr="00E2707F" w:rsidRDefault="00C31F52" w:rsidP="00D54E6D">
            <w:pPr>
              <w:pStyle w:val="TableHeading"/>
              <w:keepNext/>
              <w:keepLines/>
              <w:spacing w:before="120" w:after="120"/>
              <w:contextualSpacing/>
              <w:rPr>
                <w:sz w:val="20"/>
              </w:rPr>
            </w:pPr>
            <w:r w:rsidRPr="009F170E">
              <w:rPr>
                <w:sz w:val="20"/>
              </w:rPr>
              <w:t>The next agreement should have stronger links to the broader policy environment</w:t>
            </w:r>
          </w:p>
        </w:tc>
      </w:tr>
      <w:tr w:rsidR="00F94DD9" w14:paraId="73430741" w14:textId="77777777" w:rsidTr="00B76DD0">
        <w:tc>
          <w:tcPr>
            <w:tcW w:w="9638" w:type="dxa"/>
            <w:gridSpan w:val="2"/>
            <w:shd w:val="clear" w:color="auto" w:fill="E7F6FD"/>
            <w:tcMar>
              <w:top w:w="0" w:type="dxa"/>
            </w:tcMar>
          </w:tcPr>
          <w:p w14:paraId="0B19C793" w14:textId="77777777" w:rsidR="004C61B6" w:rsidRPr="00C70D96" w:rsidRDefault="004C61B6" w:rsidP="00D54E6D">
            <w:pPr>
              <w:keepNext/>
              <w:keepLines/>
              <w:rPr>
                <w:spacing w:val="2"/>
              </w:rPr>
            </w:pPr>
            <w:r w:rsidRPr="00C70D96">
              <w:rPr>
                <w:spacing w:val="2"/>
              </w:rPr>
              <w:t>The next agreement should articulate its role within the policy environment and specify the way it links with other key policy documents. This will require consideration of the interactions with a range of policy areas including housing, justice, disability supports and more. As a starting point, the next agreement should link to:</w:t>
            </w:r>
          </w:p>
          <w:p w14:paraId="7709FD09" w14:textId="77777777" w:rsidR="004C61B6" w:rsidRPr="004C61B6" w:rsidRDefault="004C61B6" w:rsidP="00D54E6D">
            <w:pPr>
              <w:keepNext/>
              <w:keepLines/>
              <w:numPr>
                <w:ilvl w:val="0"/>
                <w:numId w:val="15"/>
              </w:numPr>
              <w:contextualSpacing/>
            </w:pPr>
            <w:r w:rsidRPr="004C61B6">
              <w:t>the National Health Reform Agreement, which provides much of the funding for the mental health and suicide prevention system</w:t>
            </w:r>
          </w:p>
          <w:p w14:paraId="553D29AB" w14:textId="77777777" w:rsidR="004C61B6" w:rsidRPr="004C61B6" w:rsidRDefault="004C61B6" w:rsidP="00D54E6D">
            <w:pPr>
              <w:keepNext/>
              <w:keepLines/>
              <w:numPr>
                <w:ilvl w:val="0"/>
                <w:numId w:val="15"/>
              </w:numPr>
              <w:contextualSpacing/>
            </w:pPr>
            <w:r w:rsidRPr="004C61B6">
              <w:t>key policies in relevant non</w:t>
            </w:r>
            <w:r w:rsidRPr="004C61B6">
              <w:noBreakHyphen/>
              <w:t>health portfolios, such as the Better and Fairer Schools Agreement </w:t>
            </w:r>
          </w:p>
          <w:p w14:paraId="26747870" w14:textId="374B1DDA" w:rsidR="004C61B6" w:rsidRPr="004C61B6" w:rsidRDefault="004C61B6" w:rsidP="00B721D7">
            <w:pPr>
              <w:keepNext/>
              <w:keepLines/>
              <w:ind w:left="227"/>
              <w:contextualSpacing/>
            </w:pPr>
            <w:r w:rsidRPr="004C61B6">
              <w:t>which will support the whole</w:t>
            </w:r>
            <w:r w:rsidRPr="004C61B6">
              <w:noBreakHyphen/>
              <w:t>of</w:t>
            </w:r>
            <w:r w:rsidRPr="004C61B6">
              <w:noBreakHyphen/>
              <w:t xml:space="preserve">government approach needed to improve mental health and suicide prevention outcomes (draft finding 4.1) </w:t>
            </w:r>
          </w:p>
          <w:p w14:paraId="5D3D2911" w14:textId="77777777" w:rsidR="004C61B6" w:rsidRPr="004C61B6" w:rsidRDefault="004C61B6" w:rsidP="00D54E6D">
            <w:pPr>
              <w:keepNext/>
              <w:keepLines/>
              <w:numPr>
                <w:ilvl w:val="0"/>
                <w:numId w:val="15"/>
              </w:numPr>
              <w:contextualSpacing/>
            </w:pPr>
            <w:r w:rsidRPr="004C61B6">
              <w:t>jurisdictional mental health and suicide prevention policy documents, which should inform the bilateral schedules developed under the agreement</w:t>
            </w:r>
          </w:p>
          <w:p w14:paraId="055399E1" w14:textId="0E5D5CDA" w:rsidR="00F94DD9" w:rsidRPr="00F15F34" w:rsidRDefault="004C61B6" w:rsidP="00D54E6D">
            <w:pPr>
              <w:pStyle w:val="ListBullet"/>
              <w:keepNext/>
              <w:keepLines/>
            </w:pPr>
            <w:r w:rsidRPr="004C61B6">
              <w:t>policy documents related to Aboriginal and Torres Strait Islander social and emotional wellbeing, including the National Agreement on Closing the Gap (draft recommendation 5.1).</w:t>
            </w:r>
          </w:p>
        </w:tc>
      </w:tr>
      <w:tr w:rsidR="00F94DD9" w14:paraId="067C34C9" w14:textId="77777777" w:rsidTr="00B76DD0">
        <w:tc>
          <w:tcPr>
            <w:tcW w:w="9638" w:type="dxa"/>
            <w:gridSpan w:val="2"/>
            <w:shd w:val="clear" w:color="auto" w:fill="auto"/>
            <w:tcMar>
              <w:top w:w="0" w:type="dxa"/>
              <w:bottom w:w="0" w:type="dxa"/>
            </w:tcMar>
          </w:tcPr>
          <w:p w14:paraId="6D7A437E" w14:textId="7D979FE8" w:rsidR="00F94DD9" w:rsidRPr="007E0EA8" w:rsidRDefault="00F94DD9" w:rsidP="00B76DD0">
            <w:pPr>
              <w:pStyle w:val="NoSpacing"/>
              <w:spacing w:line="200" w:lineRule="exact"/>
            </w:pPr>
          </w:p>
        </w:tc>
      </w:tr>
    </w:tbl>
    <w:p w14:paraId="6601A7CF" w14:textId="0CD023AD" w:rsidR="00F94DD9" w:rsidRDefault="00F94DD9">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31F52" w14:paraId="593D91B8" w14:textId="77777777">
        <w:trPr>
          <w:trHeight w:val="765"/>
          <w:tblHeader/>
        </w:trPr>
        <w:tc>
          <w:tcPr>
            <w:tcW w:w="366" w:type="pct"/>
            <w:shd w:val="clear" w:color="auto" w:fill="EBEBEB"/>
            <w:tcMar>
              <w:bottom w:w="0" w:type="dxa"/>
            </w:tcMar>
            <w:vAlign w:val="center"/>
          </w:tcPr>
          <w:p w14:paraId="70182372" w14:textId="77777777" w:rsidR="00C31F52" w:rsidRDefault="00C31F52">
            <w:pPr>
              <w:pStyle w:val="NoSpacing"/>
              <w:keepNext/>
              <w:keepLines/>
              <w:jc w:val="right"/>
            </w:pPr>
            <w:r w:rsidRPr="00A51374">
              <w:rPr>
                <w:noProof/>
              </w:rPr>
              <w:drawing>
                <wp:inline distT="0" distB="0" distL="0" distR="0" wp14:anchorId="6F62E566" wp14:editId="40076AF9">
                  <wp:extent cx="288000" cy="288000"/>
                  <wp:effectExtent l="0" t="0" r="0" b="0"/>
                  <wp:docPr id="2111246054" name="Graphic 2111246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914ACFF" w14:textId="3F1827E9" w:rsidR="00C31F52" w:rsidRPr="009F170E" w:rsidRDefault="00C31F52" w:rsidP="00E2707F">
            <w:pPr>
              <w:pStyle w:val="TableHeading"/>
              <w:keepLines/>
              <w:spacing w:before="120" w:after="120"/>
              <w:contextualSpacing/>
              <w:rPr>
                <w:sz w:val="20"/>
              </w:rPr>
            </w:pPr>
            <w:r w:rsidRPr="009F170E">
              <w:rPr>
                <w:sz w:val="20"/>
              </w:rPr>
              <w:t>Information request 4.1</w:t>
            </w:r>
          </w:p>
        </w:tc>
      </w:tr>
      <w:tr w:rsidR="00C31F52" w14:paraId="3024DF03" w14:textId="77777777">
        <w:tc>
          <w:tcPr>
            <w:tcW w:w="5000" w:type="pct"/>
            <w:gridSpan w:val="2"/>
            <w:shd w:val="clear" w:color="auto" w:fill="EBEBEB"/>
          </w:tcPr>
          <w:p w14:paraId="2A0C2CF1" w14:textId="76189B26" w:rsidR="00C31F52" w:rsidRDefault="00C31F52">
            <w:pPr>
              <w:pStyle w:val="BodyText"/>
              <w:keepNext/>
              <w:keepLines/>
            </w:pPr>
            <w:r>
              <w:rPr>
                <w:color w:val="265A9A" w:themeColor="background2"/>
              </w:rPr>
              <w:t xml:space="preserve">The PC is seeking views on whether there should be an additional schedule in the next agreement to address the co-occurrence of problematic alcohol and other drug use and mental ill health and suicide. </w:t>
            </w:r>
          </w:p>
        </w:tc>
      </w:tr>
      <w:tr w:rsidR="00C31F52" w14:paraId="4B53F821" w14:textId="77777777">
        <w:tc>
          <w:tcPr>
            <w:tcW w:w="5000" w:type="pct"/>
            <w:gridSpan w:val="2"/>
            <w:tcMar>
              <w:bottom w:w="0" w:type="dxa"/>
            </w:tcMar>
          </w:tcPr>
          <w:p w14:paraId="118C382E" w14:textId="77777777" w:rsidR="00C31F52" w:rsidRDefault="00C31F52">
            <w:pPr>
              <w:pStyle w:val="NoSpacing"/>
              <w:spacing w:line="200" w:lineRule="atLeast"/>
            </w:pPr>
          </w:p>
        </w:tc>
      </w:tr>
    </w:tbl>
    <w:p w14:paraId="3CA1E1C3" w14:textId="77777777" w:rsidR="00C31F52" w:rsidRDefault="00C31F52">
      <w:pPr>
        <w:pStyle w:val="NoSpacing"/>
      </w:pPr>
    </w:p>
    <w:tbl>
      <w:tblPr>
        <w:tblStyle w:val="Texttable-Paleblue"/>
        <w:tblW w:w="5000" w:type="pct"/>
        <w:tblLook w:val="04A0" w:firstRow="1" w:lastRow="0" w:firstColumn="1" w:lastColumn="0" w:noHBand="0" w:noVBand="1"/>
      </w:tblPr>
      <w:tblGrid>
        <w:gridCol w:w="886"/>
        <w:gridCol w:w="8752"/>
      </w:tblGrid>
      <w:tr w:rsidR="00F94DD9" w14:paraId="7C62810E" w14:textId="77777777">
        <w:trPr>
          <w:tblHeader/>
        </w:trPr>
        <w:tc>
          <w:tcPr>
            <w:tcW w:w="709" w:type="dxa"/>
            <w:shd w:val="clear" w:color="auto" w:fill="E7F6FD"/>
            <w:tcMar>
              <w:top w:w="0" w:type="dxa"/>
              <w:bottom w:w="0" w:type="dxa"/>
            </w:tcMar>
            <w:vAlign w:val="center"/>
          </w:tcPr>
          <w:p w14:paraId="688F9127" w14:textId="77777777" w:rsidR="00F94DD9" w:rsidRDefault="00F94DD9">
            <w:pPr>
              <w:keepLines/>
              <w:jc w:val="center"/>
            </w:pPr>
            <w:r w:rsidRPr="00A51374">
              <w:rPr>
                <w:noProof/>
              </w:rPr>
              <w:drawing>
                <wp:inline distT="0" distB="0" distL="0" distR="0" wp14:anchorId="674176BE" wp14:editId="55753475">
                  <wp:extent cx="413174" cy="413174"/>
                  <wp:effectExtent l="0" t="0" r="6350" b="6350"/>
                  <wp:docPr id="1245199329" name="Graphic 1245199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flipV="1">
                            <a:off x="0" y="0"/>
                            <a:ext cx="413670" cy="413670"/>
                          </a:xfrm>
                          <a:prstGeom prst="rect">
                            <a:avLst/>
                          </a:prstGeom>
                        </pic:spPr>
                      </pic:pic>
                    </a:graphicData>
                  </a:graphic>
                </wp:inline>
              </w:drawing>
            </w:r>
          </w:p>
        </w:tc>
        <w:tc>
          <w:tcPr>
            <w:tcW w:w="8874" w:type="dxa"/>
            <w:shd w:val="clear" w:color="auto" w:fill="E7F6FD"/>
            <w:tcMar>
              <w:top w:w="0" w:type="dxa"/>
              <w:bottom w:w="0" w:type="dxa"/>
            </w:tcMar>
            <w:vAlign w:val="center"/>
          </w:tcPr>
          <w:p w14:paraId="554C4A4C" w14:textId="77777777" w:rsidR="00A15860" w:rsidRPr="009F170E" w:rsidRDefault="00A15860" w:rsidP="00E2707F">
            <w:pPr>
              <w:pStyle w:val="TableHeading"/>
              <w:keepLines/>
              <w:spacing w:before="120" w:after="120"/>
              <w:contextualSpacing/>
              <w:rPr>
                <w:sz w:val="20"/>
              </w:rPr>
            </w:pPr>
            <w:r w:rsidRPr="009F170E">
              <w:rPr>
                <w:sz w:val="20"/>
              </w:rPr>
              <w:t>Draft recommendation 4.4</w:t>
            </w:r>
          </w:p>
          <w:p w14:paraId="03089C58" w14:textId="6ACB2511" w:rsidR="00F94DD9" w:rsidRPr="00715040" w:rsidRDefault="00A15860" w:rsidP="00E2707F">
            <w:pPr>
              <w:pStyle w:val="TableHeading"/>
              <w:keepLines/>
              <w:spacing w:before="120" w:after="120"/>
              <w:contextualSpacing/>
            </w:pPr>
            <w:r w:rsidRPr="009F170E">
              <w:rPr>
                <w:sz w:val="20"/>
              </w:rPr>
              <w:t>Governments should immediately address the unmet need for psychosocial supports outside the National Disability Insurance Scheme</w:t>
            </w:r>
          </w:p>
        </w:tc>
      </w:tr>
      <w:tr w:rsidR="00F94DD9" w14:paraId="6E2CAA5F" w14:textId="77777777">
        <w:tc>
          <w:tcPr>
            <w:tcW w:w="9583" w:type="dxa"/>
            <w:gridSpan w:val="2"/>
            <w:shd w:val="clear" w:color="auto" w:fill="E7F6FD"/>
            <w:tcMar>
              <w:top w:w="0" w:type="dxa"/>
            </w:tcMar>
          </w:tcPr>
          <w:p w14:paraId="6E660EA0" w14:textId="77777777" w:rsidR="00821623" w:rsidRPr="00821623" w:rsidRDefault="00821623" w:rsidP="00821623">
            <w:r w:rsidRPr="00821623">
              <w:t>The Australian, state and territory governments need to immediately agree to responsibilities for psychosocial supports outside the National Disability Insurance Scheme. State and territory governments should be responsible for commissioning services and commence work to address the unmet need.</w:t>
            </w:r>
          </w:p>
          <w:p w14:paraId="5C4BFFD7" w14:textId="1D00C67A" w:rsidR="00821623" w:rsidRPr="00821623" w:rsidRDefault="00821623" w:rsidP="00821623">
            <w:r w:rsidRPr="00821623">
              <w:t xml:space="preserve">The next </w:t>
            </w:r>
            <w:r w:rsidR="003A62BD">
              <w:t>a</w:t>
            </w:r>
            <w:r w:rsidR="003A62BD" w:rsidRPr="00821623">
              <w:t xml:space="preserve">greement </w:t>
            </w:r>
            <w:r w:rsidRPr="00821623">
              <w:t>should:</w:t>
            </w:r>
          </w:p>
          <w:p w14:paraId="6AA2D4B6" w14:textId="55230CE9" w:rsidR="00821623" w:rsidRPr="00821623" w:rsidRDefault="00821623" w:rsidP="0082352C">
            <w:pPr>
              <w:pStyle w:val="ListBullet"/>
            </w:pPr>
            <w:r w:rsidRPr="00821623">
              <w:t>confirm the roles and responsibilities for psychosocial support</w:t>
            </w:r>
            <w:r w:rsidR="00A71151">
              <w:t>s</w:t>
            </w:r>
            <w:r w:rsidRPr="00821623">
              <w:t xml:space="preserve"> and the funding split between the Australian, state and territory governments</w:t>
            </w:r>
          </w:p>
          <w:p w14:paraId="03C742C1" w14:textId="77777777" w:rsidR="00821623" w:rsidRPr="00821623" w:rsidRDefault="00821623" w:rsidP="0082352C">
            <w:pPr>
              <w:pStyle w:val="ListBullet"/>
            </w:pPr>
            <w:r w:rsidRPr="00821623">
              <w:t>include Australian Government funding to the state and territory governments to help cover the shortfall in support</w:t>
            </w:r>
          </w:p>
          <w:p w14:paraId="028CC9F7" w14:textId="0E58AA87" w:rsidR="00F94DD9" w:rsidRPr="00767EAE" w:rsidRDefault="00821623" w:rsidP="00821623">
            <w:pPr>
              <w:pStyle w:val="ListBullet"/>
            </w:pPr>
            <w:r w:rsidRPr="00821623">
              <w:t>include a detailed plan and timeline for the expansion of services, with the aim of fully addressing the unmet need by 2030.</w:t>
            </w:r>
          </w:p>
        </w:tc>
      </w:tr>
      <w:tr w:rsidR="00F94DD9" w14:paraId="4CFC1896" w14:textId="77777777">
        <w:tc>
          <w:tcPr>
            <w:tcW w:w="9583" w:type="dxa"/>
            <w:gridSpan w:val="2"/>
            <w:shd w:val="clear" w:color="auto" w:fill="auto"/>
            <w:tcMar>
              <w:top w:w="0" w:type="dxa"/>
              <w:bottom w:w="0" w:type="dxa"/>
            </w:tcMar>
          </w:tcPr>
          <w:p w14:paraId="4290EDB5" w14:textId="7CC6A23D" w:rsidR="00F94DD9" w:rsidRPr="007E0EA8" w:rsidRDefault="00F94DD9">
            <w:pPr>
              <w:pStyle w:val="NoSpacing"/>
              <w:spacing w:line="200" w:lineRule="exact"/>
            </w:pPr>
          </w:p>
        </w:tc>
      </w:tr>
    </w:tbl>
    <w:p w14:paraId="7E48188B" w14:textId="77777777"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473D82BF" w14:textId="77777777">
        <w:trPr>
          <w:tblHeader/>
        </w:trPr>
        <w:tc>
          <w:tcPr>
            <w:tcW w:w="713" w:type="dxa"/>
            <w:shd w:val="clear" w:color="auto" w:fill="E7F6FD"/>
            <w:tcMar>
              <w:top w:w="0" w:type="dxa"/>
              <w:bottom w:w="0" w:type="dxa"/>
            </w:tcMar>
            <w:vAlign w:val="center"/>
          </w:tcPr>
          <w:p w14:paraId="7308B098" w14:textId="77777777" w:rsidR="00F94DD9" w:rsidRDefault="00F94DD9" w:rsidP="00D54E6D">
            <w:pPr>
              <w:keepNext/>
              <w:keepLines/>
              <w:jc w:val="center"/>
            </w:pPr>
            <w:r w:rsidRPr="00A51374">
              <w:rPr>
                <w:noProof/>
              </w:rPr>
              <w:lastRenderedPageBreak/>
              <w:drawing>
                <wp:inline distT="0" distB="0" distL="0" distR="0" wp14:anchorId="5019E1A6" wp14:editId="0BF27FD7">
                  <wp:extent cx="288000" cy="288000"/>
                  <wp:effectExtent l="0" t="0" r="0" b="0"/>
                  <wp:docPr id="121401626" name="Graphic 121401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136FC59" w14:textId="77777777" w:rsidR="00705BB3" w:rsidRPr="00E2707F" w:rsidDel="00E55CC8" w:rsidRDefault="00705BB3" w:rsidP="00D54E6D">
            <w:pPr>
              <w:pStyle w:val="TableHeading"/>
              <w:keepNext/>
              <w:keepLines/>
              <w:spacing w:before="120" w:after="120"/>
              <w:contextualSpacing/>
              <w:rPr>
                <w:sz w:val="20"/>
              </w:rPr>
            </w:pPr>
            <w:r w:rsidRPr="00E2707F" w:rsidDel="00E55CC8">
              <w:rPr>
                <w:sz w:val="20"/>
              </w:rPr>
              <w:t>Draft recommendation 4.</w:t>
            </w:r>
            <w:r w:rsidRPr="00E2707F">
              <w:rPr>
                <w:sz w:val="20"/>
              </w:rPr>
              <w:t>5</w:t>
            </w:r>
          </w:p>
          <w:p w14:paraId="4E12EDE7" w14:textId="157BDA25" w:rsidR="00F94DD9" w:rsidRPr="00715040" w:rsidRDefault="00705BB3" w:rsidP="00D54E6D">
            <w:pPr>
              <w:pStyle w:val="TableHeading"/>
              <w:keepNext/>
              <w:keepLines/>
              <w:spacing w:before="120" w:after="120"/>
              <w:contextualSpacing/>
            </w:pPr>
            <w:r w:rsidRPr="00E2707F" w:rsidDel="00E55CC8">
              <w:rPr>
                <w:sz w:val="20"/>
              </w:rPr>
              <w:t xml:space="preserve">The next agreement should clarify responsibility for </w:t>
            </w:r>
            <w:proofErr w:type="spellStart"/>
            <w:r w:rsidRPr="00E2707F" w:rsidDel="00E55CC8">
              <w:rPr>
                <w:sz w:val="20"/>
              </w:rPr>
              <w:t>carer</w:t>
            </w:r>
            <w:proofErr w:type="spellEnd"/>
            <w:r w:rsidRPr="00E2707F" w:rsidDel="00E55CC8">
              <w:rPr>
                <w:sz w:val="20"/>
              </w:rPr>
              <w:t xml:space="preserve"> </w:t>
            </w:r>
            <w:r w:rsidRPr="00E2707F">
              <w:rPr>
                <w:sz w:val="20"/>
              </w:rPr>
              <w:t xml:space="preserve">and family </w:t>
            </w:r>
            <w:r w:rsidRPr="00E2707F" w:rsidDel="00E55CC8">
              <w:rPr>
                <w:sz w:val="20"/>
              </w:rPr>
              <w:t>supports</w:t>
            </w:r>
          </w:p>
        </w:tc>
      </w:tr>
      <w:tr w:rsidR="00F94DD9" w14:paraId="795BD832" w14:textId="77777777">
        <w:tc>
          <w:tcPr>
            <w:tcW w:w="9638" w:type="dxa"/>
            <w:gridSpan w:val="2"/>
            <w:shd w:val="clear" w:color="auto" w:fill="E7F6FD"/>
            <w:tcMar>
              <w:top w:w="0" w:type="dxa"/>
            </w:tcMar>
          </w:tcPr>
          <w:p w14:paraId="4AD570F9" w14:textId="3C99FAEA" w:rsidR="00F94DD9" w:rsidRPr="00767EAE" w:rsidRDefault="006548AE" w:rsidP="00BA25F2">
            <w:pPr>
              <w:pStyle w:val="BodyText"/>
            </w:pPr>
            <w:r w:rsidRPr="00E561CD">
              <w:t xml:space="preserve">The next agreement should clarify </w:t>
            </w:r>
            <w:r>
              <w:t>the level of</w:t>
            </w:r>
            <w:r w:rsidRPr="00E561CD">
              <w:t xml:space="preserve"> government</w:t>
            </w:r>
            <w:r>
              <w:t xml:space="preserve"> </w:t>
            </w:r>
            <w:r w:rsidRPr="00E561CD">
              <w:t>responsib</w:t>
            </w:r>
            <w:r>
              <w:t>le</w:t>
            </w:r>
            <w:r w:rsidRPr="00E561CD">
              <w:t xml:space="preserve"> for planning and funding </w:t>
            </w:r>
            <w:proofErr w:type="spellStart"/>
            <w:r w:rsidRPr="00E561CD">
              <w:t>carer</w:t>
            </w:r>
            <w:proofErr w:type="spellEnd"/>
            <w:r w:rsidRPr="00E561CD">
              <w:t xml:space="preserve"> and family support services for</w:t>
            </w:r>
            <w:r>
              <w:t xml:space="preserve"> supporters,</w:t>
            </w:r>
            <w:r w:rsidRPr="00E561CD">
              <w:t xml:space="preserve"> families, carers and kin of people </w:t>
            </w:r>
            <w:r>
              <w:t xml:space="preserve">with lived and living </w:t>
            </w:r>
            <w:r w:rsidRPr="00E561CD">
              <w:t>experienc</w:t>
            </w:r>
            <w:r>
              <w:t>e of</w:t>
            </w:r>
            <w:r w:rsidRPr="00E561CD">
              <w:t xml:space="preserve"> mental </w:t>
            </w:r>
            <w:r>
              <w:t xml:space="preserve">ill </w:t>
            </w:r>
            <w:r w:rsidRPr="00E561CD">
              <w:t>health and suicid</w:t>
            </w:r>
            <w:r>
              <w:t>e</w:t>
            </w:r>
            <w:r w:rsidRPr="00E561CD">
              <w:t>. </w:t>
            </w:r>
          </w:p>
        </w:tc>
      </w:tr>
      <w:tr w:rsidR="00F94DD9" w14:paraId="3A1D79C2" w14:textId="77777777">
        <w:tc>
          <w:tcPr>
            <w:tcW w:w="9638" w:type="dxa"/>
            <w:gridSpan w:val="2"/>
            <w:shd w:val="clear" w:color="auto" w:fill="auto"/>
            <w:tcMar>
              <w:top w:w="0" w:type="dxa"/>
              <w:bottom w:w="0" w:type="dxa"/>
            </w:tcMar>
          </w:tcPr>
          <w:p w14:paraId="5381EAE7" w14:textId="0465EC35" w:rsidR="00F94DD9" w:rsidRPr="007E0EA8" w:rsidRDefault="00F94DD9">
            <w:pPr>
              <w:pStyle w:val="NoSpacing"/>
              <w:spacing w:line="200" w:lineRule="exact"/>
            </w:pPr>
          </w:p>
        </w:tc>
      </w:tr>
    </w:tbl>
    <w:p w14:paraId="17D4D927" w14:textId="77777777"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rsidDel="00E55CC8" w14:paraId="53EC25AE" w14:textId="77777777" w:rsidTr="00B76DD0">
        <w:trPr>
          <w:tblHeader/>
        </w:trPr>
        <w:tc>
          <w:tcPr>
            <w:tcW w:w="713" w:type="dxa"/>
            <w:shd w:val="clear" w:color="auto" w:fill="E7F6FD"/>
            <w:tcMar>
              <w:top w:w="0" w:type="dxa"/>
              <w:bottom w:w="0" w:type="dxa"/>
            </w:tcMar>
            <w:vAlign w:val="center"/>
          </w:tcPr>
          <w:p w14:paraId="5B9B6031" w14:textId="77777777" w:rsidR="00F94DD9" w:rsidDel="00E55CC8" w:rsidRDefault="00F94DD9">
            <w:pPr>
              <w:keepLines/>
              <w:jc w:val="center"/>
            </w:pPr>
            <w:r w:rsidRPr="00A51374" w:rsidDel="00E55CC8">
              <w:rPr>
                <w:noProof/>
              </w:rPr>
              <w:drawing>
                <wp:inline distT="0" distB="0" distL="0" distR="0" wp14:anchorId="711F091C" wp14:editId="4EAD653E">
                  <wp:extent cx="288000" cy="288000"/>
                  <wp:effectExtent l="0" t="0" r="0" b="0"/>
                  <wp:docPr id="1023510858" name="Graphic 1023510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71919A5" w14:textId="77777777" w:rsidR="006530B0" w:rsidRPr="00E2707F" w:rsidRDefault="006530B0" w:rsidP="00E2707F">
            <w:pPr>
              <w:pStyle w:val="TableHeading"/>
              <w:keepLines/>
              <w:spacing w:before="120" w:after="120"/>
              <w:contextualSpacing/>
              <w:rPr>
                <w:sz w:val="20"/>
              </w:rPr>
            </w:pPr>
            <w:r w:rsidRPr="00E2707F">
              <w:rPr>
                <w:sz w:val="20"/>
              </w:rPr>
              <w:t>Draft recommendation 4.6</w:t>
            </w:r>
          </w:p>
          <w:p w14:paraId="37A1C415" w14:textId="78F9B225" w:rsidR="00F94DD9" w:rsidRPr="00715040" w:rsidDel="00E55CC8" w:rsidRDefault="006530B0" w:rsidP="00E2707F">
            <w:pPr>
              <w:pStyle w:val="TableHeading"/>
              <w:keepLines/>
              <w:spacing w:before="120" w:after="120"/>
              <w:contextualSpacing/>
            </w:pPr>
            <w:r w:rsidRPr="00E2707F">
              <w:rPr>
                <w:sz w:val="20"/>
              </w:rPr>
              <w:t>Increase transparency and effectiveness of governance arrangements</w:t>
            </w:r>
          </w:p>
        </w:tc>
      </w:tr>
      <w:tr w:rsidR="00F94DD9" w:rsidDel="00E55CC8" w14:paraId="18347237" w14:textId="77777777" w:rsidTr="00B76DD0">
        <w:tc>
          <w:tcPr>
            <w:tcW w:w="9638" w:type="dxa"/>
            <w:gridSpan w:val="2"/>
            <w:shd w:val="clear" w:color="auto" w:fill="E7F6FD"/>
            <w:tcMar>
              <w:top w:w="0" w:type="dxa"/>
            </w:tcMar>
          </w:tcPr>
          <w:p w14:paraId="1D0B5886" w14:textId="77777777" w:rsidR="004D4310" w:rsidRPr="008638B6" w:rsidRDefault="004D4310" w:rsidP="004D4310">
            <w:pPr>
              <w:pStyle w:val="BodyText"/>
              <w:keepNext/>
              <w:keepLines/>
            </w:pPr>
            <w:r>
              <w:t>The effectiveness of the next agreement’s governance arrangements should be improved by:</w:t>
            </w:r>
          </w:p>
          <w:p w14:paraId="574FC7A6" w14:textId="77777777" w:rsidR="004D4310" w:rsidRPr="007D253E" w:rsidRDefault="004D4310" w:rsidP="004D4310">
            <w:pPr>
              <w:pStyle w:val="ListBullet"/>
            </w:pPr>
            <w:r w:rsidRPr="00043E09">
              <w:t>including a</w:t>
            </w:r>
            <w:r w:rsidRPr="007D253E">
              <w:t xml:space="preserve"> governance framework that emphasises transparency and collaboration, and outlines accountability, reporting and evaluation functions </w:t>
            </w:r>
          </w:p>
          <w:p w14:paraId="2AAB0346" w14:textId="77777777" w:rsidR="004D4310" w:rsidRPr="007D253E" w:rsidRDefault="004D4310" w:rsidP="004D4310">
            <w:pPr>
              <w:pStyle w:val="ListBullet"/>
            </w:pPr>
            <w:r w:rsidRPr="007D253E">
              <w:t xml:space="preserve">embedding and formalising </w:t>
            </w:r>
            <w:r>
              <w:t xml:space="preserve">the participation of people with </w:t>
            </w:r>
            <w:r w:rsidRPr="007D253E">
              <w:t xml:space="preserve">lived and living experience </w:t>
            </w:r>
            <w:r>
              <w:t>of mental ill health and suicide</w:t>
            </w:r>
            <w:r w:rsidRPr="007D253E">
              <w:t xml:space="preserve"> in the design and implementation of governance arrangements</w:t>
            </w:r>
          </w:p>
          <w:p w14:paraId="7DA95158" w14:textId="64F9F150" w:rsidR="004D4310" w:rsidRPr="00043E09" w:rsidRDefault="004D4310" w:rsidP="004D4310">
            <w:pPr>
              <w:pStyle w:val="ListBullet"/>
            </w:pPr>
            <w:r w:rsidRPr="007D253E">
              <w:t>clarifying the role of the Social and Emotional Wellbeing Policy Partnership established under the National Agreement on Closing the Gap as the decision</w:t>
            </w:r>
            <w:r w:rsidRPr="007D253E">
              <w:noBreakHyphen/>
              <w:t>making forum over issues that relate to Aboriginal a</w:t>
            </w:r>
            <w:r>
              <w:t>nd Torres Strait Islander social and emotional wellbeing (draft recommendation 5.1)</w:t>
            </w:r>
            <w:r w:rsidR="001A2B4A">
              <w:t>.</w:t>
            </w:r>
          </w:p>
          <w:p w14:paraId="63A290A8" w14:textId="77777777" w:rsidR="004D4310" w:rsidRDefault="004D4310" w:rsidP="004D4310">
            <w:pPr>
              <w:pStyle w:val="BodyText"/>
              <w:keepNext/>
              <w:keepLines/>
            </w:pPr>
            <w:r>
              <w:rPr>
                <w:lang w:eastAsia="en-AU"/>
              </w:rPr>
              <w:t>To support effective operation of the agreement’s governance arrangements, the Australian Government should</w:t>
            </w:r>
            <w:r>
              <w:t>:</w:t>
            </w:r>
          </w:p>
          <w:p w14:paraId="6E946840" w14:textId="77777777" w:rsidR="004D4310" w:rsidRPr="007D253E" w:rsidRDefault="004D4310" w:rsidP="004D4310">
            <w:pPr>
              <w:pStyle w:val="ListBullet"/>
            </w:pPr>
            <w:r w:rsidRPr="00043E09">
              <w:t>establish t</w:t>
            </w:r>
            <w:r w:rsidRPr="007D253E">
              <w:t>he National Mental Health Commission as an independent statutory authority and task it with monitoring and reporting on progress and outcomes (draft recommendation</w:t>
            </w:r>
            <w:r>
              <w:t> </w:t>
            </w:r>
            <w:r w:rsidRPr="007D253E">
              <w:t>4.8)</w:t>
            </w:r>
          </w:p>
          <w:p w14:paraId="4E705CAE" w14:textId="77777777" w:rsidR="004D4310" w:rsidRPr="007D253E" w:rsidRDefault="004D4310" w:rsidP="004D4310">
            <w:pPr>
              <w:pStyle w:val="ListBullet"/>
            </w:pPr>
            <w:r w:rsidRPr="007D253E">
              <w:t xml:space="preserve">publish information about the composition and activities of the working groups established under the agreement </w:t>
            </w:r>
          </w:p>
          <w:p w14:paraId="256E6C10" w14:textId="41CAE680" w:rsidR="00F94DD9" w:rsidRPr="00767EAE" w:rsidDel="00E55CC8" w:rsidRDefault="004D4310" w:rsidP="00B51F1B">
            <w:pPr>
              <w:pStyle w:val="ListBullet"/>
            </w:pPr>
            <w:r w:rsidRPr="007D253E">
              <w:t>adequately resource the agreement’s administrative functions and ensur</w:t>
            </w:r>
            <w:r w:rsidR="00A300F6">
              <w:t>e</w:t>
            </w:r>
            <w:r w:rsidRPr="007D253E">
              <w:t xml:space="preserve"> timely and effective information s</w:t>
            </w:r>
            <w:r w:rsidRPr="00216932">
              <w:t>haring across working groups</w:t>
            </w:r>
            <w:r>
              <w:t>.</w:t>
            </w:r>
          </w:p>
        </w:tc>
      </w:tr>
      <w:tr w:rsidR="00F94DD9" w:rsidDel="00E55CC8" w14:paraId="5444CFC5" w14:textId="77777777" w:rsidTr="00B76DD0">
        <w:tc>
          <w:tcPr>
            <w:tcW w:w="9638" w:type="dxa"/>
            <w:gridSpan w:val="2"/>
            <w:shd w:val="clear" w:color="auto" w:fill="auto"/>
            <w:tcMar>
              <w:top w:w="0" w:type="dxa"/>
              <w:bottom w:w="0" w:type="dxa"/>
            </w:tcMar>
          </w:tcPr>
          <w:p w14:paraId="2F0E57A3" w14:textId="71D8FFD0" w:rsidR="00F94DD9" w:rsidRPr="007E0EA8" w:rsidDel="00E55CC8" w:rsidRDefault="00F94DD9">
            <w:pPr>
              <w:pStyle w:val="NoSpacing"/>
              <w:spacing w:line="200" w:lineRule="exact"/>
            </w:pPr>
          </w:p>
        </w:tc>
      </w:tr>
    </w:tbl>
    <w:p w14:paraId="6EE3A450" w14:textId="7B4D3381" w:rsidR="00F94DD9" w:rsidRPr="000568D6" w:rsidRDefault="00F94DD9" w:rsidP="00B76DD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4DD9" w14:paraId="6AFA17F6" w14:textId="77777777">
        <w:trPr>
          <w:trHeight w:val="765"/>
          <w:tblHeader/>
        </w:trPr>
        <w:tc>
          <w:tcPr>
            <w:tcW w:w="366" w:type="pct"/>
            <w:shd w:val="clear" w:color="auto" w:fill="EBEBEB"/>
            <w:tcMar>
              <w:bottom w:w="0" w:type="dxa"/>
            </w:tcMar>
            <w:vAlign w:val="center"/>
          </w:tcPr>
          <w:p w14:paraId="2E23728C" w14:textId="77777777" w:rsidR="00F94DD9" w:rsidRDefault="00F94DD9">
            <w:pPr>
              <w:pStyle w:val="NoSpacing"/>
              <w:keepNext/>
              <w:keepLines/>
              <w:jc w:val="right"/>
            </w:pPr>
            <w:r w:rsidRPr="00A51374">
              <w:rPr>
                <w:noProof/>
              </w:rPr>
              <w:drawing>
                <wp:inline distT="0" distB="0" distL="0" distR="0" wp14:anchorId="6D11CEEB" wp14:editId="5F3BED94">
                  <wp:extent cx="288000" cy="288000"/>
                  <wp:effectExtent l="0" t="0" r="0" b="0"/>
                  <wp:docPr id="379869224" name="Graphic 379869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20EE247A" w14:textId="77777777" w:rsidR="00F94DD9" w:rsidRPr="002530FF" w:rsidRDefault="00F94DD9" w:rsidP="00E2707F">
            <w:pPr>
              <w:pStyle w:val="TableHeading"/>
              <w:keepLines/>
              <w:spacing w:before="120" w:after="120"/>
              <w:contextualSpacing/>
            </w:pPr>
            <w:r w:rsidRPr="00E2707F">
              <w:rPr>
                <w:sz w:val="20"/>
              </w:rPr>
              <w:t>Information request 4.2</w:t>
            </w:r>
          </w:p>
        </w:tc>
      </w:tr>
      <w:tr w:rsidR="00F94DD9" w14:paraId="2B03A634" w14:textId="77777777">
        <w:tc>
          <w:tcPr>
            <w:tcW w:w="5000" w:type="pct"/>
            <w:gridSpan w:val="2"/>
            <w:shd w:val="clear" w:color="auto" w:fill="EBEBEB"/>
          </w:tcPr>
          <w:p w14:paraId="177628B0" w14:textId="77777777" w:rsidR="00F94DD9" w:rsidRPr="000130DC" w:rsidRDefault="00F94DD9">
            <w:pPr>
              <w:pStyle w:val="BodyText"/>
              <w:keepNext/>
              <w:keepLines/>
              <w:rPr>
                <w:color w:val="A22D2B"/>
                <w:sz w:val="24"/>
                <w:u w:val="dotted"/>
              </w:rPr>
            </w:pPr>
            <w:r>
              <w:rPr>
                <w:color w:val="265A9A" w:themeColor="background2"/>
              </w:rPr>
              <w:t>The PC is seeking examples of barriers to the genuine participation and influence of people with lived and living experience in governance forums. How could successful inclusion and engagement of people with lived and living experience in governance be measured?</w:t>
            </w:r>
          </w:p>
        </w:tc>
      </w:tr>
      <w:tr w:rsidR="00F94DD9" w:rsidRPr="00D54E6D" w14:paraId="5318655B" w14:textId="77777777">
        <w:tc>
          <w:tcPr>
            <w:tcW w:w="5000" w:type="pct"/>
            <w:gridSpan w:val="2"/>
            <w:tcMar>
              <w:bottom w:w="0" w:type="dxa"/>
            </w:tcMar>
          </w:tcPr>
          <w:p w14:paraId="460BF08F" w14:textId="3BF631D8" w:rsidR="00F94DD9" w:rsidRPr="00D54E6D" w:rsidRDefault="00F94DD9" w:rsidP="00D54E6D">
            <w:pPr>
              <w:pStyle w:val="NoSpacing"/>
            </w:pPr>
          </w:p>
        </w:tc>
      </w:tr>
    </w:tbl>
    <w:p w14:paraId="69F531DE" w14:textId="7D63CA93"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6608A7C4" w14:textId="77777777">
        <w:trPr>
          <w:tblHeader/>
        </w:trPr>
        <w:tc>
          <w:tcPr>
            <w:tcW w:w="709" w:type="dxa"/>
            <w:shd w:val="clear" w:color="auto" w:fill="E7F6FD"/>
            <w:tcMar>
              <w:top w:w="0" w:type="dxa"/>
              <w:bottom w:w="0" w:type="dxa"/>
            </w:tcMar>
            <w:vAlign w:val="center"/>
          </w:tcPr>
          <w:p w14:paraId="7E86FB5E" w14:textId="77777777" w:rsidR="00F94DD9" w:rsidRDefault="00F94DD9">
            <w:pPr>
              <w:keepLines/>
              <w:jc w:val="center"/>
            </w:pPr>
            <w:r w:rsidRPr="00A51374">
              <w:rPr>
                <w:noProof/>
              </w:rPr>
              <w:lastRenderedPageBreak/>
              <w:drawing>
                <wp:inline distT="0" distB="0" distL="0" distR="0" wp14:anchorId="1916294D" wp14:editId="023B1CFC">
                  <wp:extent cx="288000" cy="288000"/>
                  <wp:effectExtent l="0" t="0" r="0" b="0"/>
                  <wp:docPr id="121125884" name="Graphic 121125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B6650AB" w14:textId="77777777" w:rsidR="00F94DD9" w:rsidRPr="00E2707F" w:rsidRDefault="00F94DD9" w:rsidP="00E2707F">
            <w:pPr>
              <w:pStyle w:val="TableHeading"/>
              <w:keepLines/>
              <w:spacing w:before="120" w:after="120"/>
              <w:contextualSpacing/>
              <w:rPr>
                <w:sz w:val="20"/>
              </w:rPr>
            </w:pPr>
            <w:r w:rsidRPr="00E2707F">
              <w:rPr>
                <w:sz w:val="20"/>
              </w:rPr>
              <w:t>Draft recommendation 4.7</w:t>
            </w:r>
          </w:p>
          <w:p w14:paraId="3F316BFD" w14:textId="77777777" w:rsidR="00F94DD9" w:rsidRPr="00715040" w:rsidRDefault="00F94DD9" w:rsidP="00E2707F">
            <w:pPr>
              <w:pStyle w:val="TableHeading"/>
              <w:keepLines/>
              <w:spacing w:before="120" w:after="120"/>
              <w:contextualSpacing/>
            </w:pPr>
            <w:r w:rsidRPr="00E2707F">
              <w:rPr>
                <w:sz w:val="20"/>
              </w:rPr>
              <w:t xml:space="preserve">The next agreement should support a greater role for people with lived and living experience in governance </w:t>
            </w:r>
          </w:p>
        </w:tc>
      </w:tr>
      <w:tr w:rsidR="00F94DD9" w14:paraId="27F90901" w14:textId="77777777">
        <w:tc>
          <w:tcPr>
            <w:tcW w:w="9583" w:type="dxa"/>
            <w:gridSpan w:val="2"/>
            <w:shd w:val="clear" w:color="auto" w:fill="E7F6FD"/>
            <w:tcMar>
              <w:top w:w="0" w:type="dxa"/>
            </w:tcMar>
          </w:tcPr>
          <w:p w14:paraId="751908C1" w14:textId="6A56A7A4" w:rsidR="00F94DD9" w:rsidRDefault="00F94DD9">
            <w:pPr>
              <w:pStyle w:val="BodyText"/>
              <w:keepLines/>
            </w:pPr>
            <w:r>
              <w:t xml:space="preserve">The Australian, state and territory governments should address barriers to the effective involvement of people with lived and living experience in the governance of the next agreement. This should include limiting the use of confidentiality agreements with lived and living experience representatives, opening greater opportunities for communication between lived </w:t>
            </w:r>
            <w:r w:rsidR="003100DA">
              <w:t xml:space="preserve">and living </w:t>
            </w:r>
            <w:r>
              <w:t xml:space="preserve">experience working groups, other working groups and the senior </w:t>
            </w:r>
            <w:proofErr w:type="gramStart"/>
            <w:r>
              <w:t>officials</w:t>
            </w:r>
            <w:proofErr w:type="gramEnd"/>
            <w:r>
              <w:t xml:space="preserve"> group, and appropriately remunerating lived experience representatives.</w:t>
            </w:r>
          </w:p>
          <w:p w14:paraId="5C71CC4C" w14:textId="77777777" w:rsidR="00F94DD9" w:rsidRDefault="00F94DD9">
            <w:pPr>
              <w:pStyle w:val="BodyText"/>
              <w:keepLines/>
            </w:pPr>
            <w:r>
              <w:t>The makeup of g</w:t>
            </w:r>
            <w:r w:rsidRPr="00690CC6">
              <w:t xml:space="preserve">overnance forums for the next </w:t>
            </w:r>
            <w:r>
              <w:t>a</w:t>
            </w:r>
            <w:r w:rsidRPr="00690CC6">
              <w:t>greement should be reconfigured to ensure</w:t>
            </w:r>
            <w:r>
              <w:t>:</w:t>
            </w:r>
          </w:p>
          <w:p w14:paraId="14B766F0" w14:textId="77777777" w:rsidR="00F94DD9" w:rsidRDefault="00F94DD9" w:rsidP="00B76DD0">
            <w:pPr>
              <w:pStyle w:val="ListBullet"/>
            </w:pPr>
            <w:r>
              <w:t>adequate representation of people with lived and living experience at each level of governance</w:t>
            </w:r>
          </w:p>
          <w:p w14:paraId="5AF4CB2B" w14:textId="77777777" w:rsidR="00F94DD9" w:rsidRDefault="00F94DD9" w:rsidP="00B76DD0">
            <w:pPr>
              <w:pStyle w:val="ListBullet"/>
            </w:pPr>
            <w:r>
              <w:t>balanced representation between people with lived and living experience of mental ill health and lived and living experience of suicide</w:t>
            </w:r>
          </w:p>
          <w:p w14:paraId="7C23237C" w14:textId="77777777" w:rsidR="00F94DD9" w:rsidRDefault="00F94DD9" w:rsidP="00B76DD0">
            <w:pPr>
              <w:pStyle w:val="ListBullet"/>
            </w:pPr>
            <w:r>
              <w:t>governance roles for carers commensurate with the significant role they play in Australia’s mental health and suicide prevention system.</w:t>
            </w:r>
          </w:p>
          <w:p w14:paraId="6B153758" w14:textId="77777777" w:rsidR="00F94DD9" w:rsidRPr="00767EAE" w:rsidRDefault="00F94DD9">
            <w:pPr>
              <w:pStyle w:val="BodyText"/>
            </w:pPr>
            <w:r>
              <w:t>The next agreement should articulate formal roles for the two recently established national lived experience peak bodies in its governance arrangements. These bodies should be adequately resourced to fulfill these roles.</w:t>
            </w:r>
          </w:p>
        </w:tc>
      </w:tr>
      <w:tr w:rsidR="00F94DD9" w14:paraId="51C13026" w14:textId="77777777">
        <w:tc>
          <w:tcPr>
            <w:tcW w:w="9583" w:type="dxa"/>
            <w:gridSpan w:val="2"/>
            <w:shd w:val="clear" w:color="auto" w:fill="auto"/>
            <w:tcMar>
              <w:top w:w="0" w:type="dxa"/>
              <w:bottom w:w="0" w:type="dxa"/>
            </w:tcMar>
          </w:tcPr>
          <w:p w14:paraId="17DB43B5" w14:textId="7CBDF496" w:rsidR="00F94DD9" w:rsidRPr="007E0EA8" w:rsidRDefault="00F94DD9">
            <w:pPr>
              <w:pStyle w:val="NoSpacing"/>
              <w:spacing w:line="200" w:lineRule="exact"/>
            </w:pPr>
          </w:p>
        </w:tc>
      </w:tr>
    </w:tbl>
    <w:p w14:paraId="7B6100E3" w14:textId="55FADB2B"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6EDC0762" w14:textId="77777777">
        <w:trPr>
          <w:tblHeader/>
        </w:trPr>
        <w:tc>
          <w:tcPr>
            <w:tcW w:w="709" w:type="dxa"/>
            <w:shd w:val="clear" w:color="auto" w:fill="E7F6FD"/>
            <w:tcMar>
              <w:top w:w="0" w:type="dxa"/>
              <w:bottom w:w="0" w:type="dxa"/>
            </w:tcMar>
            <w:vAlign w:val="center"/>
          </w:tcPr>
          <w:p w14:paraId="536BF18F" w14:textId="77777777" w:rsidR="00F94DD9" w:rsidRDefault="00F94DD9">
            <w:pPr>
              <w:keepLines/>
              <w:jc w:val="center"/>
            </w:pPr>
            <w:r w:rsidRPr="00A51374">
              <w:rPr>
                <w:noProof/>
              </w:rPr>
              <w:drawing>
                <wp:inline distT="0" distB="0" distL="0" distR="0" wp14:anchorId="30D390E4" wp14:editId="3F6A4E27">
                  <wp:extent cx="288000" cy="288000"/>
                  <wp:effectExtent l="0" t="0" r="0" b="0"/>
                  <wp:docPr id="1297096366" name="Graphic 1297096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F1EE6C5" w14:textId="77777777" w:rsidR="00F94DD9" w:rsidRPr="00E2707F" w:rsidRDefault="00F94DD9" w:rsidP="00E2707F">
            <w:pPr>
              <w:pStyle w:val="TableHeading"/>
              <w:keepLines/>
              <w:spacing w:before="120" w:after="120"/>
              <w:contextualSpacing/>
              <w:rPr>
                <w:sz w:val="20"/>
              </w:rPr>
            </w:pPr>
            <w:r w:rsidRPr="00E2707F">
              <w:rPr>
                <w:sz w:val="20"/>
              </w:rPr>
              <w:t>Draft recommendation 4.8</w:t>
            </w:r>
          </w:p>
          <w:p w14:paraId="0F87FC05" w14:textId="19EF772F" w:rsidR="00F94DD9" w:rsidRPr="00715040" w:rsidRDefault="00F94DD9" w:rsidP="00E2707F">
            <w:pPr>
              <w:pStyle w:val="TableHeading"/>
              <w:keepLines/>
              <w:spacing w:before="120" w:after="120"/>
              <w:contextualSpacing/>
            </w:pPr>
            <w:r w:rsidRPr="00E2707F">
              <w:rPr>
                <w:sz w:val="20"/>
              </w:rPr>
              <w:t xml:space="preserve">A greater role </w:t>
            </w:r>
            <w:r w:rsidR="00EB58D0">
              <w:rPr>
                <w:sz w:val="20"/>
              </w:rPr>
              <w:t>for</w:t>
            </w:r>
            <w:r w:rsidRPr="00E2707F">
              <w:rPr>
                <w:sz w:val="20"/>
              </w:rPr>
              <w:t xml:space="preserve"> the broader sector in governance</w:t>
            </w:r>
          </w:p>
        </w:tc>
      </w:tr>
      <w:tr w:rsidR="00F94DD9" w14:paraId="41B40A1A" w14:textId="77777777">
        <w:tc>
          <w:tcPr>
            <w:tcW w:w="9583" w:type="dxa"/>
            <w:gridSpan w:val="2"/>
            <w:shd w:val="clear" w:color="auto" w:fill="E7F6FD"/>
            <w:tcMar>
              <w:top w:w="0" w:type="dxa"/>
            </w:tcMar>
          </w:tcPr>
          <w:p w14:paraId="0A1423F4" w14:textId="77777777" w:rsidR="00F94DD9" w:rsidRPr="00767EAE" w:rsidRDefault="00F94DD9">
            <w:pPr>
              <w:pStyle w:val="BodyText"/>
            </w:pPr>
            <w:r>
              <w:t>The next agreement should support a greater role for service providers and the broader mental health and suicide prevention sectors in governance. Both mental health and suicide prevention providers should take part in</w:t>
            </w:r>
            <w:r w:rsidDel="0071477C">
              <w:t xml:space="preserve"> governance </w:t>
            </w:r>
            <w:r>
              <w:t>mechanisms.</w:t>
            </w:r>
          </w:p>
        </w:tc>
      </w:tr>
      <w:tr w:rsidR="00F94DD9" w14:paraId="64EE978F" w14:textId="77777777">
        <w:tc>
          <w:tcPr>
            <w:tcW w:w="9583" w:type="dxa"/>
            <w:gridSpan w:val="2"/>
            <w:shd w:val="clear" w:color="auto" w:fill="auto"/>
            <w:tcMar>
              <w:top w:w="0" w:type="dxa"/>
              <w:bottom w:w="0" w:type="dxa"/>
            </w:tcMar>
          </w:tcPr>
          <w:p w14:paraId="32F465B5" w14:textId="276FE395" w:rsidR="00F94DD9" w:rsidRPr="007E0EA8" w:rsidRDefault="00F94DD9">
            <w:pPr>
              <w:pStyle w:val="NoSpacing"/>
              <w:spacing w:line="200" w:lineRule="exact"/>
            </w:pPr>
          </w:p>
        </w:tc>
      </w:tr>
    </w:tbl>
    <w:p w14:paraId="30393BBE" w14:textId="52500854" w:rsidR="00F94DD9" w:rsidRPr="00B51AB3" w:rsidRDefault="00F94DD9" w:rsidP="00B76DD0">
      <w:pPr>
        <w:spacing w:before="0" w:after="0"/>
      </w:pPr>
    </w:p>
    <w:tbl>
      <w:tblPr>
        <w:tblStyle w:val="Texttable-Paleblue"/>
        <w:tblW w:w="5000" w:type="pct"/>
        <w:tblLook w:val="04A0" w:firstRow="1" w:lastRow="0" w:firstColumn="1" w:lastColumn="0" w:noHBand="0" w:noVBand="1"/>
      </w:tblPr>
      <w:tblGrid>
        <w:gridCol w:w="713"/>
        <w:gridCol w:w="8925"/>
      </w:tblGrid>
      <w:tr w:rsidR="00F94DD9" w:rsidRPr="00B51AB3" w14:paraId="4971217D" w14:textId="77777777">
        <w:trPr>
          <w:tblHeader/>
        </w:trPr>
        <w:tc>
          <w:tcPr>
            <w:tcW w:w="709" w:type="dxa"/>
            <w:shd w:val="clear" w:color="auto" w:fill="E7F6FD"/>
            <w:tcMar>
              <w:top w:w="0" w:type="dxa"/>
              <w:bottom w:w="0" w:type="dxa"/>
            </w:tcMar>
            <w:vAlign w:val="center"/>
          </w:tcPr>
          <w:p w14:paraId="1EB5A5FE" w14:textId="77777777" w:rsidR="00F94DD9" w:rsidRPr="00B51AB3" w:rsidRDefault="00F94DD9" w:rsidP="00B76DD0">
            <w:pPr>
              <w:keepLines/>
              <w:jc w:val="center"/>
            </w:pPr>
            <w:r w:rsidRPr="00B51AB3">
              <w:rPr>
                <w:noProof/>
              </w:rPr>
              <w:drawing>
                <wp:inline distT="0" distB="0" distL="0" distR="0" wp14:anchorId="6C44F80B" wp14:editId="2CECC1F2">
                  <wp:extent cx="288000" cy="288000"/>
                  <wp:effectExtent l="0" t="0" r="0" b="0"/>
                  <wp:docPr id="270741386" name="Graphic 270741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9ADBD11" w14:textId="77777777" w:rsidR="00F94DD9" w:rsidRPr="00E2707F" w:rsidRDefault="00F94DD9" w:rsidP="00E2707F">
            <w:pPr>
              <w:pStyle w:val="TableHeading"/>
              <w:keepLines/>
              <w:spacing w:before="120" w:after="120"/>
              <w:contextualSpacing/>
              <w:rPr>
                <w:sz w:val="20"/>
              </w:rPr>
            </w:pPr>
            <w:r w:rsidRPr="00E2707F">
              <w:rPr>
                <w:sz w:val="20"/>
              </w:rPr>
              <w:t>Draft recommendation 4.9</w:t>
            </w:r>
          </w:p>
          <w:p w14:paraId="593B0D11" w14:textId="77777777" w:rsidR="00F94DD9" w:rsidRPr="00B51AB3" w:rsidRDefault="00F94DD9" w:rsidP="00E2707F">
            <w:pPr>
              <w:pStyle w:val="TableHeading"/>
              <w:keepLines/>
              <w:spacing w:before="120" w:after="120"/>
              <w:contextualSpacing/>
            </w:pPr>
            <w:r w:rsidRPr="00E2707F">
              <w:rPr>
                <w:sz w:val="20"/>
              </w:rPr>
              <w:t>Share implementation plans and progress reporting publicly</w:t>
            </w:r>
          </w:p>
        </w:tc>
      </w:tr>
      <w:tr w:rsidR="00F94DD9" w:rsidRPr="00B51AB3" w14:paraId="52C04D5E" w14:textId="77777777">
        <w:tc>
          <w:tcPr>
            <w:tcW w:w="9583" w:type="dxa"/>
            <w:gridSpan w:val="2"/>
            <w:shd w:val="clear" w:color="auto" w:fill="E7F6FD"/>
            <w:tcMar>
              <w:top w:w="0" w:type="dxa"/>
            </w:tcMar>
          </w:tcPr>
          <w:p w14:paraId="141E89DC" w14:textId="77777777" w:rsidR="00F94DD9" w:rsidRPr="00B51AB3" w:rsidRDefault="00F94DD9" w:rsidP="00B76DD0">
            <w:pPr>
              <w:keepLines/>
            </w:pPr>
            <w:r w:rsidRPr="00B51AB3">
              <w:t>The Australian, state and territory governments should publish all implementation plans and jurisdictional progress reports developed under the next agreement.</w:t>
            </w:r>
          </w:p>
          <w:p w14:paraId="729B8167" w14:textId="0B33557B" w:rsidR="00F94DD9" w:rsidRPr="00B51AB3" w:rsidRDefault="00F94DD9" w:rsidP="00B76DD0">
            <w:r w:rsidRPr="00B51AB3">
              <w:t xml:space="preserve">The National Mental Health Commission should be empowered to assess and report on progress independently, using information beyond </w:t>
            </w:r>
            <w:r w:rsidR="004D4310">
              <w:t>what</w:t>
            </w:r>
            <w:r w:rsidRPr="00B51AB3">
              <w:t xml:space="preserve"> is reported by governments. The Commission should publish national progress reports as they are finalised, without requirements for jurisdictions’ sign</w:t>
            </w:r>
            <w:r w:rsidRPr="00B51AB3">
              <w:noBreakHyphen/>
              <w:t>off.</w:t>
            </w:r>
          </w:p>
        </w:tc>
      </w:tr>
      <w:tr w:rsidR="00F94DD9" w:rsidRPr="00B51AB3" w14:paraId="5BC61B7D" w14:textId="77777777">
        <w:tc>
          <w:tcPr>
            <w:tcW w:w="9583" w:type="dxa"/>
            <w:gridSpan w:val="2"/>
            <w:shd w:val="clear" w:color="auto" w:fill="auto"/>
            <w:tcMar>
              <w:top w:w="0" w:type="dxa"/>
              <w:bottom w:w="0" w:type="dxa"/>
            </w:tcMar>
          </w:tcPr>
          <w:p w14:paraId="36650037" w14:textId="1BCDDEC7" w:rsidR="00F94DD9" w:rsidRPr="00B51AB3" w:rsidRDefault="00F94DD9" w:rsidP="00B76DD0">
            <w:pPr>
              <w:spacing w:before="0" w:after="0" w:line="200" w:lineRule="exact"/>
            </w:pPr>
          </w:p>
        </w:tc>
      </w:tr>
    </w:tbl>
    <w:p w14:paraId="5A197E9F" w14:textId="1B1EFE75"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2B8D08D6" w14:textId="77777777">
        <w:trPr>
          <w:tblHeader/>
        </w:trPr>
        <w:tc>
          <w:tcPr>
            <w:tcW w:w="709" w:type="dxa"/>
            <w:shd w:val="clear" w:color="auto" w:fill="E7F6FD"/>
            <w:tcMar>
              <w:top w:w="0" w:type="dxa"/>
              <w:bottom w:w="0" w:type="dxa"/>
            </w:tcMar>
            <w:vAlign w:val="center"/>
          </w:tcPr>
          <w:p w14:paraId="1F1B8F67" w14:textId="77777777" w:rsidR="00F94DD9" w:rsidRDefault="00F94DD9">
            <w:pPr>
              <w:keepLines/>
              <w:jc w:val="center"/>
            </w:pPr>
            <w:r w:rsidRPr="00A51374">
              <w:rPr>
                <w:noProof/>
              </w:rPr>
              <w:lastRenderedPageBreak/>
              <w:drawing>
                <wp:inline distT="0" distB="0" distL="0" distR="0" wp14:anchorId="11D935D0" wp14:editId="54F21852">
                  <wp:extent cx="288000" cy="288000"/>
                  <wp:effectExtent l="0" t="0" r="0" b="0"/>
                  <wp:docPr id="1328094844" name="Graphic 1328094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F591CA2" w14:textId="77777777" w:rsidR="00F94DD9" w:rsidRPr="00E2707F" w:rsidRDefault="00F94DD9" w:rsidP="00E2707F">
            <w:pPr>
              <w:pStyle w:val="TableHeading"/>
              <w:keepLines/>
              <w:spacing w:before="120" w:after="120"/>
              <w:contextualSpacing/>
              <w:rPr>
                <w:sz w:val="20"/>
              </w:rPr>
            </w:pPr>
            <w:r w:rsidRPr="00E2707F">
              <w:rPr>
                <w:sz w:val="20"/>
              </w:rPr>
              <w:t>Draft recommendation 4.10</w:t>
            </w:r>
          </w:p>
          <w:p w14:paraId="18AC783A" w14:textId="77777777" w:rsidR="00F94DD9" w:rsidRPr="00715040" w:rsidRDefault="00F94DD9" w:rsidP="00E2707F">
            <w:pPr>
              <w:pStyle w:val="TableHeading"/>
              <w:keepLines/>
              <w:spacing w:before="120" w:after="120"/>
              <w:contextualSpacing/>
            </w:pPr>
            <w:r w:rsidRPr="00E2707F">
              <w:rPr>
                <w:sz w:val="20"/>
              </w:rPr>
              <w:t>Strengthening the National Mental Health Commission’s reporting role</w:t>
            </w:r>
          </w:p>
        </w:tc>
      </w:tr>
      <w:tr w:rsidR="00F94DD9" w14:paraId="1E94C983" w14:textId="77777777">
        <w:tc>
          <w:tcPr>
            <w:tcW w:w="9583" w:type="dxa"/>
            <w:gridSpan w:val="2"/>
            <w:shd w:val="clear" w:color="auto" w:fill="E7F6FD"/>
            <w:tcMar>
              <w:top w:w="0" w:type="dxa"/>
            </w:tcMar>
          </w:tcPr>
          <w:p w14:paraId="5C98C352" w14:textId="77777777" w:rsidR="00F94DD9" w:rsidRPr="00424DF1" w:rsidRDefault="00F94DD9">
            <w:pPr>
              <w:pStyle w:val="BodyText"/>
              <w:keepLines/>
              <w:rPr>
                <w:spacing w:val="-4"/>
              </w:rPr>
            </w:pPr>
            <w:r w:rsidRPr="00424DF1">
              <w:rPr>
                <w:spacing w:val="-4"/>
              </w:rPr>
              <w:t xml:space="preserve">The next agreement should formalise the role of the National Mental Health Commission as the entity responsible for ongoing monitoring, reporting and assessment of progress against the agreement’s outcomes. </w:t>
            </w:r>
          </w:p>
          <w:p w14:paraId="6B8A08DD" w14:textId="77777777" w:rsidR="00F94DD9" w:rsidRDefault="00F94DD9">
            <w:pPr>
              <w:pStyle w:val="BodyText"/>
              <w:keepLines/>
            </w:pPr>
            <w:r>
              <w:t xml:space="preserve">The Commission should have legislative provisions to compel information from Australian, state and territory government agencies to fulfil its reporting role. </w:t>
            </w:r>
          </w:p>
          <w:p w14:paraId="2982EB97" w14:textId="6B8F3DE5" w:rsidR="00F94DD9" w:rsidRPr="00767EAE" w:rsidRDefault="00F94DD9">
            <w:pPr>
              <w:pStyle w:val="BodyText"/>
              <w:keepLines/>
            </w:pPr>
            <w:r>
              <w:t>The National Suicide Prevention Office should be given an advisory role in monitoring and reporting on the next agreement. It should also be responsible for the monitoring and reporting on progress against the separate suicide prevention schedule (draft recommendation 6.1</w:t>
            </w:r>
            <w:r w:rsidRPr="00B65330">
              <w:t>)</w:t>
            </w:r>
            <w:r>
              <w:t>.</w:t>
            </w:r>
            <w:r w:rsidR="00D94A17">
              <w:t xml:space="preserve"> </w:t>
            </w:r>
          </w:p>
        </w:tc>
      </w:tr>
      <w:tr w:rsidR="00F94DD9" w14:paraId="17D08B40" w14:textId="77777777">
        <w:tc>
          <w:tcPr>
            <w:tcW w:w="9583" w:type="dxa"/>
            <w:gridSpan w:val="2"/>
            <w:shd w:val="clear" w:color="auto" w:fill="auto"/>
            <w:tcMar>
              <w:top w:w="0" w:type="dxa"/>
              <w:bottom w:w="0" w:type="dxa"/>
            </w:tcMar>
          </w:tcPr>
          <w:p w14:paraId="4D036F45" w14:textId="17E9C850" w:rsidR="00F94DD9" w:rsidRPr="007E0EA8" w:rsidRDefault="00F94DD9">
            <w:pPr>
              <w:pStyle w:val="NoSpacing"/>
              <w:spacing w:line="200" w:lineRule="exact"/>
            </w:pPr>
          </w:p>
        </w:tc>
      </w:tr>
    </w:tbl>
    <w:p w14:paraId="367AE048" w14:textId="7E36845E" w:rsidR="00F94DD9" w:rsidRDefault="00F94DD9" w:rsidP="00B76DD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4DD9" w14:paraId="3134C944" w14:textId="77777777">
        <w:trPr>
          <w:trHeight w:val="765"/>
          <w:tblHeader/>
        </w:trPr>
        <w:tc>
          <w:tcPr>
            <w:tcW w:w="366" w:type="pct"/>
            <w:shd w:val="clear" w:color="auto" w:fill="EBEBEB"/>
            <w:tcMar>
              <w:bottom w:w="0" w:type="dxa"/>
            </w:tcMar>
            <w:vAlign w:val="center"/>
          </w:tcPr>
          <w:p w14:paraId="22FAEF51" w14:textId="77777777" w:rsidR="00F94DD9" w:rsidRDefault="00F94DD9">
            <w:pPr>
              <w:pStyle w:val="NoSpacing"/>
              <w:keepNext/>
              <w:keepLines/>
              <w:jc w:val="right"/>
            </w:pPr>
            <w:r w:rsidRPr="00A51374">
              <w:rPr>
                <w:noProof/>
              </w:rPr>
              <w:drawing>
                <wp:inline distT="0" distB="0" distL="0" distR="0" wp14:anchorId="669BDEA0" wp14:editId="04B87BFE">
                  <wp:extent cx="288000" cy="288000"/>
                  <wp:effectExtent l="0" t="0" r="0" b="0"/>
                  <wp:docPr id="1467045720" name="Graphic 146704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FBBC301" w14:textId="77777777" w:rsidR="00F94DD9" w:rsidRPr="002530FF" w:rsidRDefault="00F94DD9" w:rsidP="00E2707F">
            <w:pPr>
              <w:pStyle w:val="TableHeading"/>
              <w:keepLines/>
              <w:spacing w:before="120" w:after="120"/>
              <w:contextualSpacing/>
            </w:pPr>
            <w:r w:rsidRPr="00E2707F">
              <w:rPr>
                <w:sz w:val="20"/>
              </w:rPr>
              <w:t>Information request 4.3</w:t>
            </w:r>
          </w:p>
        </w:tc>
      </w:tr>
      <w:tr w:rsidR="00F94DD9" w14:paraId="7EBFC9E6" w14:textId="77777777">
        <w:tc>
          <w:tcPr>
            <w:tcW w:w="5000" w:type="pct"/>
            <w:gridSpan w:val="2"/>
            <w:shd w:val="clear" w:color="auto" w:fill="EBEBEB"/>
          </w:tcPr>
          <w:p w14:paraId="511A0F9E" w14:textId="77777777" w:rsidR="00F94DD9" w:rsidRDefault="00F94DD9">
            <w:pPr>
              <w:pStyle w:val="BodyText"/>
              <w:keepNext/>
              <w:keepLines/>
              <w:rPr>
                <w:color w:val="265A9A" w:themeColor="background2"/>
              </w:rPr>
            </w:pPr>
            <w:r>
              <w:rPr>
                <w:color w:val="265A9A" w:themeColor="background2"/>
              </w:rPr>
              <w:t xml:space="preserve">The PC is seeking views on the value and feasibility of having a public dashboard to track and report on progress under the next agreement’s objectives and outcomes and any other measurable targets set throughout. </w:t>
            </w:r>
          </w:p>
          <w:p w14:paraId="6FD5F909" w14:textId="77777777" w:rsidR="00F94DD9" w:rsidRDefault="00F94DD9">
            <w:pPr>
              <w:pStyle w:val="BodyText"/>
              <w:keepNext/>
              <w:keepLines/>
            </w:pPr>
            <w:r w:rsidRPr="00F15F34">
              <w:rPr>
                <w:color w:val="265A9A" w:themeColor="background2"/>
              </w:rPr>
              <w:t>Which bodies should be responsible for the collation and publication of dashboard data? What metrics should be included in the dashboard?</w:t>
            </w:r>
          </w:p>
        </w:tc>
      </w:tr>
      <w:tr w:rsidR="00F94DD9" w14:paraId="1862835E" w14:textId="77777777">
        <w:tc>
          <w:tcPr>
            <w:tcW w:w="5000" w:type="pct"/>
            <w:gridSpan w:val="2"/>
            <w:tcMar>
              <w:bottom w:w="0" w:type="dxa"/>
            </w:tcMar>
          </w:tcPr>
          <w:p w14:paraId="1EB171AC" w14:textId="5B822A69" w:rsidR="00F94DD9" w:rsidRDefault="00F94DD9">
            <w:pPr>
              <w:pStyle w:val="NoSpacing"/>
              <w:spacing w:line="200" w:lineRule="atLeast"/>
            </w:pPr>
          </w:p>
        </w:tc>
      </w:tr>
    </w:tbl>
    <w:p w14:paraId="16566340" w14:textId="0BF5B6A7"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69B7034F" w14:textId="77777777">
        <w:trPr>
          <w:tblHeader/>
        </w:trPr>
        <w:tc>
          <w:tcPr>
            <w:tcW w:w="709" w:type="dxa"/>
            <w:shd w:val="clear" w:color="auto" w:fill="E7F6FD"/>
            <w:tcMar>
              <w:top w:w="0" w:type="dxa"/>
              <w:bottom w:w="0" w:type="dxa"/>
            </w:tcMar>
            <w:vAlign w:val="center"/>
          </w:tcPr>
          <w:p w14:paraId="0B2A4746" w14:textId="77777777" w:rsidR="00F94DD9" w:rsidRDefault="00F94DD9">
            <w:pPr>
              <w:keepLines/>
              <w:jc w:val="center"/>
            </w:pPr>
            <w:r w:rsidRPr="00A51374">
              <w:rPr>
                <w:noProof/>
              </w:rPr>
              <w:drawing>
                <wp:inline distT="0" distB="0" distL="0" distR="0" wp14:anchorId="347966E9" wp14:editId="306DD5DB">
                  <wp:extent cx="288000" cy="288000"/>
                  <wp:effectExtent l="0" t="0" r="0" b="0"/>
                  <wp:docPr id="881863093" name="Graphic 881863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FFD04AB" w14:textId="77777777" w:rsidR="00F94DD9" w:rsidRPr="00E2707F" w:rsidRDefault="00F94DD9" w:rsidP="00E2707F">
            <w:pPr>
              <w:pStyle w:val="TableHeading"/>
              <w:keepLines/>
              <w:spacing w:before="120" w:after="120"/>
              <w:contextualSpacing/>
              <w:rPr>
                <w:sz w:val="20"/>
              </w:rPr>
            </w:pPr>
            <w:r w:rsidRPr="00E2707F">
              <w:rPr>
                <w:sz w:val="20"/>
              </w:rPr>
              <w:t>Draft recommendation 4.11</w:t>
            </w:r>
          </w:p>
          <w:p w14:paraId="58A915D2" w14:textId="77777777" w:rsidR="00F94DD9" w:rsidRPr="00715040" w:rsidRDefault="00F94DD9" w:rsidP="00E2707F">
            <w:pPr>
              <w:pStyle w:val="TableHeading"/>
              <w:keepLines/>
              <w:spacing w:before="120" w:after="120"/>
              <w:contextualSpacing/>
            </w:pPr>
            <w:r w:rsidRPr="00E2707F">
              <w:rPr>
                <w:sz w:val="20"/>
              </w:rPr>
              <w:t xml:space="preserve">Survey data should be routinely collected </w:t>
            </w:r>
          </w:p>
        </w:tc>
      </w:tr>
      <w:tr w:rsidR="00F94DD9" w14:paraId="7E01272A" w14:textId="77777777">
        <w:tc>
          <w:tcPr>
            <w:tcW w:w="9583" w:type="dxa"/>
            <w:gridSpan w:val="2"/>
            <w:shd w:val="clear" w:color="auto" w:fill="E7F6FD"/>
            <w:tcMar>
              <w:top w:w="0" w:type="dxa"/>
            </w:tcMar>
          </w:tcPr>
          <w:p w14:paraId="2D06EEBA" w14:textId="1FF98E79" w:rsidR="00F94DD9" w:rsidRPr="00767EAE" w:rsidRDefault="00F94DD9">
            <w:pPr>
              <w:pStyle w:val="BodyText"/>
              <w:keepLines/>
            </w:pPr>
            <w:r>
              <w:t>The Australian Government should fund the routine collection of the</w:t>
            </w:r>
            <w:r w:rsidDel="00B2443A">
              <w:t xml:space="preserve"> </w:t>
            </w:r>
            <w:r>
              <w:t xml:space="preserve">National Study of Mental Health and Wellbeing and the </w:t>
            </w:r>
            <w:r w:rsidR="0012554E">
              <w:t>National C</w:t>
            </w:r>
            <w:r>
              <w:t xml:space="preserve">hild and </w:t>
            </w:r>
            <w:r w:rsidR="0012554E">
              <w:t xml:space="preserve">Adolescent Mental Health </w:t>
            </w:r>
            <w:r>
              <w:t xml:space="preserve">and </w:t>
            </w:r>
            <w:r w:rsidR="0012554E">
              <w:t xml:space="preserve">Wellbeing </w:t>
            </w:r>
            <w:r w:rsidR="00622507">
              <w:t>S</w:t>
            </w:r>
            <w:r>
              <w:t xml:space="preserve">tudy, running the surveys at least every five years. </w:t>
            </w:r>
          </w:p>
        </w:tc>
      </w:tr>
      <w:tr w:rsidR="00F94DD9" w14:paraId="2ED8CB58" w14:textId="77777777">
        <w:tc>
          <w:tcPr>
            <w:tcW w:w="9583" w:type="dxa"/>
            <w:gridSpan w:val="2"/>
            <w:shd w:val="clear" w:color="auto" w:fill="auto"/>
            <w:tcMar>
              <w:top w:w="0" w:type="dxa"/>
              <w:bottom w:w="0" w:type="dxa"/>
            </w:tcMar>
          </w:tcPr>
          <w:p w14:paraId="0D486F0C" w14:textId="6CFA9AA9" w:rsidR="00F94DD9" w:rsidRPr="007E0EA8" w:rsidRDefault="00F94DD9">
            <w:pPr>
              <w:pStyle w:val="NoSpacing"/>
              <w:spacing w:line="200" w:lineRule="exact"/>
            </w:pPr>
          </w:p>
        </w:tc>
      </w:tr>
    </w:tbl>
    <w:p w14:paraId="4DFDBA59" w14:textId="603AC693"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526E2A7A" w14:textId="77777777">
        <w:trPr>
          <w:tblHeader/>
        </w:trPr>
        <w:tc>
          <w:tcPr>
            <w:tcW w:w="709" w:type="dxa"/>
            <w:shd w:val="clear" w:color="auto" w:fill="E7F6FD"/>
            <w:tcMar>
              <w:top w:w="0" w:type="dxa"/>
              <w:bottom w:w="0" w:type="dxa"/>
            </w:tcMar>
            <w:vAlign w:val="center"/>
          </w:tcPr>
          <w:p w14:paraId="19E2B7D5" w14:textId="77777777" w:rsidR="00F94DD9" w:rsidRDefault="00F94DD9">
            <w:pPr>
              <w:keepLines/>
              <w:jc w:val="center"/>
            </w:pPr>
            <w:r w:rsidRPr="00A51374">
              <w:rPr>
                <w:noProof/>
              </w:rPr>
              <w:drawing>
                <wp:inline distT="0" distB="0" distL="0" distR="0" wp14:anchorId="00B20AE7" wp14:editId="4958F950">
                  <wp:extent cx="288000" cy="288000"/>
                  <wp:effectExtent l="0" t="0" r="0" b="0"/>
                  <wp:docPr id="1440077297" name="Graphic 1440077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9B33581" w14:textId="77777777" w:rsidR="00F94DD9" w:rsidRPr="00E2707F" w:rsidRDefault="00F94DD9" w:rsidP="00E2707F">
            <w:pPr>
              <w:pStyle w:val="TableHeading"/>
              <w:keepLines/>
              <w:spacing w:before="120" w:after="120"/>
              <w:contextualSpacing/>
              <w:rPr>
                <w:sz w:val="20"/>
              </w:rPr>
            </w:pPr>
            <w:r w:rsidRPr="00E2707F">
              <w:rPr>
                <w:sz w:val="20"/>
              </w:rPr>
              <w:t>Draft recommendation 4.12</w:t>
            </w:r>
          </w:p>
          <w:p w14:paraId="5B186882" w14:textId="77777777" w:rsidR="00F94DD9" w:rsidRPr="00715040" w:rsidRDefault="00F94DD9" w:rsidP="00E2707F">
            <w:pPr>
              <w:pStyle w:val="TableHeading"/>
              <w:keepLines/>
              <w:spacing w:before="120" w:after="120"/>
              <w:contextualSpacing/>
            </w:pPr>
            <w:r w:rsidRPr="00E2707F">
              <w:rPr>
                <w:sz w:val="20"/>
              </w:rPr>
              <w:t>Funding should support primary health networks to meet local needs</w:t>
            </w:r>
          </w:p>
        </w:tc>
      </w:tr>
      <w:tr w:rsidR="00F94DD9" w14:paraId="0868293B" w14:textId="77777777">
        <w:tc>
          <w:tcPr>
            <w:tcW w:w="9583" w:type="dxa"/>
            <w:gridSpan w:val="2"/>
            <w:shd w:val="clear" w:color="auto" w:fill="E7F6FD"/>
            <w:tcMar>
              <w:top w:w="0" w:type="dxa"/>
            </w:tcMar>
          </w:tcPr>
          <w:p w14:paraId="67606FB2" w14:textId="77777777" w:rsidR="00F94DD9" w:rsidRDefault="00F94DD9" w:rsidP="00B76DD0">
            <w:pPr>
              <w:pStyle w:val="BodyText"/>
              <w:keepLines/>
            </w:pPr>
            <w:r>
              <w:t xml:space="preserve">The next agreement should emphasise national consistency in areas where there are efficiency gains, including standardising reporting requirements across primary health networks (PHNs) and jurisdictions where possible and investigating ways to standardise procurement and data collection processes. </w:t>
            </w:r>
          </w:p>
          <w:p w14:paraId="79A9F6A6" w14:textId="77777777" w:rsidR="00F94DD9" w:rsidRPr="00767EAE" w:rsidRDefault="00F94DD9" w:rsidP="00B76DD0">
            <w:pPr>
              <w:pStyle w:val="BodyText"/>
              <w:keepLines/>
            </w:pPr>
            <w:r>
              <w:t xml:space="preserve">Funding arrangements in the next agreement should provide PHNs with sufficient flexibility to commission locally relevant services or support existing services where they have been positively evaluated. National service models should not limit the ways </w:t>
            </w:r>
            <w:r w:rsidDel="00624987">
              <w:t>in which</w:t>
            </w:r>
            <w:r>
              <w:t xml:space="preserve"> PHNs meet their communities’ needs.</w:t>
            </w:r>
          </w:p>
        </w:tc>
      </w:tr>
      <w:tr w:rsidR="00F94DD9" w14:paraId="3CB701DE" w14:textId="77777777">
        <w:tc>
          <w:tcPr>
            <w:tcW w:w="9583" w:type="dxa"/>
            <w:gridSpan w:val="2"/>
            <w:shd w:val="clear" w:color="auto" w:fill="auto"/>
            <w:tcMar>
              <w:top w:w="0" w:type="dxa"/>
              <w:bottom w:w="0" w:type="dxa"/>
            </w:tcMar>
          </w:tcPr>
          <w:p w14:paraId="1F0277B4" w14:textId="308B8759" w:rsidR="00F94DD9" w:rsidRPr="007E0EA8" w:rsidRDefault="00F94DD9">
            <w:pPr>
              <w:pStyle w:val="NoSpacing"/>
              <w:spacing w:line="200" w:lineRule="exact"/>
            </w:pPr>
          </w:p>
        </w:tc>
      </w:tr>
    </w:tbl>
    <w:p w14:paraId="53CF7471" w14:textId="77777777"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7E78560F" w14:textId="77777777">
        <w:trPr>
          <w:tblHeader/>
        </w:trPr>
        <w:tc>
          <w:tcPr>
            <w:tcW w:w="709" w:type="dxa"/>
            <w:shd w:val="clear" w:color="auto" w:fill="E7F6FD"/>
            <w:tcMar>
              <w:top w:w="0" w:type="dxa"/>
              <w:bottom w:w="0" w:type="dxa"/>
            </w:tcMar>
            <w:vAlign w:val="center"/>
          </w:tcPr>
          <w:p w14:paraId="58B3083D" w14:textId="77777777" w:rsidR="00F94DD9" w:rsidRDefault="00F94DD9">
            <w:pPr>
              <w:keepLines/>
              <w:jc w:val="center"/>
            </w:pPr>
            <w:r w:rsidRPr="00A51374">
              <w:rPr>
                <w:noProof/>
              </w:rPr>
              <w:lastRenderedPageBreak/>
              <w:drawing>
                <wp:inline distT="0" distB="0" distL="0" distR="0" wp14:anchorId="75615125" wp14:editId="3172F101">
                  <wp:extent cx="288000" cy="288000"/>
                  <wp:effectExtent l="0" t="0" r="0" b="0"/>
                  <wp:docPr id="1253203119" name="Graphic 1253203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74FE94B" w14:textId="77777777" w:rsidR="00F94DD9" w:rsidRPr="00E2707F" w:rsidRDefault="00F94DD9" w:rsidP="00E2707F">
            <w:pPr>
              <w:pStyle w:val="TableHeading"/>
              <w:keepLines/>
              <w:spacing w:before="120" w:after="120"/>
              <w:contextualSpacing/>
              <w:rPr>
                <w:sz w:val="20"/>
              </w:rPr>
            </w:pPr>
            <w:r w:rsidRPr="00E2707F">
              <w:rPr>
                <w:sz w:val="20"/>
              </w:rPr>
              <w:t>Draft recommendation 4.13</w:t>
            </w:r>
          </w:p>
          <w:p w14:paraId="7FB5D9FA" w14:textId="77777777" w:rsidR="00F94DD9" w:rsidRPr="00715040" w:rsidRDefault="00F94DD9" w:rsidP="00E2707F">
            <w:pPr>
              <w:pStyle w:val="TableHeading"/>
              <w:keepLines/>
              <w:spacing w:before="120" w:after="120"/>
              <w:contextualSpacing/>
            </w:pPr>
            <w:r w:rsidRPr="00E2707F">
              <w:rPr>
                <w:sz w:val="20"/>
              </w:rPr>
              <w:t>The next agreement should support the implementation of the National Mental Health Workforce Strategy</w:t>
            </w:r>
          </w:p>
        </w:tc>
      </w:tr>
      <w:tr w:rsidR="00F94DD9" w14:paraId="44A43F23" w14:textId="77777777">
        <w:tc>
          <w:tcPr>
            <w:tcW w:w="9583" w:type="dxa"/>
            <w:gridSpan w:val="2"/>
            <w:shd w:val="clear" w:color="auto" w:fill="E7F6FD"/>
            <w:tcMar>
              <w:top w:w="0" w:type="dxa"/>
            </w:tcMar>
          </w:tcPr>
          <w:p w14:paraId="698A8298" w14:textId="77777777" w:rsidR="00F94DD9" w:rsidRDefault="00F94DD9">
            <w:pPr>
              <w:pStyle w:val="BodyText"/>
              <w:keepLines/>
            </w:pPr>
            <w:r>
              <w:t>The next agreement should support the implementation of the National Mental Health Workforce Strategy. This should include:</w:t>
            </w:r>
          </w:p>
          <w:p w14:paraId="01C0F8E2" w14:textId="77777777" w:rsidR="00F94DD9" w:rsidRDefault="00F94DD9" w:rsidP="00B76DD0">
            <w:pPr>
              <w:pStyle w:val="ListBullet"/>
            </w:pPr>
            <w:r>
              <w:t>clear commitments to, and timelines for, priority actions under the National Mental Health Workforce Strategy</w:t>
            </w:r>
          </w:p>
          <w:p w14:paraId="6318ACA6" w14:textId="77777777" w:rsidR="00F94DD9" w:rsidRPr="00767EAE" w:rsidRDefault="00F94DD9" w:rsidP="00B76DD0">
            <w:pPr>
              <w:pStyle w:val="ListBullet"/>
            </w:pPr>
            <w:r>
              <w:t>an explicit delineation of responsibility and funding for workforce development initiatives.</w:t>
            </w:r>
          </w:p>
        </w:tc>
      </w:tr>
      <w:tr w:rsidR="00F94DD9" w14:paraId="49CB7C1A" w14:textId="77777777">
        <w:tc>
          <w:tcPr>
            <w:tcW w:w="9583" w:type="dxa"/>
            <w:gridSpan w:val="2"/>
            <w:shd w:val="clear" w:color="auto" w:fill="auto"/>
            <w:tcMar>
              <w:top w:w="0" w:type="dxa"/>
              <w:bottom w:w="0" w:type="dxa"/>
            </w:tcMar>
          </w:tcPr>
          <w:p w14:paraId="6C170298" w14:textId="3E2F54D8" w:rsidR="00F94DD9" w:rsidRPr="007E0EA8" w:rsidRDefault="00F94DD9">
            <w:pPr>
              <w:pStyle w:val="NoSpacing"/>
              <w:spacing w:line="200" w:lineRule="exact"/>
            </w:pPr>
          </w:p>
        </w:tc>
      </w:tr>
    </w:tbl>
    <w:p w14:paraId="1E64C717" w14:textId="0599D898" w:rsidR="00F94DD9" w:rsidRDefault="00F94DD9" w:rsidP="00B76DD0">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F94DD9" w14:paraId="6D6FB0AB" w14:textId="77777777">
        <w:trPr>
          <w:trHeight w:val="765"/>
          <w:tblHeader/>
        </w:trPr>
        <w:tc>
          <w:tcPr>
            <w:tcW w:w="366" w:type="pct"/>
            <w:shd w:val="clear" w:color="auto" w:fill="EBEBEB"/>
            <w:tcMar>
              <w:bottom w:w="0" w:type="dxa"/>
            </w:tcMar>
            <w:vAlign w:val="center"/>
          </w:tcPr>
          <w:p w14:paraId="1B368870" w14:textId="77777777" w:rsidR="00F94DD9" w:rsidRDefault="00F94DD9">
            <w:pPr>
              <w:pStyle w:val="NoSpacing"/>
              <w:keepNext/>
              <w:keepLines/>
              <w:jc w:val="right"/>
            </w:pPr>
            <w:r w:rsidRPr="00A51374">
              <w:rPr>
                <w:noProof/>
              </w:rPr>
              <w:drawing>
                <wp:inline distT="0" distB="0" distL="0" distR="0" wp14:anchorId="219470E2" wp14:editId="56BB4672">
                  <wp:extent cx="288000" cy="288000"/>
                  <wp:effectExtent l="0" t="0" r="0" b="0"/>
                  <wp:docPr id="1791007125" name="Graphic 1791007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61CE451" w14:textId="77777777" w:rsidR="00F94DD9" w:rsidRPr="002530FF" w:rsidRDefault="00F94DD9" w:rsidP="00E2707F">
            <w:pPr>
              <w:pStyle w:val="TableHeading"/>
              <w:keepLines/>
              <w:spacing w:before="120" w:after="120"/>
              <w:contextualSpacing/>
            </w:pPr>
            <w:r w:rsidRPr="00E2707F">
              <w:rPr>
                <w:sz w:val="20"/>
              </w:rPr>
              <w:t>Information request 4.4</w:t>
            </w:r>
          </w:p>
        </w:tc>
      </w:tr>
      <w:tr w:rsidR="00F94DD9" w14:paraId="643520E6" w14:textId="77777777">
        <w:tc>
          <w:tcPr>
            <w:tcW w:w="5000" w:type="pct"/>
            <w:gridSpan w:val="2"/>
            <w:shd w:val="clear" w:color="auto" w:fill="EBEBEB"/>
          </w:tcPr>
          <w:p w14:paraId="70D987A1" w14:textId="6E895FAD" w:rsidR="00F94DD9" w:rsidRDefault="00F94DD9" w:rsidP="00B76DD0">
            <w:pPr>
              <w:pStyle w:val="BodyText"/>
              <w:keepNext/>
              <w:keepLines/>
            </w:pPr>
            <w:r>
              <w:rPr>
                <w:color w:val="265A9A" w:themeColor="background2"/>
              </w:rPr>
              <w:t>The PC is</w:t>
            </w:r>
            <w:r w:rsidRPr="00C70A38">
              <w:rPr>
                <w:color w:val="265A9A" w:themeColor="background2"/>
              </w:rPr>
              <w:t xml:space="preserve"> looking for case studies to highlight best practice in integrating peer workers in clinical mental health </w:t>
            </w:r>
            <w:r w:rsidR="00622507">
              <w:rPr>
                <w:color w:val="265A9A" w:themeColor="background2"/>
              </w:rPr>
              <w:t>and suicide prevention</w:t>
            </w:r>
            <w:r w:rsidRPr="00C70A38">
              <w:rPr>
                <w:color w:val="265A9A" w:themeColor="background2"/>
              </w:rPr>
              <w:t xml:space="preserve"> settings, particularly by improving clinician awareness of the peer workforce.</w:t>
            </w:r>
            <w:r>
              <w:rPr>
                <w:color w:val="265A9A" w:themeColor="background2"/>
              </w:rPr>
              <w:t xml:space="preserve"> </w:t>
            </w:r>
            <w:r w:rsidRPr="0047466A">
              <w:rPr>
                <w:color w:val="265A9A" w:themeColor="background2"/>
              </w:rPr>
              <w:t xml:space="preserve">Are there </w:t>
            </w:r>
            <w:r>
              <w:rPr>
                <w:color w:val="265A9A" w:themeColor="background2"/>
              </w:rPr>
              <w:t>examples of</w:t>
            </w:r>
            <w:r w:rsidRPr="0047466A">
              <w:rPr>
                <w:color w:val="265A9A" w:themeColor="background2"/>
              </w:rPr>
              <w:t xml:space="preserve"> best practice that could be </w:t>
            </w:r>
            <w:r>
              <w:rPr>
                <w:color w:val="265A9A" w:themeColor="background2"/>
              </w:rPr>
              <w:t>adopted</w:t>
            </w:r>
            <w:r w:rsidRPr="0047466A">
              <w:rPr>
                <w:color w:val="265A9A" w:themeColor="background2"/>
              </w:rPr>
              <w:t xml:space="preserve"> in other organisations or settings?</w:t>
            </w:r>
          </w:p>
        </w:tc>
      </w:tr>
      <w:tr w:rsidR="00F94DD9" w14:paraId="4B4BD776" w14:textId="77777777">
        <w:tc>
          <w:tcPr>
            <w:tcW w:w="5000" w:type="pct"/>
            <w:gridSpan w:val="2"/>
            <w:tcMar>
              <w:bottom w:w="0" w:type="dxa"/>
            </w:tcMar>
          </w:tcPr>
          <w:p w14:paraId="653C09AB" w14:textId="450B96EE" w:rsidR="00F94DD9" w:rsidRDefault="00F94DD9">
            <w:pPr>
              <w:pStyle w:val="NoSpacing"/>
              <w:spacing w:line="200" w:lineRule="atLeast"/>
            </w:pPr>
          </w:p>
        </w:tc>
      </w:tr>
    </w:tbl>
    <w:p w14:paraId="3795AAC0" w14:textId="77777777"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6E8BDD27" w14:textId="77777777">
        <w:trPr>
          <w:tblHeader/>
        </w:trPr>
        <w:tc>
          <w:tcPr>
            <w:tcW w:w="713" w:type="dxa"/>
            <w:shd w:val="clear" w:color="auto" w:fill="E7F6FD"/>
            <w:tcMar>
              <w:top w:w="0" w:type="dxa"/>
              <w:bottom w:w="0" w:type="dxa"/>
            </w:tcMar>
            <w:vAlign w:val="center"/>
          </w:tcPr>
          <w:p w14:paraId="03C45C46" w14:textId="77777777" w:rsidR="00F94DD9" w:rsidRDefault="00F94DD9">
            <w:pPr>
              <w:keepLines/>
              <w:jc w:val="center"/>
            </w:pPr>
            <w:r w:rsidRPr="00A51374">
              <w:rPr>
                <w:noProof/>
              </w:rPr>
              <w:drawing>
                <wp:inline distT="0" distB="0" distL="0" distR="0" wp14:anchorId="698A7407" wp14:editId="7F9230F7">
                  <wp:extent cx="288000" cy="288000"/>
                  <wp:effectExtent l="0" t="0" r="0" b="0"/>
                  <wp:docPr id="1496621845" name="Graphic 1496621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F1498B6" w14:textId="77777777" w:rsidR="00F94DD9" w:rsidRPr="00E2707F" w:rsidRDefault="00F94DD9" w:rsidP="00E2707F">
            <w:pPr>
              <w:pStyle w:val="TableHeading"/>
              <w:keepLines/>
              <w:spacing w:before="120" w:after="120"/>
              <w:contextualSpacing/>
              <w:rPr>
                <w:sz w:val="20"/>
              </w:rPr>
            </w:pPr>
            <w:r w:rsidRPr="00E2707F">
              <w:rPr>
                <w:sz w:val="20"/>
              </w:rPr>
              <w:t>Draft recommendation 4.14</w:t>
            </w:r>
          </w:p>
          <w:p w14:paraId="74334931" w14:textId="77777777" w:rsidR="00F94DD9" w:rsidRPr="00FF6313" w:rsidRDefault="00F94DD9" w:rsidP="00E2707F">
            <w:pPr>
              <w:pStyle w:val="TableHeading"/>
              <w:keepLines/>
              <w:spacing w:before="120" w:after="120"/>
              <w:contextualSpacing/>
            </w:pPr>
            <w:r w:rsidRPr="00E2707F">
              <w:rPr>
                <w:sz w:val="20"/>
              </w:rPr>
              <w:t>The next agreement should commit governments to develop a scope of practice for the peer workforce</w:t>
            </w:r>
          </w:p>
        </w:tc>
      </w:tr>
      <w:tr w:rsidR="00F94DD9" w14:paraId="7D8BF863" w14:textId="77777777">
        <w:tc>
          <w:tcPr>
            <w:tcW w:w="9638" w:type="dxa"/>
            <w:gridSpan w:val="2"/>
            <w:shd w:val="clear" w:color="auto" w:fill="E7F6FD"/>
            <w:tcMar>
              <w:top w:w="0" w:type="dxa"/>
            </w:tcMar>
          </w:tcPr>
          <w:p w14:paraId="06B000DB" w14:textId="77777777" w:rsidR="00F94DD9" w:rsidRDefault="00F94DD9">
            <w:pPr>
              <w:pStyle w:val="BodyText"/>
              <w:spacing w:before="0"/>
            </w:pPr>
            <w:r w:rsidRPr="00505038">
              <w:t>The next agreement should commit governments to develop a nationally consistent scope of practice for the peer workforce</w:t>
            </w:r>
            <w:r>
              <w:t xml:space="preserve">, in consultation with the peer workforce, that: </w:t>
            </w:r>
          </w:p>
          <w:p w14:paraId="291D8363" w14:textId="77777777" w:rsidR="00F94DD9" w:rsidRDefault="00F94DD9" w:rsidP="00B76DD0">
            <w:pPr>
              <w:pStyle w:val="ListBullet"/>
            </w:pPr>
            <w:r w:rsidRPr="00F31BBE">
              <w:t>promote</w:t>
            </w:r>
            <w:r>
              <w:t>s</w:t>
            </w:r>
            <w:r w:rsidRPr="00F31BBE">
              <w:t xml:space="preserve"> safer work practices for </w:t>
            </w:r>
            <w:r>
              <w:t xml:space="preserve">peer workers </w:t>
            </w:r>
          </w:p>
          <w:p w14:paraId="6C463EC9" w14:textId="2F273C28" w:rsidR="00F94DD9" w:rsidRDefault="00F94DD9" w:rsidP="00B76DD0">
            <w:pPr>
              <w:pStyle w:val="ListBullet"/>
            </w:pPr>
            <w:r>
              <w:t xml:space="preserve">contributes to better outcomes for people accessing </w:t>
            </w:r>
            <w:r w:rsidRPr="00F31BBE">
              <w:t xml:space="preserve">mental health </w:t>
            </w:r>
            <w:r w:rsidR="00622507">
              <w:t>and suicide prevention</w:t>
            </w:r>
            <w:r w:rsidRPr="00F31BBE">
              <w:t xml:space="preserve"> </w:t>
            </w:r>
            <w:r>
              <w:t>peer support</w:t>
            </w:r>
          </w:p>
          <w:p w14:paraId="5DE38C58" w14:textId="6486EFC0" w:rsidR="00F94DD9" w:rsidRPr="00767EAE" w:rsidRDefault="00F94DD9" w:rsidP="00B76DD0">
            <w:pPr>
              <w:pStyle w:val="ListBullet"/>
              <w:keepLines/>
            </w:pPr>
            <w:r w:rsidRPr="006413C7">
              <w:t>improve</w:t>
            </w:r>
            <w:r>
              <w:t>s</w:t>
            </w:r>
            <w:r w:rsidRPr="006413C7">
              <w:t xml:space="preserve"> public understanding of the profession, allowing for greater </w:t>
            </w:r>
            <w:r w:rsidR="00DE6E70">
              <w:t>recognition of peer workers’ capabilities and contributions.</w:t>
            </w:r>
          </w:p>
        </w:tc>
      </w:tr>
    </w:tbl>
    <w:p w14:paraId="05FD6470" w14:textId="77777777" w:rsidR="00F94DD9" w:rsidRDefault="00F94DD9" w:rsidP="00CE56BD">
      <w:pPr>
        <w:pStyle w:val="NoSpacing"/>
        <w:spacing w:before="120"/>
      </w:pPr>
    </w:p>
    <w:tbl>
      <w:tblPr>
        <w:tblStyle w:val="Texttable-Paleblue"/>
        <w:tblW w:w="5000" w:type="pct"/>
        <w:tblLook w:val="04A0" w:firstRow="1" w:lastRow="0" w:firstColumn="1" w:lastColumn="0" w:noHBand="0" w:noVBand="1"/>
      </w:tblPr>
      <w:tblGrid>
        <w:gridCol w:w="713"/>
        <w:gridCol w:w="8925"/>
      </w:tblGrid>
      <w:tr w:rsidR="00F94DD9" w14:paraId="3E67CEB5" w14:textId="77777777">
        <w:trPr>
          <w:tblHeader/>
        </w:trPr>
        <w:tc>
          <w:tcPr>
            <w:tcW w:w="709" w:type="dxa"/>
            <w:shd w:val="clear" w:color="auto" w:fill="E7F6FD"/>
            <w:tcMar>
              <w:top w:w="0" w:type="dxa"/>
              <w:bottom w:w="0" w:type="dxa"/>
            </w:tcMar>
            <w:vAlign w:val="center"/>
          </w:tcPr>
          <w:p w14:paraId="6502E2BE" w14:textId="77777777" w:rsidR="00F94DD9" w:rsidRDefault="00F94DD9">
            <w:pPr>
              <w:keepLines/>
              <w:jc w:val="center"/>
            </w:pPr>
            <w:r w:rsidRPr="00A51374">
              <w:rPr>
                <w:noProof/>
              </w:rPr>
              <w:drawing>
                <wp:inline distT="0" distB="0" distL="0" distR="0" wp14:anchorId="266D80AC" wp14:editId="51EE1396">
                  <wp:extent cx="288000" cy="288000"/>
                  <wp:effectExtent l="0" t="0" r="0" b="0"/>
                  <wp:docPr id="1478107868" name="Graphic 1478107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AC18CDC" w14:textId="77777777" w:rsidR="00F94DD9" w:rsidRPr="00E2707F" w:rsidRDefault="00F94DD9" w:rsidP="00E2707F">
            <w:pPr>
              <w:pStyle w:val="TableHeading"/>
              <w:keepLines/>
              <w:spacing w:before="120" w:after="120"/>
              <w:contextualSpacing/>
              <w:rPr>
                <w:sz w:val="20"/>
              </w:rPr>
            </w:pPr>
            <w:r w:rsidRPr="00E2707F">
              <w:rPr>
                <w:sz w:val="20"/>
              </w:rPr>
              <w:t>Draft recommendation 4.15</w:t>
            </w:r>
          </w:p>
          <w:p w14:paraId="2E4594BC" w14:textId="77777777" w:rsidR="00F94DD9" w:rsidRPr="00715040" w:rsidRDefault="00F94DD9" w:rsidP="00E2707F">
            <w:pPr>
              <w:pStyle w:val="TableHeading"/>
              <w:keepLines/>
              <w:spacing w:before="120" w:after="120"/>
              <w:contextualSpacing/>
            </w:pPr>
            <w:r w:rsidRPr="00E2707F">
              <w:rPr>
                <w:sz w:val="20"/>
              </w:rPr>
              <w:t>The next agreement should build on the evaluation framework and guidelines</w:t>
            </w:r>
          </w:p>
        </w:tc>
      </w:tr>
      <w:tr w:rsidR="00F94DD9" w14:paraId="3B7254AF" w14:textId="77777777">
        <w:tc>
          <w:tcPr>
            <w:tcW w:w="9583" w:type="dxa"/>
            <w:gridSpan w:val="2"/>
            <w:shd w:val="clear" w:color="auto" w:fill="E7F6FD"/>
            <w:tcMar>
              <w:top w:w="0" w:type="dxa"/>
            </w:tcMar>
          </w:tcPr>
          <w:p w14:paraId="2F71CA80" w14:textId="441FDA1E" w:rsidR="00F94DD9" w:rsidRPr="00767EAE" w:rsidRDefault="00F94DD9">
            <w:pPr>
              <w:pStyle w:val="BodyText"/>
              <w:keepLines/>
            </w:pPr>
            <w:r>
              <w:t xml:space="preserve">The next agreement should require </w:t>
            </w:r>
            <w:r w:rsidR="00FF071D">
              <w:t>timely</w:t>
            </w:r>
            <w:r>
              <w:t xml:space="preserve"> evaluations to be conducted for all funded services in line with the National Mental Health and Suicide Prevention Evaluation Framework and associated </w:t>
            </w:r>
            <w:r w:rsidDel="002E107E">
              <w:t>guidelines</w:t>
            </w:r>
            <w:r>
              <w:t xml:space="preserve"> and require sharing of evaluation findings, including sharing publicly where possible. </w:t>
            </w:r>
          </w:p>
        </w:tc>
      </w:tr>
      <w:tr w:rsidR="00F94DD9" w14:paraId="630BBCB3" w14:textId="77777777">
        <w:tc>
          <w:tcPr>
            <w:tcW w:w="9583" w:type="dxa"/>
            <w:gridSpan w:val="2"/>
            <w:shd w:val="clear" w:color="auto" w:fill="auto"/>
            <w:tcMar>
              <w:top w:w="0" w:type="dxa"/>
              <w:bottom w:w="0" w:type="dxa"/>
            </w:tcMar>
          </w:tcPr>
          <w:p w14:paraId="0797BBC9" w14:textId="77777777" w:rsidR="00F94DD9" w:rsidRPr="007E0EA8" w:rsidRDefault="00F94DD9" w:rsidP="00485280">
            <w:pPr>
              <w:pStyle w:val="NoSpacing"/>
              <w:spacing w:line="200" w:lineRule="exact"/>
            </w:pPr>
          </w:p>
        </w:tc>
      </w:tr>
    </w:tbl>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66F188C3" w14:textId="77777777">
        <w:trPr>
          <w:trHeight w:val="765"/>
          <w:tblHeader/>
        </w:trPr>
        <w:tc>
          <w:tcPr>
            <w:tcW w:w="366" w:type="pct"/>
            <w:tcBorders>
              <w:bottom w:val="nil"/>
            </w:tcBorders>
            <w:tcMar>
              <w:bottom w:w="0" w:type="dxa"/>
            </w:tcMar>
            <w:vAlign w:val="center"/>
          </w:tcPr>
          <w:p w14:paraId="5452FF16" w14:textId="77777777" w:rsidR="00F94DD9" w:rsidRDefault="00F94DD9">
            <w:pPr>
              <w:pStyle w:val="NoSpacing"/>
              <w:keepNext/>
              <w:keepLines/>
              <w:jc w:val="right"/>
            </w:pPr>
            <w:r w:rsidRPr="00A51374">
              <w:rPr>
                <w:noProof/>
              </w:rPr>
              <w:lastRenderedPageBreak/>
              <w:drawing>
                <wp:inline distT="0" distB="0" distL="0" distR="0" wp14:anchorId="357237D0" wp14:editId="79D3E3A0">
                  <wp:extent cx="288000" cy="288000"/>
                  <wp:effectExtent l="0" t="0" r="0" b="0"/>
                  <wp:docPr id="135436986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F10C397" w14:textId="77777777" w:rsidR="00F94DD9" w:rsidRPr="00E2707F" w:rsidRDefault="00F94DD9" w:rsidP="00E2707F">
            <w:pPr>
              <w:pStyle w:val="TableHeading"/>
              <w:keepLines/>
              <w:spacing w:before="120" w:after="120"/>
              <w:contextualSpacing/>
              <w:rPr>
                <w:sz w:val="20"/>
              </w:rPr>
            </w:pPr>
            <w:r w:rsidRPr="00E2707F">
              <w:rPr>
                <w:sz w:val="20"/>
              </w:rPr>
              <w:t>Draft finding 5.1</w:t>
            </w:r>
          </w:p>
          <w:p w14:paraId="112C2E1B" w14:textId="77777777" w:rsidR="00F94DD9" w:rsidRDefault="00F94DD9" w:rsidP="00E2707F">
            <w:pPr>
              <w:pStyle w:val="TableHeading"/>
              <w:keepLines/>
              <w:spacing w:before="120" w:after="120"/>
              <w:contextualSpacing/>
            </w:pPr>
            <w:r w:rsidRPr="00E2707F">
              <w:rPr>
                <w:sz w:val="20"/>
              </w:rPr>
              <w:t>Limited improvements in Aboriginal and Torres Strait Islander social and emotional wellbeing over the course of the Agreement</w:t>
            </w:r>
          </w:p>
        </w:tc>
      </w:tr>
      <w:tr w:rsidR="00F94DD9" w14:paraId="6D3202BE" w14:textId="77777777">
        <w:tc>
          <w:tcPr>
            <w:tcW w:w="5000" w:type="pct"/>
            <w:gridSpan w:val="2"/>
            <w:tcBorders>
              <w:top w:val="nil"/>
              <w:bottom w:val="single" w:sz="4" w:space="0" w:color="66BCDB" w:themeColor="text2"/>
            </w:tcBorders>
          </w:tcPr>
          <w:p w14:paraId="5B18A191" w14:textId="77777777" w:rsidR="00F94DD9" w:rsidRDefault="00F94DD9">
            <w:pPr>
              <w:pStyle w:val="BodyText"/>
              <w:keepLines/>
              <w:rPr>
                <w:lang w:val="en-GB"/>
              </w:rPr>
            </w:pPr>
            <w:r>
              <w:rPr>
                <w:lang w:val="en-GB"/>
              </w:rPr>
              <w:t>There is no</w:t>
            </w:r>
            <w:r w:rsidDel="00C76F75">
              <w:rPr>
                <w:lang w:val="en-GB"/>
              </w:rPr>
              <w:t xml:space="preserve"> </w:t>
            </w:r>
            <w:r>
              <w:rPr>
                <w:lang w:val="en-GB"/>
              </w:rPr>
              <w:t xml:space="preserve">comprehensive data to assess the contribution of the National Mental Health and Suicide Prevention Agreement to </w:t>
            </w:r>
            <w:r w:rsidRPr="004B16E8">
              <w:rPr>
                <w:lang w:val="en-GB"/>
              </w:rPr>
              <w:t>Aboriginal and Torres Strait Islander social and emotional wellbeing</w:t>
            </w:r>
            <w:r>
              <w:rPr>
                <w:lang w:val="en-GB"/>
              </w:rPr>
              <w:t xml:space="preserve">. The data available shows that one in three </w:t>
            </w:r>
            <w:r w:rsidRPr="004B16E8">
              <w:rPr>
                <w:lang w:val="en-GB"/>
              </w:rPr>
              <w:t>Aboriginal and Torres Strait Islander</w:t>
            </w:r>
            <w:r>
              <w:rPr>
                <w:lang w:val="en-GB"/>
              </w:rPr>
              <w:t xml:space="preserve"> people experience high psychological distress and suicide rates are worsening. </w:t>
            </w:r>
          </w:p>
          <w:p w14:paraId="5AFB13C3" w14:textId="77777777" w:rsidR="00F94DD9" w:rsidRDefault="00F94DD9">
            <w:pPr>
              <w:pStyle w:val="BodyText"/>
              <w:keepLines/>
            </w:pPr>
            <w:r>
              <w:t>While the Agreement is intended to align with the National Agreement on Closing the Gap and improve social and emotional wellbeing outcomes for Aboriginal and Torres Strait Islander people, limited progress has been made in system reform. There is insufficient transparency and clarity in the Agreement about actions, progress, monitoring and reporting, and governance</w:t>
            </w:r>
            <w:r w:rsidDel="00CE3F13">
              <w:t>.</w:t>
            </w:r>
          </w:p>
        </w:tc>
      </w:tr>
      <w:tr w:rsidR="00F94DD9" w14:paraId="45811956" w14:textId="77777777">
        <w:tc>
          <w:tcPr>
            <w:tcW w:w="5000" w:type="pct"/>
            <w:gridSpan w:val="2"/>
            <w:tcBorders>
              <w:top w:val="single" w:sz="4" w:space="0" w:color="66BCDB" w:themeColor="text2"/>
              <w:left w:val="nil"/>
              <w:bottom w:val="nil"/>
              <w:right w:val="nil"/>
            </w:tcBorders>
            <w:tcMar>
              <w:bottom w:w="0" w:type="dxa"/>
            </w:tcMar>
          </w:tcPr>
          <w:p w14:paraId="32A02A3C" w14:textId="6B06742A" w:rsidR="00F94DD9" w:rsidRDefault="00F94DD9">
            <w:pPr>
              <w:pStyle w:val="NoSpacing"/>
              <w:spacing w:line="200" w:lineRule="atLeast"/>
            </w:pPr>
          </w:p>
        </w:tc>
      </w:tr>
    </w:tbl>
    <w:p w14:paraId="04B5D468" w14:textId="77777777" w:rsidR="00F94DD9" w:rsidRPr="00CE56BD" w:rsidRDefault="00F94DD9" w:rsidP="00CE56BD">
      <w:pPr>
        <w:pStyle w:val="NoSpacing"/>
      </w:pPr>
    </w:p>
    <w:tbl>
      <w:tblPr>
        <w:tblStyle w:val="Texttable-Paleblue"/>
        <w:tblW w:w="5000" w:type="pct"/>
        <w:tblLook w:val="04A0" w:firstRow="1" w:lastRow="0" w:firstColumn="1" w:lastColumn="0" w:noHBand="0" w:noVBand="1"/>
      </w:tblPr>
      <w:tblGrid>
        <w:gridCol w:w="713"/>
        <w:gridCol w:w="8925"/>
      </w:tblGrid>
      <w:tr w:rsidR="00F94DD9" w14:paraId="32E55948" w14:textId="77777777">
        <w:trPr>
          <w:tblHeader/>
        </w:trPr>
        <w:tc>
          <w:tcPr>
            <w:tcW w:w="709" w:type="dxa"/>
            <w:shd w:val="clear" w:color="auto" w:fill="E7F6FD"/>
            <w:tcMar>
              <w:top w:w="0" w:type="dxa"/>
              <w:bottom w:w="0" w:type="dxa"/>
            </w:tcMar>
            <w:vAlign w:val="center"/>
          </w:tcPr>
          <w:p w14:paraId="4EA25D4B" w14:textId="77777777" w:rsidR="00F94DD9" w:rsidRDefault="00F94DD9">
            <w:pPr>
              <w:keepLines/>
              <w:jc w:val="center"/>
            </w:pPr>
            <w:r w:rsidRPr="00A51374">
              <w:rPr>
                <w:noProof/>
              </w:rPr>
              <w:drawing>
                <wp:inline distT="0" distB="0" distL="0" distR="0" wp14:anchorId="50D072C0" wp14:editId="67CF12E1">
                  <wp:extent cx="288000" cy="288000"/>
                  <wp:effectExtent l="0" t="0" r="0" b="0"/>
                  <wp:docPr id="1969353662" name="Graphic 1969353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5E1D2F9" w14:textId="77777777" w:rsidR="00F94DD9" w:rsidRPr="00E2707F" w:rsidRDefault="00F94DD9" w:rsidP="00E2707F">
            <w:pPr>
              <w:pStyle w:val="TableHeading"/>
              <w:keepLines/>
              <w:spacing w:before="120" w:after="120"/>
              <w:contextualSpacing/>
              <w:rPr>
                <w:sz w:val="20"/>
              </w:rPr>
            </w:pPr>
            <w:r w:rsidRPr="00E2707F">
              <w:rPr>
                <w:sz w:val="20"/>
              </w:rPr>
              <w:t>Draft recommendation 5.1</w:t>
            </w:r>
          </w:p>
          <w:p w14:paraId="0367744D" w14:textId="77777777" w:rsidR="00F94DD9" w:rsidRPr="00715040" w:rsidRDefault="00F94DD9" w:rsidP="00E2707F">
            <w:pPr>
              <w:pStyle w:val="TableHeading"/>
              <w:keepLines/>
              <w:spacing w:before="120" w:after="120"/>
              <w:contextualSpacing/>
            </w:pPr>
            <w:r w:rsidRPr="00E2707F">
              <w:rPr>
                <w:sz w:val="20"/>
              </w:rPr>
              <w:t xml:space="preserve">An Aboriginal and Torres Strait Islander schedule in the next agreement </w:t>
            </w:r>
          </w:p>
        </w:tc>
      </w:tr>
      <w:tr w:rsidR="00F94DD9" w14:paraId="7EA70838" w14:textId="77777777">
        <w:tc>
          <w:tcPr>
            <w:tcW w:w="9583" w:type="dxa"/>
            <w:gridSpan w:val="2"/>
            <w:shd w:val="clear" w:color="auto" w:fill="E7F6FD"/>
            <w:tcMar>
              <w:top w:w="0" w:type="dxa"/>
            </w:tcMar>
          </w:tcPr>
          <w:p w14:paraId="239EF88C" w14:textId="24BDA5D3" w:rsidR="00F94DD9" w:rsidRDefault="00F94DD9">
            <w:pPr>
              <w:pStyle w:val="BodyText"/>
            </w:pPr>
            <w:r>
              <w:t xml:space="preserve">The next </w:t>
            </w:r>
            <w:r w:rsidR="00E950E8">
              <w:t>a</w:t>
            </w:r>
            <w:r>
              <w:t>greement should include a separate schedule on Aboriginal and Torres Strait Islander social and emotional wellbeing. This schedule should be developed in a process of co-design with Aboriginal and Torres Strait Islander people.</w:t>
            </w:r>
          </w:p>
          <w:p w14:paraId="24B1E116" w14:textId="77777777" w:rsidR="00F94DD9" w:rsidRDefault="00F94DD9">
            <w:pPr>
              <w:pStyle w:val="BodyText"/>
              <w:keepLines/>
            </w:pPr>
            <w:r>
              <w:t>The schedule should:</w:t>
            </w:r>
          </w:p>
          <w:p w14:paraId="5714D4BE" w14:textId="77777777" w:rsidR="00F94DD9" w:rsidRPr="00DF7762" w:rsidRDefault="00F94DD9" w:rsidP="00B76DD0">
            <w:pPr>
              <w:pStyle w:val="ListBullet"/>
              <w:keepLines/>
              <w:rPr>
                <w:spacing w:val="-2"/>
              </w:rPr>
            </w:pPr>
            <w:r w:rsidRPr="00DF7762">
              <w:rPr>
                <w:spacing w:val="-2"/>
              </w:rPr>
              <w:t xml:space="preserve">align with the National Agreement on Closing the Gap and other important documents and include tangible actions, with commensurate funding, to improve the social and emotional wellbeing of Aboriginal and Torres Strait Islander people, including better mental health and suicide prevention outcomes </w:t>
            </w:r>
          </w:p>
          <w:p w14:paraId="55326F5D" w14:textId="43FA8600" w:rsidR="00F94DD9" w:rsidRPr="00DF7762" w:rsidRDefault="00F94DD9" w:rsidP="00B76DD0">
            <w:pPr>
              <w:pStyle w:val="ListBullet"/>
              <w:keepLines/>
              <w:rPr>
                <w:spacing w:val="-4"/>
              </w:rPr>
            </w:pPr>
            <w:r w:rsidRPr="00DF7762">
              <w:rPr>
                <w:spacing w:val="-4"/>
              </w:rPr>
              <w:t>clarify governance for its design and implementation, including the role of the Social and Emotional Wellbeing Policy Partnership established under the National Agreement on Closing the Gap as the decision-making forum over issues relating to Aboriginal and Torres Strait Islander social and emotional wellbeing</w:t>
            </w:r>
          </w:p>
          <w:p w14:paraId="0AE723AC" w14:textId="77777777" w:rsidR="00F94DD9" w:rsidRDefault="00F94DD9" w:rsidP="00B76DD0">
            <w:pPr>
              <w:pStyle w:val="ListBullet"/>
              <w:keepLines/>
            </w:pPr>
            <w:r>
              <w:t>measure progress in a strengths-based way, with community-led evaluation</w:t>
            </w:r>
          </w:p>
          <w:p w14:paraId="60502BA3" w14:textId="6D2FF605" w:rsidR="00F94DD9" w:rsidRPr="00767EAE" w:rsidRDefault="00F94DD9" w:rsidP="00B76DD0">
            <w:pPr>
              <w:pStyle w:val="ListBullet"/>
              <w:keepLines/>
            </w:pPr>
            <w:r>
              <w:t>articulate and embed priorities highlighted by community such as cultural safety in all services, and greater investment in the community</w:t>
            </w:r>
            <w:r>
              <w:noBreakHyphen/>
              <w:t xml:space="preserve">controlled sector and the Aboriginal and Torres Strait Islander </w:t>
            </w:r>
            <w:r w:rsidR="00E950E8">
              <w:t xml:space="preserve">social and emotional wellbeing </w:t>
            </w:r>
            <w:r>
              <w:t>workforce.</w:t>
            </w:r>
          </w:p>
        </w:tc>
      </w:tr>
      <w:tr w:rsidR="00F94DD9" w14:paraId="56962228" w14:textId="77777777">
        <w:tc>
          <w:tcPr>
            <w:tcW w:w="9583" w:type="dxa"/>
            <w:gridSpan w:val="2"/>
            <w:shd w:val="clear" w:color="auto" w:fill="auto"/>
            <w:tcMar>
              <w:top w:w="0" w:type="dxa"/>
              <w:bottom w:w="0" w:type="dxa"/>
            </w:tcMar>
          </w:tcPr>
          <w:p w14:paraId="68F33DC8" w14:textId="71F210EB" w:rsidR="00F94DD9" w:rsidRPr="007E0EA8" w:rsidRDefault="00F94DD9">
            <w:pPr>
              <w:pStyle w:val="NoSpacing"/>
              <w:spacing w:line="200" w:lineRule="exact"/>
            </w:pPr>
          </w:p>
        </w:tc>
      </w:tr>
    </w:tbl>
    <w:p w14:paraId="58A94613" w14:textId="359D59FA"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4857E94D" w14:textId="77777777">
        <w:trPr>
          <w:trHeight w:val="765"/>
          <w:tblHeader/>
        </w:trPr>
        <w:tc>
          <w:tcPr>
            <w:tcW w:w="366" w:type="pct"/>
            <w:tcBorders>
              <w:bottom w:val="nil"/>
            </w:tcBorders>
            <w:tcMar>
              <w:bottom w:w="0" w:type="dxa"/>
            </w:tcMar>
            <w:vAlign w:val="center"/>
          </w:tcPr>
          <w:p w14:paraId="70F2362B" w14:textId="77777777" w:rsidR="00F94DD9" w:rsidRDefault="00F94DD9" w:rsidP="0021771C">
            <w:pPr>
              <w:pStyle w:val="NoSpacing"/>
              <w:keepNext/>
              <w:keepLines/>
              <w:jc w:val="right"/>
            </w:pPr>
            <w:r w:rsidRPr="00A51374">
              <w:rPr>
                <w:noProof/>
              </w:rPr>
              <w:drawing>
                <wp:inline distT="0" distB="0" distL="0" distR="0" wp14:anchorId="0E14277F" wp14:editId="363BD9E0">
                  <wp:extent cx="288000" cy="288000"/>
                  <wp:effectExtent l="0" t="0" r="0" b="0"/>
                  <wp:docPr id="92164536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71505B6" w14:textId="77777777" w:rsidR="00F94DD9" w:rsidRPr="00E2707F" w:rsidRDefault="00F94DD9" w:rsidP="00E2707F">
            <w:pPr>
              <w:pStyle w:val="TableHeading"/>
              <w:keepLines/>
              <w:spacing w:before="120" w:after="120"/>
              <w:contextualSpacing/>
              <w:rPr>
                <w:sz w:val="20"/>
              </w:rPr>
            </w:pPr>
            <w:r w:rsidRPr="00E2707F">
              <w:rPr>
                <w:sz w:val="20"/>
              </w:rPr>
              <w:t>Draft finding 6.1</w:t>
            </w:r>
          </w:p>
          <w:p w14:paraId="1C88D4C9" w14:textId="77777777" w:rsidR="00F94DD9" w:rsidRDefault="00F94DD9" w:rsidP="00E2707F">
            <w:pPr>
              <w:pStyle w:val="TableHeading"/>
              <w:keepLines/>
              <w:spacing w:before="120" w:after="120"/>
              <w:contextualSpacing/>
            </w:pPr>
            <w:r w:rsidRPr="00E2707F">
              <w:rPr>
                <w:sz w:val="20"/>
              </w:rPr>
              <w:t>The Agreement has supported positive policy developments in suicide prevention, but outcomes remain unchanged</w:t>
            </w:r>
          </w:p>
        </w:tc>
      </w:tr>
      <w:tr w:rsidR="00F94DD9" w14:paraId="59F746F9" w14:textId="77777777">
        <w:tc>
          <w:tcPr>
            <w:tcW w:w="5000" w:type="pct"/>
            <w:gridSpan w:val="2"/>
            <w:tcBorders>
              <w:top w:val="nil"/>
              <w:bottom w:val="single" w:sz="4" w:space="0" w:color="66BCDB" w:themeColor="text2"/>
            </w:tcBorders>
          </w:tcPr>
          <w:p w14:paraId="6F9E1758" w14:textId="43DB86DB" w:rsidR="00F94DD9" w:rsidRDefault="00F94DD9" w:rsidP="0021771C">
            <w:pPr>
              <w:keepNext/>
              <w:rPr>
                <w:rFonts w:ascii="Arial" w:eastAsia="Arial" w:hAnsi="Arial" w:cs="Arial"/>
              </w:rPr>
            </w:pPr>
            <w:r w:rsidRPr="2F0D688E">
              <w:rPr>
                <w:rFonts w:ascii="Arial" w:eastAsia="Arial" w:hAnsi="Arial" w:cs="Arial"/>
              </w:rPr>
              <w:t>The</w:t>
            </w:r>
            <w:r>
              <w:rPr>
                <w:rFonts w:ascii="Arial" w:eastAsia="Arial" w:hAnsi="Arial" w:cs="Arial"/>
              </w:rPr>
              <w:t xml:space="preserve"> National Mental Health and Suicide Prevention Agreement has led to </w:t>
            </w:r>
            <w:r w:rsidRPr="2F0D688E">
              <w:rPr>
                <w:rFonts w:ascii="Arial" w:eastAsia="Arial" w:hAnsi="Arial" w:cs="Arial"/>
              </w:rPr>
              <w:t xml:space="preserve">some positive </w:t>
            </w:r>
            <w:r w:rsidR="00FF071D">
              <w:rPr>
                <w:rFonts w:ascii="Arial" w:eastAsia="Arial" w:hAnsi="Arial" w:cs="Arial"/>
              </w:rPr>
              <w:t>changes</w:t>
            </w:r>
            <w:r w:rsidR="00FF071D" w:rsidRPr="2F0D688E">
              <w:rPr>
                <w:rFonts w:ascii="Arial" w:eastAsia="Arial" w:hAnsi="Arial" w:cs="Arial"/>
              </w:rPr>
              <w:t xml:space="preserve"> </w:t>
            </w:r>
            <w:r>
              <w:rPr>
                <w:rFonts w:ascii="Arial" w:eastAsia="Arial" w:hAnsi="Arial" w:cs="Arial"/>
              </w:rPr>
              <w:t>in suicide prevention policy, including</w:t>
            </w:r>
            <w:r w:rsidRPr="2F0D688E">
              <w:rPr>
                <w:rFonts w:ascii="Arial" w:eastAsia="Arial" w:hAnsi="Arial" w:cs="Arial"/>
              </w:rPr>
              <w:t xml:space="preserve"> the establishment of the National Suicide Prevention Office.</w:t>
            </w:r>
            <w:r>
              <w:rPr>
                <w:rFonts w:ascii="Arial" w:eastAsia="Arial" w:hAnsi="Arial" w:cs="Arial"/>
              </w:rPr>
              <w:t xml:space="preserve"> The bilateral schedules provided funding for suicide prevention services in most jurisdictions.</w:t>
            </w:r>
          </w:p>
          <w:p w14:paraId="1EF28C26" w14:textId="2843ABAC" w:rsidR="00F94DD9" w:rsidRDefault="00F94DD9" w:rsidP="0021771C">
            <w:pPr>
              <w:pStyle w:val="BodyText"/>
              <w:keepNext/>
              <w:keepLines/>
            </w:pPr>
            <w:r>
              <w:rPr>
                <w:rFonts w:ascii="Arial" w:eastAsia="Arial" w:hAnsi="Arial" w:cs="Arial"/>
              </w:rPr>
              <w:t>However</w:t>
            </w:r>
            <w:r w:rsidRPr="2F0D688E">
              <w:rPr>
                <w:rFonts w:ascii="Arial" w:eastAsia="Arial" w:hAnsi="Arial" w:cs="Arial"/>
              </w:rPr>
              <w:t xml:space="preserve">, </w:t>
            </w:r>
            <w:r>
              <w:rPr>
                <w:rFonts w:ascii="Arial" w:eastAsia="Arial" w:hAnsi="Arial" w:cs="Arial"/>
              </w:rPr>
              <w:t xml:space="preserve">there has not been </w:t>
            </w:r>
            <w:r w:rsidRPr="2F0D688E">
              <w:rPr>
                <w:rFonts w:ascii="Arial" w:eastAsia="Arial" w:hAnsi="Arial" w:cs="Arial"/>
              </w:rPr>
              <w:t xml:space="preserve">substantial progress in achieving </w:t>
            </w:r>
            <w:r>
              <w:rPr>
                <w:rFonts w:ascii="Arial" w:eastAsia="Arial" w:hAnsi="Arial" w:cs="Arial"/>
              </w:rPr>
              <w:t xml:space="preserve">the Agreement’s objective </w:t>
            </w:r>
            <w:r w:rsidRPr="2F0D688E">
              <w:rPr>
                <w:rFonts w:ascii="Arial" w:eastAsia="Arial" w:hAnsi="Arial" w:cs="Arial"/>
              </w:rPr>
              <w:t xml:space="preserve">of zero lives lost to suicide. </w:t>
            </w:r>
            <w:r>
              <w:rPr>
                <w:rFonts w:ascii="Arial" w:eastAsia="Arial" w:hAnsi="Arial" w:cs="Arial"/>
              </w:rPr>
              <w:t>Since 2015, every year about 3</w:t>
            </w:r>
            <w:r w:rsidR="004D4E07">
              <w:rPr>
                <w:rFonts w:ascii="Arial" w:eastAsia="Arial" w:hAnsi="Arial" w:cs="Arial"/>
              </w:rPr>
              <w:t>,</w:t>
            </w:r>
            <w:r>
              <w:rPr>
                <w:rFonts w:ascii="Arial" w:eastAsia="Arial" w:hAnsi="Arial" w:cs="Arial"/>
              </w:rPr>
              <w:t xml:space="preserve">000 people have died by suicide. </w:t>
            </w:r>
          </w:p>
        </w:tc>
      </w:tr>
      <w:tr w:rsidR="00F94DD9" w14:paraId="5DC86618" w14:textId="77777777">
        <w:tc>
          <w:tcPr>
            <w:tcW w:w="5000" w:type="pct"/>
            <w:gridSpan w:val="2"/>
            <w:tcBorders>
              <w:top w:val="single" w:sz="4" w:space="0" w:color="66BCDB" w:themeColor="text2"/>
              <w:left w:val="nil"/>
              <w:bottom w:val="nil"/>
              <w:right w:val="nil"/>
            </w:tcBorders>
            <w:tcMar>
              <w:bottom w:w="0" w:type="dxa"/>
            </w:tcMar>
          </w:tcPr>
          <w:p w14:paraId="7E6AAEFF" w14:textId="730C0852" w:rsidR="00F94DD9" w:rsidRDefault="00F94DD9">
            <w:pPr>
              <w:pStyle w:val="NoSpacing"/>
              <w:spacing w:line="200" w:lineRule="atLeast"/>
            </w:pPr>
          </w:p>
        </w:tc>
      </w:tr>
    </w:tbl>
    <w:p w14:paraId="6C01917D" w14:textId="217FD10F" w:rsidR="00F94DD9" w:rsidRDefault="00F94DD9" w:rsidP="00B76D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94DD9" w14:paraId="03A5EDD7" w14:textId="77777777">
        <w:trPr>
          <w:trHeight w:val="765"/>
          <w:tblHeader/>
        </w:trPr>
        <w:tc>
          <w:tcPr>
            <w:tcW w:w="366" w:type="pct"/>
            <w:tcBorders>
              <w:bottom w:val="nil"/>
            </w:tcBorders>
            <w:tcMar>
              <w:bottom w:w="0" w:type="dxa"/>
            </w:tcMar>
            <w:vAlign w:val="center"/>
          </w:tcPr>
          <w:p w14:paraId="13376265" w14:textId="77777777" w:rsidR="00F94DD9" w:rsidRDefault="00F94DD9">
            <w:pPr>
              <w:pStyle w:val="NoSpacing"/>
              <w:keepNext/>
              <w:keepLines/>
              <w:jc w:val="right"/>
            </w:pPr>
            <w:r w:rsidRPr="00A51374">
              <w:rPr>
                <w:noProof/>
              </w:rPr>
              <w:drawing>
                <wp:inline distT="0" distB="0" distL="0" distR="0" wp14:anchorId="31223CB2" wp14:editId="097F35BC">
                  <wp:extent cx="288000" cy="288000"/>
                  <wp:effectExtent l="0" t="0" r="0" b="0"/>
                  <wp:docPr id="119477089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EC68B71" w14:textId="77777777" w:rsidR="00F94DD9" w:rsidRPr="00E2707F" w:rsidRDefault="00F94DD9" w:rsidP="00E2707F">
            <w:pPr>
              <w:pStyle w:val="TableHeading"/>
              <w:keepLines/>
              <w:spacing w:before="120" w:after="120"/>
              <w:contextualSpacing/>
              <w:rPr>
                <w:sz w:val="20"/>
              </w:rPr>
            </w:pPr>
            <w:r w:rsidRPr="00E2707F">
              <w:rPr>
                <w:sz w:val="20"/>
              </w:rPr>
              <w:t>Draft finding 6.2</w:t>
            </w:r>
          </w:p>
          <w:p w14:paraId="31E04438" w14:textId="77777777" w:rsidR="00F94DD9" w:rsidRPr="00E2707F" w:rsidRDefault="00F94DD9" w:rsidP="00E2707F">
            <w:pPr>
              <w:pStyle w:val="TableHeading"/>
              <w:keepLines/>
              <w:spacing w:before="120" w:after="120"/>
              <w:contextualSpacing/>
              <w:rPr>
                <w:sz w:val="20"/>
              </w:rPr>
            </w:pPr>
            <w:r w:rsidRPr="00E2707F">
              <w:rPr>
                <w:sz w:val="20"/>
              </w:rPr>
              <w:t xml:space="preserve">The Agreement’s approach to suicide prevention lacks clarity </w:t>
            </w:r>
          </w:p>
        </w:tc>
      </w:tr>
      <w:tr w:rsidR="00F94DD9" w14:paraId="242F24AB" w14:textId="77777777">
        <w:tc>
          <w:tcPr>
            <w:tcW w:w="5000" w:type="pct"/>
            <w:gridSpan w:val="2"/>
            <w:tcBorders>
              <w:top w:val="nil"/>
              <w:bottom w:val="single" w:sz="4" w:space="0" w:color="66BCDB" w:themeColor="text2"/>
            </w:tcBorders>
          </w:tcPr>
          <w:p w14:paraId="0FA20E40" w14:textId="77777777" w:rsidR="00F94DD9" w:rsidRDefault="00F94DD9">
            <w:pPr>
              <w:pStyle w:val="BodyText"/>
              <w:keepLines/>
            </w:pPr>
            <w:r>
              <w:t xml:space="preserve">The approach to suicide prevention policy commitments as outlined under the National Mental Health and Suicide Prevention Agreement does not enable effective reform. </w:t>
            </w:r>
          </w:p>
          <w:p w14:paraId="5709691E" w14:textId="77777777" w:rsidR="00F94DD9" w:rsidRPr="00044FB1" w:rsidRDefault="00F94DD9" w:rsidP="00B76DD0">
            <w:pPr>
              <w:pStyle w:val="ListBullet"/>
            </w:pPr>
            <w:r>
              <w:t xml:space="preserve">The </w:t>
            </w:r>
            <w:r w:rsidRPr="00044FB1">
              <w:t>Agreement does not outline a clear link between actions and expected outcomes.</w:t>
            </w:r>
          </w:p>
          <w:p w14:paraId="1F1282C3" w14:textId="3F06B393" w:rsidR="00F94DD9" w:rsidRDefault="00F94DD9" w:rsidP="00B76DD0">
            <w:pPr>
              <w:pStyle w:val="ListBullet"/>
            </w:pPr>
            <w:r w:rsidRPr="00044FB1">
              <w:t xml:space="preserve">Roles and responsibilities </w:t>
            </w:r>
            <w:r w:rsidR="000E5F87">
              <w:t>a</w:t>
            </w:r>
            <w:r w:rsidRPr="00044FB1">
              <w:t>re not sufficiently cl</w:t>
            </w:r>
            <w:r w:rsidR="000E5F87">
              <w:t>e</w:t>
            </w:r>
            <w:r w:rsidRPr="00044FB1">
              <w:t>ar, specifically regarding areas of joint responsibility</w:t>
            </w:r>
            <w:r>
              <w:t>. This contributes to gaps in service delivery and reduced accountability.</w:t>
            </w:r>
          </w:p>
        </w:tc>
      </w:tr>
      <w:tr w:rsidR="00F94DD9" w14:paraId="3F8555E1" w14:textId="77777777">
        <w:tc>
          <w:tcPr>
            <w:tcW w:w="5000" w:type="pct"/>
            <w:gridSpan w:val="2"/>
            <w:tcBorders>
              <w:top w:val="single" w:sz="4" w:space="0" w:color="66BCDB" w:themeColor="text2"/>
              <w:left w:val="nil"/>
              <w:bottom w:val="nil"/>
              <w:right w:val="nil"/>
            </w:tcBorders>
            <w:tcMar>
              <w:bottom w:w="0" w:type="dxa"/>
            </w:tcMar>
          </w:tcPr>
          <w:p w14:paraId="3F9E85F1" w14:textId="23BB77CA" w:rsidR="00F94DD9" w:rsidRDefault="00F94DD9">
            <w:pPr>
              <w:pStyle w:val="NoSpacing"/>
              <w:spacing w:line="200" w:lineRule="atLeast"/>
            </w:pPr>
          </w:p>
        </w:tc>
      </w:tr>
    </w:tbl>
    <w:p w14:paraId="793C5EB8" w14:textId="06B46E33" w:rsidR="00F94DD9" w:rsidRDefault="00F94DD9" w:rsidP="00B76DD0">
      <w:pPr>
        <w:pStyle w:val="NoSpacing"/>
      </w:pPr>
    </w:p>
    <w:tbl>
      <w:tblPr>
        <w:tblStyle w:val="Texttable-Paleblue"/>
        <w:tblW w:w="5000" w:type="pct"/>
        <w:tblLook w:val="04A0" w:firstRow="1" w:lastRow="0" w:firstColumn="1" w:lastColumn="0" w:noHBand="0" w:noVBand="1"/>
      </w:tblPr>
      <w:tblGrid>
        <w:gridCol w:w="713"/>
        <w:gridCol w:w="8925"/>
      </w:tblGrid>
      <w:tr w:rsidR="00F94DD9" w14:paraId="7B0EDEA1" w14:textId="77777777">
        <w:trPr>
          <w:tblHeader/>
        </w:trPr>
        <w:tc>
          <w:tcPr>
            <w:tcW w:w="713" w:type="dxa"/>
            <w:shd w:val="clear" w:color="auto" w:fill="E7F6FD"/>
            <w:tcMar>
              <w:top w:w="0" w:type="dxa"/>
              <w:bottom w:w="0" w:type="dxa"/>
            </w:tcMar>
            <w:vAlign w:val="center"/>
          </w:tcPr>
          <w:p w14:paraId="1C0AABB6" w14:textId="77777777" w:rsidR="00F94DD9" w:rsidRDefault="00F94DD9">
            <w:pPr>
              <w:keepLines/>
              <w:jc w:val="center"/>
            </w:pPr>
            <w:r w:rsidRPr="00A51374">
              <w:rPr>
                <w:noProof/>
              </w:rPr>
              <w:drawing>
                <wp:inline distT="0" distB="0" distL="0" distR="0" wp14:anchorId="703D2232" wp14:editId="7455BB24">
                  <wp:extent cx="288000" cy="288000"/>
                  <wp:effectExtent l="0" t="0" r="0" b="0"/>
                  <wp:docPr id="481580348" name="Graphic 481580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06A2A20" w14:textId="77777777" w:rsidR="00F94DD9" w:rsidRPr="00E2707F" w:rsidRDefault="00F94DD9" w:rsidP="00E2707F">
            <w:pPr>
              <w:pStyle w:val="TableHeading"/>
              <w:keepLines/>
              <w:spacing w:before="120" w:after="120"/>
              <w:contextualSpacing/>
              <w:rPr>
                <w:sz w:val="20"/>
              </w:rPr>
            </w:pPr>
            <w:r w:rsidRPr="00E2707F">
              <w:rPr>
                <w:sz w:val="20"/>
              </w:rPr>
              <w:t>Draft recommendation 6.1</w:t>
            </w:r>
          </w:p>
          <w:p w14:paraId="63DEF2A0" w14:textId="77777777" w:rsidR="00F94DD9" w:rsidRPr="00715040" w:rsidRDefault="00F94DD9" w:rsidP="00E2707F">
            <w:pPr>
              <w:pStyle w:val="TableHeading"/>
              <w:keepLines/>
              <w:spacing w:before="120" w:after="120"/>
              <w:contextualSpacing/>
            </w:pPr>
            <w:r w:rsidRPr="00E2707F">
              <w:rPr>
                <w:sz w:val="20"/>
              </w:rPr>
              <w:t>Suicide prevention as a schedule to the next agreement</w:t>
            </w:r>
          </w:p>
        </w:tc>
      </w:tr>
      <w:tr w:rsidR="00F94DD9" w14:paraId="2AD884EE" w14:textId="77777777">
        <w:tc>
          <w:tcPr>
            <w:tcW w:w="9638" w:type="dxa"/>
            <w:gridSpan w:val="2"/>
            <w:shd w:val="clear" w:color="auto" w:fill="E7F6FD"/>
            <w:tcMar>
              <w:top w:w="0" w:type="dxa"/>
            </w:tcMar>
          </w:tcPr>
          <w:p w14:paraId="047FC605" w14:textId="16E93E03" w:rsidR="00F94DD9" w:rsidRDefault="00F94DD9">
            <w:pPr>
              <w:pStyle w:val="BodyText"/>
              <w:keepLines/>
            </w:pPr>
            <w:r>
              <w:t xml:space="preserve">The next </w:t>
            </w:r>
            <w:r w:rsidR="00A55E8B">
              <w:t>a</w:t>
            </w:r>
            <w:r>
              <w:t xml:space="preserve">greement should include a separate schedule on suicide prevention. This schedule should be developed through a process of co-design with people with lived and living experience of </w:t>
            </w:r>
            <w:r w:rsidR="00F75B04">
              <w:t>suicide</w:t>
            </w:r>
            <w:r>
              <w:t xml:space="preserve">, their supporters, families, carers and kin and service providers. </w:t>
            </w:r>
          </w:p>
          <w:p w14:paraId="34DC674A" w14:textId="77777777" w:rsidR="00F94DD9" w:rsidRDefault="00F94DD9">
            <w:pPr>
              <w:pStyle w:val="BodyText"/>
              <w:keepLines/>
            </w:pPr>
            <w:r>
              <w:t xml:space="preserve">The schedule should: </w:t>
            </w:r>
          </w:p>
          <w:p w14:paraId="06734193" w14:textId="77777777" w:rsidR="00F94DD9" w:rsidRPr="005B089E" w:rsidRDefault="00F94DD9" w:rsidP="00B76DD0">
            <w:pPr>
              <w:pStyle w:val="ListBullet"/>
            </w:pPr>
            <w:r>
              <w:t>only include actions in policy area</w:t>
            </w:r>
            <w:r w:rsidRPr="005B089E">
              <w:t>s of suicide prevention that are distinct from mental health</w:t>
            </w:r>
          </w:p>
          <w:p w14:paraId="0EA76704" w14:textId="77777777" w:rsidR="00F94DD9" w:rsidRPr="005B089E" w:rsidRDefault="00F94DD9" w:rsidP="00B76DD0">
            <w:pPr>
              <w:pStyle w:val="ListBullet"/>
            </w:pPr>
            <w:r>
              <w:t>reflect a clear link</w:t>
            </w:r>
            <w:r w:rsidRPr="005B089E">
              <w:t xml:space="preserve"> between the short-term objective and outcomes of the schedule </w:t>
            </w:r>
            <w:r>
              <w:t>and</w:t>
            </w:r>
            <w:r w:rsidRPr="005B089E">
              <w:t xml:space="preserve"> progress towards the long-term objectives of the National Suicide Prevention Strategy</w:t>
            </w:r>
          </w:p>
          <w:p w14:paraId="4727CA49" w14:textId="77777777" w:rsidR="00F94DD9" w:rsidRDefault="00F94DD9">
            <w:pPr>
              <w:pStyle w:val="ListBullet"/>
            </w:pPr>
            <w:r>
              <w:t xml:space="preserve">align with the </w:t>
            </w:r>
            <w:r w:rsidRPr="004F45F7">
              <w:t>National Aboriginal and Torres Strait Islander Suicide Prevention Strategy</w:t>
            </w:r>
          </w:p>
          <w:p w14:paraId="5C883772" w14:textId="77777777" w:rsidR="00F94DD9" w:rsidRDefault="00F94DD9" w:rsidP="00B76DD0">
            <w:pPr>
              <w:pStyle w:val="ListBullet"/>
            </w:pPr>
            <w:r>
              <w:t>include monitoring and reporting indicators that align</w:t>
            </w:r>
            <w:r w:rsidRPr="005B089E">
              <w:t xml:space="preserve"> with </w:t>
            </w:r>
            <w:r>
              <w:t>the forthcoming National Suicide Prevention Outcomes Framework</w:t>
            </w:r>
          </w:p>
          <w:p w14:paraId="70C403F3" w14:textId="0CFCB6FC" w:rsidR="00F94DD9" w:rsidRPr="00767EAE" w:rsidRDefault="00F94DD9" w:rsidP="00B76DD0">
            <w:pPr>
              <w:pStyle w:val="ListBullet"/>
            </w:pPr>
            <w:r>
              <w:t>require the National Suicide Prevention Office be responsible for the monitoring and reporting of the schedule.</w:t>
            </w:r>
          </w:p>
        </w:tc>
      </w:tr>
      <w:tr w:rsidR="00F94DD9" w14:paraId="23D8EC4B" w14:textId="77777777">
        <w:tc>
          <w:tcPr>
            <w:tcW w:w="9638" w:type="dxa"/>
            <w:gridSpan w:val="2"/>
            <w:shd w:val="clear" w:color="auto" w:fill="auto"/>
            <w:tcMar>
              <w:top w:w="0" w:type="dxa"/>
              <w:bottom w:w="0" w:type="dxa"/>
            </w:tcMar>
            <w:vAlign w:val="center"/>
          </w:tcPr>
          <w:p w14:paraId="4F70577B" w14:textId="77777777" w:rsidR="00F94DD9" w:rsidRPr="007E0EA8" w:rsidRDefault="00F94DD9">
            <w:pPr>
              <w:pStyle w:val="NoSpacing"/>
              <w:spacing w:line="200" w:lineRule="exact"/>
            </w:pPr>
          </w:p>
        </w:tc>
      </w:tr>
    </w:tbl>
    <w:p w14:paraId="53EDAE38" w14:textId="77777777" w:rsidR="00F94DD9" w:rsidRPr="00030C41" w:rsidRDefault="00F94DD9" w:rsidP="00B76DD0">
      <w:pPr>
        <w:pStyle w:val="BodyText"/>
      </w:pPr>
    </w:p>
    <w:p w14:paraId="0F1C4873" w14:textId="77777777" w:rsidR="00F94DD9" w:rsidRDefault="00F94DD9" w:rsidP="00F02172">
      <w:pPr>
        <w:pStyle w:val="BodyText"/>
        <w:rPr>
          <w:noProof/>
        </w:rPr>
        <w:sectPr w:rsidR="00F94DD9" w:rsidSect="00EF736C">
          <w:headerReference w:type="even" r:id="rId51"/>
          <w:headerReference w:type="default" r:id="rId52"/>
          <w:footerReference w:type="even" r:id="rId53"/>
          <w:footerReference w:type="default" r:id="rId54"/>
          <w:headerReference w:type="first" r:id="rId55"/>
          <w:type w:val="oddPage"/>
          <w:pgSz w:w="11906" w:h="16838" w:code="9"/>
          <w:pgMar w:top="1134" w:right="1134" w:bottom="1134" w:left="1134" w:header="794" w:footer="510" w:gutter="0"/>
          <w:cols w:space="708"/>
          <w:docGrid w:linePitch="360"/>
        </w:sectPr>
      </w:pPr>
    </w:p>
    <w:p w14:paraId="23B1CB04" w14:textId="103EB138" w:rsidR="009731D3" w:rsidRPr="000B4487" w:rsidRDefault="009731D3" w:rsidP="00D967E1">
      <w:pPr>
        <w:pStyle w:val="Reference"/>
        <w:spacing w:after="0" w:line="20" w:lineRule="exact"/>
        <w:rPr>
          <w:sz w:val="2"/>
          <w:szCs w:val="2"/>
        </w:rPr>
        <w:sectPr w:rsidR="009731D3" w:rsidRPr="000B4487" w:rsidSect="00732E23">
          <w:headerReference w:type="default" r:id="rId56"/>
          <w:type w:val="continuous"/>
          <w:pgSz w:w="11906" w:h="16838" w:code="9"/>
          <w:pgMar w:top="1134" w:right="1134" w:bottom="1134" w:left="1134" w:header="794" w:footer="510" w:gutter="0"/>
          <w:cols w:num="2" w:space="708"/>
          <w:docGrid w:linePitch="360"/>
        </w:sectPr>
      </w:pPr>
    </w:p>
    <w:p w14:paraId="0A5E92DD" w14:textId="623B463D" w:rsidR="00146A9C" w:rsidRPr="000B4487" w:rsidRDefault="00146A9C" w:rsidP="00D967E1">
      <w:pPr>
        <w:pStyle w:val="Reference"/>
        <w:spacing w:after="0" w:line="20" w:lineRule="exact"/>
        <w:rPr>
          <w:sz w:val="2"/>
          <w:szCs w:val="2"/>
        </w:rPr>
      </w:pPr>
    </w:p>
    <w:sectPr w:rsidR="00146A9C" w:rsidRPr="000B4487" w:rsidSect="004E0F14">
      <w:type w:val="continuous"/>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63935" w14:textId="77777777" w:rsidR="00364A12" w:rsidRDefault="00364A12" w:rsidP="008017BC">
      <w:r>
        <w:separator/>
      </w:r>
    </w:p>
    <w:p w14:paraId="377D6D10" w14:textId="77777777" w:rsidR="00364A12" w:rsidRDefault="00364A12"/>
  </w:endnote>
  <w:endnote w:type="continuationSeparator" w:id="0">
    <w:p w14:paraId="2EFAC77E" w14:textId="77777777" w:rsidR="00364A12" w:rsidRDefault="00364A12" w:rsidP="008017BC">
      <w:r>
        <w:continuationSeparator/>
      </w:r>
    </w:p>
    <w:p w14:paraId="65C3E890" w14:textId="77777777" w:rsidR="00364A12" w:rsidRDefault="00364A12"/>
  </w:endnote>
  <w:endnote w:type="continuationNotice" w:id="1">
    <w:p w14:paraId="3976C8FD" w14:textId="77777777" w:rsidR="00364A12" w:rsidRDefault="00364A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A4F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2396B" w14:textId="77777777" w:rsidR="00FB35A8" w:rsidRDefault="00FB35A8" w:rsidP="00227CF8">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042B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8573322"/>
      <w:docPartObj>
        <w:docPartGallery w:val="Page Numbers (Bottom of Page)"/>
        <w:docPartUnique/>
      </w:docPartObj>
    </w:sdtPr>
    <w:sdtContent>
      <w:sdt>
        <w:sdtPr>
          <w:id w:val="2125264207"/>
          <w:docPartObj>
            <w:docPartGallery w:val="Page Numbers (Top of Page)"/>
            <w:docPartUnique/>
          </w:docPartObj>
        </w:sdtPr>
        <w:sdtContent>
          <w:p w14:paraId="22C1D5C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1607D"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04F9" w14:textId="77777777" w:rsidR="004F7BE2" w:rsidRDefault="004F7BE2" w:rsidP="003E1F67">
    <w:pPr>
      <w:pStyle w:val="Footer-right"/>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8CE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B2E4EF7"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58E0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0EAF987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601A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083256"/>
      <w:docPartObj>
        <w:docPartGallery w:val="Page Numbers (Bottom of Page)"/>
        <w:docPartUnique/>
      </w:docPartObj>
    </w:sdtPr>
    <w:sdtContent>
      <w:sdt>
        <w:sdtPr>
          <w:id w:val="-2070407816"/>
          <w:docPartObj>
            <w:docPartGallery w:val="Page Numbers (Top of Page)"/>
            <w:docPartUnique/>
          </w:docPartObj>
        </w:sdtPr>
        <w:sdtContent>
          <w:p w14:paraId="6D21432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93D07" w14:textId="77777777" w:rsidR="00364A12" w:rsidRPr="00C238D1" w:rsidRDefault="00364A12" w:rsidP="00273E86">
      <w:pPr>
        <w:spacing w:after="0" w:line="240" w:lineRule="auto"/>
        <w:rPr>
          <w:rStyle w:val="ColourDarkBlue"/>
        </w:rPr>
      </w:pPr>
      <w:r w:rsidRPr="00C238D1">
        <w:rPr>
          <w:rStyle w:val="ColourDarkBlue"/>
        </w:rPr>
        <w:continuationSeparator/>
      </w:r>
    </w:p>
  </w:footnote>
  <w:footnote w:type="continuationSeparator" w:id="0">
    <w:p w14:paraId="111390C9" w14:textId="77777777" w:rsidR="00364A12" w:rsidRPr="001D7D9B" w:rsidRDefault="00364A12" w:rsidP="001D7D9B">
      <w:pPr>
        <w:spacing w:after="0" w:line="240" w:lineRule="auto"/>
        <w:rPr>
          <w:color w:val="265A9A" w:themeColor="background2"/>
        </w:rPr>
      </w:pPr>
      <w:r w:rsidRPr="00C238D1">
        <w:rPr>
          <w:rStyle w:val="ColourDarkBlue"/>
        </w:rPr>
        <w:continuationSeparator/>
      </w:r>
    </w:p>
  </w:footnote>
  <w:footnote w:type="continuationNotice" w:id="1">
    <w:p w14:paraId="1F078DFE" w14:textId="77777777" w:rsidR="00364A12" w:rsidRDefault="00364A12"/>
  </w:footnote>
  <w:footnote w:id="2">
    <w:p w14:paraId="37B6FB7E" w14:textId="6A46EEAF" w:rsidR="00F02172" w:rsidRDefault="00F02172" w:rsidP="00B76DD0">
      <w:pPr>
        <w:pStyle w:val="FootnoteText"/>
      </w:pPr>
      <w:r>
        <w:rPr>
          <w:rStyle w:val="FootnoteReference"/>
        </w:rPr>
        <w:footnoteRef/>
      </w:r>
      <w:r>
        <w:t xml:space="preserve"> </w:t>
      </w:r>
      <w:r w:rsidRPr="00176351">
        <w:t>The bulk of this spending is on clinical services and is managed under the Medica</w:t>
      </w:r>
      <w:r w:rsidR="00DA0A0D">
        <w:t>r</w:t>
      </w:r>
      <w:r w:rsidRPr="00176351">
        <w:t xml:space="preserve">e Benefits Schedule, the Pharmaceutical Benefits Scheme and hospital funding in the National Health Reform Agreement.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4F7B" w14:textId="6437D09F" w:rsidR="004F7BE2" w:rsidRPr="007215EF" w:rsidRDefault="00AF06B2" w:rsidP="007215EF">
    <w:r>
      <w:rPr>
        <w:noProof/>
      </w:rPr>
      <w:drawing>
        <wp:anchor distT="0" distB="0" distL="114300" distR="114300" simplePos="0" relativeHeight="251658240" behindDoc="0" locked="0" layoutInCell="1" allowOverlap="1" wp14:anchorId="4C4B446B" wp14:editId="59B55EA6">
          <wp:simplePos x="0" y="0"/>
          <wp:positionH relativeFrom="page">
            <wp:align>left</wp:align>
          </wp:positionH>
          <wp:positionV relativeFrom="paragraph">
            <wp:posOffset>-382319</wp:posOffset>
          </wp:positionV>
          <wp:extent cx="7560000" cy="10692000"/>
          <wp:effectExtent l="0" t="0" r="3175" b="0"/>
          <wp:wrapNone/>
          <wp:docPr id="539359497" name="Picture 1" descr="Australian Government | Productivity Commission logo. Cover for interim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59497" name="Picture 1" descr="Australian Government | Productivity Commission logo. Cover for interim repor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48412E6" w14:textId="77777777" w:rsidR="004F7BE2" w:rsidRPr="005965BC" w:rsidRDefault="004F7BE2"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ECDA" w14:textId="4A74CF2E" w:rsidR="00291100" w:rsidRDefault="00697247">
    <w:pPr>
      <w:pStyle w:val="Header"/>
    </w:pPr>
    <w:r>
      <w:rPr>
        <w:noProof/>
      </w:rPr>
      <w:drawing>
        <wp:anchor distT="0" distB="0" distL="114300" distR="114300" simplePos="0" relativeHeight="251658247" behindDoc="1" locked="0" layoutInCell="1" allowOverlap="1" wp14:anchorId="70701B0B" wp14:editId="7A7EF82D">
          <wp:simplePos x="0" y="0"/>
          <wp:positionH relativeFrom="page">
            <wp:align>left</wp:align>
          </wp:positionH>
          <wp:positionV relativeFrom="paragraph">
            <wp:posOffset>-501567</wp:posOffset>
          </wp:positionV>
          <wp:extent cx="7560000" cy="10690729"/>
          <wp:effectExtent l="0" t="0" r="3175" b="0"/>
          <wp:wrapNone/>
          <wp:docPr id="20501296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2963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729"/>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2BF0" w14:textId="60F38655" w:rsidR="00C519E7" w:rsidRPr="00785425" w:rsidRDefault="00C519E7" w:rsidP="00B76DD0">
    <w:pPr>
      <w:pStyle w:val="Header-Keyline"/>
    </w:pPr>
    <w:r>
      <w:rPr>
        <w:noProof/>
      </w:rPr>
      <w:drawing>
        <wp:anchor distT="0" distB="0" distL="114300" distR="114300" simplePos="0" relativeHeight="251658246" behindDoc="1" locked="0" layoutInCell="1" allowOverlap="1" wp14:anchorId="4F800FB6" wp14:editId="3DF78BDB">
          <wp:simplePos x="0" y="0"/>
          <wp:positionH relativeFrom="page">
            <wp:align>left</wp:align>
          </wp:positionH>
          <wp:positionV relativeFrom="paragraph">
            <wp:posOffset>-505131</wp:posOffset>
          </wp:positionV>
          <wp:extent cx="7559188" cy="10680700"/>
          <wp:effectExtent l="0" t="0" r="3810" b="6350"/>
          <wp:wrapNone/>
          <wp:docPr id="50651989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 xml:space="preserve">Mental Health and Suicide Prevention Agreement Review </w:t>
    </w:r>
    <w:r>
      <w:rPr>
        <w:rStyle w:val="Strong"/>
        <w:b w:val="0"/>
        <w:bCs w:val="0"/>
      </w:rPr>
      <w:t>Interim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7EA4D" w14:textId="59D79E6E" w:rsidR="003C511C" w:rsidRDefault="003C511C" w:rsidP="00B76DD0">
    <w:pPr>
      <w:pStyle w:val="Header-KeylineRight"/>
    </w:pPr>
    <w:r>
      <w:rPr>
        <w:noProof/>
      </w:rPr>
      <w:drawing>
        <wp:anchor distT="0" distB="0" distL="114300" distR="114300" simplePos="0" relativeHeight="251658245" behindDoc="1" locked="0" layoutInCell="1" allowOverlap="1" wp14:anchorId="631A384D" wp14:editId="33E1BE56">
          <wp:simplePos x="0" y="0"/>
          <wp:positionH relativeFrom="page">
            <wp:align>left</wp:align>
          </wp:positionH>
          <wp:positionV relativeFrom="paragraph">
            <wp:posOffset>-505132</wp:posOffset>
          </wp:positionV>
          <wp:extent cx="7559188" cy="10680700"/>
          <wp:effectExtent l="0" t="0" r="3810" b="6350"/>
          <wp:wrapNone/>
          <wp:docPr id="124609801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6B3">
      <w:fldChar w:fldCharType="begin"/>
    </w:r>
    <w:r w:rsidR="006536B3">
      <w:instrText>STYLEREF  "Heading 1-Section-full page"  \* MERGEFORMAT</w:instrText>
    </w:r>
    <w:r w:rsidR="006536B3">
      <w:fldChar w:fldCharType="separate"/>
    </w:r>
    <w:r w:rsidR="00BC7D88">
      <w:rPr>
        <w:b/>
        <w:bCs/>
        <w:noProof/>
        <w:lang w:val="en-US"/>
      </w:rPr>
      <w:t>Error! No text of specified style in document.</w:t>
    </w:r>
    <w:r w:rsidR="006536B3">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001E" w14:textId="7C140EA5" w:rsidR="00291100" w:rsidRPr="00B8242D" w:rsidRDefault="00374643" w:rsidP="00B76DD0">
    <w:pPr>
      <w:pStyle w:val="Header-Keyline"/>
    </w:pPr>
    <w:r>
      <w:rPr>
        <w:rStyle w:val="Strong"/>
      </w:rPr>
      <w:t>Mental Health and Suicide Prevention Agreement</w:t>
    </w:r>
    <w:r w:rsidR="00C519E7">
      <w:rPr>
        <w:rStyle w:val="Strong"/>
      </w:rPr>
      <w:t xml:space="preserve"> Review</w:t>
    </w:r>
    <w:r w:rsidR="00B8242D">
      <w:rPr>
        <w:rStyle w:val="Strong"/>
      </w:rPr>
      <w:t xml:space="preserve"> </w:t>
    </w:r>
    <w:r w:rsidR="00B8242D">
      <w:rPr>
        <w:rStyle w:val="Strong"/>
        <w:b w:val="0"/>
        <w:bCs w:val="0"/>
      </w:rPr>
      <w:t>Interim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DBE3" w14:textId="770E258B" w:rsidR="00291100" w:rsidRDefault="00BC008C" w:rsidP="00B76DD0">
    <w:pPr>
      <w:pStyle w:val="Header-KeylineRight"/>
    </w:pPr>
    <w:fldSimple w:instr="STYLEREF  &quot;Heading 1-no number&quot;  \* MERGEFORMAT">
      <w:r w:rsidR="00BC7D88">
        <w:rPr>
          <w:noProof/>
        </w:rPr>
        <w:t>Draft recommendations, findings and information requests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D795" w14:textId="04115A8A" w:rsidR="00291100" w:rsidRDefault="0029110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8969" w14:textId="04431E4C" w:rsidR="00717BC1" w:rsidRDefault="00717BC1" w:rsidP="00B76DD0">
    <w:pPr>
      <w:pStyle w:val="Header-KeylineRight"/>
    </w:pPr>
    <w: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0C3A" w14:textId="7609C820" w:rsidR="004F7BE2" w:rsidRPr="00201320" w:rsidRDefault="00000000" w:rsidP="004544D6">
    <w:pPr>
      <w:pStyle w:val="Header-Keyline"/>
      <w:rPr>
        <w:rStyle w:val="Strong"/>
        <w:b w:val="0"/>
        <w:bCs w:val="0"/>
      </w:rPr>
    </w:pPr>
    <w:sdt>
      <w:sdtPr>
        <w:rPr>
          <w:rStyle w:val="Strong"/>
        </w:rPr>
        <w:alias w:val="Title"/>
        <w:tag w:val=""/>
        <w:id w:val="-1701777645"/>
        <w:placeholder>
          <w:docPart w:val="097EF6E8CF034E4080173325FE8CF5DE"/>
        </w:placeholder>
        <w:dataBinding w:prefixMappings="xmlns:ns0='http://purl.org/dc/elements/1.1/' xmlns:ns1='http://schemas.openxmlformats.org/package/2006/metadata/core-properties' " w:xpath="/ns1:coreProperties[1]/ns0:title[1]" w:storeItemID="{6C3C8BC8-F283-45AE-878A-BAB7291924A1}"/>
        <w:text/>
      </w:sdtPr>
      <w:sdtContent>
        <w:r w:rsidR="0028055F">
          <w:rPr>
            <w:rStyle w:val="Strong"/>
          </w:rPr>
          <w:t>Overview - Interim report - Mental Health and Suicide Prevention Agreement Review</w:t>
        </w:r>
      </w:sdtContent>
    </w:sdt>
    <w:r w:rsidR="004F7BE2">
      <w:t xml:space="preserve"> </w:t>
    </w:r>
    <w:r w:rsidR="00582902">
      <w:t>Interim</w:t>
    </w:r>
    <w:r w:rsidR="004F7BE2">
      <w:t xml:space="preserve"> </w:t>
    </w:r>
    <w:r w:rsidR="009E3265">
      <w:t>r</w:t>
    </w:r>
    <w:r w:rsidR="004F7BE2">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A887" w14:textId="6272ABC6" w:rsidR="004F7BE2" w:rsidRDefault="00BC008C" w:rsidP="004544D6">
    <w:pPr>
      <w:pStyle w:val="Header-KeylineRight"/>
    </w:pPr>
    <w:fldSimple w:instr=" STYLEREF  &quot;Heading 1-no background&quot;  \* MERGEFORMAT ">
      <w:r w:rsidR="00BC7D88">
        <w:rPr>
          <w:noProof/>
        </w:rPr>
        <w:t>Opportunity for comment</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659C9" w14:textId="5736CF2C" w:rsidR="00120DB2" w:rsidRDefault="00120D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C86F4" w14:textId="49A18457" w:rsidR="00120DB2" w:rsidRDefault="00000000" w:rsidP="00CF6C24">
    <w:pPr>
      <w:pStyle w:val="Header-Keyline"/>
    </w:pPr>
    <w:sdt>
      <w:sdtPr>
        <w:rPr>
          <w:rStyle w:val="Strong"/>
        </w:rPr>
        <w:alias w:val="Title"/>
        <w:tag w:val=""/>
        <w:id w:val="-168866276"/>
        <w:placeholder>
          <w:docPart w:val="9021B1A5092F4B23868BE71493C61C42"/>
        </w:placeholder>
        <w:dataBinding w:prefixMappings="xmlns:ns0='http://purl.org/dc/elements/1.1/' xmlns:ns1='http://schemas.openxmlformats.org/package/2006/metadata/core-properties' " w:xpath="/ns1:coreProperties[1]/ns0:title[1]" w:storeItemID="{6C3C8BC8-F283-45AE-878A-BAB7291924A1}"/>
        <w:text/>
      </w:sdtPr>
      <w:sdtContent>
        <w:r w:rsidR="0028055F">
          <w:rPr>
            <w:rStyle w:val="Strong"/>
          </w:rPr>
          <w:t>Overview - Interim report - Mental Health and Suicide Prevention Agreement Review</w:t>
        </w:r>
      </w:sdtContent>
    </w:sdt>
    <w:r w:rsidR="00CF6C24">
      <w:t xml:space="preserve"> Interim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0E23" w14:textId="303F569F" w:rsidR="002736A5" w:rsidRDefault="00BC008C" w:rsidP="004544D6">
    <w:pPr>
      <w:pStyle w:val="Header-KeylineRight"/>
    </w:pPr>
    <w:fldSimple w:instr=" STYLEREF  &quot;Heading 1-no background&quot;  \* MERGEFORMAT ">
      <w:r w:rsidR="00BC7D88">
        <w:rPr>
          <w:noProof/>
        </w:rPr>
        <w:t>Contents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0816C" w14:textId="287B14AB" w:rsidR="00120DB2" w:rsidRDefault="00120D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38C7B" w14:textId="6B174AEA" w:rsidR="00291100" w:rsidRPr="00785425" w:rsidRDefault="00374643" w:rsidP="00B76DD0">
    <w:pPr>
      <w:pStyle w:val="Header-Keyline"/>
    </w:pPr>
    <w:r>
      <w:rPr>
        <w:rStyle w:val="Strong"/>
      </w:rPr>
      <w:t>Mental Health and Suicide Prevention Agreement</w:t>
    </w:r>
    <w:r w:rsidR="00785425">
      <w:rPr>
        <w:rStyle w:val="Strong"/>
      </w:rPr>
      <w:t xml:space="preserve"> Review </w:t>
    </w:r>
    <w:r w:rsidR="00785425">
      <w:rPr>
        <w:rStyle w:val="Strong"/>
        <w:b w:val="0"/>
        <w:bCs w:val="0"/>
      </w:rPr>
      <w:t>Interim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340E5" w14:textId="1F16791C" w:rsidR="00291100" w:rsidRDefault="00756C5E" w:rsidP="00B76DD0">
    <w:pPr>
      <w:pStyle w:val="Header-KeylineRight"/>
    </w:pPr>
    <w:r>
      <w:t>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CA0012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A10B39"/>
    <w:multiLevelType w:val="hybridMultilevel"/>
    <w:tmpl w:val="8CAE7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B061CF"/>
    <w:multiLevelType w:val="hybridMultilevel"/>
    <w:tmpl w:val="FAE6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F53652"/>
    <w:multiLevelType w:val="multilevel"/>
    <w:tmpl w:val="61D492B6"/>
    <w:lvl w:ilvl="0">
      <w:start w:val="4"/>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F13701"/>
    <w:multiLevelType w:val="hybridMultilevel"/>
    <w:tmpl w:val="D954E2EA"/>
    <w:lvl w:ilvl="0" w:tplc="D61448C0">
      <w:start w:val="1"/>
      <w:numFmt w:val="bullet"/>
      <w:lvlText w:val="•"/>
      <w:lvlJc w:val="left"/>
      <w:pPr>
        <w:tabs>
          <w:tab w:val="num" w:pos="720"/>
        </w:tabs>
        <w:ind w:left="720" w:hanging="360"/>
      </w:pPr>
      <w:rPr>
        <w:rFonts w:ascii="Arial" w:hAnsi="Arial" w:hint="default"/>
      </w:rPr>
    </w:lvl>
    <w:lvl w:ilvl="1" w:tplc="5126B04C" w:tentative="1">
      <w:start w:val="1"/>
      <w:numFmt w:val="bullet"/>
      <w:lvlText w:val="•"/>
      <w:lvlJc w:val="left"/>
      <w:pPr>
        <w:tabs>
          <w:tab w:val="num" w:pos="1440"/>
        </w:tabs>
        <w:ind w:left="1440" w:hanging="360"/>
      </w:pPr>
      <w:rPr>
        <w:rFonts w:ascii="Arial" w:hAnsi="Arial" w:hint="default"/>
      </w:rPr>
    </w:lvl>
    <w:lvl w:ilvl="2" w:tplc="C22ED036" w:tentative="1">
      <w:start w:val="1"/>
      <w:numFmt w:val="bullet"/>
      <w:lvlText w:val="•"/>
      <w:lvlJc w:val="left"/>
      <w:pPr>
        <w:tabs>
          <w:tab w:val="num" w:pos="2160"/>
        </w:tabs>
        <w:ind w:left="2160" w:hanging="360"/>
      </w:pPr>
      <w:rPr>
        <w:rFonts w:ascii="Arial" w:hAnsi="Arial" w:hint="default"/>
      </w:rPr>
    </w:lvl>
    <w:lvl w:ilvl="3" w:tplc="2CECD9C2" w:tentative="1">
      <w:start w:val="1"/>
      <w:numFmt w:val="bullet"/>
      <w:lvlText w:val="•"/>
      <w:lvlJc w:val="left"/>
      <w:pPr>
        <w:tabs>
          <w:tab w:val="num" w:pos="2880"/>
        </w:tabs>
        <w:ind w:left="2880" w:hanging="360"/>
      </w:pPr>
      <w:rPr>
        <w:rFonts w:ascii="Arial" w:hAnsi="Arial" w:hint="default"/>
      </w:rPr>
    </w:lvl>
    <w:lvl w:ilvl="4" w:tplc="A8622710" w:tentative="1">
      <w:start w:val="1"/>
      <w:numFmt w:val="bullet"/>
      <w:lvlText w:val="•"/>
      <w:lvlJc w:val="left"/>
      <w:pPr>
        <w:tabs>
          <w:tab w:val="num" w:pos="3600"/>
        </w:tabs>
        <w:ind w:left="3600" w:hanging="360"/>
      </w:pPr>
      <w:rPr>
        <w:rFonts w:ascii="Arial" w:hAnsi="Arial" w:hint="default"/>
      </w:rPr>
    </w:lvl>
    <w:lvl w:ilvl="5" w:tplc="DF008AAC" w:tentative="1">
      <w:start w:val="1"/>
      <w:numFmt w:val="bullet"/>
      <w:lvlText w:val="•"/>
      <w:lvlJc w:val="left"/>
      <w:pPr>
        <w:tabs>
          <w:tab w:val="num" w:pos="4320"/>
        </w:tabs>
        <w:ind w:left="4320" w:hanging="360"/>
      </w:pPr>
      <w:rPr>
        <w:rFonts w:ascii="Arial" w:hAnsi="Arial" w:hint="default"/>
      </w:rPr>
    </w:lvl>
    <w:lvl w:ilvl="6" w:tplc="8AB25664" w:tentative="1">
      <w:start w:val="1"/>
      <w:numFmt w:val="bullet"/>
      <w:lvlText w:val="•"/>
      <w:lvlJc w:val="left"/>
      <w:pPr>
        <w:tabs>
          <w:tab w:val="num" w:pos="5040"/>
        </w:tabs>
        <w:ind w:left="5040" w:hanging="360"/>
      </w:pPr>
      <w:rPr>
        <w:rFonts w:ascii="Arial" w:hAnsi="Arial" w:hint="default"/>
      </w:rPr>
    </w:lvl>
    <w:lvl w:ilvl="7" w:tplc="B99290AC" w:tentative="1">
      <w:start w:val="1"/>
      <w:numFmt w:val="bullet"/>
      <w:lvlText w:val="•"/>
      <w:lvlJc w:val="left"/>
      <w:pPr>
        <w:tabs>
          <w:tab w:val="num" w:pos="5760"/>
        </w:tabs>
        <w:ind w:left="5760" w:hanging="360"/>
      </w:pPr>
      <w:rPr>
        <w:rFonts w:ascii="Arial" w:hAnsi="Arial" w:hint="default"/>
      </w:rPr>
    </w:lvl>
    <w:lvl w:ilvl="8" w:tplc="C3B8099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047D60"/>
    <w:multiLevelType w:val="hybridMultilevel"/>
    <w:tmpl w:val="375C2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074BF4"/>
    <w:multiLevelType w:val="hybridMultilevel"/>
    <w:tmpl w:val="4F5CE152"/>
    <w:lvl w:ilvl="0" w:tplc="B908138A">
      <w:start w:val="1"/>
      <w:numFmt w:val="decimal"/>
      <w:lvlText w:val="%1."/>
      <w:lvlJc w:val="left"/>
      <w:pPr>
        <w:ind w:left="417" w:hanging="360"/>
      </w:pPr>
      <w:rPr>
        <w:rFonts w:hint="default"/>
        <w:color w:val="000000"/>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1" w15:restartNumberingAfterBreak="0">
    <w:nsid w:val="0F3E6C9D"/>
    <w:multiLevelType w:val="multilevel"/>
    <w:tmpl w:val="FF8069A4"/>
    <w:numStyleLink w:val="Bullets"/>
  </w:abstractNum>
  <w:abstractNum w:abstractNumId="12"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5" w15:restartNumberingAfterBreak="0">
    <w:nsid w:val="1A1A0E47"/>
    <w:multiLevelType w:val="multilevel"/>
    <w:tmpl w:val="A76C74E4"/>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1277"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3C91551"/>
    <w:multiLevelType w:val="hybridMultilevel"/>
    <w:tmpl w:val="DB2CC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F240EC"/>
    <w:multiLevelType w:val="multilevel"/>
    <w:tmpl w:val="B88A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A72471"/>
    <w:multiLevelType w:val="multilevel"/>
    <w:tmpl w:val="53C87CBE"/>
    <w:lvl w:ilvl="0">
      <w:start w:val="3"/>
      <w:numFmt w:val="decimal"/>
      <w:lvlText w:val="%1."/>
      <w:lvlJc w:val="left"/>
      <w:pPr>
        <w:ind w:left="1287" w:hanging="720"/>
      </w:pPr>
      <w:rPr>
        <w:rFonts w:hint="default"/>
      </w:rPr>
    </w:lvl>
    <w:lvl w:ilvl="1">
      <w:start w:val="1"/>
      <w:numFmt w:val="decimal"/>
      <w:isLgl/>
      <w:lvlText w:val="%1.%2"/>
      <w:lvlJc w:val="left"/>
      <w:pPr>
        <w:ind w:left="1287" w:hanging="720"/>
      </w:pPr>
      <w:rPr>
        <w:rFonts w:hint="default"/>
        <w:color w:val="FF0000"/>
      </w:rPr>
    </w:lvl>
    <w:lvl w:ilvl="2">
      <w:start w:val="1"/>
      <w:numFmt w:val="decimal"/>
      <w:isLgl/>
      <w:lvlText w:val="%1.%2.%3"/>
      <w:lvlJc w:val="left"/>
      <w:pPr>
        <w:ind w:left="1647" w:hanging="1080"/>
      </w:pPr>
      <w:rPr>
        <w:rFonts w:hint="default"/>
        <w:color w:val="FF0000"/>
      </w:rPr>
    </w:lvl>
    <w:lvl w:ilvl="3">
      <w:start w:val="1"/>
      <w:numFmt w:val="decimal"/>
      <w:isLgl/>
      <w:lvlText w:val="%1.%2.%3.%4"/>
      <w:lvlJc w:val="left"/>
      <w:pPr>
        <w:ind w:left="2007" w:hanging="1440"/>
      </w:pPr>
      <w:rPr>
        <w:rFonts w:hint="default"/>
        <w:color w:val="FF0000"/>
      </w:rPr>
    </w:lvl>
    <w:lvl w:ilvl="4">
      <w:start w:val="1"/>
      <w:numFmt w:val="decimal"/>
      <w:isLgl/>
      <w:lvlText w:val="%1.%2.%3.%4.%5"/>
      <w:lvlJc w:val="left"/>
      <w:pPr>
        <w:ind w:left="2007" w:hanging="1440"/>
      </w:pPr>
      <w:rPr>
        <w:rFonts w:hint="default"/>
        <w:color w:val="FF0000"/>
      </w:rPr>
    </w:lvl>
    <w:lvl w:ilvl="5">
      <w:start w:val="1"/>
      <w:numFmt w:val="decimal"/>
      <w:isLgl/>
      <w:lvlText w:val="%1.%2.%3.%4.%5.%6"/>
      <w:lvlJc w:val="left"/>
      <w:pPr>
        <w:ind w:left="2367" w:hanging="1800"/>
      </w:pPr>
      <w:rPr>
        <w:rFonts w:hint="default"/>
        <w:color w:val="FF0000"/>
      </w:rPr>
    </w:lvl>
    <w:lvl w:ilvl="6">
      <w:start w:val="1"/>
      <w:numFmt w:val="decimal"/>
      <w:isLgl/>
      <w:lvlText w:val="%1.%2.%3.%4.%5.%6.%7"/>
      <w:lvlJc w:val="left"/>
      <w:pPr>
        <w:ind w:left="2727" w:hanging="2160"/>
      </w:pPr>
      <w:rPr>
        <w:rFonts w:hint="default"/>
        <w:color w:val="FF0000"/>
      </w:rPr>
    </w:lvl>
    <w:lvl w:ilvl="7">
      <w:start w:val="1"/>
      <w:numFmt w:val="decimal"/>
      <w:isLgl/>
      <w:lvlText w:val="%1.%2.%3.%4.%5.%6.%7.%8"/>
      <w:lvlJc w:val="left"/>
      <w:pPr>
        <w:ind w:left="3087" w:hanging="2520"/>
      </w:pPr>
      <w:rPr>
        <w:rFonts w:hint="default"/>
        <w:color w:val="FF0000"/>
      </w:rPr>
    </w:lvl>
    <w:lvl w:ilvl="8">
      <w:start w:val="1"/>
      <w:numFmt w:val="decimal"/>
      <w:isLgl/>
      <w:lvlText w:val="%1.%2.%3.%4.%5.%6.%7.%8.%9"/>
      <w:lvlJc w:val="left"/>
      <w:pPr>
        <w:ind w:left="3447" w:hanging="2880"/>
      </w:pPr>
      <w:rPr>
        <w:rFonts w:hint="default"/>
        <w:color w:val="FF0000"/>
      </w:rPr>
    </w:lvl>
  </w:abstractNum>
  <w:abstractNum w:abstractNumId="20" w15:restartNumberingAfterBreak="0">
    <w:nsid w:val="27E07074"/>
    <w:multiLevelType w:val="multilevel"/>
    <w:tmpl w:val="D1DA18F8"/>
    <w:lvl w:ilvl="0">
      <w:start w:val="5"/>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2DFE29AF"/>
    <w:multiLevelType w:val="multilevel"/>
    <w:tmpl w:val="72768BCE"/>
    <w:numStyleLink w:val="AppendixHeadingList"/>
  </w:abstractNum>
  <w:abstractNum w:abstractNumId="2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3E128BE"/>
    <w:multiLevelType w:val="hybridMultilevel"/>
    <w:tmpl w:val="7AF6B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134636A"/>
    <w:multiLevelType w:val="multilevel"/>
    <w:tmpl w:val="1FA8DC2A"/>
    <w:numStyleLink w:val="Numbering"/>
  </w:abstractNum>
  <w:abstractNum w:abstractNumId="29" w15:restartNumberingAfterBreak="0">
    <w:nsid w:val="7121400D"/>
    <w:multiLevelType w:val="multilevel"/>
    <w:tmpl w:val="53A20724"/>
    <w:lvl w:ilvl="0">
      <w:start w:val="1"/>
      <w:numFmt w:val="lowerLetter"/>
      <w:lvlText w:val="%1."/>
      <w:lvlJc w:val="left"/>
      <w:pPr>
        <w:ind w:left="227" w:hanging="227"/>
      </w:pPr>
      <w:rPr>
        <w:rFonts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0" w15:restartNumberingAfterBreak="0">
    <w:nsid w:val="761B4A1B"/>
    <w:multiLevelType w:val="multilevel"/>
    <w:tmpl w:val="4F48000A"/>
    <w:numStyleLink w:val="Alphalist"/>
  </w:abstractNum>
  <w:abstractNum w:abstractNumId="31" w15:restartNumberingAfterBreak="0">
    <w:nsid w:val="77FE2877"/>
    <w:multiLevelType w:val="multilevel"/>
    <w:tmpl w:val="550037CE"/>
    <w:lvl w:ilvl="0">
      <w:start w:val="3"/>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1220020794">
    <w:abstractNumId w:val="13"/>
  </w:num>
  <w:num w:numId="2" w16cid:durableId="9335037">
    <w:abstractNumId w:val="6"/>
  </w:num>
  <w:num w:numId="3" w16cid:durableId="1770274636">
    <w:abstractNumId w:val="16"/>
  </w:num>
  <w:num w:numId="4" w16cid:durableId="2123768426">
    <w:abstractNumId w:val="26"/>
  </w:num>
  <w:num w:numId="5" w16cid:durableId="2147164343">
    <w:abstractNumId w:val="27"/>
  </w:num>
  <w:num w:numId="6" w16cid:durableId="1395083784">
    <w:abstractNumId w:val="24"/>
  </w:num>
  <w:num w:numId="7" w16cid:durableId="956329250">
    <w:abstractNumId w:val="22"/>
  </w:num>
  <w:num w:numId="8" w16cid:durableId="1611275472">
    <w:abstractNumId w:val="14"/>
  </w:num>
  <w:num w:numId="9" w16cid:durableId="360713607">
    <w:abstractNumId w:val="21"/>
  </w:num>
  <w:num w:numId="10" w16cid:durableId="1388069260">
    <w:abstractNumId w:val="30"/>
  </w:num>
  <w:num w:numId="11" w16cid:durableId="814882481">
    <w:abstractNumId w:val="0"/>
  </w:num>
  <w:num w:numId="12" w16cid:durableId="2008705549">
    <w:abstractNumId w:val="7"/>
  </w:num>
  <w:num w:numId="13" w16cid:durableId="490563872">
    <w:abstractNumId w:val="15"/>
  </w:num>
  <w:num w:numId="14" w16cid:durableId="1213885368">
    <w:abstractNumId w:val="12"/>
  </w:num>
  <w:num w:numId="15" w16cid:durableId="1120606403">
    <w:abstractNumId w:val="11"/>
  </w:num>
  <w:num w:numId="16" w16cid:durableId="695930222">
    <w:abstractNumId w:val="5"/>
  </w:num>
  <w:num w:numId="17" w16cid:durableId="1948732313">
    <w:abstractNumId w:val="23"/>
  </w:num>
  <w:num w:numId="18" w16cid:durableId="1589658487">
    <w:abstractNumId w:val="11"/>
  </w:num>
  <w:num w:numId="19" w16cid:durableId="1708407819">
    <w:abstractNumId w:val="29"/>
  </w:num>
  <w:num w:numId="20" w16cid:durableId="128329305">
    <w:abstractNumId w:val="1"/>
  </w:num>
  <w:num w:numId="21" w16cid:durableId="1926962374">
    <w:abstractNumId w:val="3"/>
  </w:num>
  <w:num w:numId="22" w16cid:durableId="731078649">
    <w:abstractNumId w:val="9"/>
  </w:num>
  <w:num w:numId="23" w16cid:durableId="2051293976">
    <w:abstractNumId w:val="19"/>
  </w:num>
  <w:num w:numId="24" w16cid:durableId="1101074550">
    <w:abstractNumId w:val="17"/>
  </w:num>
  <w:num w:numId="25" w16cid:durableId="1748116301">
    <w:abstractNumId w:val="2"/>
  </w:num>
  <w:num w:numId="26" w16cid:durableId="502428375">
    <w:abstractNumId w:val="18"/>
  </w:num>
  <w:num w:numId="27" w16cid:durableId="2676612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0498910">
    <w:abstractNumId w:val="10"/>
  </w:num>
  <w:num w:numId="29" w16cid:durableId="1442070827">
    <w:abstractNumId w:val="25"/>
  </w:num>
  <w:num w:numId="30" w16cid:durableId="285427961">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5230118">
    <w:abstractNumId w:val="31"/>
  </w:num>
  <w:num w:numId="32" w16cid:durableId="1360474862">
    <w:abstractNumId w:val="15"/>
  </w:num>
  <w:num w:numId="33" w16cid:durableId="1985043565">
    <w:abstractNumId w:val="4"/>
  </w:num>
  <w:num w:numId="34" w16cid:durableId="291980133">
    <w:abstractNumId w:val="20"/>
  </w:num>
  <w:num w:numId="35" w16cid:durableId="944658882">
    <w:abstractNumId w:val="15"/>
  </w:num>
  <w:num w:numId="36" w16cid:durableId="1760173963">
    <w:abstractNumId w:val="8"/>
  </w:num>
  <w:num w:numId="37" w16cid:durableId="78874687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826"/>
    <w:rsid w:val="00000075"/>
    <w:rsid w:val="00000F3C"/>
    <w:rsid w:val="00001EF0"/>
    <w:rsid w:val="000025B2"/>
    <w:rsid w:val="00002753"/>
    <w:rsid w:val="00002CB2"/>
    <w:rsid w:val="000032CA"/>
    <w:rsid w:val="00003849"/>
    <w:rsid w:val="00003861"/>
    <w:rsid w:val="00003BF7"/>
    <w:rsid w:val="00003D03"/>
    <w:rsid w:val="00004489"/>
    <w:rsid w:val="00004D8B"/>
    <w:rsid w:val="00005011"/>
    <w:rsid w:val="0000522A"/>
    <w:rsid w:val="000054DB"/>
    <w:rsid w:val="00005C79"/>
    <w:rsid w:val="00005CE4"/>
    <w:rsid w:val="00005CFB"/>
    <w:rsid w:val="000068E2"/>
    <w:rsid w:val="00006A17"/>
    <w:rsid w:val="00006BCC"/>
    <w:rsid w:val="00006D5E"/>
    <w:rsid w:val="00006F64"/>
    <w:rsid w:val="000070A3"/>
    <w:rsid w:val="00007569"/>
    <w:rsid w:val="0000763F"/>
    <w:rsid w:val="00007936"/>
    <w:rsid w:val="000100A9"/>
    <w:rsid w:val="00010306"/>
    <w:rsid w:val="00011074"/>
    <w:rsid w:val="00011550"/>
    <w:rsid w:val="00012139"/>
    <w:rsid w:val="0001223E"/>
    <w:rsid w:val="000129D0"/>
    <w:rsid w:val="00012A61"/>
    <w:rsid w:val="000132C7"/>
    <w:rsid w:val="0001425E"/>
    <w:rsid w:val="000145AD"/>
    <w:rsid w:val="00014F6C"/>
    <w:rsid w:val="0001505B"/>
    <w:rsid w:val="00015107"/>
    <w:rsid w:val="00015D52"/>
    <w:rsid w:val="00015E21"/>
    <w:rsid w:val="00015E55"/>
    <w:rsid w:val="00016C44"/>
    <w:rsid w:val="000171B2"/>
    <w:rsid w:val="00017968"/>
    <w:rsid w:val="0002023B"/>
    <w:rsid w:val="0002065A"/>
    <w:rsid w:val="0002088D"/>
    <w:rsid w:val="00020966"/>
    <w:rsid w:val="00020AD3"/>
    <w:rsid w:val="00020DA2"/>
    <w:rsid w:val="00021589"/>
    <w:rsid w:val="00022354"/>
    <w:rsid w:val="0002287A"/>
    <w:rsid w:val="00022D8C"/>
    <w:rsid w:val="00022F4D"/>
    <w:rsid w:val="00023DBD"/>
    <w:rsid w:val="00023EDD"/>
    <w:rsid w:val="00024281"/>
    <w:rsid w:val="00024A18"/>
    <w:rsid w:val="00024B08"/>
    <w:rsid w:val="00024FD4"/>
    <w:rsid w:val="00025278"/>
    <w:rsid w:val="000252C2"/>
    <w:rsid w:val="00025741"/>
    <w:rsid w:val="00025B96"/>
    <w:rsid w:val="00026807"/>
    <w:rsid w:val="00026B52"/>
    <w:rsid w:val="00026C04"/>
    <w:rsid w:val="00026E59"/>
    <w:rsid w:val="00027117"/>
    <w:rsid w:val="000272BE"/>
    <w:rsid w:val="00027954"/>
    <w:rsid w:val="000279E1"/>
    <w:rsid w:val="000300AF"/>
    <w:rsid w:val="00030549"/>
    <w:rsid w:val="00030C01"/>
    <w:rsid w:val="00031DF6"/>
    <w:rsid w:val="00031F4A"/>
    <w:rsid w:val="000324B2"/>
    <w:rsid w:val="00032961"/>
    <w:rsid w:val="00032A05"/>
    <w:rsid w:val="000331E4"/>
    <w:rsid w:val="000331E8"/>
    <w:rsid w:val="0003338D"/>
    <w:rsid w:val="00033453"/>
    <w:rsid w:val="00033619"/>
    <w:rsid w:val="00033722"/>
    <w:rsid w:val="00034138"/>
    <w:rsid w:val="00034224"/>
    <w:rsid w:val="00034339"/>
    <w:rsid w:val="000352AB"/>
    <w:rsid w:val="000354F0"/>
    <w:rsid w:val="000356DA"/>
    <w:rsid w:val="00036171"/>
    <w:rsid w:val="000362FD"/>
    <w:rsid w:val="000363D1"/>
    <w:rsid w:val="000363E3"/>
    <w:rsid w:val="0003692D"/>
    <w:rsid w:val="000372A3"/>
    <w:rsid w:val="00037366"/>
    <w:rsid w:val="0003781E"/>
    <w:rsid w:val="00037DC2"/>
    <w:rsid w:val="00037FF6"/>
    <w:rsid w:val="00040602"/>
    <w:rsid w:val="000412FD"/>
    <w:rsid w:val="000413F6"/>
    <w:rsid w:val="0004140C"/>
    <w:rsid w:val="000416F8"/>
    <w:rsid w:val="0004289F"/>
    <w:rsid w:val="00042D02"/>
    <w:rsid w:val="00042EDF"/>
    <w:rsid w:val="00043AA8"/>
    <w:rsid w:val="00043DD7"/>
    <w:rsid w:val="00044A3B"/>
    <w:rsid w:val="00044D69"/>
    <w:rsid w:val="00045487"/>
    <w:rsid w:val="000454F4"/>
    <w:rsid w:val="00045F44"/>
    <w:rsid w:val="00047894"/>
    <w:rsid w:val="00047BC1"/>
    <w:rsid w:val="00047CF8"/>
    <w:rsid w:val="00050291"/>
    <w:rsid w:val="000507A4"/>
    <w:rsid w:val="0005151B"/>
    <w:rsid w:val="00051572"/>
    <w:rsid w:val="00051931"/>
    <w:rsid w:val="00051C0B"/>
    <w:rsid w:val="00051F7E"/>
    <w:rsid w:val="0005217A"/>
    <w:rsid w:val="00052C57"/>
    <w:rsid w:val="00052E34"/>
    <w:rsid w:val="00053AD6"/>
    <w:rsid w:val="00053B87"/>
    <w:rsid w:val="00054192"/>
    <w:rsid w:val="000547B1"/>
    <w:rsid w:val="00054C95"/>
    <w:rsid w:val="00055077"/>
    <w:rsid w:val="0005554A"/>
    <w:rsid w:val="000558FF"/>
    <w:rsid w:val="00055E57"/>
    <w:rsid w:val="00055EBD"/>
    <w:rsid w:val="000561CF"/>
    <w:rsid w:val="00056DEA"/>
    <w:rsid w:val="000574B5"/>
    <w:rsid w:val="0005774F"/>
    <w:rsid w:val="00057983"/>
    <w:rsid w:val="00057EDB"/>
    <w:rsid w:val="00060446"/>
    <w:rsid w:val="00060EB4"/>
    <w:rsid w:val="00060F99"/>
    <w:rsid w:val="00062473"/>
    <w:rsid w:val="000627A4"/>
    <w:rsid w:val="00062996"/>
    <w:rsid w:val="00062A44"/>
    <w:rsid w:val="00063350"/>
    <w:rsid w:val="00063B16"/>
    <w:rsid w:val="000645D9"/>
    <w:rsid w:val="000648ED"/>
    <w:rsid w:val="00064C64"/>
    <w:rsid w:val="000651E8"/>
    <w:rsid w:val="0006552F"/>
    <w:rsid w:val="00065BF4"/>
    <w:rsid w:val="00065EA1"/>
    <w:rsid w:val="000674BB"/>
    <w:rsid w:val="0006762C"/>
    <w:rsid w:val="00067F05"/>
    <w:rsid w:val="0007009D"/>
    <w:rsid w:val="000704A8"/>
    <w:rsid w:val="00071733"/>
    <w:rsid w:val="000717FA"/>
    <w:rsid w:val="000724AE"/>
    <w:rsid w:val="000729C6"/>
    <w:rsid w:val="00073083"/>
    <w:rsid w:val="0007373B"/>
    <w:rsid w:val="00074438"/>
    <w:rsid w:val="0007480A"/>
    <w:rsid w:val="00074833"/>
    <w:rsid w:val="0007489D"/>
    <w:rsid w:val="00074F33"/>
    <w:rsid w:val="000757AE"/>
    <w:rsid w:val="00075B23"/>
    <w:rsid w:val="00075FFD"/>
    <w:rsid w:val="0007613D"/>
    <w:rsid w:val="0007776A"/>
    <w:rsid w:val="00077819"/>
    <w:rsid w:val="00077A76"/>
    <w:rsid w:val="000802A4"/>
    <w:rsid w:val="0008037D"/>
    <w:rsid w:val="0008057E"/>
    <w:rsid w:val="00080647"/>
    <w:rsid w:val="00080C25"/>
    <w:rsid w:val="00081358"/>
    <w:rsid w:val="0008182C"/>
    <w:rsid w:val="00081C5A"/>
    <w:rsid w:val="0008266F"/>
    <w:rsid w:val="0008290E"/>
    <w:rsid w:val="00082B93"/>
    <w:rsid w:val="000830F0"/>
    <w:rsid w:val="00083A87"/>
    <w:rsid w:val="0008459B"/>
    <w:rsid w:val="00084660"/>
    <w:rsid w:val="000847E8"/>
    <w:rsid w:val="00084939"/>
    <w:rsid w:val="0008589B"/>
    <w:rsid w:val="00085CC0"/>
    <w:rsid w:val="00085FB9"/>
    <w:rsid w:val="0008603C"/>
    <w:rsid w:val="00086085"/>
    <w:rsid w:val="000863CA"/>
    <w:rsid w:val="00086988"/>
    <w:rsid w:val="000869B4"/>
    <w:rsid w:val="00086A89"/>
    <w:rsid w:val="000873C5"/>
    <w:rsid w:val="000878B0"/>
    <w:rsid w:val="00087EF7"/>
    <w:rsid w:val="00090E86"/>
    <w:rsid w:val="000910F2"/>
    <w:rsid w:val="00091286"/>
    <w:rsid w:val="0009183A"/>
    <w:rsid w:val="00092298"/>
    <w:rsid w:val="0009341A"/>
    <w:rsid w:val="00093645"/>
    <w:rsid w:val="00093F73"/>
    <w:rsid w:val="00094277"/>
    <w:rsid w:val="00095176"/>
    <w:rsid w:val="0009524D"/>
    <w:rsid w:val="00095AB8"/>
    <w:rsid w:val="00095D42"/>
    <w:rsid w:val="00095FAC"/>
    <w:rsid w:val="00096158"/>
    <w:rsid w:val="00096226"/>
    <w:rsid w:val="00096498"/>
    <w:rsid w:val="0009678F"/>
    <w:rsid w:val="00096878"/>
    <w:rsid w:val="000974B7"/>
    <w:rsid w:val="00097E69"/>
    <w:rsid w:val="000A0364"/>
    <w:rsid w:val="000A050A"/>
    <w:rsid w:val="000A0F08"/>
    <w:rsid w:val="000A1300"/>
    <w:rsid w:val="000A1C3D"/>
    <w:rsid w:val="000A1D5D"/>
    <w:rsid w:val="000A2E61"/>
    <w:rsid w:val="000A303A"/>
    <w:rsid w:val="000A31B4"/>
    <w:rsid w:val="000A38AA"/>
    <w:rsid w:val="000A3DC6"/>
    <w:rsid w:val="000A416A"/>
    <w:rsid w:val="000A4344"/>
    <w:rsid w:val="000A45CE"/>
    <w:rsid w:val="000A594F"/>
    <w:rsid w:val="000A5AD8"/>
    <w:rsid w:val="000A68E6"/>
    <w:rsid w:val="000A6F7D"/>
    <w:rsid w:val="000A70D5"/>
    <w:rsid w:val="000A733E"/>
    <w:rsid w:val="000A7CD5"/>
    <w:rsid w:val="000B0707"/>
    <w:rsid w:val="000B0CAD"/>
    <w:rsid w:val="000B109E"/>
    <w:rsid w:val="000B138B"/>
    <w:rsid w:val="000B15D6"/>
    <w:rsid w:val="000B18BC"/>
    <w:rsid w:val="000B1F27"/>
    <w:rsid w:val="000B3578"/>
    <w:rsid w:val="000B3E12"/>
    <w:rsid w:val="000B4460"/>
    <w:rsid w:val="000B4487"/>
    <w:rsid w:val="000B473B"/>
    <w:rsid w:val="000B497F"/>
    <w:rsid w:val="000B4A72"/>
    <w:rsid w:val="000B4F46"/>
    <w:rsid w:val="000B5105"/>
    <w:rsid w:val="000B61CE"/>
    <w:rsid w:val="000B7430"/>
    <w:rsid w:val="000B7950"/>
    <w:rsid w:val="000B7BF7"/>
    <w:rsid w:val="000B7FD3"/>
    <w:rsid w:val="000C20F7"/>
    <w:rsid w:val="000C3395"/>
    <w:rsid w:val="000C3947"/>
    <w:rsid w:val="000C3DB9"/>
    <w:rsid w:val="000C3FE0"/>
    <w:rsid w:val="000C4102"/>
    <w:rsid w:val="000C4771"/>
    <w:rsid w:val="000C49B7"/>
    <w:rsid w:val="000C49B9"/>
    <w:rsid w:val="000C54D8"/>
    <w:rsid w:val="000C558D"/>
    <w:rsid w:val="000C581F"/>
    <w:rsid w:val="000C644F"/>
    <w:rsid w:val="000C6B77"/>
    <w:rsid w:val="000C6BCF"/>
    <w:rsid w:val="000C6D8E"/>
    <w:rsid w:val="000C7C1E"/>
    <w:rsid w:val="000D0575"/>
    <w:rsid w:val="000D0D02"/>
    <w:rsid w:val="000D2668"/>
    <w:rsid w:val="000D27B5"/>
    <w:rsid w:val="000D2A40"/>
    <w:rsid w:val="000D3002"/>
    <w:rsid w:val="000D3601"/>
    <w:rsid w:val="000D54A6"/>
    <w:rsid w:val="000D6C07"/>
    <w:rsid w:val="000D6C3A"/>
    <w:rsid w:val="000D7587"/>
    <w:rsid w:val="000E0071"/>
    <w:rsid w:val="000E072B"/>
    <w:rsid w:val="000E090C"/>
    <w:rsid w:val="000E0A0D"/>
    <w:rsid w:val="000E0D84"/>
    <w:rsid w:val="000E0F6A"/>
    <w:rsid w:val="000E1110"/>
    <w:rsid w:val="000E176D"/>
    <w:rsid w:val="000E1BF5"/>
    <w:rsid w:val="000E1E87"/>
    <w:rsid w:val="000E2226"/>
    <w:rsid w:val="000E395F"/>
    <w:rsid w:val="000E3C80"/>
    <w:rsid w:val="000E3E19"/>
    <w:rsid w:val="000E4328"/>
    <w:rsid w:val="000E43B0"/>
    <w:rsid w:val="000E4730"/>
    <w:rsid w:val="000E4AF8"/>
    <w:rsid w:val="000E53D7"/>
    <w:rsid w:val="000E5C2A"/>
    <w:rsid w:val="000E5F87"/>
    <w:rsid w:val="000E6057"/>
    <w:rsid w:val="000E6816"/>
    <w:rsid w:val="000E6F8B"/>
    <w:rsid w:val="000E79D0"/>
    <w:rsid w:val="000F107D"/>
    <w:rsid w:val="000F1165"/>
    <w:rsid w:val="000F188D"/>
    <w:rsid w:val="000F1AF9"/>
    <w:rsid w:val="000F1FF3"/>
    <w:rsid w:val="000F2B1F"/>
    <w:rsid w:val="000F2B73"/>
    <w:rsid w:val="000F2D97"/>
    <w:rsid w:val="000F3263"/>
    <w:rsid w:val="000F33FD"/>
    <w:rsid w:val="000F3CA0"/>
    <w:rsid w:val="000F3CD1"/>
    <w:rsid w:val="000F4378"/>
    <w:rsid w:val="000F4488"/>
    <w:rsid w:val="000F4E1A"/>
    <w:rsid w:val="000F54A4"/>
    <w:rsid w:val="000F555C"/>
    <w:rsid w:val="000F564F"/>
    <w:rsid w:val="000F5856"/>
    <w:rsid w:val="000F59C2"/>
    <w:rsid w:val="000F6230"/>
    <w:rsid w:val="000F7049"/>
    <w:rsid w:val="000F740D"/>
    <w:rsid w:val="000F75C6"/>
    <w:rsid w:val="000F7EFD"/>
    <w:rsid w:val="00100094"/>
    <w:rsid w:val="00100246"/>
    <w:rsid w:val="0010080B"/>
    <w:rsid w:val="00100938"/>
    <w:rsid w:val="00100BAF"/>
    <w:rsid w:val="00100FAB"/>
    <w:rsid w:val="0010155B"/>
    <w:rsid w:val="00101A75"/>
    <w:rsid w:val="00101BC9"/>
    <w:rsid w:val="00102A33"/>
    <w:rsid w:val="00102F7E"/>
    <w:rsid w:val="0010493D"/>
    <w:rsid w:val="00104952"/>
    <w:rsid w:val="001052F7"/>
    <w:rsid w:val="00105418"/>
    <w:rsid w:val="00105820"/>
    <w:rsid w:val="0010589E"/>
    <w:rsid w:val="00105961"/>
    <w:rsid w:val="00105B9C"/>
    <w:rsid w:val="00105C13"/>
    <w:rsid w:val="00106203"/>
    <w:rsid w:val="00106327"/>
    <w:rsid w:val="00106D3D"/>
    <w:rsid w:val="00106E1D"/>
    <w:rsid w:val="00107751"/>
    <w:rsid w:val="001079B0"/>
    <w:rsid w:val="00107F78"/>
    <w:rsid w:val="001113C5"/>
    <w:rsid w:val="00111B03"/>
    <w:rsid w:val="0011203A"/>
    <w:rsid w:val="0011217E"/>
    <w:rsid w:val="001123EE"/>
    <w:rsid w:val="00112A77"/>
    <w:rsid w:val="00112E8F"/>
    <w:rsid w:val="001134D3"/>
    <w:rsid w:val="00113915"/>
    <w:rsid w:val="00113C66"/>
    <w:rsid w:val="001143FF"/>
    <w:rsid w:val="001147B8"/>
    <w:rsid w:val="001157E6"/>
    <w:rsid w:val="00115B92"/>
    <w:rsid w:val="00116030"/>
    <w:rsid w:val="00116508"/>
    <w:rsid w:val="00116708"/>
    <w:rsid w:val="00116BC5"/>
    <w:rsid w:val="00116BED"/>
    <w:rsid w:val="00116D75"/>
    <w:rsid w:val="00116EB0"/>
    <w:rsid w:val="0011744E"/>
    <w:rsid w:val="0011761A"/>
    <w:rsid w:val="00117BAE"/>
    <w:rsid w:val="00117F4C"/>
    <w:rsid w:val="00120792"/>
    <w:rsid w:val="00120DB2"/>
    <w:rsid w:val="001212C3"/>
    <w:rsid w:val="001214F2"/>
    <w:rsid w:val="001215B8"/>
    <w:rsid w:val="00121618"/>
    <w:rsid w:val="00121A5F"/>
    <w:rsid w:val="00122288"/>
    <w:rsid w:val="00122A81"/>
    <w:rsid w:val="00122BA5"/>
    <w:rsid w:val="0012412B"/>
    <w:rsid w:val="00124EF1"/>
    <w:rsid w:val="00125223"/>
    <w:rsid w:val="0012554E"/>
    <w:rsid w:val="00125853"/>
    <w:rsid w:val="00125D9F"/>
    <w:rsid w:val="00126483"/>
    <w:rsid w:val="00126865"/>
    <w:rsid w:val="001268BC"/>
    <w:rsid w:val="00126DFE"/>
    <w:rsid w:val="001273E0"/>
    <w:rsid w:val="00127F95"/>
    <w:rsid w:val="0013068C"/>
    <w:rsid w:val="0013098B"/>
    <w:rsid w:val="00130C3F"/>
    <w:rsid w:val="00130D0D"/>
    <w:rsid w:val="00131071"/>
    <w:rsid w:val="001310AB"/>
    <w:rsid w:val="00131388"/>
    <w:rsid w:val="00131772"/>
    <w:rsid w:val="0013245B"/>
    <w:rsid w:val="001324E1"/>
    <w:rsid w:val="00132B59"/>
    <w:rsid w:val="00132D29"/>
    <w:rsid w:val="00132EDD"/>
    <w:rsid w:val="001331C5"/>
    <w:rsid w:val="00133424"/>
    <w:rsid w:val="001338CC"/>
    <w:rsid w:val="00133BE8"/>
    <w:rsid w:val="001350B7"/>
    <w:rsid w:val="001353D7"/>
    <w:rsid w:val="00135F7B"/>
    <w:rsid w:val="0013617F"/>
    <w:rsid w:val="001362D7"/>
    <w:rsid w:val="0013722E"/>
    <w:rsid w:val="0013764E"/>
    <w:rsid w:val="00137FAB"/>
    <w:rsid w:val="00140710"/>
    <w:rsid w:val="00140AF2"/>
    <w:rsid w:val="0014105A"/>
    <w:rsid w:val="001414AC"/>
    <w:rsid w:val="001421FE"/>
    <w:rsid w:val="00142CFC"/>
    <w:rsid w:val="00142F35"/>
    <w:rsid w:val="00142F3A"/>
    <w:rsid w:val="00143352"/>
    <w:rsid w:val="0014389F"/>
    <w:rsid w:val="001438AD"/>
    <w:rsid w:val="0014469B"/>
    <w:rsid w:val="00146890"/>
    <w:rsid w:val="001469F2"/>
    <w:rsid w:val="00146A9C"/>
    <w:rsid w:val="00146B2B"/>
    <w:rsid w:val="00146B33"/>
    <w:rsid w:val="00147570"/>
    <w:rsid w:val="0014771D"/>
    <w:rsid w:val="00147804"/>
    <w:rsid w:val="00147BC8"/>
    <w:rsid w:val="001507F0"/>
    <w:rsid w:val="0015093D"/>
    <w:rsid w:val="00150CF5"/>
    <w:rsid w:val="00150F97"/>
    <w:rsid w:val="00151B0A"/>
    <w:rsid w:val="00151B55"/>
    <w:rsid w:val="00151B88"/>
    <w:rsid w:val="00151D6F"/>
    <w:rsid w:val="001521AC"/>
    <w:rsid w:val="00152CB6"/>
    <w:rsid w:val="00152D24"/>
    <w:rsid w:val="00152EBE"/>
    <w:rsid w:val="0015375A"/>
    <w:rsid w:val="00153C82"/>
    <w:rsid w:val="001546DB"/>
    <w:rsid w:val="00154A2E"/>
    <w:rsid w:val="00154B8A"/>
    <w:rsid w:val="00154E0D"/>
    <w:rsid w:val="00154EF6"/>
    <w:rsid w:val="00155693"/>
    <w:rsid w:val="00155B96"/>
    <w:rsid w:val="00156C6D"/>
    <w:rsid w:val="00157042"/>
    <w:rsid w:val="00157240"/>
    <w:rsid w:val="001572E0"/>
    <w:rsid w:val="001574EC"/>
    <w:rsid w:val="001577B5"/>
    <w:rsid w:val="001578F2"/>
    <w:rsid w:val="00157EB0"/>
    <w:rsid w:val="001600E9"/>
    <w:rsid w:val="00160FEC"/>
    <w:rsid w:val="001610E5"/>
    <w:rsid w:val="001610FE"/>
    <w:rsid w:val="00161279"/>
    <w:rsid w:val="00161BC8"/>
    <w:rsid w:val="001621C2"/>
    <w:rsid w:val="001628EC"/>
    <w:rsid w:val="00162A3F"/>
    <w:rsid w:val="001630DE"/>
    <w:rsid w:val="001630E5"/>
    <w:rsid w:val="001638AA"/>
    <w:rsid w:val="00163ADE"/>
    <w:rsid w:val="00163FC5"/>
    <w:rsid w:val="00164722"/>
    <w:rsid w:val="001647E2"/>
    <w:rsid w:val="00164AE7"/>
    <w:rsid w:val="00164FB3"/>
    <w:rsid w:val="00165381"/>
    <w:rsid w:val="0016659B"/>
    <w:rsid w:val="00167526"/>
    <w:rsid w:val="0016785D"/>
    <w:rsid w:val="00170F6F"/>
    <w:rsid w:val="001712B9"/>
    <w:rsid w:val="001714F3"/>
    <w:rsid w:val="001729B5"/>
    <w:rsid w:val="00172CF0"/>
    <w:rsid w:val="00172E6A"/>
    <w:rsid w:val="001732D3"/>
    <w:rsid w:val="001733F9"/>
    <w:rsid w:val="00173556"/>
    <w:rsid w:val="00175883"/>
    <w:rsid w:val="001771A2"/>
    <w:rsid w:val="00177720"/>
    <w:rsid w:val="00177C5B"/>
    <w:rsid w:val="001808CD"/>
    <w:rsid w:val="00181720"/>
    <w:rsid w:val="00181DEB"/>
    <w:rsid w:val="00182172"/>
    <w:rsid w:val="001825F1"/>
    <w:rsid w:val="0018299E"/>
    <w:rsid w:val="00182E24"/>
    <w:rsid w:val="00182E9C"/>
    <w:rsid w:val="00182F8F"/>
    <w:rsid w:val="001835E4"/>
    <w:rsid w:val="00183634"/>
    <w:rsid w:val="001836D5"/>
    <w:rsid w:val="0018378A"/>
    <w:rsid w:val="00184CB6"/>
    <w:rsid w:val="0018530B"/>
    <w:rsid w:val="00185C54"/>
    <w:rsid w:val="00185DF3"/>
    <w:rsid w:val="001863C8"/>
    <w:rsid w:val="001868D2"/>
    <w:rsid w:val="001868E4"/>
    <w:rsid w:val="00186A23"/>
    <w:rsid w:val="00186F76"/>
    <w:rsid w:val="00186F7A"/>
    <w:rsid w:val="00187415"/>
    <w:rsid w:val="00187F05"/>
    <w:rsid w:val="001900DB"/>
    <w:rsid w:val="00190AAE"/>
    <w:rsid w:val="001910E2"/>
    <w:rsid w:val="00191334"/>
    <w:rsid w:val="001916B6"/>
    <w:rsid w:val="001917A6"/>
    <w:rsid w:val="00192161"/>
    <w:rsid w:val="0019283A"/>
    <w:rsid w:val="00193460"/>
    <w:rsid w:val="0019380E"/>
    <w:rsid w:val="00194045"/>
    <w:rsid w:val="001944DF"/>
    <w:rsid w:val="00194681"/>
    <w:rsid w:val="001949C6"/>
    <w:rsid w:val="00195397"/>
    <w:rsid w:val="001956C6"/>
    <w:rsid w:val="00195737"/>
    <w:rsid w:val="001957BF"/>
    <w:rsid w:val="00195E0B"/>
    <w:rsid w:val="00196A21"/>
    <w:rsid w:val="00197AB2"/>
    <w:rsid w:val="001A027D"/>
    <w:rsid w:val="001A06AF"/>
    <w:rsid w:val="001A0D71"/>
    <w:rsid w:val="001A0D77"/>
    <w:rsid w:val="001A1192"/>
    <w:rsid w:val="001A196A"/>
    <w:rsid w:val="001A1D95"/>
    <w:rsid w:val="001A1E87"/>
    <w:rsid w:val="001A21EC"/>
    <w:rsid w:val="001A2565"/>
    <w:rsid w:val="001A26D2"/>
    <w:rsid w:val="001A2B4A"/>
    <w:rsid w:val="001A321D"/>
    <w:rsid w:val="001A3761"/>
    <w:rsid w:val="001A586C"/>
    <w:rsid w:val="001A5F2A"/>
    <w:rsid w:val="001A608B"/>
    <w:rsid w:val="001A6B51"/>
    <w:rsid w:val="001A719E"/>
    <w:rsid w:val="001A7800"/>
    <w:rsid w:val="001A78B4"/>
    <w:rsid w:val="001A7CE7"/>
    <w:rsid w:val="001A7E68"/>
    <w:rsid w:val="001B002D"/>
    <w:rsid w:val="001B05CB"/>
    <w:rsid w:val="001B072E"/>
    <w:rsid w:val="001B08BA"/>
    <w:rsid w:val="001B0CD3"/>
    <w:rsid w:val="001B1106"/>
    <w:rsid w:val="001B1544"/>
    <w:rsid w:val="001B163D"/>
    <w:rsid w:val="001B1762"/>
    <w:rsid w:val="001B17AC"/>
    <w:rsid w:val="001B1934"/>
    <w:rsid w:val="001B1AD8"/>
    <w:rsid w:val="001B23E5"/>
    <w:rsid w:val="001B2500"/>
    <w:rsid w:val="001B263B"/>
    <w:rsid w:val="001B2848"/>
    <w:rsid w:val="001B2BE7"/>
    <w:rsid w:val="001B3363"/>
    <w:rsid w:val="001B3AB2"/>
    <w:rsid w:val="001B3B8E"/>
    <w:rsid w:val="001B3DA8"/>
    <w:rsid w:val="001B3F0E"/>
    <w:rsid w:val="001B40D8"/>
    <w:rsid w:val="001B4209"/>
    <w:rsid w:val="001B4354"/>
    <w:rsid w:val="001B4B0D"/>
    <w:rsid w:val="001B57C7"/>
    <w:rsid w:val="001B588D"/>
    <w:rsid w:val="001B61C6"/>
    <w:rsid w:val="001B6D0E"/>
    <w:rsid w:val="001B6DB6"/>
    <w:rsid w:val="001B6FE3"/>
    <w:rsid w:val="001B742F"/>
    <w:rsid w:val="001B759E"/>
    <w:rsid w:val="001B7FBC"/>
    <w:rsid w:val="001C00AA"/>
    <w:rsid w:val="001C0EE6"/>
    <w:rsid w:val="001C21D6"/>
    <w:rsid w:val="001C2DD8"/>
    <w:rsid w:val="001C2F36"/>
    <w:rsid w:val="001C3604"/>
    <w:rsid w:val="001C368D"/>
    <w:rsid w:val="001C4763"/>
    <w:rsid w:val="001C48A4"/>
    <w:rsid w:val="001C4D15"/>
    <w:rsid w:val="001C5AB4"/>
    <w:rsid w:val="001C62F4"/>
    <w:rsid w:val="001C6E0A"/>
    <w:rsid w:val="001C7835"/>
    <w:rsid w:val="001C7B8E"/>
    <w:rsid w:val="001C7EB1"/>
    <w:rsid w:val="001C7FEB"/>
    <w:rsid w:val="001D0859"/>
    <w:rsid w:val="001D0C3D"/>
    <w:rsid w:val="001D1226"/>
    <w:rsid w:val="001D14C4"/>
    <w:rsid w:val="001D1AE0"/>
    <w:rsid w:val="001D1EB1"/>
    <w:rsid w:val="001D219E"/>
    <w:rsid w:val="001D27C6"/>
    <w:rsid w:val="001D4050"/>
    <w:rsid w:val="001D43AA"/>
    <w:rsid w:val="001D445E"/>
    <w:rsid w:val="001D48F2"/>
    <w:rsid w:val="001D4F1F"/>
    <w:rsid w:val="001D531B"/>
    <w:rsid w:val="001D5A9E"/>
    <w:rsid w:val="001D5FDA"/>
    <w:rsid w:val="001D62C4"/>
    <w:rsid w:val="001D69E9"/>
    <w:rsid w:val="001D74F2"/>
    <w:rsid w:val="001D75D5"/>
    <w:rsid w:val="001D7CCF"/>
    <w:rsid w:val="001D7D9B"/>
    <w:rsid w:val="001D7FCA"/>
    <w:rsid w:val="001E0ED8"/>
    <w:rsid w:val="001E0F2A"/>
    <w:rsid w:val="001E1047"/>
    <w:rsid w:val="001E198E"/>
    <w:rsid w:val="001E19C3"/>
    <w:rsid w:val="001E28A4"/>
    <w:rsid w:val="001E2B2C"/>
    <w:rsid w:val="001E2CCD"/>
    <w:rsid w:val="001E2D4C"/>
    <w:rsid w:val="001E3285"/>
    <w:rsid w:val="001E369A"/>
    <w:rsid w:val="001E3F8C"/>
    <w:rsid w:val="001E443B"/>
    <w:rsid w:val="001E444A"/>
    <w:rsid w:val="001E4934"/>
    <w:rsid w:val="001E524E"/>
    <w:rsid w:val="001E53AE"/>
    <w:rsid w:val="001E5BC9"/>
    <w:rsid w:val="001E6510"/>
    <w:rsid w:val="001E658E"/>
    <w:rsid w:val="001E6B70"/>
    <w:rsid w:val="001E6CB1"/>
    <w:rsid w:val="001E6E32"/>
    <w:rsid w:val="001E6F4E"/>
    <w:rsid w:val="001E74E7"/>
    <w:rsid w:val="001E7587"/>
    <w:rsid w:val="001E794E"/>
    <w:rsid w:val="001E7C26"/>
    <w:rsid w:val="001F00B7"/>
    <w:rsid w:val="001F0188"/>
    <w:rsid w:val="001F0443"/>
    <w:rsid w:val="001F13C1"/>
    <w:rsid w:val="001F1519"/>
    <w:rsid w:val="001F1AAD"/>
    <w:rsid w:val="001F1CE4"/>
    <w:rsid w:val="001F1E9A"/>
    <w:rsid w:val="001F228C"/>
    <w:rsid w:val="001F303F"/>
    <w:rsid w:val="001F370C"/>
    <w:rsid w:val="001F436C"/>
    <w:rsid w:val="001F438E"/>
    <w:rsid w:val="001F446D"/>
    <w:rsid w:val="001F5065"/>
    <w:rsid w:val="001F540B"/>
    <w:rsid w:val="001F656A"/>
    <w:rsid w:val="001F6883"/>
    <w:rsid w:val="001F6B0A"/>
    <w:rsid w:val="001F6B69"/>
    <w:rsid w:val="001F6D61"/>
    <w:rsid w:val="001F7543"/>
    <w:rsid w:val="001F76E3"/>
    <w:rsid w:val="001F7B33"/>
    <w:rsid w:val="001F7E57"/>
    <w:rsid w:val="001F7FDB"/>
    <w:rsid w:val="002005E8"/>
    <w:rsid w:val="002006D0"/>
    <w:rsid w:val="00201320"/>
    <w:rsid w:val="002015D1"/>
    <w:rsid w:val="0020204A"/>
    <w:rsid w:val="00202D4A"/>
    <w:rsid w:val="00202E5D"/>
    <w:rsid w:val="002034D0"/>
    <w:rsid w:val="00203CB5"/>
    <w:rsid w:val="00203D6B"/>
    <w:rsid w:val="0020420B"/>
    <w:rsid w:val="00204473"/>
    <w:rsid w:val="002046CA"/>
    <w:rsid w:val="002055D5"/>
    <w:rsid w:val="002057DF"/>
    <w:rsid w:val="00205CF6"/>
    <w:rsid w:val="00206183"/>
    <w:rsid w:val="002065A4"/>
    <w:rsid w:val="002066FB"/>
    <w:rsid w:val="002073D6"/>
    <w:rsid w:val="00207452"/>
    <w:rsid w:val="00210055"/>
    <w:rsid w:val="002105D1"/>
    <w:rsid w:val="002112EC"/>
    <w:rsid w:val="0021332D"/>
    <w:rsid w:val="00213E6F"/>
    <w:rsid w:val="00214528"/>
    <w:rsid w:val="00214C46"/>
    <w:rsid w:val="002151AA"/>
    <w:rsid w:val="002155B7"/>
    <w:rsid w:val="00215742"/>
    <w:rsid w:val="002158A2"/>
    <w:rsid w:val="00216400"/>
    <w:rsid w:val="00216611"/>
    <w:rsid w:val="0021771C"/>
    <w:rsid w:val="0022011D"/>
    <w:rsid w:val="0022019C"/>
    <w:rsid w:val="00220E16"/>
    <w:rsid w:val="00221800"/>
    <w:rsid w:val="00221AB7"/>
    <w:rsid w:val="00222133"/>
    <w:rsid w:val="00222468"/>
    <w:rsid w:val="0022257D"/>
    <w:rsid w:val="002229C4"/>
    <w:rsid w:val="00222C1B"/>
    <w:rsid w:val="00222EBA"/>
    <w:rsid w:val="002231ED"/>
    <w:rsid w:val="0022324A"/>
    <w:rsid w:val="00223619"/>
    <w:rsid w:val="00223FC3"/>
    <w:rsid w:val="00224200"/>
    <w:rsid w:val="002242FF"/>
    <w:rsid w:val="002244B9"/>
    <w:rsid w:val="002249F2"/>
    <w:rsid w:val="0022617C"/>
    <w:rsid w:val="00226649"/>
    <w:rsid w:val="0022698B"/>
    <w:rsid w:val="00227069"/>
    <w:rsid w:val="002274FA"/>
    <w:rsid w:val="00227574"/>
    <w:rsid w:val="00227712"/>
    <w:rsid w:val="00227CF8"/>
    <w:rsid w:val="00227DDB"/>
    <w:rsid w:val="00230366"/>
    <w:rsid w:val="002309B8"/>
    <w:rsid w:val="00230D64"/>
    <w:rsid w:val="00231FA1"/>
    <w:rsid w:val="00232C43"/>
    <w:rsid w:val="002330F6"/>
    <w:rsid w:val="00233577"/>
    <w:rsid w:val="002336C8"/>
    <w:rsid w:val="00233BFE"/>
    <w:rsid w:val="00234210"/>
    <w:rsid w:val="00234BAE"/>
    <w:rsid w:val="00234D88"/>
    <w:rsid w:val="0023511B"/>
    <w:rsid w:val="002364B9"/>
    <w:rsid w:val="00236C83"/>
    <w:rsid w:val="00236D1D"/>
    <w:rsid w:val="00237CA1"/>
    <w:rsid w:val="002400EB"/>
    <w:rsid w:val="00240131"/>
    <w:rsid w:val="002408E2"/>
    <w:rsid w:val="00240E86"/>
    <w:rsid w:val="00241224"/>
    <w:rsid w:val="00241E44"/>
    <w:rsid w:val="0024281C"/>
    <w:rsid w:val="00242D57"/>
    <w:rsid w:val="00242D8E"/>
    <w:rsid w:val="002433F8"/>
    <w:rsid w:val="00244051"/>
    <w:rsid w:val="00244BB6"/>
    <w:rsid w:val="002457DE"/>
    <w:rsid w:val="00245AEE"/>
    <w:rsid w:val="00245BB0"/>
    <w:rsid w:val="0024613C"/>
    <w:rsid w:val="00246435"/>
    <w:rsid w:val="0024645E"/>
    <w:rsid w:val="00246BCF"/>
    <w:rsid w:val="00246FD9"/>
    <w:rsid w:val="002471D5"/>
    <w:rsid w:val="00247864"/>
    <w:rsid w:val="00247B95"/>
    <w:rsid w:val="0025052E"/>
    <w:rsid w:val="00250897"/>
    <w:rsid w:val="002510FF"/>
    <w:rsid w:val="00251245"/>
    <w:rsid w:val="002516B4"/>
    <w:rsid w:val="002516C8"/>
    <w:rsid w:val="00251CA2"/>
    <w:rsid w:val="00251D3F"/>
    <w:rsid w:val="00251D89"/>
    <w:rsid w:val="00252F32"/>
    <w:rsid w:val="002538A9"/>
    <w:rsid w:val="00253DE9"/>
    <w:rsid w:val="002549FD"/>
    <w:rsid w:val="00254BAE"/>
    <w:rsid w:val="00254F0E"/>
    <w:rsid w:val="00255A4B"/>
    <w:rsid w:val="00255BD8"/>
    <w:rsid w:val="00256318"/>
    <w:rsid w:val="0025729F"/>
    <w:rsid w:val="00257ABC"/>
    <w:rsid w:val="002601BB"/>
    <w:rsid w:val="00260CF2"/>
    <w:rsid w:val="00261ADD"/>
    <w:rsid w:val="00261E5A"/>
    <w:rsid w:val="00261E85"/>
    <w:rsid w:val="0026265F"/>
    <w:rsid w:val="00262EE7"/>
    <w:rsid w:val="002633CA"/>
    <w:rsid w:val="002639A4"/>
    <w:rsid w:val="00263C0B"/>
    <w:rsid w:val="002641F2"/>
    <w:rsid w:val="0026424A"/>
    <w:rsid w:val="0026442B"/>
    <w:rsid w:val="00264B9A"/>
    <w:rsid w:val="00264D18"/>
    <w:rsid w:val="0026530C"/>
    <w:rsid w:val="0026537E"/>
    <w:rsid w:val="00265918"/>
    <w:rsid w:val="00265F0F"/>
    <w:rsid w:val="0026631C"/>
    <w:rsid w:val="00266788"/>
    <w:rsid w:val="00266C82"/>
    <w:rsid w:val="002674C7"/>
    <w:rsid w:val="002678D8"/>
    <w:rsid w:val="00267A56"/>
    <w:rsid w:val="00267D87"/>
    <w:rsid w:val="002700AF"/>
    <w:rsid w:val="00270119"/>
    <w:rsid w:val="00270834"/>
    <w:rsid w:val="0027095E"/>
    <w:rsid w:val="00270CEB"/>
    <w:rsid w:val="00270F66"/>
    <w:rsid w:val="002719F4"/>
    <w:rsid w:val="00271C93"/>
    <w:rsid w:val="00272371"/>
    <w:rsid w:val="002736A5"/>
    <w:rsid w:val="00273843"/>
    <w:rsid w:val="00273E86"/>
    <w:rsid w:val="0027413A"/>
    <w:rsid w:val="00274AA7"/>
    <w:rsid w:val="00274F30"/>
    <w:rsid w:val="00275002"/>
    <w:rsid w:val="00275CBF"/>
    <w:rsid w:val="00276937"/>
    <w:rsid w:val="00277448"/>
    <w:rsid w:val="00277A44"/>
    <w:rsid w:val="00277B05"/>
    <w:rsid w:val="0028055F"/>
    <w:rsid w:val="00280982"/>
    <w:rsid w:val="00280A25"/>
    <w:rsid w:val="002810FB"/>
    <w:rsid w:val="002814E6"/>
    <w:rsid w:val="00281A54"/>
    <w:rsid w:val="00282954"/>
    <w:rsid w:val="00282AE5"/>
    <w:rsid w:val="00282EA5"/>
    <w:rsid w:val="00283A25"/>
    <w:rsid w:val="00283AA5"/>
    <w:rsid w:val="00283BF1"/>
    <w:rsid w:val="00284097"/>
    <w:rsid w:val="002843E7"/>
    <w:rsid w:val="0028486A"/>
    <w:rsid w:val="002857D6"/>
    <w:rsid w:val="00285C02"/>
    <w:rsid w:val="00286188"/>
    <w:rsid w:val="00286276"/>
    <w:rsid w:val="00287114"/>
    <w:rsid w:val="0028721E"/>
    <w:rsid w:val="0028774A"/>
    <w:rsid w:val="0029032C"/>
    <w:rsid w:val="002908FC"/>
    <w:rsid w:val="00290AD0"/>
    <w:rsid w:val="00290F35"/>
    <w:rsid w:val="00291100"/>
    <w:rsid w:val="00291316"/>
    <w:rsid w:val="00291610"/>
    <w:rsid w:val="00291D62"/>
    <w:rsid w:val="00292119"/>
    <w:rsid w:val="00292A6C"/>
    <w:rsid w:val="002936B4"/>
    <w:rsid w:val="002939F3"/>
    <w:rsid w:val="00293C61"/>
    <w:rsid w:val="002946B9"/>
    <w:rsid w:val="00294BAD"/>
    <w:rsid w:val="00294CD8"/>
    <w:rsid w:val="00294DB8"/>
    <w:rsid w:val="00294E9A"/>
    <w:rsid w:val="002951E6"/>
    <w:rsid w:val="00295330"/>
    <w:rsid w:val="00295E3A"/>
    <w:rsid w:val="002978FA"/>
    <w:rsid w:val="00297FCB"/>
    <w:rsid w:val="002A0952"/>
    <w:rsid w:val="002A0DF4"/>
    <w:rsid w:val="002A1BC1"/>
    <w:rsid w:val="002A3386"/>
    <w:rsid w:val="002A3EBB"/>
    <w:rsid w:val="002A3FED"/>
    <w:rsid w:val="002A51C0"/>
    <w:rsid w:val="002A5AFC"/>
    <w:rsid w:val="002A6205"/>
    <w:rsid w:val="002B0577"/>
    <w:rsid w:val="002B0A5B"/>
    <w:rsid w:val="002B114C"/>
    <w:rsid w:val="002B1597"/>
    <w:rsid w:val="002B15C7"/>
    <w:rsid w:val="002B1E9D"/>
    <w:rsid w:val="002B1F42"/>
    <w:rsid w:val="002B2FFB"/>
    <w:rsid w:val="002B3971"/>
    <w:rsid w:val="002B3B79"/>
    <w:rsid w:val="002B3D24"/>
    <w:rsid w:val="002B41BB"/>
    <w:rsid w:val="002B4F8E"/>
    <w:rsid w:val="002B53BD"/>
    <w:rsid w:val="002B56D2"/>
    <w:rsid w:val="002B6206"/>
    <w:rsid w:val="002B6328"/>
    <w:rsid w:val="002B67BF"/>
    <w:rsid w:val="002B6AEF"/>
    <w:rsid w:val="002B6CE9"/>
    <w:rsid w:val="002B7FC9"/>
    <w:rsid w:val="002C06ED"/>
    <w:rsid w:val="002C0701"/>
    <w:rsid w:val="002C190A"/>
    <w:rsid w:val="002C1E39"/>
    <w:rsid w:val="002C23BA"/>
    <w:rsid w:val="002C308F"/>
    <w:rsid w:val="002C3525"/>
    <w:rsid w:val="002C357E"/>
    <w:rsid w:val="002C3F29"/>
    <w:rsid w:val="002C43FF"/>
    <w:rsid w:val="002C463A"/>
    <w:rsid w:val="002C58FD"/>
    <w:rsid w:val="002C5937"/>
    <w:rsid w:val="002C5B16"/>
    <w:rsid w:val="002C5FD8"/>
    <w:rsid w:val="002C6362"/>
    <w:rsid w:val="002C669E"/>
    <w:rsid w:val="002C6A09"/>
    <w:rsid w:val="002C6A2A"/>
    <w:rsid w:val="002C6F5A"/>
    <w:rsid w:val="002C77BF"/>
    <w:rsid w:val="002C797E"/>
    <w:rsid w:val="002D0A31"/>
    <w:rsid w:val="002D11B7"/>
    <w:rsid w:val="002D17CC"/>
    <w:rsid w:val="002D2379"/>
    <w:rsid w:val="002D2405"/>
    <w:rsid w:val="002D276E"/>
    <w:rsid w:val="002D2A52"/>
    <w:rsid w:val="002D32D8"/>
    <w:rsid w:val="002D36A2"/>
    <w:rsid w:val="002D380F"/>
    <w:rsid w:val="002D3B6F"/>
    <w:rsid w:val="002D3C0A"/>
    <w:rsid w:val="002D4D07"/>
    <w:rsid w:val="002D5093"/>
    <w:rsid w:val="002D50CB"/>
    <w:rsid w:val="002D67CC"/>
    <w:rsid w:val="002D73E1"/>
    <w:rsid w:val="002E0185"/>
    <w:rsid w:val="002E0406"/>
    <w:rsid w:val="002E0543"/>
    <w:rsid w:val="002E0917"/>
    <w:rsid w:val="002E0ED6"/>
    <w:rsid w:val="002E164D"/>
    <w:rsid w:val="002E1BC7"/>
    <w:rsid w:val="002E2322"/>
    <w:rsid w:val="002E2BE5"/>
    <w:rsid w:val="002E3153"/>
    <w:rsid w:val="002E31E1"/>
    <w:rsid w:val="002E329D"/>
    <w:rsid w:val="002E37F7"/>
    <w:rsid w:val="002E3C6C"/>
    <w:rsid w:val="002E3F19"/>
    <w:rsid w:val="002E4F73"/>
    <w:rsid w:val="002E51D2"/>
    <w:rsid w:val="002E6720"/>
    <w:rsid w:val="002E6C9B"/>
    <w:rsid w:val="002E6D8A"/>
    <w:rsid w:val="002E7642"/>
    <w:rsid w:val="002E7773"/>
    <w:rsid w:val="002E779A"/>
    <w:rsid w:val="002E7A0E"/>
    <w:rsid w:val="002E7B2F"/>
    <w:rsid w:val="002E7B4C"/>
    <w:rsid w:val="002E7E40"/>
    <w:rsid w:val="002E7EEF"/>
    <w:rsid w:val="002E7EFA"/>
    <w:rsid w:val="002F028C"/>
    <w:rsid w:val="002F059E"/>
    <w:rsid w:val="002F05D8"/>
    <w:rsid w:val="002F0EF8"/>
    <w:rsid w:val="002F1426"/>
    <w:rsid w:val="002F145A"/>
    <w:rsid w:val="002F19BE"/>
    <w:rsid w:val="002F2246"/>
    <w:rsid w:val="002F271E"/>
    <w:rsid w:val="002F2E72"/>
    <w:rsid w:val="002F3C5B"/>
    <w:rsid w:val="002F4520"/>
    <w:rsid w:val="002F48F4"/>
    <w:rsid w:val="002F5C69"/>
    <w:rsid w:val="002F61FD"/>
    <w:rsid w:val="002F6208"/>
    <w:rsid w:val="002F6386"/>
    <w:rsid w:val="002F6E36"/>
    <w:rsid w:val="002F7187"/>
    <w:rsid w:val="002F7E0A"/>
    <w:rsid w:val="00300BF6"/>
    <w:rsid w:val="0030105A"/>
    <w:rsid w:val="0030117B"/>
    <w:rsid w:val="00301650"/>
    <w:rsid w:val="003018BD"/>
    <w:rsid w:val="00301B15"/>
    <w:rsid w:val="00301ECC"/>
    <w:rsid w:val="00302577"/>
    <w:rsid w:val="00302872"/>
    <w:rsid w:val="003030BE"/>
    <w:rsid w:val="00303704"/>
    <w:rsid w:val="00303945"/>
    <w:rsid w:val="00304536"/>
    <w:rsid w:val="0030479B"/>
    <w:rsid w:val="00304862"/>
    <w:rsid w:val="00304A2D"/>
    <w:rsid w:val="00304AE2"/>
    <w:rsid w:val="00305125"/>
    <w:rsid w:val="00305171"/>
    <w:rsid w:val="00305B98"/>
    <w:rsid w:val="003060C6"/>
    <w:rsid w:val="003072A3"/>
    <w:rsid w:val="003078E7"/>
    <w:rsid w:val="003078F8"/>
    <w:rsid w:val="00307A60"/>
    <w:rsid w:val="003100DA"/>
    <w:rsid w:val="003102CA"/>
    <w:rsid w:val="00310337"/>
    <w:rsid w:val="00310854"/>
    <w:rsid w:val="00312473"/>
    <w:rsid w:val="00312946"/>
    <w:rsid w:val="00312F77"/>
    <w:rsid w:val="00313109"/>
    <w:rsid w:val="00313511"/>
    <w:rsid w:val="00313A63"/>
    <w:rsid w:val="00314A13"/>
    <w:rsid w:val="003151FA"/>
    <w:rsid w:val="00315602"/>
    <w:rsid w:val="00315F98"/>
    <w:rsid w:val="003161E6"/>
    <w:rsid w:val="003167D3"/>
    <w:rsid w:val="003170D3"/>
    <w:rsid w:val="00317524"/>
    <w:rsid w:val="00317FAA"/>
    <w:rsid w:val="00320348"/>
    <w:rsid w:val="003205F6"/>
    <w:rsid w:val="00320C00"/>
    <w:rsid w:val="00320DDF"/>
    <w:rsid w:val="0032161B"/>
    <w:rsid w:val="00321A2F"/>
    <w:rsid w:val="00321BB4"/>
    <w:rsid w:val="00321E58"/>
    <w:rsid w:val="00323400"/>
    <w:rsid w:val="003260A0"/>
    <w:rsid w:val="0032670E"/>
    <w:rsid w:val="00326A36"/>
    <w:rsid w:val="00326AB1"/>
    <w:rsid w:val="00326CD1"/>
    <w:rsid w:val="0033021F"/>
    <w:rsid w:val="0033033A"/>
    <w:rsid w:val="00330A73"/>
    <w:rsid w:val="00330D0C"/>
    <w:rsid w:val="0033116D"/>
    <w:rsid w:val="00331339"/>
    <w:rsid w:val="00331384"/>
    <w:rsid w:val="003319C3"/>
    <w:rsid w:val="0033347A"/>
    <w:rsid w:val="00333B83"/>
    <w:rsid w:val="0033497F"/>
    <w:rsid w:val="003357CC"/>
    <w:rsid w:val="00335C85"/>
    <w:rsid w:val="00335CF4"/>
    <w:rsid w:val="00336998"/>
    <w:rsid w:val="00336CBD"/>
    <w:rsid w:val="00336E8F"/>
    <w:rsid w:val="00336ECB"/>
    <w:rsid w:val="003371E8"/>
    <w:rsid w:val="00337E06"/>
    <w:rsid w:val="0034037A"/>
    <w:rsid w:val="00340396"/>
    <w:rsid w:val="003406FC"/>
    <w:rsid w:val="00340D3A"/>
    <w:rsid w:val="003412E4"/>
    <w:rsid w:val="003418F5"/>
    <w:rsid w:val="00341906"/>
    <w:rsid w:val="00341E38"/>
    <w:rsid w:val="003424E6"/>
    <w:rsid w:val="0034291F"/>
    <w:rsid w:val="003431C6"/>
    <w:rsid w:val="00343A15"/>
    <w:rsid w:val="00343A28"/>
    <w:rsid w:val="00343DE3"/>
    <w:rsid w:val="003441CA"/>
    <w:rsid w:val="003443D0"/>
    <w:rsid w:val="00344A22"/>
    <w:rsid w:val="00344A89"/>
    <w:rsid w:val="00344E95"/>
    <w:rsid w:val="00344EE5"/>
    <w:rsid w:val="003459DB"/>
    <w:rsid w:val="00345DD3"/>
    <w:rsid w:val="003461E9"/>
    <w:rsid w:val="00346254"/>
    <w:rsid w:val="003466F3"/>
    <w:rsid w:val="0034680A"/>
    <w:rsid w:val="003468C5"/>
    <w:rsid w:val="00346BDC"/>
    <w:rsid w:val="00346F55"/>
    <w:rsid w:val="00346F90"/>
    <w:rsid w:val="00347D54"/>
    <w:rsid w:val="003516E5"/>
    <w:rsid w:val="00351A20"/>
    <w:rsid w:val="00351F5E"/>
    <w:rsid w:val="00352B42"/>
    <w:rsid w:val="0035340D"/>
    <w:rsid w:val="0035383F"/>
    <w:rsid w:val="00353B06"/>
    <w:rsid w:val="00353C5B"/>
    <w:rsid w:val="00354277"/>
    <w:rsid w:val="00354696"/>
    <w:rsid w:val="0035485F"/>
    <w:rsid w:val="00354E27"/>
    <w:rsid w:val="0035519A"/>
    <w:rsid w:val="00356F8F"/>
    <w:rsid w:val="00357105"/>
    <w:rsid w:val="00357142"/>
    <w:rsid w:val="0035782D"/>
    <w:rsid w:val="00357C8C"/>
    <w:rsid w:val="0036059A"/>
    <w:rsid w:val="0036084B"/>
    <w:rsid w:val="0036088D"/>
    <w:rsid w:val="003608AE"/>
    <w:rsid w:val="003609F3"/>
    <w:rsid w:val="00360E65"/>
    <w:rsid w:val="0036165E"/>
    <w:rsid w:val="00361A77"/>
    <w:rsid w:val="00361BA5"/>
    <w:rsid w:val="003621BA"/>
    <w:rsid w:val="0036227D"/>
    <w:rsid w:val="00362C85"/>
    <w:rsid w:val="003635BA"/>
    <w:rsid w:val="00363A00"/>
    <w:rsid w:val="00363C9D"/>
    <w:rsid w:val="00363D0A"/>
    <w:rsid w:val="00363DE1"/>
    <w:rsid w:val="00363FF8"/>
    <w:rsid w:val="003640E1"/>
    <w:rsid w:val="00364250"/>
    <w:rsid w:val="00364705"/>
    <w:rsid w:val="00364A12"/>
    <w:rsid w:val="0036507B"/>
    <w:rsid w:val="00365FF1"/>
    <w:rsid w:val="00366183"/>
    <w:rsid w:val="00366293"/>
    <w:rsid w:val="00366AFB"/>
    <w:rsid w:val="003677E4"/>
    <w:rsid w:val="003702D1"/>
    <w:rsid w:val="00370E68"/>
    <w:rsid w:val="0037103F"/>
    <w:rsid w:val="0037154C"/>
    <w:rsid w:val="0037196C"/>
    <w:rsid w:val="00371FDE"/>
    <w:rsid w:val="00372681"/>
    <w:rsid w:val="00372C42"/>
    <w:rsid w:val="00373B42"/>
    <w:rsid w:val="00373D3E"/>
    <w:rsid w:val="00374163"/>
    <w:rsid w:val="00374643"/>
    <w:rsid w:val="00374BCF"/>
    <w:rsid w:val="00375E14"/>
    <w:rsid w:val="00376219"/>
    <w:rsid w:val="00376491"/>
    <w:rsid w:val="00376B06"/>
    <w:rsid w:val="00376E2E"/>
    <w:rsid w:val="0037721D"/>
    <w:rsid w:val="00377829"/>
    <w:rsid w:val="00377A6A"/>
    <w:rsid w:val="00377C7E"/>
    <w:rsid w:val="00380447"/>
    <w:rsid w:val="003804F5"/>
    <w:rsid w:val="00380CDE"/>
    <w:rsid w:val="0038102A"/>
    <w:rsid w:val="00381448"/>
    <w:rsid w:val="003818E1"/>
    <w:rsid w:val="00381EE3"/>
    <w:rsid w:val="00382283"/>
    <w:rsid w:val="003833B4"/>
    <w:rsid w:val="00383C20"/>
    <w:rsid w:val="00383CD7"/>
    <w:rsid w:val="00383F22"/>
    <w:rsid w:val="00384696"/>
    <w:rsid w:val="003849AC"/>
    <w:rsid w:val="00384BEB"/>
    <w:rsid w:val="00384C5D"/>
    <w:rsid w:val="00384EB4"/>
    <w:rsid w:val="00385679"/>
    <w:rsid w:val="00385814"/>
    <w:rsid w:val="003865AA"/>
    <w:rsid w:val="003876C0"/>
    <w:rsid w:val="00387E9D"/>
    <w:rsid w:val="00390332"/>
    <w:rsid w:val="003909C9"/>
    <w:rsid w:val="0039137C"/>
    <w:rsid w:val="00391522"/>
    <w:rsid w:val="00391790"/>
    <w:rsid w:val="0039186D"/>
    <w:rsid w:val="0039253C"/>
    <w:rsid w:val="003929D6"/>
    <w:rsid w:val="00392EE3"/>
    <w:rsid w:val="00392FB0"/>
    <w:rsid w:val="003931D3"/>
    <w:rsid w:val="00393E8E"/>
    <w:rsid w:val="00394262"/>
    <w:rsid w:val="003944A4"/>
    <w:rsid w:val="00394FBA"/>
    <w:rsid w:val="00396330"/>
    <w:rsid w:val="00396BAD"/>
    <w:rsid w:val="003977EA"/>
    <w:rsid w:val="00397EDC"/>
    <w:rsid w:val="003A00E6"/>
    <w:rsid w:val="003A087E"/>
    <w:rsid w:val="003A0B18"/>
    <w:rsid w:val="003A1709"/>
    <w:rsid w:val="003A1727"/>
    <w:rsid w:val="003A1917"/>
    <w:rsid w:val="003A2081"/>
    <w:rsid w:val="003A217E"/>
    <w:rsid w:val="003A2857"/>
    <w:rsid w:val="003A3054"/>
    <w:rsid w:val="003A3181"/>
    <w:rsid w:val="003A346D"/>
    <w:rsid w:val="003A3DB9"/>
    <w:rsid w:val="003A3FF9"/>
    <w:rsid w:val="003A54A9"/>
    <w:rsid w:val="003A5887"/>
    <w:rsid w:val="003A62BD"/>
    <w:rsid w:val="003A64C8"/>
    <w:rsid w:val="003A6551"/>
    <w:rsid w:val="003A6623"/>
    <w:rsid w:val="003A6E60"/>
    <w:rsid w:val="003A743E"/>
    <w:rsid w:val="003A7534"/>
    <w:rsid w:val="003A7ADE"/>
    <w:rsid w:val="003A7E31"/>
    <w:rsid w:val="003B068C"/>
    <w:rsid w:val="003B14F9"/>
    <w:rsid w:val="003B14FC"/>
    <w:rsid w:val="003B16E4"/>
    <w:rsid w:val="003B2335"/>
    <w:rsid w:val="003B27B8"/>
    <w:rsid w:val="003B2832"/>
    <w:rsid w:val="003B2956"/>
    <w:rsid w:val="003B2A34"/>
    <w:rsid w:val="003B2C98"/>
    <w:rsid w:val="003B2D5A"/>
    <w:rsid w:val="003B490B"/>
    <w:rsid w:val="003B5CA9"/>
    <w:rsid w:val="003B62A7"/>
    <w:rsid w:val="003B6C26"/>
    <w:rsid w:val="003B6E2C"/>
    <w:rsid w:val="003B6E3D"/>
    <w:rsid w:val="003B6E9F"/>
    <w:rsid w:val="003B788D"/>
    <w:rsid w:val="003B78D9"/>
    <w:rsid w:val="003B7DB1"/>
    <w:rsid w:val="003B7E58"/>
    <w:rsid w:val="003B7EB6"/>
    <w:rsid w:val="003C01D4"/>
    <w:rsid w:val="003C1057"/>
    <w:rsid w:val="003C10FB"/>
    <w:rsid w:val="003C17F2"/>
    <w:rsid w:val="003C1A6A"/>
    <w:rsid w:val="003C1AC1"/>
    <w:rsid w:val="003C1F1D"/>
    <w:rsid w:val="003C2CC3"/>
    <w:rsid w:val="003C37C4"/>
    <w:rsid w:val="003C3832"/>
    <w:rsid w:val="003C3D94"/>
    <w:rsid w:val="003C3F63"/>
    <w:rsid w:val="003C436F"/>
    <w:rsid w:val="003C44EE"/>
    <w:rsid w:val="003C454B"/>
    <w:rsid w:val="003C4F3B"/>
    <w:rsid w:val="003C511C"/>
    <w:rsid w:val="003C591B"/>
    <w:rsid w:val="003C5B6A"/>
    <w:rsid w:val="003C5C5A"/>
    <w:rsid w:val="003C63EA"/>
    <w:rsid w:val="003C64F3"/>
    <w:rsid w:val="003C65EF"/>
    <w:rsid w:val="003C69BF"/>
    <w:rsid w:val="003C6D1D"/>
    <w:rsid w:val="003C6F9C"/>
    <w:rsid w:val="003C7A17"/>
    <w:rsid w:val="003C7AB4"/>
    <w:rsid w:val="003D0057"/>
    <w:rsid w:val="003D00B6"/>
    <w:rsid w:val="003D02BD"/>
    <w:rsid w:val="003D09EE"/>
    <w:rsid w:val="003D0A42"/>
    <w:rsid w:val="003D1042"/>
    <w:rsid w:val="003D23A3"/>
    <w:rsid w:val="003D26E5"/>
    <w:rsid w:val="003D2B66"/>
    <w:rsid w:val="003D309C"/>
    <w:rsid w:val="003D3393"/>
    <w:rsid w:val="003D4AED"/>
    <w:rsid w:val="003D5849"/>
    <w:rsid w:val="003D5856"/>
    <w:rsid w:val="003D6325"/>
    <w:rsid w:val="003D66D8"/>
    <w:rsid w:val="003D6850"/>
    <w:rsid w:val="003D6ABB"/>
    <w:rsid w:val="003D7052"/>
    <w:rsid w:val="003D7880"/>
    <w:rsid w:val="003E005C"/>
    <w:rsid w:val="003E08B9"/>
    <w:rsid w:val="003E0C3A"/>
    <w:rsid w:val="003E1500"/>
    <w:rsid w:val="003E1F67"/>
    <w:rsid w:val="003E2CCB"/>
    <w:rsid w:val="003E2DAB"/>
    <w:rsid w:val="003E379A"/>
    <w:rsid w:val="003E3EDD"/>
    <w:rsid w:val="003E4022"/>
    <w:rsid w:val="003E443B"/>
    <w:rsid w:val="003E559C"/>
    <w:rsid w:val="003E5F06"/>
    <w:rsid w:val="003E6055"/>
    <w:rsid w:val="003E69BC"/>
    <w:rsid w:val="003E6C4E"/>
    <w:rsid w:val="003E6D51"/>
    <w:rsid w:val="003E7011"/>
    <w:rsid w:val="003E71FF"/>
    <w:rsid w:val="003E7EA1"/>
    <w:rsid w:val="003F01BD"/>
    <w:rsid w:val="003F0D7E"/>
    <w:rsid w:val="003F29D4"/>
    <w:rsid w:val="003F2A65"/>
    <w:rsid w:val="003F32E2"/>
    <w:rsid w:val="003F38F3"/>
    <w:rsid w:val="003F3924"/>
    <w:rsid w:val="003F397C"/>
    <w:rsid w:val="003F4179"/>
    <w:rsid w:val="003F485C"/>
    <w:rsid w:val="003F5F12"/>
    <w:rsid w:val="003F6882"/>
    <w:rsid w:val="003F688E"/>
    <w:rsid w:val="003F6F1A"/>
    <w:rsid w:val="003F76AE"/>
    <w:rsid w:val="003F7F34"/>
    <w:rsid w:val="003F7F5E"/>
    <w:rsid w:val="00400595"/>
    <w:rsid w:val="004005B8"/>
    <w:rsid w:val="0040060F"/>
    <w:rsid w:val="00400DDE"/>
    <w:rsid w:val="0040157A"/>
    <w:rsid w:val="00401762"/>
    <w:rsid w:val="00401E7A"/>
    <w:rsid w:val="004026D6"/>
    <w:rsid w:val="00402E9F"/>
    <w:rsid w:val="00402F86"/>
    <w:rsid w:val="0040319B"/>
    <w:rsid w:val="004038EA"/>
    <w:rsid w:val="00403BCB"/>
    <w:rsid w:val="00404454"/>
    <w:rsid w:val="004048C9"/>
    <w:rsid w:val="00404E4F"/>
    <w:rsid w:val="0040510E"/>
    <w:rsid w:val="00405148"/>
    <w:rsid w:val="0040522C"/>
    <w:rsid w:val="00405969"/>
    <w:rsid w:val="004064F7"/>
    <w:rsid w:val="00406614"/>
    <w:rsid w:val="00406950"/>
    <w:rsid w:val="00407E2A"/>
    <w:rsid w:val="00410438"/>
    <w:rsid w:val="00410ACC"/>
    <w:rsid w:val="004115B0"/>
    <w:rsid w:val="00411D2E"/>
    <w:rsid w:val="004122A2"/>
    <w:rsid w:val="004131B9"/>
    <w:rsid w:val="00413BE6"/>
    <w:rsid w:val="0041458A"/>
    <w:rsid w:val="00414811"/>
    <w:rsid w:val="00416159"/>
    <w:rsid w:val="0041649E"/>
    <w:rsid w:val="00416A4E"/>
    <w:rsid w:val="004176A0"/>
    <w:rsid w:val="00420335"/>
    <w:rsid w:val="00420946"/>
    <w:rsid w:val="00420963"/>
    <w:rsid w:val="00420990"/>
    <w:rsid w:val="00420D19"/>
    <w:rsid w:val="00420EE3"/>
    <w:rsid w:val="00420F0E"/>
    <w:rsid w:val="004218B1"/>
    <w:rsid w:val="00421A94"/>
    <w:rsid w:val="00422F44"/>
    <w:rsid w:val="0042339A"/>
    <w:rsid w:val="00423B15"/>
    <w:rsid w:val="0042487A"/>
    <w:rsid w:val="00424CB8"/>
    <w:rsid w:val="00424DF1"/>
    <w:rsid w:val="0042508F"/>
    <w:rsid w:val="00425360"/>
    <w:rsid w:val="0042583A"/>
    <w:rsid w:val="0042651E"/>
    <w:rsid w:val="0042653B"/>
    <w:rsid w:val="00426598"/>
    <w:rsid w:val="004266D0"/>
    <w:rsid w:val="00426834"/>
    <w:rsid w:val="004320C8"/>
    <w:rsid w:val="00432C57"/>
    <w:rsid w:val="00433229"/>
    <w:rsid w:val="0043326D"/>
    <w:rsid w:val="00433AD2"/>
    <w:rsid w:val="00433E09"/>
    <w:rsid w:val="00433E71"/>
    <w:rsid w:val="004349F0"/>
    <w:rsid w:val="00434DA9"/>
    <w:rsid w:val="004350A3"/>
    <w:rsid w:val="0043533F"/>
    <w:rsid w:val="004357FB"/>
    <w:rsid w:val="004359F8"/>
    <w:rsid w:val="00436FD5"/>
    <w:rsid w:val="00437353"/>
    <w:rsid w:val="00437586"/>
    <w:rsid w:val="004379C2"/>
    <w:rsid w:val="00437D2A"/>
    <w:rsid w:val="00437E81"/>
    <w:rsid w:val="00437F8E"/>
    <w:rsid w:val="00437FC0"/>
    <w:rsid w:val="004400E8"/>
    <w:rsid w:val="0044016E"/>
    <w:rsid w:val="00440591"/>
    <w:rsid w:val="004409C4"/>
    <w:rsid w:val="00440D12"/>
    <w:rsid w:val="0044153D"/>
    <w:rsid w:val="0044157A"/>
    <w:rsid w:val="00441D72"/>
    <w:rsid w:val="004422CA"/>
    <w:rsid w:val="0044233F"/>
    <w:rsid w:val="004425E3"/>
    <w:rsid w:val="00442CB0"/>
    <w:rsid w:val="00443852"/>
    <w:rsid w:val="00443938"/>
    <w:rsid w:val="004442CB"/>
    <w:rsid w:val="00444ECE"/>
    <w:rsid w:val="00444FB1"/>
    <w:rsid w:val="004454F1"/>
    <w:rsid w:val="00445A86"/>
    <w:rsid w:val="00445F95"/>
    <w:rsid w:val="00447296"/>
    <w:rsid w:val="00447777"/>
    <w:rsid w:val="0044799D"/>
    <w:rsid w:val="00447A37"/>
    <w:rsid w:val="0045058F"/>
    <w:rsid w:val="00450C80"/>
    <w:rsid w:val="004514C8"/>
    <w:rsid w:val="00451729"/>
    <w:rsid w:val="004517EC"/>
    <w:rsid w:val="00451A5E"/>
    <w:rsid w:val="004525CA"/>
    <w:rsid w:val="00452759"/>
    <w:rsid w:val="0045398A"/>
    <w:rsid w:val="00453BBA"/>
    <w:rsid w:val="00454069"/>
    <w:rsid w:val="004544D6"/>
    <w:rsid w:val="0045462B"/>
    <w:rsid w:val="00454A3B"/>
    <w:rsid w:val="00454B04"/>
    <w:rsid w:val="00454B60"/>
    <w:rsid w:val="00454E75"/>
    <w:rsid w:val="004557DD"/>
    <w:rsid w:val="00455D37"/>
    <w:rsid w:val="00456BDB"/>
    <w:rsid w:val="00456FC1"/>
    <w:rsid w:val="004574E6"/>
    <w:rsid w:val="00457552"/>
    <w:rsid w:val="00457927"/>
    <w:rsid w:val="004608EC"/>
    <w:rsid w:val="004613C9"/>
    <w:rsid w:val="00461CE9"/>
    <w:rsid w:val="00461D0A"/>
    <w:rsid w:val="00461E84"/>
    <w:rsid w:val="00461F3D"/>
    <w:rsid w:val="0046206D"/>
    <w:rsid w:val="00462407"/>
    <w:rsid w:val="00462B70"/>
    <w:rsid w:val="004630FF"/>
    <w:rsid w:val="004631DD"/>
    <w:rsid w:val="004635FD"/>
    <w:rsid w:val="00463D7B"/>
    <w:rsid w:val="004662F5"/>
    <w:rsid w:val="00466B6D"/>
    <w:rsid w:val="00466B81"/>
    <w:rsid w:val="00466C43"/>
    <w:rsid w:val="00466F93"/>
    <w:rsid w:val="004671AF"/>
    <w:rsid w:val="00467549"/>
    <w:rsid w:val="004679CF"/>
    <w:rsid w:val="00467E69"/>
    <w:rsid w:val="00467F34"/>
    <w:rsid w:val="00470129"/>
    <w:rsid w:val="004710EF"/>
    <w:rsid w:val="00471837"/>
    <w:rsid w:val="00472030"/>
    <w:rsid w:val="004728A0"/>
    <w:rsid w:val="004733D7"/>
    <w:rsid w:val="00473AB9"/>
    <w:rsid w:val="00473B99"/>
    <w:rsid w:val="004742DD"/>
    <w:rsid w:val="00474DF1"/>
    <w:rsid w:val="00475231"/>
    <w:rsid w:val="00475689"/>
    <w:rsid w:val="00475BB9"/>
    <w:rsid w:val="00475BEE"/>
    <w:rsid w:val="00475FE2"/>
    <w:rsid w:val="00476594"/>
    <w:rsid w:val="00476607"/>
    <w:rsid w:val="00476D98"/>
    <w:rsid w:val="00476FA8"/>
    <w:rsid w:val="0047752B"/>
    <w:rsid w:val="0047782C"/>
    <w:rsid w:val="00480980"/>
    <w:rsid w:val="004823AC"/>
    <w:rsid w:val="00482566"/>
    <w:rsid w:val="00482A98"/>
    <w:rsid w:val="00482F81"/>
    <w:rsid w:val="0048334D"/>
    <w:rsid w:val="004834B5"/>
    <w:rsid w:val="00483539"/>
    <w:rsid w:val="00483E34"/>
    <w:rsid w:val="00484E96"/>
    <w:rsid w:val="00484EF2"/>
    <w:rsid w:val="00485280"/>
    <w:rsid w:val="00485335"/>
    <w:rsid w:val="0048596F"/>
    <w:rsid w:val="00485CC7"/>
    <w:rsid w:val="00486460"/>
    <w:rsid w:val="00486908"/>
    <w:rsid w:val="0048695E"/>
    <w:rsid w:val="004869AF"/>
    <w:rsid w:val="00486A0C"/>
    <w:rsid w:val="00486E75"/>
    <w:rsid w:val="00490961"/>
    <w:rsid w:val="004910B4"/>
    <w:rsid w:val="0049191B"/>
    <w:rsid w:val="00491C3F"/>
    <w:rsid w:val="00492FA7"/>
    <w:rsid w:val="00494107"/>
    <w:rsid w:val="004944E8"/>
    <w:rsid w:val="004945F5"/>
    <w:rsid w:val="00494603"/>
    <w:rsid w:val="0049472A"/>
    <w:rsid w:val="00494F66"/>
    <w:rsid w:val="004951C1"/>
    <w:rsid w:val="0049526D"/>
    <w:rsid w:val="0049567F"/>
    <w:rsid w:val="00495F48"/>
    <w:rsid w:val="00495F5C"/>
    <w:rsid w:val="004964C3"/>
    <w:rsid w:val="00496700"/>
    <w:rsid w:val="004968FA"/>
    <w:rsid w:val="00497CA8"/>
    <w:rsid w:val="004A0171"/>
    <w:rsid w:val="004A0378"/>
    <w:rsid w:val="004A05D2"/>
    <w:rsid w:val="004A0B48"/>
    <w:rsid w:val="004A1999"/>
    <w:rsid w:val="004A1F7F"/>
    <w:rsid w:val="004A26A2"/>
    <w:rsid w:val="004A2807"/>
    <w:rsid w:val="004A2FB8"/>
    <w:rsid w:val="004A3398"/>
    <w:rsid w:val="004A3541"/>
    <w:rsid w:val="004A3B78"/>
    <w:rsid w:val="004A3BD5"/>
    <w:rsid w:val="004A3C65"/>
    <w:rsid w:val="004A3F01"/>
    <w:rsid w:val="004A5586"/>
    <w:rsid w:val="004A5CEC"/>
    <w:rsid w:val="004A6068"/>
    <w:rsid w:val="004A658A"/>
    <w:rsid w:val="004A68C3"/>
    <w:rsid w:val="004A6CF3"/>
    <w:rsid w:val="004A7B5A"/>
    <w:rsid w:val="004B0357"/>
    <w:rsid w:val="004B035F"/>
    <w:rsid w:val="004B03A0"/>
    <w:rsid w:val="004B0434"/>
    <w:rsid w:val="004B0AAE"/>
    <w:rsid w:val="004B0BCC"/>
    <w:rsid w:val="004B0D07"/>
    <w:rsid w:val="004B1531"/>
    <w:rsid w:val="004B2438"/>
    <w:rsid w:val="004B3C1D"/>
    <w:rsid w:val="004B4617"/>
    <w:rsid w:val="004B48DD"/>
    <w:rsid w:val="004B4CD6"/>
    <w:rsid w:val="004B538F"/>
    <w:rsid w:val="004B55CE"/>
    <w:rsid w:val="004B5809"/>
    <w:rsid w:val="004B5C1F"/>
    <w:rsid w:val="004B6072"/>
    <w:rsid w:val="004B609E"/>
    <w:rsid w:val="004B71F9"/>
    <w:rsid w:val="004C1306"/>
    <w:rsid w:val="004C181B"/>
    <w:rsid w:val="004C1E0B"/>
    <w:rsid w:val="004C283C"/>
    <w:rsid w:val="004C2A05"/>
    <w:rsid w:val="004C2A3A"/>
    <w:rsid w:val="004C3373"/>
    <w:rsid w:val="004C34D2"/>
    <w:rsid w:val="004C3668"/>
    <w:rsid w:val="004C375D"/>
    <w:rsid w:val="004C3A5D"/>
    <w:rsid w:val="004C41AD"/>
    <w:rsid w:val="004C4823"/>
    <w:rsid w:val="004C4CF6"/>
    <w:rsid w:val="004C5438"/>
    <w:rsid w:val="004C61B6"/>
    <w:rsid w:val="004C65F4"/>
    <w:rsid w:val="004C6ABE"/>
    <w:rsid w:val="004C752E"/>
    <w:rsid w:val="004C7B6F"/>
    <w:rsid w:val="004C7ECE"/>
    <w:rsid w:val="004D0169"/>
    <w:rsid w:val="004D01B3"/>
    <w:rsid w:val="004D093F"/>
    <w:rsid w:val="004D0F68"/>
    <w:rsid w:val="004D10E7"/>
    <w:rsid w:val="004D1727"/>
    <w:rsid w:val="004D1A85"/>
    <w:rsid w:val="004D1CD3"/>
    <w:rsid w:val="004D1D80"/>
    <w:rsid w:val="004D279B"/>
    <w:rsid w:val="004D2CA2"/>
    <w:rsid w:val="004D374F"/>
    <w:rsid w:val="004D3F79"/>
    <w:rsid w:val="004D4023"/>
    <w:rsid w:val="004D4310"/>
    <w:rsid w:val="004D4527"/>
    <w:rsid w:val="004D4A6B"/>
    <w:rsid w:val="004D4E07"/>
    <w:rsid w:val="004D56C2"/>
    <w:rsid w:val="004D57CD"/>
    <w:rsid w:val="004E012E"/>
    <w:rsid w:val="004E0F14"/>
    <w:rsid w:val="004E10D8"/>
    <w:rsid w:val="004E10EC"/>
    <w:rsid w:val="004E1233"/>
    <w:rsid w:val="004E1842"/>
    <w:rsid w:val="004E1C94"/>
    <w:rsid w:val="004E1D7E"/>
    <w:rsid w:val="004E28C6"/>
    <w:rsid w:val="004E2A3F"/>
    <w:rsid w:val="004E2AD4"/>
    <w:rsid w:val="004E2D83"/>
    <w:rsid w:val="004E2FD3"/>
    <w:rsid w:val="004E38AD"/>
    <w:rsid w:val="004E393E"/>
    <w:rsid w:val="004E3AB9"/>
    <w:rsid w:val="004E3D3E"/>
    <w:rsid w:val="004E4582"/>
    <w:rsid w:val="004E612C"/>
    <w:rsid w:val="004E6A84"/>
    <w:rsid w:val="004E6DE1"/>
    <w:rsid w:val="004F0258"/>
    <w:rsid w:val="004F0340"/>
    <w:rsid w:val="004F0686"/>
    <w:rsid w:val="004F0AD0"/>
    <w:rsid w:val="004F10E0"/>
    <w:rsid w:val="004F138F"/>
    <w:rsid w:val="004F139F"/>
    <w:rsid w:val="004F13A7"/>
    <w:rsid w:val="004F21D5"/>
    <w:rsid w:val="004F25D0"/>
    <w:rsid w:val="004F2D0A"/>
    <w:rsid w:val="004F346E"/>
    <w:rsid w:val="004F40B0"/>
    <w:rsid w:val="004F420C"/>
    <w:rsid w:val="004F485E"/>
    <w:rsid w:val="004F49AC"/>
    <w:rsid w:val="004F4A09"/>
    <w:rsid w:val="004F4B60"/>
    <w:rsid w:val="004F4E68"/>
    <w:rsid w:val="004F5762"/>
    <w:rsid w:val="004F5C41"/>
    <w:rsid w:val="004F64DC"/>
    <w:rsid w:val="004F6939"/>
    <w:rsid w:val="004F69B5"/>
    <w:rsid w:val="004F7739"/>
    <w:rsid w:val="004F7BE2"/>
    <w:rsid w:val="004F7EFF"/>
    <w:rsid w:val="00500074"/>
    <w:rsid w:val="00500123"/>
    <w:rsid w:val="00500901"/>
    <w:rsid w:val="00500CF3"/>
    <w:rsid w:val="00501386"/>
    <w:rsid w:val="00501D42"/>
    <w:rsid w:val="00501E61"/>
    <w:rsid w:val="0050244E"/>
    <w:rsid w:val="005026B3"/>
    <w:rsid w:val="0050279F"/>
    <w:rsid w:val="00502FCC"/>
    <w:rsid w:val="00504B2E"/>
    <w:rsid w:val="00504C8F"/>
    <w:rsid w:val="005050FD"/>
    <w:rsid w:val="00505577"/>
    <w:rsid w:val="005062EE"/>
    <w:rsid w:val="0050670B"/>
    <w:rsid w:val="00506828"/>
    <w:rsid w:val="005069FC"/>
    <w:rsid w:val="00506B54"/>
    <w:rsid w:val="00506D56"/>
    <w:rsid w:val="005071F4"/>
    <w:rsid w:val="005105EB"/>
    <w:rsid w:val="005109E4"/>
    <w:rsid w:val="00510A85"/>
    <w:rsid w:val="00511264"/>
    <w:rsid w:val="00511566"/>
    <w:rsid w:val="00511610"/>
    <w:rsid w:val="00511B29"/>
    <w:rsid w:val="00511EAB"/>
    <w:rsid w:val="00511F2A"/>
    <w:rsid w:val="005124ED"/>
    <w:rsid w:val="00512DD3"/>
    <w:rsid w:val="0051306C"/>
    <w:rsid w:val="0051341B"/>
    <w:rsid w:val="00513788"/>
    <w:rsid w:val="00513B4E"/>
    <w:rsid w:val="00513DD1"/>
    <w:rsid w:val="00513E26"/>
    <w:rsid w:val="00513E4C"/>
    <w:rsid w:val="005141E8"/>
    <w:rsid w:val="005155AB"/>
    <w:rsid w:val="005158D7"/>
    <w:rsid w:val="00515B5D"/>
    <w:rsid w:val="0051648D"/>
    <w:rsid w:val="0051656B"/>
    <w:rsid w:val="0051698A"/>
    <w:rsid w:val="00516A0D"/>
    <w:rsid w:val="00516A89"/>
    <w:rsid w:val="00517257"/>
    <w:rsid w:val="005175C3"/>
    <w:rsid w:val="0051787D"/>
    <w:rsid w:val="00520413"/>
    <w:rsid w:val="0052055E"/>
    <w:rsid w:val="00520B8B"/>
    <w:rsid w:val="00521088"/>
    <w:rsid w:val="005214AA"/>
    <w:rsid w:val="005214AB"/>
    <w:rsid w:val="00521542"/>
    <w:rsid w:val="00521C36"/>
    <w:rsid w:val="005222C9"/>
    <w:rsid w:val="00522457"/>
    <w:rsid w:val="005227C8"/>
    <w:rsid w:val="00522B3B"/>
    <w:rsid w:val="00522D61"/>
    <w:rsid w:val="0052352B"/>
    <w:rsid w:val="00523F27"/>
    <w:rsid w:val="0052427F"/>
    <w:rsid w:val="0052490D"/>
    <w:rsid w:val="0052726A"/>
    <w:rsid w:val="00527A18"/>
    <w:rsid w:val="00530894"/>
    <w:rsid w:val="00531093"/>
    <w:rsid w:val="00532368"/>
    <w:rsid w:val="0053266A"/>
    <w:rsid w:val="005336A8"/>
    <w:rsid w:val="00533C88"/>
    <w:rsid w:val="00534007"/>
    <w:rsid w:val="00534509"/>
    <w:rsid w:val="00534E87"/>
    <w:rsid w:val="00535697"/>
    <w:rsid w:val="00535EB1"/>
    <w:rsid w:val="005378B0"/>
    <w:rsid w:val="00537912"/>
    <w:rsid w:val="00537C3A"/>
    <w:rsid w:val="00540AA9"/>
    <w:rsid w:val="00540B70"/>
    <w:rsid w:val="00541926"/>
    <w:rsid w:val="005419B7"/>
    <w:rsid w:val="00541B91"/>
    <w:rsid w:val="00541FDC"/>
    <w:rsid w:val="005422FE"/>
    <w:rsid w:val="00542488"/>
    <w:rsid w:val="005427D2"/>
    <w:rsid w:val="00542BAD"/>
    <w:rsid w:val="00542CCC"/>
    <w:rsid w:val="00542EB5"/>
    <w:rsid w:val="0054303D"/>
    <w:rsid w:val="00543617"/>
    <w:rsid w:val="0054389A"/>
    <w:rsid w:val="005438C1"/>
    <w:rsid w:val="005448B5"/>
    <w:rsid w:val="00544E01"/>
    <w:rsid w:val="00546246"/>
    <w:rsid w:val="005468CC"/>
    <w:rsid w:val="00547128"/>
    <w:rsid w:val="005474B7"/>
    <w:rsid w:val="005475A7"/>
    <w:rsid w:val="00547DEC"/>
    <w:rsid w:val="00550242"/>
    <w:rsid w:val="005502F0"/>
    <w:rsid w:val="00550C99"/>
    <w:rsid w:val="0055126B"/>
    <w:rsid w:val="00551ACE"/>
    <w:rsid w:val="00551D0C"/>
    <w:rsid w:val="005520AC"/>
    <w:rsid w:val="0055247C"/>
    <w:rsid w:val="0055277D"/>
    <w:rsid w:val="00552E1B"/>
    <w:rsid w:val="00553413"/>
    <w:rsid w:val="0055375C"/>
    <w:rsid w:val="00554AC7"/>
    <w:rsid w:val="00554B9D"/>
    <w:rsid w:val="005558F0"/>
    <w:rsid w:val="00555AB2"/>
    <w:rsid w:val="00555C83"/>
    <w:rsid w:val="00555E60"/>
    <w:rsid w:val="00556BE9"/>
    <w:rsid w:val="00557295"/>
    <w:rsid w:val="0055757A"/>
    <w:rsid w:val="00557C6A"/>
    <w:rsid w:val="00557D9B"/>
    <w:rsid w:val="005608F5"/>
    <w:rsid w:val="00561129"/>
    <w:rsid w:val="00561DA8"/>
    <w:rsid w:val="005622A5"/>
    <w:rsid w:val="00562410"/>
    <w:rsid w:val="00563804"/>
    <w:rsid w:val="00563F69"/>
    <w:rsid w:val="005644A8"/>
    <w:rsid w:val="00564B47"/>
    <w:rsid w:val="00564C2A"/>
    <w:rsid w:val="005650B3"/>
    <w:rsid w:val="0056531D"/>
    <w:rsid w:val="005656C0"/>
    <w:rsid w:val="005656EF"/>
    <w:rsid w:val="00565ED5"/>
    <w:rsid w:val="0056601F"/>
    <w:rsid w:val="00566163"/>
    <w:rsid w:val="00567189"/>
    <w:rsid w:val="005674A5"/>
    <w:rsid w:val="005678A1"/>
    <w:rsid w:val="00567EFB"/>
    <w:rsid w:val="00571105"/>
    <w:rsid w:val="00571371"/>
    <w:rsid w:val="00571692"/>
    <w:rsid w:val="00571C54"/>
    <w:rsid w:val="00571D39"/>
    <w:rsid w:val="00571F0C"/>
    <w:rsid w:val="005721E6"/>
    <w:rsid w:val="0057225A"/>
    <w:rsid w:val="005735BE"/>
    <w:rsid w:val="0057369E"/>
    <w:rsid w:val="005736EE"/>
    <w:rsid w:val="00574A91"/>
    <w:rsid w:val="00574B82"/>
    <w:rsid w:val="005751D4"/>
    <w:rsid w:val="005754AB"/>
    <w:rsid w:val="00575A4D"/>
    <w:rsid w:val="00576E3D"/>
    <w:rsid w:val="00576FE8"/>
    <w:rsid w:val="0057706D"/>
    <w:rsid w:val="005777AA"/>
    <w:rsid w:val="00577E47"/>
    <w:rsid w:val="00577F3D"/>
    <w:rsid w:val="00577F55"/>
    <w:rsid w:val="0058006C"/>
    <w:rsid w:val="00580859"/>
    <w:rsid w:val="00581AE4"/>
    <w:rsid w:val="005826F4"/>
    <w:rsid w:val="00582902"/>
    <w:rsid w:val="0058301B"/>
    <w:rsid w:val="0058369E"/>
    <w:rsid w:val="00584455"/>
    <w:rsid w:val="0058482A"/>
    <w:rsid w:val="00585395"/>
    <w:rsid w:val="005856C6"/>
    <w:rsid w:val="00585FAE"/>
    <w:rsid w:val="00586917"/>
    <w:rsid w:val="005870A4"/>
    <w:rsid w:val="00587F0D"/>
    <w:rsid w:val="005909EA"/>
    <w:rsid w:val="00590CC0"/>
    <w:rsid w:val="00590D09"/>
    <w:rsid w:val="00591531"/>
    <w:rsid w:val="0059156A"/>
    <w:rsid w:val="00591A90"/>
    <w:rsid w:val="00591C4C"/>
    <w:rsid w:val="00591FD5"/>
    <w:rsid w:val="00593314"/>
    <w:rsid w:val="0059368E"/>
    <w:rsid w:val="005937EF"/>
    <w:rsid w:val="00593BF5"/>
    <w:rsid w:val="00594487"/>
    <w:rsid w:val="00594496"/>
    <w:rsid w:val="00595333"/>
    <w:rsid w:val="0059542B"/>
    <w:rsid w:val="005956D3"/>
    <w:rsid w:val="00595C86"/>
    <w:rsid w:val="00596365"/>
    <w:rsid w:val="005965BC"/>
    <w:rsid w:val="00596836"/>
    <w:rsid w:val="005976EC"/>
    <w:rsid w:val="00597B9F"/>
    <w:rsid w:val="00597E18"/>
    <w:rsid w:val="005A033B"/>
    <w:rsid w:val="005A037A"/>
    <w:rsid w:val="005A07C2"/>
    <w:rsid w:val="005A0B57"/>
    <w:rsid w:val="005A0F6F"/>
    <w:rsid w:val="005A0FD4"/>
    <w:rsid w:val="005A13C9"/>
    <w:rsid w:val="005A1418"/>
    <w:rsid w:val="005A17AE"/>
    <w:rsid w:val="005A1DB4"/>
    <w:rsid w:val="005A20CE"/>
    <w:rsid w:val="005A286E"/>
    <w:rsid w:val="005A2905"/>
    <w:rsid w:val="005A2C78"/>
    <w:rsid w:val="005A2DAA"/>
    <w:rsid w:val="005A4491"/>
    <w:rsid w:val="005A4FB5"/>
    <w:rsid w:val="005A52D4"/>
    <w:rsid w:val="005A5329"/>
    <w:rsid w:val="005A6212"/>
    <w:rsid w:val="005A65E7"/>
    <w:rsid w:val="005A78F2"/>
    <w:rsid w:val="005A7E78"/>
    <w:rsid w:val="005B03ED"/>
    <w:rsid w:val="005B1347"/>
    <w:rsid w:val="005B148C"/>
    <w:rsid w:val="005B1776"/>
    <w:rsid w:val="005B179B"/>
    <w:rsid w:val="005B17BF"/>
    <w:rsid w:val="005B1AC0"/>
    <w:rsid w:val="005B1BA3"/>
    <w:rsid w:val="005B223D"/>
    <w:rsid w:val="005B32FB"/>
    <w:rsid w:val="005B3ABC"/>
    <w:rsid w:val="005B3B93"/>
    <w:rsid w:val="005B504C"/>
    <w:rsid w:val="005B50F1"/>
    <w:rsid w:val="005B58CE"/>
    <w:rsid w:val="005B5AD8"/>
    <w:rsid w:val="005B5BC0"/>
    <w:rsid w:val="005B5FA1"/>
    <w:rsid w:val="005B611C"/>
    <w:rsid w:val="005B6F28"/>
    <w:rsid w:val="005B7687"/>
    <w:rsid w:val="005B7FE4"/>
    <w:rsid w:val="005C04A6"/>
    <w:rsid w:val="005C05E0"/>
    <w:rsid w:val="005C0646"/>
    <w:rsid w:val="005C0D84"/>
    <w:rsid w:val="005C1791"/>
    <w:rsid w:val="005C17C4"/>
    <w:rsid w:val="005C1908"/>
    <w:rsid w:val="005C1994"/>
    <w:rsid w:val="005C2123"/>
    <w:rsid w:val="005C22A5"/>
    <w:rsid w:val="005C2577"/>
    <w:rsid w:val="005C28CD"/>
    <w:rsid w:val="005C2CF1"/>
    <w:rsid w:val="005C2E6A"/>
    <w:rsid w:val="005C3528"/>
    <w:rsid w:val="005C37E0"/>
    <w:rsid w:val="005C3C09"/>
    <w:rsid w:val="005C499F"/>
    <w:rsid w:val="005C4D01"/>
    <w:rsid w:val="005C4DD5"/>
    <w:rsid w:val="005C50E2"/>
    <w:rsid w:val="005C51DC"/>
    <w:rsid w:val="005C5482"/>
    <w:rsid w:val="005C54B9"/>
    <w:rsid w:val="005C5974"/>
    <w:rsid w:val="005C5A1C"/>
    <w:rsid w:val="005C5E63"/>
    <w:rsid w:val="005C5FC8"/>
    <w:rsid w:val="005C6618"/>
    <w:rsid w:val="005C66F8"/>
    <w:rsid w:val="005C7B86"/>
    <w:rsid w:val="005D0189"/>
    <w:rsid w:val="005D0407"/>
    <w:rsid w:val="005D0565"/>
    <w:rsid w:val="005D1760"/>
    <w:rsid w:val="005D1E91"/>
    <w:rsid w:val="005D22C3"/>
    <w:rsid w:val="005D371B"/>
    <w:rsid w:val="005D3948"/>
    <w:rsid w:val="005D3F1C"/>
    <w:rsid w:val="005D46B2"/>
    <w:rsid w:val="005D4A9C"/>
    <w:rsid w:val="005D4AE2"/>
    <w:rsid w:val="005D545B"/>
    <w:rsid w:val="005D5492"/>
    <w:rsid w:val="005D573A"/>
    <w:rsid w:val="005D5EE0"/>
    <w:rsid w:val="005D6519"/>
    <w:rsid w:val="005D6634"/>
    <w:rsid w:val="005D70AF"/>
    <w:rsid w:val="005D7C86"/>
    <w:rsid w:val="005D7CBC"/>
    <w:rsid w:val="005D7E30"/>
    <w:rsid w:val="005E03C8"/>
    <w:rsid w:val="005E065F"/>
    <w:rsid w:val="005E1278"/>
    <w:rsid w:val="005E1E33"/>
    <w:rsid w:val="005E294E"/>
    <w:rsid w:val="005E29C9"/>
    <w:rsid w:val="005E363B"/>
    <w:rsid w:val="005E3A92"/>
    <w:rsid w:val="005E3B2A"/>
    <w:rsid w:val="005E4470"/>
    <w:rsid w:val="005E5794"/>
    <w:rsid w:val="005E58D5"/>
    <w:rsid w:val="005E59A1"/>
    <w:rsid w:val="005E5ECC"/>
    <w:rsid w:val="005E5F1A"/>
    <w:rsid w:val="005E644B"/>
    <w:rsid w:val="005F0273"/>
    <w:rsid w:val="005F0710"/>
    <w:rsid w:val="005F1488"/>
    <w:rsid w:val="005F1DB3"/>
    <w:rsid w:val="005F23D9"/>
    <w:rsid w:val="005F31CF"/>
    <w:rsid w:val="005F339B"/>
    <w:rsid w:val="005F3524"/>
    <w:rsid w:val="005F38C9"/>
    <w:rsid w:val="005F47F8"/>
    <w:rsid w:val="005F540A"/>
    <w:rsid w:val="005F54B8"/>
    <w:rsid w:val="005F57D9"/>
    <w:rsid w:val="005F5A6F"/>
    <w:rsid w:val="005F5C89"/>
    <w:rsid w:val="005F6ABF"/>
    <w:rsid w:val="005F7F85"/>
    <w:rsid w:val="006005BE"/>
    <w:rsid w:val="00600659"/>
    <w:rsid w:val="00601F82"/>
    <w:rsid w:val="006022A7"/>
    <w:rsid w:val="0060280B"/>
    <w:rsid w:val="006029F3"/>
    <w:rsid w:val="0060320F"/>
    <w:rsid w:val="00603FD5"/>
    <w:rsid w:val="0060423A"/>
    <w:rsid w:val="00604824"/>
    <w:rsid w:val="00605FC0"/>
    <w:rsid w:val="0060619E"/>
    <w:rsid w:val="00607250"/>
    <w:rsid w:val="00607D03"/>
    <w:rsid w:val="00607F03"/>
    <w:rsid w:val="00610627"/>
    <w:rsid w:val="00610B52"/>
    <w:rsid w:val="00610B5F"/>
    <w:rsid w:val="00610D52"/>
    <w:rsid w:val="00610DA3"/>
    <w:rsid w:val="00610F6C"/>
    <w:rsid w:val="006110EC"/>
    <w:rsid w:val="0061188D"/>
    <w:rsid w:val="006118F6"/>
    <w:rsid w:val="006119D5"/>
    <w:rsid w:val="00611C58"/>
    <w:rsid w:val="00612480"/>
    <w:rsid w:val="00613434"/>
    <w:rsid w:val="0061393C"/>
    <w:rsid w:val="00614385"/>
    <w:rsid w:val="00614438"/>
    <w:rsid w:val="00614AEB"/>
    <w:rsid w:val="00614EE8"/>
    <w:rsid w:val="00615108"/>
    <w:rsid w:val="00616172"/>
    <w:rsid w:val="00616266"/>
    <w:rsid w:val="00616688"/>
    <w:rsid w:val="0061668A"/>
    <w:rsid w:val="00616DC8"/>
    <w:rsid w:val="006174EA"/>
    <w:rsid w:val="00617DE4"/>
    <w:rsid w:val="00620548"/>
    <w:rsid w:val="00621395"/>
    <w:rsid w:val="00621D33"/>
    <w:rsid w:val="00621FA1"/>
    <w:rsid w:val="00622399"/>
    <w:rsid w:val="006224CC"/>
    <w:rsid w:val="00622507"/>
    <w:rsid w:val="00622684"/>
    <w:rsid w:val="00622BEA"/>
    <w:rsid w:val="006231FB"/>
    <w:rsid w:val="0062324F"/>
    <w:rsid w:val="00623888"/>
    <w:rsid w:val="006245B3"/>
    <w:rsid w:val="0062495F"/>
    <w:rsid w:val="00624A4E"/>
    <w:rsid w:val="00624B90"/>
    <w:rsid w:val="00625D3B"/>
    <w:rsid w:val="0062615F"/>
    <w:rsid w:val="00626721"/>
    <w:rsid w:val="00627614"/>
    <w:rsid w:val="0062767A"/>
    <w:rsid w:val="00630B00"/>
    <w:rsid w:val="00630F02"/>
    <w:rsid w:val="00631093"/>
    <w:rsid w:val="006316D1"/>
    <w:rsid w:val="00632143"/>
    <w:rsid w:val="00633797"/>
    <w:rsid w:val="00633CA7"/>
    <w:rsid w:val="00633EBC"/>
    <w:rsid w:val="006347AE"/>
    <w:rsid w:val="006348D2"/>
    <w:rsid w:val="00634E3C"/>
    <w:rsid w:val="00634FC8"/>
    <w:rsid w:val="0063550F"/>
    <w:rsid w:val="0063574A"/>
    <w:rsid w:val="006357A6"/>
    <w:rsid w:val="00636449"/>
    <w:rsid w:val="006367C7"/>
    <w:rsid w:val="00637092"/>
    <w:rsid w:val="00637464"/>
    <w:rsid w:val="006378CD"/>
    <w:rsid w:val="0064094F"/>
    <w:rsid w:val="00641F08"/>
    <w:rsid w:val="0064218A"/>
    <w:rsid w:val="00642CBA"/>
    <w:rsid w:val="00642E2A"/>
    <w:rsid w:val="00643A91"/>
    <w:rsid w:val="00643B9B"/>
    <w:rsid w:val="0064429D"/>
    <w:rsid w:val="006448C0"/>
    <w:rsid w:val="00644A51"/>
    <w:rsid w:val="00644B25"/>
    <w:rsid w:val="006450AB"/>
    <w:rsid w:val="006450B5"/>
    <w:rsid w:val="006452B7"/>
    <w:rsid w:val="006455E1"/>
    <w:rsid w:val="00645651"/>
    <w:rsid w:val="00645DFB"/>
    <w:rsid w:val="00645FE6"/>
    <w:rsid w:val="0064669B"/>
    <w:rsid w:val="006475BD"/>
    <w:rsid w:val="0064778D"/>
    <w:rsid w:val="006504B6"/>
    <w:rsid w:val="00650D73"/>
    <w:rsid w:val="00650F1C"/>
    <w:rsid w:val="006510A1"/>
    <w:rsid w:val="006511B7"/>
    <w:rsid w:val="0065171C"/>
    <w:rsid w:val="006524FA"/>
    <w:rsid w:val="0065255C"/>
    <w:rsid w:val="006527FF"/>
    <w:rsid w:val="00652A79"/>
    <w:rsid w:val="00653010"/>
    <w:rsid w:val="006530B0"/>
    <w:rsid w:val="00653612"/>
    <w:rsid w:val="006536B3"/>
    <w:rsid w:val="006544CF"/>
    <w:rsid w:val="006548AE"/>
    <w:rsid w:val="00654AFB"/>
    <w:rsid w:val="00654DAB"/>
    <w:rsid w:val="00654E58"/>
    <w:rsid w:val="0065523C"/>
    <w:rsid w:val="00655826"/>
    <w:rsid w:val="00655A3F"/>
    <w:rsid w:val="00656161"/>
    <w:rsid w:val="00656A8A"/>
    <w:rsid w:val="00656BA0"/>
    <w:rsid w:val="0066072A"/>
    <w:rsid w:val="00661077"/>
    <w:rsid w:val="0066161C"/>
    <w:rsid w:val="00661A78"/>
    <w:rsid w:val="00661AF0"/>
    <w:rsid w:val="00662209"/>
    <w:rsid w:val="006624B9"/>
    <w:rsid w:val="00662EE1"/>
    <w:rsid w:val="00663B03"/>
    <w:rsid w:val="006640E7"/>
    <w:rsid w:val="00664137"/>
    <w:rsid w:val="00664184"/>
    <w:rsid w:val="006649AD"/>
    <w:rsid w:val="00664FF8"/>
    <w:rsid w:val="006657E1"/>
    <w:rsid w:val="00665909"/>
    <w:rsid w:val="00665CBF"/>
    <w:rsid w:val="006662CA"/>
    <w:rsid w:val="006670F0"/>
    <w:rsid w:val="00667CE9"/>
    <w:rsid w:val="006717A1"/>
    <w:rsid w:val="00671939"/>
    <w:rsid w:val="00671E75"/>
    <w:rsid w:val="0067225A"/>
    <w:rsid w:val="006734DA"/>
    <w:rsid w:val="00673EFD"/>
    <w:rsid w:val="0067452C"/>
    <w:rsid w:val="00674D15"/>
    <w:rsid w:val="00675585"/>
    <w:rsid w:val="006755DE"/>
    <w:rsid w:val="0067569D"/>
    <w:rsid w:val="00676346"/>
    <w:rsid w:val="0067697D"/>
    <w:rsid w:val="00676D15"/>
    <w:rsid w:val="00676E26"/>
    <w:rsid w:val="006770A7"/>
    <w:rsid w:val="0067754A"/>
    <w:rsid w:val="00680C58"/>
    <w:rsid w:val="00680D75"/>
    <w:rsid w:val="00681189"/>
    <w:rsid w:val="0068119F"/>
    <w:rsid w:val="00681434"/>
    <w:rsid w:val="006815DF"/>
    <w:rsid w:val="00681F2F"/>
    <w:rsid w:val="00681FB2"/>
    <w:rsid w:val="006828C4"/>
    <w:rsid w:val="00683622"/>
    <w:rsid w:val="0068372E"/>
    <w:rsid w:val="00683995"/>
    <w:rsid w:val="00684046"/>
    <w:rsid w:val="00684F65"/>
    <w:rsid w:val="006854BD"/>
    <w:rsid w:val="006854E7"/>
    <w:rsid w:val="00685B73"/>
    <w:rsid w:val="00685B75"/>
    <w:rsid w:val="00685D86"/>
    <w:rsid w:val="0068686E"/>
    <w:rsid w:val="00687008"/>
    <w:rsid w:val="0068714E"/>
    <w:rsid w:val="0068724F"/>
    <w:rsid w:val="0069054A"/>
    <w:rsid w:val="00690DA8"/>
    <w:rsid w:val="0069101A"/>
    <w:rsid w:val="00691295"/>
    <w:rsid w:val="006917E5"/>
    <w:rsid w:val="006919E9"/>
    <w:rsid w:val="006923D7"/>
    <w:rsid w:val="0069286D"/>
    <w:rsid w:val="00692B12"/>
    <w:rsid w:val="006931A6"/>
    <w:rsid w:val="006935FB"/>
    <w:rsid w:val="00693B68"/>
    <w:rsid w:val="0069406C"/>
    <w:rsid w:val="00694355"/>
    <w:rsid w:val="00694602"/>
    <w:rsid w:val="00694651"/>
    <w:rsid w:val="00694812"/>
    <w:rsid w:val="006949CE"/>
    <w:rsid w:val="00695235"/>
    <w:rsid w:val="0069534D"/>
    <w:rsid w:val="00695654"/>
    <w:rsid w:val="00695ADA"/>
    <w:rsid w:val="0069713D"/>
    <w:rsid w:val="006971E5"/>
    <w:rsid w:val="00697247"/>
    <w:rsid w:val="006978BF"/>
    <w:rsid w:val="00697AE7"/>
    <w:rsid w:val="006A0726"/>
    <w:rsid w:val="006A1346"/>
    <w:rsid w:val="006A1502"/>
    <w:rsid w:val="006A1560"/>
    <w:rsid w:val="006A16E3"/>
    <w:rsid w:val="006A1D7B"/>
    <w:rsid w:val="006A1DEF"/>
    <w:rsid w:val="006A36D4"/>
    <w:rsid w:val="006A38A7"/>
    <w:rsid w:val="006A3E24"/>
    <w:rsid w:val="006A4ECE"/>
    <w:rsid w:val="006A5124"/>
    <w:rsid w:val="006A6237"/>
    <w:rsid w:val="006A6414"/>
    <w:rsid w:val="006A6565"/>
    <w:rsid w:val="006A6B99"/>
    <w:rsid w:val="006A6FA3"/>
    <w:rsid w:val="006A7069"/>
    <w:rsid w:val="006A72D4"/>
    <w:rsid w:val="006B04A7"/>
    <w:rsid w:val="006B0B5D"/>
    <w:rsid w:val="006B1421"/>
    <w:rsid w:val="006B2B3F"/>
    <w:rsid w:val="006B2FD1"/>
    <w:rsid w:val="006B32F2"/>
    <w:rsid w:val="006B3465"/>
    <w:rsid w:val="006B3EE7"/>
    <w:rsid w:val="006B49AC"/>
    <w:rsid w:val="006B4D74"/>
    <w:rsid w:val="006B5169"/>
    <w:rsid w:val="006B51C5"/>
    <w:rsid w:val="006B5DD5"/>
    <w:rsid w:val="006B64D1"/>
    <w:rsid w:val="006B650B"/>
    <w:rsid w:val="006B6731"/>
    <w:rsid w:val="006B6857"/>
    <w:rsid w:val="006B70BC"/>
    <w:rsid w:val="006C00F2"/>
    <w:rsid w:val="006C127A"/>
    <w:rsid w:val="006C1285"/>
    <w:rsid w:val="006C1DF1"/>
    <w:rsid w:val="006C1F1C"/>
    <w:rsid w:val="006C2087"/>
    <w:rsid w:val="006C2520"/>
    <w:rsid w:val="006C2639"/>
    <w:rsid w:val="006C2AAF"/>
    <w:rsid w:val="006C36D5"/>
    <w:rsid w:val="006C37BC"/>
    <w:rsid w:val="006C3AC7"/>
    <w:rsid w:val="006C3CF6"/>
    <w:rsid w:val="006C411E"/>
    <w:rsid w:val="006C453C"/>
    <w:rsid w:val="006C45D6"/>
    <w:rsid w:val="006C4AF4"/>
    <w:rsid w:val="006C4C82"/>
    <w:rsid w:val="006C4CC5"/>
    <w:rsid w:val="006C58D6"/>
    <w:rsid w:val="006C59EA"/>
    <w:rsid w:val="006C5ED0"/>
    <w:rsid w:val="006C61D9"/>
    <w:rsid w:val="006C644A"/>
    <w:rsid w:val="006C68AF"/>
    <w:rsid w:val="006C713A"/>
    <w:rsid w:val="006C7742"/>
    <w:rsid w:val="006C7DB8"/>
    <w:rsid w:val="006C7E0D"/>
    <w:rsid w:val="006D0108"/>
    <w:rsid w:val="006D07B0"/>
    <w:rsid w:val="006D095B"/>
    <w:rsid w:val="006D12CD"/>
    <w:rsid w:val="006D2721"/>
    <w:rsid w:val="006D2CE8"/>
    <w:rsid w:val="006D302D"/>
    <w:rsid w:val="006D3F2F"/>
    <w:rsid w:val="006D41CE"/>
    <w:rsid w:val="006D4924"/>
    <w:rsid w:val="006D4EDF"/>
    <w:rsid w:val="006D4F09"/>
    <w:rsid w:val="006D539F"/>
    <w:rsid w:val="006D5824"/>
    <w:rsid w:val="006D5D80"/>
    <w:rsid w:val="006D5F4F"/>
    <w:rsid w:val="006D6923"/>
    <w:rsid w:val="006D6DE3"/>
    <w:rsid w:val="006D765F"/>
    <w:rsid w:val="006D7722"/>
    <w:rsid w:val="006D7B23"/>
    <w:rsid w:val="006E029E"/>
    <w:rsid w:val="006E04B4"/>
    <w:rsid w:val="006E0779"/>
    <w:rsid w:val="006E0D54"/>
    <w:rsid w:val="006E0DB1"/>
    <w:rsid w:val="006E158B"/>
    <w:rsid w:val="006E1CAC"/>
    <w:rsid w:val="006E2170"/>
    <w:rsid w:val="006E22CF"/>
    <w:rsid w:val="006E2A2B"/>
    <w:rsid w:val="006E2CB1"/>
    <w:rsid w:val="006E2DD4"/>
    <w:rsid w:val="006E2E09"/>
    <w:rsid w:val="006E3025"/>
    <w:rsid w:val="006E31AD"/>
    <w:rsid w:val="006E3536"/>
    <w:rsid w:val="006E5455"/>
    <w:rsid w:val="006E5794"/>
    <w:rsid w:val="006E64ED"/>
    <w:rsid w:val="006E6573"/>
    <w:rsid w:val="006E6819"/>
    <w:rsid w:val="006E698A"/>
    <w:rsid w:val="006E6A13"/>
    <w:rsid w:val="006E6B2C"/>
    <w:rsid w:val="006E71F5"/>
    <w:rsid w:val="006F04E7"/>
    <w:rsid w:val="006F0563"/>
    <w:rsid w:val="006F08DD"/>
    <w:rsid w:val="006F0B2F"/>
    <w:rsid w:val="006F0F11"/>
    <w:rsid w:val="006F151A"/>
    <w:rsid w:val="006F152E"/>
    <w:rsid w:val="006F158F"/>
    <w:rsid w:val="006F2301"/>
    <w:rsid w:val="006F2967"/>
    <w:rsid w:val="006F2AE1"/>
    <w:rsid w:val="006F31A7"/>
    <w:rsid w:val="006F363E"/>
    <w:rsid w:val="006F390A"/>
    <w:rsid w:val="006F3C39"/>
    <w:rsid w:val="006F3C83"/>
    <w:rsid w:val="006F3F09"/>
    <w:rsid w:val="006F4208"/>
    <w:rsid w:val="006F478D"/>
    <w:rsid w:val="006F4B5A"/>
    <w:rsid w:val="006F4D8E"/>
    <w:rsid w:val="006F4FD2"/>
    <w:rsid w:val="006F513E"/>
    <w:rsid w:val="006F5442"/>
    <w:rsid w:val="006F6876"/>
    <w:rsid w:val="006F6BEB"/>
    <w:rsid w:val="006F7090"/>
    <w:rsid w:val="006F729D"/>
    <w:rsid w:val="006F77F1"/>
    <w:rsid w:val="007001D3"/>
    <w:rsid w:val="007003C5"/>
    <w:rsid w:val="00700A3D"/>
    <w:rsid w:val="00700B5B"/>
    <w:rsid w:val="00700CCC"/>
    <w:rsid w:val="0070102B"/>
    <w:rsid w:val="00701100"/>
    <w:rsid w:val="00701324"/>
    <w:rsid w:val="007013D4"/>
    <w:rsid w:val="007017AA"/>
    <w:rsid w:val="007018B6"/>
    <w:rsid w:val="00702B5A"/>
    <w:rsid w:val="007038D2"/>
    <w:rsid w:val="00704536"/>
    <w:rsid w:val="00704B77"/>
    <w:rsid w:val="00704DB0"/>
    <w:rsid w:val="00705036"/>
    <w:rsid w:val="007051E6"/>
    <w:rsid w:val="0070537C"/>
    <w:rsid w:val="0070540D"/>
    <w:rsid w:val="00705814"/>
    <w:rsid w:val="00705B7B"/>
    <w:rsid w:val="00705BB3"/>
    <w:rsid w:val="00706C9E"/>
    <w:rsid w:val="00707F57"/>
    <w:rsid w:val="00707FB6"/>
    <w:rsid w:val="007102B3"/>
    <w:rsid w:val="00710575"/>
    <w:rsid w:val="00710721"/>
    <w:rsid w:val="00711526"/>
    <w:rsid w:val="0071178B"/>
    <w:rsid w:val="007117C3"/>
    <w:rsid w:val="00711FB3"/>
    <w:rsid w:val="0071233D"/>
    <w:rsid w:val="00712AE6"/>
    <w:rsid w:val="00712E17"/>
    <w:rsid w:val="007143A7"/>
    <w:rsid w:val="00714488"/>
    <w:rsid w:val="00714C21"/>
    <w:rsid w:val="0071575D"/>
    <w:rsid w:val="007158C6"/>
    <w:rsid w:val="007158DF"/>
    <w:rsid w:val="00716273"/>
    <w:rsid w:val="0071665E"/>
    <w:rsid w:val="00717235"/>
    <w:rsid w:val="0071737F"/>
    <w:rsid w:val="0071797C"/>
    <w:rsid w:val="00717B73"/>
    <w:rsid w:val="00717BC1"/>
    <w:rsid w:val="00720507"/>
    <w:rsid w:val="007208C6"/>
    <w:rsid w:val="007209C1"/>
    <w:rsid w:val="00721434"/>
    <w:rsid w:val="00721523"/>
    <w:rsid w:val="007215EF"/>
    <w:rsid w:val="00721A9D"/>
    <w:rsid w:val="0072263E"/>
    <w:rsid w:val="007238CA"/>
    <w:rsid w:val="00723B89"/>
    <w:rsid w:val="00723CC3"/>
    <w:rsid w:val="00723D6B"/>
    <w:rsid w:val="00723EAC"/>
    <w:rsid w:val="00724495"/>
    <w:rsid w:val="0072471C"/>
    <w:rsid w:val="0072496F"/>
    <w:rsid w:val="00725520"/>
    <w:rsid w:val="007256F9"/>
    <w:rsid w:val="00725F42"/>
    <w:rsid w:val="00726CAD"/>
    <w:rsid w:val="00726D57"/>
    <w:rsid w:val="00727359"/>
    <w:rsid w:val="00727B30"/>
    <w:rsid w:val="00727CD9"/>
    <w:rsid w:val="007301C9"/>
    <w:rsid w:val="0073026E"/>
    <w:rsid w:val="00730E19"/>
    <w:rsid w:val="0073125C"/>
    <w:rsid w:val="00732597"/>
    <w:rsid w:val="0073288E"/>
    <w:rsid w:val="00732E23"/>
    <w:rsid w:val="007334A6"/>
    <w:rsid w:val="00733B68"/>
    <w:rsid w:val="0073405B"/>
    <w:rsid w:val="00735249"/>
    <w:rsid w:val="00735800"/>
    <w:rsid w:val="0073631C"/>
    <w:rsid w:val="007367E3"/>
    <w:rsid w:val="00736B26"/>
    <w:rsid w:val="007373F6"/>
    <w:rsid w:val="007376E9"/>
    <w:rsid w:val="007404D3"/>
    <w:rsid w:val="0074084B"/>
    <w:rsid w:val="00740AB6"/>
    <w:rsid w:val="00741AC0"/>
    <w:rsid w:val="007422B2"/>
    <w:rsid w:val="00742CBD"/>
    <w:rsid w:val="00742F0D"/>
    <w:rsid w:val="007430B4"/>
    <w:rsid w:val="00743548"/>
    <w:rsid w:val="00744120"/>
    <w:rsid w:val="0074422A"/>
    <w:rsid w:val="00744240"/>
    <w:rsid w:val="0074487D"/>
    <w:rsid w:val="00744983"/>
    <w:rsid w:val="0074534F"/>
    <w:rsid w:val="00746156"/>
    <w:rsid w:val="00746222"/>
    <w:rsid w:val="00746D6E"/>
    <w:rsid w:val="007508F2"/>
    <w:rsid w:val="007509CB"/>
    <w:rsid w:val="00751B47"/>
    <w:rsid w:val="00751C2F"/>
    <w:rsid w:val="0075225E"/>
    <w:rsid w:val="007526C4"/>
    <w:rsid w:val="00752CA3"/>
    <w:rsid w:val="0075352E"/>
    <w:rsid w:val="0075386F"/>
    <w:rsid w:val="007540C3"/>
    <w:rsid w:val="00754FD1"/>
    <w:rsid w:val="00755F61"/>
    <w:rsid w:val="007562EE"/>
    <w:rsid w:val="00756329"/>
    <w:rsid w:val="00756827"/>
    <w:rsid w:val="007568FA"/>
    <w:rsid w:val="00756C5E"/>
    <w:rsid w:val="00757CDF"/>
    <w:rsid w:val="00760160"/>
    <w:rsid w:val="00760304"/>
    <w:rsid w:val="007606BC"/>
    <w:rsid w:val="007608FB"/>
    <w:rsid w:val="00760E1B"/>
    <w:rsid w:val="00761219"/>
    <w:rsid w:val="0076132E"/>
    <w:rsid w:val="00761C67"/>
    <w:rsid w:val="007620FE"/>
    <w:rsid w:val="00762673"/>
    <w:rsid w:val="007628AE"/>
    <w:rsid w:val="00762AE1"/>
    <w:rsid w:val="00762D13"/>
    <w:rsid w:val="00762F69"/>
    <w:rsid w:val="00763D8C"/>
    <w:rsid w:val="00763DBC"/>
    <w:rsid w:val="00764C43"/>
    <w:rsid w:val="00764FE1"/>
    <w:rsid w:val="00765520"/>
    <w:rsid w:val="0076665C"/>
    <w:rsid w:val="007666A2"/>
    <w:rsid w:val="007669DE"/>
    <w:rsid w:val="00766D0F"/>
    <w:rsid w:val="0076753D"/>
    <w:rsid w:val="0076761F"/>
    <w:rsid w:val="00767C57"/>
    <w:rsid w:val="00767CA8"/>
    <w:rsid w:val="00767EAE"/>
    <w:rsid w:val="00770A76"/>
    <w:rsid w:val="00770D6F"/>
    <w:rsid w:val="00770DB0"/>
    <w:rsid w:val="00770EBB"/>
    <w:rsid w:val="007718F6"/>
    <w:rsid w:val="00771D5D"/>
    <w:rsid w:val="00773DC5"/>
    <w:rsid w:val="007741F0"/>
    <w:rsid w:val="00774AAA"/>
    <w:rsid w:val="00774AD0"/>
    <w:rsid w:val="00775165"/>
    <w:rsid w:val="00775520"/>
    <w:rsid w:val="00775695"/>
    <w:rsid w:val="007757DA"/>
    <w:rsid w:val="00775B72"/>
    <w:rsid w:val="00775BC1"/>
    <w:rsid w:val="00776279"/>
    <w:rsid w:val="00776584"/>
    <w:rsid w:val="00776FAF"/>
    <w:rsid w:val="007771DD"/>
    <w:rsid w:val="00777301"/>
    <w:rsid w:val="007775DE"/>
    <w:rsid w:val="00777641"/>
    <w:rsid w:val="00777726"/>
    <w:rsid w:val="00777B8A"/>
    <w:rsid w:val="00777D90"/>
    <w:rsid w:val="0078000C"/>
    <w:rsid w:val="00780958"/>
    <w:rsid w:val="00780AB1"/>
    <w:rsid w:val="007812D1"/>
    <w:rsid w:val="00781BF5"/>
    <w:rsid w:val="00781D2F"/>
    <w:rsid w:val="007821AD"/>
    <w:rsid w:val="007829C2"/>
    <w:rsid w:val="00782A05"/>
    <w:rsid w:val="007831BA"/>
    <w:rsid w:val="00783DE2"/>
    <w:rsid w:val="0078415C"/>
    <w:rsid w:val="007849E5"/>
    <w:rsid w:val="0078533C"/>
    <w:rsid w:val="00785425"/>
    <w:rsid w:val="00785B26"/>
    <w:rsid w:val="00785F39"/>
    <w:rsid w:val="00786EEC"/>
    <w:rsid w:val="00787103"/>
    <w:rsid w:val="007875CD"/>
    <w:rsid w:val="00790221"/>
    <w:rsid w:val="00790568"/>
    <w:rsid w:val="00790738"/>
    <w:rsid w:val="007908FE"/>
    <w:rsid w:val="00791FD6"/>
    <w:rsid w:val="00792118"/>
    <w:rsid w:val="007923B3"/>
    <w:rsid w:val="0079244F"/>
    <w:rsid w:val="00792835"/>
    <w:rsid w:val="0079331C"/>
    <w:rsid w:val="00793336"/>
    <w:rsid w:val="00793AC4"/>
    <w:rsid w:val="007949F8"/>
    <w:rsid w:val="00794C82"/>
    <w:rsid w:val="00794D3D"/>
    <w:rsid w:val="00795074"/>
    <w:rsid w:val="00795224"/>
    <w:rsid w:val="0079533C"/>
    <w:rsid w:val="00795387"/>
    <w:rsid w:val="007954EB"/>
    <w:rsid w:val="00795AF6"/>
    <w:rsid w:val="00795DC3"/>
    <w:rsid w:val="00795F42"/>
    <w:rsid w:val="0079615F"/>
    <w:rsid w:val="007962C1"/>
    <w:rsid w:val="00796560"/>
    <w:rsid w:val="007A0363"/>
    <w:rsid w:val="007A039A"/>
    <w:rsid w:val="007A03F4"/>
    <w:rsid w:val="007A095C"/>
    <w:rsid w:val="007A14C8"/>
    <w:rsid w:val="007A1AD7"/>
    <w:rsid w:val="007A1E5A"/>
    <w:rsid w:val="007A20A5"/>
    <w:rsid w:val="007A3511"/>
    <w:rsid w:val="007A41D5"/>
    <w:rsid w:val="007A5531"/>
    <w:rsid w:val="007A5DA2"/>
    <w:rsid w:val="007A629D"/>
    <w:rsid w:val="007A67C5"/>
    <w:rsid w:val="007A6A2E"/>
    <w:rsid w:val="007A6A6A"/>
    <w:rsid w:val="007B00BC"/>
    <w:rsid w:val="007B0B98"/>
    <w:rsid w:val="007B0D9F"/>
    <w:rsid w:val="007B254D"/>
    <w:rsid w:val="007B273C"/>
    <w:rsid w:val="007B2E0C"/>
    <w:rsid w:val="007B34FD"/>
    <w:rsid w:val="007B3816"/>
    <w:rsid w:val="007B38BB"/>
    <w:rsid w:val="007B3CF8"/>
    <w:rsid w:val="007B3E7B"/>
    <w:rsid w:val="007B4075"/>
    <w:rsid w:val="007B490E"/>
    <w:rsid w:val="007B4A8E"/>
    <w:rsid w:val="007B4AD2"/>
    <w:rsid w:val="007B4E34"/>
    <w:rsid w:val="007B5042"/>
    <w:rsid w:val="007B53DF"/>
    <w:rsid w:val="007B54A9"/>
    <w:rsid w:val="007B5925"/>
    <w:rsid w:val="007B646B"/>
    <w:rsid w:val="007B6A52"/>
    <w:rsid w:val="007B6C03"/>
    <w:rsid w:val="007B6F30"/>
    <w:rsid w:val="007B74E0"/>
    <w:rsid w:val="007B7F8C"/>
    <w:rsid w:val="007C0156"/>
    <w:rsid w:val="007C01CA"/>
    <w:rsid w:val="007C068B"/>
    <w:rsid w:val="007C12A8"/>
    <w:rsid w:val="007C1336"/>
    <w:rsid w:val="007C188A"/>
    <w:rsid w:val="007C1F44"/>
    <w:rsid w:val="007C22E0"/>
    <w:rsid w:val="007C2574"/>
    <w:rsid w:val="007C2857"/>
    <w:rsid w:val="007C300E"/>
    <w:rsid w:val="007C3475"/>
    <w:rsid w:val="007C3598"/>
    <w:rsid w:val="007C3678"/>
    <w:rsid w:val="007C3792"/>
    <w:rsid w:val="007C4488"/>
    <w:rsid w:val="007C5281"/>
    <w:rsid w:val="007C5558"/>
    <w:rsid w:val="007C659C"/>
    <w:rsid w:val="007C6D69"/>
    <w:rsid w:val="007C7EB8"/>
    <w:rsid w:val="007D006B"/>
    <w:rsid w:val="007D0275"/>
    <w:rsid w:val="007D046D"/>
    <w:rsid w:val="007D0653"/>
    <w:rsid w:val="007D0706"/>
    <w:rsid w:val="007D103B"/>
    <w:rsid w:val="007D1560"/>
    <w:rsid w:val="007D1569"/>
    <w:rsid w:val="007D253E"/>
    <w:rsid w:val="007D25EB"/>
    <w:rsid w:val="007D26C0"/>
    <w:rsid w:val="007D2986"/>
    <w:rsid w:val="007D352F"/>
    <w:rsid w:val="007D3FBD"/>
    <w:rsid w:val="007D4821"/>
    <w:rsid w:val="007D4A56"/>
    <w:rsid w:val="007D4D29"/>
    <w:rsid w:val="007D4EC5"/>
    <w:rsid w:val="007D4F09"/>
    <w:rsid w:val="007D5021"/>
    <w:rsid w:val="007D521D"/>
    <w:rsid w:val="007D5EF1"/>
    <w:rsid w:val="007D61F5"/>
    <w:rsid w:val="007D6D20"/>
    <w:rsid w:val="007D70FA"/>
    <w:rsid w:val="007D7962"/>
    <w:rsid w:val="007D7EC1"/>
    <w:rsid w:val="007E0313"/>
    <w:rsid w:val="007E0632"/>
    <w:rsid w:val="007E0F56"/>
    <w:rsid w:val="007E18EF"/>
    <w:rsid w:val="007E1A38"/>
    <w:rsid w:val="007E2A99"/>
    <w:rsid w:val="007E3381"/>
    <w:rsid w:val="007E3391"/>
    <w:rsid w:val="007E3AE4"/>
    <w:rsid w:val="007E3C3E"/>
    <w:rsid w:val="007E3CAB"/>
    <w:rsid w:val="007E3E9E"/>
    <w:rsid w:val="007E42AC"/>
    <w:rsid w:val="007E46CA"/>
    <w:rsid w:val="007E51BE"/>
    <w:rsid w:val="007E558A"/>
    <w:rsid w:val="007E5AFB"/>
    <w:rsid w:val="007E5CBC"/>
    <w:rsid w:val="007E5EB5"/>
    <w:rsid w:val="007E70EB"/>
    <w:rsid w:val="007E7362"/>
    <w:rsid w:val="007E738A"/>
    <w:rsid w:val="007E78F9"/>
    <w:rsid w:val="007F0191"/>
    <w:rsid w:val="007F0B33"/>
    <w:rsid w:val="007F11E4"/>
    <w:rsid w:val="007F1941"/>
    <w:rsid w:val="007F1CD2"/>
    <w:rsid w:val="007F2614"/>
    <w:rsid w:val="007F2C95"/>
    <w:rsid w:val="007F2DF4"/>
    <w:rsid w:val="007F3381"/>
    <w:rsid w:val="007F55E0"/>
    <w:rsid w:val="007F55E9"/>
    <w:rsid w:val="007F60A4"/>
    <w:rsid w:val="007F6EDF"/>
    <w:rsid w:val="007F7971"/>
    <w:rsid w:val="007F7B9B"/>
    <w:rsid w:val="008010FB"/>
    <w:rsid w:val="008017BC"/>
    <w:rsid w:val="00801B53"/>
    <w:rsid w:val="0080244C"/>
    <w:rsid w:val="0080322B"/>
    <w:rsid w:val="0080322C"/>
    <w:rsid w:val="008035C3"/>
    <w:rsid w:val="00803918"/>
    <w:rsid w:val="00803DE4"/>
    <w:rsid w:val="00803F09"/>
    <w:rsid w:val="00803F26"/>
    <w:rsid w:val="00804294"/>
    <w:rsid w:val="00804961"/>
    <w:rsid w:val="00804B8B"/>
    <w:rsid w:val="008058C7"/>
    <w:rsid w:val="008059E9"/>
    <w:rsid w:val="00805E47"/>
    <w:rsid w:val="00806060"/>
    <w:rsid w:val="00806AE3"/>
    <w:rsid w:val="00806F63"/>
    <w:rsid w:val="00807216"/>
    <w:rsid w:val="00807682"/>
    <w:rsid w:val="00807F06"/>
    <w:rsid w:val="00810318"/>
    <w:rsid w:val="0081088B"/>
    <w:rsid w:val="00810C04"/>
    <w:rsid w:val="00811012"/>
    <w:rsid w:val="0081116A"/>
    <w:rsid w:val="00811196"/>
    <w:rsid w:val="00811577"/>
    <w:rsid w:val="00811AC7"/>
    <w:rsid w:val="00812976"/>
    <w:rsid w:val="00812C66"/>
    <w:rsid w:val="00812F32"/>
    <w:rsid w:val="00813268"/>
    <w:rsid w:val="00813AFA"/>
    <w:rsid w:val="008147ED"/>
    <w:rsid w:val="00814F54"/>
    <w:rsid w:val="008151F3"/>
    <w:rsid w:val="0081533C"/>
    <w:rsid w:val="00815445"/>
    <w:rsid w:val="0081568C"/>
    <w:rsid w:val="008161D7"/>
    <w:rsid w:val="0081644A"/>
    <w:rsid w:val="00816581"/>
    <w:rsid w:val="00816616"/>
    <w:rsid w:val="00816871"/>
    <w:rsid w:val="00816E0C"/>
    <w:rsid w:val="0081766A"/>
    <w:rsid w:val="00817C9A"/>
    <w:rsid w:val="00817CB1"/>
    <w:rsid w:val="008201B0"/>
    <w:rsid w:val="008204E7"/>
    <w:rsid w:val="00820661"/>
    <w:rsid w:val="008206A2"/>
    <w:rsid w:val="008206B5"/>
    <w:rsid w:val="008207E5"/>
    <w:rsid w:val="00821410"/>
    <w:rsid w:val="00821623"/>
    <w:rsid w:val="00821D81"/>
    <w:rsid w:val="0082242B"/>
    <w:rsid w:val="00822698"/>
    <w:rsid w:val="00822A9E"/>
    <w:rsid w:val="00822F9A"/>
    <w:rsid w:val="0082352C"/>
    <w:rsid w:val="0082354E"/>
    <w:rsid w:val="00823B03"/>
    <w:rsid w:val="00823E46"/>
    <w:rsid w:val="00823E8C"/>
    <w:rsid w:val="00823EA3"/>
    <w:rsid w:val="0082437F"/>
    <w:rsid w:val="0082541A"/>
    <w:rsid w:val="00826085"/>
    <w:rsid w:val="008263BB"/>
    <w:rsid w:val="00827808"/>
    <w:rsid w:val="008313F4"/>
    <w:rsid w:val="00832046"/>
    <w:rsid w:val="0083234C"/>
    <w:rsid w:val="00832BA7"/>
    <w:rsid w:val="00832F30"/>
    <w:rsid w:val="008342EA"/>
    <w:rsid w:val="00834BD6"/>
    <w:rsid w:val="00835990"/>
    <w:rsid w:val="00835C93"/>
    <w:rsid w:val="00836262"/>
    <w:rsid w:val="00836592"/>
    <w:rsid w:val="00836C40"/>
    <w:rsid w:val="00836E3A"/>
    <w:rsid w:val="00837210"/>
    <w:rsid w:val="00837BCB"/>
    <w:rsid w:val="00840606"/>
    <w:rsid w:val="008409C2"/>
    <w:rsid w:val="00841472"/>
    <w:rsid w:val="00841A29"/>
    <w:rsid w:val="00841A3B"/>
    <w:rsid w:val="0084238D"/>
    <w:rsid w:val="00842555"/>
    <w:rsid w:val="0084258E"/>
    <w:rsid w:val="00842DB0"/>
    <w:rsid w:val="0084460E"/>
    <w:rsid w:val="00844D32"/>
    <w:rsid w:val="00844DAB"/>
    <w:rsid w:val="00844E53"/>
    <w:rsid w:val="00845618"/>
    <w:rsid w:val="00845860"/>
    <w:rsid w:val="008460A6"/>
    <w:rsid w:val="00846344"/>
    <w:rsid w:val="00846B30"/>
    <w:rsid w:val="00846E5E"/>
    <w:rsid w:val="008472B8"/>
    <w:rsid w:val="0084755A"/>
    <w:rsid w:val="00847DE2"/>
    <w:rsid w:val="00851168"/>
    <w:rsid w:val="00851187"/>
    <w:rsid w:val="0085196C"/>
    <w:rsid w:val="00851D61"/>
    <w:rsid w:val="008524BA"/>
    <w:rsid w:val="008524DF"/>
    <w:rsid w:val="008525EA"/>
    <w:rsid w:val="008529A2"/>
    <w:rsid w:val="0085439B"/>
    <w:rsid w:val="0085439E"/>
    <w:rsid w:val="0085480F"/>
    <w:rsid w:val="008551E9"/>
    <w:rsid w:val="00855327"/>
    <w:rsid w:val="0085551B"/>
    <w:rsid w:val="0085608E"/>
    <w:rsid w:val="008579B4"/>
    <w:rsid w:val="00857B52"/>
    <w:rsid w:val="00857BC7"/>
    <w:rsid w:val="00857D43"/>
    <w:rsid w:val="0086015C"/>
    <w:rsid w:val="0086043A"/>
    <w:rsid w:val="008607C2"/>
    <w:rsid w:val="00860D7C"/>
    <w:rsid w:val="00862AFB"/>
    <w:rsid w:val="00862FAA"/>
    <w:rsid w:val="008643A6"/>
    <w:rsid w:val="00865FD8"/>
    <w:rsid w:val="00866090"/>
    <w:rsid w:val="008662FC"/>
    <w:rsid w:val="00866E98"/>
    <w:rsid w:val="00867021"/>
    <w:rsid w:val="008676A8"/>
    <w:rsid w:val="00867A55"/>
    <w:rsid w:val="00870197"/>
    <w:rsid w:val="00870268"/>
    <w:rsid w:val="00870734"/>
    <w:rsid w:val="0087128D"/>
    <w:rsid w:val="008713A8"/>
    <w:rsid w:val="008713BF"/>
    <w:rsid w:val="00871A6C"/>
    <w:rsid w:val="00871DCF"/>
    <w:rsid w:val="00872495"/>
    <w:rsid w:val="0087255C"/>
    <w:rsid w:val="00872882"/>
    <w:rsid w:val="00872A6F"/>
    <w:rsid w:val="00872A84"/>
    <w:rsid w:val="008731B6"/>
    <w:rsid w:val="008731E5"/>
    <w:rsid w:val="00873BB0"/>
    <w:rsid w:val="00873E19"/>
    <w:rsid w:val="00875177"/>
    <w:rsid w:val="00875B89"/>
    <w:rsid w:val="00875CCB"/>
    <w:rsid w:val="00875F06"/>
    <w:rsid w:val="0087684C"/>
    <w:rsid w:val="008768F5"/>
    <w:rsid w:val="00880E75"/>
    <w:rsid w:val="00881187"/>
    <w:rsid w:val="00881410"/>
    <w:rsid w:val="00882786"/>
    <w:rsid w:val="00882F97"/>
    <w:rsid w:val="0088324F"/>
    <w:rsid w:val="008833F3"/>
    <w:rsid w:val="00883627"/>
    <w:rsid w:val="008840C6"/>
    <w:rsid w:val="008841D8"/>
    <w:rsid w:val="00884679"/>
    <w:rsid w:val="008847AB"/>
    <w:rsid w:val="00884AB4"/>
    <w:rsid w:val="0088526E"/>
    <w:rsid w:val="00885848"/>
    <w:rsid w:val="00885A05"/>
    <w:rsid w:val="00886229"/>
    <w:rsid w:val="00886F3C"/>
    <w:rsid w:val="00887871"/>
    <w:rsid w:val="00887B74"/>
    <w:rsid w:val="00890A99"/>
    <w:rsid w:val="00890B98"/>
    <w:rsid w:val="00891019"/>
    <w:rsid w:val="00891763"/>
    <w:rsid w:val="008917E2"/>
    <w:rsid w:val="00891D5A"/>
    <w:rsid w:val="00892107"/>
    <w:rsid w:val="008922E2"/>
    <w:rsid w:val="0089245A"/>
    <w:rsid w:val="00892C58"/>
    <w:rsid w:val="00892FB7"/>
    <w:rsid w:val="00893486"/>
    <w:rsid w:val="0089354B"/>
    <w:rsid w:val="00893612"/>
    <w:rsid w:val="0089361A"/>
    <w:rsid w:val="00893AD8"/>
    <w:rsid w:val="00893D6B"/>
    <w:rsid w:val="00894423"/>
    <w:rsid w:val="00894478"/>
    <w:rsid w:val="008952FC"/>
    <w:rsid w:val="008953EB"/>
    <w:rsid w:val="00895BCB"/>
    <w:rsid w:val="0089641D"/>
    <w:rsid w:val="00896A61"/>
    <w:rsid w:val="00897793"/>
    <w:rsid w:val="00897C83"/>
    <w:rsid w:val="00897DE6"/>
    <w:rsid w:val="008A0B15"/>
    <w:rsid w:val="008A0BAA"/>
    <w:rsid w:val="008A0F38"/>
    <w:rsid w:val="008A1632"/>
    <w:rsid w:val="008A1679"/>
    <w:rsid w:val="008A1AF0"/>
    <w:rsid w:val="008A1ED1"/>
    <w:rsid w:val="008A2019"/>
    <w:rsid w:val="008A24D3"/>
    <w:rsid w:val="008A257A"/>
    <w:rsid w:val="008A25C1"/>
    <w:rsid w:val="008A34CA"/>
    <w:rsid w:val="008A360E"/>
    <w:rsid w:val="008A3638"/>
    <w:rsid w:val="008A3D84"/>
    <w:rsid w:val="008A4378"/>
    <w:rsid w:val="008A51AB"/>
    <w:rsid w:val="008A521A"/>
    <w:rsid w:val="008A543F"/>
    <w:rsid w:val="008A6E6F"/>
    <w:rsid w:val="008A6F83"/>
    <w:rsid w:val="008A6F97"/>
    <w:rsid w:val="008A77B2"/>
    <w:rsid w:val="008B05C3"/>
    <w:rsid w:val="008B08D8"/>
    <w:rsid w:val="008B0CD9"/>
    <w:rsid w:val="008B0E63"/>
    <w:rsid w:val="008B1430"/>
    <w:rsid w:val="008B14EB"/>
    <w:rsid w:val="008B1E50"/>
    <w:rsid w:val="008B2071"/>
    <w:rsid w:val="008B20FB"/>
    <w:rsid w:val="008B2296"/>
    <w:rsid w:val="008B2836"/>
    <w:rsid w:val="008B2BB6"/>
    <w:rsid w:val="008B35B7"/>
    <w:rsid w:val="008B494D"/>
    <w:rsid w:val="008B4965"/>
    <w:rsid w:val="008B4A6F"/>
    <w:rsid w:val="008B51E2"/>
    <w:rsid w:val="008B52F2"/>
    <w:rsid w:val="008B533E"/>
    <w:rsid w:val="008B5CD5"/>
    <w:rsid w:val="008B6131"/>
    <w:rsid w:val="008B6322"/>
    <w:rsid w:val="008B64D6"/>
    <w:rsid w:val="008B65BC"/>
    <w:rsid w:val="008B7386"/>
    <w:rsid w:val="008B78B1"/>
    <w:rsid w:val="008B7A57"/>
    <w:rsid w:val="008B7AD1"/>
    <w:rsid w:val="008B7B0C"/>
    <w:rsid w:val="008B7CA9"/>
    <w:rsid w:val="008C07A8"/>
    <w:rsid w:val="008C0C70"/>
    <w:rsid w:val="008C104C"/>
    <w:rsid w:val="008C15BA"/>
    <w:rsid w:val="008C1CCF"/>
    <w:rsid w:val="008C1F9E"/>
    <w:rsid w:val="008C200B"/>
    <w:rsid w:val="008C2234"/>
    <w:rsid w:val="008C251E"/>
    <w:rsid w:val="008C2CFD"/>
    <w:rsid w:val="008C3366"/>
    <w:rsid w:val="008C35B2"/>
    <w:rsid w:val="008C42D6"/>
    <w:rsid w:val="008C4AAD"/>
    <w:rsid w:val="008C4D54"/>
    <w:rsid w:val="008C504C"/>
    <w:rsid w:val="008C6233"/>
    <w:rsid w:val="008C63C3"/>
    <w:rsid w:val="008C63DD"/>
    <w:rsid w:val="008C6AD1"/>
    <w:rsid w:val="008C6C4F"/>
    <w:rsid w:val="008C71F8"/>
    <w:rsid w:val="008C78FD"/>
    <w:rsid w:val="008C7D64"/>
    <w:rsid w:val="008D0A2A"/>
    <w:rsid w:val="008D1293"/>
    <w:rsid w:val="008D19B5"/>
    <w:rsid w:val="008D19FD"/>
    <w:rsid w:val="008D1ABD"/>
    <w:rsid w:val="008D2E2E"/>
    <w:rsid w:val="008D2F12"/>
    <w:rsid w:val="008D2F32"/>
    <w:rsid w:val="008D2FEB"/>
    <w:rsid w:val="008D3969"/>
    <w:rsid w:val="008D3A0D"/>
    <w:rsid w:val="008D3AE2"/>
    <w:rsid w:val="008D3BD2"/>
    <w:rsid w:val="008D41EC"/>
    <w:rsid w:val="008D45CE"/>
    <w:rsid w:val="008D503B"/>
    <w:rsid w:val="008D542E"/>
    <w:rsid w:val="008D5BD8"/>
    <w:rsid w:val="008D61BF"/>
    <w:rsid w:val="008D620E"/>
    <w:rsid w:val="008D6314"/>
    <w:rsid w:val="008D6D6F"/>
    <w:rsid w:val="008D7201"/>
    <w:rsid w:val="008D78D8"/>
    <w:rsid w:val="008E07C3"/>
    <w:rsid w:val="008E0839"/>
    <w:rsid w:val="008E0AEA"/>
    <w:rsid w:val="008E0BDF"/>
    <w:rsid w:val="008E0C60"/>
    <w:rsid w:val="008E0D67"/>
    <w:rsid w:val="008E1915"/>
    <w:rsid w:val="008E1CFE"/>
    <w:rsid w:val="008E25D6"/>
    <w:rsid w:val="008E339B"/>
    <w:rsid w:val="008E33B0"/>
    <w:rsid w:val="008E35DD"/>
    <w:rsid w:val="008E3B14"/>
    <w:rsid w:val="008E470A"/>
    <w:rsid w:val="008E4DE5"/>
    <w:rsid w:val="008E5662"/>
    <w:rsid w:val="008E5B5C"/>
    <w:rsid w:val="008E6CDD"/>
    <w:rsid w:val="008E79BD"/>
    <w:rsid w:val="008E7BD1"/>
    <w:rsid w:val="008E7BD4"/>
    <w:rsid w:val="008F016B"/>
    <w:rsid w:val="008F038A"/>
    <w:rsid w:val="008F0A02"/>
    <w:rsid w:val="008F0A95"/>
    <w:rsid w:val="008F1238"/>
    <w:rsid w:val="008F179F"/>
    <w:rsid w:val="008F1BF3"/>
    <w:rsid w:val="008F23F9"/>
    <w:rsid w:val="008F2423"/>
    <w:rsid w:val="008F2466"/>
    <w:rsid w:val="008F2960"/>
    <w:rsid w:val="008F3167"/>
    <w:rsid w:val="008F3A3E"/>
    <w:rsid w:val="008F3C9F"/>
    <w:rsid w:val="008F43F9"/>
    <w:rsid w:val="008F47D5"/>
    <w:rsid w:val="008F4C7C"/>
    <w:rsid w:val="008F4CE1"/>
    <w:rsid w:val="008F4D58"/>
    <w:rsid w:val="008F510F"/>
    <w:rsid w:val="008F567D"/>
    <w:rsid w:val="008F5D4F"/>
    <w:rsid w:val="008F6691"/>
    <w:rsid w:val="008F67C9"/>
    <w:rsid w:val="008F6955"/>
    <w:rsid w:val="008F69A7"/>
    <w:rsid w:val="008F6F1A"/>
    <w:rsid w:val="008F772C"/>
    <w:rsid w:val="008F7897"/>
    <w:rsid w:val="008F7F64"/>
    <w:rsid w:val="00900657"/>
    <w:rsid w:val="00900FD6"/>
    <w:rsid w:val="0090137A"/>
    <w:rsid w:val="00901880"/>
    <w:rsid w:val="0090198C"/>
    <w:rsid w:val="00901ADA"/>
    <w:rsid w:val="009021C7"/>
    <w:rsid w:val="00902AF3"/>
    <w:rsid w:val="00902E67"/>
    <w:rsid w:val="00903370"/>
    <w:rsid w:val="009035FF"/>
    <w:rsid w:val="0090465A"/>
    <w:rsid w:val="009047CB"/>
    <w:rsid w:val="00904FB0"/>
    <w:rsid w:val="00905221"/>
    <w:rsid w:val="009053DE"/>
    <w:rsid w:val="009053F2"/>
    <w:rsid w:val="0090700B"/>
    <w:rsid w:val="00907852"/>
    <w:rsid w:val="00907C81"/>
    <w:rsid w:val="00910028"/>
    <w:rsid w:val="00910AD4"/>
    <w:rsid w:val="0091176D"/>
    <w:rsid w:val="00911D00"/>
    <w:rsid w:val="00911E1F"/>
    <w:rsid w:val="0091209F"/>
    <w:rsid w:val="0091349A"/>
    <w:rsid w:val="00913DF0"/>
    <w:rsid w:val="00913E97"/>
    <w:rsid w:val="00913F5B"/>
    <w:rsid w:val="009141E5"/>
    <w:rsid w:val="00914202"/>
    <w:rsid w:val="00914399"/>
    <w:rsid w:val="0091495C"/>
    <w:rsid w:val="009152A8"/>
    <w:rsid w:val="0091530C"/>
    <w:rsid w:val="0091542A"/>
    <w:rsid w:val="009158BF"/>
    <w:rsid w:val="00915AF1"/>
    <w:rsid w:val="00915C7E"/>
    <w:rsid w:val="00915F52"/>
    <w:rsid w:val="00916220"/>
    <w:rsid w:val="00916B97"/>
    <w:rsid w:val="009170D7"/>
    <w:rsid w:val="009174A2"/>
    <w:rsid w:val="0091751F"/>
    <w:rsid w:val="00917D65"/>
    <w:rsid w:val="00920091"/>
    <w:rsid w:val="00920CBD"/>
    <w:rsid w:val="009214A0"/>
    <w:rsid w:val="00922D36"/>
    <w:rsid w:val="00923385"/>
    <w:rsid w:val="0092374A"/>
    <w:rsid w:val="00923C09"/>
    <w:rsid w:val="00923DA8"/>
    <w:rsid w:val="00923FC1"/>
    <w:rsid w:val="00924118"/>
    <w:rsid w:val="009245DB"/>
    <w:rsid w:val="009248FC"/>
    <w:rsid w:val="00924C3B"/>
    <w:rsid w:val="00924FF7"/>
    <w:rsid w:val="0092521A"/>
    <w:rsid w:val="0092542D"/>
    <w:rsid w:val="00925464"/>
    <w:rsid w:val="00925DF4"/>
    <w:rsid w:val="009269FC"/>
    <w:rsid w:val="00926A11"/>
    <w:rsid w:val="00926BA0"/>
    <w:rsid w:val="00931F60"/>
    <w:rsid w:val="0093284E"/>
    <w:rsid w:val="0093294D"/>
    <w:rsid w:val="00932B35"/>
    <w:rsid w:val="00932EC4"/>
    <w:rsid w:val="009332E9"/>
    <w:rsid w:val="0093372B"/>
    <w:rsid w:val="0093396D"/>
    <w:rsid w:val="00933E08"/>
    <w:rsid w:val="0093402F"/>
    <w:rsid w:val="009342FC"/>
    <w:rsid w:val="00934725"/>
    <w:rsid w:val="00934EAD"/>
    <w:rsid w:val="009358DE"/>
    <w:rsid w:val="00936068"/>
    <w:rsid w:val="0093742B"/>
    <w:rsid w:val="00937FAE"/>
    <w:rsid w:val="009406F3"/>
    <w:rsid w:val="00940A01"/>
    <w:rsid w:val="009410BA"/>
    <w:rsid w:val="00941276"/>
    <w:rsid w:val="00941657"/>
    <w:rsid w:val="00941B67"/>
    <w:rsid w:val="00942BAD"/>
    <w:rsid w:val="00942E95"/>
    <w:rsid w:val="009436C2"/>
    <w:rsid w:val="00943806"/>
    <w:rsid w:val="009439E4"/>
    <w:rsid w:val="00943DF2"/>
    <w:rsid w:val="00943E00"/>
    <w:rsid w:val="00944436"/>
    <w:rsid w:val="00944650"/>
    <w:rsid w:val="00944DD4"/>
    <w:rsid w:val="00944EB7"/>
    <w:rsid w:val="00945C18"/>
    <w:rsid w:val="00946320"/>
    <w:rsid w:val="00946351"/>
    <w:rsid w:val="00946A84"/>
    <w:rsid w:val="00946C18"/>
    <w:rsid w:val="00946F87"/>
    <w:rsid w:val="00947402"/>
    <w:rsid w:val="009474DF"/>
    <w:rsid w:val="009475FE"/>
    <w:rsid w:val="00947B07"/>
    <w:rsid w:val="00950CE0"/>
    <w:rsid w:val="00950F16"/>
    <w:rsid w:val="00951382"/>
    <w:rsid w:val="009517CC"/>
    <w:rsid w:val="00952279"/>
    <w:rsid w:val="00952EA1"/>
    <w:rsid w:val="0095337D"/>
    <w:rsid w:val="00954A8D"/>
    <w:rsid w:val="0095548B"/>
    <w:rsid w:val="00955F3A"/>
    <w:rsid w:val="00955FC6"/>
    <w:rsid w:val="00956CE7"/>
    <w:rsid w:val="009577A8"/>
    <w:rsid w:val="00957911"/>
    <w:rsid w:val="00957FBF"/>
    <w:rsid w:val="00960B58"/>
    <w:rsid w:val="009615D4"/>
    <w:rsid w:val="00962356"/>
    <w:rsid w:val="00962905"/>
    <w:rsid w:val="00962969"/>
    <w:rsid w:val="00962AD9"/>
    <w:rsid w:val="0096364C"/>
    <w:rsid w:val="00964643"/>
    <w:rsid w:val="00964D4D"/>
    <w:rsid w:val="00964E2E"/>
    <w:rsid w:val="009657A5"/>
    <w:rsid w:val="00965AD1"/>
    <w:rsid w:val="009675CD"/>
    <w:rsid w:val="00967A9A"/>
    <w:rsid w:val="00967C8E"/>
    <w:rsid w:val="00970A20"/>
    <w:rsid w:val="00970DB0"/>
    <w:rsid w:val="00970F90"/>
    <w:rsid w:val="009710E9"/>
    <w:rsid w:val="0097163D"/>
    <w:rsid w:val="009716E6"/>
    <w:rsid w:val="009721F8"/>
    <w:rsid w:val="0097222E"/>
    <w:rsid w:val="00972510"/>
    <w:rsid w:val="009725C1"/>
    <w:rsid w:val="009731D3"/>
    <w:rsid w:val="00974677"/>
    <w:rsid w:val="0097476F"/>
    <w:rsid w:val="00974F4A"/>
    <w:rsid w:val="00975B2F"/>
    <w:rsid w:val="00975F34"/>
    <w:rsid w:val="00976023"/>
    <w:rsid w:val="009762C9"/>
    <w:rsid w:val="00976378"/>
    <w:rsid w:val="009763BE"/>
    <w:rsid w:val="00976801"/>
    <w:rsid w:val="00977C2F"/>
    <w:rsid w:val="0098044D"/>
    <w:rsid w:val="00980461"/>
    <w:rsid w:val="00980B29"/>
    <w:rsid w:val="0098106D"/>
    <w:rsid w:val="00981140"/>
    <w:rsid w:val="00981418"/>
    <w:rsid w:val="0098202B"/>
    <w:rsid w:val="0098413B"/>
    <w:rsid w:val="0098466E"/>
    <w:rsid w:val="00984D78"/>
    <w:rsid w:val="00985459"/>
    <w:rsid w:val="0098586B"/>
    <w:rsid w:val="00985C29"/>
    <w:rsid w:val="00986195"/>
    <w:rsid w:val="009864AF"/>
    <w:rsid w:val="00986708"/>
    <w:rsid w:val="00986727"/>
    <w:rsid w:val="009869AA"/>
    <w:rsid w:val="00986E53"/>
    <w:rsid w:val="00987239"/>
    <w:rsid w:val="00987C4E"/>
    <w:rsid w:val="00987E85"/>
    <w:rsid w:val="00987EA3"/>
    <w:rsid w:val="009901F4"/>
    <w:rsid w:val="00990ABE"/>
    <w:rsid w:val="00991404"/>
    <w:rsid w:val="0099186A"/>
    <w:rsid w:val="00991F7E"/>
    <w:rsid w:val="00992A79"/>
    <w:rsid w:val="0099302F"/>
    <w:rsid w:val="009936CE"/>
    <w:rsid w:val="0099407D"/>
    <w:rsid w:val="0099417D"/>
    <w:rsid w:val="00994784"/>
    <w:rsid w:val="00994E86"/>
    <w:rsid w:val="009955A3"/>
    <w:rsid w:val="00995D43"/>
    <w:rsid w:val="009961F5"/>
    <w:rsid w:val="0099695E"/>
    <w:rsid w:val="009969C3"/>
    <w:rsid w:val="00996B48"/>
    <w:rsid w:val="00997081"/>
    <w:rsid w:val="00997D96"/>
    <w:rsid w:val="009A0429"/>
    <w:rsid w:val="009A1141"/>
    <w:rsid w:val="009A1396"/>
    <w:rsid w:val="009A1397"/>
    <w:rsid w:val="009A16E3"/>
    <w:rsid w:val="009A2BC4"/>
    <w:rsid w:val="009A2E93"/>
    <w:rsid w:val="009A2F17"/>
    <w:rsid w:val="009A3C2B"/>
    <w:rsid w:val="009A41C8"/>
    <w:rsid w:val="009A4630"/>
    <w:rsid w:val="009A6682"/>
    <w:rsid w:val="009A6F87"/>
    <w:rsid w:val="009A700C"/>
    <w:rsid w:val="009A70E3"/>
    <w:rsid w:val="009A7735"/>
    <w:rsid w:val="009A7750"/>
    <w:rsid w:val="009A7E58"/>
    <w:rsid w:val="009B0145"/>
    <w:rsid w:val="009B032B"/>
    <w:rsid w:val="009B0CEC"/>
    <w:rsid w:val="009B1406"/>
    <w:rsid w:val="009B1563"/>
    <w:rsid w:val="009B1743"/>
    <w:rsid w:val="009B183B"/>
    <w:rsid w:val="009B1D3A"/>
    <w:rsid w:val="009B209C"/>
    <w:rsid w:val="009B2806"/>
    <w:rsid w:val="009B2A3D"/>
    <w:rsid w:val="009B2DA8"/>
    <w:rsid w:val="009B328B"/>
    <w:rsid w:val="009B36C4"/>
    <w:rsid w:val="009B37F1"/>
    <w:rsid w:val="009B39C1"/>
    <w:rsid w:val="009B3B5A"/>
    <w:rsid w:val="009B3CCE"/>
    <w:rsid w:val="009B3D16"/>
    <w:rsid w:val="009B3F6B"/>
    <w:rsid w:val="009B4853"/>
    <w:rsid w:val="009B48C7"/>
    <w:rsid w:val="009B4B27"/>
    <w:rsid w:val="009B4CD1"/>
    <w:rsid w:val="009B5796"/>
    <w:rsid w:val="009B5B7F"/>
    <w:rsid w:val="009B5EAB"/>
    <w:rsid w:val="009B6D8D"/>
    <w:rsid w:val="009B708D"/>
    <w:rsid w:val="009C0F01"/>
    <w:rsid w:val="009C1618"/>
    <w:rsid w:val="009C16AD"/>
    <w:rsid w:val="009C1727"/>
    <w:rsid w:val="009C1C47"/>
    <w:rsid w:val="009C25C2"/>
    <w:rsid w:val="009C2EC7"/>
    <w:rsid w:val="009C31BF"/>
    <w:rsid w:val="009C34CB"/>
    <w:rsid w:val="009C4B40"/>
    <w:rsid w:val="009C4CEF"/>
    <w:rsid w:val="009C5198"/>
    <w:rsid w:val="009C6075"/>
    <w:rsid w:val="009C667E"/>
    <w:rsid w:val="009C6770"/>
    <w:rsid w:val="009C7292"/>
    <w:rsid w:val="009C73FB"/>
    <w:rsid w:val="009C7828"/>
    <w:rsid w:val="009D021B"/>
    <w:rsid w:val="009D02C3"/>
    <w:rsid w:val="009D0E83"/>
    <w:rsid w:val="009D1964"/>
    <w:rsid w:val="009D1973"/>
    <w:rsid w:val="009D24F5"/>
    <w:rsid w:val="009D28ED"/>
    <w:rsid w:val="009D2996"/>
    <w:rsid w:val="009D2E1F"/>
    <w:rsid w:val="009D401E"/>
    <w:rsid w:val="009D4162"/>
    <w:rsid w:val="009D41ED"/>
    <w:rsid w:val="009D5664"/>
    <w:rsid w:val="009D62A9"/>
    <w:rsid w:val="009D6C8A"/>
    <w:rsid w:val="009D7313"/>
    <w:rsid w:val="009D7A3B"/>
    <w:rsid w:val="009E0846"/>
    <w:rsid w:val="009E19A3"/>
    <w:rsid w:val="009E22BF"/>
    <w:rsid w:val="009E247B"/>
    <w:rsid w:val="009E24B4"/>
    <w:rsid w:val="009E2BF5"/>
    <w:rsid w:val="009E2E45"/>
    <w:rsid w:val="009E3265"/>
    <w:rsid w:val="009E3A9D"/>
    <w:rsid w:val="009E40AB"/>
    <w:rsid w:val="009E42D9"/>
    <w:rsid w:val="009E450C"/>
    <w:rsid w:val="009E45F4"/>
    <w:rsid w:val="009E4DC0"/>
    <w:rsid w:val="009E5134"/>
    <w:rsid w:val="009E5EEB"/>
    <w:rsid w:val="009E726B"/>
    <w:rsid w:val="009F0376"/>
    <w:rsid w:val="009F170E"/>
    <w:rsid w:val="009F30AF"/>
    <w:rsid w:val="009F3764"/>
    <w:rsid w:val="009F45D9"/>
    <w:rsid w:val="009F471A"/>
    <w:rsid w:val="009F5E85"/>
    <w:rsid w:val="009F5EA3"/>
    <w:rsid w:val="009F5F3B"/>
    <w:rsid w:val="009F64B1"/>
    <w:rsid w:val="009F64FF"/>
    <w:rsid w:val="009F6DE0"/>
    <w:rsid w:val="00A006ED"/>
    <w:rsid w:val="00A00F62"/>
    <w:rsid w:val="00A00F7F"/>
    <w:rsid w:val="00A01B97"/>
    <w:rsid w:val="00A02265"/>
    <w:rsid w:val="00A02430"/>
    <w:rsid w:val="00A02BC3"/>
    <w:rsid w:val="00A03954"/>
    <w:rsid w:val="00A03A76"/>
    <w:rsid w:val="00A04079"/>
    <w:rsid w:val="00A0419B"/>
    <w:rsid w:val="00A04657"/>
    <w:rsid w:val="00A046B7"/>
    <w:rsid w:val="00A049D7"/>
    <w:rsid w:val="00A04B54"/>
    <w:rsid w:val="00A04DE0"/>
    <w:rsid w:val="00A057F6"/>
    <w:rsid w:val="00A05B14"/>
    <w:rsid w:val="00A05CB8"/>
    <w:rsid w:val="00A05E4F"/>
    <w:rsid w:val="00A06480"/>
    <w:rsid w:val="00A07318"/>
    <w:rsid w:val="00A0757A"/>
    <w:rsid w:val="00A0776D"/>
    <w:rsid w:val="00A07ACD"/>
    <w:rsid w:val="00A07C08"/>
    <w:rsid w:val="00A10811"/>
    <w:rsid w:val="00A128B7"/>
    <w:rsid w:val="00A13664"/>
    <w:rsid w:val="00A13826"/>
    <w:rsid w:val="00A13913"/>
    <w:rsid w:val="00A14421"/>
    <w:rsid w:val="00A14674"/>
    <w:rsid w:val="00A14A21"/>
    <w:rsid w:val="00A14B5C"/>
    <w:rsid w:val="00A14F56"/>
    <w:rsid w:val="00A15297"/>
    <w:rsid w:val="00A15860"/>
    <w:rsid w:val="00A15A78"/>
    <w:rsid w:val="00A15F82"/>
    <w:rsid w:val="00A17185"/>
    <w:rsid w:val="00A172CD"/>
    <w:rsid w:val="00A17F1C"/>
    <w:rsid w:val="00A201B6"/>
    <w:rsid w:val="00A20319"/>
    <w:rsid w:val="00A20974"/>
    <w:rsid w:val="00A20977"/>
    <w:rsid w:val="00A21ACF"/>
    <w:rsid w:val="00A21C2C"/>
    <w:rsid w:val="00A234FD"/>
    <w:rsid w:val="00A24597"/>
    <w:rsid w:val="00A252D3"/>
    <w:rsid w:val="00A25325"/>
    <w:rsid w:val="00A2555D"/>
    <w:rsid w:val="00A2565E"/>
    <w:rsid w:val="00A25A8E"/>
    <w:rsid w:val="00A26811"/>
    <w:rsid w:val="00A27658"/>
    <w:rsid w:val="00A27767"/>
    <w:rsid w:val="00A277EE"/>
    <w:rsid w:val="00A27B4A"/>
    <w:rsid w:val="00A300A6"/>
    <w:rsid w:val="00A300F6"/>
    <w:rsid w:val="00A30385"/>
    <w:rsid w:val="00A30443"/>
    <w:rsid w:val="00A30B92"/>
    <w:rsid w:val="00A30F81"/>
    <w:rsid w:val="00A3151D"/>
    <w:rsid w:val="00A31DE1"/>
    <w:rsid w:val="00A3288B"/>
    <w:rsid w:val="00A32A9D"/>
    <w:rsid w:val="00A3375F"/>
    <w:rsid w:val="00A338D0"/>
    <w:rsid w:val="00A33AEE"/>
    <w:rsid w:val="00A33B80"/>
    <w:rsid w:val="00A33CA2"/>
    <w:rsid w:val="00A33FD4"/>
    <w:rsid w:val="00A34DFB"/>
    <w:rsid w:val="00A34E79"/>
    <w:rsid w:val="00A34FC6"/>
    <w:rsid w:val="00A35042"/>
    <w:rsid w:val="00A354B4"/>
    <w:rsid w:val="00A358A4"/>
    <w:rsid w:val="00A358C2"/>
    <w:rsid w:val="00A36012"/>
    <w:rsid w:val="00A361E6"/>
    <w:rsid w:val="00A36AF6"/>
    <w:rsid w:val="00A3707B"/>
    <w:rsid w:val="00A377CA"/>
    <w:rsid w:val="00A378D0"/>
    <w:rsid w:val="00A37D02"/>
    <w:rsid w:val="00A37E1F"/>
    <w:rsid w:val="00A40196"/>
    <w:rsid w:val="00A4030B"/>
    <w:rsid w:val="00A4081D"/>
    <w:rsid w:val="00A40F29"/>
    <w:rsid w:val="00A41130"/>
    <w:rsid w:val="00A416AD"/>
    <w:rsid w:val="00A41808"/>
    <w:rsid w:val="00A424CA"/>
    <w:rsid w:val="00A4315C"/>
    <w:rsid w:val="00A43326"/>
    <w:rsid w:val="00A43ED5"/>
    <w:rsid w:val="00A44416"/>
    <w:rsid w:val="00A44B40"/>
    <w:rsid w:val="00A45D3B"/>
    <w:rsid w:val="00A465EC"/>
    <w:rsid w:val="00A471AE"/>
    <w:rsid w:val="00A472FE"/>
    <w:rsid w:val="00A47455"/>
    <w:rsid w:val="00A47CC5"/>
    <w:rsid w:val="00A50090"/>
    <w:rsid w:val="00A50559"/>
    <w:rsid w:val="00A50CD9"/>
    <w:rsid w:val="00A50FE1"/>
    <w:rsid w:val="00A51374"/>
    <w:rsid w:val="00A518AF"/>
    <w:rsid w:val="00A51965"/>
    <w:rsid w:val="00A51F03"/>
    <w:rsid w:val="00A52EFE"/>
    <w:rsid w:val="00A52FED"/>
    <w:rsid w:val="00A53167"/>
    <w:rsid w:val="00A53B64"/>
    <w:rsid w:val="00A54350"/>
    <w:rsid w:val="00A54954"/>
    <w:rsid w:val="00A54E22"/>
    <w:rsid w:val="00A5529A"/>
    <w:rsid w:val="00A55E8B"/>
    <w:rsid w:val="00A55F37"/>
    <w:rsid w:val="00A56216"/>
    <w:rsid w:val="00A56B61"/>
    <w:rsid w:val="00A5703F"/>
    <w:rsid w:val="00A57310"/>
    <w:rsid w:val="00A57443"/>
    <w:rsid w:val="00A57D0E"/>
    <w:rsid w:val="00A57DB6"/>
    <w:rsid w:val="00A60103"/>
    <w:rsid w:val="00A60979"/>
    <w:rsid w:val="00A60DC3"/>
    <w:rsid w:val="00A61498"/>
    <w:rsid w:val="00A61621"/>
    <w:rsid w:val="00A61D5B"/>
    <w:rsid w:val="00A62D23"/>
    <w:rsid w:val="00A63117"/>
    <w:rsid w:val="00A63659"/>
    <w:rsid w:val="00A643C6"/>
    <w:rsid w:val="00A64B46"/>
    <w:rsid w:val="00A64C14"/>
    <w:rsid w:val="00A65070"/>
    <w:rsid w:val="00A65101"/>
    <w:rsid w:val="00A65126"/>
    <w:rsid w:val="00A653B7"/>
    <w:rsid w:val="00A65AFA"/>
    <w:rsid w:val="00A65DCB"/>
    <w:rsid w:val="00A66417"/>
    <w:rsid w:val="00A666BF"/>
    <w:rsid w:val="00A6682E"/>
    <w:rsid w:val="00A669DC"/>
    <w:rsid w:val="00A66DA7"/>
    <w:rsid w:val="00A700ED"/>
    <w:rsid w:val="00A703D9"/>
    <w:rsid w:val="00A704F0"/>
    <w:rsid w:val="00A7051C"/>
    <w:rsid w:val="00A708E3"/>
    <w:rsid w:val="00A70B81"/>
    <w:rsid w:val="00A70C18"/>
    <w:rsid w:val="00A70D8C"/>
    <w:rsid w:val="00A70F1B"/>
    <w:rsid w:val="00A71151"/>
    <w:rsid w:val="00A715E1"/>
    <w:rsid w:val="00A71AE8"/>
    <w:rsid w:val="00A71C71"/>
    <w:rsid w:val="00A71DD4"/>
    <w:rsid w:val="00A72B08"/>
    <w:rsid w:val="00A738F9"/>
    <w:rsid w:val="00A7544F"/>
    <w:rsid w:val="00A757D1"/>
    <w:rsid w:val="00A75B80"/>
    <w:rsid w:val="00A75DCB"/>
    <w:rsid w:val="00A76EF8"/>
    <w:rsid w:val="00A775B1"/>
    <w:rsid w:val="00A775B4"/>
    <w:rsid w:val="00A77870"/>
    <w:rsid w:val="00A80271"/>
    <w:rsid w:val="00A81692"/>
    <w:rsid w:val="00A817EC"/>
    <w:rsid w:val="00A8183A"/>
    <w:rsid w:val="00A819FD"/>
    <w:rsid w:val="00A81FC7"/>
    <w:rsid w:val="00A8232D"/>
    <w:rsid w:val="00A823C6"/>
    <w:rsid w:val="00A82C12"/>
    <w:rsid w:val="00A83B81"/>
    <w:rsid w:val="00A83EE7"/>
    <w:rsid w:val="00A842A3"/>
    <w:rsid w:val="00A84A9D"/>
    <w:rsid w:val="00A84D0C"/>
    <w:rsid w:val="00A854A3"/>
    <w:rsid w:val="00A85C57"/>
    <w:rsid w:val="00A86051"/>
    <w:rsid w:val="00A86146"/>
    <w:rsid w:val="00A8625F"/>
    <w:rsid w:val="00A863B1"/>
    <w:rsid w:val="00A86FB3"/>
    <w:rsid w:val="00A87050"/>
    <w:rsid w:val="00A87AB4"/>
    <w:rsid w:val="00A87FEF"/>
    <w:rsid w:val="00A90151"/>
    <w:rsid w:val="00A90256"/>
    <w:rsid w:val="00A910A8"/>
    <w:rsid w:val="00A91455"/>
    <w:rsid w:val="00A91CA7"/>
    <w:rsid w:val="00A92452"/>
    <w:rsid w:val="00A9359B"/>
    <w:rsid w:val="00A94167"/>
    <w:rsid w:val="00A9457F"/>
    <w:rsid w:val="00A945AD"/>
    <w:rsid w:val="00A94B7A"/>
    <w:rsid w:val="00A94F4E"/>
    <w:rsid w:val="00A95175"/>
    <w:rsid w:val="00A951E7"/>
    <w:rsid w:val="00A9545C"/>
    <w:rsid w:val="00A96A18"/>
    <w:rsid w:val="00A970A6"/>
    <w:rsid w:val="00A97427"/>
    <w:rsid w:val="00A9781D"/>
    <w:rsid w:val="00A97E54"/>
    <w:rsid w:val="00AA0165"/>
    <w:rsid w:val="00AA017E"/>
    <w:rsid w:val="00AA02B0"/>
    <w:rsid w:val="00AA0964"/>
    <w:rsid w:val="00AA0CF8"/>
    <w:rsid w:val="00AA0EE7"/>
    <w:rsid w:val="00AA1105"/>
    <w:rsid w:val="00AA1148"/>
    <w:rsid w:val="00AA1369"/>
    <w:rsid w:val="00AA163B"/>
    <w:rsid w:val="00AA1CBD"/>
    <w:rsid w:val="00AA299B"/>
    <w:rsid w:val="00AA2BD1"/>
    <w:rsid w:val="00AA31CE"/>
    <w:rsid w:val="00AA3569"/>
    <w:rsid w:val="00AA4072"/>
    <w:rsid w:val="00AA43F0"/>
    <w:rsid w:val="00AA4A81"/>
    <w:rsid w:val="00AA546B"/>
    <w:rsid w:val="00AA55A2"/>
    <w:rsid w:val="00AA6D70"/>
    <w:rsid w:val="00AA7014"/>
    <w:rsid w:val="00AB0726"/>
    <w:rsid w:val="00AB10F4"/>
    <w:rsid w:val="00AB1904"/>
    <w:rsid w:val="00AB23E1"/>
    <w:rsid w:val="00AB292E"/>
    <w:rsid w:val="00AB2B68"/>
    <w:rsid w:val="00AB2D17"/>
    <w:rsid w:val="00AB2E83"/>
    <w:rsid w:val="00AB34AD"/>
    <w:rsid w:val="00AB3707"/>
    <w:rsid w:val="00AB384D"/>
    <w:rsid w:val="00AB46E2"/>
    <w:rsid w:val="00AB4980"/>
    <w:rsid w:val="00AB4B14"/>
    <w:rsid w:val="00AB4F0A"/>
    <w:rsid w:val="00AB593C"/>
    <w:rsid w:val="00AB59CD"/>
    <w:rsid w:val="00AB67A8"/>
    <w:rsid w:val="00AB688F"/>
    <w:rsid w:val="00AB6A31"/>
    <w:rsid w:val="00AB6FBA"/>
    <w:rsid w:val="00AC0082"/>
    <w:rsid w:val="00AC009C"/>
    <w:rsid w:val="00AC0C1A"/>
    <w:rsid w:val="00AC158E"/>
    <w:rsid w:val="00AC17E5"/>
    <w:rsid w:val="00AC1AD4"/>
    <w:rsid w:val="00AC2559"/>
    <w:rsid w:val="00AC2F21"/>
    <w:rsid w:val="00AC3011"/>
    <w:rsid w:val="00AC3871"/>
    <w:rsid w:val="00AC411C"/>
    <w:rsid w:val="00AC4469"/>
    <w:rsid w:val="00AC46FC"/>
    <w:rsid w:val="00AC4F7C"/>
    <w:rsid w:val="00AC54DE"/>
    <w:rsid w:val="00AC5728"/>
    <w:rsid w:val="00AC587D"/>
    <w:rsid w:val="00AC5996"/>
    <w:rsid w:val="00AC5BF5"/>
    <w:rsid w:val="00AC6261"/>
    <w:rsid w:val="00AC64CD"/>
    <w:rsid w:val="00AC64DD"/>
    <w:rsid w:val="00AC73B6"/>
    <w:rsid w:val="00AD0531"/>
    <w:rsid w:val="00AD1AA2"/>
    <w:rsid w:val="00AD2C12"/>
    <w:rsid w:val="00AD2C19"/>
    <w:rsid w:val="00AD2E9B"/>
    <w:rsid w:val="00AD4797"/>
    <w:rsid w:val="00AD4B03"/>
    <w:rsid w:val="00AD5950"/>
    <w:rsid w:val="00AD6318"/>
    <w:rsid w:val="00AD6336"/>
    <w:rsid w:val="00AD6453"/>
    <w:rsid w:val="00AD6623"/>
    <w:rsid w:val="00AD67DB"/>
    <w:rsid w:val="00AD6B7A"/>
    <w:rsid w:val="00AD6BB4"/>
    <w:rsid w:val="00AD6F2D"/>
    <w:rsid w:val="00AD71FE"/>
    <w:rsid w:val="00AD759B"/>
    <w:rsid w:val="00AD7833"/>
    <w:rsid w:val="00AD78B1"/>
    <w:rsid w:val="00AD7A30"/>
    <w:rsid w:val="00AE048D"/>
    <w:rsid w:val="00AE0835"/>
    <w:rsid w:val="00AE0E8D"/>
    <w:rsid w:val="00AE1024"/>
    <w:rsid w:val="00AE188A"/>
    <w:rsid w:val="00AE2587"/>
    <w:rsid w:val="00AE2F7F"/>
    <w:rsid w:val="00AE3106"/>
    <w:rsid w:val="00AE3217"/>
    <w:rsid w:val="00AE3499"/>
    <w:rsid w:val="00AE3A85"/>
    <w:rsid w:val="00AE40B9"/>
    <w:rsid w:val="00AE453B"/>
    <w:rsid w:val="00AE46B5"/>
    <w:rsid w:val="00AE46C4"/>
    <w:rsid w:val="00AE46F7"/>
    <w:rsid w:val="00AE47B1"/>
    <w:rsid w:val="00AE4A67"/>
    <w:rsid w:val="00AE4CAC"/>
    <w:rsid w:val="00AE4D16"/>
    <w:rsid w:val="00AE53D8"/>
    <w:rsid w:val="00AE65D1"/>
    <w:rsid w:val="00AE6F82"/>
    <w:rsid w:val="00AF06B2"/>
    <w:rsid w:val="00AF0BCA"/>
    <w:rsid w:val="00AF1143"/>
    <w:rsid w:val="00AF1525"/>
    <w:rsid w:val="00AF1768"/>
    <w:rsid w:val="00AF193D"/>
    <w:rsid w:val="00AF209F"/>
    <w:rsid w:val="00AF2309"/>
    <w:rsid w:val="00AF24AA"/>
    <w:rsid w:val="00AF28A2"/>
    <w:rsid w:val="00AF3857"/>
    <w:rsid w:val="00AF3BB4"/>
    <w:rsid w:val="00AF3BD9"/>
    <w:rsid w:val="00AF4153"/>
    <w:rsid w:val="00AF479F"/>
    <w:rsid w:val="00AF51D6"/>
    <w:rsid w:val="00AF5E80"/>
    <w:rsid w:val="00AF63D3"/>
    <w:rsid w:val="00AF689A"/>
    <w:rsid w:val="00AF6A40"/>
    <w:rsid w:val="00AF6B4B"/>
    <w:rsid w:val="00AF7732"/>
    <w:rsid w:val="00AF7994"/>
    <w:rsid w:val="00B003EC"/>
    <w:rsid w:val="00B00F67"/>
    <w:rsid w:val="00B03193"/>
    <w:rsid w:val="00B03295"/>
    <w:rsid w:val="00B036AF"/>
    <w:rsid w:val="00B03817"/>
    <w:rsid w:val="00B03A82"/>
    <w:rsid w:val="00B04073"/>
    <w:rsid w:val="00B04455"/>
    <w:rsid w:val="00B044BC"/>
    <w:rsid w:val="00B04E4D"/>
    <w:rsid w:val="00B07882"/>
    <w:rsid w:val="00B07D8E"/>
    <w:rsid w:val="00B1027A"/>
    <w:rsid w:val="00B1058D"/>
    <w:rsid w:val="00B10690"/>
    <w:rsid w:val="00B10DDF"/>
    <w:rsid w:val="00B11052"/>
    <w:rsid w:val="00B11183"/>
    <w:rsid w:val="00B113C7"/>
    <w:rsid w:val="00B11F80"/>
    <w:rsid w:val="00B1231A"/>
    <w:rsid w:val="00B12592"/>
    <w:rsid w:val="00B12946"/>
    <w:rsid w:val="00B136E3"/>
    <w:rsid w:val="00B14619"/>
    <w:rsid w:val="00B151E9"/>
    <w:rsid w:val="00B15AD7"/>
    <w:rsid w:val="00B15D79"/>
    <w:rsid w:val="00B1665D"/>
    <w:rsid w:val="00B1698B"/>
    <w:rsid w:val="00B170E5"/>
    <w:rsid w:val="00B171F3"/>
    <w:rsid w:val="00B172CF"/>
    <w:rsid w:val="00B219B5"/>
    <w:rsid w:val="00B21AD2"/>
    <w:rsid w:val="00B2204B"/>
    <w:rsid w:val="00B222FC"/>
    <w:rsid w:val="00B23025"/>
    <w:rsid w:val="00B23258"/>
    <w:rsid w:val="00B233B7"/>
    <w:rsid w:val="00B23603"/>
    <w:rsid w:val="00B23DD0"/>
    <w:rsid w:val="00B23E73"/>
    <w:rsid w:val="00B245DC"/>
    <w:rsid w:val="00B2507A"/>
    <w:rsid w:val="00B2547D"/>
    <w:rsid w:val="00B2572E"/>
    <w:rsid w:val="00B257A4"/>
    <w:rsid w:val="00B25971"/>
    <w:rsid w:val="00B25CA7"/>
    <w:rsid w:val="00B2609D"/>
    <w:rsid w:val="00B267D2"/>
    <w:rsid w:val="00B26C35"/>
    <w:rsid w:val="00B26E13"/>
    <w:rsid w:val="00B27B79"/>
    <w:rsid w:val="00B27C43"/>
    <w:rsid w:val="00B302FA"/>
    <w:rsid w:val="00B30333"/>
    <w:rsid w:val="00B30364"/>
    <w:rsid w:val="00B305CF"/>
    <w:rsid w:val="00B31543"/>
    <w:rsid w:val="00B3210B"/>
    <w:rsid w:val="00B32D6C"/>
    <w:rsid w:val="00B32F69"/>
    <w:rsid w:val="00B33887"/>
    <w:rsid w:val="00B34048"/>
    <w:rsid w:val="00B34364"/>
    <w:rsid w:val="00B356E9"/>
    <w:rsid w:val="00B35790"/>
    <w:rsid w:val="00B36DD0"/>
    <w:rsid w:val="00B36F46"/>
    <w:rsid w:val="00B3749D"/>
    <w:rsid w:val="00B375E6"/>
    <w:rsid w:val="00B403E6"/>
    <w:rsid w:val="00B40418"/>
    <w:rsid w:val="00B405C1"/>
    <w:rsid w:val="00B41512"/>
    <w:rsid w:val="00B41AB0"/>
    <w:rsid w:val="00B42044"/>
    <w:rsid w:val="00B4225F"/>
    <w:rsid w:val="00B42CE6"/>
    <w:rsid w:val="00B42DFB"/>
    <w:rsid w:val="00B43AE0"/>
    <w:rsid w:val="00B43AF4"/>
    <w:rsid w:val="00B43DA7"/>
    <w:rsid w:val="00B443CC"/>
    <w:rsid w:val="00B44D08"/>
    <w:rsid w:val="00B44D69"/>
    <w:rsid w:val="00B450C5"/>
    <w:rsid w:val="00B45B85"/>
    <w:rsid w:val="00B46165"/>
    <w:rsid w:val="00B46D45"/>
    <w:rsid w:val="00B46FED"/>
    <w:rsid w:val="00B478E1"/>
    <w:rsid w:val="00B47A74"/>
    <w:rsid w:val="00B508C4"/>
    <w:rsid w:val="00B509E1"/>
    <w:rsid w:val="00B51F1B"/>
    <w:rsid w:val="00B51F26"/>
    <w:rsid w:val="00B51F3E"/>
    <w:rsid w:val="00B523F2"/>
    <w:rsid w:val="00B52A75"/>
    <w:rsid w:val="00B533FD"/>
    <w:rsid w:val="00B53A68"/>
    <w:rsid w:val="00B53B44"/>
    <w:rsid w:val="00B53DD7"/>
    <w:rsid w:val="00B54CC8"/>
    <w:rsid w:val="00B55D8A"/>
    <w:rsid w:val="00B60489"/>
    <w:rsid w:val="00B60933"/>
    <w:rsid w:val="00B60B01"/>
    <w:rsid w:val="00B60BED"/>
    <w:rsid w:val="00B60C4D"/>
    <w:rsid w:val="00B61080"/>
    <w:rsid w:val="00B6157B"/>
    <w:rsid w:val="00B61765"/>
    <w:rsid w:val="00B62064"/>
    <w:rsid w:val="00B62889"/>
    <w:rsid w:val="00B62B05"/>
    <w:rsid w:val="00B62B71"/>
    <w:rsid w:val="00B63145"/>
    <w:rsid w:val="00B63E38"/>
    <w:rsid w:val="00B654E2"/>
    <w:rsid w:val="00B65D60"/>
    <w:rsid w:val="00B65DAA"/>
    <w:rsid w:val="00B65DE1"/>
    <w:rsid w:val="00B66378"/>
    <w:rsid w:val="00B668EA"/>
    <w:rsid w:val="00B66B2F"/>
    <w:rsid w:val="00B66CAE"/>
    <w:rsid w:val="00B66FD7"/>
    <w:rsid w:val="00B6773A"/>
    <w:rsid w:val="00B7002B"/>
    <w:rsid w:val="00B720EC"/>
    <w:rsid w:val="00B721D7"/>
    <w:rsid w:val="00B72564"/>
    <w:rsid w:val="00B735AD"/>
    <w:rsid w:val="00B73E1A"/>
    <w:rsid w:val="00B74649"/>
    <w:rsid w:val="00B74F7F"/>
    <w:rsid w:val="00B7503C"/>
    <w:rsid w:val="00B754B3"/>
    <w:rsid w:val="00B75B08"/>
    <w:rsid w:val="00B75F0B"/>
    <w:rsid w:val="00B762CC"/>
    <w:rsid w:val="00B7663C"/>
    <w:rsid w:val="00B76711"/>
    <w:rsid w:val="00B7690F"/>
    <w:rsid w:val="00B76C08"/>
    <w:rsid w:val="00B76DD0"/>
    <w:rsid w:val="00B773C5"/>
    <w:rsid w:val="00B777DB"/>
    <w:rsid w:val="00B80367"/>
    <w:rsid w:val="00B803A6"/>
    <w:rsid w:val="00B80DC0"/>
    <w:rsid w:val="00B81D8F"/>
    <w:rsid w:val="00B82069"/>
    <w:rsid w:val="00B8242D"/>
    <w:rsid w:val="00B82D61"/>
    <w:rsid w:val="00B83426"/>
    <w:rsid w:val="00B844C2"/>
    <w:rsid w:val="00B8460F"/>
    <w:rsid w:val="00B84869"/>
    <w:rsid w:val="00B84BDE"/>
    <w:rsid w:val="00B84DB7"/>
    <w:rsid w:val="00B85371"/>
    <w:rsid w:val="00B85776"/>
    <w:rsid w:val="00B857B5"/>
    <w:rsid w:val="00B85C2F"/>
    <w:rsid w:val="00B8612C"/>
    <w:rsid w:val="00B86607"/>
    <w:rsid w:val="00B86B1C"/>
    <w:rsid w:val="00B872E3"/>
    <w:rsid w:val="00B87859"/>
    <w:rsid w:val="00B87CB8"/>
    <w:rsid w:val="00B904D8"/>
    <w:rsid w:val="00B90EC1"/>
    <w:rsid w:val="00B91D47"/>
    <w:rsid w:val="00B91DFF"/>
    <w:rsid w:val="00B9218E"/>
    <w:rsid w:val="00B92325"/>
    <w:rsid w:val="00B92D86"/>
    <w:rsid w:val="00B9335B"/>
    <w:rsid w:val="00B93857"/>
    <w:rsid w:val="00B943CF"/>
    <w:rsid w:val="00B94659"/>
    <w:rsid w:val="00B94DD7"/>
    <w:rsid w:val="00B953E2"/>
    <w:rsid w:val="00B954D8"/>
    <w:rsid w:val="00B95710"/>
    <w:rsid w:val="00B958C4"/>
    <w:rsid w:val="00B96578"/>
    <w:rsid w:val="00B96921"/>
    <w:rsid w:val="00B97157"/>
    <w:rsid w:val="00B97F38"/>
    <w:rsid w:val="00BA064E"/>
    <w:rsid w:val="00BA093C"/>
    <w:rsid w:val="00BA0CDC"/>
    <w:rsid w:val="00BA0CE6"/>
    <w:rsid w:val="00BA1A83"/>
    <w:rsid w:val="00BA1AEF"/>
    <w:rsid w:val="00BA1CBB"/>
    <w:rsid w:val="00BA1D07"/>
    <w:rsid w:val="00BA2205"/>
    <w:rsid w:val="00BA223C"/>
    <w:rsid w:val="00BA25F2"/>
    <w:rsid w:val="00BA3CB8"/>
    <w:rsid w:val="00BA40FC"/>
    <w:rsid w:val="00BA41E1"/>
    <w:rsid w:val="00BA4451"/>
    <w:rsid w:val="00BA4658"/>
    <w:rsid w:val="00BA50DE"/>
    <w:rsid w:val="00BA5515"/>
    <w:rsid w:val="00BA5C88"/>
    <w:rsid w:val="00BA6526"/>
    <w:rsid w:val="00BA6BD3"/>
    <w:rsid w:val="00BA6E58"/>
    <w:rsid w:val="00BA7623"/>
    <w:rsid w:val="00BB00CE"/>
    <w:rsid w:val="00BB03D5"/>
    <w:rsid w:val="00BB1524"/>
    <w:rsid w:val="00BB1FAE"/>
    <w:rsid w:val="00BB257B"/>
    <w:rsid w:val="00BB2C23"/>
    <w:rsid w:val="00BB30D8"/>
    <w:rsid w:val="00BB4C08"/>
    <w:rsid w:val="00BB4C6C"/>
    <w:rsid w:val="00BB5139"/>
    <w:rsid w:val="00BB51F1"/>
    <w:rsid w:val="00BB558D"/>
    <w:rsid w:val="00BB5614"/>
    <w:rsid w:val="00BB5C74"/>
    <w:rsid w:val="00BB6924"/>
    <w:rsid w:val="00BB6DE5"/>
    <w:rsid w:val="00BB7421"/>
    <w:rsid w:val="00BB746F"/>
    <w:rsid w:val="00BC008C"/>
    <w:rsid w:val="00BC087F"/>
    <w:rsid w:val="00BC0A3F"/>
    <w:rsid w:val="00BC0DCE"/>
    <w:rsid w:val="00BC127C"/>
    <w:rsid w:val="00BC1A68"/>
    <w:rsid w:val="00BC1C47"/>
    <w:rsid w:val="00BC1FB8"/>
    <w:rsid w:val="00BC2028"/>
    <w:rsid w:val="00BC2616"/>
    <w:rsid w:val="00BC29AC"/>
    <w:rsid w:val="00BC33AE"/>
    <w:rsid w:val="00BC3FD2"/>
    <w:rsid w:val="00BC4DCC"/>
    <w:rsid w:val="00BC4ED2"/>
    <w:rsid w:val="00BC559C"/>
    <w:rsid w:val="00BC5670"/>
    <w:rsid w:val="00BC5900"/>
    <w:rsid w:val="00BC592E"/>
    <w:rsid w:val="00BC636E"/>
    <w:rsid w:val="00BC6606"/>
    <w:rsid w:val="00BC776C"/>
    <w:rsid w:val="00BC77E3"/>
    <w:rsid w:val="00BC783B"/>
    <w:rsid w:val="00BC7C1B"/>
    <w:rsid w:val="00BC7D88"/>
    <w:rsid w:val="00BC7E47"/>
    <w:rsid w:val="00BC7E6E"/>
    <w:rsid w:val="00BD07DD"/>
    <w:rsid w:val="00BD07F7"/>
    <w:rsid w:val="00BD0F06"/>
    <w:rsid w:val="00BD11A9"/>
    <w:rsid w:val="00BD1702"/>
    <w:rsid w:val="00BD190D"/>
    <w:rsid w:val="00BD5334"/>
    <w:rsid w:val="00BD6CE1"/>
    <w:rsid w:val="00BD6FCF"/>
    <w:rsid w:val="00BD704A"/>
    <w:rsid w:val="00BD7502"/>
    <w:rsid w:val="00BD7BEB"/>
    <w:rsid w:val="00BD7D62"/>
    <w:rsid w:val="00BD7DD8"/>
    <w:rsid w:val="00BE019F"/>
    <w:rsid w:val="00BE0428"/>
    <w:rsid w:val="00BE0EF4"/>
    <w:rsid w:val="00BE1877"/>
    <w:rsid w:val="00BE1B0D"/>
    <w:rsid w:val="00BE2223"/>
    <w:rsid w:val="00BE250E"/>
    <w:rsid w:val="00BE32D3"/>
    <w:rsid w:val="00BE37F1"/>
    <w:rsid w:val="00BE4337"/>
    <w:rsid w:val="00BE4889"/>
    <w:rsid w:val="00BE4FE9"/>
    <w:rsid w:val="00BE5246"/>
    <w:rsid w:val="00BE5BA6"/>
    <w:rsid w:val="00BE5ED5"/>
    <w:rsid w:val="00BE5EF8"/>
    <w:rsid w:val="00BF0EF2"/>
    <w:rsid w:val="00BF11A0"/>
    <w:rsid w:val="00BF1AB4"/>
    <w:rsid w:val="00BF2498"/>
    <w:rsid w:val="00BF25A9"/>
    <w:rsid w:val="00BF2738"/>
    <w:rsid w:val="00BF2880"/>
    <w:rsid w:val="00BF28C0"/>
    <w:rsid w:val="00BF3AE8"/>
    <w:rsid w:val="00BF4280"/>
    <w:rsid w:val="00BF44EE"/>
    <w:rsid w:val="00BF47CF"/>
    <w:rsid w:val="00BF499A"/>
    <w:rsid w:val="00BF61CF"/>
    <w:rsid w:val="00BF61ED"/>
    <w:rsid w:val="00BF63CF"/>
    <w:rsid w:val="00BF68C8"/>
    <w:rsid w:val="00BF6B8A"/>
    <w:rsid w:val="00BF6EED"/>
    <w:rsid w:val="00BF7123"/>
    <w:rsid w:val="00BF74D1"/>
    <w:rsid w:val="00BF797D"/>
    <w:rsid w:val="00BF7AE0"/>
    <w:rsid w:val="00BF7B0B"/>
    <w:rsid w:val="00C016A3"/>
    <w:rsid w:val="00C01D99"/>
    <w:rsid w:val="00C01E68"/>
    <w:rsid w:val="00C01FA4"/>
    <w:rsid w:val="00C022D6"/>
    <w:rsid w:val="00C0380A"/>
    <w:rsid w:val="00C03D72"/>
    <w:rsid w:val="00C04DD7"/>
    <w:rsid w:val="00C04E4B"/>
    <w:rsid w:val="00C0564E"/>
    <w:rsid w:val="00C05677"/>
    <w:rsid w:val="00C0689B"/>
    <w:rsid w:val="00C06C11"/>
    <w:rsid w:val="00C07329"/>
    <w:rsid w:val="00C073F2"/>
    <w:rsid w:val="00C10129"/>
    <w:rsid w:val="00C10CFA"/>
    <w:rsid w:val="00C11267"/>
    <w:rsid w:val="00C1187F"/>
    <w:rsid w:val="00C11924"/>
    <w:rsid w:val="00C128F7"/>
    <w:rsid w:val="00C1321A"/>
    <w:rsid w:val="00C137C9"/>
    <w:rsid w:val="00C13D5D"/>
    <w:rsid w:val="00C14016"/>
    <w:rsid w:val="00C14435"/>
    <w:rsid w:val="00C14686"/>
    <w:rsid w:val="00C14902"/>
    <w:rsid w:val="00C15533"/>
    <w:rsid w:val="00C157E9"/>
    <w:rsid w:val="00C15878"/>
    <w:rsid w:val="00C163B0"/>
    <w:rsid w:val="00C16591"/>
    <w:rsid w:val="00C165AD"/>
    <w:rsid w:val="00C16811"/>
    <w:rsid w:val="00C169B1"/>
    <w:rsid w:val="00C16CA8"/>
    <w:rsid w:val="00C16CE2"/>
    <w:rsid w:val="00C1711E"/>
    <w:rsid w:val="00C17501"/>
    <w:rsid w:val="00C17B40"/>
    <w:rsid w:val="00C17CB9"/>
    <w:rsid w:val="00C2005A"/>
    <w:rsid w:val="00C20357"/>
    <w:rsid w:val="00C20420"/>
    <w:rsid w:val="00C20B84"/>
    <w:rsid w:val="00C221A0"/>
    <w:rsid w:val="00C222DB"/>
    <w:rsid w:val="00C22420"/>
    <w:rsid w:val="00C22567"/>
    <w:rsid w:val="00C2306C"/>
    <w:rsid w:val="00C23275"/>
    <w:rsid w:val="00C232CA"/>
    <w:rsid w:val="00C23614"/>
    <w:rsid w:val="00C238D1"/>
    <w:rsid w:val="00C238E2"/>
    <w:rsid w:val="00C23B4E"/>
    <w:rsid w:val="00C24843"/>
    <w:rsid w:val="00C24C58"/>
    <w:rsid w:val="00C24E0F"/>
    <w:rsid w:val="00C25070"/>
    <w:rsid w:val="00C25C46"/>
    <w:rsid w:val="00C2743A"/>
    <w:rsid w:val="00C2746E"/>
    <w:rsid w:val="00C30113"/>
    <w:rsid w:val="00C3045A"/>
    <w:rsid w:val="00C311A4"/>
    <w:rsid w:val="00C31E23"/>
    <w:rsid w:val="00C31F52"/>
    <w:rsid w:val="00C322B5"/>
    <w:rsid w:val="00C325E0"/>
    <w:rsid w:val="00C326F9"/>
    <w:rsid w:val="00C3279B"/>
    <w:rsid w:val="00C32D5E"/>
    <w:rsid w:val="00C32E85"/>
    <w:rsid w:val="00C33E74"/>
    <w:rsid w:val="00C33EF7"/>
    <w:rsid w:val="00C345F9"/>
    <w:rsid w:val="00C359AB"/>
    <w:rsid w:val="00C35D60"/>
    <w:rsid w:val="00C35FEC"/>
    <w:rsid w:val="00C3646B"/>
    <w:rsid w:val="00C36FFC"/>
    <w:rsid w:val="00C37A29"/>
    <w:rsid w:val="00C401DB"/>
    <w:rsid w:val="00C41162"/>
    <w:rsid w:val="00C417D8"/>
    <w:rsid w:val="00C41B3E"/>
    <w:rsid w:val="00C41BD8"/>
    <w:rsid w:val="00C424B0"/>
    <w:rsid w:val="00C433F7"/>
    <w:rsid w:val="00C435D3"/>
    <w:rsid w:val="00C439F9"/>
    <w:rsid w:val="00C43DF7"/>
    <w:rsid w:val="00C453D0"/>
    <w:rsid w:val="00C456AB"/>
    <w:rsid w:val="00C45736"/>
    <w:rsid w:val="00C45DD9"/>
    <w:rsid w:val="00C46264"/>
    <w:rsid w:val="00C47782"/>
    <w:rsid w:val="00C478E4"/>
    <w:rsid w:val="00C47C98"/>
    <w:rsid w:val="00C47F86"/>
    <w:rsid w:val="00C47FF9"/>
    <w:rsid w:val="00C519E7"/>
    <w:rsid w:val="00C51D0A"/>
    <w:rsid w:val="00C51FCC"/>
    <w:rsid w:val="00C52279"/>
    <w:rsid w:val="00C53307"/>
    <w:rsid w:val="00C539F6"/>
    <w:rsid w:val="00C53C73"/>
    <w:rsid w:val="00C53CF6"/>
    <w:rsid w:val="00C546A3"/>
    <w:rsid w:val="00C55031"/>
    <w:rsid w:val="00C5548F"/>
    <w:rsid w:val="00C55E22"/>
    <w:rsid w:val="00C55F75"/>
    <w:rsid w:val="00C560DC"/>
    <w:rsid w:val="00C56573"/>
    <w:rsid w:val="00C568E5"/>
    <w:rsid w:val="00C56919"/>
    <w:rsid w:val="00C56B87"/>
    <w:rsid w:val="00C57459"/>
    <w:rsid w:val="00C577B8"/>
    <w:rsid w:val="00C5792F"/>
    <w:rsid w:val="00C57A4B"/>
    <w:rsid w:val="00C57ABB"/>
    <w:rsid w:val="00C57B25"/>
    <w:rsid w:val="00C60445"/>
    <w:rsid w:val="00C611B3"/>
    <w:rsid w:val="00C6163C"/>
    <w:rsid w:val="00C61A23"/>
    <w:rsid w:val="00C61BCC"/>
    <w:rsid w:val="00C61BFE"/>
    <w:rsid w:val="00C62A9C"/>
    <w:rsid w:val="00C62BD5"/>
    <w:rsid w:val="00C62E1E"/>
    <w:rsid w:val="00C63089"/>
    <w:rsid w:val="00C642A6"/>
    <w:rsid w:val="00C644A3"/>
    <w:rsid w:val="00C64B13"/>
    <w:rsid w:val="00C65F0C"/>
    <w:rsid w:val="00C6640E"/>
    <w:rsid w:val="00C666DB"/>
    <w:rsid w:val="00C6788D"/>
    <w:rsid w:val="00C70658"/>
    <w:rsid w:val="00C708F1"/>
    <w:rsid w:val="00C709DC"/>
    <w:rsid w:val="00C70D80"/>
    <w:rsid w:val="00C70D96"/>
    <w:rsid w:val="00C70E2E"/>
    <w:rsid w:val="00C70EEC"/>
    <w:rsid w:val="00C70EFC"/>
    <w:rsid w:val="00C712FF"/>
    <w:rsid w:val="00C71688"/>
    <w:rsid w:val="00C717FD"/>
    <w:rsid w:val="00C7256B"/>
    <w:rsid w:val="00C73314"/>
    <w:rsid w:val="00C734EB"/>
    <w:rsid w:val="00C73911"/>
    <w:rsid w:val="00C73AF7"/>
    <w:rsid w:val="00C7417F"/>
    <w:rsid w:val="00C741A6"/>
    <w:rsid w:val="00C74B46"/>
    <w:rsid w:val="00C74B4F"/>
    <w:rsid w:val="00C74D11"/>
    <w:rsid w:val="00C75691"/>
    <w:rsid w:val="00C75705"/>
    <w:rsid w:val="00C7597D"/>
    <w:rsid w:val="00C759AD"/>
    <w:rsid w:val="00C75AE0"/>
    <w:rsid w:val="00C75C56"/>
    <w:rsid w:val="00C75FB9"/>
    <w:rsid w:val="00C765E9"/>
    <w:rsid w:val="00C77296"/>
    <w:rsid w:val="00C773C9"/>
    <w:rsid w:val="00C77771"/>
    <w:rsid w:val="00C777B6"/>
    <w:rsid w:val="00C77A1B"/>
    <w:rsid w:val="00C77C5F"/>
    <w:rsid w:val="00C800A1"/>
    <w:rsid w:val="00C80CF1"/>
    <w:rsid w:val="00C810C1"/>
    <w:rsid w:val="00C81907"/>
    <w:rsid w:val="00C81D1C"/>
    <w:rsid w:val="00C8225C"/>
    <w:rsid w:val="00C82A07"/>
    <w:rsid w:val="00C82A32"/>
    <w:rsid w:val="00C82C2E"/>
    <w:rsid w:val="00C82DF9"/>
    <w:rsid w:val="00C84259"/>
    <w:rsid w:val="00C844F9"/>
    <w:rsid w:val="00C84594"/>
    <w:rsid w:val="00C848EB"/>
    <w:rsid w:val="00C8522D"/>
    <w:rsid w:val="00C855A2"/>
    <w:rsid w:val="00C862FC"/>
    <w:rsid w:val="00C864B9"/>
    <w:rsid w:val="00C8678F"/>
    <w:rsid w:val="00C873AF"/>
    <w:rsid w:val="00C87568"/>
    <w:rsid w:val="00C877FD"/>
    <w:rsid w:val="00C9061B"/>
    <w:rsid w:val="00C911D5"/>
    <w:rsid w:val="00C912D9"/>
    <w:rsid w:val="00C91381"/>
    <w:rsid w:val="00C917F9"/>
    <w:rsid w:val="00C91AF1"/>
    <w:rsid w:val="00C93084"/>
    <w:rsid w:val="00C932F3"/>
    <w:rsid w:val="00C9399E"/>
    <w:rsid w:val="00C941AD"/>
    <w:rsid w:val="00C94660"/>
    <w:rsid w:val="00C947A5"/>
    <w:rsid w:val="00C94B04"/>
    <w:rsid w:val="00C95104"/>
    <w:rsid w:val="00C95B0F"/>
    <w:rsid w:val="00C96E33"/>
    <w:rsid w:val="00C9777A"/>
    <w:rsid w:val="00C97F43"/>
    <w:rsid w:val="00CA0B3F"/>
    <w:rsid w:val="00CA12D8"/>
    <w:rsid w:val="00CA1432"/>
    <w:rsid w:val="00CA2974"/>
    <w:rsid w:val="00CA2B73"/>
    <w:rsid w:val="00CA2C21"/>
    <w:rsid w:val="00CA3C16"/>
    <w:rsid w:val="00CA3F13"/>
    <w:rsid w:val="00CA4007"/>
    <w:rsid w:val="00CA41F3"/>
    <w:rsid w:val="00CA4A4E"/>
    <w:rsid w:val="00CA5231"/>
    <w:rsid w:val="00CA586F"/>
    <w:rsid w:val="00CA6054"/>
    <w:rsid w:val="00CA666C"/>
    <w:rsid w:val="00CA737D"/>
    <w:rsid w:val="00CA7640"/>
    <w:rsid w:val="00CA771D"/>
    <w:rsid w:val="00CA776B"/>
    <w:rsid w:val="00CA7E6C"/>
    <w:rsid w:val="00CB023F"/>
    <w:rsid w:val="00CB0507"/>
    <w:rsid w:val="00CB0A57"/>
    <w:rsid w:val="00CB1A8E"/>
    <w:rsid w:val="00CB1E1B"/>
    <w:rsid w:val="00CB239A"/>
    <w:rsid w:val="00CB2FA7"/>
    <w:rsid w:val="00CB3742"/>
    <w:rsid w:val="00CB3C98"/>
    <w:rsid w:val="00CB3E18"/>
    <w:rsid w:val="00CB4079"/>
    <w:rsid w:val="00CB4164"/>
    <w:rsid w:val="00CB4A8C"/>
    <w:rsid w:val="00CB4C0F"/>
    <w:rsid w:val="00CB50AF"/>
    <w:rsid w:val="00CB57A6"/>
    <w:rsid w:val="00CB5849"/>
    <w:rsid w:val="00CB5DD0"/>
    <w:rsid w:val="00CB61B7"/>
    <w:rsid w:val="00CB6927"/>
    <w:rsid w:val="00CB7084"/>
    <w:rsid w:val="00CB7F5D"/>
    <w:rsid w:val="00CC0401"/>
    <w:rsid w:val="00CC06EB"/>
    <w:rsid w:val="00CC0A01"/>
    <w:rsid w:val="00CC0B4A"/>
    <w:rsid w:val="00CC1607"/>
    <w:rsid w:val="00CC1910"/>
    <w:rsid w:val="00CC1B7F"/>
    <w:rsid w:val="00CC2548"/>
    <w:rsid w:val="00CC27A5"/>
    <w:rsid w:val="00CC3573"/>
    <w:rsid w:val="00CC3874"/>
    <w:rsid w:val="00CC3C4B"/>
    <w:rsid w:val="00CC3DE4"/>
    <w:rsid w:val="00CC3F0C"/>
    <w:rsid w:val="00CC3FE5"/>
    <w:rsid w:val="00CC459B"/>
    <w:rsid w:val="00CC4642"/>
    <w:rsid w:val="00CC4BA2"/>
    <w:rsid w:val="00CC4C9D"/>
    <w:rsid w:val="00CC539F"/>
    <w:rsid w:val="00CC594D"/>
    <w:rsid w:val="00CC5965"/>
    <w:rsid w:val="00CC5AC2"/>
    <w:rsid w:val="00CC5F5B"/>
    <w:rsid w:val="00CC6236"/>
    <w:rsid w:val="00CC647E"/>
    <w:rsid w:val="00CC74AE"/>
    <w:rsid w:val="00CC75ED"/>
    <w:rsid w:val="00CC76A8"/>
    <w:rsid w:val="00CC7C41"/>
    <w:rsid w:val="00CC7EB1"/>
    <w:rsid w:val="00CC7FE6"/>
    <w:rsid w:val="00CD0051"/>
    <w:rsid w:val="00CD09A4"/>
    <w:rsid w:val="00CD0C3C"/>
    <w:rsid w:val="00CD0E0E"/>
    <w:rsid w:val="00CD0ECA"/>
    <w:rsid w:val="00CD1238"/>
    <w:rsid w:val="00CD284A"/>
    <w:rsid w:val="00CD33E4"/>
    <w:rsid w:val="00CD3632"/>
    <w:rsid w:val="00CD3A4B"/>
    <w:rsid w:val="00CD3BAE"/>
    <w:rsid w:val="00CD49AC"/>
    <w:rsid w:val="00CD4E4B"/>
    <w:rsid w:val="00CD526C"/>
    <w:rsid w:val="00CD5AB4"/>
    <w:rsid w:val="00CD61EB"/>
    <w:rsid w:val="00CD6279"/>
    <w:rsid w:val="00CD62A7"/>
    <w:rsid w:val="00CD641A"/>
    <w:rsid w:val="00CD667A"/>
    <w:rsid w:val="00CD6773"/>
    <w:rsid w:val="00CD698D"/>
    <w:rsid w:val="00CD702C"/>
    <w:rsid w:val="00CD715F"/>
    <w:rsid w:val="00CD75CA"/>
    <w:rsid w:val="00CD7CC9"/>
    <w:rsid w:val="00CD7DD4"/>
    <w:rsid w:val="00CD7E37"/>
    <w:rsid w:val="00CD7F44"/>
    <w:rsid w:val="00CE00EB"/>
    <w:rsid w:val="00CE014C"/>
    <w:rsid w:val="00CE029D"/>
    <w:rsid w:val="00CE04AF"/>
    <w:rsid w:val="00CE0746"/>
    <w:rsid w:val="00CE16C4"/>
    <w:rsid w:val="00CE27B3"/>
    <w:rsid w:val="00CE30CD"/>
    <w:rsid w:val="00CE43AF"/>
    <w:rsid w:val="00CE453C"/>
    <w:rsid w:val="00CE4D3A"/>
    <w:rsid w:val="00CE4DBA"/>
    <w:rsid w:val="00CE56BD"/>
    <w:rsid w:val="00CE64FD"/>
    <w:rsid w:val="00CE6C86"/>
    <w:rsid w:val="00CE6F3D"/>
    <w:rsid w:val="00CE704F"/>
    <w:rsid w:val="00CE7236"/>
    <w:rsid w:val="00CE7420"/>
    <w:rsid w:val="00CE77AA"/>
    <w:rsid w:val="00CE7B0F"/>
    <w:rsid w:val="00CF02F0"/>
    <w:rsid w:val="00CF05FD"/>
    <w:rsid w:val="00CF0B84"/>
    <w:rsid w:val="00CF1537"/>
    <w:rsid w:val="00CF1601"/>
    <w:rsid w:val="00CF17F2"/>
    <w:rsid w:val="00CF1E31"/>
    <w:rsid w:val="00CF1F63"/>
    <w:rsid w:val="00CF1FC9"/>
    <w:rsid w:val="00CF2FA3"/>
    <w:rsid w:val="00CF3F9D"/>
    <w:rsid w:val="00CF4078"/>
    <w:rsid w:val="00CF4BC6"/>
    <w:rsid w:val="00CF5276"/>
    <w:rsid w:val="00CF68FA"/>
    <w:rsid w:val="00CF6920"/>
    <w:rsid w:val="00CF6C24"/>
    <w:rsid w:val="00CF6E57"/>
    <w:rsid w:val="00CF7BDD"/>
    <w:rsid w:val="00CF7F06"/>
    <w:rsid w:val="00D00C12"/>
    <w:rsid w:val="00D00DB3"/>
    <w:rsid w:val="00D01292"/>
    <w:rsid w:val="00D01615"/>
    <w:rsid w:val="00D02433"/>
    <w:rsid w:val="00D02E3E"/>
    <w:rsid w:val="00D03314"/>
    <w:rsid w:val="00D0352E"/>
    <w:rsid w:val="00D036E8"/>
    <w:rsid w:val="00D039F8"/>
    <w:rsid w:val="00D03FDC"/>
    <w:rsid w:val="00D0452B"/>
    <w:rsid w:val="00D048EA"/>
    <w:rsid w:val="00D05855"/>
    <w:rsid w:val="00D06745"/>
    <w:rsid w:val="00D06B6B"/>
    <w:rsid w:val="00D07332"/>
    <w:rsid w:val="00D104D4"/>
    <w:rsid w:val="00D10F14"/>
    <w:rsid w:val="00D112E2"/>
    <w:rsid w:val="00D118C4"/>
    <w:rsid w:val="00D1196B"/>
    <w:rsid w:val="00D11A33"/>
    <w:rsid w:val="00D12229"/>
    <w:rsid w:val="00D12261"/>
    <w:rsid w:val="00D12B0F"/>
    <w:rsid w:val="00D13CAA"/>
    <w:rsid w:val="00D14183"/>
    <w:rsid w:val="00D1420D"/>
    <w:rsid w:val="00D1489D"/>
    <w:rsid w:val="00D14ED5"/>
    <w:rsid w:val="00D15113"/>
    <w:rsid w:val="00D15213"/>
    <w:rsid w:val="00D154B9"/>
    <w:rsid w:val="00D1578C"/>
    <w:rsid w:val="00D158B0"/>
    <w:rsid w:val="00D15B7C"/>
    <w:rsid w:val="00D15B7D"/>
    <w:rsid w:val="00D15C2A"/>
    <w:rsid w:val="00D15CE0"/>
    <w:rsid w:val="00D15E23"/>
    <w:rsid w:val="00D15E90"/>
    <w:rsid w:val="00D160D1"/>
    <w:rsid w:val="00D161CE"/>
    <w:rsid w:val="00D168E7"/>
    <w:rsid w:val="00D16F74"/>
    <w:rsid w:val="00D170A7"/>
    <w:rsid w:val="00D17479"/>
    <w:rsid w:val="00D1774B"/>
    <w:rsid w:val="00D178E2"/>
    <w:rsid w:val="00D178F7"/>
    <w:rsid w:val="00D201A3"/>
    <w:rsid w:val="00D20D88"/>
    <w:rsid w:val="00D210E6"/>
    <w:rsid w:val="00D2140A"/>
    <w:rsid w:val="00D2175F"/>
    <w:rsid w:val="00D21ED9"/>
    <w:rsid w:val="00D220E7"/>
    <w:rsid w:val="00D23170"/>
    <w:rsid w:val="00D2352D"/>
    <w:rsid w:val="00D241A3"/>
    <w:rsid w:val="00D2425A"/>
    <w:rsid w:val="00D248B2"/>
    <w:rsid w:val="00D25601"/>
    <w:rsid w:val="00D25B93"/>
    <w:rsid w:val="00D25C88"/>
    <w:rsid w:val="00D26AB4"/>
    <w:rsid w:val="00D27675"/>
    <w:rsid w:val="00D27CA6"/>
    <w:rsid w:val="00D30791"/>
    <w:rsid w:val="00D30BEB"/>
    <w:rsid w:val="00D313FA"/>
    <w:rsid w:val="00D31E3E"/>
    <w:rsid w:val="00D32AC2"/>
    <w:rsid w:val="00D32B1E"/>
    <w:rsid w:val="00D32F87"/>
    <w:rsid w:val="00D330CA"/>
    <w:rsid w:val="00D3316D"/>
    <w:rsid w:val="00D339A3"/>
    <w:rsid w:val="00D33DC8"/>
    <w:rsid w:val="00D34276"/>
    <w:rsid w:val="00D34DBE"/>
    <w:rsid w:val="00D358E9"/>
    <w:rsid w:val="00D35A6F"/>
    <w:rsid w:val="00D35C11"/>
    <w:rsid w:val="00D376B7"/>
    <w:rsid w:val="00D37882"/>
    <w:rsid w:val="00D40AD1"/>
    <w:rsid w:val="00D4260D"/>
    <w:rsid w:val="00D435B1"/>
    <w:rsid w:val="00D43CEA"/>
    <w:rsid w:val="00D441E1"/>
    <w:rsid w:val="00D442FA"/>
    <w:rsid w:val="00D443AC"/>
    <w:rsid w:val="00D4457A"/>
    <w:rsid w:val="00D44917"/>
    <w:rsid w:val="00D45267"/>
    <w:rsid w:val="00D45C31"/>
    <w:rsid w:val="00D46393"/>
    <w:rsid w:val="00D46AA3"/>
    <w:rsid w:val="00D46FD9"/>
    <w:rsid w:val="00D472DB"/>
    <w:rsid w:val="00D4753A"/>
    <w:rsid w:val="00D47D33"/>
    <w:rsid w:val="00D501FC"/>
    <w:rsid w:val="00D502C9"/>
    <w:rsid w:val="00D519F6"/>
    <w:rsid w:val="00D520B1"/>
    <w:rsid w:val="00D521A1"/>
    <w:rsid w:val="00D5239D"/>
    <w:rsid w:val="00D52565"/>
    <w:rsid w:val="00D525FB"/>
    <w:rsid w:val="00D526B6"/>
    <w:rsid w:val="00D53E47"/>
    <w:rsid w:val="00D53F0C"/>
    <w:rsid w:val="00D54483"/>
    <w:rsid w:val="00D54B0B"/>
    <w:rsid w:val="00D54E6D"/>
    <w:rsid w:val="00D552EE"/>
    <w:rsid w:val="00D55920"/>
    <w:rsid w:val="00D55B8A"/>
    <w:rsid w:val="00D563A5"/>
    <w:rsid w:val="00D57100"/>
    <w:rsid w:val="00D572FD"/>
    <w:rsid w:val="00D574FE"/>
    <w:rsid w:val="00D576D5"/>
    <w:rsid w:val="00D576DF"/>
    <w:rsid w:val="00D5779A"/>
    <w:rsid w:val="00D57833"/>
    <w:rsid w:val="00D57F95"/>
    <w:rsid w:val="00D60649"/>
    <w:rsid w:val="00D60B06"/>
    <w:rsid w:val="00D60DA7"/>
    <w:rsid w:val="00D61628"/>
    <w:rsid w:val="00D61668"/>
    <w:rsid w:val="00D61E88"/>
    <w:rsid w:val="00D62CBA"/>
    <w:rsid w:val="00D63349"/>
    <w:rsid w:val="00D646E3"/>
    <w:rsid w:val="00D64A9E"/>
    <w:rsid w:val="00D64B9D"/>
    <w:rsid w:val="00D654C1"/>
    <w:rsid w:val="00D65625"/>
    <w:rsid w:val="00D65C76"/>
    <w:rsid w:val="00D65C99"/>
    <w:rsid w:val="00D65E82"/>
    <w:rsid w:val="00D66702"/>
    <w:rsid w:val="00D66801"/>
    <w:rsid w:val="00D673A2"/>
    <w:rsid w:val="00D676E4"/>
    <w:rsid w:val="00D67A72"/>
    <w:rsid w:val="00D71D47"/>
    <w:rsid w:val="00D71E16"/>
    <w:rsid w:val="00D71E5F"/>
    <w:rsid w:val="00D721F4"/>
    <w:rsid w:val="00D72634"/>
    <w:rsid w:val="00D72A43"/>
    <w:rsid w:val="00D72AC2"/>
    <w:rsid w:val="00D72FDB"/>
    <w:rsid w:val="00D73E57"/>
    <w:rsid w:val="00D74240"/>
    <w:rsid w:val="00D74537"/>
    <w:rsid w:val="00D7517D"/>
    <w:rsid w:val="00D7524B"/>
    <w:rsid w:val="00D75557"/>
    <w:rsid w:val="00D774B4"/>
    <w:rsid w:val="00D77606"/>
    <w:rsid w:val="00D7771A"/>
    <w:rsid w:val="00D80293"/>
    <w:rsid w:val="00D809CB"/>
    <w:rsid w:val="00D80D3D"/>
    <w:rsid w:val="00D81850"/>
    <w:rsid w:val="00D81890"/>
    <w:rsid w:val="00D819BB"/>
    <w:rsid w:val="00D81C86"/>
    <w:rsid w:val="00D825D8"/>
    <w:rsid w:val="00D8301F"/>
    <w:rsid w:val="00D83923"/>
    <w:rsid w:val="00D83EC9"/>
    <w:rsid w:val="00D85036"/>
    <w:rsid w:val="00D852B1"/>
    <w:rsid w:val="00D85CE5"/>
    <w:rsid w:val="00D860E9"/>
    <w:rsid w:val="00D861B2"/>
    <w:rsid w:val="00D865FD"/>
    <w:rsid w:val="00D86FA2"/>
    <w:rsid w:val="00D87538"/>
    <w:rsid w:val="00D87A57"/>
    <w:rsid w:val="00D900D4"/>
    <w:rsid w:val="00D90361"/>
    <w:rsid w:val="00D91001"/>
    <w:rsid w:val="00D911DF"/>
    <w:rsid w:val="00D917D0"/>
    <w:rsid w:val="00D922E0"/>
    <w:rsid w:val="00D926DC"/>
    <w:rsid w:val="00D92FCB"/>
    <w:rsid w:val="00D93767"/>
    <w:rsid w:val="00D93AC1"/>
    <w:rsid w:val="00D9419D"/>
    <w:rsid w:val="00D94A17"/>
    <w:rsid w:val="00D94ADC"/>
    <w:rsid w:val="00D94EF5"/>
    <w:rsid w:val="00D9518C"/>
    <w:rsid w:val="00D95218"/>
    <w:rsid w:val="00D9553B"/>
    <w:rsid w:val="00D95CE7"/>
    <w:rsid w:val="00D95E10"/>
    <w:rsid w:val="00D966E6"/>
    <w:rsid w:val="00D967E1"/>
    <w:rsid w:val="00D96F10"/>
    <w:rsid w:val="00D96F65"/>
    <w:rsid w:val="00DA0383"/>
    <w:rsid w:val="00DA0A0D"/>
    <w:rsid w:val="00DA0E16"/>
    <w:rsid w:val="00DA136C"/>
    <w:rsid w:val="00DA1D22"/>
    <w:rsid w:val="00DA284D"/>
    <w:rsid w:val="00DA3017"/>
    <w:rsid w:val="00DA31BD"/>
    <w:rsid w:val="00DA39F3"/>
    <w:rsid w:val="00DA4DFE"/>
    <w:rsid w:val="00DA541F"/>
    <w:rsid w:val="00DA5484"/>
    <w:rsid w:val="00DA5ABC"/>
    <w:rsid w:val="00DA5C9D"/>
    <w:rsid w:val="00DA60F6"/>
    <w:rsid w:val="00DA6F2F"/>
    <w:rsid w:val="00DA71F9"/>
    <w:rsid w:val="00DA7201"/>
    <w:rsid w:val="00DA7491"/>
    <w:rsid w:val="00DA7A93"/>
    <w:rsid w:val="00DB0065"/>
    <w:rsid w:val="00DB0491"/>
    <w:rsid w:val="00DB0AF7"/>
    <w:rsid w:val="00DB0D46"/>
    <w:rsid w:val="00DB21B3"/>
    <w:rsid w:val="00DB2998"/>
    <w:rsid w:val="00DB2EDE"/>
    <w:rsid w:val="00DB34BF"/>
    <w:rsid w:val="00DB34ED"/>
    <w:rsid w:val="00DB39EB"/>
    <w:rsid w:val="00DB3BC1"/>
    <w:rsid w:val="00DB3FCA"/>
    <w:rsid w:val="00DB4281"/>
    <w:rsid w:val="00DB4383"/>
    <w:rsid w:val="00DB4817"/>
    <w:rsid w:val="00DB5974"/>
    <w:rsid w:val="00DB59EA"/>
    <w:rsid w:val="00DB6012"/>
    <w:rsid w:val="00DB6F79"/>
    <w:rsid w:val="00DB73AA"/>
    <w:rsid w:val="00DB79BB"/>
    <w:rsid w:val="00DB7B5F"/>
    <w:rsid w:val="00DB7C48"/>
    <w:rsid w:val="00DB7E8D"/>
    <w:rsid w:val="00DC00D6"/>
    <w:rsid w:val="00DC0F27"/>
    <w:rsid w:val="00DC1012"/>
    <w:rsid w:val="00DC18D8"/>
    <w:rsid w:val="00DC1B37"/>
    <w:rsid w:val="00DC1E72"/>
    <w:rsid w:val="00DC24EF"/>
    <w:rsid w:val="00DC28AF"/>
    <w:rsid w:val="00DC3012"/>
    <w:rsid w:val="00DC3629"/>
    <w:rsid w:val="00DC36C7"/>
    <w:rsid w:val="00DC3902"/>
    <w:rsid w:val="00DC394D"/>
    <w:rsid w:val="00DC3BFC"/>
    <w:rsid w:val="00DC565F"/>
    <w:rsid w:val="00DC5DFF"/>
    <w:rsid w:val="00DC608E"/>
    <w:rsid w:val="00DC6692"/>
    <w:rsid w:val="00DC6E08"/>
    <w:rsid w:val="00DC71FA"/>
    <w:rsid w:val="00DC74CB"/>
    <w:rsid w:val="00DD072B"/>
    <w:rsid w:val="00DD134A"/>
    <w:rsid w:val="00DD1FE8"/>
    <w:rsid w:val="00DD3068"/>
    <w:rsid w:val="00DD39C2"/>
    <w:rsid w:val="00DD3A84"/>
    <w:rsid w:val="00DD3CE8"/>
    <w:rsid w:val="00DD43CA"/>
    <w:rsid w:val="00DD4B61"/>
    <w:rsid w:val="00DD5954"/>
    <w:rsid w:val="00DD6473"/>
    <w:rsid w:val="00DD6682"/>
    <w:rsid w:val="00DD6EC3"/>
    <w:rsid w:val="00DD76AE"/>
    <w:rsid w:val="00DD7728"/>
    <w:rsid w:val="00DD778C"/>
    <w:rsid w:val="00DD7BAA"/>
    <w:rsid w:val="00DD7E63"/>
    <w:rsid w:val="00DE0262"/>
    <w:rsid w:val="00DE0307"/>
    <w:rsid w:val="00DE1C8F"/>
    <w:rsid w:val="00DE1FC1"/>
    <w:rsid w:val="00DE2134"/>
    <w:rsid w:val="00DE3292"/>
    <w:rsid w:val="00DE38F0"/>
    <w:rsid w:val="00DE4AA8"/>
    <w:rsid w:val="00DE4ACD"/>
    <w:rsid w:val="00DE4EA4"/>
    <w:rsid w:val="00DE504D"/>
    <w:rsid w:val="00DE5584"/>
    <w:rsid w:val="00DE5EF1"/>
    <w:rsid w:val="00DE6E70"/>
    <w:rsid w:val="00DE6E81"/>
    <w:rsid w:val="00DF0127"/>
    <w:rsid w:val="00DF05A4"/>
    <w:rsid w:val="00DF09A9"/>
    <w:rsid w:val="00DF0A40"/>
    <w:rsid w:val="00DF0A57"/>
    <w:rsid w:val="00DF0AF0"/>
    <w:rsid w:val="00DF0B62"/>
    <w:rsid w:val="00DF18DD"/>
    <w:rsid w:val="00DF30A8"/>
    <w:rsid w:val="00DF31AA"/>
    <w:rsid w:val="00DF35B4"/>
    <w:rsid w:val="00DF38C8"/>
    <w:rsid w:val="00DF3964"/>
    <w:rsid w:val="00DF3B17"/>
    <w:rsid w:val="00DF45AC"/>
    <w:rsid w:val="00DF4B69"/>
    <w:rsid w:val="00DF4E3E"/>
    <w:rsid w:val="00DF4F17"/>
    <w:rsid w:val="00DF57D9"/>
    <w:rsid w:val="00DF60B9"/>
    <w:rsid w:val="00DF61E7"/>
    <w:rsid w:val="00DF63B7"/>
    <w:rsid w:val="00DF7037"/>
    <w:rsid w:val="00DF70EB"/>
    <w:rsid w:val="00DF7762"/>
    <w:rsid w:val="00DF7D6A"/>
    <w:rsid w:val="00DF7DB3"/>
    <w:rsid w:val="00DF7F7A"/>
    <w:rsid w:val="00E0003A"/>
    <w:rsid w:val="00E002CD"/>
    <w:rsid w:val="00E00417"/>
    <w:rsid w:val="00E00A5E"/>
    <w:rsid w:val="00E00DFD"/>
    <w:rsid w:val="00E010CD"/>
    <w:rsid w:val="00E01BB2"/>
    <w:rsid w:val="00E02A42"/>
    <w:rsid w:val="00E02FE8"/>
    <w:rsid w:val="00E03170"/>
    <w:rsid w:val="00E03A9A"/>
    <w:rsid w:val="00E03B3C"/>
    <w:rsid w:val="00E03C00"/>
    <w:rsid w:val="00E0453D"/>
    <w:rsid w:val="00E048A7"/>
    <w:rsid w:val="00E04F5A"/>
    <w:rsid w:val="00E05FA6"/>
    <w:rsid w:val="00E065E9"/>
    <w:rsid w:val="00E070F4"/>
    <w:rsid w:val="00E0742B"/>
    <w:rsid w:val="00E07A90"/>
    <w:rsid w:val="00E07B92"/>
    <w:rsid w:val="00E10960"/>
    <w:rsid w:val="00E11F54"/>
    <w:rsid w:val="00E12572"/>
    <w:rsid w:val="00E134E6"/>
    <w:rsid w:val="00E14798"/>
    <w:rsid w:val="00E147AD"/>
    <w:rsid w:val="00E14943"/>
    <w:rsid w:val="00E15431"/>
    <w:rsid w:val="00E1576B"/>
    <w:rsid w:val="00E15A2F"/>
    <w:rsid w:val="00E15B29"/>
    <w:rsid w:val="00E15F3A"/>
    <w:rsid w:val="00E15F46"/>
    <w:rsid w:val="00E1729F"/>
    <w:rsid w:val="00E172DC"/>
    <w:rsid w:val="00E20325"/>
    <w:rsid w:val="00E2052F"/>
    <w:rsid w:val="00E208FB"/>
    <w:rsid w:val="00E20E92"/>
    <w:rsid w:val="00E20F4A"/>
    <w:rsid w:val="00E211B5"/>
    <w:rsid w:val="00E21CB2"/>
    <w:rsid w:val="00E21ED9"/>
    <w:rsid w:val="00E222CF"/>
    <w:rsid w:val="00E24178"/>
    <w:rsid w:val="00E24718"/>
    <w:rsid w:val="00E25474"/>
    <w:rsid w:val="00E25DA3"/>
    <w:rsid w:val="00E26C49"/>
    <w:rsid w:val="00E2707F"/>
    <w:rsid w:val="00E27297"/>
    <w:rsid w:val="00E2784A"/>
    <w:rsid w:val="00E30CAF"/>
    <w:rsid w:val="00E311F0"/>
    <w:rsid w:val="00E3120D"/>
    <w:rsid w:val="00E317E1"/>
    <w:rsid w:val="00E317F5"/>
    <w:rsid w:val="00E3249F"/>
    <w:rsid w:val="00E3266D"/>
    <w:rsid w:val="00E32767"/>
    <w:rsid w:val="00E32EE5"/>
    <w:rsid w:val="00E32F93"/>
    <w:rsid w:val="00E3330A"/>
    <w:rsid w:val="00E33A89"/>
    <w:rsid w:val="00E33C5E"/>
    <w:rsid w:val="00E345A0"/>
    <w:rsid w:val="00E35335"/>
    <w:rsid w:val="00E35397"/>
    <w:rsid w:val="00E354AF"/>
    <w:rsid w:val="00E3555C"/>
    <w:rsid w:val="00E3610A"/>
    <w:rsid w:val="00E3680A"/>
    <w:rsid w:val="00E36B2C"/>
    <w:rsid w:val="00E373FB"/>
    <w:rsid w:val="00E37474"/>
    <w:rsid w:val="00E37804"/>
    <w:rsid w:val="00E379F7"/>
    <w:rsid w:val="00E4018E"/>
    <w:rsid w:val="00E40201"/>
    <w:rsid w:val="00E40BA5"/>
    <w:rsid w:val="00E41452"/>
    <w:rsid w:val="00E41A13"/>
    <w:rsid w:val="00E41A5E"/>
    <w:rsid w:val="00E421AA"/>
    <w:rsid w:val="00E42851"/>
    <w:rsid w:val="00E42C41"/>
    <w:rsid w:val="00E43929"/>
    <w:rsid w:val="00E44099"/>
    <w:rsid w:val="00E44A7E"/>
    <w:rsid w:val="00E44B98"/>
    <w:rsid w:val="00E44E42"/>
    <w:rsid w:val="00E45567"/>
    <w:rsid w:val="00E456B5"/>
    <w:rsid w:val="00E4575F"/>
    <w:rsid w:val="00E45A66"/>
    <w:rsid w:val="00E45EA6"/>
    <w:rsid w:val="00E45EAB"/>
    <w:rsid w:val="00E469DA"/>
    <w:rsid w:val="00E46A01"/>
    <w:rsid w:val="00E46ADC"/>
    <w:rsid w:val="00E46FD0"/>
    <w:rsid w:val="00E47107"/>
    <w:rsid w:val="00E504E0"/>
    <w:rsid w:val="00E50584"/>
    <w:rsid w:val="00E505CE"/>
    <w:rsid w:val="00E5123F"/>
    <w:rsid w:val="00E521AD"/>
    <w:rsid w:val="00E52CAA"/>
    <w:rsid w:val="00E53B4E"/>
    <w:rsid w:val="00E53EF7"/>
    <w:rsid w:val="00E53F64"/>
    <w:rsid w:val="00E543F0"/>
    <w:rsid w:val="00E546DB"/>
    <w:rsid w:val="00E549CF"/>
    <w:rsid w:val="00E54ACD"/>
    <w:rsid w:val="00E54B2B"/>
    <w:rsid w:val="00E551DA"/>
    <w:rsid w:val="00E55950"/>
    <w:rsid w:val="00E55BBD"/>
    <w:rsid w:val="00E55C72"/>
    <w:rsid w:val="00E55E47"/>
    <w:rsid w:val="00E56149"/>
    <w:rsid w:val="00E56EEA"/>
    <w:rsid w:val="00E56F9C"/>
    <w:rsid w:val="00E57EED"/>
    <w:rsid w:val="00E6073E"/>
    <w:rsid w:val="00E612AA"/>
    <w:rsid w:val="00E61632"/>
    <w:rsid w:val="00E61BC2"/>
    <w:rsid w:val="00E625F0"/>
    <w:rsid w:val="00E6273F"/>
    <w:rsid w:val="00E62978"/>
    <w:rsid w:val="00E62E7E"/>
    <w:rsid w:val="00E6318A"/>
    <w:rsid w:val="00E632FA"/>
    <w:rsid w:val="00E63638"/>
    <w:rsid w:val="00E63653"/>
    <w:rsid w:val="00E64173"/>
    <w:rsid w:val="00E64BD9"/>
    <w:rsid w:val="00E6526D"/>
    <w:rsid w:val="00E65597"/>
    <w:rsid w:val="00E65669"/>
    <w:rsid w:val="00E65BDA"/>
    <w:rsid w:val="00E65D18"/>
    <w:rsid w:val="00E65EE8"/>
    <w:rsid w:val="00E6770B"/>
    <w:rsid w:val="00E67962"/>
    <w:rsid w:val="00E67BD6"/>
    <w:rsid w:val="00E70930"/>
    <w:rsid w:val="00E70DD7"/>
    <w:rsid w:val="00E70E05"/>
    <w:rsid w:val="00E70FED"/>
    <w:rsid w:val="00E71145"/>
    <w:rsid w:val="00E719E9"/>
    <w:rsid w:val="00E71BDC"/>
    <w:rsid w:val="00E71E8E"/>
    <w:rsid w:val="00E72731"/>
    <w:rsid w:val="00E72EE0"/>
    <w:rsid w:val="00E7305E"/>
    <w:rsid w:val="00E7358D"/>
    <w:rsid w:val="00E73699"/>
    <w:rsid w:val="00E73F71"/>
    <w:rsid w:val="00E741FB"/>
    <w:rsid w:val="00E74335"/>
    <w:rsid w:val="00E75185"/>
    <w:rsid w:val="00E75312"/>
    <w:rsid w:val="00E75B9D"/>
    <w:rsid w:val="00E75FB9"/>
    <w:rsid w:val="00E764E9"/>
    <w:rsid w:val="00E77C34"/>
    <w:rsid w:val="00E80004"/>
    <w:rsid w:val="00E801DA"/>
    <w:rsid w:val="00E803B6"/>
    <w:rsid w:val="00E803FE"/>
    <w:rsid w:val="00E8082C"/>
    <w:rsid w:val="00E809FC"/>
    <w:rsid w:val="00E80AC1"/>
    <w:rsid w:val="00E80AD6"/>
    <w:rsid w:val="00E811DD"/>
    <w:rsid w:val="00E819F8"/>
    <w:rsid w:val="00E81EB5"/>
    <w:rsid w:val="00E82E49"/>
    <w:rsid w:val="00E830CB"/>
    <w:rsid w:val="00E83A68"/>
    <w:rsid w:val="00E83C7C"/>
    <w:rsid w:val="00E840AB"/>
    <w:rsid w:val="00E84247"/>
    <w:rsid w:val="00E85209"/>
    <w:rsid w:val="00E860A4"/>
    <w:rsid w:val="00E8613A"/>
    <w:rsid w:val="00E865F1"/>
    <w:rsid w:val="00E8684D"/>
    <w:rsid w:val="00E86C5D"/>
    <w:rsid w:val="00E87BBD"/>
    <w:rsid w:val="00E90155"/>
    <w:rsid w:val="00E9052F"/>
    <w:rsid w:val="00E908B9"/>
    <w:rsid w:val="00E90CF1"/>
    <w:rsid w:val="00E91422"/>
    <w:rsid w:val="00E91A7E"/>
    <w:rsid w:val="00E91FED"/>
    <w:rsid w:val="00E92C02"/>
    <w:rsid w:val="00E938F8"/>
    <w:rsid w:val="00E93A5A"/>
    <w:rsid w:val="00E93DD9"/>
    <w:rsid w:val="00E9487F"/>
    <w:rsid w:val="00E94951"/>
    <w:rsid w:val="00E94E97"/>
    <w:rsid w:val="00E950E8"/>
    <w:rsid w:val="00E95159"/>
    <w:rsid w:val="00E951F7"/>
    <w:rsid w:val="00E95CF4"/>
    <w:rsid w:val="00E96398"/>
    <w:rsid w:val="00E97385"/>
    <w:rsid w:val="00E9738C"/>
    <w:rsid w:val="00E97B5F"/>
    <w:rsid w:val="00E97EFA"/>
    <w:rsid w:val="00EA0F03"/>
    <w:rsid w:val="00EA0FAE"/>
    <w:rsid w:val="00EA12F0"/>
    <w:rsid w:val="00EA12F3"/>
    <w:rsid w:val="00EA1587"/>
    <w:rsid w:val="00EA1943"/>
    <w:rsid w:val="00EA1B0F"/>
    <w:rsid w:val="00EA22BF"/>
    <w:rsid w:val="00EA22F8"/>
    <w:rsid w:val="00EA3BB8"/>
    <w:rsid w:val="00EA3FC6"/>
    <w:rsid w:val="00EA465C"/>
    <w:rsid w:val="00EA4AF9"/>
    <w:rsid w:val="00EA4BD3"/>
    <w:rsid w:val="00EA4EE9"/>
    <w:rsid w:val="00EA630E"/>
    <w:rsid w:val="00EA6541"/>
    <w:rsid w:val="00EA68FE"/>
    <w:rsid w:val="00EA69C0"/>
    <w:rsid w:val="00EA6E1A"/>
    <w:rsid w:val="00EA7077"/>
    <w:rsid w:val="00EA7192"/>
    <w:rsid w:val="00EB0E75"/>
    <w:rsid w:val="00EB23F6"/>
    <w:rsid w:val="00EB2713"/>
    <w:rsid w:val="00EB2A68"/>
    <w:rsid w:val="00EB2A86"/>
    <w:rsid w:val="00EB2B2E"/>
    <w:rsid w:val="00EB30B1"/>
    <w:rsid w:val="00EB3F9D"/>
    <w:rsid w:val="00EB5085"/>
    <w:rsid w:val="00EB514B"/>
    <w:rsid w:val="00EB58D0"/>
    <w:rsid w:val="00EB5DC6"/>
    <w:rsid w:val="00EB645E"/>
    <w:rsid w:val="00EB74F3"/>
    <w:rsid w:val="00EB755B"/>
    <w:rsid w:val="00EB76BC"/>
    <w:rsid w:val="00EB7C07"/>
    <w:rsid w:val="00EC068F"/>
    <w:rsid w:val="00EC0AC5"/>
    <w:rsid w:val="00EC1A70"/>
    <w:rsid w:val="00EC23D9"/>
    <w:rsid w:val="00EC2543"/>
    <w:rsid w:val="00EC2814"/>
    <w:rsid w:val="00EC2C53"/>
    <w:rsid w:val="00EC3058"/>
    <w:rsid w:val="00EC37E2"/>
    <w:rsid w:val="00EC390B"/>
    <w:rsid w:val="00EC4BB7"/>
    <w:rsid w:val="00EC5108"/>
    <w:rsid w:val="00EC59AD"/>
    <w:rsid w:val="00EC60E2"/>
    <w:rsid w:val="00EC66C8"/>
    <w:rsid w:val="00EC6F5C"/>
    <w:rsid w:val="00EC7030"/>
    <w:rsid w:val="00EC7C91"/>
    <w:rsid w:val="00ED0324"/>
    <w:rsid w:val="00ED0AA7"/>
    <w:rsid w:val="00ED1106"/>
    <w:rsid w:val="00ED1603"/>
    <w:rsid w:val="00ED17F8"/>
    <w:rsid w:val="00ED18E0"/>
    <w:rsid w:val="00ED2A19"/>
    <w:rsid w:val="00ED2A40"/>
    <w:rsid w:val="00ED4983"/>
    <w:rsid w:val="00ED4BF6"/>
    <w:rsid w:val="00ED4F11"/>
    <w:rsid w:val="00ED4FC2"/>
    <w:rsid w:val="00ED5156"/>
    <w:rsid w:val="00ED5936"/>
    <w:rsid w:val="00ED5A46"/>
    <w:rsid w:val="00ED6125"/>
    <w:rsid w:val="00ED6E59"/>
    <w:rsid w:val="00ED6E97"/>
    <w:rsid w:val="00ED70DD"/>
    <w:rsid w:val="00ED7EAE"/>
    <w:rsid w:val="00EE012E"/>
    <w:rsid w:val="00EE019F"/>
    <w:rsid w:val="00EE042A"/>
    <w:rsid w:val="00EE0475"/>
    <w:rsid w:val="00EE0933"/>
    <w:rsid w:val="00EE0BD4"/>
    <w:rsid w:val="00EE0C10"/>
    <w:rsid w:val="00EE105E"/>
    <w:rsid w:val="00EE12FD"/>
    <w:rsid w:val="00EE17A0"/>
    <w:rsid w:val="00EE220D"/>
    <w:rsid w:val="00EE27F5"/>
    <w:rsid w:val="00EE3B07"/>
    <w:rsid w:val="00EE3F22"/>
    <w:rsid w:val="00EE41D4"/>
    <w:rsid w:val="00EE4419"/>
    <w:rsid w:val="00EE5135"/>
    <w:rsid w:val="00EE5863"/>
    <w:rsid w:val="00EE61F9"/>
    <w:rsid w:val="00EE6A4C"/>
    <w:rsid w:val="00EE6D86"/>
    <w:rsid w:val="00EE6F14"/>
    <w:rsid w:val="00EF0138"/>
    <w:rsid w:val="00EF070F"/>
    <w:rsid w:val="00EF072D"/>
    <w:rsid w:val="00EF0BFE"/>
    <w:rsid w:val="00EF1271"/>
    <w:rsid w:val="00EF1AEA"/>
    <w:rsid w:val="00EF1B5E"/>
    <w:rsid w:val="00EF1FF4"/>
    <w:rsid w:val="00EF2F46"/>
    <w:rsid w:val="00EF3571"/>
    <w:rsid w:val="00EF37B7"/>
    <w:rsid w:val="00EF3F23"/>
    <w:rsid w:val="00EF42F7"/>
    <w:rsid w:val="00EF44C3"/>
    <w:rsid w:val="00EF4A6C"/>
    <w:rsid w:val="00EF6ACD"/>
    <w:rsid w:val="00EF714E"/>
    <w:rsid w:val="00EF736C"/>
    <w:rsid w:val="00EF748A"/>
    <w:rsid w:val="00F0009E"/>
    <w:rsid w:val="00F00B92"/>
    <w:rsid w:val="00F01403"/>
    <w:rsid w:val="00F0216A"/>
    <w:rsid w:val="00F02172"/>
    <w:rsid w:val="00F0226A"/>
    <w:rsid w:val="00F0249C"/>
    <w:rsid w:val="00F025EC"/>
    <w:rsid w:val="00F0292A"/>
    <w:rsid w:val="00F02B7A"/>
    <w:rsid w:val="00F02D63"/>
    <w:rsid w:val="00F02FA5"/>
    <w:rsid w:val="00F03431"/>
    <w:rsid w:val="00F03D23"/>
    <w:rsid w:val="00F03E6F"/>
    <w:rsid w:val="00F04882"/>
    <w:rsid w:val="00F04DC7"/>
    <w:rsid w:val="00F04EA7"/>
    <w:rsid w:val="00F05245"/>
    <w:rsid w:val="00F05DF1"/>
    <w:rsid w:val="00F05E45"/>
    <w:rsid w:val="00F05EC8"/>
    <w:rsid w:val="00F06063"/>
    <w:rsid w:val="00F06973"/>
    <w:rsid w:val="00F06C34"/>
    <w:rsid w:val="00F06D8A"/>
    <w:rsid w:val="00F07671"/>
    <w:rsid w:val="00F1044A"/>
    <w:rsid w:val="00F10C69"/>
    <w:rsid w:val="00F10C6E"/>
    <w:rsid w:val="00F11293"/>
    <w:rsid w:val="00F11A3A"/>
    <w:rsid w:val="00F11CF2"/>
    <w:rsid w:val="00F12250"/>
    <w:rsid w:val="00F12416"/>
    <w:rsid w:val="00F12B8B"/>
    <w:rsid w:val="00F13052"/>
    <w:rsid w:val="00F13400"/>
    <w:rsid w:val="00F140BE"/>
    <w:rsid w:val="00F1439C"/>
    <w:rsid w:val="00F14493"/>
    <w:rsid w:val="00F147B5"/>
    <w:rsid w:val="00F1480F"/>
    <w:rsid w:val="00F1556A"/>
    <w:rsid w:val="00F15861"/>
    <w:rsid w:val="00F15B37"/>
    <w:rsid w:val="00F15B6B"/>
    <w:rsid w:val="00F162D4"/>
    <w:rsid w:val="00F172D2"/>
    <w:rsid w:val="00F17737"/>
    <w:rsid w:val="00F17783"/>
    <w:rsid w:val="00F17827"/>
    <w:rsid w:val="00F17E52"/>
    <w:rsid w:val="00F20016"/>
    <w:rsid w:val="00F200BA"/>
    <w:rsid w:val="00F2026E"/>
    <w:rsid w:val="00F2058B"/>
    <w:rsid w:val="00F20684"/>
    <w:rsid w:val="00F20A20"/>
    <w:rsid w:val="00F21520"/>
    <w:rsid w:val="00F21790"/>
    <w:rsid w:val="00F22641"/>
    <w:rsid w:val="00F22ABA"/>
    <w:rsid w:val="00F239EC"/>
    <w:rsid w:val="00F23C6B"/>
    <w:rsid w:val="00F24604"/>
    <w:rsid w:val="00F24F7E"/>
    <w:rsid w:val="00F24F8E"/>
    <w:rsid w:val="00F2506D"/>
    <w:rsid w:val="00F254D0"/>
    <w:rsid w:val="00F254E0"/>
    <w:rsid w:val="00F25AE6"/>
    <w:rsid w:val="00F25BA7"/>
    <w:rsid w:val="00F25E17"/>
    <w:rsid w:val="00F2674E"/>
    <w:rsid w:val="00F271D4"/>
    <w:rsid w:val="00F272D8"/>
    <w:rsid w:val="00F274C2"/>
    <w:rsid w:val="00F277F5"/>
    <w:rsid w:val="00F279F7"/>
    <w:rsid w:val="00F27EDB"/>
    <w:rsid w:val="00F27F4C"/>
    <w:rsid w:val="00F302FB"/>
    <w:rsid w:val="00F30D25"/>
    <w:rsid w:val="00F31978"/>
    <w:rsid w:val="00F31B17"/>
    <w:rsid w:val="00F31BA8"/>
    <w:rsid w:val="00F31D51"/>
    <w:rsid w:val="00F31D53"/>
    <w:rsid w:val="00F31F02"/>
    <w:rsid w:val="00F3209B"/>
    <w:rsid w:val="00F3214C"/>
    <w:rsid w:val="00F324F8"/>
    <w:rsid w:val="00F328D1"/>
    <w:rsid w:val="00F32AFF"/>
    <w:rsid w:val="00F32C3E"/>
    <w:rsid w:val="00F32C89"/>
    <w:rsid w:val="00F333D2"/>
    <w:rsid w:val="00F33444"/>
    <w:rsid w:val="00F33F8D"/>
    <w:rsid w:val="00F341E8"/>
    <w:rsid w:val="00F34C31"/>
    <w:rsid w:val="00F34C48"/>
    <w:rsid w:val="00F34D73"/>
    <w:rsid w:val="00F3511C"/>
    <w:rsid w:val="00F35170"/>
    <w:rsid w:val="00F359F0"/>
    <w:rsid w:val="00F35C52"/>
    <w:rsid w:val="00F36212"/>
    <w:rsid w:val="00F3622C"/>
    <w:rsid w:val="00F363EC"/>
    <w:rsid w:val="00F36EE4"/>
    <w:rsid w:val="00F3710C"/>
    <w:rsid w:val="00F37CB6"/>
    <w:rsid w:val="00F37E47"/>
    <w:rsid w:val="00F37F65"/>
    <w:rsid w:val="00F4010B"/>
    <w:rsid w:val="00F404E6"/>
    <w:rsid w:val="00F40912"/>
    <w:rsid w:val="00F40C01"/>
    <w:rsid w:val="00F41C0F"/>
    <w:rsid w:val="00F41D9C"/>
    <w:rsid w:val="00F42329"/>
    <w:rsid w:val="00F42590"/>
    <w:rsid w:val="00F43396"/>
    <w:rsid w:val="00F436D5"/>
    <w:rsid w:val="00F43960"/>
    <w:rsid w:val="00F4406E"/>
    <w:rsid w:val="00F4418A"/>
    <w:rsid w:val="00F4423A"/>
    <w:rsid w:val="00F443E3"/>
    <w:rsid w:val="00F447FD"/>
    <w:rsid w:val="00F45347"/>
    <w:rsid w:val="00F455D3"/>
    <w:rsid w:val="00F45A3E"/>
    <w:rsid w:val="00F4630B"/>
    <w:rsid w:val="00F46E42"/>
    <w:rsid w:val="00F4702C"/>
    <w:rsid w:val="00F47140"/>
    <w:rsid w:val="00F50207"/>
    <w:rsid w:val="00F505B8"/>
    <w:rsid w:val="00F50E92"/>
    <w:rsid w:val="00F51BF2"/>
    <w:rsid w:val="00F51F94"/>
    <w:rsid w:val="00F523D7"/>
    <w:rsid w:val="00F52BE7"/>
    <w:rsid w:val="00F539CE"/>
    <w:rsid w:val="00F53EFE"/>
    <w:rsid w:val="00F54627"/>
    <w:rsid w:val="00F54743"/>
    <w:rsid w:val="00F547DC"/>
    <w:rsid w:val="00F551B4"/>
    <w:rsid w:val="00F55677"/>
    <w:rsid w:val="00F556A3"/>
    <w:rsid w:val="00F5580B"/>
    <w:rsid w:val="00F558E0"/>
    <w:rsid w:val="00F559B8"/>
    <w:rsid w:val="00F5610D"/>
    <w:rsid w:val="00F56537"/>
    <w:rsid w:val="00F567B9"/>
    <w:rsid w:val="00F56F3E"/>
    <w:rsid w:val="00F5719E"/>
    <w:rsid w:val="00F571C4"/>
    <w:rsid w:val="00F57395"/>
    <w:rsid w:val="00F57526"/>
    <w:rsid w:val="00F604DF"/>
    <w:rsid w:val="00F60768"/>
    <w:rsid w:val="00F608A6"/>
    <w:rsid w:val="00F60BA2"/>
    <w:rsid w:val="00F60D31"/>
    <w:rsid w:val="00F60E42"/>
    <w:rsid w:val="00F60F8D"/>
    <w:rsid w:val="00F6108E"/>
    <w:rsid w:val="00F619A8"/>
    <w:rsid w:val="00F62303"/>
    <w:rsid w:val="00F62D35"/>
    <w:rsid w:val="00F62EDA"/>
    <w:rsid w:val="00F6305F"/>
    <w:rsid w:val="00F634F6"/>
    <w:rsid w:val="00F635AF"/>
    <w:rsid w:val="00F637B6"/>
    <w:rsid w:val="00F6456A"/>
    <w:rsid w:val="00F64605"/>
    <w:rsid w:val="00F647F0"/>
    <w:rsid w:val="00F6515D"/>
    <w:rsid w:val="00F65F00"/>
    <w:rsid w:val="00F66221"/>
    <w:rsid w:val="00F6683D"/>
    <w:rsid w:val="00F66B10"/>
    <w:rsid w:val="00F674F0"/>
    <w:rsid w:val="00F70282"/>
    <w:rsid w:val="00F70CB7"/>
    <w:rsid w:val="00F70F34"/>
    <w:rsid w:val="00F71F82"/>
    <w:rsid w:val="00F723CE"/>
    <w:rsid w:val="00F729DD"/>
    <w:rsid w:val="00F72A7A"/>
    <w:rsid w:val="00F736EA"/>
    <w:rsid w:val="00F73989"/>
    <w:rsid w:val="00F73D2A"/>
    <w:rsid w:val="00F73D98"/>
    <w:rsid w:val="00F745E9"/>
    <w:rsid w:val="00F7536A"/>
    <w:rsid w:val="00F75528"/>
    <w:rsid w:val="00F756BD"/>
    <w:rsid w:val="00F75911"/>
    <w:rsid w:val="00F75B04"/>
    <w:rsid w:val="00F75D34"/>
    <w:rsid w:val="00F76028"/>
    <w:rsid w:val="00F7627C"/>
    <w:rsid w:val="00F76400"/>
    <w:rsid w:val="00F767F4"/>
    <w:rsid w:val="00F77041"/>
    <w:rsid w:val="00F77063"/>
    <w:rsid w:val="00F77193"/>
    <w:rsid w:val="00F772C3"/>
    <w:rsid w:val="00F775B4"/>
    <w:rsid w:val="00F77B08"/>
    <w:rsid w:val="00F77B4D"/>
    <w:rsid w:val="00F77EA5"/>
    <w:rsid w:val="00F805D9"/>
    <w:rsid w:val="00F80870"/>
    <w:rsid w:val="00F808AF"/>
    <w:rsid w:val="00F80C39"/>
    <w:rsid w:val="00F80E28"/>
    <w:rsid w:val="00F82033"/>
    <w:rsid w:val="00F82C9C"/>
    <w:rsid w:val="00F83623"/>
    <w:rsid w:val="00F836D6"/>
    <w:rsid w:val="00F83E5F"/>
    <w:rsid w:val="00F84143"/>
    <w:rsid w:val="00F84307"/>
    <w:rsid w:val="00F8470B"/>
    <w:rsid w:val="00F8493A"/>
    <w:rsid w:val="00F85211"/>
    <w:rsid w:val="00F858F5"/>
    <w:rsid w:val="00F85925"/>
    <w:rsid w:val="00F860AD"/>
    <w:rsid w:val="00F867CF"/>
    <w:rsid w:val="00F86D4C"/>
    <w:rsid w:val="00F87202"/>
    <w:rsid w:val="00F87227"/>
    <w:rsid w:val="00F87B07"/>
    <w:rsid w:val="00F903C0"/>
    <w:rsid w:val="00F90840"/>
    <w:rsid w:val="00F908B3"/>
    <w:rsid w:val="00F91418"/>
    <w:rsid w:val="00F91560"/>
    <w:rsid w:val="00F91797"/>
    <w:rsid w:val="00F91AF9"/>
    <w:rsid w:val="00F94880"/>
    <w:rsid w:val="00F94BE1"/>
    <w:rsid w:val="00F94DD9"/>
    <w:rsid w:val="00F953C5"/>
    <w:rsid w:val="00F955D9"/>
    <w:rsid w:val="00F9564A"/>
    <w:rsid w:val="00F958F8"/>
    <w:rsid w:val="00F963DB"/>
    <w:rsid w:val="00F96AB7"/>
    <w:rsid w:val="00F96CE5"/>
    <w:rsid w:val="00F96ECD"/>
    <w:rsid w:val="00F96FAB"/>
    <w:rsid w:val="00F975B4"/>
    <w:rsid w:val="00FA09B8"/>
    <w:rsid w:val="00FA11AA"/>
    <w:rsid w:val="00FA1831"/>
    <w:rsid w:val="00FA2224"/>
    <w:rsid w:val="00FA30AD"/>
    <w:rsid w:val="00FA327F"/>
    <w:rsid w:val="00FA33D2"/>
    <w:rsid w:val="00FA34D8"/>
    <w:rsid w:val="00FA3674"/>
    <w:rsid w:val="00FA37CD"/>
    <w:rsid w:val="00FA447B"/>
    <w:rsid w:val="00FA4DDF"/>
    <w:rsid w:val="00FA52FE"/>
    <w:rsid w:val="00FA5A2C"/>
    <w:rsid w:val="00FA5F4B"/>
    <w:rsid w:val="00FA6264"/>
    <w:rsid w:val="00FA645D"/>
    <w:rsid w:val="00FA6797"/>
    <w:rsid w:val="00FA6FF6"/>
    <w:rsid w:val="00FA757E"/>
    <w:rsid w:val="00FA794E"/>
    <w:rsid w:val="00FB0066"/>
    <w:rsid w:val="00FB016C"/>
    <w:rsid w:val="00FB03FF"/>
    <w:rsid w:val="00FB0B18"/>
    <w:rsid w:val="00FB0F6A"/>
    <w:rsid w:val="00FB1206"/>
    <w:rsid w:val="00FB148D"/>
    <w:rsid w:val="00FB1581"/>
    <w:rsid w:val="00FB16DF"/>
    <w:rsid w:val="00FB1A8C"/>
    <w:rsid w:val="00FB1B65"/>
    <w:rsid w:val="00FB1C49"/>
    <w:rsid w:val="00FB2B17"/>
    <w:rsid w:val="00FB2FE0"/>
    <w:rsid w:val="00FB35A8"/>
    <w:rsid w:val="00FB3FDD"/>
    <w:rsid w:val="00FB43AC"/>
    <w:rsid w:val="00FB4997"/>
    <w:rsid w:val="00FB4E93"/>
    <w:rsid w:val="00FB4F51"/>
    <w:rsid w:val="00FB51A0"/>
    <w:rsid w:val="00FB5277"/>
    <w:rsid w:val="00FB56F0"/>
    <w:rsid w:val="00FB68F9"/>
    <w:rsid w:val="00FB6FE9"/>
    <w:rsid w:val="00FB71EF"/>
    <w:rsid w:val="00FB72BF"/>
    <w:rsid w:val="00FB78BE"/>
    <w:rsid w:val="00FC1817"/>
    <w:rsid w:val="00FC2B9B"/>
    <w:rsid w:val="00FC2D8B"/>
    <w:rsid w:val="00FC2FAC"/>
    <w:rsid w:val="00FC3019"/>
    <w:rsid w:val="00FC48A5"/>
    <w:rsid w:val="00FC4A5D"/>
    <w:rsid w:val="00FC5194"/>
    <w:rsid w:val="00FC54BF"/>
    <w:rsid w:val="00FC588A"/>
    <w:rsid w:val="00FC5F1E"/>
    <w:rsid w:val="00FC6128"/>
    <w:rsid w:val="00FC6931"/>
    <w:rsid w:val="00FC6B28"/>
    <w:rsid w:val="00FC7B7A"/>
    <w:rsid w:val="00FC7FE1"/>
    <w:rsid w:val="00FD015C"/>
    <w:rsid w:val="00FD0A54"/>
    <w:rsid w:val="00FD0C68"/>
    <w:rsid w:val="00FD0DB7"/>
    <w:rsid w:val="00FD2863"/>
    <w:rsid w:val="00FD2926"/>
    <w:rsid w:val="00FD32D9"/>
    <w:rsid w:val="00FD3306"/>
    <w:rsid w:val="00FD36B1"/>
    <w:rsid w:val="00FD3ED9"/>
    <w:rsid w:val="00FD3FA9"/>
    <w:rsid w:val="00FD4C5B"/>
    <w:rsid w:val="00FD5901"/>
    <w:rsid w:val="00FD6599"/>
    <w:rsid w:val="00FD6E33"/>
    <w:rsid w:val="00FD730A"/>
    <w:rsid w:val="00FD76EE"/>
    <w:rsid w:val="00FD7886"/>
    <w:rsid w:val="00FE0060"/>
    <w:rsid w:val="00FE04EE"/>
    <w:rsid w:val="00FE12A9"/>
    <w:rsid w:val="00FE164B"/>
    <w:rsid w:val="00FE1846"/>
    <w:rsid w:val="00FE1B3C"/>
    <w:rsid w:val="00FE1D92"/>
    <w:rsid w:val="00FE2186"/>
    <w:rsid w:val="00FE242F"/>
    <w:rsid w:val="00FE2819"/>
    <w:rsid w:val="00FE28E9"/>
    <w:rsid w:val="00FE376D"/>
    <w:rsid w:val="00FE3E94"/>
    <w:rsid w:val="00FE4AF1"/>
    <w:rsid w:val="00FE5228"/>
    <w:rsid w:val="00FE59FD"/>
    <w:rsid w:val="00FE6608"/>
    <w:rsid w:val="00FE770F"/>
    <w:rsid w:val="00FE7F98"/>
    <w:rsid w:val="00FE7FAE"/>
    <w:rsid w:val="00FF0177"/>
    <w:rsid w:val="00FF06F7"/>
    <w:rsid w:val="00FF071D"/>
    <w:rsid w:val="00FF14DC"/>
    <w:rsid w:val="00FF225F"/>
    <w:rsid w:val="00FF2D76"/>
    <w:rsid w:val="00FF2E7F"/>
    <w:rsid w:val="00FF2FC5"/>
    <w:rsid w:val="00FF306D"/>
    <w:rsid w:val="00FF335E"/>
    <w:rsid w:val="00FF3C79"/>
    <w:rsid w:val="00FF4F6C"/>
    <w:rsid w:val="00FF557F"/>
    <w:rsid w:val="00FF65F8"/>
    <w:rsid w:val="00FF67BA"/>
    <w:rsid w:val="00FF7C7F"/>
    <w:rsid w:val="00FF7D89"/>
    <w:rsid w:val="00FF7EB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070FE"/>
  <w15:chartTrackingRefBased/>
  <w15:docId w15:val="{F7DBE9B5-ADE2-4C11-A696-B97D0ABDC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0C4771"/>
    <w:pPr>
      <w:numPr>
        <w:numId w:val="37"/>
      </w:numPr>
      <w:contextualSpacing/>
    </w:pPr>
  </w:style>
  <w:style w:type="paragraph" w:styleId="ListBullet2">
    <w:name w:val="List Bullet 2"/>
    <w:basedOn w:val="Normal"/>
    <w:uiPriority w:val="1"/>
    <w:qFormat/>
    <w:rsid w:val="008D19B5"/>
    <w:pPr>
      <w:numPr>
        <w:ilvl w:val="1"/>
        <w:numId w:val="37"/>
      </w:numPr>
      <w:contextualSpacing/>
    </w:pPr>
  </w:style>
  <w:style w:type="paragraph" w:styleId="ListNumber">
    <w:name w:val="List Number"/>
    <w:basedOn w:val="Normal"/>
    <w:uiPriority w:val="2"/>
    <w:qFormat/>
    <w:rsid w:val="008D19B5"/>
    <w:pPr>
      <w:numPr>
        <w:numId w:val="27"/>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27"/>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37"/>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27"/>
      </w:numPr>
      <w:spacing w:before="60"/>
      <w:contextualSpacing/>
    </w:pPr>
  </w:style>
  <w:style w:type="paragraph" w:styleId="ListNumber4">
    <w:name w:val="List Number 4"/>
    <w:basedOn w:val="Normal"/>
    <w:uiPriority w:val="13"/>
    <w:semiHidden/>
    <w:qFormat/>
    <w:rsid w:val="008D19B5"/>
    <w:pPr>
      <w:numPr>
        <w:ilvl w:val="3"/>
        <w:numId w:val="27"/>
      </w:numPr>
      <w:spacing w:after="200" w:line="293" w:lineRule="auto"/>
      <w:contextualSpacing/>
    </w:pPr>
  </w:style>
  <w:style w:type="paragraph" w:styleId="ListNumber5">
    <w:name w:val="List Number 5"/>
    <w:basedOn w:val="Normal"/>
    <w:uiPriority w:val="13"/>
    <w:semiHidden/>
    <w:rsid w:val="008D19B5"/>
    <w:pPr>
      <w:numPr>
        <w:ilvl w:val="4"/>
        <w:numId w:val="27"/>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060446"/>
    <w:pPr>
      <w:tabs>
        <w:tab w:val="left" w:pos="567"/>
        <w:tab w:val="right" w:pos="7938"/>
      </w:tabs>
      <w:spacing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F22641"/>
    <w:pPr>
      <w:tabs>
        <w:tab w:val="left" w:pos="567"/>
        <w:tab w:val="left" w:pos="1134"/>
        <w:tab w:val="right" w:pos="7937"/>
      </w:tabs>
      <w:spacing w:before="100" w:after="100" w:line="28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semiHidden/>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41A29"/>
    <w:pPr>
      <w:framePr w:w="9639" w:h="13041" w:hRule="exact" w:wrap="around" w:vAnchor="text" w:hAnchor="text" w:y="1" w:anchorLock="1"/>
      <w:pBdr>
        <w:top w:val="single" w:sz="4" w:space="31" w:color="E0F1F7" w:themeColor="text2" w:themeTint="33"/>
        <w:left w:val="single" w:sz="4" w:space="26" w:color="E0F1F7" w:themeColor="text2" w:themeTint="33"/>
        <w:bottom w:val="single" w:sz="4" w:space="26" w:color="E0F1F7" w:themeColor="text2" w:themeTint="33"/>
        <w:right w:val="single" w:sz="4" w:space="26" w:color="E0F1F7" w:themeColor="text2" w:themeTint="33"/>
      </w:pBdr>
      <w:shd w:val="clear" w:color="auto" w:fill="E0F1F7" w:themeFill="text2" w:themeFillTint="33"/>
      <w:spacing w:before="0"/>
      <w:ind w:left="567" w:right="567"/>
    </w:pPr>
    <w:rPr>
      <w:rFonts w:ascii="Open Sans Semibold" w:hAnsi="Open Sans Semibold"/>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0C4771"/>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paragraph" w:styleId="NormalWeb">
    <w:name w:val="Normal (Web)"/>
    <w:basedOn w:val="Normal"/>
    <w:uiPriority w:val="99"/>
    <w:semiHidden/>
    <w:unhideWhenUsed/>
    <w:rsid w:val="006C5ED0"/>
    <w:rPr>
      <w:rFonts w:ascii="Times New Roman" w:hAnsi="Times New Roman" w:cs="Times New Roman"/>
      <w:sz w:val="24"/>
      <w:szCs w:val="24"/>
    </w:rPr>
  </w:style>
  <w:style w:type="character" w:styleId="Mention">
    <w:name w:val="Mention"/>
    <w:basedOn w:val="DefaultParagraphFont"/>
    <w:uiPriority w:val="99"/>
    <w:unhideWhenUsed/>
    <w:rsid w:val="00926BA0"/>
    <w:rPr>
      <w:color w:val="2B579A"/>
      <w:shd w:val="clear" w:color="auto" w:fill="E1DFDD"/>
    </w:rPr>
  </w:style>
  <w:style w:type="paragraph" w:styleId="EndnoteText">
    <w:name w:val="endnote text"/>
    <w:basedOn w:val="Normal"/>
    <w:link w:val="EndnoteTextChar"/>
    <w:uiPriority w:val="99"/>
    <w:semiHidden/>
    <w:unhideWhenUsed/>
    <w:rsid w:val="00926BA0"/>
    <w:pPr>
      <w:spacing w:before="0" w:after="0" w:line="240" w:lineRule="auto"/>
    </w:pPr>
  </w:style>
  <w:style w:type="character" w:customStyle="1" w:styleId="EndnoteTextChar">
    <w:name w:val="Endnote Text Char"/>
    <w:basedOn w:val="DefaultParagraphFont"/>
    <w:link w:val="EndnoteText"/>
    <w:uiPriority w:val="99"/>
    <w:semiHidden/>
    <w:rsid w:val="00926BA0"/>
    <w:rPr>
      <w:sz w:val="20"/>
      <w:szCs w:val="20"/>
    </w:rPr>
  </w:style>
  <w:style w:type="character" w:styleId="EndnoteReference">
    <w:name w:val="endnote reference"/>
    <w:basedOn w:val="DefaultParagraphFont"/>
    <w:uiPriority w:val="99"/>
    <w:semiHidden/>
    <w:unhideWhenUsed/>
    <w:rsid w:val="00926BA0"/>
    <w:rPr>
      <w:vertAlign w:val="superscript"/>
    </w:rPr>
  </w:style>
  <w:style w:type="character" w:styleId="FollowedHyperlink">
    <w:name w:val="FollowedHyperlink"/>
    <w:basedOn w:val="DefaultParagraphFont"/>
    <w:uiPriority w:val="99"/>
    <w:semiHidden/>
    <w:unhideWhenUsed/>
    <w:rsid w:val="007E3391"/>
    <w:rPr>
      <w:color w:val="BFBFBF" w:themeColor="followedHyperlink"/>
      <w:u w:val="single"/>
    </w:rPr>
  </w:style>
  <w:style w:type="paragraph" w:styleId="Bibliography">
    <w:name w:val="Bibliography"/>
    <w:basedOn w:val="Normal"/>
    <w:next w:val="Normal"/>
    <w:uiPriority w:val="37"/>
    <w:unhideWhenUsed/>
    <w:rsid w:val="007E3391"/>
    <w:pPr>
      <w:spacing w:after="240" w:line="240" w:lineRule="atLeast"/>
      <w:ind w:left="720" w:hanging="720"/>
    </w:pPr>
  </w:style>
  <w:style w:type="paragraph" w:customStyle="1" w:styleId="Normal0">
    <w:name w:val="[Normal]"/>
    <w:rsid w:val="007E3391"/>
    <w:pPr>
      <w:widowControl w:val="0"/>
      <w:autoSpaceDE w:val="0"/>
      <w:autoSpaceDN w:val="0"/>
      <w:adjustRightInd w:val="0"/>
      <w:spacing w:after="0" w:line="240" w:lineRule="auto"/>
    </w:pPr>
    <w:rPr>
      <w:rFonts w:ascii="Arial" w:hAnsi="Arial" w:cs="Arial"/>
      <w:sz w:val="24"/>
      <w:szCs w:val="24"/>
    </w:rPr>
  </w:style>
  <w:style w:type="paragraph" w:customStyle="1" w:styleId="xmsonormal">
    <w:name w:val="x_msonormal"/>
    <w:basedOn w:val="Normal"/>
    <w:rsid w:val="007C0156"/>
    <w:pPr>
      <w:spacing w:before="0" w:after="0" w:line="240" w:lineRule="auto"/>
    </w:pPr>
    <w:rPr>
      <w:rFonts w:ascii="Aptos" w:hAnsi="Aptos" w:cs="Aptos"/>
      <w:sz w:val="22"/>
      <w:szCs w:val="22"/>
      <w:lang w:eastAsia="en-AU"/>
    </w:rPr>
  </w:style>
  <w:style w:type="paragraph" w:customStyle="1" w:styleId="pf0">
    <w:name w:val="pf0"/>
    <w:basedOn w:val="Normal"/>
    <w:rsid w:val="006935F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6935FB"/>
    <w:rPr>
      <w:rFonts w:ascii="Segoe UI" w:hAnsi="Segoe UI" w:cs="Segoe UI" w:hint="default"/>
      <w:sz w:val="18"/>
      <w:szCs w:val="18"/>
    </w:rPr>
  </w:style>
  <w:style w:type="paragraph" w:customStyle="1" w:styleId="Default">
    <w:name w:val="Default"/>
    <w:rsid w:val="006935FB"/>
    <w:pPr>
      <w:autoSpaceDE w:val="0"/>
      <w:autoSpaceDN w:val="0"/>
      <w:adjustRightInd w:val="0"/>
      <w:spacing w:after="0" w:line="240" w:lineRule="auto"/>
    </w:pPr>
    <w:rPr>
      <w:rFonts w:ascii="Arial" w:eastAsiaTheme="majorEastAsia" w:hAnsi="Arial" w:cs="Arial"/>
      <w:color w:val="000000"/>
      <w:sz w:val="24"/>
      <w:szCs w:val="24"/>
    </w:rPr>
  </w:style>
  <w:style w:type="paragraph" w:customStyle="1" w:styleId="paragraph">
    <w:name w:val="paragraph"/>
    <w:basedOn w:val="Normal"/>
    <w:rsid w:val="008A77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A77B2"/>
  </w:style>
  <w:style w:type="character" w:customStyle="1" w:styleId="eop">
    <w:name w:val="eop"/>
    <w:basedOn w:val="DefaultParagraphFont"/>
    <w:rsid w:val="008A77B2"/>
  </w:style>
  <w:style w:type="character" w:customStyle="1" w:styleId="findhit">
    <w:name w:val="findhit"/>
    <w:basedOn w:val="DefaultParagraphFont"/>
    <w:rsid w:val="008A77B2"/>
  </w:style>
  <w:style w:type="table" w:styleId="PlainTable4">
    <w:name w:val="Plain Table 4"/>
    <w:basedOn w:val="TableNormal"/>
    <w:uiPriority w:val="44"/>
    <w:rsid w:val="002946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436406">
      <w:bodyDiv w:val="1"/>
      <w:marLeft w:val="0"/>
      <w:marRight w:val="0"/>
      <w:marTop w:val="0"/>
      <w:marBottom w:val="0"/>
      <w:divBdr>
        <w:top w:val="none" w:sz="0" w:space="0" w:color="auto"/>
        <w:left w:val="none" w:sz="0" w:space="0" w:color="auto"/>
        <w:bottom w:val="none" w:sz="0" w:space="0" w:color="auto"/>
        <w:right w:val="none" w:sz="0" w:space="0" w:color="auto"/>
      </w:divBdr>
      <w:divsChild>
        <w:div w:id="405231565">
          <w:marLeft w:val="432"/>
          <w:marRight w:val="0"/>
          <w:marTop w:val="0"/>
          <w:marBottom w:val="120"/>
          <w:divBdr>
            <w:top w:val="none" w:sz="0" w:space="0" w:color="auto"/>
            <w:left w:val="none" w:sz="0" w:space="0" w:color="auto"/>
            <w:bottom w:val="none" w:sz="0" w:space="0" w:color="auto"/>
            <w:right w:val="none" w:sz="0" w:space="0" w:color="auto"/>
          </w:divBdr>
        </w:div>
        <w:div w:id="932275262">
          <w:marLeft w:val="202"/>
          <w:marRight w:val="0"/>
          <w:marTop w:val="0"/>
          <w:marBottom w:val="160"/>
          <w:divBdr>
            <w:top w:val="none" w:sz="0" w:space="0" w:color="auto"/>
            <w:left w:val="none" w:sz="0" w:space="0" w:color="auto"/>
            <w:bottom w:val="none" w:sz="0" w:space="0" w:color="auto"/>
            <w:right w:val="none" w:sz="0" w:space="0" w:color="auto"/>
          </w:divBdr>
        </w:div>
        <w:div w:id="1820726586">
          <w:marLeft w:val="202"/>
          <w:marRight w:val="0"/>
          <w:marTop w:val="0"/>
          <w:marBottom w:val="160"/>
          <w:divBdr>
            <w:top w:val="none" w:sz="0" w:space="0" w:color="auto"/>
            <w:left w:val="none" w:sz="0" w:space="0" w:color="auto"/>
            <w:bottom w:val="none" w:sz="0" w:space="0" w:color="auto"/>
            <w:right w:val="none" w:sz="0" w:space="0" w:color="auto"/>
          </w:divBdr>
        </w:div>
        <w:div w:id="1995835860">
          <w:marLeft w:val="202"/>
          <w:marRight w:val="0"/>
          <w:marTop w:val="0"/>
          <w:marBottom w:val="160"/>
          <w:divBdr>
            <w:top w:val="none" w:sz="0" w:space="0" w:color="auto"/>
            <w:left w:val="none" w:sz="0" w:space="0" w:color="auto"/>
            <w:bottom w:val="none" w:sz="0" w:space="0" w:color="auto"/>
            <w:right w:val="none" w:sz="0" w:space="0" w:color="auto"/>
          </w:divBdr>
        </w:div>
        <w:div w:id="2041322015">
          <w:marLeft w:val="432"/>
          <w:marRight w:val="0"/>
          <w:marTop w:val="0"/>
          <w:marBottom w:val="120"/>
          <w:divBdr>
            <w:top w:val="none" w:sz="0" w:space="0" w:color="auto"/>
            <w:left w:val="none" w:sz="0" w:space="0" w:color="auto"/>
            <w:bottom w:val="none" w:sz="0" w:space="0" w:color="auto"/>
            <w:right w:val="none" w:sz="0" w:space="0" w:color="auto"/>
          </w:divBdr>
        </w:div>
        <w:div w:id="2114128947">
          <w:marLeft w:val="432"/>
          <w:marRight w:val="0"/>
          <w:marTop w:val="0"/>
          <w:marBottom w:val="120"/>
          <w:divBdr>
            <w:top w:val="none" w:sz="0" w:space="0" w:color="auto"/>
            <w:left w:val="none" w:sz="0" w:space="0" w:color="auto"/>
            <w:bottom w:val="none" w:sz="0" w:space="0" w:color="auto"/>
            <w:right w:val="none" w:sz="0" w:space="0" w:color="auto"/>
          </w:divBdr>
        </w:div>
      </w:divsChild>
    </w:div>
    <w:div w:id="236138813">
      <w:bodyDiv w:val="1"/>
      <w:marLeft w:val="0"/>
      <w:marRight w:val="0"/>
      <w:marTop w:val="0"/>
      <w:marBottom w:val="0"/>
      <w:divBdr>
        <w:top w:val="none" w:sz="0" w:space="0" w:color="auto"/>
        <w:left w:val="none" w:sz="0" w:space="0" w:color="auto"/>
        <w:bottom w:val="none" w:sz="0" w:space="0" w:color="auto"/>
        <w:right w:val="none" w:sz="0" w:space="0" w:color="auto"/>
      </w:divBdr>
      <w:divsChild>
        <w:div w:id="456487751">
          <w:marLeft w:val="202"/>
          <w:marRight w:val="0"/>
          <w:marTop w:val="0"/>
          <w:marBottom w:val="160"/>
          <w:divBdr>
            <w:top w:val="none" w:sz="0" w:space="0" w:color="auto"/>
            <w:left w:val="none" w:sz="0" w:space="0" w:color="auto"/>
            <w:bottom w:val="none" w:sz="0" w:space="0" w:color="auto"/>
            <w:right w:val="none" w:sz="0" w:space="0" w:color="auto"/>
          </w:divBdr>
        </w:div>
        <w:div w:id="550844809">
          <w:marLeft w:val="202"/>
          <w:marRight w:val="0"/>
          <w:marTop w:val="0"/>
          <w:marBottom w:val="160"/>
          <w:divBdr>
            <w:top w:val="none" w:sz="0" w:space="0" w:color="auto"/>
            <w:left w:val="none" w:sz="0" w:space="0" w:color="auto"/>
            <w:bottom w:val="none" w:sz="0" w:space="0" w:color="auto"/>
            <w:right w:val="none" w:sz="0" w:space="0" w:color="auto"/>
          </w:divBdr>
        </w:div>
        <w:div w:id="574903299">
          <w:marLeft w:val="202"/>
          <w:marRight w:val="0"/>
          <w:marTop w:val="0"/>
          <w:marBottom w:val="160"/>
          <w:divBdr>
            <w:top w:val="none" w:sz="0" w:space="0" w:color="auto"/>
            <w:left w:val="none" w:sz="0" w:space="0" w:color="auto"/>
            <w:bottom w:val="none" w:sz="0" w:space="0" w:color="auto"/>
            <w:right w:val="none" w:sz="0" w:space="0" w:color="auto"/>
          </w:divBdr>
        </w:div>
        <w:div w:id="1100495085">
          <w:marLeft w:val="202"/>
          <w:marRight w:val="0"/>
          <w:marTop w:val="0"/>
          <w:marBottom w:val="160"/>
          <w:divBdr>
            <w:top w:val="none" w:sz="0" w:space="0" w:color="auto"/>
            <w:left w:val="none" w:sz="0" w:space="0" w:color="auto"/>
            <w:bottom w:val="none" w:sz="0" w:space="0" w:color="auto"/>
            <w:right w:val="none" w:sz="0" w:space="0" w:color="auto"/>
          </w:divBdr>
        </w:div>
        <w:div w:id="1324971086">
          <w:marLeft w:val="202"/>
          <w:marRight w:val="0"/>
          <w:marTop w:val="0"/>
          <w:marBottom w:val="160"/>
          <w:divBdr>
            <w:top w:val="none" w:sz="0" w:space="0" w:color="auto"/>
            <w:left w:val="none" w:sz="0" w:space="0" w:color="auto"/>
            <w:bottom w:val="none" w:sz="0" w:space="0" w:color="auto"/>
            <w:right w:val="none" w:sz="0" w:space="0" w:color="auto"/>
          </w:divBdr>
        </w:div>
      </w:divsChild>
    </w:div>
    <w:div w:id="325137909">
      <w:bodyDiv w:val="1"/>
      <w:marLeft w:val="0"/>
      <w:marRight w:val="0"/>
      <w:marTop w:val="0"/>
      <w:marBottom w:val="0"/>
      <w:divBdr>
        <w:top w:val="none" w:sz="0" w:space="0" w:color="auto"/>
        <w:left w:val="none" w:sz="0" w:space="0" w:color="auto"/>
        <w:bottom w:val="none" w:sz="0" w:space="0" w:color="auto"/>
        <w:right w:val="none" w:sz="0" w:space="0" w:color="auto"/>
      </w:divBdr>
    </w:div>
    <w:div w:id="439229987">
      <w:bodyDiv w:val="1"/>
      <w:marLeft w:val="0"/>
      <w:marRight w:val="0"/>
      <w:marTop w:val="0"/>
      <w:marBottom w:val="0"/>
      <w:divBdr>
        <w:top w:val="none" w:sz="0" w:space="0" w:color="auto"/>
        <w:left w:val="none" w:sz="0" w:space="0" w:color="auto"/>
        <w:bottom w:val="none" w:sz="0" w:space="0" w:color="auto"/>
        <w:right w:val="none" w:sz="0" w:space="0" w:color="auto"/>
      </w:divBdr>
      <w:divsChild>
        <w:div w:id="67768723">
          <w:marLeft w:val="202"/>
          <w:marRight w:val="0"/>
          <w:marTop w:val="0"/>
          <w:marBottom w:val="160"/>
          <w:divBdr>
            <w:top w:val="none" w:sz="0" w:space="0" w:color="auto"/>
            <w:left w:val="none" w:sz="0" w:space="0" w:color="auto"/>
            <w:bottom w:val="none" w:sz="0" w:space="0" w:color="auto"/>
            <w:right w:val="none" w:sz="0" w:space="0" w:color="auto"/>
          </w:divBdr>
        </w:div>
        <w:div w:id="159081216">
          <w:marLeft w:val="202"/>
          <w:marRight w:val="0"/>
          <w:marTop w:val="0"/>
          <w:marBottom w:val="160"/>
          <w:divBdr>
            <w:top w:val="none" w:sz="0" w:space="0" w:color="auto"/>
            <w:left w:val="none" w:sz="0" w:space="0" w:color="auto"/>
            <w:bottom w:val="none" w:sz="0" w:space="0" w:color="auto"/>
            <w:right w:val="none" w:sz="0" w:space="0" w:color="auto"/>
          </w:divBdr>
        </w:div>
        <w:div w:id="218444436">
          <w:marLeft w:val="202"/>
          <w:marRight w:val="0"/>
          <w:marTop w:val="0"/>
          <w:marBottom w:val="160"/>
          <w:divBdr>
            <w:top w:val="none" w:sz="0" w:space="0" w:color="auto"/>
            <w:left w:val="none" w:sz="0" w:space="0" w:color="auto"/>
            <w:bottom w:val="none" w:sz="0" w:space="0" w:color="auto"/>
            <w:right w:val="none" w:sz="0" w:space="0" w:color="auto"/>
          </w:divBdr>
        </w:div>
        <w:div w:id="468478140">
          <w:marLeft w:val="202"/>
          <w:marRight w:val="0"/>
          <w:marTop w:val="0"/>
          <w:marBottom w:val="160"/>
          <w:divBdr>
            <w:top w:val="none" w:sz="0" w:space="0" w:color="auto"/>
            <w:left w:val="none" w:sz="0" w:space="0" w:color="auto"/>
            <w:bottom w:val="none" w:sz="0" w:space="0" w:color="auto"/>
            <w:right w:val="none" w:sz="0" w:space="0" w:color="auto"/>
          </w:divBdr>
        </w:div>
        <w:div w:id="688409494">
          <w:marLeft w:val="202"/>
          <w:marRight w:val="0"/>
          <w:marTop w:val="0"/>
          <w:marBottom w:val="160"/>
          <w:divBdr>
            <w:top w:val="none" w:sz="0" w:space="0" w:color="auto"/>
            <w:left w:val="none" w:sz="0" w:space="0" w:color="auto"/>
            <w:bottom w:val="none" w:sz="0" w:space="0" w:color="auto"/>
            <w:right w:val="none" w:sz="0" w:space="0" w:color="auto"/>
          </w:divBdr>
        </w:div>
        <w:div w:id="866141753">
          <w:marLeft w:val="202"/>
          <w:marRight w:val="0"/>
          <w:marTop w:val="0"/>
          <w:marBottom w:val="160"/>
          <w:divBdr>
            <w:top w:val="none" w:sz="0" w:space="0" w:color="auto"/>
            <w:left w:val="none" w:sz="0" w:space="0" w:color="auto"/>
            <w:bottom w:val="none" w:sz="0" w:space="0" w:color="auto"/>
            <w:right w:val="none" w:sz="0" w:space="0" w:color="auto"/>
          </w:divBdr>
        </w:div>
        <w:div w:id="1031296346">
          <w:marLeft w:val="202"/>
          <w:marRight w:val="0"/>
          <w:marTop w:val="0"/>
          <w:marBottom w:val="160"/>
          <w:divBdr>
            <w:top w:val="none" w:sz="0" w:space="0" w:color="auto"/>
            <w:left w:val="none" w:sz="0" w:space="0" w:color="auto"/>
            <w:bottom w:val="none" w:sz="0" w:space="0" w:color="auto"/>
            <w:right w:val="none" w:sz="0" w:space="0" w:color="auto"/>
          </w:divBdr>
        </w:div>
        <w:div w:id="1160120428">
          <w:marLeft w:val="202"/>
          <w:marRight w:val="0"/>
          <w:marTop w:val="0"/>
          <w:marBottom w:val="160"/>
          <w:divBdr>
            <w:top w:val="none" w:sz="0" w:space="0" w:color="auto"/>
            <w:left w:val="none" w:sz="0" w:space="0" w:color="auto"/>
            <w:bottom w:val="none" w:sz="0" w:space="0" w:color="auto"/>
            <w:right w:val="none" w:sz="0" w:space="0" w:color="auto"/>
          </w:divBdr>
        </w:div>
        <w:div w:id="1179544928">
          <w:marLeft w:val="202"/>
          <w:marRight w:val="0"/>
          <w:marTop w:val="0"/>
          <w:marBottom w:val="160"/>
          <w:divBdr>
            <w:top w:val="none" w:sz="0" w:space="0" w:color="auto"/>
            <w:left w:val="none" w:sz="0" w:space="0" w:color="auto"/>
            <w:bottom w:val="none" w:sz="0" w:space="0" w:color="auto"/>
            <w:right w:val="none" w:sz="0" w:space="0" w:color="auto"/>
          </w:divBdr>
        </w:div>
        <w:div w:id="1248267886">
          <w:marLeft w:val="202"/>
          <w:marRight w:val="0"/>
          <w:marTop w:val="0"/>
          <w:marBottom w:val="160"/>
          <w:divBdr>
            <w:top w:val="none" w:sz="0" w:space="0" w:color="auto"/>
            <w:left w:val="none" w:sz="0" w:space="0" w:color="auto"/>
            <w:bottom w:val="none" w:sz="0" w:space="0" w:color="auto"/>
            <w:right w:val="none" w:sz="0" w:space="0" w:color="auto"/>
          </w:divBdr>
        </w:div>
        <w:div w:id="1343975347">
          <w:marLeft w:val="202"/>
          <w:marRight w:val="0"/>
          <w:marTop w:val="0"/>
          <w:marBottom w:val="160"/>
          <w:divBdr>
            <w:top w:val="none" w:sz="0" w:space="0" w:color="auto"/>
            <w:left w:val="none" w:sz="0" w:space="0" w:color="auto"/>
            <w:bottom w:val="none" w:sz="0" w:space="0" w:color="auto"/>
            <w:right w:val="none" w:sz="0" w:space="0" w:color="auto"/>
          </w:divBdr>
        </w:div>
        <w:div w:id="1474517463">
          <w:marLeft w:val="202"/>
          <w:marRight w:val="0"/>
          <w:marTop w:val="0"/>
          <w:marBottom w:val="160"/>
          <w:divBdr>
            <w:top w:val="none" w:sz="0" w:space="0" w:color="auto"/>
            <w:left w:val="none" w:sz="0" w:space="0" w:color="auto"/>
            <w:bottom w:val="none" w:sz="0" w:space="0" w:color="auto"/>
            <w:right w:val="none" w:sz="0" w:space="0" w:color="auto"/>
          </w:divBdr>
        </w:div>
        <w:div w:id="1954172997">
          <w:marLeft w:val="202"/>
          <w:marRight w:val="0"/>
          <w:marTop w:val="0"/>
          <w:marBottom w:val="160"/>
          <w:divBdr>
            <w:top w:val="none" w:sz="0" w:space="0" w:color="auto"/>
            <w:left w:val="none" w:sz="0" w:space="0" w:color="auto"/>
            <w:bottom w:val="none" w:sz="0" w:space="0" w:color="auto"/>
            <w:right w:val="none" w:sz="0" w:space="0" w:color="auto"/>
          </w:divBdr>
        </w:div>
      </w:divsChild>
    </w:div>
    <w:div w:id="548224249">
      <w:bodyDiv w:val="1"/>
      <w:marLeft w:val="0"/>
      <w:marRight w:val="0"/>
      <w:marTop w:val="0"/>
      <w:marBottom w:val="0"/>
      <w:divBdr>
        <w:top w:val="none" w:sz="0" w:space="0" w:color="auto"/>
        <w:left w:val="none" w:sz="0" w:space="0" w:color="auto"/>
        <w:bottom w:val="none" w:sz="0" w:space="0" w:color="auto"/>
        <w:right w:val="none" w:sz="0" w:space="0" w:color="auto"/>
      </w:divBdr>
    </w:div>
    <w:div w:id="574586802">
      <w:bodyDiv w:val="1"/>
      <w:marLeft w:val="0"/>
      <w:marRight w:val="0"/>
      <w:marTop w:val="0"/>
      <w:marBottom w:val="0"/>
      <w:divBdr>
        <w:top w:val="none" w:sz="0" w:space="0" w:color="auto"/>
        <w:left w:val="none" w:sz="0" w:space="0" w:color="auto"/>
        <w:bottom w:val="none" w:sz="0" w:space="0" w:color="auto"/>
        <w:right w:val="none" w:sz="0" w:space="0" w:color="auto"/>
      </w:divBdr>
    </w:div>
    <w:div w:id="624971267">
      <w:bodyDiv w:val="1"/>
      <w:marLeft w:val="0"/>
      <w:marRight w:val="0"/>
      <w:marTop w:val="0"/>
      <w:marBottom w:val="0"/>
      <w:divBdr>
        <w:top w:val="none" w:sz="0" w:space="0" w:color="auto"/>
        <w:left w:val="none" w:sz="0" w:space="0" w:color="auto"/>
        <w:bottom w:val="none" w:sz="0" w:space="0" w:color="auto"/>
        <w:right w:val="none" w:sz="0" w:space="0" w:color="auto"/>
      </w:divBdr>
      <w:divsChild>
        <w:div w:id="73095104">
          <w:marLeft w:val="202"/>
          <w:marRight w:val="0"/>
          <w:marTop w:val="0"/>
          <w:marBottom w:val="160"/>
          <w:divBdr>
            <w:top w:val="none" w:sz="0" w:space="0" w:color="auto"/>
            <w:left w:val="none" w:sz="0" w:space="0" w:color="auto"/>
            <w:bottom w:val="none" w:sz="0" w:space="0" w:color="auto"/>
            <w:right w:val="none" w:sz="0" w:space="0" w:color="auto"/>
          </w:divBdr>
        </w:div>
        <w:div w:id="129515976">
          <w:marLeft w:val="202"/>
          <w:marRight w:val="0"/>
          <w:marTop w:val="0"/>
          <w:marBottom w:val="160"/>
          <w:divBdr>
            <w:top w:val="none" w:sz="0" w:space="0" w:color="auto"/>
            <w:left w:val="none" w:sz="0" w:space="0" w:color="auto"/>
            <w:bottom w:val="none" w:sz="0" w:space="0" w:color="auto"/>
            <w:right w:val="none" w:sz="0" w:space="0" w:color="auto"/>
          </w:divBdr>
        </w:div>
        <w:div w:id="170411553">
          <w:marLeft w:val="202"/>
          <w:marRight w:val="0"/>
          <w:marTop w:val="0"/>
          <w:marBottom w:val="160"/>
          <w:divBdr>
            <w:top w:val="none" w:sz="0" w:space="0" w:color="auto"/>
            <w:left w:val="none" w:sz="0" w:space="0" w:color="auto"/>
            <w:bottom w:val="none" w:sz="0" w:space="0" w:color="auto"/>
            <w:right w:val="none" w:sz="0" w:space="0" w:color="auto"/>
          </w:divBdr>
        </w:div>
        <w:div w:id="236596511">
          <w:marLeft w:val="202"/>
          <w:marRight w:val="0"/>
          <w:marTop w:val="0"/>
          <w:marBottom w:val="160"/>
          <w:divBdr>
            <w:top w:val="none" w:sz="0" w:space="0" w:color="auto"/>
            <w:left w:val="none" w:sz="0" w:space="0" w:color="auto"/>
            <w:bottom w:val="none" w:sz="0" w:space="0" w:color="auto"/>
            <w:right w:val="none" w:sz="0" w:space="0" w:color="auto"/>
          </w:divBdr>
        </w:div>
        <w:div w:id="313996470">
          <w:marLeft w:val="202"/>
          <w:marRight w:val="0"/>
          <w:marTop w:val="0"/>
          <w:marBottom w:val="160"/>
          <w:divBdr>
            <w:top w:val="none" w:sz="0" w:space="0" w:color="auto"/>
            <w:left w:val="none" w:sz="0" w:space="0" w:color="auto"/>
            <w:bottom w:val="none" w:sz="0" w:space="0" w:color="auto"/>
            <w:right w:val="none" w:sz="0" w:space="0" w:color="auto"/>
          </w:divBdr>
        </w:div>
        <w:div w:id="948897556">
          <w:marLeft w:val="202"/>
          <w:marRight w:val="0"/>
          <w:marTop w:val="0"/>
          <w:marBottom w:val="160"/>
          <w:divBdr>
            <w:top w:val="none" w:sz="0" w:space="0" w:color="auto"/>
            <w:left w:val="none" w:sz="0" w:space="0" w:color="auto"/>
            <w:bottom w:val="none" w:sz="0" w:space="0" w:color="auto"/>
            <w:right w:val="none" w:sz="0" w:space="0" w:color="auto"/>
          </w:divBdr>
        </w:div>
        <w:div w:id="1049842690">
          <w:marLeft w:val="202"/>
          <w:marRight w:val="0"/>
          <w:marTop w:val="0"/>
          <w:marBottom w:val="160"/>
          <w:divBdr>
            <w:top w:val="none" w:sz="0" w:space="0" w:color="auto"/>
            <w:left w:val="none" w:sz="0" w:space="0" w:color="auto"/>
            <w:bottom w:val="none" w:sz="0" w:space="0" w:color="auto"/>
            <w:right w:val="none" w:sz="0" w:space="0" w:color="auto"/>
          </w:divBdr>
        </w:div>
        <w:div w:id="1065491670">
          <w:marLeft w:val="202"/>
          <w:marRight w:val="0"/>
          <w:marTop w:val="0"/>
          <w:marBottom w:val="160"/>
          <w:divBdr>
            <w:top w:val="none" w:sz="0" w:space="0" w:color="auto"/>
            <w:left w:val="none" w:sz="0" w:space="0" w:color="auto"/>
            <w:bottom w:val="none" w:sz="0" w:space="0" w:color="auto"/>
            <w:right w:val="none" w:sz="0" w:space="0" w:color="auto"/>
          </w:divBdr>
        </w:div>
        <w:div w:id="1283074486">
          <w:marLeft w:val="202"/>
          <w:marRight w:val="0"/>
          <w:marTop w:val="0"/>
          <w:marBottom w:val="160"/>
          <w:divBdr>
            <w:top w:val="none" w:sz="0" w:space="0" w:color="auto"/>
            <w:left w:val="none" w:sz="0" w:space="0" w:color="auto"/>
            <w:bottom w:val="none" w:sz="0" w:space="0" w:color="auto"/>
            <w:right w:val="none" w:sz="0" w:space="0" w:color="auto"/>
          </w:divBdr>
        </w:div>
        <w:div w:id="1587765920">
          <w:marLeft w:val="202"/>
          <w:marRight w:val="0"/>
          <w:marTop w:val="0"/>
          <w:marBottom w:val="160"/>
          <w:divBdr>
            <w:top w:val="none" w:sz="0" w:space="0" w:color="auto"/>
            <w:left w:val="none" w:sz="0" w:space="0" w:color="auto"/>
            <w:bottom w:val="none" w:sz="0" w:space="0" w:color="auto"/>
            <w:right w:val="none" w:sz="0" w:space="0" w:color="auto"/>
          </w:divBdr>
        </w:div>
        <w:div w:id="1896964579">
          <w:marLeft w:val="202"/>
          <w:marRight w:val="0"/>
          <w:marTop w:val="0"/>
          <w:marBottom w:val="160"/>
          <w:divBdr>
            <w:top w:val="none" w:sz="0" w:space="0" w:color="auto"/>
            <w:left w:val="none" w:sz="0" w:space="0" w:color="auto"/>
            <w:bottom w:val="none" w:sz="0" w:space="0" w:color="auto"/>
            <w:right w:val="none" w:sz="0" w:space="0" w:color="auto"/>
          </w:divBdr>
        </w:div>
        <w:div w:id="2073036488">
          <w:marLeft w:val="202"/>
          <w:marRight w:val="0"/>
          <w:marTop w:val="0"/>
          <w:marBottom w:val="160"/>
          <w:divBdr>
            <w:top w:val="none" w:sz="0" w:space="0" w:color="auto"/>
            <w:left w:val="none" w:sz="0" w:space="0" w:color="auto"/>
            <w:bottom w:val="none" w:sz="0" w:space="0" w:color="auto"/>
            <w:right w:val="none" w:sz="0" w:space="0" w:color="auto"/>
          </w:divBdr>
        </w:div>
        <w:div w:id="2102405775">
          <w:marLeft w:val="202"/>
          <w:marRight w:val="0"/>
          <w:marTop w:val="0"/>
          <w:marBottom w:val="160"/>
          <w:divBdr>
            <w:top w:val="none" w:sz="0" w:space="0" w:color="auto"/>
            <w:left w:val="none" w:sz="0" w:space="0" w:color="auto"/>
            <w:bottom w:val="none" w:sz="0" w:space="0" w:color="auto"/>
            <w:right w:val="none" w:sz="0" w:space="0" w:color="auto"/>
          </w:divBdr>
        </w:div>
      </w:divsChild>
    </w:div>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876816561">
      <w:bodyDiv w:val="1"/>
      <w:marLeft w:val="0"/>
      <w:marRight w:val="0"/>
      <w:marTop w:val="0"/>
      <w:marBottom w:val="0"/>
      <w:divBdr>
        <w:top w:val="none" w:sz="0" w:space="0" w:color="auto"/>
        <w:left w:val="none" w:sz="0" w:space="0" w:color="auto"/>
        <w:bottom w:val="none" w:sz="0" w:space="0" w:color="auto"/>
        <w:right w:val="none" w:sz="0" w:space="0" w:color="auto"/>
      </w:divBdr>
    </w:div>
    <w:div w:id="901134568">
      <w:bodyDiv w:val="1"/>
      <w:marLeft w:val="0"/>
      <w:marRight w:val="0"/>
      <w:marTop w:val="0"/>
      <w:marBottom w:val="0"/>
      <w:divBdr>
        <w:top w:val="none" w:sz="0" w:space="0" w:color="auto"/>
        <w:left w:val="none" w:sz="0" w:space="0" w:color="auto"/>
        <w:bottom w:val="none" w:sz="0" w:space="0" w:color="auto"/>
        <w:right w:val="none" w:sz="0" w:space="0" w:color="auto"/>
      </w:divBdr>
    </w:div>
    <w:div w:id="939870819">
      <w:bodyDiv w:val="1"/>
      <w:marLeft w:val="0"/>
      <w:marRight w:val="0"/>
      <w:marTop w:val="0"/>
      <w:marBottom w:val="0"/>
      <w:divBdr>
        <w:top w:val="none" w:sz="0" w:space="0" w:color="auto"/>
        <w:left w:val="none" w:sz="0" w:space="0" w:color="auto"/>
        <w:bottom w:val="none" w:sz="0" w:space="0" w:color="auto"/>
        <w:right w:val="none" w:sz="0" w:space="0" w:color="auto"/>
      </w:divBdr>
      <w:divsChild>
        <w:div w:id="802307617">
          <w:marLeft w:val="0"/>
          <w:marRight w:val="0"/>
          <w:marTop w:val="0"/>
          <w:marBottom w:val="0"/>
          <w:divBdr>
            <w:top w:val="none" w:sz="0" w:space="0" w:color="auto"/>
            <w:left w:val="none" w:sz="0" w:space="0" w:color="auto"/>
            <w:bottom w:val="none" w:sz="0" w:space="0" w:color="auto"/>
            <w:right w:val="none" w:sz="0" w:space="0" w:color="auto"/>
          </w:divBdr>
          <w:divsChild>
            <w:div w:id="840700487">
              <w:marLeft w:val="0"/>
              <w:marRight w:val="0"/>
              <w:marTop w:val="0"/>
              <w:marBottom w:val="0"/>
              <w:divBdr>
                <w:top w:val="none" w:sz="0" w:space="0" w:color="auto"/>
                <w:left w:val="none" w:sz="0" w:space="0" w:color="auto"/>
                <w:bottom w:val="none" w:sz="0" w:space="0" w:color="auto"/>
                <w:right w:val="none" w:sz="0" w:space="0" w:color="auto"/>
              </w:divBdr>
            </w:div>
          </w:divsChild>
        </w:div>
        <w:div w:id="1100881633">
          <w:marLeft w:val="0"/>
          <w:marRight w:val="0"/>
          <w:marTop w:val="0"/>
          <w:marBottom w:val="0"/>
          <w:divBdr>
            <w:top w:val="none" w:sz="0" w:space="0" w:color="auto"/>
            <w:left w:val="none" w:sz="0" w:space="0" w:color="auto"/>
            <w:bottom w:val="none" w:sz="0" w:space="0" w:color="auto"/>
            <w:right w:val="none" w:sz="0" w:space="0" w:color="auto"/>
          </w:divBdr>
          <w:divsChild>
            <w:div w:id="2037072402">
              <w:marLeft w:val="0"/>
              <w:marRight w:val="0"/>
              <w:marTop w:val="0"/>
              <w:marBottom w:val="0"/>
              <w:divBdr>
                <w:top w:val="none" w:sz="0" w:space="0" w:color="auto"/>
                <w:left w:val="none" w:sz="0" w:space="0" w:color="auto"/>
                <w:bottom w:val="none" w:sz="0" w:space="0" w:color="auto"/>
                <w:right w:val="none" w:sz="0" w:space="0" w:color="auto"/>
              </w:divBdr>
            </w:div>
          </w:divsChild>
        </w:div>
        <w:div w:id="1664435939">
          <w:marLeft w:val="0"/>
          <w:marRight w:val="0"/>
          <w:marTop w:val="0"/>
          <w:marBottom w:val="0"/>
          <w:divBdr>
            <w:top w:val="none" w:sz="0" w:space="0" w:color="auto"/>
            <w:left w:val="none" w:sz="0" w:space="0" w:color="auto"/>
            <w:bottom w:val="none" w:sz="0" w:space="0" w:color="auto"/>
            <w:right w:val="none" w:sz="0" w:space="0" w:color="auto"/>
          </w:divBdr>
          <w:divsChild>
            <w:div w:id="96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2866">
      <w:bodyDiv w:val="1"/>
      <w:marLeft w:val="0"/>
      <w:marRight w:val="0"/>
      <w:marTop w:val="0"/>
      <w:marBottom w:val="0"/>
      <w:divBdr>
        <w:top w:val="none" w:sz="0" w:space="0" w:color="auto"/>
        <w:left w:val="none" w:sz="0" w:space="0" w:color="auto"/>
        <w:bottom w:val="none" w:sz="0" w:space="0" w:color="auto"/>
        <w:right w:val="none" w:sz="0" w:space="0" w:color="auto"/>
      </w:divBdr>
    </w:div>
    <w:div w:id="1345597548">
      <w:bodyDiv w:val="1"/>
      <w:marLeft w:val="0"/>
      <w:marRight w:val="0"/>
      <w:marTop w:val="0"/>
      <w:marBottom w:val="0"/>
      <w:divBdr>
        <w:top w:val="none" w:sz="0" w:space="0" w:color="auto"/>
        <w:left w:val="none" w:sz="0" w:space="0" w:color="auto"/>
        <w:bottom w:val="none" w:sz="0" w:space="0" w:color="auto"/>
        <w:right w:val="none" w:sz="0" w:space="0" w:color="auto"/>
      </w:divBdr>
      <w:divsChild>
        <w:div w:id="1122190514">
          <w:marLeft w:val="0"/>
          <w:marRight w:val="0"/>
          <w:marTop w:val="0"/>
          <w:marBottom w:val="0"/>
          <w:divBdr>
            <w:top w:val="none" w:sz="0" w:space="0" w:color="auto"/>
            <w:left w:val="none" w:sz="0" w:space="0" w:color="auto"/>
            <w:bottom w:val="none" w:sz="0" w:space="0" w:color="auto"/>
            <w:right w:val="none" w:sz="0" w:space="0" w:color="auto"/>
          </w:divBdr>
          <w:divsChild>
            <w:div w:id="1490444420">
              <w:marLeft w:val="0"/>
              <w:marRight w:val="0"/>
              <w:marTop w:val="0"/>
              <w:marBottom w:val="0"/>
              <w:divBdr>
                <w:top w:val="none" w:sz="0" w:space="0" w:color="auto"/>
                <w:left w:val="none" w:sz="0" w:space="0" w:color="auto"/>
                <w:bottom w:val="none" w:sz="0" w:space="0" w:color="auto"/>
                <w:right w:val="none" w:sz="0" w:space="0" w:color="auto"/>
              </w:divBdr>
            </w:div>
          </w:divsChild>
        </w:div>
        <w:div w:id="2088796118">
          <w:marLeft w:val="0"/>
          <w:marRight w:val="0"/>
          <w:marTop w:val="0"/>
          <w:marBottom w:val="0"/>
          <w:divBdr>
            <w:top w:val="none" w:sz="0" w:space="0" w:color="auto"/>
            <w:left w:val="none" w:sz="0" w:space="0" w:color="auto"/>
            <w:bottom w:val="none" w:sz="0" w:space="0" w:color="auto"/>
            <w:right w:val="none" w:sz="0" w:space="0" w:color="auto"/>
          </w:divBdr>
          <w:divsChild>
            <w:div w:id="252865240">
              <w:marLeft w:val="0"/>
              <w:marRight w:val="0"/>
              <w:marTop w:val="0"/>
              <w:marBottom w:val="0"/>
              <w:divBdr>
                <w:top w:val="none" w:sz="0" w:space="0" w:color="auto"/>
                <w:left w:val="none" w:sz="0" w:space="0" w:color="auto"/>
                <w:bottom w:val="none" w:sz="0" w:space="0" w:color="auto"/>
                <w:right w:val="none" w:sz="0" w:space="0" w:color="auto"/>
              </w:divBdr>
            </w:div>
          </w:divsChild>
        </w:div>
        <w:div w:id="2129154321">
          <w:marLeft w:val="0"/>
          <w:marRight w:val="0"/>
          <w:marTop w:val="0"/>
          <w:marBottom w:val="0"/>
          <w:divBdr>
            <w:top w:val="none" w:sz="0" w:space="0" w:color="auto"/>
            <w:left w:val="none" w:sz="0" w:space="0" w:color="auto"/>
            <w:bottom w:val="none" w:sz="0" w:space="0" w:color="auto"/>
            <w:right w:val="none" w:sz="0" w:space="0" w:color="auto"/>
          </w:divBdr>
          <w:divsChild>
            <w:div w:id="12681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8883">
      <w:bodyDiv w:val="1"/>
      <w:marLeft w:val="0"/>
      <w:marRight w:val="0"/>
      <w:marTop w:val="0"/>
      <w:marBottom w:val="0"/>
      <w:divBdr>
        <w:top w:val="none" w:sz="0" w:space="0" w:color="auto"/>
        <w:left w:val="none" w:sz="0" w:space="0" w:color="auto"/>
        <w:bottom w:val="none" w:sz="0" w:space="0" w:color="auto"/>
        <w:right w:val="none" w:sz="0" w:space="0" w:color="auto"/>
      </w:divBdr>
    </w:div>
    <w:div w:id="1427843905">
      <w:bodyDiv w:val="1"/>
      <w:marLeft w:val="0"/>
      <w:marRight w:val="0"/>
      <w:marTop w:val="0"/>
      <w:marBottom w:val="0"/>
      <w:divBdr>
        <w:top w:val="none" w:sz="0" w:space="0" w:color="auto"/>
        <w:left w:val="none" w:sz="0" w:space="0" w:color="auto"/>
        <w:bottom w:val="none" w:sz="0" w:space="0" w:color="auto"/>
        <w:right w:val="none" w:sz="0" w:space="0" w:color="auto"/>
      </w:divBdr>
      <w:divsChild>
        <w:div w:id="879437695">
          <w:marLeft w:val="0"/>
          <w:marRight w:val="0"/>
          <w:marTop w:val="0"/>
          <w:marBottom w:val="0"/>
          <w:divBdr>
            <w:top w:val="none" w:sz="0" w:space="0" w:color="auto"/>
            <w:left w:val="none" w:sz="0" w:space="0" w:color="auto"/>
            <w:bottom w:val="none" w:sz="0" w:space="0" w:color="auto"/>
            <w:right w:val="none" w:sz="0" w:space="0" w:color="auto"/>
          </w:divBdr>
          <w:divsChild>
            <w:div w:id="627785964">
              <w:marLeft w:val="0"/>
              <w:marRight w:val="0"/>
              <w:marTop w:val="0"/>
              <w:marBottom w:val="0"/>
              <w:divBdr>
                <w:top w:val="none" w:sz="0" w:space="0" w:color="auto"/>
                <w:left w:val="none" w:sz="0" w:space="0" w:color="auto"/>
                <w:bottom w:val="none" w:sz="0" w:space="0" w:color="auto"/>
                <w:right w:val="none" w:sz="0" w:space="0" w:color="auto"/>
              </w:divBdr>
            </w:div>
          </w:divsChild>
        </w:div>
        <w:div w:id="1589266983">
          <w:marLeft w:val="0"/>
          <w:marRight w:val="0"/>
          <w:marTop w:val="0"/>
          <w:marBottom w:val="0"/>
          <w:divBdr>
            <w:top w:val="none" w:sz="0" w:space="0" w:color="auto"/>
            <w:left w:val="none" w:sz="0" w:space="0" w:color="auto"/>
            <w:bottom w:val="none" w:sz="0" w:space="0" w:color="auto"/>
            <w:right w:val="none" w:sz="0" w:space="0" w:color="auto"/>
          </w:divBdr>
          <w:divsChild>
            <w:div w:id="1057558251">
              <w:marLeft w:val="0"/>
              <w:marRight w:val="0"/>
              <w:marTop w:val="0"/>
              <w:marBottom w:val="0"/>
              <w:divBdr>
                <w:top w:val="none" w:sz="0" w:space="0" w:color="auto"/>
                <w:left w:val="none" w:sz="0" w:space="0" w:color="auto"/>
                <w:bottom w:val="none" w:sz="0" w:space="0" w:color="auto"/>
                <w:right w:val="none" w:sz="0" w:space="0" w:color="auto"/>
              </w:divBdr>
            </w:div>
          </w:divsChild>
        </w:div>
        <w:div w:id="1809785776">
          <w:marLeft w:val="0"/>
          <w:marRight w:val="0"/>
          <w:marTop w:val="0"/>
          <w:marBottom w:val="0"/>
          <w:divBdr>
            <w:top w:val="none" w:sz="0" w:space="0" w:color="auto"/>
            <w:left w:val="none" w:sz="0" w:space="0" w:color="auto"/>
            <w:bottom w:val="none" w:sz="0" w:space="0" w:color="auto"/>
            <w:right w:val="none" w:sz="0" w:space="0" w:color="auto"/>
          </w:divBdr>
          <w:divsChild>
            <w:div w:id="19308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5546">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 w:id="1619407200">
      <w:bodyDiv w:val="1"/>
      <w:marLeft w:val="0"/>
      <w:marRight w:val="0"/>
      <w:marTop w:val="0"/>
      <w:marBottom w:val="0"/>
      <w:divBdr>
        <w:top w:val="none" w:sz="0" w:space="0" w:color="auto"/>
        <w:left w:val="none" w:sz="0" w:space="0" w:color="auto"/>
        <w:bottom w:val="none" w:sz="0" w:space="0" w:color="auto"/>
        <w:right w:val="none" w:sz="0" w:space="0" w:color="auto"/>
      </w:divBdr>
      <w:divsChild>
        <w:div w:id="171339846">
          <w:marLeft w:val="0"/>
          <w:marRight w:val="0"/>
          <w:marTop w:val="0"/>
          <w:marBottom w:val="0"/>
          <w:divBdr>
            <w:top w:val="none" w:sz="0" w:space="0" w:color="auto"/>
            <w:left w:val="none" w:sz="0" w:space="0" w:color="auto"/>
            <w:bottom w:val="none" w:sz="0" w:space="0" w:color="auto"/>
            <w:right w:val="none" w:sz="0" w:space="0" w:color="auto"/>
          </w:divBdr>
          <w:divsChild>
            <w:div w:id="1804228941">
              <w:marLeft w:val="0"/>
              <w:marRight w:val="0"/>
              <w:marTop w:val="0"/>
              <w:marBottom w:val="0"/>
              <w:divBdr>
                <w:top w:val="none" w:sz="0" w:space="0" w:color="auto"/>
                <w:left w:val="none" w:sz="0" w:space="0" w:color="auto"/>
                <w:bottom w:val="none" w:sz="0" w:space="0" w:color="auto"/>
                <w:right w:val="none" w:sz="0" w:space="0" w:color="auto"/>
              </w:divBdr>
            </w:div>
          </w:divsChild>
        </w:div>
        <w:div w:id="1041398815">
          <w:marLeft w:val="0"/>
          <w:marRight w:val="0"/>
          <w:marTop w:val="0"/>
          <w:marBottom w:val="0"/>
          <w:divBdr>
            <w:top w:val="none" w:sz="0" w:space="0" w:color="auto"/>
            <w:left w:val="none" w:sz="0" w:space="0" w:color="auto"/>
            <w:bottom w:val="none" w:sz="0" w:space="0" w:color="auto"/>
            <w:right w:val="none" w:sz="0" w:space="0" w:color="auto"/>
          </w:divBdr>
          <w:divsChild>
            <w:div w:id="113209150">
              <w:marLeft w:val="0"/>
              <w:marRight w:val="0"/>
              <w:marTop w:val="0"/>
              <w:marBottom w:val="0"/>
              <w:divBdr>
                <w:top w:val="none" w:sz="0" w:space="0" w:color="auto"/>
                <w:left w:val="none" w:sz="0" w:space="0" w:color="auto"/>
                <w:bottom w:val="none" w:sz="0" w:space="0" w:color="auto"/>
                <w:right w:val="none" w:sz="0" w:space="0" w:color="auto"/>
              </w:divBdr>
            </w:div>
          </w:divsChild>
        </w:div>
        <w:div w:id="1256669812">
          <w:marLeft w:val="0"/>
          <w:marRight w:val="0"/>
          <w:marTop w:val="0"/>
          <w:marBottom w:val="0"/>
          <w:divBdr>
            <w:top w:val="none" w:sz="0" w:space="0" w:color="auto"/>
            <w:left w:val="none" w:sz="0" w:space="0" w:color="auto"/>
            <w:bottom w:val="none" w:sz="0" w:space="0" w:color="auto"/>
            <w:right w:val="none" w:sz="0" w:space="0" w:color="auto"/>
          </w:divBdr>
          <w:divsChild>
            <w:div w:id="1650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66993">
      <w:bodyDiv w:val="1"/>
      <w:marLeft w:val="0"/>
      <w:marRight w:val="0"/>
      <w:marTop w:val="0"/>
      <w:marBottom w:val="0"/>
      <w:divBdr>
        <w:top w:val="none" w:sz="0" w:space="0" w:color="auto"/>
        <w:left w:val="none" w:sz="0" w:space="0" w:color="auto"/>
        <w:bottom w:val="none" w:sz="0" w:space="0" w:color="auto"/>
        <w:right w:val="none" w:sz="0" w:space="0" w:color="auto"/>
      </w:divBdr>
    </w:div>
    <w:div w:id="189388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header" Target="header2.xml"/><Relationship Id="rId34" Type="http://schemas.openxmlformats.org/officeDocument/2006/relationships/image" Target="media/image8.emf"/><Relationship Id="rId42" Type="http://schemas.openxmlformats.org/officeDocument/2006/relationships/header" Target="header10.xml"/><Relationship Id="rId47" Type="http://schemas.openxmlformats.org/officeDocument/2006/relationships/image" Target="media/image15.png"/><Relationship Id="rId50" Type="http://schemas.openxmlformats.org/officeDocument/2006/relationships/image" Target="media/image18.svg"/><Relationship Id="rId55" Type="http://schemas.openxmlformats.org/officeDocument/2006/relationships/header" Target="header1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7.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image" Target="media/image6.svg"/><Relationship Id="rId37" Type="http://schemas.openxmlformats.org/officeDocument/2006/relationships/image" Target="media/image11.emf"/><Relationship Id="rId40" Type="http://schemas.openxmlformats.org/officeDocument/2006/relationships/footer" Target="footer8.xml"/><Relationship Id="rId45" Type="http://schemas.openxmlformats.org/officeDocument/2006/relationships/header" Target="header12.xml"/><Relationship Id="rId53" Type="http://schemas.openxmlformats.org/officeDocument/2006/relationships/footer" Target="footer11.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9.emf"/><Relationship Id="rId43" Type="http://schemas.openxmlformats.org/officeDocument/2006/relationships/footer" Target="footer10.xml"/><Relationship Id="rId48" Type="http://schemas.openxmlformats.org/officeDocument/2006/relationships/image" Target="media/image16.svg"/><Relationship Id="rId56" Type="http://schemas.openxmlformats.org/officeDocument/2006/relationships/header" Target="header16.xml"/><Relationship Id="rId8" Type="http://schemas.openxmlformats.org/officeDocument/2006/relationships/numbering" Target="numbering.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7.emf"/><Relationship Id="rId38" Type="http://schemas.openxmlformats.org/officeDocument/2006/relationships/header" Target="header8.xml"/><Relationship Id="rId46" Type="http://schemas.openxmlformats.org/officeDocument/2006/relationships/image" Target="media/image14.png"/><Relationship Id="rId59" Type="http://schemas.openxmlformats.org/officeDocument/2006/relationships/theme" Target="theme/theme1.xml"/><Relationship Id="rId20" Type="http://schemas.openxmlformats.org/officeDocument/2006/relationships/image" Target="media/image4.svg"/><Relationship Id="rId41" Type="http://schemas.openxmlformats.org/officeDocument/2006/relationships/footer" Target="footer9.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0.emf"/><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5.png"/><Relationship Id="rId44" Type="http://schemas.openxmlformats.org/officeDocument/2006/relationships/header" Target="header11.xml"/><Relationship Id="rId52"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2.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97EF6E8CF034E4080173325FE8CF5DE"/>
        <w:category>
          <w:name w:val="General"/>
          <w:gallery w:val="placeholder"/>
        </w:category>
        <w:types>
          <w:type w:val="bbPlcHdr"/>
        </w:types>
        <w:behaviors>
          <w:behavior w:val="content"/>
        </w:behaviors>
        <w:guid w:val="{7B561ACD-AF04-4DF7-8C40-2B57B5DEF43C}"/>
      </w:docPartPr>
      <w:docPartBody>
        <w:p w:rsidR="001107A3" w:rsidRDefault="001107A3">
          <w:pPr>
            <w:pStyle w:val="097EF6E8CF034E4080173325FE8CF5DE"/>
          </w:pPr>
          <w:r w:rsidRPr="00201320">
            <w:rPr>
              <w:rStyle w:val="Strong"/>
            </w:rPr>
            <w:t>[Title]</w:t>
          </w:r>
        </w:p>
      </w:docPartBody>
    </w:docPart>
    <w:docPart>
      <w:docPartPr>
        <w:name w:val="9021B1A5092F4B23868BE71493C61C42"/>
        <w:category>
          <w:name w:val="General"/>
          <w:gallery w:val="placeholder"/>
        </w:category>
        <w:types>
          <w:type w:val="bbPlcHdr"/>
        </w:types>
        <w:behaviors>
          <w:behavior w:val="content"/>
        </w:behaviors>
        <w:guid w:val="{0AA2A323-72A7-4D54-9AD0-5264ABB4D427}"/>
      </w:docPartPr>
      <w:docPartBody>
        <w:p w:rsidR="00946D1A" w:rsidRDefault="00946D1A" w:rsidP="00946D1A">
          <w:pPr>
            <w:pStyle w:val="9021B1A5092F4B23868BE71493C61C42"/>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Yu Mincho">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7A3"/>
    <w:rsid w:val="00020AD3"/>
    <w:rsid w:val="00106235"/>
    <w:rsid w:val="001107A3"/>
    <w:rsid w:val="00116BED"/>
    <w:rsid w:val="001E2D4C"/>
    <w:rsid w:val="001F228C"/>
    <w:rsid w:val="002816FC"/>
    <w:rsid w:val="0028639F"/>
    <w:rsid w:val="002B2A96"/>
    <w:rsid w:val="002D1BB8"/>
    <w:rsid w:val="00335C85"/>
    <w:rsid w:val="003C1AC1"/>
    <w:rsid w:val="003D2B66"/>
    <w:rsid w:val="0041533F"/>
    <w:rsid w:val="004B5EBB"/>
    <w:rsid w:val="004B7414"/>
    <w:rsid w:val="004F13A7"/>
    <w:rsid w:val="00502FCC"/>
    <w:rsid w:val="00661101"/>
    <w:rsid w:val="00697AE7"/>
    <w:rsid w:val="00717235"/>
    <w:rsid w:val="007D298D"/>
    <w:rsid w:val="00814F54"/>
    <w:rsid w:val="00873040"/>
    <w:rsid w:val="00875B89"/>
    <w:rsid w:val="008840C6"/>
    <w:rsid w:val="008F3A3E"/>
    <w:rsid w:val="00931B53"/>
    <w:rsid w:val="00946D1A"/>
    <w:rsid w:val="00A61621"/>
    <w:rsid w:val="00A757D1"/>
    <w:rsid w:val="00AB4F0A"/>
    <w:rsid w:val="00B509E1"/>
    <w:rsid w:val="00B82467"/>
    <w:rsid w:val="00B8460F"/>
    <w:rsid w:val="00BA2205"/>
    <w:rsid w:val="00BE4FE9"/>
    <w:rsid w:val="00C01CB2"/>
    <w:rsid w:val="00C3088F"/>
    <w:rsid w:val="00CD0051"/>
    <w:rsid w:val="00D2764E"/>
    <w:rsid w:val="00D8420F"/>
    <w:rsid w:val="00ED10D7"/>
    <w:rsid w:val="00ED558D"/>
    <w:rsid w:val="00F02C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paragraph" w:customStyle="1" w:styleId="A1DB5EB637944C5BA006A23F78F5FEA6">
    <w:name w:val="A1DB5EB637944C5BA006A23F78F5FEA6"/>
  </w:style>
  <w:style w:type="character" w:styleId="Strong">
    <w:name w:val="Strong"/>
    <w:basedOn w:val="DefaultParagraphFont"/>
    <w:uiPriority w:val="22"/>
    <w:qFormat/>
    <w:rsid w:val="00B82467"/>
    <w:rPr>
      <w:rFonts w:asciiTheme="minorHAnsi" w:hAnsiTheme="minorHAnsi"/>
      <w:b/>
      <w:bCs/>
    </w:rPr>
  </w:style>
  <w:style w:type="paragraph" w:customStyle="1" w:styleId="097EF6E8CF034E4080173325FE8CF5DE">
    <w:name w:val="097EF6E8CF034E4080173325FE8CF5DE"/>
  </w:style>
  <w:style w:type="paragraph" w:customStyle="1" w:styleId="9021B1A5092F4B23868BE71493C61C42">
    <w:name w:val="9021B1A5092F4B23868BE71493C61C42"/>
    <w:rsid w:val="00946D1A"/>
  </w:style>
  <w:style w:type="paragraph" w:customStyle="1" w:styleId="B1BC63F18467434FBD8066ACDA13FEB5">
    <w:name w:val="B1BC63F18467434FBD8066ACDA13FEB5"/>
    <w:rsid w:val="00B824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MPWT-2140667901-84851</_dlc_DocId>
    <_dlc_DocIdUrl xmlns="20393cdf-440a-4521-8f19-00ba43423d00">
      <Url>https://pcgov.sharepoint.com/sites/sceteam/_layouts/15/DocIdRedir.aspx?ID=MPWT-2140667901-84851</Url>
      <Description>MPWT-2140667901-84851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6.xml><?xml version="1.0" encoding="utf-8"?>
<TemplafyFormConfiguration><![CDATA[{"formFields":[],"formDataEntries":[]}]]></TemplafyFormConfiguration>
</file>

<file path=customXml/item7.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8b84bdd9e4d817714a947c0b2644433">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1eaf82db7cd3136b0a0f28cd30eddcc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3.xml><?xml version="1.0" encoding="utf-8"?>
<ds:datastoreItem xmlns:ds="http://schemas.openxmlformats.org/officeDocument/2006/customXml" ds:itemID="{E6F621F0-687B-4DE6-B5A2-B9068BD83116}">
  <ds:schemaRefs>
    <ds:schemaRef ds:uri="http://schemas.microsoft.com/sharepoint/event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EE55CFE4-E5DF-4844-AA12-5DA4B9F1D78D}"/>
</file>

<file path=docProps/app.xml><?xml version="1.0" encoding="utf-8"?>
<Properties xmlns="http://schemas.openxmlformats.org/officeDocument/2006/extended-properties" xmlns:vt="http://schemas.openxmlformats.org/officeDocument/2006/docPropsVTypes">
  <Template>PC-report-template.dotx</Template>
  <TotalTime>1412</TotalTime>
  <Pages>34</Pages>
  <Words>9389</Words>
  <Characters>53520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Overview - Interim report - Mental Health and Suicide Prevention Agreement Review</vt:lpstr>
    </vt:vector>
  </TitlesOfParts>
  <Company>Productivity Commission</Company>
  <LinksUpToDate>false</LinksUpToDate>
  <CharactersWithSpaces>62784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Interim report - Mental Health and Suicide Prevention Agreement Review</dc:title>
  <dc:subject>Interim report</dc:subject>
  <dc:creator>Productivity Commission</dc:creator>
  <cp:keywords/>
  <dc:description/>
  <cp:lastModifiedBy>Chris Alston</cp:lastModifiedBy>
  <cp:revision>383</cp:revision>
  <cp:lastPrinted>2025-06-22T23:20:00Z</cp:lastPrinted>
  <dcterms:created xsi:type="dcterms:W3CDTF">2025-06-15T23:35:00Z</dcterms:created>
  <dcterms:modified xsi:type="dcterms:W3CDTF">2025-06-22T23:21:00Z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1;#Unclassified|3955eeb1-2d18-4582-aeb2-00144ec3aaf5</vt:lpwstr>
  </property>
  <property fmtid="{D5CDD505-2E9C-101B-9397-08002B2CF9AE}" pid="3" name="_dlc_DocIdItemGuid">
    <vt:lpwstr>36aed3ee-6452-4388-a3a9-be2add33cfc0</vt:lpwstr>
  </property>
  <property fmtid="{D5CDD505-2E9C-101B-9397-08002B2CF9AE}" pid="4" name="MediaServiceImageTags">
    <vt:lpwstr/>
  </property>
  <property fmtid="{D5CDD505-2E9C-101B-9397-08002B2CF9AE}" pid="5" name="ClassificationContentMarkingHeaderShapeIds">
    <vt:lpwstr>3c79a2aa,3cf59db9,3ba0f8cd,6f72691a,5666d423,7a7fda2c,684164be,281cb1e,b14e512,4390c437,fd60ca6</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637629323326921041</vt:lpwstr>
  </property>
  <property fmtid="{D5CDD505-2E9C-101B-9397-08002B2CF9AE}" pid="10" name="TemplafyUserProfileId">
    <vt:lpwstr>637690784936049563</vt:lpwstr>
  </property>
  <property fmtid="{D5CDD505-2E9C-101B-9397-08002B2CF9AE}" pid="11" name="TemplafyFromBlank">
    <vt:bool>false</vt:bool>
  </property>
  <property fmtid="{D5CDD505-2E9C-101B-9397-08002B2CF9AE}" pid="12" name="ZOTERO_PREF_2">
    <vt:lpwstr>ayCitationUpdates" value="true"/&gt;&lt;/prefs&gt;&lt;/data&gt;</vt:lpwstr>
  </property>
  <property fmtid="{D5CDD505-2E9C-101B-9397-08002B2CF9AE}" pid="13" name="ZOTERO_PREF_1">
    <vt:lpwstr>&lt;data data-version="3" zotero-version="7.0.3"&gt;&lt;session id="tJoJBh3w"/&gt;&lt;style id="http://www.zotero.org/styles/Productivity-Commission" hasBibliography="1" bibliographyStyleHasBeenSet="1"/&gt;&lt;prefs&gt;&lt;pref name="fieldType" value="Field"/&gt;&lt;pref name="dontAskDel</vt:lpwstr>
  </property>
  <property fmtid="{D5CDD505-2E9C-101B-9397-08002B2CF9AE}" pid="14" name="ContentTypeId">
    <vt:lpwstr>0x0101006C0B5E815648EF46B6FA6D42F17E5E9F000C963E276195B04F83BC027CFDC94A8D</vt:lpwstr>
  </property>
  <property fmtid="{D5CDD505-2E9C-101B-9397-08002B2CF9AE}" pid="15" name="MSIP_Label_c1f2b1ce-4212-46db-a901-dd8453f57141_Enabled">
    <vt:lpwstr>true</vt:lpwstr>
  </property>
  <property fmtid="{D5CDD505-2E9C-101B-9397-08002B2CF9AE}" pid="16" name="MSIP_Label_c1f2b1ce-4212-46db-a901-dd8453f57141_SetDate">
    <vt:lpwstr>2025-06-17T02:55:36Z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6a2a9132-9dc1-46d1-9f21-5b060fa6a61f</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ies>
</file>