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F9C9AC" w14:textId="77777777" w:rsidR="002C7491" w:rsidRPr="00827808" w:rsidRDefault="002C7491" w:rsidP="002C7491">
      <w:pPr>
        <w:pStyle w:val="Coverdate"/>
        <w:framePr w:wrap="around" w:y="15321"/>
        <w:rPr>
          <w:rFonts w:ascii="Open Sans" w:hAnsi="Open Sans" w:cs="Open Sans"/>
          <w:color w:val="FFFFFF" w:themeColor="background1"/>
        </w:rPr>
      </w:pPr>
      <w:r>
        <w:rPr>
          <w:rFonts w:ascii="Open Sans" w:hAnsi="Open Sans" w:cs="Open Sans"/>
          <w:color w:val="FFFFFF" w:themeColor="background1"/>
        </w:rPr>
        <w:t>July</w:t>
      </w:r>
      <w:r w:rsidRPr="00827808">
        <w:rPr>
          <w:rFonts w:ascii="Open Sans" w:hAnsi="Open Sans" w:cs="Open Sans"/>
          <w:color w:val="FFFFFF" w:themeColor="background1"/>
        </w:rPr>
        <w:t xml:space="preserve"> 2025</w:t>
      </w:r>
    </w:p>
    <w:p w14:paraId="2E2F0895" w14:textId="314A9C0E" w:rsidR="00E246E4" w:rsidRDefault="00E246E4" w:rsidP="00960D22">
      <w:pPr>
        <w:pStyle w:val="BodyText"/>
        <w:spacing w:before="0" w:after="0"/>
      </w:pPr>
    </w:p>
    <w:p w14:paraId="23D4EDD1" w14:textId="2C393E1F" w:rsidR="00A27A1B" w:rsidRPr="001D1FBD" w:rsidRDefault="009836F4" w:rsidP="00572714">
      <w:pPr>
        <w:pStyle w:val="Title"/>
        <w:spacing w:before="240" w:after="360"/>
        <w:rPr>
          <w:rFonts w:ascii="Open Sans Extrabold" w:hAnsi="Open Sans Extrabold" w:cs="Open Sans Extrabold"/>
          <w:b/>
          <w:bCs/>
          <w:color w:val="132D4D" w:themeColor="background2" w:themeShade="80"/>
          <w:kern w:val="0"/>
          <w:sz w:val="56"/>
        </w:rPr>
      </w:pPr>
      <w:r w:rsidRPr="00EA440A">
        <w:rPr>
          <w:rFonts w:ascii="Open Sans Extrabold" w:hAnsi="Open Sans Extrabold" w:cs="Open Sans Extrabold"/>
          <w:b/>
          <w:bCs/>
          <w:color w:val="132D4D" w:themeColor="background2" w:themeShade="80"/>
          <w:kern w:val="0"/>
          <w:sz w:val="56"/>
        </w:rPr>
        <w:t>Creating a more dynamic and resilient economy</w:t>
      </w:r>
    </w:p>
    <w:p w14:paraId="794120EB" w14:textId="68C6E12A" w:rsidR="00A27A1B" w:rsidRPr="00A27A1B" w:rsidRDefault="00A27A1B" w:rsidP="00A27A1B">
      <w:pPr>
        <w:spacing w:before="0" w:after="160" w:line="259" w:lineRule="auto"/>
        <w:rPr>
          <w:rFonts w:ascii="Open Sans" w:hAnsi="Open Sans" w:cs="Open Sans"/>
          <w:sz w:val="48"/>
          <w:szCs w:val="48"/>
        </w:rPr>
      </w:pPr>
      <w:r w:rsidRPr="009479D0">
        <w:rPr>
          <w:rFonts w:ascii="Open Sans" w:hAnsi="Open Sans" w:cs="Open Sans"/>
          <w:sz w:val="48"/>
          <w:szCs w:val="48"/>
        </w:rPr>
        <w:t>Interim report</w:t>
      </w:r>
      <w:r w:rsidR="00014DFD">
        <w:rPr>
          <w:rFonts w:ascii="Open Sans" w:hAnsi="Open Sans" w:cs="Open Sans"/>
          <w:sz w:val="48"/>
          <w:szCs w:val="48"/>
        </w:rPr>
        <w:br/>
      </w:r>
      <w:r w:rsidR="00764CF2" w:rsidRPr="004F7BE2">
        <w:rPr>
          <w:noProof/>
        </w:rPr>
        <mc:AlternateContent>
          <mc:Choice Requires="wps">
            <w:drawing>
              <wp:anchor distT="0" distB="0" distL="114300" distR="114300" simplePos="0" relativeHeight="251658241" behindDoc="0" locked="0" layoutInCell="1" allowOverlap="1" wp14:anchorId="19F6FA71" wp14:editId="082A13C2">
                <wp:simplePos x="0" y="0"/>
                <wp:positionH relativeFrom="page">
                  <wp:posOffset>720090</wp:posOffset>
                </wp:positionH>
                <wp:positionV relativeFrom="page">
                  <wp:posOffset>9469120</wp:posOffset>
                </wp:positionV>
                <wp:extent cx="1800000" cy="612000"/>
                <wp:effectExtent l="0" t="0" r="10160" b="17145"/>
                <wp:wrapNone/>
                <wp:docPr id="15" name="Text Box 15"/>
                <wp:cNvGraphicFramePr/>
                <a:graphic xmlns:a="http://schemas.openxmlformats.org/drawingml/2006/main">
                  <a:graphicData uri="http://schemas.microsoft.com/office/word/2010/wordprocessingShape">
                    <wps:wsp>
                      <wps:cNvSpPr txBox="1"/>
                      <wps:spPr>
                        <a:xfrm>
                          <a:off x="0" y="0"/>
                          <a:ext cx="1800000" cy="612000"/>
                        </a:xfrm>
                        <a:prstGeom prst="rect">
                          <a:avLst/>
                        </a:prstGeom>
                        <a:solidFill>
                          <a:schemeClr val="tx1"/>
                        </a:solidFill>
                        <a:ln w="6350">
                          <a:solidFill>
                            <a:prstClr val="black"/>
                          </a:solidFill>
                        </a:ln>
                      </wps:spPr>
                      <wps:txbx>
                        <w:txbxContent>
                          <w:p w14:paraId="67733FAF" w14:textId="77777777" w:rsidR="00764CF2" w:rsidRPr="00E945F6" w:rsidRDefault="00764CF2" w:rsidP="00764CF2">
                            <w:pPr>
                              <w:pStyle w:val="CoverdisclaimerwhiteCover"/>
                            </w:pPr>
                            <w:r w:rsidRPr="00A05AAF">
                              <w:t>This is an interim report prepared for further public consultation and input. The PC will finalise its report after these processes have taken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F6FA71" id="_x0000_t202" coordsize="21600,21600" o:spt="202" path="m,l,21600r21600,l21600,xe">
                <v:stroke joinstyle="miter"/>
                <v:path gradientshapeok="t" o:connecttype="rect"/>
              </v:shapetype>
              <v:shape id="Text Box 15" o:spid="_x0000_s1026" type="#_x0000_t202" style="position:absolute;margin-left:56.7pt;margin-top:745.6pt;width:141.75pt;height:48.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" fillcolor="black [3213]" strokeweight=".5pt">
                <v:textbox>
                  <w:txbxContent>
                    <w:p w14:paraId="67733FAF" w14:textId="77777777" w:rsidR="00764CF2" w:rsidRPr="00E945F6" w:rsidRDefault="00764CF2" w:rsidP="00764CF2">
                      <w:pPr>
                        <w:pStyle w:val="CoverdisclaimerwhiteCover"/>
                      </w:pPr>
                      <w:r w:rsidRPr="00A05AAF">
                        <w:t>This is an interim report prepared for further public consultation and input. The PC will finalise its report after these processes have taken place.</w:t>
                      </w:r>
                    </w:p>
                  </w:txbxContent>
                </v:textbox>
                <w10:wrap anchorx="page" anchory="page"/>
              </v:shape>
            </w:pict>
          </mc:Fallback>
        </mc:AlternateContent>
      </w:r>
      <w:r w:rsidR="00014DFD">
        <w:rPr>
          <w:rFonts w:ascii="Open Sans" w:hAnsi="Open Sans" w:cs="Open Sans"/>
          <w:sz w:val="32"/>
          <w:szCs w:val="32"/>
        </w:rPr>
        <w:t>Executive summary</w:t>
      </w:r>
    </w:p>
    <w:sdt>
      <w:sdtPr>
        <w:rPr>
          <w:color w:val="FFFFFF" w:themeColor="background1"/>
        </w:rPr>
        <w:id w:val="-228914026"/>
        <w:docPartObj>
          <w:docPartGallery w:val="Cover Pages"/>
          <w:docPartUnique/>
        </w:docPartObj>
      </w:sdtPr>
      <w:sdtEndPr>
        <w:rPr>
          <w:color w:val="auto"/>
        </w:rPr>
      </w:sdtEndPr>
      <w:sdtContent>
        <w:p w14:paraId="44F60990" w14:textId="4B579021" w:rsidR="00246212" w:rsidRPr="00A27A1B" w:rsidRDefault="00246212" w:rsidP="00320229">
          <w:pPr>
            <w:pStyle w:val="BodyText"/>
            <w:spacing w:before="1680" w:after="240" w:line="640" w:lineRule="exact"/>
            <w:rPr>
              <w:color w:val="FFFFFF" w:themeColor="background1"/>
            </w:rPr>
          </w:pPr>
        </w:p>
        <w:p w14:paraId="2AD69A32" w14:textId="6C418BD5" w:rsidR="004F7BE2" w:rsidRDefault="004F7BE2" w:rsidP="004F7BE2">
          <w:pPr>
            <w:spacing w:after="160" w:line="259" w:lineRule="auto"/>
            <w:sectPr w:rsidR="004F7BE2" w:rsidSect="008B32CF">
              <w:headerReference w:type="even" r:id="rId14"/>
              <w:headerReference w:type="default" r:id="rId15"/>
              <w:footerReference w:type="even" r:id="rId16"/>
              <w:footerReference w:type="default" r:id="rId17"/>
              <w:headerReference w:type="first" r:id="rId18"/>
              <w:footerReference w:type="first" r:id="rId19"/>
              <w:pgSz w:w="11906" w:h="16838" w:code="9"/>
              <w:pgMar w:top="2835" w:right="1134" w:bottom="1134" w:left="1134" w:header="624" w:footer="510" w:gutter="0"/>
              <w:pgNumType w:fmt="lowerRoman"/>
              <w:cols w:space="708"/>
              <w:titlePg/>
              <w:docGrid w:linePitch="360"/>
            </w:sectPr>
          </w:pPr>
        </w:p>
        <w:tbl>
          <w:tblPr>
            <w:tblStyle w:val="CopyrightPage"/>
            <w:tblW w:w="0" w:type="auto"/>
            <w:shd w:val="clear" w:color="auto" w:fill="E0F1F7"/>
            <w:tblLook w:val="04A0" w:firstRow="1" w:lastRow="0" w:firstColumn="1" w:lastColumn="0" w:noHBand="0" w:noVBand="1"/>
          </w:tblPr>
          <w:tblGrid>
            <w:gridCol w:w="9638"/>
          </w:tblGrid>
          <w:tr w:rsidR="004F7BE2" w:rsidRPr="00C87C2E" w14:paraId="1E8C917A" w14:textId="77777777" w:rsidTr="00F64182">
            <w:trPr>
              <w:trHeight w:hRule="exact" w:val="12586"/>
            </w:trPr>
            <w:tc>
              <w:tcPr>
                <w:tcW w:w="9638" w:type="dxa"/>
                <w:shd w:val="clear" w:color="auto" w:fill="E0F1F7"/>
                <w:tcMar>
                  <w:top w:w="113" w:type="dxa"/>
                </w:tcMar>
                <w:vAlign w:val="top"/>
              </w:tcPr>
              <w:p w14:paraId="05E62E95" w14:textId="4C08EBED" w:rsidR="004F7BE2" w:rsidRPr="00AE7C03" w:rsidRDefault="00DB6CAD" w:rsidP="00F64182">
                <w:pPr>
                  <w:pStyle w:val="Copyrightpage-BodyBold"/>
                  <w:ind w:right="-284"/>
                  <w:rPr>
                    <w:rFonts w:ascii="Arial" w:hAnsi="Arial" w:cs="Arial"/>
                    <w:b w:val="0"/>
                    <w:color w:val="auto"/>
                    <w:spacing w:val="2"/>
                  </w:rPr>
                </w:pPr>
                <w:r w:rsidRPr="00DB6CAD">
                  <w:rPr>
                    <w:rFonts w:ascii="Arial" w:hAnsi="Arial" w:cs="Arial"/>
                    <w:b w:val="0"/>
                    <w:bCs/>
                    <w:noProof/>
                    <w:color w:val="auto"/>
                    <w:spacing w:val="2"/>
                  </w:rPr>
                  <w:lastRenderedPageBreak/>
                  <w:drawing>
                    <wp:anchor distT="0" distB="0" distL="114300" distR="114300" simplePos="0" relativeHeight="251658240" behindDoc="0" locked="0" layoutInCell="1" allowOverlap="1" wp14:anchorId="191BB936" wp14:editId="5C80CDDE">
                      <wp:simplePos x="0" y="0"/>
                      <wp:positionH relativeFrom="column">
                        <wp:posOffset>0</wp:posOffset>
                      </wp:positionH>
                      <wp:positionV relativeFrom="paragraph">
                        <wp:posOffset>-36195</wp:posOffset>
                      </wp:positionV>
                      <wp:extent cx="630000" cy="637200"/>
                      <wp:effectExtent l="0" t="0" r="0" b="0"/>
                      <wp:wrapSquare wrapText="bothSides"/>
                      <wp:docPr id="2554509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50902" name="Picture 1">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000" cy="63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7BE2" w:rsidRPr="00AE7C03">
                  <w:rPr>
                    <w:rFonts w:ascii="Arial" w:hAnsi="Arial" w:cs="Arial"/>
                    <w:b w:val="0"/>
                    <w:color w:val="auto"/>
                    <w:spacing w:val="2"/>
                  </w:rPr>
                  <w:br w:type="page"/>
                  <w:t xml:space="preserve">The Productivity Commission acknowledges the Traditional Owners of </w:t>
                </w:r>
                <w:r w:rsidR="004F7BE2" w:rsidRPr="00AE7C03">
                  <w:rPr>
                    <w:rFonts w:ascii="Arial" w:hAnsi="Arial" w:cs="Arial"/>
                    <w:b w:val="0"/>
                    <w:color w:val="auto"/>
                    <w:spacing w:val="2"/>
                  </w:rPr>
                  <w:br/>
                  <w:t xml:space="preserve">Country throughout Australia and their continuing connection to land, </w:t>
                </w:r>
                <w:r w:rsidR="004F7BE2" w:rsidRPr="00AE7C03">
                  <w:rPr>
                    <w:rFonts w:ascii="Arial" w:hAnsi="Arial" w:cs="Arial"/>
                    <w:b w:val="0"/>
                    <w:color w:val="auto"/>
                    <w:spacing w:val="2"/>
                  </w:rPr>
                  <w:br/>
                  <w:t>waters and community. We pay our respects to their Cultures, Country and Elders past and present.</w:t>
                </w:r>
              </w:p>
              <w:p w14:paraId="6A95C95E" w14:textId="77777777" w:rsidR="004F7BE2" w:rsidRPr="00AE7C03" w:rsidRDefault="004F7BE2" w:rsidP="00F64182">
                <w:pPr>
                  <w:pStyle w:val="Copyrightpage-Keylinenotext"/>
                  <w:ind w:right="-284"/>
                  <w:rPr>
                    <w:rFonts w:ascii="Arial" w:hAnsi="Arial" w:cs="Arial"/>
                    <w:color w:val="auto"/>
                    <w:spacing w:val="2"/>
                    <w:szCs w:val="20"/>
                  </w:rPr>
                </w:pPr>
              </w:p>
              <w:p w14:paraId="0F5B00AE" w14:textId="77777777" w:rsidR="004F7BE2" w:rsidRPr="00912755" w:rsidRDefault="004F7BE2" w:rsidP="00F64182">
                <w:pPr>
                  <w:pStyle w:val="Copyrightpage-Heading"/>
                  <w:ind w:right="-284"/>
                  <w:rPr>
                    <w:color w:val="auto"/>
                  </w:rPr>
                </w:pPr>
                <w:r w:rsidRPr="00912755">
                  <w:rPr>
                    <w:color w:val="auto"/>
                  </w:rPr>
                  <w:t>The Productivity Commission</w:t>
                </w:r>
              </w:p>
              <w:p w14:paraId="3135CB69" w14:textId="77777777" w:rsidR="00EB755B" w:rsidRPr="00410564" w:rsidRDefault="00EB755B" w:rsidP="00F64182">
                <w:pPr>
                  <w:pStyle w:val="Copyrightpage-BodyBold"/>
                  <w:rPr>
                    <w:rFonts w:ascii="Arial" w:hAnsi="Arial" w:cs="Arial"/>
                    <w:b w:val="0"/>
                    <w:color w:val="auto"/>
                  </w:rPr>
                </w:pPr>
                <w:r w:rsidRPr="00410564">
                  <w:rPr>
                    <w:rFonts w:ascii="Arial" w:hAnsi="Arial" w:cs="Arial"/>
                    <w:b w:val="0"/>
                    <w:color w:val="auto"/>
                  </w:rPr>
                  <w:t>The Productivity Commission (PC) is the Australian Government’s independent research and advisory body on a range of economic, social and environmental issues affecting the welfare of Australians. Its role, expressed most simply, is to help governments make better policies, in the long-term interest of the Australian community.</w:t>
                </w:r>
              </w:p>
              <w:p w14:paraId="77C93775" w14:textId="77777777" w:rsidR="00EB755B" w:rsidRPr="00AE7C03" w:rsidRDefault="00EB755B" w:rsidP="00F64182">
                <w:pPr>
                  <w:pStyle w:val="Copyrightpage-BodyBold"/>
                  <w:rPr>
                    <w:rFonts w:ascii="Arial" w:hAnsi="Arial" w:cs="Arial"/>
                    <w:b w:val="0"/>
                    <w:color w:val="auto"/>
                    <w:spacing w:val="2"/>
                  </w:rPr>
                </w:pPr>
                <w:r w:rsidRPr="00AE7C03">
                  <w:rPr>
                    <w:rFonts w:ascii="Arial" w:hAnsi="Arial" w:cs="Arial"/>
                    <w:b w:val="0"/>
                    <w:color w:val="auto"/>
                    <w:spacing w:val="2"/>
                  </w:rPr>
                  <w:t xml:space="preserve">The PC’s independence is underpinned by an Act of Parliament. Its processes and outputs are open to public scrutiny and are driven by concern for the wellbeing of the </w:t>
                </w:r>
                <w:proofErr w:type="gramStart"/>
                <w:r w:rsidRPr="00AE7C03">
                  <w:rPr>
                    <w:rFonts w:ascii="Arial" w:hAnsi="Arial" w:cs="Arial"/>
                    <w:b w:val="0"/>
                    <w:color w:val="auto"/>
                    <w:spacing w:val="2"/>
                  </w:rPr>
                  <w:t>community as a whole</w:t>
                </w:r>
                <w:proofErr w:type="gramEnd"/>
                <w:r w:rsidRPr="00AE7C03">
                  <w:rPr>
                    <w:rFonts w:ascii="Arial" w:hAnsi="Arial" w:cs="Arial"/>
                    <w:b w:val="0"/>
                    <w:color w:val="auto"/>
                    <w:spacing w:val="2"/>
                  </w:rPr>
                  <w:t>.</w:t>
                </w:r>
              </w:p>
              <w:p w14:paraId="7D618C2B" w14:textId="17CF7D09" w:rsidR="004F7BE2" w:rsidRPr="00AE7C03" w:rsidRDefault="00EB755B" w:rsidP="00F64182">
                <w:pPr>
                  <w:pStyle w:val="Copyrightpage-BodyBold"/>
                  <w:rPr>
                    <w:rFonts w:ascii="Arial" w:hAnsi="Arial" w:cs="Arial"/>
                    <w:b w:val="0"/>
                    <w:color w:val="auto"/>
                    <w:spacing w:val="2"/>
                  </w:rPr>
                </w:pPr>
                <w:r w:rsidRPr="00AE7C03">
                  <w:rPr>
                    <w:rFonts w:ascii="Arial" w:hAnsi="Arial" w:cs="Arial"/>
                    <w:b w:val="0"/>
                    <w:color w:val="auto"/>
                    <w:spacing w:val="2"/>
                  </w:rPr>
                  <w:t>For more information, visit the PC’s website: www.pc.gov.au</w:t>
                </w:r>
              </w:p>
              <w:p w14:paraId="224B59D0" w14:textId="77777777" w:rsidR="004F7BE2" w:rsidRPr="00AE7C03" w:rsidRDefault="004F7BE2" w:rsidP="00F64182">
                <w:pPr>
                  <w:pStyle w:val="Copyrightpage-Keylinenotext"/>
                  <w:ind w:right="-284"/>
                  <w:rPr>
                    <w:rFonts w:ascii="Arial" w:hAnsi="Arial" w:cs="Arial"/>
                    <w:color w:val="auto"/>
                    <w:spacing w:val="2"/>
                    <w:szCs w:val="20"/>
                  </w:rPr>
                </w:pPr>
              </w:p>
              <w:p w14:paraId="3FC154B5" w14:textId="77777777" w:rsidR="004F7BE2" w:rsidRPr="00AE7C03" w:rsidRDefault="004F7BE2" w:rsidP="00F64182">
                <w:pPr>
                  <w:pStyle w:val="Copyrightpage-BodyBold"/>
                  <w:rPr>
                    <w:rFonts w:ascii="Arial" w:hAnsi="Arial" w:cs="Arial"/>
                    <w:b w:val="0"/>
                    <w:color w:val="auto"/>
                    <w:spacing w:val="2"/>
                  </w:rPr>
                </w:pPr>
                <w:r w:rsidRPr="00AE7C03">
                  <w:rPr>
                    <w:rFonts w:ascii="Arial" w:hAnsi="Arial" w:cs="Arial"/>
                    <w:b w:val="0"/>
                    <w:color w:val="auto"/>
                    <w:spacing w:val="2"/>
                  </w:rPr>
                  <w:t>© Commonwealth of Australia 202</w:t>
                </w:r>
                <w:r w:rsidR="00EB755B" w:rsidRPr="00AE7C03">
                  <w:rPr>
                    <w:rFonts w:ascii="Arial" w:hAnsi="Arial" w:cs="Arial"/>
                    <w:b w:val="0"/>
                    <w:color w:val="auto"/>
                    <w:spacing w:val="2"/>
                  </w:rPr>
                  <w:t>5</w:t>
                </w:r>
              </w:p>
              <w:p w14:paraId="76DB7CEA" w14:textId="77777777" w:rsidR="004F7BE2" w:rsidRPr="00AE7C03" w:rsidRDefault="004F7BE2" w:rsidP="00F64182">
                <w:pPr>
                  <w:pStyle w:val="Copyrightpage-Heading2"/>
                  <w:spacing w:before="0"/>
                  <w:ind w:right="-284"/>
                  <w:rPr>
                    <w:rFonts w:ascii="Arial" w:hAnsi="Arial" w:cs="Arial"/>
                    <w:b w:val="0"/>
                    <w:color w:val="auto"/>
                    <w:spacing w:val="2"/>
                    <w:szCs w:val="20"/>
                  </w:rPr>
                </w:pPr>
                <w:r w:rsidRPr="00AE7C03">
                  <w:rPr>
                    <w:rFonts w:ascii="Arial" w:hAnsi="Arial" w:cs="Arial"/>
                    <w:b w:val="0"/>
                    <w:noProof/>
                    <w:color w:val="auto"/>
                    <w:spacing w:val="2"/>
                    <w:szCs w:val="20"/>
                  </w:rPr>
                  <w:drawing>
                    <wp:inline distT="0" distB="0" distL="0" distR="0" wp14:anchorId="3E46F5D4" wp14:editId="43519930">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774000" cy="270000"/>
                              </a:xfrm>
                              <a:prstGeom prst="rect">
                                <a:avLst/>
                              </a:prstGeom>
                            </pic:spPr>
                          </pic:pic>
                        </a:graphicData>
                      </a:graphic>
                    </wp:inline>
                  </w:drawing>
                </w:r>
              </w:p>
              <w:p w14:paraId="5D54230E" w14:textId="61571A4C" w:rsidR="004F7BE2" w:rsidRPr="00AE7C03" w:rsidRDefault="004F7BE2" w:rsidP="00F64182">
                <w:pPr>
                  <w:pStyle w:val="Copyrightpage-BodyBold"/>
                  <w:ind w:right="-143"/>
                  <w:rPr>
                    <w:rFonts w:ascii="Arial" w:hAnsi="Arial" w:cs="Arial"/>
                    <w:b w:val="0"/>
                    <w:color w:val="auto"/>
                    <w:spacing w:val="2"/>
                  </w:rPr>
                </w:pPr>
                <w:proofErr w:type="gramStart"/>
                <w:r w:rsidRPr="00AE7C03">
                  <w:rPr>
                    <w:rFonts w:ascii="Arial" w:hAnsi="Arial" w:cs="Arial"/>
                    <w:b w:val="0"/>
                    <w:color w:val="auto"/>
                    <w:spacing w:val="2"/>
                  </w:rPr>
                  <w:t>With the exception of</w:t>
                </w:r>
                <w:proofErr w:type="gramEnd"/>
                <w:r w:rsidRPr="00AE7C03">
                  <w:rPr>
                    <w:rFonts w:ascii="Arial" w:hAnsi="Arial" w:cs="Arial"/>
                    <w:b w:val="0"/>
                    <w:color w:val="auto"/>
                    <w:spacing w:val="2"/>
                  </w:rPr>
                  <w:t xml:space="preserve"> the Commonwealth Coat of Arms and content supplied by third parties, this copyright work is licensed under a Creative Commons Attribution 4.0 International licence. In essence, you are free to copy, communicate and adapt the work, </w:t>
                </w:r>
                <w:proofErr w:type="gramStart"/>
                <w:r w:rsidRPr="00AE7C03">
                  <w:rPr>
                    <w:rFonts w:ascii="Arial" w:hAnsi="Arial" w:cs="Arial"/>
                    <w:b w:val="0"/>
                    <w:color w:val="auto"/>
                    <w:spacing w:val="2"/>
                  </w:rPr>
                  <w:t>as long as</w:t>
                </w:r>
                <w:proofErr w:type="gramEnd"/>
                <w:r w:rsidRPr="00AE7C03">
                  <w:rPr>
                    <w:rFonts w:ascii="Arial" w:hAnsi="Arial" w:cs="Arial"/>
                    <w:b w:val="0"/>
                    <w:color w:val="auto"/>
                    <w:spacing w:val="2"/>
                  </w:rPr>
                  <w:t xml:space="preserve"> you attribute the work to the </w:t>
                </w:r>
                <w:r w:rsidR="00446B45">
                  <w:rPr>
                    <w:rFonts w:ascii="Arial" w:hAnsi="Arial" w:cs="Arial"/>
                    <w:b w:val="0"/>
                    <w:color w:val="auto"/>
                    <w:spacing w:val="2"/>
                  </w:rPr>
                  <w:t xml:space="preserve">PC </w:t>
                </w:r>
                <w:r w:rsidRPr="00AE7C03">
                  <w:rPr>
                    <w:rFonts w:ascii="Arial" w:hAnsi="Arial" w:cs="Arial"/>
                    <w:b w:val="0"/>
                    <w:color w:val="auto"/>
                    <w:spacing w:val="2"/>
                  </w:rPr>
                  <w:t xml:space="preserve">(but not in any way that suggests the </w:t>
                </w:r>
                <w:r w:rsidR="00446B45">
                  <w:rPr>
                    <w:rFonts w:ascii="Arial" w:hAnsi="Arial" w:cs="Arial"/>
                    <w:b w:val="0"/>
                    <w:color w:val="auto"/>
                    <w:spacing w:val="2"/>
                  </w:rPr>
                  <w:t>PC</w:t>
                </w:r>
                <w:r w:rsidRPr="00AE7C03">
                  <w:rPr>
                    <w:rFonts w:ascii="Arial" w:hAnsi="Arial" w:cs="Arial"/>
                    <w:b w:val="0"/>
                    <w:color w:val="auto"/>
                    <w:spacing w:val="2"/>
                  </w:rPr>
                  <w:t xml:space="preserve"> endorses you or your use) and abide by the other licence terms. The licence can be viewed at: https://creativecommons.org/licenses/by/4.0.</w:t>
                </w:r>
              </w:p>
              <w:p w14:paraId="7FD1A846" w14:textId="77777777" w:rsidR="004F7BE2" w:rsidRPr="00AE7C03" w:rsidRDefault="004F7BE2" w:rsidP="00F64182">
                <w:pPr>
                  <w:pStyle w:val="Copyrightpage-BodyBold"/>
                  <w:rPr>
                    <w:rFonts w:ascii="Arial" w:hAnsi="Arial" w:cs="Arial"/>
                    <w:b w:val="0"/>
                    <w:color w:val="auto"/>
                    <w:spacing w:val="2"/>
                  </w:rPr>
                </w:pPr>
                <w:r w:rsidRPr="00AE7C03">
                  <w:rPr>
                    <w:rFonts w:ascii="Arial" w:hAnsi="Arial" w:cs="Arial"/>
                    <w:b w:val="0"/>
                    <w:color w:val="auto"/>
                    <w:spacing w:val="2"/>
                  </w:rPr>
                  <w:t>The terms under which the Coat of Arms can be used are detailed at: www.pmc.gov.au/government/commonwealth-coat-arms.</w:t>
                </w:r>
              </w:p>
              <w:p w14:paraId="29317D9E" w14:textId="77777777" w:rsidR="004F7BE2" w:rsidRPr="00410564" w:rsidRDefault="004F7BE2" w:rsidP="00F64182">
                <w:pPr>
                  <w:pStyle w:val="Copyrightpage-BodyBold"/>
                  <w:rPr>
                    <w:rFonts w:ascii="Arial" w:hAnsi="Arial" w:cs="Arial"/>
                    <w:b w:val="0"/>
                    <w:color w:val="auto"/>
                    <w:spacing w:val="-2"/>
                  </w:rPr>
                </w:pPr>
                <w:r w:rsidRPr="00410564">
                  <w:rPr>
                    <w:rFonts w:ascii="Arial" w:hAnsi="Arial" w:cs="Arial"/>
                    <w:b w:val="0"/>
                    <w:color w:val="auto"/>
                    <w:spacing w:val="-2"/>
                  </w:rPr>
                  <w:t>Wherever a third party holds copyright in this material the copyright remains with that party. Their permission may be required to use the material, please contact them directly.</w:t>
                </w:r>
              </w:p>
              <w:p w14:paraId="6AACD75C" w14:textId="33DDC4ED" w:rsidR="004F7BE2" w:rsidRPr="00AE7C03" w:rsidRDefault="004F7BE2" w:rsidP="00F64182">
                <w:pPr>
                  <w:pStyle w:val="Copyrightpage-BodyBold"/>
                  <w:rPr>
                    <w:rFonts w:ascii="Arial" w:hAnsi="Arial" w:cs="Arial"/>
                    <w:b w:val="0"/>
                    <w:color w:val="auto"/>
                    <w:spacing w:val="2"/>
                  </w:rPr>
                </w:pPr>
                <w:r w:rsidRPr="00AE7C03">
                  <w:rPr>
                    <w:rFonts w:ascii="Arial" w:hAnsi="Arial" w:cs="Arial"/>
                    <w:b w:val="0"/>
                    <w:color w:val="auto"/>
                    <w:spacing w:val="2"/>
                  </w:rPr>
                  <w:t>An appropriate reference for this publication is:</w:t>
                </w:r>
                <w:r w:rsidRPr="00AE7C03">
                  <w:rPr>
                    <w:rFonts w:ascii="Arial" w:hAnsi="Arial" w:cs="Arial"/>
                    <w:b w:val="0"/>
                    <w:color w:val="auto"/>
                    <w:spacing w:val="2"/>
                  </w:rPr>
                  <w:br/>
                  <w:t xml:space="preserve">Productivity Commission </w:t>
                </w:r>
                <w:r w:rsidR="00F15989" w:rsidRPr="00AE7C03">
                  <w:rPr>
                    <w:rFonts w:ascii="Arial" w:hAnsi="Arial" w:cs="Arial"/>
                    <w:b w:val="0"/>
                    <w:color w:val="auto"/>
                    <w:spacing w:val="2"/>
                  </w:rPr>
                  <w:t>2025</w:t>
                </w:r>
                <w:r w:rsidRPr="00AE7C03">
                  <w:rPr>
                    <w:rFonts w:ascii="Arial" w:hAnsi="Arial" w:cs="Arial"/>
                    <w:b w:val="0"/>
                    <w:color w:val="auto"/>
                    <w:spacing w:val="2"/>
                  </w:rPr>
                  <w:t xml:space="preserve">, </w:t>
                </w:r>
                <w:r w:rsidR="001553BA" w:rsidRPr="002A03D0">
                  <w:rPr>
                    <w:rFonts w:ascii="Arial" w:hAnsi="Arial" w:cs="Arial"/>
                    <w:b w:val="0"/>
                    <w:i/>
                    <w:color w:val="auto"/>
                    <w:spacing w:val="2"/>
                  </w:rPr>
                  <w:t>Creating a more dynamic and resilient economy</w:t>
                </w:r>
                <w:r w:rsidRPr="00AE7C03">
                  <w:rPr>
                    <w:rFonts w:ascii="Arial" w:hAnsi="Arial" w:cs="Arial"/>
                    <w:b w:val="0"/>
                    <w:color w:val="auto"/>
                    <w:spacing w:val="2"/>
                  </w:rPr>
                  <w:t xml:space="preserve">, </w:t>
                </w:r>
                <w:r w:rsidR="002A03D0">
                  <w:rPr>
                    <w:rFonts w:ascii="Arial" w:hAnsi="Arial" w:cs="Arial"/>
                    <w:b w:val="0"/>
                    <w:bCs/>
                    <w:color w:val="auto"/>
                    <w:spacing w:val="2"/>
                  </w:rPr>
                  <w:t>Interim r</w:t>
                </w:r>
                <w:r w:rsidRPr="00AE7C03">
                  <w:rPr>
                    <w:rFonts w:ascii="Arial" w:hAnsi="Arial" w:cs="Arial"/>
                    <w:b w:val="0"/>
                    <w:bCs/>
                    <w:color w:val="auto"/>
                    <w:spacing w:val="2"/>
                  </w:rPr>
                  <w:t>eport</w:t>
                </w:r>
                <w:r w:rsidRPr="00AE7C03">
                  <w:rPr>
                    <w:rFonts w:ascii="Arial" w:hAnsi="Arial" w:cs="Arial"/>
                    <w:b w:val="0"/>
                    <w:color w:val="auto"/>
                    <w:spacing w:val="2"/>
                  </w:rPr>
                  <w:t xml:space="preserve">, Canberra, </w:t>
                </w:r>
                <w:r w:rsidR="00F15989" w:rsidRPr="00AE7C03">
                  <w:rPr>
                    <w:rFonts w:ascii="Arial" w:hAnsi="Arial" w:cs="Arial"/>
                    <w:b w:val="0"/>
                    <w:color w:val="auto"/>
                    <w:spacing w:val="2"/>
                  </w:rPr>
                  <w:t>July</w:t>
                </w:r>
              </w:p>
              <w:p w14:paraId="03CED0C6" w14:textId="77777777" w:rsidR="004F7BE2" w:rsidRPr="00AE7C03" w:rsidRDefault="004F7BE2" w:rsidP="00F64182">
                <w:pPr>
                  <w:pStyle w:val="Copyrightpage-BodyBold"/>
                  <w:ind w:right="-284"/>
                  <w:rPr>
                    <w:rFonts w:ascii="Arial" w:hAnsi="Arial" w:cs="Arial"/>
                    <w:b w:val="0"/>
                    <w:color w:val="auto"/>
                    <w:spacing w:val="2"/>
                  </w:rPr>
                </w:pPr>
              </w:p>
              <w:p w14:paraId="302BE212" w14:textId="77777777" w:rsidR="004F7BE2" w:rsidRPr="00702EC0" w:rsidRDefault="004F7BE2" w:rsidP="00F64182">
                <w:pPr>
                  <w:pStyle w:val="Copyrightpage-BodyBold"/>
                  <w:ind w:right="-284"/>
                  <w:rPr>
                    <w:rFonts w:ascii="Arial" w:hAnsi="Arial" w:cs="Arial"/>
                    <w:b w:val="0"/>
                    <w:color w:val="auto"/>
                    <w:spacing w:val="2"/>
                    <w:lang w:val="fr-CA"/>
                  </w:rPr>
                </w:pPr>
                <w:r w:rsidRPr="00702EC0">
                  <w:rPr>
                    <w:rFonts w:ascii="Arial" w:hAnsi="Arial" w:cs="Arial"/>
                    <w:b w:val="0"/>
                    <w:color w:val="auto"/>
                    <w:spacing w:val="2"/>
                    <w:lang w:val="fr-CA"/>
                  </w:rPr>
                  <w:t xml:space="preserve">Publication </w:t>
                </w:r>
                <w:proofErr w:type="spellStart"/>
                <w:r w:rsidRPr="00702EC0">
                  <w:rPr>
                    <w:rFonts w:ascii="Arial" w:hAnsi="Arial" w:cs="Arial"/>
                    <w:b w:val="0"/>
                    <w:color w:val="auto"/>
                    <w:spacing w:val="2"/>
                    <w:lang w:val="fr-CA"/>
                  </w:rPr>
                  <w:t>enquiries</w:t>
                </w:r>
                <w:proofErr w:type="spellEnd"/>
                <w:r w:rsidRPr="00702EC0">
                  <w:rPr>
                    <w:rFonts w:ascii="Arial" w:hAnsi="Arial" w:cs="Arial"/>
                    <w:b w:val="0"/>
                    <w:color w:val="auto"/>
                    <w:spacing w:val="2"/>
                    <w:lang w:val="fr-CA"/>
                  </w:rPr>
                  <w:t xml:space="preserve">: </w:t>
                </w:r>
                <w:r w:rsidRPr="00702EC0">
                  <w:rPr>
                    <w:rFonts w:ascii="Arial" w:hAnsi="Arial" w:cs="Arial"/>
                    <w:b w:val="0"/>
                    <w:color w:val="auto"/>
                    <w:spacing w:val="2"/>
                    <w:lang w:val="fr-CA"/>
                  </w:rPr>
                  <w:br/>
                </w:r>
                <w:r w:rsidR="00096878" w:rsidRPr="00702EC0">
                  <w:rPr>
                    <w:rFonts w:ascii="Arial" w:hAnsi="Arial" w:cs="Arial"/>
                    <w:b w:val="0"/>
                    <w:color w:val="auto"/>
                    <w:spacing w:val="2"/>
                    <w:lang w:val="fr-CA"/>
                  </w:rPr>
                  <w:t>P</w:t>
                </w:r>
                <w:r w:rsidRPr="00702EC0">
                  <w:rPr>
                    <w:rFonts w:ascii="Arial" w:hAnsi="Arial" w:cs="Arial"/>
                    <w:b w:val="0"/>
                    <w:color w:val="auto"/>
                    <w:spacing w:val="2"/>
                    <w:lang w:val="fr-CA"/>
                  </w:rPr>
                  <w:t xml:space="preserve">hone 03 9653 2244 | </w:t>
                </w:r>
                <w:proofErr w:type="gramStart"/>
                <w:r w:rsidR="00096878" w:rsidRPr="00702EC0">
                  <w:rPr>
                    <w:rFonts w:ascii="Arial" w:hAnsi="Arial" w:cs="Arial"/>
                    <w:b w:val="0"/>
                    <w:color w:val="auto"/>
                    <w:spacing w:val="2"/>
                    <w:lang w:val="fr-CA"/>
                  </w:rPr>
                  <w:t>E</w:t>
                </w:r>
                <w:r w:rsidRPr="00702EC0">
                  <w:rPr>
                    <w:rFonts w:ascii="Arial" w:hAnsi="Arial" w:cs="Arial"/>
                    <w:b w:val="0"/>
                    <w:color w:val="auto"/>
                    <w:spacing w:val="2"/>
                    <w:lang w:val="fr-CA"/>
                  </w:rPr>
                  <w:t>mail</w:t>
                </w:r>
                <w:proofErr w:type="gramEnd"/>
                <w:r w:rsidRPr="00702EC0">
                  <w:rPr>
                    <w:rFonts w:ascii="Arial" w:hAnsi="Arial" w:cs="Arial"/>
                    <w:b w:val="0"/>
                    <w:color w:val="auto"/>
                    <w:spacing w:val="2"/>
                    <w:lang w:val="fr-CA"/>
                  </w:rPr>
                  <w:t xml:space="preserve"> publications@pc.gov.au</w:t>
                </w:r>
              </w:p>
            </w:tc>
          </w:tr>
        </w:tbl>
        <w:p w14:paraId="11B5ACFF" w14:textId="77777777" w:rsidR="004F7BE2" w:rsidRPr="00DA3017" w:rsidRDefault="004F7BE2" w:rsidP="004F7BE2">
          <w:pPr>
            <w:spacing w:before="0" w:after="160" w:line="259" w:lineRule="auto"/>
            <w:rPr>
              <w:b/>
              <w:color w:val="FFFFFF" w:themeColor="background1"/>
            </w:rPr>
          </w:pPr>
          <w:r w:rsidRPr="00702EC0">
            <w:rPr>
              <w:rStyle w:val="White"/>
              <w:b/>
              <w:lang w:val="fr-CA"/>
            </w:rPr>
            <w:t xml:space="preserve"> </w:t>
          </w:r>
        </w:p>
      </w:sdtContent>
    </w:sdt>
    <w:tbl>
      <w:tblPr>
        <w:tblStyle w:val="NoBorderwithPadding"/>
        <w:tblW w:w="0" w:type="auto"/>
        <w:shd w:val="clear" w:color="auto" w:fill="66BCDB" w:themeFill="text2"/>
        <w:tblLook w:val="04A0" w:firstRow="1" w:lastRow="0" w:firstColumn="1" w:lastColumn="0" w:noHBand="0" w:noVBand="1"/>
      </w:tblPr>
      <w:tblGrid>
        <w:gridCol w:w="9638"/>
      </w:tblGrid>
      <w:tr w:rsidR="004F7BE2" w14:paraId="50215D27" w14:textId="77777777" w:rsidTr="002A6205">
        <w:trPr>
          <w:trHeight w:hRule="exact" w:val="12643"/>
        </w:trPr>
        <w:tc>
          <w:tcPr>
            <w:tcW w:w="9638" w:type="dxa"/>
            <w:shd w:val="clear" w:color="auto" w:fill="F4F5F6"/>
          </w:tcPr>
          <w:p w14:paraId="01BA648B" w14:textId="77777777" w:rsidR="004F7BE2" w:rsidRDefault="004F7BE2" w:rsidP="004F7BE2">
            <w:pPr>
              <w:pStyle w:val="Heading1-nobackground"/>
            </w:pPr>
            <w:bookmarkStart w:id="0" w:name="_Toc203723855"/>
            <w:bookmarkStart w:id="1" w:name="_Toc204077220"/>
            <w:r>
              <w:lastRenderedPageBreak/>
              <w:t>Opportunity for comment</w:t>
            </w:r>
            <w:bookmarkEnd w:id="0"/>
            <w:bookmarkEnd w:id="1"/>
          </w:p>
          <w:p w14:paraId="68D72693" w14:textId="12DB6787" w:rsidR="00A838DE" w:rsidRDefault="004B09B0" w:rsidP="00681161">
            <w:pPr>
              <w:pStyle w:val="BodyText"/>
            </w:pPr>
            <w:r>
              <w:t>T</w:t>
            </w:r>
            <w:r w:rsidRPr="00A231B1">
              <w:t>he</w:t>
            </w:r>
            <w:r w:rsidR="00A231B1" w:rsidRPr="00A231B1">
              <w:t xml:space="preserve"> PC thanks all participants for their contribution to th</w:t>
            </w:r>
            <w:r w:rsidR="008A1C57">
              <w:t xml:space="preserve">is </w:t>
            </w:r>
            <w:r w:rsidR="00273A38">
              <w:t>i</w:t>
            </w:r>
            <w:r w:rsidR="008A1C57">
              <w:t>nquiry</w:t>
            </w:r>
            <w:r w:rsidR="00A231B1" w:rsidRPr="00A231B1">
              <w:t xml:space="preserve"> and now seeks additional input for the final report. </w:t>
            </w:r>
          </w:p>
          <w:p w14:paraId="4FEA25C0" w14:textId="77777777" w:rsidR="00A838DE" w:rsidRDefault="00A231B1" w:rsidP="00681161">
            <w:pPr>
              <w:pStyle w:val="BodyText"/>
            </w:pPr>
            <w:r w:rsidRPr="00A231B1">
              <w:t>You are invited to examine this interim report and comment on it by written submission to the PC, preferably in electronic format, by</w:t>
            </w:r>
            <w:r w:rsidR="008A1C57">
              <w:t xml:space="preserve"> </w:t>
            </w:r>
            <w:r w:rsidR="00A838DE">
              <w:t>15 September</w:t>
            </w:r>
            <w:r w:rsidR="008A1C57">
              <w:t xml:space="preserve"> </w:t>
            </w:r>
            <w:r w:rsidRPr="00A231B1">
              <w:t xml:space="preserve">2025. </w:t>
            </w:r>
          </w:p>
          <w:p w14:paraId="2F400288" w14:textId="46D679C9" w:rsidR="00A838DE" w:rsidRDefault="00CD76AF" w:rsidP="00681161">
            <w:pPr>
              <w:pStyle w:val="BodyText"/>
            </w:pPr>
            <w:r>
              <w:t>Further</w:t>
            </w:r>
            <w:r w:rsidR="00A231B1" w:rsidRPr="00A231B1">
              <w:t xml:space="preserve"> information on how to provide a submission is included on the website: </w:t>
            </w:r>
            <w:r w:rsidR="00DA7E66" w:rsidRPr="00746587">
              <w:t>www.pc.gov.au/inquiries/current/resilient-economy</w:t>
            </w:r>
            <w:r w:rsidR="00670E77">
              <w:t xml:space="preserve"> </w:t>
            </w:r>
          </w:p>
          <w:p w14:paraId="7D0B50DF" w14:textId="2579084C" w:rsidR="004F7BE2" w:rsidRDefault="00A231B1" w:rsidP="00910C8F">
            <w:pPr>
              <w:pStyle w:val="BodyText"/>
            </w:pPr>
            <w:r w:rsidRPr="00A231B1">
              <w:t>The PC will prepare the final report after further submissions have been received, and it will hold further discussions with participants.</w:t>
            </w:r>
          </w:p>
          <w:p w14:paraId="7AB4FF8D" w14:textId="018A039B" w:rsidR="004B09B0" w:rsidRPr="004B09B0" w:rsidRDefault="004B09B0" w:rsidP="00A85409">
            <w:pPr>
              <w:pStyle w:val="Heading2-nonumber"/>
            </w:pPr>
            <w:bookmarkStart w:id="2" w:name="_Toc203723856"/>
            <w:bookmarkStart w:id="3" w:name="_Toc204077221"/>
            <w:r w:rsidRPr="004B09B0">
              <w:t>Commissioners</w:t>
            </w:r>
            <w:bookmarkEnd w:id="2"/>
            <w:bookmarkEnd w:id="3"/>
          </w:p>
          <w:tbl>
            <w:tblPr>
              <w:tblW w:w="0" w:type="auto"/>
              <w:tblLook w:val="01E0" w:firstRow="1" w:lastRow="1" w:firstColumn="1" w:lastColumn="1" w:noHBand="0" w:noVBand="0"/>
            </w:tblPr>
            <w:tblGrid>
              <w:gridCol w:w="2402"/>
              <w:gridCol w:w="6387"/>
            </w:tblGrid>
            <w:tr w:rsidR="004F7BE2" w14:paraId="331AC13F" w14:textId="77777777" w:rsidTr="006B515C">
              <w:tc>
                <w:tcPr>
                  <w:tcW w:w="2402" w:type="dxa"/>
                  <w:tcMar>
                    <w:left w:w="0" w:type="dxa"/>
                    <w:right w:w="0" w:type="dxa"/>
                  </w:tcMar>
                </w:tcPr>
                <w:p w14:paraId="362A83E8" w14:textId="338735D3" w:rsidR="004F7BE2" w:rsidRDefault="009C4571" w:rsidP="00910C8F">
                  <w:pPr>
                    <w:pStyle w:val="BodyText"/>
                  </w:pPr>
                  <w:r>
                    <w:t>Alex Robson</w:t>
                  </w:r>
                </w:p>
              </w:tc>
              <w:tc>
                <w:tcPr>
                  <w:tcW w:w="6387" w:type="dxa"/>
                </w:tcPr>
                <w:p w14:paraId="18132FBA" w14:textId="2D341401" w:rsidR="004F7BE2" w:rsidRDefault="009C4571" w:rsidP="00910C8F">
                  <w:pPr>
                    <w:pStyle w:val="BodyText"/>
                  </w:pPr>
                  <w:r>
                    <w:t>Deputy Chair</w:t>
                  </w:r>
                </w:p>
              </w:tc>
            </w:tr>
            <w:tr w:rsidR="004F7BE2" w14:paraId="40859370" w14:textId="77777777" w:rsidTr="006B515C">
              <w:tc>
                <w:tcPr>
                  <w:tcW w:w="2402" w:type="dxa"/>
                  <w:tcMar>
                    <w:left w:w="0" w:type="dxa"/>
                    <w:right w:w="0" w:type="dxa"/>
                  </w:tcMar>
                </w:tcPr>
                <w:p w14:paraId="24745D17" w14:textId="33A360A3" w:rsidR="004F7BE2" w:rsidRDefault="009C4571" w:rsidP="00910C8F">
                  <w:pPr>
                    <w:pStyle w:val="BodyText"/>
                  </w:pPr>
                  <w:r>
                    <w:t>Barry Sterland</w:t>
                  </w:r>
                </w:p>
              </w:tc>
              <w:tc>
                <w:tcPr>
                  <w:tcW w:w="6387" w:type="dxa"/>
                </w:tcPr>
                <w:p w14:paraId="1F23EE9C" w14:textId="77777777" w:rsidR="004F7BE2" w:rsidRDefault="004F7BE2" w:rsidP="00910C8F">
                  <w:pPr>
                    <w:pStyle w:val="BodyText"/>
                  </w:pPr>
                  <w:r>
                    <w:t>Commissioner</w:t>
                  </w:r>
                </w:p>
              </w:tc>
            </w:tr>
          </w:tbl>
          <w:p w14:paraId="5F761570" w14:textId="77777777" w:rsidR="004F7BE2" w:rsidRPr="00DD6473" w:rsidRDefault="004F7BE2" w:rsidP="00910C8F">
            <w:pPr>
              <w:pStyle w:val="BodyText"/>
            </w:pPr>
          </w:p>
        </w:tc>
      </w:tr>
    </w:tbl>
    <w:p w14:paraId="2AFF777D" w14:textId="77777777" w:rsidR="004F7BE2" w:rsidRDefault="004F7BE2" w:rsidP="004F7BE2">
      <w:pPr>
        <w:pStyle w:val="BodyText"/>
        <w:sectPr w:rsidR="004F7BE2" w:rsidSect="00910AD4">
          <w:headerReference w:type="even" r:id="rId23"/>
          <w:headerReference w:type="default" r:id="rId24"/>
          <w:footerReference w:type="even" r:id="rId25"/>
          <w:footerReference w:type="default" r:id="rId26"/>
          <w:headerReference w:type="first" r:id="rId27"/>
          <w:pgSz w:w="11906" w:h="16838" w:code="9"/>
          <w:pgMar w:top="1134" w:right="1134" w:bottom="1134" w:left="1134" w:header="794" w:footer="510" w:gutter="0"/>
          <w:pgNumType w:fmt="lowerRoman" w:start="2"/>
          <w:cols w:space="708"/>
          <w:docGrid w:linePitch="360"/>
        </w:sectPr>
      </w:pPr>
      <w:bookmarkStart w:id="4" w:name="_Toc77943765"/>
    </w:p>
    <w:bookmarkEnd w:id="4"/>
    <w:p w14:paraId="4F7E8777" w14:textId="77777777" w:rsidR="008E2044" w:rsidRPr="008E2044" w:rsidRDefault="008E2044" w:rsidP="008E2044"/>
    <w:p w14:paraId="30D7FFF0" w14:textId="3F32A6F1" w:rsidR="00014DFD" w:rsidRDefault="00014DFD">
      <w:pPr>
        <w:spacing w:before="0" w:after="160" w:line="259" w:lineRule="auto"/>
        <w:rPr>
          <w:bCs/>
          <w:noProof/>
        </w:rPr>
      </w:pPr>
      <w:r>
        <w:rPr>
          <w:bCs/>
          <w:noProof/>
        </w:rPr>
        <w:br w:type="page"/>
      </w:r>
    </w:p>
    <w:p w14:paraId="153B4997" w14:textId="77777777" w:rsidR="002736A5" w:rsidRDefault="002736A5" w:rsidP="00B43AF4">
      <w:pPr>
        <w:rPr>
          <w:bCs/>
          <w:noProof/>
        </w:rPr>
        <w:sectPr w:rsidR="002736A5" w:rsidSect="008E2044">
          <w:headerReference w:type="even" r:id="rId28"/>
          <w:pgSz w:w="11906" w:h="16838" w:code="9"/>
          <w:pgMar w:top="1134" w:right="1134" w:bottom="1134" w:left="1134" w:header="794" w:footer="510" w:gutter="0"/>
          <w:pgNumType w:fmt="lowerRoman"/>
          <w:cols w:space="708"/>
          <w:docGrid w:linePitch="360"/>
        </w:sectPr>
      </w:pPr>
    </w:p>
    <w:p w14:paraId="773686E0" w14:textId="77777777" w:rsidR="006F6F9C" w:rsidRDefault="006F6F9C" w:rsidP="0097053E">
      <w:pPr>
        <w:pStyle w:val="Heading1-nonumber"/>
        <w:tabs>
          <w:tab w:val="left" w:pos="2835"/>
        </w:tabs>
      </w:pPr>
      <w:bookmarkStart w:id="5" w:name="_Toc203723862"/>
      <w:bookmarkStart w:id="6" w:name="_Toc204077227"/>
      <w:r>
        <w:lastRenderedPageBreak/>
        <w:t>Executive summary</w:t>
      </w:r>
      <w:bookmarkEnd w:id="5"/>
      <w:bookmarkEnd w:id="6"/>
      <w:r>
        <w:t xml:space="preserve"> </w:t>
      </w:r>
    </w:p>
    <w:p w14:paraId="01E1432E" w14:textId="77777777" w:rsidR="006F6F9C" w:rsidRDefault="006F6F9C" w:rsidP="00E94948">
      <w:pPr>
        <w:spacing w:before="80" w:after="80"/>
      </w:pPr>
      <w:r>
        <w:t>A dynamic economy enables firms and individuals to invest, learn, innovate and thrive. Government’s role in producing a more dynamic and resilient economy can be achieved through taxation, spending, or regulation. This inquiry recommends changes to the company tax system, and to the way government regulates, to spur more investment and productivity growth.</w:t>
      </w:r>
    </w:p>
    <w:p w14:paraId="39DADC4E" w14:textId="77777777" w:rsidR="006F6F9C" w:rsidRDefault="006F6F9C" w:rsidP="0013312E">
      <w:pPr>
        <w:spacing w:before="80" w:after="80"/>
      </w:pPr>
      <w:r>
        <w:t xml:space="preserve">Business investment has fallen notably over the past decade, which has contributed to Australia’s lacklustre productivity performance. One of our biggest levers to encourage investment and productivity growth is the corporate tax system. </w:t>
      </w:r>
      <w:r w:rsidRPr="002401D3">
        <w:t>To improve dynamism and resilience</w:t>
      </w:r>
      <w:r>
        <w:t>,</w:t>
      </w:r>
      <w:r w:rsidRPr="002401D3">
        <w:t xml:space="preserve"> Aust</w:t>
      </w:r>
      <w:r>
        <w:t>ralia</w:t>
      </w:r>
      <w:r w:rsidRPr="002401D3">
        <w:t xml:space="preserve"> needs to reduce </w:t>
      </w:r>
      <w:r>
        <w:t>its use of</w:t>
      </w:r>
      <w:r w:rsidRPr="002401D3">
        <w:t xml:space="preserve"> the </w:t>
      </w:r>
      <w:r>
        <w:t xml:space="preserve">current, </w:t>
      </w:r>
      <w:r w:rsidRPr="00857AFB">
        <w:t>inefficient company tax system and shift to a system that better encourages investment.</w:t>
      </w:r>
      <w:r>
        <w:t xml:space="preserve"> </w:t>
      </w:r>
      <w:r w:rsidRPr="00857AFB">
        <w:t>The Productivity Commission’s draft recommendations begin this re</w:t>
      </w:r>
      <w:r>
        <w:t>o</w:t>
      </w:r>
      <w:r w:rsidRPr="00857AFB">
        <w:t xml:space="preserve">rientation of the company tax system. </w:t>
      </w:r>
      <w:r>
        <w:t>The PC proposes that Australia lower its company income tax rate to 20% for companies with revenue below $1 billion (</w:t>
      </w:r>
      <w:proofErr w:type="gramStart"/>
      <w:r>
        <w:t>the majority of</w:t>
      </w:r>
      <w:proofErr w:type="gramEnd"/>
      <w:r>
        <w:t xml:space="preserve"> Australian companies). At the same time, a new net cashflow tax of 5% would reward companies for capital expenditure by reducing their taxable income by the value of their investments. Over time, there is scope to expand the net cashflow tax to fund broader effective reductions in company income tax.</w:t>
      </w:r>
    </w:p>
    <w:p w14:paraId="1C4276B4" w14:textId="77777777" w:rsidR="006F6F9C" w:rsidRDefault="006F6F9C" w:rsidP="00E94948">
      <w:pPr>
        <w:spacing w:before="80" w:after="80"/>
      </w:pPr>
      <w:r w:rsidRPr="00857AFB">
        <w:t>Th</w:t>
      </w:r>
      <w:r>
        <w:t>is</w:t>
      </w:r>
      <w:r w:rsidRPr="00857AFB">
        <w:t xml:space="preserve"> first step is expected to have a significant impact on investment and GDP. Modelling for this inquiry suggests the benefits of </w:t>
      </w:r>
      <w:r>
        <w:t>a reformed</w:t>
      </w:r>
      <w:r w:rsidRPr="00857AFB">
        <w:t xml:space="preserve"> company tax system could increase investment by $</w:t>
      </w:r>
      <w:r>
        <w:t xml:space="preserve">7.4 </w:t>
      </w:r>
      <w:r w:rsidRPr="00857AFB">
        <w:t>b</w:t>
      </w:r>
      <w:r>
        <w:t>illio</w:t>
      </w:r>
      <w:r w:rsidRPr="00857AFB">
        <w:t>n (1.6%)</w:t>
      </w:r>
      <w:r>
        <w:t xml:space="preserve">, </w:t>
      </w:r>
      <w:r w:rsidRPr="00857AFB">
        <w:t>GDP by $14</w:t>
      </w:r>
      <w:r>
        <w:t xml:space="preserve">.6 </w:t>
      </w:r>
      <w:r w:rsidRPr="00857AFB">
        <w:t>b</w:t>
      </w:r>
      <w:r>
        <w:t>illion</w:t>
      </w:r>
      <w:r w:rsidRPr="00857AFB">
        <w:t xml:space="preserve"> (0.5%) </w:t>
      </w:r>
      <w:r>
        <w:t xml:space="preserve">and labour productivity by 0.4%, </w:t>
      </w:r>
      <w:r w:rsidRPr="00857AFB">
        <w:t>in a broadly revenue</w:t>
      </w:r>
      <w:r>
        <w:noBreakHyphen/>
      </w:r>
      <w:r w:rsidRPr="00857AFB">
        <w:t>neutral manner.</w:t>
      </w:r>
      <w:r>
        <w:t xml:space="preserve"> </w:t>
      </w:r>
    </w:p>
    <w:p w14:paraId="3CD0A41E" w14:textId="77777777" w:rsidR="006F6F9C" w:rsidRDefault="006F6F9C" w:rsidP="00E94948">
      <w:pPr>
        <w:spacing w:before="80" w:after="80"/>
      </w:pPr>
      <w:r>
        <w:t>This report includes extensive modelling of these reforms. The final report will have further dynamic modelling and elaboration on design of the new tax, which the PC will consult on before releasing the report.</w:t>
      </w:r>
    </w:p>
    <w:p w14:paraId="2B34ECBD" w14:textId="77777777" w:rsidR="006F6F9C" w:rsidRDefault="006F6F9C" w:rsidP="00E94948">
      <w:pPr>
        <w:spacing w:before="80" w:after="80"/>
      </w:pPr>
      <w:r>
        <w:t>While the tax system can directly impact the investment incentives faced by firms, the ever</w:t>
      </w:r>
      <w:r>
        <w:noBreakHyphen/>
        <w:t xml:space="preserve">growing burden of regulation puts a significant brake on productivity growth that is more difficult to address. </w:t>
      </w:r>
    </w:p>
    <w:p w14:paraId="286AE055" w14:textId="77777777" w:rsidR="006F6F9C" w:rsidRDefault="006F6F9C" w:rsidP="00E94948">
      <w:pPr>
        <w:spacing w:before="80" w:after="80"/>
      </w:pPr>
      <w:r>
        <w:t>B</w:t>
      </w:r>
      <w:r w:rsidRPr="00C07067">
        <w:t>usiness</w:t>
      </w:r>
      <w:r>
        <w:t>es</w:t>
      </w:r>
      <w:r w:rsidRPr="00C07067">
        <w:t xml:space="preserve"> report spending more </w:t>
      </w:r>
      <w:r>
        <w:t xml:space="preserve">time </w:t>
      </w:r>
      <w:r w:rsidRPr="00C07067">
        <w:t>on regulatory compliance</w:t>
      </w:r>
      <w:r>
        <w:t>. Australia has fallen on key international regulation indices.</w:t>
      </w:r>
      <w:r w:rsidRPr="00C07067">
        <w:t xml:space="preserve"> While regulation can make us safer, healthier and happier, too much regulation inhibits </w:t>
      </w:r>
      <w:r>
        <w:t xml:space="preserve">economic </w:t>
      </w:r>
      <w:r w:rsidRPr="00C07067">
        <w:t>dynamism</w:t>
      </w:r>
      <w:r>
        <w:t xml:space="preserve"> and resilience</w:t>
      </w:r>
      <w:r w:rsidRPr="00C07067">
        <w:t xml:space="preserve">. </w:t>
      </w:r>
      <w:r>
        <w:t>W</w:t>
      </w:r>
      <w:r w:rsidRPr="005D4092">
        <w:t>e have most of the tools and procedures we need to regulate well</w:t>
      </w:r>
      <w:r>
        <w:t>, but they are</w:t>
      </w:r>
      <w:r w:rsidRPr="005D4092">
        <w:t xml:space="preserve"> </w:t>
      </w:r>
      <w:r>
        <w:t xml:space="preserve">just </w:t>
      </w:r>
      <w:r w:rsidRPr="005D4092">
        <w:t>not working.</w:t>
      </w:r>
      <w:r>
        <w:t xml:space="preserve"> </w:t>
      </w:r>
    </w:p>
    <w:p w14:paraId="272CF645" w14:textId="77777777" w:rsidR="006F6F9C" w:rsidRDefault="006F6F9C" w:rsidP="00E94948">
      <w:pPr>
        <w:spacing w:before="80" w:after="80"/>
      </w:pPr>
      <w:r>
        <w:t xml:space="preserve">The government needs a more effective counterweight to the risk aversion and other incentives that have created a thicket of regulations and rules. It </w:t>
      </w:r>
      <w:r w:rsidRPr="005D4092">
        <w:t>should adopt a whole</w:t>
      </w:r>
      <w:r>
        <w:noBreakHyphen/>
      </w:r>
      <w:r w:rsidRPr="005D4092">
        <w:t>of</w:t>
      </w:r>
      <w:r>
        <w:noBreakHyphen/>
      </w:r>
      <w:r w:rsidRPr="005D4092">
        <w:t xml:space="preserve">government statement to commit to </w:t>
      </w:r>
      <w:r>
        <w:t xml:space="preserve">regulation outcomes that better promote growth and dynamism, and lead by example by outlining a series of productivity enhancing reforms including the ones set out in this, and other, pillar inquiries. </w:t>
      </w:r>
    </w:p>
    <w:p w14:paraId="02F0834C" w14:textId="52F7460D" w:rsidR="006F6F9C" w:rsidRDefault="006F6F9C" w:rsidP="00E94948">
      <w:pPr>
        <w:spacing w:before="80" w:after="80"/>
      </w:pPr>
      <w:r>
        <w:t xml:space="preserve">There should be increased scrutiny of regulatory proposals from Cabinet, parliament and a newly appointed independent </w:t>
      </w:r>
      <w:r w:rsidRPr="005D4092">
        <w:t xml:space="preserve">statutory commissioner </w:t>
      </w:r>
      <w:r>
        <w:t>for</w:t>
      </w:r>
      <w:r w:rsidRPr="005D4092">
        <w:t xml:space="preserve"> the Office </w:t>
      </w:r>
      <w:r w:rsidR="00522C6A">
        <w:t>of</w:t>
      </w:r>
      <w:r w:rsidRPr="005D4092">
        <w:t xml:space="preserve"> Impact Analysis</w:t>
      </w:r>
      <w:r>
        <w:t>.</w:t>
      </w:r>
    </w:p>
    <w:p w14:paraId="5FE99FFF" w14:textId="77777777" w:rsidR="006F6F9C" w:rsidRDefault="006F6F9C" w:rsidP="008A3D4B">
      <w:pPr>
        <w:spacing w:before="80" w:after="80"/>
      </w:pPr>
      <w:r>
        <w:t>R</w:t>
      </w:r>
      <w:r w:rsidRPr="001B5E11">
        <w:t xml:space="preserve">egulators and policymakers should </w:t>
      </w:r>
      <w:r>
        <w:t>more proactively manage regulations and better consider the trade</w:t>
      </w:r>
      <w:r>
        <w:noBreakHyphen/>
        <w:t xml:space="preserve">offs between their regulatory objectives, risk tolerance, compliance costs, and broader economic growth. They should be empowered to regard themselves as </w:t>
      </w:r>
      <w:r w:rsidRPr="001B5E11">
        <w:t xml:space="preserve">stewards of the regulatory systems they </w:t>
      </w:r>
      <w:proofErr w:type="gramStart"/>
      <w:r w:rsidRPr="001B5E11">
        <w:t>manage</w:t>
      </w:r>
      <w:r>
        <w:t>, and</w:t>
      </w:r>
      <w:proofErr w:type="gramEnd"/>
      <w:r>
        <w:t xml:space="preserve"> be accountable for delivering outcomes.</w:t>
      </w:r>
    </w:p>
    <w:p w14:paraId="20ABEBFB" w14:textId="20F78BDC" w:rsidR="006F6F9C" w:rsidRDefault="006F6F9C" w:rsidP="00E94948">
      <w:pPr>
        <w:spacing w:before="80" w:after="80"/>
      </w:pPr>
      <w:r>
        <w:t>Significant changes to corporate tax and regulation can have a substantial beneficial impact on productivity growth in Australia. This interim inquiry report shows how.</w:t>
      </w:r>
      <w:r w:rsidR="00E218DB">
        <w:t xml:space="preserve"> </w:t>
      </w:r>
    </w:p>
    <w:p w14:paraId="7E88CDB4" w14:textId="77777777" w:rsidR="006F6F9C" w:rsidRPr="00790D55" w:rsidRDefault="006F6F9C" w:rsidP="00AB7271">
      <w:pPr>
        <w:pStyle w:val="Heading1-nonumber"/>
      </w:pPr>
      <w:bookmarkStart w:id="7" w:name="_Toc203723863"/>
      <w:bookmarkStart w:id="8" w:name="_Toc204077228"/>
      <w:r>
        <w:lastRenderedPageBreak/>
        <w:t>Draft r</w:t>
      </w:r>
      <w:r w:rsidRPr="00790D55">
        <w:t>ecommendations</w:t>
      </w:r>
      <w:bookmarkEnd w:id="7"/>
      <w:bookmarkEnd w:id="8"/>
    </w:p>
    <w:p w14:paraId="61486434" w14:textId="77777777" w:rsidR="006F6F9C" w:rsidRDefault="006F6F9C" w:rsidP="001F1960">
      <w:pPr>
        <w:pStyle w:val="Heading2-nonumber"/>
        <w:spacing w:after="0"/>
      </w:pPr>
      <w:bookmarkStart w:id="9" w:name="_Toc203723864"/>
      <w:bookmarkStart w:id="10" w:name="_Toc204077229"/>
      <w:r>
        <w:t>Corporate tax reform to spur business investment</w:t>
      </w:r>
      <w:bookmarkEnd w:id="9"/>
      <w:bookmarkEnd w:id="10"/>
    </w:p>
    <w:p w14:paraId="0BAD31DF" w14:textId="77777777" w:rsidR="001F1960" w:rsidRPr="00790D55" w:rsidRDefault="001F1960" w:rsidP="001F1960">
      <w:pPr>
        <w:pStyle w:val="NoSpacing"/>
      </w:pPr>
    </w:p>
    <w:tbl>
      <w:tblPr>
        <w:tblStyle w:val="Texttable-Paleblue"/>
        <w:tblW w:w="0" w:type="auto"/>
        <w:tblLook w:val="04A0" w:firstRow="1" w:lastRow="0" w:firstColumn="1" w:lastColumn="0" w:noHBand="0" w:noVBand="1"/>
      </w:tblPr>
      <w:tblGrid>
        <w:gridCol w:w="713"/>
        <w:gridCol w:w="8647"/>
        <w:gridCol w:w="278"/>
      </w:tblGrid>
      <w:tr w:rsidR="006F6F9C" w14:paraId="1C3FCE39" w14:textId="77777777" w:rsidTr="00E901F9">
        <w:trPr>
          <w:trHeight w:val="300"/>
        </w:trPr>
        <w:tc>
          <w:tcPr>
            <w:tcW w:w="713" w:type="dxa"/>
            <w:shd w:val="clear" w:color="auto" w:fill="E7F6FD"/>
            <w:tcMar>
              <w:top w:w="0" w:type="dxa"/>
              <w:bottom w:w="0" w:type="dxa"/>
            </w:tcMar>
            <w:vAlign w:val="center"/>
          </w:tcPr>
          <w:p w14:paraId="31391BCC" w14:textId="77777777" w:rsidR="006F6F9C" w:rsidRDefault="006F6F9C">
            <w:pPr>
              <w:keepNext/>
              <w:keepLines/>
              <w:jc w:val="center"/>
              <w:rPr>
                <w:noProof/>
              </w:rPr>
            </w:pPr>
            <w:r>
              <w:rPr>
                <w:noProof/>
              </w:rPr>
              <w:drawing>
                <wp:inline distT="0" distB="0" distL="0" distR="0" wp14:anchorId="2C818D96" wp14:editId="01218A7D">
                  <wp:extent cx="285750" cy="285750"/>
                  <wp:effectExtent l="0" t="0" r="0" b="0"/>
                  <wp:docPr id="113317405" name="Picture 1820525926" descr="Graphic 1599878552,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52592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8925" w:type="dxa"/>
            <w:gridSpan w:val="2"/>
            <w:shd w:val="clear" w:color="auto" w:fill="E7F6FD"/>
            <w:tcMar>
              <w:top w:w="0" w:type="dxa"/>
              <w:bottom w:w="0" w:type="dxa"/>
            </w:tcMar>
            <w:vAlign w:val="center"/>
          </w:tcPr>
          <w:p w14:paraId="76EC3314" w14:textId="77777777" w:rsidR="006F6F9C" w:rsidRDefault="006F6F9C">
            <w:pPr>
              <w:pStyle w:val="TableHeading"/>
              <w:keepNext/>
              <w:keepLines/>
              <w:spacing w:before="120" w:after="120"/>
              <w:contextualSpacing/>
              <w:rPr>
                <w:rFonts w:ascii="Arial" w:eastAsia="Arial" w:hAnsi="Arial" w:cs="Arial"/>
                <w:sz w:val="20"/>
              </w:rPr>
            </w:pPr>
            <w:r w:rsidRPr="3EB23765">
              <w:rPr>
                <w:rFonts w:ascii="Arial" w:eastAsia="Arial" w:hAnsi="Arial" w:cs="Arial"/>
                <w:sz w:val="20"/>
              </w:rPr>
              <w:t>Draft recommendation 1.</w:t>
            </w:r>
            <w:r>
              <w:rPr>
                <w:rFonts w:ascii="Arial" w:eastAsia="Arial" w:hAnsi="Arial" w:cs="Arial"/>
                <w:sz w:val="20"/>
              </w:rPr>
              <w:t>1</w:t>
            </w:r>
            <w:r w:rsidRPr="3EB23765">
              <w:rPr>
                <w:rFonts w:ascii="Arial" w:eastAsia="Arial" w:hAnsi="Arial" w:cs="Arial"/>
                <w:sz w:val="20"/>
              </w:rPr>
              <w:t xml:space="preserve"> </w:t>
            </w:r>
          </w:p>
          <w:p w14:paraId="5E707B87" w14:textId="1C8FD8A9" w:rsidR="006F6F9C" w:rsidRDefault="006F6F9C">
            <w:pPr>
              <w:pStyle w:val="TableHeading"/>
              <w:keepNext/>
              <w:keepLines/>
              <w:spacing w:before="120" w:after="120"/>
              <w:contextualSpacing/>
              <w:rPr>
                <w:rFonts w:ascii="Arial" w:eastAsia="Arial" w:hAnsi="Arial" w:cs="Arial"/>
                <w:sz w:val="20"/>
              </w:rPr>
            </w:pPr>
            <w:r>
              <w:rPr>
                <w:rFonts w:ascii="Arial" w:eastAsia="Arial" w:hAnsi="Arial" w:cs="Arial"/>
                <w:sz w:val="20"/>
              </w:rPr>
              <w:t>Pivot the corporate tax system to a more efficient mix of taxes</w:t>
            </w:r>
          </w:p>
        </w:tc>
      </w:tr>
      <w:tr w:rsidR="006F6F9C" w14:paraId="1916483C" w14:textId="77777777" w:rsidTr="00E901F9">
        <w:trPr>
          <w:trHeight w:val="300"/>
        </w:trPr>
        <w:tc>
          <w:tcPr>
            <w:tcW w:w="9638" w:type="dxa"/>
            <w:gridSpan w:val="3"/>
            <w:shd w:val="clear" w:color="auto" w:fill="E7F6FD"/>
            <w:tcMar>
              <w:top w:w="0" w:type="dxa"/>
            </w:tcMar>
          </w:tcPr>
          <w:p w14:paraId="56D734ED" w14:textId="77777777" w:rsidR="006F6F9C" w:rsidRDefault="006F6F9C" w:rsidP="0062420E">
            <w:pPr>
              <w:pStyle w:val="BodyText"/>
            </w:pPr>
            <w:r>
              <w:t>The corporate tax system should be made more efficient by moving towards a system with a lower company income tax combined with a new net cashflow tax.</w:t>
            </w:r>
          </w:p>
        </w:tc>
      </w:tr>
      <w:tr w:rsidR="00E901F9" w:rsidRPr="007E0EA8" w14:paraId="3247D261" w14:textId="77777777" w:rsidTr="00E901F9">
        <w:trPr>
          <w:gridAfter w:val="1"/>
          <w:wAfter w:w="278" w:type="dxa"/>
        </w:trPr>
        <w:tc>
          <w:tcPr>
            <w:tcW w:w="9360" w:type="dxa"/>
            <w:gridSpan w:val="2"/>
            <w:shd w:val="clear" w:color="auto" w:fill="auto"/>
            <w:tcMar>
              <w:top w:w="0" w:type="dxa"/>
              <w:bottom w:w="0" w:type="dxa"/>
            </w:tcMar>
          </w:tcPr>
          <w:p w14:paraId="7135A6AB" w14:textId="77777777" w:rsidR="00E901F9" w:rsidRPr="007E0EA8" w:rsidRDefault="00E901F9" w:rsidP="00545FF5">
            <w:pPr>
              <w:pStyle w:val="NoSpacing"/>
              <w:spacing w:line="200" w:lineRule="exact"/>
            </w:pPr>
          </w:p>
        </w:tc>
      </w:tr>
    </w:tbl>
    <w:p w14:paraId="06DDDB00" w14:textId="77777777" w:rsidR="006F6F9C" w:rsidRDefault="006F6F9C" w:rsidP="3EB23765">
      <w:pPr>
        <w:pStyle w:val="BodyText"/>
        <w:spacing w:before="0" w:after="0"/>
        <w:rPr>
          <w:lang w:val="en-US"/>
        </w:rPr>
      </w:pPr>
    </w:p>
    <w:tbl>
      <w:tblPr>
        <w:tblStyle w:val="Texttable-Paleblue"/>
        <w:tblW w:w="5000" w:type="pct"/>
        <w:tblLook w:val="04A0" w:firstRow="1" w:lastRow="0" w:firstColumn="1" w:lastColumn="0" w:noHBand="0" w:noVBand="1"/>
      </w:tblPr>
      <w:tblGrid>
        <w:gridCol w:w="718"/>
        <w:gridCol w:w="8642"/>
        <w:gridCol w:w="278"/>
      </w:tblGrid>
      <w:tr w:rsidR="006F6F9C" w:rsidRPr="005569A4" w14:paraId="72113455" w14:textId="77777777" w:rsidTr="00E61F64">
        <w:trPr>
          <w:tblHeader/>
        </w:trPr>
        <w:tc>
          <w:tcPr>
            <w:tcW w:w="718" w:type="dxa"/>
            <w:shd w:val="clear" w:color="auto" w:fill="E7F6FD"/>
            <w:tcMar>
              <w:top w:w="0" w:type="dxa"/>
              <w:bottom w:w="0" w:type="dxa"/>
            </w:tcMar>
            <w:vAlign w:val="center"/>
          </w:tcPr>
          <w:p w14:paraId="08274121" w14:textId="77777777" w:rsidR="006F6F9C" w:rsidRPr="005569A4" w:rsidRDefault="006F6F9C" w:rsidP="00754BF5">
            <w:pPr>
              <w:keepNext/>
              <w:keepLines/>
              <w:jc w:val="center"/>
              <w:rPr>
                <w:noProof/>
              </w:rPr>
            </w:pPr>
            <w:r w:rsidRPr="005569A4">
              <w:rPr>
                <w:noProof/>
              </w:rPr>
              <w:drawing>
                <wp:inline distT="0" distB="0" distL="0" distR="0" wp14:anchorId="7ECA8C76" wp14:editId="3B7B8DC5">
                  <wp:extent cx="285750" cy="285750"/>
                  <wp:effectExtent l="0" t="0" r="0" b="0"/>
                  <wp:docPr id="1594988882" name="Picture 1594988882" descr="Graphic 1599878552,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89531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8920" w:type="dxa"/>
            <w:gridSpan w:val="2"/>
            <w:shd w:val="clear" w:color="auto" w:fill="E7F6FD"/>
            <w:tcMar>
              <w:top w:w="0" w:type="dxa"/>
              <w:bottom w:w="0" w:type="dxa"/>
            </w:tcMar>
            <w:vAlign w:val="center"/>
          </w:tcPr>
          <w:p w14:paraId="64FA5651" w14:textId="77777777" w:rsidR="006F6F9C" w:rsidRDefault="006F6F9C" w:rsidP="00754BF5">
            <w:pPr>
              <w:pStyle w:val="TableHeading"/>
              <w:keepNext/>
              <w:keepLines/>
              <w:spacing w:before="120" w:after="120"/>
              <w:contextualSpacing/>
              <w:rPr>
                <w:rFonts w:ascii="Arial" w:eastAsia="Arial" w:hAnsi="Arial" w:cs="Arial"/>
                <w:bCs/>
                <w:sz w:val="20"/>
              </w:rPr>
            </w:pPr>
            <w:r>
              <w:rPr>
                <w:rFonts w:ascii="Arial" w:eastAsia="Arial" w:hAnsi="Arial" w:cs="Arial"/>
                <w:bCs/>
                <w:sz w:val="20"/>
              </w:rPr>
              <w:t xml:space="preserve">Draft recommendation </w:t>
            </w:r>
            <w:r w:rsidRPr="00C120CA">
              <w:rPr>
                <w:rFonts w:ascii="Arial" w:eastAsia="Arial" w:hAnsi="Arial" w:cs="Arial"/>
                <w:bCs/>
                <w:sz w:val="20"/>
              </w:rPr>
              <w:t>1.</w:t>
            </w:r>
            <w:r>
              <w:rPr>
                <w:rFonts w:ascii="Arial" w:eastAsia="Arial" w:hAnsi="Arial" w:cs="Arial"/>
                <w:bCs/>
                <w:sz w:val="20"/>
              </w:rPr>
              <w:t>2</w:t>
            </w:r>
            <w:r w:rsidRPr="00C120CA">
              <w:rPr>
                <w:rFonts w:ascii="Arial" w:eastAsia="Arial" w:hAnsi="Arial" w:cs="Arial"/>
                <w:bCs/>
                <w:sz w:val="20"/>
              </w:rPr>
              <w:t xml:space="preserve"> </w:t>
            </w:r>
          </w:p>
          <w:p w14:paraId="72CE5EA1" w14:textId="77777777" w:rsidR="006F6F9C" w:rsidRPr="005569A4" w:rsidRDefault="006F6F9C" w:rsidP="00754BF5">
            <w:pPr>
              <w:pStyle w:val="TableHeading"/>
              <w:keepNext/>
              <w:keepLines/>
              <w:spacing w:before="120" w:after="120"/>
              <w:contextualSpacing/>
              <w:rPr>
                <w:rFonts w:ascii="Arial" w:eastAsia="Arial" w:hAnsi="Arial" w:cs="Arial"/>
                <w:bCs/>
                <w:sz w:val="20"/>
              </w:rPr>
            </w:pPr>
            <w:r w:rsidRPr="00C120CA">
              <w:rPr>
                <w:rFonts w:ascii="Arial" w:eastAsia="Arial" w:hAnsi="Arial" w:cs="Arial"/>
                <w:bCs/>
                <w:sz w:val="20"/>
              </w:rPr>
              <w:t xml:space="preserve">Lower </w:t>
            </w:r>
            <w:r w:rsidRPr="005569A4">
              <w:rPr>
                <w:rFonts w:ascii="Arial" w:eastAsia="Arial" w:hAnsi="Arial" w:cs="Arial"/>
                <w:bCs/>
                <w:sz w:val="20"/>
              </w:rPr>
              <w:t xml:space="preserve">the headline company tax rate to </w:t>
            </w:r>
            <w:r>
              <w:rPr>
                <w:rFonts w:ascii="Arial" w:eastAsia="Arial" w:hAnsi="Arial" w:cs="Arial"/>
                <w:bCs/>
                <w:sz w:val="20"/>
              </w:rPr>
              <w:t>20%</w:t>
            </w:r>
          </w:p>
        </w:tc>
      </w:tr>
      <w:tr w:rsidR="006F6F9C" w14:paraId="5427D708" w14:textId="77777777" w:rsidTr="00E61F64">
        <w:tc>
          <w:tcPr>
            <w:tcW w:w="9638" w:type="dxa"/>
            <w:gridSpan w:val="3"/>
            <w:shd w:val="clear" w:color="auto" w:fill="E7F6FD"/>
            <w:tcMar>
              <w:top w:w="0" w:type="dxa"/>
            </w:tcMar>
          </w:tcPr>
          <w:p w14:paraId="191185CF" w14:textId="77777777" w:rsidR="006F6F9C" w:rsidRPr="00A707F0" w:rsidRDefault="006F6F9C" w:rsidP="0062420E">
            <w:pPr>
              <w:pStyle w:val="BodyText"/>
            </w:pPr>
            <w:r w:rsidRPr="00A707F0">
              <w:t xml:space="preserve">Lowering Australia’s headline company tax rate to </w:t>
            </w:r>
            <w:r>
              <w:t xml:space="preserve">20% </w:t>
            </w:r>
            <w:r w:rsidRPr="00A707F0">
              <w:t>would increase investment by increasing retained earnings, attract</w:t>
            </w:r>
            <w:r>
              <w:t>ing</w:t>
            </w:r>
            <w:r w:rsidRPr="00A707F0">
              <w:t xml:space="preserve"> foreign capital into Australia</w:t>
            </w:r>
            <w:r>
              <w:t>,</w:t>
            </w:r>
            <w:r w:rsidRPr="00A707F0">
              <w:t xml:space="preserve"> and boost</w:t>
            </w:r>
            <w:r>
              <w:t>ing</w:t>
            </w:r>
            <w:r w:rsidRPr="00A707F0">
              <w:t xml:space="preserve"> the after</w:t>
            </w:r>
            <w:r>
              <w:noBreakHyphen/>
            </w:r>
            <w:r w:rsidRPr="00A707F0">
              <w:t>tax return companies receive on their investment</w:t>
            </w:r>
            <w:r>
              <w:t>s</w:t>
            </w:r>
            <w:r w:rsidRPr="00A707F0">
              <w:t>.</w:t>
            </w:r>
          </w:p>
          <w:p w14:paraId="50472373" w14:textId="64368D81" w:rsidR="006F6F9C" w:rsidRPr="005569A4" w:rsidRDefault="006F6F9C" w:rsidP="0062420E">
            <w:pPr>
              <w:pStyle w:val="BodyText"/>
            </w:pPr>
            <w:r w:rsidRPr="00A707F0">
              <w:t>Under our proposal, the company tax rate for Australia’s largest companies</w:t>
            </w:r>
            <w:r>
              <w:t xml:space="preserve">, </w:t>
            </w:r>
            <w:r w:rsidRPr="00A707F0">
              <w:t>with turnover above $1</w:t>
            </w:r>
            <w:r>
              <w:t xml:space="preserve"> </w:t>
            </w:r>
            <w:r w:rsidRPr="00A707F0">
              <w:t>b</w:t>
            </w:r>
            <w:r>
              <w:t>illion</w:t>
            </w:r>
            <w:r w:rsidRPr="00A707F0">
              <w:t xml:space="preserve">, </w:t>
            </w:r>
            <w:r>
              <w:t xml:space="preserve">would </w:t>
            </w:r>
            <w:r w:rsidRPr="00A707F0">
              <w:t>remain</w:t>
            </w:r>
            <w:r>
              <w:t xml:space="preserve"> </w:t>
            </w:r>
            <w:r w:rsidRPr="00A707F0">
              <w:t>at 30%</w:t>
            </w:r>
            <w:r>
              <w:t>. In the long</w:t>
            </w:r>
            <w:r w:rsidR="007F4049">
              <w:t>-</w:t>
            </w:r>
            <w:r>
              <w:t>term, the government should seek to fund broader effective reductions in company income tax, depending on an evaluation of the initial reform</w:t>
            </w:r>
            <w:r w:rsidRPr="00A707F0">
              <w:t>.</w:t>
            </w:r>
          </w:p>
        </w:tc>
      </w:tr>
      <w:tr w:rsidR="00E901F9" w:rsidRPr="007E0EA8" w14:paraId="57527061" w14:textId="77777777" w:rsidTr="00E901F9">
        <w:trPr>
          <w:gridAfter w:val="1"/>
          <w:wAfter w:w="278" w:type="dxa"/>
        </w:trPr>
        <w:tc>
          <w:tcPr>
            <w:tcW w:w="9360" w:type="dxa"/>
            <w:gridSpan w:val="2"/>
            <w:shd w:val="clear" w:color="auto" w:fill="auto"/>
            <w:tcMar>
              <w:top w:w="0" w:type="dxa"/>
              <w:bottom w:w="0" w:type="dxa"/>
            </w:tcMar>
          </w:tcPr>
          <w:p w14:paraId="0C7DF5FC" w14:textId="77777777" w:rsidR="00E901F9" w:rsidRPr="007E0EA8" w:rsidRDefault="00E901F9" w:rsidP="00545FF5">
            <w:pPr>
              <w:pStyle w:val="NoSpacing"/>
              <w:spacing w:line="200" w:lineRule="exact"/>
            </w:pPr>
          </w:p>
        </w:tc>
      </w:tr>
    </w:tbl>
    <w:p w14:paraId="17712919" w14:textId="77777777" w:rsidR="006F6F9C" w:rsidRDefault="006F6F9C" w:rsidP="00C120CA">
      <w:pPr>
        <w:pStyle w:val="BodyText"/>
        <w:spacing w:before="0" w:after="0"/>
        <w:rPr>
          <w:lang w:val="en-US"/>
        </w:rPr>
      </w:pPr>
    </w:p>
    <w:tbl>
      <w:tblPr>
        <w:tblStyle w:val="Texttable-Paleblue"/>
        <w:tblW w:w="5000" w:type="pct"/>
        <w:tblLook w:val="04A0" w:firstRow="1" w:lastRow="0" w:firstColumn="1" w:lastColumn="0" w:noHBand="0" w:noVBand="1"/>
      </w:tblPr>
      <w:tblGrid>
        <w:gridCol w:w="718"/>
        <w:gridCol w:w="8920"/>
      </w:tblGrid>
      <w:tr w:rsidR="003026F2" w:rsidRPr="005569A4" w14:paraId="7020CCC1" w14:textId="77777777" w:rsidTr="00545FF5">
        <w:trPr>
          <w:tblHeader/>
        </w:trPr>
        <w:tc>
          <w:tcPr>
            <w:tcW w:w="718" w:type="dxa"/>
            <w:shd w:val="clear" w:color="auto" w:fill="E7F6FD"/>
            <w:tcMar>
              <w:top w:w="0" w:type="dxa"/>
              <w:bottom w:w="0" w:type="dxa"/>
            </w:tcMar>
            <w:vAlign w:val="center"/>
          </w:tcPr>
          <w:p w14:paraId="27186FA9" w14:textId="77777777" w:rsidR="003026F2" w:rsidRPr="005569A4" w:rsidRDefault="003026F2" w:rsidP="00545FF5">
            <w:pPr>
              <w:keepNext/>
              <w:keepLines/>
              <w:jc w:val="center"/>
              <w:rPr>
                <w:noProof/>
              </w:rPr>
            </w:pPr>
            <w:r w:rsidRPr="005569A4">
              <w:rPr>
                <w:noProof/>
              </w:rPr>
              <w:drawing>
                <wp:inline distT="0" distB="0" distL="0" distR="0" wp14:anchorId="130D9ED9" wp14:editId="0C9397CB">
                  <wp:extent cx="285750" cy="285750"/>
                  <wp:effectExtent l="0" t="0" r="0" b="0"/>
                  <wp:docPr id="1590047740" name="Picture 1590047740" descr="Graphic 1599878552,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89531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8920" w:type="dxa"/>
            <w:shd w:val="clear" w:color="auto" w:fill="E7F6FD"/>
            <w:tcMar>
              <w:top w:w="0" w:type="dxa"/>
              <w:bottom w:w="0" w:type="dxa"/>
            </w:tcMar>
            <w:vAlign w:val="center"/>
          </w:tcPr>
          <w:p w14:paraId="6F80736B" w14:textId="56E68A27" w:rsidR="003026F2" w:rsidRDefault="003026F2" w:rsidP="00545FF5">
            <w:pPr>
              <w:pStyle w:val="TableHeading"/>
              <w:keepNext/>
              <w:keepLines/>
              <w:spacing w:before="120" w:after="120"/>
              <w:contextualSpacing/>
              <w:rPr>
                <w:rFonts w:ascii="Arial" w:eastAsia="Arial" w:hAnsi="Arial" w:cs="Arial"/>
                <w:bCs/>
                <w:sz w:val="20"/>
              </w:rPr>
            </w:pPr>
            <w:r>
              <w:rPr>
                <w:rFonts w:ascii="Arial" w:eastAsia="Arial" w:hAnsi="Arial" w:cs="Arial"/>
                <w:bCs/>
                <w:sz w:val="20"/>
              </w:rPr>
              <w:t xml:space="preserve">Draft recommendation </w:t>
            </w:r>
            <w:r w:rsidRPr="00C120CA">
              <w:rPr>
                <w:rFonts w:ascii="Arial" w:eastAsia="Arial" w:hAnsi="Arial" w:cs="Arial"/>
                <w:bCs/>
                <w:sz w:val="20"/>
              </w:rPr>
              <w:t>1.</w:t>
            </w:r>
            <w:r>
              <w:rPr>
                <w:rFonts w:ascii="Arial" w:eastAsia="Arial" w:hAnsi="Arial" w:cs="Arial"/>
                <w:bCs/>
                <w:sz w:val="20"/>
              </w:rPr>
              <w:t>3</w:t>
            </w:r>
          </w:p>
          <w:p w14:paraId="2DD8C596" w14:textId="108320E3" w:rsidR="003026F2" w:rsidRPr="005569A4" w:rsidRDefault="003026F2" w:rsidP="00545FF5">
            <w:pPr>
              <w:pStyle w:val="TableHeading"/>
              <w:keepNext/>
              <w:keepLines/>
              <w:spacing w:before="120" w:after="120"/>
              <w:contextualSpacing/>
              <w:rPr>
                <w:rFonts w:ascii="Arial" w:eastAsia="Arial" w:hAnsi="Arial" w:cs="Arial"/>
                <w:bCs/>
                <w:sz w:val="20"/>
              </w:rPr>
            </w:pPr>
            <w:r w:rsidRPr="00C120CA">
              <w:rPr>
                <w:rFonts w:ascii="Arial" w:eastAsia="Arial" w:hAnsi="Arial" w:cs="Arial"/>
                <w:bCs/>
                <w:sz w:val="20"/>
              </w:rPr>
              <w:t xml:space="preserve">Introduce </w:t>
            </w:r>
            <w:r w:rsidRPr="1ECB6A5A">
              <w:rPr>
                <w:rFonts w:ascii="Arial" w:eastAsia="Arial" w:hAnsi="Arial" w:cs="Arial"/>
                <w:bCs/>
                <w:sz w:val="20"/>
              </w:rPr>
              <w:t xml:space="preserve">a </w:t>
            </w:r>
            <w:r>
              <w:rPr>
                <w:rFonts w:ascii="Arial" w:eastAsia="Arial" w:hAnsi="Arial" w:cs="Arial"/>
                <w:bCs/>
                <w:sz w:val="20"/>
              </w:rPr>
              <w:t>net</w:t>
            </w:r>
            <w:r w:rsidRPr="1ECB6A5A">
              <w:rPr>
                <w:rFonts w:ascii="Arial" w:eastAsia="Arial" w:hAnsi="Arial" w:cs="Arial"/>
                <w:bCs/>
                <w:sz w:val="20"/>
              </w:rPr>
              <w:t xml:space="preserve"> cashflow tax</w:t>
            </w:r>
            <w:r>
              <w:rPr>
                <w:rFonts w:ascii="Arial" w:eastAsia="Arial" w:hAnsi="Arial" w:cs="Arial"/>
                <w:bCs/>
                <w:sz w:val="20"/>
              </w:rPr>
              <w:t xml:space="preserve"> of 5%</w:t>
            </w:r>
          </w:p>
        </w:tc>
      </w:tr>
      <w:tr w:rsidR="003026F2" w14:paraId="014A1B80" w14:textId="77777777" w:rsidTr="00545FF5">
        <w:tc>
          <w:tcPr>
            <w:tcW w:w="9638" w:type="dxa"/>
            <w:gridSpan w:val="2"/>
            <w:shd w:val="clear" w:color="auto" w:fill="E7F6FD"/>
            <w:tcMar>
              <w:top w:w="0" w:type="dxa"/>
            </w:tcMar>
          </w:tcPr>
          <w:p w14:paraId="7CEDD02F" w14:textId="77777777" w:rsidR="003026F2" w:rsidRDefault="003026F2" w:rsidP="003026F2">
            <w:pPr>
              <w:pStyle w:val="BodyText"/>
            </w:pPr>
            <w:r w:rsidRPr="008F6DEB">
              <w:t xml:space="preserve">The initial reform </w:t>
            </w:r>
            <w:r w:rsidRPr="005F763E">
              <w:t>should be revenue</w:t>
            </w:r>
            <w:r w:rsidRPr="008F6DEB">
              <w:t xml:space="preserve"> neutral</w:t>
            </w:r>
            <w:r>
              <w:t xml:space="preserve"> </w:t>
            </w:r>
            <w:r w:rsidRPr="008F6DEB">
              <w:t>in the medium</w:t>
            </w:r>
            <w:r>
              <w:t>-</w:t>
            </w:r>
            <w:r w:rsidRPr="008F6DEB">
              <w:t>term</w:t>
            </w:r>
            <w:r>
              <w:t xml:space="preserve"> and </w:t>
            </w:r>
            <w:r w:rsidRPr="008F6DEB">
              <w:t xml:space="preserve">funded from within the </w:t>
            </w:r>
            <w:r>
              <w:t xml:space="preserve">company </w:t>
            </w:r>
            <w:r w:rsidRPr="008F6DEB">
              <w:t>tax system</w:t>
            </w:r>
            <w:r>
              <w:t>. The Productivity Commission is therefore proposing a</w:t>
            </w:r>
            <w:r w:rsidRPr="008F6DEB">
              <w:t xml:space="preserve"> net cashflow tax of 5% </w:t>
            </w:r>
            <w:r>
              <w:t xml:space="preserve">to </w:t>
            </w:r>
            <w:r w:rsidRPr="008F6DEB">
              <w:t xml:space="preserve">be applied to company profits. </w:t>
            </w:r>
          </w:p>
          <w:p w14:paraId="4A588A6B" w14:textId="77777777" w:rsidR="003026F2" w:rsidRDefault="003026F2" w:rsidP="003026F2">
            <w:pPr>
              <w:pStyle w:val="BodyText"/>
            </w:pPr>
            <w:r w:rsidRPr="008F6DEB">
              <w:t xml:space="preserve">This tax allows companies to deduct the full capital expenditure costs from their profits in the year they are incurred. Consequently, the net cashflow tax is more encouraging of capital expenditure than the current </w:t>
            </w:r>
            <w:r>
              <w:t xml:space="preserve">system, thereby helping to produce a more </w:t>
            </w:r>
            <w:r w:rsidRPr="008F6DEB">
              <w:t>dynamic and resilient economy.</w:t>
            </w:r>
          </w:p>
          <w:p w14:paraId="222BB1A0" w14:textId="6EF20B6C" w:rsidR="003026F2" w:rsidRPr="005569A4" w:rsidRDefault="003026F2" w:rsidP="00545FF5">
            <w:pPr>
              <w:pStyle w:val="BodyText"/>
            </w:pPr>
            <w:r>
              <w:t>The new net cashflow tax is expected to create an increased tax burden for companies earning over $1 billion. T</w:t>
            </w:r>
            <w:r w:rsidRPr="00316706">
              <w:t xml:space="preserve">he </w:t>
            </w:r>
            <w:r>
              <w:t>proposed</w:t>
            </w:r>
            <w:r w:rsidRPr="00316706">
              <w:t xml:space="preserve"> cashflow tax </w:t>
            </w:r>
            <w:r>
              <w:t xml:space="preserve">is designed to minimise any negative </w:t>
            </w:r>
            <w:r w:rsidRPr="00316706">
              <w:t>impact on investment</w:t>
            </w:r>
            <w:r>
              <w:t>.</w:t>
            </w:r>
          </w:p>
        </w:tc>
      </w:tr>
    </w:tbl>
    <w:p w14:paraId="4637782A" w14:textId="77777777" w:rsidR="003026F2" w:rsidRPr="003026F2" w:rsidRDefault="003026F2" w:rsidP="00C120CA">
      <w:pPr>
        <w:pStyle w:val="BodyText"/>
        <w:spacing w:before="0" w:after="0"/>
      </w:pPr>
    </w:p>
    <w:p w14:paraId="439396FD" w14:textId="77777777" w:rsidR="006F6F9C" w:rsidRDefault="006F6F9C" w:rsidP="0054503E">
      <w:pPr>
        <w:pStyle w:val="Heading2-nonumber"/>
        <w:pageBreakBefore/>
        <w:spacing w:before="0" w:after="0"/>
        <w:rPr>
          <w:lang w:val="en-US"/>
        </w:rPr>
      </w:pPr>
      <w:bookmarkStart w:id="11" w:name="_Toc203723865"/>
      <w:bookmarkStart w:id="12" w:name="_Toc204077230"/>
      <w:r>
        <w:lastRenderedPageBreak/>
        <w:t>Regulating to promote business dynamism</w:t>
      </w:r>
      <w:bookmarkEnd w:id="11"/>
      <w:bookmarkEnd w:id="12"/>
    </w:p>
    <w:p w14:paraId="1014364A" w14:textId="1071AA3A" w:rsidR="006F6F9C" w:rsidRDefault="006F6F9C">
      <w:pPr>
        <w:pStyle w:val="NoSpacing"/>
      </w:pPr>
    </w:p>
    <w:tbl>
      <w:tblPr>
        <w:tblStyle w:val="Texttable-Paleblue"/>
        <w:tblW w:w="5000" w:type="pct"/>
        <w:tblLook w:val="04A0" w:firstRow="1" w:lastRow="0" w:firstColumn="1" w:lastColumn="0" w:noHBand="0" w:noVBand="1"/>
      </w:tblPr>
      <w:tblGrid>
        <w:gridCol w:w="713"/>
        <w:gridCol w:w="8925"/>
      </w:tblGrid>
      <w:tr w:rsidR="006F6F9C" w:rsidRPr="00715040" w14:paraId="093184FF" w14:textId="77777777" w:rsidTr="00E61F64">
        <w:tc>
          <w:tcPr>
            <w:tcW w:w="713" w:type="dxa"/>
            <w:shd w:val="clear" w:color="auto" w:fill="E7F6FD"/>
            <w:tcMar>
              <w:top w:w="0" w:type="dxa"/>
              <w:bottom w:w="0" w:type="dxa"/>
            </w:tcMar>
            <w:vAlign w:val="center"/>
          </w:tcPr>
          <w:p w14:paraId="72736835" w14:textId="77777777" w:rsidR="006F6F9C" w:rsidRDefault="006F6F9C" w:rsidP="00754BF5">
            <w:pPr>
              <w:keepLines/>
              <w:jc w:val="center"/>
            </w:pPr>
            <w:r w:rsidRPr="00A51374">
              <w:rPr>
                <w:noProof/>
              </w:rPr>
              <w:drawing>
                <wp:inline distT="0" distB="0" distL="0" distR="0" wp14:anchorId="3770674E" wp14:editId="6E37EF1A">
                  <wp:extent cx="288000" cy="288000"/>
                  <wp:effectExtent l="0" t="0" r="0" b="0"/>
                  <wp:docPr id="1466901544" name="Graphic 14669015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071A35A" w14:textId="77777777" w:rsidR="006F6F9C" w:rsidRDefault="006F6F9C" w:rsidP="00754BF5">
            <w:pPr>
              <w:pStyle w:val="TableHeading"/>
              <w:keepLines/>
              <w:spacing w:before="120" w:after="120"/>
              <w:contextualSpacing/>
              <w:rPr>
                <w:sz w:val="20"/>
              </w:rPr>
            </w:pPr>
            <w:r>
              <w:rPr>
                <w:sz w:val="20"/>
              </w:rPr>
              <w:t xml:space="preserve">Draft recommendation 2.1 </w:t>
            </w:r>
          </w:p>
          <w:p w14:paraId="32949554" w14:textId="77777777" w:rsidR="006F6F9C" w:rsidRPr="00715040" w:rsidRDefault="006F6F9C" w:rsidP="00754BF5">
            <w:pPr>
              <w:pStyle w:val="TableHeading"/>
              <w:keepLines/>
              <w:spacing w:before="120" w:after="120"/>
              <w:contextualSpacing/>
              <w:rPr>
                <w:sz w:val="20"/>
              </w:rPr>
            </w:pPr>
            <w:r>
              <w:rPr>
                <w:sz w:val="20"/>
              </w:rPr>
              <w:t>S</w:t>
            </w:r>
            <w:r w:rsidRPr="006C76D4">
              <w:rPr>
                <w:sz w:val="20"/>
              </w:rPr>
              <w:t xml:space="preserve">et </w:t>
            </w:r>
            <w:r>
              <w:rPr>
                <w:sz w:val="20"/>
              </w:rPr>
              <w:t xml:space="preserve">a clear </w:t>
            </w:r>
            <w:r w:rsidRPr="006C76D4">
              <w:rPr>
                <w:sz w:val="20"/>
              </w:rPr>
              <w:t>agenda</w:t>
            </w:r>
            <w:r>
              <w:rPr>
                <w:sz w:val="20"/>
              </w:rPr>
              <w:t xml:space="preserve"> for regulatory reform</w:t>
            </w:r>
          </w:p>
        </w:tc>
      </w:tr>
      <w:tr w:rsidR="006F6F9C" w:rsidRPr="00767EAE" w14:paraId="2F8578EC" w14:textId="77777777" w:rsidTr="00E61F64">
        <w:tc>
          <w:tcPr>
            <w:tcW w:w="9638" w:type="dxa"/>
            <w:gridSpan w:val="2"/>
            <w:shd w:val="clear" w:color="auto" w:fill="E7F6FD"/>
            <w:tcMar>
              <w:top w:w="0" w:type="dxa"/>
            </w:tcMar>
          </w:tcPr>
          <w:p w14:paraId="4BC7D712" w14:textId="77777777" w:rsidR="006F6F9C" w:rsidRDefault="006F6F9C" w:rsidP="000826C7">
            <w:pPr>
              <w:pStyle w:val="BodyText"/>
            </w:pPr>
            <w:r>
              <w:t>The Australian Government should adopt a whole</w:t>
            </w:r>
            <w:r>
              <w:noBreakHyphen/>
              <w:t>of</w:t>
            </w:r>
            <w:r>
              <w:noBreakHyphen/>
              <w:t xml:space="preserve">government </w:t>
            </w:r>
            <w:r w:rsidRPr="001C5C5D">
              <w:t xml:space="preserve">statement </w:t>
            </w:r>
            <w:r>
              <w:t xml:space="preserve">that commits to new principles and processes to drive </w:t>
            </w:r>
            <w:r w:rsidRPr="00D3192E">
              <w:t>regulation</w:t>
            </w:r>
            <w:r>
              <w:t xml:space="preserve"> that supports economic dynamism.</w:t>
            </w:r>
          </w:p>
          <w:p w14:paraId="4C929C5D" w14:textId="507F4D10" w:rsidR="006F6F9C" w:rsidRPr="00D3192E" w:rsidRDefault="006F6F9C" w:rsidP="00D3192E">
            <w:pPr>
              <w:pStyle w:val="BodyText"/>
            </w:pPr>
            <w:r>
              <w:t>The statement should</w:t>
            </w:r>
            <w:r w:rsidRPr="00D3192E">
              <w:t xml:space="preserve"> identify immediate </w:t>
            </w:r>
            <w:r>
              <w:t xml:space="preserve">concrete </w:t>
            </w:r>
            <w:r w:rsidRPr="00D3192E">
              <w:t>reduc</w:t>
            </w:r>
            <w:r>
              <w:t>tions in</w:t>
            </w:r>
            <w:r w:rsidRPr="00D3192E">
              <w:t xml:space="preserve"> regulatory burden (including </w:t>
            </w:r>
            <w:r>
              <w:t xml:space="preserve">in areas </w:t>
            </w:r>
            <w:r w:rsidRPr="00D3192E">
              <w:t>the P</w:t>
            </w:r>
            <w:r w:rsidR="001F7F49">
              <w:t xml:space="preserve">roductivity </w:t>
            </w:r>
            <w:r>
              <w:t>C</w:t>
            </w:r>
            <w:r w:rsidR="001F7F49">
              <w:t>ommission</w:t>
            </w:r>
            <w:r>
              <w:t xml:space="preserve"> has identified </w:t>
            </w:r>
            <w:r w:rsidRPr="00D3192E">
              <w:t xml:space="preserve">in this </w:t>
            </w:r>
            <w:r>
              <w:t xml:space="preserve">report and in other pillar </w:t>
            </w:r>
            <w:r w:rsidRPr="00D3192E">
              <w:t>report</w:t>
            </w:r>
            <w:r>
              <w:t>s</w:t>
            </w:r>
            <w:r w:rsidRPr="00D3192E">
              <w:t>)</w:t>
            </w:r>
            <w:r>
              <w:t>, and it should set out quantitative targets</w:t>
            </w:r>
            <w:r w:rsidRPr="001C5C5D">
              <w:t xml:space="preserve"> </w:t>
            </w:r>
            <w:r>
              <w:t>for government to achieve</w:t>
            </w:r>
            <w:r w:rsidRPr="00D3192E">
              <w:t xml:space="preserve">. Additional schedules to the statement should be issued </w:t>
            </w:r>
            <w:r>
              <w:t>periodically</w:t>
            </w:r>
            <w:r w:rsidRPr="00D3192E">
              <w:t xml:space="preserve"> to update the</w:t>
            </w:r>
            <w:r>
              <w:t>se</w:t>
            </w:r>
            <w:r w:rsidRPr="00D3192E">
              <w:t xml:space="preserve"> targets and </w:t>
            </w:r>
            <w:r>
              <w:t>specify new reductions in regulatory burdens</w:t>
            </w:r>
            <w:r w:rsidRPr="00D3192E">
              <w:t>.</w:t>
            </w:r>
          </w:p>
        </w:tc>
      </w:tr>
      <w:tr w:rsidR="006F6F9C" w:rsidRPr="007E0EA8" w14:paraId="03EF3AB1" w14:textId="77777777" w:rsidTr="00E61F64">
        <w:tc>
          <w:tcPr>
            <w:tcW w:w="9638" w:type="dxa"/>
            <w:gridSpan w:val="2"/>
            <w:shd w:val="clear" w:color="auto" w:fill="auto"/>
            <w:tcMar>
              <w:top w:w="0" w:type="dxa"/>
              <w:bottom w:w="0" w:type="dxa"/>
            </w:tcMar>
          </w:tcPr>
          <w:p w14:paraId="2E7CC71C" w14:textId="64EC8497" w:rsidR="006F6F9C" w:rsidRPr="007E0EA8" w:rsidRDefault="006F6F9C">
            <w:pPr>
              <w:pStyle w:val="NoSpacing"/>
              <w:spacing w:line="200" w:lineRule="exact"/>
            </w:pPr>
          </w:p>
        </w:tc>
      </w:tr>
    </w:tbl>
    <w:p w14:paraId="5C427E6B" w14:textId="77777777" w:rsidR="009531C1" w:rsidRDefault="009531C1" w:rsidP="009531C1">
      <w:pPr>
        <w:pStyle w:val="NoSpacing"/>
      </w:pPr>
    </w:p>
    <w:tbl>
      <w:tblPr>
        <w:tblStyle w:val="Texttable-Paleblue"/>
        <w:tblW w:w="5000" w:type="pct"/>
        <w:tblLook w:val="04A0" w:firstRow="1" w:lastRow="0" w:firstColumn="1" w:lastColumn="0" w:noHBand="0" w:noVBand="1"/>
      </w:tblPr>
      <w:tblGrid>
        <w:gridCol w:w="713"/>
        <w:gridCol w:w="8925"/>
      </w:tblGrid>
      <w:tr w:rsidR="006F6F9C" w14:paraId="031E8BAC" w14:textId="77777777" w:rsidTr="00E61F64">
        <w:tc>
          <w:tcPr>
            <w:tcW w:w="713" w:type="dxa"/>
            <w:shd w:val="clear" w:color="auto" w:fill="E7F6FD"/>
            <w:tcMar>
              <w:top w:w="0" w:type="dxa"/>
              <w:bottom w:w="0" w:type="dxa"/>
            </w:tcMar>
            <w:vAlign w:val="center"/>
          </w:tcPr>
          <w:p w14:paraId="0BAB50A6" w14:textId="77777777" w:rsidR="006F6F9C" w:rsidRDefault="006F6F9C">
            <w:pPr>
              <w:keepLines/>
              <w:jc w:val="center"/>
            </w:pPr>
            <w:r w:rsidRPr="00A51374">
              <w:rPr>
                <w:noProof/>
              </w:rPr>
              <w:drawing>
                <wp:inline distT="0" distB="0" distL="0" distR="0" wp14:anchorId="72DCBB7E" wp14:editId="1911C524">
                  <wp:extent cx="288000" cy="288000"/>
                  <wp:effectExtent l="0" t="0" r="0" b="0"/>
                  <wp:docPr id="1860969869" name="Graphic 1860969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641BA8F" w14:textId="77777777" w:rsidR="006F6F9C" w:rsidRDefault="006F6F9C">
            <w:pPr>
              <w:pStyle w:val="TableHeading"/>
              <w:keepLines/>
              <w:spacing w:before="120" w:after="120"/>
              <w:contextualSpacing/>
              <w:rPr>
                <w:sz w:val="20"/>
              </w:rPr>
            </w:pPr>
            <w:r>
              <w:rPr>
                <w:sz w:val="20"/>
              </w:rPr>
              <w:t xml:space="preserve">Draft recommendation 2.2 </w:t>
            </w:r>
          </w:p>
          <w:p w14:paraId="629EDA03" w14:textId="77777777" w:rsidR="006F6F9C" w:rsidRPr="00715040" w:rsidRDefault="006F6F9C">
            <w:pPr>
              <w:pStyle w:val="TableHeading"/>
              <w:keepLines/>
              <w:spacing w:before="120" w:after="120"/>
              <w:contextualSpacing/>
              <w:rPr>
                <w:sz w:val="20"/>
              </w:rPr>
            </w:pPr>
            <w:r>
              <w:rPr>
                <w:sz w:val="20"/>
              </w:rPr>
              <w:t>Bolster high</w:t>
            </w:r>
            <w:r>
              <w:rPr>
                <w:sz w:val="20"/>
              </w:rPr>
              <w:noBreakHyphen/>
              <w:t>level scrutiny of regulations</w:t>
            </w:r>
          </w:p>
        </w:tc>
      </w:tr>
      <w:tr w:rsidR="006F6F9C" w14:paraId="0AE09600" w14:textId="77777777" w:rsidTr="00E61F64">
        <w:tc>
          <w:tcPr>
            <w:tcW w:w="9638" w:type="dxa"/>
            <w:gridSpan w:val="2"/>
            <w:shd w:val="clear" w:color="auto" w:fill="E7F6FD"/>
            <w:tcMar>
              <w:top w:w="0" w:type="dxa"/>
            </w:tcMar>
          </w:tcPr>
          <w:p w14:paraId="45E0EC26" w14:textId="77777777" w:rsidR="006F6F9C" w:rsidRDefault="006F6F9C" w:rsidP="003D197B">
            <w:pPr>
              <w:pStyle w:val="BodyText"/>
            </w:pPr>
            <w:r>
              <w:t>The Australian Government should scrutinise regulation to ensure that its impact on growth and dynamism is more fully considered. The government should:</w:t>
            </w:r>
          </w:p>
          <w:p w14:paraId="60D03D28" w14:textId="77777777" w:rsidR="006F6F9C" w:rsidRDefault="006F6F9C" w:rsidP="006F6F9C">
            <w:pPr>
              <w:pStyle w:val="ListBullet"/>
              <w:numPr>
                <w:ilvl w:val="0"/>
                <w:numId w:val="15"/>
              </w:numPr>
            </w:pPr>
            <w:r>
              <w:t>strengthen Cabinet’s scrutiny of regulatory proposals by applying similar methods used to scrutinise budget proposals</w:t>
            </w:r>
          </w:p>
          <w:p w14:paraId="2FC6FFB9" w14:textId="77777777" w:rsidR="006F6F9C" w:rsidRDefault="006F6F9C" w:rsidP="006F6F9C">
            <w:pPr>
              <w:pStyle w:val="ListBullet"/>
              <w:numPr>
                <w:ilvl w:val="0"/>
                <w:numId w:val="15"/>
              </w:numPr>
            </w:pPr>
            <w:r>
              <w:t>a</w:t>
            </w:r>
            <w:r w:rsidRPr="00F97184">
              <w:t>ppoint an independent statutory commissioner to oversee the Office of Impact Analysis and raise the standards for impact analyses</w:t>
            </w:r>
          </w:p>
          <w:p w14:paraId="004D2E08" w14:textId="77777777" w:rsidR="006F6F9C" w:rsidRDefault="006F6F9C" w:rsidP="006F6F9C">
            <w:pPr>
              <w:pStyle w:val="ListBullet"/>
              <w:numPr>
                <w:ilvl w:val="0"/>
                <w:numId w:val="15"/>
              </w:numPr>
            </w:pPr>
            <w:r w:rsidRPr="00B00D0B">
              <w:t xml:space="preserve">expand the terms of reference of Commonwealth parliamentary scrutiny committees to allow them to </w:t>
            </w:r>
            <w:r>
              <w:t xml:space="preserve">provide stronger </w:t>
            </w:r>
            <w:r w:rsidRPr="00B00D0B">
              <w:t>scrutin</w:t>
            </w:r>
            <w:r>
              <w:t>y of new regulations</w:t>
            </w:r>
          </w:p>
          <w:p w14:paraId="2BEBA9DF" w14:textId="77777777" w:rsidR="006F6F9C" w:rsidRPr="00767EAE" w:rsidRDefault="006F6F9C" w:rsidP="006F6F9C">
            <w:pPr>
              <w:pStyle w:val="ListBullet"/>
              <w:numPr>
                <w:ilvl w:val="0"/>
                <w:numId w:val="15"/>
              </w:numPr>
            </w:pPr>
            <w:r>
              <w:t>make greater use of external sectoral reviews to reduce cumulative regulatory burdens.</w:t>
            </w:r>
          </w:p>
        </w:tc>
      </w:tr>
      <w:tr w:rsidR="006F6F9C" w:rsidRPr="007E0EA8" w14:paraId="148A252F" w14:textId="77777777" w:rsidTr="00E61F64">
        <w:tc>
          <w:tcPr>
            <w:tcW w:w="9638" w:type="dxa"/>
            <w:gridSpan w:val="2"/>
            <w:shd w:val="clear" w:color="auto" w:fill="auto"/>
            <w:tcMar>
              <w:top w:w="0" w:type="dxa"/>
              <w:bottom w:w="0" w:type="dxa"/>
            </w:tcMar>
          </w:tcPr>
          <w:p w14:paraId="64E73286" w14:textId="33FC4FAC" w:rsidR="006F6F9C" w:rsidRPr="007E0EA8" w:rsidRDefault="006F6F9C" w:rsidP="00754BF5">
            <w:pPr>
              <w:pStyle w:val="NoSpacing"/>
              <w:spacing w:line="200" w:lineRule="exact"/>
            </w:pPr>
          </w:p>
        </w:tc>
      </w:tr>
    </w:tbl>
    <w:p w14:paraId="3E4EFF92" w14:textId="77777777" w:rsidR="009531C1" w:rsidRDefault="009531C1" w:rsidP="009531C1">
      <w:pPr>
        <w:pStyle w:val="NoSpacing"/>
      </w:pPr>
    </w:p>
    <w:tbl>
      <w:tblPr>
        <w:tblStyle w:val="Texttable-Paleblue"/>
        <w:tblW w:w="5000" w:type="pct"/>
        <w:tblLook w:val="04A0" w:firstRow="1" w:lastRow="0" w:firstColumn="1" w:lastColumn="0" w:noHBand="0" w:noVBand="1"/>
      </w:tblPr>
      <w:tblGrid>
        <w:gridCol w:w="713"/>
        <w:gridCol w:w="8925"/>
      </w:tblGrid>
      <w:tr w:rsidR="006F6F9C" w14:paraId="203E03A4" w14:textId="77777777" w:rsidTr="00E61F64">
        <w:tc>
          <w:tcPr>
            <w:tcW w:w="713" w:type="dxa"/>
            <w:shd w:val="clear" w:color="auto" w:fill="E7F6FD"/>
            <w:tcMar>
              <w:top w:w="0" w:type="dxa"/>
              <w:bottom w:w="0" w:type="dxa"/>
            </w:tcMar>
            <w:vAlign w:val="center"/>
          </w:tcPr>
          <w:p w14:paraId="12C14223" w14:textId="77777777" w:rsidR="006F6F9C" w:rsidRDefault="006F6F9C" w:rsidP="00754BF5">
            <w:pPr>
              <w:keepLines/>
              <w:jc w:val="center"/>
            </w:pPr>
            <w:r w:rsidRPr="00A51374">
              <w:rPr>
                <w:noProof/>
              </w:rPr>
              <w:drawing>
                <wp:inline distT="0" distB="0" distL="0" distR="0" wp14:anchorId="59C4AD00" wp14:editId="692DB84E">
                  <wp:extent cx="288000" cy="288000"/>
                  <wp:effectExtent l="0" t="0" r="0" b="0"/>
                  <wp:docPr id="213852363" name="Graphic 2138523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B12E5D3" w14:textId="77777777" w:rsidR="006F6F9C" w:rsidRDefault="006F6F9C" w:rsidP="00754BF5">
            <w:pPr>
              <w:pStyle w:val="TableHeading"/>
              <w:keepLines/>
              <w:spacing w:before="120" w:after="120"/>
              <w:contextualSpacing/>
              <w:rPr>
                <w:sz w:val="20"/>
              </w:rPr>
            </w:pPr>
            <w:r>
              <w:rPr>
                <w:sz w:val="20"/>
              </w:rPr>
              <w:t xml:space="preserve">Draft recommendation 2.3 </w:t>
            </w:r>
          </w:p>
          <w:p w14:paraId="3F079077" w14:textId="77777777" w:rsidR="006F6F9C" w:rsidRPr="00715040" w:rsidRDefault="006F6F9C" w:rsidP="00754BF5">
            <w:pPr>
              <w:pStyle w:val="TableHeading"/>
              <w:keepLines/>
              <w:spacing w:before="120" w:after="120"/>
              <w:contextualSpacing/>
              <w:rPr>
                <w:sz w:val="20"/>
              </w:rPr>
            </w:pPr>
            <w:r>
              <w:rPr>
                <w:sz w:val="20"/>
              </w:rPr>
              <w:t xml:space="preserve">Enhance regulatory practice to </w:t>
            </w:r>
            <w:r w:rsidRPr="001C6A73">
              <w:rPr>
                <w:sz w:val="20"/>
              </w:rPr>
              <w:t>deliver growth, competition and innovation</w:t>
            </w:r>
          </w:p>
        </w:tc>
      </w:tr>
      <w:tr w:rsidR="006F6F9C" w14:paraId="14251BE8" w14:textId="77777777" w:rsidTr="00E61F64">
        <w:tc>
          <w:tcPr>
            <w:tcW w:w="9638" w:type="dxa"/>
            <w:gridSpan w:val="2"/>
            <w:shd w:val="clear" w:color="auto" w:fill="E7F6FD"/>
            <w:tcMar>
              <w:top w:w="0" w:type="dxa"/>
            </w:tcMar>
          </w:tcPr>
          <w:p w14:paraId="061E7F53" w14:textId="77777777" w:rsidR="006F6F9C" w:rsidRDefault="006F6F9C" w:rsidP="00923BF2">
            <w:r>
              <w:t xml:space="preserve">The Australian Government should enhance the expectations placed on public servants, making them accountable for delivering growth, competition and innovation through regulatory systems. </w:t>
            </w:r>
          </w:p>
          <w:p w14:paraId="5B075756" w14:textId="77777777" w:rsidR="006F6F9C" w:rsidRDefault="006F6F9C" w:rsidP="00923BF2">
            <w:r>
              <w:t xml:space="preserve">It should do so through </w:t>
            </w:r>
            <w:r w:rsidRPr="00D00219">
              <w:t xml:space="preserve">ministerial </w:t>
            </w:r>
            <w:r w:rsidRPr="00AD2AF9">
              <w:t>statements</w:t>
            </w:r>
            <w:r w:rsidRPr="00D00219">
              <w:t xml:space="preserve"> of expectation</w:t>
            </w:r>
            <w:r>
              <w:t xml:space="preserve">, which should indicate (among other things) how much risk they should tolerate in pursuit of business dynamism. </w:t>
            </w:r>
          </w:p>
          <w:p w14:paraId="43AE6352" w14:textId="77777777" w:rsidR="006F6F9C" w:rsidRPr="00767EAE" w:rsidRDefault="006F6F9C" w:rsidP="008475AC">
            <w:r>
              <w:t xml:space="preserve">Central agencies should give public servants more guidance and provide capability building to help them become regulatory </w:t>
            </w:r>
            <w:proofErr w:type="gramStart"/>
            <w:r>
              <w:t>stewards, and</w:t>
            </w:r>
            <w:proofErr w:type="gramEnd"/>
            <w:r>
              <w:t xml:space="preserve"> hold them to account through key performance indicators </w:t>
            </w:r>
            <w:r w:rsidDel="00075525">
              <w:t xml:space="preserve">and </w:t>
            </w:r>
            <w:r>
              <w:t>an assessment of the costs their activities impose on businesses.</w:t>
            </w:r>
          </w:p>
        </w:tc>
      </w:tr>
    </w:tbl>
    <w:p w14:paraId="616B5A6C" w14:textId="77777777" w:rsidR="006F6F9C" w:rsidRDefault="006F6F9C" w:rsidP="006430D0">
      <w:pPr>
        <w:pStyle w:val="BodyText"/>
      </w:pPr>
    </w:p>
    <w:p w14:paraId="454C61D4" w14:textId="6EECE889" w:rsidR="002A0344" w:rsidRDefault="002A0344" w:rsidP="00014DFD">
      <w:pPr>
        <w:spacing w:before="0" w:after="160" w:line="259" w:lineRule="auto"/>
      </w:pPr>
    </w:p>
    <w:sectPr w:rsidR="002A0344" w:rsidSect="005A3E44">
      <w:headerReference w:type="even" r:id="rId32"/>
      <w:type w:val="continuous"/>
      <w:pgSz w:w="11906" w:h="16838" w:code="9"/>
      <w:pgMar w:top="1134" w:right="1134" w:bottom="1134" w:left="1134" w:header="794"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EE0CAE" w14:textId="77777777" w:rsidR="00750B29" w:rsidRDefault="00750B29" w:rsidP="008017BC">
      <w:r>
        <w:separator/>
      </w:r>
    </w:p>
    <w:p w14:paraId="3F6954D0" w14:textId="77777777" w:rsidR="00750B29" w:rsidRDefault="00750B29"/>
  </w:endnote>
  <w:endnote w:type="continuationSeparator" w:id="0">
    <w:p w14:paraId="3D4F71EA" w14:textId="77777777" w:rsidR="00750B29" w:rsidRDefault="00750B29" w:rsidP="008017BC">
      <w:r>
        <w:continuationSeparator/>
      </w:r>
    </w:p>
    <w:p w14:paraId="2BD200B1" w14:textId="77777777" w:rsidR="00750B29" w:rsidRDefault="00750B29"/>
  </w:endnote>
  <w:endnote w:type="continuationNotice" w:id="1">
    <w:p w14:paraId="3E072A5A" w14:textId="77777777" w:rsidR="00750B29" w:rsidRDefault="00750B2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F0DB0" w14:textId="77777777" w:rsidR="004F7BE2" w:rsidRPr="00187F05" w:rsidRDefault="004F7BE2"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CDCA7"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BF868" w14:textId="77777777" w:rsidR="00104588" w:rsidRDefault="001045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8282B" w14:textId="77777777" w:rsidR="004F7BE2" w:rsidRPr="00187F05" w:rsidRDefault="004F7BE2"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1236A80F" w14:textId="77777777" w:rsidR="004F7BE2" w:rsidRPr="0042508F" w:rsidRDefault="004F7BE2"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A90F4E" w14:textId="77777777" w:rsidR="00750B29" w:rsidRPr="00C238D1" w:rsidRDefault="00750B29" w:rsidP="00273E86">
      <w:pPr>
        <w:spacing w:after="0" w:line="240" w:lineRule="auto"/>
        <w:rPr>
          <w:rStyle w:val="ColourDarkBlue"/>
        </w:rPr>
      </w:pPr>
      <w:r w:rsidRPr="00C238D1">
        <w:rPr>
          <w:rStyle w:val="ColourDarkBlue"/>
        </w:rPr>
        <w:continuationSeparator/>
      </w:r>
    </w:p>
  </w:footnote>
  <w:footnote w:type="continuationSeparator" w:id="0">
    <w:p w14:paraId="7FFE0E57" w14:textId="77777777" w:rsidR="00750B29" w:rsidRPr="001D7D9B" w:rsidRDefault="00750B29" w:rsidP="001D7D9B">
      <w:pPr>
        <w:spacing w:after="0" w:line="240" w:lineRule="auto"/>
        <w:rPr>
          <w:color w:val="265A9A" w:themeColor="background2"/>
        </w:rPr>
      </w:pPr>
      <w:r w:rsidRPr="00C238D1">
        <w:rPr>
          <w:rStyle w:val="ColourDarkBlue"/>
        </w:rPr>
        <w:continuationSeparator/>
      </w:r>
    </w:p>
  </w:footnote>
  <w:footnote w:type="continuationNotice" w:id="1">
    <w:p w14:paraId="4F1FB877" w14:textId="77777777" w:rsidR="00750B29" w:rsidRDefault="00750B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CCC0F" w14:textId="77777777" w:rsidR="00104588" w:rsidRDefault="001045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DE95B" w14:textId="77777777" w:rsidR="00104588" w:rsidRDefault="001045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DA5D1" w14:textId="39706427" w:rsidR="00635484" w:rsidRDefault="00635484">
    <w:pPr>
      <w:pStyle w:val="Header"/>
    </w:pPr>
    <w:r w:rsidRPr="00424E77">
      <w:rPr>
        <w:rFonts w:ascii="Open Sans" w:hAnsi="Open Sans" w:cs="Open Sans"/>
        <w:b/>
        <w:bCs/>
        <w:noProof/>
        <w:color w:val="1C4373" w:themeColor="background2" w:themeShade="BF"/>
        <w:sz w:val="56"/>
      </w:rPr>
      <w:drawing>
        <wp:anchor distT="0" distB="0" distL="114300" distR="114300" simplePos="0" relativeHeight="251658240" behindDoc="1" locked="0" layoutInCell="1" allowOverlap="1" wp14:anchorId="27BEFF7D" wp14:editId="0FA01448">
          <wp:simplePos x="0" y="0"/>
          <wp:positionH relativeFrom="page">
            <wp:align>left</wp:align>
          </wp:positionH>
          <wp:positionV relativeFrom="paragraph">
            <wp:posOffset>-392521</wp:posOffset>
          </wp:positionV>
          <wp:extent cx="7560000" cy="10690798"/>
          <wp:effectExtent l="0" t="0" r="3175" b="0"/>
          <wp:wrapNone/>
          <wp:docPr id="434377864"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377864"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798"/>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725EF" w14:textId="26ADB6BE" w:rsidR="004F7BE2" w:rsidRPr="00201320" w:rsidRDefault="00654963" w:rsidP="004544D6">
    <w:pPr>
      <w:pStyle w:val="Header-Keyline"/>
      <w:rPr>
        <w:rStyle w:val="Strong"/>
        <w:b w:val="0"/>
        <w:bCs w:val="0"/>
      </w:rPr>
    </w:pPr>
    <w:r>
      <w:rPr>
        <w:rStyle w:val="Strong"/>
      </w:rPr>
      <w:t>Creating a more dynamic and resilient economy</w:t>
    </w:r>
    <w:r w:rsidR="004F7BE2">
      <w:t xml:space="preserve"> </w:t>
    </w:r>
    <w:r w:rsidR="007F7FD2">
      <w:t>I</w:t>
    </w:r>
    <w:r w:rsidR="00775BAB">
      <w:t>nquiry i</w:t>
    </w:r>
    <w:r w:rsidR="00D756E1">
      <w:t>nterim</w:t>
    </w:r>
    <w:r w:rsidR="004F7BE2">
      <w:t xml:space="preserve"> </w:t>
    </w:r>
    <w:r w:rsidR="009E3265">
      <w:t>r</w:t>
    </w:r>
    <w:r w:rsidR="004F7BE2">
      <w:t>eport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CE044" w14:textId="03A939E6" w:rsidR="004F7BE2" w:rsidRDefault="003D5118" w:rsidP="004544D6">
    <w:pPr>
      <w:pStyle w:val="Header-KeylineRight"/>
    </w:pPr>
    <w:fldSimple w:instr="STYLEREF  &quot;Heading 1-no background&quot;  \* MERGEFORMAT">
      <w:r w:rsidR="003E1E93">
        <w:rPr>
          <w:noProof/>
        </w:rPr>
        <w:t>Opportunity for comment</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34C18" w14:textId="77037F92" w:rsidR="00120DB2" w:rsidRDefault="00120DB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D249B" w14:textId="1763127C" w:rsidR="008E2044" w:rsidRDefault="00654963" w:rsidP="008E2044">
    <w:pPr>
      <w:pStyle w:val="Header-Keyline"/>
    </w:pPr>
    <w:r>
      <w:rPr>
        <w:rStyle w:val="Strong"/>
      </w:rPr>
      <w:t>Creating a more dynamic and resilient economy</w:t>
    </w:r>
    <w:r w:rsidR="008E2044">
      <w:t xml:space="preserve"> I</w:t>
    </w:r>
    <w:r w:rsidR="00A16601">
      <w:t>nquiry i</w:t>
    </w:r>
    <w:r w:rsidR="008E2044">
      <w:t>nterim report</w:t>
    </w:r>
    <w:r w:rsidR="008E2044">
      <w:rPr>
        <w:noProof/>
      </w:rPr>
      <w:drawing>
        <wp:anchor distT="0" distB="0" distL="114300" distR="114300" simplePos="0" relativeHeight="251658242" behindDoc="1" locked="0" layoutInCell="1" allowOverlap="1" wp14:anchorId="2D7F387D" wp14:editId="50A986D1">
          <wp:simplePos x="0" y="0"/>
          <wp:positionH relativeFrom="page">
            <wp:align>right</wp:align>
          </wp:positionH>
          <wp:positionV relativeFrom="paragraph">
            <wp:posOffset>-503555</wp:posOffset>
          </wp:positionV>
          <wp:extent cx="7559188" cy="10680700"/>
          <wp:effectExtent l="0" t="0" r="3810" b="6350"/>
          <wp:wrapNone/>
          <wp:docPr id="46524386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91777"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33" b="1"/>
                  <a:stretch/>
                </pic:blipFill>
                <pic:spPr bwMode="auto">
                  <a:xfrm>
                    <a:off x="0" y="0"/>
                    <a:ext cx="7559188" cy="1068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D68F4" w14:textId="3630AF54" w:rsidR="00D10CA5" w:rsidRPr="00D84BBB" w:rsidRDefault="00654963" w:rsidP="00F173EF">
    <w:pPr>
      <w:pStyle w:val="Header-Keyline"/>
    </w:pPr>
    <w:r>
      <w:rPr>
        <w:rStyle w:val="Strong"/>
      </w:rPr>
      <w:t>Creating a more dynamic and resilient economy</w:t>
    </w:r>
    <w:r w:rsidR="00D10CA5">
      <w:rPr>
        <w:rStyle w:val="Strong"/>
      </w:rPr>
      <w:t xml:space="preserve"> </w:t>
    </w:r>
    <w:r w:rsidR="00D10CA5">
      <w:rPr>
        <w:rStyle w:val="Strong"/>
        <w:b w:val="0"/>
        <w:bCs w:val="0"/>
      </w:rPr>
      <w:t>I</w:t>
    </w:r>
    <w:r w:rsidR="00B06B9D">
      <w:rPr>
        <w:rStyle w:val="Strong"/>
        <w:b w:val="0"/>
        <w:bCs w:val="0"/>
      </w:rPr>
      <w:t>nquiry i</w:t>
    </w:r>
    <w:r w:rsidR="00D10CA5">
      <w:rPr>
        <w:rStyle w:val="Strong"/>
        <w:b w:val="0"/>
        <w:bCs w:val="0"/>
      </w:rPr>
      <w:t>nterim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38C2B3A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D9121568"/>
    <w:lvl w:ilvl="0">
      <w:start w:val="1"/>
      <w:numFmt w:val="decimal"/>
      <w:lvlText w:val="%1."/>
      <w:lvlJc w:val="left"/>
      <w:pPr>
        <w:tabs>
          <w:tab w:val="num" w:pos="360"/>
        </w:tabs>
        <w:ind w:left="360" w:hanging="360"/>
      </w:pPr>
    </w:lvl>
  </w:abstractNum>
  <w:abstractNum w:abstractNumId="2" w15:restartNumberingAfterBreak="0">
    <w:nsid w:val="06F76A61"/>
    <w:multiLevelType w:val="hybridMultilevel"/>
    <w:tmpl w:val="80FCE7E6"/>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3E6C9D"/>
    <w:multiLevelType w:val="multilevel"/>
    <w:tmpl w:val="FF8069A4"/>
    <w:numStyleLink w:val="Bullets"/>
  </w:abstractNum>
  <w:abstractNum w:abstractNumId="7"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9" w15:restartNumberingAfterBreak="0">
    <w:nsid w:val="13E974DF"/>
    <w:multiLevelType w:val="hybridMultilevel"/>
    <w:tmpl w:val="4D066D38"/>
    <w:lvl w:ilvl="0" w:tplc="F9168BC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1"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FBC1C4F"/>
    <w:multiLevelType w:val="hybridMultilevel"/>
    <w:tmpl w:val="81120C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2FC5B81"/>
    <w:multiLevelType w:val="multilevel"/>
    <w:tmpl w:val="9DD0CCA2"/>
    <w:lvl w:ilvl="0">
      <w:start w:val="2"/>
      <w:numFmt w:val="upperLetter"/>
      <w:lvlText w:val="%1."/>
      <w:lvlJc w:val="left"/>
      <w:pPr>
        <w:ind w:left="1418" w:hanging="851"/>
      </w:pPr>
      <w:rPr>
        <w:rFonts w:hint="default"/>
      </w:rPr>
    </w:lvl>
    <w:lvl w:ilvl="1">
      <w:start w:val="1"/>
      <w:numFmt w:val="decimal"/>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84E70A4"/>
    <w:multiLevelType w:val="hybridMultilevel"/>
    <w:tmpl w:val="9B4C59B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D665246"/>
    <w:multiLevelType w:val="multilevel"/>
    <w:tmpl w:val="55366B42"/>
    <w:numStyleLink w:val="LetteredList"/>
  </w:abstractNum>
  <w:abstractNum w:abstractNumId="17" w15:restartNumberingAfterBreak="0">
    <w:nsid w:val="2DFE29AF"/>
    <w:multiLevelType w:val="multilevel"/>
    <w:tmpl w:val="72768BCE"/>
    <w:numStyleLink w:val="AppendixHeadingList"/>
  </w:abstractNum>
  <w:abstractNum w:abstractNumId="18" w15:restartNumberingAfterBreak="0">
    <w:nsid w:val="30AA39A2"/>
    <w:multiLevelType w:val="hybridMultilevel"/>
    <w:tmpl w:val="3B7A160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9"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63E7390"/>
    <w:multiLevelType w:val="hybridMultilevel"/>
    <w:tmpl w:val="59BC02F6"/>
    <w:lvl w:ilvl="0" w:tplc="F9168BC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2D212CA"/>
    <w:multiLevelType w:val="hybridMultilevel"/>
    <w:tmpl w:val="062C2C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50D153B"/>
    <w:multiLevelType w:val="hybridMultilevel"/>
    <w:tmpl w:val="C1EE697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56530043"/>
    <w:multiLevelType w:val="hybridMultilevel"/>
    <w:tmpl w:val="D566259E"/>
    <w:lvl w:ilvl="0" w:tplc="FFFFFFFF">
      <w:start w:val="1"/>
      <w:numFmt w:val="decimal"/>
      <w:lvlText w:val="%1."/>
      <w:lvlJc w:val="left"/>
      <w:pPr>
        <w:ind w:left="720" w:hanging="360"/>
      </w:pPr>
      <w:rPr>
        <w:rFonts w:asciiTheme="minorHAnsi" w:eastAsiaTheme="minorHAnsi" w:hAnsiTheme="minorHAnsi"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732687B"/>
    <w:multiLevelType w:val="hybridMultilevel"/>
    <w:tmpl w:val="A4C23058"/>
    <w:lvl w:ilvl="0" w:tplc="40521986">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8" w15:restartNumberingAfterBreak="0">
    <w:nsid w:val="756272DE"/>
    <w:multiLevelType w:val="hybridMultilevel"/>
    <w:tmpl w:val="41667838"/>
    <w:lvl w:ilvl="0" w:tplc="F9168BC4">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61B4A1B"/>
    <w:multiLevelType w:val="multilevel"/>
    <w:tmpl w:val="4F48000A"/>
    <w:numStyleLink w:val="Alphalist"/>
  </w:abstractNum>
  <w:abstractNum w:abstractNumId="30" w15:restartNumberingAfterBreak="0">
    <w:nsid w:val="77AE0DC6"/>
    <w:multiLevelType w:val="hybridMultilevel"/>
    <w:tmpl w:val="2892CF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B0B2744"/>
    <w:multiLevelType w:val="hybridMultilevel"/>
    <w:tmpl w:val="D566259E"/>
    <w:lvl w:ilvl="0" w:tplc="7C6CAC0C">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DFB5442"/>
    <w:multiLevelType w:val="hybridMultilevel"/>
    <w:tmpl w:val="403CA2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220020794">
    <w:abstractNumId w:val="8"/>
  </w:num>
  <w:num w:numId="2" w16cid:durableId="9335037">
    <w:abstractNumId w:val="4"/>
  </w:num>
  <w:num w:numId="3" w16cid:durableId="1770274636">
    <w:abstractNumId w:val="13"/>
  </w:num>
  <w:num w:numId="4" w16cid:durableId="2123768426">
    <w:abstractNumId w:val="26"/>
  </w:num>
  <w:num w:numId="5" w16cid:durableId="2147164343">
    <w:abstractNumId w:val="27"/>
  </w:num>
  <w:num w:numId="6" w16cid:durableId="1395083784">
    <w:abstractNumId w:val="21"/>
  </w:num>
  <w:num w:numId="7" w16cid:durableId="956329250">
    <w:abstractNumId w:val="17"/>
  </w:num>
  <w:num w:numId="8" w16cid:durableId="1611275472">
    <w:abstractNumId w:val="10"/>
  </w:num>
  <w:num w:numId="9" w16cid:durableId="360713607">
    <w:abstractNumId w:val="16"/>
  </w:num>
  <w:num w:numId="10" w16cid:durableId="1388069260">
    <w:abstractNumId w:val="29"/>
  </w:num>
  <w:num w:numId="11" w16cid:durableId="814882481">
    <w:abstractNumId w:val="0"/>
  </w:num>
  <w:num w:numId="12" w16cid:durableId="2008705549">
    <w:abstractNumId w:val="5"/>
  </w:num>
  <w:num w:numId="13" w16cid:durableId="490563872">
    <w:abstractNumId w:val="11"/>
  </w:num>
  <w:num w:numId="14" w16cid:durableId="1213885368">
    <w:abstractNumId w:val="7"/>
  </w:num>
  <w:num w:numId="15" w16cid:durableId="1120606403">
    <w:abstractNumId w:val="6"/>
  </w:num>
  <w:num w:numId="16" w16cid:durableId="695930222">
    <w:abstractNumId w:val="3"/>
  </w:num>
  <w:num w:numId="17" w16cid:durableId="1948732313">
    <w:abstractNumId w:val="19"/>
  </w:num>
  <w:num w:numId="18" w16cid:durableId="1589658487">
    <w:abstractNumId w:val="6"/>
  </w:num>
  <w:num w:numId="19" w16cid:durableId="4269245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100662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8502193">
    <w:abstractNumId w:val="1"/>
    <w:lvlOverride w:ilvl="0">
      <w:startOverride w:val="1"/>
    </w:lvlOverride>
  </w:num>
  <w:num w:numId="22" w16cid:durableId="9147795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579829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9833500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00159450">
    <w:abstractNumId w:val="15"/>
  </w:num>
  <w:num w:numId="26" w16cid:durableId="1613593327">
    <w:abstractNumId w:val="32"/>
  </w:num>
  <w:num w:numId="27" w16cid:durableId="1159733844">
    <w:abstractNumId w:val="25"/>
  </w:num>
  <w:num w:numId="28" w16cid:durableId="562641982">
    <w:abstractNumId w:val="31"/>
  </w:num>
  <w:num w:numId="29" w16cid:durableId="580725875">
    <w:abstractNumId w:val="9"/>
  </w:num>
  <w:num w:numId="30" w16cid:durableId="1399211027">
    <w:abstractNumId w:val="22"/>
  </w:num>
  <w:num w:numId="31" w16cid:durableId="1331182149">
    <w:abstractNumId w:val="28"/>
  </w:num>
  <w:num w:numId="32" w16cid:durableId="718943943">
    <w:abstractNumId w:val="24"/>
  </w:num>
  <w:num w:numId="33" w16cid:durableId="774329784">
    <w:abstractNumId w:val="20"/>
  </w:num>
  <w:num w:numId="34" w16cid:durableId="868106608">
    <w:abstractNumId w:val="12"/>
  </w:num>
  <w:num w:numId="35" w16cid:durableId="1803452200">
    <w:abstractNumId w:val="30"/>
  </w:num>
  <w:num w:numId="36" w16cid:durableId="927422921">
    <w:abstractNumId w:val="14"/>
  </w:num>
  <w:num w:numId="37" w16cid:durableId="1926105677">
    <w:abstractNumId w:val="1"/>
  </w:num>
  <w:num w:numId="38" w16cid:durableId="5730088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6720359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64040083">
    <w:abstractNumId w:val="2"/>
  </w:num>
  <w:num w:numId="41" w16cid:durableId="4133583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3D7"/>
    <w:rsid w:val="00000075"/>
    <w:rsid w:val="00000F3C"/>
    <w:rsid w:val="00000FCE"/>
    <w:rsid w:val="00001100"/>
    <w:rsid w:val="00001CA0"/>
    <w:rsid w:val="0000336B"/>
    <w:rsid w:val="00004489"/>
    <w:rsid w:val="0000513D"/>
    <w:rsid w:val="00005C79"/>
    <w:rsid w:val="00006AD6"/>
    <w:rsid w:val="00007B2E"/>
    <w:rsid w:val="000107F9"/>
    <w:rsid w:val="0001332F"/>
    <w:rsid w:val="000136D7"/>
    <w:rsid w:val="00013E41"/>
    <w:rsid w:val="00014393"/>
    <w:rsid w:val="00014DFD"/>
    <w:rsid w:val="00017162"/>
    <w:rsid w:val="0002060B"/>
    <w:rsid w:val="00020E10"/>
    <w:rsid w:val="00022A13"/>
    <w:rsid w:val="0002367F"/>
    <w:rsid w:val="000267F9"/>
    <w:rsid w:val="00026C04"/>
    <w:rsid w:val="00026CF8"/>
    <w:rsid w:val="000300AF"/>
    <w:rsid w:val="00031B3B"/>
    <w:rsid w:val="000324B2"/>
    <w:rsid w:val="000331E4"/>
    <w:rsid w:val="0003338D"/>
    <w:rsid w:val="00033619"/>
    <w:rsid w:val="000342A7"/>
    <w:rsid w:val="00035632"/>
    <w:rsid w:val="000370BE"/>
    <w:rsid w:val="00037D22"/>
    <w:rsid w:val="00040658"/>
    <w:rsid w:val="00041EA6"/>
    <w:rsid w:val="00043F40"/>
    <w:rsid w:val="000446A8"/>
    <w:rsid w:val="00045FFC"/>
    <w:rsid w:val="00046FE8"/>
    <w:rsid w:val="00047894"/>
    <w:rsid w:val="0005021C"/>
    <w:rsid w:val="00050350"/>
    <w:rsid w:val="00050992"/>
    <w:rsid w:val="00050C39"/>
    <w:rsid w:val="00051283"/>
    <w:rsid w:val="0005151B"/>
    <w:rsid w:val="000518BA"/>
    <w:rsid w:val="0005329F"/>
    <w:rsid w:val="0005457C"/>
    <w:rsid w:val="000547C5"/>
    <w:rsid w:val="00054C95"/>
    <w:rsid w:val="00055FCD"/>
    <w:rsid w:val="000561CF"/>
    <w:rsid w:val="000568AF"/>
    <w:rsid w:val="0005774F"/>
    <w:rsid w:val="0006046A"/>
    <w:rsid w:val="00060911"/>
    <w:rsid w:val="00062A44"/>
    <w:rsid w:val="00063350"/>
    <w:rsid w:val="00063401"/>
    <w:rsid w:val="0006458B"/>
    <w:rsid w:val="00064D9D"/>
    <w:rsid w:val="0006536D"/>
    <w:rsid w:val="00070935"/>
    <w:rsid w:val="00071248"/>
    <w:rsid w:val="00071E55"/>
    <w:rsid w:val="000720E1"/>
    <w:rsid w:val="000724AE"/>
    <w:rsid w:val="000757AE"/>
    <w:rsid w:val="000763FA"/>
    <w:rsid w:val="0007751B"/>
    <w:rsid w:val="0007776A"/>
    <w:rsid w:val="00077929"/>
    <w:rsid w:val="00077A76"/>
    <w:rsid w:val="0008037D"/>
    <w:rsid w:val="0008250A"/>
    <w:rsid w:val="00083008"/>
    <w:rsid w:val="00084660"/>
    <w:rsid w:val="00084FB0"/>
    <w:rsid w:val="0008578F"/>
    <w:rsid w:val="00085FB9"/>
    <w:rsid w:val="000860BA"/>
    <w:rsid w:val="00087EF7"/>
    <w:rsid w:val="0009021C"/>
    <w:rsid w:val="000908A6"/>
    <w:rsid w:val="00091286"/>
    <w:rsid w:val="00091702"/>
    <w:rsid w:val="0009237B"/>
    <w:rsid w:val="00092647"/>
    <w:rsid w:val="00092D35"/>
    <w:rsid w:val="00092F75"/>
    <w:rsid w:val="0009362A"/>
    <w:rsid w:val="00093942"/>
    <w:rsid w:val="00093D0D"/>
    <w:rsid w:val="00094E00"/>
    <w:rsid w:val="00095FFF"/>
    <w:rsid w:val="00096878"/>
    <w:rsid w:val="0009760C"/>
    <w:rsid w:val="00097A36"/>
    <w:rsid w:val="000A0F08"/>
    <w:rsid w:val="000A1609"/>
    <w:rsid w:val="000A1D7D"/>
    <w:rsid w:val="000A2CC1"/>
    <w:rsid w:val="000A3471"/>
    <w:rsid w:val="000A38AA"/>
    <w:rsid w:val="000A79C0"/>
    <w:rsid w:val="000B13E0"/>
    <w:rsid w:val="000B1E42"/>
    <w:rsid w:val="000B22CD"/>
    <w:rsid w:val="000B3E12"/>
    <w:rsid w:val="000B497F"/>
    <w:rsid w:val="000B4A72"/>
    <w:rsid w:val="000B4E8D"/>
    <w:rsid w:val="000B5105"/>
    <w:rsid w:val="000C0BBB"/>
    <w:rsid w:val="000C187A"/>
    <w:rsid w:val="000C225F"/>
    <w:rsid w:val="000C2576"/>
    <w:rsid w:val="000C26CA"/>
    <w:rsid w:val="000C504A"/>
    <w:rsid w:val="000C5E44"/>
    <w:rsid w:val="000C6B77"/>
    <w:rsid w:val="000D23B0"/>
    <w:rsid w:val="000D3051"/>
    <w:rsid w:val="000D54AB"/>
    <w:rsid w:val="000D5E1D"/>
    <w:rsid w:val="000D61BC"/>
    <w:rsid w:val="000D7599"/>
    <w:rsid w:val="000E2226"/>
    <w:rsid w:val="000E28FB"/>
    <w:rsid w:val="000E3B50"/>
    <w:rsid w:val="000E41F0"/>
    <w:rsid w:val="000E4370"/>
    <w:rsid w:val="000E43B0"/>
    <w:rsid w:val="000E52B1"/>
    <w:rsid w:val="000E551A"/>
    <w:rsid w:val="000F4488"/>
    <w:rsid w:val="000F4DD0"/>
    <w:rsid w:val="000F5CDD"/>
    <w:rsid w:val="001000CE"/>
    <w:rsid w:val="00100FAB"/>
    <w:rsid w:val="00102A6E"/>
    <w:rsid w:val="00103DEC"/>
    <w:rsid w:val="00104588"/>
    <w:rsid w:val="00104CDE"/>
    <w:rsid w:val="00104DB7"/>
    <w:rsid w:val="001067BB"/>
    <w:rsid w:val="0011217E"/>
    <w:rsid w:val="0011277D"/>
    <w:rsid w:val="00112E8F"/>
    <w:rsid w:val="00113157"/>
    <w:rsid w:val="00117408"/>
    <w:rsid w:val="001202CF"/>
    <w:rsid w:val="00120792"/>
    <w:rsid w:val="00120DB2"/>
    <w:rsid w:val="00121FD8"/>
    <w:rsid w:val="00124F47"/>
    <w:rsid w:val="00125133"/>
    <w:rsid w:val="001268BC"/>
    <w:rsid w:val="00127693"/>
    <w:rsid w:val="001314A7"/>
    <w:rsid w:val="0013289A"/>
    <w:rsid w:val="001364AD"/>
    <w:rsid w:val="0013722E"/>
    <w:rsid w:val="00137499"/>
    <w:rsid w:val="00137FAB"/>
    <w:rsid w:val="00140665"/>
    <w:rsid w:val="00142F64"/>
    <w:rsid w:val="001453CC"/>
    <w:rsid w:val="00145877"/>
    <w:rsid w:val="00150375"/>
    <w:rsid w:val="00151755"/>
    <w:rsid w:val="00151897"/>
    <w:rsid w:val="001524E5"/>
    <w:rsid w:val="00154E0D"/>
    <w:rsid w:val="001553BA"/>
    <w:rsid w:val="0015547E"/>
    <w:rsid w:val="00155A9E"/>
    <w:rsid w:val="001600E9"/>
    <w:rsid w:val="00160FEC"/>
    <w:rsid w:val="001610E5"/>
    <w:rsid w:val="00161BC8"/>
    <w:rsid w:val="001637D6"/>
    <w:rsid w:val="001655D2"/>
    <w:rsid w:val="00170EE8"/>
    <w:rsid w:val="001714F3"/>
    <w:rsid w:val="00172F12"/>
    <w:rsid w:val="00173C25"/>
    <w:rsid w:val="001744E2"/>
    <w:rsid w:val="00174EC9"/>
    <w:rsid w:val="0017571F"/>
    <w:rsid w:val="0017675E"/>
    <w:rsid w:val="00180751"/>
    <w:rsid w:val="00182814"/>
    <w:rsid w:val="00187F05"/>
    <w:rsid w:val="001900A9"/>
    <w:rsid w:val="0019378F"/>
    <w:rsid w:val="00194962"/>
    <w:rsid w:val="001957BF"/>
    <w:rsid w:val="00195936"/>
    <w:rsid w:val="001962BB"/>
    <w:rsid w:val="0019765F"/>
    <w:rsid w:val="001A0D77"/>
    <w:rsid w:val="001A196A"/>
    <w:rsid w:val="001A1D95"/>
    <w:rsid w:val="001A221A"/>
    <w:rsid w:val="001A22F5"/>
    <w:rsid w:val="001A2565"/>
    <w:rsid w:val="001A3058"/>
    <w:rsid w:val="001A4CC6"/>
    <w:rsid w:val="001A523A"/>
    <w:rsid w:val="001A55A7"/>
    <w:rsid w:val="001A61F0"/>
    <w:rsid w:val="001A622E"/>
    <w:rsid w:val="001A78FC"/>
    <w:rsid w:val="001A7CE7"/>
    <w:rsid w:val="001B1762"/>
    <w:rsid w:val="001B17AC"/>
    <w:rsid w:val="001B1A99"/>
    <w:rsid w:val="001B4025"/>
    <w:rsid w:val="001B588D"/>
    <w:rsid w:val="001B64B7"/>
    <w:rsid w:val="001B742F"/>
    <w:rsid w:val="001C08E2"/>
    <w:rsid w:val="001C3921"/>
    <w:rsid w:val="001C4147"/>
    <w:rsid w:val="001C437A"/>
    <w:rsid w:val="001C6378"/>
    <w:rsid w:val="001C67FE"/>
    <w:rsid w:val="001C7835"/>
    <w:rsid w:val="001C7BCB"/>
    <w:rsid w:val="001D0D11"/>
    <w:rsid w:val="001D185B"/>
    <w:rsid w:val="001D1FBD"/>
    <w:rsid w:val="001D3E48"/>
    <w:rsid w:val="001D4050"/>
    <w:rsid w:val="001D689A"/>
    <w:rsid w:val="001D7D9B"/>
    <w:rsid w:val="001E25C2"/>
    <w:rsid w:val="001E467F"/>
    <w:rsid w:val="001E662D"/>
    <w:rsid w:val="001E7184"/>
    <w:rsid w:val="001F0321"/>
    <w:rsid w:val="001F13C1"/>
    <w:rsid w:val="001F1960"/>
    <w:rsid w:val="001F1E9A"/>
    <w:rsid w:val="001F1F5D"/>
    <w:rsid w:val="001F217C"/>
    <w:rsid w:val="001F28AF"/>
    <w:rsid w:val="001F3FDA"/>
    <w:rsid w:val="001F446D"/>
    <w:rsid w:val="001F5626"/>
    <w:rsid w:val="001F5819"/>
    <w:rsid w:val="001F6B0A"/>
    <w:rsid w:val="001F7F49"/>
    <w:rsid w:val="00200956"/>
    <w:rsid w:val="00201320"/>
    <w:rsid w:val="002018F7"/>
    <w:rsid w:val="0020204A"/>
    <w:rsid w:val="0020237C"/>
    <w:rsid w:val="00203BEA"/>
    <w:rsid w:val="002052BF"/>
    <w:rsid w:val="00205A42"/>
    <w:rsid w:val="00206183"/>
    <w:rsid w:val="00207521"/>
    <w:rsid w:val="00207FAE"/>
    <w:rsid w:val="00210059"/>
    <w:rsid w:val="002112EC"/>
    <w:rsid w:val="002139AA"/>
    <w:rsid w:val="002139BB"/>
    <w:rsid w:val="00215581"/>
    <w:rsid w:val="002176C6"/>
    <w:rsid w:val="00220A97"/>
    <w:rsid w:val="00221800"/>
    <w:rsid w:val="00221AB7"/>
    <w:rsid w:val="00222FFB"/>
    <w:rsid w:val="0022627A"/>
    <w:rsid w:val="00227712"/>
    <w:rsid w:val="00230EB4"/>
    <w:rsid w:val="002325D2"/>
    <w:rsid w:val="002368F3"/>
    <w:rsid w:val="00237034"/>
    <w:rsid w:val="00237D35"/>
    <w:rsid w:val="00242B1D"/>
    <w:rsid w:val="00244DE3"/>
    <w:rsid w:val="0024563F"/>
    <w:rsid w:val="002457DE"/>
    <w:rsid w:val="00245D7D"/>
    <w:rsid w:val="00246212"/>
    <w:rsid w:val="00246435"/>
    <w:rsid w:val="00246BCF"/>
    <w:rsid w:val="00250576"/>
    <w:rsid w:val="00251245"/>
    <w:rsid w:val="00251CA2"/>
    <w:rsid w:val="002526F8"/>
    <w:rsid w:val="002532BA"/>
    <w:rsid w:val="00253940"/>
    <w:rsid w:val="00254538"/>
    <w:rsid w:val="0025578B"/>
    <w:rsid w:val="00256C0B"/>
    <w:rsid w:val="002601BB"/>
    <w:rsid w:val="00260A6C"/>
    <w:rsid w:val="002617B8"/>
    <w:rsid w:val="00262835"/>
    <w:rsid w:val="002635F4"/>
    <w:rsid w:val="00265100"/>
    <w:rsid w:val="00265918"/>
    <w:rsid w:val="00265ADC"/>
    <w:rsid w:val="00266C1B"/>
    <w:rsid w:val="00266FA1"/>
    <w:rsid w:val="00270488"/>
    <w:rsid w:val="00270834"/>
    <w:rsid w:val="00271F4D"/>
    <w:rsid w:val="00273288"/>
    <w:rsid w:val="002736A5"/>
    <w:rsid w:val="00273A38"/>
    <w:rsid w:val="00273E86"/>
    <w:rsid w:val="00274B6A"/>
    <w:rsid w:val="002814E6"/>
    <w:rsid w:val="00281A54"/>
    <w:rsid w:val="002821B9"/>
    <w:rsid w:val="00282AE5"/>
    <w:rsid w:val="0028312D"/>
    <w:rsid w:val="00287114"/>
    <w:rsid w:val="00290059"/>
    <w:rsid w:val="0029106D"/>
    <w:rsid w:val="00291BBC"/>
    <w:rsid w:val="00292B43"/>
    <w:rsid w:val="00293239"/>
    <w:rsid w:val="002933E6"/>
    <w:rsid w:val="002936B4"/>
    <w:rsid w:val="00294645"/>
    <w:rsid w:val="002951E6"/>
    <w:rsid w:val="00295330"/>
    <w:rsid w:val="00295651"/>
    <w:rsid w:val="002A0344"/>
    <w:rsid w:val="002A03D0"/>
    <w:rsid w:val="002A199F"/>
    <w:rsid w:val="002A35E9"/>
    <w:rsid w:val="002A41E4"/>
    <w:rsid w:val="002A499C"/>
    <w:rsid w:val="002A5088"/>
    <w:rsid w:val="002A5F6E"/>
    <w:rsid w:val="002A6205"/>
    <w:rsid w:val="002A6879"/>
    <w:rsid w:val="002A7592"/>
    <w:rsid w:val="002B0577"/>
    <w:rsid w:val="002B08C8"/>
    <w:rsid w:val="002B1C85"/>
    <w:rsid w:val="002B23B2"/>
    <w:rsid w:val="002B450D"/>
    <w:rsid w:val="002B4D9C"/>
    <w:rsid w:val="002B541F"/>
    <w:rsid w:val="002B653E"/>
    <w:rsid w:val="002B7055"/>
    <w:rsid w:val="002B7623"/>
    <w:rsid w:val="002C1773"/>
    <w:rsid w:val="002C1D8B"/>
    <w:rsid w:val="002C2592"/>
    <w:rsid w:val="002C6E87"/>
    <w:rsid w:val="002C7491"/>
    <w:rsid w:val="002C7523"/>
    <w:rsid w:val="002C797E"/>
    <w:rsid w:val="002D3D94"/>
    <w:rsid w:val="002D50CB"/>
    <w:rsid w:val="002D5B47"/>
    <w:rsid w:val="002D7339"/>
    <w:rsid w:val="002E1260"/>
    <w:rsid w:val="002E3E91"/>
    <w:rsid w:val="002E3F19"/>
    <w:rsid w:val="002E51D2"/>
    <w:rsid w:val="002E64F5"/>
    <w:rsid w:val="002E7402"/>
    <w:rsid w:val="002E7A0E"/>
    <w:rsid w:val="002E7ED4"/>
    <w:rsid w:val="002E7EFA"/>
    <w:rsid w:val="002F1B29"/>
    <w:rsid w:val="002F1F06"/>
    <w:rsid w:val="002F2014"/>
    <w:rsid w:val="002F2D18"/>
    <w:rsid w:val="002F3F9D"/>
    <w:rsid w:val="002F4E4D"/>
    <w:rsid w:val="002F4E7A"/>
    <w:rsid w:val="002F581F"/>
    <w:rsid w:val="002F6386"/>
    <w:rsid w:val="002F78D3"/>
    <w:rsid w:val="0030106E"/>
    <w:rsid w:val="0030139D"/>
    <w:rsid w:val="00301D94"/>
    <w:rsid w:val="00302306"/>
    <w:rsid w:val="00302424"/>
    <w:rsid w:val="003026F2"/>
    <w:rsid w:val="00302850"/>
    <w:rsid w:val="00303704"/>
    <w:rsid w:val="00303F69"/>
    <w:rsid w:val="0030402E"/>
    <w:rsid w:val="00305171"/>
    <w:rsid w:val="00305A81"/>
    <w:rsid w:val="0030601C"/>
    <w:rsid w:val="003061B7"/>
    <w:rsid w:val="00311875"/>
    <w:rsid w:val="00311BD2"/>
    <w:rsid w:val="00312C4C"/>
    <w:rsid w:val="003169CC"/>
    <w:rsid w:val="003200E1"/>
    <w:rsid w:val="00320229"/>
    <w:rsid w:val="0032056F"/>
    <w:rsid w:val="00320F57"/>
    <w:rsid w:val="0032302B"/>
    <w:rsid w:val="00323400"/>
    <w:rsid w:val="00323620"/>
    <w:rsid w:val="0032635E"/>
    <w:rsid w:val="00326A36"/>
    <w:rsid w:val="00327EB2"/>
    <w:rsid w:val="00330E80"/>
    <w:rsid w:val="00333128"/>
    <w:rsid w:val="003346FE"/>
    <w:rsid w:val="00336ECB"/>
    <w:rsid w:val="003415FB"/>
    <w:rsid w:val="00343313"/>
    <w:rsid w:val="003434BC"/>
    <w:rsid w:val="0034680A"/>
    <w:rsid w:val="0034749D"/>
    <w:rsid w:val="00347E55"/>
    <w:rsid w:val="00350400"/>
    <w:rsid w:val="00351C5A"/>
    <w:rsid w:val="00352E6E"/>
    <w:rsid w:val="00354696"/>
    <w:rsid w:val="0035519A"/>
    <w:rsid w:val="003559F2"/>
    <w:rsid w:val="00357F16"/>
    <w:rsid w:val="0036059A"/>
    <w:rsid w:val="003606E3"/>
    <w:rsid w:val="003608F2"/>
    <w:rsid w:val="00360A12"/>
    <w:rsid w:val="00363976"/>
    <w:rsid w:val="00363FF8"/>
    <w:rsid w:val="003640E1"/>
    <w:rsid w:val="0036425C"/>
    <w:rsid w:val="00364648"/>
    <w:rsid w:val="00370AAD"/>
    <w:rsid w:val="00371CE9"/>
    <w:rsid w:val="003733C7"/>
    <w:rsid w:val="0037389D"/>
    <w:rsid w:val="00374A09"/>
    <w:rsid w:val="00375EB5"/>
    <w:rsid w:val="00376491"/>
    <w:rsid w:val="003768A4"/>
    <w:rsid w:val="0037721D"/>
    <w:rsid w:val="0038102A"/>
    <w:rsid w:val="003816EA"/>
    <w:rsid w:val="00381AD8"/>
    <w:rsid w:val="003828DD"/>
    <w:rsid w:val="003833B4"/>
    <w:rsid w:val="003849EA"/>
    <w:rsid w:val="00385115"/>
    <w:rsid w:val="00385210"/>
    <w:rsid w:val="0038546A"/>
    <w:rsid w:val="00387464"/>
    <w:rsid w:val="00395963"/>
    <w:rsid w:val="00397ACF"/>
    <w:rsid w:val="003A0959"/>
    <w:rsid w:val="003A162D"/>
    <w:rsid w:val="003A173F"/>
    <w:rsid w:val="003A457B"/>
    <w:rsid w:val="003A4A40"/>
    <w:rsid w:val="003A4EA6"/>
    <w:rsid w:val="003A6665"/>
    <w:rsid w:val="003A7129"/>
    <w:rsid w:val="003A743E"/>
    <w:rsid w:val="003A7ADE"/>
    <w:rsid w:val="003B21D3"/>
    <w:rsid w:val="003B2A34"/>
    <w:rsid w:val="003B3EA6"/>
    <w:rsid w:val="003B412B"/>
    <w:rsid w:val="003B6E2C"/>
    <w:rsid w:val="003B7DB1"/>
    <w:rsid w:val="003C01D4"/>
    <w:rsid w:val="003C089C"/>
    <w:rsid w:val="003C2CC3"/>
    <w:rsid w:val="003C2EFA"/>
    <w:rsid w:val="003C63EA"/>
    <w:rsid w:val="003C69BF"/>
    <w:rsid w:val="003C69D8"/>
    <w:rsid w:val="003D09EE"/>
    <w:rsid w:val="003D1B3E"/>
    <w:rsid w:val="003D23A3"/>
    <w:rsid w:val="003D4B49"/>
    <w:rsid w:val="003D5118"/>
    <w:rsid w:val="003D5856"/>
    <w:rsid w:val="003D7FEC"/>
    <w:rsid w:val="003E1E93"/>
    <w:rsid w:val="003E2B8C"/>
    <w:rsid w:val="003E4F30"/>
    <w:rsid w:val="003E6055"/>
    <w:rsid w:val="003E737F"/>
    <w:rsid w:val="003E7ACD"/>
    <w:rsid w:val="003F16A3"/>
    <w:rsid w:val="003F2073"/>
    <w:rsid w:val="003F36C9"/>
    <w:rsid w:val="003F3773"/>
    <w:rsid w:val="003F6F1A"/>
    <w:rsid w:val="003F7E42"/>
    <w:rsid w:val="0040060F"/>
    <w:rsid w:val="00403A19"/>
    <w:rsid w:val="004044C1"/>
    <w:rsid w:val="00404E4F"/>
    <w:rsid w:val="00406431"/>
    <w:rsid w:val="004064F7"/>
    <w:rsid w:val="00410564"/>
    <w:rsid w:val="00410826"/>
    <w:rsid w:val="00410BEC"/>
    <w:rsid w:val="00410E14"/>
    <w:rsid w:val="004157B5"/>
    <w:rsid w:val="004174BD"/>
    <w:rsid w:val="00420F0E"/>
    <w:rsid w:val="004218D8"/>
    <w:rsid w:val="00421AE3"/>
    <w:rsid w:val="00423053"/>
    <w:rsid w:val="0042339A"/>
    <w:rsid w:val="0042344B"/>
    <w:rsid w:val="00423B15"/>
    <w:rsid w:val="00424CB8"/>
    <w:rsid w:val="00424E77"/>
    <w:rsid w:val="0042508F"/>
    <w:rsid w:val="004267FB"/>
    <w:rsid w:val="004272EA"/>
    <w:rsid w:val="0043326D"/>
    <w:rsid w:val="0043377A"/>
    <w:rsid w:val="004362CE"/>
    <w:rsid w:val="004379C2"/>
    <w:rsid w:val="00437EC5"/>
    <w:rsid w:val="004400E8"/>
    <w:rsid w:val="00440364"/>
    <w:rsid w:val="00440666"/>
    <w:rsid w:val="004427B5"/>
    <w:rsid w:val="004429D0"/>
    <w:rsid w:val="004439E4"/>
    <w:rsid w:val="004469F9"/>
    <w:rsid w:val="00446B45"/>
    <w:rsid w:val="00446B93"/>
    <w:rsid w:val="00450C80"/>
    <w:rsid w:val="004527D4"/>
    <w:rsid w:val="004544D6"/>
    <w:rsid w:val="00457552"/>
    <w:rsid w:val="00460C0D"/>
    <w:rsid w:val="00461CE9"/>
    <w:rsid w:val="00462407"/>
    <w:rsid w:val="00463036"/>
    <w:rsid w:val="004631DD"/>
    <w:rsid w:val="0046339A"/>
    <w:rsid w:val="0046355E"/>
    <w:rsid w:val="004635FD"/>
    <w:rsid w:val="0046369C"/>
    <w:rsid w:val="00466469"/>
    <w:rsid w:val="00466ABF"/>
    <w:rsid w:val="00467F43"/>
    <w:rsid w:val="00470129"/>
    <w:rsid w:val="004728A0"/>
    <w:rsid w:val="004742DD"/>
    <w:rsid w:val="00474B69"/>
    <w:rsid w:val="00475231"/>
    <w:rsid w:val="004752F3"/>
    <w:rsid w:val="0047630B"/>
    <w:rsid w:val="00476B8E"/>
    <w:rsid w:val="00480D22"/>
    <w:rsid w:val="00480D8A"/>
    <w:rsid w:val="004824A6"/>
    <w:rsid w:val="004842C6"/>
    <w:rsid w:val="00484E96"/>
    <w:rsid w:val="00490678"/>
    <w:rsid w:val="004915F8"/>
    <w:rsid w:val="00491796"/>
    <w:rsid w:val="004926A0"/>
    <w:rsid w:val="00493665"/>
    <w:rsid w:val="00494CE2"/>
    <w:rsid w:val="00495729"/>
    <w:rsid w:val="00496700"/>
    <w:rsid w:val="004A01D9"/>
    <w:rsid w:val="004A02C7"/>
    <w:rsid w:val="004A2883"/>
    <w:rsid w:val="004A2BCD"/>
    <w:rsid w:val="004A2FB8"/>
    <w:rsid w:val="004A4675"/>
    <w:rsid w:val="004A5586"/>
    <w:rsid w:val="004B09B0"/>
    <w:rsid w:val="004B14F5"/>
    <w:rsid w:val="004B1531"/>
    <w:rsid w:val="004B192A"/>
    <w:rsid w:val="004B22F7"/>
    <w:rsid w:val="004B5D7A"/>
    <w:rsid w:val="004B609E"/>
    <w:rsid w:val="004C0FCE"/>
    <w:rsid w:val="004C18FB"/>
    <w:rsid w:val="004C2E61"/>
    <w:rsid w:val="004C34D2"/>
    <w:rsid w:val="004C3A5D"/>
    <w:rsid w:val="004C41A0"/>
    <w:rsid w:val="004C4823"/>
    <w:rsid w:val="004C618F"/>
    <w:rsid w:val="004D2D68"/>
    <w:rsid w:val="004D3E27"/>
    <w:rsid w:val="004D49B4"/>
    <w:rsid w:val="004D6622"/>
    <w:rsid w:val="004E1233"/>
    <w:rsid w:val="004E15CC"/>
    <w:rsid w:val="004E1A86"/>
    <w:rsid w:val="004E1BBF"/>
    <w:rsid w:val="004E28C6"/>
    <w:rsid w:val="004E50B6"/>
    <w:rsid w:val="004E53CE"/>
    <w:rsid w:val="004E651D"/>
    <w:rsid w:val="004E6DE1"/>
    <w:rsid w:val="004E6F9C"/>
    <w:rsid w:val="004E721C"/>
    <w:rsid w:val="004F0CE6"/>
    <w:rsid w:val="004F10E0"/>
    <w:rsid w:val="004F138F"/>
    <w:rsid w:val="004F2D0A"/>
    <w:rsid w:val="004F3A56"/>
    <w:rsid w:val="004F420C"/>
    <w:rsid w:val="004F4369"/>
    <w:rsid w:val="004F6D5A"/>
    <w:rsid w:val="004F7BE2"/>
    <w:rsid w:val="00500123"/>
    <w:rsid w:val="00501F13"/>
    <w:rsid w:val="00503E5F"/>
    <w:rsid w:val="00505EC7"/>
    <w:rsid w:val="0050670B"/>
    <w:rsid w:val="00510152"/>
    <w:rsid w:val="00511B29"/>
    <w:rsid w:val="005124ED"/>
    <w:rsid w:val="005134C3"/>
    <w:rsid w:val="005141E8"/>
    <w:rsid w:val="00514B7B"/>
    <w:rsid w:val="005161A9"/>
    <w:rsid w:val="00516A89"/>
    <w:rsid w:val="00517257"/>
    <w:rsid w:val="005207C8"/>
    <w:rsid w:val="00522C6A"/>
    <w:rsid w:val="0052324B"/>
    <w:rsid w:val="00523E65"/>
    <w:rsid w:val="00527A18"/>
    <w:rsid w:val="00534E5C"/>
    <w:rsid w:val="00536D30"/>
    <w:rsid w:val="00537919"/>
    <w:rsid w:val="00537BA3"/>
    <w:rsid w:val="00537C86"/>
    <w:rsid w:val="00540519"/>
    <w:rsid w:val="00540B70"/>
    <w:rsid w:val="005410E8"/>
    <w:rsid w:val="0054119B"/>
    <w:rsid w:val="005415CB"/>
    <w:rsid w:val="00542AC9"/>
    <w:rsid w:val="005437C3"/>
    <w:rsid w:val="00550C99"/>
    <w:rsid w:val="00553413"/>
    <w:rsid w:val="005550F6"/>
    <w:rsid w:val="0055522B"/>
    <w:rsid w:val="005558CA"/>
    <w:rsid w:val="00555AB2"/>
    <w:rsid w:val="005567F3"/>
    <w:rsid w:val="0056060A"/>
    <w:rsid w:val="00561129"/>
    <w:rsid w:val="00561392"/>
    <w:rsid w:val="005619FB"/>
    <w:rsid w:val="00562410"/>
    <w:rsid w:val="005644F7"/>
    <w:rsid w:val="00564CC0"/>
    <w:rsid w:val="00565DD8"/>
    <w:rsid w:val="00566190"/>
    <w:rsid w:val="00567C8A"/>
    <w:rsid w:val="00570CBA"/>
    <w:rsid w:val="00571371"/>
    <w:rsid w:val="00571487"/>
    <w:rsid w:val="0057170A"/>
    <w:rsid w:val="00571C54"/>
    <w:rsid w:val="005723BA"/>
    <w:rsid w:val="00572714"/>
    <w:rsid w:val="00573C39"/>
    <w:rsid w:val="005754AB"/>
    <w:rsid w:val="005777C5"/>
    <w:rsid w:val="0058113E"/>
    <w:rsid w:val="005826F4"/>
    <w:rsid w:val="0058369E"/>
    <w:rsid w:val="00583BF6"/>
    <w:rsid w:val="00585395"/>
    <w:rsid w:val="00587681"/>
    <w:rsid w:val="00590D09"/>
    <w:rsid w:val="0059156A"/>
    <w:rsid w:val="00592C7E"/>
    <w:rsid w:val="00592FB6"/>
    <w:rsid w:val="00593314"/>
    <w:rsid w:val="0059368E"/>
    <w:rsid w:val="00593BF5"/>
    <w:rsid w:val="00594496"/>
    <w:rsid w:val="005947FF"/>
    <w:rsid w:val="005956D3"/>
    <w:rsid w:val="00595A73"/>
    <w:rsid w:val="00596015"/>
    <w:rsid w:val="00596365"/>
    <w:rsid w:val="005965BC"/>
    <w:rsid w:val="00596E5B"/>
    <w:rsid w:val="005A193A"/>
    <w:rsid w:val="005A24BE"/>
    <w:rsid w:val="005A26E3"/>
    <w:rsid w:val="005A28A6"/>
    <w:rsid w:val="005A2926"/>
    <w:rsid w:val="005A2DC8"/>
    <w:rsid w:val="005A3E44"/>
    <w:rsid w:val="005A3EAE"/>
    <w:rsid w:val="005A4EB5"/>
    <w:rsid w:val="005A6172"/>
    <w:rsid w:val="005A7689"/>
    <w:rsid w:val="005A7E78"/>
    <w:rsid w:val="005B03ED"/>
    <w:rsid w:val="005B1776"/>
    <w:rsid w:val="005B1BA3"/>
    <w:rsid w:val="005B32FB"/>
    <w:rsid w:val="005B4D93"/>
    <w:rsid w:val="005B6482"/>
    <w:rsid w:val="005B7FE4"/>
    <w:rsid w:val="005C05E0"/>
    <w:rsid w:val="005C0FFC"/>
    <w:rsid w:val="005C1B05"/>
    <w:rsid w:val="005C3592"/>
    <w:rsid w:val="005C37E0"/>
    <w:rsid w:val="005C3F7C"/>
    <w:rsid w:val="005C51DC"/>
    <w:rsid w:val="005C5203"/>
    <w:rsid w:val="005C54B9"/>
    <w:rsid w:val="005C5A1C"/>
    <w:rsid w:val="005C5FFE"/>
    <w:rsid w:val="005C6618"/>
    <w:rsid w:val="005C6FD8"/>
    <w:rsid w:val="005D0189"/>
    <w:rsid w:val="005D04BC"/>
    <w:rsid w:val="005D2AE0"/>
    <w:rsid w:val="005D7EEE"/>
    <w:rsid w:val="005E0598"/>
    <w:rsid w:val="005E0D3A"/>
    <w:rsid w:val="005E0E1A"/>
    <w:rsid w:val="005E3764"/>
    <w:rsid w:val="005E4470"/>
    <w:rsid w:val="005E4B3E"/>
    <w:rsid w:val="005E5794"/>
    <w:rsid w:val="005E65A8"/>
    <w:rsid w:val="005E70EC"/>
    <w:rsid w:val="005F0273"/>
    <w:rsid w:val="005F029E"/>
    <w:rsid w:val="005F08BB"/>
    <w:rsid w:val="005F1F59"/>
    <w:rsid w:val="005F47B9"/>
    <w:rsid w:val="005F547B"/>
    <w:rsid w:val="005F74BF"/>
    <w:rsid w:val="0060107B"/>
    <w:rsid w:val="00601628"/>
    <w:rsid w:val="00602544"/>
    <w:rsid w:val="00602F39"/>
    <w:rsid w:val="006033AB"/>
    <w:rsid w:val="00603FD5"/>
    <w:rsid w:val="006047CF"/>
    <w:rsid w:val="00604BF9"/>
    <w:rsid w:val="00607394"/>
    <w:rsid w:val="00607445"/>
    <w:rsid w:val="00607F03"/>
    <w:rsid w:val="00610627"/>
    <w:rsid w:val="00610F6C"/>
    <w:rsid w:val="00611335"/>
    <w:rsid w:val="00612452"/>
    <w:rsid w:val="00615985"/>
    <w:rsid w:val="0061696D"/>
    <w:rsid w:val="00616DC8"/>
    <w:rsid w:val="00616EB7"/>
    <w:rsid w:val="00617AB9"/>
    <w:rsid w:val="00620548"/>
    <w:rsid w:val="00620664"/>
    <w:rsid w:val="0062269A"/>
    <w:rsid w:val="00623CE8"/>
    <w:rsid w:val="006243F9"/>
    <w:rsid w:val="00624B90"/>
    <w:rsid w:val="00625800"/>
    <w:rsid w:val="00630F02"/>
    <w:rsid w:val="006317A5"/>
    <w:rsid w:val="00631E8F"/>
    <w:rsid w:val="00633FCF"/>
    <w:rsid w:val="006340D9"/>
    <w:rsid w:val="00635484"/>
    <w:rsid w:val="0063757D"/>
    <w:rsid w:val="006407A2"/>
    <w:rsid w:val="00640FA4"/>
    <w:rsid w:val="00643C6B"/>
    <w:rsid w:val="00645DF3"/>
    <w:rsid w:val="00646831"/>
    <w:rsid w:val="006475BD"/>
    <w:rsid w:val="00647E7D"/>
    <w:rsid w:val="0065098F"/>
    <w:rsid w:val="00651CB8"/>
    <w:rsid w:val="006527FF"/>
    <w:rsid w:val="00652A54"/>
    <w:rsid w:val="00654963"/>
    <w:rsid w:val="00654D44"/>
    <w:rsid w:val="006557EE"/>
    <w:rsid w:val="00655F54"/>
    <w:rsid w:val="00656A8A"/>
    <w:rsid w:val="00657C31"/>
    <w:rsid w:val="00661EC2"/>
    <w:rsid w:val="00662209"/>
    <w:rsid w:val="00664396"/>
    <w:rsid w:val="006657B8"/>
    <w:rsid w:val="00665C3A"/>
    <w:rsid w:val="006664A7"/>
    <w:rsid w:val="00666E0C"/>
    <w:rsid w:val="00667AB9"/>
    <w:rsid w:val="00670E77"/>
    <w:rsid w:val="00671D3C"/>
    <w:rsid w:val="00672759"/>
    <w:rsid w:val="006747B3"/>
    <w:rsid w:val="00675654"/>
    <w:rsid w:val="00681161"/>
    <w:rsid w:val="00681434"/>
    <w:rsid w:val="0068290D"/>
    <w:rsid w:val="00684057"/>
    <w:rsid w:val="00685764"/>
    <w:rsid w:val="00687070"/>
    <w:rsid w:val="0068724F"/>
    <w:rsid w:val="006909E9"/>
    <w:rsid w:val="00690E79"/>
    <w:rsid w:val="00691D23"/>
    <w:rsid w:val="0069201F"/>
    <w:rsid w:val="00693C55"/>
    <w:rsid w:val="006A0084"/>
    <w:rsid w:val="006A009A"/>
    <w:rsid w:val="006A0941"/>
    <w:rsid w:val="006A1DEF"/>
    <w:rsid w:val="006A267E"/>
    <w:rsid w:val="006A63D8"/>
    <w:rsid w:val="006A7069"/>
    <w:rsid w:val="006B0A14"/>
    <w:rsid w:val="006B126B"/>
    <w:rsid w:val="006B22F2"/>
    <w:rsid w:val="006B246F"/>
    <w:rsid w:val="006B323B"/>
    <w:rsid w:val="006B47AF"/>
    <w:rsid w:val="006B515C"/>
    <w:rsid w:val="006B5E5B"/>
    <w:rsid w:val="006B7253"/>
    <w:rsid w:val="006C0817"/>
    <w:rsid w:val="006C36D5"/>
    <w:rsid w:val="006C4AF4"/>
    <w:rsid w:val="006C4C82"/>
    <w:rsid w:val="006C5266"/>
    <w:rsid w:val="006C5A50"/>
    <w:rsid w:val="006D095B"/>
    <w:rsid w:val="006D16B4"/>
    <w:rsid w:val="006D1FA6"/>
    <w:rsid w:val="006D2065"/>
    <w:rsid w:val="006D22C1"/>
    <w:rsid w:val="006D3191"/>
    <w:rsid w:val="006D3F2F"/>
    <w:rsid w:val="006D40B1"/>
    <w:rsid w:val="006D444D"/>
    <w:rsid w:val="006D4F09"/>
    <w:rsid w:val="006D510C"/>
    <w:rsid w:val="006D5395"/>
    <w:rsid w:val="006D5487"/>
    <w:rsid w:val="006D596E"/>
    <w:rsid w:val="006D5F4F"/>
    <w:rsid w:val="006D66F9"/>
    <w:rsid w:val="006D777C"/>
    <w:rsid w:val="006E072E"/>
    <w:rsid w:val="006E0AB9"/>
    <w:rsid w:val="006E2BA3"/>
    <w:rsid w:val="006E3536"/>
    <w:rsid w:val="006E4826"/>
    <w:rsid w:val="006F290C"/>
    <w:rsid w:val="006F2B99"/>
    <w:rsid w:val="006F5230"/>
    <w:rsid w:val="006F6931"/>
    <w:rsid w:val="006F6F9C"/>
    <w:rsid w:val="007001D3"/>
    <w:rsid w:val="00701100"/>
    <w:rsid w:val="00701D8C"/>
    <w:rsid w:val="00702EC0"/>
    <w:rsid w:val="00702FC0"/>
    <w:rsid w:val="0070341B"/>
    <w:rsid w:val="0070598C"/>
    <w:rsid w:val="00707CE3"/>
    <w:rsid w:val="0071138B"/>
    <w:rsid w:val="0071229B"/>
    <w:rsid w:val="00713364"/>
    <w:rsid w:val="00714488"/>
    <w:rsid w:val="007158C6"/>
    <w:rsid w:val="00716786"/>
    <w:rsid w:val="007168B9"/>
    <w:rsid w:val="00716EBE"/>
    <w:rsid w:val="0071737F"/>
    <w:rsid w:val="00717FC7"/>
    <w:rsid w:val="00720507"/>
    <w:rsid w:val="007215EF"/>
    <w:rsid w:val="007218D0"/>
    <w:rsid w:val="00723938"/>
    <w:rsid w:val="00724DC7"/>
    <w:rsid w:val="007301C9"/>
    <w:rsid w:val="00730B7F"/>
    <w:rsid w:val="00732351"/>
    <w:rsid w:val="0073294A"/>
    <w:rsid w:val="007331B6"/>
    <w:rsid w:val="007347EF"/>
    <w:rsid w:val="0073595B"/>
    <w:rsid w:val="007373F6"/>
    <w:rsid w:val="00740A93"/>
    <w:rsid w:val="00741C33"/>
    <w:rsid w:val="00742646"/>
    <w:rsid w:val="0074294A"/>
    <w:rsid w:val="00742F0D"/>
    <w:rsid w:val="00743548"/>
    <w:rsid w:val="00743AFE"/>
    <w:rsid w:val="00744120"/>
    <w:rsid w:val="00744763"/>
    <w:rsid w:val="0074496B"/>
    <w:rsid w:val="00744A9D"/>
    <w:rsid w:val="00746587"/>
    <w:rsid w:val="00750B29"/>
    <w:rsid w:val="0075386F"/>
    <w:rsid w:val="00754965"/>
    <w:rsid w:val="00754F5D"/>
    <w:rsid w:val="00756B9B"/>
    <w:rsid w:val="00760028"/>
    <w:rsid w:val="00760304"/>
    <w:rsid w:val="00760982"/>
    <w:rsid w:val="00760E1B"/>
    <w:rsid w:val="0076153F"/>
    <w:rsid w:val="00762F69"/>
    <w:rsid w:val="0076457E"/>
    <w:rsid w:val="00764CF2"/>
    <w:rsid w:val="00764FE1"/>
    <w:rsid w:val="007669DE"/>
    <w:rsid w:val="00767EAE"/>
    <w:rsid w:val="00770B1D"/>
    <w:rsid w:val="00770DB0"/>
    <w:rsid w:val="007727C2"/>
    <w:rsid w:val="007733FD"/>
    <w:rsid w:val="007744A4"/>
    <w:rsid w:val="00775165"/>
    <w:rsid w:val="007754E9"/>
    <w:rsid w:val="00775BAB"/>
    <w:rsid w:val="007808FE"/>
    <w:rsid w:val="007830F1"/>
    <w:rsid w:val="00784AE5"/>
    <w:rsid w:val="0078533C"/>
    <w:rsid w:val="0078736C"/>
    <w:rsid w:val="00793728"/>
    <w:rsid w:val="00794A4D"/>
    <w:rsid w:val="00796264"/>
    <w:rsid w:val="00797CDF"/>
    <w:rsid w:val="007A0182"/>
    <w:rsid w:val="007A0363"/>
    <w:rsid w:val="007A03EA"/>
    <w:rsid w:val="007A0432"/>
    <w:rsid w:val="007A2B3B"/>
    <w:rsid w:val="007A35AD"/>
    <w:rsid w:val="007A4C17"/>
    <w:rsid w:val="007A64CF"/>
    <w:rsid w:val="007A7513"/>
    <w:rsid w:val="007A7FA0"/>
    <w:rsid w:val="007B0FE1"/>
    <w:rsid w:val="007B2DA3"/>
    <w:rsid w:val="007B689D"/>
    <w:rsid w:val="007C04B7"/>
    <w:rsid w:val="007C1287"/>
    <w:rsid w:val="007C2C19"/>
    <w:rsid w:val="007C2EED"/>
    <w:rsid w:val="007C3475"/>
    <w:rsid w:val="007C594C"/>
    <w:rsid w:val="007C59FB"/>
    <w:rsid w:val="007C62B6"/>
    <w:rsid w:val="007C73F5"/>
    <w:rsid w:val="007D1569"/>
    <w:rsid w:val="007D25EB"/>
    <w:rsid w:val="007D38DF"/>
    <w:rsid w:val="007D653E"/>
    <w:rsid w:val="007E11DC"/>
    <w:rsid w:val="007E1A38"/>
    <w:rsid w:val="007E1F24"/>
    <w:rsid w:val="007E3DFF"/>
    <w:rsid w:val="007F02B3"/>
    <w:rsid w:val="007F097A"/>
    <w:rsid w:val="007F0ABD"/>
    <w:rsid w:val="007F1882"/>
    <w:rsid w:val="007F3074"/>
    <w:rsid w:val="007F3AC8"/>
    <w:rsid w:val="007F4049"/>
    <w:rsid w:val="007F5087"/>
    <w:rsid w:val="007F6EDF"/>
    <w:rsid w:val="007F7FD2"/>
    <w:rsid w:val="008017BC"/>
    <w:rsid w:val="0080322B"/>
    <w:rsid w:val="008035C3"/>
    <w:rsid w:val="00803F26"/>
    <w:rsid w:val="00804961"/>
    <w:rsid w:val="00804B8B"/>
    <w:rsid w:val="00805F9E"/>
    <w:rsid w:val="00806F63"/>
    <w:rsid w:val="00807360"/>
    <w:rsid w:val="00807F06"/>
    <w:rsid w:val="00810D21"/>
    <w:rsid w:val="00811196"/>
    <w:rsid w:val="008119D7"/>
    <w:rsid w:val="00814454"/>
    <w:rsid w:val="008147ED"/>
    <w:rsid w:val="0081502C"/>
    <w:rsid w:val="0081533C"/>
    <w:rsid w:val="008161D7"/>
    <w:rsid w:val="00820661"/>
    <w:rsid w:val="00820F9F"/>
    <w:rsid w:val="0082344A"/>
    <w:rsid w:val="0082437F"/>
    <w:rsid w:val="008244D8"/>
    <w:rsid w:val="00825D1E"/>
    <w:rsid w:val="00826B40"/>
    <w:rsid w:val="00826C1F"/>
    <w:rsid w:val="008320D2"/>
    <w:rsid w:val="00836262"/>
    <w:rsid w:val="00836E3A"/>
    <w:rsid w:val="00837210"/>
    <w:rsid w:val="00837CC4"/>
    <w:rsid w:val="00840976"/>
    <w:rsid w:val="0084238D"/>
    <w:rsid w:val="0084490D"/>
    <w:rsid w:val="00846C54"/>
    <w:rsid w:val="008472B8"/>
    <w:rsid w:val="00847FA6"/>
    <w:rsid w:val="00850FC1"/>
    <w:rsid w:val="00851695"/>
    <w:rsid w:val="008524BA"/>
    <w:rsid w:val="008525D4"/>
    <w:rsid w:val="008529A2"/>
    <w:rsid w:val="0085439B"/>
    <w:rsid w:val="008543B5"/>
    <w:rsid w:val="008579B4"/>
    <w:rsid w:val="008609CB"/>
    <w:rsid w:val="00863199"/>
    <w:rsid w:val="00863EBC"/>
    <w:rsid w:val="00863F9E"/>
    <w:rsid w:val="0086406F"/>
    <w:rsid w:val="00864F69"/>
    <w:rsid w:val="008662E4"/>
    <w:rsid w:val="008664DB"/>
    <w:rsid w:val="00866BDE"/>
    <w:rsid w:val="008703D7"/>
    <w:rsid w:val="00871A6C"/>
    <w:rsid w:val="00872A6F"/>
    <w:rsid w:val="00874FD2"/>
    <w:rsid w:val="00875CCB"/>
    <w:rsid w:val="00876C4C"/>
    <w:rsid w:val="008800F8"/>
    <w:rsid w:val="0088295D"/>
    <w:rsid w:val="008833F3"/>
    <w:rsid w:val="00883D40"/>
    <w:rsid w:val="00883E7C"/>
    <w:rsid w:val="008847AB"/>
    <w:rsid w:val="0088574D"/>
    <w:rsid w:val="008862B0"/>
    <w:rsid w:val="0088643B"/>
    <w:rsid w:val="008870E5"/>
    <w:rsid w:val="00887404"/>
    <w:rsid w:val="008903CD"/>
    <w:rsid w:val="00891670"/>
    <w:rsid w:val="008922B7"/>
    <w:rsid w:val="00892975"/>
    <w:rsid w:val="00892A4D"/>
    <w:rsid w:val="0089682B"/>
    <w:rsid w:val="00896E72"/>
    <w:rsid w:val="00897793"/>
    <w:rsid w:val="008979FB"/>
    <w:rsid w:val="008A047B"/>
    <w:rsid w:val="008A0BA7"/>
    <w:rsid w:val="008A1632"/>
    <w:rsid w:val="008A1C57"/>
    <w:rsid w:val="008A3C3B"/>
    <w:rsid w:val="008A6F83"/>
    <w:rsid w:val="008A7021"/>
    <w:rsid w:val="008A72CE"/>
    <w:rsid w:val="008B05C3"/>
    <w:rsid w:val="008B1BB1"/>
    <w:rsid w:val="008B32CF"/>
    <w:rsid w:val="008B36CF"/>
    <w:rsid w:val="008B4965"/>
    <w:rsid w:val="008B7858"/>
    <w:rsid w:val="008B7890"/>
    <w:rsid w:val="008B78B1"/>
    <w:rsid w:val="008C1B8C"/>
    <w:rsid w:val="008C1CCF"/>
    <w:rsid w:val="008C47BB"/>
    <w:rsid w:val="008C4991"/>
    <w:rsid w:val="008C56F5"/>
    <w:rsid w:val="008C7530"/>
    <w:rsid w:val="008D121D"/>
    <w:rsid w:val="008D19B5"/>
    <w:rsid w:val="008D19FD"/>
    <w:rsid w:val="008D1ABD"/>
    <w:rsid w:val="008D3180"/>
    <w:rsid w:val="008D3A0D"/>
    <w:rsid w:val="008D411C"/>
    <w:rsid w:val="008D5499"/>
    <w:rsid w:val="008D5611"/>
    <w:rsid w:val="008D7DB3"/>
    <w:rsid w:val="008E1139"/>
    <w:rsid w:val="008E11A8"/>
    <w:rsid w:val="008E2044"/>
    <w:rsid w:val="008E24F4"/>
    <w:rsid w:val="008E25D6"/>
    <w:rsid w:val="008E267E"/>
    <w:rsid w:val="008E46B9"/>
    <w:rsid w:val="008E6819"/>
    <w:rsid w:val="008E7BD4"/>
    <w:rsid w:val="008F07BF"/>
    <w:rsid w:val="008F0A95"/>
    <w:rsid w:val="008F1EAC"/>
    <w:rsid w:val="008F30E7"/>
    <w:rsid w:val="008F4A32"/>
    <w:rsid w:val="008F4D58"/>
    <w:rsid w:val="008F5400"/>
    <w:rsid w:val="008F567D"/>
    <w:rsid w:val="008F6F1A"/>
    <w:rsid w:val="008F7897"/>
    <w:rsid w:val="0090137A"/>
    <w:rsid w:val="00903370"/>
    <w:rsid w:val="00905136"/>
    <w:rsid w:val="00905721"/>
    <w:rsid w:val="00906F16"/>
    <w:rsid w:val="00907633"/>
    <w:rsid w:val="0090785A"/>
    <w:rsid w:val="00910AD4"/>
    <w:rsid w:val="00910C8F"/>
    <w:rsid w:val="00911B68"/>
    <w:rsid w:val="00912755"/>
    <w:rsid w:val="00912FFF"/>
    <w:rsid w:val="0091349A"/>
    <w:rsid w:val="00914399"/>
    <w:rsid w:val="009145AE"/>
    <w:rsid w:val="00914982"/>
    <w:rsid w:val="00914CCF"/>
    <w:rsid w:val="0091530C"/>
    <w:rsid w:val="009158BF"/>
    <w:rsid w:val="00915CEB"/>
    <w:rsid w:val="009163EF"/>
    <w:rsid w:val="009170D4"/>
    <w:rsid w:val="00920155"/>
    <w:rsid w:val="009214ED"/>
    <w:rsid w:val="00922489"/>
    <w:rsid w:val="009227FD"/>
    <w:rsid w:val="00922B40"/>
    <w:rsid w:val="0092328E"/>
    <w:rsid w:val="00923D3E"/>
    <w:rsid w:val="009269BE"/>
    <w:rsid w:val="00926A3D"/>
    <w:rsid w:val="0092775C"/>
    <w:rsid w:val="009328E1"/>
    <w:rsid w:val="00933E08"/>
    <w:rsid w:val="009342FC"/>
    <w:rsid w:val="00936068"/>
    <w:rsid w:val="00936FE6"/>
    <w:rsid w:val="00937291"/>
    <w:rsid w:val="00937516"/>
    <w:rsid w:val="00942A5A"/>
    <w:rsid w:val="0094312C"/>
    <w:rsid w:val="00943806"/>
    <w:rsid w:val="00943E1E"/>
    <w:rsid w:val="00943F9E"/>
    <w:rsid w:val="00946351"/>
    <w:rsid w:val="009465C9"/>
    <w:rsid w:val="00946C64"/>
    <w:rsid w:val="00950501"/>
    <w:rsid w:val="00950832"/>
    <w:rsid w:val="00950A33"/>
    <w:rsid w:val="00950F16"/>
    <w:rsid w:val="00951325"/>
    <w:rsid w:val="009517CC"/>
    <w:rsid w:val="009531C1"/>
    <w:rsid w:val="00953658"/>
    <w:rsid w:val="00953916"/>
    <w:rsid w:val="00953BF4"/>
    <w:rsid w:val="00955388"/>
    <w:rsid w:val="00960063"/>
    <w:rsid w:val="00960A85"/>
    <w:rsid w:val="00960D22"/>
    <w:rsid w:val="009615D4"/>
    <w:rsid w:val="00962905"/>
    <w:rsid w:val="009633C0"/>
    <w:rsid w:val="00963CDE"/>
    <w:rsid w:val="00966874"/>
    <w:rsid w:val="0097053E"/>
    <w:rsid w:val="00970A20"/>
    <w:rsid w:val="009711F1"/>
    <w:rsid w:val="0097163D"/>
    <w:rsid w:val="0097194E"/>
    <w:rsid w:val="00971C2D"/>
    <w:rsid w:val="009721F8"/>
    <w:rsid w:val="00973131"/>
    <w:rsid w:val="00974677"/>
    <w:rsid w:val="00975252"/>
    <w:rsid w:val="00976023"/>
    <w:rsid w:val="00976F74"/>
    <w:rsid w:val="009779AF"/>
    <w:rsid w:val="00980461"/>
    <w:rsid w:val="00980784"/>
    <w:rsid w:val="009810DB"/>
    <w:rsid w:val="009836F4"/>
    <w:rsid w:val="0098431C"/>
    <w:rsid w:val="009851CA"/>
    <w:rsid w:val="009864AF"/>
    <w:rsid w:val="00986510"/>
    <w:rsid w:val="009865A2"/>
    <w:rsid w:val="0098733A"/>
    <w:rsid w:val="0098768A"/>
    <w:rsid w:val="00987E00"/>
    <w:rsid w:val="00987FDE"/>
    <w:rsid w:val="009901F4"/>
    <w:rsid w:val="009916A6"/>
    <w:rsid w:val="009936CE"/>
    <w:rsid w:val="00993D41"/>
    <w:rsid w:val="009969C3"/>
    <w:rsid w:val="00997D96"/>
    <w:rsid w:val="009A04C8"/>
    <w:rsid w:val="009A177F"/>
    <w:rsid w:val="009A2079"/>
    <w:rsid w:val="009A2433"/>
    <w:rsid w:val="009A2A51"/>
    <w:rsid w:val="009A2B70"/>
    <w:rsid w:val="009A2F17"/>
    <w:rsid w:val="009A3C2B"/>
    <w:rsid w:val="009A45AF"/>
    <w:rsid w:val="009A5905"/>
    <w:rsid w:val="009A5E6C"/>
    <w:rsid w:val="009A6D27"/>
    <w:rsid w:val="009B0E9E"/>
    <w:rsid w:val="009B0F10"/>
    <w:rsid w:val="009B47E1"/>
    <w:rsid w:val="009B4ECF"/>
    <w:rsid w:val="009B6A37"/>
    <w:rsid w:val="009C0CFE"/>
    <w:rsid w:val="009C282F"/>
    <w:rsid w:val="009C2A48"/>
    <w:rsid w:val="009C2B11"/>
    <w:rsid w:val="009C3B9D"/>
    <w:rsid w:val="009C4571"/>
    <w:rsid w:val="009C6075"/>
    <w:rsid w:val="009C7A01"/>
    <w:rsid w:val="009D105F"/>
    <w:rsid w:val="009D24F5"/>
    <w:rsid w:val="009D297F"/>
    <w:rsid w:val="009D514D"/>
    <w:rsid w:val="009D559B"/>
    <w:rsid w:val="009D5DB8"/>
    <w:rsid w:val="009D6141"/>
    <w:rsid w:val="009E1160"/>
    <w:rsid w:val="009E19A3"/>
    <w:rsid w:val="009E19A4"/>
    <w:rsid w:val="009E2BF5"/>
    <w:rsid w:val="009E2C78"/>
    <w:rsid w:val="009E3265"/>
    <w:rsid w:val="009E4136"/>
    <w:rsid w:val="009E44BB"/>
    <w:rsid w:val="009E4DC0"/>
    <w:rsid w:val="009E52F3"/>
    <w:rsid w:val="009E63FA"/>
    <w:rsid w:val="009F0630"/>
    <w:rsid w:val="009F0F76"/>
    <w:rsid w:val="009F11DC"/>
    <w:rsid w:val="009F2A65"/>
    <w:rsid w:val="009F2C5F"/>
    <w:rsid w:val="009F35B2"/>
    <w:rsid w:val="009F641A"/>
    <w:rsid w:val="009F64FF"/>
    <w:rsid w:val="00A003A8"/>
    <w:rsid w:val="00A01595"/>
    <w:rsid w:val="00A02A74"/>
    <w:rsid w:val="00A038D5"/>
    <w:rsid w:val="00A03D20"/>
    <w:rsid w:val="00A040B9"/>
    <w:rsid w:val="00A04307"/>
    <w:rsid w:val="00A0757A"/>
    <w:rsid w:val="00A108AC"/>
    <w:rsid w:val="00A10D1E"/>
    <w:rsid w:val="00A11DC2"/>
    <w:rsid w:val="00A12491"/>
    <w:rsid w:val="00A128B7"/>
    <w:rsid w:val="00A13664"/>
    <w:rsid w:val="00A149BA"/>
    <w:rsid w:val="00A16601"/>
    <w:rsid w:val="00A1781E"/>
    <w:rsid w:val="00A214B7"/>
    <w:rsid w:val="00A2166B"/>
    <w:rsid w:val="00A2171F"/>
    <w:rsid w:val="00A231B1"/>
    <w:rsid w:val="00A23BFD"/>
    <w:rsid w:val="00A27A1B"/>
    <w:rsid w:val="00A27B54"/>
    <w:rsid w:val="00A30645"/>
    <w:rsid w:val="00A33EB0"/>
    <w:rsid w:val="00A34FC6"/>
    <w:rsid w:val="00A3653E"/>
    <w:rsid w:val="00A36B3A"/>
    <w:rsid w:val="00A402F3"/>
    <w:rsid w:val="00A4030B"/>
    <w:rsid w:val="00A416AD"/>
    <w:rsid w:val="00A41DE3"/>
    <w:rsid w:val="00A41EEC"/>
    <w:rsid w:val="00A42D80"/>
    <w:rsid w:val="00A43BE8"/>
    <w:rsid w:val="00A441E2"/>
    <w:rsid w:val="00A45FC4"/>
    <w:rsid w:val="00A471AE"/>
    <w:rsid w:val="00A50090"/>
    <w:rsid w:val="00A50CD9"/>
    <w:rsid w:val="00A51374"/>
    <w:rsid w:val="00A5156C"/>
    <w:rsid w:val="00A51B29"/>
    <w:rsid w:val="00A5529A"/>
    <w:rsid w:val="00A5703F"/>
    <w:rsid w:val="00A57443"/>
    <w:rsid w:val="00A61C4A"/>
    <w:rsid w:val="00A6420E"/>
    <w:rsid w:val="00A65CEB"/>
    <w:rsid w:val="00A65DCB"/>
    <w:rsid w:val="00A67F4F"/>
    <w:rsid w:val="00A70D8C"/>
    <w:rsid w:val="00A72034"/>
    <w:rsid w:val="00A75DCB"/>
    <w:rsid w:val="00A77AE5"/>
    <w:rsid w:val="00A80ABB"/>
    <w:rsid w:val="00A8183A"/>
    <w:rsid w:val="00A818F6"/>
    <w:rsid w:val="00A81C02"/>
    <w:rsid w:val="00A81DDA"/>
    <w:rsid w:val="00A82091"/>
    <w:rsid w:val="00A838DE"/>
    <w:rsid w:val="00A83C95"/>
    <w:rsid w:val="00A84EF6"/>
    <w:rsid w:val="00A85409"/>
    <w:rsid w:val="00A85C57"/>
    <w:rsid w:val="00A86051"/>
    <w:rsid w:val="00A8625F"/>
    <w:rsid w:val="00A87050"/>
    <w:rsid w:val="00A87AB4"/>
    <w:rsid w:val="00A87AED"/>
    <w:rsid w:val="00A90151"/>
    <w:rsid w:val="00A90256"/>
    <w:rsid w:val="00A91E15"/>
    <w:rsid w:val="00A920E8"/>
    <w:rsid w:val="00A9359B"/>
    <w:rsid w:val="00A94ADF"/>
    <w:rsid w:val="00A9545C"/>
    <w:rsid w:val="00A95AD2"/>
    <w:rsid w:val="00A96FAC"/>
    <w:rsid w:val="00A970A6"/>
    <w:rsid w:val="00AA0198"/>
    <w:rsid w:val="00AA163B"/>
    <w:rsid w:val="00AA1F76"/>
    <w:rsid w:val="00AA2752"/>
    <w:rsid w:val="00AA27EC"/>
    <w:rsid w:val="00AA3049"/>
    <w:rsid w:val="00AA3569"/>
    <w:rsid w:val="00AA3935"/>
    <w:rsid w:val="00AA423A"/>
    <w:rsid w:val="00AB10F4"/>
    <w:rsid w:val="00AB11AC"/>
    <w:rsid w:val="00AB2D17"/>
    <w:rsid w:val="00AB34AD"/>
    <w:rsid w:val="00AB46E2"/>
    <w:rsid w:val="00AB5492"/>
    <w:rsid w:val="00AB5F84"/>
    <w:rsid w:val="00AB6524"/>
    <w:rsid w:val="00AB6ABC"/>
    <w:rsid w:val="00AC13DF"/>
    <w:rsid w:val="00AC198E"/>
    <w:rsid w:val="00AC1BF0"/>
    <w:rsid w:val="00AC3396"/>
    <w:rsid w:val="00AC46FC"/>
    <w:rsid w:val="00AC4F7C"/>
    <w:rsid w:val="00AC587D"/>
    <w:rsid w:val="00AC5FD9"/>
    <w:rsid w:val="00AC63C5"/>
    <w:rsid w:val="00AC76B8"/>
    <w:rsid w:val="00AC7D41"/>
    <w:rsid w:val="00AD1AA2"/>
    <w:rsid w:val="00AD7A30"/>
    <w:rsid w:val="00AE1AE5"/>
    <w:rsid w:val="00AE233D"/>
    <w:rsid w:val="00AE340E"/>
    <w:rsid w:val="00AE563A"/>
    <w:rsid w:val="00AE7C03"/>
    <w:rsid w:val="00AF0D49"/>
    <w:rsid w:val="00AF198B"/>
    <w:rsid w:val="00AF28A2"/>
    <w:rsid w:val="00AF35DE"/>
    <w:rsid w:val="00AF3BD9"/>
    <w:rsid w:val="00AF3BFB"/>
    <w:rsid w:val="00AF479F"/>
    <w:rsid w:val="00AF6B4B"/>
    <w:rsid w:val="00B00C5C"/>
    <w:rsid w:val="00B01428"/>
    <w:rsid w:val="00B01894"/>
    <w:rsid w:val="00B0276B"/>
    <w:rsid w:val="00B031E4"/>
    <w:rsid w:val="00B03ECA"/>
    <w:rsid w:val="00B044BC"/>
    <w:rsid w:val="00B04FAE"/>
    <w:rsid w:val="00B05317"/>
    <w:rsid w:val="00B053F2"/>
    <w:rsid w:val="00B06B9D"/>
    <w:rsid w:val="00B10230"/>
    <w:rsid w:val="00B10875"/>
    <w:rsid w:val="00B11F80"/>
    <w:rsid w:val="00B12B4A"/>
    <w:rsid w:val="00B134E5"/>
    <w:rsid w:val="00B13843"/>
    <w:rsid w:val="00B14ACB"/>
    <w:rsid w:val="00B15B72"/>
    <w:rsid w:val="00B17093"/>
    <w:rsid w:val="00B177BF"/>
    <w:rsid w:val="00B21131"/>
    <w:rsid w:val="00B23258"/>
    <w:rsid w:val="00B23603"/>
    <w:rsid w:val="00B24925"/>
    <w:rsid w:val="00B24B7B"/>
    <w:rsid w:val="00B302FA"/>
    <w:rsid w:val="00B3142D"/>
    <w:rsid w:val="00B32D6C"/>
    <w:rsid w:val="00B34048"/>
    <w:rsid w:val="00B35C31"/>
    <w:rsid w:val="00B3749D"/>
    <w:rsid w:val="00B376A2"/>
    <w:rsid w:val="00B37C58"/>
    <w:rsid w:val="00B4045B"/>
    <w:rsid w:val="00B406F5"/>
    <w:rsid w:val="00B437D2"/>
    <w:rsid w:val="00B43AF4"/>
    <w:rsid w:val="00B43C7F"/>
    <w:rsid w:val="00B443CC"/>
    <w:rsid w:val="00B44BEC"/>
    <w:rsid w:val="00B44E7F"/>
    <w:rsid w:val="00B45602"/>
    <w:rsid w:val="00B46DAF"/>
    <w:rsid w:val="00B47A94"/>
    <w:rsid w:val="00B50E1E"/>
    <w:rsid w:val="00B514CF"/>
    <w:rsid w:val="00B52863"/>
    <w:rsid w:val="00B52FDC"/>
    <w:rsid w:val="00B546D4"/>
    <w:rsid w:val="00B565C7"/>
    <w:rsid w:val="00B6237D"/>
    <w:rsid w:val="00B6530B"/>
    <w:rsid w:val="00B65DAA"/>
    <w:rsid w:val="00B66683"/>
    <w:rsid w:val="00B66B2F"/>
    <w:rsid w:val="00B71584"/>
    <w:rsid w:val="00B720EC"/>
    <w:rsid w:val="00B72E67"/>
    <w:rsid w:val="00B7318B"/>
    <w:rsid w:val="00B73BCD"/>
    <w:rsid w:val="00B74F7F"/>
    <w:rsid w:val="00B75B08"/>
    <w:rsid w:val="00B7663C"/>
    <w:rsid w:val="00B82DD6"/>
    <w:rsid w:val="00B8322B"/>
    <w:rsid w:val="00B84869"/>
    <w:rsid w:val="00B862B9"/>
    <w:rsid w:val="00B86607"/>
    <w:rsid w:val="00B8665D"/>
    <w:rsid w:val="00B87859"/>
    <w:rsid w:val="00B9134A"/>
    <w:rsid w:val="00B91D47"/>
    <w:rsid w:val="00B93268"/>
    <w:rsid w:val="00B94A4A"/>
    <w:rsid w:val="00B95014"/>
    <w:rsid w:val="00B9527A"/>
    <w:rsid w:val="00B953E2"/>
    <w:rsid w:val="00B9694B"/>
    <w:rsid w:val="00B97F76"/>
    <w:rsid w:val="00BA03FF"/>
    <w:rsid w:val="00BA0715"/>
    <w:rsid w:val="00BA185D"/>
    <w:rsid w:val="00BA2721"/>
    <w:rsid w:val="00BA2AB7"/>
    <w:rsid w:val="00BA3CB8"/>
    <w:rsid w:val="00BA4CEA"/>
    <w:rsid w:val="00BA5EB1"/>
    <w:rsid w:val="00BA7623"/>
    <w:rsid w:val="00BA7789"/>
    <w:rsid w:val="00BB00CE"/>
    <w:rsid w:val="00BB0DAB"/>
    <w:rsid w:val="00BB1405"/>
    <w:rsid w:val="00BB2026"/>
    <w:rsid w:val="00BB255E"/>
    <w:rsid w:val="00BB2903"/>
    <w:rsid w:val="00BB2C5E"/>
    <w:rsid w:val="00BB3C31"/>
    <w:rsid w:val="00BB48EC"/>
    <w:rsid w:val="00BB62DB"/>
    <w:rsid w:val="00BB6998"/>
    <w:rsid w:val="00BB7A79"/>
    <w:rsid w:val="00BC07CA"/>
    <w:rsid w:val="00BC0DCE"/>
    <w:rsid w:val="00BC0EF5"/>
    <w:rsid w:val="00BC1088"/>
    <w:rsid w:val="00BC127C"/>
    <w:rsid w:val="00BC167C"/>
    <w:rsid w:val="00BC17E8"/>
    <w:rsid w:val="00BC2CA3"/>
    <w:rsid w:val="00BC2FAE"/>
    <w:rsid w:val="00BC636D"/>
    <w:rsid w:val="00BC6606"/>
    <w:rsid w:val="00BC7C1B"/>
    <w:rsid w:val="00BD190D"/>
    <w:rsid w:val="00BD1EAC"/>
    <w:rsid w:val="00BD319C"/>
    <w:rsid w:val="00BD6700"/>
    <w:rsid w:val="00BD773D"/>
    <w:rsid w:val="00BE0561"/>
    <w:rsid w:val="00BE07C1"/>
    <w:rsid w:val="00BE19BE"/>
    <w:rsid w:val="00BE1CE3"/>
    <w:rsid w:val="00BE29C8"/>
    <w:rsid w:val="00BE61C3"/>
    <w:rsid w:val="00BE66E9"/>
    <w:rsid w:val="00BF0EF2"/>
    <w:rsid w:val="00BF11A0"/>
    <w:rsid w:val="00BF3294"/>
    <w:rsid w:val="00BF68C8"/>
    <w:rsid w:val="00C0117A"/>
    <w:rsid w:val="00C016A3"/>
    <w:rsid w:val="00C01E68"/>
    <w:rsid w:val="00C022D6"/>
    <w:rsid w:val="00C10FFF"/>
    <w:rsid w:val="00C11924"/>
    <w:rsid w:val="00C13FAA"/>
    <w:rsid w:val="00C14016"/>
    <w:rsid w:val="00C1463E"/>
    <w:rsid w:val="00C16FAC"/>
    <w:rsid w:val="00C17B40"/>
    <w:rsid w:val="00C203DE"/>
    <w:rsid w:val="00C2063F"/>
    <w:rsid w:val="00C207CC"/>
    <w:rsid w:val="00C20EE9"/>
    <w:rsid w:val="00C2114B"/>
    <w:rsid w:val="00C221A0"/>
    <w:rsid w:val="00C235A9"/>
    <w:rsid w:val="00C238D1"/>
    <w:rsid w:val="00C24C42"/>
    <w:rsid w:val="00C25C46"/>
    <w:rsid w:val="00C26DE0"/>
    <w:rsid w:val="00C270AB"/>
    <w:rsid w:val="00C30B80"/>
    <w:rsid w:val="00C31E23"/>
    <w:rsid w:val="00C3223B"/>
    <w:rsid w:val="00C326F9"/>
    <w:rsid w:val="00C332D6"/>
    <w:rsid w:val="00C33454"/>
    <w:rsid w:val="00C355E3"/>
    <w:rsid w:val="00C36FFC"/>
    <w:rsid w:val="00C37A29"/>
    <w:rsid w:val="00C4321D"/>
    <w:rsid w:val="00C45243"/>
    <w:rsid w:val="00C51AB6"/>
    <w:rsid w:val="00C56D1B"/>
    <w:rsid w:val="00C56DA5"/>
    <w:rsid w:val="00C6006C"/>
    <w:rsid w:val="00C6257E"/>
    <w:rsid w:val="00C64CA0"/>
    <w:rsid w:val="00C663AF"/>
    <w:rsid w:val="00C667D3"/>
    <w:rsid w:val="00C67077"/>
    <w:rsid w:val="00C679F9"/>
    <w:rsid w:val="00C70D80"/>
    <w:rsid w:val="00C70EFC"/>
    <w:rsid w:val="00C71688"/>
    <w:rsid w:val="00C73EFE"/>
    <w:rsid w:val="00C73F30"/>
    <w:rsid w:val="00C74B46"/>
    <w:rsid w:val="00C75C56"/>
    <w:rsid w:val="00C760F0"/>
    <w:rsid w:val="00C76102"/>
    <w:rsid w:val="00C76793"/>
    <w:rsid w:val="00C76A1B"/>
    <w:rsid w:val="00C8036C"/>
    <w:rsid w:val="00C80732"/>
    <w:rsid w:val="00C8348E"/>
    <w:rsid w:val="00C873DE"/>
    <w:rsid w:val="00C87C2E"/>
    <w:rsid w:val="00C90467"/>
    <w:rsid w:val="00C90BE2"/>
    <w:rsid w:val="00C918BE"/>
    <w:rsid w:val="00C91D85"/>
    <w:rsid w:val="00C932F3"/>
    <w:rsid w:val="00C96243"/>
    <w:rsid w:val="00C97F43"/>
    <w:rsid w:val="00CA0B3F"/>
    <w:rsid w:val="00CA267C"/>
    <w:rsid w:val="00CA3C9D"/>
    <w:rsid w:val="00CA3D04"/>
    <w:rsid w:val="00CA6540"/>
    <w:rsid w:val="00CA7213"/>
    <w:rsid w:val="00CB0A8C"/>
    <w:rsid w:val="00CB0E25"/>
    <w:rsid w:val="00CB2A39"/>
    <w:rsid w:val="00CB2CC9"/>
    <w:rsid w:val="00CB3F8F"/>
    <w:rsid w:val="00CB4122"/>
    <w:rsid w:val="00CB4F60"/>
    <w:rsid w:val="00CB599A"/>
    <w:rsid w:val="00CC02B4"/>
    <w:rsid w:val="00CC0936"/>
    <w:rsid w:val="00CC14A4"/>
    <w:rsid w:val="00CC3573"/>
    <w:rsid w:val="00CC3DE4"/>
    <w:rsid w:val="00CC3EDA"/>
    <w:rsid w:val="00CC4232"/>
    <w:rsid w:val="00CC426D"/>
    <w:rsid w:val="00CC459B"/>
    <w:rsid w:val="00CC4C9D"/>
    <w:rsid w:val="00CC5F5B"/>
    <w:rsid w:val="00CC619C"/>
    <w:rsid w:val="00CD0ECA"/>
    <w:rsid w:val="00CD26CB"/>
    <w:rsid w:val="00CD284A"/>
    <w:rsid w:val="00CD3BAC"/>
    <w:rsid w:val="00CD4134"/>
    <w:rsid w:val="00CD4D54"/>
    <w:rsid w:val="00CD61EB"/>
    <w:rsid w:val="00CD643D"/>
    <w:rsid w:val="00CD68E6"/>
    <w:rsid w:val="00CD76AF"/>
    <w:rsid w:val="00CD7F44"/>
    <w:rsid w:val="00CE1387"/>
    <w:rsid w:val="00CE43AF"/>
    <w:rsid w:val="00CE45FE"/>
    <w:rsid w:val="00CE4753"/>
    <w:rsid w:val="00CE494B"/>
    <w:rsid w:val="00CE4D3A"/>
    <w:rsid w:val="00CE516A"/>
    <w:rsid w:val="00CE5B9E"/>
    <w:rsid w:val="00CE64FD"/>
    <w:rsid w:val="00CE68B4"/>
    <w:rsid w:val="00CE7236"/>
    <w:rsid w:val="00CF02F0"/>
    <w:rsid w:val="00CF0315"/>
    <w:rsid w:val="00CF0615"/>
    <w:rsid w:val="00CF0773"/>
    <w:rsid w:val="00CF2350"/>
    <w:rsid w:val="00CF2CEC"/>
    <w:rsid w:val="00CF385F"/>
    <w:rsid w:val="00CF4BC6"/>
    <w:rsid w:val="00CF4CEA"/>
    <w:rsid w:val="00CF542D"/>
    <w:rsid w:val="00CF552A"/>
    <w:rsid w:val="00CF6E0F"/>
    <w:rsid w:val="00CF7E8E"/>
    <w:rsid w:val="00CF7F06"/>
    <w:rsid w:val="00D00441"/>
    <w:rsid w:val="00D00760"/>
    <w:rsid w:val="00D007C0"/>
    <w:rsid w:val="00D01615"/>
    <w:rsid w:val="00D02433"/>
    <w:rsid w:val="00D027DA"/>
    <w:rsid w:val="00D02878"/>
    <w:rsid w:val="00D0352E"/>
    <w:rsid w:val="00D03FDC"/>
    <w:rsid w:val="00D05D8E"/>
    <w:rsid w:val="00D07C59"/>
    <w:rsid w:val="00D10CA5"/>
    <w:rsid w:val="00D10F14"/>
    <w:rsid w:val="00D110CF"/>
    <w:rsid w:val="00D12295"/>
    <w:rsid w:val="00D13F67"/>
    <w:rsid w:val="00D15113"/>
    <w:rsid w:val="00D1539E"/>
    <w:rsid w:val="00D15A73"/>
    <w:rsid w:val="00D15B7C"/>
    <w:rsid w:val="00D15B7D"/>
    <w:rsid w:val="00D16C29"/>
    <w:rsid w:val="00D16F74"/>
    <w:rsid w:val="00D16FA9"/>
    <w:rsid w:val="00D17120"/>
    <w:rsid w:val="00D17C1D"/>
    <w:rsid w:val="00D234E5"/>
    <w:rsid w:val="00D275FB"/>
    <w:rsid w:val="00D27DB2"/>
    <w:rsid w:val="00D30791"/>
    <w:rsid w:val="00D31CFD"/>
    <w:rsid w:val="00D31DB1"/>
    <w:rsid w:val="00D31E3E"/>
    <w:rsid w:val="00D330CA"/>
    <w:rsid w:val="00D3316D"/>
    <w:rsid w:val="00D33B9C"/>
    <w:rsid w:val="00D344F3"/>
    <w:rsid w:val="00D34FDB"/>
    <w:rsid w:val="00D359A7"/>
    <w:rsid w:val="00D36415"/>
    <w:rsid w:val="00D37256"/>
    <w:rsid w:val="00D37882"/>
    <w:rsid w:val="00D37BA4"/>
    <w:rsid w:val="00D37FC5"/>
    <w:rsid w:val="00D42469"/>
    <w:rsid w:val="00D42C64"/>
    <w:rsid w:val="00D42FF2"/>
    <w:rsid w:val="00D465D5"/>
    <w:rsid w:val="00D46FD9"/>
    <w:rsid w:val="00D4758E"/>
    <w:rsid w:val="00D47EFB"/>
    <w:rsid w:val="00D5068F"/>
    <w:rsid w:val="00D5155B"/>
    <w:rsid w:val="00D51DEB"/>
    <w:rsid w:val="00D51FDA"/>
    <w:rsid w:val="00D53AF8"/>
    <w:rsid w:val="00D60649"/>
    <w:rsid w:val="00D61506"/>
    <w:rsid w:val="00D61AE6"/>
    <w:rsid w:val="00D61E88"/>
    <w:rsid w:val="00D647EB"/>
    <w:rsid w:val="00D67123"/>
    <w:rsid w:val="00D719F6"/>
    <w:rsid w:val="00D73A0C"/>
    <w:rsid w:val="00D73A6C"/>
    <w:rsid w:val="00D756E1"/>
    <w:rsid w:val="00D75AF0"/>
    <w:rsid w:val="00D7794C"/>
    <w:rsid w:val="00D80F3F"/>
    <w:rsid w:val="00D81ADC"/>
    <w:rsid w:val="00D82C8F"/>
    <w:rsid w:val="00D83923"/>
    <w:rsid w:val="00D84139"/>
    <w:rsid w:val="00D85641"/>
    <w:rsid w:val="00D86205"/>
    <w:rsid w:val="00D86C5D"/>
    <w:rsid w:val="00D9419D"/>
    <w:rsid w:val="00D94650"/>
    <w:rsid w:val="00D964C5"/>
    <w:rsid w:val="00D96F65"/>
    <w:rsid w:val="00DA136C"/>
    <w:rsid w:val="00DA2FC0"/>
    <w:rsid w:val="00DA3017"/>
    <w:rsid w:val="00DA3EF7"/>
    <w:rsid w:val="00DA5484"/>
    <w:rsid w:val="00DA5AE1"/>
    <w:rsid w:val="00DA6102"/>
    <w:rsid w:val="00DA7715"/>
    <w:rsid w:val="00DA7E66"/>
    <w:rsid w:val="00DB182D"/>
    <w:rsid w:val="00DB34BF"/>
    <w:rsid w:val="00DB4F14"/>
    <w:rsid w:val="00DB55FA"/>
    <w:rsid w:val="00DB6B52"/>
    <w:rsid w:val="00DB6CAD"/>
    <w:rsid w:val="00DB728A"/>
    <w:rsid w:val="00DB7E8D"/>
    <w:rsid w:val="00DC008F"/>
    <w:rsid w:val="00DC058F"/>
    <w:rsid w:val="00DC1012"/>
    <w:rsid w:val="00DC18D8"/>
    <w:rsid w:val="00DC19C4"/>
    <w:rsid w:val="00DC1B37"/>
    <w:rsid w:val="00DC1F12"/>
    <w:rsid w:val="00DC533A"/>
    <w:rsid w:val="00DC5DFF"/>
    <w:rsid w:val="00DC6A68"/>
    <w:rsid w:val="00DC720A"/>
    <w:rsid w:val="00DC7446"/>
    <w:rsid w:val="00DC74CB"/>
    <w:rsid w:val="00DD134A"/>
    <w:rsid w:val="00DD156D"/>
    <w:rsid w:val="00DD1757"/>
    <w:rsid w:val="00DD3679"/>
    <w:rsid w:val="00DD4B36"/>
    <w:rsid w:val="00DD4D48"/>
    <w:rsid w:val="00DD4F72"/>
    <w:rsid w:val="00DD5154"/>
    <w:rsid w:val="00DD6473"/>
    <w:rsid w:val="00DD7C58"/>
    <w:rsid w:val="00DE003F"/>
    <w:rsid w:val="00DE2382"/>
    <w:rsid w:val="00DE2AF2"/>
    <w:rsid w:val="00DE6A51"/>
    <w:rsid w:val="00DF07BB"/>
    <w:rsid w:val="00DF08B0"/>
    <w:rsid w:val="00DF0F57"/>
    <w:rsid w:val="00DF1D97"/>
    <w:rsid w:val="00DF23DE"/>
    <w:rsid w:val="00DF3964"/>
    <w:rsid w:val="00DF4E3E"/>
    <w:rsid w:val="00DF56F1"/>
    <w:rsid w:val="00DF57D9"/>
    <w:rsid w:val="00DF60B9"/>
    <w:rsid w:val="00DF63B7"/>
    <w:rsid w:val="00DF7468"/>
    <w:rsid w:val="00DF7A76"/>
    <w:rsid w:val="00DF7DB3"/>
    <w:rsid w:val="00E0037C"/>
    <w:rsid w:val="00E010CD"/>
    <w:rsid w:val="00E03FC8"/>
    <w:rsid w:val="00E040CD"/>
    <w:rsid w:val="00E0453D"/>
    <w:rsid w:val="00E05BCA"/>
    <w:rsid w:val="00E05FA6"/>
    <w:rsid w:val="00E06A24"/>
    <w:rsid w:val="00E07492"/>
    <w:rsid w:val="00E120BA"/>
    <w:rsid w:val="00E12316"/>
    <w:rsid w:val="00E13DE4"/>
    <w:rsid w:val="00E14409"/>
    <w:rsid w:val="00E15A2F"/>
    <w:rsid w:val="00E15AB4"/>
    <w:rsid w:val="00E20040"/>
    <w:rsid w:val="00E218DB"/>
    <w:rsid w:val="00E21C5A"/>
    <w:rsid w:val="00E246E4"/>
    <w:rsid w:val="00E25474"/>
    <w:rsid w:val="00E31AFD"/>
    <w:rsid w:val="00E3299D"/>
    <w:rsid w:val="00E32EE5"/>
    <w:rsid w:val="00E32F93"/>
    <w:rsid w:val="00E339ED"/>
    <w:rsid w:val="00E339F7"/>
    <w:rsid w:val="00E33B73"/>
    <w:rsid w:val="00E379F7"/>
    <w:rsid w:val="00E37E7C"/>
    <w:rsid w:val="00E42BDA"/>
    <w:rsid w:val="00E43481"/>
    <w:rsid w:val="00E4594C"/>
    <w:rsid w:val="00E46208"/>
    <w:rsid w:val="00E47107"/>
    <w:rsid w:val="00E52AAA"/>
    <w:rsid w:val="00E54ACD"/>
    <w:rsid w:val="00E54B2B"/>
    <w:rsid w:val="00E54C48"/>
    <w:rsid w:val="00E558A3"/>
    <w:rsid w:val="00E55C77"/>
    <w:rsid w:val="00E5680D"/>
    <w:rsid w:val="00E61632"/>
    <w:rsid w:val="00E6311C"/>
    <w:rsid w:val="00E63554"/>
    <w:rsid w:val="00E6533F"/>
    <w:rsid w:val="00E674F7"/>
    <w:rsid w:val="00E702C3"/>
    <w:rsid w:val="00E70DD7"/>
    <w:rsid w:val="00E72403"/>
    <w:rsid w:val="00E72BAA"/>
    <w:rsid w:val="00E72D7E"/>
    <w:rsid w:val="00E72EE0"/>
    <w:rsid w:val="00E741FB"/>
    <w:rsid w:val="00E80703"/>
    <w:rsid w:val="00E8246A"/>
    <w:rsid w:val="00E829B6"/>
    <w:rsid w:val="00E8370F"/>
    <w:rsid w:val="00E841F6"/>
    <w:rsid w:val="00E901F9"/>
    <w:rsid w:val="00E91A7E"/>
    <w:rsid w:val="00E91FED"/>
    <w:rsid w:val="00E92350"/>
    <w:rsid w:val="00E92744"/>
    <w:rsid w:val="00E93EDC"/>
    <w:rsid w:val="00E9508D"/>
    <w:rsid w:val="00E95414"/>
    <w:rsid w:val="00E96712"/>
    <w:rsid w:val="00E975D4"/>
    <w:rsid w:val="00E97C43"/>
    <w:rsid w:val="00E97E2C"/>
    <w:rsid w:val="00EA13D6"/>
    <w:rsid w:val="00EA1943"/>
    <w:rsid w:val="00EA3C0C"/>
    <w:rsid w:val="00EA3EDD"/>
    <w:rsid w:val="00EA440A"/>
    <w:rsid w:val="00EA4777"/>
    <w:rsid w:val="00EA4949"/>
    <w:rsid w:val="00EA61AE"/>
    <w:rsid w:val="00EB0725"/>
    <w:rsid w:val="00EB3F9D"/>
    <w:rsid w:val="00EB40C3"/>
    <w:rsid w:val="00EB5561"/>
    <w:rsid w:val="00EB5DC6"/>
    <w:rsid w:val="00EB755B"/>
    <w:rsid w:val="00EC0A1A"/>
    <w:rsid w:val="00EC12C7"/>
    <w:rsid w:val="00EC47BA"/>
    <w:rsid w:val="00EC53B8"/>
    <w:rsid w:val="00ED0AC1"/>
    <w:rsid w:val="00ED1D4C"/>
    <w:rsid w:val="00ED27A5"/>
    <w:rsid w:val="00ED3114"/>
    <w:rsid w:val="00ED3DFE"/>
    <w:rsid w:val="00ED4060"/>
    <w:rsid w:val="00ED4983"/>
    <w:rsid w:val="00ED4B50"/>
    <w:rsid w:val="00ED4F03"/>
    <w:rsid w:val="00ED54F4"/>
    <w:rsid w:val="00ED5636"/>
    <w:rsid w:val="00ED6125"/>
    <w:rsid w:val="00EE1924"/>
    <w:rsid w:val="00EE2C95"/>
    <w:rsid w:val="00EE398D"/>
    <w:rsid w:val="00EE3F22"/>
    <w:rsid w:val="00EE6AA0"/>
    <w:rsid w:val="00EE6E9B"/>
    <w:rsid w:val="00EE6F14"/>
    <w:rsid w:val="00EF2277"/>
    <w:rsid w:val="00EF24A2"/>
    <w:rsid w:val="00EF2ED8"/>
    <w:rsid w:val="00EF3A23"/>
    <w:rsid w:val="00EF3F23"/>
    <w:rsid w:val="00EF5B2A"/>
    <w:rsid w:val="00EF72B4"/>
    <w:rsid w:val="00EF752E"/>
    <w:rsid w:val="00F00AAA"/>
    <w:rsid w:val="00F00CDF"/>
    <w:rsid w:val="00F042E3"/>
    <w:rsid w:val="00F04E6E"/>
    <w:rsid w:val="00F04EA7"/>
    <w:rsid w:val="00F0709C"/>
    <w:rsid w:val="00F07DE6"/>
    <w:rsid w:val="00F11044"/>
    <w:rsid w:val="00F111F7"/>
    <w:rsid w:val="00F13DC6"/>
    <w:rsid w:val="00F142AD"/>
    <w:rsid w:val="00F14D34"/>
    <w:rsid w:val="00F14FBD"/>
    <w:rsid w:val="00F15989"/>
    <w:rsid w:val="00F162D4"/>
    <w:rsid w:val="00F1716F"/>
    <w:rsid w:val="00F20016"/>
    <w:rsid w:val="00F2058B"/>
    <w:rsid w:val="00F20992"/>
    <w:rsid w:val="00F22418"/>
    <w:rsid w:val="00F22C2C"/>
    <w:rsid w:val="00F25AE6"/>
    <w:rsid w:val="00F260FA"/>
    <w:rsid w:val="00F27FE0"/>
    <w:rsid w:val="00F3209B"/>
    <w:rsid w:val="00F3214C"/>
    <w:rsid w:val="00F326A8"/>
    <w:rsid w:val="00F33351"/>
    <w:rsid w:val="00F33F8D"/>
    <w:rsid w:val="00F341E8"/>
    <w:rsid w:val="00F3570B"/>
    <w:rsid w:val="00F37CB6"/>
    <w:rsid w:val="00F37F65"/>
    <w:rsid w:val="00F4010B"/>
    <w:rsid w:val="00F45CF2"/>
    <w:rsid w:val="00F46222"/>
    <w:rsid w:val="00F467F2"/>
    <w:rsid w:val="00F46E42"/>
    <w:rsid w:val="00F4702C"/>
    <w:rsid w:val="00F4744C"/>
    <w:rsid w:val="00F505B8"/>
    <w:rsid w:val="00F52132"/>
    <w:rsid w:val="00F52F70"/>
    <w:rsid w:val="00F53AFC"/>
    <w:rsid w:val="00F53EFE"/>
    <w:rsid w:val="00F55E69"/>
    <w:rsid w:val="00F563A2"/>
    <w:rsid w:val="00F60A1D"/>
    <w:rsid w:val="00F60BA2"/>
    <w:rsid w:val="00F60F8D"/>
    <w:rsid w:val="00F633F3"/>
    <w:rsid w:val="00F634F6"/>
    <w:rsid w:val="00F63666"/>
    <w:rsid w:val="00F636FC"/>
    <w:rsid w:val="00F63D42"/>
    <w:rsid w:val="00F64182"/>
    <w:rsid w:val="00F65C79"/>
    <w:rsid w:val="00F70473"/>
    <w:rsid w:val="00F709D2"/>
    <w:rsid w:val="00F70D93"/>
    <w:rsid w:val="00F73507"/>
    <w:rsid w:val="00F73878"/>
    <w:rsid w:val="00F74342"/>
    <w:rsid w:val="00F7512B"/>
    <w:rsid w:val="00F75B20"/>
    <w:rsid w:val="00F75B5B"/>
    <w:rsid w:val="00F7638E"/>
    <w:rsid w:val="00F76E66"/>
    <w:rsid w:val="00F771B6"/>
    <w:rsid w:val="00F7757A"/>
    <w:rsid w:val="00F77B4D"/>
    <w:rsid w:val="00F77D7D"/>
    <w:rsid w:val="00F77EA5"/>
    <w:rsid w:val="00F8021A"/>
    <w:rsid w:val="00F81756"/>
    <w:rsid w:val="00F843F2"/>
    <w:rsid w:val="00F84B1A"/>
    <w:rsid w:val="00F84FA8"/>
    <w:rsid w:val="00F8515A"/>
    <w:rsid w:val="00F85477"/>
    <w:rsid w:val="00F87101"/>
    <w:rsid w:val="00F8712F"/>
    <w:rsid w:val="00F87B07"/>
    <w:rsid w:val="00F90FFF"/>
    <w:rsid w:val="00F91560"/>
    <w:rsid w:val="00F9266D"/>
    <w:rsid w:val="00F92F19"/>
    <w:rsid w:val="00F9432C"/>
    <w:rsid w:val="00F9475F"/>
    <w:rsid w:val="00F94880"/>
    <w:rsid w:val="00F97641"/>
    <w:rsid w:val="00FA0184"/>
    <w:rsid w:val="00FA1774"/>
    <w:rsid w:val="00FA33D2"/>
    <w:rsid w:val="00FA520E"/>
    <w:rsid w:val="00FA6B5C"/>
    <w:rsid w:val="00FB016C"/>
    <w:rsid w:val="00FB148D"/>
    <w:rsid w:val="00FB2F34"/>
    <w:rsid w:val="00FB4223"/>
    <w:rsid w:val="00FB4E93"/>
    <w:rsid w:val="00FB6AAF"/>
    <w:rsid w:val="00FC28AF"/>
    <w:rsid w:val="00FC2D8B"/>
    <w:rsid w:val="00FC3AA9"/>
    <w:rsid w:val="00FC4464"/>
    <w:rsid w:val="00FC7076"/>
    <w:rsid w:val="00FD1276"/>
    <w:rsid w:val="00FD3306"/>
    <w:rsid w:val="00FD3548"/>
    <w:rsid w:val="00FD36B1"/>
    <w:rsid w:val="00FD388D"/>
    <w:rsid w:val="00FD4EF3"/>
    <w:rsid w:val="00FD56E3"/>
    <w:rsid w:val="00FD59A5"/>
    <w:rsid w:val="00FE1F28"/>
    <w:rsid w:val="00FE2046"/>
    <w:rsid w:val="00FE2442"/>
    <w:rsid w:val="00FE3270"/>
    <w:rsid w:val="00FE49BC"/>
    <w:rsid w:val="00FE5319"/>
    <w:rsid w:val="00FE5548"/>
    <w:rsid w:val="00FE59FD"/>
    <w:rsid w:val="00FE737C"/>
    <w:rsid w:val="00FE7392"/>
    <w:rsid w:val="00FE7F98"/>
    <w:rsid w:val="00FF02A9"/>
    <w:rsid w:val="00FF0324"/>
    <w:rsid w:val="00FF1798"/>
    <w:rsid w:val="00FF2E7F"/>
    <w:rsid w:val="00FF306D"/>
    <w:rsid w:val="00FF3181"/>
    <w:rsid w:val="00FF36EA"/>
    <w:rsid w:val="00FF4116"/>
    <w:rsid w:val="00FF6A48"/>
    <w:rsid w:val="2858BC9F"/>
    <w:rsid w:val="350FEAC5"/>
    <w:rsid w:val="40EDF02D"/>
    <w:rsid w:val="58F73F2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1E57EC"/>
  <w15:chartTrackingRefBased/>
  <w15:docId w15:val="{B4EC5809-444E-4671-B74B-A3ED0A158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E901F9"/>
    <w:pPr>
      <w:spacing w:before="120" w:after="120" w:line="280" w:lineRule="atLeast"/>
    </w:pPr>
    <w:rPr>
      <w:sz w:val="20"/>
      <w:szCs w:val="20"/>
    </w:rPr>
  </w:style>
  <w:style w:type="paragraph" w:styleId="Heading1">
    <w:name w:val="heading 1"/>
    <w:basedOn w:val="Normal"/>
    <w:next w:val="BodyText"/>
    <w:link w:val="Heading1Char"/>
    <w:uiPriority w:val="9"/>
    <w:qFormat/>
    <w:rsid w:val="008D19B5"/>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8D19B5"/>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D19B5"/>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8D19B5"/>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8D19B5"/>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8D19B5"/>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8D19B5"/>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8D19B5"/>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8D19B5"/>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19B5"/>
    <w:rPr>
      <w:color w:val="808080"/>
    </w:rPr>
  </w:style>
  <w:style w:type="paragraph" w:styleId="Date">
    <w:name w:val="Date"/>
    <w:basedOn w:val="Normal"/>
    <w:next w:val="Normal"/>
    <w:link w:val="DateChar"/>
    <w:uiPriority w:val="99"/>
    <w:unhideWhenUsed/>
    <w:rsid w:val="008D19B5"/>
    <w:pPr>
      <w:spacing w:after="360" w:line="293" w:lineRule="auto"/>
    </w:pPr>
  </w:style>
  <w:style w:type="character" w:customStyle="1" w:styleId="DateChar">
    <w:name w:val="Date Char"/>
    <w:basedOn w:val="DefaultParagraphFont"/>
    <w:link w:val="Date"/>
    <w:uiPriority w:val="99"/>
    <w:rsid w:val="008D19B5"/>
    <w:rPr>
      <w:sz w:val="20"/>
      <w:szCs w:val="20"/>
    </w:rPr>
  </w:style>
  <w:style w:type="paragraph" w:styleId="NoSpacing">
    <w:name w:val="No Spacing"/>
    <w:basedOn w:val="Normal"/>
    <w:link w:val="NoSpacingChar"/>
    <w:uiPriority w:val="10"/>
    <w:qFormat/>
    <w:rsid w:val="008D19B5"/>
    <w:pPr>
      <w:spacing w:before="0" w:after="0"/>
    </w:pPr>
  </w:style>
  <w:style w:type="paragraph" w:styleId="ListBullet">
    <w:name w:val="List Bullet"/>
    <w:basedOn w:val="Normal"/>
    <w:link w:val="ListBulletChar"/>
    <w:uiPriority w:val="1"/>
    <w:qFormat/>
    <w:rsid w:val="008D19B5"/>
    <w:pPr>
      <w:numPr>
        <w:numId w:val="18"/>
      </w:numPr>
      <w:contextualSpacing/>
    </w:pPr>
  </w:style>
  <w:style w:type="paragraph" w:styleId="ListBullet2">
    <w:name w:val="List Bullet 2"/>
    <w:basedOn w:val="Normal"/>
    <w:uiPriority w:val="1"/>
    <w:qFormat/>
    <w:rsid w:val="008D19B5"/>
    <w:pPr>
      <w:numPr>
        <w:ilvl w:val="1"/>
        <w:numId w:val="18"/>
      </w:numPr>
      <w:contextualSpacing/>
    </w:pPr>
  </w:style>
  <w:style w:type="paragraph" w:styleId="ListNumber">
    <w:name w:val="List Number"/>
    <w:basedOn w:val="Normal"/>
    <w:uiPriority w:val="2"/>
    <w:qFormat/>
    <w:rsid w:val="008D19B5"/>
    <w:pPr>
      <w:numPr>
        <w:numId w:val="14"/>
      </w:numPr>
      <w:spacing w:before="60"/>
      <w:contextualSpacing/>
    </w:pPr>
  </w:style>
  <w:style w:type="numbering" w:customStyle="1" w:styleId="Bullets">
    <w:name w:val="Bullets"/>
    <w:uiPriority w:val="99"/>
    <w:rsid w:val="008D19B5"/>
    <w:pPr>
      <w:numPr>
        <w:numId w:val="5"/>
      </w:numPr>
    </w:pPr>
  </w:style>
  <w:style w:type="character" w:customStyle="1" w:styleId="Heading1Char">
    <w:name w:val="Heading 1 Char"/>
    <w:basedOn w:val="DefaultParagraphFont"/>
    <w:link w:val="Heading1"/>
    <w:uiPriority w:val="9"/>
    <w:rsid w:val="008D19B5"/>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8D19B5"/>
    <w:pPr>
      <w:numPr>
        <w:ilvl w:val="1"/>
        <w:numId w:val="14"/>
      </w:numPr>
      <w:spacing w:before="60"/>
      <w:contextualSpacing/>
    </w:pPr>
  </w:style>
  <w:style w:type="character" w:customStyle="1" w:styleId="Heading2Char">
    <w:name w:val="Heading 2 Char"/>
    <w:basedOn w:val="DefaultParagraphFont"/>
    <w:link w:val="Heading2"/>
    <w:uiPriority w:val="9"/>
    <w:rsid w:val="008D19B5"/>
    <w:rPr>
      <w:rFonts w:asciiTheme="majorHAnsi" w:eastAsiaTheme="majorEastAsia" w:hAnsiTheme="majorHAnsi" w:cstheme="majorBidi"/>
      <w:sz w:val="30"/>
      <w:szCs w:val="60"/>
    </w:rPr>
  </w:style>
  <w:style w:type="paragraph" w:styleId="ListParagraph">
    <w:name w:val="List Paragraph"/>
    <w:basedOn w:val="Normal"/>
    <w:uiPriority w:val="34"/>
    <w:qFormat/>
    <w:rsid w:val="008D19B5"/>
    <w:pPr>
      <w:spacing w:line="293" w:lineRule="auto"/>
      <w:ind w:left="284"/>
      <w:contextualSpacing/>
    </w:pPr>
  </w:style>
  <w:style w:type="paragraph" w:styleId="Header">
    <w:name w:val="header"/>
    <w:basedOn w:val="Normal"/>
    <w:link w:val="HeaderChar"/>
    <w:uiPriority w:val="99"/>
    <w:unhideWhenUsed/>
    <w:rsid w:val="008D19B5"/>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8D19B5"/>
    <w:rPr>
      <w:sz w:val="16"/>
      <w:szCs w:val="20"/>
    </w:rPr>
  </w:style>
  <w:style w:type="paragraph" w:styleId="Footer">
    <w:name w:val="footer"/>
    <w:basedOn w:val="Normal"/>
    <w:link w:val="FooterChar"/>
    <w:uiPriority w:val="11"/>
    <w:rsid w:val="008D19B5"/>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8D19B5"/>
    <w:rPr>
      <w:rFonts w:asciiTheme="majorHAnsi" w:hAnsiTheme="majorHAnsi"/>
      <w:sz w:val="17"/>
    </w:rPr>
  </w:style>
  <w:style w:type="numbering" w:customStyle="1" w:styleId="Numbering">
    <w:name w:val="Numbering"/>
    <w:uiPriority w:val="99"/>
    <w:rsid w:val="008D19B5"/>
    <w:pPr>
      <w:numPr>
        <w:numId w:val="14"/>
      </w:numPr>
    </w:pPr>
  </w:style>
  <w:style w:type="paragraph" w:styleId="ListBullet3">
    <w:name w:val="List Bullet 3"/>
    <w:basedOn w:val="Normal"/>
    <w:uiPriority w:val="1"/>
    <w:qFormat/>
    <w:rsid w:val="008D19B5"/>
    <w:pPr>
      <w:numPr>
        <w:ilvl w:val="2"/>
        <w:numId w:val="18"/>
      </w:numPr>
      <w:contextualSpacing/>
    </w:pPr>
  </w:style>
  <w:style w:type="paragraph" w:styleId="ListContinue2">
    <w:name w:val="List Continue 2"/>
    <w:basedOn w:val="Normal"/>
    <w:uiPriority w:val="3"/>
    <w:unhideWhenUsed/>
    <w:qFormat/>
    <w:rsid w:val="008D19B5"/>
    <w:pPr>
      <w:spacing w:before="60"/>
      <w:ind w:left="454"/>
    </w:pPr>
  </w:style>
  <w:style w:type="paragraph" w:styleId="ListNumber3">
    <w:name w:val="List Number 3"/>
    <w:basedOn w:val="Normal"/>
    <w:uiPriority w:val="13"/>
    <w:semiHidden/>
    <w:qFormat/>
    <w:rsid w:val="008D19B5"/>
    <w:pPr>
      <w:numPr>
        <w:ilvl w:val="2"/>
        <w:numId w:val="14"/>
      </w:numPr>
      <w:spacing w:before="60"/>
      <w:contextualSpacing/>
    </w:pPr>
  </w:style>
  <w:style w:type="paragraph" w:styleId="ListNumber4">
    <w:name w:val="List Number 4"/>
    <w:basedOn w:val="Normal"/>
    <w:uiPriority w:val="13"/>
    <w:semiHidden/>
    <w:qFormat/>
    <w:rsid w:val="008D19B5"/>
    <w:pPr>
      <w:numPr>
        <w:ilvl w:val="3"/>
        <w:numId w:val="14"/>
      </w:numPr>
      <w:spacing w:after="200" w:line="293" w:lineRule="auto"/>
      <w:contextualSpacing/>
    </w:pPr>
  </w:style>
  <w:style w:type="paragraph" w:styleId="ListNumber5">
    <w:name w:val="List Number 5"/>
    <w:basedOn w:val="Normal"/>
    <w:uiPriority w:val="13"/>
    <w:semiHidden/>
    <w:rsid w:val="008D19B5"/>
    <w:pPr>
      <w:numPr>
        <w:ilvl w:val="4"/>
        <w:numId w:val="14"/>
      </w:numPr>
      <w:spacing w:after="200" w:line="293" w:lineRule="auto"/>
      <w:contextualSpacing/>
    </w:pPr>
  </w:style>
  <w:style w:type="paragraph" w:styleId="ListContinue">
    <w:name w:val="List Continue"/>
    <w:basedOn w:val="Normal"/>
    <w:uiPriority w:val="3"/>
    <w:unhideWhenUsed/>
    <w:qFormat/>
    <w:rsid w:val="008D19B5"/>
    <w:pPr>
      <w:spacing w:before="60"/>
      <w:ind w:left="227"/>
    </w:pPr>
  </w:style>
  <w:style w:type="paragraph" w:styleId="ListContinue3">
    <w:name w:val="List Continue 3"/>
    <w:basedOn w:val="Normal"/>
    <w:uiPriority w:val="3"/>
    <w:unhideWhenUsed/>
    <w:qFormat/>
    <w:rsid w:val="008D19B5"/>
    <w:pPr>
      <w:spacing w:before="60"/>
      <w:ind w:left="907"/>
    </w:pPr>
  </w:style>
  <w:style w:type="paragraph" w:styleId="ListContinue4">
    <w:name w:val="List Continue 4"/>
    <w:basedOn w:val="Normal"/>
    <w:uiPriority w:val="3"/>
    <w:unhideWhenUsed/>
    <w:qFormat/>
    <w:rsid w:val="008D19B5"/>
    <w:pPr>
      <w:spacing w:line="293" w:lineRule="auto"/>
      <w:ind w:left="907"/>
      <w:contextualSpacing/>
    </w:pPr>
  </w:style>
  <w:style w:type="character" w:customStyle="1" w:styleId="Heading3Char">
    <w:name w:val="Heading 3 Char"/>
    <w:basedOn w:val="DefaultParagraphFont"/>
    <w:link w:val="Heading3"/>
    <w:uiPriority w:val="9"/>
    <w:rsid w:val="008D19B5"/>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8D19B5"/>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8D19B5"/>
    <w:rPr>
      <w:rFonts w:eastAsiaTheme="majorEastAsia" w:cstheme="majorBidi"/>
      <w:b/>
      <w:color w:val="265A9A" w:themeColor="background2"/>
      <w:szCs w:val="29"/>
    </w:rPr>
  </w:style>
  <w:style w:type="numbering" w:customStyle="1" w:styleId="ListHeadings">
    <w:name w:val="List Headings"/>
    <w:uiPriority w:val="99"/>
    <w:rsid w:val="008D19B5"/>
    <w:pPr>
      <w:numPr>
        <w:numId w:val="12"/>
      </w:numPr>
    </w:pPr>
  </w:style>
  <w:style w:type="paragraph" w:styleId="Title">
    <w:name w:val="Title"/>
    <w:basedOn w:val="Heading1"/>
    <w:next w:val="Normal"/>
    <w:link w:val="TitleChar"/>
    <w:uiPriority w:val="39"/>
    <w:rsid w:val="008D19B5"/>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8D19B5"/>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8D19B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8D19B5"/>
    <w:rPr>
      <w:b/>
    </w:rPr>
  </w:style>
  <w:style w:type="character" w:customStyle="1" w:styleId="Pull-outQuoteChar">
    <w:name w:val="Pull-out Quote Char"/>
    <w:basedOn w:val="DefaultParagraphFont"/>
    <w:link w:val="Pull-outQuote"/>
    <w:uiPriority w:val="99"/>
    <w:semiHidden/>
    <w:rsid w:val="008D19B5"/>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8D19B5"/>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8D19B5"/>
  </w:style>
  <w:style w:type="paragraph" w:customStyle="1" w:styleId="NumberedHeading2">
    <w:name w:val="Numbered Heading 2"/>
    <w:basedOn w:val="Heading2"/>
    <w:next w:val="Normal"/>
    <w:link w:val="NumberedHeading2Char"/>
    <w:uiPriority w:val="9"/>
    <w:semiHidden/>
    <w:rsid w:val="008D19B5"/>
  </w:style>
  <w:style w:type="character" w:customStyle="1" w:styleId="NumberedHeading1Char">
    <w:name w:val="Numbered Heading 1 Char"/>
    <w:basedOn w:val="Heading1Char"/>
    <w:link w:val="NumberedHeading1"/>
    <w:uiPriority w:val="9"/>
    <w:semiHidden/>
    <w:rsid w:val="008D19B5"/>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8D19B5"/>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8D19B5"/>
    <w:pPr>
      <w:ind w:left="1134"/>
      <w:contextualSpacing/>
    </w:pPr>
  </w:style>
  <w:style w:type="table" w:styleId="TableGrid">
    <w:name w:val="Table Grid"/>
    <w:basedOn w:val="TableNormal"/>
    <w:uiPriority w:val="39"/>
    <w:rsid w:val="008D1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8D19B5"/>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8D19B5"/>
    <w:pPr>
      <w:numPr>
        <w:numId w:val="9"/>
      </w:numPr>
      <w:spacing w:before="60"/>
    </w:pPr>
  </w:style>
  <w:style w:type="paragraph" w:styleId="List2">
    <w:name w:val="List 2"/>
    <w:basedOn w:val="Normal"/>
    <w:uiPriority w:val="99"/>
    <w:semiHidden/>
    <w:qFormat/>
    <w:rsid w:val="008D19B5"/>
    <w:pPr>
      <w:numPr>
        <w:ilvl w:val="1"/>
        <w:numId w:val="9"/>
      </w:numPr>
      <w:spacing w:before="60"/>
    </w:pPr>
  </w:style>
  <w:style w:type="numbering" w:customStyle="1" w:styleId="LetteredList">
    <w:name w:val="Lettered List"/>
    <w:uiPriority w:val="99"/>
    <w:rsid w:val="008D19B5"/>
    <w:pPr>
      <w:numPr>
        <w:numId w:val="8"/>
      </w:numPr>
    </w:pPr>
  </w:style>
  <w:style w:type="paragraph" w:styleId="Subtitle">
    <w:name w:val="Subtitle"/>
    <w:basedOn w:val="Normal"/>
    <w:next w:val="Normal"/>
    <w:link w:val="SubtitleChar"/>
    <w:uiPriority w:val="39"/>
    <w:rsid w:val="008D19B5"/>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8D19B5"/>
    <w:rPr>
      <w:rFonts w:eastAsiaTheme="minorEastAsia"/>
      <w:color w:val="FFFFFF" w:themeColor="background1"/>
      <w:sz w:val="52"/>
      <w:szCs w:val="20"/>
    </w:rPr>
  </w:style>
  <w:style w:type="character" w:styleId="Strong">
    <w:name w:val="Strong"/>
    <w:basedOn w:val="DefaultParagraphFont"/>
    <w:uiPriority w:val="22"/>
    <w:qFormat/>
    <w:rsid w:val="008D19B5"/>
    <w:rPr>
      <w:rFonts w:asciiTheme="minorHAnsi" w:hAnsiTheme="minorHAnsi"/>
      <w:b/>
      <w:bCs/>
    </w:rPr>
  </w:style>
  <w:style w:type="paragraph" w:customStyle="1" w:styleId="Header-Keyline">
    <w:name w:val="Header - Keyline"/>
    <w:basedOn w:val="Header"/>
    <w:link w:val="Header-KeylineChar"/>
    <w:uiPriority w:val="99"/>
    <w:rsid w:val="008D19B5"/>
    <w:pPr>
      <w:pBdr>
        <w:bottom w:val="single" w:sz="4" w:space="31" w:color="66BCDB" w:themeColor="text2"/>
      </w:pBdr>
      <w:spacing w:after="600"/>
    </w:pPr>
  </w:style>
  <w:style w:type="character" w:customStyle="1" w:styleId="Heading6Char">
    <w:name w:val="Heading 6 Char"/>
    <w:basedOn w:val="DefaultParagraphFont"/>
    <w:link w:val="Heading6"/>
    <w:uiPriority w:val="9"/>
    <w:rsid w:val="008D19B5"/>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8D19B5"/>
    <w:rPr>
      <w:sz w:val="16"/>
      <w:szCs w:val="20"/>
    </w:rPr>
  </w:style>
  <w:style w:type="character" w:customStyle="1" w:styleId="Heading7Char">
    <w:name w:val="Heading 7 Char"/>
    <w:basedOn w:val="DefaultParagraphFont"/>
    <w:link w:val="Heading7"/>
    <w:uiPriority w:val="9"/>
    <w:semiHidden/>
    <w:rsid w:val="008D19B5"/>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8D19B5"/>
    <w:rPr>
      <w:rFonts w:eastAsiaTheme="majorEastAsia" w:cstheme="majorBidi"/>
      <w:b/>
      <w:sz w:val="18"/>
      <w:szCs w:val="21"/>
    </w:rPr>
  </w:style>
  <w:style w:type="table" w:customStyle="1" w:styleId="ProductivityCommissionTable1">
    <w:name w:val="Productivity Commission Table 1"/>
    <w:basedOn w:val="TableNormal"/>
    <w:uiPriority w:val="99"/>
    <w:rsid w:val="008D19B5"/>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8D19B5"/>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8D19B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8D19B5"/>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8D19B5"/>
    <w:pPr>
      <w:spacing w:before="60" w:after="60" w:line="293" w:lineRule="auto"/>
      <w:contextualSpacing/>
    </w:pPr>
    <w:rPr>
      <w:sz w:val="18"/>
    </w:rPr>
  </w:style>
  <w:style w:type="paragraph" w:styleId="TOC1">
    <w:name w:val="toc 1"/>
    <w:basedOn w:val="Normal"/>
    <w:next w:val="BodyText"/>
    <w:autoRedefine/>
    <w:uiPriority w:val="39"/>
    <w:unhideWhenUsed/>
    <w:rsid w:val="008D19B5"/>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8D19B5"/>
    <w:rPr>
      <w:sz w:val="18"/>
      <w:szCs w:val="20"/>
    </w:rPr>
  </w:style>
  <w:style w:type="character" w:styleId="FootnoteReference">
    <w:name w:val="footnote reference"/>
    <w:basedOn w:val="DefaultParagraphFont"/>
    <w:uiPriority w:val="99"/>
    <w:semiHidden/>
    <w:unhideWhenUsed/>
    <w:rsid w:val="008D19B5"/>
    <w:rPr>
      <w:vertAlign w:val="superscript"/>
    </w:rPr>
  </w:style>
  <w:style w:type="character" w:styleId="Hyperlink">
    <w:name w:val="Hyperlink"/>
    <w:basedOn w:val="DefaultParagraphFont"/>
    <w:uiPriority w:val="99"/>
    <w:unhideWhenUsed/>
    <w:rsid w:val="008D19B5"/>
    <w:rPr>
      <w:color w:val="000000" w:themeColor="hyperlink"/>
      <w:u w:val="single"/>
    </w:rPr>
  </w:style>
  <w:style w:type="character" w:styleId="HTMLVariable">
    <w:name w:val="HTML Variable"/>
    <w:basedOn w:val="DefaultParagraphFont"/>
    <w:uiPriority w:val="99"/>
    <w:unhideWhenUsed/>
    <w:rsid w:val="008D19B5"/>
    <w:rPr>
      <w:i/>
      <w:iCs/>
    </w:rPr>
  </w:style>
  <w:style w:type="paragraph" w:styleId="TOC2">
    <w:name w:val="toc 2"/>
    <w:basedOn w:val="Normal"/>
    <w:next w:val="Normal"/>
    <w:autoRedefine/>
    <w:uiPriority w:val="39"/>
    <w:unhideWhenUsed/>
    <w:rsid w:val="008D19B5"/>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8D19B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D19B5"/>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D19B5"/>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8D19B5"/>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8D19B5"/>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8D19B5"/>
    <w:rPr>
      <w:sz w:val="20"/>
      <w:szCs w:val="20"/>
    </w:rPr>
  </w:style>
  <w:style w:type="character" w:customStyle="1" w:styleId="Copyrightpage-Heading2Char">
    <w:name w:val="Copyright page-Heading 2 Char"/>
    <w:basedOn w:val="NoSpacingChar"/>
    <w:link w:val="Copyrightpage-Heading2"/>
    <w:uiPriority w:val="19"/>
    <w:rsid w:val="008D19B5"/>
    <w:rPr>
      <w:b/>
      <w:color w:val="FFFFFF" w:themeColor="background1"/>
      <w:sz w:val="16"/>
      <w:szCs w:val="16"/>
    </w:rPr>
  </w:style>
  <w:style w:type="paragraph" w:customStyle="1" w:styleId="Copyrightpage-Heading">
    <w:name w:val="Copyright page-Heading"/>
    <w:basedOn w:val="Subtitle2"/>
    <w:link w:val="Copyrightpage-HeadingChar"/>
    <w:uiPriority w:val="19"/>
    <w:rsid w:val="008D19B5"/>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8D19B5"/>
    <w:rPr>
      <w:color w:val="FFFFFF" w:themeColor="background1"/>
      <w:sz w:val="16"/>
      <w:szCs w:val="20"/>
    </w:rPr>
  </w:style>
  <w:style w:type="paragraph" w:customStyle="1" w:styleId="Subtitle4">
    <w:name w:val="Subtitle 4"/>
    <w:basedOn w:val="Copyrightpage-Heading"/>
    <w:link w:val="Subtitle4Char"/>
    <w:uiPriority w:val="39"/>
    <w:rsid w:val="008D19B5"/>
    <w:pPr>
      <w:spacing w:after="40"/>
    </w:pPr>
    <w:rPr>
      <w:b/>
      <w:sz w:val="16"/>
    </w:rPr>
  </w:style>
  <w:style w:type="character" w:customStyle="1" w:styleId="Copyrightpage-HeadingChar">
    <w:name w:val="Copyright page-Heading Char"/>
    <w:basedOn w:val="Subtitle2Char"/>
    <w:link w:val="Copyrightpage-Heading"/>
    <w:uiPriority w:val="19"/>
    <w:rsid w:val="008D19B5"/>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8D19B5"/>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8D19B5"/>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8D19B5"/>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8D19B5"/>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8D19B5"/>
    <w:pPr>
      <w:spacing w:line="360" w:lineRule="auto"/>
      <w:jc w:val="right"/>
    </w:pPr>
    <w:rPr>
      <w:sz w:val="16"/>
    </w:rPr>
  </w:style>
  <w:style w:type="paragraph" w:customStyle="1" w:styleId="Letterlogo">
    <w:name w:val="Letter logo"/>
    <w:basedOn w:val="LetterRight"/>
    <w:uiPriority w:val="99"/>
    <w:rsid w:val="008D19B5"/>
    <w:pPr>
      <w:spacing w:after="320"/>
    </w:pPr>
  </w:style>
  <w:style w:type="character" w:customStyle="1" w:styleId="LetterRightChar">
    <w:name w:val="Letter Right Char"/>
    <w:basedOn w:val="DefaultParagraphFont"/>
    <w:link w:val="LetterRight"/>
    <w:uiPriority w:val="99"/>
    <w:rsid w:val="008D19B5"/>
    <w:rPr>
      <w:sz w:val="16"/>
      <w:szCs w:val="20"/>
    </w:rPr>
  </w:style>
  <w:style w:type="character" w:styleId="UnresolvedMention">
    <w:name w:val="Unresolved Mention"/>
    <w:basedOn w:val="DefaultParagraphFont"/>
    <w:uiPriority w:val="99"/>
    <w:unhideWhenUsed/>
    <w:rsid w:val="008D19B5"/>
    <w:rPr>
      <w:color w:val="605E5C"/>
      <w:shd w:val="clear" w:color="auto" w:fill="E1DFDD"/>
    </w:rPr>
  </w:style>
  <w:style w:type="paragraph" w:customStyle="1" w:styleId="LetterRight-NoSpace">
    <w:name w:val="Letter Right-No Space"/>
    <w:basedOn w:val="LetterRight"/>
    <w:uiPriority w:val="99"/>
    <w:rsid w:val="008D19B5"/>
    <w:pPr>
      <w:spacing w:after="0"/>
    </w:pPr>
  </w:style>
  <w:style w:type="table" w:customStyle="1" w:styleId="Blank">
    <w:name w:val="Blank"/>
    <w:basedOn w:val="TableNormal"/>
    <w:uiPriority w:val="99"/>
    <w:rsid w:val="008D19B5"/>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8D19B5"/>
    <w:pPr>
      <w:numPr>
        <w:numId w:val="11"/>
      </w:numPr>
      <w:contextualSpacing/>
    </w:pPr>
  </w:style>
  <w:style w:type="paragraph" w:customStyle="1" w:styleId="Coverdate">
    <w:name w:val="Cover date"/>
    <w:basedOn w:val="Normal"/>
    <w:uiPriority w:val="29"/>
    <w:rsid w:val="008D19B5"/>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8D19B5"/>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8D19B5"/>
    <w:rPr>
      <w:color w:val="FFFFFF" w:themeColor="background1"/>
    </w:rPr>
  </w:style>
  <w:style w:type="paragraph" w:customStyle="1" w:styleId="Copyrightpage-Keylinenotext">
    <w:name w:val="Copyright page-Keyline (no text)"/>
    <w:basedOn w:val="Copyrightpage-Heading2"/>
    <w:uiPriority w:val="19"/>
    <w:rsid w:val="008D19B5"/>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8D19B5"/>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8D19B5"/>
    <w:rPr>
      <w:b/>
    </w:rPr>
  </w:style>
  <w:style w:type="paragraph" w:customStyle="1" w:styleId="CoverImage">
    <w:name w:val="Cover Image"/>
    <w:basedOn w:val="Normal"/>
    <w:uiPriority w:val="29"/>
    <w:rsid w:val="008D19B5"/>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8D19B5"/>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8D19B5"/>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8D19B5"/>
    <w:pPr>
      <w:spacing w:before="60"/>
      <w:ind w:left="113" w:right="851"/>
    </w:pPr>
    <w:rPr>
      <w:color w:val="58585B"/>
    </w:rPr>
  </w:style>
  <w:style w:type="numbering" w:customStyle="1" w:styleId="TOCList">
    <w:name w:val="TOC List"/>
    <w:uiPriority w:val="99"/>
    <w:rsid w:val="008D19B5"/>
    <w:pPr>
      <w:numPr>
        <w:numId w:val="17"/>
      </w:numPr>
    </w:pPr>
  </w:style>
  <w:style w:type="paragraph" w:customStyle="1" w:styleId="Heading1-Section-fullpage">
    <w:name w:val="Heading 1-Section-full page"/>
    <w:basedOn w:val="Heading1-nobackground"/>
    <w:uiPriority w:val="9"/>
    <w:qFormat/>
    <w:rsid w:val="008D19B5"/>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8D19B5"/>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8D19B5"/>
    <w:pPr>
      <w:keepNext/>
      <w:spacing w:before="240"/>
    </w:pPr>
  </w:style>
  <w:style w:type="paragraph" w:customStyle="1" w:styleId="Source">
    <w:name w:val="Source"/>
    <w:basedOn w:val="Normal"/>
    <w:uiPriority w:val="9"/>
    <w:qFormat/>
    <w:rsid w:val="008D19B5"/>
    <w:pPr>
      <w:spacing w:before="80" w:after="240" w:line="216" w:lineRule="atLeast"/>
    </w:pPr>
    <w:rPr>
      <w:sz w:val="18"/>
    </w:rPr>
  </w:style>
  <w:style w:type="paragraph" w:customStyle="1" w:styleId="Note">
    <w:name w:val="Note"/>
    <w:basedOn w:val="Source"/>
    <w:uiPriority w:val="9"/>
    <w:qFormat/>
    <w:rsid w:val="008D19B5"/>
    <w:pPr>
      <w:spacing w:after="20"/>
    </w:pPr>
  </w:style>
  <w:style w:type="numbering" w:customStyle="1" w:styleId="Figure">
    <w:name w:val="Figure"/>
    <w:uiPriority w:val="99"/>
    <w:rsid w:val="008D19B5"/>
    <w:pPr>
      <w:numPr>
        <w:numId w:val="6"/>
      </w:numPr>
    </w:pPr>
  </w:style>
  <w:style w:type="table" w:customStyle="1" w:styleId="Boxtable">
    <w:name w:val="Box table"/>
    <w:basedOn w:val="Texttable-Paleblue"/>
    <w:uiPriority w:val="99"/>
    <w:rsid w:val="008D19B5"/>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8D19B5"/>
    <w:pPr>
      <w:numPr>
        <w:numId w:val="4"/>
      </w:numPr>
    </w:pPr>
  </w:style>
  <w:style w:type="paragraph" w:customStyle="1" w:styleId="BoxHeading2">
    <w:name w:val="Box Heading 2"/>
    <w:basedOn w:val="Normal"/>
    <w:next w:val="BodyText"/>
    <w:uiPriority w:val="4"/>
    <w:qFormat/>
    <w:rsid w:val="008D19B5"/>
    <w:rPr>
      <w:b/>
    </w:rPr>
  </w:style>
  <w:style w:type="table" w:customStyle="1" w:styleId="ProductivityCommissionTable2-Dark">
    <w:name w:val="Productivity Commission Table 2 - Dark"/>
    <w:basedOn w:val="ProductivityCommissionTable2"/>
    <w:uiPriority w:val="99"/>
    <w:rsid w:val="008D19B5"/>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8D19B5"/>
    <w:rPr>
      <w:i/>
    </w:rPr>
  </w:style>
  <w:style w:type="paragraph" w:customStyle="1" w:styleId="TableHeading">
    <w:name w:val="Table Heading"/>
    <w:basedOn w:val="NoSpacing"/>
    <w:uiPriority w:val="4"/>
    <w:qFormat/>
    <w:rsid w:val="008D19B5"/>
    <w:pPr>
      <w:spacing w:after="20"/>
      <w:ind w:left="57"/>
    </w:pPr>
    <w:rPr>
      <w:b/>
      <w:color w:val="265A9A" w:themeColor="background2"/>
      <w:sz w:val="18"/>
    </w:rPr>
  </w:style>
  <w:style w:type="paragraph" w:customStyle="1" w:styleId="BodyText-Blue">
    <w:name w:val="Body Text-Blue"/>
    <w:basedOn w:val="BodyText"/>
    <w:link w:val="BodyText-BlueChar"/>
    <w:semiHidden/>
    <w:qFormat/>
    <w:rsid w:val="008D19B5"/>
    <w:rPr>
      <w:color w:val="265A9A" w:themeColor="background2"/>
    </w:rPr>
  </w:style>
  <w:style w:type="table" w:customStyle="1" w:styleId="Texttable-Keyline">
    <w:name w:val="Text table-Keyline"/>
    <w:basedOn w:val="Texttable-Paleblue"/>
    <w:uiPriority w:val="99"/>
    <w:rsid w:val="008D19B5"/>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8D19B5"/>
    <w:pPr>
      <w:jc w:val="right"/>
    </w:pPr>
  </w:style>
  <w:style w:type="table" w:customStyle="1" w:styleId="CopyrightPage">
    <w:name w:val="Copyright Page"/>
    <w:basedOn w:val="OverviewPageBannerTableStyle"/>
    <w:uiPriority w:val="99"/>
    <w:rsid w:val="008D19B5"/>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8D19B5"/>
    <w:pPr>
      <w:spacing w:line="312" w:lineRule="atLeast"/>
    </w:pPr>
    <w:rPr>
      <w:color w:val="2C9BC2"/>
    </w:rPr>
  </w:style>
  <w:style w:type="paragraph" w:styleId="BodyText">
    <w:name w:val="Body Text"/>
    <w:basedOn w:val="Normal"/>
    <w:link w:val="BodyTextChar"/>
    <w:qFormat/>
    <w:rsid w:val="008D19B5"/>
  </w:style>
  <w:style w:type="character" w:customStyle="1" w:styleId="BodyTextChar">
    <w:name w:val="Body Text Char"/>
    <w:basedOn w:val="DefaultParagraphFont"/>
    <w:link w:val="BodyText"/>
    <w:rsid w:val="008D19B5"/>
    <w:rPr>
      <w:sz w:val="20"/>
      <w:szCs w:val="20"/>
    </w:rPr>
  </w:style>
  <w:style w:type="paragraph" w:styleId="List4">
    <w:name w:val="List 4"/>
    <w:basedOn w:val="Normal"/>
    <w:uiPriority w:val="99"/>
    <w:semiHidden/>
    <w:rsid w:val="008D19B5"/>
    <w:pPr>
      <w:numPr>
        <w:ilvl w:val="3"/>
        <w:numId w:val="9"/>
      </w:numPr>
      <w:contextualSpacing/>
    </w:pPr>
  </w:style>
  <w:style w:type="paragraph" w:styleId="List3">
    <w:name w:val="List 3"/>
    <w:basedOn w:val="Normal"/>
    <w:uiPriority w:val="99"/>
    <w:semiHidden/>
    <w:rsid w:val="008D19B5"/>
    <w:pPr>
      <w:numPr>
        <w:ilvl w:val="2"/>
        <w:numId w:val="9"/>
      </w:numPr>
      <w:contextualSpacing/>
    </w:pPr>
  </w:style>
  <w:style w:type="paragraph" w:customStyle="1" w:styleId="Heading1-nonumber">
    <w:name w:val="Heading 1-no number"/>
    <w:basedOn w:val="Heading1"/>
    <w:next w:val="BodyText"/>
    <w:uiPriority w:val="9"/>
    <w:qFormat/>
    <w:rsid w:val="008D19B5"/>
    <w:pPr>
      <w:numPr>
        <w:numId w:val="0"/>
      </w:numPr>
      <w:ind w:left="567"/>
    </w:pPr>
  </w:style>
  <w:style w:type="paragraph" w:customStyle="1" w:styleId="ListAlpha1">
    <w:name w:val="List Alpha 1"/>
    <w:basedOn w:val="Normal"/>
    <w:uiPriority w:val="3"/>
    <w:qFormat/>
    <w:rsid w:val="008D19B5"/>
    <w:pPr>
      <w:numPr>
        <w:numId w:val="10"/>
      </w:numPr>
      <w:spacing w:before="60"/>
      <w:contextualSpacing/>
    </w:pPr>
  </w:style>
  <w:style w:type="paragraph" w:customStyle="1" w:styleId="ListAlpha2">
    <w:name w:val="List Alpha 2"/>
    <w:basedOn w:val="ListAlpha1"/>
    <w:uiPriority w:val="3"/>
    <w:qFormat/>
    <w:rsid w:val="008D19B5"/>
    <w:pPr>
      <w:numPr>
        <w:ilvl w:val="1"/>
      </w:numPr>
    </w:pPr>
  </w:style>
  <w:style w:type="paragraph" w:customStyle="1" w:styleId="ListAlpha3">
    <w:name w:val="List Alpha 3"/>
    <w:basedOn w:val="ListAlpha2"/>
    <w:uiPriority w:val="3"/>
    <w:qFormat/>
    <w:rsid w:val="008D19B5"/>
    <w:pPr>
      <w:numPr>
        <w:ilvl w:val="2"/>
      </w:numPr>
    </w:pPr>
  </w:style>
  <w:style w:type="paragraph" w:customStyle="1" w:styleId="ListAlpha4">
    <w:name w:val="List Alpha 4"/>
    <w:basedOn w:val="ListAlpha3"/>
    <w:uiPriority w:val="3"/>
    <w:qFormat/>
    <w:rsid w:val="008D19B5"/>
    <w:pPr>
      <w:numPr>
        <w:ilvl w:val="3"/>
      </w:numPr>
    </w:pPr>
  </w:style>
  <w:style w:type="numbering" w:customStyle="1" w:styleId="Alphalist">
    <w:name w:val="Alpha list"/>
    <w:uiPriority w:val="99"/>
    <w:rsid w:val="008D19B5"/>
    <w:pPr>
      <w:numPr>
        <w:numId w:val="1"/>
      </w:numPr>
    </w:pPr>
  </w:style>
  <w:style w:type="paragraph" w:customStyle="1" w:styleId="KeyPoints-Bold">
    <w:name w:val="Key Points-Bold"/>
    <w:basedOn w:val="Normal"/>
    <w:uiPriority w:val="10"/>
    <w:qFormat/>
    <w:rsid w:val="008D19B5"/>
    <w:pPr>
      <w:spacing w:before="40" w:after="60" w:line="274" w:lineRule="atLeast"/>
    </w:pPr>
    <w:rPr>
      <w:b/>
      <w:sz w:val="18"/>
    </w:rPr>
  </w:style>
  <w:style w:type="paragraph" w:customStyle="1" w:styleId="Copyrightpage-BodyBold">
    <w:name w:val="Copyright page-Body Bold"/>
    <w:basedOn w:val="Copyrightpage-BodyText"/>
    <w:uiPriority w:val="19"/>
    <w:rsid w:val="008D19B5"/>
    <w:rPr>
      <w:b/>
    </w:rPr>
  </w:style>
  <w:style w:type="paragraph" w:customStyle="1" w:styleId="KeyPoints-Bullet">
    <w:name w:val="Key Points-Bullet"/>
    <w:basedOn w:val="ListBullet"/>
    <w:uiPriority w:val="10"/>
    <w:qFormat/>
    <w:rsid w:val="008D19B5"/>
    <w:pPr>
      <w:spacing w:after="60" w:line="274" w:lineRule="atLeast"/>
    </w:pPr>
    <w:rPr>
      <w:sz w:val="18"/>
    </w:rPr>
  </w:style>
  <w:style w:type="paragraph" w:customStyle="1" w:styleId="BodyText-Grey">
    <w:name w:val="Body Text-Grey"/>
    <w:basedOn w:val="BodyText"/>
    <w:link w:val="BodyText-GreyChar"/>
    <w:semiHidden/>
    <w:qFormat/>
    <w:rsid w:val="008D19B5"/>
    <w:rPr>
      <w:color w:val="58585B"/>
    </w:rPr>
  </w:style>
  <w:style w:type="character" w:customStyle="1" w:styleId="BodyText-GreyChar">
    <w:name w:val="Body Text-Grey Char"/>
    <w:basedOn w:val="BodyTextChar"/>
    <w:link w:val="BodyText-Grey"/>
    <w:semiHidden/>
    <w:rsid w:val="008D19B5"/>
    <w:rPr>
      <w:color w:val="58585B"/>
      <w:sz w:val="20"/>
      <w:szCs w:val="20"/>
    </w:rPr>
  </w:style>
  <w:style w:type="paragraph" w:styleId="BalloonText">
    <w:name w:val="Balloon Text"/>
    <w:basedOn w:val="Normal"/>
    <w:link w:val="BalloonTextChar"/>
    <w:uiPriority w:val="99"/>
    <w:semiHidden/>
    <w:unhideWhenUsed/>
    <w:rsid w:val="008D19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9B5"/>
    <w:rPr>
      <w:rFonts w:ascii="Segoe UI" w:hAnsi="Segoe UI" w:cs="Segoe UI"/>
      <w:sz w:val="18"/>
      <w:szCs w:val="18"/>
    </w:rPr>
  </w:style>
  <w:style w:type="character" w:styleId="CommentReference">
    <w:name w:val="annotation reference"/>
    <w:basedOn w:val="DefaultParagraphFont"/>
    <w:uiPriority w:val="99"/>
    <w:semiHidden/>
    <w:unhideWhenUsed/>
    <w:rsid w:val="008D19B5"/>
    <w:rPr>
      <w:sz w:val="16"/>
      <w:szCs w:val="16"/>
    </w:rPr>
  </w:style>
  <w:style w:type="paragraph" w:styleId="CommentText">
    <w:name w:val="annotation text"/>
    <w:basedOn w:val="Normal"/>
    <w:link w:val="CommentTextChar"/>
    <w:uiPriority w:val="99"/>
    <w:unhideWhenUsed/>
    <w:rsid w:val="008D19B5"/>
    <w:pPr>
      <w:spacing w:line="240" w:lineRule="auto"/>
    </w:pPr>
  </w:style>
  <w:style w:type="character" w:customStyle="1" w:styleId="CommentTextChar">
    <w:name w:val="Comment Text Char"/>
    <w:basedOn w:val="DefaultParagraphFont"/>
    <w:link w:val="CommentText"/>
    <w:uiPriority w:val="99"/>
    <w:rsid w:val="008D19B5"/>
    <w:rPr>
      <w:sz w:val="20"/>
      <w:szCs w:val="20"/>
    </w:rPr>
  </w:style>
  <w:style w:type="paragraph" w:styleId="CommentSubject">
    <w:name w:val="annotation subject"/>
    <w:basedOn w:val="CommentText"/>
    <w:next w:val="CommentText"/>
    <w:link w:val="CommentSubjectChar"/>
    <w:uiPriority w:val="99"/>
    <w:semiHidden/>
    <w:unhideWhenUsed/>
    <w:rsid w:val="008D19B5"/>
    <w:rPr>
      <w:b/>
      <w:bCs/>
    </w:rPr>
  </w:style>
  <w:style w:type="character" w:customStyle="1" w:styleId="CommentSubjectChar">
    <w:name w:val="Comment Subject Char"/>
    <w:basedOn w:val="CommentTextChar"/>
    <w:link w:val="CommentSubject"/>
    <w:uiPriority w:val="99"/>
    <w:semiHidden/>
    <w:rsid w:val="008D19B5"/>
    <w:rPr>
      <w:b/>
      <w:bCs/>
      <w:sz w:val="20"/>
      <w:szCs w:val="20"/>
    </w:rPr>
  </w:style>
  <w:style w:type="character" w:customStyle="1" w:styleId="ColourBlue">
    <w:name w:val="Colour Blue"/>
    <w:basedOn w:val="DefaultParagraphFont"/>
    <w:uiPriority w:val="22"/>
    <w:qFormat/>
    <w:rsid w:val="008D19B5"/>
    <w:rPr>
      <w:color w:val="66BCDB" w:themeColor="text2"/>
    </w:rPr>
  </w:style>
  <w:style w:type="character" w:customStyle="1" w:styleId="ColourDarkBlue">
    <w:name w:val="Colour Dark Blue"/>
    <w:basedOn w:val="ColourBlue"/>
    <w:uiPriority w:val="22"/>
    <w:qFormat/>
    <w:rsid w:val="008D19B5"/>
    <w:rPr>
      <w:color w:val="265A9A" w:themeColor="background2"/>
    </w:rPr>
  </w:style>
  <w:style w:type="paragraph" w:customStyle="1" w:styleId="BodyText-Beforebullet">
    <w:name w:val="Body Text-Before bullet"/>
    <w:basedOn w:val="BodyText"/>
    <w:link w:val="BodyText-BeforebulletChar"/>
    <w:semiHidden/>
    <w:unhideWhenUsed/>
    <w:rsid w:val="008D19B5"/>
    <w:pPr>
      <w:spacing w:after="20"/>
    </w:pPr>
  </w:style>
  <w:style w:type="paragraph" w:customStyle="1" w:styleId="PullQuote">
    <w:name w:val="Pull Quote"/>
    <w:basedOn w:val="BodyText"/>
    <w:next w:val="BodyText"/>
    <w:uiPriority w:val="10"/>
    <w:qFormat/>
    <w:rsid w:val="008D19B5"/>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8D19B5"/>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8D19B5"/>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8D19B5"/>
    <w:pPr>
      <w:spacing w:before="60"/>
      <w:jc w:val="right"/>
    </w:pPr>
  </w:style>
  <w:style w:type="paragraph" w:customStyle="1" w:styleId="FigureTableSubheading">
    <w:name w:val="Figure/Table Subheading"/>
    <w:basedOn w:val="FigureTableHeading"/>
    <w:uiPriority w:val="4"/>
    <w:qFormat/>
    <w:rsid w:val="008D19B5"/>
    <w:pPr>
      <w:spacing w:before="40"/>
    </w:pPr>
    <w:rPr>
      <w:color w:val="58585B"/>
    </w:rPr>
  </w:style>
  <w:style w:type="table" w:customStyle="1" w:styleId="TextTable-Grey">
    <w:name w:val="Text Table-Grey"/>
    <w:basedOn w:val="Texttable-Paleblue"/>
    <w:uiPriority w:val="99"/>
    <w:rsid w:val="008D19B5"/>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D19B5"/>
    <w:rPr>
      <w:color w:val="265A9A" w:themeColor="background2"/>
      <w:sz w:val="20"/>
      <w:szCs w:val="20"/>
    </w:rPr>
  </w:style>
  <w:style w:type="paragraph" w:customStyle="1" w:styleId="Heading3-nonumber">
    <w:name w:val="Heading 3-no number"/>
    <w:basedOn w:val="Heading3"/>
    <w:uiPriority w:val="9"/>
    <w:semiHidden/>
    <w:qFormat/>
    <w:rsid w:val="008D19B5"/>
  </w:style>
  <w:style w:type="paragraph" w:customStyle="1" w:styleId="Heading1-nobackground">
    <w:name w:val="Heading 1-no background"/>
    <w:basedOn w:val="Heading1"/>
    <w:next w:val="BodyText"/>
    <w:uiPriority w:val="9"/>
    <w:qFormat/>
    <w:rsid w:val="008D19B5"/>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8D19B5"/>
    <w:rPr>
      <w:color w:val="58585B"/>
      <w:sz w:val="20"/>
      <w:szCs w:val="20"/>
    </w:rPr>
  </w:style>
  <w:style w:type="paragraph" w:customStyle="1" w:styleId="TableHeading-numbered">
    <w:name w:val="Table Heading-numbered"/>
    <w:basedOn w:val="Normal"/>
    <w:semiHidden/>
    <w:qFormat/>
    <w:rsid w:val="008D19B5"/>
    <w:pPr>
      <w:numPr>
        <w:numId w:val="16"/>
      </w:numPr>
      <w:spacing w:before="60"/>
      <w:contextualSpacing/>
    </w:pPr>
    <w:rPr>
      <w:b/>
      <w:color w:val="265A9A" w:themeColor="background2"/>
    </w:rPr>
  </w:style>
  <w:style w:type="numbering" w:customStyle="1" w:styleId="TableList">
    <w:name w:val="TableList"/>
    <w:uiPriority w:val="99"/>
    <w:rsid w:val="008D19B5"/>
    <w:pPr>
      <w:numPr>
        <w:numId w:val="16"/>
      </w:numPr>
    </w:pPr>
  </w:style>
  <w:style w:type="paragraph" w:customStyle="1" w:styleId="Footer-right">
    <w:name w:val="Footer-right"/>
    <w:basedOn w:val="Footer"/>
    <w:uiPriority w:val="11"/>
    <w:rsid w:val="008D19B5"/>
    <w:pPr>
      <w:jc w:val="right"/>
    </w:pPr>
    <w:rPr>
      <w:szCs w:val="24"/>
    </w:rPr>
  </w:style>
  <w:style w:type="paragraph" w:customStyle="1" w:styleId="Heading2-nonumber">
    <w:name w:val="Heading 2-no number"/>
    <w:basedOn w:val="Heading2"/>
    <w:uiPriority w:val="9"/>
    <w:qFormat/>
    <w:rsid w:val="008D19B5"/>
    <w:pPr>
      <w:numPr>
        <w:ilvl w:val="0"/>
        <w:numId w:val="0"/>
      </w:numPr>
    </w:pPr>
  </w:style>
  <w:style w:type="paragraph" w:customStyle="1" w:styleId="Heading-Appendix">
    <w:name w:val="Heading-Appendix"/>
    <w:basedOn w:val="Heading1-nonumber"/>
    <w:next w:val="BodyText"/>
    <w:uiPriority w:val="9"/>
    <w:qFormat/>
    <w:rsid w:val="008D19B5"/>
    <w:pPr>
      <w:numPr>
        <w:numId w:val="7"/>
      </w:numPr>
    </w:pPr>
  </w:style>
  <w:style w:type="numbering" w:customStyle="1" w:styleId="AppendixHeading">
    <w:name w:val="AppendixHeading"/>
    <w:uiPriority w:val="99"/>
    <w:rsid w:val="008D19B5"/>
    <w:pPr>
      <w:numPr>
        <w:numId w:val="3"/>
      </w:numPr>
    </w:pPr>
  </w:style>
  <w:style w:type="paragraph" w:customStyle="1" w:styleId="DraftingNote">
    <w:name w:val="Drafting Note"/>
    <w:basedOn w:val="BodyText"/>
    <w:link w:val="DraftingNoteChar"/>
    <w:qFormat/>
    <w:rsid w:val="008D19B5"/>
    <w:pPr>
      <w:contextualSpacing/>
    </w:pPr>
    <w:rPr>
      <w:color w:val="A22D2B"/>
      <w:sz w:val="24"/>
      <w:u w:val="dotted"/>
    </w:rPr>
  </w:style>
  <w:style w:type="character" w:customStyle="1" w:styleId="DraftingNoteChar">
    <w:name w:val="Drafting Note Char"/>
    <w:basedOn w:val="BodyTextChar"/>
    <w:link w:val="DraftingNote"/>
    <w:rsid w:val="008D19B5"/>
    <w:rPr>
      <w:color w:val="A22D2B"/>
      <w:sz w:val="24"/>
      <w:szCs w:val="20"/>
      <w:u w:val="dotted"/>
    </w:rPr>
  </w:style>
  <w:style w:type="paragraph" w:customStyle="1" w:styleId="BoxHeading1">
    <w:name w:val="Box Heading 1"/>
    <w:basedOn w:val="FigureTableHeading"/>
    <w:next w:val="BodyText"/>
    <w:uiPriority w:val="4"/>
    <w:qFormat/>
    <w:rsid w:val="008D19B5"/>
    <w:pPr>
      <w:spacing w:after="0"/>
    </w:pPr>
  </w:style>
  <w:style w:type="character" w:styleId="Emphasis">
    <w:name w:val="Emphasis"/>
    <w:basedOn w:val="DefaultParagraphFont"/>
    <w:uiPriority w:val="22"/>
    <w:qFormat/>
    <w:rsid w:val="008D19B5"/>
    <w:rPr>
      <w:i/>
      <w:iCs/>
    </w:rPr>
  </w:style>
  <w:style w:type="paragraph" w:customStyle="1" w:styleId="Reference">
    <w:name w:val="Reference"/>
    <w:basedOn w:val="BodyText"/>
    <w:qFormat/>
    <w:rsid w:val="008D19B5"/>
    <w:pPr>
      <w:spacing w:before="0" w:after="60" w:line="200" w:lineRule="exact"/>
    </w:pPr>
    <w:rPr>
      <w:sz w:val="16"/>
    </w:rPr>
  </w:style>
  <w:style w:type="paragraph" w:customStyle="1" w:styleId="Keypoints-heading">
    <w:name w:val="Key points-heading"/>
    <w:basedOn w:val="Heading3"/>
    <w:uiPriority w:val="10"/>
    <w:qFormat/>
    <w:rsid w:val="008D19B5"/>
    <w:rPr>
      <w:color w:val="auto"/>
    </w:rPr>
  </w:style>
  <w:style w:type="paragraph" w:customStyle="1" w:styleId="Heading2-Appendix">
    <w:name w:val="Heading 2-Appendix"/>
    <w:basedOn w:val="Heading2-nonumber"/>
    <w:next w:val="Normal"/>
    <w:uiPriority w:val="10"/>
    <w:qFormat/>
    <w:rsid w:val="008D19B5"/>
    <w:pPr>
      <w:numPr>
        <w:ilvl w:val="1"/>
        <w:numId w:val="7"/>
      </w:numPr>
    </w:pPr>
  </w:style>
  <w:style w:type="numbering" w:customStyle="1" w:styleId="AppendixHeadingList">
    <w:name w:val="Appendix Heading List"/>
    <w:uiPriority w:val="99"/>
    <w:rsid w:val="008D19B5"/>
    <w:pPr>
      <w:numPr>
        <w:numId w:val="2"/>
      </w:numPr>
    </w:pPr>
  </w:style>
  <w:style w:type="paragraph" w:customStyle="1" w:styleId="Space">
    <w:name w:val="Space"/>
    <w:basedOn w:val="BodyText"/>
    <w:uiPriority w:val="1"/>
    <w:rsid w:val="008D19B5"/>
    <w:pPr>
      <w:spacing w:before="0" w:after="0"/>
    </w:pPr>
  </w:style>
  <w:style w:type="paragraph" w:customStyle="1" w:styleId="QuoteBullet">
    <w:name w:val="Quote Bullet"/>
    <w:basedOn w:val="ListBullet"/>
    <w:link w:val="QuoteBulletChar"/>
    <w:uiPriority w:val="1"/>
    <w:qFormat/>
    <w:rsid w:val="008D19B5"/>
    <w:pPr>
      <w:spacing w:before="60"/>
      <w:ind w:left="340" w:right="851"/>
    </w:pPr>
    <w:rPr>
      <w:color w:val="58585B"/>
    </w:rPr>
  </w:style>
  <w:style w:type="character" w:customStyle="1" w:styleId="ListBulletChar">
    <w:name w:val="List Bullet Char"/>
    <w:basedOn w:val="DefaultParagraphFont"/>
    <w:link w:val="ListBullet"/>
    <w:uiPriority w:val="1"/>
    <w:rsid w:val="008D19B5"/>
    <w:rPr>
      <w:sz w:val="20"/>
      <w:szCs w:val="20"/>
    </w:rPr>
  </w:style>
  <w:style w:type="character" w:customStyle="1" w:styleId="QuoteBulletChar">
    <w:name w:val="Quote Bullet Char"/>
    <w:basedOn w:val="ListBulletChar"/>
    <w:link w:val="QuoteBullet"/>
    <w:uiPriority w:val="1"/>
    <w:rsid w:val="008D19B5"/>
    <w:rPr>
      <w:color w:val="58585B"/>
      <w:sz w:val="20"/>
      <w:szCs w:val="20"/>
    </w:rPr>
  </w:style>
  <w:style w:type="paragraph" w:customStyle="1" w:styleId="Figurecharttitle">
    <w:name w:val="Figure chart title"/>
    <w:basedOn w:val="BodyText"/>
    <w:uiPriority w:val="10"/>
    <w:qFormat/>
    <w:rsid w:val="008D19B5"/>
    <w:pPr>
      <w:spacing w:before="0" w:after="0"/>
      <w:ind w:left="284" w:hanging="284"/>
    </w:pPr>
    <w:rPr>
      <w:sz w:val="18"/>
      <w:szCs w:val="18"/>
    </w:rPr>
  </w:style>
  <w:style w:type="paragraph" w:customStyle="1" w:styleId="CoverdisclaimerwhiteCover">
    <w:name w:val="Cover – disclaimer (white) (Cover)"/>
    <w:basedOn w:val="Normal"/>
    <w:uiPriority w:val="99"/>
    <w:rsid w:val="004F7BE2"/>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8D19B5"/>
    <w:pPr>
      <w:spacing w:line="160" w:lineRule="exact"/>
    </w:pPr>
  </w:style>
  <w:style w:type="character" w:customStyle="1" w:styleId="PullQuoteNoSpacingChar">
    <w:name w:val="Pull Quote No Spacing Char"/>
    <w:basedOn w:val="NoSpacingChar"/>
    <w:link w:val="PullQuoteNoSpacing"/>
    <w:uiPriority w:val="10"/>
    <w:rsid w:val="008D19B5"/>
    <w:rPr>
      <w:sz w:val="20"/>
      <w:szCs w:val="20"/>
    </w:rPr>
  </w:style>
  <w:style w:type="paragraph" w:customStyle="1" w:styleId="PullQuote-Indigenous">
    <w:name w:val="Pull Quote-Indigenous"/>
    <w:basedOn w:val="PullQuote"/>
    <w:uiPriority w:val="10"/>
    <w:qFormat/>
    <w:rsid w:val="008D19B5"/>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120DB2"/>
    <w:pPr>
      <w:spacing w:before="46" w:after="46"/>
      <w:ind w:left="170" w:hanging="113"/>
    </w:pPr>
    <w:rPr>
      <w:sz w:val="18"/>
    </w:rPr>
  </w:style>
  <w:style w:type="character" w:styleId="HTMLCite">
    <w:name w:val="HTML Cite"/>
    <w:basedOn w:val="DefaultParagraphFont"/>
    <w:uiPriority w:val="99"/>
    <w:semiHidden/>
    <w:unhideWhenUsed/>
    <w:rsid w:val="00905136"/>
    <w:rPr>
      <w:i/>
      <w:iCs/>
    </w:rPr>
  </w:style>
  <w:style w:type="character" w:styleId="FollowedHyperlink">
    <w:name w:val="FollowedHyperlink"/>
    <w:basedOn w:val="DefaultParagraphFont"/>
    <w:uiPriority w:val="99"/>
    <w:semiHidden/>
    <w:unhideWhenUsed/>
    <w:rsid w:val="006F6F9C"/>
    <w:rPr>
      <w:color w:val="BFBFBF" w:themeColor="followedHyperlink"/>
      <w:u w:val="single"/>
    </w:rPr>
  </w:style>
  <w:style w:type="character" w:styleId="Mention">
    <w:name w:val="Mention"/>
    <w:basedOn w:val="DefaultParagraphFont"/>
    <w:uiPriority w:val="99"/>
    <w:unhideWhenUsed/>
    <w:rsid w:val="006F6F9C"/>
    <w:rPr>
      <w:color w:val="2B579A"/>
      <w:shd w:val="clear" w:color="auto" w:fill="E1DFDD"/>
    </w:rPr>
  </w:style>
  <w:style w:type="paragraph" w:styleId="Bibliography">
    <w:name w:val="Bibliography"/>
    <w:basedOn w:val="Normal"/>
    <w:next w:val="Normal"/>
    <w:uiPriority w:val="37"/>
    <w:unhideWhenUsed/>
    <w:rsid w:val="006F6F9C"/>
    <w:pPr>
      <w:spacing w:after="240" w:line="240" w:lineRule="atLeast"/>
      <w:ind w:left="720" w:hanging="720"/>
    </w:pPr>
  </w:style>
  <w:style w:type="character" w:styleId="EndnoteReference">
    <w:name w:val="endnote reference"/>
    <w:basedOn w:val="DefaultParagraphFont"/>
    <w:uiPriority w:val="99"/>
    <w:semiHidden/>
    <w:unhideWhenUsed/>
    <w:rsid w:val="006F6F9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4112573">
      <w:bodyDiv w:val="1"/>
      <w:marLeft w:val="0"/>
      <w:marRight w:val="0"/>
      <w:marTop w:val="0"/>
      <w:marBottom w:val="0"/>
      <w:divBdr>
        <w:top w:val="none" w:sz="0" w:space="0" w:color="auto"/>
        <w:left w:val="none" w:sz="0" w:space="0" w:color="auto"/>
        <w:bottom w:val="none" w:sz="0" w:space="0" w:color="auto"/>
        <w:right w:val="none" w:sz="0" w:space="0" w:color="auto"/>
      </w:divBdr>
    </w:div>
    <w:div w:id="1320500450">
      <w:bodyDiv w:val="1"/>
      <w:marLeft w:val="0"/>
      <w:marRight w:val="0"/>
      <w:marTop w:val="0"/>
      <w:marBottom w:val="0"/>
      <w:divBdr>
        <w:top w:val="none" w:sz="0" w:space="0" w:color="auto"/>
        <w:left w:val="none" w:sz="0" w:space="0" w:color="auto"/>
        <w:bottom w:val="none" w:sz="0" w:space="0" w:color="auto"/>
        <w:right w:val="none" w:sz="0" w:space="0" w:color="auto"/>
      </w:divBdr>
    </w:div>
    <w:div w:id="1609850584">
      <w:bodyDiv w:val="1"/>
      <w:marLeft w:val="0"/>
      <w:marRight w:val="0"/>
      <w:marTop w:val="0"/>
      <w:marBottom w:val="0"/>
      <w:divBdr>
        <w:top w:val="none" w:sz="0" w:space="0" w:color="auto"/>
        <w:left w:val="none" w:sz="0" w:space="0" w:color="auto"/>
        <w:bottom w:val="none" w:sz="0" w:space="0" w:color="auto"/>
        <w:right w:val="none" w:sz="0" w:space="0" w:color="auto"/>
      </w:divBdr>
    </w:div>
    <w:div w:id="1969123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emf"/><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5.xml"/><Relationship Id="rId32" Type="http://schemas.openxmlformats.org/officeDocument/2006/relationships/header" Target="header8.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header" Target="header7.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image" Target="media/image8.sv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4.svg"/><Relationship Id="rId27" Type="http://schemas.openxmlformats.org/officeDocument/2006/relationships/header" Target="header6.xml"/><Relationship Id="rId30" Type="http://schemas.openxmlformats.org/officeDocument/2006/relationships/image" Target="media/image7.png"/><Relationship Id="rId8" Type="http://schemas.openxmlformats.org/officeDocument/2006/relationships/numbering" Target="numbering.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vette.goss\AppData\Local\Temp\Templafy\WordVsto\prelims-draft%20report.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MPWT-2140667901-86085</_dlc_DocId>
    <_dlc_DocIdUrl xmlns="20393cdf-440a-4521-8f19-00ba43423d00">
      <Url>https://pcgov.sharepoint.com/sites/sceteam/_layouts/15/DocIdRedir.aspx?ID=MPWT-2140667901-86085</Url>
      <Description>MPWT-2140667901-86085</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0b024e0a0d46342c7b521018e4c8b466">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2fee3d5e3f638f6381348593a407aec3"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TemplafyFormConfiguration><![CDATA[{"formFields":[],"formDataEntries":[]}]]></TemplafyFormConfiguration>
</file>

<file path=customXml/item7.xml><?xml version="1.0" encoding="utf-8"?>
<TemplafyTemplateConfiguration><![CDATA[{"elementsMetadata":[],"transformationConfigurations":[],"templateName":"prelims-draft report","templateDescription":"Prelims for draft inquiry and study reports","enableDocumentContentUpdater":false,"version":"2.0"}]]></TemplafyTemplateConfiguration>
</file>

<file path=customXml/itemProps1.xml><?xml version="1.0" encoding="utf-8"?>
<ds:datastoreItem xmlns:ds="http://schemas.openxmlformats.org/officeDocument/2006/customXml" ds:itemID="{36937C2F-C802-4BFB-BA3F-97DDD86D52FB}">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D16AC06A-EBCE-451C-9115-76514046927C}">
  <ds:schemaRefs>
    <ds:schemaRef ds:uri="http://schemas.microsoft.com/sharepoint/events"/>
  </ds:schemaRefs>
</ds:datastoreItem>
</file>

<file path=customXml/itemProps4.xml><?xml version="1.0" encoding="utf-8"?>
<ds:datastoreItem xmlns:ds="http://schemas.openxmlformats.org/officeDocument/2006/customXml" ds:itemID="{347484EA-4F26-4D7E-8D7D-8618011C31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638074C-39DA-448F-8AF9-78D34F03C881}">
  <ds:schemaRefs>
    <ds:schemaRef ds:uri="http://schemas.microsoft.com/sharepoint/v3/contenttype/forms"/>
  </ds:schemaRefs>
</ds:datastoreItem>
</file>

<file path=customXml/itemProps6.xml><?xml version="1.0" encoding="utf-8"?>
<ds:datastoreItem xmlns:ds="http://schemas.openxmlformats.org/officeDocument/2006/customXml" ds:itemID="{9897F752-2238-441E-ABA5-DB8C10DEA577}">
  <ds:schemaRefs/>
</ds:datastoreItem>
</file>

<file path=customXml/itemProps7.xml><?xml version="1.0" encoding="utf-8"?>
<ds:datastoreItem xmlns:ds="http://schemas.openxmlformats.org/officeDocument/2006/customXml" ds:itemID="{5CCDCE8C-2FF2-479D-91C1-79A7A7683D3C}">
  <ds:schemaRefs/>
</ds:datastoreItem>
</file>

<file path=docProps/app.xml><?xml version="1.0" encoding="utf-8"?>
<Properties xmlns="http://schemas.openxmlformats.org/officeDocument/2006/extended-properties" xmlns:vt="http://schemas.openxmlformats.org/officeDocument/2006/docPropsVTypes">
  <Template>prelims-draft report.dotx</Template>
  <TotalTime>4</TotalTime>
  <Pages>1</Pages>
  <Words>1484</Words>
  <Characters>8464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Executive summary - Interim report - Creating a more dynamic and resilient economy</vt:lpstr>
    </vt:vector>
  </TitlesOfParts>
  <Company>Productivity Commission</Company>
  <LinksUpToDate>false</LinksUpToDate>
  <CharactersWithSpaces>9929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 - Interim report - Creating a more dynamic and resilient economy</dc:title>
  <dc:subject>Interim report</dc:subject>
  <dc:creator>Productivity Commission</dc:creator>
  <cp:keywords/>
  <dc:description/>
  <cp:lastModifiedBy>Chris Alston</cp:lastModifiedBy>
  <cp:revision>7</cp:revision>
  <cp:lastPrinted>2025-07-31T00:13:00Z</cp:lastPrinted>
  <dcterms:created xsi:type="dcterms:W3CDTF">2025-07-31T00:09:00Z</dcterms:created>
  <dcterms:modified xsi:type="dcterms:W3CDTF">2025-07-31T00:13:00Z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0x0101006C0B5E815648EF46B6FA6D42F17E5E9F000C963E276195B04F83BC027CFDC94A8D</vt:lpwstr>
  </property>
  <property fmtid="{D5CDD505-2E9C-101B-9397-08002B2CF9AE}" pid="3" name="RevIMBCS">
    <vt:lpwstr>1;#Unclassified|3955eeb1-2d18-4582-aeb2-00144ec3aaf5</vt:lpwstr>
  </property>
  <property fmtid="{D5CDD505-2E9C-101B-9397-08002B2CF9AE}" pid="4" name="MediaServiceImageTags">
    <vt:lpwstr/>
  </property>
  <property fmtid="{D5CDD505-2E9C-101B-9397-08002B2CF9AE}" pid="5" name="ClassificationContentMarkingHeaderShapeIds">
    <vt:lpwstr>3c79a2aa,5666d423</vt:lpwstr>
  </property>
  <property fmtid="{D5CDD505-2E9C-101B-9397-08002B2CF9AE}" pid="6" name="ClassificationContentMarkingHeaderFontProps">
    <vt:lpwstr>#000000,12,Calibri</vt:lpwstr>
  </property>
  <property fmtid="{D5CDD505-2E9C-101B-9397-08002B2CF9AE}" pid="7" name="ClassificationContentMarkingHeaderText">
    <vt:lpwstr> OFFICIAL</vt:lpwstr>
  </property>
  <property fmtid="{D5CDD505-2E9C-101B-9397-08002B2CF9AE}" pid="8" name="TemplafyTenantId">
    <vt:lpwstr>productivitycommission</vt:lpwstr>
  </property>
  <property fmtid="{D5CDD505-2E9C-101B-9397-08002B2CF9AE}" pid="9" name="TemplafyTemplateId">
    <vt:lpwstr>637629323326921041</vt:lpwstr>
  </property>
  <property fmtid="{D5CDD505-2E9C-101B-9397-08002B2CF9AE}" pid="10" name="TemplafyUserProfileId">
    <vt:lpwstr>637782392590976563</vt:lpwstr>
  </property>
  <property fmtid="{D5CDD505-2E9C-101B-9397-08002B2CF9AE}" pid="11" name="TemplafyFromBlank">
    <vt:bool>false</vt:bool>
  </property>
  <property fmtid="{D5CDD505-2E9C-101B-9397-08002B2CF9AE}" pid="12" name="MSIP_Label_c1f2b1ce-4212-46db-a901-dd8453f57141_Enabled">
    <vt:lpwstr>true</vt:lpwstr>
  </property>
  <property fmtid="{D5CDD505-2E9C-101B-9397-08002B2CF9AE}" pid="13" name="MSIP_Label_c1f2b1ce-4212-46db-a901-dd8453f57141_SetDate">
    <vt:lpwstr>2025-07-17T22:21:10Z</vt:lpwstr>
  </property>
  <property fmtid="{D5CDD505-2E9C-101B-9397-08002B2CF9AE}" pid="14" name="MSIP_Label_c1f2b1ce-4212-46db-a901-dd8453f57141_Method">
    <vt:lpwstr>Privileged</vt:lpwstr>
  </property>
  <property fmtid="{D5CDD505-2E9C-101B-9397-08002B2CF9AE}" pid="15" name="MSIP_Label_c1f2b1ce-4212-46db-a901-dd8453f57141_Name">
    <vt:lpwstr>Publish</vt:lpwstr>
  </property>
  <property fmtid="{D5CDD505-2E9C-101B-9397-08002B2CF9AE}" pid="16" name="MSIP_Label_c1f2b1ce-4212-46db-a901-dd8453f57141_SiteId">
    <vt:lpwstr>29f9330b-c0fe-4244-830e-ba9f275d6c34</vt:lpwstr>
  </property>
  <property fmtid="{D5CDD505-2E9C-101B-9397-08002B2CF9AE}" pid="17" name="MSIP_Label_c1f2b1ce-4212-46db-a901-dd8453f57141_ActionId">
    <vt:lpwstr>7aa8ebd6-fbce-43b3-b552-3ef664f1fc4a</vt:lpwstr>
  </property>
  <property fmtid="{D5CDD505-2E9C-101B-9397-08002B2CF9AE}" pid="18" name="MSIP_Label_c1f2b1ce-4212-46db-a901-dd8453f57141_ContentBits">
    <vt:lpwstr>0</vt:lpwstr>
  </property>
  <property fmtid="{D5CDD505-2E9C-101B-9397-08002B2CF9AE}" pid="19" name="MSIP_Label_c1f2b1ce-4212-46db-a901-dd8453f57141_Tag">
    <vt:lpwstr>10, 0, 1, 1</vt:lpwstr>
  </property>
  <property fmtid="{D5CDD505-2E9C-101B-9397-08002B2CF9AE}" pid="20" name="_dlc_DocIdItemGuid">
    <vt:lpwstr>20577cf3-9537-4701-9805-1d537ffb8832</vt:lpwstr>
  </property>
  <property fmtid="{D5CDD505-2E9C-101B-9397-08002B2CF9AE}" pid="21" name="ZOTERO_PREF_1">
    <vt:lpwstr>&lt;data data-version="3" zotero-version="7.0.11"&gt;&lt;session id="XDf5x6Xg"/&gt;&lt;style id="http://www.zotero.org/styles/Productivity-Commission" hasBibliography="1" bibliographyStyleHasBeenSet="1"/&gt;&lt;prefs&gt;&lt;pref name="fieldType" value="Field"/&gt;&lt;/prefs&gt;&lt;/data&gt;</vt:lpwstr>
  </property>
</Properties>
</file>