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821AB" w14:textId="77777777" w:rsidR="00692ED8" w:rsidRDefault="00692ED8"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r w:rsidRPr="00692ED8">
        <w:rPr>
          <w:rFonts w:ascii="Arial" w:hAnsi="Arial" w:cs="Arial"/>
          <w:b/>
          <w:color w:val="333333"/>
          <w:sz w:val="20"/>
          <w:szCs w:val="20"/>
        </w:rPr>
        <w:t>Adoption of standards from elsewhere</w:t>
      </w:r>
    </w:p>
    <w:p w14:paraId="57C076BC" w14:textId="77777777" w:rsidR="00187E37" w:rsidRPr="00187E37" w:rsidRDefault="00187E37" w:rsidP="00187E37">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187E37">
        <w:rPr>
          <w:rFonts w:ascii="Arial" w:hAnsi="Arial" w:cs="Arial"/>
          <w:color w:val="333333"/>
          <w:sz w:val="20"/>
          <w:szCs w:val="20"/>
        </w:rPr>
        <w:t>Dr John F. Culvenor</w:t>
      </w:r>
    </w:p>
    <w:p w14:paraId="0D97ED6E" w14:textId="77777777" w:rsidR="00187E37" w:rsidRDefault="00187E37"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p>
    <w:p w14:paraId="187C545A" w14:textId="77777777" w:rsidR="00692ED8" w:rsidRPr="00692ED8" w:rsidRDefault="00692ED8"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r w:rsidRPr="00692ED8">
        <w:rPr>
          <w:rFonts w:ascii="Arial" w:hAnsi="Arial" w:cs="Arial"/>
          <w:b/>
          <w:color w:val="333333"/>
          <w:sz w:val="20"/>
          <w:szCs w:val="20"/>
        </w:rPr>
        <w:t>Generally</w:t>
      </w:r>
      <w:r w:rsidR="00F72973">
        <w:rPr>
          <w:rFonts w:ascii="Arial" w:hAnsi="Arial" w:cs="Arial"/>
          <w:b/>
          <w:color w:val="333333"/>
          <w:sz w:val="20"/>
          <w:szCs w:val="20"/>
        </w:rPr>
        <w:t xml:space="preserve"> – advantages </w:t>
      </w:r>
    </w:p>
    <w:p w14:paraId="74BCCDCB" w14:textId="77777777" w:rsidR="00D82DCF" w:rsidRDefault="00D82DCF"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0A2FE16E" w14:textId="77777777" w:rsid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I am on two standards committees</w:t>
      </w:r>
      <w:r w:rsidR="00692ED8">
        <w:rPr>
          <w:rFonts w:ascii="Arial" w:hAnsi="Arial" w:cs="Arial"/>
          <w:color w:val="333333"/>
          <w:sz w:val="20"/>
          <w:szCs w:val="20"/>
        </w:rPr>
        <w:t xml:space="preserve"> and have been so for many years</w:t>
      </w:r>
      <w:r w:rsidRPr="00692ED8">
        <w:rPr>
          <w:rFonts w:ascii="Arial" w:hAnsi="Arial" w:cs="Arial"/>
          <w:color w:val="333333"/>
          <w:sz w:val="20"/>
          <w:szCs w:val="20"/>
        </w:rPr>
        <w:t xml:space="preserve">.  Adoption of standards </w:t>
      </w:r>
      <w:r w:rsidR="00EA44F4" w:rsidRPr="00692ED8">
        <w:rPr>
          <w:rFonts w:ascii="Arial" w:hAnsi="Arial" w:cs="Arial"/>
          <w:color w:val="333333"/>
          <w:sz w:val="20"/>
          <w:szCs w:val="20"/>
        </w:rPr>
        <w:t xml:space="preserve">from elsewhere </w:t>
      </w:r>
      <w:r w:rsidRPr="00692ED8">
        <w:rPr>
          <w:rFonts w:ascii="Arial" w:hAnsi="Arial" w:cs="Arial"/>
          <w:color w:val="333333"/>
          <w:sz w:val="20"/>
          <w:szCs w:val="20"/>
        </w:rPr>
        <w:t xml:space="preserve">comes up from time to time.  I do not see the </w:t>
      </w:r>
      <w:r w:rsidR="00356F66">
        <w:rPr>
          <w:rFonts w:ascii="Arial" w:hAnsi="Arial" w:cs="Arial"/>
          <w:color w:val="333333"/>
          <w:sz w:val="20"/>
          <w:szCs w:val="20"/>
        </w:rPr>
        <w:t xml:space="preserve">general </w:t>
      </w:r>
      <w:r w:rsidR="00F72973">
        <w:rPr>
          <w:rFonts w:ascii="Arial" w:hAnsi="Arial" w:cs="Arial"/>
          <w:color w:val="333333"/>
          <w:sz w:val="20"/>
          <w:szCs w:val="20"/>
        </w:rPr>
        <w:t>advantage to the community</w:t>
      </w:r>
      <w:r w:rsidRPr="00692ED8">
        <w:rPr>
          <w:rFonts w:ascii="Arial" w:hAnsi="Arial" w:cs="Arial"/>
          <w:color w:val="333333"/>
          <w:sz w:val="20"/>
          <w:szCs w:val="20"/>
        </w:rPr>
        <w:t xml:space="preserve"> of adoption of standards</w:t>
      </w:r>
      <w:r w:rsidR="00EA44F4" w:rsidRPr="00692ED8">
        <w:rPr>
          <w:rFonts w:ascii="Arial" w:hAnsi="Arial" w:cs="Arial"/>
          <w:color w:val="333333"/>
          <w:sz w:val="20"/>
          <w:szCs w:val="20"/>
        </w:rPr>
        <w:t xml:space="preserve"> from elsewhere</w:t>
      </w:r>
      <w:r w:rsidRPr="00692ED8">
        <w:rPr>
          <w:rFonts w:ascii="Arial" w:hAnsi="Arial" w:cs="Arial"/>
          <w:color w:val="333333"/>
          <w:sz w:val="20"/>
          <w:szCs w:val="20"/>
        </w:rPr>
        <w:t xml:space="preserve">. </w:t>
      </w:r>
      <w:r w:rsidR="00EA44F4" w:rsidRPr="00692ED8">
        <w:rPr>
          <w:rFonts w:ascii="Arial" w:hAnsi="Arial" w:cs="Arial"/>
          <w:color w:val="333333"/>
          <w:sz w:val="20"/>
          <w:szCs w:val="20"/>
        </w:rPr>
        <w:t xml:space="preserve"> Not because of technical content</w:t>
      </w:r>
      <w:r w:rsidR="00F72973">
        <w:rPr>
          <w:rFonts w:ascii="Arial" w:hAnsi="Arial" w:cs="Arial"/>
          <w:color w:val="333333"/>
          <w:sz w:val="20"/>
          <w:szCs w:val="20"/>
        </w:rPr>
        <w:t>,</w:t>
      </w:r>
      <w:r w:rsidR="00EA44F4" w:rsidRPr="00692ED8">
        <w:rPr>
          <w:rFonts w:ascii="Arial" w:hAnsi="Arial" w:cs="Arial"/>
          <w:color w:val="333333"/>
          <w:sz w:val="20"/>
          <w:szCs w:val="20"/>
        </w:rPr>
        <w:t xml:space="preserve"> which </w:t>
      </w:r>
      <w:r w:rsidR="00356F66">
        <w:rPr>
          <w:rFonts w:ascii="Arial" w:hAnsi="Arial" w:cs="Arial"/>
          <w:color w:val="333333"/>
          <w:sz w:val="20"/>
          <w:szCs w:val="20"/>
        </w:rPr>
        <w:t>needs evaluation on a case by case basis; it</w:t>
      </w:r>
      <w:r w:rsidR="00EA44F4" w:rsidRPr="00692ED8">
        <w:rPr>
          <w:rFonts w:ascii="Arial" w:hAnsi="Arial" w:cs="Arial"/>
          <w:color w:val="333333"/>
          <w:sz w:val="20"/>
          <w:szCs w:val="20"/>
        </w:rPr>
        <w:t xml:space="preserve"> </w:t>
      </w:r>
      <w:r w:rsidR="00356F66">
        <w:rPr>
          <w:rFonts w:ascii="Arial" w:hAnsi="Arial" w:cs="Arial"/>
          <w:color w:val="333333"/>
          <w:sz w:val="20"/>
          <w:szCs w:val="20"/>
        </w:rPr>
        <w:t>might</w:t>
      </w:r>
      <w:r w:rsidR="00EA44F4" w:rsidRPr="00692ED8">
        <w:rPr>
          <w:rFonts w:ascii="Arial" w:hAnsi="Arial" w:cs="Arial"/>
          <w:color w:val="333333"/>
          <w:sz w:val="20"/>
          <w:szCs w:val="20"/>
        </w:rPr>
        <w:t xml:space="preserve"> be good, bad or indifferent.  </w:t>
      </w:r>
      <w:r w:rsidR="00F72973">
        <w:rPr>
          <w:rFonts w:ascii="Arial" w:hAnsi="Arial" w:cs="Arial"/>
          <w:color w:val="333333"/>
          <w:sz w:val="20"/>
          <w:szCs w:val="20"/>
        </w:rPr>
        <w:t xml:space="preserve">Or because we are fundamentally unique “Aussie tough for Aussie conditions” (see more notes elsewhere).  </w:t>
      </w:r>
      <w:r w:rsidR="00EA44F4" w:rsidRPr="00692ED8">
        <w:rPr>
          <w:rFonts w:ascii="Arial" w:hAnsi="Arial" w:cs="Arial"/>
          <w:color w:val="333333"/>
          <w:sz w:val="20"/>
          <w:szCs w:val="20"/>
        </w:rPr>
        <w:t xml:space="preserve">But because the </w:t>
      </w:r>
      <w:r w:rsidR="00F72973">
        <w:rPr>
          <w:rFonts w:ascii="Arial" w:hAnsi="Arial" w:cs="Arial"/>
          <w:color w:val="333333"/>
          <w:sz w:val="20"/>
          <w:szCs w:val="20"/>
        </w:rPr>
        <w:t>advantage</w:t>
      </w:r>
      <w:r w:rsidR="00EA44F4" w:rsidRPr="00692ED8">
        <w:rPr>
          <w:rFonts w:ascii="Arial" w:hAnsi="Arial" w:cs="Arial"/>
          <w:color w:val="333333"/>
          <w:sz w:val="20"/>
          <w:szCs w:val="20"/>
        </w:rPr>
        <w:t xml:space="preserve"> as a broad strategy is obscure.  </w:t>
      </w:r>
    </w:p>
    <w:p w14:paraId="69E7F606" w14:textId="77777777" w:rsidR="00692ED8" w:rsidRDefault="00692ED8"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02D645CF" w14:textId="77777777" w:rsidR="00692ED8" w:rsidRPr="00692ED8" w:rsidRDefault="00692ED8"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r w:rsidRPr="00692ED8">
        <w:rPr>
          <w:rFonts w:ascii="Arial" w:hAnsi="Arial" w:cs="Arial"/>
          <w:b/>
          <w:color w:val="333333"/>
          <w:sz w:val="20"/>
          <w:szCs w:val="20"/>
        </w:rPr>
        <w:t>Regulation references</w:t>
      </w:r>
    </w:p>
    <w:p w14:paraId="7140D2D0" w14:textId="77777777" w:rsidR="00D82DCF" w:rsidRDefault="00D82DCF"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5EE473BE" w14:textId="77777777" w:rsidR="00EA44F4" w:rsidRDefault="00692ED8"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 xml:space="preserve">There are thousands of Australian standards.  Few are mentioned in regulations.  </w:t>
      </w:r>
      <w:r>
        <w:rPr>
          <w:rFonts w:ascii="Arial" w:hAnsi="Arial" w:cs="Arial"/>
          <w:color w:val="333333"/>
          <w:sz w:val="20"/>
          <w:szCs w:val="20"/>
        </w:rPr>
        <w:t>It is no more difficult for regulators to reference a standard from another place.  And the standard so referenced is no more or less available</w:t>
      </w:r>
      <w:r w:rsidR="00532A8D">
        <w:rPr>
          <w:rFonts w:ascii="Arial" w:hAnsi="Arial" w:cs="Arial"/>
          <w:color w:val="333333"/>
          <w:sz w:val="20"/>
          <w:szCs w:val="20"/>
        </w:rPr>
        <w:t xml:space="preserve"> to the community</w:t>
      </w:r>
      <w:r>
        <w:rPr>
          <w:rFonts w:ascii="Arial" w:hAnsi="Arial" w:cs="Arial"/>
          <w:color w:val="333333"/>
          <w:sz w:val="20"/>
          <w:szCs w:val="20"/>
        </w:rPr>
        <w:t>.</w:t>
      </w:r>
    </w:p>
    <w:p w14:paraId="7D392C71" w14:textId="77777777" w:rsidR="00692ED8" w:rsidRPr="00692ED8" w:rsidRDefault="00692ED8"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156AE4E3" w14:textId="77777777" w:rsidR="007E2AA5" w:rsidRPr="00692ED8" w:rsidRDefault="00EA44F4"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r w:rsidRPr="00692ED8">
        <w:rPr>
          <w:rFonts w:ascii="Arial" w:hAnsi="Arial" w:cs="Arial"/>
          <w:b/>
          <w:color w:val="333333"/>
          <w:sz w:val="20"/>
          <w:szCs w:val="20"/>
        </w:rPr>
        <w:t>Availability and cost</w:t>
      </w:r>
      <w:r w:rsidR="007E2AA5" w:rsidRPr="00692ED8">
        <w:rPr>
          <w:rFonts w:ascii="Arial" w:hAnsi="Arial" w:cs="Arial"/>
          <w:b/>
          <w:color w:val="333333"/>
          <w:sz w:val="20"/>
          <w:szCs w:val="20"/>
        </w:rPr>
        <w:t xml:space="preserve"> </w:t>
      </w:r>
    </w:p>
    <w:p w14:paraId="40DB996E" w14:textId="77777777" w:rsidR="00D82DCF" w:rsidRDefault="00D82DCF"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4399D6F2" w14:textId="77777777" w:rsidR="00EA44F4" w:rsidRDefault="007E2AA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Availability and cost</w:t>
      </w:r>
      <w:r w:rsidR="00EA44F4" w:rsidRPr="00692ED8">
        <w:rPr>
          <w:rFonts w:ascii="Arial" w:hAnsi="Arial" w:cs="Arial"/>
          <w:color w:val="333333"/>
          <w:sz w:val="20"/>
          <w:szCs w:val="20"/>
        </w:rPr>
        <w:t xml:space="preserve"> to Australians does not improve</w:t>
      </w:r>
      <w:r w:rsidR="00356F66">
        <w:rPr>
          <w:rFonts w:ascii="Arial" w:hAnsi="Arial" w:cs="Arial"/>
          <w:color w:val="333333"/>
          <w:sz w:val="20"/>
          <w:szCs w:val="20"/>
        </w:rPr>
        <w:t xml:space="preserve"> by adoption.  </w:t>
      </w:r>
      <w:r w:rsidR="00EA44F4" w:rsidRPr="00692ED8">
        <w:rPr>
          <w:rFonts w:ascii="Arial" w:hAnsi="Arial" w:cs="Arial"/>
          <w:color w:val="333333"/>
          <w:sz w:val="20"/>
          <w:szCs w:val="20"/>
        </w:rPr>
        <w:t>Australian standards and those from other places are both available at cost and online.  Adoption does not</w:t>
      </w:r>
      <w:r w:rsidR="00356F66">
        <w:rPr>
          <w:rFonts w:ascii="Arial" w:hAnsi="Arial" w:cs="Arial"/>
          <w:color w:val="333333"/>
          <w:sz w:val="20"/>
          <w:szCs w:val="20"/>
        </w:rPr>
        <w:t xml:space="preserve"> nowadays</w:t>
      </w:r>
      <w:r w:rsidR="00EA44F4" w:rsidRPr="00692ED8">
        <w:rPr>
          <w:rFonts w:ascii="Arial" w:hAnsi="Arial" w:cs="Arial"/>
          <w:color w:val="333333"/>
          <w:sz w:val="20"/>
          <w:szCs w:val="20"/>
        </w:rPr>
        <w:t xml:space="preserve"> improve access.  At one time perhaps it did.  Picture </w:t>
      </w:r>
      <w:r w:rsidR="00356F66">
        <w:rPr>
          <w:rFonts w:ascii="Arial" w:hAnsi="Arial" w:cs="Arial"/>
          <w:color w:val="333333"/>
          <w:sz w:val="20"/>
          <w:szCs w:val="20"/>
        </w:rPr>
        <w:t xml:space="preserve">a time </w:t>
      </w:r>
      <w:r w:rsidR="00EA44F4" w:rsidRPr="00692ED8">
        <w:rPr>
          <w:rFonts w:ascii="Arial" w:hAnsi="Arial" w:cs="Arial"/>
          <w:color w:val="333333"/>
          <w:sz w:val="20"/>
          <w:szCs w:val="20"/>
        </w:rPr>
        <w:t>decades past.  Libraries and technical bookshops probably featured Australian standards more so that those from elsewhere.  Adoption of a standard might have brought it into that space.  But it no longer applies.  Australian standards are expensive and online just like the original.</w:t>
      </w:r>
      <w:r w:rsidRPr="00692ED8">
        <w:rPr>
          <w:rFonts w:ascii="Arial" w:hAnsi="Arial" w:cs="Arial"/>
          <w:color w:val="333333"/>
          <w:sz w:val="20"/>
          <w:szCs w:val="20"/>
        </w:rPr>
        <w:t xml:space="preserve">  If we had say government funded free standards then that would be a different matter because adoption would therefore enhance availability</w:t>
      </w:r>
      <w:r w:rsidR="00187E37">
        <w:rPr>
          <w:rFonts w:ascii="Arial" w:hAnsi="Arial" w:cs="Arial"/>
          <w:color w:val="333333"/>
          <w:sz w:val="20"/>
          <w:szCs w:val="20"/>
        </w:rPr>
        <w:t>.</w:t>
      </w:r>
      <w:r w:rsidRPr="00692ED8">
        <w:rPr>
          <w:rFonts w:ascii="Arial" w:hAnsi="Arial" w:cs="Arial"/>
          <w:color w:val="333333"/>
          <w:sz w:val="20"/>
          <w:szCs w:val="20"/>
        </w:rPr>
        <w:t xml:space="preserve"> </w:t>
      </w:r>
    </w:p>
    <w:p w14:paraId="7FD7CE6A" w14:textId="77777777" w:rsidR="00692ED8" w:rsidRDefault="00692ED8"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1516A3CF" w14:textId="77777777" w:rsidR="00187E37" w:rsidRPr="00D82DCF" w:rsidRDefault="00187E37" w:rsidP="00F72973">
      <w:pPr>
        <w:rPr>
          <w:rFonts w:ascii="Arial" w:hAnsi="Arial" w:cs="Arial"/>
          <w:b/>
          <w:color w:val="333333"/>
          <w:sz w:val="20"/>
          <w:szCs w:val="20"/>
        </w:rPr>
      </w:pPr>
      <w:r>
        <w:rPr>
          <w:rFonts w:ascii="Arial" w:hAnsi="Arial" w:cs="Arial"/>
          <w:b/>
          <w:color w:val="333333"/>
          <w:sz w:val="20"/>
          <w:szCs w:val="20"/>
        </w:rPr>
        <w:br w:type="page"/>
      </w:r>
      <w:r w:rsidRPr="00692ED8">
        <w:rPr>
          <w:rFonts w:ascii="Arial" w:hAnsi="Arial" w:cs="Arial"/>
          <w:b/>
          <w:color w:val="333333"/>
          <w:sz w:val="20"/>
          <w:szCs w:val="20"/>
        </w:rPr>
        <w:lastRenderedPageBreak/>
        <w:t>Government funded standards access</w:t>
      </w:r>
      <w:r w:rsidRPr="00692ED8">
        <w:rPr>
          <w:rStyle w:val="FootnoteReference"/>
          <w:rFonts w:ascii="Arial" w:hAnsi="Arial" w:cs="Arial"/>
          <w:color w:val="333333"/>
          <w:sz w:val="20"/>
          <w:szCs w:val="20"/>
        </w:rPr>
        <w:footnoteReference w:id="1"/>
      </w:r>
      <w:r w:rsidRPr="00692ED8">
        <w:rPr>
          <w:rFonts w:ascii="Arial" w:hAnsi="Arial" w:cs="Arial"/>
          <w:color w:val="333333"/>
          <w:sz w:val="20"/>
          <w:szCs w:val="20"/>
        </w:rPr>
        <w:t xml:space="preserve">.  </w:t>
      </w:r>
    </w:p>
    <w:p w14:paraId="2096F3E0" w14:textId="77777777" w:rsidR="00187E37" w:rsidRDefault="00187E37" w:rsidP="00187E37">
      <w:pPr>
        <w:pStyle w:val="NormalWeb"/>
        <w:shd w:val="clear" w:color="auto" w:fill="FFFFFF"/>
        <w:spacing w:before="0" w:beforeAutospacing="0" w:after="0" w:afterAutospacing="0" w:line="360" w:lineRule="auto"/>
        <w:textAlignment w:val="baseline"/>
        <w:rPr>
          <w:rFonts w:ascii="Arial" w:hAnsi="Arial" w:cs="Arial"/>
          <w:sz w:val="20"/>
          <w:szCs w:val="20"/>
          <w:shd w:val="clear" w:color="auto" w:fill="FFFFFF"/>
        </w:rPr>
      </w:pPr>
    </w:p>
    <w:p w14:paraId="5A168A47" w14:textId="77777777" w:rsidR="00187E37" w:rsidRPr="00D82DCF" w:rsidRDefault="00187E37" w:rsidP="00187E37">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D82DCF">
        <w:rPr>
          <w:rFonts w:ascii="Arial" w:hAnsi="Arial" w:cs="Arial"/>
          <w:sz w:val="20"/>
          <w:szCs w:val="20"/>
          <w:shd w:val="clear" w:color="auto" w:fill="FFFFFF"/>
        </w:rPr>
        <w:t>"Free" Australian standards. Although perhaps the potential is "freely available". It could be useful to promote better application. Should they be free, could they be free?</w:t>
      </w:r>
      <w:r w:rsidRPr="00D82DCF">
        <w:rPr>
          <w:rStyle w:val="white-space-pre"/>
          <w:rFonts w:ascii="Arial" w:hAnsi="Arial" w:cs="Arial"/>
          <w:sz w:val="20"/>
          <w:szCs w:val="20"/>
          <w:bdr w:val="none" w:sz="0" w:space="0" w:color="auto" w:frame="1"/>
        </w:rPr>
        <w:t xml:space="preserve"> </w:t>
      </w:r>
      <w:r w:rsidRPr="00D82DCF">
        <w:rPr>
          <w:rFonts w:ascii="Arial" w:hAnsi="Arial" w:cs="Arial"/>
          <w:sz w:val="20"/>
          <w:szCs w:val="20"/>
          <w:bdr w:val="none" w:sz="0" w:space="0" w:color="auto" w:frame="1"/>
        </w:rPr>
        <w:br/>
      </w:r>
      <w:r w:rsidRPr="00D82DCF">
        <w:rPr>
          <w:rFonts w:ascii="Arial" w:hAnsi="Arial" w:cs="Arial"/>
          <w:sz w:val="20"/>
          <w:szCs w:val="20"/>
          <w:bdr w:val="none" w:sz="0" w:space="0" w:color="auto" w:frame="1"/>
        </w:rPr>
        <w:br/>
      </w:r>
      <w:r w:rsidRPr="00D82DCF">
        <w:rPr>
          <w:rFonts w:ascii="Arial" w:hAnsi="Arial" w:cs="Arial"/>
          <w:sz w:val="20"/>
          <w:szCs w:val="20"/>
          <w:shd w:val="clear" w:color="auto" w:fill="FFFFFF"/>
        </w:rPr>
        <w:t>What would it take?</w:t>
      </w:r>
      <w:r w:rsidRPr="00D82DCF">
        <w:rPr>
          <w:rFonts w:ascii="Arial" w:hAnsi="Arial" w:cs="Arial"/>
          <w:sz w:val="20"/>
          <w:szCs w:val="20"/>
          <w:bdr w:val="none" w:sz="0" w:space="0" w:color="auto" w:frame="1"/>
        </w:rPr>
        <w:br/>
      </w:r>
      <w:r w:rsidRPr="00D82DCF">
        <w:rPr>
          <w:rFonts w:ascii="Arial" w:hAnsi="Arial" w:cs="Arial"/>
          <w:sz w:val="20"/>
          <w:szCs w:val="20"/>
          <w:bdr w:val="none" w:sz="0" w:space="0" w:color="auto" w:frame="1"/>
        </w:rPr>
        <w:br/>
      </w:r>
      <w:r w:rsidRPr="00D82DCF">
        <w:rPr>
          <w:rFonts w:ascii="Arial" w:hAnsi="Arial" w:cs="Arial"/>
          <w:sz w:val="20"/>
          <w:szCs w:val="20"/>
          <w:shd w:val="clear" w:color="auto" w:fill="FFFFFF"/>
        </w:rPr>
        <w:t>Standards Australia Limited is a charity. Its annual report shows that it gained $43,161,000 of royalty income last year.</w:t>
      </w:r>
      <w:r w:rsidRPr="00D82DCF">
        <w:rPr>
          <w:rFonts w:ascii="Arial" w:hAnsi="Arial" w:cs="Arial"/>
          <w:sz w:val="20"/>
          <w:szCs w:val="20"/>
          <w:bdr w:val="none" w:sz="0" w:space="0" w:color="auto" w:frame="1"/>
        </w:rPr>
        <w:br/>
      </w:r>
      <w:r w:rsidRPr="00D82DCF">
        <w:rPr>
          <w:rFonts w:ascii="Arial" w:hAnsi="Arial" w:cs="Arial"/>
          <w:sz w:val="20"/>
          <w:szCs w:val="20"/>
          <w:bdr w:val="none" w:sz="0" w:space="0" w:color="auto" w:frame="1"/>
        </w:rPr>
        <w:br/>
      </w:r>
      <w:r w:rsidRPr="00D82DCF">
        <w:rPr>
          <w:rFonts w:ascii="Arial" w:hAnsi="Arial" w:cs="Arial"/>
          <w:sz w:val="20"/>
          <w:szCs w:val="20"/>
          <w:shd w:val="clear" w:color="auto" w:fill="FFFFFF"/>
        </w:rPr>
        <w:t>If a donor would donate that much per year, or the taxpayer would donate that much, about $1.60 for each person, presumably standards could be "free" or "freely available" however it should be said.</w:t>
      </w:r>
    </w:p>
    <w:p w14:paraId="2DC39E96" w14:textId="77777777" w:rsidR="00187E37" w:rsidRPr="00692ED8" w:rsidRDefault="00187E37"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44A79D56" w14:textId="77777777" w:rsidR="00692ED8" w:rsidRPr="00D82DCF" w:rsidRDefault="00692ED8" w:rsidP="00356F66">
      <w:pPr>
        <w:pStyle w:val="NormalWeb"/>
        <w:shd w:val="clear" w:color="auto" w:fill="FFFFFF"/>
        <w:spacing w:before="0" w:beforeAutospacing="0" w:after="0" w:afterAutospacing="0" w:line="360" w:lineRule="auto"/>
        <w:textAlignment w:val="baseline"/>
        <w:rPr>
          <w:rFonts w:ascii="Arial" w:hAnsi="Arial" w:cs="Arial"/>
          <w:b/>
          <w:color w:val="333333"/>
          <w:sz w:val="20"/>
          <w:szCs w:val="20"/>
        </w:rPr>
      </w:pPr>
      <w:r w:rsidRPr="00692ED8">
        <w:rPr>
          <w:rFonts w:ascii="Arial" w:hAnsi="Arial" w:cs="Arial"/>
          <w:b/>
          <w:color w:val="333333"/>
          <w:sz w:val="20"/>
          <w:szCs w:val="20"/>
        </w:rPr>
        <w:t>“Aussie tough for Aussie conditions” – are we that unique?</w:t>
      </w:r>
      <w:r w:rsidRPr="00356F66">
        <w:rPr>
          <w:rStyle w:val="FootnoteReference"/>
          <w:rFonts w:ascii="Arial" w:hAnsi="Arial" w:cs="Arial"/>
          <w:color w:val="333333"/>
          <w:sz w:val="20"/>
          <w:szCs w:val="20"/>
        </w:rPr>
        <w:footnoteReference w:id="2"/>
      </w:r>
    </w:p>
    <w:p w14:paraId="6D4BB299"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0C0F86EE"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“Aussie tough for Aussie conditions.” It is an advertising slogan that appears to be able to applied to anything. The emphasis is about local customization, fit for purpose. I expect the identical products are said to be perfectly suited to other places.</w:t>
      </w:r>
    </w:p>
    <w:p w14:paraId="4AB808F0"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113BCD09"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 xml:space="preserve">What is the relevance of “Australian” to technical standards? </w:t>
      </w:r>
      <w:r w:rsidR="00356F66">
        <w:rPr>
          <w:rFonts w:ascii="Arial" w:hAnsi="Arial" w:cs="Arial"/>
          <w:color w:val="333333"/>
          <w:sz w:val="20"/>
          <w:szCs w:val="20"/>
        </w:rPr>
        <w:t xml:space="preserve"> </w:t>
      </w:r>
      <w:r w:rsidRPr="00692ED8">
        <w:rPr>
          <w:rFonts w:ascii="Arial" w:hAnsi="Arial" w:cs="Arial"/>
          <w:color w:val="333333"/>
          <w:sz w:val="20"/>
          <w:szCs w:val="20"/>
        </w:rPr>
        <w:t>Or any place for that matter. I just happen to be in Australia.</w:t>
      </w:r>
    </w:p>
    <w:p w14:paraId="3E3590AF"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27FC6F2E"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Broadly the options for standard setting are (a) local standards, (b) adoption of standards from other places with or without amendments or (c) silence, leaving users to turn wherever they see fit.</w:t>
      </w:r>
    </w:p>
    <w:p w14:paraId="1A41F6E1"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6FA8CDEF"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Development of a local standard, option (a), makes sense where there isn’t one, the other standards are outdated for some reason, or conditions are sufficiently different. “Standard for Boxing Gloves for Kangaroos” is unlikely to be developed outside Australia.</w:t>
      </w:r>
    </w:p>
    <w:p w14:paraId="39F12C81"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7445333E"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 xml:space="preserve">Adoption, option (b), on the face of it makes sense where another standard already suits the local circumstances. It saves time writing a local one. Cut and paste. For instance standards in ground handling equipment for air transport will be closely related to aircraft themselves. Standards exist. Aircraft are an international device. Those here will be similar to elsewhere. It makes sense that there would be a good match </w:t>
      </w:r>
      <w:r w:rsidRPr="00692ED8">
        <w:rPr>
          <w:rFonts w:ascii="Arial" w:hAnsi="Arial" w:cs="Arial"/>
          <w:color w:val="333333"/>
          <w:sz w:val="20"/>
          <w:szCs w:val="20"/>
        </w:rPr>
        <w:lastRenderedPageBreak/>
        <w:t>between the ground handling gear. There might be local variations say reflecting weather. But by and large that sort of thing could be a candidate for adoption. But to what end? Does it mean that the mobile stairs, carts, container handling equipment is now “Aussie tough for Aussie conditions” simply because an otherwise identical document has AS on the front?</w:t>
      </w:r>
    </w:p>
    <w:p w14:paraId="1DCBBE52"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2C511FBD"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 xml:space="preserve">Does method (b) achieve anything that (c) does not? </w:t>
      </w:r>
      <w:r w:rsidR="00356F66">
        <w:rPr>
          <w:rFonts w:ascii="Arial" w:hAnsi="Arial" w:cs="Arial"/>
          <w:color w:val="333333"/>
          <w:sz w:val="20"/>
          <w:szCs w:val="20"/>
        </w:rPr>
        <w:t xml:space="preserve"> </w:t>
      </w:r>
      <w:r w:rsidRPr="00692ED8">
        <w:rPr>
          <w:rFonts w:ascii="Arial" w:hAnsi="Arial" w:cs="Arial"/>
          <w:color w:val="333333"/>
          <w:sz w:val="20"/>
          <w:szCs w:val="20"/>
        </w:rPr>
        <w:t xml:space="preserve">What difference is there in reality? </w:t>
      </w:r>
      <w:r w:rsidR="00356F66">
        <w:rPr>
          <w:rFonts w:ascii="Arial" w:hAnsi="Arial" w:cs="Arial"/>
          <w:color w:val="333333"/>
          <w:sz w:val="20"/>
          <w:szCs w:val="20"/>
        </w:rPr>
        <w:t xml:space="preserve"> </w:t>
      </w:r>
      <w:r w:rsidRPr="00692ED8">
        <w:rPr>
          <w:rFonts w:ascii="Arial" w:hAnsi="Arial" w:cs="Arial"/>
          <w:color w:val="333333"/>
          <w:sz w:val="20"/>
          <w:szCs w:val="20"/>
        </w:rPr>
        <w:t xml:space="preserve">The design of a product according to the common law framework must reflect the state of knowledge. </w:t>
      </w:r>
      <w:r w:rsidR="00356F66">
        <w:rPr>
          <w:rFonts w:ascii="Arial" w:hAnsi="Arial" w:cs="Arial"/>
          <w:color w:val="333333"/>
          <w:sz w:val="20"/>
          <w:szCs w:val="20"/>
        </w:rPr>
        <w:t xml:space="preserve"> </w:t>
      </w:r>
      <w:r w:rsidRPr="00692ED8">
        <w:rPr>
          <w:rFonts w:ascii="Arial" w:hAnsi="Arial" w:cs="Arial"/>
          <w:color w:val="333333"/>
          <w:sz w:val="20"/>
          <w:szCs w:val="20"/>
        </w:rPr>
        <w:t xml:space="preserve">The user must use whatever is most instructive regardless. </w:t>
      </w:r>
      <w:r w:rsidR="00356F66">
        <w:rPr>
          <w:rFonts w:ascii="Arial" w:hAnsi="Arial" w:cs="Arial"/>
          <w:color w:val="333333"/>
          <w:sz w:val="20"/>
          <w:szCs w:val="20"/>
        </w:rPr>
        <w:t xml:space="preserve"> </w:t>
      </w:r>
      <w:r w:rsidRPr="00692ED8">
        <w:rPr>
          <w:rFonts w:ascii="Arial" w:hAnsi="Arial" w:cs="Arial"/>
          <w:color w:val="333333"/>
          <w:sz w:val="20"/>
          <w:szCs w:val="20"/>
        </w:rPr>
        <w:t>Many of the statutory frameworks in Australia such as workplace health and turn back to common law “fit for purpose”. This too necessitates an examination of the state of knowledge.</w:t>
      </w:r>
    </w:p>
    <w:p w14:paraId="3F3B683B" w14:textId="77777777" w:rsidR="000D3CC5" w:rsidRPr="00692ED8"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Nations, states and counties have boundaries drawn on maps by kings and queens, parliaments, wars and treaties. But knowledge does not stop at these arbitrary lines on the ground.</w:t>
      </w:r>
    </w:p>
    <w:p w14:paraId="651A7FB7" w14:textId="77777777" w:rsidR="00356F66" w:rsidRDefault="00356F66"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44A278FB" w14:textId="77777777" w:rsidR="000D3CC5" w:rsidRDefault="000D3CC5"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692ED8">
        <w:rPr>
          <w:rFonts w:ascii="Arial" w:hAnsi="Arial" w:cs="Arial"/>
          <w:color w:val="333333"/>
          <w:sz w:val="20"/>
          <w:szCs w:val="20"/>
        </w:rPr>
        <w:t>Knowledge does not have a boundary.</w:t>
      </w:r>
    </w:p>
    <w:p w14:paraId="2808056F" w14:textId="77777777" w:rsidR="00D82DCF" w:rsidRDefault="00D82DCF" w:rsidP="00356F66">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p>
    <w:p w14:paraId="56C53B67" w14:textId="77777777" w:rsidR="00CB27D4" w:rsidRDefault="00CB27D4" w:rsidP="00CB27D4">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fldChar w:fldCharType="begin"/>
      </w:r>
      <w:r>
        <w:instrText xml:space="preserve"> INCLUDEPICTURE "https://safedesign.wordpress.com/wp-content/uploads/2021/03/image-10.png?w=1024" \* MERGEFORMATINET </w:instrText>
      </w:r>
      <w:r>
        <w:fldChar w:fldCharType="separate"/>
      </w:r>
      <w:r>
        <w:pict w14:anchorId="0C8F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256.8pt">
            <v:imagedata r:id="rId12" r:href="rId13"/>
          </v:shape>
        </w:pict>
      </w:r>
      <w:r>
        <w:fldChar w:fldCharType="end"/>
      </w:r>
    </w:p>
    <w:p w14:paraId="6784D494" w14:textId="77777777" w:rsidR="00CB27D4" w:rsidRDefault="00CB27D4" w:rsidP="00187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p>
    <w:p w14:paraId="6DDC1CC3" w14:textId="77777777" w:rsidR="00CB27D4" w:rsidRDefault="00CB27D4" w:rsidP="00187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lastRenderedPageBreak/>
        <w:fldChar w:fldCharType="begin"/>
      </w:r>
      <w:r>
        <w:instrText xml:space="preserve"> INCLUDEPICTURE "https://safedesign.wordpress.com/wp-content/uploads/2021/03/image-11.png?w=1024" \* MERGEFORMATINET </w:instrText>
      </w:r>
      <w:r>
        <w:fldChar w:fldCharType="separate"/>
      </w:r>
      <w:r>
        <w:pict w14:anchorId="7EA66716">
          <v:shape id="_x0000_i1026" type="#_x0000_t75" style="width:453.6pt;height:255.1pt">
            <v:imagedata r:id="rId14" r:href="rId15"/>
          </v:shape>
        </w:pict>
      </w:r>
      <w:r>
        <w:fldChar w:fldCharType="end"/>
      </w:r>
    </w:p>
    <w:p w14:paraId="30484D5E" w14:textId="77777777" w:rsidR="00CB27D4" w:rsidRDefault="00CB27D4" w:rsidP="00187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p>
    <w:p w14:paraId="60CCD19C" w14:textId="77777777" w:rsidR="00CB27D4" w:rsidRDefault="00CB27D4" w:rsidP="00CB27D4">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sidRPr="00187E37">
        <w:rPr>
          <w:rFonts w:ascii="Arial" w:hAnsi="Arial" w:cs="Arial"/>
          <w:color w:val="333333"/>
          <w:sz w:val="20"/>
          <w:szCs w:val="20"/>
        </w:rPr>
        <w:t>Dr John F. Culvenor</w:t>
      </w:r>
    </w:p>
    <w:p w14:paraId="2C922BEF" w14:textId="77777777" w:rsidR="00CB27D4" w:rsidRPr="00187E37" w:rsidRDefault="00CB27D4" w:rsidP="00CB27D4">
      <w:pPr>
        <w:pStyle w:val="NormalWeb"/>
        <w:shd w:val="clear" w:color="auto" w:fill="FFFFFF"/>
        <w:spacing w:before="0" w:beforeAutospacing="0" w:after="0" w:afterAutospacing="0" w:line="360" w:lineRule="auto"/>
        <w:textAlignment w:val="baseline"/>
        <w:rPr>
          <w:rFonts w:ascii="Arial" w:hAnsi="Arial" w:cs="Arial"/>
          <w:color w:val="333333"/>
          <w:sz w:val="20"/>
          <w:szCs w:val="20"/>
        </w:rPr>
      </w:pPr>
      <w:r>
        <w:rPr>
          <w:rFonts w:ascii="Arial" w:hAnsi="Arial" w:cs="Arial"/>
          <w:color w:val="333333"/>
          <w:sz w:val="20"/>
          <w:szCs w:val="20"/>
        </w:rPr>
        <w:t>8 June 2025</w:t>
      </w:r>
    </w:p>
    <w:p w14:paraId="7EAC36A1" w14:textId="77777777" w:rsidR="00CB27D4" w:rsidRDefault="00CB27D4" w:rsidP="00CB2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Arial" w:eastAsia="Times New Roman" w:hAnsi="Arial" w:cs="Arial"/>
          <w:color w:val="222222"/>
          <w:sz w:val="20"/>
          <w:szCs w:val="20"/>
        </w:rPr>
      </w:pPr>
      <w:hyperlink r:id="rId16" w:tgtFrame="_blank" w:history="1">
        <w:r w:rsidRPr="00187E37">
          <w:rPr>
            <w:rFonts w:ascii="Arial" w:eastAsia="Times New Roman" w:hAnsi="Arial" w:cs="Arial"/>
            <w:color w:val="1155CC"/>
            <w:sz w:val="20"/>
            <w:szCs w:val="20"/>
            <w:u w:val="single"/>
          </w:rPr>
          <w:t>www.culvenor.com</w:t>
        </w:r>
      </w:hyperlink>
    </w:p>
    <w:p w14:paraId="2FB8B148" w14:textId="77777777" w:rsidR="00CB27D4" w:rsidRDefault="00CB27D4" w:rsidP="00CB27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Arial" w:eastAsia="Times New Roman" w:hAnsi="Arial" w:cs="Arial"/>
          <w:color w:val="222222"/>
          <w:sz w:val="20"/>
          <w:szCs w:val="20"/>
        </w:rPr>
      </w:pPr>
    </w:p>
    <w:p w14:paraId="5B75D51F" w14:textId="77777777" w:rsidR="00CB27D4" w:rsidRPr="00187E37" w:rsidRDefault="00CB27D4" w:rsidP="00187E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color w:val="222222"/>
          <w:sz w:val="20"/>
          <w:szCs w:val="20"/>
        </w:rPr>
      </w:pPr>
    </w:p>
    <w:sectPr w:rsidR="00CB27D4" w:rsidRPr="00187E37" w:rsidSect="00187E37">
      <w:headerReference w:type="even" r:id="rId17"/>
      <w:headerReference w:type="default" r:id="rId18"/>
      <w:headerReference w:type="first" r:id="rId19"/>
      <w:pgSz w:w="12240" w:h="15840"/>
      <w:pgMar w:top="1418"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45C02" w14:textId="77777777" w:rsidR="00F0659A" w:rsidRPr="00A44CB4" w:rsidRDefault="00F0659A" w:rsidP="00692ED8">
      <w:pPr>
        <w:spacing w:before="0" w:after="0" w:line="240" w:lineRule="auto"/>
        <w:rPr>
          <w:rFonts w:cs="CG Times (W1)"/>
          <w:color w:val="auto"/>
          <w:sz w:val="20"/>
          <w:szCs w:val="20"/>
          <w:lang w:val="en-AU" w:eastAsia="ar-SA"/>
        </w:rPr>
      </w:pPr>
      <w:r>
        <w:separator/>
      </w:r>
    </w:p>
  </w:endnote>
  <w:endnote w:type="continuationSeparator" w:id="0">
    <w:p w14:paraId="11E59219" w14:textId="77777777" w:rsidR="00F0659A" w:rsidRPr="00A44CB4" w:rsidRDefault="00F0659A" w:rsidP="00692ED8">
      <w:pPr>
        <w:spacing w:before="0" w:after="0" w:line="240" w:lineRule="auto"/>
        <w:rPr>
          <w:rFonts w:cs="CG Times (W1)"/>
          <w:color w:val="auto"/>
          <w:sz w:val="20"/>
          <w:szCs w:val="20"/>
          <w:lang w:val="en-AU" w:eastAsia="ar-S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A9D28" w14:textId="77777777" w:rsidR="00F0659A" w:rsidRPr="00A44CB4" w:rsidRDefault="00F0659A" w:rsidP="00692ED8">
      <w:pPr>
        <w:spacing w:before="0" w:after="0" w:line="240" w:lineRule="auto"/>
        <w:rPr>
          <w:rFonts w:cs="CG Times (W1)"/>
          <w:color w:val="auto"/>
          <w:sz w:val="20"/>
          <w:szCs w:val="20"/>
          <w:lang w:val="en-AU" w:eastAsia="ar-SA"/>
        </w:rPr>
      </w:pPr>
      <w:r>
        <w:separator/>
      </w:r>
    </w:p>
  </w:footnote>
  <w:footnote w:type="continuationSeparator" w:id="0">
    <w:p w14:paraId="7E401BE1" w14:textId="77777777" w:rsidR="00F0659A" w:rsidRPr="00A44CB4" w:rsidRDefault="00F0659A" w:rsidP="00692ED8">
      <w:pPr>
        <w:spacing w:before="0" w:after="0" w:line="240" w:lineRule="auto"/>
        <w:rPr>
          <w:rFonts w:cs="CG Times (W1)"/>
          <w:color w:val="auto"/>
          <w:sz w:val="20"/>
          <w:szCs w:val="20"/>
          <w:lang w:val="en-AU" w:eastAsia="ar-SA"/>
        </w:rPr>
      </w:pPr>
      <w:r>
        <w:continuationSeparator/>
      </w:r>
    </w:p>
  </w:footnote>
  <w:footnote w:id="1">
    <w:p w14:paraId="2679A19A" w14:textId="77777777" w:rsidR="00F72973" w:rsidRPr="00D82DCF" w:rsidRDefault="00F72973" w:rsidP="00187E37">
      <w:pPr>
        <w:pStyle w:val="FootnoteText"/>
        <w:rPr>
          <w:rFonts w:ascii="Arial" w:hAnsi="Arial" w:cs="Arial"/>
        </w:rPr>
      </w:pPr>
      <w:r w:rsidRPr="00D82DCF">
        <w:rPr>
          <w:rStyle w:val="FootnoteReference"/>
          <w:rFonts w:ascii="Arial" w:hAnsi="Arial" w:cs="Arial"/>
        </w:rPr>
        <w:footnoteRef/>
      </w:r>
      <w:r w:rsidRPr="00D82DCF">
        <w:rPr>
          <w:rFonts w:ascii="Arial" w:hAnsi="Arial" w:cs="Arial"/>
        </w:rPr>
        <w:t xml:space="preserve"> From my Linkedin post on the topic:</w:t>
      </w:r>
    </w:p>
    <w:p w14:paraId="23396278" w14:textId="77777777" w:rsidR="00F72973" w:rsidRDefault="00F72973" w:rsidP="00187E37">
      <w:pPr>
        <w:pStyle w:val="FootnoteText"/>
      </w:pPr>
      <w:hyperlink r:id="rId1" w:history="1">
        <w:r w:rsidRPr="00D82DCF">
          <w:rPr>
            <w:rStyle w:val="Hyperlink"/>
            <w:rFonts w:ascii="Arial" w:hAnsi="Arial" w:cs="Arial"/>
          </w:rPr>
          <w:t>https://www.linkedin.com/posts/johnculvenor_3df88f57-39af-e811-a962-000d3ad24a0d-96207bb0-activity-7253997741226262528-GvUH/</w:t>
        </w:r>
      </w:hyperlink>
      <w:r>
        <w:t xml:space="preserve"> </w:t>
      </w:r>
    </w:p>
  </w:footnote>
  <w:footnote w:id="2">
    <w:p w14:paraId="6B83610B" w14:textId="77777777" w:rsidR="00F72973" w:rsidRDefault="00F72973">
      <w:pPr>
        <w:pStyle w:val="FootnoteText"/>
        <w:rPr>
          <w:rFonts w:ascii="Arial" w:hAnsi="Arial" w:cs="Arial"/>
          <w:color w:val="333333"/>
        </w:rPr>
      </w:pPr>
      <w:r>
        <w:rPr>
          <w:rStyle w:val="FootnoteReference"/>
        </w:rPr>
        <w:footnoteRef/>
      </w:r>
      <w:r>
        <w:t xml:space="preserve"> </w:t>
      </w:r>
      <w:r w:rsidRPr="00356F66">
        <w:rPr>
          <w:rFonts w:ascii="Arial" w:hAnsi="Arial" w:cs="Arial"/>
          <w:color w:val="333333"/>
        </w:rPr>
        <w:t>This is the text of my blog post on the topic</w:t>
      </w:r>
      <w:r>
        <w:rPr>
          <w:rFonts w:ascii="Arial" w:hAnsi="Arial" w:cs="Arial"/>
          <w:color w:val="333333"/>
        </w:rPr>
        <w:t>:</w:t>
      </w:r>
    </w:p>
    <w:p w14:paraId="2A2EDFD4" w14:textId="77777777" w:rsidR="00F72973" w:rsidRDefault="00F72973">
      <w:pPr>
        <w:pStyle w:val="FootnoteText"/>
      </w:pPr>
      <w:hyperlink r:id="rId2" w:history="1">
        <w:r w:rsidRPr="0015384B">
          <w:rPr>
            <w:rStyle w:val="Hyperlink"/>
          </w:rPr>
          <w:t>https://safedesign.wordpress.com/2021/03/17/technical-standards-aussie-tough-for-aussie-conditions/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74152" w14:textId="74DE9B75" w:rsidR="00953206" w:rsidRDefault="00953206">
    <w:pPr>
      <w:pStyle w:val="Header"/>
    </w:pPr>
    <w:r>
      <w:rPr>
        <w:noProof/>
      </w:rPr>
      <mc:AlternateContent>
        <mc:Choice Requires="wps">
          <w:drawing>
            <wp:anchor distT="0" distB="0" distL="0" distR="0" simplePos="0" relativeHeight="251659264" behindDoc="0" locked="0" layoutInCell="1" allowOverlap="1" wp14:anchorId="1AFED011" wp14:editId="51C8E8FF">
              <wp:simplePos x="635" y="635"/>
              <wp:positionH relativeFrom="page">
                <wp:align>center</wp:align>
              </wp:positionH>
              <wp:positionV relativeFrom="page">
                <wp:align>top</wp:align>
              </wp:positionV>
              <wp:extent cx="586105" cy="545465"/>
              <wp:effectExtent l="0" t="0" r="4445" b="6985"/>
              <wp:wrapNone/>
              <wp:docPr id="1059657581" name="Text Box 2"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545465"/>
                      </a:xfrm>
                      <a:prstGeom prst="rect">
                        <a:avLst/>
                      </a:prstGeom>
                      <a:noFill/>
                      <a:ln>
                        <a:noFill/>
                      </a:ln>
                    </wps:spPr>
                    <wps:txbx>
                      <w:txbxContent>
                        <w:p w14:paraId="59BA4F58" w14:textId="5B82BD08"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FED011" id="_x0000_t202" coordsize="21600,21600" o:spt="202" path="m,l,21600r21600,l21600,xe">
              <v:stroke joinstyle="miter"/>
              <v:path gradientshapeok="t" o:connecttype="rect"/>
            </v:shapetype>
            <v:shape id="Text Box 2" o:spid="_x0000_s1026" type="#_x0000_t202" alt=" OFFICIAL" style="position:absolute;margin-left:0;margin-top:0;width:46.15pt;height:42.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" filled="f" stroked="f">
              <v:fill o:detectmouseclick="t"/>
              <v:textbox style="mso-fit-shape-to-text:t" inset="0,15pt,0,0">
                <w:txbxContent>
                  <w:p w14:paraId="59BA4F58" w14:textId="5B82BD08"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C5E2F" w14:textId="36E645E5" w:rsidR="00953206" w:rsidRDefault="00953206">
    <w:pPr>
      <w:pStyle w:val="Header"/>
    </w:pPr>
    <w:r>
      <w:rPr>
        <w:noProof/>
      </w:rPr>
      <mc:AlternateContent>
        <mc:Choice Requires="wps">
          <w:drawing>
            <wp:anchor distT="0" distB="0" distL="0" distR="0" simplePos="0" relativeHeight="251660288" behindDoc="0" locked="0" layoutInCell="1" allowOverlap="1" wp14:anchorId="3B142361" wp14:editId="48AE1F19">
              <wp:simplePos x="635" y="635"/>
              <wp:positionH relativeFrom="page">
                <wp:align>center</wp:align>
              </wp:positionH>
              <wp:positionV relativeFrom="page">
                <wp:align>top</wp:align>
              </wp:positionV>
              <wp:extent cx="586105" cy="545465"/>
              <wp:effectExtent l="0" t="0" r="4445" b="6985"/>
              <wp:wrapNone/>
              <wp:docPr id="1018750083" name="Text Box 3"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545465"/>
                      </a:xfrm>
                      <a:prstGeom prst="rect">
                        <a:avLst/>
                      </a:prstGeom>
                      <a:noFill/>
                      <a:ln>
                        <a:noFill/>
                      </a:ln>
                    </wps:spPr>
                    <wps:txbx>
                      <w:txbxContent>
                        <w:p w14:paraId="69FD950B" w14:textId="404BC0D4"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142361" id="_x0000_t202" coordsize="21600,21600" o:spt="202" path="m,l,21600r21600,l21600,xe">
              <v:stroke joinstyle="miter"/>
              <v:path gradientshapeok="t" o:connecttype="rect"/>
            </v:shapetype>
            <v:shape id="Text Box 3" o:spid="_x0000_s1027" type="#_x0000_t202" alt=" OFFICIAL" style="position:absolute;margin-left:0;margin-top:0;width:46.15pt;height:42.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" filled="f" stroked="f">
              <v:fill o:detectmouseclick="t"/>
              <v:textbox style="mso-fit-shape-to-text:t" inset="0,15pt,0,0">
                <w:txbxContent>
                  <w:p w14:paraId="69FD950B" w14:textId="404BC0D4"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A484" w14:textId="71DE6595" w:rsidR="00953206" w:rsidRDefault="00953206">
    <w:pPr>
      <w:pStyle w:val="Header"/>
    </w:pPr>
    <w:r>
      <w:rPr>
        <w:noProof/>
      </w:rPr>
      <mc:AlternateContent>
        <mc:Choice Requires="wps">
          <w:drawing>
            <wp:anchor distT="0" distB="0" distL="0" distR="0" simplePos="0" relativeHeight="251658240" behindDoc="0" locked="0" layoutInCell="1" allowOverlap="1" wp14:anchorId="7BEBF1D9" wp14:editId="130B7661">
              <wp:simplePos x="635" y="635"/>
              <wp:positionH relativeFrom="page">
                <wp:align>center</wp:align>
              </wp:positionH>
              <wp:positionV relativeFrom="page">
                <wp:align>top</wp:align>
              </wp:positionV>
              <wp:extent cx="586105" cy="545465"/>
              <wp:effectExtent l="0" t="0" r="4445" b="6985"/>
              <wp:wrapNone/>
              <wp:docPr id="1619739479" name="Text Box 1" descr="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86105" cy="545465"/>
                      </a:xfrm>
                      <a:prstGeom prst="rect">
                        <a:avLst/>
                      </a:prstGeom>
                      <a:noFill/>
                      <a:ln>
                        <a:noFill/>
                      </a:ln>
                    </wps:spPr>
                    <wps:txbx>
                      <w:txbxContent>
                        <w:p w14:paraId="1BCA934E" w14:textId="4581DA3F"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EBF1D9" id="_x0000_t202" coordsize="21600,21600" o:spt="202" path="m,l,21600r21600,l21600,xe">
              <v:stroke joinstyle="miter"/>
              <v:path gradientshapeok="t" o:connecttype="rect"/>
            </v:shapetype>
            <v:shape id="Text Box 1" o:spid="_x0000_s1028" type="#_x0000_t202" alt=" OFFICIAL" style="position:absolute;margin-left:0;margin-top:0;width:46.15pt;height:42.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" filled="f" stroked="f">
              <v:fill o:detectmouseclick="t"/>
              <v:textbox style="mso-fit-shape-to-text:t" inset="0,15pt,0,0">
                <w:txbxContent>
                  <w:p w14:paraId="1BCA934E" w14:textId="4581DA3F" w:rsidR="00953206" w:rsidRPr="00953206" w:rsidRDefault="00953206" w:rsidP="00953206">
                    <w:pPr>
                      <w:spacing w:after="0"/>
                      <w:rPr>
                        <w:rFonts w:ascii="Calibri" w:hAnsi="Calibri" w:cs="Calibri"/>
                        <w:noProof/>
                        <w:sz w:val="24"/>
                        <w:szCs w:val="24"/>
                      </w:rPr>
                    </w:pPr>
                    <w:r w:rsidRPr="00953206">
                      <w:rPr>
                        <w:rFonts w:ascii="Calibri" w:hAnsi="Calibri" w:cs="Calibri"/>
                        <w:noProof/>
                        <w:sz w:val="24"/>
                        <w:szCs w:val="24"/>
                      </w:rPr>
                      <w:t xml:space="preserve"> 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C5"/>
    <w:rsid w:val="000D3CC5"/>
    <w:rsid w:val="00187E37"/>
    <w:rsid w:val="001A12DE"/>
    <w:rsid w:val="002E583D"/>
    <w:rsid w:val="00342E47"/>
    <w:rsid w:val="00356F66"/>
    <w:rsid w:val="003716FA"/>
    <w:rsid w:val="00405109"/>
    <w:rsid w:val="00532A8D"/>
    <w:rsid w:val="00636BB3"/>
    <w:rsid w:val="00692ED8"/>
    <w:rsid w:val="007E2AA5"/>
    <w:rsid w:val="009245E3"/>
    <w:rsid w:val="00953206"/>
    <w:rsid w:val="00A67014"/>
    <w:rsid w:val="00C5732E"/>
    <w:rsid w:val="00CB27D4"/>
    <w:rsid w:val="00D01555"/>
    <w:rsid w:val="00D57DC8"/>
    <w:rsid w:val="00D82DCF"/>
    <w:rsid w:val="00E478E7"/>
    <w:rsid w:val="00EA44F4"/>
    <w:rsid w:val="00F0659A"/>
    <w:rsid w:val="00F72973"/>
    <w:rsid w:val="00FD603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381523"/>
  <w15:chartTrackingRefBased/>
  <w15:docId w15:val="{B10359F4-22EC-458F-9BCB-778C2C2E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Calibri" w:hAnsi="Helvetica" w:cs="Helvetica"/>
        <w:lang w:val="en-AU"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037"/>
    <w:pPr>
      <w:spacing w:before="120" w:after="120" w:line="360" w:lineRule="auto"/>
    </w:pPr>
    <w:rPr>
      <w:color w:val="000000"/>
      <w:sz w:val="18"/>
      <w:szCs w:val="18"/>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3CC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white-space-pre">
    <w:name w:val="white-space-pre"/>
    <w:basedOn w:val="DefaultParagraphFont"/>
    <w:rsid w:val="007E2AA5"/>
  </w:style>
  <w:style w:type="paragraph" w:styleId="FootnoteText">
    <w:name w:val="footnote text"/>
    <w:basedOn w:val="Normal"/>
    <w:link w:val="FootnoteTextChar"/>
    <w:uiPriority w:val="99"/>
    <w:semiHidden/>
    <w:unhideWhenUsed/>
    <w:rsid w:val="00692ED8"/>
    <w:pPr>
      <w:spacing w:before="0" w:after="0" w:line="240" w:lineRule="auto"/>
    </w:pPr>
    <w:rPr>
      <w:sz w:val="20"/>
      <w:szCs w:val="20"/>
    </w:rPr>
  </w:style>
  <w:style w:type="character" w:customStyle="1" w:styleId="FootnoteTextChar">
    <w:name w:val="Footnote Text Char"/>
    <w:link w:val="FootnoteText"/>
    <w:uiPriority w:val="99"/>
    <w:semiHidden/>
    <w:rsid w:val="00692ED8"/>
    <w:rPr>
      <w:sz w:val="20"/>
      <w:szCs w:val="20"/>
    </w:rPr>
  </w:style>
  <w:style w:type="character" w:styleId="FootnoteReference">
    <w:name w:val="footnote reference"/>
    <w:uiPriority w:val="99"/>
    <w:semiHidden/>
    <w:unhideWhenUsed/>
    <w:rsid w:val="00692ED8"/>
    <w:rPr>
      <w:vertAlign w:val="superscript"/>
    </w:rPr>
  </w:style>
  <w:style w:type="character" w:styleId="Hyperlink">
    <w:name w:val="Hyperlink"/>
    <w:uiPriority w:val="99"/>
    <w:unhideWhenUsed/>
    <w:rsid w:val="00692ED8"/>
    <w:rPr>
      <w:color w:val="0000FF"/>
      <w:u w:val="single"/>
    </w:rPr>
  </w:style>
  <w:style w:type="paragraph" w:styleId="HTMLPreformatted">
    <w:name w:val="HTML Preformatted"/>
    <w:basedOn w:val="Normal"/>
    <w:link w:val="HTMLPreformattedChar"/>
    <w:uiPriority w:val="99"/>
    <w:semiHidden/>
    <w:unhideWhenUsed/>
    <w:rsid w:val="00187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rPr>
  </w:style>
  <w:style w:type="character" w:customStyle="1" w:styleId="HTMLPreformattedChar">
    <w:name w:val="HTML Preformatted Char"/>
    <w:link w:val="HTMLPreformatted"/>
    <w:uiPriority w:val="99"/>
    <w:semiHidden/>
    <w:rsid w:val="00187E37"/>
    <w:rPr>
      <w:rFonts w:ascii="Courier New" w:eastAsia="Times New Roman" w:hAnsi="Courier New" w:cs="Courier New"/>
      <w:color w:val="auto"/>
      <w:sz w:val="20"/>
      <w:szCs w:val="20"/>
    </w:rPr>
  </w:style>
  <w:style w:type="paragraph" w:styleId="Caption">
    <w:name w:val="caption"/>
    <w:basedOn w:val="Normal"/>
    <w:next w:val="Normal"/>
    <w:uiPriority w:val="35"/>
    <w:unhideWhenUsed/>
    <w:qFormat/>
    <w:rsid w:val="00CB27D4"/>
    <w:rPr>
      <w:b/>
      <w:bCs/>
      <w:sz w:val="20"/>
      <w:szCs w:val="20"/>
    </w:rPr>
  </w:style>
  <w:style w:type="paragraph" w:styleId="Header">
    <w:name w:val="header"/>
    <w:basedOn w:val="Normal"/>
    <w:link w:val="HeaderChar"/>
    <w:uiPriority w:val="99"/>
    <w:unhideWhenUsed/>
    <w:rsid w:val="00953206"/>
    <w:pPr>
      <w:tabs>
        <w:tab w:val="center" w:pos="4513"/>
        <w:tab w:val="right" w:pos="9026"/>
      </w:tabs>
    </w:pPr>
  </w:style>
  <w:style w:type="character" w:customStyle="1" w:styleId="HeaderChar">
    <w:name w:val="Header Char"/>
    <w:basedOn w:val="DefaultParagraphFont"/>
    <w:link w:val="Header"/>
    <w:uiPriority w:val="99"/>
    <w:rsid w:val="00953206"/>
    <w:rPr>
      <w:color w:val="000000"/>
      <w:sz w:val="18"/>
      <w:szCs w:val="18"/>
      <w:lang w:val="en-US" w:eastAsia="en-US" w:bidi="ar-SA"/>
    </w:rPr>
  </w:style>
  <w:style w:type="paragraph" w:styleId="Footer">
    <w:name w:val="footer"/>
    <w:basedOn w:val="Normal"/>
    <w:link w:val="FooterChar"/>
    <w:uiPriority w:val="99"/>
    <w:unhideWhenUsed/>
    <w:rsid w:val="00953206"/>
    <w:pPr>
      <w:tabs>
        <w:tab w:val="center" w:pos="4513"/>
        <w:tab w:val="right" w:pos="9026"/>
      </w:tabs>
    </w:pPr>
  </w:style>
  <w:style w:type="character" w:customStyle="1" w:styleId="FooterChar">
    <w:name w:val="Footer Char"/>
    <w:basedOn w:val="DefaultParagraphFont"/>
    <w:link w:val="Footer"/>
    <w:uiPriority w:val="99"/>
    <w:rsid w:val="00953206"/>
    <w:rPr>
      <w:color w:val="000000"/>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81428">
      <w:bodyDiv w:val="1"/>
      <w:marLeft w:val="0"/>
      <w:marRight w:val="0"/>
      <w:marTop w:val="0"/>
      <w:marBottom w:val="0"/>
      <w:divBdr>
        <w:top w:val="none" w:sz="0" w:space="0" w:color="auto"/>
        <w:left w:val="none" w:sz="0" w:space="0" w:color="auto"/>
        <w:bottom w:val="none" w:sz="0" w:space="0" w:color="auto"/>
        <w:right w:val="none" w:sz="0" w:space="0" w:color="auto"/>
      </w:divBdr>
    </w:div>
    <w:div w:id="58045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s://safedesign.wordpress.com/wp-content/uploads/2021/03/image-10.png?w=1024"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ulveno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https://safedesign.wordpress.com/wp-content/uploads/2021/03/image-11.png?w=1024"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safedesign.wordpress.com/2021/03/17/technical-standards-aussie-tough-for-aussie-conditions/" TargetMode="External"/><Relationship Id="rId1" Type="http://schemas.openxmlformats.org/officeDocument/2006/relationships/hyperlink" Target="https://www.linkedin.com/posts/johnculvenor_3df88f57-39af-e811-a962-000d3ad24a0d-96207bb0-activity-7253997741226262528-GvU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7840e0069d5449ea800106c92f3a4a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053a3a8949ae2c716449c3e3fe6449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documentManagement>
</p:properties>
</file>

<file path=customXml/itemProps1.xml><?xml version="1.0" encoding="utf-8"?>
<ds:datastoreItem xmlns:ds="http://schemas.openxmlformats.org/officeDocument/2006/customXml" ds:itemID="{87C63F23-AAA1-4872-9F51-E7133E05E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86639-318D-42D8-9EF0-D85324FB6728}">
  <ds:schemaRefs>
    <ds:schemaRef ds:uri="http://schemas.openxmlformats.org/officeDocument/2006/bibliography"/>
  </ds:schemaRefs>
</ds:datastoreItem>
</file>

<file path=customXml/itemProps3.xml><?xml version="1.0" encoding="utf-8"?>
<ds:datastoreItem xmlns:ds="http://schemas.openxmlformats.org/officeDocument/2006/customXml" ds:itemID="{B803A7A4-FCE9-430F-B2FA-71E4D403F60B}">
  <ds:schemaRefs>
    <ds:schemaRef ds:uri="http://schemas.microsoft.com/sharepoint/events"/>
  </ds:schemaRefs>
</ds:datastoreItem>
</file>

<file path=customXml/itemProps4.xml><?xml version="1.0" encoding="utf-8"?>
<ds:datastoreItem xmlns:ds="http://schemas.openxmlformats.org/officeDocument/2006/customXml" ds:itemID="{6A9D30B9-4A7E-480D-B209-532DDA35B470}">
  <ds:schemaRefs>
    <ds:schemaRef ds:uri="http://schemas.microsoft.com/sharepoint/v3/contenttype/forms"/>
  </ds:schemaRefs>
</ds:datastoreItem>
</file>

<file path=customXml/itemProps5.xml><?xml version="1.0" encoding="utf-8"?>
<ds:datastoreItem xmlns:ds="http://schemas.openxmlformats.org/officeDocument/2006/customXml" ds:itemID="{26D2E4D7-EDC8-4328-B631-7CB93FE5BFD2}">
  <ds:schemaRefs>
    <ds:schemaRef ds:uri="http://schemas.microsoft.com/office/2006/metadata/longProperties"/>
  </ds:schemaRefs>
</ds:datastoreItem>
</file>

<file path=customXml/itemProps6.xml><?xml version="1.0" encoding="utf-8"?>
<ds:datastoreItem xmlns:ds="http://schemas.openxmlformats.org/officeDocument/2006/customXml" ds:itemID="{2ED8B7CE-E8EF-4F5E-8181-2599BF48AD0A}">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20393cdf-440a-4521-8f19-00ba43423d00"/>
    <ds:schemaRef ds:uri="http://www.w3.org/XML/1998/namespace"/>
    <ds:schemaRef ds:uri="http://purl.org/dc/elements/1.1/"/>
    <ds:schemaRef ds:uri="http://schemas.microsoft.com/office/infopath/2007/PartnerControls"/>
    <ds:schemaRef ds:uri="3d385984-9344-419b-a80b-49c06a2bdab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Submission 83 - John Culvenor - National Competition Policy analysis - Commissioned study</vt:lpstr>
    </vt:vector>
  </TitlesOfParts>
  <Company>John Culvenor</Company>
  <LinksUpToDate>false</LinksUpToDate>
  <CharactersWithSpaces>4810</CharactersWithSpaces>
  <SharedDoc>false</SharedDoc>
  <HLinks>
    <vt:vector size="18" baseType="variant">
      <vt:variant>
        <vt:i4>4194369</vt:i4>
      </vt:variant>
      <vt:variant>
        <vt:i4>6</vt:i4>
      </vt:variant>
      <vt:variant>
        <vt:i4>0</vt:i4>
      </vt:variant>
      <vt:variant>
        <vt:i4>5</vt:i4>
      </vt:variant>
      <vt:variant>
        <vt:lpwstr>http://www.culvenor.com/</vt:lpwstr>
      </vt:variant>
      <vt:variant>
        <vt:lpwstr/>
      </vt:variant>
      <vt:variant>
        <vt:i4>2687094</vt:i4>
      </vt:variant>
      <vt:variant>
        <vt:i4>3</vt:i4>
      </vt:variant>
      <vt:variant>
        <vt:i4>0</vt:i4>
      </vt:variant>
      <vt:variant>
        <vt:i4>5</vt:i4>
      </vt:variant>
      <vt:variant>
        <vt:lpwstr>https://safedesign.wordpress.com/2021/03/17/technical-standards-aussie-tough-for-aussie-conditions/</vt:lpwstr>
      </vt:variant>
      <vt:variant>
        <vt:lpwstr/>
      </vt:variant>
      <vt:variant>
        <vt:i4>3539023</vt:i4>
      </vt:variant>
      <vt:variant>
        <vt:i4>0</vt:i4>
      </vt:variant>
      <vt:variant>
        <vt:i4>0</vt:i4>
      </vt:variant>
      <vt:variant>
        <vt:i4>5</vt:i4>
      </vt:variant>
      <vt:variant>
        <vt:lpwstr>https://www.linkedin.com/posts/johnculvenor_3df88f57-39af-e811-a962-000d3ad24a0d-96207bb0-activity-7253997741226262528-GvUH/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83 - John Culvenor - National Competition Policy analysis - Commissioned study</dc:title>
  <dc:subject/>
  <dc:creator>John Culvenor</dc:creator>
  <cp:keywords/>
  <cp:lastModifiedBy>Chris Alston</cp:lastModifiedBy>
  <cp:revision>2</cp:revision>
  <dcterms:created xsi:type="dcterms:W3CDTF">2025-06-19T23:55:00Z</dcterms:created>
  <dcterms:modified xsi:type="dcterms:W3CDTF">2025-06-19T23:55:00Z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MPWT-2140667901-84822</vt:lpwstr>
  </property>
  <property fmtid="{D5CDD505-2E9C-101B-9397-08002B2CF9AE}" pid="3" name="_dlc_DocIdItemGuid">
    <vt:lpwstr>0fccc4de-9e01-4a23-a8c4-906183ccf57e</vt:lpwstr>
  </property>
  <property fmtid="{D5CDD505-2E9C-101B-9397-08002B2CF9AE}" pid="4" name="_dlc_DocIdUrl">
    <vt:lpwstr>https://pcgov.sharepoint.com/sites/sceteam/_layouts/15/DocIdRedir.aspx?ID=MPWT-2140667901-84822, MPWT-2140667901-84822</vt:lpwstr>
  </property>
  <property fmtid="{D5CDD505-2E9C-101B-9397-08002B2CF9AE}" pid="5" name="ClassificationContentMarkingHeaderShapeIds">
    <vt:lpwstr>608b4357,3f29176d,3cb8e483</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MSIP_Label_f7467c1a-e0ed-413c-a72b-aac8e8e94f41_Enabled">
    <vt:lpwstr>true</vt:lpwstr>
  </property>
  <property fmtid="{D5CDD505-2E9C-101B-9397-08002B2CF9AE}" pid="9" name="MSIP_Label_f7467c1a-e0ed-413c-a72b-aac8e8e94f41_SetDate">
    <vt:lpwstr>2025-06-19T23:55:36Z</vt:lpwstr>
  </property>
  <property fmtid="{D5CDD505-2E9C-101B-9397-08002B2CF9AE}" pid="10" name="MSIP_Label_f7467c1a-e0ed-413c-a72b-aac8e8e94f41_Method">
    <vt:lpwstr>Privileged</vt:lpwstr>
  </property>
  <property fmtid="{D5CDD505-2E9C-101B-9397-08002B2CF9AE}" pid="11" name="MSIP_Label_f7467c1a-e0ed-413c-a72b-aac8e8e94f41_Name">
    <vt:lpwstr>OFFICIAL</vt:lpwstr>
  </property>
  <property fmtid="{D5CDD505-2E9C-101B-9397-08002B2CF9AE}" pid="12" name="MSIP_Label_f7467c1a-e0ed-413c-a72b-aac8e8e94f41_SiteId">
    <vt:lpwstr>29f9330b-c0fe-4244-830e-ba9f275d6c34</vt:lpwstr>
  </property>
  <property fmtid="{D5CDD505-2E9C-101B-9397-08002B2CF9AE}" pid="13" name="MSIP_Label_f7467c1a-e0ed-413c-a72b-aac8e8e94f41_ActionId">
    <vt:lpwstr>c559c61a-f0ab-437a-b8a1-a4b46cccf4c9</vt:lpwstr>
  </property>
  <property fmtid="{D5CDD505-2E9C-101B-9397-08002B2CF9AE}" pid="14" name="MSIP_Label_f7467c1a-e0ed-413c-a72b-aac8e8e94f41_ContentBits">
    <vt:lpwstr>1</vt:lpwstr>
  </property>
  <property fmtid="{D5CDD505-2E9C-101B-9397-08002B2CF9AE}" pid="15" name="MSIP_Label_f7467c1a-e0ed-413c-a72b-aac8e8e94f41_Tag">
    <vt:lpwstr>10, 0, 1, 1</vt:lpwstr>
  </property>
</Properties>
</file>