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EF91" w14:textId="16514266" w:rsidR="006B5180" w:rsidRPr="00020B72" w:rsidRDefault="00407F48" w:rsidP="00694363">
      <w:pPr>
        <w:pStyle w:val="Heading1"/>
        <w:rPr>
          <w:sz w:val="32"/>
          <w:szCs w:val="32"/>
        </w:rPr>
      </w:pPr>
      <w:r w:rsidRPr="00D7365B">
        <w:t xml:space="preserve">Submission for the </w:t>
      </w:r>
      <w:r w:rsidR="00437713" w:rsidRPr="00D7365B">
        <w:t>Mental Health and Suicide</w:t>
      </w:r>
      <w:r w:rsidR="00B35E39" w:rsidRPr="00D7365B">
        <w:t xml:space="preserve"> </w:t>
      </w:r>
      <w:r w:rsidR="00437713" w:rsidRPr="00D7365B">
        <w:t>Prevention</w:t>
      </w:r>
      <w:r w:rsidR="001E20CD" w:rsidRPr="00D7365B">
        <w:t xml:space="preserve"> </w:t>
      </w:r>
      <w:r w:rsidR="00437713" w:rsidRPr="00D7365B">
        <w:t xml:space="preserve">Agreement </w:t>
      </w:r>
      <w:proofErr w:type="gramStart"/>
      <w:r w:rsidR="00437713" w:rsidRPr="00D7365B">
        <w:t>Review</w:t>
      </w:r>
      <w:r w:rsidR="00612669" w:rsidRPr="00020B72">
        <w:rPr>
          <w:rStyle w:val="s1"/>
          <w:rFonts w:ascii="Arial" w:hAnsi="Arial" w:cs="Arial"/>
          <w:sz w:val="28"/>
          <w:szCs w:val="28"/>
        </w:rPr>
        <w:t>,</w:t>
      </w:r>
      <w:r w:rsidR="001553EA" w:rsidRPr="00020B72">
        <w:rPr>
          <w:rStyle w:val="s1"/>
          <w:rFonts w:ascii="Arial" w:hAnsi="Arial" w:cs="Arial"/>
          <w:sz w:val="28"/>
          <w:szCs w:val="28"/>
        </w:rPr>
        <w:t xml:space="preserve"> </w:t>
      </w:r>
      <w:r w:rsidR="00694363">
        <w:rPr>
          <w:rStyle w:val="s1"/>
          <w:rFonts w:ascii="Arial" w:hAnsi="Arial" w:cs="Arial"/>
          <w:sz w:val="28"/>
          <w:szCs w:val="28"/>
        </w:rPr>
        <w:t xml:space="preserve">  </w:t>
      </w:r>
      <w:proofErr w:type="gramEnd"/>
      <w:r w:rsidR="00694363">
        <w:rPr>
          <w:rStyle w:val="s1"/>
          <w:rFonts w:ascii="Arial" w:hAnsi="Arial" w:cs="Arial"/>
          <w:sz w:val="28"/>
          <w:szCs w:val="28"/>
        </w:rPr>
        <w:t xml:space="preserve">                                                </w:t>
      </w:r>
      <w:r w:rsidR="007F7F1C" w:rsidRPr="00D7365B">
        <w:rPr>
          <w:rStyle w:val="Heading2Char"/>
        </w:rPr>
        <w:t>Australian Government Productivity Commission</w:t>
      </w:r>
      <w:r w:rsidR="00612669" w:rsidRPr="00020B72">
        <w:rPr>
          <w:rStyle w:val="s1"/>
          <w:rFonts w:ascii="Arial" w:hAnsi="Arial" w:cs="Arial"/>
          <w:sz w:val="28"/>
          <w:szCs w:val="28"/>
        </w:rPr>
        <w:t xml:space="preserve"> </w:t>
      </w:r>
      <w:r w:rsidR="006B5180" w:rsidRPr="00020B72">
        <w:rPr>
          <w:sz w:val="32"/>
          <w:szCs w:val="32"/>
        </w:rPr>
        <w:t xml:space="preserve">  </w:t>
      </w:r>
    </w:p>
    <w:p w14:paraId="0A8D3DA4" w14:textId="77777777" w:rsidR="00020B72" w:rsidRDefault="00020B72" w:rsidP="000F302A">
      <w:pPr>
        <w:spacing w:after="0" w:line="240" w:lineRule="auto"/>
        <w:divId w:val="1932856605"/>
        <w:rPr>
          <w:rFonts w:ascii="UICTFontTextStyleBody" w:hAnsi="UICTFontTextStyleBody" w:cs="Times New Roman" w:hint="eastAsia"/>
          <w:b/>
          <w:bCs/>
          <w:i/>
          <w:iCs/>
          <w:kern w:val="0"/>
          <w:sz w:val="26"/>
          <w:szCs w:val="28"/>
          <w14:ligatures w14:val="none"/>
        </w:rPr>
      </w:pPr>
    </w:p>
    <w:p w14:paraId="3A5D0B07" w14:textId="2E017FB6" w:rsidR="001366E8" w:rsidRPr="00020B72" w:rsidRDefault="001366E8" w:rsidP="00D7365B">
      <w:pPr>
        <w:pStyle w:val="Heading3"/>
        <w:divId w:val="1932856605"/>
      </w:pPr>
      <w:r w:rsidRPr="00020B72">
        <w:t xml:space="preserve">My why </w:t>
      </w:r>
    </w:p>
    <w:p w14:paraId="765F4E0D" w14:textId="13B8CF44" w:rsidR="00C807D4" w:rsidRPr="004D41E5" w:rsidRDefault="000A27E8" w:rsidP="000F302A">
      <w:pPr>
        <w:spacing w:after="0" w:line="240" w:lineRule="auto"/>
        <w:divId w:val="1932856605"/>
        <w:rPr>
          <w:rFonts w:cs="Arial"/>
          <w:kern w:val="0"/>
          <w14:ligatures w14:val="none"/>
        </w:rPr>
      </w:pPr>
      <w:r w:rsidRPr="004D41E5">
        <w:rPr>
          <w:rFonts w:cs="Arial"/>
          <w:kern w:val="0"/>
          <w14:ligatures w14:val="none"/>
        </w:rPr>
        <w:t>As a proud Aboriginal man, this</w:t>
      </w:r>
      <w:r w:rsidR="000F302A" w:rsidRPr="004D41E5">
        <w:rPr>
          <w:rFonts w:cs="Arial"/>
          <w:kern w:val="0"/>
          <w14:ligatures w14:val="none"/>
        </w:rPr>
        <w:t xml:space="preserve"> submission </w:t>
      </w:r>
      <w:r w:rsidR="008D5DC3" w:rsidRPr="004D41E5">
        <w:rPr>
          <w:rFonts w:cs="Arial"/>
          <w:kern w:val="0"/>
          <w14:ligatures w14:val="none"/>
        </w:rPr>
        <w:t xml:space="preserve">for the </w:t>
      </w:r>
      <w:r w:rsidR="009E7AC7" w:rsidRPr="004D41E5">
        <w:rPr>
          <w:rFonts w:cs="Arial"/>
          <w:i/>
          <w:iCs/>
          <w:kern w:val="0"/>
          <w14:ligatures w14:val="none"/>
        </w:rPr>
        <w:t xml:space="preserve">Mental Health Suicide </w:t>
      </w:r>
      <w:proofErr w:type="gramStart"/>
      <w:r w:rsidR="009E7AC7" w:rsidRPr="004D41E5">
        <w:rPr>
          <w:rFonts w:cs="Arial"/>
          <w:i/>
          <w:iCs/>
          <w:kern w:val="0"/>
          <w14:ligatures w14:val="none"/>
        </w:rPr>
        <w:t>Prevention  Agreement</w:t>
      </w:r>
      <w:proofErr w:type="gramEnd"/>
      <w:r w:rsidR="009E7AC7" w:rsidRPr="004D41E5">
        <w:rPr>
          <w:rFonts w:cs="Arial"/>
          <w:i/>
          <w:iCs/>
          <w:kern w:val="0"/>
          <w14:ligatures w14:val="none"/>
        </w:rPr>
        <w:t xml:space="preserve"> Review</w:t>
      </w:r>
      <w:r w:rsidR="001366E8" w:rsidRPr="004D41E5">
        <w:rPr>
          <w:rFonts w:cs="Arial"/>
          <w:kern w:val="0"/>
          <w14:ligatures w14:val="none"/>
        </w:rPr>
        <w:t>,</w:t>
      </w:r>
      <w:r w:rsidR="009E7AC7" w:rsidRPr="004D41E5">
        <w:rPr>
          <w:rFonts w:cs="Arial"/>
          <w:kern w:val="0"/>
          <w14:ligatures w14:val="none"/>
        </w:rPr>
        <w:t xml:space="preserve"> is motivated by </w:t>
      </w:r>
      <w:r w:rsidR="000F302A" w:rsidRPr="004D41E5">
        <w:rPr>
          <w:rFonts w:cs="Arial"/>
          <w:kern w:val="0"/>
          <w14:ligatures w14:val="none"/>
        </w:rPr>
        <w:t xml:space="preserve">my personal journey </w:t>
      </w:r>
      <w:r w:rsidR="00995E91" w:rsidRPr="004D41E5">
        <w:rPr>
          <w:rFonts w:cs="Arial"/>
          <w:kern w:val="0"/>
          <w14:ligatures w14:val="none"/>
        </w:rPr>
        <w:t>and</w:t>
      </w:r>
      <w:r w:rsidR="000F302A" w:rsidRPr="004D41E5">
        <w:rPr>
          <w:rFonts w:cs="Arial"/>
          <w:kern w:val="0"/>
          <w14:ligatures w14:val="none"/>
        </w:rPr>
        <w:t xml:space="preserve"> lived experience around mental health and suicide</w:t>
      </w:r>
      <w:r w:rsidRPr="004D41E5">
        <w:rPr>
          <w:rFonts w:cs="Arial"/>
          <w:kern w:val="0"/>
          <w14:ligatures w14:val="none"/>
        </w:rPr>
        <w:t xml:space="preserve">. </w:t>
      </w:r>
      <w:r w:rsidR="00EA53F3" w:rsidRPr="004D41E5">
        <w:rPr>
          <w:rFonts w:cs="Arial"/>
          <w:kern w:val="0"/>
          <w14:ligatures w14:val="none"/>
        </w:rPr>
        <w:t>It</w:t>
      </w:r>
      <w:r w:rsidR="00995E91" w:rsidRPr="004D41E5">
        <w:rPr>
          <w:rFonts w:cs="Arial"/>
          <w:kern w:val="0"/>
          <w14:ligatures w14:val="none"/>
        </w:rPr>
        <w:t xml:space="preserve"> is</w:t>
      </w:r>
      <w:r w:rsidR="00EA53F3" w:rsidRPr="004D41E5">
        <w:rPr>
          <w:rFonts w:cs="Arial"/>
          <w:kern w:val="0"/>
          <w14:ligatures w14:val="none"/>
        </w:rPr>
        <w:t xml:space="preserve"> also</w:t>
      </w:r>
      <w:r w:rsidR="000F302A" w:rsidRPr="004D41E5">
        <w:rPr>
          <w:rFonts w:cs="Arial"/>
          <w:kern w:val="0"/>
          <w14:ligatures w14:val="none"/>
        </w:rPr>
        <w:t xml:space="preserve"> </w:t>
      </w:r>
      <w:r w:rsidR="00995E91" w:rsidRPr="004D41E5">
        <w:rPr>
          <w:rFonts w:cs="Arial"/>
          <w:kern w:val="0"/>
          <w14:ligatures w14:val="none"/>
        </w:rPr>
        <w:t xml:space="preserve">driven by the desire to </w:t>
      </w:r>
      <w:r w:rsidR="004A3F09" w:rsidRPr="004D41E5">
        <w:rPr>
          <w:rFonts w:cs="Arial"/>
          <w:kern w:val="0"/>
          <w14:ligatures w14:val="none"/>
        </w:rPr>
        <w:t>give</w:t>
      </w:r>
      <w:r w:rsidR="000F302A" w:rsidRPr="004D41E5">
        <w:rPr>
          <w:rFonts w:cs="Arial"/>
          <w:kern w:val="0"/>
          <w14:ligatures w14:val="none"/>
        </w:rPr>
        <w:t xml:space="preserve"> </w:t>
      </w:r>
      <w:r w:rsidR="00E736CF" w:rsidRPr="004D41E5">
        <w:rPr>
          <w:rFonts w:cs="Arial"/>
          <w:kern w:val="0"/>
          <w14:ligatures w14:val="none"/>
        </w:rPr>
        <w:t xml:space="preserve">Aboriginal and Torres Strait </w:t>
      </w:r>
      <w:r w:rsidR="000F302A" w:rsidRPr="004D41E5">
        <w:rPr>
          <w:rFonts w:cs="Arial"/>
          <w:kern w:val="0"/>
          <w14:ligatures w14:val="none"/>
        </w:rPr>
        <w:t>people a wider platform</w:t>
      </w:r>
      <w:r w:rsidR="00414384" w:rsidRPr="004D41E5">
        <w:rPr>
          <w:rFonts w:cs="Arial"/>
          <w:kern w:val="0"/>
          <w14:ligatures w14:val="none"/>
        </w:rPr>
        <w:t>,</w:t>
      </w:r>
      <w:r w:rsidR="000F302A" w:rsidRPr="004D41E5">
        <w:rPr>
          <w:rFonts w:cs="Arial"/>
          <w:kern w:val="0"/>
          <w14:ligatures w14:val="none"/>
        </w:rPr>
        <w:t xml:space="preserve"> </w:t>
      </w:r>
      <w:r w:rsidR="008D0082" w:rsidRPr="004D41E5">
        <w:rPr>
          <w:rFonts w:cs="Arial"/>
          <w:kern w:val="0"/>
          <w14:ligatures w14:val="none"/>
        </w:rPr>
        <w:t>to</w:t>
      </w:r>
      <w:r w:rsidR="000F302A" w:rsidRPr="004D41E5">
        <w:rPr>
          <w:rFonts w:cs="Arial"/>
          <w:kern w:val="0"/>
          <w14:ligatures w14:val="none"/>
        </w:rPr>
        <w:t xml:space="preserve"> present</w:t>
      </w:r>
      <w:r w:rsidR="00C079C9" w:rsidRPr="004D41E5">
        <w:rPr>
          <w:rFonts w:cs="Arial"/>
          <w:kern w:val="0"/>
          <w14:ligatures w14:val="none"/>
        </w:rPr>
        <w:t xml:space="preserve"> their lived experiences</w:t>
      </w:r>
      <w:r w:rsidR="002B5093" w:rsidRPr="004D41E5">
        <w:rPr>
          <w:rFonts w:cs="Arial"/>
          <w:kern w:val="0"/>
          <w14:ligatures w14:val="none"/>
        </w:rPr>
        <w:t xml:space="preserve"> and</w:t>
      </w:r>
      <w:r w:rsidR="004E08DF" w:rsidRPr="004D41E5">
        <w:rPr>
          <w:rFonts w:cs="Arial"/>
          <w:kern w:val="0"/>
          <w14:ligatures w14:val="none"/>
        </w:rPr>
        <w:t xml:space="preserve"> identified </w:t>
      </w:r>
      <w:r w:rsidR="00C7425D" w:rsidRPr="004D41E5">
        <w:rPr>
          <w:rFonts w:cs="Arial"/>
          <w:kern w:val="0"/>
          <w14:ligatures w14:val="none"/>
        </w:rPr>
        <w:t>need</w:t>
      </w:r>
      <w:r w:rsidR="002B5093" w:rsidRPr="004D41E5">
        <w:rPr>
          <w:rFonts w:cs="Arial"/>
          <w:kern w:val="0"/>
          <w14:ligatures w14:val="none"/>
        </w:rPr>
        <w:t>s</w:t>
      </w:r>
      <w:r w:rsidR="004E08DF" w:rsidRPr="004D41E5">
        <w:rPr>
          <w:rFonts w:cs="Arial"/>
          <w:kern w:val="0"/>
          <w14:ligatures w14:val="none"/>
        </w:rPr>
        <w:t xml:space="preserve"> </w:t>
      </w:r>
      <w:r w:rsidR="000F302A" w:rsidRPr="004D41E5">
        <w:rPr>
          <w:rFonts w:cs="Arial"/>
          <w:kern w:val="0"/>
          <w14:ligatures w14:val="none"/>
        </w:rPr>
        <w:t xml:space="preserve">to decision makers of our country, of our state and </w:t>
      </w:r>
      <w:r w:rsidR="008C0433" w:rsidRPr="004D41E5">
        <w:rPr>
          <w:rFonts w:cs="Arial"/>
          <w:kern w:val="0"/>
          <w14:ligatures w14:val="none"/>
        </w:rPr>
        <w:t>territories and</w:t>
      </w:r>
      <w:r w:rsidR="0022719C" w:rsidRPr="004D41E5">
        <w:rPr>
          <w:rFonts w:cs="Arial"/>
          <w:kern w:val="0"/>
          <w14:ligatures w14:val="none"/>
        </w:rPr>
        <w:t xml:space="preserve"> local </w:t>
      </w:r>
      <w:r w:rsidR="0061554A" w:rsidRPr="004D41E5">
        <w:rPr>
          <w:rFonts w:cs="Arial"/>
          <w:kern w:val="0"/>
          <w14:ligatures w14:val="none"/>
        </w:rPr>
        <w:t>governments.</w:t>
      </w:r>
      <w:r w:rsidR="00132909" w:rsidRPr="004D41E5">
        <w:rPr>
          <w:rFonts w:cs="Arial"/>
          <w:kern w:val="0"/>
          <w14:ligatures w14:val="none"/>
        </w:rPr>
        <w:t xml:space="preserve"> </w:t>
      </w:r>
    </w:p>
    <w:p w14:paraId="3EB392AE" w14:textId="77777777" w:rsidR="00932092" w:rsidRPr="004D41E5" w:rsidRDefault="00932092" w:rsidP="000F302A">
      <w:pPr>
        <w:spacing w:after="0" w:line="240" w:lineRule="auto"/>
        <w:divId w:val="1932856605"/>
        <w:rPr>
          <w:rFonts w:cs="Arial"/>
          <w:kern w:val="0"/>
          <w14:ligatures w14:val="none"/>
        </w:rPr>
      </w:pPr>
    </w:p>
    <w:p w14:paraId="2F4AE7B2" w14:textId="24F7325A" w:rsidR="00DE676F" w:rsidRPr="004D41E5" w:rsidRDefault="00296302" w:rsidP="000F302A">
      <w:pPr>
        <w:spacing w:after="0" w:line="240" w:lineRule="auto"/>
        <w:divId w:val="1932856605"/>
        <w:rPr>
          <w:rFonts w:cs="Arial"/>
          <w:kern w:val="0"/>
          <w14:ligatures w14:val="none"/>
        </w:rPr>
      </w:pPr>
      <w:r w:rsidRPr="004D41E5">
        <w:rPr>
          <w:rFonts w:cs="Arial"/>
          <w:kern w:val="0"/>
          <w14:ligatures w14:val="none"/>
        </w:rPr>
        <w:t xml:space="preserve">My </w:t>
      </w:r>
      <w:r w:rsidR="00DE676F" w:rsidRPr="004D41E5">
        <w:rPr>
          <w:rFonts w:cs="Arial"/>
          <w:kern w:val="0"/>
          <w14:ligatures w14:val="none"/>
        </w:rPr>
        <w:t>respon</w:t>
      </w:r>
      <w:r w:rsidRPr="004D41E5">
        <w:rPr>
          <w:rFonts w:cs="Arial"/>
          <w:kern w:val="0"/>
          <w14:ligatures w14:val="none"/>
        </w:rPr>
        <w:t>se endorses</w:t>
      </w:r>
      <w:r w:rsidR="00201F99" w:rsidRPr="004D41E5">
        <w:rPr>
          <w:rFonts w:cs="Arial"/>
          <w:kern w:val="0"/>
          <w14:ligatures w14:val="none"/>
        </w:rPr>
        <w:t xml:space="preserve"> the following key points identified in </w:t>
      </w:r>
      <w:r w:rsidR="00DE676F" w:rsidRPr="004D41E5">
        <w:rPr>
          <w:rFonts w:cs="Arial"/>
          <w:kern w:val="0"/>
          <w14:ligatures w14:val="none"/>
        </w:rPr>
        <w:t>the interim review</w:t>
      </w:r>
      <w:r w:rsidR="00257905" w:rsidRPr="004D41E5">
        <w:rPr>
          <w:rFonts w:cs="Arial"/>
          <w:kern w:val="0"/>
          <w14:ligatures w14:val="none"/>
        </w:rPr>
        <w:t xml:space="preserve"> </w:t>
      </w:r>
      <w:r w:rsidR="00155E93" w:rsidRPr="004D41E5">
        <w:rPr>
          <w:rFonts w:cs="Arial"/>
          <w:kern w:val="0"/>
          <w14:ligatures w14:val="none"/>
        </w:rPr>
        <w:t>specifically</w:t>
      </w:r>
      <w:r w:rsidR="00257905" w:rsidRPr="004D41E5">
        <w:rPr>
          <w:rFonts w:cs="Arial"/>
          <w:kern w:val="0"/>
          <w14:ligatures w14:val="none"/>
        </w:rPr>
        <w:t xml:space="preserve"> relat</w:t>
      </w:r>
      <w:r w:rsidR="00CC4B8E" w:rsidRPr="004D41E5">
        <w:rPr>
          <w:rFonts w:cs="Arial"/>
          <w:kern w:val="0"/>
          <w14:ligatures w14:val="none"/>
        </w:rPr>
        <w:t>ed</w:t>
      </w:r>
      <w:r w:rsidR="00257905" w:rsidRPr="004D41E5">
        <w:rPr>
          <w:rFonts w:cs="Arial"/>
          <w:kern w:val="0"/>
          <w14:ligatures w14:val="none"/>
        </w:rPr>
        <w:t xml:space="preserve"> to Aboriginal and Torres Strait Islander peoples</w:t>
      </w:r>
      <w:r w:rsidR="002F2590" w:rsidRPr="004D41E5">
        <w:rPr>
          <w:rFonts w:cs="Arial"/>
          <w:kern w:val="0"/>
          <w14:ligatures w14:val="none"/>
        </w:rPr>
        <w:t xml:space="preserve">’ experiences of not feeling culturally safe </w:t>
      </w:r>
      <w:r w:rsidR="00FC33A1" w:rsidRPr="004D41E5">
        <w:rPr>
          <w:rFonts w:cs="Arial"/>
          <w:kern w:val="0"/>
          <w14:ligatures w14:val="none"/>
        </w:rPr>
        <w:t>and needing culturally appropriate services</w:t>
      </w:r>
      <w:r w:rsidR="00CF4966" w:rsidRPr="004D41E5">
        <w:rPr>
          <w:rFonts w:cs="Arial"/>
          <w:kern w:val="0"/>
          <w14:ligatures w14:val="none"/>
        </w:rPr>
        <w:t>:</w:t>
      </w:r>
    </w:p>
    <w:p w14:paraId="797927B9" w14:textId="66729EDD" w:rsidR="00A7080F" w:rsidRPr="004D41E5" w:rsidRDefault="007E6FC9"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Limited progress made under the agreement</w:t>
      </w:r>
    </w:p>
    <w:p w14:paraId="3F32D80C" w14:textId="11CF5CE4" w:rsidR="007E6FC9" w:rsidRPr="004D41E5" w:rsidRDefault="00C770F1"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Urgent need to embed consumer’s perspectives in policy and service delivery</w:t>
      </w:r>
    </w:p>
    <w:p w14:paraId="17DD175B" w14:textId="05353326" w:rsidR="00AA1C5C" w:rsidRPr="004D41E5" w:rsidRDefault="00AA1C5C"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Gaps and shortages</w:t>
      </w:r>
    </w:p>
    <w:p w14:paraId="17C5A599" w14:textId="50A9D304" w:rsidR="00AA1C5C" w:rsidRPr="004D41E5" w:rsidRDefault="00AA1C5C"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Inadequate crisis support</w:t>
      </w:r>
    </w:p>
    <w:p w14:paraId="35808DF1" w14:textId="6AF04D71" w:rsidR="001D1960" w:rsidRPr="004D41E5" w:rsidRDefault="001D1960"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Experience of discrimination when accessing services</w:t>
      </w:r>
    </w:p>
    <w:p w14:paraId="5E1A51C8" w14:textId="28FA8BF1" w:rsidR="00CC4B8E" w:rsidRPr="004D41E5" w:rsidRDefault="00CC4B8E"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Carer</w:t>
      </w:r>
      <w:r w:rsidR="00155E93" w:rsidRPr="004D41E5">
        <w:rPr>
          <w:rFonts w:cs="Arial"/>
          <w:kern w:val="0"/>
          <w14:ligatures w14:val="none"/>
        </w:rPr>
        <w:t xml:space="preserve">’s experiences of exclusion and not </w:t>
      </w:r>
      <w:r w:rsidR="001D1960" w:rsidRPr="004D41E5">
        <w:rPr>
          <w:rFonts w:cs="Arial"/>
          <w:kern w:val="0"/>
          <w14:ligatures w14:val="none"/>
        </w:rPr>
        <w:t xml:space="preserve">being able to access info and support </w:t>
      </w:r>
    </w:p>
    <w:p w14:paraId="18D073FE" w14:textId="14A22EA8" w:rsidR="001D1960" w:rsidRPr="004D41E5" w:rsidRDefault="000110F8"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Need for change in the way services are provided (i.e. culturally appropriate</w:t>
      </w:r>
      <w:r w:rsidR="00296302" w:rsidRPr="004D41E5">
        <w:rPr>
          <w:rFonts w:cs="Arial"/>
          <w:kern w:val="0"/>
          <w14:ligatures w14:val="none"/>
        </w:rPr>
        <w:t xml:space="preserve"> and</w:t>
      </w:r>
      <w:r w:rsidR="00CF4966" w:rsidRPr="004D41E5">
        <w:rPr>
          <w:rFonts w:cs="Arial"/>
          <w:kern w:val="0"/>
          <w14:ligatures w14:val="none"/>
        </w:rPr>
        <w:t xml:space="preserve"> culturally</w:t>
      </w:r>
      <w:r w:rsidR="00296302" w:rsidRPr="004D41E5">
        <w:rPr>
          <w:rFonts w:cs="Arial"/>
          <w:kern w:val="0"/>
          <w14:ligatures w14:val="none"/>
        </w:rPr>
        <w:t xml:space="preserve"> safe)</w:t>
      </w:r>
    </w:p>
    <w:p w14:paraId="1DD34165" w14:textId="21687991" w:rsidR="00296302" w:rsidRPr="004D41E5" w:rsidRDefault="00296302" w:rsidP="00A7080F">
      <w:pPr>
        <w:pStyle w:val="ListParagraph"/>
        <w:numPr>
          <w:ilvl w:val="0"/>
          <w:numId w:val="1"/>
        </w:numPr>
        <w:spacing w:after="0" w:line="240" w:lineRule="auto"/>
        <w:divId w:val="1932856605"/>
        <w:rPr>
          <w:rFonts w:cs="Arial"/>
          <w:kern w:val="0"/>
          <w14:ligatures w14:val="none"/>
        </w:rPr>
      </w:pPr>
      <w:r w:rsidRPr="004D41E5">
        <w:rPr>
          <w:rFonts w:cs="Arial"/>
          <w:kern w:val="0"/>
          <w14:ligatures w14:val="none"/>
        </w:rPr>
        <w:t>Finding the right services at the right time</w:t>
      </w:r>
    </w:p>
    <w:p w14:paraId="24C3F6FD" w14:textId="77777777" w:rsidR="00C807D4" w:rsidRPr="00B35E39" w:rsidRDefault="00C807D4" w:rsidP="000F302A">
      <w:pPr>
        <w:spacing w:after="0" w:line="240" w:lineRule="auto"/>
        <w:divId w:val="1932856605"/>
        <w:rPr>
          <w:rFonts w:ascii="UICTFontTextStyleBody" w:hAnsi="UICTFontTextStyleBody" w:cs="Times New Roman" w:hint="eastAsia"/>
          <w:kern w:val="0"/>
          <w14:ligatures w14:val="none"/>
        </w:rPr>
      </w:pPr>
    </w:p>
    <w:p w14:paraId="383C311E" w14:textId="061C798C" w:rsidR="00FF2D11" w:rsidRPr="004D41E5" w:rsidRDefault="008738FE" w:rsidP="00FF2D11">
      <w:pPr>
        <w:spacing w:after="0" w:line="240" w:lineRule="auto"/>
        <w:divId w:val="1932856605"/>
        <w:rPr>
          <w:rFonts w:cs="Arial"/>
          <w:kern w:val="0"/>
          <w14:ligatures w14:val="none"/>
        </w:rPr>
      </w:pPr>
      <w:r w:rsidRPr="004D41E5">
        <w:rPr>
          <w:rFonts w:cs="Arial"/>
          <w:kern w:val="0"/>
          <w14:ligatures w14:val="none"/>
        </w:rPr>
        <w:t>I speak for myself</w:t>
      </w:r>
      <w:r w:rsidR="00D04DD5" w:rsidRPr="004D41E5">
        <w:rPr>
          <w:rFonts w:cs="Arial"/>
          <w:kern w:val="0"/>
          <w14:ligatures w14:val="none"/>
        </w:rPr>
        <w:t>,</w:t>
      </w:r>
      <w:r w:rsidRPr="004D41E5">
        <w:rPr>
          <w:rFonts w:cs="Arial"/>
          <w:kern w:val="0"/>
          <w14:ligatures w14:val="none"/>
        </w:rPr>
        <w:t xml:space="preserve"> and</w:t>
      </w:r>
      <w:r w:rsidR="00D04DD5" w:rsidRPr="004D41E5">
        <w:rPr>
          <w:rFonts w:cs="Arial"/>
          <w:kern w:val="0"/>
          <w14:ligatures w14:val="none"/>
        </w:rPr>
        <w:t xml:space="preserve"> as a</w:t>
      </w:r>
      <w:r w:rsidR="00197677" w:rsidRPr="004D41E5">
        <w:rPr>
          <w:rFonts w:cs="Arial"/>
          <w:kern w:val="0"/>
          <w14:ligatures w14:val="none"/>
        </w:rPr>
        <w:t xml:space="preserve"> </w:t>
      </w:r>
      <w:r w:rsidR="00ED45D6" w:rsidRPr="004D41E5">
        <w:rPr>
          <w:rFonts w:cs="Arial"/>
          <w:kern w:val="0"/>
          <w14:ligatures w14:val="none"/>
        </w:rPr>
        <w:t xml:space="preserve">First Peoples </w:t>
      </w:r>
      <w:r w:rsidR="00197677" w:rsidRPr="004D41E5">
        <w:rPr>
          <w:rFonts w:cs="Arial"/>
          <w:kern w:val="0"/>
          <w14:ligatures w14:val="none"/>
        </w:rPr>
        <w:t>leader</w:t>
      </w:r>
      <w:r w:rsidRPr="004D41E5">
        <w:rPr>
          <w:rFonts w:cs="Arial"/>
          <w:kern w:val="0"/>
          <w14:ligatures w14:val="none"/>
        </w:rPr>
        <w:t xml:space="preserve"> of my community</w:t>
      </w:r>
      <w:r w:rsidR="00862291" w:rsidRPr="004D41E5">
        <w:rPr>
          <w:rFonts w:cs="Arial"/>
          <w:kern w:val="0"/>
          <w14:ligatures w14:val="none"/>
        </w:rPr>
        <w:t xml:space="preserve">. </w:t>
      </w:r>
      <w:r w:rsidRPr="004D41E5">
        <w:rPr>
          <w:rFonts w:cs="Arial"/>
          <w:kern w:val="0"/>
          <w14:ligatures w14:val="none"/>
        </w:rPr>
        <w:t xml:space="preserve">I am aware that although many of our communities are different, the issue of mental health and suicide impacts Aboriginal and Torres Strait Islander peoples </w:t>
      </w:r>
      <w:r w:rsidR="00B711C9" w:rsidRPr="004D41E5">
        <w:rPr>
          <w:rFonts w:cs="Arial"/>
          <w:kern w:val="0"/>
          <w14:ligatures w14:val="none"/>
        </w:rPr>
        <w:t xml:space="preserve">in </w:t>
      </w:r>
      <w:r w:rsidR="00BD628C" w:rsidRPr="004D41E5">
        <w:rPr>
          <w:rFonts w:cs="Arial"/>
          <w:kern w:val="0"/>
          <w14:ligatures w14:val="none"/>
        </w:rPr>
        <w:t>far greater proportions</w:t>
      </w:r>
      <w:r w:rsidR="00682074" w:rsidRPr="004D41E5">
        <w:rPr>
          <w:rFonts w:cs="Arial"/>
          <w:kern w:val="0"/>
          <w14:ligatures w14:val="none"/>
        </w:rPr>
        <w:t xml:space="preserve"> and in</w:t>
      </w:r>
      <w:r w:rsidR="00BD628C" w:rsidRPr="004D41E5">
        <w:rPr>
          <w:rFonts w:cs="Arial"/>
          <w:kern w:val="0"/>
          <w14:ligatures w14:val="none"/>
        </w:rPr>
        <w:t xml:space="preserve"> </w:t>
      </w:r>
      <w:r w:rsidR="00B711C9" w:rsidRPr="004D41E5">
        <w:rPr>
          <w:rFonts w:cs="Arial"/>
          <w:kern w:val="0"/>
          <w14:ligatures w14:val="none"/>
        </w:rPr>
        <w:t xml:space="preserve">unjust and </w:t>
      </w:r>
      <w:r w:rsidR="00D0645A" w:rsidRPr="004D41E5">
        <w:rPr>
          <w:rFonts w:cs="Arial"/>
          <w:kern w:val="0"/>
          <w14:ligatures w14:val="none"/>
        </w:rPr>
        <w:t>unacceptable ways.</w:t>
      </w:r>
      <w:r w:rsidR="00FF2D11" w:rsidRPr="004D41E5">
        <w:rPr>
          <w:rFonts w:cs="Arial"/>
          <w:kern w:val="0"/>
          <w14:ligatures w14:val="none"/>
        </w:rPr>
        <w:t xml:space="preserve"> Our communit</w:t>
      </w:r>
      <w:r w:rsidR="00DD6F74" w:rsidRPr="004D41E5">
        <w:rPr>
          <w:rFonts w:cs="Arial"/>
          <w:kern w:val="0"/>
          <w14:ligatures w14:val="none"/>
        </w:rPr>
        <w:t>ies</w:t>
      </w:r>
      <w:r w:rsidR="00FF2D11" w:rsidRPr="004D41E5">
        <w:rPr>
          <w:rFonts w:cs="Arial"/>
          <w:kern w:val="0"/>
          <w14:ligatures w14:val="none"/>
        </w:rPr>
        <w:t xml:space="preserve"> seek resources to address the identified gaps and </w:t>
      </w:r>
      <w:r w:rsidR="001A4B17" w:rsidRPr="004D41E5">
        <w:rPr>
          <w:rFonts w:cs="Arial"/>
          <w:kern w:val="0"/>
          <w14:ligatures w14:val="none"/>
        </w:rPr>
        <w:t>ch</w:t>
      </w:r>
      <w:r w:rsidR="00FF2D11" w:rsidRPr="004D41E5">
        <w:rPr>
          <w:rFonts w:cs="Arial"/>
          <w:kern w:val="0"/>
          <w14:ligatures w14:val="none"/>
        </w:rPr>
        <w:t>allenges around mental health and suicide for Aboriginal and Torres Strait Islander</w:t>
      </w:r>
      <w:r w:rsidR="001A4B17" w:rsidRPr="004D41E5">
        <w:rPr>
          <w:rFonts w:cs="Arial"/>
          <w:kern w:val="0"/>
          <w14:ligatures w14:val="none"/>
        </w:rPr>
        <w:t xml:space="preserve"> people and </w:t>
      </w:r>
      <w:r w:rsidR="00554AF0" w:rsidRPr="004D41E5">
        <w:rPr>
          <w:rFonts w:cs="Arial"/>
          <w:kern w:val="0"/>
          <w14:ligatures w14:val="none"/>
        </w:rPr>
        <w:t xml:space="preserve">all </w:t>
      </w:r>
      <w:r w:rsidR="00FF2D11" w:rsidRPr="004D41E5">
        <w:rPr>
          <w:rFonts w:cs="Arial"/>
          <w:kern w:val="0"/>
          <w14:ligatures w14:val="none"/>
        </w:rPr>
        <w:t>communities</w:t>
      </w:r>
      <w:r w:rsidR="001A4B17" w:rsidRPr="004D41E5">
        <w:rPr>
          <w:rFonts w:cs="Arial"/>
          <w:kern w:val="0"/>
          <w14:ligatures w14:val="none"/>
        </w:rPr>
        <w:t xml:space="preserve"> whether</w:t>
      </w:r>
      <w:r w:rsidR="00FF2D11" w:rsidRPr="004D41E5">
        <w:rPr>
          <w:rFonts w:cs="Arial"/>
          <w:kern w:val="0"/>
          <w14:ligatures w14:val="none"/>
        </w:rPr>
        <w:t xml:space="preserve"> in rural, remote, and urban areas. </w:t>
      </w:r>
    </w:p>
    <w:p w14:paraId="549A2088" w14:textId="36978974" w:rsidR="00D0645A" w:rsidRDefault="00D0645A" w:rsidP="000F302A">
      <w:pPr>
        <w:spacing w:after="0" w:line="240" w:lineRule="auto"/>
        <w:divId w:val="1932856605"/>
        <w:rPr>
          <w:rFonts w:ascii="UICTFontTextStyleBody" w:hAnsi="UICTFontTextStyleBody" w:cs="Times New Roman" w:hint="eastAsia"/>
          <w:kern w:val="0"/>
          <w:sz w:val="30"/>
          <w:szCs w:val="30"/>
          <w14:ligatures w14:val="none"/>
        </w:rPr>
      </w:pPr>
    </w:p>
    <w:p w14:paraId="134098CE" w14:textId="3303D94F" w:rsidR="00862291" w:rsidRPr="005501C8" w:rsidRDefault="00D0645A" w:rsidP="00D7365B">
      <w:pPr>
        <w:pStyle w:val="Heading3"/>
        <w:divId w:val="1932856605"/>
      </w:pPr>
      <w:r w:rsidRPr="008B7432">
        <w:t>The Data</w:t>
      </w:r>
      <w:r w:rsidR="00B35E39" w:rsidRPr="005501C8">
        <w:t xml:space="preserve"> </w:t>
      </w:r>
    </w:p>
    <w:p w14:paraId="13D1D1F2" w14:textId="03072339" w:rsidR="00C95A08" w:rsidRPr="009E32A4" w:rsidRDefault="009E32A4" w:rsidP="00C95A08">
      <w:pPr>
        <w:spacing w:after="0" w:line="240" w:lineRule="auto"/>
        <w:divId w:val="1932856605"/>
        <w:rPr>
          <w:rFonts w:cs="Times New Roman"/>
          <w:kern w:val="0"/>
          <w:sz w:val="26"/>
          <w:szCs w:val="28"/>
          <w14:ligatures w14:val="none"/>
        </w:rPr>
      </w:pPr>
      <w:r w:rsidRPr="009E32A4">
        <w:rPr>
          <w:rFonts w:cs="Arial"/>
          <w:kern w:val="0"/>
          <w14:ligatures w14:val="none"/>
        </w:rPr>
        <w:t>The latest statistics on suicide rates for Aboriginal and Torres Strait Islander peoples, based on data from the Australian Bureau of Statistics (ABS) and the Australian Institute of Health and Welfare (AIHW), reveal the following key points</w:t>
      </w:r>
      <w:r w:rsidR="00C95A08" w:rsidRPr="004D41E5">
        <w:rPr>
          <w:rFonts w:cs="Arial"/>
          <w:kern w:val="0"/>
          <w14:ligatures w14:val="none"/>
        </w:rPr>
        <w:t xml:space="preserve"> </w:t>
      </w:r>
      <w:r w:rsidR="00C95A08" w:rsidRPr="004D41E5">
        <w:rPr>
          <w:rStyle w:val="FootnoteReference"/>
          <w:rFonts w:cs="Times New Roman"/>
          <w:kern w:val="0"/>
          <w:sz w:val="26"/>
          <w:szCs w:val="28"/>
          <w14:ligatures w14:val="none"/>
        </w:rPr>
        <w:footnoteReference w:id="1"/>
      </w:r>
      <w:r w:rsidR="005501C8" w:rsidRPr="004D41E5">
        <w:rPr>
          <w:rFonts w:cs="Arial"/>
          <w:kern w:val="0"/>
          <w14:ligatures w14:val="none"/>
        </w:rPr>
        <w:t xml:space="preserve"> (see Figure 1 below)</w:t>
      </w:r>
    </w:p>
    <w:p w14:paraId="665B0368" w14:textId="5CEF89E6" w:rsidR="009E32A4" w:rsidRDefault="009E32A4" w:rsidP="009E32A4">
      <w:pPr>
        <w:spacing w:after="0" w:line="240" w:lineRule="auto"/>
        <w:divId w:val="1932856605"/>
        <w:rPr>
          <w:rFonts w:ascii="UICTFontTextStyleBody" w:hAnsi="UICTFontTextStyleBody" w:cs="Times New Roman" w:hint="eastAsia"/>
          <w:kern w:val="0"/>
          <w:sz w:val="26"/>
          <w:szCs w:val="28"/>
          <w14:ligatures w14:val="none"/>
        </w:rPr>
      </w:pPr>
    </w:p>
    <w:p w14:paraId="2171CF9E" w14:textId="6C8A1B43" w:rsidR="00A47CA0" w:rsidRDefault="004D41E5" w:rsidP="009E32A4">
      <w:pPr>
        <w:spacing w:after="0" w:line="240" w:lineRule="auto"/>
        <w:divId w:val="1932856605"/>
        <w:rPr>
          <w:rFonts w:ascii="UICTFontTextStyleBody" w:hAnsi="UICTFontTextStyleBody" w:cs="Times New Roman" w:hint="eastAsia"/>
          <w:kern w:val="0"/>
          <w:sz w:val="26"/>
          <w:szCs w:val="28"/>
          <w14:ligatures w14:val="none"/>
        </w:rPr>
      </w:pPr>
      <w:r>
        <w:rPr>
          <w:rFonts w:ascii="UICTFontTextStyleBody" w:hAnsi="UICTFontTextStyleBody" w:cs="Times New Roman"/>
          <w:noProof/>
          <w:kern w:val="0"/>
          <w:sz w:val="26"/>
          <w:szCs w:val="28"/>
        </w:rPr>
        <w:lastRenderedPageBreak/>
        <mc:AlternateContent>
          <mc:Choice Requires="wpg">
            <w:drawing>
              <wp:anchor distT="0" distB="0" distL="114300" distR="114300" simplePos="0" relativeHeight="251661312" behindDoc="0" locked="0" layoutInCell="1" allowOverlap="1" wp14:anchorId="54CE4E61" wp14:editId="2B5D9C87">
                <wp:simplePos x="0" y="0"/>
                <wp:positionH relativeFrom="column">
                  <wp:posOffset>457200</wp:posOffset>
                </wp:positionH>
                <wp:positionV relativeFrom="margin">
                  <wp:align>top</wp:align>
                </wp:positionV>
                <wp:extent cx="4829175" cy="2895600"/>
                <wp:effectExtent l="0" t="0" r="28575" b="0"/>
                <wp:wrapNone/>
                <wp:docPr id="1660198268" name="Group 2"/>
                <wp:cNvGraphicFramePr/>
                <a:graphic xmlns:a="http://schemas.openxmlformats.org/drawingml/2006/main">
                  <a:graphicData uri="http://schemas.microsoft.com/office/word/2010/wordprocessingGroup">
                    <wpg:wgp>
                      <wpg:cNvGrpSpPr/>
                      <wpg:grpSpPr>
                        <a:xfrm>
                          <a:off x="0" y="0"/>
                          <a:ext cx="4829175" cy="2895600"/>
                          <a:chOff x="-19050" y="0"/>
                          <a:chExt cx="4829175" cy="2882265"/>
                        </a:xfrm>
                      </wpg:grpSpPr>
                      <wps:wsp>
                        <wps:cNvPr id="1491380094" name="Text Box 1"/>
                        <wps:cNvSpPr txBox="1"/>
                        <wps:spPr>
                          <a:xfrm>
                            <a:off x="0" y="0"/>
                            <a:ext cx="4810125" cy="2400300"/>
                          </a:xfrm>
                          <a:prstGeom prst="rect">
                            <a:avLst/>
                          </a:prstGeom>
                          <a:solidFill>
                            <a:schemeClr val="lt1"/>
                          </a:solidFill>
                          <a:ln w="6350">
                            <a:solidFill>
                              <a:prstClr val="black"/>
                            </a:solidFill>
                          </a:ln>
                        </wps:spPr>
                        <wps:txbx>
                          <w:txbxContent>
                            <w:p w14:paraId="64D349EA" w14:textId="78F373BE" w:rsidR="00904E20" w:rsidRPr="009E32A4" w:rsidRDefault="00904E20" w:rsidP="00904E20">
                              <w:pPr>
                                <w:spacing w:after="0" w:line="240" w:lineRule="auto"/>
                                <w:rPr>
                                  <w:rFonts w:ascii="Calibri" w:hAnsi="Calibri" w:cs="Calibri"/>
                                  <w:b/>
                                  <w:bCs/>
                                  <w:kern w:val="0"/>
                                  <w:sz w:val="22"/>
                                  <w:szCs w:val="22"/>
                                  <w14:ligatures w14:val="none"/>
                                </w:rPr>
                              </w:pPr>
                              <w:r w:rsidRPr="009E32A4">
                                <w:rPr>
                                  <w:rFonts w:ascii="Calibri" w:hAnsi="Calibri" w:cs="Calibri"/>
                                  <w:b/>
                                  <w:bCs/>
                                  <w:kern w:val="0"/>
                                  <w:sz w:val="22"/>
                                  <w:szCs w:val="22"/>
                                  <w14:ligatures w14:val="none"/>
                                </w:rPr>
                                <w:t>Suicide Rates (2023 Data)</w:t>
                              </w:r>
                              <w:r w:rsidR="008E30C7" w:rsidRPr="005C56A7">
                                <w:rPr>
                                  <w:rStyle w:val="FootnoteReference"/>
                                  <w:rFonts w:ascii="Calibri" w:hAnsi="Calibri" w:cs="Calibri"/>
                                  <w:kern w:val="0"/>
                                  <w:sz w:val="22"/>
                                  <w:szCs w:val="22"/>
                                  <w14:ligatures w14:val="none"/>
                                </w:rPr>
                                <w:t xml:space="preserve"> </w:t>
                              </w:r>
                            </w:p>
                            <w:p w14:paraId="18C78CEC"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Suicide accounted for 5.2% of all deaths</w:t>
                              </w:r>
                              <w:r w:rsidRPr="009E32A4">
                                <w:rPr>
                                  <w:rFonts w:ascii="Calibri" w:hAnsi="Calibri" w:cs="Calibri"/>
                                  <w:kern w:val="0"/>
                                  <w:sz w:val="22"/>
                                  <w:szCs w:val="22"/>
                                  <w14:ligatures w14:val="none"/>
                                </w:rPr>
                                <w:t> among Aboriginal and Torres Strait Islander peoples.</w:t>
                              </w:r>
                            </w:p>
                            <w:p w14:paraId="3A75F753"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Gender breakdown</w:t>
                              </w:r>
                              <w:r w:rsidRPr="009E32A4">
                                <w:rPr>
                                  <w:rFonts w:ascii="Calibri" w:hAnsi="Calibri" w:cs="Calibri"/>
                                  <w:kern w:val="0"/>
                                  <w:sz w:val="22"/>
                                  <w:szCs w:val="22"/>
                                  <w14:ligatures w14:val="none"/>
                                </w:rPr>
                                <w:t>:</w:t>
                              </w:r>
                            </w:p>
                            <w:p w14:paraId="5A9E10D4"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7.1% of all male deaths</w:t>
                              </w:r>
                              <w:r w:rsidRPr="009E32A4">
                                <w:rPr>
                                  <w:rFonts w:ascii="Calibri" w:hAnsi="Calibri" w:cs="Calibri"/>
                                  <w:kern w:val="0"/>
                                  <w:sz w:val="22"/>
                                  <w:szCs w:val="22"/>
                                  <w14:ligatures w14:val="none"/>
                                </w:rPr>
                                <w:t> were due to suicide.</w:t>
                              </w:r>
                            </w:p>
                            <w:p w14:paraId="7CF88182"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3.0% of all female deaths</w:t>
                              </w:r>
                              <w:r w:rsidRPr="009E32A4">
                                <w:rPr>
                                  <w:rFonts w:ascii="Calibri" w:hAnsi="Calibri" w:cs="Calibri"/>
                                  <w:kern w:val="0"/>
                                  <w:sz w:val="22"/>
                                  <w:szCs w:val="22"/>
                                  <w14:ligatures w14:val="none"/>
                                </w:rPr>
                                <w:t> were due to suicide.</w:t>
                              </w:r>
                            </w:p>
                            <w:p w14:paraId="648D5907"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Age-standardised suicide rates</w:t>
                              </w:r>
                              <w:r w:rsidRPr="009E32A4">
                                <w:rPr>
                                  <w:rFonts w:ascii="Calibri" w:hAnsi="Calibri" w:cs="Calibri"/>
                                  <w:kern w:val="0"/>
                                  <w:sz w:val="22"/>
                                  <w:szCs w:val="22"/>
                                  <w14:ligatures w14:val="none"/>
                                </w:rPr>
                                <w:t>:</w:t>
                              </w:r>
                            </w:p>
                            <w:p w14:paraId="1D9D44AD"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First Nations males</w:t>
                              </w:r>
                              <w:r w:rsidRPr="009E32A4">
                                <w:rPr>
                                  <w:rFonts w:ascii="Calibri" w:hAnsi="Calibri" w:cs="Calibri"/>
                                  <w:kern w:val="0"/>
                                  <w:sz w:val="22"/>
                                  <w:szCs w:val="22"/>
                                  <w14:ligatures w14:val="none"/>
                                </w:rPr>
                                <w:t>: 48.5 deaths per 100,000.</w:t>
                              </w:r>
                            </w:p>
                            <w:p w14:paraId="3560603D"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First Nations females</w:t>
                              </w:r>
                              <w:r w:rsidRPr="009E32A4">
                                <w:rPr>
                                  <w:rFonts w:ascii="Calibri" w:hAnsi="Calibri" w:cs="Calibri"/>
                                  <w:kern w:val="0"/>
                                  <w:sz w:val="22"/>
                                  <w:szCs w:val="22"/>
                                  <w14:ligatures w14:val="none"/>
                                </w:rPr>
                                <w:t>: 13.8 deaths per 100,000.</w:t>
                              </w:r>
                            </w:p>
                            <w:p w14:paraId="05E963C4"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kern w:val="0"/>
                                  <w:sz w:val="22"/>
                                  <w:szCs w:val="22"/>
                                  <w14:ligatures w14:val="none"/>
                                </w:rPr>
                                <w:t>These rates are significantly higher than those for non-Indigenous Australians:</w:t>
                              </w:r>
                            </w:p>
                            <w:p w14:paraId="65A5064E"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Males</w:t>
                              </w:r>
                              <w:r w:rsidRPr="009E32A4">
                                <w:rPr>
                                  <w:rFonts w:ascii="Calibri" w:hAnsi="Calibri" w:cs="Calibri"/>
                                  <w:kern w:val="0"/>
                                  <w:sz w:val="22"/>
                                  <w:szCs w:val="22"/>
                                  <w14:ligatures w14:val="none"/>
                                </w:rPr>
                                <w:t>: 2.9 times higher.</w:t>
                              </w:r>
                            </w:p>
                            <w:p w14:paraId="06EFCFB5" w14:textId="66218276"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Females</w:t>
                              </w:r>
                              <w:r w:rsidRPr="009E32A4">
                                <w:rPr>
                                  <w:rFonts w:ascii="Calibri" w:hAnsi="Calibri" w:cs="Calibri"/>
                                  <w:kern w:val="0"/>
                                  <w:sz w:val="22"/>
                                  <w:szCs w:val="22"/>
                                  <w14:ligatures w14:val="none"/>
                                </w:rPr>
                                <w:t>: 2.6 times higher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3730524" name="Text Box 1"/>
                        <wps:cNvSpPr txBox="1"/>
                        <wps:spPr>
                          <a:xfrm>
                            <a:off x="-19050" y="2476500"/>
                            <a:ext cx="4810125" cy="405765"/>
                          </a:xfrm>
                          <a:prstGeom prst="rect">
                            <a:avLst/>
                          </a:prstGeom>
                          <a:solidFill>
                            <a:prstClr val="white"/>
                          </a:solidFill>
                          <a:ln>
                            <a:noFill/>
                          </a:ln>
                        </wps:spPr>
                        <wps:txbx>
                          <w:txbxContent>
                            <w:p w14:paraId="2A45D5CC" w14:textId="7C8EEF1F" w:rsidR="00790475" w:rsidRPr="00E23BFA" w:rsidRDefault="00790475" w:rsidP="00790475">
                              <w:pPr>
                                <w:pStyle w:val="Caption"/>
                              </w:pPr>
                              <w:r>
                                <w:t xml:space="preserve">Figure </w:t>
                              </w:r>
                              <w:r>
                                <w:fldChar w:fldCharType="begin"/>
                              </w:r>
                              <w:r>
                                <w:instrText xml:space="preserve"> SEQ Figure \* ARABIC </w:instrText>
                              </w:r>
                              <w:r>
                                <w:fldChar w:fldCharType="separate"/>
                              </w:r>
                              <w:r w:rsidR="00DD0A09">
                                <w:rPr>
                                  <w:noProof/>
                                </w:rPr>
                                <w:t>1</w:t>
                              </w:r>
                              <w:r>
                                <w:fldChar w:fldCharType="end"/>
                              </w:r>
                              <w:r>
                                <w:t>: Suicide Rates (</w:t>
                              </w:r>
                              <w:r w:rsidR="00E23BFA">
                                <w:t xml:space="preserve">Based on 2023 </w:t>
                              </w:r>
                              <w:r w:rsidR="00E23BFA" w:rsidRPr="009E32A4">
                                <w:t>Australian Bureau of Statistics (ABS) and the Australian Institute of Health and Welfare (AIHW),</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CE4E61" id="Group 2" o:spid="_x0000_s1026" style="position:absolute;margin-left:36pt;margin-top:0;width:380.25pt;height:228pt;z-index:251661312;mso-position-vertical:top;mso-position-vertical-relative:margin;mso-width-relative:margin;mso-height-relative:margin" coordorigin="-190" coordsize="48291,28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">
                <v:shapetype id="_x0000_t202" coordsize="21600,21600" o:spt="202" path="m,l,21600r21600,l21600,xe">
                  <v:stroke joinstyle="miter"/>
                  <v:path gradientshapeok="t" o:connecttype="rect"/>
                </v:shapetype>
                <v:shape id="Text Box 1" o:spid="_x0000_s1027" type="#_x0000_t202" style="position:absolute;width:48101;height:2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" fillcolor="white [3201]" strokeweight=".5pt">
                  <v:textbox>
                    <w:txbxContent>
                      <w:p w14:paraId="64D349EA" w14:textId="78F373BE" w:rsidR="00904E20" w:rsidRPr="009E32A4" w:rsidRDefault="00904E20" w:rsidP="00904E20">
                        <w:pPr>
                          <w:spacing w:after="0" w:line="240" w:lineRule="auto"/>
                          <w:rPr>
                            <w:rFonts w:ascii="Calibri" w:hAnsi="Calibri" w:cs="Calibri"/>
                            <w:b/>
                            <w:bCs/>
                            <w:kern w:val="0"/>
                            <w:sz w:val="22"/>
                            <w:szCs w:val="22"/>
                            <w14:ligatures w14:val="none"/>
                          </w:rPr>
                        </w:pPr>
                        <w:r w:rsidRPr="009E32A4">
                          <w:rPr>
                            <w:rFonts w:ascii="Calibri" w:hAnsi="Calibri" w:cs="Calibri"/>
                            <w:b/>
                            <w:bCs/>
                            <w:kern w:val="0"/>
                            <w:sz w:val="22"/>
                            <w:szCs w:val="22"/>
                            <w14:ligatures w14:val="none"/>
                          </w:rPr>
                          <w:t>Suicide Rates (2023 Data)</w:t>
                        </w:r>
                        <w:r w:rsidR="008E30C7" w:rsidRPr="005C56A7">
                          <w:rPr>
                            <w:rStyle w:val="FootnoteReference"/>
                            <w:rFonts w:ascii="Calibri" w:hAnsi="Calibri" w:cs="Calibri"/>
                            <w:kern w:val="0"/>
                            <w:sz w:val="22"/>
                            <w:szCs w:val="22"/>
                            <w14:ligatures w14:val="none"/>
                          </w:rPr>
                          <w:t xml:space="preserve"> </w:t>
                        </w:r>
                      </w:p>
                      <w:p w14:paraId="18C78CEC"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Suicide accounted for 5.2% of all deaths</w:t>
                        </w:r>
                        <w:r w:rsidRPr="009E32A4">
                          <w:rPr>
                            <w:rFonts w:ascii="Calibri" w:hAnsi="Calibri" w:cs="Calibri"/>
                            <w:kern w:val="0"/>
                            <w:sz w:val="22"/>
                            <w:szCs w:val="22"/>
                            <w14:ligatures w14:val="none"/>
                          </w:rPr>
                          <w:t> among Aboriginal and Torres Strait Islander peoples.</w:t>
                        </w:r>
                      </w:p>
                      <w:p w14:paraId="3A75F753"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Gender breakdown</w:t>
                        </w:r>
                        <w:r w:rsidRPr="009E32A4">
                          <w:rPr>
                            <w:rFonts w:ascii="Calibri" w:hAnsi="Calibri" w:cs="Calibri"/>
                            <w:kern w:val="0"/>
                            <w:sz w:val="22"/>
                            <w:szCs w:val="22"/>
                            <w14:ligatures w14:val="none"/>
                          </w:rPr>
                          <w:t>:</w:t>
                        </w:r>
                      </w:p>
                      <w:p w14:paraId="5A9E10D4"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7.1% of all male deaths</w:t>
                        </w:r>
                        <w:r w:rsidRPr="009E32A4">
                          <w:rPr>
                            <w:rFonts w:ascii="Calibri" w:hAnsi="Calibri" w:cs="Calibri"/>
                            <w:kern w:val="0"/>
                            <w:sz w:val="22"/>
                            <w:szCs w:val="22"/>
                            <w14:ligatures w14:val="none"/>
                          </w:rPr>
                          <w:t> were due to suicide.</w:t>
                        </w:r>
                      </w:p>
                      <w:p w14:paraId="7CF88182"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3.0% of all female deaths</w:t>
                        </w:r>
                        <w:r w:rsidRPr="009E32A4">
                          <w:rPr>
                            <w:rFonts w:ascii="Calibri" w:hAnsi="Calibri" w:cs="Calibri"/>
                            <w:kern w:val="0"/>
                            <w:sz w:val="22"/>
                            <w:szCs w:val="22"/>
                            <w14:ligatures w14:val="none"/>
                          </w:rPr>
                          <w:t> were due to suicide.</w:t>
                        </w:r>
                      </w:p>
                      <w:p w14:paraId="648D5907"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Age-standardised suicide rates</w:t>
                        </w:r>
                        <w:r w:rsidRPr="009E32A4">
                          <w:rPr>
                            <w:rFonts w:ascii="Calibri" w:hAnsi="Calibri" w:cs="Calibri"/>
                            <w:kern w:val="0"/>
                            <w:sz w:val="22"/>
                            <w:szCs w:val="22"/>
                            <w14:ligatures w14:val="none"/>
                          </w:rPr>
                          <w:t>:</w:t>
                        </w:r>
                      </w:p>
                      <w:p w14:paraId="1D9D44AD"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First Nations males</w:t>
                        </w:r>
                        <w:r w:rsidRPr="009E32A4">
                          <w:rPr>
                            <w:rFonts w:ascii="Calibri" w:hAnsi="Calibri" w:cs="Calibri"/>
                            <w:kern w:val="0"/>
                            <w:sz w:val="22"/>
                            <w:szCs w:val="22"/>
                            <w14:ligatures w14:val="none"/>
                          </w:rPr>
                          <w:t>: 48.5 deaths per 100,000.</w:t>
                        </w:r>
                      </w:p>
                      <w:p w14:paraId="3560603D"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First Nations females</w:t>
                        </w:r>
                        <w:r w:rsidRPr="009E32A4">
                          <w:rPr>
                            <w:rFonts w:ascii="Calibri" w:hAnsi="Calibri" w:cs="Calibri"/>
                            <w:kern w:val="0"/>
                            <w:sz w:val="22"/>
                            <w:szCs w:val="22"/>
                            <w14:ligatures w14:val="none"/>
                          </w:rPr>
                          <w:t>: 13.8 deaths per 100,000.</w:t>
                        </w:r>
                      </w:p>
                      <w:p w14:paraId="05E963C4" w14:textId="77777777" w:rsidR="00904E20" w:rsidRPr="009E32A4" w:rsidRDefault="00904E20" w:rsidP="00904E20">
                        <w:pPr>
                          <w:numPr>
                            <w:ilvl w:val="0"/>
                            <w:numId w:val="2"/>
                          </w:numPr>
                          <w:spacing w:after="0" w:line="240" w:lineRule="auto"/>
                          <w:rPr>
                            <w:rFonts w:ascii="Calibri" w:hAnsi="Calibri" w:cs="Calibri"/>
                            <w:kern w:val="0"/>
                            <w:sz w:val="22"/>
                            <w:szCs w:val="22"/>
                            <w14:ligatures w14:val="none"/>
                          </w:rPr>
                        </w:pPr>
                        <w:r w:rsidRPr="009E32A4">
                          <w:rPr>
                            <w:rFonts w:ascii="Calibri" w:hAnsi="Calibri" w:cs="Calibri"/>
                            <w:kern w:val="0"/>
                            <w:sz w:val="22"/>
                            <w:szCs w:val="22"/>
                            <w14:ligatures w14:val="none"/>
                          </w:rPr>
                          <w:t>These rates are significantly higher than those for non-Indigenous Australians:</w:t>
                        </w:r>
                      </w:p>
                      <w:p w14:paraId="65A5064E" w14:textId="77777777"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Males</w:t>
                        </w:r>
                        <w:r w:rsidRPr="009E32A4">
                          <w:rPr>
                            <w:rFonts w:ascii="Calibri" w:hAnsi="Calibri" w:cs="Calibri"/>
                            <w:kern w:val="0"/>
                            <w:sz w:val="22"/>
                            <w:szCs w:val="22"/>
                            <w14:ligatures w14:val="none"/>
                          </w:rPr>
                          <w:t>: 2.9 times higher.</w:t>
                        </w:r>
                      </w:p>
                      <w:p w14:paraId="06EFCFB5" w14:textId="66218276" w:rsidR="00904E20" w:rsidRPr="009E32A4" w:rsidRDefault="00904E20" w:rsidP="00904E20">
                        <w:pPr>
                          <w:numPr>
                            <w:ilvl w:val="1"/>
                            <w:numId w:val="2"/>
                          </w:numPr>
                          <w:spacing w:after="0" w:line="240" w:lineRule="auto"/>
                          <w:rPr>
                            <w:rFonts w:ascii="Calibri" w:hAnsi="Calibri" w:cs="Calibri"/>
                            <w:kern w:val="0"/>
                            <w:sz w:val="22"/>
                            <w:szCs w:val="22"/>
                            <w14:ligatures w14:val="none"/>
                          </w:rPr>
                        </w:pPr>
                        <w:r w:rsidRPr="009E32A4">
                          <w:rPr>
                            <w:rFonts w:ascii="Calibri" w:hAnsi="Calibri" w:cs="Calibri"/>
                            <w:b/>
                            <w:bCs/>
                            <w:kern w:val="0"/>
                            <w:sz w:val="22"/>
                            <w:szCs w:val="22"/>
                            <w14:ligatures w14:val="none"/>
                          </w:rPr>
                          <w:t>Females</w:t>
                        </w:r>
                        <w:r w:rsidRPr="009E32A4">
                          <w:rPr>
                            <w:rFonts w:ascii="Calibri" w:hAnsi="Calibri" w:cs="Calibri"/>
                            <w:kern w:val="0"/>
                            <w:sz w:val="22"/>
                            <w:szCs w:val="22"/>
                            <w14:ligatures w14:val="none"/>
                          </w:rPr>
                          <w:t>: 2.6 times higher</w:t>
                        </w:r>
                      </w:p>
                    </w:txbxContent>
                  </v:textbox>
                </v:shape>
                <v:shape id="Text Box 1" o:spid="_x0000_s1028" type="#_x0000_t202" style="position:absolute;left:-190;top:24765;width:48100;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" stroked="f">
                  <v:textbox inset="0,0,0,0">
                    <w:txbxContent>
                      <w:p w14:paraId="2A45D5CC" w14:textId="7C8EEF1F" w:rsidR="00790475" w:rsidRPr="00E23BFA" w:rsidRDefault="00790475" w:rsidP="00790475">
                        <w:pPr>
                          <w:pStyle w:val="Caption"/>
                        </w:pPr>
                        <w:r>
                          <w:t xml:space="preserve">Figure </w:t>
                        </w:r>
                        <w:r>
                          <w:fldChar w:fldCharType="begin"/>
                        </w:r>
                        <w:r>
                          <w:instrText xml:space="preserve"> SEQ Figure \* ARABIC </w:instrText>
                        </w:r>
                        <w:r>
                          <w:fldChar w:fldCharType="separate"/>
                        </w:r>
                        <w:r w:rsidR="00DD0A09">
                          <w:rPr>
                            <w:noProof/>
                          </w:rPr>
                          <w:t>1</w:t>
                        </w:r>
                        <w:r>
                          <w:fldChar w:fldCharType="end"/>
                        </w:r>
                        <w:r>
                          <w:t>: Suicide Rates (</w:t>
                        </w:r>
                        <w:r w:rsidR="00E23BFA">
                          <w:t xml:space="preserve">Based on 2023 </w:t>
                        </w:r>
                        <w:r w:rsidR="00E23BFA" w:rsidRPr="009E32A4">
                          <w:t>Australian Bureau of Statistics (ABS) and the Australian Institute of Health and Welfare (AIHW),</w:t>
                        </w:r>
                        <w:r>
                          <w:t>).</w:t>
                        </w:r>
                      </w:p>
                    </w:txbxContent>
                  </v:textbox>
                </v:shape>
                <w10:wrap anchory="margin"/>
              </v:group>
            </w:pict>
          </mc:Fallback>
        </mc:AlternateContent>
      </w:r>
    </w:p>
    <w:p w14:paraId="1A8E1F1D" w14:textId="77777777" w:rsidR="00A47CA0" w:rsidRDefault="00A47CA0" w:rsidP="009E32A4">
      <w:pPr>
        <w:spacing w:after="0" w:line="240" w:lineRule="auto"/>
        <w:divId w:val="1932856605"/>
        <w:rPr>
          <w:rFonts w:ascii="UICTFontTextStyleBody" w:hAnsi="UICTFontTextStyleBody" w:cs="Times New Roman" w:hint="eastAsia"/>
          <w:kern w:val="0"/>
          <w:sz w:val="26"/>
          <w:szCs w:val="28"/>
          <w14:ligatures w14:val="none"/>
        </w:rPr>
      </w:pPr>
    </w:p>
    <w:p w14:paraId="4FF642E0" w14:textId="2C4D74BE" w:rsidR="00904E20" w:rsidRDefault="00904E20">
      <w:pPr>
        <w:rPr>
          <w:rFonts w:ascii="UICTFontTextStyleBody" w:hAnsi="UICTFontTextStyleBody" w:cs="Times New Roman" w:hint="eastAsia"/>
          <w:i/>
          <w:iCs/>
          <w:kern w:val="0"/>
          <w:sz w:val="26"/>
          <w:szCs w:val="28"/>
          <w14:ligatures w14:val="none"/>
        </w:rPr>
      </w:pPr>
    </w:p>
    <w:p w14:paraId="475DB32D" w14:textId="77777777" w:rsidR="008E30C7" w:rsidRDefault="008E30C7">
      <w:pPr>
        <w:rPr>
          <w:rFonts w:ascii="UICTFontTextStyleBody" w:hAnsi="UICTFontTextStyleBody" w:cs="Times New Roman" w:hint="eastAsia"/>
          <w:i/>
          <w:iCs/>
          <w:kern w:val="0"/>
          <w:sz w:val="26"/>
          <w:szCs w:val="28"/>
          <w14:ligatures w14:val="none"/>
        </w:rPr>
      </w:pPr>
    </w:p>
    <w:p w14:paraId="1A641E2B" w14:textId="77777777" w:rsidR="008E30C7" w:rsidRDefault="008E30C7">
      <w:pPr>
        <w:rPr>
          <w:rFonts w:ascii="UICTFontTextStyleBody" w:hAnsi="UICTFontTextStyleBody" w:cs="Times New Roman" w:hint="eastAsia"/>
          <w:i/>
          <w:iCs/>
          <w:kern w:val="0"/>
          <w:sz w:val="26"/>
          <w:szCs w:val="28"/>
          <w14:ligatures w14:val="none"/>
        </w:rPr>
      </w:pPr>
    </w:p>
    <w:p w14:paraId="4D1691D3" w14:textId="77777777" w:rsidR="008E30C7" w:rsidRDefault="008E30C7">
      <w:pPr>
        <w:rPr>
          <w:rFonts w:ascii="UICTFontTextStyleBody" w:hAnsi="UICTFontTextStyleBody" w:cs="Times New Roman" w:hint="eastAsia"/>
          <w:i/>
          <w:iCs/>
          <w:kern w:val="0"/>
          <w:sz w:val="26"/>
          <w:szCs w:val="28"/>
          <w14:ligatures w14:val="none"/>
        </w:rPr>
      </w:pPr>
    </w:p>
    <w:p w14:paraId="712CF7D7" w14:textId="77777777" w:rsidR="008E30C7" w:rsidRDefault="008E30C7">
      <w:pPr>
        <w:rPr>
          <w:rFonts w:ascii="UICTFontTextStyleBody" w:hAnsi="UICTFontTextStyleBody" w:cs="Times New Roman" w:hint="eastAsia"/>
          <w:i/>
          <w:iCs/>
          <w:kern w:val="0"/>
          <w:sz w:val="26"/>
          <w:szCs w:val="28"/>
          <w14:ligatures w14:val="none"/>
        </w:rPr>
      </w:pPr>
    </w:p>
    <w:p w14:paraId="091468BA" w14:textId="77777777" w:rsidR="008E30C7" w:rsidRDefault="008E30C7">
      <w:pPr>
        <w:rPr>
          <w:rFonts w:ascii="UICTFontTextStyleBody" w:hAnsi="UICTFontTextStyleBody" w:cs="Times New Roman" w:hint="eastAsia"/>
          <w:i/>
          <w:iCs/>
          <w:kern w:val="0"/>
          <w:sz w:val="26"/>
          <w:szCs w:val="28"/>
          <w14:ligatures w14:val="none"/>
        </w:rPr>
      </w:pPr>
    </w:p>
    <w:p w14:paraId="46076894" w14:textId="77777777" w:rsidR="008E30C7" w:rsidRDefault="008E30C7">
      <w:pPr>
        <w:rPr>
          <w:rFonts w:ascii="UICTFontTextStyleBody" w:hAnsi="UICTFontTextStyleBody" w:cs="Times New Roman" w:hint="eastAsia"/>
          <w:i/>
          <w:iCs/>
          <w:kern w:val="0"/>
          <w:sz w:val="26"/>
          <w:szCs w:val="28"/>
          <w14:ligatures w14:val="none"/>
        </w:rPr>
      </w:pPr>
    </w:p>
    <w:p w14:paraId="34C28784" w14:textId="77777777" w:rsidR="008E30C7" w:rsidRDefault="008E30C7">
      <w:pPr>
        <w:rPr>
          <w:rFonts w:ascii="UICTFontTextStyleBody" w:hAnsi="UICTFontTextStyleBody" w:cs="Times New Roman" w:hint="eastAsia"/>
          <w:i/>
          <w:iCs/>
          <w:kern w:val="0"/>
          <w:sz w:val="26"/>
          <w:szCs w:val="28"/>
          <w14:ligatures w14:val="none"/>
        </w:rPr>
      </w:pPr>
    </w:p>
    <w:p w14:paraId="11C5B43F" w14:textId="77777777" w:rsidR="008E30C7" w:rsidRDefault="008E30C7">
      <w:pPr>
        <w:rPr>
          <w:rFonts w:ascii="UICTFontTextStyleBody" w:hAnsi="UICTFontTextStyleBody" w:cs="Times New Roman" w:hint="eastAsia"/>
          <w:i/>
          <w:iCs/>
          <w:kern w:val="0"/>
          <w:sz w:val="26"/>
          <w:szCs w:val="28"/>
          <w14:ligatures w14:val="none"/>
        </w:rPr>
      </w:pPr>
    </w:p>
    <w:p w14:paraId="7595BBAC" w14:textId="2A5D7261" w:rsidR="008E30C7" w:rsidRDefault="002D63F3" w:rsidP="00D7365B">
      <w:pPr>
        <w:pStyle w:val="Heading3"/>
      </w:pPr>
      <w:r>
        <w:t xml:space="preserve">Unseen </w:t>
      </w:r>
      <w:r w:rsidR="007973E3">
        <w:t>c</w:t>
      </w:r>
      <w:r>
        <w:t>hallenges</w:t>
      </w:r>
    </w:p>
    <w:p w14:paraId="5B6F7C6E" w14:textId="77777777" w:rsidR="00161A99" w:rsidRDefault="00287635" w:rsidP="004A6896">
      <w:pPr>
        <w:divId w:val="428085572"/>
      </w:pPr>
      <w:r w:rsidRPr="004A6896">
        <w:t>F</w:t>
      </w:r>
      <w:r w:rsidR="00CF482D" w:rsidRPr="004A6896">
        <w:t xml:space="preserve">rom day to day </w:t>
      </w:r>
      <w:r w:rsidR="006F04F2" w:rsidRPr="004A6896">
        <w:t xml:space="preserve">because of the </w:t>
      </w:r>
      <w:r w:rsidR="00A0536C" w:rsidRPr="004A6896">
        <w:t>competing priorities we</w:t>
      </w:r>
      <w:r w:rsidR="001E0B4C" w:rsidRPr="004A6896">
        <w:t xml:space="preserve"> </w:t>
      </w:r>
      <w:r w:rsidR="00674B23" w:rsidRPr="004A6896">
        <w:t xml:space="preserve">experience, </w:t>
      </w:r>
      <w:r w:rsidR="00A0536C" w:rsidRPr="004A6896">
        <w:t xml:space="preserve">we have </w:t>
      </w:r>
      <w:r w:rsidR="00302765" w:rsidRPr="004A6896">
        <w:t xml:space="preserve">unseen </w:t>
      </w:r>
      <w:r w:rsidR="00A0536C" w:rsidRPr="004A6896">
        <w:t xml:space="preserve">challenges </w:t>
      </w:r>
      <w:r w:rsidR="0028767D" w:rsidRPr="004A6896">
        <w:t>in our own backyard</w:t>
      </w:r>
      <w:r w:rsidR="00F24CC8" w:rsidRPr="004A6896">
        <w:t xml:space="preserve">. </w:t>
      </w:r>
      <w:r w:rsidR="00A0536C" w:rsidRPr="004A6896">
        <w:t xml:space="preserve">I speak about our houses </w:t>
      </w:r>
      <w:r w:rsidR="0036003A" w:rsidRPr="004A6896">
        <w:t xml:space="preserve">like they </w:t>
      </w:r>
      <w:r w:rsidR="00A0536C" w:rsidRPr="004A6896">
        <w:t>are fenced off area</w:t>
      </w:r>
      <w:r w:rsidR="00EE21AE" w:rsidRPr="004A6896">
        <w:t>s</w:t>
      </w:r>
      <w:r w:rsidR="00A0536C" w:rsidRPr="004A6896">
        <w:t xml:space="preserve"> </w:t>
      </w:r>
      <w:r w:rsidR="00075900" w:rsidRPr="004A6896">
        <w:t>where competing</w:t>
      </w:r>
      <w:r w:rsidR="00A0536C" w:rsidRPr="004A6896">
        <w:t xml:space="preserve"> priorities and challenges </w:t>
      </w:r>
      <w:r w:rsidR="00AD1091" w:rsidRPr="004A6896">
        <w:t xml:space="preserve">build up. </w:t>
      </w:r>
      <w:r w:rsidR="00D73AFD" w:rsidRPr="004A6896">
        <w:t xml:space="preserve">The everyday </w:t>
      </w:r>
      <w:r w:rsidR="00F941C2" w:rsidRPr="004A6896">
        <w:t xml:space="preserve">situations </w:t>
      </w:r>
      <w:r w:rsidR="00736DE9" w:rsidRPr="004A6896">
        <w:t xml:space="preserve">we </w:t>
      </w:r>
      <w:r w:rsidR="00A0536C" w:rsidRPr="004A6896">
        <w:t>face</w:t>
      </w:r>
      <w:r w:rsidR="00544D75" w:rsidRPr="004A6896">
        <w:t xml:space="preserve"> </w:t>
      </w:r>
      <w:r w:rsidR="00544D75" w:rsidRPr="004A6896">
        <w:rPr>
          <w:rFonts w:hint="eastAsia"/>
        </w:rPr>
        <w:t>—</w:t>
      </w:r>
      <w:r w:rsidR="00544D75" w:rsidRPr="004A6896">
        <w:t xml:space="preserve"> from</w:t>
      </w:r>
      <w:r w:rsidR="00A0536C" w:rsidRPr="004A6896">
        <w:t xml:space="preserve"> getting our children ready for school</w:t>
      </w:r>
      <w:r w:rsidR="009A2994" w:rsidRPr="004A6896">
        <w:t xml:space="preserve"> when they feel reluctant</w:t>
      </w:r>
      <w:r w:rsidR="004F3A4B" w:rsidRPr="004A6896">
        <w:t xml:space="preserve">, fearful or disconnected; </w:t>
      </w:r>
      <w:r w:rsidR="00E6764C" w:rsidRPr="004A6896">
        <w:t>living in</w:t>
      </w:r>
      <w:r w:rsidR="008E5E1B" w:rsidRPr="004A6896">
        <w:t xml:space="preserve"> a</w:t>
      </w:r>
      <w:r w:rsidR="00A0536C" w:rsidRPr="004A6896">
        <w:t xml:space="preserve"> domestic violence situatio</w:t>
      </w:r>
      <w:r w:rsidR="00D242F3" w:rsidRPr="004A6896">
        <w:t xml:space="preserve">n; </w:t>
      </w:r>
      <w:r w:rsidR="00892D4D">
        <w:t xml:space="preserve">not having stable employment; </w:t>
      </w:r>
      <w:r w:rsidR="00187A26" w:rsidRPr="004A6896">
        <w:t>waiting for</w:t>
      </w:r>
      <w:r w:rsidR="00A0536C" w:rsidRPr="004A6896">
        <w:t xml:space="preserve"> an assessment to be diagnosed for disability</w:t>
      </w:r>
      <w:r w:rsidR="007E4E3A" w:rsidRPr="004A6896">
        <w:t xml:space="preserve">; </w:t>
      </w:r>
      <w:r w:rsidR="00090442" w:rsidRPr="004A6896">
        <w:t>facing</w:t>
      </w:r>
      <w:r w:rsidR="007E4E3A" w:rsidRPr="004A6896">
        <w:t xml:space="preserve"> a situation of</w:t>
      </w:r>
      <w:r w:rsidR="00A0536C" w:rsidRPr="004A6896">
        <w:t xml:space="preserve"> early dementia and chronic disease</w:t>
      </w:r>
      <w:r w:rsidR="007524E5" w:rsidRPr="004A6896">
        <w:t xml:space="preserve"> for self and/or kin</w:t>
      </w:r>
      <w:r w:rsidR="00A0536C" w:rsidRPr="004A6896">
        <w:t xml:space="preserve">, which </w:t>
      </w:r>
      <w:r w:rsidR="00FD57F2" w:rsidRPr="004A6896">
        <w:t xml:space="preserve">are </w:t>
      </w:r>
      <w:r w:rsidR="00A9071B" w:rsidRPr="004A6896">
        <w:t>at alarming levels</w:t>
      </w:r>
      <w:r w:rsidR="00A0536C" w:rsidRPr="004A6896">
        <w:t xml:space="preserve"> in our communities.</w:t>
      </w:r>
      <w:r w:rsidR="00FD57F2" w:rsidRPr="004A6896">
        <w:t xml:space="preserve"> </w:t>
      </w:r>
    </w:p>
    <w:p w14:paraId="10ADB75F" w14:textId="6B3CD80A" w:rsidR="001A1727" w:rsidRDefault="00A0536C" w:rsidP="004A6896">
      <w:pPr>
        <w:divId w:val="428085572"/>
      </w:pPr>
      <w:r w:rsidRPr="004A6896">
        <w:t xml:space="preserve">Facing </w:t>
      </w:r>
      <w:proofErr w:type="gramStart"/>
      <w:r w:rsidRPr="004A6896">
        <w:t>all of</w:t>
      </w:r>
      <w:proofErr w:type="gramEnd"/>
      <w:r w:rsidRPr="004A6896">
        <w:t xml:space="preserve"> th</w:t>
      </w:r>
      <w:r w:rsidR="00AD325A">
        <w:t>ese challenges</w:t>
      </w:r>
      <w:r w:rsidR="00E10D77">
        <w:t xml:space="preserve"> creates high levels of stress</w:t>
      </w:r>
      <w:r w:rsidR="004366C2">
        <w:t>,</w:t>
      </w:r>
      <w:r w:rsidR="00E10D77">
        <w:t xml:space="preserve"> that </w:t>
      </w:r>
      <w:r w:rsidR="001A1727">
        <w:t>are</w:t>
      </w:r>
      <w:r w:rsidRPr="004A6896">
        <w:t xml:space="preserve"> </w:t>
      </w:r>
      <w:r w:rsidR="00D72C65">
        <w:t>often unseen</w:t>
      </w:r>
      <w:r w:rsidR="00BD5066">
        <w:t xml:space="preserve"> and misunderstood</w:t>
      </w:r>
      <w:r w:rsidR="00D72C65">
        <w:t xml:space="preserve"> by</w:t>
      </w:r>
      <w:r w:rsidR="00BD5066">
        <w:t xml:space="preserve"> government</w:t>
      </w:r>
      <w:r w:rsidR="00D72C65">
        <w:t xml:space="preserve"> </w:t>
      </w:r>
      <w:r w:rsidR="00BD5066">
        <w:t>policy</w:t>
      </w:r>
      <w:r w:rsidR="00A17E1E">
        <w:t xml:space="preserve"> writers</w:t>
      </w:r>
      <w:r w:rsidR="00BD5066">
        <w:t xml:space="preserve"> and </w:t>
      </w:r>
      <w:r w:rsidR="00D72C65">
        <w:t>decision makers</w:t>
      </w:r>
      <w:r w:rsidR="00BD5066">
        <w:t>, and those employed by</w:t>
      </w:r>
      <w:r w:rsidR="00D72C65">
        <w:t xml:space="preserve"> government </w:t>
      </w:r>
      <w:r w:rsidR="00BD5066">
        <w:t xml:space="preserve">to implement </w:t>
      </w:r>
      <w:r w:rsidR="00AC7472">
        <w:t xml:space="preserve">programs based on </w:t>
      </w:r>
      <w:r w:rsidR="0024741D">
        <w:t xml:space="preserve">these </w:t>
      </w:r>
      <w:r w:rsidR="00AC7472">
        <w:t xml:space="preserve">policies and decisions </w:t>
      </w:r>
      <w:r w:rsidR="005323D4">
        <w:t xml:space="preserve">that are </w:t>
      </w:r>
      <w:r w:rsidR="00AC7472">
        <w:t>made from afar</w:t>
      </w:r>
      <w:r w:rsidR="00E10D77">
        <w:t xml:space="preserve">. </w:t>
      </w:r>
    </w:p>
    <w:p w14:paraId="678579EE" w14:textId="01C931ED" w:rsidR="00A0536C" w:rsidRPr="004A6896" w:rsidRDefault="00E85A95" w:rsidP="004A6896">
      <w:pPr>
        <w:divId w:val="428085572"/>
      </w:pPr>
      <w:r>
        <w:t xml:space="preserve">Many </w:t>
      </w:r>
      <w:r w:rsidR="00552949">
        <w:t>of us</w:t>
      </w:r>
      <w:r w:rsidR="001A1727">
        <w:t xml:space="preserve"> </w:t>
      </w:r>
      <w:r>
        <w:t>have times of feeling</w:t>
      </w:r>
      <w:r w:rsidR="00A0536C" w:rsidRPr="004A6896">
        <w:t xml:space="preserve"> </w:t>
      </w:r>
      <w:r w:rsidR="00E228CB" w:rsidRPr="004A6896">
        <w:t>overwhelmed</w:t>
      </w:r>
      <w:r w:rsidR="0082299F" w:rsidRPr="004A6896">
        <w:t xml:space="preserve"> within</w:t>
      </w:r>
      <w:r w:rsidR="00A0536C" w:rsidRPr="004A6896">
        <w:t xml:space="preserve"> </w:t>
      </w:r>
      <w:r w:rsidR="00302765" w:rsidRPr="004A6896">
        <w:t xml:space="preserve">the four fences of </w:t>
      </w:r>
      <w:r w:rsidR="00A0536C" w:rsidRPr="004A6896">
        <w:t xml:space="preserve">our </w:t>
      </w:r>
      <w:r w:rsidR="005E2E7A" w:rsidRPr="004A6896">
        <w:t>own backyard</w:t>
      </w:r>
      <w:r w:rsidR="00302765" w:rsidRPr="004A6896">
        <w:t>.</w:t>
      </w:r>
      <w:r w:rsidR="00A0536C" w:rsidRPr="004A6896">
        <w:t xml:space="preserve"> </w:t>
      </w:r>
      <w:r w:rsidR="00E513A4" w:rsidRPr="004A6896">
        <w:t>We then</w:t>
      </w:r>
      <w:r w:rsidR="00A0536C" w:rsidRPr="004A6896">
        <w:t xml:space="preserve"> find it very difficult to look outside </w:t>
      </w:r>
      <w:r w:rsidR="00E513A4" w:rsidRPr="004A6896">
        <w:t>to</w:t>
      </w:r>
      <w:r w:rsidR="00A0536C" w:rsidRPr="004A6896">
        <w:t xml:space="preserve"> seek help</w:t>
      </w:r>
      <w:r w:rsidR="002D6777" w:rsidRPr="004A6896">
        <w:t xml:space="preserve"> —</w:t>
      </w:r>
      <w:r w:rsidR="00A0536C" w:rsidRPr="004A6896">
        <w:t xml:space="preserve"> we find it very difficult</w:t>
      </w:r>
      <w:r w:rsidR="002D6777" w:rsidRPr="004A6896">
        <w:t xml:space="preserve"> </w:t>
      </w:r>
      <w:r w:rsidR="00A0536C" w:rsidRPr="004A6896">
        <w:t>to talk to others about those</w:t>
      </w:r>
      <w:r w:rsidR="00E228CB" w:rsidRPr="004A6896">
        <w:t xml:space="preserve"> </w:t>
      </w:r>
      <w:r w:rsidR="001A7D06" w:rsidRPr="004A6896">
        <w:t>unseen</w:t>
      </w:r>
      <w:r w:rsidR="00A0536C" w:rsidRPr="004A6896">
        <w:t xml:space="preserve"> challenges.</w:t>
      </w:r>
      <w:r w:rsidR="002D6777" w:rsidRPr="004A6896">
        <w:t xml:space="preserve"> </w:t>
      </w:r>
      <w:r w:rsidR="00A0536C" w:rsidRPr="004A6896">
        <w:t xml:space="preserve">We feel </w:t>
      </w:r>
      <w:r w:rsidR="009B52DE" w:rsidRPr="004A6896">
        <w:t xml:space="preserve">shame. We </w:t>
      </w:r>
      <w:r w:rsidR="00C6532F" w:rsidRPr="004A6896">
        <w:t>are</w:t>
      </w:r>
      <w:r w:rsidR="00A0536C" w:rsidRPr="004A6896">
        <w:t xml:space="preserve"> ashamed to talk about our challenges</w:t>
      </w:r>
      <w:r w:rsidR="009B52DE" w:rsidRPr="004A6896">
        <w:t xml:space="preserve"> with other</w:t>
      </w:r>
      <w:r w:rsidR="00AA573B" w:rsidRPr="004A6896">
        <w:t xml:space="preserve"> people</w:t>
      </w:r>
      <w:r w:rsidR="005A321E">
        <w:t xml:space="preserve"> – </w:t>
      </w:r>
      <w:r w:rsidR="00E43455" w:rsidRPr="004A6896">
        <w:t>and th</w:t>
      </w:r>
      <w:r w:rsidR="002351AF" w:rsidRPr="004A6896">
        <w:t>is</w:t>
      </w:r>
      <w:r w:rsidR="00E43455" w:rsidRPr="004A6896">
        <w:t xml:space="preserve"> stigma is a barrier</w:t>
      </w:r>
      <w:r w:rsidR="00D92124">
        <w:t xml:space="preserve"> to accessing the mental health</w:t>
      </w:r>
      <w:r w:rsidR="005A321E">
        <w:t xml:space="preserve"> support</w:t>
      </w:r>
      <w:r w:rsidR="00D92124">
        <w:t xml:space="preserve"> and general services we need.</w:t>
      </w:r>
    </w:p>
    <w:p w14:paraId="55E7CEB4" w14:textId="38288E95" w:rsidR="00655F7D" w:rsidRDefault="00655F7D" w:rsidP="00655F7D">
      <w:pPr>
        <w:pStyle w:val="Heading3"/>
        <w:divId w:val="428085572"/>
      </w:pPr>
      <w:r>
        <w:t xml:space="preserve">Colonial </w:t>
      </w:r>
      <w:r w:rsidR="007973E3">
        <w:t>l</w:t>
      </w:r>
      <w:r>
        <w:t>oad</w:t>
      </w:r>
    </w:p>
    <w:p w14:paraId="7378443A" w14:textId="65E7E0C3" w:rsidR="00482AE0" w:rsidRDefault="00B13DE1" w:rsidP="004A6896">
      <w:pPr>
        <w:divId w:val="428085572"/>
      </w:pPr>
      <w:r>
        <w:t>Although w</w:t>
      </w:r>
      <w:r w:rsidR="00A0536C" w:rsidRPr="004A6896">
        <w:t xml:space="preserve">e </w:t>
      </w:r>
      <w:r w:rsidR="001A7D06" w:rsidRPr="004A6896">
        <w:t xml:space="preserve">do not </w:t>
      </w:r>
      <w:r w:rsidR="00A8153E" w:rsidRPr="004A6896">
        <w:t xml:space="preserve">forget </w:t>
      </w:r>
      <w:r w:rsidR="00AA573B" w:rsidRPr="004A6896">
        <w:t xml:space="preserve">there are </w:t>
      </w:r>
      <w:r w:rsidR="00A0536C" w:rsidRPr="004A6896">
        <w:t>times</w:t>
      </w:r>
      <w:r w:rsidR="00AA573B" w:rsidRPr="004A6896">
        <w:t xml:space="preserve"> </w:t>
      </w:r>
      <w:r w:rsidR="00A0536C" w:rsidRPr="004A6896">
        <w:t xml:space="preserve">when </w:t>
      </w:r>
      <w:r w:rsidR="00B617B7" w:rsidRPr="004A6896">
        <w:t>our families and young people</w:t>
      </w:r>
      <w:r w:rsidR="00A0536C" w:rsidRPr="004A6896">
        <w:t xml:space="preserve"> do step outside</w:t>
      </w:r>
      <w:r w:rsidR="006F0A8F" w:rsidRPr="004A6896">
        <w:t xml:space="preserve">. </w:t>
      </w:r>
      <w:r w:rsidR="00581899">
        <w:t>We see that t</w:t>
      </w:r>
      <w:r w:rsidR="006F0A8F" w:rsidRPr="004A6896">
        <w:t>hey find courage</w:t>
      </w:r>
      <w:r w:rsidR="00F02316">
        <w:t xml:space="preserve"> and strength that enables them to </w:t>
      </w:r>
      <w:r w:rsidR="00A0536C" w:rsidRPr="004A6896">
        <w:t xml:space="preserve">step outside of those </w:t>
      </w:r>
      <w:r w:rsidR="00581899">
        <w:t xml:space="preserve">backyard </w:t>
      </w:r>
      <w:r w:rsidR="00A0536C" w:rsidRPr="004A6896">
        <w:t>fences.</w:t>
      </w:r>
      <w:r w:rsidR="00AB40DF">
        <w:t xml:space="preserve"> </w:t>
      </w:r>
      <w:r w:rsidR="002351AF" w:rsidRPr="004A6896">
        <w:t>However, it</w:t>
      </w:r>
      <w:r w:rsidR="00482AE0" w:rsidRPr="004A6896">
        <w:t xml:space="preserve"> is </w:t>
      </w:r>
      <w:r w:rsidR="008E13BB" w:rsidRPr="004A6896">
        <w:t>critical to appreciate th</w:t>
      </w:r>
      <w:r w:rsidR="00B94766" w:rsidRPr="004A6896">
        <w:t>at the</w:t>
      </w:r>
      <w:r w:rsidR="00572B4B" w:rsidRPr="004A6896">
        <w:t xml:space="preserve"> shared </w:t>
      </w:r>
      <w:r w:rsidR="00ED52AF" w:rsidRPr="004A6896">
        <w:t>colonial</w:t>
      </w:r>
      <w:r w:rsidR="00572B4B" w:rsidRPr="004A6896">
        <w:t xml:space="preserve"> history of this country continues to be experienced</w:t>
      </w:r>
      <w:r w:rsidR="00D374CB" w:rsidRPr="004A6896">
        <w:t xml:space="preserve"> </w:t>
      </w:r>
      <w:r w:rsidR="00E44AA5">
        <w:t>daily</w:t>
      </w:r>
      <w:r w:rsidR="00D374CB" w:rsidRPr="004A6896">
        <w:t xml:space="preserve"> by</w:t>
      </w:r>
      <w:r w:rsidR="00B94766" w:rsidRPr="004A6896">
        <w:t xml:space="preserve"> Aboriginal and Torres Strait Islander people</w:t>
      </w:r>
      <w:r w:rsidR="002351AF" w:rsidRPr="004A6896">
        <w:t xml:space="preserve"> in extremely challenging ways</w:t>
      </w:r>
      <w:r w:rsidR="00643CA2">
        <w:t xml:space="preserve"> through the systems that are set up to </w:t>
      </w:r>
      <w:r w:rsidR="00643CA2">
        <w:lastRenderedPageBreak/>
        <w:t>support and assist us.</w:t>
      </w:r>
      <w:r w:rsidR="001C15CD">
        <w:t xml:space="preserve"> The levels of unconscious bias within systems must be acknowledged and dismantled</w:t>
      </w:r>
      <w:r w:rsidR="009A6824">
        <w:t>.</w:t>
      </w:r>
      <w:r w:rsidR="002B6AE9">
        <w:rPr>
          <w:rStyle w:val="FootnoteReference"/>
        </w:rPr>
        <w:footnoteReference w:id="2"/>
      </w:r>
      <w:r w:rsidR="001C15CD">
        <w:t xml:space="preserve"> </w:t>
      </w:r>
    </w:p>
    <w:p w14:paraId="485B118D" w14:textId="07E3492F" w:rsidR="00A0536C" w:rsidRPr="004A6896" w:rsidRDefault="004B0483" w:rsidP="004A6896">
      <w:pPr>
        <w:divId w:val="428085572"/>
      </w:pPr>
      <w:r w:rsidRPr="004A6896">
        <w:t>W</w:t>
      </w:r>
      <w:r w:rsidR="00FE4A98" w:rsidRPr="004A6896">
        <w:t>hen</w:t>
      </w:r>
      <w:r w:rsidR="002A53D3" w:rsidRPr="004A6896">
        <w:t xml:space="preserve"> our</w:t>
      </w:r>
      <w:r w:rsidRPr="004A6896">
        <w:t xml:space="preserve"> people feel overwhelmed</w:t>
      </w:r>
      <w:r w:rsidR="009C480F" w:rsidRPr="004A6896">
        <w:t xml:space="preserve">, </w:t>
      </w:r>
      <w:r w:rsidRPr="004A6896">
        <w:t>we can see</w:t>
      </w:r>
      <w:r w:rsidR="00A0536C" w:rsidRPr="004A6896">
        <w:t xml:space="preserve"> a lot of bullying, a lot of lateral violence</w:t>
      </w:r>
      <w:r w:rsidR="009C6998" w:rsidRPr="004A6896">
        <w:t>.</w:t>
      </w:r>
      <w:r w:rsidR="00A21AB4">
        <w:t xml:space="preserve"> The colonial rule of divide and conquer still impacts our communities.</w:t>
      </w:r>
      <w:r w:rsidR="009C6998" w:rsidRPr="004A6896">
        <w:t xml:space="preserve"> There are</w:t>
      </w:r>
      <w:r w:rsidR="00A0536C" w:rsidRPr="004A6896">
        <w:t xml:space="preserve"> </w:t>
      </w:r>
      <w:r w:rsidR="00207D09">
        <w:t>many</w:t>
      </w:r>
      <w:r w:rsidR="00A0536C" w:rsidRPr="004A6896">
        <w:t xml:space="preserve"> cultural protocols that we've got to consider</w:t>
      </w:r>
      <w:r w:rsidR="009C6998" w:rsidRPr="004A6896">
        <w:t xml:space="preserve">. </w:t>
      </w:r>
      <w:r w:rsidR="002347A1" w:rsidRPr="004A6896">
        <w:t>However, without</w:t>
      </w:r>
      <w:r w:rsidR="009C6998" w:rsidRPr="004A6896">
        <w:t xml:space="preserve"> support</w:t>
      </w:r>
      <w:r w:rsidR="00D65ED0">
        <w:t xml:space="preserve"> to get basic needs met and our human rights</w:t>
      </w:r>
      <w:r w:rsidR="00F90B47">
        <w:t xml:space="preserve"> acknowledged</w:t>
      </w:r>
      <w:r w:rsidR="00F73CF0" w:rsidRPr="004A6896">
        <w:t>,</w:t>
      </w:r>
      <w:r w:rsidR="00A0536C" w:rsidRPr="004A6896">
        <w:t xml:space="preserve"> the respect goes out the door, the cultural values are not prominent in our decision making, and so we become a society and a community of challenges</w:t>
      </w:r>
      <w:r w:rsidR="00F73CF0" w:rsidRPr="004A6896">
        <w:t xml:space="preserve">. </w:t>
      </w:r>
      <w:r w:rsidR="00566524" w:rsidRPr="004A6896">
        <w:t>Our community</w:t>
      </w:r>
      <w:r w:rsidR="00A0536C" w:rsidRPr="004A6896">
        <w:t xml:space="preserve"> need</w:t>
      </w:r>
      <w:r w:rsidR="00566524" w:rsidRPr="004A6896">
        <w:t>s</w:t>
      </w:r>
      <w:r w:rsidR="00A0536C" w:rsidRPr="004A6896">
        <w:t xml:space="preserve"> further support </w:t>
      </w:r>
      <w:r w:rsidR="00FB36EE" w:rsidRPr="004A6896">
        <w:t>and</w:t>
      </w:r>
      <w:r w:rsidR="00BF5E13" w:rsidRPr="004A6896">
        <w:t xml:space="preserve"> enhanced</w:t>
      </w:r>
      <w:r w:rsidR="00FB36EE" w:rsidRPr="004A6896">
        <w:t xml:space="preserve"> skills to</w:t>
      </w:r>
      <w:r w:rsidR="00A0536C" w:rsidRPr="004A6896">
        <w:t xml:space="preserve"> address some of the early mental health issues</w:t>
      </w:r>
      <w:r w:rsidR="00E14C84" w:rsidRPr="004A6896">
        <w:t xml:space="preserve"> as they e</w:t>
      </w:r>
      <w:r w:rsidR="00EA2803" w:rsidRPr="004A6896">
        <w:t>merge, before</w:t>
      </w:r>
      <w:r w:rsidR="00A0536C" w:rsidRPr="004A6896">
        <w:t xml:space="preserve"> the </w:t>
      </w:r>
      <w:r w:rsidR="00A612C0">
        <w:t xml:space="preserve">alarming </w:t>
      </w:r>
      <w:r w:rsidR="00DD3CBB">
        <w:t xml:space="preserve">rates of </w:t>
      </w:r>
      <w:r w:rsidR="00A0536C" w:rsidRPr="004A6896">
        <w:t xml:space="preserve">suicide </w:t>
      </w:r>
      <w:r w:rsidR="006C211F" w:rsidRPr="004A6896">
        <w:t>become</w:t>
      </w:r>
      <w:r w:rsidR="00B40009" w:rsidRPr="004A6896">
        <w:t xml:space="preserve"> further</w:t>
      </w:r>
      <w:r w:rsidR="006C211F" w:rsidRPr="004A6896">
        <w:t xml:space="preserve"> </w:t>
      </w:r>
      <w:r w:rsidR="00BE3298" w:rsidRPr="004A6896">
        <w:t>entrenched</w:t>
      </w:r>
      <w:r w:rsidR="00DD3CBB">
        <w:t xml:space="preserve"> and intractable</w:t>
      </w:r>
      <w:r w:rsidR="00BE3298" w:rsidRPr="004A6896">
        <w:t>.</w:t>
      </w:r>
      <w:r w:rsidR="00B40009" w:rsidRPr="004A6896">
        <w:t xml:space="preserve"> </w:t>
      </w:r>
    </w:p>
    <w:p w14:paraId="2B4E4FC4" w14:textId="30B253FB" w:rsidR="00A21AB4" w:rsidRDefault="004A2832" w:rsidP="007F3D75">
      <w:pPr>
        <w:pStyle w:val="Heading3"/>
        <w:divId w:val="428085572"/>
      </w:pPr>
      <w:r>
        <w:t xml:space="preserve">The tyranny of </w:t>
      </w:r>
      <w:r w:rsidR="007973E3">
        <w:t>low expectations</w:t>
      </w:r>
      <w:r w:rsidR="0037797A">
        <w:t>,</w:t>
      </w:r>
      <w:r w:rsidR="001F2C7F">
        <w:t xml:space="preserve"> </w:t>
      </w:r>
      <w:r w:rsidR="0037797A">
        <w:t>deficit stereotypes and bias</w:t>
      </w:r>
    </w:p>
    <w:p w14:paraId="16E16FB5" w14:textId="77777777" w:rsidR="00543671" w:rsidRDefault="00B9553E" w:rsidP="00EE0751">
      <w:pPr>
        <w:divId w:val="428085572"/>
      </w:pPr>
      <w:r w:rsidRPr="004A6896">
        <w:t>We</w:t>
      </w:r>
      <w:r w:rsidR="0000098A" w:rsidRPr="004A6896">
        <w:t xml:space="preserve"> can also see</w:t>
      </w:r>
      <w:r w:rsidR="00A0536C" w:rsidRPr="004A6896">
        <w:t xml:space="preserve"> that the </w:t>
      </w:r>
      <w:r w:rsidR="00CF73DD">
        <w:t>‘</w:t>
      </w:r>
      <w:r w:rsidR="00A0536C" w:rsidRPr="004A6896">
        <w:t>welfare</w:t>
      </w:r>
      <w:r w:rsidR="00D00973" w:rsidRPr="004A6896">
        <w:t xml:space="preserve"> </w:t>
      </w:r>
      <w:r w:rsidR="00A0536C" w:rsidRPr="004A6896">
        <w:t>mentality</w:t>
      </w:r>
      <w:r w:rsidR="00CF73DD">
        <w:t xml:space="preserve">’ – </w:t>
      </w:r>
      <w:r w:rsidR="00DF5848">
        <w:t xml:space="preserve">entrenched over many years of </w:t>
      </w:r>
      <w:r w:rsidR="00CF73DD">
        <w:t>failed policy response</w:t>
      </w:r>
      <w:r w:rsidR="00DF5848">
        <w:t>s</w:t>
      </w:r>
      <w:r w:rsidR="00346C40">
        <w:t xml:space="preserve"> with intergenerational impact</w:t>
      </w:r>
      <w:r w:rsidR="00DF5848">
        <w:t xml:space="preserve"> </w:t>
      </w:r>
      <w:r w:rsidR="00B75077">
        <w:t xml:space="preserve">– </w:t>
      </w:r>
      <w:r w:rsidR="00A0536C" w:rsidRPr="004A6896">
        <w:t xml:space="preserve">and the </w:t>
      </w:r>
      <w:r w:rsidR="00ED5B26" w:rsidRPr="004A6896">
        <w:t>negative</w:t>
      </w:r>
      <w:r w:rsidR="00A0536C" w:rsidRPr="004A6896">
        <w:t xml:space="preserve"> </w:t>
      </w:r>
      <w:r w:rsidR="00E44E9D" w:rsidRPr="004A6896">
        <w:t>mindsets</w:t>
      </w:r>
      <w:r w:rsidR="001A75EF" w:rsidRPr="004A6896">
        <w:t xml:space="preserve"> within </w:t>
      </w:r>
      <w:r w:rsidR="00A0536C" w:rsidRPr="004A6896">
        <w:t>those four fences around our homes</w:t>
      </w:r>
      <w:r w:rsidR="0033759F" w:rsidRPr="004A6896">
        <w:t>,</w:t>
      </w:r>
      <w:r w:rsidR="00F84C53" w:rsidRPr="004A6896">
        <w:t xml:space="preserve"> are</w:t>
      </w:r>
      <w:r w:rsidR="00016C85" w:rsidRPr="004A6896">
        <w:t xml:space="preserve"> frequently</w:t>
      </w:r>
      <w:r w:rsidR="00A220A2" w:rsidRPr="004A6896">
        <w:t xml:space="preserve"> </w:t>
      </w:r>
      <w:r w:rsidR="001845C9" w:rsidRPr="004A6896">
        <w:t>reinforced</w:t>
      </w:r>
      <w:r w:rsidR="00026FF2">
        <w:t>. Low expectations</w:t>
      </w:r>
      <w:r w:rsidR="00F7665C">
        <w:t xml:space="preserve"> of self and others</w:t>
      </w:r>
      <w:r w:rsidR="00026FF2">
        <w:t xml:space="preserve"> </w:t>
      </w:r>
      <w:r w:rsidR="00190ED8">
        <w:t xml:space="preserve">within our communities, </w:t>
      </w:r>
      <w:r w:rsidR="00F7665C">
        <w:t>can be</w:t>
      </w:r>
      <w:r w:rsidR="00576A02">
        <w:t xml:space="preserve"> reinforced </w:t>
      </w:r>
      <w:r w:rsidR="00F731C6">
        <w:t>daily</w:t>
      </w:r>
      <w:r w:rsidR="00576A02">
        <w:t xml:space="preserve"> through </w:t>
      </w:r>
      <w:r w:rsidR="00F7665C">
        <w:t>self-</w:t>
      </w:r>
      <w:r w:rsidR="007C4947">
        <w:t>blame and shame</w:t>
      </w:r>
      <w:r w:rsidR="00C200DA">
        <w:t xml:space="preserve">, </w:t>
      </w:r>
      <w:r w:rsidR="003B4748">
        <w:t xml:space="preserve">and </w:t>
      </w:r>
      <w:r w:rsidR="00C200DA">
        <w:t>deficit stereotypes</w:t>
      </w:r>
      <w:r w:rsidR="007F5DBB">
        <w:t xml:space="preserve"> and</w:t>
      </w:r>
      <w:r w:rsidR="00E94C87" w:rsidRPr="004A6896">
        <w:t xml:space="preserve"> bias </w:t>
      </w:r>
      <w:r w:rsidR="00250A53" w:rsidRPr="004A6896">
        <w:t>(</w:t>
      </w:r>
      <w:r w:rsidR="00067B30" w:rsidRPr="004A6896">
        <w:t>both conscious and unconscious)</w:t>
      </w:r>
      <w:r w:rsidR="003B4748">
        <w:t>. Deficit stereotypes continue to</w:t>
      </w:r>
      <w:r w:rsidR="00C32B7E">
        <w:t xml:space="preserve"> shape the mindsets</w:t>
      </w:r>
      <w:r w:rsidR="003B4748">
        <w:t xml:space="preserve"> and expectations</w:t>
      </w:r>
      <w:r w:rsidR="00C32B7E">
        <w:t xml:space="preserve"> of many non-Indigenous Australians</w:t>
      </w:r>
      <w:r w:rsidR="00F959E8">
        <w:t xml:space="preserve"> we interact with</w:t>
      </w:r>
      <w:r w:rsidR="00425F42">
        <w:t xml:space="preserve"> </w:t>
      </w:r>
      <w:r w:rsidR="00F959E8">
        <w:t xml:space="preserve">in our schools, </w:t>
      </w:r>
      <w:r w:rsidR="0025657E">
        <w:t xml:space="preserve">TAFES, universities, </w:t>
      </w:r>
      <w:r w:rsidR="00425F42">
        <w:t xml:space="preserve">shops, local businesses, hospitals, </w:t>
      </w:r>
      <w:r w:rsidR="0025657E">
        <w:t>health and wellbeing services</w:t>
      </w:r>
      <w:r w:rsidR="00D031B4">
        <w:t xml:space="preserve"> a</w:t>
      </w:r>
      <w:r w:rsidR="008608B8">
        <w:t xml:space="preserve">nd </w:t>
      </w:r>
      <w:r w:rsidR="00643177">
        <w:t xml:space="preserve">other </w:t>
      </w:r>
      <w:r w:rsidR="008608B8">
        <w:t>public services</w:t>
      </w:r>
      <w:r w:rsidR="00C32B7E">
        <w:t xml:space="preserve">. </w:t>
      </w:r>
    </w:p>
    <w:p w14:paraId="5302097E" w14:textId="4B65AFBE" w:rsidR="00EE0751" w:rsidRPr="004A6896" w:rsidRDefault="00F731C6" w:rsidP="00EE0751">
      <w:pPr>
        <w:divId w:val="428085572"/>
      </w:pPr>
      <w:r>
        <w:t xml:space="preserve">The attitudes </w:t>
      </w:r>
      <w:r w:rsidR="00512142">
        <w:t>underlying</w:t>
      </w:r>
      <w:r>
        <w:t xml:space="preserve"> </w:t>
      </w:r>
      <w:r w:rsidR="008200C9">
        <w:t>microaggressions</w:t>
      </w:r>
      <w:r w:rsidR="00512142">
        <w:t xml:space="preserve"> and </w:t>
      </w:r>
      <w:r>
        <w:t xml:space="preserve">behaviours that come out of </w:t>
      </w:r>
      <w:r w:rsidR="00643177">
        <w:t xml:space="preserve">limiting and </w:t>
      </w:r>
      <w:r w:rsidR="0034115E">
        <w:t>toxic mindsets</w:t>
      </w:r>
      <w:r>
        <w:t xml:space="preserve">, </w:t>
      </w:r>
      <w:r w:rsidR="00512142">
        <w:t>reinforce</w:t>
      </w:r>
      <w:r w:rsidR="00E94C87" w:rsidRPr="004A6896">
        <w:t xml:space="preserve"> racis</w:t>
      </w:r>
      <w:r w:rsidR="00A257A1">
        <w:t>m</w:t>
      </w:r>
      <w:r w:rsidR="00643177">
        <w:t xml:space="preserve"> and enable it to</w:t>
      </w:r>
      <w:r w:rsidR="0083635F" w:rsidRPr="004A6896">
        <w:t xml:space="preserve"> </w:t>
      </w:r>
      <w:r>
        <w:t xml:space="preserve">persist </w:t>
      </w:r>
      <w:r w:rsidR="001B1CFC">
        <w:t>and pervade all aspects of our lives</w:t>
      </w:r>
      <w:r w:rsidR="0083635F" w:rsidRPr="004A6896">
        <w:t>.</w:t>
      </w:r>
      <w:r w:rsidR="008A5BE6" w:rsidRPr="004A6896">
        <w:t xml:space="preserve"> </w:t>
      </w:r>
      <w:r w:rsidR="009C5AEB" w:rsidRPr="004A6896">
        <w:t>These</w:t>
      </w:r>
      <w:r w:rsidR="00A0536C" w:rsidRPr="004A6896">
        <w:t xml:space="preserve"> </w:t>
      </w:r>
      <w:r w:rsidR="003510E0" w:rsidRPr="004A6896">
        <w:t xml:space="preserve">are </w:t>
      </w:r>
      <w:r w:rsidR="00963459">
        <w:t xml:space="preserve">the </w:t>
      </w:r>
      <w:r w:rsidR="007F5DBB">
        <w:t>layers of</w:t>
      </w:r>
      <w:r w:rsidR="003510E0" w:rsidRPr="004A6896">
        <w:t xml:space="preserve"> </w:t>
      </w:r>
      <w:r w:rsidR="00A0536C" w:rsidRPr="004A6896">
        <w:t xml:space="preserve">unseen challenges </w:t>
      </w:r>
      <w:r w:rsidR="008A5BE6" w:rsidRPr="004A6896">
        <w:t>faced</w:t>
      </w:r>
      <w:r w:rsidR="001562E7">
        <w:t xml:space="preserve"> by </w:t>
      </w:r>
      <w:r w:rsidR="004D0CC4">
        <w:t xml:space="preserve">First Peoples, especially those living with </w:t>
      </w:r>
      <w:r w:rsidR="00A0536C" w:rsidRPr="004A6896">
        <w:t xml:space="preserve">mental </w:t>
      </w:r>
      <w:r w:rsidR="00093818">
        <w:t>ill-</w:t>
      </w:r>
      <w:r w:rsidR="00A0536C" w:rsidRPr="004A6896">
        <w:t>health</w:t>
      </w:r>
      <w:r w:rsidR="00A600E9" w:rsidRPr="004A6896">
        <w:t>,</w:t>
      </w:r>
      <w:r w:rsidR="00A0536C" w:rsidRPr="004A6896">
        <w:t xml:space="preserve"> o</w:t>
      </w:r>
      <w:r w:rsidR="008F0F1B" w:rsidRPr="004A6896">
        <w:t>r</w:t>
      </w:r>
      <w:r w:rsidR="00A0536C" w:rsidRPr="004A6896">
        <w:t xml:space="preserve"> </w:t>
      </w:r>
      <w:r w:rsidR="00800048">
        <w:t xml:space="preserve">for </w:t>
      </w:r>
      <w:r w:rsidR="00A0536C" w:rsidRPr="004A6896">
        <w:t xml:space="preserve">someone </w:t>
      </w:r>
      <w:r w:rsidR="008D505C">
        <w:t xml:space="preserve">at high risk of </w:t>
      </w:r>
      <w:r w:rsidR="00A0536C" w:rsidRPr="004A6896">
        <w:t>suicide</w:t>
      </w:r>
      <w:r w:rsidR="001E1EA7">
        <w:rPr>
          <w:rStyle w:val="FootnoteReference"/>
        </w:rPr>
        <w:footnoteReference w:id="3"/>
      </w:r>
      <w:r w:rsidR="00A0536C" w:rsidRPr="004A6896">
        <w:t>.</w:t>
      </w:r>
      <w:r w:rsidR="00EE0751">
        <w:t xml:space="preserve">  </w:t>
      </w:r>
      <w:r w:rsidR="00EE0751" w:rsidRPr="004A6896">
        <w:t>Additionally, there is a huge vacuum of ignorance among non-Indigenous service providers around the way we do things within our communities. In those unseen spaces described, we are looked at as though we're dumb or we don't know how to resource our community and work through our challenges.</w:t>
      </w:r>
    </w:p>
    <w:p w14:paraId="1C2FFBE4" w14:textId="16C102C6" w:rsidR="003E4625" w:rsidRDefault="00D07AB7" w:rsidP="004A6896">
      <w:pPr>
        <w:divId w:val="428085572"/>
      </w:pPr>
      <w:r w:rsidRPr="004A6896">
        <w:t xml:space="preserve">Our challenges </w:t>
      </w:r>
      <w:r w:rsidR="00A0536C" w:rsidRPr="004A6896">
        <w:t xml:space="preserve">also </w:t>
      </w:r>
      <w:r w:rsidR="00915858" w:rsidRPr="004A6896">
        <w:t>stem</w:t>
      </w:r>
      <w:r w:rsidR="003510E0" w:rsidRPr="004A6896">
        <w:t xml:space="preserve"> </w:t>
      </w:r>
      <w:r w:rsidR="00A0536C" w:rsidRPr="004A6896">
        <w:t xml:space="preserve">from </w:t>
      </w:r>
      <w:r w:rsidR="00FA2747" w:rsidRPr="004A6896">
        <w:t>inter</w:t>
      </w:r>
      <w:r w:rsidR="00A0536C" w:rsidRPr="004A6896">
        <w:t>generational trauma</w:t>
      </w:r>
      <w:r w:rsidR="00881C57">
        <w:rPr>
          <w:rStyle w:val="FootnoteReference"/>
        </w:rPr>
        <w:footnoteReference w:id="4"/>
      </w:r>
      <w:r w:rsidR="00A0536C" w:rsidRPr="004A6896">
        <w:t xml:space="preserve">, </w:t>
      </w:r>
      <w:r w:rsidR="00915858" w:rsidRPr="004A6896">
        <w:t xml:space="preserve">and </w:t>
      </w:r>
      <w:r w:rsidR="00A0536C" w:rsidRPr="004A6896">
        <w:t xml:space="preserve">from </w:t>
      </w:r>
      <w:r w:rsidR="003C4184" w:rsidRPr="004A6896">
        <w:t>the</w:t>
      </w:r>
      <w:r w:rsidR="00A0536C" w:rsidRPr="004A6896">
        <w:t xml:space="preserve"> historical </w:t>
      </w:r>
      <w:r w:rsidR="003C4184" w:rsidRPr="004A6896">
        <w:t>injustices and</w:t>
      </w:r>
      <w:r w:rsidR="00A54D65" w:rsidRPr="004A6896">
        <w:t xml:space="preserve"> </w:t>
      </w:r>
      <w:r w:rsidR="008E2D6C" w:rsidRPr="004A6896">
        <w:t>inhuman</w:t>
      </w:r>
      <w:r w:rsidR="00D23623" w:rsidRPr="004A6896">
        <w:t>e</w:t>
      </w:r>
      <w:r w:rsidR="008E2D6C" w:rsidRPr="004A6896">
        <w:t xml:space="preserve"> treatment</w:t>
      </w:r>
      <w:r w:rsidR="00342D06" w:rsidRPr="004A6896">
        <w:t xml:space="preserve"> </w:t>
      </w:r>
      <w:r w:rsidR="00D23623" w:rsidRPr="004A6896">
        <w:t xml:space="preserve">that </w:t>
      </w:r>
      <w:r w:rsidR="00342D06" w:rsidRPr="004A6896">
        <w:t xml:space="preserve">our </w:t>
      </w:r>
      <w:r w:rsidR="00915858" w:rsidRPr="004A6896">
        <w:t>families</w:t>
      </w:r>
      <w:r w:rsidR="00342D06" w:rsidRPr="004A6896">
        <w:t xml:space="preserve"> have suffered. </w:t>
      </w:r>
      <w:r w:rsidR="00D23623" w:rsidRPr="004A6896">
        <w:t xml:space="preserve">Too many of our </w:t>
      </w:r>
      <w:r w:rsidR="00915858" w:rsidRPr="004A6896">
        <w:t>families</w:t>
      </w:r>
      <w:r w:rsidR="00D23623" w:rsidRPr="004A6896">
        <w:t xml:space="preserve"> continue to suffer</w:t>
      </w:r>
      <w:r w:rsidR="00FB0E8E">
        <w:t xml:space="preserve"> harm</w:t>
      </w:r>
      <w:r w:rsidR="00D23623" w:rsidRPr="004A6896">
        <w:t xml:space="preserve"> through </w:t>
      </w:r>
      <w:r w:rsidR="00FB0E8E">
        <w:t xml:space="preserve">child-protection systems, </w:t>
      </w:r>
      <w:r w:rsidR="003B3BF2">
        <w:t xml:space="preserve">for example, </w:t>
      </w:r>
      <w:r w:rsidR="00FB0E8E">
        <w:t>child removal</w:t>
      </w:r>
      <w:r w:rsidR="003B3BF2">
        <w:t xml:space="preserve"> and</w:t>
      </w:r>
      <w:r w:rsidR="005938FD">
        <w:t xml:space="preserve"> lack of understanding of Indigenous kinship relationships and responsibilities</w:t>
      </w:r>
      <w:r w:rsidR="00E42400">
        <w:t xml:space="preserve">; </w:t>
      </w:r>
      <w:r w:rsidR="00D23623" w:rsidRPr="004A6896">
        <w:t>over-policing</w:t>
      </w:r>
      <w:r w:rsidR="005938FD">
        <w:t>;</w:t>
      </w:r>
      <w:r w:rsidR="00D23623" w:rsidRPr="004A6896">
        <w:t xml:space="preserve"> </w:t>
      </w:r>
      <w:r w:rsidR="009217BA">
        <w:t xml:space="preserve">extreme rates of </w:t>
      </w:r>
      <w:r w:rsidR="00D23623" w:rsidRPr="004A6896">
        <w:t>incarceration</w:t>
      </w:r>
      <w:r w:rsidR="00EC4ABC">
        <w:t>;</w:t>
      </w:r>
      <w:r w:rsidR="00A36604" w:rsidRPr="004A6896">
        <w:t xml:space="preserve"> </w:t>
      </w:r>
      <w:r w:rsidR="00D23623" w:rsidRPr="004A6896">
        <w:t>discriminatory laws</w:t>
      </w:r>
      <w:r w:rsidR="003B3BF2">
        <w:t xml:space="preserve"> and punitive policies</w:t>
      </w:r>
      <w:r w:rsidR="00D23623" w:rsidRPr="004A6896">
        <w:t xml:space="preserve"> that violate </w:t>
      </w:r>
      <w:r w:rsidR="00646908" w:rsidRPr="004A6896">
        <w:t xml:space="preserve">our </w:t>
      </w:r>
      <w:r w:rsidR="005D08C7">
        <w:t xml:space="preserve">human </w:t>
      </w:r>
      <w:r w:rsidR="00646908" w:rsidRPr="004A6896">
        <w:t>rights</w:t>
      </w:r>
      <w:r w:rsidR="001B4BAE">
        <w:t xml:space="preserve"> </w:t>
      </w:r>
      <w:r w:rsidR="00646908" w:rsidRPr="004A6896">
        <w:t xml:space="preserve">as </w:t>
      </w:r>
      <w:r w:rsidR="00A01554" w:rsidRPr="004A6896">
        <w:t>Indigenous</w:t>
      </w:r>
      <w:r w:rsidR="00646908" w:rsidRPr="004A6896">
        <w:t xml:space="preserve"> people. </w:t>
      </w:r>
      <w:r w:rsidR="00092936">
        <w:t>Despite Australia being a signatory to the U</w:t>
      </w:r>
      <w:r w:rsidR="006E0F22">
        <w:t xml:space="preserve">nited </w:t>
      </w:r>
      <w:r w:rsidR="00092936">
        <w:t>N</w:t>
      </w:r>
      <w:r w:rsidR="006E0F22">
        <w:t xml:space="preserve">ations </w:t>
      </w:r>
      <w:r w:rsidR="00092936">
        <w:t>D</w:t>
      </w:r>
      <w:r w:rsidR="006E0F22">
        <w:t xml:space="preserve">eclaration on the </w:t>
      </w:r>
      <w:r w:rsidR="00092936">
        <w:t>R</w:t>
      </w:r>
      <w:r w:rsidR="006E0F22">
        <w:t xml:space="preserve">ights of </w:t>
      </w:r>
      <w:r w:rsidR="00092936">
        <w:t>I</w:t>
      </w:r>
      <w:r w:rsidR="006E0F22">
        <w:t xml:space="preserve">ndigenous </w:t>
      </w:r>
      <w:r w:rsidR="00092936">
        <w:t>P</w:t>
      </w:r>
      <w:r w:rsidR="006E0F22">
        <w:t xml:space="preserve">eoples </w:t>
      </w:r>
      <w:r w:rsidR="006E0F22">
        <w:lastRenderedPageBreak/>
        <w:t>(UNDRIP)</w:t>
      </w:r>
      <w:r w:rsidR="002642C0" w:rsidRPr="002642C0">
        <w:rPr>
          <w:rStyle w:val="FootnoteReference"/>
        </w:rPr>
        <w:t xml:space="preserve"> </w:t>
      </w:r>
      <w:r w:rsidR="002642C0">
        <w:rPr>
          <w:rStyle w:val="FootnoteReference"/>
        </w:rPr>
        <w:footnoteReference w:id="5"/>
      </w:r>
      <w:r w:rsidR="006E0F22">
        <w:t xml:space="preserve">, </w:t>
      </w:r>
      <w:proofErr w:type="gramStart"/>
      <w:r w:rsidR="007E46B9">
        <w:t xml:space="preserve">a </w:t>
      </w:r>
      <w:r w:rsidR="006E0F22">
        <w:t>number of</w:t>
      </w:r>
      <w:proofErr w:type="gramEnd"/>
      <w:r w:rsidR="006E0F22">
        <w:t xml:space="preserve"> </w:t>
      </w:r>
      <w:r w:rsidR="00BE55A4">
        <w:t>current</w:t>
      </w:r>
      <w:r w:rsidR="006E0F22">
        <w:t xml:space="preserve"> State and Territory</w:t>
      </w:r>
      <w:r w:rsidR="001B4BAE">
        <w:t xml:space="preserve"> Government</w:t>
      </w:r>
      <w:r w:rsidR="006E0F22">
        <w:t xml:space="preserve">s are adopting </w:t>
      </w:r>
      <w:r w:rsidR="00BE55A4">
        <w:t>policy regime</w:t>
      </w:r>
      <w:r w:rsidR="006E0F22">
        <w:t>s</w:t>
      </w:r>
      <w:r w:rsidR="00D14609">
        <w:t xml:space="preserve"> </w:t>
      </w:r>
      <w:r w:rsidR="0034670C">
        <w:t>in</w:t>
      </w:r>
      <w:r w:rsidR="00D14609">
        <w:t xml:space="preserve"> Youth Justice</w:t>
      </w:r>
      <w:r w:rsidR="00C47CC8">
        <w:t xml:space="preserve"> (</w:t>
      </w:r>
      <w:r w:rsidR="0032114F">
        <w:t xml:space="preserve">such as </w:t>
      </w:r>
      <w:r w:rsidR="00C47CC8">
        <w:rPr>
          <w:i/>
          <w:iCs/>
        </w:rPr>
        <w:t>Adult Crime – Adult Time)</w:t>
      </w:r>
      <w:r w:rsidR="00D14609">
        <w:t xml:space="preserve">, </w:t>
      </w:r>
      <w:r w:rsidR="0032114F">
        <w:t>that are</w:t>
      </w:r>
      <w:r w:rsidR="00BE55A4">
        <w:t xml:space="preserve"> not evidence-based</w:t>
      </w:r>
      <w:r w:rsidR="00D14609">
        <w:t>, nor informed by</w:t>
      </w:r>
      <w:r w:rsidR="00EC4ABC">
        <w:t xml:space="preserve"> recommendations </w:t>
      </w:r>
      <w:r w:rsidR="002B111B">
        <w:t>of</w:t>
      </w:r>
      <w:r w:rsidR="00D14609">
        <w:t xml:space="preserve"> countless </w:t>
      </w:r>
      <w:r w:rsidR="00060C52">
        <w:t>Government Reports and Royal Commissions</w:t>
      </w:r>
      <w:r w:rsidR="0034670C">
        <w:t xml:space="preserve"> </w:t>
      </w:r>
      <w:r w:rsidR="00924C25">
        <w:t xml:space="preserve">over </w:t>
      </w:r>
      <w:r w:rsidR="001410F2">
        <w:t>many</w:t>
      </w:r>
      <w:r w:rsidR="00924C25">
        <w:t xml:space="preserve"> decades</w:t>
      </w:r>
      <w:r w:rsidR="00060C52">
        <w:t xml:space="preserve">. Levels of trust between </w:t>
      </w:r>
      <w:r w:rsidR="00B9436C">
        <w:t xml:space="preserve">our people and governments at </w:t>
      </w:r>
      <w:r w:rsidR="00C47CC8">
        <w:t>many</w:t>
      </w:r>
      <w:r w:rsidR="00B9436C">
        <w:t xml:space="preserve"> level</w:t>
      </w:r>
      <w:r w:rsidR="00C47CC8">
        <w:t>s</w:t>
      </w:r>
      <w:r w:rsidR="00B9436C">
        <w:t xml:space="preserve"> are at an all time low. </w:t>
      </w:r>
      <w:r w:rsidR="00607B19" w:rsidRPr="004A6896">
        <w:t>All of this occurs on top of chronic disease, reduced life expectancy</w:t>
      </w:r>
      <w:r w:rsidR="00B9436C">
        <w:t>, and increasing rates of mental</w:t>
      </w:r>
      <w:r w:rsidR="00F20628">
        <w:t xml:space="preserve"> ill-</w:t>
      </w:r>
      <w:r w:rsidR="00B9436C">
        <w:t xml:space="preserve">health </w:t>
      </w:r>
      <w:r w:rsidR="006D63FF">
        <w:t xml:space="preserve">and </w:t>
      </w:r>
      <w:r w:rsidR="00F20628">
        <w:t>suicide</w:t>
      </w:r>
      <w:r w:rsidR="00AC3039">
        <w:t xml:space="preserve"> risk</w:t>
      </w:r>
      <w:r w:rsidR="006D63FF">
        <w:t>.</w:t>
      </w:r>
    </w:p>
    <w:p w14:paraId="66749E21" w14:textId="10061F12" w:rsidR="006B1715" w:rsidRDefault="00C12104" w:rsidP="004F5BEA">
      <w:pPr>
        <w:pStyle w:val="Heading3"/>
        <w:divId w:val="428085572"/>
      </w:pPr>
      <w:r>
        <w:t>We are not going away</w:t>
      </w:r>
    </w:p>
    <w:p w14:paraId="6B99B4AC" w14:textId="7C68CFF0" w:rsidR="00CF3DEB" w:rsidRPr="004A6896" w:rsidRDefault="008E2D6C" w:rsidP="004A6896">
      <w:pPr>
        <w:divId w:val="428085572"/>
      </w:pPr>
      <w:r w:rsidRPr="004A6896">
        <w:t xml:space="preserve">Our cultural </w:t>
      </w:r>
      <w:r w:rsidR="00A0536C" w:rsidRPr="004A6896">
        <w:t>stories</w:t>
      </w:r>
      <w:r w:rsidR="00FA2747" w:rsidRPr="004A6896">
        <w:t xml:space="preserve"> that were passed </w:t>
      </w:r>
      <w:r w:rsidR="00146D89" w:rsidRPr="004A6896">
        <w:t>down</w:t>
      </w:r>
      <w:r w:rsidR="00A0536C" w:rsidRPr="004A6896">
        <w:t xml:space="preserve"> to us, have been diluted</w:t>
      </w:r>
      <w:r w:rsidR="00C13D62">
        <w:t xml:space="preserve"> and at times deliberately erased</w:t>
      </w:r>
      <w:r w:rsidR="004C2212">
        <w:t>, b</w:t>
      </w:r>
      <w:r w:rsidR="00A0536C" w:rsidRPr="004A6896">
        <w:t xml:space="preserve">ecause of Western </w:t>
      </w:r>
      <w:r w:rsidR="00C41891">
        <w:t xml:space="preserve">colonial </w:t>
      </w:r>
      <w:r w:rsidR="00A0536C" w:rsidRPr="004A6896">
        <w:t>construct</w:t>
      </w:r>
      <w:r w:rsidR="00E3373D" w:rsidRPr="004A6896">
        <w:t>s of superiority</w:t>
      </w:r>
      <w:r w:rsidR="005A152F">
        <w:t>/supremacy</w:t>
      </w:r>
      <w:r w:rsidR="00F03520" w:rsidRPr="004A6896">
        <w:t xml:space="preserve"> a</w:t>
      </w:r>
      <w:r w:rsidR="003A58DA" w:rsidRPr="004A6896">
        <w:t>nd</w:t>
      </w:r>
      <w:r w:rsidR="00F03520" w:rsidRPr="004A6896">
        <w:t xml:space="preserve"> power-over.</w:t>
      </w:r>
      <w:r w:rsidR="00C013BD" w:rsidRPr="004A6896">
        <w:t xml:space="preserve"> </w:t>
      </w:r>
      <w:r w:rsidR="008D4FDB">
        <w:t>Historic accounts</w:t>
      </w:r>
      <w:r w:rsidR="00144F0C">
        <w:t xml:space="preserve"> (often based on historic </w:t>
      </w:r>
      <w:r w:rsidR="004C2212">
        <w:t xml:space="preserve">records of </w:t>
      </w:r>
      <w:r w:rsidR="00144F0C">
        <w:t>colonists, settlers</w:t>
      </w:r>
      <w:r w:rsidR="007C2B9C">
        <w:t xml:space="preserve"> and government </w:t>
      </w:r>
      <w:r w:rsidR="00F4010A">
        <w:t>officials</w:t>
      </w:r>
      <w:r w:rsidR="000C3410">
        <w:t>, as well as policy and legal documents</w:t>
      </w:r>
      <w:r w:rsidR="003C198B">
        <w:t>)</w:t>
      </w:r>
      <w:r w:rsidR="007C2B9C">
        <w:t xml:space="preserve">, </w:t>
      </w:r>
      <w:r w:rsidR="009147A7">
        <w:t>include</w:t>
      </w:r>
      <w:r w:rsidR="00FD3620">
        <w:t xml:space="preserve"> </w:t>
      </w:r>
      <w:r w:rsidR="00805C3B">
        <w:t>frontier wars,</w:t>
      </w:r>
      <w:r w:rsidR="00FD3620">
        <w:t xml:space="preserve"> massacres,</w:t>
      </w:r>
      <w:r w:rsidR="00805C3B">
        <w:t xml:space="preserve"> </w:t>
      </w:r>
      <w:r w:rsidR="008D4FDB">
        <w:t>removal of Aboriginal and Torres Strait Islander people</w:t>
      </w:r>
      <w:r w:rsidR="00DB73F6">
        <w:t xml:space="preserve"> from traditional Country/s</w:t>
      </w:r>
      <w:r w:rsidR="009E2F68">
        <w:t xml:space="preserve">, </w:t>
      </w:r>
      <w:r w:rsidR="00A179FE">
        <w:t xml:space="preserve">assimilation policies, </w:t>
      </w:r>
      <w:r w:rsidR="00585942">
        <w:t>s</w:t>
      </w:r>
      <w:r w:rsidR="000D0FA9">
        <w:t xml:space="preserve">tolen </w:t>
      </w:r>
      <w:r w:rsidR="00585942">
        <w:t>g</w:t>
      </w:r>
      <w:r w:rsidR="000D0FA9">
        <w:t>enerations</w:t>
      </w:r>
      <w:r w:rsidR="00585942">
        <w:t>,</w:t>
      </w:r>
      <w:r w:rsidR="00AF2C7A">
        <w:t xml:space="preserve"> </w:t>
      </w:r>
      <w:r w:rsidR="00F4010A">
        <w:t xml:space="preserve">ongoing </w:t>
      </w:r>
      <w:r w:rsidR="00AF2C7A">
        <w:t>deaths in custody</w:t>
      </w:r>
      <w:r w:rsidR="00585942">
        <w:t>, along with</w:t>
      </w:r>
      <w:r w:rsidR="00A179FE">
        <w:t xml:space="preserve"> systemic violence and neglect</w:t>
      </w:r>
      <w:r w:rsidR="00563426">
        <w:t>.</w:t>
      </w:r>
      <w:r w:rsidR="00144F0C">
        <w:t xml:space="preserve"> </w:t>
      </w:r>
      <w:r w:rsidR="00563426">
        <w:t xml:space="preserve">These acts </w:t>
      </w:r>
      <w:r w:rsidR="00230F15">
        <w:t>were intended to erase</w:t>
      </w:r>
      <w:r w:rsidR="009E2F68">
        <w:t xml:space="preserve"> </w:t>
      </w:r>
      <w:r w:rsidR="005B4AA1">
        <w:t>Aboriginal and Torres Strait Islander Peoples and cultures</w:t>
      </w:r>
      <w:r w:rsidR="00BF5E3D">
        <w:t xml:space="preserve"> from their </w:t>
      </w:r>
      <w:r w:rsidR="0078250F">
        <w:t xml:space="preserve">traditional </w:t>
      </w:r>
      <w:r w:rsidR="00BF5E3D">
        <w:t>lands</w:t>
      </w:r>
      <w:r w:rsidR="00E20ABC">
        <w:t xml:space="preserve"> so that the colonisers and settlers could take over the land for their own use</w:t>
      </w:r>
      <w:r w:rsidR="00E75F93">
        <w:t xml:space="preserve"> and material gain</w:t>
      </w:r>
      <w:r w:rsidR="00CC4D08">
        <w:rPr>
          <w:rStyle w:val="FootnoteReference"/>
        </w:rPr>
        <w:footnoteReference w:id="6"/>
      </w:r>
      <w:r w:rsidR="00755337">
        <w:t xml:space="preserve">. </w:t>
      </w:r>
      <w:r w:rsidR="005B4AA1">
        <w:t xml:space="preserve">Many of these </w:t>
      </w:r>
      <w:r w:rsidR="00755337">
        <w:t>examples</w:t>
      </w:r>
      <w:r w:rsidR="00AF1DFE">
        <w:t xml:space="preserve"> are now seen</w:t>
      </w:r>
      <w:r w:rsidR="00805C3B">
        <w:t xml:space="preserve"> </w:t>
      </w:r>
      <w:r w:rsidR="009E0D4D">
        <w:t xml:space="preserve">to meet the </w:t>
      </w:r>
      <w:r w:rsidR="003010A3">
        <w:t xml:space="preserve">UN </w:t>
      </w:r>
      <w:r w:rsidR="009E0D4D">
        <w:t xml:space="preserve">criteria </w:t>
      </w:r>
      <w:r w:rsidR="00755337">
        <w:t xml:space="preserve">for </w:t>
      </w:r>
      <w:r w:rsidR="00B14A1D">
        <w:t xml:space="preserve">acts of </w:t>
      </w:r>
      <w:r w:rsidR="00DB73F6">
        <w:t>genocide</w:t>
      </w:r>
      <w:r w:rsidR="00755337">
        <w:rPr>
          <w:rStyle w:val="FootnoteReference"/>
        </w:rPr>
        <w:footnoteReference w:id="7"/>
      </w:r>
      <w:r w:rsidR="00DB73F6">
        <w:t xml:space="preserve">. </w:t>
      </w:r>
      <w:r w:rsidR="00E13C3F" w:rsidRPr="004A6896">
        <w:t>Colonising</w:t>
      </w:r>
      <w:r w:rsidR="00E3373D" w:rsidRPr="004A6896">
        <w:t xml:space="preserve"> way</w:t>
      </w:r>
      <w:r w:rsidR="00AD52BD" w:rsidRPr="004A6896">
        <w:t>s</w:t>
      </w:r>
      <w:r w:rsidR="00A0536C" w:rsidRPr="004A6896">
        <w:t xml:space="preserve"> of doing things</w:t>
      </w:r>
      <w:r w:rsidR="00E3373D" w:rsidRPr="004A6896">
        <w:t xml:space="preserve"> </w:t>
      </w:r>
      <w:r w:rsidR="00E13C3F" w:rsidRPr="004A6896">
        <w:t>have</w:t>
      </w:r>
      <w:r w:rsidR="00E3373D" w:rsidRPr="004A6896">
        <w:t xml:space="preserve"> </w:t>
      </w:r>
      <w:r w:rsidR="00AD52BD" w:rsidRPr="004A6896">
        <w:t>demanded</w:t>
      </w:r>
      <w:r w:rsidR="003E4625" w:rsidRPr="004A6896">
        <w:t xml:space="preserve"> and continue to </w:t>
      </w:r>
      <w:r w:rsidR="00D80AB0" w:rsidRPr="004A6896">
        <w:t>impose</w:t>
      </w:r>
      <w:r w:rsidR="00E3373D" w:rsidRPr="004A6896">
        <w:t xml:space="preserve"> assimilation</w:t>
      </w:r>
      <w:r w:rsidR="00E52052">
        <w:t xml:space="preserve"> and erasure</w:t>
      </w:r>
      <w:r w:rsidR="006157F2">
        <w:t xml:space="preserve"> in our present day</w:t>
      </w:r>
      <w:r w:rsidR="00B36AAD">
        <w:t>,</w:t>
      </w:r>
      <w:r w:rsidR="00AD52BD" w:rsidRPr="004A6896">
        <w:t xml:space="preserve"> </w:t>
      </w:r>
      <w:r w:rsidR="00D80AB0" w:rsidRPr="004A6896">
        <w:t xml:space="preserve">through paternalistic and punitive solutions that </w:t>
      </w:r>
      <w:r w:rsidR="00351845">
        <w:t>continue to be detrimental</w:t>
      </w:r>
      <w:r w:rsidR="006157F2">
        <w:t xml:space="preserve"> </w:t>
      </w:r>
      <w:r w:rsidR="00B36AAD">
        <w:t>for First Peoples.</w:t>
      </w:r>
    </w:p>
    <w:p w14:paraId="7C5B916D" w14:textId="25ADB3D5" w:rsidR="006157F2" w:rsidRDefault="006157F2" w:rsidP="006157F2">
      <w:pPr>
        <w:pStyle w:val="Heading3"/>
        <w:divId w:val="428085572"/>
      </w:pPr>
      <w:r>
        <w:t>Self-determination</w:t>
      </w:r>
    </w:p>
    <w:p w14:paraId="6A8D88F0" w14:textId="17FA6759" w:rsidR="00A0536C" w:rsidRDefault="00A0536C" w:rsidP="004A6896">
      <w:pPr>
        <w:divId w:val="428085572"/>
      </w:pPr>
      <w:r w:rsidRPr="004A6896">
        <w:t>We need to bring our culture back into those four fences</w:t>
      </w:r>
      <w:r w:rsidR="00F508F7" w:rsidRPr="004A6896">
        <w:t xml:space="preserve"> of our backyards</w:t>
      </w:r>
      <w:r w:rsidR="00FB7420" w:rsidRPr="004A6896">
        <w:t>. We</w:t>
      </w:r>
      <w:r w:rsidRPr="004A6896">
        <w:t xml:space="preserve"> need to bring our safety back</w:t>
      </w:r>
      <w:r w:rsidR="00FB7420" w:rsidRPr="004A6896">
        <w:t xml:space="preserve"> into</w:t>
      </w:r>
      <w:r w:rsidRPr="004A6896">
        <w:t xml:space="preserve"> those four fences</w:t>
      </w:r>
      <w:r w:rsidR="006F3D6C" w:rsidRPr="004A6896">
        <w:t xml:space="preserve">. We </w:t>
      </w:r>
      <w:r w:rsidRPr="004A6896">
        <w:t>also need to bring more understanding of why we are afraid</w:t>
      </w:r>
      <w:r w:rsidR="006F3D6C" w:rsidRPr="004A6896">
        <w:t>,</w:t>
      </w:r>
      <w:r w:rsidRPr="004A6896">
        <w:t xml:space="preserve"> and </w:t>
      </w:r>
      <w:r w:rsidR="006F3D6C" w:rsidRPr="004A6896">
        <w:t xml:space="preserve">what are </w:t>
      </w:r>
      <w:r w:rsidRPr="004A6896">
        <w:t>the challenges of stepping outside of those fences</w:t>
      </w:r>
      <w:r w:rsidR="00CF3DEB" w:rsidRPr="004A6896">
        <w:t xml:space="preserve"> </w:t>
      </w:r>
      <w:r w:rsidR="00925F42" w:rsidRPr="004A6896">
        <w:t>when</w:t>
      </w:r>
      <w:r w:rsidR="00B55514" w:rsidRPr="004A6896">
        <w:t xml:space="preserve"> we seek</w:t>
      </w:r>
      <w:r w:rsidRPr="004A6896">
        <w:t xml:space="preserve"> to be a part of a</w:t>
      </w:r>
      <w:r w:rsidR="00B55514" w:rsidRPr="004A6896">
        <w:t xml:space="preserve"> broader social</w:t>
      </w:r>
      <w:r w:rsidRPr="004A6896">
        <w:t xml:space="preserve"> community</w:t>
      </w:r>
      <w:r w:rsidR="00925F42" w:rsidRPr="004A6896">
        <w:t>?</w:t>
      </w:r>
    </w:p>
    <w:p w14:paraId="547DE0B5" w14:textId="36AADA54" w:rsidR="0063219C" w:rsidRDefault="0099065C" w:rsidP="004A6896">
      <w:pPr>
        <w:divId w:val="428085572"/>
      </w:pPr>
      <w:r>
        <w:t xml:space="preserve">The lack of consultation with First Peoples around </w:t>
      </w:r>
      <w:r w:rsidR="00F264F7">
        <w:t xml:space="preserve">withdrawing support from Truth-Telling and Treaty </w:t>
      </w:r>
      <w:r w:rsidR="00D5406E">
        <w:t xml:space="preserve">initiatives </w:t>
      </w:r>
      <w:r w:rsidR="00F264F7">
        <w:t xml:space="preserve">impact on the capacity of Aboriginal and Torres Strait Islander people to heal and </w:t>
      </w:r>
      <w:r w:rsidR="00157A9B">
        <w:t>establish a different quality of relationship with non-Indigenous Australians.</w:t>
      </w:r>
      <w:r w:rsidR="00394F46">
        <w:t xml:space="preserve"> We need to be supported and resource</w:t>
      </w:r>
      <w:r w:rsidR="00E913A4">
        <w:t>d</w:t>
      </w:r>
      <w:r w:rsidR="00394F46">
        <w:t xml:space="preserve"> in Truth-Telling initiatives that bring healing</w:t>
      </w:r>
      <w:r w:rsidR="00B95DE9">
        <w:t>, respect</w:t>
      </w:r>
      <w:r w:rsidR="00394F46">
        <w:t xml:space="preserve"> and a sense of being seen and heard.</w:t>
      </w:r>
      <w:r w:rsidR="00B25335">
        <w:t xml:space="preserve"> </w:t>
      </w:r>
    </w:p>
    <w:p w14:paraId="6861F944" w14:textId="070FFB4F" w:rsidR="0099065C" w:rsidRPr="004A6896" w:rsidRDefault="0099065C" w:rsidP="004A6896">
      <w:pPr>
        <w:divId w:val="428085572"/>
      </w:pPr>
    </w:p>
    <w:p w14:paraId="28D06ADB" w14:textId="60E4ED08" w:rsidR="00A0536C" w:rsidRPr="004A6896" w:rsidRDefault="00EC5FA6" w:rsidP="00EC5FA6">
      <w:pPr>
        <w:pStyle w:val="Heading3"/>
        <w:divId w:val="428085572"/>
      </w:pPr>
      <w:r>
        <w:lastRenderedPageBreak/>
        <w:t>Collaboration for a shared future</w:t>
      </w:r>
    </w:p>
    <w:p w14:paraId="11551F32" w14:textId="3DD3DF53" w:rsidR="00A0536C" w:rsidRPr="004A6896" w:rsidRDefault="0076153E" w:rsidP="004A6896">
      <w:pPr>
        <w:divId w:val="428085572"/>
      </w:pPr>
      <w:r>
        <w:t>Moving forward i</w:t>
      </w:r>
      <w:r w:rsidR="00A0536C" w:rsidRPr="004A6896">
        <w:t xml:space="preserve">t's </w:t>
      </w:r>
      <w:r w:rsidR="001A4AC3" w:rsidRPr="004A6896">
        <w:t xml:space="preserve">also </w:t>
      </w:r>
      <w:r w:rsidR="00A0536C" w:rsidRPr="004A6896">
        <w:t xml:space="preserve">about how we collaboratively work together, how we address </w:t>
      </w:r>
      <w:r w:rsidR="003A368D">
        <w:t xml:space="preserve">together </w:t>
      </w:r>
      <w:r w:rsidR="00A0536C" w:rsidRPr="004A6896">
        <w:t>that vacuum of ignorance</w:t>
      </w:r>
      <w:r w:rsidR="0010206B">
        <w:t xml:space="preserve"> about our shared history and the experiences of Aboriginal and Torres Strait Islander Peoples</w:t>
      </w:r>
      <w:r w:rsidR="003A368D">
        <w:t>,</w:t>
      </w:r>
      <w:r w:rsidR="00A0536C" w:rsidRPr="004A6896">
        <w:t xml:space="preserve"> to bring about systemic change for </w:t>
      </w:r>
      <w:r w:rsidR="00274876">
        <w:t>improved</w:t>
      </w:r>
      <w:r w:rsidR="00A0536C" w:rsidRPr="004A6896">
        <w:t xml:space="preserve"> mental health and suicide prevention programs</w:t>
      </w:r>
      <w:r w:rsidR="007A1FEA" w:rsidRPr="004A6896">
        <w:t xml:space="preserve"> for</w:t>
      </w:r>
      <w:r w:rsidR="003A368D">
        <w:t xml:space="preserve"> the First Peoples and </w:t>
      </w:r>
      <w:r w:rsidR="00B72DB4">
        <w:t xml:space="preserve">for </w:t>
      </w:r>
      <w:r w:rsidR="00B72DB4" w:rsidRPr="004A6896">
        <w:t>all</w:t>
      </w:r>
      <w:r w:rsidR="007A1FEA" w:rsidRPr="004A6896">
        <w:t xml:space="preserve"> Australians.</w:t>
      </w:r>
      <w:r w:rsidR="000B1EE7">
        <w:t xml:space="preserve"> </w:t>
      </w:r>
      <w:r w:rsidR="00061AA9" w:rsidRPr="004A6896">
        <w:t>The</w:t>
      </w:r>
      <w:r w:rsidR="00A0536C" w:rsidRPr="004A6896">
        <w:t xml:space="preserve"> strength that I'm speaking to</w:t>
      </w:r>
      <w:r w:rsidR="000B1EE7">
        <w:t>,</w:t>
      </w:r>
      <w:r w:rsidR="00A0536C" w:rsidRPr="004A6896">
        <w:t xml:space="preserve"> does lie within those four fences</w:t>
      </w:r>
      <w:r w:rsidR="000B1EE7">
        <w:t xml:space="preserve"> of our backyards</w:t>
      </w:r>
      <w:r w:rsidR="00F42CE8" w:rsidRPr="004A6896">
        <w:t>. W</w:t>
      </w:r>
      <w:r w:rsidR="00EE0751">
        <w:t>e</w:t>
      </w:r>
      <w:r w:rsidR="00F42CE8" w:rsidRPr="004A6896">
        <w:t xml:space="preserve"> must ask and </w:t>
      </w:r>
      <w:r w:rsidR="003066F8" w:rsidRPr="004A6896">
        <w:t>explore,</w:t>
      </w:r>
      <w:r w:rsidR="00A0536C" w:rsidRPr="004A6896">
        <w:t xml:space="preserve"> how do we get that strength to to be a part of the wider </w:t>
      </w:r>
      <w:r w:rsidR="003066F8" w:rsidRPr="004A6896">
        <w:t xml:space="preserve">community </w:t>
      </w:r>
      <w:r w:rsidR="00A0536C" w:rsidRPr="004A6896">
        <w:t>outside of those fences</w:t>
      </w:r>
      <w:r w:rsidR="00EE0751">
        <w:t>?</w:t>
      </w:r>
      <w:r w:rsidR="00FA7F2A" w:rsidRPr="004A6896">
        <w:t xml:space="preserve"> How can t</w:t>
      </w:r>
      <w:r w:rsidR="00AA24C3">
        <w:t>h</w:t>
      </w:r>
      <w:r w:rsidR="00FA7F2A" w:rsidRPr="004A6896">
        <w:t>e barriers</w:t>
      </w:r>
      <w:r w:rsidR="00A0536C" w:rsidRPr="004A6896">
        <w:t xml:space="preserve"> to be</w:t>
      </w:r>
      <w:r w:rsidR="00FA7F2A" w:rsidRPr="004A6896">
        <w:t>ing</w:t>
      </w:r>
      <w:r w:rsidR="00A0536C" w:rsidRPr="004A6896">
        <w:t xml:space="preserve"> a part of the </w:t>
      </w:r>
      <w:r w:rsidR="00FA7F2A" w:rsidRPr="004A6896">
        <w:t xml:space="preserve">wider </w:t>
      </w:r>
      <w:r w:rsidR="00A0536C" w:rsidRPr="004A6896">
        <w:t>community,</w:t>
      </w:r>
      <w:r w:rsidR="00556217">
        <w:t xml:space="preserve"> and</w:t>
      </w:r>
      <w:r w:rsidR="00A0536C" w:rsidRPr="004A6896">
        <w:t xml:space="preserve"> to be included in youth</w:t>
      </w:r>
      <w:r w:rsidR="00AA24C3">
        <w:t xml:space="preserve"> </w:t>
      </w:r>
      <w:r w:rsidR="00A0536C" w:rsidRPr="004A6896">
        <w:t xml:space="preserve">programs that are </w:t>
      </w:r>
      <w:r w:rsidR="00AA24C3">
        <w:t>essential for our young people</w:t>
      </w:r>
      <w:r w:rsidR="00A0536C" w:rsidRPr="004A6896">
        <w:t>.</w:t>
      </w:r>
    </w:p>
    <w:p w14:paraId="09399E0F" w14:textId="4CCE649A" w:rsidR="00A0536C" w:rsidRPr="004A6896" w:rsidRDefault="00BE5C9B" w:rsidP="004A6896">
      <w:pPr>
        <w:divId w:val="428085572"/>
      </w:pPr>
      <w:r w:rsidRPr="004A6896">
        <w:t xml:space="preserve">We are not the problem. It is </w:t>
      </w:r>
      <w:r w:rsidR="00AA6C77">
        <w:t xml:space="preserve">also </w:t>
      </w:r>
      <w:r w:rsidR="00A0536C" w:rsidRPr="004A6896">
        <w:t>about the broader community</w:t>
      </w:r>
      <w:r w:rsidR="00804546" w:rsidRPr="004A6896">
        <w:t xml:space="preserve"> taking responsibility for </w:t>
      </w:r>
      <w:r w:rsidR="00C4535E">
        <w:t>stopping and changing the</w:t>
      </w:r>
      <w:r w:rsidR="00A0536C" w:rsidRPr="004A6896">
        <w:t xml:space="preserve"> deficit model</w:t>
      </w:r>
      <w:r w:rsidR="00100767" w:rsidRPr="004A6896">
        <w:t>s. We must determine how</w:t>
      </w:r>
      <w:r w:rsidR="00A0536C" w:rsidRPr="004A6896">
        <w:t xml:space="preserve"> </w:t>
      </w:r>
      <w:r w:rsidR="00100767" w:rsidRPr="004A6896">
        <w:t>to</w:t>
      </w:r>
      <w:r w:rsidR="00A0536C" w:rsidRPr="004A6896">
        <w:t xml:space="preserve"> </w:t>
      </w:r>
      <w:r w:rsidR="00100767" w:rsidRPr="004A6896">
        <w:t>move</w:t>
      </w:r>
      <w:r w:rsidR="00A0536C" w:rsidRPr="004A6896">
        <w:t xml:space="preserve"> </w:t>
      </w:r>
      <w:r w:rsidR="00B65B41" w:rsidRPr="004A6896">
        <w:t>forward</w:t>
      </w:r>
      <w:r w:rsidR="00AA6C77">
        <w:t xml:space="preserve"> together</w:t>
      </w:r>
      <w:r w:rsidR="00B65B41" w:rsidRPr="004A6896">
        <w:t xml:space="preserve">, </w:t>
      </w:r>
      <w:r w:rsidR="00C4535E">
        <w:t xml:space="preserve">so we can </w:t>
      </w:r>
      <w:r w:rsidR="00A0536C" w:rsidRPr="004A6896">
        <w:t>transition and transfer our strength</w:t>
      </w:r>
      <w:r w:rsidR="00572F55">
        <w:t xml:space="preserve"> and resilience</w:t>
      </w:r>
      <w:r w:rsidR="00A0536C" w:rsidRPr="004A6896">
        <w:t xml:space="preserve"> to all </w:t>
      </w:r>
      <w:r w:rsidR="00B65B41" w:rsidRPr="004A6896">
        <w:t>communities</w:t>
      </w:r>
      <w:r w:rsidR="00572F55">
        <w:t xml:space="preserve"> – Indigenous and non-Indigenous</w:t>
      </w:r>
      <w:r w:rsidR="00A0536C" w:rsidRPr="004A6896">
        <w:t>.</w:t>
      </w:r>
    </w:p>
    <w:p w14:paraId="262823DF" w14:textId="1E39BAEC" w:rsidR="00DF7BB7" w:rsidRPr="00DF7BB7" w:rsidRDefault="00DF7BB7" w:rsidP="00DF7BB7">
      <w:pPr>
        <w:pStyle w:val="Heading3"/>
        <w:divId w:val="428085572"/>
      </w:pPr>
      <w:r w:rsidRPr="00DF7BB7">
        <w:t>The Next Generation: Strength, Vision &amp; Legacy</w:t>
      </w:r>
      <w:r w:rsidR="009B50A4">
        <w:t xml:space="preserve"> </w:t>
      </w:r>
      <w:r w:rsidR="009B50A4">
        <w:rPr>
          <w:sz w:val="22"/>
          <w:szCs w:val="22"/>
        </w:rPr>
        <w:t>(</w:t>
      </w:r>
      <w:r w:rsidR="009B50A4" w:rsidRPr="009B50A4">
        <w:rPr>
          <w:sz w:val="22"/>
          <w:szCs w:val="22"/>
        </w:rPr>
        <w:t>NAIDOC Theme</w:t>
      </w:r>
      <w:r w:rsidR="009B50A4">
        <w:rPr>
          <w:sz w:val="22"/>
          <w:szCs w:val="22"/>
        </w:rPr>
        <w:t xml:space="preserve"> </w:t>
      </w:r>
      <w:r w:rsidR="009B50A4" w:rsidRPr="009B50A4">
        <w:rPr>
          <w:sz w:val="22"/>
          <w:szCs w:val="22"/>
        </w:rPr>
        <w:t>2025</w:t>
      </w:r>
      <w:r w:rsidR="009B50A4">
        <w:rPr>
          <w:sz w:val="22"/>
          <w:szCs w:val="22"/>
        </w:rPr>
        <w:t>)</w:t>
      </w:r>
    </w:p>
    <w:p w14:paraId="0FE5C297" w14:textId="7D925FF4" w:rsidR="00A0536C" w:rsidRPr="00341F7B" w:rsidRDefault="00A0536C" w:rsidP="00ED6FC8">
      <w:pPr>
        <w:divId w:val="428085572"/>
      </w:pPr>
      <w:r w:rsidRPr="00341F7B">
        <w:t>We've got a lot of young babies</w:t>
      </w:r>
      <w:r w:rsidR="00C34259" w:rsidRPr="00341F7B">
        <w:t xml:space="preserve"> in our community</w:t>
      </w:r>
      <w:r w:rsidRPr="00341F7B">
        <w:t xml:space="preserve"> a</w:t>
      </w:r>
      <w:r w:rsidR="00F337E3" w:rsidRPr="00341F7B">
        <w:t xml:space="preserve">nd </w:t>
      </w:r>
      <w:r w:rsidR="00572F55" w:rsidRPr="00341F7B">
        <w:t xml:space="preserve">many </w:t>
      </w:r>
      <w:r w:rsidR="00C34259" w:rsidRPr="00341F7B">
        <w:t>Aboriginal</w:t>
      </w:r>
      <w:r w:rsidR="00F337E3" w:rsidRPr="00341F7B">
        <w:t xml:space="preserve"> </w:t>
      </w:r>
      <w:r w:rsidR="00C34259" w:rsidRPr="00341F7B">
        <w:t xml:space="preserve">and Torres Strait Islander </w:t>
      </w:r>
      <w:r w:rsidR="00F337E3" w:rsidRPr="00341F7B">
        <w:t>communit</w:t>
      </w:r>
      <w:r w:rsidR="00572F55" w:rsidRPr="00341F7B">
        <w:t>ies</w:t>
      </w:r>
      <w:r w:rsidR="006E26D7" w:rsidRPr="00341F7B">
        <w:t xml:space="preserve"> have an increasing</w:t>
      </w:r>
      <w:r w:rsidRPr="00341F7B">
        <w:t xml:space="preserve"> you</w:t>
      </w:r>
      <w:r w:rsidR="006E26D7" w:rsidRPr="00341F7B">
        <w:t>th</w:t>
      </w:r>
      <w:r w:rsidRPr="00341F7B">
        <w:t xml:space="preserve"> population</w:t>
      </w:r>
      <w:r w:rsidR="00C34259" w:rsidRPr="00341F7B">
        <w:t>.</w:t>
      </w:r>
      <w:r w:rsidR="005B1538">
        <w:t xml:space="preserve"> </w:t>
      </w:r>
      <w:r w:rsidR="005D05F3" w:rsidRPr="00341F7B">
        <w:t xml:space="preserve">We must invest in early intervention and humane living conditions, </w:t>
      </w:r>
      <w:r w:rsidR="001D5618" w:rsidRPr="00341F7B">
        <w:t>to meet basic human needs for thriving communities to be the norm.</w:t>
      </w:r>
      <w:r w:rsidR="005B1538">
        <w:t xml:space="preserve"> </w:t>
      </w:r>
      <w:r w:rsidR="006A4ABE" w:rsidRPr="00341F7B">
        <w:t xml:space="preserve">It’s about </w:t>
      </w:r>
      <w:r w:rsidRPr="00341F7B">
        <w:t>nurtur</w:t>
      </w:r>
      <w:r w:rsidR="006A4ABE" w:rsidRPr="00341F7B">
        <w:t>ing</w:t>
      </w:r>
      <w:r w:rsidRPr="00341F7B">
        <w:t xml:space="preserve"> that strength and it's about guiding that strength.</w:t>
      </w:r>
    </w:p>
    <w:p w14:paraId="7C66D825" w14:textId="77777777" w:rsidR="00A0536C" w:rsidRPr="00341F7B" w:rsidRDefault="00A0536C" w:rsidP="00A0536C">
      <w:pPr>
        <w:spacing w:after="0" w:line="240" w:lineRule="auto"/>
        <w:divId w:val="428085572"/>
      </w:pPr>
    </w:p>
    <w:p w14:paraId="61F5978D" w14:textId="2039750A" w:rsidR="00A0536C" w:rsidRPr="00341F7B" w:rsidRDefault="009A3AF2" w:rsidP="00ED6FC8">
      <w:pPr>
        <w:divId w:val="428085572"/>
      </w:pPr>
      <w:r w:rsidRPr="00341F7B">
        <w:t>Th</w:t>
      </w:r>
      <w:r w:rsidR="00DE2B75">
        <w:t>e</w:t>
      </w:r>
      <w:r w:rsidRPr="00341F7B">
        <w:t xml:space="preserve"> </w:t>
      </w:r>
      <w:r w:rsidR="00A0536C" w:rsidRPr="00341F7B">
        <w:t>NA</w:t>
      </w:r>
      <w:r w:rsidRPr="00341F7B">
        <w:t>IDOC</w:t>
      </w:r>
      <w:r w:rsidR="00A0536C" w:rsidRPr="00341F7B">
        <w:t xml:space="preserve"> theme</w:t>
      </w:r>
      <w:r w:rsidR="00DE2B75">
        <w:t xml:space="preserve"> </w:t>
      </w:r>
      <w:r w:rsidR="00ED705A" w:rsidRPr="00341F7B">
        <w:t>2025 talks</w:t>
      </w:r>
      <w:r w:rsidR="00A0536C" w:rsidRPr="00341F7B">
        <w:t xml:space="preserve"> about the next generation, the strength, vision and legacy for our young people</w:t>
      </w:r>
      <w:r w:rsidRPr="00341F7B">
        <w:t>.</w:t>
      </w:r>
      <w:r w:rsidR="00A24C7F" w:rsidRPr="00341F7B">
        <w:t xml:space="preserve"> </w:t>
      </w:r>
      <w:r w:rsidRPr="00341F7B">
        <w:t>That is</w:t>
      </w:r>
      <w:r w:rsidR="00A0536C" w:rsidRPr="00341F7B">
        <w:t xml:space="preserve"> why I would like to submit this paper, and why I speak of those unseen challenges.</w:t>
      </w:r>
      <w:r w:rsidR="00ED705A">
        <w:t xml:space="preserve"> </w:t>
      </w:r>
      <w:r w:rsidR="00A0536C" w:rsidRPr="00341F7B">
        <w:t>Our young people have a lot of strength and a lot of knowledge and hold a lot of cultural values.</w:t>
      </w:r>
      <w:r w:rsidR="00427772" w:rsidRPr="00341F7B">
        <w:t xml:space="preserve"> </w:t>
      </w:r>
      <w:r w:rsidR="00A0536C" w:rsidRPr="00341F7B">
        <w:t>But there</w:t>
      </w:r>
      <w:r w:rsidR="00F242AE" w:rsidRPr="00341F7B">
        <w:t xml:space="preserve"> are</w:t>
      </w:r>
      <w:r w:rsidR="00A0536C" w:rsidRPr="00341F7B">
        <w:t xml:space="preserve"> a lot of systems that prevent</w:t>
      </w:r>
      <w:r w:rsidR="00427772" w:rsidRPr="00341F7B">
        <w:t xml:space="preserve"> them </w:t>
      </w:r>
      <w:r w:rsidR="00F242AE" w:rsidRPr="00341F7B">
        <w:t>thriving, and</w:t>
      </w:r>
      <w:r w:rsidR="00A0536C" w:rsidRPr="00341F7B">
        <w:t xml:space="preserve"> a lot of that ignorance that I speak of, we need to break down</w:t>
      </w:r>
      <w:r w:rsidR="00034FDE" w:rsidRPr="00341F7B">
        <w:t>. We must</w:t>
      </w:r>
      <w:r w:rsidR="00A0536C" w:rsidRPr="00341F7B">
        <w:t xml:space="preserve"> break through those walls of resistance and those walls of ignorance.</w:t>
      </w:r>
      <w:r w:rsidR="00034FDE" w:rsidRPr="00341F7B">
        <w:t xml:space="preserve"> This requires shared investment and res</w:t>
      </w:r>
      <w:r w:rsidR="00061798" w:rsidRPr="00341F7B">
        <w:t>ourcing.</w:t>
      </w:r>
    </w:p>
    <w:p w14:paraId="25C3DB62" w14:textId="514ECE30" w:rsidR="00A0536C" w:rsidRPr="00341F7B" w:rsidRDefault="00A0536C" w:rsidP="00A0536C">
      <w:pPr>
        <w:spacing w:after="0" w:line="240" w:lineRule="auto"/>
        <w:divId w:val="428085572"/>
      </w:pPr>
    </w:p>
    <w:p w14:paraId="657693DF" w14:textId="125117C7" w:rsidR="00A528D0" w:rsidRDefault="00BA6C90" w:rsidP="00341F7B">
      <w:pPr>
        <w:pStyle w:val="Heading3"/>
        <w:divId w:val="428085572"/>
      </w:pPr>
      <w:r w:rsidRPr="00B35E39">
        <w:t>Resources</w:t>
      </w:r>
      <w:r w:rsidR="001E230B">
        <w:t xml:space="preserve"> and Support</w:t>
      </w:r>
    </w:p>
    <w:p w14:paraId="52886766" w14:textId="77777777" w:rsidR="007D5AC4" w:rsidRPr="000E2AAE" w:rsidRDefault="007D5AC4" w:rsidP="007D5AC4">
      <w:pPr>
        <w:spacing w:after="0"/>
        <w:divId w:val="428085572"/>
      </w:pPr>
      <w:r w:rsidRPr="000E2AAE">
        <w:t>We need more resources in that unseen space.</w:t>
      </w:r>
    </w:p>
    <w:p w14:paraId="55F38EA4" w14:textId="77777777" w:rsidR="007D5AC4" w:rsidRDefault="007D5AC4" w:rsidP="007D5AC4">
      <w:pPr>
        <w:spacing w:after="0"/>
        <w:divId w:val="428085572"/>
      </w:pPr>
      <w:r w:rsidRPr="000E2AAE">
        <w:t>We need more support in that unseen space.</w:t>
      </w:r>
    </w:p>
    <w:p w14:paraId="7BB41A91" w14:textId="77777777" w:rsidR="007D5AC4" w:rsidRPr="004A6896" w:rsidRDefault="007D5AC4" w:rsidP="007D5AC4">
      <w:pPr>
        <w:divId w:val="428085572"/>
      </w:pPr>
      <w:r>
        <w:t>And</w:t>
      </w:r>
      <w:r w:rsidRPr="004A6896">
        <w:t xml:space="preserve"> we do know what we need</w:t>
      </w:r>
      <w:r>
        <w:t xml:space="preserve"> to make those unseen spaces visible.</w:t>
      </w:r>
    </w:p>
    <w:p w14:paraId="476C2995" w14:textId="77777777" w:rsidR="007D5AC4" w:rsidRPr="004A6896" w:rsidRDefault="007D5AC4" w:rsidP="007D5AC4">
      <w:pPr>
        <w:divId w:val="428085572"/>
      </w:pPr>
      <w:r w:rsidRPr="004A6896">
        <w:t xml:space="preserve">We need to build the capabilities within that unseen space so that we can reduce suicide and </w:t>
      </w:r>
      <w:r>
        <w:t xml:space="preserve">address </w:t>
      </w:r>
      <w:r w:rsidRPr="004A6896">
        <w:t xml:space="preserve">mental </w:t>
      </w:r>
      <w:r>
        <w:t>ill-</w:t>
      </w:r>
      <w:r w:rsidRPr="004A6896">
        <w:t xml:space="preserve">health challenges. Our ways of knowing, doing and being, are the ways we can bring our cultural values into those pathways. They are the </w:t>
      </w:r>
      <w:r w:rsidRPr="004A6896">
        <w:lastRenderedPageBreak/>
        <w:t>ways we can bring our storylines to help our people who are struggling with mental health issues and suicide in our communities.</w:t>
      </w:r>
    </w:p>
    <w:p w14:paraId="2BF59F1D" w14:textId="71DF3C7D" w:rsidR="00BA6C90" w:rsidRPr="00341F7B" w:rsidRDefault="00BA6C90" w:rsidP="00BA6C90">
      <w:pPr>
        <w:spacing w:after="0" w:line="240" w:lineRule="auto"/>
        <w:divId w:val="882252229"/>
      </w:pPr>
      <w:r w:rsidRPr="00341F7B">
        <w:t xml:space="preserve">I believe </w:t>
      </w:r>
      <w:r w:rsidR="00236C69">
        <w:t xml:space="preserve">that </w:t>
      </w:r>
      <w:r w:rsidRPr="00341F7B">
        <w:t xml:space="preserve">with </w:t>
      </w:r>
      <w:r w:rsidR="00E52ADC" w:rsidRPr="00341F7B">
        <w:t xml:space="preserve">the </w:t>
      </w:r>
      <w:r w:rsidR="008C20F6">
        <w:t>high rates</w:t>
      </w:r>
      <w:r w:rsidR="00E52ADC" w:rsidRPr="00341F7B">
        <w:t xml:space="preserve"> of </w:t>
      </w:r>
      <w:r w:rsidRPr="00341F7B">
        <w:t>mental health</w:t>
      </w:r>
      <w:r w:rsidR="00E52ADC" w:rsidRPr="00341F7B">
        <w:t xml:space="preserve"> issues</w:t>
      </w:r>
      <w:r w:rsidRPr="00341F7B">
        <w:t xml:space="preserve"> and suicide in our communities, we need to build foundational capabilities to be resourced in our homes, firstly, and within our families and </w:t>
      </w:r>
      <w:r w:rsidR="003B658D" w:rsidRPr="00341F7B">
        <w:t>for</w:t>
      </w:r>
      <w:r w:rsidRPr="00341F7B">
        <w:t xml:space="preserve"> individuals </w:t>
      </w:r>
      <w:r w:rsidR="00892538">
        <w:t>to</w:t>
      </w:r>
      <w:r w:rsidRPr="00341F7B">
        <w:t xml:space="preserve"> </w:t>
      </w:r>
      <w:r w:rsidR="003B658D" w:rsidRPr="00341F7B">
        <w:t>improv</w:t>
      </w:r>
      <w:r w:rsidR="00892538">
        <w:t>e</w:t>
      </w:r>
      <w:r w:rsidR="003B658D" w:rsidRPr="00341F7B">
        <w:t xml:space="preserve"> </w:t>
      </w:r>
      <w:r w:rsidRPr="00341F7B">
        <w:t>mental health.</w:t>
      </w:r>
      <w:r w:rsidR="001567D4">
        <w:t xml:space="preserve"> Whilst w</w:t>
      </w:r>
      <w:r w:rsidR="00F86A39" w:rsidRPr="00341F7B">
        <w:t>e</w:t>
      </w:r>
      <w:r w:rsidRPr="00341F7B">
        <w:t xml:space="preserve"> do</w:t>
      </w:r>
      <w:r w:rsidR="00B10F27">
        <w:t xml:space="preserve"> engage in</w:t>
      </w:r>
      <w:r w:rsidRPr="00341F7B">
        <w:t xml:space="preserve"> </w:t>
      </w:r>
      <w:r w:rsidR="00B10F27" w:rsidRPr="00B10F27">
        <w:rPr>
          <w:i/>
          <w:iCs/>
        </w:rPr>
        <w:t>M</w:t>
      </w:r>
      <w:r w:rsidRPr="00B10F27">
        <w:rPr>
          <w:i/>
          <w:iCs/>
        </w:rPr>
        <w:t xml:space="preserve">ental </w:t>
      </w:r>
      <w:r w:rsidR="00B10F27" w:rsidRPr="00B10F27">
        <w:rPr>
          <w:i/>
          <w:iCs/>
        </w:rPr>
        <w:t>H</w:t>
      </w:r>
      <w:r w:rsidRPr="00B10F27">
        <w:rPr>
          <w:i/>
          <w:iCs/>
        </w:rPr>
        <w:t xml:space="preserve">ealth </w:t>
      </w:r>
      <w:r w:rsidR="00B10F27" w:rsidRPr="00B10F27">
        <w:rPr>
          <w:i/>
          <w:iCs/>
        </w:rPr>
        <w:t>F</w:t>
      </w:r>
      <w:r w:rsidR="00F86A39" w:rsidRPr="00B10F27">
        <w:rPr>
          <w:i/>
          <w:iCs/>
        </w:rPr>
        <w:t xml:space="preserve">irst </w:t>
      </w:r>
      <w:r w:rsidR="00B10F27" w:rsidRPr="00B10F27">
        <w:rPr>
          <w:i/>
          <w:iCs/>
        </w:rPr>
        <w:t>A</w:t>
      </w:r>
      <w:r w:rsidR="00F86A39" w:rsidRPr="00B10F27">
        <w:rPr>
          <w:i/>
          <w:iCs/>
        </w:rPr>
        <w:t>id</w:t>
      </w:r>
      <w:r w:rsidR="00F86A39" w:rsidRPr="00341F7B">
        <w:t xml:space="preserve"> </w:t>
      </w:r>
      <w:r w:rsidRPr="00341F7B">
        <w:t>training, we still need more resources as we have a lot of systemic challenges.</w:t>
      </w:r>
      <w:r w:rsidR="00EE1EC1" w:rsidRPr="00341F7B">
        <w:t xml:space="preserve"> </w:t>
      </w:r>
      <w:r w:rsidRPr="00341F7B">
        <w:t xml:space="preserve">We </w:t>
      </w:r>
      <w:r w:rsidR="00EE1EC1" w:rsidRPr="00341F7B">
        <w:t>get</w:t>
      </w:r>
      <w:r w:rsidRPr="00341F7B">
        <w:t xml:space="preserve"> limited resources, but </w:t>
      </w:r>
      <w:r w:rsidR="00EE1EC1" w:rsidRPr="00341F7B">
        <w:t>these do not</w:t>
      </w:r>
      <w:r w:rsidRPr="00341F7B">
        <w:t xml:space="preserve"> translate into </w:t>
      </w:r>
      <w:r w:rsidR="00462239" w:rsidRPr="00341F7B">
        <w:t>sufficient and quality</w:t>
      </w:r>
      <w:r w:rsidRPr="00341F7B">
        <w:t xml:space="preserve"> service delivery</w:t>
      </w:r>
      <w:r w:rsidR="00462239" w:rsidRPr="00341F7B">
        <w:t>, that is culturally safe and culturally appropriate.</w:t>
      </w:r>
      <w:r w:rsidR="00C078F6" w:rsidRPr="00341F7B">
        <w:t xml:space="preserve"> </w:t>
      </w:r>
    </w:p>
    <w:p w14:paraId="08E5EFFC" w14:textId="77777777" w:rsidR="00BA6C90" w:rsidRPr="00341F7B" w:rsidRDefault="00BA6C90" w:rsidP="00BA6C90">
      <w:pPr>
        <w:spacing w:after="0" w:line="240" w:lineRule="auto"/>
        <w:divId w:val="882252229"/>
      </w:pPr>
    </w:p>
    <w:p w14:paraId="33363782" w14:textId="290A68BC" w:rsidR="00BA6C90" w:rsidRPr="00341F7B" w:rsidRDefault="00C05226" w:rsidP="00BA6C90">
      <w:pPr>
        <w:spacing w:after="0" w:line="240" w:lineRule="auto"/>
        <w:divId w:val="882252229"/>
      </w:pPr>
      <w:r w:rsidRPr="00341F7B">
        <w:t>More</w:t>
      </w:r>
      <w:r w:rsidR="00BA6C90" w:rsidRPr="00341F7B">
        <w:t xml:space="preserve"> resources for our youth, our mental health and early dementia</w:t>
      </w:r>
      <w:r w:rsidR="00C078F6" w:rsidRPr="00341F7B">
        <w:t xml:space="preserve"> are urgently needed.</w:t>
      </w:r>
      <w:r w:rsidR="00B35E39" w:rsidRPr="00341F7B">
        <w:t xml:space="preserve"> </w:t>
      </w:r>
      <w:r w:rsidR="00BA6C90" w:rsidRPr="00341F7B">
        <w:t xml:space="preserve">Furthermore, some of the </w:t>
      </w:r>
      <w:r w:rsidRPr="00341F7B">
        <w:t>l</w:t>
      </w:r>
      <w:r w:rsidR="00FB0A99" w:rsidRPr="00341F7B">
        <w:t xml:space="preserve">onger-term </w:t>
      </w:r>
      <w:r w:rsidR="00BA6C90" w:rsidRPr="00341F7B">
        <w:t xml:space="preserve">solutions, </w:t>
      </w:r>
      <w:r w:rsidR="00A85CB1" w:rsidRPr="00341F7B">
        <w:t xml:space="preserve">require a </w:t>
      </w:r>
      <w:r w:rsidR="00FB0A99" w:rsidRPr="00341F7B">
        <w:t>bottom-up</w:t>
      </w:r>
      <w:r w:rsidR="00BA6C90" w:rsidRPr="00341F7B">
        <w:t xml:space="preserve"> approach.</w:t>
      </w:r>
      <w:r w:rsidR="00A85CB1" w:rsidRPr="00341F7B">
        <w:t xml:space="preserve"> In our community we </w:t>
      </w:r>
      <w:r w:rsidR="00BA6C90" w:rsidRPr="00341F7B">
        <w:t>have a lot of consultation and collaborative work</w:t>
      </w:r>
      <w:r w:rsidR="0035367C" w:rsidRPr="00341F7B">
        <w:t xml:space="preserve"> now </w:t>
      </w:r>
      <w:r w:rsidR="00BA6C90" w:rsidRPr="00341F7B">
        <w:t>happening</w:t>
      </w:r>
      <w:r w:rsidR="0035367C" w:rsidRPr="00341F7B">
        <w:t>,</w:t>
      </w:r>
      <w:r w:rsidR="00BA6C90" w:rsidRPr="00341F7B">
        <w:t xml:space="preserve"> but we need to continue to get the voices of our families, that </w:t>
      </w:r>
      <w:r w:rsidR="0035367C" w:rsidRPr="00341F7B">
        <w:t>have</w:t>
      </w:r>
      <w:r w:rsidR="00BA6C90" w:rsidRPr="00341F7B">
        <w:t xml:space="preserve"> lived </w:t>
      </w:r>
      <w:r w:rsidR="0035367C" w:rsidRPr="00341F7B">
        <w:t xml:space="preserve">and living </w:t>
      </w:r>
      <w:r w:rsidR="00BA6C90" w:rsidRPr="00341F7B">
        <w:t>experience</w:t>
      </w:r>
      <w:r w:rsidR="0035367C" w:rsidRPr="00341F7B">
        <w:t xml:space="preserve"> </w:t>
      </w:r>
      <w:r w:rsidR="00BA6C90" w:rsidRPr="00341F7B">
        <w:t>with mental health and suicide, come and talk to our groups</w:t>
      </w:r>
      <w:r w:rsidR="00C3517D" w:rsidRPr="00341F7B">
        <w:t xml:space="preserve">. We need to grow our own health professionals who will be able to be </w:t>
      </w:r>
      <w:r w:rsidR="00BA6C90" w:rsidRPr="00341F7B">
        <w:t xml:space="preserve">advocates </w:t>
      </w:r>
      <w:r w:rsidR="00B35E39" w:rsidRPr="00341F7B">
        <w:t>in</w:t>
      </w:r>
      <w:r w:rsidR="00BA6C90" w:rsidRPr="00341F7B">
        <w:t xml:space="preserve"> this area and promote</w:t>
      </w:r>
      <w:r w:rsidR="00E06E0D" w:rsidRPr="00341F7B">
        <w:t xml:space="preserve"> solutions and </w:t>
      </w:r>
      <w:r w:rsidR="000B64FB" w:rsidRPr="00341F7B">
        <w:t>support for</w:t>
      </w:r>
      <w:r w:rsidR="00BA6C90" w:rsidRPr="00341F7B">
        <w:t xml:space="preserve"> </w:t>
      </w:r>
      <w:r w:rsidR="000B64FB" w:rsidRPr="00341F7B">
        <w:t>improving mental health</w:t>
      </w:r>
      <w:r w:rsidR="00BA6C90" w:rsidRPr="00341F7B">
        <w:t xml:space="preserve"> and </w:t>
      </w:r>
      <w:r w:rsidR="000B64FB" w:rsidRPr="00341F7B">
        <w:t xml:space="preserve">reducing </w:t>
      </w:r>
      <w:r w:rsidR="00BA6C90" w:rsidRPr="00341F7B">
        <w:t>suicides in our community.</w:t>
      </w:r>
    </w:p>
    <w:p w14:paraId="2CE8B4FF" w14:textId="6B5E7882" w:rsidR="00590671" w:rsidRPr="00341F7B" w:rsidRDefault="00590671" w:rsidP="00590671">
      <w:pPr>
        <w:pStyle w:val="Heading3"/>
        <w:divId w:val="882252229"/>
        <w:rPr>
          <w:rFonts w:cstheme="minorBidi"/>
          <w:szCs w:val="24"/>
        </w:rPr>
      </w:pPr>
      <w:r>
        <w:t>Intentional relationships</w:t>
      </w:r>
      <w:r w:rsidR="008200C9">
        <w:t xml:space="preserve"> for future initiatives</w:t>
      </w:r>
    </w:p>
    <w:p w14:paraId="5163712E" w14:textId="601ECBFA" w:rsidR="00BA6C90" w:rsidRPr="00341F7B" w:rsidRDefault="00BA6C90" w:rsidP="00BA6C90">
      <w:pPr>
        <w:spacing w:after="0" w:line="240" w:lineRule="auto"/>
        <w:divId w:val="882252229"/>
      </w:pPr>
      <w:r w:rsidRPr="00341F7B">
        <w:t>I always speak about intentional relationships.</w:t>
      </w:r>
      <w:r w:rsidR="00B35E39" w:rsidRPr="00341F7B">
        <w:t xml:space="preserve"> </w:t>
      </w:r>
      <w:r w:rsidRPr="00341F7B">
        <w:t xml:space="preserve">We need to </w:t>
      </w:r>
      <w:r w:rsidR="00B35E39" w:rsidRPr="00341F7B">
        <w:t>advocate with</w:t>
      </w:r>
      <w:r w:rsidRPr="00341F7B">
        <w:t>in</w:t>
      </w:r>
      <w:r w:rsidR="00B35E39" w:rsidRPr="00341F7B">
        <w:t xml:space="preserve"> State and Federal</w:t>
      </w:r>
      <w:r w:rsidRPr="00341F7B">
        <w:t xml:space="preserve"> governments to invest intentionally into our communities, not just t</w:t>
      </w:r>
      <w:r w:rsidR="002F57FA" w:rsidRPr="00341F7B">
        <w:t>he same</w:t>
      </w:r>
      <w:r w:rsidRPr="00B35E39">
        <w:rPr>
          <w:rFonts w:ascii="UICTFontTextStyleBody" w:hAnsi="UICTFontTextStyleBody" w:cs="Times New Roman"/>
          <w:kern w:val="0"/>
          <w:szCs w:val="22"/>
          <w14:ligatures w14:val="none"/>
        </w:rPr>
        <w:t xml:space="preserve"> </w:t>
      </w:r>
      <w:r w:rsidRPr="00341F7B">
        <w:t>blanket approach</w:t>
      </w:r>
      <w:r w:rsidR="007C5E8C" w:rsidRPr="00341F7B">
        <w:t>,</w:t>
      </w:r>
      <w:r w:rsidRPr="00341F7B">
        <w:t xml:space="preserve"> hav</w:t>
      </w:r>
      <w:r w:rsidR="007C5E8C" w:rsidRPr="00341F7B">
        <w:t>ing a</w:t>
      </w:r>
      <w:r w:rsidRPr="00341F7B">
        <w:t xml:space="preserve"> one size fits all</w:t>
      </w:r>
      <w:r w:rsidR="007C5E8C" w:rsidRPr="00341F7B">
        <w:t xml:space="preserve"> solution. </w:t>
      </w:r>
      <w:r w:rsidR="00995C9E" w:rsidRPr="00341F7B">
        <w:t>How can our community be resourced in long term ways</w:t>
      </w:r>
      <w:r w:rsidR="009F1D4F">
        <w:t xml:space="preserve">? </w:t>
      </w:r>
      <w:r w:rsidR="0029481D">
        <w:t>Imagine if we were t</w:t>
      </w:r>
      <w:r w:rsidRPr="00341F7B">
        <w:t xml:space="preserve">o have our </w:t>
      </w:r>
      <w:r w:rsidR="00B262FC" w:rsidRPr="00341F7B">
        <w:t xml:space="preserve">own </w:t>
      </w:r>
      <w:r w:rsidRPr="00341F7B">
        <w:t xml:space="preserve">rehabilitation centre around mental </w:t>
      </w:r>
      <w:proofErr w:type="gramStart"/>
      <w:r w:rsidRPr="00341F7B">
        <w:t>health, and</w:t>
      </w:r>
      <w:proofErr w:type="gramEnd"/>
      <w:r w:rsidRPr="00341F7B">
        <w:t xml:space="preserve"> create a </w:t>
      </w:r>
      <w:r w:rsidR="00B262FC" w:rsidRPr="00341F7B">
        <w:t xml:space="preserve">proactive </w:t>
      </w:r>
      <w:r w:rsidRPr="00341F7B">
        <w:t>youth space</w:t>
      </w:r>
      <w:r w:rsidR="00B262FC" w:rsidRPr="00341F7B">
        <w:t xml:space="preserve"> — </w:t>
      </w:r>
      <w:r w:rsidRPr="00341F7B">
        <w:t xml:space="preserve">a youth hub where </w:t>
      </w:r>
      <w:r w:rsidR="0029481D">
        <w:t xml:space="preserve">young people </w:t>
      </w:r>
      <w:r w:rsidRPr="00341F7B">
        <w:t>can talk about some of their challenges with school, their friends, their peers, and their families.</w:t>
      </w:r>
      <w:r w:rsidR="009A7A57" w:rsidRPr="00341F7B">
        <w:t xml:space="preserve"> Where their sense of belonging, connection and innovation can be </w:t>
      </w:r>
      <w:r w:rsidR="007D3075" w:rsidRPr="00341F7B">
        <w:t xml:space="preserve">more fully experienced. We seek to be </w:t>
      </w:r>
      <w:r w:rsidRPr="00341F7B">
        <w:t>solutions</w:t>
      </w:r>
      <w:r w:rsidR="007D3075" w:rsidRPr="00341F7B">
        <w:t>-</w:t>
      </w:r>
      <w:r w:rsidRPr="00341F7B">
        <w:t>focussed</w:t>
      </w:r>
      <w:r w:rsidR="007D3075" w:rsidRPr="00341F7B">
        <w:t>. We are choosing not to</w:t>
      </w:r>
      <w:r w:rsidRPr="00341F7B">
        <w:t xml:space="preserve"> live in the deficit model.</w:t>
      </w:r>
    </w:p>
    <w:p w14:paraId="650D86D3" w14:textId="77777777" w:rsidR="00695A77" w:rsidRDefault="00695A77" w:rsidP="00BA6C90">
      <w:pPr>
        <w:spacing w:after="0" w:line="240" w:lineRule="auto"/>
        <w:divId w:val="882252229"/>
      </w:pPr>
    </w:p>
    <w:p w14:paraId="5FAE9A67" w14:textId="496FE769" w:rsidR="00BA6C90" w:rsidRPr="00341F7B" w:rsidRDefault="00BA6C90" w:rsidP="00BA6C90">
      <w:pPr>
        <w:spacing w:after="0" w:line="240" w:lineRule="auto"/>
        <w:divId w:val="882252229"/>
      </w:pPr>
      <w:r w:rsidRPr="00341F7B">
        <w:t>We want to grow our strengths within our community</w:t>
      </w:r>
      <w:r w:rsidR="00AB2D8B" w:rsidRPr="00341F7B">
        <w:t xml:space="preserve"> — </w:t>
      </w:r>
      <w:r w:rsidRPr="00341F7B">
        <w:t>especially with our young people</w:t>
      </w:r>
      <w:r w:rsidR="00AB2D8B" w:rsidRPr="00341F7B">
        <w:t xml:space="preserve"> so they can </w:t>
      </w:r>
      <w:r w:rsidRPr="00341F7B">
        <w:t>become</w:t>
      </w:r>
      <w:r w:rsidR="00AB2D8B" w:rsidRPr="00341F7B">
        <w:t xml:space="preserve"> </w:t>
      </w:r>
      <w:r w:rsidRPr="00341F7B">
        <w:t xml:space="preserve">the leaders </w:t>
      </w:r>
      <w:r w:rsidR="00AB2D8B" w:rsidRPr="00341F7B">
        <w:t>in</w:t>
      </w:r>
      <w:r w:rsidRPr="00341F7B">
        <w:t xml:space="preserve"> the next generation of leaders for our community.</w:t>
      </w:r>
      <w:r w:rsidR="003D129E" w:rsidRPr="00341F7B">
        <w:t xml:space="preserve"> This requires significant investment into culturally appropriate and culturally safe education opportunities that are located regionally</w:t>
      </w:r>
      <w:r w:rsidR="00133E5A" w:rsidRPr="00341F7B">
        <w:t>, and that do not require our young people to have to leave home.</w:t>
      </w:r>
    </w:p>
    <w:p w14:paraId="48665C2F" w14:textId="77777777" w:rsidR="00BA6C90" w:rsidRPr="00341F7B" w:rsidRDefault="00BA6C90" w:rsidP="00BA6C90">
      <w:pPr>
        <w:spacing w:after="0" w:line="240" w:lineRule="auto"/>
        <w:divId w:val="882252229"/>
      </w:pPr>
    </w:p>
    <w:p w14:paraId="19EB64D9" w14:textId="711E7281" w:rsidR="00BA6C90" w:rsidRPr="00341F7B" w:rsidRDefault="00133E5A" w:rsidP="00BA6C90">
      <w:pPr>
        <w:spacing w:after="0" w:line="240" w:lineRule="auto"/>
        <w:divId w:val="882252229"/>
      </w:pPr>
      <w:r w:rsidRPr="00341F7B">
        <w:t xml:space="preserve">Our international rights to </w:t>
      </w:r>
      <w:r w:rsidR="00BA6C90" w:rsidRPr="00341F7B">
        <w:t xml:space="preserve">have </w:t>
      </w:r>
      <w:r w:rsidR="00B0094E" w:rsidRPr="00341F7B">
        <w:t>our</w:t>
      </w:r>
      <w:r w:rsidR="00BA6C90" w:rsidRPr="00341F7B">
        <w:t xml:space="preserve"> cultural ways of doing things as a solution</w:t>
      </w:r>
      <w:r w:rsidR="00B0094E" w:rsidRPr="00341F7B">
        <w:t xml:space="preserve"> must be a stronger</w:t>
      </w:r>
      <w:r w:rsidR="00BA6C90" w:rsidRPr="00341F7B">
        <w:t xml:space="preserve"> focus</w:t>
      </w:r>
      <w:r w:rsidR="00B0094E" w:rsidRPr="00341F7B">
        <w:t xml:space="preserve">. The </w:t>
      </w:r>
      <w:r w:rsidR="000F58CA" w:rsidRPr="00341F7B">
        <w:t>Australian</w:t>
      </w:r>
      <w:r w:rsidR="00B0094E" w:rsidRPr="00341F7B">
        <w:t xml:space="preserve"> government i</w:t>
      </w:r>
      <w:r w:rsidR="00B131AB" w:rsidRPr="00341F7B">
        <w:t>s</w:t>
      </w:r>
      <w:r w:rsidR="00B0094E" w:rsidRPr="00341F7B">
        <w:t xml:space="preserve"> a signatory to the </w:t>
      </w:r>
      <w:r w:rsidR="00B131AB" w:rsidRPr="00341F7B">
        <w:t xml:space="preserve">United Nations </w:t>
      </w:r>
      <w:r w:rsidR="00B0094E" w:rsidRPr="00341F7B">
        <w:t>International Rights of Indigenous Peoples</w:t>
      </w:r>
      <w:r w:rsidR="001E230B">
        <w:t xml:space="preserve"> (UNDRIP)</w:t>
      </w:r>
      <w:r w:rsidR="00B0094E" w:rsidRPr="00341F7B">
        <w:t>. There must be accountabilities and responsibilities to address past wrongs and create new futures for our people.</w:t>
      </w:r>
      <w:r w:rsidR="00BA6C90" w:rsidRPr="00341F7B">
        <w:t xml:space="preserve"> </w:t>
      </w:r>
    </w:p>
    <w:p w14:paraId="7013DD84" w14:textId="67E2A5D6" w:rsidR="00BA6C90" w:rsidRPr="00341F7B" w:rsidRDefault="00B131AB" w:rsidP="00BA6C90">
      <w:pPr>
        <w:spacing w:after="0" w:line="240" w:lineRule="auto"/>
        <w:divId w:val="882252229"/>
      </w:pPr>
      <w:r w:rsidRPr="00341F7B">
        <w:t xml:space="preserve">This </w:t>
      </w:r>
      <w:proofErr w:type="gramStart"/>
      <w:r w:rsidRPr="00341F7B">
        <w:t>has to</w:t>
      </w:r>
      <w:proofErr w:type="gramEnd"/>
      <w:r w:rsidRPr="00341F7B">
        <w:t xml:space="preserve"> start with</w:t>
      </w:r>
      <w:r w:rsidR="00BA6C90" w:rsidRPr="00341F7B">
        <w:t xml:space="preserve"> intentional relationships </w:t>
      </w:r>
      <w:r w:rsidR="00BD05A2" w:rsidRPr="00341F7B">
        <w:t>that</w:t>
      </w:r>
      <w:r w:rsidR="00BA6C90" w:rsidRPr="00341F7B">
        <w:t xml:space="preserve"> then lead to intentional investment</w:t>
      </w:r>
      <w:r w:rsidR="00BD05A2" w:rsidRPr="00341F7B">
        <w:t xml:space="preserve"> and resourcing</w:t>
      </w:r>
      <w:r w:rsidR="00163176">
        <w:t xml:space="preserve"> for self-determination.</w:t>
      </w:r>
    </w:p>
    <w:p w14:paraId="4525F62E" w14:textId="77777777" w:rsidR="00BA6C90" w:rsidRPr="00341F7B" w:rsidRDefault="00BA6C90" w:rsidP="00BA6C90">
      <w:pPr>
        <w:spacing w:after="0" w:line="240" w:lineRule="auto"/>
        <w:divId w:val="882252229"/>
      </w:pPr>
    </w:p>
    <w:p w14:paraId="5C622BD5" w14:textId="45B22758" w:rsidR="00BA6C90" w:rsidRPr="00341F7B" w:rsidRDefault="00BD05A2" w:rsidP="00BA6C90">
      <w:pPr>
        <w:spacing w:after="0" w:line="240" w:lineRule="auto"/>
        <w:divId w:val="882252229"/>
      </w:pPr>
      <w:r w:rsidRPr="00341F7B">
        <w:t>For</w:t>
      </w:r>
      <w:r w:rsidR="00BA6C90" w:rsidRPr="00341F7B">
        <w:t xml:space="preserve"> our community, </w:t>
      </w:r>
      <w:r w:rsidR="00C85ECB" w:rsidRPr="00341F7B">
        <w:t>that is</w:t>
      </w:r>
      <w:r w:rsidR="00BA6C90" w:rsidRPr="00341F7B">
        <w:t xml:space="preserve"> what we want</w:t>
      </w:r>
      <w:r w:rsidR="00C85ECB" w:rsidRPr="00341F7B">
        <w:t xml:space="preserve"> and need.</w:t>
      </w:r>
    </w:p>
    <w:p w14:paraId="3C407247" w14:textId="3CF84950" w:rsidR="00BA6C90" w:rsidRPr="00341F7B" w:rsidRDefault="00B11D7A" w:rsidP="00BA6C90">
      <w:pPr>
        <w:spacing w:after="0" w:line="240" w:lineRule="auto"/>
        <w:divId w:val="882252229"/>
      </w:pPr>
      <w:r w:rsidRPr="00341F7B">
        <w:t>That is</w:t>
      </w:r>
      <w:r w:rsidR="00BA6C90" w:rsidRPr="00341F7B">
        <w:t xml:space="preserve"> what we require.</w:t>
      </w:r>
    </w:p>
    <w:p w14:paraId="5E35F816" w14:textId="24F6B3DE" w:rsidR="00BA6C90" w:rsidRPr="00341F7B" w:rsidRDefault="00B11D7A" w:rsidP="00BA6C90">
      <w:pPr>
        <w:spacing w:after="0" w:line="240" w:lineRule="auto"/>
        <w:divId w:val="882252229"/>
      </w:pPr>
      <w:r w:rsidRPr="00341F7B">
        <w:t>That is</w:t>
      </w:r>
      <w:r w:rsidR="00BA6C90" w:rsidRPr="00341F7B">
        <w:t xml:space="preserve"> what we demand</w:t>
      </w:r>
      <w:r w:rsidRPr="00341F7B">
        <w:t>.</w:t>
      </w:r>
    </w:p>
    <w:p w14:paraId="185D9107" w14:textId="77777777" w:rsidR="00437713" w:rsidRDefault="00437713">
      <w:pPr>
        <w:rPr>
          <w:sz w:val="22"/>
          <w:szCs w:val="22"/>
        </w:rPr>
      </w:pPr>
    </w:p>
    <w:p w14:paraId="414B72F3" w14:textId="640100A6" w:rsidR="000377E4" w:rsidRDefault="00A27D99" w:rsidP="000377E4">
      <w:pPr>
        <w:pStyle w:val="Heading3"/>
      </w:pPr>
      <w:r>
        <w:lastRenderedPageBreak/>
        <w:t>References</w:t>
      </w:r>
    </w:p>
    <w:p w14:paraId="6EE86143" w14:textId="05B2712C" w:rsidR="00E724DC" w:rsidRPr="00E724DC" w:rsidRDefault="00E724DC" w:rsidP="00E724DC">
      <w:pPr>
        <w:pStyle w:val="FootnoteText"/>
        <w:ind w:left="567" w:hanging="567"/>
        <w:rPr>
          <w:sz w:val="24"/>
          <w:szCs w:val="24"/>
        </w:rPr>
      </w:pPr>
      <w:r w:rsidRPr="00E724DC">
        <w:rPr>
          <w:sz w:val="24"/>
          <w:szCs w:val="24"/>
        </w:rPr>
        <w:t xml:space="preserve">Australian Government, </w:t>
      </w:r>
      <w:r>
        <w:rPr>
          <w:sz w:val="24"/>
          <w:szCs w:val="24"/>
        </w:rPr>
        <w:t xml:space="preserve">2023. </w:t>
      </w:r>
      <w:r w:rsidRPr="00E724DC">
        <w:rPr>
          <w:sz w:val="24"/>
          <w:szCs w:val="24"/>
        </w:rPr>
        <w:t xml:space="preserve">Australian Bureau of Statistics (ABS) and </w:t>
      </w:r>
      <w:proofErr w:type="gramStart"/>
      <w:r w:rsidRPr="00E724DC">
        <w:rPr>
          <w:sz w:val="24"/>
          <w:szCs w:val="24"/>
        </w:rPr>
        <w:t>Australian  Institute</w:t>
      </w:r>
      <w:proofErr w:type="gramEnd"/>
      <w:r w:rsidRPr="00E724DC">
        <w:rPr>
          <w:sz w:val="24"/>
          <w:szCs w:val="24"/>
        </w:rPr>
        <w:t xml:space="preserve"> of Health and Welfare (AIHW), Retrieved from:</w:t>
      </w:r>
    </w:p>
    <w:p w14:paraId="501C9617" w14:textId="63E84B5D" w:rsidR="000377E4" w:rsidRDefault="00E724DC" w:rsidP="00ED705A">
      <w:pPr>
        <w:pStyle w:val="Heading3"/>
        <w:spacing w:before="0"/>
        <w:ind w:left="567"/>
        <w:rPr>
          <w:sz w:val="24"/>
          <w:szCs w:val="24"/>
        </w:rPr>
      </w:pPr>
      <w:hyperlink r:id="rId11" w:anchor="suicide" w:history="1">
        <w:r w:rsidRPr="00E724DC">
          <w:rPr>
            <w:rStyle w:val="Hyperlink"/>
            <w:sz w:val="24"/>
            <w:szCs w:val="24"/>
          </w:rPr>
          <w:t>https://www.aihw.gov.au/suicide-self-harm-monitoring/population-groups/first-nations-people#suicide</w:t>
        </w:r>
      </w:hyperlink>
    </w:p>
    <w:p w14:paraId="5BFD901D" w14:textId="3EE409A5" w:rsidR="004250AB" w:rsidRDefault="007534B9" w:rsidP="00E724DC">
      <w:pPr>
        <w:ind w:left="567" w:hanging="567"/>
      </w:pPr>
      <w:r>
        <w:t xml:space="preserve">Carpenter, B., Jowett, S., </w:t>
      </w:r>
      <w:r w:rsidR="004D19AD">
        <w:t xml:space="preserve">&amp; Gordon, T. (2022). </w:t>
      </w:r>
      <w:r w:rsidR="004250AB" w:rsidRPr="004250AB">
        <w:t>Indigenous suicide rates and the colonial logic of legal decision making. QUT Centre for Justice Briefing Paper.</w:t>
      </w:r>
      <w:r w:rsidR="00B5006B">
        <w:t xml:space="preserve"> Retrieved from: </w:t>
      </w:r>
      <w:r w:rsidR="00FD3307">
        <w:t xml:space="preserve"> </w:t>
      </w:r>
      <w:hyperlink r:id="rId12" w:history="1">
        <w:r w:rsidR="00C60469" w:rsidRPr="00D23561">
          <w:rPr>
            <w:rStyle w:val="Hyperlink"/>
          </w:rPr>
          <w:t>https://eprints.qut.edu.au/227715/</w:t>
        </w:r>
      </w:hyperlink>
    </w:p>
    <w:p w14:paraId="29A1DEE9" w14:textId="48E7E022" w:rsidR="00AF4F47" w:rsidRDefault="00AF4F47" w:rsidP="00386F90">
      <w:pPr>
        <w:pStyle w:val="FootnoteText"/>
        <w:ind w:left="567" w:hanging="567"/>
        <w:rPr>
          <w:sz w:val="24"/>
          <w:szCs w:val="24"/>
        </w:rPr>
      </w:pPr>
      <w:r w:rsidRPr="007534B9">
        <w:rPr>
          <w:sz w:val="24"/>
          <w:szCs w:val="24"/>
        </w:rPr>
        <w:t>Darwin L, Vervoort S, Vollert E and Blustein S, 2023. Intergenerational trauma and mental health. Catalogue number IMH 18, Australian Institute of Health and Welfare, Australian Government.</w:t>
      </w:r>
      <w:r w:rsidR="00C60469">
        <w:rPr>
          <w:sz w:val="24"/>
          <w:szCs w:val="24"/>
        </w:rPr>
        <w:t xml:space="preserve"> Retrieved from:</w:t>
      </w:r>
    </w:p>
    <w:p w14:paraId="143EFD08" w14:textId="62E69FDC" w:rsidR="00C60469" w:rsidRDefault="00006F07" w:rsidP="00006F07">
      <w:pPr>
        <w:pStyle w:val="FootnoteText"/>
        <w:ind w:left="567"/>
        <w:rPr>
          <w:sz w:val="24"/>
          <w:szCs w:val="24"/>
        </w:rPr>
      </w:pPr>
      <w:hyperlink r:id="rId13" w:history="1">
        <w:r w:rsidRPr="00006F07">
          <w:rPr>
            <w:rStyle w:val="Hyperlink"/>
            <w:sz w:val="24"/>
            <w:szCs w:val="24"/>
          </w:rPr>
          <w:t>https://www.indigenousmhspc.gov.au/publications/trauma</w:t>
        </w:r>
      </w:hyperlink>
    </w:p>
    <w:p w14:paraId="0DEE2EBD" w14:textId="77777777" w:rsidR="007534B9" w:rsidRDefault="007534B9" w:rsidP="00386F90">
      <w:pPr>
        <w:pStyle w:val="FootnoteText"/>
        <w:ind w:left="567" w:hanging="567"/>
      </w:pPr>
    </w:p>
    <w:p w14:paraId="10AFE733" w14:textId="47453BA9" w:rsidR="00F15D52" w:rsidRPr="00F15D52" w:rsidRDefault="00F15D52" w:rsidP="001B0E3C">
      <w:pPr>
        <w:pStyle w:val="FootnoteText"/>
        <w:ind w:left="709" w:hanging="709"/>
        <w:rPr>
          <w:sz w:val="32"/>
          <w:szCs w:val="32"/>
        </w:rPr>
      </w:pPr>
      <w:r w:rsidRPr="00F15D52">
        <w:rPr>
          <w:sz w:val="24"/>
          <w:szCs w:val="24"/>
        </w:rPr>
        <w:t xml:space="preserve">Marr, D, 2023. </w:t>
      </w:r>
      <w:r w:rsidRPr="00F15D52">
        <w:rPr>
          <w:i/>
          <w:iCs/>
          <w:sz w:val="24"/>
          <w:szCs w:val="24"/>
        </w:rPr>
        <w:t>Killing for Country: A Family Story</w:t>
      </w:r>
      <w:r w:rsidRPr="00F15D52">
        <w:rPr>
          <w:sz w:val="24"/>
          <w:szCs w:val="24"/>
        </w:rPr>
        <w:t>. Melbourne: Black Inc</w:t>
      </w:r>
    </w:p>
    <w:p w14:paraId="39785C60" w14:textId="77777777" w:rsidR="00F15D52" w:rsidRDefault="00F15D52" w:rsidP="001B0E3C">
      <w:pPr>
        <w:pStyle w:val="FootnoteText"/>
        <w:ind w:left="709" w:hanging="709"/>
        <w:rPr>
          <w:sz w:val="24"/>
          <w:szCs w:val="24"/>
        </w:rPr>
      </w:pPr>
    </w:p>
    <w:p w14:paraId="55E34476" w14:textId="460E9BB6" w:rsidR="001B0E3C" w:rsidRDefault="001B0E3C" w:rsidP="001B0E3C">
      <w:pPr>
        <w:pStyle w:val="FootnoteText"/>
        <w:ind w:left="709" w:hanging="709"/>
        <w:rPr>
          <w:sz w:val="24"/>
          <w:szCs w:val="24"/>
        </w:rPr>
      </w:pPr>
      <w:proofErr w:type="spellStart"/>
      <w:r w:rsidRPr="001B0E3C">
        <w:rPr>
          <w:sz w:val="24"/>
          <w:szCs w:val="24"/>
        </w:rPr>
        <w:t>Sentance</w:t>
      </w:r>
      <w:proofErr w:type="spellEnd"/>
      <w:r w:rsidRPr="001B0E3C">
        <w:rPr>
          <w:sz w:val="24"/>
          <w:szCs w:val="24"/>
        </w:rPr>
        <w:t xml:space="preserve">, Nathan (2022), </w:t>
      </w:r>
      <w:r w:rsidRPr="001B0E3C">
        <w:rPr>
          <w:i/>
          <w:iCs/>
          <w:sz w:val="24"/>
          <w:szCs w:val="24"/>
        </w:rPr>
        <w:t>Genocide in Australia</w:t>
      </w:r>
      <w:r w:rsidRPr="001B0E3C">
        <w:rPr>
          <w:sz w:val="24"/>
          <w:szCs w:val="24"/>
        </w:rPr>
        <w:t>. Australian Museum, Sydney. Retrieved from:</w:t>
      </w:r>
      <w:r>
        <w:rPr>
          <w:sz w:val="24"/>
          <w:szCs w:val="24"/>
        </w:rPr>
        <w:t xml:space="preserve"> </w:t>
      </w:r>
      <w:hyperlink r:id="rId14" w:history="1">
        <w:r w:rsidRPr="001B0E3C">
          <w:rPr>
            <w:rStyle w:val="Hyperlink"/>
            <w:sz w:val="24"/>
            <w:szCs w:val="24"/>
          </w:rPr>
          <w:t>https://australian.museum/learn/first-nations/genocide-in-australia/</w:t>
        </w:r>
      </w:hyperlink>
    </w:p>
    <w:p w14:paraId="1FEDD5DA" w14:textId="77777777" w:rsidR="001B0E3C" w:rsidRDefault="001B0E3C" w:rsidP="001B0E3C">
      <w:pPr>
        <w:pStyle w:val="FootnoteText"/>
        <w:ind w:left="567" w:hanging="567"/>
        <w:rPr>
          <w:sz w:val="24"/>
          <w:szCs w:val="24"/>
        </w:rPr>
      </w:pPr>
    </w:p>
    <w:p w14:paraId="42531F9C" w14:textId="5009B83D" w:rsidR="001E1EA7" w:rsidRDefault="001E1EA7" w:rsidP="001B0E3C">
      <w:pPr>
        <w:pStyle w:val="FootnoteText"/>
        <w:ind w:left="567" w:hanging="567"/>
        <w:rPr>
          <w:sz w:val="24"/>
          <w:szCs w:val="24"/>
        </w:rPr>
      </w:pPr>
      <w:r w:rsidRPr="001E1EA7">
        <w:rPr>
          <w:sz w:val="24"/>
          <w:szCs w:val="24"/>
        </w:rPr>
        <w:t>Truong M and Moore E, 2023. Racism and Indigenous wellbeing, mental health and suicide. Catalogue</w:t>
      </w:r>
      <w:r w:rsidRPr="001E1EA7">
        <w:t xml:space="preserve"> </w:t>
      </w:r>
      <w:r w:rsidRPr="001E1EA7">
        <w:rPr>
          <w:sz w:val="24"/>
          <w:szCs w:val="24"/>
        </w:rPr>
        <w:t>number IMH 17, Australian Institute of Health and Welfare, Australian Government.</w:t>
      </w:r>
      <w:r>
        <w:rPr>
          <w:sz w:val="24"/>
          <w:szCs w:val="24"/>
        </w:rPr>
        <w:t xml:space="preserve"> Retrieved from:</w:t>
      </w:r>
    </w:p>
    <w:p w14:paraId="3DDFB6A7" w14:textId="4021CD13" w:rsidR="00183E9B" w:rsidRDefault="00386F90" w:rsidP="00386F90">
      <w:pPr>
        <w:pStyle w:val="FootnoteText"/>
        <w:ind w:left="567"/>
        <w:rPr>
          <w:sz w:val="24"/>
          <w:szCs w:val="24"/>
        </w:rPr>
      </w:pPr>
      <w:hyperlink r:id="rId15" w:history="1">
        <w:r w:rsidRPr="00D23561">
          <w:rPr>
            <w:rStyle w:val="Hyperlink"/>
            <w:sz w:val="24"/>
            <w:szCs w:val="24"/>
          </w:rPr>
          <w:t>http://www.indigenousmhspc.gov.au/getattachment/72f9d6ff-14fe-4c3b-8705-dce479bce7bb/racism-and-indigenous-wellbeing.pdf?v=1698</w:t>
        </w:r>
      </w:hyperlink>
    </w:p>
    <w:p w14:paraId="2A7D9525" w14:textId="77777777" w:rsidR="00386F90" w:rsidRPr="00386F90" w:rsidRDefault="00386F90" w:rsidP="00ED705A">
      <w:pPr>
        <w:pStyle w:val="FootnoteText"/>
        <w:spacing w:after="240"/>
        <w:ind w:left="567"/>
        <w:rPr>
          <w:b/>
          <w:bCs/>
          <w:sz w:val="24"/>
          <w:szCs w:val="24"/>
        </w:rPr>
      </w:pPr>
      <w:r>
        <w:rPr>
          <w:sz w:val="24"/>
          <w:szCs w:val="24"/>
        </w:rPr>
        <w:t>After July 31</w:t>
      </w:r>
      <w:proofErr w:type="gramStart"/>
      <w:r>
        <w:rPr>
          <w:sz w:val="24"/>
          <w:szCs w:val="24"/>
        </w:rPr>
        <w:t xml:space="preserve"> 2025</w:t>
      </w:r>
      <w:proofErr w:type="gramEnd"/>
      <w:r>
        <w:rPr>
          <w:sz w:val="24"/>
          <w:szCs w:val="24"/>
        </w:rPr>
        <w:t xml:space="preserve">, see </w:t>
      </w:r>
      <w:hyperlink r:id="rId16" w:history="1">
        <w:r w:rsidRPr="00386F90">
          <w:rPr>
            <w:rStyle w:val="Hyperlink"/>
            <w:sz w:val="24"/>
            <w:szCs w:val="24"/>
          </w:rPr>
          <w:t>https://www.aihw.gov.au/reports-data</w:t>
        </w:r>
      </w:hyperlink>
    </w:p>
    <w:p w14:paraId="33A5DAF4" w14:textId="2ECF7B6B" w:rsidR="00386F90" w:rsidRPr="001E1EA7" w:rsidRDefault="00386F90" w:rsidP="001E1EA7">
      <w:pPr>
        <w:pStyle w:val="FootnoteText"/>
        <w:rPr>
          <w:sz w:val="24"/>
          <w:szCs w:val="24"/>
        </w:rPr>
      </w:pPr>
    </w:p>
    <w:p w14:paraId="34F8A809" w14:textId="77777777" w:rsidR="001E1EA7" w:rsidRPr="00B35E39" w:rsidRDefault="001E1EA7" w:rsidP="00E724DC">
      <w:pPr>
        <w:ind w:left="567" w:hanging="567"/>
      </w:pPr>
    </w:p>
    <w:sectPr w:rsidR="001E1EA7" w:rsidRPr="00B35E39" w:rsidSect="00245F87">
      <w:footerReference w:type="defaul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7A7A" w14:textId="77777777" w:rsidR="007059D9" w:rsidRDefault="007059D9" w:rsidP="00DF1AD5">
      <w:pPr>
        <w:spacing w:after="0" w:line="240" w:lineRule="auto"/>
      </w:pPr>
      <w:r>
        <w:separator/>
      </w:r>
    </w:p>
  </w:endnote>
  <w:endnote w:type="continuationSeparator" w:id="0">
    <w:p w14:paraId="1420C8AA" w14:textId="77777777" w:rsidR="007059D9" w:rsidRDefault="007059D9" w:rsidP="00DF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039" w14:textId="77777777" w:rsidR="00806D2B" w:rsidRDefault="00806D2B">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n-GB"/>
      </w:rPr>
      <w:t>2</w:t>
    </w:r>
    <w:r>
      <w:rPr>
        <w:caps/>
        <w:color w:val="156082" w:themeColor="accent1"/>
      </w:rPr>
      <w:fldChar w:fldCharType="end"/>
    </w:r>
  </w:p>
  <w:p w14:paraId="445BFB54" w14:textId="77777777" w:rsidR="00806D2B" w:rsidRDefault="0080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D624" w14:textId="77777777" w:rsidR="007059D9" w:rsidRDefault="007059D9" w:rsidP="00DF1AD5">
      <w:pPr>
        <w:spacing w:after="0" w:line="240" w:lineRule="auto"/>
      </w:pPr>
      <w:r>
        <w:separator/>
      </w:r>
    </w:p>
  </w:footnote>
  <w:footnote w:type="continuationSeparator" w:id="0">
    <w:p w14:paraId="78AEB108" w14:textId="77777777" w:rsidR="007059D9" w:rsidRDefault="007059D9" w:rsidP="00DF1AD5">
      <w:pPr>
        <w:spacing w:after="0" w:line="240" w:lineRule="auto"/>
      </w:pPr>
      <w:r>
        <w:continuationSeparator/>
      </w:r>
    </w:p>
  </w:footnote>
  <w:footnote w:id="1">
    <w:p w14:paraId="28D5A844" w14:textId="49F08A3D" w:rsidR="00C95A08" w:rsidRDefault="00C95A08" w:rsidP="00C95A08">
      <w:pPr>
        <w:pStyle w:val="FootnoteText"/>
      </w:pPr>
      <w:r>
        <w:rPr>
          <w:rStyle w:val="FootnoteReference"/>
        </w:rPr>
        <w:footnoteRef/>
      </w:r>
      <w:r>
        <w:t xml:space="preserve"> </w:t>
      </w:r>
      <w:r w:rsidR="008A136A">
        <w:t xml:space="preserve">Australian Bureau of Statistics (ABS) and </w:t>
      </w:r>
      <w:proofErr w:type="gramStart"/>
      <w:r>
        <w:t>Australian  Institute</w:t>
      </w:r>
      <w:proofErr w:type="gramEnd"/>
      <w:r>
        <w:t xml:space="preserve"> of Health and Welfare</w:t>
      </w:r>
      <w:r w:rsidR="00E724DC">
        <w:t xml:space="preserve"> </w:t>
      </w:r>
      <w:r w:rsidR="008A136A">
        <w:t>(AIHW),</w:t>
      </w:r>
      <w:r w:rsidR="00FD3307">
        <w:t xml:space="preserve"> </w:t>
      </w:r>
      <w:r>
        <w:t>Retrieved from:</w:t>
      </w:r>
    </w:p>
    <w:p w14:paraId="27A503B5" w14:textId="6FDAF8BE" w:rsidR="00C95A08" w:rsidRDefault="008A136A" w:rsidP="00C95A08">
      <w:pPr>
        <w:pStyle w:val="FootnoteText"/>
      </w:pPr>
      <w:hyperlink r:id="rId1" w:anchor="suicide" w:history="1">
        <w:r w:rsidRPr="00D23561">
          <w:rPr>
            <w:rStyle w:val="Hyperlink"/>
          </w:rPr>
          <w:t>https://www.aihw.gov.au/suicide-self-harm-monitoring/population-groups/first-nations-people#suicide</w:t>
        </w:r>
      </w:hyperlink>
      <w:r w:rsidR="00C95A08">
        <w:t xml:space="preserve"> </w:t>
      </w:r>
    </w:p>
  </w:footnote>
  <w:footnote w:id="2">
    <w:p w14:paraId="2D5DA293" w14:textId="0A19DC12" w:rsidR="002B6AE9" w:rsidRPr="00FD3307" w:rsidRDefault="002B6AE9">
      <w:pPr>
        <w:pStyle w:val="FootnoteText"/>
      </w:pPr>
      <w:r>
        <w:rPr>
          <w:rStyle w:val="FootnoteReference"/>
        </w:rPr>
        <w:footnoteRef/>
      </w:r>
      <w:r>
        <w:t xml:space="preserve"> Carpenter, </w:t>
      </w:r>
      <w:proofErr w:type="spellStart"/>
      <w:r>
        <w:t>Jowatt</w:t>
      </w:r>
      <w:proofErr w:type="spellEnd"/>
      <w:r>
        <w:t xml:space="preserve"> and Tait</w:t>
      </w:r>
      <w:r w:rsidR="002C3814">
        <w:t xml:space="preserve"> (2022). </w:t>
      </w:r>
      <w:r w:rsidR="000377E4" w:rsidRPr="000377E4">
        <w:rPr>
          <w:i/>
          <w:iCs/>
        </w:rPr>
        <w:t>Indigenous suicide rates and the colonial logic of legal decision making</w:t>
      </w:r>
      <w:r w:rsidR="000377E4">
        <w:rPr>
          <w:i/>
          <w:iCs/>
        </w:rPr>
        <w:t>.</w:t>
      </w:r>
      <w:r w:rsidR="00FD3307">
        <w:rPr>
          <w:i/>
          <w:iCs/>
        </w:rPr>
        <w:t xml:space="preserve"> </w:t>
      </w:r>
      <w:r w:rsidR="00FD3307">
        <w:t xml:space="preserve">Retrieved from: </w:t>
      </w:r>
      <w:hyperlink r:id="rId2" w:history="1">
        <w:r w:rsidR="00FD3307" w:rsidRPr="00FD3307">
          <w:rPr>
            <w:rStyle w:val="Hyperlink"/>
          </w:rPr>
          <w:t>https://eprints.qut.edu.au/227715/</w:t>
        </w:r>
      </w:hyperlink>
    </w:p>
  </w:footnote>
  <w:footnote w:id="3">
    <w:p w14:paraId="46D07E08" w14:textId="2B297CC5" w:rsidR="001E1EA7" w:rsidRDefault="001E1EA7">
      <w:pPr>
        <w:pStyle w:val="FootnoteText"/>
      </w:pPr>
      <w:r>
        <w:rPr>
          <w:rStyle w:val="FootnoteReference"/>
        </w:rPr>
        <w:footnoteRef/>
      </w:r>
      <w:r>
        <w:t xml:space="preserve"> </w:t>
      </w:r>
      <w:r w:rsidRPr="001E1EA7">
        <w:t>Truong M and Moore E, 2023. Racism and Indigenous wellbeing, mental health and suicide. Catalogue number IMH 17, Australian Institute of Health and Welfare, Australian Government.</w:t>
      </w:r>
    </w:p>
  </w:footnote>
  <w:footnote w:id="4">
    <w:p w14:paraId="68D11F78" w14:textId="78738E3E" w:rsidR="00881C57" w:rsidRDefault="00881C57">
      <w:pPr>
        <w:pStyle w:val="FootnoteText"/>
      </w:pPr>
      <w:r>
        <w:rPr>
          <w:rStyle w:val="FootnoteReference"/>
        </w:rPr>
        <w:footnoteRef/>
      </w:r>
      <w:r>
        <w:t xml:space="preserve"> </w:t>
      </w:r>
      <w:r w:rsidR="00C4085A" w:rsidRPr="00C4085A">
        <w:t>Darwin L, Vervoort S, Vollert E and Blustein S, 2023. Intergenerational trauma and mental health. Catalogue number IMH 18, Australian Institute of Health and Welfare, Australian Government.</w:t>
      </w:r>
    </w:p>
  </w:footnote>
  <w:footnote w:id="5">
    <w:p w14:paraId="1BA63BC8" w14:textId="77777777" w:rsidR="002642C0" w:rsidRDefault="002642C0" w:rsidP="002642C0">
      <w:pPr>
        <w:pStyle w:val="FootnoteText"/>
      </w:pPr>
      <w:r>
        <w:rPr>
          <w:rStyle w:val="FootnoteReference"/>
        </w:rPr>
        <w:footnoteRef/>
      </w:r>
      <w:r>
        <w:t xml:space="preserve"> United Nations Declaration on the Rights of Indigenous Peoples. </w:t>
      </w:r>
      <w:r w:rsidRPr="003B4518">
        <w:t xml:space="preserve">The Australian Government </w:t>
      </w:r>
      <w:proofErr w:type="gramStart"/>
      <w:r w:rsidRPr="003B4518">
        <w:t xml:space="preserve">formally </w:t>
      </w:r>
      <w:r>
        <w:t xml:space="preserve"> </w:t>
      </w:r>
      <w:r w:rsidRPr="003B4518">
        <w:t>endorsed</w:t>
      </w:r>
      <w:proofErr w:type="gramEnd"/>
      <w:r w:rsidRPr="003B4518">
        <w:t xml:space="preserve"> UNDRIP on 3 April 2009</w:t>
      </w:r>
      <w:r>
        <w:t xml:space="preserve">. Retrieved from: </w:t>
      </w:r>
    </w:p>
    <w:p w14:paraId="53503475" w14:textId="77777777" w:rsidR="002642C0" w:rsidRDefault="002642C0" w:rsidP="002642C0">
      <w:pPr>
        <w:pStyle w:val="FootnoteText"/>
      </w:pPr>
      <w:hyperlink r:id="rId3" w:history="1">
        <w:r w:rsidRPr="005265A6">
          <w:rPr>
            <w:rStyle w:val="Hyperlink"/>
          </w:rPr>
          <w:t>https//www.aph.gov.au/Parliamentary_Business/Committees/Joint/Aboriginal_and_Torres_Strait_Islander_Affairs/UNDRIP/Report/Foreword</w:t>
        </w:r>
      </w:hyperlink>
    </w:p>
  </w:footnote>
  <w:footnote w:id="6">
    <w:p w14:paraId="5BFE163C" w14:textId="5890917B" w:rsidR="00CC4D08" w:rsidRDefault="00CC4D08">
      <w:pPr>
        <w:pStyle w:val="FootnoteText"/>
      </w:pPr>
      <w:r>
        <w:rPr>
          <w:rStyle w:val="FootnoteReference"/>
        </w:rPr>
        <w:footnoteRef/>
      </w:r>
      <w:r>
        <w:t xml:space="preserve"> Marr, D, 202</w:t>
      </w:r>
      <w:r w:rsidR="003E1D77">
        <w:t>3</w:t>
      </w:r>
      <w:r w:rsidR="009D7574">
        <w:t xml:space="preserve">. </w:t>
      </w:r>
      <w:r w:rsidR="009D7574" w:rsidRPr="003E1D77">
        <w:rPr>
          <w:i/>
          <w:iCs/>
        </w:rPr>
        <w:t>Killing for Country: A Family Story</w:t>
      </w:r>
      <w:r w:rsidR="009D7574">
        <w:t xml:space="preserve">. </w:t>
      </w:r>
      <w:r w:rsidR="003E1D77">
        <w:t xml:space="preserve">Melbourne: </w:t>
      </w:r>
      <w:r w:rsidR="009D7574">
        <w:t>Black Inc</w:t>
      </w:r>
    </w:p>
  </w:footnote>
  <w:footnote w:id="7">
    <w:p w14:paraId="16C4D7CE" w14:textId="266D1FF7" w:rsidR="00602001" w:rsidRDefault="00755337">
      <w:pPr>
        <w:pStyle w:val="FootnoteText"/>
      </w:pPr>
      <w:r>
        <w:rPr>
          <w:rStyle w:val="FootnoteReference"/>
        </w:rPr>
        <w:footnoteRef/>
      </w:r>
      <w:r>
        <w:t xml:space="preserve"> </w:t>
      </w:r>
      <w:proofErr w:type="spellStart"/>
      <w:r w:rsidR="00ED5396">
        <w:t>Sent</w:t>
      </w:r>
      <w:r w:rsidR="00122240">
        <w:t>a</w:t>
      </w:r>
      <w:r w:rsidR="00ED5396">
        <w:t>nce</w:t>
      </w:r>
      <w:proofErr w:type="spellEnd"/>
      <w:r w:rsidR="00ED5396">
        <w:t>, Nathan</w:t>
      </w:r>
      <w:r w:rsidR="00C8508F">
        <w:t xml:space="preserve"> (2022), </w:t>
      </w:r>
      <w:r w:rsidR="00C8508F" w:rsidRPr="00920C89">
        <w:rPr>
          <w:i/>
          <w:iCs/>
        </w:rPr>
        <w:t>Genocide in Australia</w:t>
      </w:r>
      <w:r w:rsidR="00602001">
        <w:t xml:space="preserve">. </w:t>
      </w:r>
      <w:r w:rsidR="004964E1">
        <w:t>Australian</w:t>
      </w:r>
      <w:r w:rsidR="00920C89">
        <w:t xml:space="preserve"> Museum</w:t>
      </w:r>
      <w:r w:rsidR="001B0E3C">
        <w:t>, Sydney</w:t>
      </w:r>
      <w:r w:rsidR="00920C89">
        <w:t xml:space="preserve">. </w:t>
      </w:r>
      <w:r w:rsidR="00602001">
        <w:t>Retrieved from:</w:t>
      </w:r>
    </w:p>
    <w:p w14:paraId="097F6A10" w14:textId="08677B01" w:rsidR="00194096" w:rsidRDefault="002667AE">
      <w:pPr>
        <w:pStyle w:val="FootnoteText"/>
      </w:pPr>
      <w:hyperlink r:id="rId4" w:history="1">
        <w:r w:rsidRPr="002667AE">
          <w:rPr>
            <w:rStyle w:val="Hyperlink"/>
          </w:rPr>
          <w:t>https:</w:t>
        </w:r>
        <w:r w:rsidR="00194096" w:rsidRPr="002667AE">
          <w:rPr>
            <w:rStyle w:val="Hyperlink"/>
          </w:rPr>
          <w:t>//australian.museum/learn/first-nations/genocide-in-australia/</w:t>
        </w:r>
      </w:hyperlink>
      <w:r w:rsidR="003B196D">
        <w:t xml:space="preserve"> </w:t>
      </w:r>
    </w:p>
    <w:p w14:paraId="640CA575" w14:textId="50B71C93" w:rsidR="00755337" w:rsidRDefault="007553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1247"/>
    <w:multiLevelType w:val="hybridMultilevel"/>
    <w:tmpl w:val="A0DE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A255DD"/>
    <w:multiLevelType w:val="multilevel"/>
    <w:tmpl w:val="8ED05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779024">
    <w:abstractNumId w:val="0"/>
  </w:num>
  <w:num w:numId="2" w16cid:durableId="1319112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48"/>
    <w:rsid w:val="0000098A"/>
    <w:rsid w:val="00006F07"/>
    <w:rsid w:val="000110F8"/>
    <w:rsid w:val="00016C85"/>
    <w:rsid w:val="00020771"/>
    <w:rsid w:val="00020B72"/>
    <w:rsid w:val="00026FF2"/>
    <w:rsid w:val="00034FDE"/>
    <w:rsid w:val="000377E4"/>
    <w:rsid w:val="0005750F"/>
    <w:rsid w:val="00060C52"/>
    <w:rsid w:val="00061798"/>
    <w:rsid w:val="00061AA9"/>
    <w:rsid w:val="00067B26"/>
    <w:rsid w:val="00067B30"/>
    <w:rsid w:val="00075900"/>
    <w:rsid w:val="00090442"/>
    <w:rsid w:val="00092936"/>
    <w:rsid w:val="00093818"/>
    <w:rsid w:val="000A0588"/>
    <w:rsid w:val="000A27E8"/>
    <w:rsid w:val="000A2B73"/>
    <w:rsid w:val="000B1EE7"/>
    <w:rsid w:val="000B64FB"/>
    <w:rsid w:val="000C3410"/>
    <w:rsid w:val="000D0FA9"/>
    <w:rsid w:val="000E17D5"/>
    <w:rsid w:val="000E2AAE"/>
    <w:rsid w:val="000F302A"/>
    <w:rsid w:val="000F58CA"/>
    <w:rsid w:val="000F62BD"/>
    <w:rsid w:val="00100767"/>
    <w:rsid w:val="00100C51"/>
    <w:rsid w:val="0010206B"/>
    <w:rsid w:val="00122240"/>
    <w:rsid w:val="00132909"/>
    <w:rsid w:val="00133E5A"/>
    <w:rsid w:val="001366E8"/>
    <w:rsid w:val="00137405"/>
    <w:rsid w:val="001410F2"/>
    <w:rsid w:val="00144F0C"/>
    <w:rsid w:val="00146D89"/>
    <w:rsid w:val="001553EA"/>
    <w:rsid w:val="00155E93"/>
    <w:rsid w:val="001562E7"/>
    <w:rsid w:val="001567D4"/>
    <w:rsid w:val="00157A9B"/>
    <w:rsid w:val="00161A99"/>
    <w:rsid w:val="00163176"/>
    <w:rsid w:val="001812F1"/>
    <w:rsid w:val="00183E9B"/>
    <w:rsid w:val="001845C9"/>
    <w:rsid w:val="00187A26"/>
    <w:rsid w:val="00190ED8"/>
    <w:rsid w:val="00194096"/>
    <w:rsid w:val="00197677"/>
    <w:rsid w:val="001A1727"/>
    <w:rsid w:val="001A4AC3"/>
    <w:rsid w:val="001A4B17"/>
    <w:rsid w:val="001A75EF"/>
    <w:rsid w:val="001A7D06"/>
    <w:rsid w:val="001B0E3C"/>
    <w:rsid w:val="001B1CFC"/>
    <w:rsid w:val="001B2789"/>
    <w:rsid w:val="001B4BAE"/>
    <w:rsid w:val="001B4DAA"/>
    <w:rsid w:val="001C1278"/>
    <w:rsid w:val="001C15CD"/>
    <w:rsid w:val="001D1960"/>
    <w:rsid w:val="001D5618"/>
    <w:rsid w:val="001E0B4C"/>
    <w:rsid w:val="001E1EA7"/>
    <w:rsid w:val="001E20CD"/>
    <w:rsid w:val="001E230B"/>
    <w:rsid w:val="001F2C7F"/>
    <w:rsid w:val="00201F99"/>
    <w:rsid w:val="00207D09"/>
    <w:rsid w:val="00220F61"/>
    <w:rsid w:val="0022719C"/>
    <w:rsid w:val="00230F15"/>
    <w:rsid w:val="002347A1"/>
    <w:rsid w:val="002351AF"/>
    <w:rsid w:val="00236C69"/>
    <w:rsid w:val="00245F87"/>
    <w:rsid w:val="0024741D"/>
    <w:rsid w:val="00250A53"/>
    <w:rsid w:val="00252FD4"/>
    <w:rsid w:val="0025657E"/>
    <w:rsid w:val="00257905"/>
    <w:rsid w:val="00262543"/>
    <w:rsid w:val="002642C0"/>
    <w:rsid w:val="002667AE"/>
    <w:rsid w:val="00273B4B"/>
    <w:rsid w:val="00274876"/>
    <w:rsid w:val="00287635"/>
    <w:rsid w:val="0028767D"/>
    <w:rsid w:val="0029481D"/>
    <w:rsid w:val="002952CE"/>
    <w:rsid w:val="00296302"/>
    <w:rsid w:val="002A01CE"/>
    <w:rsid w:val="002A53D3"/>
    <w:rsid w:val="002B111B"/>
    <w:rsid w:val="002B5093"/>
    <w:rsid w:val="002B6AE9"/>
    <w:rsid w:val="002C3814"/>
    <w:rsid w:val="002D63F3"/>
    <w:rsid w:val="002D6777"/>
    <w:rsid w:val="002E2E0D"/>
    <w:rsid w:val="002F2590"/>
    <w:rsid w:val="002F57FA"/>
    <w:rsid w:val="003010A3"/>
    <w:rsid w:val="00302765"/>
    <w:rsid w:val="00303DD0"/>
    <w:rsid w:val="003066F8"/>
    <w:rsid w:val="003134AB"/>
    <w:rsid w:val="0032114F"/>
    <w:rsid w:val="00326FF1"/>
    <w:rsid w:val="0033759F"/>
    <w:rsid w:val="0034115E"/>
    <w:rsid w:val="00341F7B"/>
    <w:rsid w:val="00342D06"/>
    <w:rsid w:val="0034670C"/>
    <w:rsid w:val="00346C40"/>
    <w:rsid w:val="0034752D"/>
    <w:rsid w:val="003510E0"/>
    <w:rsid w:val="00351845"/>
    <w:rsid w:val="0035367C"/>
    <w:rsid w:val="0036003A"/>
    <w:rsid w:val="0037797A"/>
    <w:rsid w:val="0038681F"/>
    <w:rsid w:val="00386F90"/>
    <w:rsid w:val="00394F46"/>
    <w:rsid w:val="00397E32"/>
    <w:rsid w:val="003A368D"/>
    <w:rsid w:val="003A58DA"/>
    <w:rsid w:val="003B196D"/>
    <w:rsid w:val="003B3BF2"/>
    <w:rsid w:val="003B4518"/>
    <w:rsid w:val="003B4748"/>
    <w:rsid w:val="003B658D"/>
    <w:rsid w:val="003C198B"/>
    <w:rsid w:val="003C4184"/>
    <w:rsid w:val="003D129E"/>
    <w:rsid w:val="003E1D77"/>
    <w:rsid w:val="003E1FE0"/>
    <w:rsid w:val="003E33A8"/>
    <w:rsid w:val="003E36F6"/>
    <w:rsid w:val="003E4625"/>
    <w:rsid w:val="00406107"/>
    <w:rsid w:val="00407F48"/>
    <w:rsid w:val="00414384"/>
    <w:rsid w:val="00422216"/>
    <w:rsid w:val="00424D72"/>
    <w:rsid w:val="004250AB"/>
    <w:rsid w:val="00425F42"/>
    <w:rsid w:val="00427772"/>
    <w:rsid w:val="004366C2"/>
    <w:rsid w:val="00437713"/>
    <w:rsid w:val="00462239"/>
    <w:rsid w:val="00472043"/>
    <w:rsid w:val="00474506"/>
    <w:rsid w:val="00482AE0"/>
    <w:rsid w:val="004964E1"/>
    <w:rsid w:val="004A0B2E"/>
    <w:rsid w:val="004A2832"/>
    <w:rsid w:val="004A3F09"/>
    <w:rsid w:val="004A6896"/>
    <w:rsid w:val="004B0483"/>
    <w:rsid w:val="004C2212"/>
    <w:rsid w:val="004D0CC4"/>
    <w:rsid w:val="004D19AD"/>
    <w:rsid w:val="004D41E5"/>
    <w:rsid w:val="004E08DF"/>
    <w:rsid w:val="004F1506"/>
    <w:rsid w:val="004F3A4B"/>
    <w:rsid w:val="004F5BEA"/>
    <w:rsid w:val="00512142"/>
    <w:rsid w:val="005265A6"/>
    <w:rsid w:val="00527541"/>
    <w:rsid w:val="005323D4"/>
    <w:rsid w:val="00543671"/>
    <w:rsid w:val="00544D75"/>
    <w:rsid w:val="005501C8"/>
    <w:rsid w:val="00552949"/>
    <w:rsid w:val="00554AF0"/>
    <w:rsid w:val="00556217"/>
    <w:rsid w:val="00563426"/>
    <w:rsid w:val="00566524"/>
    <w:rsid w:val="00572B4B"/>
    <w:rsid w:val="00572F55"/>
    <w:rsid w:val="0057376E"/>
    <w:rsid w:val="005741C6"/>
    <w:rsid w:val="00576A02"/>
    <w:rsid w:val="00577F40"/>
    <w:rsid w:val="00581899"/>
    <w:rsid w:val="00585942"/>
    <w:rsid w:val="00590671"/>
    <w:rsid w:val="005938FD"/>
    <w:rsid w:val="005A152F"/>
    <w:rsid w:val="005A321E"/>
    <w:rsid w:val="005A5EFF"/>
    <w:rsid w:val="005B1538"/>
    <w:rsid w:val="005B4AA1"/>
    <w:rsid w:val="005C56A7"/>
    <w:rsid w:val="005D05F3"/>
    <w:rsid w:val="005D08C7"/>
    <w:rsid w:val="005D28A9"/>
    <w:rsid w:val="005E2E7A"/>
    <w:rsid w:val="005E79BC"/>
    <w:rsid w:val="005F6001"/>
    <w:rsid w:val="00602001"/>
    <w:rsid w:val="00607B19"/>
    <w:rsid w:val="00612669"/>
    <w:rsid w:val="00613AFA"/>
    <w:rsid w:val="0061554A"/>
    <w:rsid w:val="006157F2"/>
    <w:rsid w:val="00621F12"/>
    <w:rsid w:val="0063219C"/>
    <w:rsid w:val="00640B77"/>
    <w:rsid w:val="00643177"/>
    <w:rsid w:val="0064379C"/>
    <w:rsid w:val="00643CA2"/>
    <w:rsid w:val="00646908"/>
    <w:rsid w:val="00655F7D"/>
    <w:rsid w:val="00665920"/>
    <w:rsid w:val="00665CB2"/>
    <w:rsid w:val="00674B23"/>
    <w:rsid w:val="0067532C"/>
    <w:rsid w:val="00682074"/>
    <w:rsid w:val="00685589"/>
    <w:rsid w:val="00694363"/>
    <w:rsid w:val="00695A77"/>
    <w:rsid w:val="006A4ABE"/>
    <w:rsid w:val="006A5918"/>
    <w:rsid w:val="006B1715"/>
    <w:rsid w:val="006B5180"/>
    <w:rsid w:val="006C211F"/>
    <w:rsid w:val="006D63FF"/>
    <w:rsid w:val="006E0F22"/>
    <w:rsid w:val="006E26D7"/>
    <w:rsid w:val="006F04F2"/>
    <w:rsid w:val="006F0A8F"/>
    <w:rsid w:val="006F3D6C"/>
    <w:rsid w:val="007059D9"/>
    <w:rsid w:val="0071075E"/>
    <w:rsid w:val="00736DE9"/>
    <w:rsid w:val="00743321"/>
    <w:rsid w:val="007524E5"/>
    <w:rsid w:val="007534B9"/>
    <w:rsid w:val="00755337"/>
    <w:rsid w:val="0076153E"/>
    <w:rsid w:val="0078250F"/>
    <w:rsid w:val="00790475"/>
    <w:rsid w:val="007936FF"/>
    <w:rsid w:val="007973E3"/>
    <w:rsid w:val="007A1FEA"/>
    <w:rsid w:val="007C2B9C"/>
    <w:rsid w:val="007C4947"/>
    <w:rsid w:val="007C5E8C"/>
    <w:rsid w:val="007D3075"/>
    <w:rsid w:val="007D5954"/>
    <w:rsid w:val="007D5AC4"/>
    <w:rsid w:val="007E46B9"/>
    <w:rsid w:val="007E4E3A"/>
    <w:rsid w:val="007E6FC9"/>
    <w:rsid w:val="007F3D75"/>
    <w:rsid w:val="007F5DBB"/>
    <w:rsid w:val="007F7F1C"/>
    <w:rsid w:val="00800048"/>
    <w:rsid w:val="00804546"/>
    <w:rsid w:val="00805C3B"/>
    <w:rsid w:val="00806D2B"/>
    <w:rsid w:val="008200C9"/>
    <w:rsid w:val="0082299F"/>
    <w:rsid w:val="0083635F"/>
    <w:rsid w:val="00857D41"/>
    <w:rsid w:val="008608B8"/>
    <w:rsid w:val="00862291"/>
    <w:rsid w:val="008738FE"/>
    <w:rsid w:val="00881C57"/>
    <w:rsid w:val="00884713"/>
    <w:rsid w:val="008910B6"/>
    <w:rsid w:val="00892538"/>
    <w:rsid w:val="00892D4D"/>
    <w:rsid w:val="008A136A"/>
    <w:rsid w:val="008A5BE6"/>
    <w:rsid w:val="008B301E"/>
    <w:rsid w:val="008B32E2"/>
    <w:rsid w:val="008B7432"/>
    <w:rsid w:val="008C0433"/>
    <w:rsid w:val="008C20F6"/>
    <w:rsid w:val="008C518C"/>
    <w:rsid w:val="008D0082"/>
    <w:rsid w:val="008D4FDB"/>
    <w:rsid w:val="008D505C"/>
    <w:rsid w:val="008D5DC3"/>
    <w:rsid w:val="008E13BB"/>
    <w:rsid w:val="008E2D6C"/>
    <w:rsid w:val="008E30C7"/>
    <w:rsid w:val="008E37D3"/>
    <w:rsid w:val="008E5E1B"/>
    <w:rsid w:val="008F0F1B"/>
    <w:rsid w:val="00904E20"/>
    <w:rsid w:val="00911569"/>
    <w:rsid w:val="009147A7"/>
    <w:rsid w:val="00915858"/>
    <w:rsid w:val="00920C89"/>
    <w:rsid w:val="00921469"/>
    <w:rsid w:val="009217BA"/>
    <w:rsid w:val="00924C25"/>
    <w:rsid w:val="00925F42"/>
    <w:rsid w:val="00932092"/>
    <w:rsid w:val="00963459"/>
    <w:rsid w:val="0099065C"/>
    <w:rsid w:val="00991995"/>
    <w:rsid w:val="00995C9E"/>
    <w:rsid w:val="00995E91"/>
    <w:rsid w:val="009A2994"/>
    <w:rsid w:val="009A35BD"/>
    <w:rsid w:val="009A3AF2"/>
    <w:rsid w:val="009A6824"/>
    <w:rsid w:val="009A7A57"/>
    <w:rsid w:val="009B50A4"/>
    <w:rsid w:val="009B52DE"/>
    <w:rsid w:val="009C480F"/>
    <w:rsid w:val="009C5AEB"/>
    <w:rsid w:val="009C6998"/>
    <w:rsid w:val="009D7574"/>
    <w:rsid w:val="009E0D4D"/>
    <w:rsid w:val="009E27AD"/>
    <w:rsid w:val="009E2F68"/>
    <w:rsid w:val="009E32A4"/>
    <w:rsid w:val="009E56C5"/>
    <w:rsid w:val="009E7AC7"/>
    <w:rsid w:val="009F1D4F"/>
    <w:rsid w:val="00A01554"/>
    <w:rsid w:val="00A0536C"/>
    <w:rsid w:val="00A05B58"/>
    <w:rsid w:val="00A179FE"/>
    <w:rsid w:val="00A17E1E"/>
    <w:rsid w:val="00A21AB4"/>
    <w:rsid w:val="00A220A2"/>
    <w:rsid w:val="00A24C7F"/>
    <w:rsid w:val="00A257A1"/>
    <w:rsid w:val="00A27D99"/>
    <w:rsid w:val="00A36604"/>
    <w:rsid w:val="00A42A4E"/>
    <w:rsid w:val="00A47CA0"/>
    <w:rsid w:val="00A528D0"/>
    <w:rsid w:val="00A54D65"/>
    <w:rsid w:val="00A600E9"/>
    <w:rsid w:val="00A612C0"/>
    <w:rsid w:val="00A65556"/>
    <w:rsid w:val="00A7080F"/>
    <w:rsid w:val="00A76EB7"/>
    <w:rsid w:val="00A8153E"/>
    <w:rsid w:val="00A85CB1"/>
    <w:rsid w:val="00A9071B"/>
    <w:rsid w:val="00AA1628"/>
    <w:rsid w:val="00AA1C5C"/>
    <w:rsid w:val="00AA24C3"/>
    <w:rsid w:val="00AA573B"/>
    <w:rsid w:val="00AA6C77"/>
    <w:rsid w:val="00AB2D8B"/>
    <w:rsid w:val="00AB40DF"/>
    <w:rsid w:val="00AC1791"/>
    <w:rsid w:val="00AC3039"/>
    <w:rsid w:val="00AC7472"/>
    <w:rsid w:val="00AD1091"/>
    <w:rsid w:val="00AD325A"/>
    <w:rsid w:val="00AD52BD"/>
    <w:rsid w:val="00AF1DFE"/>
    <w:rsid w:val="00AF2578"/>
    <w:rsid w:val="00AF2C7A"/>
    <w:rsid w:val="00AF4F47"/>
    <w:rsid w:val="00B0094E"/>
    <w:rsid w:val="00B059C2"/>
    <w:rsid w:val="00B10F27"/>
    <w:rsid w:val="00B11894"/>
    <w:rsid w:val="00B11D7A"/>
    <w:rsid w:val="00B131AB"/>
    <w:rsid w:val="00B13DE1"/>
    <w:rsid w:val="00B14A1D"/>
    <w:rsid w:val="00B25335"/>
    <w:rsid w:val="00B262FC"/>
    <w:rsid w:val="00B35E39"/>
    <w:rsid w:val="00B36AAD"/>
    <w:rsid w:val="00B40009"/>
    <w:rsid w:val="00B43D28"/>
    <w:rsid w:val="00B47852"/>
    <w:rsid w:val="00B5006B"/>
    <w:rsid w:val="00B543C1"/>
    <w:rsid w:val="00B55514"/>
    <w:rsid w:val="00B617B7"/>
    <w:rsid w:val="00B65B41"/>
    <w:rsid w:val="00B678EF"/>
    <w:rsid w:val="00B7064D"/>
    <w:rsid w:val="00B711C9"/>
    <w:rsid w:val="00B72DB4"/>
    <w:rsid w:val="00B75077"/>
    <w:rsid w:val="00B90BCF"/>
    <w:rsid w:val="00B9436C"/>
    <w:rsid w:val="00B94766"/>
    <w:rsid w:val="00B9553E"/>
    <w:rsid w:val="00B95DE9"/>
    <w:rsid w:val="00BA6C90"/>
    <w:rsid w:val="00BC4706"/>
    <w:rsid w:val="00BD05A2"/>
    <w:rsid w:val="00BD0A81"/>
    <w:rsid w:val="00BD5066"/>
    <w:rsid w:val="00BD628C"/>
    <w:rsid w:val="00BE3298"/>
    <w:rsid w:val="00BE55A4"/>
    <w:rsid w:val="00BE5C9B"/>
    <w:rsid w:val="00BF5267"/>
    <w:rsid w:val="00BF5E13"/>
    <w:rsid w:val="00BF5E3D"/>
    <w:rsid w:val="00C013BD"/>
    <w:rsid w:val="00C042CB"/>
    <w:rsid w:val="00C05226"/>
    <w:rsid w:val="00C078F6"/>
    <w:rsid w:val="00C079C9"/>
    <w:rsid w:val="00C12104"/>
    <w:rsid w:val="00C13D62"/>
    <w:rsid w:val="00C200DA"/>
    <w:rsid w:val="00C20800"/>
    <w:rsid w:val="00C32B7E"/>
    <w:rsid w:val="00C34259"/>
    <w:rsid w:val="00C3517D"/>
    <w:rsid w:val="00C352FE"/>
    <w:rsid w:val="00C4085A"/>
    <w:rsid w:val="00C41891"/>
    <w:rsid w:val="00C4535E"/>
    <w:rsid w:val="00C47CC8"/>
    <w:rsid w:val="00C60469"/>
    <w:rsid w:val="00C61317"/>
    <w:rsid w:val="00C6532F"/>
    <w:rsid w:val="00C66D12"/>
    <w:rsid w:val="00C7425D"/>
    <w:rsid w:val="00C770F1"/>
    <w:rsid w:val="00C807BD"/>
    <w:rsid w:val="00C807D4"/>
    <w:rsid w:val="00C8508F"/>
    <w:rsid w:val="00C85ECB"/>
    <w:rsid w:val="00C95A08"/>
    <w:rsid w:val="00CC4B8E"/>
    <w:rsid w:val="00CC4D08"/>
    <w:rsid w:val="00CD455C"/>
    <w:rsid w:val="00CE3CE7"/>
    <w:rsid w:val="00CF3DEB"/>
    <w:rsid w:val="00CF482D"/>
    <w:rsid w:val="00CF4966"/>
    <w:rsid w:val="00CF6E31"/>
    <w:rsid w:val="00CF73DD"/>
    <w:rsid w:val="00CF7590"/>
    <w:rsid w:val="00D00973"/>
    <w:rsid w:val="00D031B4"/>
    <w:rsid w:val="00D04DD5"/>
    <w:rsid w:val="00D0645A"/>
    <w:rsid w:val="00D07AB7"/>
    <w:rsid w:val="00D14609"/>
    <w:rsid w:val="00D200A5"/>
    <w:rsid w:val="00D23623"/>
    <w:rsid w:val="00D242F3"/>
    <w:rsid w:val="00D374CB"/>
    <w:rsid w:val="00D53EA3"/>
    <w:rsid w:val="00D5406E"/>
    <w:rsid w:val="00D65ED0"/>
    <w:rsid w:val="00D72C65"/>
    <w:rsid w:val="00D7365B"/>
    <w:rsid w:val="00D73AFD"/>
    <w:rsid w:val="00D77D2E"/>
    <w:rsid w:val="00D80AB0"/>
    <w:rsid w:val="00D8237F"/>
    <w:rsid w:val="00D92124"/>
    <w:rsid w:val="00D93DE5"/>
    <w:rsid w:val="00DA0C54"/>
    <w:rsid w:val="00DB73F6"/>
    <w:rsid w:val="00DC5E57"/>
    <w:rsid w:val="00DD0A09"/>
    <w:rsid w:val="00DD3CBB"/>
    <w:rsid w:val="00DD5E64"/>
    <w:rsid w:val="00DD694D"/>
    <w:rsid w:val="00DD6F74"/>
    <w:rsid w:val="00DE2B75"/>
    <w:rsid w:val="00DE676F"/>
    <w:rsid w:val="00DF1AD5"/>
    <w:rsid w:val="00DF5848"/>
    <w:rsid w:val="00DF7BB7"/>
    <w:rsid w:val="00E02EE8"/>
    <w:rsid w:val="00E06E0D"/>
    <w:rsid w:val="00E10D77"/>
    <w:rsid w:val="00E13C3F"/>
    <w:rsid w:val="00E14C84"/>
    <w:rsid w:val="00E20ABC"/>
    <w:rsid w:val="00E228CB"/>
    <w:rsid w:val="00E23BFA"/>
    <w:rsid w:val="00E3373D"/>
    <w:rsid w:val="00E34660"/>
    <w:rsid w:val="00E40A98"/>
    <w:rsid w:val="00E42400"/>
    <w:rsid w:val="00E43455"/>
    <w:rsid w:val="00E43C0B"/>
    <w:rsid w:val="00E44AA5"/>
    <w:rsid w:val="00E44E9D"/>
    <w:rsid w:val="00E513A4"/>
    <w:rsid w:val="00E5164B"/>
    <w:rsid w:val="00E52052"/>
    <w:rsid w:val="00E52ADC"/>
    <w:rsid w:val="00E61ED9"/>
    <w:rsid w:val="00E6764C"/>
    <w:rsid w:val="00E724DC"/>
    <w:rsid w:val="00E736CF"/>
    <w:rsid w:val="00E75F93"/>
    <w:rsid w:val="00E85A95"/>
    <w:rsid w:val="00E913A4"/>
    <w:rsid w:val="00E94C87"/>
    <w:rsid w:val="00EA2803"/>
    <w:rsid w:val="00EA53F3"/>
    <w:rsid w:val="00EA7C49"/>
    <w:rsid w:val="00EC4ABC"/>
    <w:rsid w:val="00EC5FA6"/>
    <w:rsid w:val="00ED45D6"/>
    <w:rsid w:val="00ED52AF"/>
    <w:rsid w:val="00ED5396"/>
    <w:rsid w:val="00ED5B26"/>
    <w:rsid w:val="00ED6FC8"/>
    <w:rsid w:val="00ED705A"/>
    <w:rsid w:val="00EE0751"/>
    <w:rsid w:val="00EE1EC1"/>
    <w:rsid w:val="00EE21AE"/>
    <w:rsid w:val="00EF494F"/>
    <w:rsid w:val="00F02316"/>
    <w:rsid w:val="00F03520"/>
    <w:rsid w:val="00F1249D"/>
    <w:rsid w:val="00F15D52"/>
    <w:rsid w:val="00F171DB"/>
    <w:rsid w:val="00F20628"/>
    <w:rsid w:val="00F20FCF"/>
    <w:rsid w:val="00F242AE"/>
    <w:rsid w:val="00F24CC8"/>
    <w:rsid w:val="00F264F7"/>
    <w:rsid w:val="00F337E3"/>
    <w:rsid w:val="00F4010A"/>
    <w:rsid w:val="00F42CE8"/>
    <w:rsid w:val="00F508F7"/>
    <w:rsid w:val="00F731C6"/>
    <w:rsid w:val="00F73CF0"/>
    <w:rsid w:val="00F7665C"/>
    <w:rsid w:val="00F84C53"/>
    <w:rsid w:val="00F86A39"/>
    <w:rsid w:val="00F90B47"/>
    <w:rsid w:val="00F941C2"/>
    <w:rsid w:val="00F959E8"/>
    <w:rsid w:val="00FA2747"/>
    <w:rsid w:val="00FA7F2A"/>
    <w:rsid w:val="00FB0A99"/>
    <w:rsid w:val="00FB0E8E"/>
    <w:rsid w:val="00FB1588"/>
    <w:rsid w:val="00FB2612"/>
    <w:rsid w:val="00FB36EE"/>
    <w:rsid w:val="00FB7420"/>
    <w:rsid w:val="00FC2BB6"/>
    <w:rsid w:val="00FC33A1"/>
    <w:rsid w:val="00FC7665"/>
    <w:rsid w:val="00FD294D"/>
    <w:rsid w:val="00FD3307"/>
    <w:rsid w:val="00FD3620"/>
    <w:rsid w:val="00FD3FD7"/>
    <w:rsid w:val="00FD57F2"/>
    <w:rsid w:val="00FE4A98"/>
    <w:rsid w:val="00FF2D11"/>
    <w:rsid w:val="00FF2F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D370"/>
  <w15:chartTrackingRefBased/>
  <w15:docId w15:val="{A799EE83-4F96-BF46-A454-DDDB3F2D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F48"/>
    <w:rPr>
      <w:rFonts w:eastAsiaTheme="majorEastAsia" w:cstheme="majorBidi"/>
      <w:color w:val="272727" w:themeColor="text1" w:themeTint="D8"/>
    </w:rPr>
  </w:style>
  <w:style w:type="paragraph" w:styleId="Title">
    <w:name w:val="Title"/>
    <w:basedOn w:val="Normal"/>
    <w:next w:val="Normal"/>
    <w:link w:val="TitleChar"/>
    <w:uiPriority w:val="10"/>
    <w:qFormat/>
    <w:rsid w:val="00407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48"/>
    <w:pPr>
      <w:spacing w:before="160"/>
      <w:jc w:val="center"/>
    </w:pPr>
    <w:rPr>
      <w:i/>
      <w:iCs/>
      <w:color w:val="404040" w:themeColor="text1" w:themeTint="BF"/>
    </w:rPr>
  </w:style>
  <w:style w:type="character" w:customStyle="1" w:styleId="QuoteChar">
    <w:name w:val="Quote Char"/>
    <w:basedOn w:val="DefaultParagraphFont"/>
    <w:link w:val="Quote"/>
    <w:uiPriority w:val="29"/>
    <w:rsid w:val="00407F48"/>
    <w:rPr>
      <w:i/>
      <w:iCs/>
      <w:color w:val="404040" w:themeColor="text1" w:themeTint="BF"/>
    </w:rPr>
  </w:style>
  <w:style w:type="paragraph" w:styleId="ListParagraph">
    <w:name w:val="List Paragraph"/>
    <w:basedOn w:val="Normal"/>
    <w:uiPriority w:val="34"/>
    <w:qFormat/>
    <w:rsid w:val="00407F48"/>
    <w:pPr>
      <w:ind w:left="720"/>
      <w:contextualSpacing/>
    </w:pPr>
  </w:style>
  <w:style w:type="character" w:styleId="IntenseEmphasis">
    <w:name w:val="Intense Emphasis"/>
    <w:basedOn w:val="DefaultParagraphFont"/>
    <w:uiPriority w:val="21"/>
    <w:qFormat/>
    <w:rsid w:val="00407F48"/>
    <w:rPr>
      <w:i/>
      <w:iCs/>
      <w:color w:val="0F4761" w:themeColor="accent1" w:themeShade="BF"/>
    </w:rPr>
  </w:style>
  <w:style w:type="paragraph" w:styleId="IntenseQuote">
    <w:name w:val="Intense Quote"/>
    <w:basedOn w:val="Normal"/>
    <w:next w:val="Normal"/>
    <w:link w:val="IntenseQuoteChar"/>
    <w:uiPriority w:val="30"/>
    <w:qFormat/>
    <w:rsid w:val="00407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F48"/>
    <w:rPr>
      <w:i/>
      <w:iCs/>
      <w:color w:val="0F4761" w:themeColor="accent1" w:themeShade="BF"/>
    </w:rPr>
  </w:style>
  <w:style w:type="character" w:styleId="IntenseReference">
    <w:name w:val="Intense Reference"/>
    <w:basedOn w:val="DefaultParagraphFont"/>
    <w:uiPriority w:val="32"/>
    <w:qFormat/>
    <w:rsid w:val="00407F48"/>
    <w:rPr>
      <w:b/>
      <w:bCs/>
      <w:smallCaps/>
      <w:color w:val="0F4761" w:themeColor="accent1" w:themeShade="BF"/>
      <w:spacing w:val="5"/>
    </w:rPr>
  </w:style>
  <w:style w:type="paragraph" w:customStyle="1" w:styleId="p1">
    <w:name w:val="p1"/>
    <w:basedOn w:val="Normal"/>
    <w:rsid w:val="00437713"/>
    <w:pPr>
      <w:spacing w:after="0" w:line="240" w:lineRule="auto"/>
    </w:pPr>
    <w:rPr>
      <w:rFonts w:ascii="Helvetica" w:hAnsi="Helvetica" w:cs="Times New Roman"/>
      <w:color w:val="132D4D"/>
      <w:kern w:val="0"/>
      <w:sz w:val="42"/>
      <w:szCs w:val="42"/>
      <w14:ligatures w14:val="none"/>
    </w:rPr>
  </w:style>
  <w:style w:type="character" w:customStyle="1" w:styleId="s1">
    <w:name w:val="s1"/>
    <w:basedOn w:val="DefaultParagraphFont"/>
    <w:rsid w:val="00437713"/>
    <w:rPr>
      <w:rFonts w:ascii="Helvetica" w:hAnsi="Helvetica" w:hint="default"/>
      <w:b w:val="0"/>
      <w:bCs w:val="0"/>
      <w:i w:val="0"/>
      <w:iCs w:val="0"/>
      <w:sz w:val="42"/>
      <w:szCs w:val="42"/>
    </w:rPr>
  </w:style>
  <w:style w:type="character" w:customStyle="1" w:styleId="apple-converted-space">
    <w:name w:val="apple-converted-space"/>
    <w:basedOn w:val="DefaultParagraphFont"/>
    <w:rsid w:val="000F302A"/>
  </w:style>
  <w:style w:type="paragraph" w:customStyle="1" w:styleId="p2">
    <w:name w:val="p2"/>
    <w:basedOn w:val="Normal"/>
    <w:rsid w:val="00A0536C"/>
    <w:pPr>
      <w:spacing w:after="0" w:line="240" w:lineRule="auto"/>
    </w:pPr>
    <w:rPr>
      <w:rFonts w:ascii=".AppleSystemUIFont" w:hAnsi=".AppleSystemUIFont" w:cs="Times New Roman"/>
      <w:kern w:val="0"/>
      <w:sz w:val="30"/>
      <w:szCs w:val="30"/>
      <w14:ligatures w14:val="none"/>
    </w:rPr>
  </w:style>
  <w:style w:type="character" w:styleId="Hyperlink">
    <w:name w:val="Hyperlink"/>
    <w:basedOn w:val="DefaultParagraphFont"/>
    <w:uiPriority w:val="99"/>
    <w:unhideWhenUsed/>
    <w:rsid w:val="00DC5E57"/>
    <w:rPr>
      <w:color w:val="467886" w:themeColor="hyperlink"/>
      <w:u w:val="single"/>
    </w:rPr>
  </w:style>
  <w:style w:type="character" w:styleId="UnresolvedMention">
    <w:name w:val="Unresolved Mention"/>
    <w:basedOn w:val="DefaultParagraphFont"/>
    <w:uiPriority w:val="99"/>
    <w:semiHidden/>
    <w:unhideWhenUsed/>
    <w:rsid w:val="00DC5E57"/>
    <w:rPr>
      <w:color w:val="605E5C"/>
      <w:shd w:val="clear" w:color="auto" w:fill="E1DFDD"/>
    </w:rPr>
  </w:style>
  <w:style w:type="paragraph" w:styleId="FootnoteText">
    <w:name w:val="footnote text"/>
    <w:basedOn w:val="Normal"/>
    <w:link w:val="FootnoteTextChar"/>
    <w:uiPriority w:val="99"/>
    <w:semiHidden/>
    <w:unhideWhenUsed/>
    <w:rsid w:val="00DF1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AD5"/>
    <w:rPr>
      <w:sz w:val="20"/>
      <w:szCs w:val="20"/>
    </w:rPr>
  </w:style>
  <w:style w:type="character" w:styleId="FootnoteReference">
    <w:name w:val="footnote reference"/>
    <w:basedOn w:val="DefaultParagraphFont"/>
    <w:uiPriority w:val="99"/>
    <w:semiHidden/>
    <w:unhideWhenUsed/>
    <w:rsid w:val="00DF1AD5"/>
    <w:rPr>
      <w:vertAlign w:val="superscript"/>
    </w:rPr>
  </w:style>
  <w:style w:type="paragraph" w:styleId="Caption">
    <w:name w:val="caption"/>
    <w:basedOn w:val="Normal"/>
    <w:next w:val="Normal"/>
    <w:uiPriority w:val="35"/>
    <w:unhideWhenUsed/>
    <w:qFormat/>
    <w:rsid w:val="00790475"/>
    <w:pPr>
      <w:spacing w:after="200" w:line="240" w:lineRule="auto"/>
    </w:pPr>
    <w:rPr>
      <w:i/>
      <w:iCs/>
      <w:color w:val="0E2841" w:themeColor="text2"/>
      <w:sz w:val="18"/>
      <w:szCs w:val="18"/>
    </w:rPr>
  </w:style>
  <w:style w:type="paragraph" w:styleId="Header">
    <w:name w:val="header"/>
    <w:basedOn w:val="Normal"/>
    <w:link w:val="HeaderChar"/>
    <w:uiPriority w:val="99"/>
    <w:unhideWhenUsed/>
    <w:rsid w:val="00806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D2B"/>
  </w:style>
  <w:style w:type="paragraph" w:styleId="Footer">
    <w:name w:val="footer"/>
    <w:basedOn w:val="Normal"/>
    <w:link w:val="FooterChar"/>
    <w:uiPriority w:val="99"/>
    <w:unhideWhenUsed/>
    <w:rsid w:val="00806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D2B"/>
  </w:style>
  <w:style w:type="character" w:styleId="FollowedHyperlink">
    <w:name w:val="FollowedHyperlink"/>
    <w:basedOn w:val="DefaultParagraphFont"/>
    <w:uiPriority w:val="99"/>
    <w:semiHidden/>
    <w:unhideWhenUsed/>
    <w:rsid w:val="003010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5572">
      <w:bodyDiv w:val="1"/>
      <w:marLeft w:val="0"/>
      <w:marRight w:val="0"/>
      <w:marTop w:val="0"/>
      <w:marBottom w:val="0"/>
      <w:divBdr>
        <w:top w:val="none" w:sz="0" w:space="0" w:color="auto"/>
        <w:left w:val="none" w:sz="0" w:space="0" w:color="auto"/>
        <w:bottom w:val="none" w:sz="0" w:space="0" w:color="auto"/>
        <w:right w:val="none" w:sz="0" w:space="0" w:color="auto"/>
      </w:divBdr>
      <w:divsChild>
        <w:div w:id="882252229">
          <w:marLeft w:val="0"/>
          <w:marRight w:val="0"/>
          <w:marTop w:val="0"/>
          <w:marBottom w:val="0"/>
          <w:divBdr>
            <w:top w:val="none" w:sz="0" w:space="0" w:color="auto"/>
            <w:left w:val="none" w:sz="0" w:space="0" w:color="auto"/>
            <w:bottom w:val="none" w:sz="0" w:space="0" w:color="auto"/>
            <w:right w:val="none" w:sz="0" w:space="0" w:color="auto"/>
          </w:divBdr>
        </w:div>
        <w:div w:id="362903111">
          <w:marLeft w:val="0"/>
          <w:marRight w:val="0"/>
          <w:marTop w:val="0"/>
          <w:marBottom w:val="0"/>
          <w:divBdr>
            <w:top w:val="none" w:sz="0" w:space="0" w:color="auto"/>
            <w:left w:val="none" w:sz="0" w:space="0" w:color="auto"/>
            <w:bottom w:val="none" w:sz="0" w:space="0" w:color="auto"/>
            <w:right w:val="none" w:sz="0" w:space="0" w:color="auto"/>
          </w:divBdr>
        </w:div>
        <w:div w:id="1483886648">
          <w:marLeft w:val="0"/>
          <w:marRight w:val="0"/>
          <w:marTop w:val="0"/>
          <w:marBottom w:val="0"/>
          <w:divBdr>
            <w:top w:val="none" w:sz="0" w:space="0" w:color="auto"/>
            <w:left w:val="none" w:sz="0" w:space="0" w:color="auto"/>
            <w:bottom w:val="none" w:sz="0" w:space="0" w:color="auto"/>
            <w:right w:val="none" w:sz="0" w:space="0" w:color="auto"/>
          </w:divBdr>
        </w:div>
      </w:divsChild>
    </w:div>
    <w:div w:id="505873314">
      <w:bodyDiv w:val="1"/>
      <w:marLeft w:val="0"/>
      <w:marRight w:val="0"/>
      <w:marTop w:val="0"/>
      <w:marBottom w:val="0"/>
      <w:divBdr>
        <w:top w:val="none" w:sz="0" w:space="0" w:color="auto"/>
        <w:left w:val="none" w:sz="0" w:space="0" w:color="auto"/>
        <w:bottom w:val="none" w:sz="0" w:space="0" w:color="auto"/>
        <w:right w:val="none" w:sz="0" w:space="0" w:color="auto"/>
      </w:divBdr>
    </w:div>
    <w:div w:id="923992084">
      <w:bodyDiv w:val="1"/>
      <w:marLeft w:val="0"/>
      <w:marRight w:val="0"/>
      <w:marTop w:val="0"/>
      <w:marBottom w:val="0"/>
      <w:divBdr>
        <w:top w:val="none" w:sz="0" w:space="0" w:color="auto"/>
        <w:left w:val="none" w:sz="0" w:space="0" w:color="auto"/>
        <w:bottom w:val="none" w:sz="0" w:space="0" w:color="auto"/>
        <w:right w:val="none" w:sz="0" w:space="0" w:color="auto"/>
      </w:divBdr>
    </w:div>
    <w:div w:id="1932856605">
      <w:bodyDiv w:val="1"/>
      <w:marLeft w:val="0"/>
      <w:marRight w:val="0"/>
      <w:marTop w:val="0"/>
      <w:marBottom w:val="0"/>
      <w:divBdr>
        <w:top w:val="none" w:sz="0" w:space="0" w:color="auto"/>
        <w:left w:val="none" w:sz="0" w:space="0" w:color="auto"/>
        <w:bottom w:val="none" w:sz="0" w:space="0" w:color="auto"/>
        <w:right w:val="none" w:sz="0" w:space="0" w:color="auto"/>
      </w:divBdr>
      <w:divsChild>
        <w:div w:id="853808421">
          <w:marLeft w:val="0"/>
          <w:marRight w:val="0"/>
          <w:marTop w:val="0"/>
          <w:marBottom w:val="0"/>
          <w:divBdr>
            <w:top w:val="none" w:sz="0" w:space="0" w:color="auto"/>
            <w:left w:val="none" w:sz="0" w:space="0" w:color="auto"/>
            <w:bottom w:val="none" w:sz="0" w:space="0" w:color="auto"/>
            <w:right w:val="none" w:sz="0" w:space="0" w:color="auto"/>
          </w:divBdr>
        </w:div>
        <w:div w:id="1443113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igenousmhspc.gov.au/publications/traum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rints.qut.edu.au/22771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ihw.gov.au/reports-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hw.gov.au/suicide-self-harm-monitoring/population-groups/first-nations-people" TargetMode="External"/><Relationship Id="rId5" Type="http://schemas.openxmlformats.org/officeDocument/2006/relationships/numbering" Target="numbering.xml"/><Relationship Id="rId15" Type="http://schemas.openxmlformats.org/officeDocument/2006/relationships/hyperlink" Target="http://www.indigenousmhspc.gov.au/getattachment/72f9d6ff-14fe-4c3b-8705-dce479bce7bb/racism-and-indigenous-wellbeing.pdf?v=1698"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tralian.museum/learn/first-nations/genocide-in-austral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Joint/Aboriginal_and_Torres_Strait_Islander_Affairs/UNDRIP/Report/Foreword" TargetMode="External"/><Relationship Id="rId2" Type="http://schemas.openxmlformats.org/officeDocument/2006/relationships/hyperlink" Target="https://eprints.qut.edu.au/227715/" TargetMode="External"/><Relationship Id="rId1" Type="http://schemas.openxmlformats.org/officeDocument/2006/relationships/hyperlink" Target="https://www.aihw.gov.au/suicide-self-harm-monitoring/population-groups/first-nations-people" TargetMode="External"/><Relationship Id="rId4" Type="http://schemas.openxmlformats.org/officeDocument/2006/relationships/hyperlink" Target="https://australian.museum/learn/first-nations/genocide-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b1f47f032b4309d541500d95fdb3d6f2">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cb7c10ed0177a2748706fafce9fe5b6"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0AC35-30BC-4063-A7D5-511FE24AC9B2}">
  <ds:schemaRefs>
    <ds:schemaRef ds:uri="http://schemas.openxmlformats.org/officeDocument/2006/bibliography"/>
  </ds:schemaRefs>
</ds:datastoreItem>
</file>

<file path=customXml/itemProps2.xml><?xml version="1.0" encoding="utf-8"?>
<ds:datastoreItem xmlns:ds="http://schemas.openxmlformats.org/officeDocument/2006/customXml" ds:itemID="{BAC48393-8E4D-4507-B0B8-3D0ABA24CB4F}">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29488040-E015-44C1-B053-655B56C0D68E}">
  <ds:schemaRefs>
    <ds:schemaRef ds:uri="http://schemas.microsoft.com/sharepoint/v3/contenttype/forms"/>
  </ds:schemaRefs>
</ds:datastoreItem>
</file>

<file path=customXml/itemProps4.xml><?xml version="1.0" encoding="utf-8"?>
<ds:datastoreItem xmlns:ds="http://schemas.openxmlformats.org/officeDocument/2006/customXml" ds:itemID="{2FCAA42D-B2DA-4EDD-BA3E-F6FF9C1DB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Submission 138 - Bruce Simpson - Mental Health and Suicide Prevention Agreement Review - Public inquiry</vt:lpstr>
    </vt:vector>
  </TitlesOfParts>
  <Company>Bruce Simpson</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138 - Bruce Simpson - Mental Health and Suicide Prevention Agreement Review - Public inquiry</dc:title>
  <dc:subject/>
  <dc:creator>Bruce Simpson</dc:creator>
  <cp:keywords/>
  <dc:description/>
  <cp:lastModifiedBy>Chris Alston</cp:lastModifiedBy>
  <cp:revision>303</cp:revision>
  <cp:lastPrinted>2025-08-04T07:21:00Z</cp:lastPrinted>
  <dcterms:created xsi:type="dcterms:W3CDTF">2025-07-27T20:29:00Z</dcterms:created>
  <dcterms:modified xsi:type="dcterms:W3CDTF">2025-08-04T07:21:00Z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2025-07-27T07:27:07Z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f101e9d6-9497-4731-8824-7fb07ee9c5d7</vt:lpwstr>
  </property>
  <property fmtid="{D5CDD505-2E9C-101B-9397-08002B2CF9AE}" pid="8" name="MSIP_Label_0f488380-630a-4f55-a077-a19445e3f360_ContentBits">
    <vt:lpwstr>0</vt:lpwstr>
  </property>
  <property fmtid="{D5CDD505-2E9C-101B-9397-08002B2CF9AE}" pid="9" name="MSIP_Label_0f488380-630a-4f55-a077-a19445e3f360_Tag">
    <vt:lpwstr>60, 3, 0, 1</vt:lpwstr>
  </property>
  <property fmtid="{D5CDD505-2E9C-101B-9397-08002B2CF9AE}" pid="10" name="ContentTypeId">
    <vt:lpwstr>0x010100DA1BCBEF312711479ADEF6B7B1103881</vt:lpwstr>
  </property>
  <property fmtid="{D5CDD505-2E9C-101B-9397-08002B2CF9AE}" pid="11" name="RevIMBCS">
    <vt:lpwstr>1;#Unclassified|3955eeb1-2d18-4582-aeb2-00144ec3aaf5</vt:lpwstr>
  </property>
  <property fmtid="{D5CDD505-2E9C-101B-9397-08002B2CF9AE}" pid="12" name="MSIP_Label_c1f2b1ce-4212-46db-a901-dd8453f57141_Enabled">
    <vt:lpwstr>true</vt:lpwstr>
  </property>
  <property fmtid="{D5CDD505-2E9C-101B-9397-08002B2CF9AE}" pid="13" name="MSIP_Label_c1f2b1ce-4212-46db-a901-dd8453f57141_SetDate">
    <vt:lpwstr>2025-08-04T07:20:19Z</vt:lpwstr>
  </property>
  <property fmtid="{D5CDD505-2E9C-101B-9397-08002B2CF9AE}" pid="14" name="MSIP_Label_c1f2b1ce-4212-46db-a901-dd8453f57141_Method">
    <vt:lpwstr>Privileged</vt:lpwstr>
  </property>
  <property fmtid="{D5CDD505-2E9C-101B-9397-08002B2CF9AE}" pid="15" name="MSIP_Label_c1f2b1ce-4212-46db-a901-dd8453f57141_Name">
    <vt:lpwstr>Publish</vt:lpwstr>
  </property>
  <property fmtid="{D5CDD505-2E9C-101B-9397-08002B2CF9AE}" pid="16" name="MSIP_Label_c1f2b1ce-4212-46db-a901-dd8453f57141_SiteId">
    <vt:lpwstr>29f9330b-c0fe-4244-830e-ba9f275d6c34</vt:lpwstr>
  </property>
  <property fmtid="{D5CDD505-2E9C-101B-9397-08002B2CF9AE}" pid="17" name="MSIP_Label_c1f2b1ce-4212-46db-a901-dd8453f57141_ActionId">
    <vt:lpwstr>25b66f36-d41b-4b9b-9fe3-f961781258f0</vt:lpwstr>
  </property>
  <property fmtid="{D5CDD505-2E9C-101B-9397-08002B2CF9AE}" pid="18" name="MSIP_Label_c1f2b1ce-4212-46db-a901-dd8453f57141_ContentBits">
    <vt:lpwstr>0</vt:lpwstr>
  </property>
  <property fmtid="{D5CDD505-2E9C-101B-9397-08002B2CF9AE}" pid="19" name="MSIP_Label_c1f2b1ce-4212-46db-a901-dd8453f57141_Tag">
    <vt:lpwstr>10, 0, 1, 1</vt:lpwstr>
  </property>
</Properties>
</file>