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838DB" w14:textId="1EC4B6A7" w:rsidR="007859FC" w:rsidRPr="003C575D" w:rsidRDefault="00133C9B" w:rsidP="003C575D">
      <w:pPr>
        <w:spacing w:after="240" w:line="276" w:lineRule="auto"/>
      </w:pPr>
      <w:r>
        <w:rPr>
          <w:noProof/>
        </w:rPr>
        <w:drawing>
          <wp:anchor distT="0" distB="0" distL="114300" distR="114300" simplePos="0" relativeHeight="251658240" behindDoc="0" locked="0" layoutInCell="1" allowOverlap="1" wp14:anchorId="7B9FDD16" wp14:editId="79E0AA49">
            <wp:simplePos x="0" y="0"/>
            <wp:positionH relativeFrom="page">
              <wp:posOffset>-229870</wp:posOffset>
            </wp:positionH>
            <wp:positionV relativeFrom="paragraph">
              <wp:posOffset>-914400</wp:posOffset>
            </wp:positionV>
            <wp:extent cx="7793245" cy="11023600"/>
            <wp:effectExtent l="0" t="0" r="0" b="6350"/>
            <wp:wrapNone/>
            <wp:docPr id="96913450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134503" name="Picture 969134503"/>
                    <pic:cNvPicPr/>
                  </pic:nvPicPr>
                  <pic:blipFill>
                    <a:blip r:embed="rId11">
                      <a:extLst>
                        <a:ext uri="{28A0092B-C50C-407E-A947-70E740481C1C}">
                          <a14:useLocalDpi xmlns:a14="http://schemas.microsoft.com/office/drawing/2010/main" val="0"/>
                        </a:ext>
                      </a:extLst>
                    </a:blip>
                    <a:stretch>
                      <a:fillRect/>
                    </a:stretch>
                  </pic:blipFill>
                  <pic:spPr>
                    <a:xfrm>
                      <a:off x="0" y="0"/>
                      <a:ext cx="7793245" cy="11023600"/>
                    </a:xfrm>
                    <a:prstGeom prst="rect">
                      <a:avLst/>
                    </a:prstGeom>
                  </pic:spPr>
                </pic:pic>
              </a:graphicData>
            </a:graphic>
            <wp14:sizeRelH relativeFrom="page">
              <wp14:pctWidth>0</wp14:pctWidth>
            </wp14:sizeRelH>
            <wp14:sizeRelV relativeFrom="page">
              <wp14:pctHeight>0</wp14:pctHeight>
            </wp14:sizeRelV>
          </wp:anchor>
        </w:drawing>
      </w:r>
    </w:p>
    <w:p w14:paraId="5EEBB587" w14:textId="369532EF" w:rsidR="007859FC" w:rsidRPr="003C575D" w:rsidRDefault="007859FC" w:rsidP="711105C9">
      <w:pPr>
        <w:spacing w:after="240" w:line="276" w:lineRule="auto"/>
      </w:pPr>
    </w:p>
    <w:p w14:paraId="139FDC7B" w14:textId="77777777" w:rsidR="007859FC" w:rsidRPr="003C575D" w:rsidRDefault="007859FC" w:rsidP="003C575D">
      <w:pPr>
        <w:pStyle w:val="BodyText"/>
        <w:spacing w:after="240" w:line="276" w:lineRule="auto"/>
        <w:rPr>
          <w:rFonts w:ascii="Tahoma" w:eastAsiaTheme="minorEastAsia" w:hAnsi="Tahoma" w:cs="Tahoma"/>
          <w:sz w:val="22"/>
          <w:szCs w:val="22"/>
        </w:rPr>
      </w:pPr>
    </w:p>
    <w:p w14:paraId="76DA0564" w14:textId="77777777" w:rsidR="007859FC" w:rsidRPr="003C575D" w:rsidRDefault="007859FC" w:rsidP="003C575D">
      <w:pPr>
        <w:pStyle w:val="BodyText"/>
        <w:spacing w:after="240" w:line="276" w:lineRule="auto"/>
        <w:rPr>
          <w:rFonts w:ascii="Tahoma" w:eastAsiaTheme="minorEastAsia" w:hAnsi="Tahoma" w:cs="Tahoma"/>
          <w:sz w:val="22"/>
          <w:szCs w:val="22"/>
        </w:rPr>
      </w:pPr>
    </w:p>
    <w:p w14:paraId="468CD65A" w14:textId="2193C1C2" w:rsidR="007024F2" w:rsidRPr="003C575D" w:rsidRDefault="007024F2" w:rsidP="003C575D">
      <w:pPr>
        <w:spacing w:after="240" w:line="276" w:lineRule="auto"/>
        <w:rPr>
          <w:rFonts w:ascii="Tahoma" w:eastAsiaTheme="minorEastAsia" w:hAnsi="Tahoma" w:cs="Tahoma"/>
        </w:rPr>
      </w:pPr>
      <w:r w:rsidRPr="003C575D">
        <w:rPr>
          <w:rFonts w:ascii="Tahoma" w:eastAsiaTheme="minorEastAsia" w:hAnsi="Tahoma" w:cs="Tahoma"/>
        </w:rPr>
        <w:br w:type="page"/>
      </w:r>
    </w:p>
    <w:p w14:paraId="6F09CB0A" w14:textId="77777777" w:rsidR="00DF7223" w:rsidRDefault="00DF7223" w:rsidP="003C575D">
      <w:pPr>
        <w:spacing w:after="240" w:line="276" w:lineRule="auto"/>
        <w:rPr>
          <w:rFonts w:ascii="Tahoma" w:eastAsiaTheme="minorEastAsia" w:hAnsi="Tahoma" w:cs="Tahoma"/>
        </w:rPr>
      </w:pPr>
    </w:p>
    <w:p w14:paraId="7176508B" w14:textId="77777777" w:rsidR="00DF7223" w:rsidRDefault="00DF7223" w:rsidP="003C575D">
      <w:pPr>
        <w:spacing w:after="240" w:line="276" w:lineRule="auto"/>
        <w:rPr>
          <w:rFonts w:ascii="Tahoma" w:eastAsiaTheme="minorEastAsia" w:hAnsi="Tahoma" w:cs="Tahoma"/>
        </w:rPr>
      </w:pPr>
    </w:p>
    <w:p w14:paraId="28BABF53" w14:textId="77777777" w:rsidR="00F25299" w:rsidRDefault="00F25299" w:rsidP="003C575D">
      <w:pPr>
        <w:spacing w:after="240" w:line="276" w:lineRule="auto"/>
        <w:rPr>
          <w:rFonts w:ascii="Tahoma" w:eastAsiaTheme="minorEastAsia" w:hAnsi="Tahoma" w:cs="Tahoma"/>
        </w:rPr>
      </w:pPr>
    </w:p>
    <w:p w14:paraId="58562306" w14:textId="4C173C1B" w:rsidR="0076533E" w:rsidRPr="003C575D" w:rsidRDefault="0076533E" w:rsidP="003C575D">
      <w:pPr>
        <w:spacing w:after="240" w:line="276" w:lineRule="auto"/>
        <w:rPr>
          <w:rFonts w:ascii="Tahoma" w:eastAsiaTheme="minorEastAsia" w:hAnsi="Tahoma" w:cs="Tahoma"/>
          <w:lang w:val="en-AU"/>
        </w:rPr>
      </w:pPr>
      <w:r w:rsidRPr="003C575D">
        <w:rPr>
          <w:rFonts w:ascii="Tahoma" w:eastAsiaTheme="minorEastAsia" w:hAnsi="Tahoma" w:cs="Tahoma"/>
        </w:rPr>
        <w:t xml:space="preserve">The National Mental Health Consumer Alliance (the </w:t>
      </w:r>
      <w:r w:rsidR="7EA99436" w:rsidRPr="003C575D">
        <w:rPr>
          <w:rFonts w:ascii="Tahoma" w:eastAsiaTheme="minorEastAsia" w:hAnsi="Tahoma" w:cs="Tahoma"/>
        </w:rPr>
        <w:t>Alliance</w:t>
      </w:r>
      <w:r w:rsidRPr="003C575D">
        <w:rPr>
          <w:rFonts w:ascii="Tahoma" w:eastAsiaTheme="minorEastAsia" w:hAnsi="Tahoma" w:cs="Tahoma"/>
        </w:rPr>
        <w:t xml:space="preserve">) has prepared this submission in response to the invitation to provide </w:t>
      </w:r>
      <w:r w:rsidR="3984F877" w:rsidRPr="003C575D">
        <w:rPr>
          <w:rFonts w:ascii="Tahoma" w:eastAsiaTheme="minorEastAsia" w:hAnsi="Tahoma" w:cs="Tahoma"/>
        </w:rPr>
        <w:t xml:space="preserve">input into the Productivity Commission’s Final Review into the </w:t>
      </w:r>
      <w:r w:rsidR="2C277AFF" w:rsidRPr="003C575D">
        <w:rPr>
          <w:rFonts w:ascii="Tahoma" w:eastAsiaTheme="minorEastAsia" w:hAnsi="Tahoma" w:cs="Tahoma"/>
        </w:rPr>
        <w:t>National Mental Health and Suicide Prevention Agreement.</w:t>
      </w:r>
      <w:r w:rsidR="00C3381F" w:rsidRPr="003C575D">
        <w:rPr>
          <w:rFonts w:ascii="Tahoma" w:eastAsiaTheme="minorEastAsia" w:hAnsi="Tahoma" w:cs="Tahoma"/>
        </w:rPr>
        <w:t xml:space="preserve"> </w:t>
      </w:r>
      <w:r w:rsidR="2C277AFF" w:rsidRPr="003C575D">
        <w:rPr>
          <w:rFonts w:ascii="Tahoma" w:eastAsiaTheme="minorEastAsia" w:hAnsi="Tahoma" w:cs="Tahoma"/>
        </w:rPr>
        <w:t>T</w:t>
      </w:r>
      <w:r w:rsidR="26010509" w:rsidRPr="003C575D">
        <w:rPr>
          <w:rFonts w:ascii="Tahoma" w:eastAsiaTheme="minorEastAsia" w:hAnsi="Tahoma" w:cs="Tahoma"/>
        </w:rPr>
        <w:t>h</w:t>
      </w:r>
      <w:r w:rsidR="2C277AFF" w:rsidRPr="003C575D">
        <w:rPr>
          <w:rFonts w:ascii="Tahoma" w:eastAsiaTheme="minorEastAsia" w:hAnsi="Tahoma" w:cs="Tahoma"/>
        </w:rPr>
        <w:t xml:space="preserve">is submission is based on </w:t>
      </w:r>
      <w:r w:rsidR="1101A4AE" w:rsidRPr="5A1FAC82">
        <w:rPr>
          <w:rFonts w:ascii="Tahoma" w:eastAsiaTheme="minorEastAsia" w:hAnsi="Tahoma" w:cs="Tahoma"/>
        </w:rPr>
        <w:t>input from</w:t>
      </w:r>
      <w:r w:rsidR="2C277AFF" w:rsidRPr="003C575D">
        <w:rPr>
          <w:rFonts w:ascii="Tahoma" w:eastAsiaTheme="minorEastAsia" w:hAnsi="Tahoma" w:cs="Tahoma"/>
        </w:rPr>
        <w:t xml:space="preserve"> State and Territory </w:t>
      </w:r>
      <w:r w:rsidR="1F848E3C" w:rsidRPr="003C575D">
        <w:rPr>
          <w:rFonts w:ascii="Tahoma" w:eastAsiaTheme="minorEastAsia" w:hAnsi="Tahoma" w:cs="Tahoma"/>
        </w:rPr>
        <w:t>m</w:t>
      </w:r>
      <w:r w:rsidR="2C277AFF" w:rsidRPr="003C575D">
        <w:rPr>
          <w:rFonts w:ascii="Tahoma" w:eastAsiaTheme="minorEastAsia" w:hAnsi="Tahoma" w:cs="Tahoma"/>
        </w:rPr>
        <w:t xml:space="preserve">ental </w:t>
      </w:r>
      <w:r w:rsidR="34A89E52" w:rsidRPr="003C575D">
        <w:rPr>
          <w:rFonts w:ascii="Tahoma" w:eastAsiaTheme="minorEastAsia" w:hAnsi="Tahoma" w:cs="Tahoma"/>
        </w:rPr>
        <w:t>h</w:t>
      </w:r>
      <w:r w:rsidR="2C277AFF" w:rsidRPr="003C575D">
        <w:rPr>
          <w:rFonts w:ascii="Tahoma" w:eastAsiaTheme="minorEastAsia" w:hAnsi="Tahoma" w:cs="Tahoma"/>
        </w:rPr>
        <w:t>eal</w:t>
      </w:r>
      <w:r w:rsidR="3B28C6E5" w:rsidRPr="003C575D">
        <w:rPr>
          <w:rFonts w:ascii="Tahoma" w:eastAsiaTheme="minorEastAsia" w:hAnsi="Tahoma" w:cs="Tahoma"/>
        </w:rPr>
        <w:t xml:space="preserve">th </w:t>
      </w:r>
      <w:r w:rsidR="445C774A" w:rsidRPr="003C575D">
        <w:rPr>
          <w:rFonts w:ascii="Tahoma" w:eastAsiaTheme="minorEastAsia" w:hAnsi="Tahoma" w:cs="Tahoma"/>
        </w:rPr>
        <w:t>c</w:t>
      </w:r>
      <w:r w:rsidR="3B28C6E5" w:rsidRPr="003C575D">
        <w:rPr>
          <w:rFonts w:ascii="Tahoma" w:eastAsiaTheme="minorEastAsia" w:hAnsi="Tahoma" w:cs="Tahoma"/>
        </w:rPr>
        <w:t xml:space="preserve">onsumer peak </w:t>
      </w:r>
      <w:r w:rsidR="3B28C6E5" w:rsidRPr="5A1FAC82">
        <w:rPr>
          <w:rFonts w:ascii="Tahoma" w:eastAsiaTheme="minorEastAsia" w:hAnsi="Tahoma" w:cs="Tahoma"/>
        </w:rPr>
        <w:t>bod</w:t>
      </w:r>
      <w:r w:rsidR="51F2E0FB" w:rsidRPr="5A1FAC82">
        <w:rPr>
          <w:rFonts w:ascii="Tahoma" w:eastAsiaTheme="minorEastAsia" w:hAnsi="Tahoma" w:cs="Tahoma"/>
        </w:rPr>
        <w:t>ies</w:t>
      </w:r>
      <w:r w:rsidR="10C91335" w:rsidRPr="003C575D">
        <w:rPr>
          <w:rFonts w:ascii="Tahoma" w:eastAsiaTheme="minorEastAsia" w:hAnsi="Tahoma" w:cs="Tahoma"/>
        </w:rPr>
        <w:t>.</w:t>
      </w:r>
    </w:p>
    <w:p w14:paraId="130A49E1" w14:textId="132D49C2" w:rsidR="0076533E" w:rsidRPr="003C575D" w:rsidRDefault="0076533E" w:rsidP="003C575D">
      <w:pPr>
        <w:spacing w:after="240" w:line="276" w:lineRule="auto"/>
        <w:rPr>
          <w:rFonts w:ascii="Tahoma" w:eastAsiaTheme="minorEastAsia" w:hAnsi="Tahoma" w:cs="Tahoma"/>
          <w:lang w:val="en-AU"/>
        </w:rPr>
      </w:pPr>
      <w:r w:rsidRPr="003C575D">
        <w:rPr>
          <w:rFonts w:ascii="Tahoma" w:eastAsiaTheme="minorEastAsia" w:hAnsi="Tahoma" w:cs="Tahoma"/>
        </w:rPr>
        <w:t>All references to ‘Consumer’ and ‘lived experience’ in this submission refer to mental health consumers with lived experience of mental health challenges and/or suicidality.</w:t>
      </w:r>
      <w:r w:rsidR="00B07DC8" w:rsidRPr="003C575D">
        <w:rPr>
          <w:rFonts w:ascii="Tahoma" w:eastAsiaTheme="minorEastAsia" w:hAnsi="Tahoma" w:cs="Tahoma"/>
        </w:rPr>
        <w:t xml:space="preserve"> W</w:t>
      </w:r>
      <w:r w:rsidR="004F7E06" w:rsidRPr="003C575D">
        <w:rPr>
          <w:rFonts w:ascii="Tahoma" w:eastAsiaTheme="minorEastAsia" w:hAnsi="Tahoma" w:cs="Tahoma"/>
        </w:rPr>
        <w:t>e use the term “mental health consumers” as a catchall term due to its connection with our movement’s history, but we acknowledge that different people self-identify with different terms</w:t>
      </w:r>
      <w:r w:rsidR="00B07DC8" w:rsidRPr="003C575D">
        <w:rPr>
          <w:rFonts w:ascii="Tahoma" w:eastAsiaTheme="minorEastAsia" w:hAnsi="Tahoma" w:cs="Tahoma"/>
        </w:rPr>
        <w:t xml:space="preserve">. </w:t>
      </w:r>
      <w:r w:rsidRPr="003C575D">
        <w:rPr>
          <w:rFonts w:ascii="Tahoma" w:eastAsiaTheme="minorEastAsia" w:hAnsi="Tahoma" w:cs="Tahoma"/>
        </w:rPr>
        <w:t>We do not include family, carers, kin or the bereaved in our definition of lived experience as it appears in this report.</w:t>
      </w:r>
    </w:p>
    <w:p w14:paraId="60BB006D" w14:textId="6BDF2AAE" w:rsidR="0076533E" w:rsidRPr="003C575D" w:rsidRDefault="0076533E" w:rsidP="003C575D">
      <w:pPr>
        <w:spacing w:after="240" w:line="276" w:lineRule="auto"/>
        <w:rPr>
          <w:rFonts w:ascii="Tahoma" w:eastAsiaTheme="minorEastAsia" w:hAnsi="Tahoma" w:cs="Tahoma"/>
          <w:lang w:val="en-AU"/>
        </w:rPr>
      </w:pPr>
      <w:r w:rsidRPr="003C575D">
        <w:rPr>
          <w:rFonts w:ascii="Tahoma" w:eastAsiaTheme="minorEastAsia" w:hAnsi="Tahoma" w:cs="Tahoma"/>
          <w:b/>
          <w:bCs/>
        </w:rPr>
        <w:t xml:space="preserve">The </w:t>
      </w:r>
      <w:r w:rsidR="1B53DD64" w:rsidRPr="003C575D">
        <w:rPr>
          <w:rFonts w:ascii="Tahoma" w:eastAsiaTheme="minorEastAsia" w:hAnsi="Tahoma" w:cs="Tahoma"/>
          <w:b/>
          <w:bCs/>
        </w:rPr>
        <w:t>Alliance</w:t>
      </w:r>
    </w:p>
    <w:p w14:paraId="18A27270" w14:textId="77777777" w:rsidR="00DF7223" w:rsidRDefault="0076533E" w:rsidP="003C575D">
      <w:pPr>
        <w:spacing w:after="240" w:line="276" w:lineRule="auto"/>
        <w:rPr>
          <w:rFonts w:ascii="Tahoma" w:eastAsiaTheme="minorEastAsia" w:hAnsi="Tahoma" w:cs="Tahoma"/>
        </w:rPr>
      </w:pPr>
      <w:r w:rsidRPr="003C575D">
        <w:rPr>
          <w:rFonts w:ascii="Tahoma" w:eastAsiaTheme="minorEastAsia" w:hAnsi="Tahoma" w:cs="Tahoma"/>
        </w:rPr>
        <w:t xml:space="preserve">The </w:t>
      </w:r>
      <w:r w:rsidR="5EFFE242" w:rsidRPr="003C575D">
        <w:rPr>
          <w:rFonts w:ascii="Tahoma" w:eastAsiaTheme="minorEastAsia" w:hAnsi="Tahoma" w:cs="Tahoma"/>
        </w:rPr>
        <w:t>Alliance</w:t>
      </w:r>
      <w:r w:rsidR="309029F4" w:rsidRPr="003C575D">
        <w:rPr>
          <w:rFonts w:ascii="Tahoma" w:eastAsiaTheme="minorEastAsia" w:hAnsi="Tahoma" w:cs="Tahoma"/>
        </w:rPr>
        <w:t xml:space="preserve"> </w:t>
      </w:r>
      <w:r w:rsidRPr="003C575D">
        <w:rPr>
          <w:rFonts w:ascii="Tahoma" w:eastAsiaTheme="minorEastAsia" w:hAnsi="Tahoma" w:cs="Tahoma"/>
        </w:rPr>
        <w:t xml:space="preserve">is the national peak body representing mental health consumers. We work together to represent the voice of all mental health consumers on national issues. We are the people experiencing mental health issues/distress; at the table advocating with government and policy makers; and working with a robust network of grassroots communities. </w:t>
      </w:r>
    </w:p>
    <w:p w14:paraId="010C47B8" w14:textId="62FCD5C9" w:rsidR="0076533E" w:rsidRPr="003C575D" w:rsidRDefault="0076533E" w:rsidP="003C575D">
      <w:pPr>
        <w:spacing w:after="240" w:line="276" w:lineRule="auto"/>
        <w:rPr>
          <w:rFonts w:ascii="Tahoma" w:eastAsiaTheme="minorEastAsia" w:hAnsi="Tahoma" w:cs="Tahoma"/>
          <w:lang w:val="en-AU"/>
        </w:rPr>
      </w:pPr>
      <w:r w:rsidRPr="003C575D">
        <w:rPr>
          <w:rFonts w:ascii="Tahoma" w:eastAsiaTheme="minorEastAsia" w:hAnsi="Tahoma" w:cs="Tahoma"/>
        </w:rPr>
        <w:t xml:space="preserve">More information is available on the </w:t>
      </w:r>
      <w:r w:rsidR="2FE353E0" w:rsidRPr="003C575D">
        <w:rPr>
          <w:rFonts w:ascii="Tahoma" w:eastAsiaTheme="minorEastAsia" w:hAnsi="Tahoma" w:cs="Tahoma"/>
        </w:rPr>
        <w:t xml:space="preserve">Alliance’s </w:t>
      </w:r>
      <w:r w:rsidRPr="003C575D">
        <w:rPr>
          <w:rFonts w:ascii="Tahoma" w:eastAsiaTheme="minorEastAsia" w:hAnsi="Tahoma" w:cs="Tahoma"/>
        </w:rPr>
        <w:t xml:space="preserve">website: </w:t>
      </w:r>
      <w:hyperlink r:id="rId12">
        <w:r w:rsidRPr="003C575D">
          <w:rPr>
            <w:rStyle w:val="Hyperlink"/>
            <w:rFonts w:ascii="Tahoma" w:eastAsiaTheme="minorEastAsia" w:hAnsi="Tahoma" w:cs="Tahoma"/>
          </w:rPr>
          <w:t>nmhca.org.au</w:t>
        </w:r>
      </w:hyperlink>
      <w:r w:rsidRPr="003C575D">
        <w:rPr>
          <w:rFonts w:ascii="Tahoma" w:eastAsiaTheme="minorEastAsia" w:hAnsi="Tahoma" w:cs="Tahoma"/>
        </w:rPr>
        <w:t>.</w:t>
      </w:r>
    </w:p>
    <w:p w14:paraId="2C418CB4" w14:textId="77777777" w:rsidR="004C51C3" w:rsidRDefault="004C51C3" w:rsidP="003C575D">
      <w:pPr>
        <w:spacing w:after="240" w:line="276" w:lineRule="auto"/>
        <w:rPr>
          <w:rFonts w:ascii="Tahoma" w:eastAsiaTheme="minorEastAsia" w:hAnsi="Tahoma" w:cs="Tahoma"/>
          <w:b/>
          <w:bCs/>
        </w:rPr>
      </w:pPr>
    </w:p>
    <w:p w14:paraId="78E90528" w14:textId="77777777" w:rsidR="004C51C3" w:rsidRDefault="004C51C3" w:rsidP="003C575D">
      <w:pPr>
        <w:spacing w:after="240" w:line="276" w:lineRule="auto"/>
        <w:rPr>
          <w:rFonts w:ascii="Tahoma" w:eastAsiaTheme="minorEastAsia" w:hAnsi="Tahoma" w:cs="Tahoma"/>
          <w:b/>
          <w:bCs/>
        </w:rPr>
      </w:pPr>
    </w:p>
    <w:p w14:paraId="7294D1A2" w14:textId="77777777" w:rsidR="004C51C3" w:rsidRDefault="004C51C3" w:rsidP="003C575D">
      <w:pPr>
        <w:spacing w:after="240" w:line="276" w:lineRule="auto"/>
        <w:rPr>
          <w:rFonts w:ascii="Tahoma" w:eastAsiaTheme="minorEastAsia" w:hAnsi="Tahoma" w:cs="Tahoma"/>
          <w:b/>
          <w:bCs/>
        </w:rPr>
      </w:pPr>
    </w:p>
    <w:p w14:paraId="3FEAA137" w14:textId="77777777" w:rsidR="004C51C3" w:rsidRDefault="004C51C3" w:rsidP="003C575D">
      <w:pPr>
        <w:spacing w:after="240" w:line="276" w:lineRule="auto"/>
        <w:rPr>
          <w:rFonts w:ascii="Tahoma" w:eastAsiaTheme="minorEastAsia" w:hAnsi="Tahoma" w:cs="Tahoma"/>
          <w:b/>
          <w:bCs/>
        </w:rPr>
      </w:pPr>
    </w:p>
    <w:p w14:paraId="4D198063" w14:textId="27379A24" w:rsidR="0076533E" w:rsidRPr="003C575D" w:rsidRDefault="0076533E" w:rsidP="003C575D">
      <w:pPr>
        <w:spacing w:after="240" w:line="276" w:lineRule="auto"/>
        <w:rPr>
          <w:rFonts w:ascii="Tahoma" w:eastAsiaTheme="minorEastAsia" w:hAnsi="Tahoma" w:cs="Tahoma"/>
          <w:lang w:val="en-AU"/>
        </w:rPr>
      </w:pPr>
      <w:r w:rsidRPr="003C575D">
        <w:rPr>
          <w:rFonts w:ascii="Tahoma" w:eastAsiaTheme="minorEastAsia" w:hAnsi="Tahoma" w:cs="Tahoma"/>
          <w:b/>
          <w:bCs/>
        </w:rPr>
        <w:t>Acknowledgement of Country</w:t>
      </w:r>
      <w:r w:rsidRPr="003C575D">
        <w:rPr>
          <w:rFonts w:ascii="Tahoma" w:eastAsiaTheme="minorEastAsia" w:hAnsi="Tahoma" w:cs="Tahoma"/>
          <w:lang w:val="en-AU"/>
        </w:rPr>
        <w:t> </w:t>
      </w:r>
    </w:p>
    <w:p w14:paraId="6C6A2505" w14:textId="3E5C9C3A" w:rsidR="00CA1940" w:rsidRDefault="0076533E" w:rsidP="003C575D">
      <w:pPr>
        <w:spacing w:after="240" w:line="276" w:lineRule="auto"/>
        <w:rPr>
          <w:rFonts w:ascii="Tahoma" w:eastAsiaTheme="minorEastAsia" w:hAnsi="Tahoma" w:cs="Tahoma"/>
        </w:rPr>
      </w:pPr>
      <w:r w:rsidRPr="003C575D">
        <w:rPr>
          <w:rFonts w:ascii="Tahoma" w:eastAsiaTheme="minorEastAsia" w:hAnsi="Tahoma" w:cs="Tahoma"/>
        </w:rPr>
        <w:t>We acknowledge Aboriginal and Torres Strait Islander Peoples as the traditional custodians of the land on which we work and pay our respects to Elders past and present. Sovereignty was never ceded.</w:t>
      </w:r>
    </w:p>
    <w:p w14:paraId="35F25376" w14:textId="77777777" w:rsidR="004C51C3" w:rsidRDefault="004C51C3" w:rsidP="003C575D">
      <w:pPr>
        <w:spacing w:after="240" w:line="276" w:lineRule="auto"/>
        <w:rPr>
          <w:rFonts w:ascii="Tahoma" w:eastAsiaTheme="minorEastAsia" w:hAnsi="Tahoma" w:cs="Tahoma"/>
        </w:rPr>
      </w:pPr>
    </w:p>
    <w:p w14:paraId="7D06DB15" w14:textId="14D36563" w:rsidR="00CA1940" w:rsidRPr="003C575D" w:rsidRDefault="00CA1940" w:rsidP="003C575D">
      <w:pPr>
        <w:spacing w:after="240" w:line="276" w:lineRule="auto"/>
        <w:rPr>
          <w:rFonts w:ascii="Tahoma" w:eastAsiaTheme="minorEastAsia" w:hAnsi="Tahoma" w:cs="Tahoma"/>
          <w:lang w:val="en-AU"/>
        </w:rPr>
      </w:pPr>
      <w:r>
        <w:rPr>
          <w:rFonts w:ascii="Tahoma" w:eastAsiaTheme="minorEastAsia" w:hAnsi="Tahoma" w:cs="Tahoma"/>
          <w:noProof/>
          <w:lang w:val="en-AU"/>
        </w:rPr>
        <w:drawing>
          <wp:inline distT="0" distB="0" distL="0" distR="0" wp14:anchorId="0CE53247" wp14:editId="3F1B3211">
            <wp:extent cx="5734050" cy="681990"/>
            <wp:effectExtent l="0" t="0" r="0" b="3810"/>
            <wp:docPr id="15201009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100972" name="Picture 152010097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4050" cy="681990"/>
                    </a:xfrm>
                    <a:prstGeom prst="rect">
                      <a:avLst/>
                    </a:prstGeom>
                  </pic:spPr>
                </pic:pic>
              </a:graphicData>
            </a:graphic>
          </wp:inline>
        </w:drawing>
      </w:r>
    </w:p>
    <w:p w14:paraId="244BBA14" w14:textId="1F4AAAE5" w:rsidR="4E51F759" w:rsidRPr="003C575D" w:rsidRDefault="4E51F759" w:rsidP="003C575D">
      <w:pPr>
        <w:spacing w:after="240" w:line="276" w:lineRule="auto"/>
        <w:rPr>
          <w:rFonts w:ascii="Tahoma" w:eastAsiaTheme="minorEastAsia" w:hAnsi="Tahoma" w:cs="Tahoma"/>
        </w:rPr>
      </w:pPr>
    </w:p>
    <w:p w14:paraId="68D850BE" w14:textId="77777777" w:rsidR="000131A9" w:rsidRDefault="000131A9" w:rsidP="003C575D">
      <w:pPr>
        <w:spacing w:line="276" w:lineRule="auto"/>
        <w:rPr>
          <w:rFonts w:ascii="Tahoma" w:eastAsiaTheme="minorEastAsia" w:hAnsi="Tahoma" w:cs="Tahoma"/>
        </w:rPr>
      </w:pPr>
    </w:p>
    <w:p w14:paraId="5265B162" w14:textId="77777777" w:rsidR="000131A9" w:rsidRDefault="000131A9" w:rsidP="003C575D">
      <w:pPr>
        <w:spacing w:line="276" w:lineRule="auto"/>
        <w:rPr>
          <w:rFonts w:ascii="Tahoma" w:eastAsiaTheme="minorEastAsia" w:hAnsi="Tahoma" w:cs="Tahoma"/>
        </w:rPr>
      </w:pPr>
    </w:p>
    <w:p w14:paraId="624C5871" w14:textId="77777777" w:rsidR="000131A9" w:rsidRDefault="000131A9" w:rsidP="003C575D">
      <w:pPr>
        <w:spacing w:line="276" w:lineRule="auto"/>
        <w:rPr>
          <w:rFonts w:ascii="Tahoma" w:eastAsiaTheme="minorEastAsia" w:hAnsi="Tahoma" w:cs="Tahoma"/>
        </w:rPr>
      </w:pPr>
    </w:p>
    <w:p w14:paraId="14B36FD4" w14:textId="77777777" w:rsidR="000131A9" w:rsidRDefault="000131A9" w:rsidP="003C575D">
      <w:pPr>
        <w:spacing w:line="276" w:lineRule="auto"/>
        <w:rPr>
          <w:rFonts w:ascii="Tahoma" w:eastAsiaTheme="minorEastAsia" w:hAnsi="Tahoma" w:cs="Tahoma"/>
        </w:rPr>
      </w:pPr>
    </w:p>
    <w:p w14:paraId="221A1CFE" w14:textId="77777777" w:rsidR="00AF322C" w:rsidRDefault="00AF322C" w:rsidP="00705BE2">
      <w:pPr>
        <w:spacing w:line="276" w:lineRule="auto"/>
        <w:jc w:val="center"/>
        <w:rPr>
          <w:rFonts w:ascii="Tahoma" w:eastAsiaTheme="minorEastAsia" w:hAnsi="Tahoma" w:cs="Tahoma"/>
        </w:rPr>
      </w:pPr>
    </w:p>
    <w:p w14:paraId="7B6CD43B" w14:textId="77777777" w:rsidR="00AF322C" w:rsidRDefault="00AF322C" w:rsidP="00705BE2">
      <w:pPr>
        <w:spacing w:line="276" w:lineRule="auto"/>
        <w:jc w:val="center"/>
        <w:rPr>
          <w:rFonts w:ascii="Tahoma" w:eastAsiaTheme="minorEastAsia" w:hAnsi="Tahoma" w:cs="Tahoma"/>
        </w:rPr>
      </w:pPr>
    </w:p>
    <w:p w14:paraId="1CD52F50" w14:textId="77777777" w:rsidR="00AF322C" w:rsidRDefault="00AF322C" w:rsidP="00705BE2">
      <w:pPr>
        <w:spacing w:line="276" w:lineRule="auto"/>
        <w:jc w:val="center"/>
        <w:rPr>
          <w:rFonts w:ascii="Tahoma" w:eastAsiaTheme="minorEastAsia" w:hAnsi="Tahoma" w:cs="Tahoma"/>
        </w:rPr>
      </w:pPr>
    </w:p>
    <w:p w14:paraId="36486B8E" w14:textId="77777777" w:rsidR="00AF322C" w:rsidRDefault="00AF322C" w:rsidP="00705BE2">
      <w:pPr>
        <w:spacing w:line="276" w:lineRule="auto"/>
        <w:jc w:val="center"/>
        <w:rPr>
          <w:rFonts w:ascii="Tahoma" w:eastAsiaTheme="minorEastAsia" w:hAnsi="Tahoma" w:cs="Tahoma"/>
        </w:rPr>
      </w:pPr>
    </w:p>
    <w:p w14:paraId="70361EEF" w14:textId="77777777" w:rsidR="00AF322C" w:rsidRDefault="00AF322C" w:rsidP="00705BE2">
      <w:pPr>
        <w:spacing w:line="276" w:lineRule="auto"/>
        <w:jc w:val="center"/>
        <w:rPr>
          <w:rFonts w:ascii="Tahoma" w:eastAsiaTheme="minorEastAsia" w:hAnsi="Tahoma" w:cs="Tahoma"/>
        </w:rPr>
      </w:pPr>
    </w:p>
    <w:p w14:paraId="296B10C6" w14:textId="77777777" w:rsidR="00AF322C" w:rsidRDefault="00AF322C" w:rsidP="00705BE2">
      <w:pPr>
        <w:spacing w:line="276" w:lineRule="auto"/>
        <w:jc w:val="center"/>
        <w:rPr>
          <w:rFonts w:ascii="Tahoma" w:eastAsiaTheme="minorEastAsia" w:hAnsi="Tahoma" w:cs="Tahoma"/>
        </w:rPr>
      </w:pPr>
    </w:p>
    <w:p w14:paraId="480C65D1" w14:textId="77777777" w:rsidR="00AF322C" w:rsidRDefault="00AF322C" w:rsidP="00705BE2">
      <w:pPr>
        <w:spacing w:line="276" w:lineRule="auto"/>
        <w:jc w:val="center"/>
        <w:rPr>
          <w:rFonts w:ascii="Tahoma" w:eastAsiaTheme="minorEastAsia" w:hAnsi="Tahoma" w:cs="Tahoma"/>
        </w:rPr>
      </w:pPr>
    </w:p>
    <w:p w14:paraId="1D6DEB29" w14:textId="77777777" w:rsidR="00AF322C" w:rsidRDefault="00AF322C" w:rsidP="00705BE2">
      <w:pPr>
        <w:spacing w:line="276" w:lineRule="auto"/>
        <w:jc w:val="center"/>
        <w:rPr>
          <w:rFonts w:ascii="Tahoma" w:eastAsiaTheme="minorEastAsia" w:hAnsi="Tahoma" w:cs="Tahoma"/>
        </w:rPr>
      </w:pPr>
    </w:p>
    <w:p w14:paraId="4FA5100E" w14:textId="1EAAE708" w:rsidR="00F2532A" w:rsidRDefault="00BE093F" w:rsidP="00705BE2">
      <w:pPr>
        <w:spacing w:line="276" w:lineRule="auto"/>
        <w:jc w:val="center"/>
        <w:rPr>
          <w:rFonts w:ascii="Tahoma" w:eastAsiaTheme="minorEastAsia" w:hAnsi="Tahoma" w:cs="Tahoma"/>
        </w:rPr>
      </w:pPr>
      <w:r>
        <w:rPr>
          <w:rFonts w:ascii="Tahoma" w:eastAsiaTheme="minorEastAsia" w:hAnsi="Tahoma" w:cs="Tahoma"/>
        </w:rPr>
        <w:t>M</w:t>
      </w:r>
      <w:r w:rsidR="54B611FF" w:rsidRPr="003C575D">
        <w:rPr>
          <w:rFonts w:ascii="Tahoma" w:eastAsiaTheme="minorEastAsia" w:hAnsi="Tahoma" w:cs="Tahoma"/>
        </w:rPr>
        <w:t>embers of the Alliance have all endorsed this submission</w:t>
      </w:r>
      <w:r w:rsidR="2511367D" w:rsidRPr="003C575D">
        <w:rPr>
          <w:rFonts w:ascii="Tahoma" w:eastAsiaTheme="minorEastAsia" w:hAnsi="Tahoma" w:cs="Tahoma"/>
        </w:rPr>
        <w:t>.</w:t>
      </w:r>
    </w:p>
    <w:p w14:paraId="4598481A" w14:textId="77777777" w:rsidR="003470FF" w:rsidRDefault="003470FF" w:rsidP="00705BE2">
      <w:pPr>
        <w:spacing w:line="276" w:lineRule="auto"/>
        <w:jc w:val="center"/>
        <w:rPr>
          <w:rFonts w:ascii="Tahoma" w:eastAsiaTheme="minorEastAsia" w:hAnsi="Tahoma" w:cs="Tahoma"/>
        </w:rPr>
      </w:pPr>
    </w:p>
    <w:p w14:paraId="3584D599" w14:textId="77777777" w:rsidR="003470FF" w:rsidRPr="003C575D" w:rsidRDefault="003470FF" w:rsidP="00705BE2">
      <w:pPr>
        <w:spacing w:line="276" w:lineRule="auto"/>
        <w:jc w:val="center"/>
        <w:rPr>
          <w:rFonts w:ascii="Tahoma" w:eastAsiaTheme="minorEastAsia" w:hAnsi="Tahoma" w:cs="Tahoma"/>
        </w:rPr>
      </w:pPr>
    </w:p>
    <w:p w14:paraId="5456C574" w14:textId="11BBBEF0" w:rsidR="00F2532A" w:rsidRPr="003C575D" w:rsidRDefault="2F72FDEC" w:rsidP="5E655930">
      <w:pPr>
        <w:spacing w:line="276" w:lineRule="auto"/>
        <w:rPr>
          <w:rFonts w:ascii="Tahoma" w:hAnsi="Tahoma" w:cs="Tahoma"/>
        </w:rPr>
      </w:pPr>
      <w:r>
        <w:t xml:space="preserve">                 </w:t>
      </w:r>
      <w:r w:rsidR="169D797D">
        <w:rPr>
          <w:noProof/>
        </w:rPr>
        <w:drawing>
          <wp:inline distT="0" distB="0" distL="0" distR="0" wp14:anchorId="216307E1" wp14:editId="2F2D854B">
            <wp:extent cx="1745310" cy="469668"/>
            <wp:effectExtent l="0" t="0" r="0" b="0"/>
            <wp:docPr id="486473064" name="Picture 48647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47306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45310" cy="469668"/>
                    </a:xfrm>
                    <a:prstGeom prst="rect">
                      <a:avLst/>
                    </a:prstGeom>
                  </pic:spPr>
                </pic:pic>
              </a:graphicData>
            </a:graphic>
          </wp:inline>
        </w:drawing>
      </w:r>
      <w:r w:rsidR="00853BBE" w:rsidRPr="003C575D">
        <w:rPr>
          <w:rFonts w:ascii="Tahoma" w:hAnsi="Tahoma" w:cs="Tahoma"/>
        </w:rPr>
        <w:t xml:space="preserve"> </w:t>
      </w:r>
      <w:r w:rsidR="2CEE9BAA">
        <w:rPr>
          <w:noProof/>
        </w:rPr>
        <w:drawing>
          <wp:inline distT="0" distB="0" distL="0" distR="0" wp14:anchorId="2BA10531" wp14:editId="25CE0403">
            <wp:extent cx="700232" cy="545850"/>
            <wp:effectExtent l="0" t="0" r="0" b="0"/>
            <wp:docPr id="437062519" name="Picture 43706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062519"/>
                    <pic:cNvPicPr/>
                  </pic:nvPicPr>
                  <pic:blipFill>
                    <a:blip r:embed="rId15">
                      <a:extLst>
                        <a:ext uri="{28A0092B-C50C-407E-A947-70E740481C1C}">
                          <a14:useLocalDpi xmlns:a14="http://schemas.microsoft.com/office/drawing/2010/main" val="0"/>
                        </a:ext>
                      </a:extLst>
                    </a:blip>
                    <a:stretch>
                      <a:fillRect/>
                    </a:stretch>
                  </pic:blipFill>
                  <pic:spPr>
                    <a:xfrm>
                      <a:off x="0" y="0"/>
                      <a:ext cx="700232" cy="545850"/>
                    </a:xfrm>
                    <a:prstGeom prst="rect">
                      <a:avLst/>
                    </a:prstGeom>
                  </pic:spPr>
                </pic:pic>
              </a:graphicData>
            </a:graphic>
          </wp:inline>
        </w:drawing>
      </w:r>
      <w:r w:rsidR="700886BB" w:rsidRPr="003C575D">
        <w:rPr>
          <w:rFonts w:ascii="Tahoma" w:hAnsi="Tahoma" w:cs="Tahoma"/>
        </w:rPr>
        <w:t xml:space="preserve"> </w:t>
      </w:r>
      <w:r w:rsidR="464EA594" w:rsidRPr="003C575D">
        <w:rPr>
          <w:rFonts w:ascii="Tahoma" w:hAnsi="Tahoma" w:cs="Tahoma"/>
        </w:rPr>
        <w:t xml:space="preserve"> </w:t>
      </w:r>
      <w:r w:rsidR="700886BB" w:rsidRPr="003C575D">
        <w:rPr>
          <w:rFonts w:ascii="Tahoma" w:hAnsi="Tahoma" w:cs="Tahoma"/>
        </w:rPr>
        <w:t xml:space="preserve">  </w:t>
      </w:r>
      <w:r w:rsidR="3B59B505">
        <w:rPr>
          <w:noProof/>
        </w:rPr>
        <w:drawing>
          <wp:inline distT="0" distB="0" distL="0" distR="0" wp14:anchorId="33E18FB1" wp14:editId="43264B8F">
            <wp:extent cx="1329878" cy="470538"/>
            <wp:effectExtent l="0" t="0" r="0" b="0"/>
            <wp:docPr id="390823752" name="Picture 627590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59056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9878" cy="470538"/>
                    </a:xfrm>
                    <a:prstGeom prst="rect">
                      <a:avLst/>
                    </a:prstGeom>
                  </pic:spPr>
                </pic:pic>
              </a:graphicData>
            </a:graphic>
          </wp:inline>
        </w:drawing>
      </w:r>
    </w:p>
    <w:p w14:paraId="65D62B0A" w14:textId="6AB9068A" w:rsidR="00F2532A" w:rsidRPr="003C575D" w:rsidRDefault="201B4568" w:rsidP="003C575D">
      <w:pPr>
        <w:spacing w:line="276" w:lineRule="auto"/>
        <w:jc w:val="center"/>
        <w:rPr>
          <w:rFonts w:ascii="Tahoma" w:hAnsi="Tahoma" w:cs="Tahoma"/>
        </w:rPr>
      </w:pPr>
      <w:r w:rsidRPr="003C575D">
        <w:rPr>
          <w:rFonts w:ascii="Tahoma" w:hAnsi="Tahoma" w:cs="Tahoma"/>
          <w:noProof/>
        </w:rPr>
        <w:drawing>
          <wp:inline distT="0" distB="0" distL="0" distR="0" wp14:anchorId="22692599" wp14:editId="7A21E67E">
            <wp:extent cx="1356720" cy="525109"/>
            <wp:effectExtent l="0" t="0" r="0" b="0"/>
            <wp:docPr id="523379717" name="Picture 523379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379717"/>
                    <pic:cNvPicPr/>
                  </pic:nvPicPr>
                  <pic:blipFill>
                    <a:blip r:embed="rId17">
                      <a:extLst>
                        <a:ext uri="{28A0092B-C50C-407E-A947-70E740481C1C}">
                          <a14:useLocalDpi xmlns:a14="http://schemas.microsoft.com/office/drawing/2010/main" val="0"/>
                        </a:ext>
                      </a:extLst>
                    </a:blip>
                    <a:stretch>
                      <a:fillRect/>
                    </a:stretch>
                  </pic:blipFill>
                  <pic:spPr>
                    <a:xfrm>
                      <a:off x="0" y="0"/>
                      <a:ext cx="1356720" cy="525109"/>
                    </a:xfrm>
                    <a:prstGeom prst="rect">
                      <a:avLst/>
                    </a:prstGeom>
                  </pic:spPr>
                </pic:pic>
              </a:graphicData>
            </a:graphic>
          </wp:inline>
        </w:drawing>
      </w:r>
      <w:r w:rsidR="7B3FBE80" w:rsidRPr="003C575D">
        <w:rPr>
          <w:rFonts w:ascii="Tahoma" w:hAnsi="Tahoma" w:cs="Tahoma"/>
        </w:rPr>
        <w:t xml:space="preserve">  </w:t>
      </w:r>
      <w:r w:rsidR="06F80C34" w:rsidRPr="003C575D">
        <w:rPr>
          <w:rFonts w:ascii="Tahoma" w:hAnsi="Tahoma" w:cs="Tahoma"/>
          <w:noProof/>
        </w:rPr>
        <w:drawing>
          <wp:inline distT="0" distB="0" distL="0" distR="0" wp14:anchorId="33159C1D" wp14:editId="2BD2702D">
            <wp:extent cx="1530575" cy="449234"/>
            <wp:effectExtent l="0" t="0" r="0" b="0"/>
            <wp:docPr id="35586388" name="Picture 104974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74878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0575" cy="449234"/>
                    </a:xfrm>
                    <a:prstGeom prst="rect">
                      <a:avLst/>
                    </a:prstGeom>
                  </pic:spPr>
                </pic:pic>
              </a:graphicData>
            </a:graphic>
          </wp:inline>
        </w:drawing>
      </w:r>
      <w:r w:rsidR="00E6135A" w:rsidRPr="003C575D">
        <w:rPr>
          <w:rFonts w:ascii="Tahoma" w:hAnsi="Tahoma" w:cs="Tahoma"/>
        </w:rPr>
        <w:t xml:space="preserve"> </w:t>
      </w:r>
      <w:r w:rsidR="7B3FBE80" w:rsidRPr="003C575D">
        <w:rPr>
          <w:rFonts w:ascii="Tahoma" w:hAnsi="Tahoma" w:cs="Tahoma"/>
        </w:rPr>
        <w:t xml:space="preserve"> </w:t>
      </w:r>
      <w:r w:rsidR="0ADC1EDE" w:rsidRPr="003C575D">
        <w:rPr>
          <w:rFonts w:ascii="Tahoma" w:hAnsi="Tahoma" w:cs="Tahoma"/>
          <w:noProof/>
        </w:rPr>
        <w:drawing>
          <wp:inline distT="0" distB="0" distL="0" distR="0" wp14:anchorId="3ABA80B4" wp14:editId="4CFC5528">
            <wp:extent cx="1228726" cy="498022"/>
            <wp:effectExtent l="0" t="0" r="0" b="0"/>
            <wp:docPr id="239076583" name="Picture 239076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28726" cy="498022"/>
                    </a:xfrm>
                    <a:prstGeom prst="rect">
                      <a:avLst/>
                    </a:prstGeom>
                  </pic:spPr>
                </pic:pic>
              </a:graphicData>
            </a:graphic>
          </wp:inline>
        </w:drawing>
      </w:r>
    </w:p>
    <w:p w14:paraId="728A70E4" w14:textId="0FE8F084" w:rsidR="00F2532A" w:rsidRPr="003C575D" w:rsidRDefault="571F2D62" w:rsidP="003C575D">
      <w:pPr>
        <w:spacing w:line="276" w:lineRule="auto"/>
        <w:jc w:val="center"/>
        <w:rPr>
          <w:rFonts w:ascii="Tahoma" w:hAnsi="Tahoma" w:cs="Tahoma"/>
        </w:rPr>
      </w:pPr>
      <w:r>
        <w:t xml:space="preserve">       </w:t>
      </w:r>
      <w:r w:rsidR="7B3FBE80">
        <w:rPr>
          <w:noProof/>
        </w:rPr>
        <w:drawing>
          <wp:inline distT="0" distB="0" distL="0" distR="0" wp14:anchorId="6624B0EE" wp14:editId="4AB20E11">
            <wp:extent cx="1438276" cy="578715"/>
            <wp:effectExtent l="0" t="0" r="0" b="0"/>
            <wp:docPr id="2076656954" name="Picture 2076656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65695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8276" cy="578715"/>
                    </a:xfrm>
                    <a:prstGeom prst="rect">
                      <a:avLst/>
                    </a:prstGeom>
                  </pic:spPr>
                </pic:pic>
              </a:graphicData>
            </a:graphic>
          </wp:inline>
        </w:drawing>
      </w:r>
    </w:p>
    <w:p w14:paraId="530E3387" w14:textId="51E215B9" w:rsidR="792DDD57" w:rsidRPr="003C575D" w:rsidRDefault="792DDD57" w:rsidP="003C575D">
      <w:pPr>
        <w:spacing w:line="276" w:lineRule="auto"/>
        <w:jc w:val="center"/>
        <w:rPr>
          <w:rFonts w:ascii="Tahoma" w:hAnsi="Tahoma" w:cs="Tahoma"/>
        </w:rPr>
      </w:pPr>
      <w:r w:rsidRPr="003C575D">
        <w:rPr>
          <w:rFonts w:ascii="Tahoma" w:eastAsia="Times New Roman" w:hAnsi="Tahoma" w:cs="Tahoma"/>
          <w:color w:val="000000" w:themeColor="text1"/>
        </w:rPr>
        <w:t xml:space="preserve"> </w:t>
      </w:r>
      <w:r w:rsidRPr="003C575D">
        <w:rPr>
          <w:rFonts w:ascii="Tahoma" w:hAnsi="Tahoma" w:cs="Tahoma"/>
        </w:rPr>
        <w:t xml:space="preserve"> </w:t>
      </w:r>
      <w:r w:rsidRPr="003C575D">
        <w:rPr>
          <w:rFonts w:ascii="Tahoma" w:eastAsia="Times New Roman" w:hAnsi="Tahoma" w:cs="Tahoma"/>
          <w:color w:val="000000" w:themeColor="text1"/>
        </w:rPr>
        <w:t xml:space="preserve"> </w:t>
      </w:r>
      <w:r w:rsidRPr="003C575D">
        <w:rPr>
          <w:rFonts w:ascii="Tahoma" w:hAnsi="Tahoma" w:cs="Tahoma"/>
        </w:rPr>
        <w:t xml:space="preserve"> </w:t>
      </w:r>
      <w:r w:rsidRPr="003C575D">
        <w:rPr>
          <w:rFonts w:ascii="Tahoma" w:eastAsia="Times New Roman" w:hAnsi="Tahoma" w:cs="Tahoma"/>
          <w:color w:val="000000" w:themeColor="text1"/>
        </w:rPr>
        <w:t xml:space="preserve"> </w:t>
      </w:r>
      <w:r w:rsidRPr="003C575D">
        <w:rPr>
          <w:rFonts w:ascii="Tahoma" w:hAnsi="Tahoma" w:cs="Tahoma"/>
        </w:rPr>
        <w:t xml:space="preserve"> </w:t>
      </w:r>
      <w:r w:rsidRPr="003C575D">
        <w:rPr>
          <w:rFonts w:ascii="Tahoma" w:eastAsia="Times New Roman" w:hAnsi="Tahoma" w:cs="Tahoma"/>
          <w:color w:val="000000" w:themeColor="text1"/>
        </w:rPr>
        <w:t xml:space="preserve"> </w:t>
      </w:r>
      <w:r w:rsidRPr="003C575D">
        <w:rPr>
          <w:rFonts w:ascii="Tahoma" w:hAnsi="Tahoma" w:cs="Tahoma"/>
        </w:rPr>
        <w:t xml:space="preserve"> </w:t>
      </w:r>
    </w:p>
    <w:p w14:paraId="28FB5550" w14:textId="77777777" w:rsidR="00DA5C3E" w:rsidRPr="003C575D" w:rsidRDefault="00DA5C3E" w:rsidP="003C575D">
      <w:pPr>
        <w:spacing w:line="276" w:lineRule="auto"/>
        <w:rPr>
          <w:rFonts w:ascii="Tahoma" w:eastAsiaTheme="minorEastAsia" w:hAnsi="Tahoma" w:cs="Tahoma"/>
        </w:rPr>
      </w:pPr>
    </w:p>
    <w:p w14:paraId="43CBDE3F" w14:textId="59E2AE26" w:rsidR="00DA5C3E" w:rsidRPr="003C575D" w:rsidRDefault="00DA5C3E" w:rsidP="003C575D">
      <w:pPr>
        <w:spacing w:line="276" w:lineRule="auto"/>
        <w:rPr>
          <w:rFonts w:ascii="Tahoma" w:eastAsiaTheme="minorEastAsia" w:hAnsi="Tahoma" w:cs="Tahoma"/>
        </w:rPr>
      </w:pPr>
    </w:p>
    <w:p w14:paraId="13BEBA90" w14:textId="08172F86" w:rsidR="00641F24" w:rsidRPr="003C575D" w:rsidRDefault="2FA559B7" w:rsidP="00705BE2">
      <w:pPr>
        <w:spacing w:line="276" w:lineRule="auto"/>
        <w:jc w:val="center"/>
        <w:rPr>
          <w:rFonts w:ascii="Tahoma" w:eastAsiaTheme="minorEastAsia" w:hAnsi="Tahoma" w:cs="Tahoma"/>
        </w:rPr>
      </w:pPr>
      <w:r w:rsidRPr="003C575D">
        <w:rPr>
          <w:rFonts w:ascii="Tahoma" w:eastAsiaTheme="minorEastAsia" w:hAnsi="Tahoma" w:cs="Tahoma"/>
        </w:rPr>
        <w:t xml:space="preserve">The Alliance recommends the Commissioners read the </w:t>
      </w:r>
      <w:r w:rsidR="50C4DD98" w:rsidRPr="003C575D">
        <w:rPr>
          <w:rFonts w:ascii="Tahoma" w:eastAsiaTheme="minorEastAsia" w:hAnsi="Tahoma" w:cs="Tahoma"/>
        </w:rPr>
        <w:t>submissions that have been submitted by these organisations for more specific</w:t>
      </w:r>
      <w:r w:rsidR="7B9671F2" w:rsidRPr="003C575D">
        <w:rPr>
          <w:rFonts w:ascii="Tahoma" w:eastAsiaTheme="minorEastAsia" w:hAnsi="Tahoma" w:cs="Tahoma"/>
        </w:rPr>
        <w:t xml:space="preserve"> State/Territory </w:t>
      </w:r>
      <w:r w:rsidR="28882494" w:rsidRPr="003C575D">
        <w:rPr>
          <w:rFonts w:ascii="Tahoma" w:eastAsiaTheme="minorEastAsia" w:hAnsi="Tahoma" w:cs="Tahoma"/>
        </w:rPr>
        <w:t>content</w:t>
      </w:r>
      <w:r w:rsidR="50C4DD98" w:rsidRPr="003C575D">
        <w:rPr>
          <w:rFonts w:ascii="Tahoma" w:eastAsiaTheme="minorEastAsia" w:hAnsi="Tahoma" w:cs="Tahoma"/>
        </w:rPr>
        <w:t>.</w:t>
      </w:r>
    </w:p>
    <w:p w14:paraId="71FB8CAA" w14:textId="77777777" w:rsidR="00C951AF" w:rsidRPr="003C575D" w:rsidRDefault="00C951AF" w:rsidP="003C575D">
      <w:pPr>
        <w:spacing w:line="276" w:lineRule="auto"/>
        <w:rPr>
          <w:rFonts w:ascii="Tahoma" w:eastAsiaTheme="minorEastAsia" w:hAnsi="Tahoma" w:cs="Tahoma"/>
        </w:rPr>
      </w:pPr>
    </w:p>
    <w:p w14:paraId="531BFCDC" w14:textId="77777777" w:rsidR="00C951AF" w:rsidRPr="003C575D" w:rsidRDefault="00C951AF" w:rsidP="003C575D">
      <w:pPr>
        <w:spacing w:line="276" w:lineRule="auto"/>
        <w:rPr>
          <w:rFonts w:ascii="Tahoma" w:eastAsiaTheme="minorEastAsia" w:hAnsi="Tahoma" w:cs="Tahoma"/>
        </w:rPr>
      </w:pPr>
    </w:p>
    <w:p w14:paraId="37CB1D24" w14:textId="77777777" w:rsidR="00C951AF" w:rsidRPr="003C575D" w:rsidRDefault="00C951AF" w:rsidP="003C575D">
      <w:pPr>
        <w:spacing w:line="276" w:lineRule="auto"/>
        <w:rPr>
          <w:rFonts w:ascii="Tahoma" w:eastAsiaTheme="minorEastAsia" w:hAnsi="Tahoma" w:cs="Tahoma"/>
        </w:rPr>
      </w:pPr>
    </w:p>
    <w:p w14:paraId="087D7B5D" w14:textId="77777777" w:rsidR="00C951AF" w:rsidRPr="003C575D" w:rsidRDefault="00C951AF" w:rsidP="003C575D">
      <w:pPr>
        <w:spacing w:line="276" w:lineRule="auto"/>
        <w:rPr>
          <w:rFonts w:ascii="Tahoma" w:eastAsiaTheme="minorEastAsia" w:hAnsi="Tahoma" w:cs="Tahoma"/>
        </w:rPr>
      </w:pPr>
    </w:p>
    <w:p w14:paraId="793F7D8C" w14:textId="77777777" w:rsidR="00C951AF" w:rsidRPr="003C575D" w:rsidRDefault="00C951AF" w:rsidP="003C575D">
      <w:pPr>
        <w:spacing w:line="276" w:lineRule="auto"/>
        <w:rPr>
          <w:rFonts w:ascii="Tahoma" w:eastAsiaTheme="minorEastAsia" w:hAnsi="Tahoma" w:cs="Tahoma"/>
        </w:rPr>
      </w:pPr>
    </w:p>
    <w:p w14:paraId="54252A14" w14:textId="77777777" w:rsidR="00C951AF" w:rsidRPr="003C575D" w:rsidRDefault="00C951AF" w:rsidP="003C575D">
      <w:pPr>
        <w:spacing w:line="276" w:lineRule="auto"/>
        <w:rPr>
          <w:rFonts w:ascii="Tahoma" w:eastAsiaTheme="minorEastAsia" w:hAnsi="Tahoma" w:cs="Tahoma"/>
        </w:rPr>
      </w:pPr>
    </w:p>
    <w:p w14:paraId="243829F4" w14:textId="77777777" w:rsidR="00C951AF" w:rsidRPr="003C575D" w:rsidRDefault="00C951AF" w:rsidP="003C575D">
      <w:pPr>
        <w:spacing w:line="276" w:lineRule="auto"/>
        <w:rPr>
          <w:rFonts w:ascii="Tahoma" w:eastAsiaTheme="minorEastAsia" w:hAnsi="Tahoma" w:cs="Tahoma"/>
        </w:rPr>
      </w:pPr>
    </w:p>
    <w:p w14:paraId="4B2F8144" w14:textId="77777777" w:rsidR="00C951AF" w:rsidRPr="003C575D" w:rsidRDefault="00C951AF" w:rsidP="003C575D">
      <w:pPr>
        <w:spacing w:line="276" w:lineRule="auto"/>
        <w:rPr>
          <w:rFonts w:ascii="Tahoma" w:eastAsiaTheme="minorEastAsia" w:hAnsi="Tahoma" w:cs="Tahoma"/>
        </w:rPr>
      </w:pPr>
    </w:p>
    <w:p w14:paraId="383AA905" w14:textId="77777777" w:rsidR="00C951AF" w:rsidRPr="003C575D" w:rsidRDefault="00C951AF" w:rsidP="003C575D">
      <w:pPr>
        <w:spacing w:line="276" w:lineRule="auto"/>
        <w:rPr>
          <w:rFonts w:ascii="Tahoma" w:eastAsiaTheme="minorEastAsia" w:hAnsi="Tahoma" w:cs="Tahoma"/>
        </w:rPr>
      </w:pPr>
    </w:p>
    <w:p w14:paraId="10D74945" w14:textId="09897D0A" w:rsidR="00DB34F0" w:rsidRPr="003C575D" w:rsidRDefault="00DB34F0" w:rsidP="003C575D">
      <w:pPr>
        <w:spacing w:line="276" w:lineRule="auto"/>
        <w:rPr>
          <w:rFonts w:ascii="Tahoma" w:eastAsiaTheme="minorEastAsia" w:hAnsi="Tahoma" w:cs="Tahoma"/>
        </w:rPr>
      </w:pPr>
      <w:r w:rsidRPr="003C575D">
        <w:rPr>
          <w:rFonts w:ascii="Tahoma" w:eastAsiaTheme="minorEastAsia" w:hAnsi="Tahoma" w:cs="Tahoma"/>
        </w:rPr>
        <w:br w:type="page"/>
      </w:r>
    </w:p>
    <w:p w14:paraId="01E356E7" w14:textId="77777777" w:rsidR="00DB34F0" w:rsidRPr="003C575D" w:rsidRDefault="00DB34F0" w:rsidP="003C575D">
      <w:pPr>
        <w:spacing w:after="240" w:line="276" w:lineRule="auto"/>
        <w:rPr>
          <w:rFonts w:ascii="Tahoma" w:eastAsiaTheme="minorEastAsia" w:hAnsi="Tahoma" w:cs="Tahoma"/>
        </w:rPr>
      </w:pPr>
    </w:p>
    <w:p w14:paraId="6BE395D7" w14:textId="77777777" w:rsidR="00705BE2" w:rsidRDefault="00705BE2" w:rsidP="003C575D">
      <w:pPr>
        <w:spacing w:after="240" w:line="276" w:lineRule="auto"/>
        <w:rPr>
          <w:rStyle w:val="Heading1Char"/>
          <w:rFonts w:ascii="Tahoma" w:hAnsi="Tahoma" w:cs="Tahoma"/>
          <w:color w:val="00B050"/>
          <w:sz w:val="22"/>
          <w:szCs w:val="22"/>
        </w:rPr>
      </w:pPr>
      <w:bookmarkStart w:id="0" w:name="_Toc204677393"/>
    </w:p>
    <w:p w14:paraId="17B7C255" w14:textId="77777777" w:rsidR="0079722D" w:rsidRDefault="0079722D" w:rsidP="00B65764">
      <w:pPr>
        <w:spacing w:after="240" w:line="276" w:lineRule="auto"/>
        <w:rPr>
          <w:rStyle w:val="Heading1Char"/>
          <w:rFonts w:ascii="Tahoma" w:hAnsi="Tahoma" w:cs="Tahoma"/>
          <w:b/>
          <w:bCs/>
          <w:color w:val="00A099"/>
          <w:sz w:val="36"/>
          <w:szCs w:val="36"/>
        </w:rPr>
      </w:pPr>
    </w:p>
    <w:p w14:paraId="08420D4B" w14:textId="20A23833" w:rsidR="00507A76" w:rsidRDefault="27D340AD" w:rsidP="00F86E0E">
      <w:pPr>
        <w:spacing w:after="240" w:line="276" w:lineRule="auto"/>
        <w:outlineLvl w:val="0"/>
        <w:rPr>
          <w:noProof/>
        </w:rPr>
      </w:pPr>
      <w:bookmarkStart w:id="1" w:name="_Toc204872378"/>
      <w:bookmarkEnd w:id="0"/>
      <w:r w:rsidRPr="2F03179B">
        <w:rPr>
          <w:rStyle w:val="Heading1Char"/>
          <w:rFonts w:ascii="Tahoma" w:hAnsi="Tahoma" w:cs="Tahoma"/>
          <w:b/>
          <w:bCs/>
          <w:color w:val="00A099"/>
          <w:sz w:val="36"/>
          <w:szCs w:val="36"/>
        </w:rPr>
        <w:t>Contents</w:t>
      </w:r>
      <w:bookmarkEnd w:id="1"/>
    </w:p>
    <w:p w14:paraId="543D216B" w14:textId="52E1691F" w:rsidR="00614748" w:rsidRDefault="711105C9">
      <w:pPr>
        <w:pStyle w:val="TOC1"/>
        <w:rPr>
          <w:rFonts w:asciiTheme="minorHAnsi" w:hAnsiTheme="minorHAnsi" w:cstheme="minorBidi"/>
          <w:b w:val="0"/>
          <w:bCs w:val="0"/>
          <w:kern w:val="2"/>
          <w:lang w:val="en-AU" w:eastAsia="en-AU"/>
          <w14:ligatures w14:val="standardContextual"/>
        </w:rPr>
      </w:pPr>
      <w:r w:rsidRPr="00C24869">
        <w:rPr>
          <w:b w:val="0"/>
          <w:bCs w:val="0"/>
        </w:rPr>
        <w:fldChar w:fldCharType="begin"/>
      </w:r>
      <w:r w:rsidRPr="00C24869">
        <w:rPr>
          <w:b w:val="0"/>
          <w:bCs w:val="0"/>
        </w:rPr>
        <w:instrText>TOC \o "1-3" \z \u \h</w:instrText>
      </w:r>
      <w:r w:rsidRPr="00C24869">
        <w:rPr>
          <w:b w:val="0"/>
          <w:bCs w:val="0"/>
        </w:rPr>
        <w:fldChar w:fldCharType="separate"/>
      </w:r>
      <w:hyperlink w:anchor="_Toc204872378" w:history="1">
        <w:r w:rsidR="00614748" w:rsidRPr="002F7020">
          <w:rPr>
            <w:rStyle w:val="Hyperlink"/>
            <w:rFonts w:eastAsiaTheme="majorEastAsia"/>
          </w:rPr>
          <w:t>Contents</w:t>
        </w:r>
        <w:r w:rsidR="00614748">
          <w:rPr>
            <w:webHidden/>
          </w:rPr>
          <w:tab/>
        </w:r>
        <w:r w:rsidR="00614748">
          <w:rPr>
            <w:webHidden/>
          </w:rPr>
          <w:fldChar w:fldCharType="begin"/>
        </w:r>
        <w:r w:rsidR="00614748">
          <w:rPr>
            <w:webHidden/>
          </w:rPr>
          <w:instrText xml:space="preserve"> PAGEREF _Toc204872378 \h </w:instrText>
        </w:r>
        <w:r w:rsidR="00614748">
          <w:rPr>
            <w:webHidden/>
          </w:rPr>
        </w:r>
        <w:r w:rsidR="00614748">
          <w:rPr>
            <w:webHidden/>
          </w:rPr>
          <w:fldChar w:fldCharType="separate"/>
        </w:r>
        <w:r w:rsidR="00742FBC">
          <w:rPr>
            <w:webHidden/>
          </w:rPr>
          <w:t>4</w:t>
        </w:r>
        <w:r w:rsidR="00614748">
          <w:rPr>
            <w:webHidden/>
          </w:rPr>
          <w:fldChar w:fldCharType="end"/>
        </w:r>
      </w:hyperlink>
    </w:p>
    <w:p w14:paraId="4837EBA0" w14:textId="6387B93F" w:rsidR="00614748" w:rsidRDefault="00614748">
      <w:pPr>
        <w:pStyle w:val="TOC1"/>
        <w:rPr>
          <w:rFonts w:asciiTheme="minorHAnsi" w:hAnsiTheme="minorHAnsi" w:cstheme="minorBidi"/>
          <w:b w:val="0"/>
          <w:bCs w:val="0"/>
          <w:kern w:val="2"/>
          <w:lang w:val="en-AU" w:eastAsia="en-AU"/>
          <w14:ligatures w14:val="standardContextual"/>
        </w:rPr>
      </w:pPr>
      <w:hyperlink w:anchor="_Toc204872379" w:history="1">
        <w:r w:rsidRPr="002F7020">
          <w:rPr>
            <w:rStyle w:val="Hyperlink"/>
          </w:rPr>
          <w:t>Executive Summary</w:t>
        </w:r>
        <w:r>
          <w:rPr>
            <w:webHidden/>
          </w:rPr>
          <w:tab/>
        </w:r>
        <w:r>
          <w:rPr>
            <w:webHidden/>
          </w:rPr>
          <w:fldChar w:fldCharType="begin"/>
        </w:r>
        <w:r>
          <w:rPr>
            <w:webHidden/>
          </w:rPr>
          <w:instrText xml:space="preserve"> PAGEREF _Toc204872379 \h </w:instrText>
        </w:r>
        <w:r>
          <w:rPr>
            <w:webHidden/>
          </w:rPr>
        </w:r>
        <w:r>
          <w:rPr>
            <w:webHidden/>
          </w:rPr>
          <w:fldChar w:fldCharType="separate"/>
        </w:r>
        <w:r w:rsidR="00742FBC">
          <w:rPr>
            <w:webHidden/>
          </w:rPr>
          <w:t>5</w:t>
        </w:r>
        <w:r>
          <w:rPr>
            <w:webHidden/>
          </w:rPr>
          <w:fldChar w:fldCharType="end"/>
        </w:r>
      </w:hyperlink>
    </w:p>
    <w:p w14:paraId="2457263A" w14:textId="26E9149E" w:rsidR="00614748" w:rsidRDefault="00614748">
      <w:pPr>
        <w:pStyle w:val="TOC1"/>
        <w:rPr>
          <w:rFonts w:asciiTheme="minorHAnsi" w:hAnsiTheme="minorHAnsi" w:cstheme="minorBidi"/>
          <w:b w:val="0"/>
          <w:bCs w:val="0"/>
          <w:kern w:val="2"/>
          <w:lang w:val="en-AU" w:eastAsia="en-AU"/>
          <w14:ligatures w14:val="standardContextual"/>
        </w:rPr>
      </w:pPr>
      <w:hyperlink w:anchor="_Toc204872380" w:history="1">
        <w:r w:rsidRPr="002F7020">
          <w:rPr>
            <w:rStyle w:val="Hyperlink"/>
          </w:rPr>
          <w:t>Summary of Recommendations</w:t>
        </w:r>
        <w:r>
          <w:rPr>
            <w:webHidden/>
          </w:rPr>
          <w:tab/>
        </w:r>
        <w:r>
          <w:rPr>
            <w:webHidden/>
          </w:rPr>
          <w:fldChar w:fldCharType="begin"/>
        </w:r>
        <w:r>
          <w:rPr>
            <w:webHidden/>
          </w:rPr>
          <w:instrText xml:space="preserve"> PAGEREF _Toc204872380 \h </w:instrText>
        </w:r>
        <w:r>
          <w:rPr>
            <w:webHidden/>
          </w:rPr>
        </w:r>
        <w:r>
          <w:rPr>
            <w:webHidden/>
          </w:rPr>
          <w:fldChar w:fldCharType="separate"/>
        </w:r>
        <w:r w:rsidR="00742FBC">
          <w:rPr>
            <w:webHidden/>
          </w:rPr>
          <w:t>7</w:t>
        </w:r>
        <w:r>
          <w:rPr>
            <w:webHidden/>
          </w:rPr>
          <w:fldChar w:fldCharType="end"/>
        </w:r>
      </w:hyperlink>
    </w:p>
    <w:p w14:paraId="3E625563" w14:textId="6B332DFE" w:rsidR="00614748" w:rsidRDefault="00614748">
      <w:pPr>
        <w:pStyle w:val="TOC1"/>
        <w:rPr>
          <w:rFonts w:asciiTheme="minorHAnsi" w:hAnsiTheme="minorHAnsi" w:cstheme="minorBidi"/>
          <w:b w:val="0"/>
          <w:bCs w:val="0"/>
          <w:kern w:val="2"/>
          <w:lang w:val="en-AU" w:eastAsia="en-AU"/>
          <w14:ligatures w14:val="standardContextual"/>
        </w:rPr>
      </w:pPr>
      <w:hyperlink w:anchor="_Toc204872381" w:history="1">
        <w:r w:rsidRPr="002F7020">
          <w:rPr>
            <w:rStyle w:val="Hyperlink"/>
          </w:rPr>
          <w:t>1.</w:t>
        </w:r>
        <w:r>
          <w:rPr>
            <w:rFonts w:asciiTheme="minorHAnsi" w:hAnsiTheme="minorHAnsi" w:cstheme="minorBidi"/>
            <w:b w:val="0"/>
            <w:bCs w:val="0"/>
            <w:kern w:val="2"/>
            <w:lang w:val="en-AU" w:eastAsia="en-AU"/>
            <w14:ligatures w14:val="standardContextual"/>
          </w:rPr>
          <w:tab/>
        </w:r>
        <w:r w:rsidRPr="002F7020">
          <w:rPr>
            <w:rStyle w:val="Hyperlink"/>
          </w:rPr>
          <w:t>Response to Draft Recommendations</w:t>
        </w:r>
        <w:r>
          <w:rPr>
            <w:webHidden/>
          </w:rPr>
          <w:tab/>
        </w:r>
        <w:r>
          <w:rPr>
            <w:webHidden/>
          </w:rPr>
          <w:fldChar w:fldCharType="begin"/>
        </w:r>
        <w:r>
          <w:rPr>
            <w:webHidden/>
          </w:rPr>
          <w:instrText xml:space="preserve"> PAGEREF _Toc204872381 \h </w:instrText>
        </w:r>
        <w:r>
          <w:rPr>
            <w:webHidden/>
          </w:rPr>
        </w:r>
        <w:r>
          <w:rPr>
            <w:webHidden/>
          </w:rPr>
          <w:fldChar w:fldCharType="separate"/>
        </w:r>
        <w:r w:rsidR="00742FBC">
          <w:rPr>
            <w:webHidden/>
          </w:rPr>
          <w:t>11</w:t>
        </w:r>
        <w:r>
          <w:rPr>
            <w:webHidden/>
          </w:rPr>
          <w:fldChar w:fldCharType="end"/>
        </w:r>
      </w:hyperlink>
    </w:p>
    <w:p w14:paraId="5D729A65" w14:textId="1465623F" w:rsidR="00614748" w:rsidRPr="00614748" w:rsidRDefault="00614748">
      <w:pPr>
        <w:pStyle w:val="TOC2"/>
        <w:rPr>
          <w:rFonts w:asciiTheme="minorHAnsi" w:eastAsiaTheme="minorEastAsia" w:hAnsiTheme="minorHAnsi" w:cstheme="minorBidi"/>
          <w:kern w:val="2"/>
          <w:sz w:val="24"/>
          <w:szCs w:val="24"/>
          <w:lang w:val="en-AU" w:eastAsia="en-AU"/>
          <w14:ligatures w14:val="standardContextual"/>
        </w:rPr>
      </w:pPr>
      <w:hyperlink w:anchor="_Toc204872382" w:history="1">
        <w:r w:rsidRPr="00614748">
          <w:rPr>
            <w:rStyle w:val="Hyperlink"/>
            <w:rFonts w:ascii="Tahoma" w:hAnsi="Tahoma" w:cs="Tahoma"/>
          </w:rPr>
          <w:t>1.1</w:t>
        </w:r>
        <w:r w:rsidRPr="00614748">
          <w:rPr>
            <w:rFonts w:asciiTheme="minorHAnsi" w:eastAsiaTheme="minorEastAsia" w:hAnsiTheme="minorHAnsi" w:cstheme="minorBidi"/>
            <w:kern w:val="2"/>
            <w:sz w:val="24"/>
            <w:szCs w:val="24"/>
            <w:lang w:val="en-AU" w:eastAsia="en-AU"/>
            <w14:ligatures w14:val="standardContextual"/>
          </w:rPr>
          <w:tab/>
        </w:r>
        <w:r w:rsidRPr="00614748">
          <w:rPr>
            <w:rStyle w:val="Hyperlink"/>
            <w:rFonts w:ascii="Tahoma" w:hAnsi="Tahoma" w:cs="Tahoma"/>
          </w:rPr>
          <w:t>Centre Lived Experience Leadership (Draft Recommendation 4.7, 4.8)</w:t>
        </w:r>
        <w:r w:rsidRPr="00614748">
          <w:rPr>
            <w:webHidden/>
          </w:rPr>
          <w:tab/>
        </w:r>
        <w:r w:rsidRPr="00614748">
          <w:rPr>
            <w:webHidden/>
          </w:rPr>
          <w:fldChar w:fldCharType="begin"/>
        </w:r>
        <w:r w:rsidRPr="00614748">
          <w:rPr>
            <w:webHidden/>
          </w:rPr>
          <w:instrText xml:space="preserve"> PAGEREF _Toc204872382 \h </w:instrText>
        </w:r>
        <w:r w:rsidRPr="00614748">
          <w:rPr>
            <w:webHidden/>
          </w:rPr>
        </w:r>
        <w:r w:rsidRPr="00614748">
          <w:rPr>
            <w:webHidden/>
          </w:rPr>
          <w:fldChar w:fldCharType="separate"/>
        </w:r>
        <w:r w:rsidR="00742FBC">
          <w:rPr>
            <w:webHidden/>
          </w:rPr>
          <w:t>11</w:t>
        </w:r>
        <w:r w:rsidRPr="00614748">
          <w:rPr>
            <w:webHidden/>
          </w:rPr>
          <w:fldChar w:fldCharType="end"/>
        </w:r>
      </w:hyperlink>
    </w:p>
    <w:p w14:paraId="1099EFF5" w14:textId="38ADCDB9" w:rsidR="00614748" w:rsidRPr="00614748" w:rsidRDefault="00614748">
      <w:pPr>
        <w:pStyle w:val="TOC2"/>
        <w:rPr>
          <w:rFonts w:asciiTheme="minorHAnsi" w:eastAsiaTheme="minorEastAsia" w:hAnsiTheme="minorHAnsi" w:cstheme="minorBidi"/>
          <w:kern w:val="2"/>
          <w:sz w:val="24"/>
          <w:szCs w:val="24"/>
          <w:lang w:val="en-AU" w:eastAsia="en-AU"/>
          <w14:ligatures w14:val="standardContextual"/>
        </w:rPr>
      </w:pPr>
      <w:hyperlink w:anchor="_Toc204872383" w:history="1">
        <w:r w:rsidRPr="00614748">
          <w:rPr>
            <w:rStyle w:val="Hyperlink"/>
            <w:rFonts w:ascii="Tahoma" w:hAnsi="Tahoma" w:cs="Tahoma"/>
          </w:rPr>
          <w:t>1.2</w:t>
        </w:r>
        <w:r w:rsidRPr="00614748">
          <w:rPr>
            <w:rFonts w:asciiTheme="minorHAnsi" w:eastAsiaTheme="minorEastAsia" w:hAnsiTheme="minorHAnsi" w:cstheme="minorBidi"/>
            <w:kern w:val="2"/>
            <w:sz w:val="24"/>
            <w:szCs w:val="24"/>
            <w:lang w:val="en-AU" w:eastAsia="en-AU"/>
            <w14:ligatures w14:val="standardContextual"/>
          </w:rPr>
          <w:tab/>
        </w:r>
        <w:r w:rsidRPr="00614748">
          <w:rPr>
            <w:rStyle w:val="Hyperlink"/>
            <w:rFonts w:ascii="Tahoma" w:hAnsi="Tahoma" w:cs="Tahoma"/>
          </w:rPr>
          <w:t>Negotiations carried out by Prime Minister and Cabinet and Lived Experience (Draft Recommendation 4.2)</w:t>
        </w:r>
        <w:r>
          <w:rPr>
            <w:rStyle w:val="Hyperlink"/>
            <w:rFonts w:ascii="Tahoma" w:hAnsi="Tahoma" w:cs="Tahoma"/>
          </w:rPr>
          <w:tab/>
        </w:r>
        <w:r w:rsidRPr="00614748">
          <w:rPr>
            <w:webHidden/>
          </w:rPr>
          <w:tab/>
        </w:r>
        <w:r w:rsidRPr="00614748">
          <w:rPr>
            <w:webHidden/>
          </w:rPr>
          <w:fldChar w:fldCharType="begin"/>
        </w:r>
        <w:r w:rsidRPr="00614748">
          <w:rPr>
            <w:webHidden/>
          </w:rPr>
          <w:instrText xml:space="preserve"> PAGEREF _Toc204872383 \h </w:instrText>
        </w:r>
        <w:r w:rsidRPr="00614748">
          <w:rPr>
            <w:webHidden/>
          </w:rPr>
        </w:r>
        <w:r w:rsidRPr="00614748">
          <w:rPr>
            <w:webHidden/>
          </w:rPr>
          <w:fldChar w:fldCharType="separate"/>
        </w:r>
        <w:r w:rsidR="00742FBC">
          <w:rPr>
            <w:webHidden/>
          </w:rPr>
          <w:t>12</w:t>
        </w:r>
        <w:r w:rsidRPr="00614748">
          <w:rPr>
            <w:webHidden/>
          </w:rPr>
          <w:fldChar w:fldCharType="end"/>
        </w:r>
      </w:hyperlink>
    </w:p>
    <w:p w14:paraId="7C97469E" w14:textId="4030F3C4" w:rsidR="00614748" w:rsidRPr="00614748" w:rsidRDefault="00614748">
      <w:pPr>
        <w:pStyle w:val="TOC2"/>
        <w:rPr>
          <w:rFonts w:asciiTheme="minorHAnsi" w:eastAsiaTheme="minorEastAsia" w:hAnsiTheme="minorHAnsi" w:cstheme="minorBidi"/>
          <w:kern w:val="2"/>
          <w:sz w:val="24"/>
          <w:szCs w:val="24"/>
          <w:lang w:val="en-AU" w:eastAsia="en-AU"/>
          <w14:ligatures w14:val="standardContextual"/>
        </w:rPr>
      </w:pPr>
      <w:hyperlink w:anchor="_Toc204872384" w:history="1">
        <w:r w:rsidRPr="00614748">
          <w:rPr>
            <w:rStyle w:val="Hyperlink"/>
            <w:rFonts w:ascii="Tahoma" w:hAnsi="Tahoma" w:cs="Tahoma"/>
          </w:rPr>
          <w:t>1.3</w:t>
        </w:r>
        <w:r w:rsidRPr="00614748">
          <w:rPr>
            <w:rFonts w:asciiTheme="minorHAnsi" w:eastAsiaTheme="minorEastAsia" w:hAnsiTheme="minorHAnsi" w:cstheme="minorBidi"/>
            <w:kern w:val="2"/>
            <w:sz w:val="24"/>
            <w:szCs w:val="24"/>
            <w:lang w:val="en-AU" w:eastAsia="en-AU"/>
            <w14:ligatures w14:val="standardContextual"/>
          </w:rPr>
          <w:tab/>
        </w:r>
        <w:r w:rsidRPr="00614748">
          <w:rPr>
            <w:rStyle w:val="Hyperlink"/>
            <w:rFonts w:ascii="Tahoma" w:hAnsi="Tahoma" w:cs="Tahoma"/>
          </w:rPr>
          <w:t>Co-design (Draft Recommendation 4.7)</w:t>
        </w:r>
        <w:r w:rsidRPr="00614748">
          <w:rPr>
            <w:webHidden/>
          </w:rPr>
          <w:tab/>
        </w:r>
        <w:r w:rsidRPr="00614748">
          <w:rPr>
            <w:webHidden/>
          </w:rPr>
          <w:fldChar w:fldCharType="begin"/>
        </w:r>
        <w:r w:rsidRPr="00614748">
          <w:rPr>
            <w:webHidden/>
          </w:rPr>
          <w:instrText xml:space="preserve"> PAGEREF _Toc204872384 \h </w:instrText>
        </w:r>
        <w:r w:rsidRPr="00614748">
          <w:rPr>
            <w:webHidden/>
          </w:rPr>
        </w:r>
        <w:r w:rsidRPr="00614748">
          <w:rPr>
            <w:webHidden/>
          </w:rPr>
          <w:fldChar w:fldCharType="separate"/>
        </w:r>
        <w:r w:rsidR="00742FBC">
          <w:rPr>
            <w:webHidden/>
          </w:rPr>
          <w:t>12</w:t>
        </w:r>
        <w:r w:rsidRPr="00614748">
          <w:rPr>
            <w:webHidden/>
          </w:rPr>
          <w:fldChar w:fldCharType="end"/>
        </w:r>
      </w:hyperlink>
    </w:p>
    <w:p w14:paraId="527D1994" w14:textId="16CD5F5C" w:rsidR="00614748" w:rsidRPr="00614748" w:rsidRDefault="00614748">
      <w:pPr>
        <w:pStyle w:val="TOC2"/>
        <w:rPr>
          <w:rFonts w:asciiTheme="minorHAnsi" w:eastAsiaTheme="minorEastAsia" w:hAnsiTheme="minorHAnsi" w:cstheme="minorBidi"/>
          <w:kern w:val="2"/>
          <w:sz w:val="24"/>
          <w:szCs w:val="24"/>
          <w:lang w:val="en-AU" w:eastAsia="en-AU"/>
          <w14:ligatures w14:val="standardContextual"/>
        </w:rPr>
      </w:pPr>
      <w:hyperlink w:anchor="_Toc204872385" w:history="1">
        <w:r w:rsidRPr="00614748">
          <w:rPr>
            <w:rStyle w:val="Hyperlink"/>
            <w:rFonts w:ascii="Tahoma" w:hAnsi="Tahoma" w:cs="Tahoma"/>
          </w:rPr>
          <w:t>1.4</w:t>
        </w:r>
        <w:r w:rsidRPr="00614748">
          <w:rPr>
            <w:rFonts w:asciiTheme="minorHAnsi" w:eastAsiaTheme="minorEastAsia" w:hAnsiTheme="minorHAnsi" w:cstheme="minorBidi"/>
            <w:kern w:val="2"/>
            <w:sz w:val="24"/>
            <w:szCs w:val="24"/>
            <w:lang w:val="en-AU" w:eastAsia="en-AU"/>
            <w14:ligatures w14:val="standardContextual"/>
          </w:rPr>
          <w:tab/>
        </w:r>
        <w:r w:rsidRPr="00614748">
          <w:rPr>
            <w:rStyle w:val="Hyperlink"/>
            <w:rFonts w:ascii="Tahoma" w:hAnsi="Tahoma" w:cs="Tahoma"/>
          </w:rPr>
          <w:t>Delay the negotiation of the next Agreement (Draft Recommendation 4.1, 4.2)</w:t>
        </w:r>
        <w:r w:rsidRPr="00614748">
          <w:rPr>
            <w:webHidden/>
          </w:rPr>
          <w:tab/>
        </w:r>
        <w:r w:rsidRPr="00614748">
          <w:rPr>
            <w:webHidden/>
          </w:rPr>
          <w:fldChar w:fldCharType="begin"/>
        </w:r>
        <w:r w:rsidRPr="00614748">
          <w:rPr>
            <w:webHidden/>
          </w:rPr>
          <w:instrText xml:space="preserve"> PAGEREF _Toc204872385 \h </w:instrText>
        </w:r>
        <w:r w:rsidRPr="00614748">
          <w:rPr>
            <w:webHidden/>
          </w:rPr>
        </w:r>
        <w:r w:rsidRPr="00614748">
          <w:rPr>
            <w:webHidden/>
          </w:rPr>
          <w:fldChar w:fldCharType="separate"/>
        </w:r>
        <w:r w:rsidR="00742FBC">
          <w:rPr>
            <w:webHidden/>
          </w:rPr>
          <w:t>12</w:t>
        </w:r>
        <w:r w:rsidRPr="00614748">
          <w:rPr>
            <w:webHidden/>
          </w:rPr>
          <w:fldChar w:fldCharType="end"/>
        </w:r>
      </w:hyperlink>
    </w:p>
    <w:p w14:paraId="244B181C" w14:textId="486839EF" w:rsidR="00614748" w:rsidRPr="00614748" w:rsidRDefault="00614748">
      <w:pPr>
        <w:pStyle w:val="TOC2"/>
        <w:rPr>
          <w:rFonts w:asciiTheme="minorHAnsi" w:eastAsiaTheme="minorEastAsia" w:hAnsiTheme="minorHAnsi" w:cstheme="minorBidi"/>
          <w:kern w:val="2"/>
          <w:sz w:val="24"/>
          <w:szCs w:val="24"/>
          <w:lang w:val="en-AU" w:eastAsia="en-AU"/>
          <w14:ligatures w14:val="standardContextual"/>
        </w:rPr>
      </w:pPr>
      <w:hyperlink w:anchor="_Toc204872386" w:history="1">
        <w:r w:rsidRPr="00614748">
          <w:rPr>
            <w:rStyle w:val="Hyperlink"/>
            <w:rFonts w:ascii="Tahoma" w:hAnsi="Tahoma" w:cs="Tahoma"/>
          </w:rPr>
          <w:t>1.5 Urgent Need for Psychosocial Supports availability outside of the NDIS and role of PHNs (Draft Recommendation 4.4 and 4.12)</w:t>
        </w:r>
        <w:r w:rsidRPr="00614748">
          <w:rPr>
            <w:webHidden/>
          </w:rPr>
          <w:tab/>
        </w:r>
        <w:r w:rsidRPr="00614748">
          <w:rPr>
            <w:webHidden/>
          </w:rPr>
          <w:fldChar w:fldCharType="begin"/>
        </w:r>
        <w:r w:rsidRPr="00614748">
          <w:rPr>
            <w:webHidden/>
          </w:rPr>
          <w:instrText xml:space="preserve"> PAGEREF _Toc204872386 \h </w:instrText>
        </w:r>
        <w:r w:rsidRPr="00614748">
          <w:rPr>
            <w:webHidden/>
          </w:rPr>
        </w:r>
        <w:r w:rsidRPr="00614748">
          <w:rPr>
            <w:webHidden/>
          </w:rPr>
          <w:fldChar w:fldCharType="separate"/>
        </w:r>
        <w:r w:rsidR="00742FBC">
          <w:rPr>
            <w:webHidden/>
          </w:rPr>
          <w:t>13</w:t>
        </w:r>
        <w:r w:rsidRPr="00614748">
          <w:rPr>
            <w:webHidden/>
          </w:rPr>
          <w:fldChar w:fldCharType="end"/>
        </w:r>
      </w:hyperlink>
    </w:p>
    <w:p w14:paraId="6FE8BFBD" w14:textId="0A21B59A" w:rsidR="00614748" w:rsidRPr="00614748" w:rsidRDefault="00614748">
      <w:pPr>
        <w:pStyle w:val="TOC2"/>
        <w:rPr>
          <w:rFonts w:asciiTheme="minorHAnsi" w:eastAsiaTheme="minorEastAsia" w:hAnsiTheme="minorHAnsi" w:cstheme="minorBidi"/>
          <w:kern w:val="2"/>
          <w:sz w:val="24"/>
          <w:szCs w:val="24"/>
          <w:lang w:val="en-AU" w:eastAsia="en-AU"/>
          <w14:ligatures w14:val="standardContextual"/>
        </w:rPr>
      </w:pPr>
      <w:hyperlink w:anchor="_Toc204872387" w:history="1">
        <w:r w:rsidRPr="00614748">
          <w:rPr>
            <w:rStyle w:val="Hyperlink"/>
            <w:rFonts w:ascii="Tahoma" w:hAnsi="Tahoma" w:cs="Tahoma"/>
          </w:rPr>
          <w:t>1.6</w:t>
        </w:r>
        <w:r w:rsidRPr="00614748">
          <w:rPr>
            <w:rFonts w:asciiTheme="minorHAnsi" w:eastAsiaTheme="minorEastAsia" w:hAnsiTheme="minorHAnsi" w:cstheme="minorBidi"/>
            <w:kern w:val="2"/>
            <w:sz w:val="24"/>
            <w:szCs w:val="24"/>
            <w:lang w:val="en-AU" w:eastAsia="en-AU"/>
            <w14:ligatures w14:val="standardContextual"/>
          </w:rPr>
          <w:tab/>
        </w:r>
        <w:r w:rsidRPr="00614748">
          <w:rPr>
            <w:rStyle w:val="Hyperlink"/>
            <w:rFonts w:ascii="Tahoma" w:hAnsi="Tahoma" w:cs="Tahoma"/>
          </w:rPr>
          <w:t>Sharing of implementation plans and progress reports and sharing and collection of data (Draft Recommendations 4.2, 4.3)</w:t>
        </w:r>
        <w:r w:rsidRPr="00614748">
          <w:rPr>
            <w:webHidden/>
          </w:rPr>
          <w:tab/>
        </w:r>
        <w:r w:rsidRPr="00614748">
          <w:rPr>
            <w:webHidden/>
          </w:rPr>
          <w:fldChar w:fldCharType="begin"/>
        </w:r>
        <w:r w:rsidRPr="00614748">
          <w:rPr>
            <w:webHidden/>
          </w:rPr>
          <w:instrText xml:space="preserve"> PAGEREF _Toc204872387 \h </w:instrText>
        </w:r>
        <w:r w:rsidRPr="00614748">
          <w:rPr>
            <w:webHidden/>
          </w:rPr>
        </w:r>
        <w:r w:rsidRPr="00614748">
          <w:rPr>
            <w:webHidden/>
          </w:rPr>
          <w:fldChar w:fldCharType="separate"/>
        </w:r>
        <w:r w:rsidR="00742FBC">
          <w:rPr>
            <w:webHidden/>
          </w:rPr>
          <w:t>14</w:t>
        </w:r>
        <w:r w:rsidRPr="00614748">
          <w:rPr>
            <w:webHidden/>
          </w:rPr>
          <w:fldChar w:fldCharType="end"/>
        </w:r>
      </w:hyperlink>
    </w:p>
    <w:p w14:paraId="4F10A022" w14:textId="2AD510DA" w:rsidR="00614748" w:rsidRPr="00614748" w:rsidRDefault="00614748">
      <w:pPr>
        <w:pStyle w:val="TOC2"/>
        <w:rPr>
          <w:rFonts w:asciiTheme="minorHAnsi" w:eastAsiaTheme="minorEastAsia" w:hAnsiTheme="minorHAnsi" w:cstheme="minorBidi"/>
          <w:kern w:val="2"/>
          <w:sz w:val="24"/>
          <w:szCs w:val="24"/>
          <w:lang w:val="en-AU" w:eastAsia="en-AU"/>
          <w14:ligatures w14:val="standardContextual"/>
        </w:rPr>
      </w:pPr>
      <w:hyperlink w:anchor="_Toc204872388" w:history="1">
        <w:r w:rsidRPr="00614748">
          <w:rPr>
            <w:rStyle w:val="Hyperlink"/>
            <w:rFonts w:ascii="Tahoma" w:hAnsi="Tahoma" w:cs="Tahoma"/>
          </w:rPr>
          <w:t>1.7</w:t>
        </w:r>
        <w:r w:rsidRPr="00614748">
          <w:rPr>
            <w:rFonts w:asciiTheme="minorHAnsi" w:eastAsiaTheme="minorEastAsia" w:hAnsiTheme="minorHAnsi" w:cstheme="minorBidi"/>
            <w:kern w:val="2"/>
            <w:sz w:val="24"/>
            <w:szCs w:val="24"/>
            <w:lang w:val="en-AU" w:eastAsia="en-AU"/>
            <w14:ligatures w14:val="standardContextual"/>
          </w:rPr>
          <w:tab/>
        </w:r>
        <w:r w:rsidRPr="00614748">
          <w:rPr>
            <w:rStyle w:val="Hyperlink"/>
            <w:rFonts w:ascii="Tahoma" w:hAnsi="Tahoma" w:cs="Tahoma"/>
          </w:rPr>
          <w:t>National Mental Health Commission (Several Draft Recommendations)</w:t>
        </w:r>
        <w:r w:rsidRPr="00614748">
          <w:rPr>
            <w:webHidden/>
          </w:rPr>
          <w:tab/>
        </w:r>
        <w:r w:rsidRPr="00614748">
          <w:rPr>
            <w:webHidden/>
          </w:rPr>
          <w:fldChar w:fldCharType="begin"/>
        </w:r>
        <w:r w:rsidRPr="00614748">
          <w:rPr>
            <w:webHidden/>
          </w:rPr>
          <w:instrText xml:space="preserve"> PAGEREF _Toc204872388 \h </w:instrText>
        </w:r>
        <w:r w:rsidRPr="00614748">
          <w:rPr>
            <w:webHidden/>
          </w:rPr>
        </w:r>
        <w:r w:rsidRPr="00614748">
          <w:rPr>
            <w:webHidden/>
          </w:rPr>
          <w:fldChar w:fldCharType="separate"/>
        </w:r>
        <w:r w:rsidR="00742FBC">
          <w:rPr>
            <w:webHidden/>
          </w:rPr>
          <w:t>15</w:t>
        </w:r>
        <w:r w:rsidRPr="00614748">
          <w:rPr>
            <w:webHidden/>
          </w:rPr>
          <w:fldChar w:fldCharType="end"/>
        </w:r>
      </w:hyperlink>
    </w:p>
    <w:p w14:paraId="4BDC1689" w14:textId="1A7A8B6D" w:rsidR="00614748" w:rsidRPr="00614748" w:rsidRDefault="00614748">
      <w:pPr>
        <w:pStyle w:val="TOC2"/>
        <w:rPr>
          <w:rFonts w:asciiTheme="minorHAnsi" w:eastAsiaTheme="minorEastAsia" w:hAnsiTheme="minorHAnsi" w:cstheme="minorBidi"/>
          <w:kern w:val="2"/>
          <w:sz w:val="24"/>
          <w:szCs w:val="24"/>
          <w:lang w:val="en-AU" w:eastAsia="en-AU"/>
          <w14:ligatures w14:val="standardContextual"/>
        </w:rPr>
      </w:pPr>
      <w:hyperlink w:anchor="_Toc204872389" w:history="1">
        <w:r w:rsidRPr="00614748">
          <w:rPr>
            <w:rStyle w:val="Hyperlink"/>
            <w:rFonts w:ascii="Tahoma" w:hAnsi="Tahoma" w:cs="Tahoma"/>
          </w:rPr>
          <w:t>1.8</w:t>
        </w:r>
        <w:r w:rsidRPr="00614748">
          <w:rPr>
            <w:rFonts w:asciiTheme="minorHAnsi" w:eastAsiaTheme="minorEastAsia" w:hAnsiTheme="minorHAnsi" w:cstheme="minorBidi"/>
            <w:kern w:val="2"/>
            <w:sz w:val="24"/>
            <w:szCs w:val="24"/>
            <w:lang w:val="en-AU" w:eastAsia="en-AU"/>
            <w14:ligatures w14:val="standardContextual"/>
          </w:rPr>
          <w:tab/>
        </w:r>
        <w:r w:rsidRPr="00614748">
          <w:rPr>
            <w:rStyle w:val="Hyperlink"/>
            <w:rFonts w:ascii="Tahoma" w:hAnsi="Tahoma" w:cs="Tahoma"/>
          </w:rPr>
          <w:t>Peer Workforce (Draft Recommendation 4.7, 4.14)</w:t>
        </w:r>
        <w:r w:rsidRPr="00614748">
          <w:rPr>
            <w:webHidden/>
          </w:rPr>
          <w:tab/>
        </w:r>
        <w:r w:rsidRPr="00614748">
          <w:rPr>
            <w:webHidden/>
          </w:rPr>
          <w:fldChar w:fldCharType="begin"/>
        </w:r>
        <w:r w:rsidRPr="00614748">
          <w:rPr>
            <w:webHidden/>
          </w:rPr>
          <w:instrText xml:space="preserve"> PAGEREF _Toc204872389 \h </w:instrText>
        </w:r>
        <w:r w:rsidRPr="00614748">
          <w:rPr>
            <w:webHidden/>
          </w:rPr>
        </w:r>
        <w:r w:rsidRPr="00614748">
          <w:rPr>
            <w:webHidden/>
          </w:rPr>
          <w:fldChar w:fldCharType="separate"/>
        </w:r>
        <w:r w:rsidR="00742FBC">
          <w:rPr>
            <w:webHidden/>
          </w:rPr>
          <w:t>16</w:t>
        </w:r>
        <w:r w:rsidRPr="00614748">
          <w:rPr>
            <w:webHidden/>
          </w:rPr>
          <w:fldChar w:fldCharType="end"/>
        </w:r>
      </w:hyperlink>
    </w:p>
    <w:p w14:paraId="55596BF9" w14:textId="3EFE2D96" w:rsidR="00614748" w:rsidRPr="00614748" w:rsidRDefault="00614748">
      <w:pPr>
        <w:pStyle w:val="TOC2"/>
        <w:rPr>
          <w:rFonts w:asciiTheme="minorHAnsi" w:eastAsiaTheme="minorEastAsia" w:hAnsiTheme="minorHAnsi" w:cstheme="minorBidi"/>
          <w:kern w:val="2"/>
          <w:sz w:val="24"/>
          <w:szCs w:val="24"/>
          <w:lang w:val="en-AU" w:eastAsia="en-AU"/>
          <w14:ligatures w14:val="standardContextual"/>
        </w:rPr>
      </w:pPr>
      <w:hyperlink w:anchor="_Toc204872390" w:history="1">
        <w:r w:rsidRPr="00614748">
          <w:rPr>
            <w:rStyle w:val="Hyperlink"/>
            <w:rFonts w:ascii="Tahoma" w:hAnsi="Tahoma" w:cs="Tahoma"/>
          </w:rPr>
          <w:t>1.9</w:t>
        </w:r>
        <w:r w:rsidRPr="00614748">
          <w:rPr>
            <w:rFonts w:asciiTheme="minorHAnsi" w:eastAsiaTheme="minorEastAsia" w:hAnsiTheme="minorHAnsi" w:cstheme="minorBidi"/>
            <w:kern w:val="2"/>
            <w:sz w:val="24"/>
            <w:szCs w:val="24"/>
            <w:lang w:val="en-AU" w:eastAsia="en-AU"/>
            <w14:ligatures w14:val="standardContextual"/>
          </w:rPr>
          <w:tab/>
        </w:r>
        <w:r w:rsidRPr="00614748">
          <w:rPr>
            <w:rStyle w:val="Hyperlink"/>
            <w:rFonts w:ascii="Tahoma" w:hAnsi="Tahoma" w:cs="Tahoma"/>
          </w:rPr>
          <w:t>Socio-economic determinants (Draft Recommendation 4.3)</w:t>
        </w:r>
        <w:r w:rsidRPr="00614748">
          <w:rPr>
            <w:webHidden/>
          </w:rPr>
          <w:tab/>
        </w:r>
        <w:r w:rsidRPr="00614748">
          <w:rPr>
            <w:webHidden/>
          </w:rPr>
          <w:fldChar w:fldCharType="begin"/>
        </w:r>
        <w:r w:rsidRPr="00614748">
          <w:rPr>
            <w:webHidden/>
          </w:rPr>
          <w:instrText xml:space="preserve"> PAGEREF _Toc204872390 \h </w:instrText>
        </w:r>
        <w:r w:rsidRPr="00614748">
          <w:rPr>
            <w:webHidden/>
          </w:rPr>
        </w:r>
        <w:r w:rsidRPr="00614748">
          <w:rPr>
            <w:webHidden/>
          </w:rPr>
          <w:fldChar w:fldCharType="separate"/>
        </w:r>
        <w:r w:rsidR="00742FBC">
          <w:rPr>
            <w:webHidden/>
          </w:rPr>
          <w:t>17</w:t>
        </w:r>
        <w:r w:rsidRPr="00614748">
          <w:rPr>
            <w:webHidden/>
          </w:rPr>
          <w:fldChar w:fldCharType="end"/>
        </w:r>
      </w:hyperlink>
    </w:p>
    <w:p w14:paraId="62900001" w14:textId="66B855F6" w:rsidR="00614748" w:rsidRPr="00614748" w:rsidRDefault="00614748">
      <w:pPr>
        <w:pStyle w:val="TOC2"/>
        <w:rPr>
          <w:rFonts w:asciiTheme="minorHAnsi" w:eastAsiaTheme="minorEastAsia" w:hAnsiTheme="minorHAnsi" w:cstheme="minorBidi"/>
          <w:kern w:val="2"/>
          <w:sz w:val="24"/>
          <w:szCs w:val="24"/>
          <w:lang w:val="en-AU" w:eastAsia="en-AU"/>
          <w14:ligatures w14:val="standardContextual"/>
        </w:rPr>
      </w:pPr>
      <w:hyperlink w:anchor="_Toc204872391" w:history="1">
        <w:r w:rsidRPr="00614748">
          <w:rPr>
            <w:rStyle w:val="Hyperlink"/>
            <w:rFonts w:ascii="Tahoma" w:hAnsi="Tahoma" w:cs="Tahoma"/>
            <w:lang w:val="en-AU"/>
          </w:rPr>
          <w:t>1.10</w:t>
        </w:r>
        <w:r w:rsidRPr="00614748">
          <w:rPr>
            <w:rFonts w:asciiTheme="minorHAnsi" w:eastAsiaTheme="minorEastAsia" w:hAnsiTheme="minorHAnsi" w:cstheme="minorBidi"/>
            <w:kern w:val="2"/>
            <w:sz w:val="24"/>
            <w:szCs w:val="24"/>
            <w:lang w:val="en-AU" w:eastAsia="en-AU"/>
            <w14:ligatures w14:val="standardContextual"/>
          </w:rPr>
          <w:tab/>
        </w:r>
        <w:r w:rsidRPr="00614748">
          <w:rPr>
            <w:rStyle w:val="Hyperlink"/>
            <w:rFonts w:ascii="Tahoma" w:hAnsi="Tahoma" w:cs="Tahoma"/>
            <w:lang w:val="en-AU"/>
          </w:rPr>
          <w:t>Release publicly key documents outlined in current Agreement (Draft Recommendation 1)</w:t>
        </w:r>
        <w:r w:rsidRPr="00614748">
          <w:rPr>
            <w:webHidden/>
          </w:rPr>
          <w:tab/>
        </w:r>
        <w:r w:rsidRPr="00614748">
          <w:rPr>
            <w:webHidden/>
          </w:rPr>
          <w:fldChar w:fldCharType="begin"/>
        </w:r>
        <w:r w:rsidRPr="00614748">
          <w:rPr>
            <w:webHidden/>
          </w:rPr>
          <w:instrText xml:space="preserve"> PAGEREF _Toc204872391 \h </w:instrText>
        </w:r>
        <w:r w:rsidRPr="00614748">
          <w:rPr>
            <w:webHidden/>
          </w:rPr>
        </w:r>
        <w:r w:rsidRPr="00614748">
          <w:rPr>
            <w:webHidden/>
          </w:rPr>
          <w:fldChar w:fldCharType="separate"/>
        </w:r>
        <w:r w:rsidR="00742FBC">
          <w:rPr>
            <w:webHidden/>
          </w:rPr>
          <w:t>17</w:t>
        </w:r>
        <w:r w:rsidRPr="00614748">
          <w:rPr>
            <w:webHidden/>
          </w:rPr>
          <w:fldChar w:fldCharType="end"/>
        </w:r>
      </w:hyperlink>
    </w:p>
    <w:p w14:paraId="495D0A51" w14:textId="07F7A1D7" w:rsidR="00614748" w:rsidRPr="00614748" w:rsidRDefault="00614748">
      <w:pPr>
        <w:pStyle w:val="TOC2"/>
        <w:rPr>
          <w:rFonts w:asciiTheme="minorHAnsi" w:eastAsiaTheme="minorEastAsia" w:hAnsiTheme="minorHAnsi" w:cstheme="minorBidi"/>
          <w:kern w:val="2"/>
          <w:sz w:val="24"/>
          <w:szCs w:val="24"/>
          <w:lang w:val="en-AU" w:eastAsia="en-AU"/>
          <w14:ligatures w14:val="standardContextual"/>
        </w:rPr>
      </w:pPr>
      <w:hyperlink w:anchor="_Toc204872392" w:history="1">
        <w:r w:rsidRPr="00614748">
          <w:rPr>
            <w:rStyle w:val="Hyperlink"/>
            <w:rFonts w:ascii="Tahoma" w:hAnsi="Tahoma" w:cs="Tahoma"/>
          </w:rPr>
          <w:t>1.11</w:t>
        </w:r>
        <w:r w:rsidRPr="00614748">
          <w:rPr>
            <w:rFonts w:asciiTheme="minorHAnsi" w:eastAsiaTheme="minorEastAsia" w:hAnsiTheme="minorHAnsi" w:cstheme="minorBidi"/>
            <w:kern w:val="2"/>
            <w:sz w:val="24"/>
            <w:szCs w:val="24"/>
            <w:lang w:val="en-AU" w:eastAsia="en-AU"/>
            <w14:ligatures w14:val="standardContextual"/>
          </w:rPr>
          <w:tab/>
        </w:r>
        <w:r w:rsidRPr="00614748">
          <w:rPr>
            <w:rStyle w:val="Hyperlink"/>
            <w:rFonts w:ascii="Tahoma" w:hAnsi="Tahoma" w:cs="Tahoma"/>
          </w:rPr>
          <w:t>Aboriginal and Torres Strait Islander Schedule (Draft Recommendation 5.1)</w:t>
        </w:r>
        <w:r w:rsidRPr="00614748">
          <w:rPr>
            <w:webHidden/>
          </w:rPr>
          <w:tab/>
        </w:r>
        <w:r w:rsidRPr="00614748">
          <w:rPr>
            <w:webHidden/>
          </w:rPr>
          <w:fldChar w:fldCharType="begin"/>
        </w:r>
        <w:r w:rsidRPr="00614748">
          <w:rPr>
            <w:webHidden/>
          </w:rPr>
          <w:instrText xml:space="preserve"> PAGEREF _Toc204872392 \h </w:instrText>
        </w:r>
        <w:r w:rsidRPr="00614748">
          <w:rPr>
            <w:webHidden/>
          </w:rPr>
        </w:r>
        <w:r w:rsidRPr="00614748">
          <w:rPr>
            <w:webHidden/>
          </w:rPr>
          <w:fldChar w:fldCharType="separate"/>
        </w:r>
        <w:r w:rsidR="00742FBC">
          <w:rPr>
            <w:webHidden/>
          </w:rPr>
          <w:t>17</w:t>
        </w:r>
        <w:r w:rsidRPr="00614748">
          <w:rPr>
            <w:webHidden/>
          </w:rPr>
          <w:fldChar w:fldCharType="end"/>
        </w:r>
      </w:hyperlink>
    </w:p>
    <w:p w14:paraId="1161AB1B" w14:textId="587B63F9" w:rsidR="00614748" w:rsidRPr="00614748" w:rsidRDefault="00614748">
      <w:pPr>
        <w:pStyle w:val="TOC2"/>
        <w:rPr>
          <w:rFonts w:asciiTheme="minorHAnsi" w:eastAsiaTheme="minorEastAsia" w:hAnsiTheme="minorHAnsi" w:cstheme="minorBidi"/>
          <w:kern w:val="2"/>
          <w:sz w:val="24"/>
          <w:szCs w:val="24"/>
          <w:lang w:val="en-AU" w:eastAsia="en-AU"/>
          <w14:ligatures w14:val="standardContextual"/>
        </w:rPr>
      </w:pPr>
      <w:hyperlink w:anchor="_Toc204872393" w:history="1">
        <w:r w:rsidRPr="00614748">
          <w:rPr>
            <w:rStyle w:val="Hyperlink"/>
            <w:rFonts w:ascii="Tahoma" w:hAnsi="Tahoma" w:cs="Tahoma"/>
          </w:rPr>
          <w:t>1.12</w:t>
        </w:r>
        <w:r w:rsidRPr="00614748">
          <w:rPr>
            <w:rFonts w:asciiTheme="minorHAnsi" w:eastAsiaTheme="minorEastAsia" w:hAnsiTheme="minorHAnsi" w:cstheme="minorBidi"/>
            <w:kern w:val="2"/>
            <w:sz w:val="24"/>
            <w:szCs w:val="24"/>
            <w:lang w:val="en-AU" w:eastAsia="en-AU"/>
            <w14:ligatures w14:val="standardContextual"/>
          </w:rPr>
          <w:tab/>
        </w:r>
        <w:r w:rsidRPr="00614748">
          <w:rPr>
            <w:rStyle w:val="Hyperlink"/>
            <w:rFonts w:ascii="Tahoma" w:hAnsi="Tahoma" w:cs="Tahoma"/>
          </w:rPr>
          <w:t>Suicide Prevention Schedule (Draft Recommendation 6.1)</w:t>
        </w:r>
        <w:r w:rsidRPr="00614748">
          <w:rPr>
            <w:webHidden/>
          </w:rPr>
          <w:tab/>
        </w:r>
        <w:r w:rsidRPr="00614748">
          <w:rPr>
            <w:webHidden/>
          </w:rPr>
          <w:fldChar w:fldCharType="begin"/>
        </w:r>
        <w:r w:rsidRPr="00614748">
          <w:rPr>
            <w:webHidden/>
          </w:rPr>
          <w:instrText xml:space="preserve"> PAGEREF _Toc204872393 \h </w:instrText>
        </w:r>
        <w:r w:rsidRPr="00614748">
          <w:rPr>
            <w:webHidden/>
          </w:rPr>
        </w:r>
        <w:r w:rsidRPr="00614748">
          <w:rPr>
            <w:webHidden/>
          </w:rPr>
          <w:fldChar w:fldCharType="separate"/>
        </w:r>
        <w:r w:rsidR="00742FBC">
          <w:rPr>
            <w:webHidden/>
          </w:rPr>
          <w:t>18</w:t>
        </w:r>
        <w:r w:rsidRPr="00614748">
          <w:rPr>
            <w:webHidden/>
          </w:rPr>
          <w:fldChar w:fldCharType="end"/>
        </w:r>
      </w:hyperlink>
    </w:p>
    <w:p w14:paraId="6AEDF0F0" w14:textId="5B827DEB" w:rsidR="00614748" w:rsidRPr="00614748" w:rsidRDefault="00614748">
      <w:pPr>
        <w:pStyle w:val="TOC2"/>
        <w:rPr>
          <w:rFonts w:asciiTheme="minorHAnsi" w:eastAsiaTheme="minorEastAsia" w:hAnsiTheme="minorHAnsi" w:cstheme="minorBidi"/>
          <w:kern w:val="2"/>
          <w:sz w:val="24"/>
          <w:szCs w:val="24"/>
          <w:lang w:val="en-AU" w:eastAsia="en-AU"/>
          <w14:ligatures w14:val="standardContextual"/>
        </w:rPr>
      </w:pPr>
      <w:hyperlink w:anchor="_Toc204872394" w:history="1">
        <w:r w:rsidRPr="00614748">
          <w:rPr>
            <w:rStyle w:val="Hyperlink"/>
            <w:rFonts w:ascii="Tahoma" w:hAnsi="Tahoma" w:cs="Tahoma"/>
          </w:rPr>
          <w:t>1.13</w:t>
        </w:r>
        <w:r w:rsidRPr="00614748">
          <w:rPr>
            <w:rFonts w:asciiTheme="minorHAnsi" w:eastAsiaTheme="minorEastAsia" w:hAnsiTheme="minorHAnsi" w:cstheme="minorBidi"/>
            <w:kern w:val="2"/>
            <w:sz w:val="24"/>
            <w:szCs w:val="24"/>
            <w:lang w:val="en-AU" w:eastAsia="en-AU"/>
            <w14:ligatures w14:val="standardContextual"/>
          </w:rPr>
          <w:tab/>
        </w:r>
        <w:r w:rsidRPr="00614748">
          <w:rPr>
            <w:rStyle w:val="Hyperlink"/>
            <w:rFonts w:ascii="Tahoma" w:hAnsi="Tahoma" w:cs="Tahoma"/>
          </w:rPr>
          <w:t>Suicidality and Suicidism</w:t>
        </w:r>
        <w:r w:rsidRPr="00614748">
          <w:rPr>
            <w:webHidden/>
          </w:rPr>
          <w:tab/>
        </w:r>
        <w:r w:rsidRPr="00614748">
          <w:rPr>
            <w:webHidden/>
          </w:rPr>
          <w:fldChar w:fldCharType="begin"/>
        </w:r>
        <w:r w:rsidRPr="00614748">
          <w:rPr>
            <w:webHidden/>
          </w:rPr>
          <w:instrText xml:space="preserve"> PAGEREF _Toc204872394 \h </w:instrText>
        </w:r>
        <w:r w:rsidRPr="00614748">
          <w:rPr>
            <w:webHidden/>
          </w:rPr>
        </w:r>
        <w:r w:rsidRPr="00614748">
          <w:rPr>
            <w:webHidden/>
          </w:rPr>
          <w:fldChar w:fldCharType="separate"/>
        </w:r>
        <w:r w:rsidR="00742FBC">
          <w:rPr>
            <w:webHidden/>
          </w:rPr>
          <w:t>18</w:t>
        </w:r>
        <w:r w:rsidRPr="00614748">
          <w:rPr>
            <w:webHidden/>
          </w:rPr>
          <w:fldChar w:fldCharType="end"/>
        </w:r>
      </w:hyperlink>
    </w:p>
    <w:p w14:paraId="454127FD" w14:textId="14940FD7" w:rsidR="00614748" w:rsidRPr="00614748" w:rsidRDefault="00614748">
      <w:pPr>
        <w:pStyle w:val="TOC2"/>
        <w:rPr>
          <w:rFonts w:asciiTheme="minorHAnsi" w:eastAsiaTheme="minorEastAsia" w:hAnsiTheme="minorHAnsi" w:cstheme="minorBidi"/>
          <w:kern w:val="2"/>
          <w:sz w:val="24"/>
          <w:szCs w:val="24"/>
          <w:lang w:val="en-AU" w:eastAsia="en-AU"/>
          <w14:ligatures w14:val="standardContextual"/>
        </w:rPr>
      </w:pPr>
      <w:hyperlink w:anchor="_Toc204872395" w:history="1">
        <w:r w:rsidRPr="00614748">
          <w:rPr>
            <w:rStyle w:val="Hyperlink"/>
            <w:rFonts w:ascii="Tahoma" w:hAnsi="Tahoma" w:cs="Tahoma"/>
          </w:rPr>
          <w:t>1.14</w:t>
        </w:r>
        <w:r w:rsidRPr="00614748">
          <w:rPr>
            <w:rFonts w:asciiTheme="minorHAnsi" w:eastAsiaTheme="minorEastAsia" w:hAnsiTheme="minorHAnsi" w:cstheme="minorBidi"/>
            <w:kern w:val="2"/>
            <w:sz w:val="24"/>
            <w:szCs w:val="24"/>
            <w:lang w:val="en-AU" w:eastAsia="en-AU"/>
            <w14:ligatures w14:val="standardContextual"/>
          </w:rPr>
          <w:tab/>
        </w:r>
        <w:r w:rsidRPr="00614748">
          <w:rPr>
            <w:rStyle w:val="Hyperlink"/>
            <w:rFonts w:ascii="Tahoma" w:hAnsi="Tahoma" w:cs="Tahoma"/>
          </w:rPr>
          <w:t>Safe, non-clinical alternatives – crisis and ongoing services</w:t>
        </w:r>
        <w:r w:rsidRPr="00614748">
          <w:rPr>
            <w:webHidden/>
          </w:rPr>
          <w:tab/>
        </w:r>
        <w:r w:rsidRPr="00614748">
          <w:rPr>
            <w:webHidden/>
          </w:rPr>
          <w:fldChar w:fldCharType="begin"/>
        </w:r>
        <w:r w:rsidRPr="00614748">
          <w:rPr>
            <w:webHidden/>
          </w:rPr>
          <w:instrText xml:space="preserve"> PAGEREF _Toc204872395 \h </w:instrText>
        </w:r>
        <w:r w:rsidRPr="00614748">
          <w:rPr>
            <w:webHidden/>
          </w:rPr>
        </w:r>
        <w:r w:rsidRPr="00614748">
          <w:rPr>
            <w:webHidden/>
          </w:rPr>
          <w:fldChar w:fldCharType="separate"/>
        </w:r>
        <w:r w:rsidR="00742FBC">
          <w:rPr>
            <w:webHidden/>
          </w:rPr>
          <w:t>19</w:t>
        </w:r>
        <w:r w:rsidRPr="00614748">
          <w:rPr>
            <w:webHidden/>
          </w:rPr>
          <w:fldChar w:fldCharType="end"/>
        </w:r>
      </w:hyperlink>
    </w:p>
    <w:p w14:paraId="6FA7F80A" w14:textId="4D0E12C9" w:rsidR="00614748" w:rsidRDefault="00614748">
      <w:pPr>
        <w:pStyle w:val="TOC1"/>
        <w:rPr>
          <w:rFonts w:asciiTheme="minorHAnsi" w:hAnsiTheme="minorHAnsi" w:cstheme="minorBidi"/>
          <w:b w:val="0"/>
          <w:bCs w:val="0"/>
          <w:kern w:val="2"/>
          <w:lang w:val="en-AU" w:eastAsia="en-AU"/>
          <w14:ligatures w14:val="standardContextual"/>
        </w:rPr>
      </w:pPr>
      <w:hyperlink w:anchor="_Toc204872396" w:history="1">
        <w:r w:rsidRPr="002F7020">
          <w:rPr>
            <w:rStyle w:val="Hyperlink"/>
          </w:rPr>
          <w:t>2.</w:t>
        </w:r>
        <w:r>
          <w:rPr>
            <w:rFonts w:asciiTheme="minorHAnsi" w:hAnsiTheme="minorHAnsi" w:cstheme="minorBidi"/>
            <w:b w:val="0"/>
            <w:bCs w:val="0"/>
            <w:kern w:val="2"/>
            <w:lang w:val="en-AU" w:eastAsia="en-AU"/>
            <w14:ligatures w14:val="standardContextual"/>
          </w:rPr>
          <w:tab/>
        </w:r>
        <w:r w:rsidRPr="002F7020">
          <w:rPr>
            <w:rStyle w:val="Hyperlink"/>
          </w:rPr>
          <w:t>What needs to be included</w:t>
        </w:r>
        <w:r>
          <w:rPr>
            <w:webHidden/>
          </w:rPr>
          <w:tab/>
        </w:r>
        <w:r>
          <w:rPr>
            <w:webHidden/>
          </w:rPr>
          <w:fldChar w:fldCharType="begin"/>
        </w:r>
        <w:r>
          <w:rPr>
            <w:webHidden/>
          </w:rPr>
          <w:instrText xml:space="preserve"> PAGEREF _Toc204872396 \h </w:instrText>
        </w:r>
        <w:r>
          <w:rPr>
            <w:webHidden/>
          </w:rPr>
        </w:r>
        <w:r>
          <w:rPr>
            <w:webHidden/>
          </w:rPr>
          <w:fldChar w:fldCharType="separate"/>
        </w:r>
        <w:r w:rsidR="00742FBC">
          <w:rPr>
            <w:webHidden/>
          </w:rPr>
          <w:t>20</w:t>
        </w:r>
        <w:r>
          <w:rPr>
            <w:webHidden/>
          </w:rPr>
          <w:fldChar w:fldCharType="end"/>
        </w:r>
      </w:hyperlink>
    </w:p>
    <w:p w14:paraId="19E37D63" w14:textId="2AB99190" w:rsidR="00614748" w:rsidRPr="00614748" w:rsidRDefault="00614748">
      <w:pPr>
        <w:pStyle w:val="TOC2"/>
        <w:rPr>
          <w:rFonts w:asciiTheme="minorHAnsi" w:eastAsiaTheme="minorEastAsia" w:hAnsiTheme="minorHAnsi" w:cstheme="minorBidi"/>
          <w:kern w:val="2"/>
          <w:sz w:val="24"/>
          <w:szCs w:val="24"/>
          <w:lang w:val="en-AU" w:eastAsia="en-AU"/>
          <w14:ligatures w14:val="standardContextual"/>
        </w:rPr>
      </w:pPr>
      <w:hyperlink w:anchor="_Toc204872397" w:history="1">
        <w:r w:rsidRPr="00614748">
          <w:rPr>
            <w:rStyle w:val="Hyperlink"/>
            <w:rFonts w:ascii="Tahoma" w:hAnsi="Tahoma" w:cs="Tahoma"/>
          </w:rPr>
          <w:t>2.1</w:t>
        </w:r>
        <w:r w:rsidRPr="00614748">
          <w:rPr>
            <w:rFonts w:asciiTheme="minorHAnsi" w:eastAsiaTheme="minorEastAsia" w:hAnsiTheme="minorHAnsi" w:cstheme="minorBidi"/>
            <w:kern w:val="2"/>
            <w:sz w:val="24"/>
            <w:szCs w:val="24"/>
            <w:lang w:val="en-AU" w:eastAsia="en-AU"/>
            <w14:ligatures w14:val="standardContextual"/>
          </w:rPr>
          <w:tab/>
        </w:r>
        <w:r w:rsidRPr="00614748">
          <w:rPr>
            <w:rStyle w:val="Hyperlink"/>
            <w:rFonts w:ascii="Tahoma" w:hAnsi="Tahoma" w:cs="Tahoma"/>
          </w:rPr>
          <w:t>Chief Consumer Officer, Department of Health, Disability and Ageing</w:t>
        </w:r>
        <w:r w:rsidRPr="00614748">
          <w:rPr>
            <w:webHidden/>
          </w:rPr>
          <w:tab/>
        </w:r>
        <w:r w:rsidRPr="00614748">
          <w:rPr>
            <w:webHidden/>
          </w:rPr>
          <w:fldChar w:fldCharType="begin"/>
        </w:r>
        <w:r w:rsidRPr="00614748">
          <w:rPr>
            <w:webHidden/>
          </w:rPr>
          <w:instrText xml:space="preserve"> PAGEREF _Toc204872397 \h </w:instrText>
        </w:r>
        <w:r w:rsidRPr="00614748">
          <w:rPr>
            <w:webHidden/>
          </w:rPr>
        </w:r>
        <w:r w:rsidRPr="00614748">
          <w:rPr>
            <w:webHidden/>
          </w:rPr>
          <w:fldChar w:fldCharType="separate"/>
        </w:r>
        <w:r w:rsidR="00742FBC">
          <w:rPr>
            <w:webHidden/>
          </w:rPr>
          <w:t>20</w:t>
        </w:r>
        <w:r w:rsidRPr="00614748">
          <w:rPr>
            <w:webHidden/>
          </w:rPr>
          <w:fldChar w:fldCharType="end"/>
        </w:r>
      </w:hyperlink>
    </w:p>
    <w:p w14:paraId="474E0C37" w14:textId="4B4CD3FF" w:rsidR="00614748" w:rsidRPr="00614748" w:rsidRDefault="00614748">
      <w:pPr>
        <w:pStyle w:val="TOC2"/>
        <w:rPr>
          <w:rFonts w:asciiTheme="minorHAnsi" w:eastAsiaTheme="minorEastAsia" w:hAnsiTheme="minorHAnsi" w:cstheme="minorBidi"/>
          <w:kern w:val="2"/>
          <w:sz w:val="24"/>
          <w:szCs w:val="24"/>
          <w:lang w:val="en-AU" w:eastAsia="en-AU"/>
          <w14:ligatures w14:val="standardContextual"/>
        </w:rPr>
      </w:pPr>
      <w:hyperlink w:anchor="_Toc204872398" w:history="1">
        <w:r w:rsidRPr="00614748">
          <w:rPr>
            <w:rStyle w:val="Hyperlink"/>
            <w:rFonts w:ascii="Tahoma" w:hAnsi="Tahoma" w:cs="Tahoma"/>
            <w:lang w:val="en-AU"/>
          </w:rPr>
          <w:t>2.2</w:t>
        </w:r>
        <w:r w:rsidRPr="00614748">
          <w:rPr>
            <w:rFonts w:asciiTheme="minorHAnsi" w:eastAsiaTheme="minorEastAsia" w:hAnsiTheme="minorHAnsi" w:cstheme="minorBidi"/>
            <w:kern w:val="2"/>
            <w:sz w:val="24"/>
            <w:szCs w:val="24"/>
            <w:lang w:val="en-AU" w:eastAsia="en-AU"/>
            <w14:ligatures w14:val="standardContextual"/>
          </w:rPr>
          <w:tab/>
        </w:r>
        <w:r w:rsidRPr="00614748">
          <w:rPr>
            <w:rStyle w:val="Hyperlink"/>
            <w:rFonts w:ascii="Tahoma" w:hAnsi="Tahoma" w:cs="Tahoma"/>
            <w:lang w:val="en-AU"/>
          </w:rPr>
          <w:t>Language</w:t>
        </w:r>
        <w:r w:rsidRPr="00614748">
          <w:rPr>
            <w:webHidden/>
          </w:rPr>
          <w:tab/>
        </w:r>
        <w:r w:rsidRPr="00614748">
          <w:rPr>
            <w:webHidden/>
          </w:rPr>
          <w:fldChar w:fldCharType="begin"/>
        </w:r>
        <w:r w:rsidRPr="00614748">
          <w:rPr>
            <w:webHidden/>
          </w:rPr>
          <w:instrText xml:space="preserve"> PAGEREF _Toc204872398 \h </w:instrText>
        </w:r>
        <w:r w:rsidRPr="00614748">
          <w:rPr>
            <w:webHidden/>
          </w:rPr>
        </w:r>
        <w:r w:rsidRPr="00614748">
          <w:rPr>
            <w:webHidden/>
          </w:rPr>
          <w:fldChar w:fldCharType="separate"/>
        </w:r>
        <w:r w:rsidR="00742FBC">
          <w:rPr>
            <w:webHidden/>
          </w:rPr>
          <w:t>20</w:t>
        </w:r>
        <w:r w:rsidRPr="00614748">
          <w:rPr>
            <w:webHidden/>
          </w:rPr>
          <w:fldChar w:fldCharType="end"/>
        </w:r>
      </w:hyperlink>
    </w:p>
    <w:p w14:paraId="18377E3D" w14:textId="584970C8" w:rsidR="00614748" w:rsidRDefault="00614748">
      <w:pPr>
        <w:pStyle w:val="TOC1"/>
        <w:rPr>
          <w:rFonts w:asciiTheme="minorHAnsi" w:hAnsiTheme="minorHAnsi" w:cstheme="minorBidi"/>
          <w:b w:val="0"/>
          <w:bCs w:val="0"/>
          <w:kern w:val="2"/>
          <w:lang w:val="en-AU" w:eastAsia="en-AU"/>
          <w14:ligatures w14:val="standardContextual"/>
        </w:rPr>
      </w:pPr>
      <w:hyperlink w:anchor="_Toc204872399" w:history="1">
        <w:r w:rsidRPr="002F7020">
          <w:rPr>
            <w:rStyle w:val="Hyperlink"/>
          </w:rPr>
          <w:t>3.</w:t>
        </w:r>
        <w:r>
          <w:rPr>
            <w:rFonts w:asciiTheme="minorHAnsi" w:hAnsiTheme="minorHAnsi" w:cstheme="minorBidi"/>
            <w:b w:val="0"/>
            <w:bCs w:val="0"/>
            <w:kern w:val="2"/>
            <w:lang w:val="en-AU" w:eastAsia="en-AU"/>
            <w14:ligatures w14:val="standardContextual"/>
          </w:rPr>
          <w:tab/>
        </w:r>
        <w:r w:rsidRPr="002F7020">
          <w:rPr>
            <w:rStyle w:val="Hyperlink"/>
          </w:rPr>
          <w:t>Answers to Information Requests</w:t>
        </w:r>
        <w:r>
          <w:rPr>
            <w:webHidden/>
          </w:rPr>
          <w:tab/>
        </w:r>
        <w:r>
          <w:rPr>
            <w:webHidden/>
          </w:rPr>
          <w:fldChar w:fldCharType="begin"/>
        </w:r>
        <w:r>
          <w:rPr>
            <w:webHidden/>
          </w:rPr>
          <w:instrText xml:space="preserve"> PAGEREF _Toc204872399 \h </w:instrText>
        </w:r>
        <w:r>
          <w:rPr>
            <w:webHidden/>
          </w:rPr>
        </w:r>
        <w:r>
          <w:rPr>
            <w:webHidden/>
          </w:rPr>
          <w:fldChar w:fldCharType="separate"/>
        </w:r>
        <w:r w:rsidR="00742FBC">
          <w:rPr>
            <w:webHidden/>
          </w:rPr>
          <w:t>21</w:t>
        </w:r>
        <w:r>
          <w:rPr>
            <w:webHidden/>
          </w:rPr>
          <w:fldChar w:fldCharType="end"/>
        </w:r>
      </w:hyperlink>
    </w:p>
    <w:p w14:paraId="23F29EFD" w14:textId="6DAED9C1" w:rsidR="00614748" w:rsidRPr="00614748" w:rsidRDefault="00614748">
      <w:pPr>
        <w:pStyle w:val="TOC2"/>
        <w:rPr>
          <w:rFonts w:asciiTheme="minorHAnsi" w:eastAsiaTheme="minorEastAsia" w:hAnsiTheme="minorHAnsi" w:cstheme="minorBidi"/>
          <w:kern w:val="2"/>
          <w:sz w:val="24"/>
          <w:szCs w:val="24"/>
          <w:lang w:val="en-AU" w:eastAsia="en-AU"/>
          <w14:ligatures w14:val="standardContextual"/>
        </w:rPr>
      </w:pPr>
      <w:hyperlink w:anchor="_Toc204872400" w:history="1">
        <w:r w:rsidRPr="00614748">
          <w:rPr>
            <w:rStyle w:val="Hyperlink"/>
            <w:rFonts w:ascii="Tahoma" w:hAnsi="Tahoma" w:cs="Tahoma"/>
          </w:rPr>
          <w:t>3.1</w:t>
        </w:r>
        <w:r w:rsidRPr="00614748">
          <w:rPr>
            <w:rFonts w:asciiTheme="minorHAnsi" w:eastAsiaTheme="minorEastAsia" w:hAnsiTheme="minorHAnsi" w:cstheme="minorBidi"/>
            <w:kern w:val="2"/>
            <w:sz w:val="24"/>
            <w:szCs w:val="24"/>
            <w:lang w:val="en-AU" w:eastAsia="en-AU"/>
            <w14:ligatures w14:val="standardContextual"/>
          </w:rPr>
          <w:tab/>
        </w:r>
        <w:r w:rsidRPr="00614748">
          <w:rPr>
            <w:rStyle w:val="Hyperlink"/>
            <w:rFonts w:ascii="Tahoma" w:hAnsi="Tahoma" w:cs="Tahoma"/>
          </w:rPr>
          <w:t>Information Request (4.1)</w:t>
        </w:r>
        <w:r w:rsidRPr="00614748">
          <w:rPr>
            <w:webHidden/>
          </w:rPr>
          <w:tab/>
        </w:r>
        <w:r w:rsidRPr="00614748">
          <w:rPr>
            <w:webHidden/>
          </w:rPr>
          <w:fldChar w:fldCharType="begin"/>
        </w:r>
        <w:r w:rsidRPr="00614748">
          <w:rPr>
            <w:webHidden/>
          </w:rPr>
          <w:instrText xml:space="preserve"> PAGEREF _Toc204872400 \h </w:instrText>
        </w:r>
        <w:r w:rsidRPr="00614748">
          <w:rPr>
            <w:webHidden/>
          </w:rPr>
        </w:r>
        <w:r w:rsidRPr="00614748">
          <w:rPr>
            <w:webHidden/>
          </w:rPr>
          <w:fldChar w:fldCharType="separate"/>
        </w:r>
        <w:r w:rsidR="00742FBC">
          <w:rPr>
            <w:webHidden/>
          </w:rPr>
          <w:t>21</w:t>
        </w:r>
        <w:r w:rsidRPr="00614748">
          <w:rPr>
            <w:webHidden/>
          </w:rPr>
          <w:fldChar w:fldCharType="end"/>
        </w:r>
      </w:hyperlink>
    </w:p>
    <w:p w14:paraId="2DCA058F" w14:textId="4D7196D4" w:rsidR="00614748" w:rsidRPr="00614748" w:rsidRDefault="00614748">
      <w:pPr>
        <w:pStyle w:val="TOC2"/>
        <w:rPr>
          <w:rFonts w:asciiTheme="minorHAnsi" w:eastAsiaTheme="minorEastAsia" w:hAnsiTheme="minorHAnsi" w:cstheme="minorBidi"/>
          <w:kern w:val="2"/>
          <w:sz w:val="24"/>
          <w:szCs w:val="24"/>
          <w:lang w:val="en-AU" w:eastAsia="en-AU"/>
          <w14:ligatures w14:val="standardContextual"/>
        </w:rPr>
      </w:pPr>
      <w:hyperlink w:anchor="_Toc204872401" w:history="1">
        <w:r w:rsidRPr="00614748">
          <w:rPr>
            <w:rStyle w:val="Hyperlink"/>
            <w:rFonts w:ascii="Tahoma" w:hAnsi="Tahoma" w:cs="Tahoma"/>
          </w:rPr>
          <w:t>3.2</w:t>
        </w:r>
        <w:r w:rsidRPr="00614748">
          <w:rPr>
            <w:rFonts w:asciiTheme="minorHAnsi" w:eastAsiaTheme="minorEastAsia" w:hAnsiTheme="minorHAnsi" w:cstheme="minorBidi"/>
            <w:kern w:val="2"/>
            <w:sz w:val="24"/>
            <w:szCs w:val="24"/>
            <w:lang w:val="en-AU" w:eastAsia="en-AU"/>
            <w14:ligatures w14:val="standardContextual"/>
          </w:rPr>
          <w:tab/>
        </w:r>
        <w:r w:rsidRPr="00614748">
          <w:rPr>
            <w:rStyle w:val="Hyperlink"/>
            <w:rFonts w:ascii="Tahoma" w:hAnsi="Tahoma" w:cs="Tahoma"/>
          </w:rPr>
          <w:t>Information Request (4.2)</w:t>
        </w:r>
        <w:r w:rsidRPr="00614748">
          <w:rPr>
            <w:webHidden/>
          </w:rPr>
          <w:tab/>
        </w:r>
        <w:r w:rsidRPr="00614748">
          <w:rPr>
            <w:webHidden/>
          </w:rPr>
          <w:fldChar w:fldCharType="begin"/>
        </w:r>
        <w:r w:rsidRPr="00614748">
          <w:rPr>
            <w:webHidden/>
          </w:rPr>
          <w:instrText xml:space="preserve"> PAGEREF _Toc204872401 \h </w:instrText>
        </w:r>
        <w:r w:rsidRPr="00614748">
          <w:rPr>
            <w:webHidden/>
          </w:rPr>
        </w:r>
        <w:r w:rsidRPr="00614748">
          <w:rPr>
            <w:webHidden/>
          </w:rPr>
          <w:fldChar w:fldCharType="separate"/>
        </w:r>
        <w:r w:rsidR="00742FBC">
          <w:rPr>
            <w:webHidden/>
          </w:rPr>
          <w:t>22</w:t>
        </w:r>
        <w:r w:rsidRPr="00614748">
          <w:rPr>
            <w:webHidden/>
          </w:rPr>
          <w:fldChar w:fldCharType="end"/>
        </w:r>
      </w:hyperlink>
    </w:p>
    <w:p w14:paraId="3A441AE3" w14:textId="2DFA6CC6" w:rsidR="00614748" w:rsidRPr="00614748" w:rsidRDefault="00614748">
      <w:pPr>
        <w:pStyle w:val="TOC2"/>
        <w:rPr>
          <w:rFonts w:asciiTheme="minorHAnsi" w:eastAsiaTheme="minorEastAsia" w:hAnsiTheme="minorHAnsi" w:cstheme="minorBidi"/>
          <w:kern w:val="2"/>
          <w:sz w:val="24"/>
          <w:szCs w:val="24"/>
          <w:lang w:val="en-AU" w:eastAsia="en-AU"/>
          <w14:ligatures w14:val="standardContextual"/>
        </w:rPr>
      </w:pPr>
      <w:hyperlink w:anchor="_Toc204872402" w:history="1">
        <w:r w:rsidRPr="00614748">
          <w:rPr>
            <w:rStyle w:val="Hyperlink"/>
            <w:rFonts w:ascii="Tahoma" w:hAnsi="Tahoma" w:cs="Tahoma"/>
          </w:rPr>
          <w:t>3.3</w:t>
        </w:r>
        <w:r w:rsidRPr="00614748">
          <w:rPr>
            <w:rFonts w:asciiTheme="minorHAnsi" w:eastAsiaTheme="minorEastAsia" w:hAnsiTheme="minorHAnsi" w:cstheme="minorBidi"/>
            <w:kern w:val="2"/>
            <w:sz w:val="24"/>
            <w:szCs w:val="24"/>
            <w:lang w:val="en-AU" w:eastAsia="en-AU"/>
            <w14:ligatures w14:val="standardContextual"/>
          </w:rPr>
          <w:tab/>
        </w:r>
        <w:r w:rsidRPr="00614748">
          <w:rPr>
            <w:rStyle w:val="Hyperlink"/>
            <w:rFonts w:ascii="Tahoma" w:hAnsi="Tahoma" w:cs="Tahoma"/>
          </w:rPr>
          <w:t>Information Request (4.3)</w:t>
        </w:r>
        <w:r w:rsidRPr="00614748">
          <w:rPr>
            <w:webHidden/>
          </w:rPr>
          <w:tab/>
        </w:r>
        <w:r w:rsidRPr="00614748">
          <w:rPr>
            <w:webHidden/>
          </w:rPr>
          <w:fldChar w:fldCharType="begin"/>
        </w:r>
        <w:r w:rsidRPr="00614748">
          <w:rPr>
            <w:webHidden/>
          </w:rPr>
          <w:instrText xml:space="preserve"> PAGEREF _Toc204872402 \h </w:instrText>
        </w:r>
        <w:r w:rsidRPr="00614748">
          <w:rPr>
            <w:webHidden/>
          </w:rPr>
        </w:r>
        <w:r w:rsidRPr="00614748">
          <w:rPr>
            <w:webHidden/>
          </w:rPr>
          <w:fldChar w:fldCharType="separate"/>
        </w:r>
        <w:r w:rsidR="00742FBC">
          <w:rPr>
            <w:webHidden/>
          </w:rPr>
          <w:t>23</w:t>
        </w:r>
        <w:r w:rsidRPr="00614748">
          <w:rPr>
            <w:webHidden/>
          </w:rPr>
          <w:fldChar w:fldCharType="end"/>
        </w:r>
      </w:hyperlink>
    </w:p>
    <w:p w14:paraId="61C84B6F" w14:textId="5867D7BB" w:rsidR="00614748" w:rsidRPr="00614748" w:rsidRDefault="00614748">
      <w:pPr>
        <w:pStyle w:val="TOC2"/>
        <w:rPr>
          <w:rFonts w:asciiTheme="minorHAnsi" w:eastAsiaTheme="minorEastAsia" w:hAnsiTheme="minorHAnsi" w:cstheme="minorBidi"/>
          <w:kern w:val="2"/>
          <w:sz w:val="24"/>
          <w:szCs w:val="24"/>
          <w:lang w:val="en-AU" w:eastAsia="en-AU"/>
          <w14:ligatures w14:val="standardContextual"/>
        </w:rPr>
      </w:pPr>
      <w:hyperlink w:anchor="_Toc204872403" w:history="1">
        <w:r w:rsidRPr="00614748">
          <w:rPr>
            <w:rStyle w:val="Hyperlink"/>
            <w:rFonts w:ascii="Tahoma" w:hAnsi="Tahoma" w:cs="Tahoma"/>
          </w:rPr>
          <w:t>3.4</w:t>
        </w:r>
        <w:r w:rsidRPr="00614748">
          <w:rPr>
            <w:rFonts w:asciiTheme="minorHAnsi" w:eastAsiaTheme="minorEastAsia" w:hAnsiTheme="minorHAnsi" w:cstheme="minorBidi"/>
            <w:kern w:val="2"/>
            <w:sz w:val="24"/>
            <w:szCs w:val="24"/>
            <w:lang w:val="en-AU" w:eastAsia="en-AU"/>
            <w14:ligatures w14:val="standardContextual"/>
          </w:rPr>
          <w:tab/>
        </w:r>
        <w:r w:rsidRPr="00614748">
          <w:rPr>
            <w:rStyle w:val="Hyperlink"/>
            <w:rFonts w:ascii="Tahoma" w:hAnsi="Tahoma" w:cs="Tahoma"/>
          </w:rPr>
          <w:t>Information Request (4.4)</w:t>
        </w:r>
        <w:r w:rsidRPr="00614748">
          <w:rPr>
            <w:webHidden/>
          </w:rPr>
          <w:tab/>
        </w:r>
        <w:r w:rsidRPr="00614748">
          <w:rPr>
            <w:webHidden/>
          </w:rPr>
          <w:fldChar w:fldCharType="begin"/>
        </w:r>
        <w:r w:rsidRPr="00614748">
          <w:rPr>
            <w:webHidden/>
          </w:rPr>
          <w:instrText xml:space="preserve"> PAGEREF _Toc204872403 \h </w:instrText>
        </w:r>
        <w:r w:rsidRPr="00614748">
          <w:rPr>
            <w:webHidden/>
          </w:rPr>
        </w:r>
        <w:r w:rsidRPr="00614748">
          <w:rPr>
            <w:webHidden/>
          </w:rPr>
          <w:fldChar w:fldCharType="separate"/>
        </w:r>
        <w:r w:rsidR="00742FBC">
          <w:rPr>
            <w:webHidden/>
          </w:rPr>
          <w:t>24</w:t>
        </w:r>
        <w:r w:rsidRPr="00614748">
          <w:rPr>
            <w:webHidden/>
          </w:rPr>
          <w:fldChar w:fldCharType="end"/>
        </w:r>
      </w:hyperlink>
    </w:p>
    <w:p w14:paraId="5C02BA6A" w14:textId="05BF56D9" w:rsidR="00614748" w:rsidRDefault="00614748">
      <w:pPr>
        <w:pStyle w:val="TOC1"/>
        <w:rPr>
          <w:rFonts w:asciiTheme="minorHAnsi" w:hAnsiTheme="minorHAnsi" w:cstheme="minorBidi"/>
          <w:b w:val="0"/>
          <w:bCs w:val="0"/>
          <w:kern w:val="2"/>
          <w:lang w:val="en-AU" w:eastAsia="en-AU"/>
          <w14:ligatures w14:val="standardContextual"/>
        </w:rPr>
      </w:pPr>
      <w:hyperlink w:anchor="_Toc204872404" w:history="1">
        <w:r w:rsidRPr="002F7020">
          <w:rPr>
            <w:rStyle w:val="Hyperlink"/>
          </w:rPr>
          <w:t>4.</w:t>
        </w:r>
        <w:r>
          <w:rPr>
            <w:rFonts w:asciiTheme="minorHAnsi" w:hAnsiTheme="minorHAnsi" w:cstheme="minorBidi"/>
            <w:b w:val="0"/>
            <w:bCs w:val="0"/>
            <w:kern w:val="2"/>
            <w:lang w:val="en-AU" w:eastAsia="en-AU"/>
            <w14:ligatures w14:val="standardContextual"/>
          </w:rPr>
          <w:tab/>
        </w:r>
        <w:r w:rsidRPr="002F7020">
          <w:rPr>
            <w:rStyle w:val="Hyperlink"/>
          </w:rPr>
          <w:t>Recommendations</w:t>
        </w:r>
        <w:r>
          <w:rPr>
            <w:webHidden/>
          </w:rPr>
          <w:tab/>
        </w:r>
        <w:r>
          <w:rPr>
            <w:webHidden/>
          </w:rPr>
          <w:fldChar w:fldCharType="begin"/>
        </w:r>
        <w:r>
          <w:rPr>
            <w:webHidden/>
          </w:rPr>
          <w:instrText xml:space="preserve"> PAGEREF _Toc204872404 \h </w:instrText>
        </w:r>
        <w:r>
          <w:rPr>
            <w:webHidden/>
          </w:rPr>
        </w:r>
        <w:r>
          <w:rPr>
            <w:webHidden/>
          </w:rPr>
          <w:fldChar w:fldCharType="separate"/>
        </w:r>
        <w:r w:rsidR="00742FBC">
          <w:rPr>
            <w:webHidden/>
          </w:rPr>
          <w:t>25</w:t>
        </w:r>
        <w:r>
          <w:rPr>
            <w:webHidden/>
          </w:rPr>
          <w:fldChar w:fldCharType="end"/>
        </w:r>
      </w:hyperlink>
    </w:p>
    <w:p w14:paraId="6FB64D38" w14:textId="2094461D" w:rsidR="00614748" w:rsidRDefault="00614748">
      <w:pPr>
        <w:pStyle w:val="TOC1"/>
        <w:rPr>
          <w:rFonts w:asciiTheme="minorHAnsi" w:hAnsiTheme="minorHAnsi" w:cstheme="minorBidi"/>
          <w:b w:val="0"/>
          <w:bCs w:val="0"/>
          <w:kern w:val="2"/>
          <w:lang w:val="en-AU" w:eastAsia="en-AU"/>
          <w14:ligatures w14:val="standardContextual"/>
        </w:rPr>
      </w:pPr>
      <w:hyperlink w:anchor="_Toc204872405" w:history="1">
        <w:r w:rsidRPr="002F7020">
          <w:rPr>
            <w:rStyle w:val="Hyperlink"/>
          </w:rPr>
          <w:t>Recognition of Lived Experience</w:t>
        </w:r>
        <w:r>
          <w:rPr>
            <w:webHidden/>
          </w:rPr>
          <w:tab/>
        </w:r>
        <w:r>
          <w:rPr>
            <w:webHidden/>
          </w:rPr>
          <w:fldChar w:fldCharType="begin"/>
        </w:r>
        <w:r>
          <w:rPr>
            <w:webHidden/>
          </w:rPr>
          <w:instrText xml:space="preserve"> PAGEREF _Toc204872405 \h </w:instrText>
        </w:r>
        <w:r>
          <w:rPr>
            <w:webHidden/>
          </w:rPr>
        </w:r>
        <w:r>
          <w:rPr>
            <w:webHidden/>
          </w:rPr>
          <w:fldChar w:fldCharType="separate"/>
        </w:r>
        <w:r w:rsidR="00742FBC">
          <w:rPr>
            <w:webHidden/>
          </w:rPr>
          <w:t>28</w:t>
        </w:r>
        <w:r>
          <w:rPr>
            <w:webHidden/>
          </w:rPr>
          <w:fldChar w:fldCharType="end"/>
        </w:r>
      </w:hyperlink>
    </w:p>
    <w:p w14:paraId="2E9C6870" w14:textId="3FBD5FF2" w:rsidR="711105C9" w:rsidRDefault="711105C9" w:rsidP="2F03179B">
      <w:pPr>
        <w:pStyle w:val="TOC1"/>
        <w:tabs>
          <w:tab w:val="clear" w:pos="9020"/>
          <w:tab w:val="right" w:leader="dot" w:pos="9015"/>
        </w:tabs>
      </w:pPr>
      <w:r w:rsidRPr="00C24869">
        <w:rPr>
          <w:b w:val="0"/>
          <w:bCs w:val="0"/>
        </w:rPr>
        <w:fldChar w:fldCharType="end"/>
      </w:r>
    </w:p>
    <w:p w14:paraId="5378E7F2" w14:textId="7EBE8805" w:rsidR="00F470A1" w:rsidRPr="00236081" w:rsidRDefault="00F470A1" w:rsidP="00F902F9">
      <w:pPr>
        <w:pStyle w:val="TOC2"/>
        <w:ind w:left="0"/>
        <w:outlineLvl w:val="0"/>
        <w:rPr>
          <w:rFonts w:ascii="Tahoma" w:hAnsi="Tahoma" w:cs="Tahoma"/>
          <w:b/>
          <w:bCs/>
          <w:sz w:val="22"/>
          <w:szCs w:val="22"/>
        </w:rPr>
      </w:pPr>
    </w:p>
    <w:p w14:paraId="5792ED88" w14:textId="77777777" w:rsidR="00BE093F" w:rsidRDefault="00BE093F" w:rsidP="00BE093F"/>
    <w:p w14:paraId="747ED833" w14:textId="77777777" w:rsidR="00BE093F" w:rsidRDefault="00BE093F" w:rsidP="00BE093F"/>
    <w:p w14:paraId="476EDF56" w14:textId="77777777" w:rsidR="00BE093F" w:rsidRDefault="00BE093F" w:rsidP="00BE093F"/>
    <w:p w14:paraId="19B439F2" w14:textId="77777777" w:rsidR="00BE093F" w:rsidRDefault="00BE093F" w:rsidP="00BE093F"/>
    <w:p w14:paraId="079D820B" w14:textId="77777777" w:rsidR="00BE093F" w:rsidRDefault="00BE093F" w:rsidP="00BE093F"/>
    <w:p w14:paraId="51028835" w14:textId="77777777" w:rsidR="00BE093F" w:rsidRDefault="00BE093F" w:rsidP="00BE093F"/>
    <w:p w14:paraId="7AAEBFAB" w14:textId="77777777" w:rsidR="00BE093F" w:rsidRDefault="00BE093F" w:rsidP="00BE093F"/>
    <w:p w14:paraId="0CA7E700" w14:textId="77777777" w:rsidR="00BE093F" w:rsidRDefault="00BE093F" w:rsidP="00BE093F"/>
    <w:p w14:paraId="12178431" w14:textId="77777777" w:rsidR="00BE093F" w:rsidRPr="00BE093F" w:rsidRDefault="00BE093F" w:rsidP="00BE093F"/>
    <w:p w14:paraId="2DB903FF" w14:textId="77777777" w:rsidR="009332AA" w:rsidRDefault="009332AA" w:rsidP="003C575D">
      <w:pPr>
        <w:pStyle w:val="Heading1"/>
        <w:spacing w:after="240" w:line="276" w:lineRule="auto"/>
        <w:rPr>
          <w:rFonts w:ascii="Tahoma" w:eastAsiaTheme="minorEastAsia" w:hAnsi="Tahoma" w:cs="Tahoma"/>
          <w:b/>
          <w:bCs/>
          <w:color w:val="00A099"/>
          <w:sz w:val="36"/>
          <w:szCs w:val="36"/>
        </w:rPr>
      </w:pPr>
    </w:p>
    <w:p w14:paraId="344D9DBD" w14:textId="3C072ACA" w:rsidR="00EC74C1" w:rsidRPr="0002141A" w:rsidRDefault="22A33891" w:rsidP="2F03179B">
      <w:pPr>
        <w:pStyle w:val="Heading1"/>
        <w:spacing w:after="240" w:line="276" w:lineRule="auto"/>
        <w:rPr>
          <w:rFonts w:ascii="Tahoma" w:eastAsiaTheme="minorEastAsia" w:hAnsi="Tahoma" w:cs="Tahoma"/>
          <w:b/>
          <w:bCs/>
          <w:color w:val="00A099"/>
          <w:sz w:val="36"/>
          <w:szCs w:val="36"/>
        </w:rPr>
      </w:pPr>
      <w:bookmarkStart w:id="2" w:name="_Toc204872379"/>
      <w:r w:rsidRPr="2F03179B">
        <w:rPr>
          <w:rFonts w:ascii="Tahoma" w:eastAsiaTheme="minorEastAsia" w:hAnsi="Tahoma" w:cs="Tahoma"/>
          <w:b/>
          <w:bCs/>
          <w:color w:val="00A099"/>
          <w:sz w:val="36"/>
          <w:szCs w:val="36"/>
        </w:rPr>
        <w:t>Executive Summary</w:t>
      </w:r>
      <w:bookmarkEnd w:id="2"/>
    </w:p>
    <w:p w14:paraId="79EA9DE5" w14:textId="2B36FB28" w:rsidR="00CF4750" w:rsidRPr="003C575D" w:rsidRDefault="3998E2F5" w:rsidP="003C575D">
      <w:pPr>
        <w:spacing w:after="240" w:line="276" w:lineRule="auto"/>
        <w:rPr>
          <w:rFonts w:ascii="Tahoma" w:eastAsia="Aptos" w:hAnsi="Tahoma" w:cs="Tahoma"/>
        </w:rPr>
      </w:pPr>
      <w:r w:rsidRPr="003C575D">
        <w:rPr>
          <w:rFonts w:ascii="Tahoma" w:eastAsia="Aptos" w:hAnsi="Tahoma" w:cs="Tahoma"/>
        </w:rPr>
        <w:t>The</w:t>
      </w:r>
      <w:r w:rsidR="00CF4750" w:rsidRPr="003C575D">
        <w:rPr>
          <w:rFonts w:ascii="Tahoma" w:eastAsia="Aptos" w:hAnsi="Tahoma" w:cs="Tahoma"/>
        </w:rPr>
        <w:t xml:space="preserve"> Productivity Commission </w:t>
      </w:r>
      <w:r w:rsidR="00CF4750" w:rsidRPr="003C575D">
        <w:rPr>
          <w:rFonts w:ascii="Tahoma" w:eastAsia="Aptos" w:hAnsi="Tahoma" w:cs="Tahoma"/>
          <w:i/>
          <w:iCs/>
        </w:rPr>
        <w:t xml:space="preserve">Mental Health and Suicide Prevention Agreement Review </w:t>
      </w:r>
      <w:r w:rsidR="00D53A35" w:rsidRPr="003C575D">
        <w:rPr>
          <w:rFonts w:ascii="Tahoma" w:eastAsia="Aptos" w:hAnsi="Tahoma" w:cs="Tahoma"/>
          <w:i/>
          <w:iCs/>
        </w:rPr>
        <w:t>- Interim Report</w:t>
      </w:r>
      <w:r w:rsidR="00BE093F">
        <w:rPr>
          <w:rFonts w:ascii="Tahoma" w:eastAsia="Aptos" w:hAnsi="Tahoma" w:cs="Tahoma"/>
          <w:i/>
          <w:iCs/>
        </w:rPr>
        <w:t xml:space="preserve"> </w:t>
      </w:r>
      <w:hyperlink r:id="rId21">
        <w:r w:rsidR="00E56D2F" w:rsidRPr="003C575D">
          <w:rPr>
            <w:rStyle w:val="Hyperlink"/>
            <w:rFonts w:ascii="Tahoma" w:eastAsia="Aptos" w:hAnsi="Tahoma" w:cs="Tahoma"/>
            <w:vertAlign w:val="superscript"/>
          </w:rPr>
          <w:t>[1]</w:t>
        </w:r>
      </w:hyperlink>
      <w:r w:rsidR="00D53A35" w:rsidRPr="003C575D">
        <w:rPr>
          <w:rFonts w:ascii="Tahoma" w:eastAsia="Aptos" w:hAnsi="Tahoma" w:cs="Tahoma"/>
          <w:i/>
          <w:iCs/>
        </w:rPr>
        <w:t xml:space="preserve"> </w:t>
      </w:r>
      <w:r w:rsidR="00AD0081" w:rsidRPr="003C575D">
        <w:rPr>
          <w:rFonts w:ascii="Tahoma" w:eastAsia="Aptos" w:hAnsi="Tahoma" w:cs="Tahoma"/>
        </w:rPr>
        <w:t xml:space="preserve">(Interim Report) </w:t>
      </w:r>
      <w:r w:rsidR="002B1371" w:rsidRPr="003C575D">
        <w:rPr>
          <w:rFonts w:ascii="Tahoma" w:eastAsia="Aptos" w:hAnsi="Tahoma" w:cs="Tahoma"/>
        </w:rPr>
        <w:t>sees</w:t>
      </w:r>
      <w:r w:rsidRPr="003C575D">
        <w:rPr>
          <w:rFonts w:ascii="Tahoma" w:eastAsia="Aptos" w:hAnsi="Tahoma" w:cs="Tahoma"/>
        </w:rPr>
        <w:t xml:space="preserve"> Australia</w:t>
      </w:r>
      <w:r w:rsidR="00D3472F" w:rsidRPr="003C575D">
        <w:rPr>
          <w:rFonts w:ascii="Tahoma" w:eastAsia="Aptos" w:hAnsi="Tahoma" w:cs="Tahoma"/>
        </w:rPr>
        <w:t>n mental health</w:t>
      </w:r>
      <w:r w:rsidR="002B1371" w:rsidRPr="003C575D">
        <w:rPr>
          <w:rFonts w:ascii="Tahoma" w:eastAsia="Aptos" w:hAnsi="Tahoma" w:cs="Tahoma"/>
        </w:rPr>
        <w:t xml:space="preserve"> policy and </w:t>
      </w:r>
      <w:r w:rsidR="000100F7" w:rsidRPr="003C575D">
        <w:rPr>
          <w:rFonts w:ascii="Tahoma" w:eastAsia="Aptos" w:hAnsi="Tahoma" w:cs="Tahoma"/>
        </w:rPr>
        <w:t>funding</w:t>
      </w:r>
      <w:r w:rsidRPr="003C575D">
        <w:rPr>
          <w:rFonts w:ascii="Tahoma" w:eastAsia="Aptos" w:hAnsi="Tahoma" w:cs="Tahoma"/>
        </w:rPr>
        <w:t xml:space="preserve"> at </w:t>
      </w:r>
      <w:r w:rsidR="000100F7" w:rsidRPr="003C575D">
        <w:rPr>
          <w:rFonts w:ascii="Tahoma" w:eastAsia="Aptos" w:hAnsi="Tahoma" w:cs="Tahoma"/>
        </w:rPr>
        <w:t xml:space="preserve">a </w:t>
      </w:r>
      <w:r w:rsidR="3315E523" w:rsidRPr="003C575D">
        <w:rPr>
          <w:rFonts w:ascii="Tahoma" w:eastAsia="Aptos" w:hAnsi="Tahoma" w:cs="Tahoma"/>
        </w:rPr>
        <w:t>crossroads</w:t>
      </w:r>
      <w:r w:rsidR="000100F7" w:rsidRPr="003C575D">
        <w:rPr>
          <w:rFonts w:ascii="Tahoma" w:eastAsia="Aptos" w:hAnsi="Tahoma" w:cs="Tahoma"/>
        </w:rPr>
        <w:t>.  Among other things,</w:t>
      </w:r>
      <w:r w:rsidRPr="003C575D">
        <w:rPr>
          <w:rFonts w:ascii="Tahoma" w:eastAsia="Aptos" w:hAnsi="Tahoma" w:cs="Tahoma"/>
        </w:rPr>
        <w:t xml:space="preserve"> </w:t>
      </w:r>
      <w:r w:rsidR="005B5792" w:rsidRPr="003C575D">
        <w:rPr>
          <w:rFonts w:ascii="Tahoma" w:eastAsia="Aptos" w:hAnsi="Tahoma" w:cs="Tahoma"/>
        </w:rPr>
        <w:t xml:space="preserve">the Productivity Commission has </w:t>
      </w:r>
      <w:r w:rsidRPr="003C575D">
        <w:rPr>
          <w:rFonts w:ascii="Tahoma" w:eastAsia="Aptos" w:hAnsi="Tahoma" w:cs="Tahoma"/>
        </w:rPr>
        <w:t>recommend</w:t>
      </w:r>
      <w:r w:rsidR="005B5792" w:rsidRPr="003C575D">
        <w:rPr>
          <w:rFonts w:ascii="Tahoma" w:eastAsia="Aptos" w:hAnsi="Tahoma" w:cs="Tahoma"/>
        </w:rPr>
        <w:t>ed</w:t>
      </w:r>
      <w:r w:rsidRPr="003C575D">
        <w:rPr>
          <w:rFonts w:ascii="Tahoma" w:eastAsia="Aptos" w:hAnsi="Tahoma" w:cs="Tahoma"/>
        </w:rPr>
        <w:t xml:space="preserve"> the Australian </w:t>
      </w:r>
      <w:r w:rsidR="005B5792" w:rsidRPr="003C575D">
        <w:rPr>
          <w:rFonts w:ascii="Tahoma" w:eastAsia="Aptos" w:hAnsi="Tahoma" w:cs="Tahoma"/>
        </w:rPr>
        <w:t xml:space="preserve">Government </w:t>
      </w:r>
      <w:r w:rsidRPr="003C575D">
        <w:rPr>
          <w:rFonts w:ascii="Tahoma" w:eastAsia="Aptos" w:hAnsi="Tahoma" w:cs="Tahoma"/>
        </w:rPr>
        <w:t xml:space="preserve">take this </w:t>
      </w:r>
      <w:r w:rsidR="00D3472F" w:rsidRPr="003C575D">
        <w:rPr>
          <w:rFonts w:ascii="Tahoma" w:eastAsia="Aptos" w:hAnsi="Tahoma" w:cs="Tahoma"/>
        </w:rPr>
        <w:t>moment in time</w:t>
      </w:r>
      <w:r w:rsidRPr="003C575D">
        <w:rPr>
          <w:rFonts w:ascii="Tahoma" w:eastAsia="Aptos" w:hAnsi="Tahoma" w:cs="Tahoma"/>
        </w:rPr>
        <w:t xml:space="preserve"> to be the world leader in ensuring people with lived experience of mental health challenges are included in every step of the design, implementation, governance and evaluation of the next Mental Health and Suicide Prevention Agreements (Agreement) at the national and state/territory level. </w:t>
      </w:r>
    </w:p>
    <w:p w14:paraId="5AD0ECEB" w14:textId="1825ED2B" w:rsidR="3998E2F5" w:rsidRPr="003C575D" w:rsidRDefault="3998E2F5" w:rsidP="003C575D">
      <w:pPr>
        <w:spacing w:after="240" w:line="276" w:lineRule="auto"/>
        <w:rPr>
          <w:rFonts w:ascii="Tahoma" w:hAnsi="Tahoma" w:cs="Tahoma"/>
        </w:rPr>
      </w:pPr>
      <w:r w:rsidRPr="003C575D">
        <w:rPr>
          <w:rFonts w:ascii="Tahoma" w:eastAsia="Aptos" w:hAnsi="Tahoma" w:cs="Tahoma"/>
        </w:rPr>
        <w:t xml:space="preserve">The </w:t>
      </w:r>
      <w:r w:rsidRPr="003C575D">
        <w:rPr>
          <w:rFonts w:ascii="Tahoma" w:eastAsia="Aptos" w:hAnsi="Tahoma" w:cs="Tahoma"/>
          <w:color w:val="000000" w:themeColor="text1"/>
        </w:rPr>
        <w:t xml:space="preserve">National Mental Health Consumer Alliance (Alliance) </w:t>
      </w:r>
      <w:r w:rsidR="0051277E" w:rsidRPr="003C575D">
        <w:rPr>
          <w:rFonts w:ascii="Tahoma" w:eastAsia="Aptos" w:hAnsi="Tahoma" w:cs="Tahoma"/>
          <w:color w:val="000000" w:themeColor="text1"/>
        </w:rPr>
        <w:t xml:space="preserve">commends </w:t>
      </w:r>
      <w:r w:rsidRPr="003C575D">
        <w:rPr>
          <w:rFonts w:ascii="Tahoma" w:eastAsia="Aptos" w:hAnsi="Tahoma" w:cs="Tahoma"/>
          <w:color w:val="000000" w:themeColor="text1"/>
        </w:rPr>
        <w:t xml:space="preserve">Commissioners for </w:t>
      </w:r>
      <w:r w:rsidR="00BB23D9" w:rsidRPr="003C575D">
        <w:rPr>
          <w:rFonts w:ascii="Tahoma" w:eastAsia="Aptos" w:hAnsi="Tahoma" w:cs="Tahoma"/>
          <w:color w:val="000000" w:themeColor="text1"/>
        </w:rPr>
        <w:t>recognising</w:t>
      </w:r>
      <w:r w:rsidRPr="003C575D">
        <w:rPr>
          <w:rFonts w:ascii="Tahoma" w:eastAsia="Aptos" w:hAnsi="Tahoma" w:cs="Tahoma"/>
          <w:color w:val="000000" w:themeColor="text1"/>
        </w:rPr>
        <w:t xml:space="preserve"> what mental health consumers have </w:t>
      </w:r>
      <w:r w:rsidR="005A1490" w:rsidRPr="003C575D">
        <w:rPr>
          <w:rFonts w:ascii="Tahoma" w:eastAsia="Aptos" w:hAnsi="Tahoma" w:cs="Tahoma"/>
          <w:color w:val="000000" w:themeColor="text1"/>
        </w:rPr>
        <w:t>been</w:t>
      </w:r>
      <w:r w:rsidRPr="003C575D">
        <w:rPr>
          <w:rFonts w:ascii="Tahoma" w:eastAsia="Aptos" w:hAnsi="Tahoma" w:cs="Tahoma"/>
          <w:color w:val="000000" w:themeColor="text1"/>
        </w:rPr>
        <w:t xml:space="preserve"> saying for some time: the National Mental Health and Suicide Prevention Agreement (Agreement) has delivered little systemic change, has not progressed system reform and is not effective. </w:t>
      </w:r>
    </w:p>
    <w:p w14:paraId="3516A050" w14:textId="755663F8" w:rsidR="3998E2F5" w:rsidRPr="003C575D" w:rsidRDefault="3998E2F5" w:rsidP="003C575D">
      <w:pPr>
        <w:spacing w:line="276" w:lineRule="auto"/>
        <w:rPr>
          <w:rFonts w:ascii="Tahoma" w:hAnsi="Tahoma" w:cs="Tahoma"/>
        </w:rPr>
      </w:pPr>
      <w:r w:rsidRPr="003C575D">
        <w:rPr>
          <w:rFonts w:ascii="Tahoma" w:eastAsia="Aptos" w:hAnsi="Tahoma" w:cs="Tahoma"/>
          <w:color w:val="000000" w:themeColor="text1"/>
        </w:rPr>
        <w:t xml:space="preserve">We commend the Commissioners for identifying the necessity of including the voices of people with lived experience of mental health challenges in all parts of the next Agreement from early inception, negotiation and governance to ensure the next Agreement works for the people who use the mental health services the Agreement talks about and funds. </w:t>
      </w:r>
    </w:p>
    <w:p w14:paraId="7B32C67E" w14:textId="2BFCED59" w:rsidR="42BF5871" w:rsidRPr="003C575D" w:rsidRDefault="42BF5871" w:rsidP="003C575D">
      <w:pPr>
        <w:spacing w:line="276" w:lineRule="auto"/>
        <w:rPr>
          <w:rFonts w:ascii="Tahoma" w:eastAsia="Aptos" w:hAnsi="Tahoma" w:cs="Tahoma"/>
        </w:rPr>
      </w:pPr>
    </w:p>
    <w:p w14:paraId="30C775F8" w14:textId="7FCDF931" w:rsidR="4EB6C595" w:rsidRPr="003C575D" w:rsidRDefault="4EB6C595" w:rsidP="003C575D">
      <w:pPr>
        <w:spacing w:after="240" w:line="276" w:lineRule="auto"/>
        <w:rPr>
          <w:rFonts w:ascii="Tahoma" w:hAnsi="Tahoma" w:cs="Tahoma"/>
        </w:rPr>
      </w:pPr>
      <w:r w:rsidRPr="003C575D">
        <w:rPr>
          <w:rFonts w:ascii="Tahoma" w:eastAsia="Aptos" w:hAnsi="Tahoma" w:cs="Tahoma"/>
        </w:rPr>
        <w:t>W</w:t>
      </w:r>
      <w:r w:rsidR="3998E2F5" w:rsidRPr="003C575D">
        <w:rPr>
          <w:rFonts w:ascii="Tahoma" w:eastAsia="Aptos" w:hAnsi="Tahoma" w:cs="Tahoma"/>
        </w:rPr>
        <w:t xml:space="preserve">e commend the Commissioners for </w:t>
      </w:r>
      <w:r w:rsidR="00036505" w:rsidRPr="003C575D">
        <w:rPr>
          <w:rFonts w:ascii="Tahoma" w:eastAsia="Aptos" w:hAnsi="Tahoma" w:cs="Tahoma"/>
        </w:rPr>
        <w:t xml:space="preserve">highlighting </w:t>
      </w:r>
      <w:r w:rsidR="3998E2F5" w:rsidRPr="003C575D">
        <w:rPr>
          <w:rFonts w:ascii="Tahoma" w:eastAsia="Aptos" w:hAnsi="Tahoma" w:cs="Tahoma"/>
        </w:rPr>
        <w:t xml:space="preserve">what we, the people who use the mental health services and supports funded and designed by the system have been saying: </w:t>
      </w:r>
      <w:r w:rsidR="3998E2F5" w:rsidRPr="003C575D">
        <w:rPr>
          <w:rFonts w:ascii="Tahoma" w:eastAsia="Aptos" w:hAnsi="Tahoma" w:cs="Tahoma"/>
          <w:color w:val="000000" w:themeColor="text1"/>
        </w:rPr>
        <w:t xml:space="preserve">the </w:t>
      </w:r>
      <w:r w:rsidR="00026E52" w:rsidRPr="003C575D">
        <w:rPr>
          <w:rFonts w:ascii="Tahoma" w:eastAsia="Aptos" w:hAnsi="Tahoma" w:cs="Tahoma"/>
          <w:color w:val="000000" w:themeColor="text1"/>
        </w:rPr>
        <w:t xml:space="preserve">current </w:t>
      </w:r>
      <w:r w:rsidR="3998E2F5" w:rsidRPr="003C575D">
        <w:rPr>
          <w:rFonts w:ascii="Tahoma" w:eastAsia="Aptos" w:hAnsi="Tahoma" w:cs="Tahoma"/>
          <w:color w:val="000000" w:themeColor="text1"/>
        </w:rPr>
        <w:t xml:space="preserve">Agreement </w:t>
      </w:r>
      <w:r w:rsidR="00C44344" w:rsidRPr="003C575D">
        <w:rPr>
          <w:rFonts w:ascii="Tahoma" w:eastAsia="Aptos" w:hAnsi="Tahoma" w:cs="Tahoma"/>
          <w:color w:val="000000" w:themeColor="text1"/>
        </w:rPr>
        <w:t xml:space="preserve">has not included </w:t>
      </w:r>
      <w:proofErr w:type="gramStart"/>
      <w:r w:rsidR="00C44344" w:rsidRPr="003C575D">
        <w:rPr>
          <w:rFonts w:ascii="Tahoma" w:eastAsia="Aptos" w:hAnsi="Tahoma" w:cs="Tahoma"/>
          <w:color w:val="000000" w:themeColor="text1"/>
        </w:rPr>
        <w:t>us, and</w:t>
      </w:r>
      <w:proofErr w:type="gramEnd"/>
      <w:r w:rsidR="00C44344" w:rsidRPr="003C575D">
        <w:rPr>
          <w:rFonts w:ascii="Tahoma" w:eastAsia="Aptos" w:hAnsi="Tahoma" w:cs="Tahoma"/>
          <w:color w:val="000000" w:themeColor="text1"/>
        </w:rPr>
        <w:t xml:space="preserve"> consequently has let us down</w:t>
      </w:r>
      <w:r w:rsidR="3998E2F5" w:rsidRPr="003C575D">
        <w:rPr>
          <w:rFonts w:ascii="Tahoma" w:eastAsia="Aptos" w:hAnsi="Tahoma" w:cs="Tahoma"/>
          <w:color w:val="000000" w:themeColor="text1"/>
        </w:rPr>
        <w:t>.</w:t>
      </w:r>
    </w:p>
    <w:p w14:paraId="082B3240" w14:textId="4A52E239" w:rsidR="3998E2F5" w:rsidRPr="003C575D" w:rsidRDefault="3998E2F5" w:rsidP="003C575D">
      <w:pPr>
        <w:spacing w:after="240" w:line="276" w:lineRule="auto"/>
        <w:rPr>
          <w:rFonts w:ascii="Tahoma" w:hAnsi="Tahoma" w:cs="Tahoma"/>
        </w:rPr>
      </w:pPr>
      <w:r w:rsidRPr="003C575D">
        <w:rPr>
          <w:rFonts w:ascii="Tahoma" w:eastAsia="Aptos" w:hAnsi="Tahoma" w:cs="Tahoma"/>
          <w:color w:val="000000" w:themeColor="text1"/>
        </w:rPr>
        <w:t xml:space="preserve">The Alliance acknowledges that the Royal Commission into Victoria’s Mental Health System identified many of the same systemic issues that have been raised by the Productivity Commissioners in the Interim Report: that the mental health system is a crisis-driven, fragmented, and overly </w:t>
      </w:r>
      <w:proofErr w:type="spellStart"/>
      <w:r w:rsidRPr="003C575D">
        <w:rPr>
          <w:rFonts w:ascii="Tahoma" w:eastAsia="Aptos" w:hAnsi="Tahoma" w:cs="Tahoma"/>
          <w:color w:val="000000" w:themeColor="text1"/>
        </w:rPr>
        <w:t>medicalised</w:t>
      </w:r>
      <w:proofErr w:type="spellEnd"/>
      <w:r w:rsidRPr="003C575D">
        <w:rPr>
          <w:rFonts w:ascii="Tahoma" w:eastAsia="Aptos" w:hAnsi="Tahoma" w:cs="Tahoma"/>
          <w:color w:val="000000" w:themeColor="text1"/>
        </w:rPr>
        <w:t xml:space="preserve"> system which persistently excludes people with lived experience of mental health challenges from meaningful participation in service design and delivery.</w:t>
      </w:r>
    </w:p>
    <w:p w14:paraId="77F9F875" w14:textId="7A7ED7C9" w:rsidR="3998E2F5" w:rsidRPr="003C575D" w:rsidRDefault="3998E2F5" w:rsidP="003C575D">
      <w:pPr>
        <w:spacing w:after="240" w:line="276" w:lineRule="auto"/>
        <w:rPr>
          <w:rFonts w:ascii="Tahoma" w:hAnsi="Tahoma" w:cs="Tahoma"/>
        </w:rPr>
      </w:pPr>
      <w:r w:rsidRPr="003C575D">
        <w:rPr>
          <w:rFonts w:ascii="Tahoma" w:eastAsia="Aptos" w:hAnsi="Tahoma" w:cs="Tahoma"/>
          <w:color w:val="000000" w:themeColor="text1"/>
        </w:rPr>
        <w:t>While the Royal Commission in Victoria laid out a comprehensive roadmap for transformation, its implementation has unfortunately faltered. This serves as a sobering reminder that disrupting entrenched models of mental health service provision and funding is inherently complex and requires sustained commitment.</w:t>
      </w:r>
    </w:p>
    <w:p w14:paraId="6626C500" w14:textId="2F48FBCC" w:rsidR="5A1FAC82" w:rsidRDefault="5A1FAC82">
      <w:r>
        <w:br w:type="page"/>
      </w:r>
    </w:p>
    <w:p w14:paraId="4ECF7B20" w14:textId="404FF2B7" w:rsidR="5A1FAC82" w:rsidRDefault="5A1FAC82" w:rsidP="5A1FAC82">
      <w:pPr>
        <w:spacing w:after="240" w:line="276" w:lineRule="auto"/>
        <w:rPr>
          <w:rFonts w:ascii="Tahoma" w:eastAsia="Aptos" w:hAnsi="Tahoma" w:cs="Tahoma"/>
          <w:color w:val="000000" w:themeColor="text1"/>
        </w:rPr>
      </w:pPr>
    </w:p>
    <w:p w14:paraId="2EECE030" w14:textId="559D58D9" w:rsidR="5A1FAC82" w:rsidRDefault="5A1FAC82" w:rsidP="5A1FAC82">
      <w:pPr>
        <w:spacing w:after="240" w:line="276" w:lineRule="auto"/>
        <w:rPr>
          <w:rFonts w:ascii="Tahoma" w:eastAsia="Aptos" w:hAnsi="Tahoma" w:cs="Tahoma"/>
          <w:color w:val="000000" w:themeColor="text1"/>
        </w:rPr>
      </w:pPr>
    </w:p>
    <w:p w14:paraId="6AE9D929" w14:textId="2C2FFF0B" w:rsidR="5A1FAC82" w:rsidRDefault="5A1FAC82" w:rsidP="5A1FAC82">
      <w:pPr>
        <w:spacing w:after="240" w:line="276" w:lineRule="auto"/>
        <w:rPr>
          <w:rFonts w:ascii="Tahoma" w:eastAsia="Aptos" w:hAnsi="Tahoma" w:cs="Tahoma"/>
          <w:color w:val="000000" w:themeColor="text1"/>
        </w:rPr>
      </w:pPr>
    </w:p>
    <w:p w14:paraId="304B8627" w14:textId="0C3C3D20" w:rsidR="00F40669" w:rsidRDefault="3998E2F5" w:rsidP="003C575D">
      <w:pPr>
        <w:spacing w:after="240" w:line="276" w:lineRule="auto"/>
        <w:rPr>
          <w:rFonts w:ascii="Tahoma" w:eastAsia="Aptos" w:hAnsi="Tahoma" w:cs="Tahoma"/>
          <w:color w:val="000000" w:themeColor="text1"/>
        </w:rPr>
      </w:pPr>
      <w:r w:rsidRPr="003C575D">
        <w:rPr>
          <w:rFonts w:ascii="Tahoma" w:eastAsia="Aptos" w:hAnsi="Tahoma" w:cs="Tahoma"/>
          <w:color w:val="000000" w:themeColor="text1"/>
        </w:rPr>
        <w:t xml:space="preserve">As the Commissioners’ draft Recommendations are considered, it is imperative that all levels of government work collaboratively alongside people with lived experience of mental health </w:t>
      </w:r>
      <w:proofErr w:type="gramStart"/>
      <w:r w:rsidRPr="003C575D">
        <w:rPr>
          <w:rFonts w:ascii="Tahoma" w:eastAsia="Aptos" w:hAnsi="Tahoma" w:cs="Tahoma"/>
          <w:color w:val="000000" w:themeColor="text1"/>
        </w:rPr>
        <w:t>challenges to</w:t>
      </w:r>
      <w:proofErr w:type="gramEnd"/>
      <w:r w:rsidRPr="003C575D">
        <w:rPr>
          <w:rFonts w:ascii="Tahoma" w:eastAsia="Aptos" w:hAnsi="Tahoma" w:cs="Tahoma"/>
          <w:color w:val="000000" w:themeColor="text1"/>
        </w:rPr>
        <w:t xml:space="preserve"> ensure the necessary resources are allocated to support genuine reform.</w:t>
      </w:r>
    </w:p>
    <w:p w14:paraId="43E30439" w14:textId="2BCF74FC" w:rsidR="3998E2F5" w:rsidRPr="003C575D" w:rsidRDefault="3998E2F5" w:rsidP="003C575D">
      <w:pPr>
        <w:spacing w:after="240" w:line="276" w:lineRule="auto"/>
        <w:rPr>
          <w:rFonts w:ascii="Tahoma" w:hAnsi="Tahoma" w:cs="Tahoma"/>
        </w:rPr>
      </w:pPr>
      <w:r w:rsidRPr="003C575D">
        <w:rPr>
          <w:rFonts w:ascii="Tahoma" w:eastAsia="Aptos" w:hAnsi="Tahoma" w:cs="Tahoma"/>
          <w:color w:val="000000" w:themeColor="text1"/>
        </w:rPr>
        <w:t>This includes:</w:t>
      </w:r>
    </w:p>
    <w:p w14:paraId="3C76E17F" w14:textId="334249BD" w:rsidR="3998E2F5" w:rsidRPr="003C575D" w:rsidRDefault="3998E2F5" w:rsidP="003C575D">
      <w:pPr>
        <w:pStyle w:val="ListParagraph"/>
        <w:numPr>
          <w:ilvl w:val="0"/>
          <w:numId w:val="16"/>
        </w:numPr>
        <w:spacing w:after="240" w:line="276" w:lineRule="auto"/>
        <w:ind w:left="426"/>
        <w:rPr>
          <w:rFonts w:ascii="Tahoma" w:eastAsia="Aptos" w:hAnsi="Tahoma" w:cs="Tahoma"/>
          <w:color w:val="000000" w:themeColor="text1"/>
        </w:rPr>
      </w:pPr>
      <w:r w:rsidRPr="003C575D">
        <w:rPr>
          <w:rFonts w:ascii="Tahoma" w:eastAsia="Aptos" w:hAnsi="Tahoma" w:cs="Tahoma"/>
          <w:color w:val="000000" w:themeColor="text1"/>
        </w:rPr>
        <w:t>embedding the lived experience of people with mental health challenges at the centre of decision-making by investing in, and working with, the national, state and territory mental health peak bodies</w:t>
      </w:r>
    </w:p>
    <w:p w14:paraId="69761FDD" w14:textId="11391CF3" w:rsidR="3998E2F5" w:rsidRPr="003C575D" w:rsidRDefault="3998E2F5" w:rsidP="003C575D">
      <w:pPr>
        <w:pStyle w:val="ListParagraph"/>
        <w:numPr>
          <w:ilvl w:val="0"/>
          <w:numId w:val="16"/>
        </w:numPr>
        <w:spacing w:after="240" w:line="276" w:lineRule="auto"/>
        <w:ind w:left="426"/>
        <w:rPr>
          <w:rFonts w:ascii="Tahoma" w:eastAsia="Aptos" w:hAnsi="Tahoma" w:cs="Tahoma"/>
          <w:color w:val="000000" w:themeColor="text1"/>
        </w:rPr>
      </w:pPr>
      <w:r w:rsidRPr="003C575D">
        <w:rPr>
          <w:rFonts w:ascii="Tahoma" w:eastAsia="Aptos" w:hAnsi="Tahoma" w:cs="Tahoma"/>
          <w:color w:val="000000" w:themeColor="text1"/>
        </w:rPr>
        <w:t>upholding principles of genuine co-design with people with lived experience of mental health challenges from the outset</w:t>
      </w:r>
    </w:p>
    <w:p w14:paraId="090DF898" w14:textId="5991B852" w:rsidR="00A360B9" w:rsidRPr="003C575D" w:rsidRDefault="00A360B9" w:rsidP="003C575D">
      <w:pPr>
        <w:pStyle w:val="ListParagraph"/>
        <w:numPr>
          <w:ilvl w:val="0"/>
          <w:numId w:val="16"/>
        </w:numPr>
        <w:spacing w:after="240" w:line="276" w:lineRule="auto"/>
        <w:ind w:left="426"/>
        <w:rPr>
          <w:rFonts w:ascii="Tahoma" w:eastAsia="Aptos" w:hAnsi="Tahoma" w:cs="Tahoma"/>
          <w:color w:val="000000" w:themeColor="text1"/>
        </w:rPr>
      </w:pPr>
      <w:r w:rsidRPr="003C575D">
        <w:rPr>
          <w:rFonts w:ascii="Tahoma" w:eastAsia="Aptos" w:hAnsi="Tahoma" w:cs="Tahoma"/>
          <w:color w:val="000000" w:themeColor="text1"/>
        </w:rPr>
        <w:t>reinstating the N</w:t>
      </w:r>
      <w:r w:rsidR="00424491" w:rsidRPr="003C575D">
        <w:rPr>
          <w:rFonts w:ascii="Tahoma" w:eastAsia="Aptos" w:hAnsi="Tahoma" w:cs="Tahoma"/>
          <w:color w:val="000000" w:themeColor="text1"/>
        </w:rPr>
        <w:t>ational Mental Health Commission (N</w:t>
      </w:r>
      <w:r w:rsidRPr="003C575D">
        <w:rPr>
          <w:rFonts w:ascii="Tahoma" w:eastAsia="Aptos" w:hAnsi="Tahoma" w:cs="Tahoma"/>
          <w:color w:val="000000" w:themeColor="text1"/>
        </w:rPr>
        <w:t>MHC</w:t>
      </w:r>
      <w:r w:rsidR="00424491" w:rsidRPr="003C575D">
        <w:rPr>
          <w:rFonts w:ascii="Tahoma" w:eastAsia="Aptos" w:hAnsi="Tahoma" w:cs="Tahoma"/>
          <w:color w:val="000000" w:themeColor="text1"/>
        </w:rPr>
        <w:t>)</w:t>
      </w:r>
      <w:r w:rsidRPr="003C575D">
        <w:rPr>
          <w:rFonts w:ascii="Tahoma" w:eastAsia="Aptos" w:hAnsi="Tahoma" w:cs="Tahoma"/>
          <w:color w:val="000000" w:themeColor="text1"/>
        </w:rPr>
        <w:t xml:space="preserve"> as an independent commission that can make fierce and fearless </w:t>
      </w:r>
      <w:proofErr w:type="gramStart"/>
      <w:r w:rsidRPr="003C575D">
        <w:rPr>
          <w:rFonts w:ascii="Tahoma" w:eastAsia="Aptos" w:hAnsi="Tahoma" w:cs="Tahoma"/>
          <w:color w:val="000000" w:themeColor="text1"/>
        </w:rPr>
        <w:t>comment</w:t>
      </w:r>
      <w:proofErr w:type="gramEnd"/>
      <w:r w:rsidRPr="003C575D">
        <w:rPr>
          <w:rFonts w:ascii="Tahoma" w:eastAsia="Aptos" w:hAnsi="Tahoma" w:cs="Tahoma"/>
          <w:color w:val="000000" w:themeColor="text1"/>
        </w:rPr>
        <w:t xml:space="preserve"> on the development and delivery of mental health supports/services</w:t>
      </w:r>
    </w:p>
    <w:p w14:paraId="1122816B" w14:textId="79F667A4" w:rsidR="3998E2F5" w:rsidRPr="003C575D" w:rsidRDefault="3998E2F5" w:rsidP="003C575D">
      <w:pPr>
        <w:pStyle w:val="ListParagraph"/>
        <w:numPr>
          <w:ilvl w:val="0"/>
          <w:numId w:val="16"/>
        </w:numPr>
        <w:spacing w:after="240" w:line="276" w:lineRule="auto"/>
        <w:ind w:left="426"/>
        <w:rPr>
          <w:rFonts w:ascii="Tahoma" w:eastAsia="Aptos" w:hAnsi="Tahoma" w:cs="Tahoma"/>
          <w:color w:val="000000" w:themeColor="text1"/>
        </w:rPr>
      </w:pPr>
      <w:r w:rsidRPr="003C575D">
        <w:rPr>
          <w:rFonts w:ascii="Tahoma" w:eastAsia="Aptos" w:hAnsi="Tahoma" w:cs="Tahoma"/>
          <w:color w:val="000000" w:themeColor="text1"/>
        </w:rPr>
        <w:t xml:space="preserve">embedding lived experience leadership in the NMHC and a </w:t>
      </w:r>
      <w:r w:rsidR="00A360B9" w:rsidRPr="003C575D">
        <w:rPr>
          <w:rFonts w:ascii="Tahoma" w:eastAsia="Aptos" w:hAnsi="Tahoma" w:cs="Tahoma"/>
          <w:color w:val="000000" w:themeColor="text1"/>
        </w:rPr>
        <w:t>Chief</w:t>
      </w:r>
      <w:r w:rsidRPr="003C575D">
        <w:rPr>
          <w:rFonts w:ascii="Tahoma" w:eastAsia="Aptos" w:hAnsi="Tahoma" w:cs="Tahoma"/>
          <w:color w:val="000000" w:themeColor="text1"/>
        </w:rPr>
        <w:t xml:space="preserve"> Consumer Officer in the Department of Health, Disability and Ageing</w:t>
      </w:r>
    </w:p>
    <w:p w14:paraId="2EDA9B8B" w14:textId="343B00E9" w:rsidR="00200195" w:rsidRPr="003C575D" w:rsidRDefault="3998E2F5" w:rsidP="003C575D">
      <w:pPr>
        <w:pStyle w:val="ListParagraph"/>
        <w:numPr>
          <w:ilvl w:val="0"/>
          <w:numId w:val="16"/>
        </w:numPr>
        <w:spacing w:after="240" w:line="276" w:lineRule="auto"/>
        <w:ind w:left="426"/>
        <w:rPr>
          <w:rFonts w:ascii="Tahoma" w:eastAsia="Aptos" w:hAnsi="Tahoma" w:cs="Tahoma"/>
          <w:color w:val="000000" w:themeColor="text1"/>
        </w:rPr>
      </w:pPr>
      <w:r w:rsidRPr="003C575D">
        <w:rPr>
          <w:rFonts w:ascii="Tahoma" w:eastAsia="Aptos" w:hAnsi="Tahoma" w:cs="Tahoma"/>
          <w:color w:val="000000" w:themeColor="text1"/>
        </w:rPr>
        <w:t>developing mental health consumer centric outcomes</w:t>
      </w:r>
      <w:r w:rsidR="00BC73C5" w:rsidRPr="003C575D">
        <w:rPr>
          <w:rFonts w:ascii="Tahoma" w:eastAsia="Aptos" w:hAnsi="Tahoma" w:cs="Tahoma"/>
          <w:color w:val="000000" w:themeColor="text1"/>
        </w:rPr>
        <w:t xml:space="preserve">, including </w:t>
      </w:r>
      <w:r w:rsidRPr="003C575D">
        <w:rPr>
          <w:rFonts w:ascii="Tahoma" w:eastAsia="Aptos" w:hAnsi="Tahoma" w:cs="Tahoma"/>
          <w:color w:val="000000" w:themeColor="text1"/>
        </w:rPr>
        <w:t>collecting</w:t>
      </w:r>
      <w:r w:rsidR="00BC73C5" w:rsidRPr="003C575D">
        <w:rPr>
          <w:rFonts w:ascii="Tahoma" w:eastAsia="Aptos" w:hAnsi="Tahoma" w:cs="Tahoma"/>
          <w:color w:val="000000" w:themeColor="text1"/>
        </w:rPr>
        <w:t xml:space="preserve">, </w:t>
      </w:r>
      <w:proofErr w:type="spellStart"/>
      <w:r w:rsidR="00BC73C5" w:rsidRPr="003C575D">
        <w:rPr>
          <w:rFonts w:ascii="Tahoma" w:eastAsia="Aptos" w:hAnsi="Tahoma" w:cs="Tahoma"/>
          <w:color w:val="000000" w:themeColor="text1"/>
        </w:rPr>
        <w:t>analysing</w:t>
      </w:r>
      <w:proofErr w:type="spellEnd"/>
      <w:r w:rsidR="00BC73C5" w:rsidRPr="003C575D">
        <w:rPr>
          <w:rFonts w:ascii="Tahoma" w:eastAsia="Aptos" w:hAnsi="Tahoma" w:cs="Tahoma"/>
          <w:color w:val="000000" w:themeColor="text1"/>
        </w:rPr>
        <w:t xml:space="preserve"> and reporting </w:t>
      </w:r>
      <w:r w:rsidRPr="003C575D">
        <w:rPr>
          <w:rFonts w:ascii="Tahoma" w:eastAsia="Aptos" w:hAnsi="Tahoma" w:cs="Tahoma"/>
          <w:color w:val="000000" w:themeColor="text1"/>
        </w:rPr>
        <w:t xml:space="preserve">data that </w:t>
      </w:r>
      <w:r w:rsidR="00891938" w:rsidRPr="003C575D">
        <w:rPr>
          <w:rFonts w:ascii="Tahoma" w:eastAsia="Aptos" w:hAnsi="Tahoma" w:cs="Tahoma"/>
          <w:color w:val="000000" w:themeColor="text1"/>
        </w:rPr>
        <w:t>is important and accessible</w:t>
      </w:r>
      <w:r w:rsidR="00B7687B" w:rsidRPr="003C575D">
        <w:rPr>
          <w:rFonts w:ascii="Tahoma" w:eastAsia="Aptos" w:hAnsi="Tahoma" w:cs="Tahoma"/>
          <w:color w:val="000000" w:themeColor="text1"/>
        </w:rPr>
        <w:t xml:space="preserve"> to, </w:t>
      </w:r>
      <w:r w:rsidR="00E61E6D" w:rsidRPr="003C575D">
        <w:rPr>
          <w:rFonts w:ascii="Tahoma" w:eastAsia="Aptos" w:hAnsi="Tahoma" w:cs="Tahoma"/>
          <w:color w:val="000000" w:themeColor="text1"/>
        </w:rPr>
        <w:t>interpreted and applied by people with lived experience of mental health challenges</w:t>
      </w:r>
    </w:p>
    <w:p w14:paraId="6EA8AE14" w14:textId="77777777" w:rsidR="000C72A7" w:rsidRPr="003C575D" w:rsidRDefault="3998E2F5" w:rsidP="003C575D">
      <w:pPr>
        <w:pStyle w:val="ListParagraph"/>
        <w:numPr>
          <w:ilvl w:val="0"/>
          <w:numId w:val="16"/>
        </w:numPr>
        <w:spacing w:after="240" w:line="276" w:lineRule="auto"/>
        <w:ind w:left="426"/>
        <w:rPr>
          <w:rFonts w:ascii="Tahoma" w:eastAsia="Aptos" w:hAnsi="Tahoma" w:cs="Tahoma"/>
          <w:color w:val="000000" w:themeColor="text1"/>
        </w:rPr>
      </w:pPr>
      <w:proofErr w:type="gramStart"/>
      <w:r w:rsidRPr="003C575D">
        <w:rPr>
          <w:rFonts w:ascii="Tahoma" w:eastAsia="Aptos" w:hAnsi="Tahoma" w:cs="Tahoma"/>
          <w:color w:val="000000" w:themeColor="text1"/>
        </w:rPr>
        <w:t>the</w:t>
      </w:r>
      <w:proofErr w:type="gramEnd"/>
      <w:r w:rsidRPr="003C575D">
        <w:rPr>
          <w:rFonts w:ascii="Tahoma" w:eastAsia="Aptos" w:hAnsi="Tahoma" w:cs="Tahoma"/>
          <w:color w:val="000000" w:themeColor="text1"/>
        </w:rPr>
        <w:t xml:space="preserve"> development</w:t>
      </w:r>
      <w:r w:rsidR="00983566" w:rsidRPr="003C575D">
        <w:rPr>
          <w:rFonts w:ascii="Tahoma" w:eastAsia="Aptos" w:hAnsi="Tahoma" w:cs="Tahoma"/>
          <w:color w:val="000000" w:themeColor="text1"/>
        </w:rPr>
        <w:t>, with people with a lived experience of mental health challenges,</w:t>
      </w:r>
      <w:r w:rsidRPr="003C575D">
        <w:rPr>
          <w:rFonts w:ascii="Tahoma" w:eastAsia="Aptos" w:hAnsi="Tahoma" w:cs="Tahoma"/>
          <w:color w:val="000000" w:themeColor="text1"/>
        </w:rPr>
        <w:t xml:space="preserve"> of a public</w:t>
      </w:r>
      <w:r w:rsidR="000F1295" w:rsidRPr="003C575D">
        <w:rPr>
          <w:rFonts w:ascii="Tahoma" w:eastAsia="Aptos" w:hAnsi="Tahoma" w:cs="Tahoma"/>
          <w:color w:val="000000" w:themeColor="text1"/>
        </w:rPr>
        <w:t xml:space="preserve">, </w:t>
      </w:r>
      <w:r w:rsidR="00983566" w:rsidRPr="003C575D">
        <w:rPr>
          <w:rFonts w:ascii="Tahoma" w:eastAsia="Aptos" w:hAnsi="Tahoma" w:cs="Tahoma"/>
          <w:color w:val="000000" w:themeColor="text1"/>
        </w:rPr>
        <w:t>transparent</w:t>
      </w:r>
      <w:r w:rsidRPr="003C575D">
        <w:rPr>
          <w:rFonts w:ascii="Tahoma" w:eastAsia="Aptos" w:hAnsi="Tahoma" w:cs="Tahoma"/>
          <w:color w:val="000000" w:themeColor="text1"/>
        </w:rPr>
        <w:t xml:space="preserve"> national benchmarking system that compares jurisdictions management and delivery of funding and including consumer specific outcomes data such as seclusion and restraint numbers</w:t>
      </w:r>
      <w:r w:rsidR="000C72A7" w:rsidRPr="003C575D">
        <w:rPr>
          <w:rFonts w:ascii="Tahoma" w:eastAsia="Aptos" w:hAnsi="Tahoma" w:cs="Tahoma"/>
          <w:color w:val="000000" w:themeColor="text1"/>
        </w:rPr>
        <w:t>. To increase accountability, the benchmarking reports should be tabled in Federal Parliament.</w:t>
      </w:r>
    </w:p>
    <w:p w14:paraId="4C9E436A" w14:textId="1ACF70AB" w:rsidR="3998E2F5" w:rsidRPr="003C575D" w:rsidRDefault="3998E2F5" w:rsidP="003C575D">
      <w:pPr>
        <w:pStyle w:val="ListParagraph"/>
        <w:numPr>
          <w:ilvl w:val="0"/>
          <w:numId w:val="16"/>
        </w:numPr>
        <w:spacing w:after="240" w:line="276" w:lineRule="auto"/>
        <w:ind w:left="426"/>
        <w:rPr>
          <w:rFonts w:ascii="Tahoma" w:eastAsia="Aptos" w:hAnsi="Tahoma" w:cs="Tahoma"/>
          <w:color w:val="000000" w:themeColor="text1"/>
        </w:rPr>
      </w:pPr>
      <w:r w:rsidRPr="003C575D">
        <w:rPr>
          <w:rFonts w:ascii="Tahoma" w:eastAsia="Aptos" w:hAnsi="Tahoma" w:cs="Tahoma"/>
          <w:color w:val="000000" w:themeColor="text1"/>
        </w:rPr>
        <w:t>investing in the peer workforce and embracing a rights-based approach to mental health, moving away from clinical support models.</w:t>
      </w:r>
    </w:p>
    <w:p w14:paraId="2D828EAD" w14:textId="109CD0D3" w:rsidR="0076533E" w:rsidRDefault="4A19184F" w:rsidP="00FB4971">
      <w:pPr>
        <w:spacing w:after="240" w:line="276" w:lineRule="auto"/>
        <w:rPr>
          <w:rFonts w:ascii="Tahoma" w:eastAsia="Aptos" w:hAnsi="Tahoma" w:cs="Tahoma"/>
          <w:color w:val="000000" w:themeColor="text1"/>
        </w:rPr>
      </w:pPr>
      <w:r w:rsidRPr="003C575D">
        <w:rPr>
          <w:rFonts w:ascii="Tahoma" w:eastAsia="Aptos" w:hAnsi="Tahoma" w:cs="Tahoma"/>
          <w:color w:val="000000" w:themeColor="text1"/>
        </w:rPr>
        <w:t xml:space="preserve">Only through coordinated, inclusive, and well-resourced action can we achieve a mental health system that is equitable, responsive, and </w:t>
      </w:r>
      <w:proofErr w:type="gramStart"/>
      <w:r w:rsidRPr="003C575D">
        <w:rPr>
          <w:rFonts w:ascii="Tahoma" w:eastAsia="Aptos" w:hAnsi="Tahoma" w:cs="Tahoma"/>
          <w:color w:val="000000" w:themeColor="text1"/>
        </w:rPr>
        <w:t>recovery-oriented</w:t>
      </w:r>
      <w:proofErr w:type="gramEnd"/>
      <w:r w:rsidRPr="003C575D">
        <w:rPr>
          <w:rFonts w:ascii="Tahoma" w:eastAsia="Aptos" w:hAnsi="Tahoma" w:cs="Tahoma"/>
          <w:color w:val="000000" w:themeColor="text1"/>
        </w:rPr>
        <w:t xml:space="preserve">. </w:t>
      </w:r>
    </w:p>
    <w:p w14:paraId="68FD7B50" w14:textId="77777777" w:rsidR="00D64094" w:rsidRDefault="00D64094" w:rsidP="00FB4971">
      <w:pPr>
        <w:spacing w:after="240" w:line="276" w:lineRule="auto"/>
        <w:rPr>
          <w:rFonts w:ascii="Tahoma" w:eastAsia="Aptos" w:hAnsi="Tahoma" w:cs="Tahoma"/>
          <w:color w:val="000000" w:themeColor="text1"/>
        </w:rPr>
      </w:pPr>
    </w:p>
    <w:p w14:paraId="25270117" w14:textId="77777777" w:rsidR="00D64094" w:rsidRDefault="00D64094" w:rsidP="00FB4971">
      <w:pPr>
        <w:spacing w:after="240" w:line="276" w:lineRule="auto"/>
        <w:rPr>
          <w:rFonts w:ascii="Tahoma" w:eastAsia="Aptos" w:hAnsi="Tahoma" w:cs="Tahoma"/>
          <w:color w:val="000000" w:themeColor="text1"/>
        </w:rPr>
      </w:pPr>
    </w:p>
    <w:p w14:paraId="2AEC83EE" w14:textId="77777777" w:rsidR="00D64094" w:rsidRDefault="00D64094" w:rsidP="00FB4971">
      <w:pPr>
        <w:spacing w:after="240" w:line="276" w:lineRule="auto"/>
        <w:rPr>
          <w:rFonts w:ascii="Tahoma" w:eastAsia="Aptos" w:hAnsi="Tahoma" w:cs="Tahoma"/>
          <w:color w:val="000000" w:themeColor="text1"/>
        </w:rPr>
      </w:pPr>
    </w:p>
    <w:p w14:paraId="37DAA2C6" w14:textId="77777777" w:rsidR="00D64094" w:rsidRDefault="00D64094" w:rsidP="00FB4971">
      <w:pPr>
        <w:spacing w:after="240" w:line="276" w:lineRule="auto"/>
        <w:rPr>
          <w:rFonts w:ascii="Tahoma" w:eastAsia="Aptos" w:hAnsi="Tahoma" w:cs="Tahoma"/>
          <w:color w:val="000000" w:themeColor="text1"/>
        </w:rPr>
      </w:pPr>
    </w:p>
    <w:p w14:paraId="695EF41A" w14:textId="77777777" w:rsidR="00D64094" w:rsidRDefault="00D64094" w:rsidP="00FB4971">
      <w:pPr>
        <w:spacing w:after="240" w:line="276" w:lineRule="auto"/>
        <w:rPr>
          <w:rFonts w:ascii="Tahoma" w:eastAsia="Aptos" w:hAnsi="Tahoma" w:cs="Tahoma"/>
          <w:color w:val="000000" w:themeColor="text1"/>
        </w:rPr>
      </w:pPr>
    </w:p>
    <w:p w14:paraId="50F059E5" w14:textId="77777777" w:rsidR="00D64094" w:rsidRDefault="00D64094" w:rsidP="00FB4971">
      <w:pPr>
        <w:spacing w:after="240" w:line="276" w:lineRule="auto"/>
        <w:rPr>
          <w:rFonts w:ascii="Tahoma" w:eastAsia="Aptos" w:hAnsi="Tahoma" w:cs="Tahoma"/>
          <w:color w:val="000000" w:themeColor="text1"/>
        </w:rPr>
      </w:pPr>
    </w:p>
    <w:p w14:paraId="60F20518" w14:textId="77777777" w:rsidR="00D64094" w:rsidRDefault="00D64094" w:rsidP="00FB4971">
      <w:pPr>
        <w:spacing w:after="240" w:line="276" w:lineRule="auto"/>
        <w:rPr>
          <w:rFonts w:ascii="Tahoma" w:eastAsia="Aptos" w:hAnsi="Tahoma" w:cs="Tahoma"/>
          <w:color w:val="000000" w:themeColor="text1"/>
        </w:rPr>
      </w:pPr>
    </w:p>
    <w:p w14:paraId="6A25BAF1" w14:textId="77777777" w:rsidR="00D64094" w:rsidRDefault="00D64094" w:rsidP="00FB4971">
      <w:pPr>
        <w:spacing w:after="240" w:line="276" w:lineRule="auto"/>
        <w:rPr>
          <w:rFonts w:ascii="Tahoma" w:eastAsia="Aptos" w:hAnsi="Tahoma" w:cs="Tahoma"/>
          <w:color w:val="000000" w:themeColor="text1"/>
        </w:rPr>
      </w:pPr>
    </w:p>
    <w:p w14:paraId="6617725E" w14:textId="3CECD128" w:rsidR="00D64094" w:rsidRDefault="5BE7A946" w:rsidP="2F03179B">
      <w:pPr>
        <w:pStyle w:val="Heading1"/>
        <w:rPr>
          <w:rFonts w:ascii="Tahoma" w:eastAsiaTheme="minorEastAsia" w:hAnsi="Tahoma" w:cs="Tahoma"/>
          <w:b/>
          <w:bCs/>
          <w:color w:val="00A099"/>
          <w:sz w:val="36"/>
          <w:szCs w:val="36"/>
        </w:rPr>
      </w:pPr>
      <w:bookmarkStart w:id="3" w:name="_Toc204872380"/>
      <w:r w:rsidRPr="2F03179B">
        <w:rPr>
          <w:rFonts w:ascii="Tahoma" w:eastAsiaTheme="minorEastAsia" w:hAnsi="Tahoma" w:cs="Tahoma"/>
          <w:b/>
          <w:bCs/>
          <w:color w:val="00A099"/>
          <w:sz w:val="36"/>
          <w:szCs w:val="36"/>
        </w:rPr>
        <w:t>Summary of Recom</w:t>
      </w:r>
      <w:r w:rsidR="4AD79DB0" w:rsidRPr="2F03179B">
        <w:rPr>
          <w:rFonts w:ascii="Tahoma" w:eastAsiaTheme="minorEastAsia" w:hAnsi="Tahoma" w:cs="Tahoma"/>
          <w:b/>
          <w:bCs/>
          <w:color w:val="00A099"/>
          <w:sz w:val="36"/>
          <w:szCs w:val="36"/>
        </w:rPr>
        <w:t>mendations</w:t>
      </w:r>
      <w:bookmarkEnd w:id="3"/>
    </w:p>
    <w:p w14:paraId="685BD135" w14:textId="77777777" w:rsidR="00900AE2" w:rsidRDefault="00900AE2" w:rsidP="00900AE2">
      <w:pPr>
        <w:rPr>
          <w:rFonts w:ascii="Tahoma" w:hAnsi="Tahoma" w:cs="Tahoma"/>
          <w:b/>
          <w:bCs/>
        </w:rPr>
      </w:pPr>
    </w:p>
    <w:p w14:paraId="4F706AFA" w14:textId="0B76D1D0" w:rsidR="00900AE2" w:rsidRDefault="00900AE2" w:rsidP="5A1FAC82">
      <w:pPr>
        <w:spacing w:after="240"/>
        <w:rPr>
          <w:rFonts w:ascii="Tahoma" w:hAnsi="Tahoma" w:cs="Tahoma"/>
          <w:b/>
          <w:bCs/>
        </w:rPr>
      </w:pPr>
      <w:r w:rsidRPr="00900AE2">
        <w:rPr>
          <w:rFonts w:ascii="Tahoma" w:hAnsi="Tahoma" w:cs="Tahoma"/>
          <w:b/>
          <w:bCs/>
        </w:rPr>
        <w:t>1. Embedding Lived Experience Leadership</w:t>
      </w:r>
    </w:p>
    <w:p w14:paraId="26C4EB8A" w14:textId="47092231" w:rsidR="00900AE2" w:rsidRPr="00900AE2" w:rsidRDefault="00900AE2" w:rsidP="00900AE2">
      <w:pPr>
        <w:pStyle w:val="ListParagraph"/>
        <w:numPr>
          <w:ilvl w:val="0"/>
          <w:numId w:val="30"/>
        </w:numPr>
        <w:rPr>
          <w:rFonts w:ascii="Tahoma" w:hAnsi="Tahoma" w:cs="Tahoma"/>
        </w:rPr>
      </w:pPr>
      <w:r w:rsidRPr="00900AE2">
        <w:rPr>
          <w:rFonts w:ascii="Tahoma" w:hAnsi="Tahoma" w:cs="Tahoma"/>
        </w:rPr>
        <w:t>Embed meaningful engagement of people with lived experience in all levels of the next Agreement.</w:t>
      </w:r>
    </w:p>
    <w:p w14:paraId="6B8CC421" w14:textId="273D3D66" w:rsidR="00900AE2" w:rsidRPr="00900AE2" w:rsidRDefault="00900AE2" w:rsidP="00900AE2">
      <w:pPr>
        <w:pStyle w:val="ListParagraph"/>
        <w:numPr>
          <w:ilvl w:val="0"/>
          <w:numId w:val="30"/>
        </w:numPr>
        <w:rPr>
          <w:rFonts w:ascii="Tahoma" w:hAnsi="Tahoma" w:cs="Tahoma"/>
        </w:rPr>
      </w:pPr>
      <w:r w:rsidRPr="00900AE2">
        <w:rPr>
          <w:rFonts w:ascii="Tahoma" w:hAnsi="Tahoma" w:cs="Tahoma"/>
        </w:rPr>
        <w:t xml:space="preserve">Prioritise the voices of the Alliance and Indigenous </w:t>
      </w:r>
      <w:r w:rsidR="56A44376" w:rsidRPr="41544F0D">
        <w:rPr>
          <w:rFonts w:ascii="Tahoma" w:hAnsi="Tahoma" w:cs="Tahoma"/>
        </w:rPr>
        <w:t>Australian</w:t>
      </w:r>
      <w:r w:rsidRPr="00900AE2">
        <w:rPr>
          <w:rFonts w:ascii="Tahoma" w:hAnsi="Tahoma" w:cs="Tahoma"/>
        </w:rPr>
        <w:t xml:space="preserve"> Lived Experience Centre (IALEC) without diluting consumer self-determination.</w:t>
      </w:r>
    </w:p>
    <w:p w14:paraId="124D0C45" w14:textId="4D1B09D8" w:rsidR="00900AE2" w:rsidRPr="00900AE2" w:rsidRDefault="00900AE2" w:rsidP="00900AE2">
      <w:pPr>
        <w:pStyle w:val="ListParagraph"/>
        <w:numPr>
          <w:ilvl w:val="0"/>
          <w:numId w:val="30"/>
        </w:numPr>
        <w:rPr>
          <w:rFonts w:ascii="Tahoma" w:hAnsi="Tahoma" w:cs="Tahoma"/>
        </w:rPr>
      </w:pPr>
      <w:r w:rsidRPr="00900AE2">
        <w:rPr>
          <w:rFonts w:ascii="Tahoma" w:hAnsi="Tahoma" w:cs="Tahoma"/>
        </w:rPr>
        <w:t>Embed the Alliance in national governance structures with secure, protected, and indexed funding.</w:t>
      </w:r>
    </w:p>
    <w:p w14:paraId="30DC644C" w14:textId="17AD3892" w:rsidR="00900AE2" w:rsidRPr="00900AE2" w:rsidRDefault="00900AE2" w:rsidP="00900AE2">
      <w:pPr>
        <w:pStyle w:val="ListParagraph"/>
        <w:numPr>
          <w:ilvl w:val="0"/>
          <w:numId w:val="30"/>
        </w:numPr>
        <w:rPr>
          <w:rFonts w:ascii="Tahoma" w:hAnsi="Tahoma" w:cs="Tahoma"/>
        </w:rPr>
      </w:pPr>
      <w:r w:rsidRPr="00900AE2">
        <w:rPr>
          <w:rFonts w:ascii="Tahoma" w:hAnsi="Tahoma" w:cs="Tahoma"/>
        </w:rPr>
        <w:t>Replicate Alliance’s role at state and territory levels with equal support for jurisdictional peaks and IALEC.</w:t>
      </w:r>
    </w:p>
    <w:p w14:paraId="1200780D" w14:textId="37D1818C" w:rsidR="00900AE2" w:rsidRPr="00900AE2" w:rsidRDefault="00900AE2" w:rsidP="00900AE2">
      <w:pPr>
        <w:pStyle w:val="ListParagraph"/>
        <w:numPr>
          <w:ilvl w:val="0"/>
          <w:numId w:val="30"/>
        </w:numPr>
        <w:rPr>
          <w:rFonts w:ascii="Tahoma" w:hAnsi="Tahoma" w:cs="Tahoma"/>
        </w:rPr>
      </w:pPr>
      <w:r w:rsidRPr="00900AE2">
        <w:rPr>
          <w:rFonts w:ascii="Tahoma" w:hAnsi="Tahoma" w:cs="Tahoma"/>
        </w:rPr>
        <w:t>Ensure fair remuneration for lived experience participation in co-design.</w:t>
      </w:r>
    </w:p>
    <w:p w14:paraId="370A464B" w14:textId="1B03F60C" w:rsidR="00900AE2" w:rsidRPr="00900AE2" w:rsidRDefault="00900AE2" w:rsidP="5A1FAC82">
      <w:pPr>
        <w:pStyle w:val="ListParagraph"/>
        <w:numPr>
          <w:ilvl w:val="0"/>
          <w:numId w:val="30"/>
        </w:numPr>
        <w:spacing w:after="240"/>
        <w:rPr>
          <w:rFonts w:ascii="Tahoma" w:hAnsi="Tahoma" w:cs="Tahoma"/>
        </w:rPr>
      </w:pPr>
      <w:r w:rsidRPr="00900AE2">
        <w:rPr>
          <w:rFonts w:ascii="Tahoma" w:hAnsi="Tahoma" w:cs="Tahoma"/>
        </w:rPr>
        <w:t>Guard against medical model dominance and reinforce support for peer-led, trauma-informed, culturally safe approaches.</w:t>
      </w:r>
    </w:p>
    <w:p w14:paraId="20376E3C" w14:textId="1F2FA5CA" w:rsidR="00900AE2" w:rsidRDefault="00900AE2" w:rsidP="5A1FAC82">
      <w:pPr>
        <w:spacing w:after="240"/>
        <w:rPr>
          <w:rFonts w:ascii="Tahoma" w:hAnsi="Tahoma" w:cs="Tahoma"/>
          <w:b/>
          <w:bCs/>
        </w:rPr>
      </w:pPr>
      <w:r w:rsidRPr="00900AE2">
        <w:rPr>
          <w:rFonts w:ascii="Tahoma" w:hAnsi="Tahoma" w:cs="Tahoma"/>
          <w:b/>
          <w:bCs/>
        </w:rPr>
        <w:t>2. Negotiation and Co-Design</w:t>
      </w:r>
    </w:p>
    <w:p w14:paraId="098CB61D" w14:textId="529EAF8C" w:rsidR="00900AE2" w:rsidRPr="0059443F" w:rsidRDefault="00900AE2" w:rsidP="0059443F">
      <w:pPr>
        <w:pStyle w:val="ListParagraph"/>
        <w:numPr>
          <w:ilvl w:val="0"/>
          <w:numId w:val="32"/>
        </w:numPr>
        <w:rPr>
          <w:rFonts w:ascii="Tahoma" w:hAnsi="Tahoma" w:cs="Tahoma"/>
        </w:rPr>
      </w:pPr>
      <w:r w:rsidRPr="0059443F">
        <w:rPr>
          <w:rFonts w:ascii="Tahoma" w:hAnsi="Tahoma" w:cs="Tahoma"/>
        </w:rPr>
        <w:t>Support a 12-month delay in negotiations to scale peak capacity, reform the National Mental Health Commission (NMHC), and embed co-design—while continuing urgent psychosocial work.</w:t>
      </w:r>
    </w:p>
    <w:p w14:paraId="7633207E" w14:textId="204E8CE2" w:rsidR="00900AE2" w:rsidRPr="0059443F" w:rsidRDefault="00900AE2" w:rsidP="0059443F">
      <w:pPr>
        <w:pStyle w:val="ListParagraph"/>
        <w:numPr>
          <w:ilvl w:val="0"/>
          <w:numId w:val="32"/>
        </w:numPr>
        <w:rPr>
          <w:rFonts w:ascii="Tahoma" w:hAnsi="Tahoma" w:cs="Tahoma"/>
        </w:rPr>
      </w:pPr>
      <w:r w:rsidRPr="0059443F">
        <w:rPr>
          <w:rFonts w:ascii="Tahoma" w:hAnsi="Tahoma" w:cs="Tahoma"/>
        </w:rPr>
        <w:t>Ensure the next Agreement is negotiated by Prime Minister and Cabinet with all relevant Ministers.</w:t>
      </w:r>
    </w:p>
    <w:p w14:paraId="22727730" w14:textId="5BBFD697" w:rsidR="00900AE2" w:rsidRPr="0059443F" w:rsidRDefault="00900AE2" w:rsidP="0059443F">
      <w:pPr>
        <w:pStyle w:val="ListParagraph"/>
        <w:numPr>
          <w:ilvl w:val="0"/>
          <w:numId w:val="32"/>
        </w:numPr>
        <w:rPr>
          <w:rFonts w:ascii="Tahoma" w:hAnsi="Tahoma" w:cs="Tahoma"/>
        </w:rPr>
      </w:pPr>
      <w:r w:rsidRPr="0059443F">
        <w:rPr>
          <w:rFonts w:ascii="Tahoma" w:hAnsi="Tahoma" w:cs="Tahoma"/>
        </w:rPr>
        <w:t>Include a co-chaired lived experience-government advisory structure on cross-cutting issues.</w:t>
      </w:r>
    </w:p>
    <w:p w14:paraId="1C533831" w14:textId="6FB57C38" w:rsidR="00900AE2" w:rsidRDefault="00900AE2" w:rsidP="5A1FAC82">
      <w:pPr>
        <w:pStyle w:val="ListParagraph"/>
        <w:numPr>
          <w:ilvl w:val="0"/>
          <w:numId w:val="32"/>
        </w:numPr>
        <w:spacing w:after="240"/>
        <w:rPr>
          <w:rFonts w:ascii="Tahoma" w:hAnsi="Tahoma" w:cs="Tahoma"/>
        </w:rPr>
      </w:pPr>
      <w:r w:rsidRPr="0059443F">
        <w:rPr>
          <w:rFonts w:ascii="Tahoma" w:hAnsi="Tahoma" w:cs="Tahoma"/>
        </w:rPr>
        <w:t xml:space="preserve">Implement true co-design from the outset of the next Agreement and across related strategies and data development. </w:t>
      </w:r>
    </w:p>
    <w:p w14:paraId="3F9F7BC7" w14:textId="77777777" w:rsidR="00900AE2" w:rsidRDefault="00900AE2" w:rsidP="5A1FAC82">
      <w:pPr>
        <w:spacing w:after="240"/>
        <w:rPr>
          <w:rFonts w:ascii="Tahoma" w:hAnsi="Tahoma" w:cs="Tahoma"/>
          <w:b/>
          <w:bCs/>
        </w:rPr>
      </w:pPr>
      <w:r w:rsidRPr="0059443F">
        <w:rPr>
          <w:rFonts w:ascii="Tahoma" w:hAnsi="Tahoma" w:cs="Tahoma"/>
          <w:b/>
          <w:bCs/>
        </w:rPr>
        <w:t>3. Psychosocial Supports Outside the NDIS</w:t>
      </w:r>
    </w:p>
    <w:p w14:paraId="645C622C" w14:textId="447EDC89" w:rsidR="00900AE2" w:rsidRPr="0059443F" w:rsidRDefault="00900AE2" w:rsidP="0059443F">
      <w:pPr>
        <w:pStyle w:val="ListParagraph"/>
        <w:numPr>
          <w:ilvl w:val="0"/>
          <w:numId w:val="34"/>
        </w:numPr>
        <w:rPr>
          <w:rFonts w:ascii="Tahoma" w:hAnsi="Tahoma" w:cs="Tahoma"/>
        </w:rPr>
      </w:pPr>
      <w:r w:rsidRPr="0059443F">
        <w:rPr>
          <w:rFonts w:ascii="Tahoma" w:hAnsi="Tahoma" w:cs="Tahoma"/>
        </w:rPr>
        <w:t xml:space="preserve">Immediately fund and deliver psychosocial </w:t>
      </w:r>
      <w:proofErr w:type="gramStart"/>
      <w:r w:rsidRPr="0059443F">
        <w:rPr>
          <w:rFonts w:ascii="Tahoma" w:hAnsi="Tahoma" w:cs="Tahoma"/>
        </w:rPr>
        <w:t>supports</w:t>
      </w:r>
      <w:proofErr w:type="gramEnd"/>
      <w:r w:rsidRPr="0059443F">
        <w:rPr>
          <w:rFonts w:ascii="Tahoma" w:hAnsi="Tahoma" w:cs="Tahoma"/>
        </w:rPr>
        <w:t xml:space="preserve"> outside the National Disability Insurance Scheme (NDIS) without delay.</w:t>
      </w:r>
    </w:p>
    <w:p w14:paraId="472F2CDE" w14:textId="3C8D6507" w:rsidR="00900AE2" w:rsidRPr="0059443F" w:rsidRDefault="00900AE2" w:rsidP="0059443F">
      <w:pPr>
        <w:pStyle w:val="ListParagraph"/>
        <w:numPr>
          <w:ilvl w:val="0"/>
          <w:numId w:val="34"/>
        </w:numPr>
        <w:rPr>
          <w:rFonts w:ascii="Tahoma" w:hAnsi="Tahoma" w:cs="Tahoma"/>
        </w:rPr>
      </w:pPr>
      <w:r w:rsidRPr="0059443F">
        <w:rPr>
          <w:rFonts w:ascii="Tahoma" w:hAnsi="Tahoma" w:cs="Tahoma"/>
        </w:rPr>
        <w:t>Remove commissioning responsibilities from Primary Health Networks (PHNs) and create a lived experience-governed body.</w:t>
      </w:r>
    </w:p>
    <w:p w14:paraId="77D9164A" w14:textId="26BEFEBE" w:rsidR="00900AE2" w:rsidRDefault="00900AE2" w:rsidP="5A1FAC82">
      <w:pPr>
        <w:pStyle w:val="ListParagraph"/>
        <w:numPr>
          <w:ilvl w:val="0"/>
          <w:numId w:val="34"/>
        </w:numPr>
        <w:spacing w:after="240"/>
        <w:rPr>
          <w:rFonts w:ascii="Tahoma" w:hAnsi="Tahoma" w:cs="Tahoma"/>
        </w:rPr>
      </w:pPr>
      <w:r w:rsidRPr="0059443F">
        <w:rPr>
          <w:rFonts w:ascii="Tahoma" w:hAnsi="Tahoma" w:cs="Tahoma"/>
        </w:rPr>
        <w:t>Establish long-term funding commitments to address unmet need by 2030.</w:t>
      </w:r>
    </w:p>
    <w:p w14:paraId="5E390653" w14:textId="77777777" w:rsidR="00900AE2" w:rsidRDefault="00900AE2" w:rsidP="5A1FAC82">
      <w:pPr>
        <w:spacing w:after="240"/>
        <w:rPr>
          <w:rFonts w:ascii="Tahoma" w:hAnsi="Tahoma" w:cs="Tahoma"/>
          <w:b/>
          <w:bCs/>
        </w:rPr>
      </w:pPr>
      <w:r w:rsidRPr="0059443F">
        <w:rPr>
          <w:rFonts w:ascii="Tahoma" w:hAnsi="Tahoma" w:cs="Tahoma"/>
          <w:b/>
          <w:bCs/>
        </w:rPr>
        <w:t>4. Transparent Reporting and Data</w:t>
      </w:r>
    </w:p>
    <w:p w14:paraId="4CB4784A" w14:textId="47635BF9" w:rsidR="00900AE2" w:rsidRPr="0059443F" w:rsidRDefault="00900AE2" w:rsidP="0059443F">
      <w:pPr>
        <w:pStyle w:val="ListParagraph"/>
        <w:numPr>
          <w:ilvl w:val="0"/>
          <w:numId w:val="34"/>
        </w:numPr>
        <w:rPr>
          <w:rFonts w:ascii="Tahoma" w:hAnsi="Tahoma" w:cs="Tahoma"/>
        </w:rPr>
      </w:pPr>
      <w:r w:rsidRPr="0059443F">
        <w:rPr>
          <w:rFonts w:ascii="Tahoma" w:hAnsi="Tahoma" w:cs="Tahoma"/>
        </w:rPr>
        <w:t>Tie Agreement funding to performance and reportable progress benchmarks.</w:t>
      </w:r>
    </w:p>
    <w:p w14:paraId="42779C6E" w14:textId="79DF8E04" w:rsidR="00900AE2" w:rsidRDefault="00900AE2" w:rsidP="0059443F">
      <w:pPr>
        <w:pStyle w:val="ListParagraph"/>
        <w:numPr>
          <w:ilvl w:val="0"/>
          <w:numId w:val="34"/>
        </w:numPr>
        <w:rPr>
          <w:rFonts w:ascii="Tahoma" w:hAnsi="Tahoma" w:cs="Tahoma"/>
        </w:rPr>
      </w:pPr>
      <w:r w:rsidRPr="0059443F">
        <w:rPr>
          <w:rFonts w:ascii="Tahoma" w:hAnsi="Tahoma" w:cs="Tahoma"/>
        </w:rPr>
        <w:t>Develop a public, consumer-designed report card with lived experience-defined outcomes.</w:t>
      </w:r>
    </w:p>
    <w:p w14:paraId="015EB2C0" w14:textId="02D39574" w:rsidR="5A1FAC82" w:rsidRDefault="5A1FAC82">
      <w:r>
        <w:br w:type="page"/>
      </w:r>
    </w:p>
    <w:p w14:paraId="29AF7E4F" w14:textId="386352F6" w:rsidR="5A1FAC82" w:rsidRDefault="5A1FAC82" w:rsidP="5A1FAC82">
      <w:pPr>
        <w:pStyle w:val="ListParagraph"/>
        <w:ind w:left="720"/>
        <w:rPr>
          <w:rFonts w:ascii="Tahoma" w:hAnsi="Tahoma" w:cs="Tahoma"/>
        </w:rPr>
      </w:pPr>
    </w:p>
    <w:p w14:paraId="178E5FF7" w14:textId="17A0D0B1" w:rsidR="5A1FAC82" w:rsidRDefault="5A1FAC82" w:rsidP="5A1FAC82">
      <w:pPr>
        <w:pStyle w:val="ListParagraph"/>
        <w:ind w:left="720"/>
        <w:rPr>
          <w:rFonts w:ascii="Tahoma" w:hAnsi="Tahoma" w:cs="Tahoma"/>
        </w:rPr>
      </w:pPr>
    </w:p>
    <w:p w14:paraId="741A7D80" w14:textId="68A7835F" w:rsidR="5A1FAC82" w:rsidRDefault="5A1FAC82" w:rsidP="5A1FAC82">
      <w:pPr>
        <w:pStyle w:val="ListParagraph"/>
        <w:ind w:left="720"/>
        <w:rPr>
          <w:rFonts w:ascii="Tahoma" w:hAnsi="Tahoma" w:cs="Tahoma"/>
        </w:rPr>
      </w:pPr>
    </w:p>
    <w:p w14:paraId="21AF0CA3" w14:textId="2FB5E2B5" w:rsidR="5A1FAC82" w:rsidRDefault="5A1FAC82" w:rsidP="5A1FAC82">
      <w:pPr>
        <w:pStyle w:val="ListParagraph"/>
        <w:ind w:left="720"/>
        <w:rPr>
          <w:rFonts w:ascii="Tahoma" w:hAnsi="Tahoma" w:cs="Tahoma"/>
        </w:rPr>
      </w:pPr>
    </w:p>
    <w:p w14:paraId="26D11C3F" w14:textId="75008802" w:rsidR="5A1FAC82" w:rsidRDefault="5A1FAC82" w:rsidP="5A1FAC82">
      <w:pPr>
        <w:pStyle w:val="ListParagraph"/>
        <w:ind w:left="720"/>
        <w:rPr>
          <w:rFonts w:ascii="Tahoma" w:hAnsi="Tahoma" w:cs="Tahoma"/>
        </w:rPr>
      </w:pPr>
    </w:p>
    <w:p w14:paraId="3E5680BF" w14:textId="77777777" w:rsidR="000B6F9B" w:rsidRPr="0059443F" w:rsidRDefault="000B6F9B" w:rsidP="000B6F9B">
      <w:pPr>
        <w:pStyle w:val="ListParagraph"/>
        <w:ind w:left="720"/>
        <w:rPr>
          <w:rFonts w:ascii="Tahoma" w:hAnsi="Tahoma" w:cs="Tahoma"/>
        </w:rPr>
      </w:pPr>
    </w:p>
    <w:p w14:paraId="01B8F0DF" w14:textId="27B92CF0" w:rsidR="00900AE2" w:rsidRPr="0059443F" w:rsidRDefault="00900AE2" w:rsidP="5A1FAC82">
      <w:pPr>
        <w:pStyle w:val="ListParagraph"/>
        <w:numPr>
          <w:ilvl w:val="0"/>
          <w:numId w:val="34"/>
        </w:numPr>
        <w:rPr>
          <w:rFonts w:ascii="Tahoma" w:hAnsi="Tahoma" w:cs="Tahoma"/>
        </w:rPr>
      </w:pPr>
      <w:r w:rsidRPr="0059443F">
        <w:rPr>
          <w:rFonts w:ascii="Tahoma" w:hAnsi="Tahoma" w:cs="Tahoma"/>
        </w:rPr>
        <w:t>Track and publish seclusion, restraint, and coercive practices by jurisdiction, provider, and psychiatrist.</w:t>
      </w:r>
    </w:p>
    <w:p w14:paraId="2EFD4460" w14:textId="52987570" w:rsidR="00900AE2" w:rsidRPr="0059443F" w:rsidRDefault="00900AE2" w:rsidP="0059443F">
      <w:pPr>
        <w:pStyle w:val="ListParagraph"/>
        <w:numPr>
          <w:ilvl w:val="0"/>
          <w:numId w:val="34"/>
        </w:numPr>
        <w:rPr>
          <w:rFonts w:ascii="Tahoma" w:hAnsi="Tahoma" w:cs="Tahoma"/>
        </w:rPr>
      </w:pPr>
      <w:r w:rsidRPr="0059443F">
        <w:rPr>
          <w:rFonts w:ascii="Tahoma" w:hAnsi="Tahoma" w:cs="Tahoma"/>
        </w:rPr>
        <w:t>Incorporate indicators related to housing, income, employment, and discrimination.</w:t>
      </w:r>
    </w:p>
    <w:p w14:paraId="6FA97630" w14:textId="77777777" w:rsidR="000B6F9B" w:rsidRDefault="000B6F9B" w:rsidP="00900AE2">
      <w:pPr>
        <w:rPr>
          <w:rFonts w:ascii="Tahoma" w:hAnsi="Tahoma" w:cs="Tahoma"/>
          <w:b/>
          <w:bCs/>
        </w:rPr>
      </w:pPr>
    </w:p>
    <w:p w14:paraId="4534D48B" w14:textId="1795FA21" w:rsidR="00900AE2" w:rsidRDefault="00900AE2" w:rsidP="5A1FAC82">
      <w:pPr>
        <w:spacing w:after="240"/>
        <w:rPr>
          <w:rFonts w:ascii="Tahoma" w:hAnsi="Tahoma" w:cs="Tahoma"/>
          <w:b/>
          <w:bCs/>
        </w:rPr>
      </w:pPr>
      <w:r w:rsidRPr="0059443F">
        <w:rPr>
          <w:rFonts w:ascii="Tahoma" w:hAnsi="Tahoma" w:cs="Tahoma"/>
          <w:b/>
          <w:bCs/>
        </w:rPr>
        <w:t>5. Reforming the NMHC</w:t>
      </w:r>
    </w:p>
    <w:p w14:paraId="16CAB5C9" w14:textId="1732DFDB" w:rsidR="00900AE2" w:rsidRPr="0059443F" w:rsidRDefault="00900AE2" w:rsidP="0059443F">
      <w:pPr>
        <w:pStyle w:val="ListParagraph"/>
        <w:numPr>
          <w:ilvl w:val="0"/>
          <w:numId w:val="34"/>
        </w:numPr>
        <w:rPr>
          <w:rFonts w:ascii="Tahoma" w:hAnsi="Tahoma" w:cs="Tahoma"/>
        </w:rPr>
      </w:pPr>
      <w:r w:rsidRPr="0059443F">
        <w:rPr>
          <w:rFonts w:ascii="Tahoma" w:hAnsi="Tahoma" w:cs="Tahoma"/>
        </w:rPr>
        <w:t>Reinstate the NMHC as an independent statutory body.</w:t>
      </w:r>
    </w:p>
    <w:p w14:paraId="79AC98F6" w14:textId="0E739CCD" w:rsidR="00900AE2" w:rsidRPr="0059443F" w:rsidRDefault="00900AE2" w:rsidP="0059443F">
      <w:pPr>
        <w:pStyle w:val="ListParagraph"/>
        <w:numPr>
          <w:ilvl w:val="0"/>
          <w:numId w:val="34"/>
        </w:numPr>
        <w:rPr>
          <w:rFonts w:ascii="Tahoma" w:hAnsi="Tahoma" w:cs="Tahoma"/>
        </w:rPr>
      </w:pPr>
      <w:r w:rsidRPr="0059443F">
        <w:rPr>
          <w:rFonts w:ascii="Tahoma" w:hAnsi="Tahoma" w:cs="Tahoma"/>
        </w:rPr>
        <w:t>Appoint lived experience Commissioners, who hold power, to the NMHC.</w:t>
      </w:r>
    </w:p>
    <w:p w14:paraId="6D75175E" w14:textId="5A5491AC" w:rsidR="00900AE2" w:rsidRPr="0059443F" w:rsidRDefault="00900AE2" w:rsidP="0059443F">
      <w:pPr>
        <w:pStyle w:val="ListParagraph"/>
        <w:numPr>
          <w:ilvl w:val="0"/>
          <w:numId w:val="34"/>
        </w:numPr>
        <w:rPr>
          <w:rFonts w:ascii="Tahoma" w:hAnsi="Tahoma" w:cs="Tahoma"/>
        </w:rPr>
      </w:pPr>
      <w:r w:rsidRPr="0059443F">
        <w:rPr>
          <w:rFonts w:ascii="Tahoma" w:hAnsi="Tahoma" w:cs="Tahoma"/>
        </w:rPr>
        <w:t>Clarify Alliance's roles and responsibilities in relation to other statutory bodies.</w:t>
      </w:r>
    </w:p>
    <w:p w14:paraId="400E50AF" w14:textId="59E882A7" w:rsidR="00900AE2" w:rsidRPr="0059443F" w:rsidRDefault="00900AE2" w:rsidP="5A1FAC82">
      <w:pPr>
        <w:pStyle w:val="ListParagraph"/>
        <w:numPr>
          <w:ilvl w:val="0"/>
          <w:numId w:val="34"/>
        </w:numPr>
        <w:spacing w:after="240"/>
        <w:rPr>
          <w:rFonts w:ascii="Tahoma" w:hAnsi="Tahoma" w:cs="Tahoma"/>
        </w:rPr>
      </w:pPr>
      <w:r w:rsidRPr="0059443F">
        <w:rPr>
          <w:rFonts w:ascii="Tahoma" w:hAnsi="Tahoma" w:cs="Tahoma"/>
        </w:rPr>
        <w:t>Include the NMHC in formal reporting processes like Mental Health and Suicide Prevention Senior Officials (MHSPO) meetings to hold governments to account.</w:t>
      </w:r>
    </w:p>
    <w:p w14:paraId="003A13D5" w14:textId="5C3FC2D3" w:rsidR="00900AE2" w:rsidRDefault="00900AE2" w:rsidP="5A1FAC82">
      <w:pPr>
        <w:spacing w:after="240"/>
        <w:rPr>
          <w:rFonts w:ascii="Tahoma" w:hAnsi="Tahoma" w:cs="Tahoma"/>
          <w:b/>
          <w:bCs/>
        </w:rPr>
      </w:pPr>
      <w:r w:rsidRPr="0059443F">
        <w:rPr>
          <w:rFonts w:ascii="Tahoma" w:hAnsi="Tahoma" w:cs="Tahoma"/>
          <w:b/>
          <w:bCs/>
        </w:rPr>
        <w:t>6. Peer Workforce</w:t>
      </w:r>
    </w:p>
    <w:p w14:paraId="4F178614" w14:textId="69EA0529" w:rsidR="00900AE2" w:rsidRPr="0059443F" w:rsidRDefault="00900AE2" w:rsidP="0059443F">
      <w:pPr>
        <w:pStyle w:val="ListParagraph"/>
        <w:numPr>
          <w:ilvl w:val="0"/>
          <w:numId w:val="34"/>
        </w:numPr>
        <w:rPr>
          <w:rFonts w:ascii="Tahoma" w:hAnsi="Tahoma" w:cs="Tahoma"/>
        </w:rPr>
      </w:pPr>
      <w:r w:rsidRPr="0059443F">
        <w:rPr>
          <w:rFonts w:ascii="Tahoma" w:hAnsi="Tahoma" w:cs="Tahoma"/>
        </w:rPr>
        <w:t>Develop a national scope of practice for peer workers.</w:t>
      </w:r>
    </w:p>
    <w:p w14:paraId="547F93D8" w14:textId="521EE0D9" w:rsidR="00900AE2" w:rsidRPr="0059443F" w:rsidRDefault="00900AE2" w:rsidP="0059443F">
      <w:pPr>
        <w:pStyle w:val="ListParagraph"/>
        <w:numPr>
          <w:ilvl w:val="0"/>
          <w:numId w:val="34"/>
        </w:numPr>
        <w:rPr>
          <w:rFonts w:ascii="Tahoma" w:hAnsi="Tahoma" w:cs="Tahoma"/>
        </w:rPr>
      </w:pPr>
      <w:r w:rsidRPr="0059443F">
        <w:rPr>
          <w:rFonts w:ascii="Tahoma" w:hAnsi="Tahoma" w:cs="Tahoma"/>
        </w:rPr>
        <w:t>Fund and commission peer-run organisations directly.</w:t>
      </w:r>
    </w:p>
    <w:p w14:paraId="3D57A0E2" w14:textId="4E81238E" w:rsidR="00900AE2" w:rsidRPr="0059443F" w:rsidRDefault="00900AE2" w:rsidP="0059443F">
      <w:pPr>
        <w:pStyle w:val="ListParagraph"/>
        <w:numPr>
          <w:ilvl w:val="0"/>
          <w:numId w:val="34"/>
        </w:numPr>
        <w:rPr>
          <w:rFonts w:ascii="Tahoma" w:hAnsi="Tahoma" w:cs="Tahoma"/>
        </w:rPr>
      </w:pPr>
      <w:r w:rsidRPr="0059443F">
        <w:rPr>
          <w:rFonts w:ascii="Tahoma" w:hAnsi="Tahoma" w:cs="Tahoma"/>
        </w:rPr>
        <w:t>Shift emphasis from acute psychiatric care to community-led, rights-based alternatives.</w:t>
      </w:r>
    </w:p>
    <w:p w14:paraId="20E97084" w14:textId="77777777" w:rsidR="0059443F" w:rsidRDefault="0059443F" w:rsidP="00900AE2">
      <w:pPr>
        <w:rPr>
          <w:rFonts w:ascii="Tahoma" w:hAnsi="Tahoma" w:cs="Tahoma"/>
        </w:rPr>
      </w:pPr>
    </w:p>
    <w:p w14:paraId="65C3C8A7" w14:textId="5E6D447E" w:rsidR="00900AE2" w:rsidRDefault="00900AE2" w:rsidP="5A1FAC82">
      <w:pPr>
        <w:spacing w:after="240"/>
        <w:rPr>
          <w:rFonts w:ascii="Tahoma" w:hAnsi="Tahoma" w:cs="Tahoma"/>
          <w:b/>
          <w:bCs/>
        </w:rPr>
      </w:pPr>
      <w:r w:rsidRPr="0059443F">
        <w:rPr>
          <w:rFonts w:ascii="Tahoma" w:hAnsi="Tahoma" w:cs="Tahoma"/>
          <w:b/>
          <w:bCs/>
        </w:rPr>
        <w:t>7. Social Determinants</w:t>
      </w:r>
    </w:p>
    <w:p w14:paraId="22F5A49B" w14:textId="6EEE6FE4" w:rsidR="00900AE2" w:rsidRPr="0059443F" w:rsidRDefault="00900AE2" w:rsidP="0059443F">
      <w:pPr>
        <w:pStyle w:val="ListParagraph"/>
        <w:numPr>
          <w:ilvl w:val="0"/>
          <w:numId w:val="34"/>
        </w:numPr>
        <w:rPr>
          <w:rFonts w:ascii="Tahoma" w:hAnsi="Tahoma" w:cs="Tahoma"/>
        </w:rPr>
      </w:pPr>
      <w:r w:rsidRPr="0059443F">
        <w:rPr>
          <w:rFonts w:ascii="Tahoma" w:hAnsi="Tahoma" w:cs="Tahoma"/>
        </w:rPr>
        <w:t>Explicitly link the next Agreement to frameworks including the Disability Strategy, Closing the Gap, National Housing and Homelessness Plan, and the National Plan to End Violence Against Women.</w:t>
      </w:r>
    </w:p>
    <w:p w14:paraId="44B8A467" w14:textId="702E3F1D" w:rsidR="00900AE2" w:rsidRPr="0059443F" w:rsidRDefault="00900AE2" w:rsidP="5A1FAC82">
      <w:pPr>
        <w:pStyle w:val="ListParagraph"/>
        <w:numPr>
          <w:ilvl w:val="0"/>
          <w:numId w:val="34"/>
        </w:numPr>
        <w:spacing w:after="240"/>
        <w:rPr>
          <w:rFonts w:ascii="Tahoma" w:hAnsi="Tahoma" w:cs="Tahoma"/>
        </w:rPr>
      </w:pPr>
      <w:r w:rsidRPr="0059443F">
        <w:rPr>
          <w:rFonts w:ascii="Tahoma" w:hAnsi="Tahoma" w:cs="Tahoma"/>
        </w:rPr>
        <w:t>Track and report on social and economic indicators such as housing, income security, and employment.</w:t>
      </w:r>
    </w:p>
    <w:p w14:paraId="7A87D1F1" w14:textId="1432E5D1" w:rsidR="00900AE2" w:rsidRDefault="00900AE2" w:rsidP="5A1FAC82">
      <w:pPr>
        <w:spacing w:after="240"/>
        <w:rPr>
          <w:rFonts w:ascii="Tahoma" w:hAnsi="Tahoma" w:cs="Tahoma"/>
          <w:b/>
          <w:bCs/>
        </w:rPr>
      </w:pPr>
      <w:r w:rsidRPr="0059443F">
        <w:rPr>
          <w:rFonts w:ascii="Tahoma" w:hAnsi="Tahoma" w:cs="Tahoma"/>
          <w:b/>
          <w:bCs/>
        </w:rPr>
        <w:t>8. Public Release of Strategy Documents</w:t>
      </w:r>
    </w:p>
    <w:p w14:paraId="478DF22D" w14:textId="49DFCFA2" w:rsidR="00900AE2" w:rsidRPr="0059443F" w:rsidRDefault="00900AE2" w:rsidP="5A1FAC82">
      <w:pPr>
        <w:pStyle w:val="ListParagraph"/>
        <w:numPr>
          <w:ilvl w:val="0"/>
          <w:numId w:val="34"/>
        </w:numPr>
        <w:spacing w:after="240"/>
        <w:rPr>
          <w:rFonts w:ascii="Tahoma" w:hAnsi="Tahoma" w:cs="Tahoma"/>
        </w:rPr>
      </w:pPr>
      <w:r w:rsidRPr="0059443F">
        <w:rPr>
          <w:rFonts w:ascii="Tahoma" w:hAnsi="Tahoma" w:cs="Tahoma"/>
        </w:rPr>
        <w:t>Immediately release the Stigma and Discrimination Reduction Strategy and the National Guidelines on Regional Planning and Commissioning.</w:t>
      </w:r>
    </w:p>
    <w:p w14:paraId="2B908A48" w14:textId="3DAC2962" w:rsidR="00900AE2" w:rsidRDefault="00900AE2" w:rsidP="5A1FAC82">
      <w:pPr>
        <w:spacing w:after="240"/>
        <w:rPr>
          <w:rFonts w:ascii="Tahoma" w:hAnsi="Tahoma" w:cs="Tahoma"/>
          <w:b/>
          <w:bCs/>
        </w:rPr>
      </w:pPr>
      <w:r w:rsidRPr="0059443F">
        <w:rPr>
          <w:rFonts w:ascii="Tahoma" w:hAnsi="Tahoma" w:cs="Tahoma"/>
          <w:b/>
          <w:bCs/>
        </w:rPr>
        <w:t>9. Aboriginal and Torres Strait Islander Schedule</w:t>
      </w:r>
    </w:p>
    <w:p w14:paraId="6315AF24" w14:textId="34197901" w:rsidR="00900AE2" w:rsidRPr="0059443F" w:rsidRDefault="00900AE2" w:rsidP="0059443F">
      <w:pPr>
        <w:pStyle w:val="ListParagraph"/>
        <w:numPr>
          <w:ilvl w:val="0"/>
          <w:numId w:val="34"/>
        </w:numPr>
        <w:rPr>
          <w:rFonts w:ascii="Tahoma" w:hAnsi="Tahoma" w:cs="Tahoma"/>
        </w:rPr>
      </w:pPr>
      <w:r w:rsidRPr="0059443F">
        <w:rPr>
          <w:rFonts w:ascii="Tahoma" w:hAnsi="Tahoma" w:cs="Tahoma"/>
        </w:rPr>
        <w:t>Include a dedicated Schedule for Aboriginal and Torres Strait Islander peoples, led by IALEC.</w:t>
      </w:r>
    </w:p>
    <w:p w14:paraId="51ECE0C1" w14:textId="1FFE2CBE" w:rsidR="00900AE2" w:rsidRPr="0059443F" w:rsidRDefault="00900AE2" w:rsidP="0059443F">
      <w:pPr>
        <w:pStyle w:val="ListParagraph"/>
        <w:numPr>
          <w:ilvl w:val="0"/>
          <w:numId w:val="34"/>
        </w:numPr>
        <w:rPr>
          <w:rFonts w:ascii="Tahoma" w:hAnsi="Tahoma" w:cs="Tahoma"/>
        </w:rPr>
      </w:pPr>
      <w:r w:rsidRPr="0059443F">
        <w:rPr>
          <w:rFonts w:ascii="Tahoma" w:hAnsi="Tahoma" w:cs="Tahoma"/>
        </w:rPr>
        <w:t xml:space="preserve">Work with IALEC, the lived experience peak body for Aboriginal and Torres Strait Islander peoples, ensure the next Agreement meets the needs of Aboriginal and Torres Strait Islander peoples </w:t>
      </w:r>
    </w:p>
    <w:p w14:paraId="07771C71" w14:textId="5B85F581" w:rsidR="00900AE2" w:rsidRPr="0059443F" w:rsidRDefault="00900AE2" w:rsidP="0059443F">
      <w:pPr>
        <w:pStyle w:val="ListParagraph"/>
        <w:numPr>
          <w:ilvl w:val="0"/>
          <w:numId w:val="34"/>
        </w:numPr>
        <w:rPr>
          <w:rFonts w:ascii="Tahoma" w:hAnsi="Tahoma" w:cs="Tahoma"/>
        </w:rPr>
      </w:pPr>
      <w:r w:rsidRPr="0059443F">
        <w:rPr>
          <w:rFonts w:ascii="Tahoma" w:hAnsi="Tahoma" w:cs="Tahoma"/>
        </w:rPr>
        <w:t>Ensure equitable distribution of resources and Indigenous-led co-design.</w:t>
      </w:r>
    </w:p>
    <w:p w14:paraId="19AE7DDB" w14:textId="77777777" w:rsidR="0059443F" w:rsidRDefault="0059443F" w:rsidP="00900AE2">
      <w:pPr>
        <w:rPr>
          <w:rFonts w:ascii="Tahoma" w:hAnsi="Tahoma" w:cs="Tahoma"/>
        </w:rPr>
      </w:pPr>
    </w:p>
    <w:p w14:paraId="227587D5" w14:textId="7E46A60B" w:rsidR="5A1FAC82" w:rsidRDefault="5A1FAC82">
      <w:r>
        <w:br w:type="page"/>
      </w:r>
    </w:p>
    <w:p w14:paraId="47768BFF" w14:textId="7C58CDE1" w:rsidR="5A1FAC82" w:rsidRDefault="5A1FAC82" w:rsidP="5A1FAC82">
      <w:pPr>
        <w:rPr>
          <w:rFonts w:ascii="Tahoma" w:hAnsi="Tahoma" w:cs="Tahoma"/>
          <w:b/>
          <w:bCs/>
        </w:rPr>
      </w:pPr>
    </w:p>
    <w:p w14:paraId="309F0C10" w14:textId="7C1A780D" w:rsidR="5A1FAC82" w:rsidRDefault="5A1FAC82" w:rsidP="5A1FAC82">
      <w:pPr>
        <w:rPr>
          <w:rFonts w:ascii="Tahoma" w:hAnsi="Tahoma" w:cs="Tahoma"/>
          <w:b/>
          <w:bCs/>
        </w:rPr>
      </w:pPr>
    </w:p>
    <w:p w14:paraId="70E037F0" w14:textId="677C468B" w:rsidR="5A1FAC82" w:rsidRDefault="5A1FAC82" w:rsidP="5A1FAC82">
      <w:pPr>
        <w:rPr>
          <w:rFonts w:ascii="Tahoma" w:hAnsi="Tahoma" w:cs="Tahoma"/>
          <w:b/>
          <w:bCs/>
        </w:rPr>
      </w:pPr>
    </w:p>
    <w:p w14:paraId="1C4CE092" w14:textId="7DA7BF39" w:rsidR="5A1FAC82" w:rsidRDefault="5A1FAC82" w:rsidP="5A1FAC82">
      <w:pPr>
        <w:rPr>
          <w:rFonts w:ascii="Tahoma" w:hAnsi="Tahoma" w:cs="Tahoma"/>
          <w:b/>
          <w:bCs/>
        </w:rPr>
      </w:pPr>
    </w:p>
    <w:p w14:paraId="49C94D23" w14:textId="743732D4" w:rsidR="5A1FAC82" w:rsidRDefault="5A1FAC82" w:rsidP="5A1FAC82">
      <w:pPr>
        <w:rPr>
          <w:rFonts w:ascii="Tahoma" w:hAnsi="Tahoma" w:cs="Tahoma"/>
          <w:b/>
          <w:bCs/>
        </w:rPr>
      </w:pPr>
    </w:p>
    <w:p w14:paraId="67748A58" w14:textId="32C9BD8F" w:rsidR="5A1FAC82" w:rsidRDefault="5A1FAC82" w:rsidP="5A1FAC82">
      <w:pPr>
        <w:rPr>
          <w:rFonts w:ascii="Tahoma" w:hAnsi="Tahoma" w:cs="Tahoma"/>
          <w:b/>
          <w:bCs/>
        </w:rPr>
      </w:pPr>
    </w:p>
    <w:p w14:paraId="7F8AC3BC" w14:textId="2C74D8D0" w:rsidR="00900AE2" w:rsidRDefault="00900AE2" w:rsidP="5A1FAC82">
      <w:pPr>
        <w:spacing w:after="240"/>
        <w:rPr>
          <w:rFonts w:ascii="Tahoma" w:hAnsi="Tahoma" w:cs="Tahoma"/>
          <w:b/>
          <w:bCs/>
        </w:rPr>
      </w:pPr>
      <w:r w:rsidRPr="0059443F">
        <w:rPr>
          <w:rFonts w:ascii="Tahoma" w:hAnsi="Tahoma" w:cs="Tahoma"/>
          <w:b/>
          <w:bCs/>
        </w:rPr>
        <w:t>10. Suicide Prevention</w:t>
      </w:r>
    </w:p>
    <w:p w14:paraId="0983F557" w14:textId="18B26300" w:rsidR="00900AE2" w:rsidRPr="0059443F" w:rsidRDefault="00900AE2" w:rsidP="0059443F">
      <w:pPr>
        <w:pStyle w:val="ListParagraph"/>
        <w:numPr>
          <w:ilvl w:val="0"/>
          <w:numId w:val="34"/>
        </w:numPr>
        <w:rPr>
          <w:rFonts w:ascii="Tahoma" w:hAnsi="Tahoma" w:cs="Tahoma"/>
        </w:rPr>
      </w:pPr>
      <w:r w:rsidRPr="0059443F">
        <w:rPr>
          <w:rFonts w:ascii="Tahoma" w:hAnsi="Tahoma" w:cs="Tahoma"/>
        </w:rPr>
        <w:t>Replace current suicide prevention frameworks with harm reduction models grounded in dignity, human rights, and peer leadership.</w:t>
      </w:r>
    </w:p>
    <w:p w14:paraId="6FA54F2E" w14:textId="701829C9" w:rsidR="000B6F9B" w:rsidRDefault="00900AE2" w:rsidP="5A1FAC82">
      <w:pPr>
        <w:pStyle w:val="ListParagraph"/>
        <w:numPr>
          <w:ilvl w:val="0"/>
          <w:numId w:val="34"/>
        </w:numPr>
        <w:rPr>
          <w:rFonts w:ascii="Tahoma" w:hAnsi="Tahoma" w:cs="Tahoma"/>
        </w:rPr>
      </w:pPr>
      <w:r w:rsidRPr="0059443F">
        <w:rPr>
          <w:rFonts w:ascii="Tahoma" w:hAnsi="Tahoma" w:cs="Tahoma"/>
        </w:rPr>
        <w:t xml:space="preserve">Remove coercive practices such as involuntary </w:t>
      </w:r>
      <w:proofErr w:type="spellStart"/>
      <w:r w:rsidRPr="0059443F">
        <w:rPr>
          <w:rFonts w:ascii="Tahoma" w:hAnsi="Tahoma" w:cs="Tahoma"/>
        </w:rPr>
        <w:t>hospitalisation</w:t>
      </w:r>
      <w:proofErr w:type="spellEnd"/>
      <w:r w:rsidRPr="0059443F">
        <w:rPr>
          <w:rFonts w:ascii="Tahoma" w:hAnsi="Tahoma" w:cs="Tahoma"/>
        </w:rPr>
        <w:t xml:space="preserve"> from suicide </w:t>
      </w:r>
    </w:p>
    <w:p w14:paraId="2667CFC4" w14:textId="33E191DB" w:rsidR="00900AE2" w:rsidRPr="0059443F" w:rsidRDefault="00900AE2" w:rsidP="000B6F9B">
      <w:pPr>
        <w:pStyle w:val="ListParagraph"/>
        <w:ind w:left="720"/>
        <w:rPr>
          <w:rFonts w:ascii="Tahoma" w:hAnsi="Tahoma" w:cs="Tahoma"/>
        </w:rPr>
      </w:pPr>
      <w:r w:rsidRPr="0059443F">
        <w:rPr>
          <w:rFonts w:ascii="Tahoma" w:hAnsi="Tahoma" w:cs="Tahoma"/>
        </w:rPr>
        <w:t>prevention policy.</w:t>
      </w:r>
    </w:p>
    <w:p w14:paraId="779A5EC7" w14:textId="7A00181B" w:rsidR="00900AE2" w:rsidRDefault="00900AE2" w:rsidP="5A1FAC82">
      <w:pPr>
        <w:pStyle w:val="ListParagraph"/>
        <w:numPr>
          <w:ilvl w:val="0"/>
          <w:numId w:val="34"/>
        </w:numPr>
        <w:spacing w:after="240"/>
        <w:rPr>
          <w:rFonts w:ascii="Tahoma" w:hAnsi="Tahoma" w:cs="Tahoma"/>
        </w:rPr>
      </w:pPr>
      <w:r w:rsidRPr="0059443F">
        <w:rPr>
          <w:rFonts w:ascii="Tahoma" w:hAnsi="Tahoma" w:cs="Tahoma"/>
        </w:rPr>
        <w:t>Link the Suicide Prevention Schedule to the National Suicide Prevention Strategy without reinforcing restrictive practices.</w:t>
      </w:r>
    </w:p>
    <w:p w14:paraId="7832EA8E" w14:textId="77777777" w:rsidR="00900AE2" w:rsidRDefault="00900AE2" w:rsidP="5A1FAC82">
      <w:pPr>
        <w:spacing w:after="240"/>
        <w:rPr>
          <w:rFonts w:ascii="Tahoma" w:hAnsi="Tahoma" w:cs="Tahoma"/>
          <w:b/>
          <w:bCs/>
        </w:rPr>
      </w:pPr>
      <w:r w:rsidRPr="0059443F">
        <w:rPr>
          <w:rFonts w:ascii="Tahoma" w:hAnsi="Tahoma" w:cs="Tahoma"/>
          <w:b/>
          <w:bCs/>
        </w:rPr>
        <w:t>11. Responding to Suicidality</w:t>
      </w:r>
    </w:p>
    <w:p w14:paraId="545D49F0" w14:textId="075F5C40" w:rsidR="00900AE2" w:rsidRPr="0059443F" w:rsidRDefault="00900AE2" w:rsidP="0059443F">
      <w:pPr>
        <w:pStyle w:val="ListParagraph"/>
        <w:numPr>
          <w:ilvl w:val="0"/>
          <w:numId w:val="34"/>
        </w:numPr>
        <w:rPr>
          <w:rFonts w:ascii="Tahoma" w:hAnsi="Tahoma" w:cs="Tahoma"/>
        </w:rPr>
      </w:pPr>
      <w:r w:rsidRPr="0059443F">
        <w:rPr>
          <w:rFonts w:ascii="Tahoma" w:hAnsi="Tahoma" w:cs="Tahoma"/>
        </w:rPr>
        <w:t>Expand peer-led supports such as HOPE, Alt2Su and Distress Brief Support Services.</w:t>
      </w:r>
    </w:p>
    <w:p w14:paraId="19EA5BE0" w14:textId="16CF6CE9" w:rsidR="00900AE2" w:rsidRPr="0059443F" w:rsidRDefault="00900AE2" w:rsidP="5A1FAC82">
      <w:pPr>
        <w:pStyle w:val="ListParagraph"/>
        <w:numPr>
          <w:ilvl w:val="0"/>
          <w:numId w:val="34"/>
        </w:numPr>
        <w:spacing w:after="240"/>
        <w:rPr>
          <w:rFonts w:ascii="Tahoma" w:hAnsi="Tahoma" w:cs="Tahoma"/>
        </w:rPr>
      </w:pPr>
      <w:r w:rsidRPr="0059443F">
        <w:rPr>
          <w:rFonts w:ascii="Tahoma" w:hAnsi="Tahoma" w:cs="Tahoma"/>
        </w:rPr>
        <w:t>Provide post-crisis care focused on compassion and human connection, not risk containment.</w:t>
      </w:r>
    </w:p>
    <w:p w14:paraId="4ED35220" w14:textId="4E9998F5" w:rsidR="00900AE2" w:rsidRDefault="00900AE2" w:rsidP="5A1FAC82">
      <w:pPr>
        <w:spacing w:after="240"/>
        <w:rPr>
          <w:rFonts w:ascii="Tahoma" w:hAnsi="Tahoma" w:cs="Tahoma"/>
          <w:b/>
          <w:bCs/>
        </w:rPr>
      </w:pPr>
      <w:r w:rsidRPr="0059443F">
        <w:rPr>
          <w:rFonts w:ascii="Tahoma" w:hAnsi="Tahoma" w:cs="Tahoma"/>
          <w:b/>
          <w:bCs/>
        </w:rPr>
        <w:t>12. Non-Clinical Crisis Alternatives</w:t>
      </w:r>
    </w:p>
    <w:p w14:paraId="1C0286D8" w14:textId="018AF9D0" w:rsidR="00900AE2" w:rsidRPr="0059443F" w:rsidRDefault="00900AE2" w:rsidP="0059443F">
      <w:pPr>
        <w:pStyle w:val="ListParagraph"/>
        <w:numPr>
          <w:ilvl w:val="0"/>
          <w:numId w:val="34"/>
        </w:numPr>
        <w:rPr>
          <w:rFonts w:ascii="Tahoma" w:hAnsi="Tahoma" w:cs="Tahoma"/>
        </w:rPr>
      </w:pPr>
      <w:r w:rsidRPr="0059443F">
        <w:rPr>
          <w:rFonts w:ascii="Tahoma" w:hAnsi="Tahoma" w:cs="Tahoma"/>
        </w:rPr>
        <w:t>Secure long-term funding for peer-</w:t>
      </w:r>
      <w:proofErr w:type="gramStart"/>
      <w:r w:rsidRPr="0059443F">
        <w:rPr>
          <w:rFonts w:ascii="Tahoma" w:hAnsi="Tahoma" w:cs="Tahoma"/>
        </w:rPr>
        <w:t>led</w:t>
      </w:r>
      <w:proofErr w:type="gramEnd"/>
      <w:r w:rsidRPr="0059443F">
        <w:rPr>
          <w:rFonts w:ascii="Tahoma" w:hAnsi="Tahoma" w:cs="Tahoma"/>
        </w:rPr>
        <w:t>, community-based services like Safe Haven Cafés, Safe Spaces and Alt2Su programs.</w:t>
      </w:r>
    </w:p>
    <w:p w14:paraId="27FBD18E" w14:textId="51E3A508" w:rsidR="00900AE2" w:rsidRPr="0059443F" w:rsidRDefault="00900AE2" w:rsidP="5A1FAC82">
      <w:pPr>
        <w:pStyle w:val="ListParagraph"/>
        <w:numPr>
          <w:ilvl w:val="0"/>
          <w:numId w:val="34"/>
        </w:numPr>
        <w:spacing w:after="240"/>
        <w:rPr>
          <w:rFonts w:ascii="Tahoma" w:hAnsi="Tahoma" w:cs="Tahoma"/>
        </w:rPr>
      </w:pPr>
      <w:r w:rsidRPr="0059443F">
        <w:rPr>
          <w:rFonts w:ascii="Tahoma" w:hAnsi="Tahoma" w:cs="Tahoma"/>
        </w:rPr>
        <w:t>Protect grassroots alternatives from clinical governance overreach and fund successful pilots sustainably.</w:t>
      </w:r>
    </w:p>
    <w:p w14:paraId="02A2FA33" w14:textId="0F05F33C" w:rsidR="00900AE2" w:rsidRDefault="00900AE2" w:rsidP="5A1FAC82">
      <w:pPr>
        <w:spacing w:after="240"/>
        <w:rPr>
          <w:rFonts w:ascii="Tahoma" w:hAnsi="Tahoma" w:cs="Tahoma"/>
          <w:b/>
          <w:bCs/>
        </w:rPr>
      </w:pPr>
      <w:r w:rsidRPr="0059443F">
        <w:rPr>
          <w:rFonts w:ascii="Tahoma" w:hAnsi="Tahoma" w:cs="Tahoma"/>
          <w:b/>
          <w:bCs/>
        </w:rPr>
        <w:t>13. Chief Consumer Officer</w:t>
      </w:r>
    </w:p>
    <w:p w14:paraId="41652030" w14:textId="66980230" w:rsidR="00900AE2" w:rsidRPr="0059443F" w:rsidRDefault="00900AE2" w:rsidP="5A1FAC82">
      <w:pPr>
        <w:pStyle w:val="ListParagraph"/>
        <w:numPr>
          <w:ilvl w:val="0"/>
          <w:numId w:val="44"/>
        </w:numPr>
        <w:spacing w:after="240"/>
        <w:rPr>
          <w:rFonts w:ascii="Tahoma" w:hAnsi="Tahoma" w:cs="Tahoma"/>
        </w:rPr>
      </w:pPr>
      <w:r w:rsidRPr="0059443F">
        <w:rPr>
          <w:rFonts w:ascii="Tahoma" w:hAnsi="Tahoma" w:cs="Tahoma"/>
        </w:rPr>
        <w:t>Establish a Chief Consumer Officer in the Department of Health, Disability and Ageing to ensure lived experience leadership is on equal footing with clinical, allied health and economic voices.</w:t>
      </w:r>
    </w:p>
    <w:p w14:paraId="5F90AAFA" w14:textId="6D5B5C09" w:rsidR="00900AE2" w:rsidRDefault="00900AE2" w:rsidP="5A1FAC82">
      <w:pPr>
        <w:spacing w:after="240"/>
        <w:rPr>
          <w:rFonts w:ascii="Tahoma" w:hAnsi="Tahoma" w:cs="Tahoma"/>
          <w:b/>
          <w:bCs/>
        </w:rPr>
      </w:pPr>
      <w:r w:rsidRPr="0059443F">
        <w:rPr>
          <w:rFonts w:ascii="Tahoma" w:hAnsi="Tahoma" w:cs="Tahoma"/>
          <w:b/>
          <w:bCs/>
        </w:rPr>
        <w:t>14. Language</w:t>
      </w:r>
    </w:p>
    <w:p w14:paraId="4BFC2BFC" w14:textId="1E7F4852" w:rsidR="00900AE2" w:rsidRPr="0059443F" w:rsidRDefault="00900AE2" w:rsidP="0059443F">
      <w:pPr>
        <w:pStyle w:val="ListParagraph"/>
        <w:numPr>
          <w:ilvl w:val="0"/>
          <w:numId w:val="44"/>
        </w:numPr>
        <w:rPr>
          <w:rFonts w:ascii="Tahoma" w:hAnsi="Tahoma" w:cs="Tahoma"/>
        </w:rPr>
      </w:pPr>
      <w:r w:rsidRPr="0059443F">
        <w:rPr>
          <w:rFonts w:ascii="Tahoma" w:hAnsi="Tahoma" w:cs="Tahoma"/>
        </w:rPr>
        <w:t>Adopt the Alliance’s Preferred Language Guide in all government documents.</w:t>
      </w:r>
    </w:p>
    <w:p w14:paraId="2430435B" w14:textId="74AC6235" w:rsidR="00900AE2" w:rsidRPr="0059443F" w:rsidRDefault="00900AE2" w:rsidP="5A1FAC82">
      <w:pPr>
        <w:pStyle w:val="ListParagraph"/>
        <w:numPr>
          <w:ilvl w:val="0"/>
          <w:numId w:val="44"/>
        </w:numPr>
        <w:spacing w:after="240"/>
        <w:rPr>
          <w:rFonts w:ascii="Tahoma" w:hAnsi="Tahoma" w:cs="Tahoma"/>
        </w:rPr>
      </w:pPr>
      <w:r w:rsidRPr="0059443F">
        <w:rPr>
          <w:rFonts w:ascii="Tahoma" w:hAnsi="Tahoma" w:cs="Tahoma"/>
        </w:rPr>
        <w:t xml:space="preserve">Avoid deficit-based, clinical, or </w:t>
      </w:r>
      <w:proofErr w:type="spellStart"/>
      <w:r w:rsidRPr="0059443F">
        <w:rPr>
          <w:rFonts w:ascii="Tahoma" w:hAnsi="Tahoma" w:cs="Tahoma"/>
        </w:rPr>
        <w:t>pathologising</w:t>
      </w:r>
      <w:proofErr w:type="spellEnd"/>
      <w:r w:rsidRPr="0059443F">
        <w:rPr>
          <w:rFonts w:ascii="Tahoma" w:hAnsi="Tahoma" w:cs="Tahoma"/>
        </w:rPr>
        <w:t xml:space="preserve"> language.</w:t>
      </w:r>
    </w:p>
    <w:p w14:paraId="6A94C79B" w14:textId="3AAC17B2" w:rsidR="00900AE2" w:rsidRDefault="00900AE2" w:rsidP="5A1FAC82">
      <w:pPr>
        <w:spacing w:after="240"/>
        <w:rPr>
          <w:rFonts w:ascii="Tahoma" w:hAnsi="Tahoma" w:cs="Tahoma"/>
          <w:b/>
          <w:bCs/>
        </w:rPr>
      </w:pPr>
      <w:r w:rsidRPr="0059443F">
        <w:rPr>
          <w:rFonts w:ascii="Tahoma" w:hAnsi="Tahoma" w:cs="Tahoma"/>
          <w:b/>
          <w:bCs/>
        </w:rPr>
        <w:t>15. AOD and Mental Health Intersection</w:t>
      </w:r>
    </w:p>
    <w:p w14:paraId="68BA856F" w14:textId="415D4444" w:rsidR="00900AE2" w:rsidRPr="0059443F" w:rsidRDefault="00900AE2" w:rsidP="0059443F">
      <w:pPr>
        <w:pStyle w:val="ListParagraph"/>
        <w:numPr>
          <w:ilvl w:val="0"/>
          <w:numId w:val="44"/>
        </w:numPr>
        <w:rPr>
          <w:rFonts w:ascii="Tahoma" w:hAnsi="Tahoma" w:cs="Tahoma"/>
        </w:rPr>
      </w:pPr>
      <w:r w:rsidRPr="0059443F">
        <w:rPr>
          <w:rFonts w:ascii="Tahoma" w:hAnsi="Tahoma" w:cs="Tahoma"/>
        </w:rPr>
        <w:t>If a separate schedule is developed, co-design it with AIVL and DUOs.</w:t>
      </w:r>
    </w:p>
    <w:p w14:paraId="569DE464" w14:textId="6AC0CFD3" w:rsidR="00900AE2" w:rsidRPr="0059443F" w:rsidRDefault="00900AE2" w:rsidP="0059443F">
      <w:pPr>
        <w:pStyle w:val="ListParagraph"/>
        <w:numPr>
          <w:ilvl w:val="0"/>
          <w:numId w:val="44"/>
        </w:numPr>
        <w:rPr>
          <w:rFonts w:ascii="Tahoma" w:hAnsi="Tahoma" w:cs="Tahoma"/>
        </w:rPr>
      </w:pPr>
      <w:r w:rsidRPr="0059443F">
        <w:rPr>
          <w:rFonts w:ascii="Tahoma" w:hAnsi="Tahoma" w:cs="Tahoma"/>
        </w:rPr>
        <w:t xml:space="preserve">Avoid </w:t>
      </w:r>
      <w:proofErr w:type="spellStart"/>
      <w:r w:rsidRPr="0059443F">
        <w:rPr>
          <w:rFonts w:ascii="Tahoma" w:hAnsi="Tahoma" w:cs="Tahoma"/>
        </w:rPr>
        <w:t>stigmatising</w:t>
      </w:r>
      <w:proofErr w:type="spellEnd"/>
      <w:r w:rsidRPr="0059443F">
        <w:rPr>
          <w:rFonts w:ascii="Tahoma" w:hAnsi="Tahoma" w:cs="Tahoma"/>
        </w:rPr>
        <w:t xml:space="preserve"> or deficit language like 'problematic alcohol use'.</w:t>
      </w:r>
    </w:p>
    <w:p w14:paraId="024FADD8" w14:textId="4065F4E4" w:rsidR="00900AE2" w:rsidRPr="0059443F" w:rsidRDefault="00900AE2" w:rsidP="0059443F">
      <w:pPr>
        <w:pStyle w:val="ListParagraph"/>
        <w:numPr>
          <w:ilvl w:val="0"/>
          <w:numId w:val="44"/>
        </w:numPr>
        <w:rPr>
          <w:rFonts w:ascii="Tahoma" w:hAnsi="Tahoma" w:cs="Tahoma"/>
        </w:rPr>
      </w:pPr>
      <w:r w:rsidRPr="0059443F">
        <w:rPr>
          <w:rFonts w:ascii="Tahoma" w:hAnsi="Tahoma" w:cs="Tahoma"/>
        </w:rPr>
        <w:t>Support collaboration across mental health and AOD sectors with dedicated funding.</w:t>
      </w:r>
    </w:p>
    <w:p w14:paraId="1511B85E" w14:textId="77777777" w:rsidR="0059443F" w:rsidRDefault="0059443F" w:rsidP="00900AE2">
      <w:pPr>
        <w:rPr>
          <w:rFonts w:ascii="Tahoma" w:hAnsi="Tahoma" w:cs="Tahoma"/>
        </w:rPr>
      </w:pPr>
    </w:p>
    <w:p w14:paraId="6E42BB9E" w14:textId="4D14F9E3" w:rsidR="5A1FAC82" w:rsidRDefault="5A1FAC82">
      <w:r>
        <w:br w:type="page"/>
      </w:r>
    </w:p>
    <w:p w14:paraId="6F27581E" w14:textId="118BBB6F" w:rsidR="5A1FAC82" w:rsidRDefault="5A1FAC82" w:rsidP="5A1FAC82">
      <w:pPr>
        <w:rPr>
          <w:rFonts w:ascii="Tahoma" w:hAnsi="Tahoma" w:cs="Tahoma"/>
          <w:b/>
          <w:bCs/>
        </w:rPr>
      </w:pPr>
    </w:p>
    <w:p w14:paraId="47E56453" w14:textId="1B5C6EE2" w:rsidR="5A1FAC82" w:rsidRDefault="5A1FAC82" w:rsidP="5A1FAC82">
      <w:pPr>
        <w:rPr>
          <w:rFonts w:ascii="Tahoma" w:hAnsi="Tahoma" w:cs="Tahoma"/>
          <w:b/>
          <w:bCs/>
        </w:rPr>
      </w:pPr>
    </w:p>
    <w:p w14:paraId="60BAD13B" w14:textId="4627165C" w:rsidR="5A1FAC82" w:rsidRDefault="5A1FAC82" w:rsidP="5A1FAC82">
      <w:pPr>
        <w:rPr>
          <w:rFonts w:ascii="Tahoma" w:hAnsi="Tahoma" w:cs="Tahoma"/>
          <w:b/>
          <w:bCs/>
        </w:rPr>
      </w:pPr>
    </w:p>
    <w:p w14:paraId="27F5192E" w14:textId="4EBFDC75" w:rsidR="5A1FAC82" w:rsidRDefault="5A1FAC82" w:rsidP="5A1FAC82">
      <w:pPr>
        <w:rPr>
          <w:rFonts w:ascii="Tahoma" w:hAnsi="Tahoma" w:cs="Tahoma"/>
          <w:b/>
          <w:bCs/>
        </w:rPr>
      </w:pPr>
    </w:p>
    <w:p w14:paraId="55D129BC" w14:textId="56AE31C3" w:rsidR="5A1FAC82" w:rsidRDefault="5A1FAC82" w:rsidP="5A1FAC82">
      <w:pPr>
        <w:rPr>
          <w:rFonts w:ascii="Tahoma" w:hAnsi="Tahoma" w:cs="Tahoma"/>
          <w:b/>
          <w:bCs/>
        </w:rPr>
      </w:pPr>
    </w:p>
    <w:p w14:paraId="347BACF5" w14:textId="7BFB6836" w:rsidR="5A1FAC82" w:rsidRDefault="5A1FAC82" w:rsidP="5A1FAC82">
      <w:pPr>
        <w:rPr>
          <w:rFonts w:ascii="Tahoma" w:hAnsi="Tahoma" w:cs="Tahoma"/>
          <w:b/>
          <w:bCs/>
        </w:rPr>
      </w:pPr>
    </w:p>
    <w:p w14:paraId="45CCDEF5" w14:textId="39EEB139" w:rsidR="00900AE2" w:rsidRDefault="00900AE2" w:rsidP="5A1FAC82">
      <w:pPr>
        <w:spacing w:after="240"/>
        <w:rPr>
          <w:rFonts w:ascii="Tahoma" w:hAnsi="Tahoma" w:cs="Tahoma"/>
          <w:b/>
          <w:bCs/>
        </w:rPr>
      </w:pPr>
      <w:r w:rsidRPr="0059443F">
        <w:rPr>
          <w:rFonts w:ascii="Tahoma" w:hAnsi="Tahoma" w:cs="Tahoma"/>
          <w:b/>
          <w:bCs/>
        </w:rPr>
        <w:t>16. Lived Experience Governance</w:t>
      </w:r>
    </w:p>
    <w:p w14:paraId="5F922C47" w14:textId="7D09449E" w:rsidR="00900AE2" w:rsidRPr="0059443F" w:rsidRDefault="00900AE2" w:rsidP="0059443F">
      <w:pPr>
        <w:pStyle w:val="ListParagraph"/>
        <w:numPr>
          <w:ilvl w:val="0"/>
          <w:numId w:val="44"/>
        </w:numPr>
        <w:rPr>
          <w:rFonts w:ascii="Tahoma" w:hAnsi="Tahoma" w:cs="Tahoma"/>
        </w:rPr>
      </w:pPr>
      <w:r w:rsidRPr="0059443F">
        <w:rPr>
          <w:rFonts w:ascii="Tahoma" w:hAnsi="Tahoma" w:cs="Tahoma"/>
        </w:rPr>
        <w:t>Adopt and apply the LELAN-developed Lived Experience Governance Framework.</w:t>
      </w:r>
    </w:p>
    <w:p w14:paraId="05B99762" w14:textId="030C0B8E" w:rsidR="00900AE2" w:rsidRPr="0059443F" w:rsidRDefault="00900AE2" w:rsidP="5A1FAC82">
      <w:pPr>
        <w:pStyle w:val="ListParagraph"/>
        <w:numPr>
          <w:ilvl w:val="0"/>
          <w:numId w:val="44"/>
        </w:numPr>
        <w:spacing w:after="240"/>
        <w:rPr>
          <w:rFonts w:ascii="Tahoma" w:hAnsi="Tahoma" w:cs="Tahoma"/>
        </w:rPr>
      </w:pPr>
      <w:proofErr w:type="gramStart"/>
      <w:r w:rsidRPr="0059443F">
        <w:rPr>
          <w:rFonts w:ascii="Tahoma" w:hAnsi="Tahoma" w:cs="Tahoma"/>
        </w:rPr>
        <w:t>Centre</w:t>
      </w:r>
      <w:proofErr w:type="gramEnd"/>
      <w:r w:rsidRPr="0059443F">
        <w:rPr>
          <w:rFonts w:ascii="Tahoma" w:hAnsi="Tahoma" w:cs="Tahoma"/>
        </w:rPr>
        <w:t xml:space="preserve"> human rights, identity, and values across all governance systems.</w:t>
      </w:r>
    </w:p>
    <w:p w14:paraId="3BF13A2E" w14:textId="48937C09" w:rsidR="00900AE2" w:rsidRPr="0059443F" w:rsidRDefault="00900AE2" w:rsidP="5A1FAC82">
      <w:pPr>
        <w:spacing w:after="240"/>
        <w:rPr>
          <w:rFonts w:ascii="Tahoma" w:hAnsi="Tahoma" w:cs="Tahoma"/>
          <w:b/>
          <w:bCs/>
        </w:rPr>
      </w:pPr>
      <w:r w:rsidRPr="0059443F">
        <w:rPr>
          <w:rFonts w:ascii="Tahoma" w:hAnsi="Tahoma" w:cs="Tahoma"/>
          <w:b/>
          <w:bCs/>
        </w:rPr>
        <w:t>17. Dashboard Monitoring</w:t>
      </w:r>
    </w:p>
    <w:p w14:paraId="3051DDAA" w14:textId="0F2B5908" w:rsidR="00900AE2" w:rsidRPr="0059443F" w:rsidRDefault="00900AE2" w:rsidP="0059443F">
      <w:pPr>
        <w:pStyle w:val="ListParagraph"/>
        <w:numPr>
          <w:ilvl w:val="0"/>
          <w:numId w:val="44"/>
        </w:numPr>
        <w:rPr>
          <w:rFonts w:ascii="Tahoma" w:hAnsi="Tahoma" w:cs="Tahoma"/>
        </w:rPr>
      </w:pPr>
      <w:r w:rsidRPr="0059443F">
        <w:rPr>
          <w:rFonts w:ascii="Tahoma" w:hAnsi="Tahoma" w:cs="Tahoma"/>
        </w:rPr>
        <w:t>Create a consumer-relevant, non-clinical language public dashboard developed with NMHC and the Alliance.</w:t>
      </w:r>
    </w:p>
    <w:p w14:paraId="4FB18C43" w14:textId="69423C58" w:rsidR="00900AE2" w:rsidRDefault="00900AE2" w:rsidP="0059443F">
      <w:pPr>
        <w:pStyle w:val="ListParagraph"/>
        <w:numPr>
          <w:ilvl w:val="0"/>
          <w:numId w:val="44"/>
        </w:numPr>
        <w:rPr>
          <w:rFonts w:ascii="Tahoma" w:hAnsi="Tahoma" w:cs="Tahoma"/>
        </w:rPr>
      </w:pPr>
      <w:r w:rsidRPr="0059443F">
        <w:rPr>
          <w:rFonts w:ascii="Tahoma" w:hAnsi="Tahoma" w:cs="Tahoma"/>
        </w:rPr>
        <w:t>Include lived experience-defined metrics, disaggregated restrictive practice data, and jurisdictional progress.</w:t>
      </w:r>
    </w:p>
    <w:p w14:paraId="6AD86CDD" w14:textId="77777777" w:rsidR="000B6F9B" w:rsidRDefault="000B6F9B" w:rsidP="000B6F9B">
      <w:pPr>
        <w:pStyle w:val="ListParagraph"/>
        <w:ind w:left="720"/>
        <w:rPr>
          <w:rFonts w:ascii="Tahoma" w:hAnsi="Tahoma" w:cs="Tahoma"/>
        </w:rPr>
      </w:pPr>
    </w:p>
    <w:p w14:paraId="10767C55" w14:textId="77777777" w:rsidR="000B6F9B" w:rsidRDefault="000B6F9B" w:rsidP="000B6F9B">
      <w:pPr>
        <w:pStyle w:val="ListParagraph"/>
        <w:ind w:left="720"/>
        <w:rPr>
          <w:rFonts w:ascii="Tahoma" w:hAnsi="Tahoma" w:cs="Tahoma"/>
        </w:rPr>
      </w:pPr>
    </w:p>
    <w:p w14:paraId="278AFE34" w14:textId="77777777" w:rsidR="000B6F9B" w:rsidRDefault="000B6F9B" w:rsidP="000B6F9B">
      <w:pPr>
        <w:pStyle w:val="ListParagraph"/>
        <w:ind w:left="720"/>
        <w:rPr>
          <w:rFonts w:ascii="Tahoma" w:hAnsi="Tahoma" w:cs="Tahoma"/>
        </w:rPr>
      </w:pPr>
    </w:p>
    <w:p w14:paraId="29AB6785" w14:textId="77777777" w:rsidR="000B6F9B" w:rsidRDefault="000B6F9B" w:rsidP="000B6F9B">
      <w:pPr>
        <w:pStyle w:val="ListParagraph"/>
        <w:ind w:left="720"/>
        <w:rPr>
          <w:rFonts w:ascii="Tahoma" w:hAnsi="Tahoma" w:cs="Tahoma"/>
        </w:rPr>
      </w:pPr>
    </w:p>
    <w:p w14:paraId="6A3FB145" w14:textId="77777777" w:rsidR="000B6F9B" w:rsidRPr="0059443F" w:rsidRDefault="000B6F9B" w:rsidP="000B6F9B">
      <w:pPr>
        <w:pStyle w:val="ListParagraph"/>
        <w:ind w:left="720"/>
        <w:rPr>
          <w:rFonts w:ascii="Tahoma" w:hAnsi="Tahoma" w:cs="Tahoma"/>
        </w:rPr>
      </w:pPr>
    </w:p>
    <w:p w14:paraId="706E383D" w14:textId="77777777" w:rsidR="00900AE2" w:rsidRPr="00001D1A" w:rsidRDefault="00900AE2" w:rsidP="00F1002A">
      <w:pPr>
        <w:widowControl/>
        <w:autoSpaceDE/>
        <w:autoSpaceDN/>
        <w:spacing w:after="160" w:line="276" w:lineRule="auto"/>
        <w:rPr>
          <w:rFonts w:ascii="Tahoma" w:hAnsi="Tahoma" w:cs="Tahoma"/>
        </w:rPr>
      </w:pPr>
    </w:p>
    <w:p w14:paraId="4B4F6603" w14:textId="372AF523" w:rsidR="5A1FAC82" w:rsidRDefault="5A1FAC82">
      <w:r>
        <w:br w:type="page"/>
      </w:r>
    </w:p>
    <w:p w14:paraId="3628A461" w14:textId="50364786" w:rsidR="5A1FAC82" w:rsidRDefault="5A1FAC82" w:rsidP="5A1FAC82">
      <w:pPr>
        <w:pStyle w:val="Heading1"/>
        <w:spacing w:line="276" w:lineRule="auto"/>
        <w:ind w:left="360"/>
        <w:rPr>
          <w:rFonts w:ascii="Tahoma" w:eastAsiaTheme="minorEastAsia" w:hAnsi="Tahoma" w:cs="Tahoma"/>
          <w:b/>
          <w:bCs/>
          <w:color w:val="00A099"/>
          <w:sz w:val="36"/>
          <w:szCs w:val="36"/>
        </w:rPr>
      </w:pPr>
    </w:p>
    <w:p w14:paraId="50D10761" w14:textId="5F14454C" w:rsidR="5A1FAC82" w:rsidRDefault="5A1FAC82" w:rsidP="5A1FAC82">
      <w:pPr>
        <w:pStyle w:val="Heading1"/>
        <w:spacing w:line="276" w:lineRule="auto"/>
        <w:ind w:left="360"/>
        <w:rPr>
          <w:rFonts w:ascii="Tahoma" w:eastAsiaTheme="minorEastAsia" w:hAnsi="Tahoma" w:cs="Tahoma"/>
          <w:b/>
          <w:bCs/>
          <w:color w:val="00A099"/>
          <w:sz w:val="36"/>
          <w:szCs w:val="36"/>
        </w:rPr>
      </w:pPr>
    </w:p>
    <w:p w14:paraId="1547F7BA" w14:textId="5226304E" w:rsidR="5A1FAC82" w:rsidRDefault="5A1FAC82" w:rsidP="5A1FAC82">
      <w:pPr>
        <w:pStyle w:val="Heading1"/>
        <w:spacing w:line="276" w:lineRule="auto"/>
        <w:ind w:left="360"/>
        <w:rPr>
          <w:rFonts w:ascii="Tahoma" w:eastAsiaTheme="minorEastAsia" w:hAnsi="Tahoma" w:cs="Tahoma"/>
          <w:b/>
          <w:bCs/>
          <w:color w:val="00A099"/>
          <w:sz w:val="36"/>
          <w:szCs w:val="36"/>
        </w:rPr>
      </w:pPr>
    </w:p>
    <w:p w14:paraId="784C2CF6" w14:textId="79AE2E0B" w:rsidR="44509743" w:rsidRDefault="0AE23C8B" w:rsidP="2F03179B">
      <w:pPr>
        <w:pStyle w:val="Heading1"/>
        <w:numPr>
          <w:ilvl w:val="0"/>
          <w:numId w:val="2"/>
        </w:numPr>
        <w:spacing w:line="276" w:lineRule="auto"/>
        <w:rPr>
          <w:rFonts w:ascii="Tahoma" w:eastAsiaTheme="minorEastAsia" w:hAnsi="Tahoma" w:cs="Tahoma"/>
          <w:b/>
          <w:bCs/>
          <w:color w:val="00A099"/>
          <w:sz w:val="36"/>
          <w:szCs w:val="36"/>
        </w:rPr>
      </w:pPr>
      <w:bookmarkStart w:id="4" w:name="_Toc204872381"/>
      <w:r w:rsidRPr="2F03179B">
        <w:rPr>
          <w:rFonts w:ascii="Tahoma" w:eastAsiaTheme="minorEastAsia" w:hAnsi="Tahoma" w:cs="Tahoma"/>
          <w:b/>
          <w:bCs/>
          <w:color w:val="00A099"/>
          <w:sz w:val="36"/>
          <w:szCs w:val="36"/>
        </w:rPr>
        <w:t>Response to</w:t>
      </w:r>
      <w:r w:rsidR="5810F7A7" w:rsidRPr="2F03179B">
        <w:rPr>
          <w:rFonts w:ascii="Tahoma" w:eastAsiaTheme="minorEastAsia" w:hAnsi="Tahoma" w:cs="Tahoma"/>
          <w:b/>
          <w:bCs/>
          <w:color w:val="00A099"/>
          <w:sz w:val="36"/>
          <w:szCs w:val="36"/>
        </w:rPr>
        <w:t xml:space="preserve"> Draft</w:t>
      </w:r>
      <w:r w:rsidRPr="2F03179B">
        <w:rPr>
          <w:rFonts w:ascii="Tahoma" w:eastAsiaTheme="minorEastAsia" w:hAnsi="Tahoma" w:cs="Tahoma"/>
          <w:b/>
          <w:bCs/>
          <w:color w:val="00A099"/>
          <w:sz w:val="36"/>
          <w:szCs w:val="36"/>
        </w:rPr>
        <w:t xml:space="preserve"> Recommendations</w:t>
      </w:r>
      <w:bookmarkEnd w:id="4"/>
    </w:p>
    <w:p w14:paraId="4D9C1706" w14:textId="77777777" w:rsidR="00FB4971" w:rsidRPr="00FB4971" w:rsidRDefault="00FB4971" w:rsidP="00FB4971"/>
    <w:p w14:paraId="11F44E70" w14:textId="1FDBF97A" w:rsidR="4274CCD3" w:rsidRPr="00FB4971" w:rsidRDefault="5E46BF9A" w:rsidP="2F03179B">
      <w:pPr>
        <w:pStyle w:val="Heading2"/>
        <w:spacing w:after="240" w:line="276" w:lineRule="auto"/>
        <w:rPr>
          <w:rFonts w:ascii="Tahoma" w:eastAsiaTheme="minorEastAsia" w:hAnsi="Tahoma" w:cs="Tahoma"/>
          <w:b/>
          <w:bCs/>
          <w:color w:val="00A099"/>
          <w:sz w:val="22"/>
          <w:szCs w:val="22"/>
        </w:rPr>
      </w:pPr>
      <w:bookmarkStart w:id="5" w:name="_Toc204872382"/>
      <w:r w:rsidRPr="2F03179B">
        <w:rPr>
          <w:rFonts w:ascii="Tahoma" w:eastAsiaTheme="minorEastAsia" w:hAnsi="Tahoma" w:cs="Tahoma"/>
          <w:b/>
          <w:bCs/>
          <w:color w:val="00A099"/>
          <w:sz w:val="22"/>
          <w:szCs w:val="22"/>
        </w:rPr>
        <w:t>1.1</w:t>
      </w:r>
      <w:r w:rsidR="008B1241">
        <w:rPr>
          <w:rFonts w:ascii="Tahoma" w:eastAsiaTheme="minorEastAsia" w:hAnsi="Tahoma" w:cs="Tahoma"/>
          <w:b/>
          <w:bCs/>
          <w:color w:val="00A099"/>
          <w:sz w:val="22"/>
          <w:szCs w:val="22"/>
        </w:rPr>
        <w:tab/>
      </w:r>
      <w:r w:rsidR="75AA53F2" w:rsidRPr="2F03179B">
        <w:rPr>
          <w:rFonts w:ascii="Tahoma" w:eastAsiaTheme="minorEastAsia" w:hAnsi="Tahoma" w:cs="Tahoma"/>
          <w:b/>
          <w:bCs/>
          <w:color w:val="00A099"/>
          <w:sz w:val="22"/>
          <w:szCs w:val="22"/>
        </w:rPr>
        <w:t xml:space="preserve">Centre </w:t>
      </w:r>
      <w:r w:rsidR="7616DD50" w:rsidRPr="2F03179B">
        <w:rPr>
          <w:rFonts w:ascii="Tahoma" w:eastAsiaTheme="minorEastAsia" w:hAnsi="Tahoma" w:cs="Tahoma"/>
          <w:b/>
          <w:bCs/>
          <w:color w:val="00A099"/>
          <w:sz w:val="22"/>
          <w:szCs w:val="22"/>
        </w:rPr>
        <w:t>L</w:t>
      </w:r>
      <w:r w:rsidR="38A87134" w:rsidRPr="2F03179B">
        <w:rPr>
          <w:rFonts w:ascii="Tahoma" w:eastAsiaTheme="minorEastAsia" w:hAnsi="Tahoma" w:cs="Tahoma"/>
          <w:b/>
          <w:bCs/>
          <w:color w:val="00A099"/>
          <w:sz w:val="22"/>
          <w:szCs w:val="22"/>
        </w:rPr>
        <w:t>i</w:t>
      </w:r>
      <w:r w:rsidR="7616DD50" w:rsidRPr="2F03179B">
        <w:rPr>
          <w:rFonts w:ascii="Tahoma" w:eastAsiaTheme="minorEastAsia" w:hAnsi="Tahoma" w:cs="Tahoma"/>
          <w:b/>
          <w:bCs/>
          <w:color w:val="00A099"/>
          <w:sz w:val="22"/>
          <w:szCs w:val="22"/>
        </w:rPr>
        <w:t>ved Experience</w:t>
      </w:r>
      <w:r w:rsidR="561D0EFA" w:rsidRPr="2F03179B">
        <w:rPr>
          <w:rFonts w:ascii="Tahoma" w:eastAsiaTheme="minorEastAsia" w:hAnsi="Tahoma" w:cs="Tahoma"/>
          <w:b/>
          <w:bCs/>
          <w:color w:val="00A099"/>
          <w:sz w:val="22"/>
          <w:szCs w:val="22"/>
        </w:rPr>
        <w:t xml:space="preserve"> Leadership</w:t>
      </w:r>
      <w:r w:rsidR="7616DD50" w:rsidRPr="2F03179B">
        <w:rPr>
          <w:rFonts w:ascii="Tahoma" w:eastAsiaTheme="minorEastAsia" w:hAnsi="Tahoma" w:cs="Tahoma"/>
          <w:b/>
          <w:bCs/>
          <w:color w:val="00A099"/>
          <w:sz w:val="22"/>
          <w:szCs w:val="22"/>
        </w:rPr>
        <w:t xml:space="preserve"> </w:t>
      </w:r>
      <w:r w:rsidR="68BD0BCA" w:rsidRPr="2F03179B">
        <w:rPr>
          <w:rFonts w:ascii="Tahoma" w:eastAsiaTheme="minorEastAsia" w:hAnsi="Tahoma" w:cs="Tahoma"/>
          <w:b/>
          <w:bCs/>
          <w:color w:val="00A099"/>
          <w:sz w:val="22"/>
          <w:szCs w:val="22"/>
        </w:rPr>
        <w:t xml:space="preserve">(Draft Recommendation </w:t>
      </w:r>
      <w:r w:rsidR="5810F7A7" w:rsidRPr="2F03179B">
        <w:rPr>
          <w:rFonts w:ascii="Tahoma" w:eastAsiaTheme="minorEastAsia" w:hAnsi="Tahoma" w:cs="Tahoma"/>
          <w:b/>
          <w:bCs/>
          <w:color w:val="00A099"/>
          <w:sz w:val="22"/>
          <w:szCs w:val="22"/>
        </w:rPr>
        <w:t>4.7</w:t>
      </w:r>
      <w:r w:rsidR="2FAF4AE0" w:rsidRPr="2F03179B">
        <w:rPr>
          <w:rFonts w:ascii="Tahoma" w:eastAsiaTheme="minorEastAsia" w:hAnsi="Tahoma" w:cs="Tahoma"/>
          <w:b/>
          <w:bCs/>
          <w:color w:val="00A099"/>
          <w:sz w:val="22"/>
          <w:szCs w:val="22"/>
        </w:rPr>
        <w:t>, 4.8</w:t>
      </w:r>
      <w:r w:rsidR="5810F7A7" w:rsidRPr="2F03179B">
        <w:rPr>
          <w:rFonts w:ascii="Tahoma" w:eastAsiaTheme="minorEastAsia" w:hAnsi="Tahoma" w:cs="Tahoma"/>
          <w:b/>
          <w:bCs/>
          <w:color w:val="00A099"/>
          <w:sz w:val="22"/>
          <w:szCs w:val="22"/>
        </w:rPr>
        <w:t>)</w:t>
      </w:r>
      <w:bookmarkEnd w:id="5"/>
    </w:p>
    <w:p w14:paraId="69A7517C" w14:textId="77E2C8EE" w:rsidR="2748477D" w:rsidRPr="003C575D" w:rsidRDefault="7231F8E1" w:rsidP="003C575D">
      <w:pPr>
        <w:spacing w:after="240" w:line="276" w:lineRule="auto"/>
        <w:rPr>
          <w:rFonts w:ascii="Tahoma" w:eastAsiaTheme="minorEastAsia" w:hAnsi="Tahoma" w:cs="Tahoma"/>
          <w:color w:val="000000" w:themeColor="text1"/>
        </w:rPr>
      </w:pPr>
      <w:r w:rsidRPr="003C575D">
        <w:rPr>
          <w:rFonts w:ascii="Tahoma" w:eastAsiaTheme="minorEastAsia" w:hAnsi="Tahoma" w:cs="Tahoma"/>
        </w:rPr>
        <w:t>The Alliance</w:t>
      </w:r>
      <w:r w:rsidR="38DDF8E8" w:rsidRPr="003C575D">
        <w:rPr>
          <w:rFonts w:ascii="Tahoma" w:eastAsiaTheme="minorEastAsia" w:hAnsi="Tahoma" w:cs="Tahoma"/>
        </w:rPr>
        <w:t xml:space="preserve"> </w:t>
      </w:r>
      <w:r w:rsidRPr="003C575D">
        <w:rPr>
          <w:rFonts w:ascii="Tahoma" w:eastAsiaTheme="minorEastAsia" w:hAnsi="Tahoma" w:cs="Tahoma"/>
        </w:rPr>
        <w:t>strongly support</w:t>
      </w:r>
      <w:r w:rsidR="7D2905FF" w:rsidRPr="003C575D">
        <w:rPr>
          <w:rFonts w:ascii="Tahoma" w:eastAsiaTheme="minorEastAsia" w:hAnsi="Tahoma" w:cs="Tahoma"/>
        </w:rPr>
        <w:t>s</w:t>
      </w:r>
      <w:r w:rsidR="38DDF8E8" w:rsidRPr="003C575D">
        <w:rPr>
          <w:rFonts w:ascii="Tahoma" w:eastAsiaTheme="minorEastAsia" w:hAnsi="Tahoma" w:cs="Tahoma"/>
        </w:rPr>
        <w:t xml:space="preserve"> the Interim Report</w:t>
      </w:r>
      <w:r w:rsidR="1D32AC7D" w:rsidRPr="003C575D">
        <w:rPr>
          <w:rFonts w:ascii="Tahoma" w:eastAsiaTheme="minorEastAsia" w:hAnsi="Tahoma" w:cs="Tahoma"/>
        </w:rPr>
        <w:t>’</w:t>
      </w:r>
      <w:r w:rsidR="38DDF8E8" w:rsidRPr="003C575D">
        <w:rPr>
          <w:rFonts w:ascii="Tahoma" w:eastAsiaTheme="minorEastAsia" w:hAnsi="Tahoma" w:cs="Tahoma"/>
        </w:rPr>
        <w:t xml:space="preserve">s recognition of the lack of meaningful lived experience involvement in the current </w:t>
      </w:r>
      <w:proofErr w:type="gramStart"/>
      <w:r w:rsidR="38DDF8E8" w:rsidRPr="003C575D">
        <w:rPr>
          <w:rFonts w:ascii="Tahoma" w:eastAsiaTheme="minorEastAsia" w:hAnsi="Tahoma" w:cs="Tahoma"/>
        </w:rPr>
        <w:t>Agreement</w:t>
      </w:r>
      <w:proofErr w:type="gramEnd"/>
      <w:r w:rsidR="38DDF8E8" w:rsidRPr="003C575D">
        <w:rPr>
          <w:rFonts w:ascii="Tahoma" w:eastAsiaTheme="minorEastAsia" w:hAnsi="Tahoma" w:cs="Tahoma"/>
        </w:rPr>
        <w:t xml:space="preserve"> and </w:t>
      </w:r>
      <w:r w:rsidR="25CFF112" w:rsidRPr="003C575D">
        <w:rPr>
          <w:rFonts w:ascii="Tahoma" w:eastAsiaTheme="minorEastAsia" w:hAnsi="Tahoma" w:cs="Tahoma"/>
        </w:rPr>
        <w:t xml:space="preserve">we </w:t>
      </w:r>
      <w:r w:rsidR="341484FD" w:rsidRPr="003C575D">
        <w:rPr>
          <w:rFonts w:ascii="Tahoma" w:eastAsiaTheme="minorEastAsia" w:hAnsi="Tahoma" w:cs="Tahoma"/>
          <w:color w:val="000000" w:themeColor="text1"/>
        </w:rPr>
        <w:t xml:space="preserve">strongly support </w:t>
      </w:r>
      <w:r w:rsidR="276179A5" w:rsidRPr="003C575D">
        <w:rPr>
          <w:rFonts w:ascii="Tahoma" w:eastAsiaTheme="minorEastAsia" w:hAnsi="Tahoma" w:cs="Tahoma"/>
          <w:color w:val="000000" w:themeColor="text1"/>
        </w:rPr>
        <w:t>the Commission</w:t>
      </w:r>
      <w:r w:rsidR="38DDF8E8" w:rsidRPr="003C575D">
        <w:rPr>
          <w:rFonts w:ascii="Tahoma" w:eastAsiaTheme="minorEastAsia" w:hAnsi="Tahoma" w:cs="Tahoma"/>
          <w:color w:val="000000" w:themeColor="text1"/>
        </w:rPr>
        <w:t>ers</w:t>
      </w:r>
      <w:r w:rsidR="4546A277" w:rsidRPr="003C575D">
        <w:rPr>
          <w:rFonts w:ascii="Tahoma" w:eastAsiaTheme="minorEastAsia" w:hAnsi="Tahoma" w:cs="Tahoma"/>
          <w:color w:val="000000" w:themeColor="text1"/>
        </w:rPr>
        <w:t>’</w:t>
      </w:r>
      <w:r w:rsidR="12BF9518" w:rsidRPr="003C575D">
        <w:rPr>
          <w:rFonts w:ascii="Tahoma" w:eastAsiaTheme="minorEastAsia" w:hAnsi="Tahoma" w:cs="Tahoma"/>
          <w:color w:val="000000" w:themeColor="text1"/>
        </w:rPr>
        <w:t xml:space="preserve"> recommendation for the inclusion of meaningful </w:t>
      </w:r>
      <w:r w:rsidR="5DB7ADF9" w:rsidRPr="003C575D">
        <w:rPr>
          <w:rFonts w:ascii="Tahoma" w:eastAsiaTheme="minorEastAsia" w:hAnsi="Tahoma" w:cs="Tahoma"/>
          <w:color w:val="000000" w:themeColor="text1"/>
        </w:rPr>
        <w:t xml:space="preserve">engagement </w:t>
      </w:r>
      <w:r w:rsidR="2BD0EAFB" w:rsidRPr="003C575D">
        <w:rPr>
          <w:rFonts w:ascii="Tahoma" w:eastAsiaTheme="minorEastAsia" w:hAnsi="Tahoma" w:cs="Tahoma"/>
          <w:color w:val="000000" w:themeColor="text1"/>
        </w:rPr>
        <w:t>with</w:t>
      </w:r>
      <w:r w:rsidR="5DB7ADF9" w:rsidRPr="003C575D">
        <w:rPr>
          <w:rFonts w:ascii="Tahoma" w:eastAsiaTheme="minorEastAsia" w:hAnsi="Tahoma" w:cs="Tahoma"/>
          <w:color w:val="000000" w:themeColor="text1"/>
        </w:rPr>
        <w:t xml:space="preserve"> people with </w:t>
      </w:r>
      <w:r w:rsidR="12BF9518" w:rsidRPr="003C575D">
        <w:rPr>
          <w:rFonts w:ascii="Tahoma" w:eastAsiaTheme="minorEastAsia" w:hAnsi="Tahoma" w:cs="Tahoma"/>
          <w:color w:val="000000" w:themeColor="text1"/>
        </w:rPr>
        <w:t>lived</w:t>
      </w:r>
      <w:r w:rsidR="276179A5" w:rsidRPr="003C575D">
        <w:rPr>
          <w:rFonts w:ascii="Tahoma" w:eastAsiaTheme="minorEastAsia" w:hAnsi="Tahoma" w:cs="Tahoma"/>
          <w:color w:val="000000" w:themeColor="text1"/>
        </w:rPr>
        <w:t xml:space="preserve"> </w:t>
      </w:r>
      <w:r w:rsidR="2CEDC1AA" w:rsidRPr="003C575D">
        <w:rPr>
          <w:rFonts w:ascii="Tahoma" w:eastAsiaTheme="minorEastAsia" w:hAnsi="Tahoma" w:cs="Tahoma"/>
          <w:color w:val="000000" w:themeColor="text1"/>
        </w:rPr>
        <w:t xml:space="preserve">experience </w:t>
      </w:r>
      <w:r w:rsidR="52399741" w:rsidRPr="003C575D">
        <w:rPr>
          <w:rFonts w:ascii="Tahoma" w:eastAsiaTheme="minorEastAsia" w:hAnsi="Tahoma" w:cs="Tahoma"/>
          <w:color w:val="000000" w:themeColor="text1"/>
        </w:rPr>
        <w:t xml:space="preserve">of mental </w:t>
      </w:r>
      <w:r w:rsidR="38DDF8E8" w:rsidRPr="003C575D">
        <w:rPr>
          <w:rFonts w:ascii="Tahoma" w:eastAsiaTheme="minorEastAsia" w:hAnsi="Tahoma" w:cs="Tahoma"/>
          <w:color w:val="000000" w:themeColor="text1"/>
        </w:rPr>
        <w:t>health</w:t>
      </w:r>
      <w:r w:rsidR="52399741" w:rsidRPr="003C575D">
        <w:rPr>
          <w:rFonts w:ascii="Tahoma" w:eastAsiaTheme="minorEastAsia" w:hAnsi="Tahoma" w:cs="Tahoma"/>
          <w:color w:val="000000" w:themeColor="text1"/>
        </w:rPr>
        <w:t xml:space="preserve"> challenges in </w:t>
      </w:r>
      <w:r w:rsidR="276179A5" w:rsidRPr="003C575D">
        <w:rPr>
          <w:rFonts w:ascii="Tahoma" w:eastAsiaTheme="minorEastAsia" w:hAnsi="Tahoma" w:cs="Tahoma"/>
          <w:color w:val="000000" w:themeColor="text1"/>
        </w:rPr>
        <w:t>all levels of the creation, development, implementation and governance of the next Agreement.</w:t>
      </w:r>
      <w:r w:rsidR="0ECE2E6F" w:rsidRPr="003C575D">
        <w:rPr>
          <w:rFonts w:ascii="Tahoma" w:eastAsiaTheme="minorEastAsia" w:hAnsi="Tahoma" w:cs="Tahoma"/>
          <w:color w:val="000000" w:themeColor="text1"/>
        </w:rPr>
        <w:t xml:space="preserve"> </w:t>
      </w:r>
      <w:r w:rsidR="7C61816B" w:rsidRPr="003C575D">
        <w:rPr>
          <w:rFonts w:ascii="Tahoma" w:eastAsiaTheme="minorEastAsia" w:hAnsi="Tahoma" w:cs="Tahoma"/>
          <w:color w:val="000000" w:themeColor="text1"/>
        </w:rPr>
        <w:t xml:space="preserve">Not only does this recognise that the current Agreement does not involve people with lived experience of mental health challenges, </w:t>
      </w:r>
      <w:proofErr w:type="gramStart"/>
      <w:r w:rsidR="7C61816B" w:rsidRPr="003C575D">
        <w:rPr>
          <w:rFonts w:ascii="Tahoma" w:eastAsiaTheme="minorEastAsia" w:hAnsi="Tahoma" w:cs="Tahoma"/>
          <w:color w:val="000000" w:themeColor="text1"/>
        </w:rPr>
        <w:t>it</w:t>
      </w:r>
      <w:proofErr w:type="gramEnd"/>
      <w:r w:rsidR="7C61816B" w:rsidRPr="003C575D">
        <w:rPr>
          <w:rFonts w:ascii="Tahoma" w:eastAsiaTheme="minorEastAsia" w:hAnsi="Tahoma" w:cs="Tahoma"/>
          <w:color w:val="000000" w:themeColor="text1"/>
        </w:rPr>
        <w:t xml:space="preserve"> puts a stamp on the importance </w:t>
      </w:r>
      <w:r w:rsidR="45545358" w:rsidRPr="003C575D">
        <w:rPr>
          <w:rFonts w:ascii="Tahoma" w:eastAsiaTheme="minorEastAsia" w:hAnsi="Tahoma" w:cs="Tahoma"/>
          <w:color w:val="000000" w:themeColor="text1"/>
        </w:rPr>
        <w:t xml:space="preserve">and value of including </w:t>
      </w:r>
      <w:r w:rsidR="7C61816B" w:rsidRPr="003C575D">
        <w:rPr>
          <w:rFonts w:ascii="Tahoma" w:eastAsiaTheme="minorEastAsia" w:hAnsi="Tahoma" w:cs="Tahoma"/>
          <w:color w:val="000000" w:themeColor="text1"/>
        </w:rPr>
        <w:t>the voices of the people who use services.</w:t>
      </w:r>
    </w:p>
    <w:p w14:paraId="00AA8DA3" w14:textId="0BF660D2" w:rsidR="3C3E7F6B" w:rsidRPr="003C575D" w:rsidRDefault="35A7C6CA" w:rsidP="003C575D">
      <w:pPr>
        <w:spacing w:after="240" w:line="276" w:lineRule="auto"/>
        <w:rPr>
          <w:rFonts w:ascii="Tahoma" w:eastAsiaTheme="minorEastAsia" w:hAnsi="Tahoma" w:cs="Tahoma"/>
        </w:rPr>
      </w:pPr>
      <w:r w:rsidRPr="003C575D">
        <w:rPr>
          <w:rFonts w:ascii="Tahoma" w:eastAsiaTheme="minorEastAsia" w:hAnsi="Tahoma" w:cs="Tahoma"/>
          <w:color w:val="000000" w:themeColor="text1"/>
        </w:rPr>
        <w:t>The Alliance</w:t>
      </w:r>
      <w:r w:rsidR="54728BA7" w:rsidRPr="003C575D">
        <w:rPr>
          <w:rFonts w:ascii="Tahoma" w:eastAsiaTheme="minorEastAsia" w:hAnsi="Tahoma" w:cs="Tahoma"/>
          <w:color w:val="000000" w:themeColor="text1"/>
        </w:rPr>
        <w:t>’s</w:t>
      </w:r>
      <w:r w:rsidRPr="003C575D">
        <w:rPr>
          <w:rFonts w:ascii="Tahoma" w:eastAsiaTheme="minorEastAsia" w:hAnsi="Tahoma" w:cs="Tahoma"/>
          <w:color w:val="000000" w:themeColor="text1"/>
        </w:rPr>
        <w:t xml:space="preserve"> </w:t>
      </w:r>
      <w:r w:rsidRPr="003C575D">
        <w:rPr>
          <w:rFonts w:ascii="Tahoma" w:eastAsiaTheme="minorEastAsia" w:hAnsi="Tahoma" w:cs="Tahoma"/>
        </w:rPr>
        <w:t>voice</w:t>
      </w:r>
      <w:r w:rsidR="7DFC8B05" w:rsidRPr="003C575D">
        <w:rPr>
          <w:rFonts w:ascii="Tahoma" w:eastAsiaTheme="minorEastAsia" w:hAnsi="Tahoma" w:cs="Tahoma"/>
        </w:rPr>
        <w:t>, along with the voices of First Nations people with lived experience,</w:t>
      </w:r>
      <w:r w:rsidRPr="003C575D">
        <w:rPr>
          <w:rFonts w:ascii="Tahoma" w:eastAsiaTheme="minorEastAsia" w:hAnsi="Tahoma" w:cs="Tahoma"/>
        </w:rPr>
        <w:t xml:space="preserve"> must be </w:t>
      </w:r>
      <w:proofErr w:type="spellStart"/>
      <w:r w:rsidRPr="003C575D">
        <w:rPr>
          <w:rFonts w:ascii="Tahoma" w:eastAsiaTheme="minorEastAsia" w:hAnsi="Tahoma" w:cs="Tahoma"/>
        </w:rPr>
        <w:t>prioritised</w:t>
      </w:r>
      <w:proofErr w:type="spellEnd"/>
      <w:r w:rsidR="001073A1" w:rsidRPr="003C575D">
        <w:rPr>
          <w:rFonts w:ascii="Tahoma" w:eastAsiaTheme="minorEastAsia" w:hAnsi="Tahoma" w:cs="Tahoma"/>
        </w:rPr>
        <w:t xml:space="preserve">. </w:t>
      </w:r>
      <w:r w:rsidR="7DFC8B05" w:rsidRPr="003C575D">
        <w:rPr>
          <w:rFonts w:ascii="Tahoma" w:eastAsiaTheme="minorEastAsia" w:hAnsi="Tahoma" w:cs="Tahoma"/>
        </w:rPr>
        <w:t xml:space="preserve">While we agree that </w:t>
      </w:r>
      <w:r w:rsidR="001073A1" w:rsidRPr="003C575D">
        <w:rPr>
          <w:rFonts w:ascii="Tahoma" w:eastAsiaTheme="minorEastAsia" w:hAnsi="Tahoma" w:cs="Tahoma"/>
        </w:rPr>
        <w:t xml:space="preserve">a range of </w:t>
      </w:r>
      <w:r w:rsidRPr="003C575D">
        <w:rPr>
          <w:rFonts w:ascii="Tahoma" w:eastAsiaTheme="minorEastAsia" w:hAnsi="Tahoma" w:cs="Tahoma"/>
        </w:rPr>
        <w:t>perspectives are valuable</w:t>
      </w:r>
      <w:r w:rsidR="7DFC8B05" w:rsidRPr="003C575D">
        <w:rPr>
          <w:rFonts w:ascii="Tahoma" w:eastAsiaTheme="minorEastAsia" w:hAnsi="Tahoma" w:cs="Tahoma"/>
        </w:rPr>
        <w:t>, th</w:t>
      </w:r>
      <w:r w:rsidR="001073A1" w:rsidRPr="003C575D">
        <w:rPr>
          <w:rFonts w:ascii="Tahoma" w:eastAsiaTheme="minorEastAsia" w:hAnsi="Tahoma" w:cs="Tahoma"/>
        </w:rPr>
        <w:t>is</w:t>
      </w:r>
      <w:r w:rsidR="7DFC8B05" w:rsidRPr="003C575D">
        <w:rPr>
          <w:rFonts w:ascii="Tahoma" w:eastAsiaTheme="minorEastAsia" w:hAnsi="Tahoma" w:cs="Tahoma"/>
        </w:rPr>
        <w:t xml:space="preserve"> must </w:t>
      </w:r>
      <w:r w:rsidRPr="003C575D">
        <w:rPr>
          <w:rFonts w:ascii="Tahoma" w:eastAsiaTheme="minorEastAsia" w:hAnsi="Tahoma" w:cs="Tahoma"/>
        </w:rPr>
        <w:t>not override or dilute consumer self-determination.</w:t>
      </w:r>
    </w:p>
    <w:p w14:paraId="59571104" w14:textId="2E0A65CE" w:rsidR="000552EE" w:rsidRPr="003C575D" w:rsidRDefault="38DDF8E8" w:rsidP="003C575D">
      <w:pPr>
        <w:spacing w:after="240" w:line="276" w:lineRule="auto"/>
        <w:rPr>
          <w:rFonts w:ascii="Tahoma" w:eastAsiaTheme="minorEastAsia" w:hAnsi="Tahoma" w:cs="Tahoma"/>
          <w:lang w:val="en-AU"/>
        </w:rPr>
      </w:pPr>
      <w:r w:rsidRPr="003C575D">
        <w:rPr>
          <w:rFonts w:ascii="Tahoma" w:eastAsiaTheme="minorEastAsia" w:hAnsi="Tahoma" w:cs="Tahoma"/>
        </w:rPr>
        <w:t xml:space="preserve">We endorse the recommendation to embed the </w:t>
      </w:r>
      <w:r w:rsidR="113DA604" w:rsidRPr="003C575D">
        <w:rPr>
          <w:rFonts w:ascii="Tahoma" w:eastAsiaTheme="minorEastAsia" w:hAnsi="Tahoma" w:cs="Tahoma"/>
        </w:rPr>
        <w:t>Alliance</w:t>
      </w:r>
      <w:r w:rsidRPr="003C575D">
        <w:rPr>
          <w:rFonts w:ascii="Tahoma" w:eastAsiaTheme="minorEastAsia" w:hAnsi="Tahoma" w:cs="Tahoma"/>
        </w:rPr>
        <w:t xml:space="preserve"> in governance arrangements</w:t>
      </w:r>
      <w:r w:rsidR="113DA604" w:rsidRPr="003C575D">
        <w:rPr>
          <w:rFonts w:ascii="Tahoma" w:eastAsiaTheme="minorEastAsia" w:hAnsi="Tahoma" w:cs="Tahoma"/>
        </w:rPr>
        <w:t xml:space="preserve"> for the next Agreement</w:t>
      </w:r>
      <w:r w:rsidR="61BE05E1" w:rsidRPr="003C575D">
        <w:rPr>
          <w:rFonts w:ascii="Tahoma" w:eastAsiaTheme="minorEastAsia" w:hAnsi="Tahoma" w:cs="Tahoma"/>
        </w:rPr>
        <w:t>.</w:t>
      </w:r>
      <w:r w:rsidR="0ECE2E6F" w:rsidRPr="003C575D">
        <w:rPr>
          <w:rFonts w:ascii="Tahoma" w:eastAsiaTheme="minorEastAsia" w:hAnsi="Tahoma" w:cs="Tahoma"/>
        </w:rPr>
        <w:t xml:space="preserve"> </w:t>
      </w:r>
      <w:r w:rsidR="61BE05E1" w:rsidRPr="003C575D">
        <w:rPr>
          <w:rFonts w:ascii="Tahoma" w:eastAsiaTheme="minorEastAsia" w:hAnsi="Tahoma" w:cs="Tahoma"/>
        </w:rPr>
        <w:t xml:space="preserve">To ensure this is possible, the </w:t>
      </w:r>
      <w:r w:rsidR="113DA604" w:rsidRPr="003C575D">
        <w:rPr>
          <w:rFonts w:ascii="Tahoma" w:eastAsiaTheme="minorEastAsia" w:hAnsi="Tahoma" w:cs="Tahoma"/>
        </w:rPr>
        <w:t>Alliance</w:t>
      </w:r>
      <w:r w:rsidR="61BE05E1" w:rsidRPr="003C575D">
        <w:rPr>
          <w:rFonts w:ascii="Tahoma" w:eastAsiaTheme="minorEastAsia" w:hAnsi="Tahoma" w:cs="Tahoma"/>
        </w:rPr>
        <w:t xml:space="preserve"> must be funded appropriately</w:t>
      </w:r>
      <w:r w:rsidR="798DB107" w:rsidRPr="003C575D">
        <w:rPr>
          <w:rFonts w:ascii="Tahoma" w:eastAsiaTheme="minorEastAsia" w:hAnsi="Tahoma" w:cs="Tahoma"/>
        </w:rPr>
        <w:t xml:space="preserve"> and have that funding protected</w:t>
      </w:r>
      <w:r w:rsidR="113DA604" w:rsidRPr="003C575D">
        <w:rPr>
          <w:rFonts w:ascii="Tahoma" w:eastAsiaTheme="minorEastAsia" w:hAnsi="Tahoma" w:cs="Tahoma"/>
        </w:rPr>
        <w:t xml:space="preserve">, and </w:t>
      </w:r>
      <w:r w:rsidR="6B19AB41" w:rsidRPr="003C575D">
        <w:rPr>
          <w:rFonts w:ascii="Tahoma" w:eastAsiaTheme="minorEastAsia" w:hAnsi="Tahoma" w:cs="Tahoma"/>
        </w:rPr>
        <w:t>indexed,</w:t>
      </w:r>
      <w:r w:rsidR="798DB107" w:rsidRPr="003C575D">
        <w:rPr>
          <w:rFonts w:ascii="Tahoma" w:eastAsiaTheme="minorEastAsia" w:hAnsi="Tahoma" w:cs="Tahoma"/>
        </w:rPr>
        <w:t xml:space="preserve"> </w:t>
      </w:r>
      <w:r w:rsidR="7B1D5E92" w:rsidRPr="003C575D">
        <w:rPr>
          <w:rFonts w:ascii="Tahoma" w:eastAsiaTheme="minorEastAsia" w:hAnsi="Tahoma" w:cs="Tahoma"/>
        </w:rPr>
        <w:t xml:space="preserve">beyond </w:t>
      </w:r>
      <w:r w:rsidR="48527901" w:rsidRPr="003C575D">
        <w:rPr>
          <w:rFonts w:ascii="Tahoma" w:eastAsiaTheme="minorEastAsia" w:hAnsi="Tahoma" w:cs="Tahoma"/>
        </w:rPr>
        <w:t>year-to-year</w:t>
      </w:r>
      <w:r w:rsidR="7B1D5E92" w:rsidRPr="003C575D">
        <w:rPr>
          <w:rFonts w:ascii="Tahoma" w:eastAsiaTheme="minorEastAsia" w:hAnsi="Tahoma" w:cs="Tahoma"/>
        </w:rPr>
        <w:t xml:space="preserve"> budget decisions </w:t>
      </w:r>
      <w:r w:rsidR="61BE05E1" w:rsidRPr="003C575D">
        <w:rPr>
          <w:rFonts w:ascii="Tahoma" w:eastAsiaTheme="minorEastAsia" w:hAnsi="Tahoma" w:cs="Tahoma"/>
        </w:rPr>
        <w:t>to carry out this important work.</w:t>
      </w:r>
      <w:r w:rsidR="798DB107" w:rsidRPr="003C575D">
        <w:rPr>
          <w:rFonts w:ascii="Tahoma" w:eastAsiaTheme="minorEastAsia" w:hAnsi="Tahoma" w:cs="Tahoma"/>
        </w:rPr>
        <w:t xml:space="preserve"> </w:t>
      </w:r>
      <w:r w:rsidR="1348AB3F" w:rsidRPr="003C575D">
        <w:rPr>
          <w:rFonts w:ascii="Tahoma" w:eastAsiaTheme="minorEastAsia" w:hAnsi="Tahoma" w:cs="Tahoma"/>
        </w:rPr>
        <w:t>This would put t</w:t>
      </w:r>
      <w:r w:rsidR="798DB107" w:rsidRPr="003C575D">
        <w:rPr>
          <w:rFonts w:ascii="Tahoma" w:eastAsiaTheme="minorEastAsia" w:hAnsi="Tahoma" w:cs="Tahoma"/>
        </w:rPr>
        <w:t xml:space="preserve">he </w:t>
      </w:r>
      <w:r w:rsidR="6B19AB41" w:rsidRPr="003C575D">
        <w:rPr>
          <w:rFonts w:ascii="Tahoma" w:eastAsiaTheme="minorEastAsia" w:hAnsi="Tahoma" w:cs="Tahoma"/>
        </w:rPr>
        <w:t>Alliance</w:t>
      </w:r>
      <w:r w:rsidR="798DB107" w:rsidRPr="003C575D">
        <w:rPr>
          <w:rFonts w:ascii="Tahoma" w:eastAsiaTheme="minorEastAsia" w:hAnsi="Tahoma" w:cs="Tahoma"/>
        </w:rPr>
        <w:t xml:space="preserve"> </w:t>
      </w:r>
      <w:r w:rsidR="10980E83" w:rsidRPr="003C575D">
        <w:rPr>
          <w:rFonts w:ascii="Tahoma" w:eastAsiaTheme="minorEastAsia" w:hAnsi="Tahoma" w:cs="Tahoma"/>
        </w:rPr>
        <w:t xml:space="preserve">in a position </w:t>
      </w:r>
      <w:proofErr w:type="gramStart"/>
      <w:r w:rsidR="10980E83" w:rsidRPr="003C575D">
        <w:rPr>
          <w:rFonts w:ascii="Tahoma" w:eastAsiaTheme="minorEastAsia" w:hAnsi="Tahoma" w:cs="Tahoma"/>
        </w:rPr>
        <w:t>of being</w:t>
      </w:r>
      <w:proofErr w:type="gramEnd"/>
      <w:r w:rsidR="10980E83" w:rsidRPr="003C575D">
        <w:rPr>
          <w:rFonts w:ascii="Tahoma" w:eastAsiaTheme="minorEastAsia" w:hAnsi="Tahoma" w:cs="Tahoma"/>
        </w:rPr>
        <w:t xml:space="preserve"> </w:t>
      </w:r>
      <w:r w:rsidR="798DB107" w:rsidRPr="003C575D">
        <w:rPr>
          <w:rFonts w:ascii="Tahoma" w:eastAsiaTheme="minorEastAsia" w:hAnsi="Tahoma" w:cs="Tahoma"/>
        </w:rPr>
        <w:t xml:space="preserve">able to </w:t>
      </w:r>
      <w:r w:rsidR="06A893E1" w:rsidRPr="003C575D">
        <w:rPr>
          <w:rFonts w:ascii="Tahoma" w:eastAsiaTheme="minorEastAsia" w:hAnsi="Tahoma" w:cs="Tahoma"/>
        </w:rPr>
        <w:t xml:space="preserve">provide </w:t>
      </w:r>
      <w:r w:rsidR="798DB107" w:rsidRPr="003C575D">
        <w:rPr>
          <w:rFonts w:ascii="Tahoma" w:eastAsiaTheme="minorEastAsia" w:hAnsi="Tahoma" w:cs="Tahoma"/>
        </w:rPr>
        <w:t xml:space="preserve">frank and fearless </w:t>
      </w:r>
      <w:r w:rsidR="4D3CD020" w:rsidRPr="003C575D">
        <w:rPr>
          <w:rFonts w:ascii="Tahoma" w:eastAsiaTheme="minorEastAsia" w:hAnsi="Tahoma" w:cs="Tahoma"/>
        </w:rPr>
        <w:t>governance advice</w:t>
      </w:r>
      <w:r w:rsidR="000943F3" w:rsidRPr="003C575D">
        <w:rPr>
          <w:rFonts w:ascii="Tahoma" w:eastAsiaTheme="minorEastAsia" w:hAnsi="Tahoma" w:cs="Tahoma"/>
        </w:rPr>
        <w:t>.</w:t>
      </w:r>
      <w:r w:rsidR="3CB9953C" w:rsidRPr="003C575D">
        <w:rPr>
          <w:rFonts w:ascii="Tahoma" w:eastAsiaTheme="minorEastAsia" w:hAnsi="Tahoma" w:cs="Tahoma"/>
        </w:rPr>
        <w:t xml:space="preserve"> </w:t>
      </w:r>
    </w:p>
    <w:p w14:paraId="7F101345" w14:textId="46008D1F" w:rsidR="00287CD2" w:rsidRPr="003C575D" w:rsidRDefault="798DB107" w:rsidP="003C575D">
      <w:pPr>
        <w:spacing w:after="240" w:line="276" w:lineRule="auto"/>
        <w:rPr>
          <w:rFonts w:ascii="Tahoma" w:eastAsiaTheme="minorEastAsia" w:hAnsi="Tahoma" w:cs="Tahoma"/>
          <w:lang w:val="en-AU"/>
        </w:rPr>
      </w:pPr>
      <w:r w:rsidRPr="003C575D">
        <w:rPr>
          <w:rFonts w:ascii="Tahoma" w:eastAsiaTheme="minorEastAsia" w:hAnsi="Tahoma" w:cs="Tahoma"/>
          <w:color w:val="000000" w:themeColor="text1"/>
        </w:rPr>
        <w:t xml:space="preserve">Additionally, to ensure </w:t>
      </w:r>
      <w:r w:rsidR="0BB309E1" w:rsidRPr="003C575D">
        <w:rPr>
          <w:rFonts w:ascii="Tahoma" w:eastAsiaTheme="minorEastAsia" w:hAnsi="Tahoma" w:cs="Tahoma"/>
          <w:color w:val="000000" w:themeColor="text1"/>
        </w:rPr>
        <w:t>people with mental health challenges</w:t>
      </w:r>
      <w:r w:rsidR="7F969697" w:rsidRPr="003C575D">
        <w:rPr>
          <w:rFonts w:ascii="Tahoma" w:eastAsiaTheme="minorEastAsia" w:hAnsi="Tahoma" w:cs="Tahoma"/>
          <w:color w:val="000000" w:themeColor="text1"/>
        </w:rPr>
        <w:t>’</w:t>
      </w:r>
      <w:r w:rsidRPr="003C575D">
        <w:rPr>
          <w:rFonts w:ascii="Tahoma" w:eastAsiaTheme="minorEastAsia" w:hAnsi="Tahoma" w:cs="Tahoma"/>
          <w:color w:val="000000" w:themeColor="text1"/>
        </w:rPr>
        <w:t xml:space="preserve"> involvement in the commissioning and negotiation process, </w:t>
      </w:r>
      <w:r w:rsidR="2EBA4890" w:rsidRPr="003C575D">
        <w:rPr>
          <w:rFonts w:ascii="Tahoma" w:eastAsiaTheme="minorEastAsia" w:hAnsi="Tahoma" w:cs="Tahoma"/>
          <w:color w:val="000000" w:themeColor="text1"/>
        </w:rPr>
        <w:t xml:space="preserve">the centrality, role and influence of the Alliance must be replicated </w:t>
      </w:r>
      <w:r w:rsidR="67D1956A" w:rsidRPr="003C575D">
        <w:rPr>
          <w:rFonts w:ascii="Tahoma" w:eastAsiaTheme="minorEastAsia" w:hAnsi="Tahoma" w:cs="Tahoma"/>
          <w:color w:val="000000" w:themeColor="text1"/>
        </w:rPr>
        <w:t>at the State/Territory level through the jurisdictional peaks.</w:t>
      </w:r>
      <w:r w:rsidR="0ECE2E6F" w:rsidRPr="003C575D">
        <w:rPr>
          <w:rFonts w:ascii="Tahoma" w:eastAsiaTheme="minorEastAsia" w:hAnsi="Tahoma" w:cs="Tahoma"/>
          <w:color w:val="000000" w:themeColor="text1"/>
        </w:rPr>
        <w:t xml:space="preserve"> </w:t>
      </w:r>
      <w:r w:rsidR="67D1956A" w:rsidRPr="003C575D">
        <w:rPr>
          <w:rFonts w:ascii="Tahoma" w:eastAsiaTheme="minorEastAsia" w:hAnsi="Tahoma" w:cs="Tahoma"/>
          <w:color w:val="000000" w:themeColor="text1"/>
        </w:rPr>
        <w:t xml:space="preserve">The jurisdictional peaks, </w:t>
      </w:r>
      <w:r w:rsidRPr="003C575D">
        <w:rPr>
          <w:rFonts w:ascii="Tahoma" w:eastAsiaTheme="minorEastAsia" w:hAnsi="Tahoma" w:cs="Tahoma"/>
          <w:color w:val="000000" w:themeColor="text1"/>
        </w:rPr>
        <w:t xml:space="preserve">along with </w:t>
      </w:r>
      <w:r w:rsidR="354AC714" w:rsidRPr="003C575D">
        <w:rPr>
          <w:rFonts w:ascii="Tahoma" w:eastAsiaTheme="minorEastAsia" w:hAnsi="Tahoma" w:cs="Tahoma"/>
          <w:color w:val="000000" w:themeColor="text1"/>
        </w:rPr>
        <w:t>Indigenous Australian Lived Experience Centre</w:t>
      </w:r>
      <w:r w:rsidR="00C10A9F" w:rsidRPr="003C575D">
        <w:rPr>
          <w:rFonts w:ascii="Tahoma" w:eastAsiaTheme="minorEastAsia" w:hAnsi="Tahoma" w:cs="Tahoma"/>
          <w:color w:val="000000" w:themeColor="text1"/>
        </w:rPr>
        <w:t xml:space="preserve"> (IALEC)</w:t>
      </w:r>
      <w:r w:rsidR="67D1956A" w:rsidRPr="003C575D">
        <w:rPr>
          <w:rFonts w:ascii="Tahoma" w:eastAsiaTheme="minorEastAsia" w:hAnsi="Tahoma" w:cs="Tahoma"/>
          <w:color w:val="000000" w:themeColor="text1"/>
        </w:rPr>
        <w:t xml:space="preserve">, must be </w:t>
      </w:r>
      <w:r w:rsidRPr="003C575D">
        <w:rPr>
          <w:rFonts w:ascii="Tahoma" w:eastAsiaTheme="minorEastAsia" w:hAnsi="Tahoma" w:cs="Tahoma"/>
          <w:color w:val="000000" w:themeColor="text1"/>
        </w:rPr>
        <w:t xml:space="preserve">funded appropriately, </w:t>
      </w:r>
      <w:r w:rsidR="2192DA32" w:rsidRPr="003C575D">
        <w:rPr>
          <w:rFonts w:ascii="Tahoma" w:eastAsiaTheme="minorEastAsia" w:hAnsi="Tahoma" w:cs="Tahoma"/>
          <w:color w:val="000000" w:themeColor="text1"/>
        </w:rPr>
        <w:t>with the same protections</w:t>
      </w:r>
      <w:r w:rsidR="742A421B" w:rsidRPr="003C575D">
        <w:rPr>
          <w:rFonts w:ascii="Tahoma" w:eastAsiaTheme="minorEastAsia" w:hAnsi="Tahoma" w:cs="Tahoma"/>
          <w:color w:val="000000" w:themeColor="text1"/>
        </w:rPr>
        <w:t xml:space="preserve"> outlined above for the Alliance</w:t>
      </w:r>
      <w:r w:rsidR="2192DA32" w:rsidRPr="003C575D">
        <w:rPr>
          <w:rFonts w:ascii="Tahoma" w:eastAsiaTheme="minorEastAsia" w:hAnsi="Tahoma" w:cs="Tahoma"/>
          <w:color w:val="000000" w:themeColor="text1"/>
        </w:rPr>
        <w:t>.</w:t>
      </w:r>
      <w:r w:rsidR="0ECE2E6F" w:rsidRPr="003C575D">
        <w:rPr>
          <w:rFonts w:ascii="Tahoma" w:eastAsiaTheme="minorEastAsia" w:hAnsi="Tahoma" w:cs="Tahoma"/>
          <w:color w:val="000000" w:themeColor="text1"/>
        </w:rPr>
        <w:t xml:space="preserve"> </w:t>
      </w:r>
      <w:r w:rsidR="2192DA32" w:rsidRPr="003C575D">
        <w:rPr>
          <w:rFonts w:ascii="Tahoma" w:eastAsiaTheme="minorEastAsia" w:hAnsi="Tahoma" w:cs="Tahoma"/>
          <w:color w:val="000000" w:themeColor="text1"/>
        </w:rPr>
        <w:t xml:space="preserve">Where these bodies </w:t>
      </w:r>
      <w:r w:rsidR="2329CDA0" w:rsidRPr="003C575D">
        <w:rPr>
          <w:rFonts w:ascii="Tahoma" w:eastAsiaTheme="minorEastAsia" w:hAnsi="Tahoma" w:cs="Tahoma"/>
          <w:color w:val="000000" w:themeColor="text1"/>
        </w:rPr>
        <w:t>barely</w:t>
      </w:r>
      <w:r w:rsidR="2192DA32" w:rsidRPr="003C575D">
        <w:rPr>
          <w:rFonts w:ascii="Tahoma" w:eastAsiaTheme="minorEastAsia" w:hAnsi="Tahoma" w:cs="Tahoma"/>
          <w:color w:val="000000" w:themeColor="text1"/>
        </w:rPr>
        <w:t xml:space="preserve"> </w:t>
      </w:r>
      <w:r w:rsidRPr="003C575D">
        <w:rPr>
          <w:rFonts w:ascii="Tahoma" w:eastAsiaTheme="minorEastAsia" w:hAnsi="Tahoma" w:cs="Tahoma"/>
          <w:color w:val="000000" w:themeColor="text1"/>
        </w:rPr>
        <w:t>exist</w:t>
      </w:r>
      <w:r w:rsidR="2192DA32" w:rsidRPr="003C575D">
        <w:rPr>
          <w:rFonts w:ascii="Tahoma" w:eastAsiaTheme="minorEastAsia" w:hAnsi="Tahoma" w:cs="Tahoma"/>
          <w:color w:val="000000" w:themeColor="text1"/>
        </w:rPr>
        <w:t>, such as</w:t>
      </w:r>
      <w:r w:rsidR="062F1357" w:rsidRPr="003C575D">
        <w:rPr>
          <w:rFonts w:ascii="Tahoma" w:eastAsiaTheme="minorEastAsia" w:hAnsi="Tahoma" w:cs="Tahoma"/>
          <w:color w:val="000000" w:themeColor="text1"/>
        </w:rPr>
        <w:t xml:space="preserve"> in</w:t>
      </w:r>
      <w:r w:rsidR="2192DA32" w:rsidRPr="003C575D">
        <w:rPr>
          <w:rFonts w:ascii="Tahoma" w:eastAsiaTheme="minorEastAsia" w:hAnsi="Tahoma" w:cs="Tahoma"/>
          <w:color w:val="000000" w:themeColor="text1"/>
        </w:rPr>
        <w:t xml:space="preserve"> the Northern Territory, they must be </w:t>
      </w:r>
      <w:r w:rsidRPr="003C575D">
        <w:rPr>
          <w:rFonts w:ascii="Tahoma" w:eastAsiaTheme="minorEastAsia" w:hAnsi="Tahoma" w:cs="Tahoma"/>
          <w:color w:val="000000" w:themeColor="text1"/>
        </w:rPr>
        <w:t xml:space="preserve">developed and funded </w:t>
      </w:r>
      <w:r w:rsidR="113DA604" w:rsidRPr="003C575D">
        <w:rPr>
          <w:rFonts w:ascii="Tahoma" w:eastAsiaTheme="minorEastAsia" w:hAnsi="Tahoma" w:cs="Tahoma"/>
          <w:color w:val="000000" w:themeColor="text1"/>
        </w:rPr>
        <w:t>in line with the other jurisdictions</w:t>
      </w:r>
      <w:r w:rsidRPr="003C575D">
        <w:rPr>
          <w:rFonts w:ascii="Tahoma" w:eastAsiaTheme="minorEastAsia" w:hAnsi="Tahoma" w:cs="Tahoma"/>
          <w:color w:val="000000" w:themeColor="text1"/>
        </w:rPr>
        <w:t xml:space="preserve">. </w:t>
      </w:r>
      <w:r w:rsidR="00287CD2" w:rsidRPr="003C575D">
        <w:rPr>
          <w:rFonts w:ascii="Tahoma" w:eastAsiaTheme="minorEastAsia" w:hAnsi="Tahoma" w:cs="Tahoma"/>
        </w:rPr>
        <w:t xml:space="preserve">Payments for people living with mental health challenges to participate </w:t>
      </w:r>
      <w:r w:rsidR="00A0151F" w:rsidRPr="003C575D">
        <w:rPr>
          <w:rFonts w:ascii="Tahoma" w:eastAsiaTheme="minorEastAsia" w:hAnsi="Tahoma" w:cs="Tahoma"/>
        </w:rPr>
        <w:t xml:space="preserve">in the co-design work must be paid appropriately and this funding needs to be </w:t>
      </w:r>
      <w:r w:rsidR="00BB0A66" w:rsidRPr="003C575D">
        <w:rPr>
          <w:rFonts w:ascii="Tahoma" w:eastAsiaTheme="minorEastAsia" w:hAnsi="Tahoma" w:cs="Tahoma"/>
        </w:rPr>
        <w:t>separated</w:t>
      </w:r>
      <w:r w:rsidR="00A0151F" w:rsidRPr="003C575D">
        <w:rPr>
          <w:rFonts w:ascii="Tahoma" w:eastAsiaTheme="minorEastAsia" w:hAnsi="Tahoma" w:cs="Tahoma"/>
        </w:rPr>
        <w:t>, or factored into, the funding received by the peaks.</w:t>
      </w:r>
    </w:p>
    <w:p w14:paraId="37C6B2DC" w14:textId="0E17383C" w:rsidR="00A95EF1" w:rsidRPr="003C575D" w:rsidRDefault="3AC17DF4" w:rsidP="003C575D">
      <w:pPr>
        <w:spacing w:before="240" w:after="240" w:line="276" w:lineRule="auto"/>
        <w:rPr>
          <w:rFonts w:ascii="Tahoma" w:eastAsiaTheme="minorEastAsia" w:hAnsi="Tahoma" w:cs="Tahoma"/>
        </w:rPr>
      </w:pPr>
      <w:r w:rsidRPr="003C575D">
        <w:rPr>
          <w:rFonts w:ascii="Tahoma" w:eastAsiaTheme="minorEastAsia" w:hAnsi="Tahoma" w:cs="Tahoma"/>
        </w:rPr>
        <w:t xml:space="preserve">The Alliance has concerns </w:t>
      </w:r>
      <w:r w:rsidR="3E99AD87" w:rsidRPr="003C575D">
        <w:rPr>
          <w:rFonts w:ascii="Tahoma" w:eastAsiaTheme="minorEastAsia" w:hAnsi="Tahoma" w:cs="Tahoma"/>
        </w:rPr>
        <w:t xml:space="preserve">that </w:t>
      </w:r>
      <w:r w:rsidRPr="003C575D">
        <w:rPr>
          <w:rFonts w:ascii="Tahoma" w:eastAsiaTheme="minorEastAsia" w:hAnsi="Tahoma" w:cs="Tahoma"/>
        </w:rPr>
        <w:t xml:space="preserve">service providers </w:t>
      </w:r>
      <w:r w:rsidR="00DD30CD" w:rsidRPr="003C575D">
        <w:rPr>
          <w:rFonts w:ascii="Tahoma" w:eastAsiaTheme="minorEastAsia" w:hAnsi="Tahoma" w:cs="Tahoma"/>
        </w:rPr>
        <w:t xml:space="preserve">will </w:t>
      </w:r>
      <w:r w:rsidR="007B3A18" w:rsidRPr="003C575D">
        <w:rPr>
          <w:rFonts w:ascii="Tahoma" w:eastAsiaTheme="minorEastAsia" w:hAnsi="Tahoma" w:cs="Tahoma"/>
        </w:rPr>
        <w:t>advocate for measures in the</w:t>
      </w:r>
      <w:r w:rsidR="00DD30CD" w:rsidRPr="003C575D">
        <w:rPr>
          <w:rFonts w:ascii="Tahoma" w:eastAsiaTheme="minorEastAsia" w:hAnsi="Tahoma" w:cs="Tahoma"/>
        </w:rPr>
        <w:t xml:space="preserve"> </w:t>
      </w:r>
      <w:r w:rsidR="184B58FA" w:rsidRPr="003C575D">
        <w:rPr>
          <w:rFonts w:ascii="Tahoma" w:eastAsiaTheme="minorEastAsia" w:hAnsi="Tahoma" w:cs="Tahoma"/>
        </w:rPr>
        <w:t>next Agreement</w:t>
      </w:r>
      <w:r w:rsidR="3E99AD87" w:rsidRPr="003C575D">
        <w:rPr>
          <w:rFonts w:ascii="Tahoma" w:eastAsiaTheme="minorEastAsia" w:hAnsi="Tahoma" w:cs="Tahoma"/>
        </w:rPr>
        <w:t xml:space="preserve"> </w:t>
      </w:r>
      <w:r w:rsidR="007B3A18" w:rsidRPr="003C575D">
        <w:rPr>
          <w:rFonts w:ascii="Tahoma" w:eastAsiaTheme="minorEastAsia" w:hAnsi="Tahoma" w:cs="Tahoma"/>
        </w:rPr>
        <w:t xml:space="preserve">that </w:t>
      </w:r>
      <w:r w:rsidR="3E99AD87" w:rsidRPr="003C575D">
        <w:rPr>
          <w:rFonts w:ascii="Tahoma" w:eastAsiaTheme="minorEastAsia" w:hAnsi="Tahoma" w:cs="Tahoma"/>
        </w:rPr>
        <w:t>will reinforce medical models</w:t>
      </w:r>
      <w:r w:rsidR="4871026F" w:rsidRPr="003C575D">
        <w:rPr>
          <w:rFonts w:ascii="Tahoma" w:eastAsiaTheme="minorEastAsia" w:hAnsi="Tahoma" w:cs="Tahoma"/>
        </w:rPr>
        <w:t xml:space="preserve"> </w:t>
      </w:r>
      <w:r w:rsidR="7DAD3005" w:rsidRPr="003C575D">
        <w:rPr>
          <w:rFonts w:ascii="Tahoma" w:eastAsiaTheme="minorEastAsia" w:hAnsi="Tahoma" w:cs="Tahoma"/>
        </w:rPr>
        <w:t xml:space="preserve">and perpetuate institutional practices </w:t>
      </w:r>
      <w:r w:rsidR="4871026F" w:rsidRPr="003C575D">
        <w:rPr>
          <w:rFonts w:ascii="Tahoma" w:eastAsiaTheme="minorEastAsia" w:hAnsi="Tahoma" w:cs="Tahoma"/>
        </w:rPr>
        <w:t>to the detriment of</w:t>
      </w:r>
      <w:r w:rsidR="6E4B0956" w:rsidRPr="003C575D">
        <w:rPr>
          <w:rFonts w:ascii="Tahoma" w:eastAsiaTheme="minorEastAsia" w:hAnsi="Tahoma" w:cs="Tahoma"/>
        </w:rPr>
        <w:t xml:space="preserve"> those with </w:t>
      </w:r>
      <w:r w:rsidR="4871026F" w:rsidRPr="003C575D">
        <w:rPr>
          <w:rFonts w:ascii="Tahoma" w:eastAsiaTheme="minorEastAsia" w:hAnsi="Tahoma" w:cs="Tahoma"/>
        </w:rPr>
        <w:t xml:space="preserve">lived experience </w:t>
      </w:r>
      <w:r w:rsidR="7DAD3005" w:rsidRPr="003C575D">
        <w:rPr>
          <w:rFonts w:ascii="Tahoma" w:eastAsiaTheme="minorEastAsia" w:hAnsi="Tahoma" w:cs="Tahoma"/>
        </w:rPr>
        <w:t xml:space="preserve">of </w:t>
      </w:r>
      <w:r w:rsidR="7FB097FB" w:rsidRPr="003C575D">
        <w:rPr>
          <w:rFonts w:ascii="Tahoma" w:eastAsiaTheme="minorEastAsia" w:hAnsi="Tahoma" w:cs="Tahoma"/>
        </w:rPr>
        <w:t>mental</w:t>
      </w:r>
      <w:r w:rsidR="7DAD3005" w:rsidRPr="003C575D">
        <w:rPr>
          <w:rFonts w:ascii="Tahoma" w:eastAsiaTheme="minorEastAsia" w:hAnsi="Tahoma" w:cs="Tahoma"/>
        </w:rPr>
        <w:t xml:space="preserve"> health challenges</w:t>
      </w:r>
      <w:r w:rsidR="6E4B0956" w:rsidRPr="003C575D">
        <w:rPr>
          <w:rFonts w:ascii="Tahoma" w:eastAsiaTheme="minorEastAsia" w:hAnsi="Tahoma" w:cs="Tahoma"/>
        </w:rPr>
        <w:t xml:space="preserve">. This could result in a bias towards clinical services away from </w:t>
      </w:r>
      <w:r w:rsidR="7FB097FB" w:rsidRPr="003C575D">
        <w:rPr>
          <w:rFonts w:ascii="Tahoma" w:eastAsiaTheme="minorEastAsia" w:hAnsi="Tahoma" w:cs="Tahoma"/>
          <w:lang w:val="en-AU"/>
        </w:rPr>
        <w:t>consumer-led, trauma-informed, culturally safe, and recovery-oriented services</w:t>
      </w:r>
      <w:r w:rsidR="184B58FA" w:rsidRPr="003C575D">
        <w:rPr>
          <w:rFonts w:ascii="Tahoma" w:eastAsiaTheme="minorEastAsia" w:hAnsi="Tahoma" w:cs="Tahoma"/>
        </w:rPr>
        <w:t xml:space="preserve">. </w:t>
      </w:r>
      <w:r w:rsidR="2873F4D2" w:rsidRPr="003C575D">
        <w:rPr>
          <w:rFonts w:ascii="Tahoma" w:eastAsiaTheme="minorEastAsia" w:hAnsi="Tahoma" w:cs="Tahoma"/>
        </w:rPr>
        <w:t xml:space="preserve">In addition, </w:t>
      </w:r>
      <w:r w:rsidR="1F4D1BBE" w:rsidRPr="003C575D">
        <w:rPr>
          <w:rFonts w:ascii="Tahoma" w:eastAsiaTheme="minorEastAsia" w:hAnsi="Tahoma" w:cs="Tahoma"/>
        </w:rPr>
        <w:t>provider-led</w:t>
      </w:r>
      <w:r w:rsidR="6A72B489" w:rsidRPr="003C575D">
        <w:rPr>
          <w:rFonts w:ascii="Tahoma" w:eastAsiaTheme="minorEastAsia" w:hAnsi="Tahoma" w:cs="Tahoma"/>
        </w:rPr>
        <w:t xml:space="preserve"> systems can result in </w:t>
      </w:r>
      <w:r w:rsidR="126E73B8" w:rsidRPr="003C575D">
        <w:rPr>
          <w:rFonts w:ascii="Tahoma" w:eastAsiaTheme="minorEastAsia" w:hAnsi="Tahoma" w:cs="Tahoma"/>
        </w:rPr>
        <w:t>stifling</w:t>
      </w:r>
      <w:r w:rsidR="6A72B489" w:rsidRPr="003C575D">
        <w:rPr>
          <w:rFonts w:ascii="Tahoma" w:eastAsiaTheme="minorEastAsia" w:hAnsi="Tahoma" w:cs="Tahoma"/>
        </w:rPr>
        <w:t xml:space="preserve"> innovation or reform if it challenges </w:t>
      </w:r>
      <w:r w:rsidR="1202371B" w:rsidRPr="003C575D">
        <w:rPr>
          <w:rFonts w:ascii="Tahoma" w:eastAsiaTheme="minorEastAsia" w:hAnsi="Tahoma" w:cs="Tahoma"/>
        </w:rPr>
        <w:t>entrenched</w:t>
      </w:r>
      <w:r w:rsidR="6A72B489" w:rsidRPr="003C575D">
        <w:rPr>
          <w:rFonts w:ascii="Tahoma" w:eastAsiaTheme="minorEastAsia" w:hAnsi="Tahoma" w:cs="Tahoma"/>
        </w:rPr>
        <w:t xml:space="preserve"> clinical </w:t>
      </w:r>
      <w:r w:rsidR="7FB097FB" w:rsidRPr="003C575D">
        <w:rPr>
          <w:rFonts w:ascii="Tahoma" w:eastAsiaTheme="minorEastAsia" w:hAnsi="Tahoma" w:cs="Tahoma"/>
        </w:rPr>
        <w:t>hierarchies</w:t>
      </w:r>
      <w:r w:rsidR="4C4C5BCA" w:rsidRPr="003C575D">
        <w:rPr>
          <w:rFonts w:ascii="Tahoma" w:eastAsiaTheme="minorEastAsia" w:hAnsi="Tahoma" w:cs="Tahoma"/>
        </w:rPr>
        <w:t>.</w:t>
      </w:r>
    </w:p>
    <w:p w14:paraId="7A8AE3BA" w14:textId="77777777" w:rsidR="007A7013" w:rsidRDefault="007A7013" w:rsidP="003C575D">
      <w:pPr>
        <w:pStyle w:val="Heading2"/>
        <w:spacing w:after="240" w:line="276" w:lineRule="auto"/>
        <w:rPr>
          <w:rFonts w:ascii="Tahoma" w:eastAsiaTheme="minorEastAsia" w:hAnsi="Tahoma" w:cs="Tahoma"/>
          <w:b/>
          <w:bCs/>
          <w:color w:val="00A099"/>
          <w:sz w:val="22"/>
          <w:szCs w:val="22"/>
        </w:rPr>
      </w:pPr>
    </w:p>
    <w:p w14:paraId="27AC9C82" w14:textId="77777777" w:rsidR="007A7013" w:rsidRDefault="007A7013" w:rsidP="003C575D">
      <w:pPr>
        <w:pStyle w:val="Heading2"/>
        <w:spacing w:after="240" w:line="276" w:lineRule="auto"/>
        <w:rPr>
          <w:rFonts w:ascii="Tahoma" w:eastAsiaTheme="minorEastAsia" w:hAnsi="Tahoma" w:cs="Tahoma"/>
          <w:b/>
          <w:bCs/>
          <w:color w:val="00A099"/>
          <w:sz w:val="22"/>
          <w:szCs w:val="22"/>
        </w:rPr>
      </w:pPr>
    </w:p>
    <w:p w14:paraId="3AA06C0C" w14:textId="77777777" w:rsidR="007A7013" w:rsidRDefault="007A7013" w:rsidP="003C575D">
      <w:pPr>
        <w:pStyle w:val="Heading2"/>
        <w:spacing w:after="240" w:line="276" w:lineRule="auto"/>
        <w:rPr>
          <w:rFonts w:ascii="Tahoma" w:eastAsiaTheme="minorEastAsia" w:hAnsi="Tahoma" w:cs="Tahoma"/>
          <w:b/>
          <w:bCs/>
          <w:color w:val="00A099"/>
          <w:sz w:val="22"/>
          <w:szCs w:val="22"/>
        </w:rPr>
      </w:pPr>
    </w:p>
    <w:p w14:paraId="3E369301" w14:textId="74FE5DA6" w:rsidR="006F6612" w:rsidRPr="00AA56EF" w:rsidRDefault="1CDDEDE0" w:rsidP="2F03179B">
      <w:pPr>
        <w:pStyle w:val="Heading2"/>
        <w:spacing w:after="240" w:line="276" w:lineRule="auto"/>
        <w:rPr>
          <w:rFonts w:ascii="Tahoma" w:eastAsiaTheme="minorEastAsia" w:hAnsi="Tahoma" w:cs="Tahoma"/>
          <w:b/>
          <w:bCs/>
          <w:color w:val="00A099"/>
          <w:sz w:val="22"/>
          <w:szCs w:val="22"/>
        </w:rPr>
      </w:pPr>
      <w:bookmarkStart w:id="6" w:name="_Toc204872383"/>
      <w:r w:rsidRPr="2F03179B">
        <w:rPr>
          <w:rFonts w:ascii="Tahoma" w:eastAsiaTheme="minorEastAsia" w:hAnsi="Tahoma" w:cs="Tahoma"/>
          <w:b/>
          <w:bCs/>
          <w:color w:val="00A099"/>
          <w:sz w:val="22"/>
          <w:szCs w:val="22"/>
        </w:rPr>
        <w:t>1.2</w:t>
      </w:r>
      <w:r w:rsidR="008B1241">
        <w:rPr>
          <w:rFonts w:ascii="Tahoma" w:eastAsiaTheme="minorEastAsia" w:hAnsi="Tahoma" w:cs="Tahoma"/>
          <w:b/>
          <w:bCs/>
          <w:color w:val="00A099"/>
          <w:sz w:val="22"/>
          <w:szCs w:val="22"/>
        </w:rPr>
        <w:tab/>
      </w:r>
      <w:r w:rsidR="3940D4F5" w:rsidRPr="2F03179B">
        <w:rPr>
          <w:rFonts w:ascii="Tahoma" w:eastAsiaTheme="minorEastAsia" w:hAnsi="Tahoma" w:cs="Tahoma"/>
          <w:b/>
          <w:bCs/>
          <w:color w:val="00A099"/>
          <w:sz w:val="22"/>
          <w:szCs w:val="22"/>
        </w:rPr>
        <w:t>Negotiations carried out by Prime Minister and Cabinet and Lived Experience (Draft Recommendation 4.2)</w:t>
      </w:r>
      <w:bookmarkEnd w:id="6"/>
    </w:p>
    <w:p w14:paraId="4EB27344" w14:textId="4EB46501" w:rsidR="006F6612" w:rsidRPr="003C575D" w:rsidRDefault="4C4C5BCA" w:rsidP="003C575D">
      <w:pPr>
        <w:spacing w:after="240" w:line="276" w:lineRule="auto"/>
        <w:rPr>
          <w:rFonts w:ascii="Tahoma" w:eastAsiaTheme="minorEastAsia" w:hAnsi="Tahoma" w:cs="Tahoma"/>
          <w:color w:val="000000" w:themeColor="text1"/>
        </w:rPr>
      </w:pPr>
      <w:r w:rsidRPr="003C575D">
        <w:rPr>
          <w:rFonts w:ascii="Tahoma" w:eastAsiaTheme="minorEastAsia" w:hAnsi="Tahoma" w:cs="Tahoma"/>
          <w:color w:val="000000" w:themeColor="text1"/>
        </w:rPr>
        <w:t xml:space="preserve">The Alliance supports the negotiation and development process, led by people with lived experience of mental health challenges, to be managed by Prime Minister and Cabinet, providing guaranteed involvement of all relevant Australian Government Ministers. We call for this recommendation to also include the establishment of </w:t>
      </w:r>
      <w:r w:rsidR="001862ED" w:rsidRPr="003C575D">
        <w:rPr>
          <w:rFonts w:ascii="Tahoma" w:eastAsiaTheme="minorEastAsia" w:hAnsi="Tahoma" w:cs="Tahoma"/>
          <w:color w:val="000000" w:themeColor="text1"/>
        </w:rPr>
        <w:t>an interdepartmental government advisory structure, with a mental health consumer co-Chair inclusive of government and people with lived experience of mental health challenges to advise on cross-cutting issues impacting people with mental health challenges in Australia. It could do this through ensuring whole-of-government approaches, commissioning and market stewardship, proposing and evaluating budget measures</w:t>
      </w:r>
      <w:r w:rsidR="007A7013">
        <w:rPr>
          <w:rFonts w:ascii="Tahoma" w:eastAsiaTheme="minorEastAsia" w:hAnsi="Tahoma" w:cs="Tahoma"/>
          <w:color w:val="000000" w:themeColor="text1"/>
        </w:rPr>
        <w:t>.</w:t>
      </w:r>
    </w:p>
    <w:p w14:paraId="2EFCD2BE" w14:textId="39C70E48" w:rsidR="006F6612" w:rsidRPr="003C575D" w:rsidRDefault="4C4C5BCA" w:rsidP="003C575D">
      <w:pPr>
        <w:spacing w:after="240" w:line="276" w:lineRule="auto"/>
        <w:rPr>
          <w:rFonts w:ascii="Tahoma" w:eastAsiaTheme="minorEastAsia" w:hAnsi="Tahoma" w:cs="Tahoma"/>
          <w:color w:val="000000" w:themeColor="text1"/>
          <w:lang w:val="en-AU"/>
        </w:rPr>
      </w:pPr>
      <w:r w:rsidRPr="003C575D">
        <w:rPr>
          <w:rFonts w:ascii="Tahoma" w:eastAsiaTheme="minorEastAsia" w:hAnsi="Tahoma" w:cs="Tahoma"/>
          <w:color w:val="000000" w:themeColor="text1"/>
        </w:rPr>
        <w:t xml:space="preserve">Having lived experience involvement in the development and negotiation of the Agreement will ensure </w:t>
      </w:r>
      <w:r w:rsidRPr="003C575D">
        <w:rPr>
          <w:rFonts w:ascii="Tahoma" w:eastAsiaTheme="minorEastAsia" w:hAnsi="Tahoma" w:cs="Tahoma"/>
          <w:color w:val="000000" w:themeColor="text1"/>
          <w:lang w:val="en-AU"/>
        </w:rPr>
        <w:t>consumer perspectives inform policies across all sectors by being front and centre of discussions and negotiations. In addition, by ensuring cross-portfolio discussions during development and negotiation of the agreements, the social and economic determinants of mental health can be addressed.</w:t>
      </w:r>
    </w:p>
    <w:p w14:paraId="1F7C2DA3" w14:textId="39F5BF00" w:rsidR="00037725" w:rsidRPr="00AA56EF" w:rsidRDefault="69A5B144" w:rsidP="2F03179B">
      <w:pPr>
        <w:pStyle w:val="Heading2"/>
        <w:spacing w:after="240" w:line="276" w:lineRule="auto"/>
        <w:rPr>
          <w:rFonts w:ascii="Tahoma" w:eastAsiaTheme="minorEastAsia" w:hAnsi="Tahoma" w:cs="Tahoma"/>
          <w:b/>
          <w:bCs/>
          <w:color w:val="00A099"/>
          <w:sz w:val="22"/>
          <w:szCs w:val="22"/>
        </w:rPr>
      </w:pPr>
      <w:bookmarkStart w:id="7" w:name="_Toc204872384"/>
      <w:r w:rsidRPr="2F03179B">
        <w:rPr>
          <w:rFonts w:ascii="Tahoma" w:eastAsiaTheme="minorEastAsia" w:hAnsi="Tahoma" w:cs="Tahoma"/>
          <w:b/>
          <w:bCs/>
          <w:color w:val="00A099"/>
          <w:sz w:val="22"/>
          <w:szCs w:val="22"/>
        </w:rPr>
        <w:t>1.3</w:t>
      </w:r>
      <w:r w:rsidR="65798708">
        <w:tab/>
      </w:r>
      <w:r w:rsidR="561D0EFA" w:rsidRPr="2F03179B">
        <w:rPr>
          <w:rFonts w:ascii="Tahoma" w:eastAsiaTheme="minorEastAsia" w:hAnsi="Tahoma" w:cs="Tahoma"/>
          <w:b/>
          <w:bCs/>
          <w:color w:val="00A099"/>
          <w:sz w:val="22"/>
          <w:szCs w:val="22"/>
        </w:rPr>
        <w:t>Co-design</w:t>
      </w:r>
      <w:r w:rsidR="017F8EAD" w:rsidRPr="2F03179B">
        <w:rPr>
          <w:rFonts w:ascii="Tahoma" w:eastAsiaTheme="minorEastAsia" w:hAnsi="Tahoma" w:cs="Tahoma"/>
          <w:b/>
          <w:bCs/>
          <w:color w:val="00A099"/>
          <w:sz w:val="22"/>
          <w:szCs w:val="22"/>
        </w:rPr>
        <w:t xml:space="preserve"> (Draft Recommendation 4</w:t>
      </w:r>
      <w:r w:rsidR="32334C85" w:rsidRPr="2F03179B">
        <w:rPr>
          <w:rFonts w:ascii="Tahoma" w:eastAsiaTheme="minorEastAsia" w:hAnsi="Tahoma" w:cs="Tahoma"/>
          <w:b/>
          <w:bCs/>
          <w:color w:val="00A099"/>
          <w:sz w:val="22"/>
          <w:szCs w:val="22"/>
        </w:rPr>
        <w:t>.7</w:t>
      </w:r>
      <w:r w:rsidR="017F8EAD" w:rsidRPr="2F03179B">
        <w:rPr>
          <w:rFonts w:ascii="Tahoma" w:eastAsiaTheme="minorEastAsia" w:hAnsi="Tahoma" w:cs="Tahoma"/>
          <w:b/>
          <w:bCs/>
          <w:color w:val="00A099"/>
          <w:sz w:val="22"/>
          <w:szCs w:val="22"/>
        </w:rPr>
        <w:t>)</w:t>
      </w:r>
      <w:bookmarkEnd w:id="7"/>
    </w:p>
    <w:p w14:paraId="58EA93F1" w14:textId="0830D065" w:rsidR="43F30986" w:rsidRPr="003C575D" w:rsidRDefault="600A881B" w:rsidP="003C575D">
      <w:pPr>
        <w:spacing w:after="240" w:line="276" w:lineRule="auto"/>
        <w:rPr>
          <w:rFonts w:ascii="Tahoma" w:eastAsiaTheme="minorEastAsia" w:hAnsi="Tahoma" w:cs="Tahoma"/>
        </w:rPr>
      </w:pPr>
      <w:r w:rsidRPr="003C575D">
        <w:rPr>
          <w:rFonts w:ascii="Tahoma" w:eastAsiaTheme="minorEastAsia" w:hAnsi="Tahoma" w:cs="Tahoma"/>
          <w:color w:val="000000" w:themeColor="text1"/>
        </w:rPr>
        <w:t xml:space="preserve">The </w:t>
      </w:r>
      <w:r w:rsidR="7231F8E1" w:rsidRPr="003C575D">
        <w:rPr>
          <w:rFonts w:ascii="Tahoma" w:eastAsiaTheme="minorEastAsia" w:hAnsi="Tahoma" w:cs="Tahoma"/>
          <w:color w:val="000000" w:themeColor="text1"/>
        </w:rPr>
        <w:t xml:space="preserve">Commissioners support the </w:t>
      </w:r>
      <w:r w:rsidRPr="003C575D">
        <w:rPr>
          <w:rFonts w:ascii="Tahoma" w:eastAsiaTheme="minorEastAsia" w:hAnsi="Tahoma" w:cs="Tahoma"/>
          <w:color w:val="000000" w:themeColor="text1"/>
        </w:rPr>
        <w:t xml:space="preserve">inclusion of ‘co-design’ </w:t>
      </w:r>
      <w:r w:rsidR="76989FBB" w:rsidRPr="003C575D">
        <w:rPr>
          <w:rFonts w:ascii="Tahoma" w:eastAsiaTheme="minorEastAsia" w:hAnsi="Tahoma" w:cs="Tahoma"/>
          <w:color w:val="000000" w:themeColor="text1"/>
        </w:rPr>
        <w:t>of the next Agreement</w:t>
      </w:r>
      <w:r w:rsidR="07B1E06E" w:rsidRPr="003C575D">
        <w:rPr>
          <w:rFonts w:ascii="Tahoma" w:eastAsiaTheme="minorEastAsia" w:hAnsi="Tahoma" w:cs="Tahoma"/>
          <w:color w:val="000000" w:themeColor="text1"/>
        </w:rPr>
        <w:t xml:space="preserve"> and in other areas of the Interim report</w:t>
      </w:r>
      <w:r w:rsidR="7231F8E1" w:rsidRPr="003C575D">
        <w:rPr>
          <w:rFonts w:ascii="Tahoma" w:eastAsiaTheme="minorEastAsia" w:hAnsi="Tahoma" w:cs="Tahoma"/>
          <w:color w:val="000000" w:themeColor="text1"/>
        </w:rPr>
        <w:t>.</w:t>
      </w:r>
      <w:r w:rsidR="0ECE2E6F" w:rsidRPr="003C575D">
        <w:rPr>
          <w:rFonts w:ascii="Tahoma" w:eastAsiaTheme="minorEastAsia" w:hAnsi="Tahoma" w:cs="Tahoma"/>
          <w:color w:val="000000" w:themeColor="text1"/>
        </w:rPr>
        <w:t xml:space="preserve"> </w:t>
      </w:r>
      <w:r w:rsidR="28D37F1A" w:rsidRPr="003C575D">
        <w:rPr>
          <w:rFonts w:ascii="Tahoma" w:eastAsiaTheme="minorEastAsia" w:hAnsi="Tahoma" w:cs="Tahoma"/>
          <w:color w:val="000000" w:themeColor="text1"/>
        </w:rPr>
        <w:t xml:space="preserve">To ensure people with lived experience of mental health challenges are truly </w:t>
      </w:r>
      <w:proofErr w:type="gramStart"/>
      <w:r w:rsidR="28D37F1A" w:rsidRPr="003C575D">
        <w:rPr>
          <w:rFonts w:ascii="Tahoma" w:eastAsiaTheme="minorEastAsia" w:hAnsi="Tahoma" w:cs="Tahoma"/>
          <w:color w:val="000000" w:themeColor="text1"/>
        </w:rPr>
        <w:t xml:space="preserve">included, </w:t>
      </w:r>
      <w:r w:rsidR="32734C46" w:rsidRPr="003C575D">
        <w:rPr>
          <w:rFonts w:ascii="Tahoma" w:eastAsiaTheme="minorEastAsia" w:hAnsi="Tahoma" w:cs="Tahoma"/>
          <w:color w:val="000000" w:themeColor="text1"/>
        </w:rPr>
        <w:t>‘</w:t>
      </w:r>
      <w:proofErr w:type="gramEnd"/>
      <w:r w:rsidR="32734C46" w:rsidRPr="003C575D">
        <w:rPr>
          <w:rFonts w:ascii="Tahoma" w:eastAsiaTheme="minorEastAsia" w:hAnsi="Tahoma" w:cs="Tahoma"/>
          <w:color w:val="000000" w:themeColor="text1"/>
        </w:rPr>
        <w:t xml:space="preserve">true’ co-design </w:t>
      </w:r>
      <w:r w:rsidR="0F6547F4" w:rsidRPr="003C575D">
        <w:rPr>
          <w:rFonts w:ascii="Tahoma" w:eastAsiaTheme="minorEastAsia" w:hAnsi="Tahoma" w:cs="Tahoma"/>
          <w:color w:val="000000" w:themeColor="text1"/>
        </w:rPr>
        <w:t xml:space="preserve">must be implemented in determining </w:t>
      </w:r>
      <w:r w:rsidR="2359AD45" w:rsidRPr="003C575D">
        <w:rPr>
          <w:rFonts w:ascii="Tahoma" w:eastAsiaTheme="minorEastAsia" w:hAnsi="Tahoma" w:cs="Tahoma"/>
          <w:color w:val="000000" w:themeColor="text1"/>
        </w:rPr>
        <w:t>the Agreement</w:t>
      </w:r>
      <w:r w:rsidR="07B1E06E" w:rsidRPr="003C575D">
        <w:rPr>
          <w:rFonts w:ascii="Tahoma" w:eastAsiaTheme="minorEastAsia" w:hAnsi="Tahoma" w:cs="Tahoma"/>
          <w:color w:val="000000" w:themeColor="text1"/>
        </w:rPr>
        <w:t>,</w:t>
      </w:r>
      <w:r w:rsidR="6C44BFCC" w:rsidRPr="003C575D">
        <w:rPr>
          <w:rFonts w:ascii="Tahoma" w:eastAsiaTheme="minorEastAsia" w:hAnsi="Tahoma" w:cs="Tahoma"/>
          <w:color w:val="000000" w:themeColor="text1"/>
        </w:rPr>
        <w:t xml:space="preserve"> </w:t>
      </w:r>
      <w:r w:rsidR="0F6547F4" w:rsidRPr="003C575D">
        <w:rPr>
          <w:rFonts w:ascii="Tahoma" w:eastAsiaTheme="minorEastAsia" w:hAnsi="Tahoma" w:cs="Tahoma"/>
          <w:color w:val="000000" w:themeColor="text1"/>
        </w:rPr>
        <w:t xml:space="preserve">the new </w:t>
      </w:r>
      <w:r w:rsidR="07B1E06E" w:rsidRPr="003C575D">
        <w:rPr>
          <w:rFonts w:ascii="Tahoma" w:eastAsiaTheme="minorEastAsia" w:hAnsi="Tahoma" w:cs="Tahoma"/>
          <w:color w:val="000000" w:themeColor="text1"/>
        </w:rPr>
        <w:t>Mental Health Strategy</w:t>
      </w:r>
      <w:r w:rsidR="1CFDC63E" w:rsidRPr="003C575D">
        <w:rPr>
          <w:rFonts w:ascii="Tahoma" w:eastAsiaTheme="minorEastAsia" w:hAnsi="Tahoma" w:cs="Tahoma"/>
          <w:color w:val="000000" w:themeColor="text1"/>
        </w:rPr>
        <w:t xml:space="preserve">, </w:t>
      </w:r>
      <w:r w:rsidR="0F6547F4" w:rsidRPr="003C575D">
        <w:rPr>
          <w:rFonts w:ascii="Tahoma" w:eastAsiaTheme="minorEastAsia" w:hAnsi="Tahoma" w:cs="Tahoma"/>
          <w:color w:val="000000" w:themeColor="text1"/>
        </w:rPr>
        <w:t xml:space="preserve">the </w:t>
      </w:r>
      <w:r w:rsidR="1CFDC63E" w:rsidRPr="003C575D">
        <w:rPr>
          <w:rFonts w:ascii="Tahoma" w:eastAsiaTheme="minorEastAsia" w:hAnsi="Tahoma" w:cs="Tahoma"/>
          <w:color w:val="000000" w:themeColor="text1"/>
        </w:rPr>
        <w:t xml:space="preserve">development of </w:t>
      </w:r>
      <w:r w:rsidR="32734C46" w:rsidRPr="003C575D">
        <w:rPr>
          <w:rFonts w:ascii="Tahoma" w:eastAsiaTheme="minorEastAsia" w:hAnsi="Tahoma" w:cs="Tahoma"/>
          <w:color w:val="000000" w:themeColor="text1"/>
        </w:rPr>
        <w:t>nationally consistent outcome measures</w:t>
      </w:r>
      <w:r w:rsidR="07B1E06E" w:rsidRPr="003C575D">
        <w:rPr>
          <w:rFonts w:ascii="Tahoma" w:eastAsiaTheme="minorEastAsia" w:hAnsi="Tahoma" w:cs="Tahoma"/>
          <w:color w:val="000000" w:themeColor="text1"/>
        </w:rPr>
        <w:t xml:space="preserve"> and</w:t>
      </w:r>
      <w:r w:rsidR="09172E8D" w:rsidRPr="003C575D">
        <w:rPr>
          <w:rFonts w:ascii="Tahoma" w:eastAsiaTheme="minorEastAsia" w:hAnsi="Tahoma" w:cs="Tahoma"/>
          <w:color w:val="000000" w:themeColor="text1"/>
        </w:rPr>
        <w:t xml:space="preserve"> NMHC</w:t>
      </w:r>
      <w:r w:rsidR="32734C46" w:rsidRPr="003C575D">
        <w:rPr>
          <w:rFonts w:ascii="Tahoma" w:eastAsiaTheme="minorEastAsia" w:hAnsi="Tahoma" w:cs="Tahoma"/>
          <w:color w:val="000000" w:themeColor="text1"/>
        </w:rPr>
        <w:t xml:space="preserve"> work</w:t>
      </w:r>
      <w:r w:rsidR="09172E8D" w:rsidRPr="003C575D">
        <w:rPr>
          <w:rFonts w:ascii="Tahoma" w:eastAsiaTheme="minorEastAsia" w:hAnsi="Tahoma" w:cs="Tahoma"/>
          <w:color w:val="000000" w:themeColor="text1"/>
        </w:rPr>
        <w:t xml:space="preserve"> </w:t>
      </w:r>
      <w:r w:rsidR="0C22E781" w:rsidRPr="003C575D">
        <w:rPr>
          <w:rFonts w:ascii="Tahoma" w:eastAsiaTheme="minorEastAsia" w:hAnsi="Tahoma" w:cs="Tahoma"/>
          <w:color w:val="000000" w:themeColor="text1"/>
        </w:rPr>
        <w:t xml:space="preserve">to ensure </w:t>
      </w:r>
      <w:r w:rsidR="2F1A09BB" w:rsidRPr="003C575D">
        <w:rPr>
          <w:rFonts w:ascii="Tahoma" w:eastAsiaTheme="minorEastAsia" w:hAnsi="Tahoma" w:cs="Tahoma"/>
        </w:rPr>
        <w:t>decision-making power</w:t>
      </w:r>
      <w:r w:rsidR="0C22E781" w:rsidRPr="003C575D">
        <w:rPr>
          <w:rFonts w:ascii="Tahoma" w:eastAsiaTheme="minorEastAsia" w:hAnsi="Tahoma" w:cs="Tahoma"/>
        </w:rPr>
        <w:t xml:space="preserve"> is led by mental health consumers</w:t>
      </w:r>
      <w:r w:rsidR="0620086E" w:rsidRPr="003C575D">
        <w:rPr>
          <w:rFonts w:ascii="Tahoma" w:eastAsiaTheme="minorEastAsia" w:hAnsi="Tahoma" w:cs="Tahoma"/>
        </w:rPr>
        <w:t>.</w:t>
      </w:r>
      <w:r w:rsidR="0ECE2E6F" w:rsidRPr="003C575D">
        <w:rPr>
          <w:rFonts w:ascii="Tahoma" w:eastAsiaTheme="minorEastAsia" w:hAnsi="Tahoma" w:cs="Tahoma"/>
        </w:rPr>
        <w:t xml:space="preserve"> </w:t>
      </w:r>
      <w:r w:rsidR="0620086E" w:rsidRPr="003C575D">
        <w:rPr>
          <w:rFonts w:ascii="Tahoma" w:eastAsiaTheme="minorEastAsia" w:hAnsi="Tahoma" w:cs="Tahoma"/>
        </w:rPr>
        <w:t xml:space="preserve">It is more than </w:t>
      </w:r>
      <w:r w:rsidR="2F1A09BB" w:rsidRPr="003C575D">
        <w:rPr>
          <w:rFonts w:ascii="Tahoma" w:eastAsiaTheme="minorEastAsia" w:hAnsi="Tahoma" w:cs="Tahoma"/>
        </w:rPr>
        <w:t xml:space="preserve">simply being consulted or invited to participate after key decisions have been made. </w:t>
      </w:r>
      <w:r w:rsidR="00E82771" w:rsidRPr="003C575D">
        <w:rPr>
          <w:rFonts w:ascii="Tahoma" w:eastAsiaTheme="minorEastAsia" w:hAnsi="Tahoma" w:cs="Tahoma"/>
        </w:rPr>
        <w:t>T</w:t>
      </w:r>
      <w:r w:rsidR="2F1A09BB" w:rsidRPr="003C575D">
        <w:rPr>
          <w:rFonts w:ascii="Tahoma" w:eastAsiaTheme="minorEastAsia" w:hAnsi="Tahoma" w:cs="Tahoma"/>
        </w:rPr>
        <w:t>okenis</w:t>
      </w:r>
      <w:r w:rsidR="00E82771" w:rsidRPr="003C575D">
        <w:rPr>
          <w:rFonts w:ascii="Tahoma" w:eastAsiaTheme="minorEastAsia" w:hAnsi="Tahoma" w:cs="Tahoma"/>
        </w:rPr>
        <w:t>m must be avo</w:t>
      </w:r>
      <w:r w:rsidR="008A448F" w:rsidRPr="003C575D">
        <w:rPr>
          <w:rFonts w:ascii="Tahoma" w:eastAsiaTheme="minorEastAsia" w:hAnsi="Tahoma" w:cs="Tahoma"/>
        </w:rPr>
        <w:t>ided.</w:t>
      </w:r>
    </w:p>
    <w:p w14:paraId="308A6B64" w14:textId="120C7DAB" w:rsidR="5147FBB9" w:rsidRPr="00AA56EF" w:rsidRDefault="0508D1BA" w:rsidP="2F03179B">
      <w:pPr>
        <w:pStyle w:val="Heading2"/>
        <w:spacing w:after="240" w:line="276" w:lineRule="auto"/>
        <w:rPr>
          <w:rFonts w:ascii="Tahoma" w:eastAsiaTheme="minorEastAsia" w:hAnsi="Tahoma" w:cs="Tahoma"/>
          <w:b/>
          <w:bCs/>
          <w:color w:val="00A099"/>
          <w:sz w:val="22"/>
          <w:szCs w:val="22"/>
        </w:rPr>
      </w:pPr>
      <w:bookmarkStart w:id="8" w:name="_Toc204872385"/>
      <w:r w:rsidRPr="2F03179B">
        <w:rPr>
          <w:rStyle w:val="Heading2Char"/>
          <w:rFonts w:ascii="Tahoma" w:eastAsiaTheme="minorEastAsia" w:hAnsi="Tahoma" w:cs="Tahoma"/>
          <w:b/>
          <w:bCs/>
          <w:color w:val="00A099"/>
          <w:sz w:val="22"/>
          <w:szCs w:val="22"/>
        </w:rPr>
        <w:t>1.4</w:t>
      </w:r>
      <w:r w:rsidR="60B4DD32">
        <w:tab/>
      </w:r>
      <w:r w:rsidR="4D49CFA4" w:rsidRPr="2F03179B">
        <w:rPr>
          <w:rFonts w:ascii="Tahoma" w:hAnsi="Tahoma" w:cs="Tahoma"/>
          <w:b/>
          <w:bCs/>
          <w:color w:val="00A099"/>
          <w:sz w:val="22"/>
          <w:szCs w:val="22"/>
        </w:rPr>
        <w:t>D</w:t>
      </w:r>
      <w:r w:rsidR="6A816383" w:rsidRPr="2F03179B">
        <w:rPr>
          <w:rFonts w:ascii="Tahoma" w:eastAsiaTheme="minorEastAsia" w:hAnsi="Tahoma" w:cs="Tahoma"/>
          <w:b/>
          <w:bCs/>
          <w:color w:val="00A099"/>
          <w:sz w:val="22"/>
          <w:szCs w:val="22"/>
        </w:rPr>
        <w:t>elay</w:t>
      </w:r>
      <w:r w:rsidR="4D49CFA4" w:rsidRPr="2F03179B">
        <w:rPr>
          <w:rFonts w:ascii="Tahoma" w:eastAsiaTheme="minorEastAsia" w:hAnsi="Tahoma" w:cs="Tahoma"/>
          <w:b/>
          <w:bCs/>
          <w:color w:val="00A099"/>
          <w:sz w:val="22"/>
          <w:szCs w:val="22"/>
        </w:rPr>
        <w:t xml:space="preserve"> the negotiation of the next Agreement</w:t>
      </w:r>
      <w:r w:rsidR="7AD7EAB8" w:rsidRPr="2F03179B">
        <w:rPr>
          <w:rFonts w:ascii="Tahoma" w:eastAsiaTheme="minorEastAsia" w:hAnsi="Tahoma" w:cs="Tahoma"/>
          <w:b/>
          <w:bCs/>
          <w:color w:val="00A099"/>
          <w:sz w:val="22"/>
          <w:szCs w:val="22"/>
        </w:rPr>
        <w:t xml:space="preserve"> </w:t>
      </w:r>
      <w:r w:rsidR="32334C85" w:rsidRPr="2F03179B">
        <w:rPr>
          <w:rFonts w:ascii="Tahoma" w:eastAsiaTheme="minorEastAsia" w:hAnsi="Tahoma" w:cs="Tahoma"/>
          <w:b/>
          <w:bCs/>
          <w:color w:val="00A099"/>
          <w:sz w:val="22"/>
          <w:szCs w:val="22"/>
        </w:rPr>
        <w:t xml:space="preserve">(Draft Recommendation </w:t>
      </w:r>
      <w:r w:rsidR="0268DF6E" w:rsidRPr="2F03179B">
        <w:rPr>
          <w:rFonts w:ascii="Tahoma" w:eastAsiaTheme="minorEastAsia" w:hAnsi="Tahoma" w:cs="Tahoma"/>
          <w:b/>
          <w:bCs/>
          <w:color w:val="00A099"/>
          <w:sz w:val="22"/>
          <w:szCs w:val="22"/>
        </w:rPr>
        <w:t xml:space="preserve">4.1, </w:t>
      </w:r>
      <w:r w:rsidR="340F61E9" w:rsidRPr="2F03179B">
        <w:rPr>
          <w:rFonts w:ascii="Tahoma" w:eastAsiaTheme="minorEastAsia" w:hAnsi="Tahoma" w:cs="Tahoma"/>
          <w:b/>
          <w:bCs/>
          <w:color w:val="00A099"/>
          <w:sz w:val="22"/>
          <w:szCs w:val="22"/>
        </w:rPr>
        <w:t>4.2)</w:t>
      </w:r>
      <w:bookmarkEnd w:id="8"/>
    </w:p>
    <w:p w14:paraId="6DEABDAD" w14:textId="31E72C72" w:rsidR="004C29AD" w:rsidRPr="003C575D" w:rsidRDefault="54E1E917" w:rsidP="003C575D">
      <w:pPr>
        <w:spacing w:after="240" w:line="276" w:lineRule="auto"/>
        <w:rPr>
          <w:rFonts w:ascii="Tahoma" w:eastAsiaTheme="minorEastAsia" w:hAnsi="Tahoma" w:cs="Tahoma"/>
        </w:rPr>
      </w:pPr>
      <w:r w:rsidRPr="003C575D">
        <w:rPr>
          <w:rFonts w:ascii="Tahoma" w:eastAsiaTheme="minorEastAsia" w:hAnsi="Tahoma" w:cs="Tahoma"/>
        </w:rPr>
        <w:t xml:space="preserve">The Alliance supports the </w:t>
      </w:r>
      <w:r w:rsidR="16020D8D" w:rsidRPr="003C575D">
        <w:rPr>
          <w:rFonts w:ascii="Tahoma" w:eastAsiaTheme="minorEastAsia" w:hAnsi="Tahoma" w:cs="Tahoma"/>
        </w:rPr>
        <w:t xml:space="preserve">12 months </w:t>
      </w:r>
      <w:r w:rsidRPr="003C575D">
        <w:rPr>
          <w:rFonts w:ascii="Tahoma" w:eastAsiaTheme="minorEastAsia" w:hAnsi="Tahoma" w:cs="Tahoma"/>
        </w:rPr>
        <w:t xml:space="preserve">delay in </w:t>
      </w:r>
      <w:r w:rsidR="5E175F4E" w:rsidRPr="003C575D">
        <w:rPr>
          <w:rFonts w:ascii="Tahoma" w:eastAsiaTheme="minorEastAsia" w:hAnsi="Tahoma" w:cs="Tahoma"/>
        </w:rPr>
        <w:t xml:space="preserve">negotiation </w:t>
      </w:r>
      <w:r w:rsidRPr="003C575D">
        <w:rPr>
          <w:rFonts w:ascii="Tahoma" w:eastAsiaTheme="minorEastAsia" w:hAnsi="Tahoma" w:cs="Tahoma"/>
        </w:rPr>
        <w:t>of the new Agreement</w:t>
      </w:r>
      <w:r w:rsidR="7B9AFBEA" w:rsidRPr="003C575D">
        <w:rPr>
          <w:rFonts w:ascii="Tahoma" w:eastAsiaTheme="minorEastAsia" w:hAnsi="Tahoma" w:cs="Tahoma"/>
        </w:rPr>
        <w:t xml:space="preserve"> to ensure that all the recommendations in the Interim Report </w:t>
      </w:r>
      <w:r w:rsidR="790D4E53" w:rsidRPr="003C575D">
        <w:rPr>
          <w:rFonts w:ascii="Tahoma" w:eastAsiaTheme="minorEastAsia" w:hAnsi="Tahoma" w:cs="Tahoma"/>
        </w:rPr>
        <w:t xml:space="preserve">can be </w:t>
      </w:r>
      <w:r w:rsidR="7B9AFBEA" w:rsidRPr="003C575D">
        <w:rPr>
          <w:rFonts w:ascii="Tahoma" w:eastAsiaTheme="minorEastAsia" w:hAnsi="Tahoma" w:cs="Tahoma"/>
        </w:rPr>
        <w:t>put in place prior to negotiations</w:t>
      </w:r>
      <w:r w:rsidR="7CAE4334" w:rsidRPr="003C575D">
        <w:rPr>
          <w:rFonts w:ascii="Tahoma" w:eastAsiaTheme="minorEastAsia" w:hAnsi="Tahoma" w:cs="Tahoma"/>
        </w:rPr>
        <w:t>, with some caveats</w:t>
      </w:r>
      <w:r w:rsidR="004C29AD" w:rsidRPr="003C575D">
        <w:rPr>
          <w:rFonts w:ascii="Tahoma" w:eastAsiaTheme="minorEastAsia" w:hAnsi="Tahoma" w:cs="Tahoma"/>
        </w:rPr>
        <w:t xml:space="preserve"> including ensuring psychosocial disability supports are developed during the timeframe of the current Agreement (see comment on p</w:t>
      </w:r>
      <w:r w:rsidR="008400B3" w:rsidRPr="003C575D">
        <w:rPr>
          <w:rFonts w:ascii="Tahoma" w:eastAsiaTheme="minorEastAsia" w:hAnsi="Tahoma" w:cs="Tahoma"/>
        </w:rPr>
        <w:t>. 8)</w:t>
      </w:r>
      <w:r w:rsidR="004C29AD" w:rsidRPr="003C575D">
        <w:rPr>
          <w:rFonts w:ascii="Tahoma" w:eastAsiaTheme="minorEastAsia" w:hAnsi="Tahoma" w:cs="Tahoma"/>
        </w:rPr>
        <w:t xml:space="preserve"> and transitional funding</w:t>
      </w:r>
      <w:r w:rsidR="008400B3" w:rsidRPr="003C575D">
        <w:rPr>
          <w:rFonts w:ascii="Tahoma" w:eastAsiaTheme="minorEastAsia" w:hAnsi="Tahoma" w:cs="Tahoma"/>
        </w:rPr>
        <w:t xml:space="preserve"> </w:t>
      </w:r>
      <w:r w:rsidR="004C29AD" w:rsidRPr="003C575D">
        <w:rPr>
          <w:rFonts w:ascii="Tahoma" w:eastAsiaTheme="minorEastAsia" w:hAnsi="Tahoma" w:cs="Tahoma"/>
        </w:rPr>
        <w:t>is made available to the Alliance and State/Territory mental health consumer peak bodies to fund the extensive co-design proposed.</w:t>
      </w:r>
    </w:p>
    <w:p w14:paraId="314DA5D2" w14:textId="77777777" w:rsidR="007A7013" w:rsidRDefault="007A7013" w:rsidP="003C575D">
      <w:pPr>
        <w:spacing w:after="240" w:line="276" w:lineRule="auto"/>
        <w:rPr>
          <w:rFonts w:ascii="Tahoma" w:eastAsiaTheme="minorEastAsia" w:hAnsi="Tahoma" w:cs="Tahoma"/>
        </w:rPr>
      </w:pPr>
    </w:p>
    <w:p w14:paraId="33279A44" w14:textId="77777777" w:rsidR="007A7013" w:rsidRDefault="007A7013" w:rsidP="003C575D">
      <w:pPr>
        <w:spacing w:after="240" w:line="276" w:lineRule="auto"/>
        <w:rPr>
          <w:rFonts w:ascii="Tahoma" w:eastAsiaTheme="minorEastAsia" w:hAnsi="Tahoma" w:cs="Tahoma"/>
        </w:rPr>
      </w:pPr>
    </w:p>
    <w:p w14:paraId="27D3A41E" w14:textId="77777777" w:rsidR="007A7013" w:rsidRDefault="007A7013" w:rsidP="003C575D">
      <w:pPr>
        <w:spacing w:after="240" w:line="276" w:lineRule="auto"/>
        <w:rPr>
          <w:rFonts w:ascii="Tahoma" w:eastAsiaTheme="minorEastAsia" w:hAnsi="Tahoma" w:cs="Tahoma"/>
        </w:rPr>
      </w:pPr>
    </w:p>
    <w:p w14:paraId="62F88516" w14:textId="77777777" w:rsidR="007A7013" w:rsidRDefault="007A7013" w:rsidP="003C575D">
      <w:pPr>
        <w:spacing w:after="240" w:line="276" w:lineRule="auto"/>
        <w:rPr>
          <w:rFonts w:ascii="Tahoma" w:eastAsiaTheme="minorEastAsia" w:hAnsi="Tahoma" w:cs="Tahoma"/>
        </w:rPr>
      </w:pPr>
    </w:p>
    <w:p w14:paraId="440CAAAF" w14:textId="77777777" w:rsidR="007A7013" w:rsidRDefault="007A7013" w:rsidP="003C575D">
      <w:pPr>
        <w:spacing w:after="240" w:line="276" w:lineRule="auto"/>
        <w:rPr>
          <w:rFonts w:ascii="Tahoma" w:eastAsiaTheme="minorEastAsia" w:hAnsi="Tahoma" w:cs="Tahoma"/>
        </w:rPr>
      </w:pPr>
    </w:p>
    <w:p w14:paraId="617B7B00" w14:textId="731692DA" w:rsidR="004C29AD" w:rsidRPr="003C575D" w:rsidRDefault="004C29AD" w:rsidP="003C575D">
      <w:pPr>
        <w:spacing w:after="240" w:line="276" w:lineRule="auto"/>
        <w:rPr>
          <w:rFonts w:ascii="Tahoma" w:eastAsiaTheme="minorEastAsia" w:hAnsi="Tahoma" w:cs="Tahoma"/>
        </w:rPr>
      </w:pPr>
      <w:r w:rsidRPr="003C575D">
        <w:rPr>
          <w:rFonts w:ascii="Tahoma" w:eastAsiaTheme="minorEastAsia" w:hAnsi="Tahoma" w:cs="Tahoma"/>
        </w:rPr>
        <w:t>Delaying for 12 months will provide the time to:</w:t>
      </w:r>
    </w:p>
    <w:p w14:paraId="4E0E6231" w14:textId="3FD21534" w:rsidR="00667393" w:rsidRPr="007A7013" w:rsidRDefault="00667393" w:rsidP="007A7013">
      <w:pPr>
        <w:pStyle w:val="ListParagraph"/>
        <w:numPr>
          <w:ilvl w:val="0"/>
          <w:numId w:val="18"/>
        </w:numPr>
        <w:spacing w:after="240" w:line="276" w:lineRule="auto"/>
        <w:rPr>
          <w:rFonts w:ascii="Tahoma" w:eastAsiaTheme="minorEastAsia" w:hAnsi="Tahoma" w:cs="Tahoma"/>
          <w:color w:val="000000" w:themeColor="text1"/>
        </w:rPr>
      </w:pPr>
      <w:r>
        <w:rPr>
          <w:rFonts w:ascii="Tahoma" w:eastAsiaTheme="minorEastAsia" w:hAnsi="Tahoma" w:cs="Tahoma"/>
          <w:color w:val="000000" w:themeColor="text1"/>
        </w:rPr>
        <w:t>S</w:t>
      </w:r>
      <w:r w:rsidR="62738B74" w:rsidRPr="00667393">
        <w:rPr>
          <w:rFonts w:ascii="Tahoma" w:eastAsiaTheme="minorEastAsia" w:hAnsi="Tahoma" w:cs="Tahoma"/>
          <w:color w:val="000000" w:themeColor="text1"/>
        </w:rPr>
        <w:t>cale up the lived experience</w:t>
      </w:r>
      <w:r w:rsidR="0387C9E0" w:rsidRPr="00667393">
        <w:rPr>
          <w:rFonts w:ascii="Tahoma" w:eastAsiaTheme="minorEastAsia" w:hAnsi="Tahoma" w:cs="Tahoma"/>
          <w:color w:val="000000" w:themeColor="text1"/>
        </w:rPr>
        <w:t xml:space="preserve"> of mental </w:t>
      </w:r>
      <w:r w:rsidR="77DEE73A" w:rsidRPr="00667393">
        <w:rPr>
          <w:rFonts w:ascii="Tahoma" w:eastAsiaTheme="minorEastAsia" w:hAnsi="Tahoma" w:cs="Tahoma"/>
          <w:color w:val="000000" w:themeColor="text1"/>
        </w:rPr>
        <w:t>health</w:t>
      </w:r>
      <w:r w:rsidR="0387C9E0" w:rsidRPr="00667393">
        <w:rPr>
          <w:rFonts w:ascii="Tahoma" w:eastAsiaTheme="minorEastAsia" w:hAnsi="Tahoma" w:cs="Tahoma"/>
          <w:color w:val="000000" w:themeColor="text1"/>
        </w:rPr>
        <w:t xml:space="preserve"> challenges peak bodies</w:t>
      </w:r>
      <w:r w:rsidR="77DEE73A" w:rsidRPr="00667393">
        <w:rPr>
          <w:rFonts w:ascii="Tahoma" w:eastAsiaTheme="minorEastAsia" w:hAnsi="Tahoma" w:cs="Tahoma"/>
          <w:color w:val="000000" w:themeColor="text1"/>
        </w:rPr>
        <w:t xml:space="preserve"> </w:t>
      </w:r>
      <w:r w:rsidR="62738B74" w:rsidRPr="00667393">
        <w:rPr>
          <w:rFonts w:ascii="Tahoma" w:eastAsiaTheme="minorEastAsia" w:hAnsi="Tahoma" w:cs="Tahoma"/>
          <w:color w:val="000000" w:themeColor="text1"/>
        </w:rPr>
        <w:t>required to</w:t>
      </w:r>
      <w:r w:rsidR="7CCD386C" w:rsidRPr="00667393">
        <w:rPr>
          <w:rFonts w:ascii="Tahoma" w:eastAsiaTheme="minorEastAsia" w:hAnsi="Tahoma" w:cs="Tahoma"/>
          <w:color w:val="000000" w:themeColor="text1"/>
        </w:rPr>
        <w:t xml:space="preserve"> </w:t>
      </w:r>
      <w:r w:rsidR="54E1E917" w:rsidRPr="007A7013">
        <w:rPr>
          <w:rFonts w:ascii="Tahoma" w:eastAsiaTheme="minorEastAsia" w:hAnsi="Tahoma" w:cs="Tahoma"/>
          <w:color w:val="000000" w:themeColor="text1"/>
        </w:rPr>
        <w:t xml:space="preserve">ensure </w:t>
      </w:r>
      <w:r w:rsidR="012A011A" w:rsidRPr="007A7013">
        <w:rPr>
          <w:rFonts w:ascii="Tahoma" w:eastAsiaTheme="minorEastAsia" w:hAnsi="Tahoma" w:cs="Tahoma"/>
          <w:color w:val="000000" w:themeColor="text1"/>
        </w:rPr>
        <w:t xml:space="preserve">the proposed inclusion of </w:t>
      </w:r>
      <w:r w:rsidR="77DEE73A" w:rsidRPr="007A7013">
        <w:rPr>
          <w:rFonts w:ascii="Tahoma" w:eastAsiaTheme="minorEastAsia" w:hAnsi="Tahoma" w:cs="Tahoma"/>
          <w:color w:val="000000" w:themeColor="text1"/>
        </w:rPr>
        <w:t xml:space="preserve">people with </w:t>
      </w:r>
      <w:r w:rsidR="54E1E917" w:rsidRPr="007A7013">
        <w:rPr>
          <w:rFonts w:ascii="Tahoma" w:eastAsiaTheme="minorEastAsia" w:hAnsi="Tahoma" w:cs="Tahoma"/>
          <w:color w:val="000000" w:themeColor="text1"/>
        </w:rPr>
        <w:t xml:space="preserve">lived experience </w:t>
      </w:r>
      <w:r w:rsidR="77DEE73A" w:rsidRPr="007A7013">
        <w:rPr>
          <w:rFonts w:ascii="Tahoma" w:eastAsiaTheme="minorEastAsia" w:hAnsi="Tahoma" w:cs="Tahoma"/>
          <w:color w:val="000000" w:themeColor="text1"/>
        </w:rPr>
        <w:t>of mental health challenges</w:t>
      </w:r>
      <w:r w:rsidR="54E1E917" w:rsidRPr="007A7013">
        <w:rPr>
          <w:rFonts w:ascii="Tahoma" w:eastAsiaTheme="minorEastAsia" w:hAnsi="Tahoma" w:cs="Tahoma"/>
          <w:color w:val="000000" w:themeColor="text1"/>
        </w:rPr>
        <w:t xml:space="preserve"> i</w:t>
      </w:r>
      <w:r w:rsidR="5A25E312" w:rsidRPr="007A7013">
        <w:rPr>
          <w:rFonts w:ascii="Tahoma" w:eastAsiaTheme="minorEastAsia" w:hAnsi="Tahoma" w:cs="Tahoma"/>
          <w:color w:val="000000" w:themeColor="text1"/>
        </w:rPr>
        <w:t>n the development, negotiation and governance of the new Agreement</w:t>
      </w:r>
      <w:r w:rsidR="006A3088" w:rsidRPr="007A7013">
        <w:rPr>
          <w:rFonts w:ascii="Tahoma" w:eastAsiaTheme="minorEastAsia" w:hAnsi="Tahoma" w:cs="Tahoma"/>
          <w:color w:val="000000" w:themeColor="text1"/>
        </w:rPr>
        <w:t>.</w:t>
      </w:r>
    </w:p>
    <w:p w14:paraId="29EE1FCB" w14:textId="3CD3981E" w:rsidR="00667393" w:rsidRDefault="00667393" w:rsidP="003C575D">
      <w:pPr>
        <w:pStyle w:val="ListParagraph"/>
        <w:numPr>
          <w:ilvl w:val="0"/>
          <w:numId w:val="18"/>
        </w:numPr>
        <w:spacing w:after="240" w:line="276" w:lineRule="auto"/>
        <w:rPr>
          <w:rFonts w:ascii="Tahoma" w:eastAsiaTheme="minorEastAsia" w:hAnsi="Tahoma" w:cs="Tahoma"/>
          <w:color w:val="000000" w:themeColor="text1"/>
        </w:rPr>
      </w:pPr>
      <w:r>
        <w:rPr>
          <w:rFonts w:ascii="Tahoma" w:eastAsiaTheme="minorEastAsia" w:hAnsi="Tahoma" w:cs="Tahoma"/>
          <w:color w:val="000000" w:themeColor="text1"/>
        </w:rPr>
        <w:t>D</w:t>
      </w:r>
      <w:r w:rsidR="4C5CF63E" w:rsidRPr="00667393">
        <w:rPr>
          <w:rFonts w:ascii="Tahoma" w:eastAsiaTheme="minorEastAsia" w:hAnsi="Tahoma" w:cs="Tahoma"/>
          <w:color w:val="000000" w:themeColor="text1"/>
        </w:rPr>
        <w:t>evelop reporting and accountability frameworks</w:t>
      </w:r>
      <w:r w:rsidR="7BC866E7" w:rsidRPr="00667393">
        <w:rPr>
          <w:rFonts w:ascii="Tahoma" w:eastAsiaTheme="minorEastAsia" w:hAnsi="Tahoma" w:cs="Tahoma"/>
          <w:color w:val="000000" w:themeColor="text1"/>
        </w:rPr>
        <w:t xml:space="preserve"> with people with lived experience of mental health challenges </w:t>
      </w:r>
      <w:r w:rsidR="34AE6AAF" w:rsidRPr="00667393">
        <w:rPr>
          <w:rFonts w:ascii="Tahoma" w:eastAsiaTheme="minorEastAsia" w:hAnsi="Tahoma" w:cs="Tahoma"/>
          <w:color w:val="000000" w:themeColor="text1"/>
        </w:rPr>
        <w:t xml:space="preserve">including </w:t>
      </w:r>
      <w:r w:rsidR="4C5CF63E" w:rsidRPr="00667393">
        <w:rPr>
          <w:rFonts w:ascii="Tahoma" w:eastAsiaTheme="minorEastAsia" w:hAnsi="Tahoma" w:cs="Tahoma"/>
          <w:color w:val="000000" w:themeColor="text1"/>
        </w:rPr>
        <w:t>w</w:t>
      </w:r>
      <w:r w:rsidR="53D5032E" w:rsidRPr="00667393">
        <w:rPr>
          <w:rFonts w:ascii="Tahoma" w:eastAsiaTheme="minorEastAsia" w:hAnsi="Tahoma" w:cs="Tahoma"/>
          <w:color w:val="000000" w:themeColor="text1"/>
        </w:rPr>
        <w:t>ork</w:t>
      </w:r>
      <w:r w:rsidR="34AE6AAF" w:rsidRPr="00667393">
        <w:rPr>
          <w:rFonts w:ascii="Tahoma" w:eastAsiaTheme="minorEastAsia" w:hAnsi="Tahoma" w:cs="Tahoma"/>
          <w:color w:val="000000" w:themeColor="text1"/>
        </w:rPr>
        <w:t>ing</w:t>
      </w:r>
      <w:r w:rsidR="53D5032E" w:rsidRPr="00667393">
        <w:rPr>
          <w:rFonts w:ascii="Tahoma" w:eastAsiaTheme="minorEastAsia" w:hAnsi="Tahoma" w:cs="Tahoma"/>
          <w:color w:val="000000" w:themeColor="text1"/>
        </w:rPr>
        <w:t xml:space="preserve"> with the National and State/Territory data reporting organisations</w:t>
      </w:r>
      <w:r w:rsidR="34AE6AAF" w:rsidRPr="00667393">
        <w:rPr>
          <w:rFonts w:ascii="Tahoma" w:eastAsiaTheme="minorEastAsia" w:hAnsi="Tahoma" w:cs="Tahoma"/>
          <w:color w:val="000000" w:themeColor="text1"/>
        </w:rPr>
        <w:t>.</w:t>
      </w:r>
      <w:r w:rsidR="0ECE2E6F" w:rsidRPr="00667393">
        <w:rPr>
          <w:rFonts w:ascii="Tahoma" w:eastAsiaTheme="minorEastAsia" w:hAnsi="Tahoma" w:cs="Tahoma"/>
          <w:color w:val="000000" w:themeColor="text1"/>
        </w:rPr>
        <w:t xml:space="preserve"> </w:t>
      </w:r>
      <w:r w:rsidR="34AE6AAF" w:rsidRPr="00667393">
        <w:rPr>
          <w:rFonts w:ascii="Tahoma" w:eastAsiaTheme="minorEastAsia" w:hAnsi="Tahoma" w:cs="Tahoma"/>
          <w:color w:val="000000" w:themeColor="text1"/>
        </w:rPr>
        <w:t xml:space="preserve">This will </w:t>
      </w:r>
      <w:r w:rsidR="53D5032E" w:rsidRPr="00667393">
        <w:rPr>
          <w:rFonts w:ascii="Tahoma" w:eastAsiaTheme="minorEastAsia" w:hAnsi="Tahoma" w:cs="Tahoma"/>
          <w:color w:val="000000" w:themeColor="text1"/>
        </w:rPr>
        <w:t xml:space="preserve">ensure data </w:t>
      </w:r>
      <w:r w:rsidR="34AE6AAF" w:rsidRPr="00667393">
        <w:rPr>
          <w:rFonts w:ascii="Tahoma" w:eastAsiaTheme="minorEastAsia" w:hAnsi="Tahoma" w:cs="Tahoma"/>
          <w:color w:val="000000" w:themeColor="text1"/>
        </w:rPr>
        <w:t xml:space="preserve">is </w:t>
      </w:r>
      <w:r w:rsidR="5D0BE790" w:rsidRPr="00667393">
        <w:rPr>
          <w:rFonts w:ascii="Tahoma" w:eastAsiaTheme="minorEastAsia" w:hAnsi="Tahoma" w:cs="Tahoma"/>
          <w:color w:val="000000" w:themeColor="text1"/>
        </w:rPr>
        <w:t xml:space="preserve">relevant to what is important to people with lived experience of </w:t>
      </w:r>
      <w:r w:rsidR="02ED5F5E" w:rsidRPr="00667393">
        <w:rPr>
          <w:rFonts w:ascii="Tahoma" w:eastAsiaTheme="minorEastAsia" w:hAnsi="Tahoma" w:cs="Tahoma"/>
          <w:color w:val="000000" w:themeColor="text1"/>
        </w:rPr>
        <w:t>mental</w:t>
      </w:r>
      <w:r w:rsidR="5D0BE790" w:rsidRPr="00667393">
        <w:rPr>
          <w:rFonts w:ascii="Tahoma" w:eastAsiaTheme="minorEastAsia" w:hAnsi="Tahoma" w:cs="Tahoma"/>
          <w:color w:val="000000" w:themeColor="text1"/>
        </w:rPr>
        <w:t xml:space="preserve"> health challenges allow</w:t>
      </w:r>
      <w:r w:rsidR="1C55DD8C" w:rsidRPr="00667393">
        <w:rPr>
          <w:rFonts w:ascii="Tahoma" w:eastAsiaTheme="minorEastAsia" w:hAnsi="Tahoma" w:cs="Tahoma"/>
          <w:color w:val="000000" w:themeColor="text1"/>
        </w:rPr>
        <w:t>ing</w:t>
      </w:r>
      <w:r w:rsidR="5D0BE790" w:rsidRPr="00667393">
        <w:rPr>
          <w:rFonts w:ascii="Tahoma" w:eastAsiaTheme="minorEastAsia" w:hAnsi="Tahoma" w:cs="Tahoma"/>
          <w:color w:val="000000" w:themeColor="text1"/>
        </w:rPr>
        <w:t xml:space="preserve"> for outcomes to be measured in a tangible </w:t>
      </w:r>
      <w:r w:rsidR="02ED5F5E" w:rsidRPr="00667393">
        <w:rPr>
          <w:rFonts w:ascii="Tahoma" w:eastAsiaTheme="minorEastAsia" w:hAnsi="Tahoma" w:cs="Tahoma"/>
          <w:color w:val="000000" w:themeColor="text1"/>
        </w:rPr>
        <w:t xml:space="preserve">and comparable way. This includes removing </w:t>
      </w:r>
      <w:r w:rsidR="00085C79" w:rsidRPr="00667393">
        <w:rPr>
          <w:rFonts w:ascii="Tahoma" w:eastAsiaTheme="minorEastAsia" w:hAnsi="Tahoma" w:cs="Tahoma"/>
          <w:color w:val="000000" w:themeColor="text1"/>
        </w:rPr>
        <w:t>deficits-based</w:t>
      </w:r>
      <w:r w:rsidR="02ED5F5E" w:rsidRPr="00667393">
        <w:rPr>
          <w:rFonts w:ascii="Tahoma" w:eastAsiaTheme="minorEastAsia" w:hAnsi="Tahoma" w:cs="Tahoma"/>
          <w:color w:val="000000" w:themeColor="text1"/>
        </w:rPr>
        <w:t xml:space="preserve"> language in measurement tools and looking beyond the clinical outcomes of the Agreement.</w:t>
      </w:r>
      <w:r w:rsidR="00630DC0" w:rsidRPr="00667393">
        <w:rPr>
          <w:rFonts w:ascii="Tahoma" w:eastAsiaTheme="minorEastAsia" w:hAnsi="Tahoma" w:cs="Tahoma"/>
          <w:color w:val="000000" w:themeColor="text1"/>
        </w:rPr>
        <w:t xml:space="preserve"> The inclusion of people with lived experience of mental </w:t>
      </w:r>
      <w:r w:rsidRPr="00667393">
        <w:rPr>
          <w:rFonts w:ascii="Tahoma" w:eastAsiaTheme="minorEastAsia" w:hAnsi="Tahoma" w:cs="Tahoma"/>
          <w:color w:val="000000" w:themeColor="text1"/>
        </w:rPr>
        <w:t>health</w:t>
      </w:r>
      <w:r w:rsidR="00630DC0" w:rsidRPr="00667393">
        <w:rPr>
          <w:rFonts w:ascii="Tahoma" w:eastAsiaTheme="minorEastAsia" w:hAnsi="Tahoma" w:cs="Tahoma"/>
          <w:color w:val="000000" w:themeColor="text1"/>
        </w:rPr>
        <w:t xml:space="preserve"> challenges </w:t>
      </w:r>
      <w:r w:rsidR="004C3F18" w:rsidRPr="00667393">
        <w:rPr>
          <w:rFonts w:ascii="Tahoma" w:eastAsiaTheme="minorEastAsia" w:hAnsi="Tahoma" w:cs="Tahoma"/>
          <w:color w:val="000000" w:themeColor="text1"/>
        </w:rPr>
        <w:t xml:space="preserve">should also be included in the </w:t>
      </w:r>
      <w:r w:rsidR="00EE49CD" w:rsidRPr="00667393">
        <w:rPr>
          <w:rFonts w:ascii="Tahoma" w:eastAsiaTheme="minorEastAsia" w:hAnsi="Tahoma" w:cs="Tahoma"/>
          <w:color w:val="000000" w:themeColor="text1"/>
        </w:rPr>
        <w:t>development of data improvement plans.</w:t>
      </w:r>
    </w:p>
    <w:p w14:paraId="0D41CFA5" w14:textId="11A69E3F" w:rsidR="00E77052" w:rsidRPr="007A7013" w:rsidRDefault="00667393" w:rsidP="007A7013">
      <w:pPr>
        <w:pStyle w:val="ListParagraph"/>
        <w:numPr>
          <w:ilvl w:val="0"/>
          <w:numId w:val="18"/>
        </w:numPr>
        <w:spacing w:after="240" w:line="276" w:lineRule="auto"/>
        <w:rPr>
          <w:rFonts w:ascii="Tahoma" w:eastAsiaTheme="minorEastAsia" w:hAnsi="Tahoma" w:cs="Tahoma"/>
          <w:color w:val="000000" w:themeColor="text1"/>
        </w:rPr>
      </w:pPr>
      <w:r>
        <w:rPr>
          <w:rFonts w:ascii="Tahoma" w:eastAsiaTheme="minorEastAsia" w:hAnsi="Tahoma" w:cs="Tahoma"/>
          <w:color w:val="000000" w:themeColor="text1"/>
        </w:rPr>
        <w:t>E</w:t>
      </w:r>
      <w:r w:rsidR="72943316" w:rsidRPr="00667393">
        <w:rPr>
          <w:rFonts w:ascii="Tahoma" w:eastAsiaTheme="minorEastAsia" w:hAnsi="Tahoma" w:cs="Tahoma"/>
          <w:color w:val="000000" w:themeColor="text1"/>
        </w:rPr>
        <w:t xml:space="preserve">nsure </w:t>
      </w:r>
      <w:r w:rsidR="6D095447" w:rsidRPr="00667393">
        <w:rPr>
          <w:rFonts w:ascii="Tahoma" w:eastAsiaTheme="minorEastAsia" w:hAnsi="Tahoma" w:cs="Tahoma"/>
          <w:color w:val="000000" w:themeColor="text1"/>
        </w:rPr>
        <w:t xml:space="preserve">the </w:t>
      </w:r>
      <w:r w:rsidR="655EF877" w:rsidRPr="00667393">
        <w:rPr>
          <w:rFonts w:ascii="Tahoma" w:eastAsiaTheme="minorEastAsia" w:hAnsi="Tahoma" w:cs="Tahoma"/>
          <w:color w:val="000000" w:themeColor="text1"/>
        </w:rPr>
        <w:t>Productivity Commission</w:t>
      </w:r>
      <w:r w:rsidR="00965332" w:rsidRPr="00667393">
        <w:rPr>
          <w:rFonts w:ascii="Tahoma" w:eastAsiaTheme="minorEastAsia" w:hAnsi="Tahoma" w:cs="Tahoma"/>
          <w:color w:val="000000" w:themeColor="text1"/>
        </w:rPr>
        <w:t>’</w:t>
      </w:r>
      <w:r w:rsidR="655EF877" w:rsidRPr="00667393">
        <w:rPr>
          <w:rFonts w:ascii="Tahoma" w:eastAsiaTheme="minorEastAsia" w:hAnsi="Tahoma" w:cs="Tahoma"/>
          <w:color w:val="000000" w:themeColor="text1"/>
        </w:rPr>
        <w:t xml:space="preserve">s </w:t>
      </w:r>
      <w:r w:rsidR="00965332" w:rsidRPr="00667393">
        <w:rPr>
          <w:rFonts w:ascii="Tahoma" w:eastAsiaTheme="minorEastAsia" w:hAnsi="Tahoma" w:cs="Tahoma"/>
          <w:color w:val="000000" w:themeColor="text1"/>
        </w:rPr>
        <w:t xml:space="preserve">recommendations </w:t>
      </w:r>
      <w:r w:rsidR="5A66B3B4" w:rsidRPr="00667393">
        <w:rPr>
          <w:rFonts w:ascii="Tahoma" w:eastAsiaTheme="minorEastAsia" w:hAnsi="Tahoma" w:cs="Tahoma"/>
          <w:color w:val="000000" w:themeColor="text1"/>
        </w:rPr>
        <w:t xml:space="preserve">regarding the </w:t>
      </w:r>
      <w:r w:rsidR="7CAE4334" w:rsidRPr="00667393">
        <w:rPr>
          <w:rFonts w:ascii="Tahoma" w:eastAsiaTheme="minorEastAsia" w:hAnsi="Tahoma" w:cs="Tahoma"/>
          <w:color w:val="000000" w:themeColor="text1"/>
        </w:rPr>
        <w:t xml:space="preserve">National </w:t>
      </w:r>
      <w:r w:rsidR="244EFEE6" w:rsidRPr="00667393">
        <w:rPr>
          <w:rFonts w:ascii="Tahoma" w:eastAsiaTheme="minorEastAsia" w:hAnsi="Tahoma" w:cs="Tahoma"/>
          <w:color w:val="000000" w:themeColor="text1"/>
        </w:rPr>
        <w:t xml:space="preserve">Mental Health Commission </w:t>
      </w:r>
      <w:r w:rsidR="19D1AB4D" w:rsidRPr="00667393">
        <w:rPr>
          <w:rFonts w:ascii="Tahoma" w:eastAsiaTheme="minorEastAsia" w:hAnsi="Tahoma" w:cs="Tahoma"/>
          <w:color w:val="000000" w:themeColor="text1"/>
        </w:rPr>
        <w:t xml:space="preserve">(NMHC) </w:t>
      </w:r>
      <w:r w:rsidR="5E0B5D37" w:rsidRPr="00667393">
        <w:rPr>
          <w:rFonts w:ascii="Tahoma" w:eastAsiaTheme="minorEastAsia" w:hAnsi="Tahoma" w:cs="Tahoma"/>
          <w:color w:val="000000" w:themeColor="text1"/>
        </w:rPr>
        <w:t>are completed and enacted</w:t>
      </w:r>
      <w:r w:rsidR="6B3C10B5" w:rsidRPr="00667393">
        <w:rPr>
          <w:rFonts w:ascii="Tahoma" w:eastAsiaTheme="minorEastAsia" w:hAnsi="Tahoma" w:cs="Tahoma"/>
          <w:color w:val="000000" w:themeColor="text1"/>
        </w:rPr>
        <w:t>.</w:t>
      </w:r>
    </w:p>
    <w:p w14:paraId="7E68B601" w14:textId="0BA19899" w:rsidR="003D7F3A" w:rsidRPr="00667393" w:rsidRDefault="00E77052" w:rsidP="003C575D">
      <w:pPr>
        <w:pStyle w:val="ListParagraph"/>
        <w:numPr>
          <w:ilvl w:val="0"/>
          <w:numId w:val="18"/>
        </w:numPr>
        <w:spacing w:after="240" w:line="276" w:lineRule="auto"/>
        <w:rPr>
          <w:rFonts w:ascii="Tahoma" w:eastAsiaTheme="minorEastAsia" w:hAnsi="Tahoma" w:cs="Tahoma"/>
          <w:color w:val="000000" w:themeColor="text1"/>
        </w:rPr>
      </w:pPr>
      <w:r>
        <w:rPr>
          <w:rFonts w:ascii="Tahoma" w:eastAsiaTheme="minorEastAsia" w:hAnsi="Tahoma" w:cs="Tahoma"/>
          <w:color w:val="000000" w:themeColor="text1"/>
        </w:rPr>
        <w:t>E</w:t>
      </w:r>
      <w:r w:rsidR="629A1225" w:rsidRPr="00667393">
        <w:rPr>
          <w:rFonts w:ascii="Tahoma" w:eastAsiaTheme="minorEastAsia" w:hAnsi="Tahoma" w:cs="Tahoma"/>
          <w:color w:val="000000" w:themeColor="text1"/>
        </w:rPr>
        <w:t xml:space="preserve">nsure true </w:t>
      </w:r>
      <w:r w:rsidR="1AE91A7A" w:rsidRPr="00667393">
        <w:rPr>
          <w:rFonts w:ascii="Tahoma" w:eastAsiaTheme="minorEastAsia" w:hAnsi="Tahoma" w:cs="Tahoma"/>
          <w:color w:val="000000" w:themeColor="text1"/>
        </w:rPr>
        <w:t>co-design with people with lived experience of mental health challenges</w:t>
      </w:r>
      <w:r w:rsidR="3B2426CF" w:rsidRPr="00667393">
        <w:rPr>
          <w:rFonts w:ascii="Tahoma" w:eastAsiaTheme="minorEastAsia" w:hAnsi="Tahoma" w:cs="Tahoma"/>
          <w:color w:val="000000" w:themeColor="text1"/>
        </w:rPr>
        <w:t xml:space="preserve"> is</w:t>
      </w:r>
      <w:r w:rsidR="64A49B21" w:rsidRPr="00667393">
        <w:rPr>
          <w:rFonts w:ascii="Tahoma" w:eastAsiaTheme="minorEastAsia" w:hAnsi="Tahoma" w:cs="Tahoma"/>
          <w:color w:val="000000" w:themeColor="text1"/>
        </w:rPr>
        <w:t xml:space="preserve"> </w:t>
      </w:r>
      <w:r w:rsidR="4210B5CF" w:rsidRPr="00667393">
        <w:rPr>
          <w:rFonts w:ascii="Tahoma" w:eastAsiaTheme="minorEastAsia" w:hAnsi="Tahoma" w:cs="Tahoma"/>
          <w:color w:val="000000" w:themeColor="text1"/>
        </w:rPr>
        <w:t xml:space="preserve">included in </w:t>
      </w:r>
      <w:r w:rsidR="51FDA1D5" w:rsidRPr="00667393">
        <w:rPr>
          <w:rFonts w:ascii="Tahoma" w:eastAsiaTheme="minorEastAsia" w:hAnsi="Tahoma" w:cs="Tahoma"/>
          <w:color w:val="000000" w:themeColor="text1"/>
        </w:rPr>
        <w:t xml:space="preserve">the </w:t>
      </w:r>
      <w:r w:rsidR="71C26BD0" w:rsidRPr="00667393">
        <w:rPr>
          <w:rFonts w:ascii="Tahoma" w:eastAsiaTheme="minorEastAsia" w:hAnsi="Tahoma" w:cs="Tahoma"/>
          <w:color w:val="000000" w:themeColor="text1"/>
        </w:rPr>
        <w:t xml:space="preserve">renewed </w:t>
      </w:r>
      <w:r w:rsidR="2062B9FC" w:rsidRPr="00667393">
        <w:rPr>
          <w:rFonts w:ascii="Tahoma" w:eastAsiaTheme="minorEastAsia" w:hAnsi="Tahoma" w:cs="Tahoma"/>
          <w:color w:val="000000" w:themeColor="text1"/>
        </w:rPr>
        <w:t>Agreement</w:t>
      </w:r>
      <w:r w:rsidR="1AE91A7A" w:rsidRPr="00667393">
        <w:rPr>
          <w:rFonts w:ascii="Tahoma" w:eastAsiaTheme="minorEastAsia" w:hAnsi="Tahoma" w:cs="Tahoma"/>
          <w:color w:val="000000" w:themeColor="text1"/>
        </w:rPr>
        <w:t>.</w:t>
      </w:r>
    </w:p>
    <w:p w14:paraId="45AD718E" w14:textId="4F495BA6" w:rsidR="2B98CB1C" w:rsidRPr="0016777D" w:rsidRDefault="61CD61F4" w:rsidP="2F03179B">
      <w:pPr>
        <w:pStyle w:val="Heading2"/>
        <w:spacing w:after="240" w:line="276" w:lineRule="auto"/>
        <w:rPr>
          <w:rFonts w:ascii="Tahoma" w:eastAsiaTheme="minorEastAsia" w:hAnsi="Tahoma" w:cs="Tahoma"/>
          <w:b/>
          <w:bCs/>
          <w:color w:val="00A099"/>
          <w:sz w:val="22"/>
          <w:szCs w:val="22"/>
        </w:rPr>
      </w:pPr>
      <w:bookmarkStart w:id="9" w:name="_Toc204872386"/>
      <w:r w:rsidRPr="2F03179B">
        <w:rPr>
          <w:rFonts w:ascii="Tahoma" w:eastAsiaTheme="minorEastAsia" w:hAnsi="Tahoma" w:cs="Tahoma"/>
          <w:b/>
          <w:bCs/>
          <w:color w:val="00A099"/>
          <w:sz w:val="22"/>
          <w:szCs w:val="22"/>
        </w:rPr>
        <w:t>1.</w:t>
      </w:r>
      <w:r w:rsidR="4C5EB288" w:rsidRPr="2F03179B">
        <w:rPr>
          <w:rFonts w:ascii="Tahoma" w:eastAsiaTheme="minorEastAsia" w:hAnsi="Tahoma" w:cs="Tahoma"/>
          <w:b/>
          <w:bCs/>
          <w:color w:val="00A099"/>
          <w:sz w:val="22"/>
          <w:szCs w:val="22"/>
        </w:rPr>
        <w:t xml:space="preserve">5 </w:t>
      </w:r>
      <w:r w:rsidR="61BD620D" w:rsidRPr="2F03179B">
        <w:rPr>
          <w:rFonts w:ascii="Tahoma" w:eastAsiaTheme="minorEastAsia" w:hAnsi="Tahoma" w:cs="Tahoma"/>
          <w:b/>
          <w:bCs/>
          <w:color w:val="00A099"/>
          <w:sz w:val="22"/>
          <w:szCs w:val="22"/>
        </w:rPr>
        <w:t xml:space="preserve">Urgent Need for Psychosocial Supports </w:t>
      </w:r>
      <w:r w:rsidR="4F461F8D" w:rsidRPr="2F03179B">
        <w:rPr>
          <w:rFonts w:ascii="Tahoma" w:eastAsiaTheme="minorEastAsia" w:hAnsi="Tahoma" w:cs="Tahoma"/>
          <w:b/>
          <w:bCs/>
          <w:color w:val="00A099"/>
          <w:sz w:val="22"/>
          <w:szCs w:val="22"/>
        </w:rPr>
        <w:t xml:space="preserve">availability </w:t>
      </w:r>
      <w:r w:rsidR="61BD620D" w:rsidRPr="2F03179B">
        <w:rPr>
          <w:rFonts w:ascii="Tahoma" w:eastAsiaTheme="minorEastAsia" w:hAnsi="Tahoma" w:cs="Tahoma"/>
          <w:b/>
          <w:bCs/>
          <w:color w:val="00A099"/>
          <w:sz w:val="22"/>
          <w:szCs w:val="22"/>
        </w:rPr>
        <w:t>outside of the NDIS</w:t>
      </w:r>
      <w:r w:rsidR="14F42AE9" w:rsidRPr="2F03179B">
        <w:rPr>
          <w:rFonts w:ascii="Tahoma" w:eastAsiaTheme="minorEastAsia" w:hAnsi="Tahoma" w:cs="Tahoma"/>
          <w:b/>
          <w:bCs/>
          <w:color w:val="00A099"/>
          <w:sz w:val="22"/>
          <w:szCs w:val="22"/>
        </w:rPr>
        <w:t xml:space="preserve"> and role of PHNs</w:t>
      </w:r>
      <w:r w:rsidR="5696940B" w:rsidRPr="2F03179B">
        <w:rPr>
          <w:rFonts w:ascii="Tahoma" w:eastAsiaTheme="minorEastAsia" w:hAnsi="Tahoma" w:cs="Tahoma"/>
          <w:b/>
          <w:bCs/>
          <w:color w:val="00A099"/>
          <w:sz w:val="22"/>
          <w:szCs w:val="22"/>
        </w:rPr>
        <w:t xml:space="preserve"> (Draft Recommendation 4.4</w:t>
      </w:r>
      <w:r w:rsidR="14F42AE9" w:rsidRPr="2F03179B">
        <w:rPr>
          <w:rFonts w:ascii="Tahoma" w:eastAsiaTheme="minorEastAsia" w:hAnsi="Tahoma" w:cs="Tahoma"/>
          <w:b/>
          <w:bCs/>
          <w:color w:val="00A099"/>
          <w:sz w:val="22"/>
          <w:szCs w:val="22"/>
        </w:rPr>
        <w:t xml:space="preserve"> and 4.12</w:t>
      </w:r>
      <w:r w:rsidR="5696940B" w:rsidRPr="2F03179B">
        <w:rPr>
          <w:rFonts w:ascii="Tahoma" w:eastAsiaTheme="minorEastAsia" w:hAnsi="Tahoma" w:cs="Tahoma"/>
          <w:b/>
          <w:bCs/>
          <w:color w:val="00A099"/>
          <w:sz w:val="22"/>
          <w:szCs w:val="22"/>
        </w:rPr>
        <w:t>)</w:t>
      </w:r>
      <w:bookmarkEnd w:id="9"/>
    </w:p>
    <w:p w14:paraId="03821F1F" w14:textId="09890FCD" w:rsidR="2E264C95" w:rsidRPr="003C575D" w:rsidRDefault="786376D6" w:rsidP="003C575D">
      <w:pPr>
        <w:spacing w:after="240" w:line="276" w:lineRule="auto"/>
        <w:rPr>
          <w:rFonts w:ascii="Tahoma" w:eastAsiaTheme="minorEastAsia" w:hAnsi="Tahoma" w:cs="Tahoma"/>
        </w:rPr>
      </w:pPr>
      <w:r w:rsidRPr="003C575D">
        <w:rPr>
          <w:rFonts w:ascii="Tahoma" w:eastAsiaTheme="minorEastAsia" w:hAnsi="Tahoma" w:cs="Tahoma"/>
        </w:rPr>
        <w:t xml:space="preserve">The interim report confirms what consumers and advocates have long </w:t>
      </w:r>
      <w:r w:rsidR="2C28903D" w:rsidRPr="003C575D">
        <w:rPr>
          <w:rFonts w:ascii="Tahoma" w:eastAsiaTheme="minorEastAsia" w:hAnsi="Tahoma" w:cs="Tahoma"/>
        </w:rPr>
        <w:t>known</w:t>
      </w:r>
      <w:r w:rsidRPr="003C575D">
        <w:rPr>
          <w:rFonts w:ascii="Tahoma" w:eastAsiaTheme="minorEastAsia" w:hAnsi="Tahoma" w:cs="Tahoma"/>
        </w:rPr>
        <w:t xml:space="preserve">: psychosocial </w:t>
      </w:r>
      <w:proofErr w:type="gramStart"/>
      <w:r w:rsidRPr="003C575D">
        <w:rPr>
          <w:rFonts w:ascii="Tahoma" w:eastAsiaTheme="minorEastAsia" w:hAnsi="Tahoma" w:cs="Tahoma"/>
        </w:rPr>
        <w:t>supports</w:t>
      </w:r>
      <w:proofErr w:type="gramEnd"/>
      <w:r w:rsidRPr="003C575D">
        <w:rPr>
          <w:rFonts w:ascii="Tahoma" w:eastAsiaTheme="minorEastAsia" w:hAnsi="Tahoma" w:cs="Tahoma"/>
        </w:rPr>
        <w:t xml:space="preserve"> for people not eligible for the NDIS remain fragmented, underfunded, and poorly integrated.</w:t>
      </w:r>
      <w:r w:rsidR="0ECE2E6F" w:rsidRPr="003C575D">
        <w:rPr>
          <w:rFonts w:ascii="Tahoma" w:eastAsiaTheme="minorEastAsia" w:hAnsi="Tahoma" w:cs="Tahoma"/>
        </w:rPr>
        <w:t xml:space="preserve"> </w:t>
      </w:r>
      <w:r w:rsidRPr="003C575D">
        <w:rPr>
          <w:rFonts w:ascii="Tahoma" w:eastAsiaTheme="minorEastAsia" w:hAnsi="Tahoma" w:cs="Tahoma"/>
        </w:rPr>
        <w:t xml:space="preserve">The unmet need report is </w:t>
      </w:r>
      <w:r w:rsidR="00757856" w:rsidRPr="003C575D">
        <w:rPr>
          <w:rFonts w:ascii="Tahoma" w:eastAsiaTheme="minorEastAsia" w:hAnsi="Tahoma" w:cs="Tahoma"/>
        </w:rPr>
        <w:t>proof</w:t>
      </w:r>
      <w:r w:rsidRPr="003C575D">
        <w:rPr>
          <w:rFonts w:ascii="Tahoma" w:eastAsiaTheme="minorEastAsia" w:hAnsi="Tahoma" w:cs="Tahoma"/>
        </w:rPr>
        <w:t xml:space="preserve"> that unmet need is central to </w:t>
      </w:r>
      <w:r w:rsidR="2C28903D" w:rsidRPr="003C575D">
        <w:rPr>
          <w:rFonts w:ascii="Tahoma" w:eastAsiaTheme="minorEastAsia" w:hAnsi="Tahoma" w:cs="Tahoma"/>
        </w:rPr>
        <w:t>the failure of the Agreement</w:t>
      </w:r>
      <w:r w:rsidR="707E4BBC" w:rsidRPr="003C575D">
        <w:rPr>
          <w:rFonts w:ascii="Tahoma" w:eastAsiaTheme="minorEastAsia" w:hAnsi="Tahoma" w:cs="Tahoma"/>
        </w:rPr>
        <w:t>’</w:t>
      </w:r>
      <w:r w:rsidR="2C28903D" w:rsidRPr="003C575D">
        <w:rPr>
          <w:rFonts w:ascii="Tahoma" w:eastAsiaTheme="minorEastAsia" w:hAnsi="Tahoma" w:cs="Tahoma"/>
        </w:rPr>
        <w:t>s implementation.</w:t>
      </w:r>
      <w:r w:rsidR="2C28903D" w:rsidRPr="003C575D">
        <w:rPr>
          <w:rFonts w:ascii="Tahoma" w:eastAsiaTheme="minorEastAsia" w:hAnsi="Tahoma" w:cs="Tahoma"/>
          <w:i/>
          <w:iCs/>
        </w:rPr>
        <w:t xml:space="preserve"> </w:t>
      </w:r>
    </w:p>
    <w:p w14:paraId="06BBCF41" w14:textId="77777777" w:rsidR="00481855" w:rsidRPr="003C575D" w:rsidRDefault="22EB0D03" w:rsidP="003C575D">
      <w:pPr>
        <w:spacing w:after="240" w:line="276" w:lineRule="auto"/>
        <w:rPr>
          <w:rFonts w:ascii="Tahoma" w:eastAsiaTheme="minorEastAsia" w:hAnsi="Tahoma" w:cs="Tahoma"/>
          <w:color w:val="000000" w:themeColor="text1"/>
        </w:rPr>
      </w:pPr>
      <w:r w:rsidRPr="003C575D">
        <w:rPr>
          <w:rFonts w:ascii="Tahoma" w:eastAsiaTheme="minorEastAsia" w:hAnsi="Tahoma" w:cs="Tahoma"/>
          <w:color w:val="000000" w:themeColor="text1"/>
        </w:rPr>
        <w:t xml:space="preserve">The Alliance unequivocally states that by supporting the 12 month set-up period for the negotiations of the next Agreement, it does not support any delay to the work and funding required to address the unmet need for psychosocial supports outside of the NDIS as evidenced in the </w:t>
      </w:r>
      <w:r w:rsidRPr="003C575D">
        <w:rPr>
          <w:rFonts w:ascii="Tahoma" w:eastAsiaTheme="minorEastAsia" w:hAnsi="Tahoma" w:cs="Tahoma"/>
          <w:i/>
          <w:color w:val="000000" w:themeColor="text1"/>
        </w:rPr>
        <w:t>Analysis of unmet need for psychosocial supports outside of the National Disability Insurance Scheme – Final Report</w:t>
      </w:r>
      <w:r w:rsidR="00481855" w:rsidRPr="003C575D">
        <w:rPr>
          <w:rStyle w:val="FootnoteReference"/>
          <w:rFonts w:ascii="Tahoma" w:eastAsiaTheme="minorEastAsia" w:hAnsi="Tahoma" w:cs="Tahoma"/>
          <w:color w:val="000000" w:themeColor="text1"/>
        </w:rPr>
        <w:footnoteReference w:id="2"/>
      </w:r>
      <w:r w:rsidRPr="003C575D">
        <w:rPr>
          <w:rFonts w:ascii="Tahoma" w:eastAsiaTheme="minorEastAsia" w:hAnsi="Tahoma" w:cs="Tahoma"/>
          <w:color w:val="000000" w:themeColor="text1"/>
        </w:rPr>
        <w:t xml:space="preserve">. </w:t>
      </w:r>
    </w:p>
    <w:p w14:paraId="60A96C37" w14:textId="637C92E4" w:rsidR="5A1FAC82" w:rsidRDefault="5A1FAC82">
      <w:r>
        <w:br w:type="page"/>
      </w:r>
    </w:p>
    <w:p w14:paraId="5C2EB505" w14:textId="34FB52F1" w:rsidR="5A1FAC82" w:rsidRDefault="5A1FAC82" w:rsidP="5A1FAC82">
      <w:pPr>
        <w:spacing w:after="240" w:line="276" w:lineRule="auto"/>
        <w:rPr>
          <w:rFonts w:ascii="Tahoma" w:eastAsiaTheme="minorEastAsia" w:hAnsi="Tahoma" w:cs="Tahoma"/>
          <w:color w:val="000000" w:themeColor="text1"/>
        </w:rPr>
      </w:pPr>
    </w:p>
    <w:p w14:paraId="235C0B20" w14:textId="5E7DEDD4" w:rsidR="5A1FAC82" w:rsidRDefault="5A1FAC82" w:rsidP="5A1FAC82">
      <w:pPr>
        <w:spacing w:after="240" w:line="276" w:lineRule="auto"/>
        <w:rPr>
          <w:rFonts w:ascii="Tahoma" w:eastAsiaTheme="minorEastAsia" w:hAnsi="Tahoma" w:cs="Tahoma"/>
          <w:color w:val="000000" w:themeColor="text1"/>
        </w:rPr>
      </w:pPr>
    </w:p>
    <w:p w14:paraId="7EC896D3" w14:textId="01809987" w:rsidR="5A1FAC82" w:rsidRDefault="5A1FAC82" w:rsidP="5A1FAC82">
      <w:pPr>
        <w:spacing w:after="240" w:line="276" w:lineRule="auto"/>
        <w:rPr>
          <w:rFonts w:ascii="Tahoma" w:eastAsiaTheme="minorEastAsia" w:hAnsi="Tahoma" w:cs="Tahoma"/>
          <w:color w:val="000000" w:themeColor="text1"/>
        </w:rPr>
      </w:pPr>
    </w:p>
    <w:p w14:paraId="547321E4" w14:textId="19753E16" w:rsidR="00C839C8" w:rsidRPr="003C575D" w:rsidRDefault="22EB0D03" w:rsidP="003C575D">
      <w:pPr>
        <w:spacing w:after="240" w:line="276" w:lineRule="auto"/>
        <w:rPr>
          <w:rFonts w:ascii="Tahoma" w:eastAsiaTheme="minorEastAsia" w:hAnsi="Tahoma" w:cs="Tahoma"/>
          <w:color w:val="000000" w:themeColor="text1"/>
        </w:rPr>
      </w:pPr>
      <w:r w:rsidRPr="003C575D">
        <w:rPr>
          <w:rFonts w:ascii="Tahoma" w:eastAsiaTheme="minorEastAsia" w:hAnsi="Tahoma" w:cs="Tahoma"/>
          <w:color w:val="000000" w:themeColor="text1"/>
        </w:rPr>
        <w:t>The Alliance notes the Mental Health Ministers</w:t>
      </w:r>
      <w:r w:rsidR="03BB88EB" w:rsidRPr="003C575D">
        <w:rPr>
          <w:rFonts w:ascii="Tahoma" w:eastAsiaTheme="minorEastAsia" w:hAnsi="Tahoma" w:cs="Tahoma"/>
          <w:color w:val="000000" w:themeColor="text1"/>
        </w:rPr>
        <w:t>’</w:t>
      </w:r>
      <w:r w:rsidRPr="003C575D">
        <w:rPr>
          <w:rFonts w:ascii="Tahoma" w:eastAsiaTheme="minorEastAsia" w:hAnsi="Tahoma" w:cs="Tahoma"/>
          <w:color w:val="000000" w:themeColor="text1"/>
        </w:rPr>
        <w:t xml:space="preserve"> communique of 13 June 2025</w:t>
      </w:r>
      <w:r w:rsidR="00481855" w:rsidRPr="003C575D">
        <w:rPr>
          <w:rStyle w:val="FootnoteReference"/>
          <w:rFonts w:ascii="Tahoma" w:eastAsiaTheme="minorEastAsia" w:hAnsi="Tahoma" w:cs="Tahoma"/>
          <w:color w:val="000000" w:themeColor="text1"/>
        </w:rPr>
        <w:footnoteReference w:id="3"/>
      </w:r>
      <w:r w:rsidRPr="003C575D">
        <w:rPr>
          <w:rFonts w:ascii="Tahoma" w:eastAsiaTheme="minorEastAsia" w:hAnsi="Tahoma" w:cs="Tahoma"/>
          <w:color w:val="000000" w:themeColor="text1"/>
        </w:rPr>
        <w:t xml:space="preserve"> explicitly stat</w:t>
      </w:r>
      <w:r w:rsidR="2E03B1C5" w:rsidRPr="003C575D">
        <w:rPr>
          <w:rFonts w:ascii="Tahoma" w:eastAsiaTheme="minorEastAsia" w:hAnsi="Tahoma" w:cs="Tahoma"/>
          <w:color w:val="000000" w:themeColor="text1"/>
        </w:rPr>
        <w:t>ing</w:t>
      </w:r>
      <w:r w:rsidRPr="003C575D">
        <w:rPr>
          <w:rFonts w:ascii="Tahoma" w:eastAsiaTheme="minorEastAsia" w:hAnsi="Tahoma" w:cs="Tahoma"/>
          <w:color w:val="000000" w:themeColor="text1"/>
        </w:rPr>
        <w:t xml:space="preserve"> that “</w:t>
      </w:r>
      <w:r w:rsidRPr="003C575D">
        <w:rPr>
          <w:rFonts w:ascii="Tahoma" w:eastAsiaTheme="minorEastAsia" w:hAnsi="Tahoma" w:cs="Tahoma"/>
          <w:i/>
          <w:iCs/>
          <w:color w:val="000000" w:themeColor="text1"/>
        </w:rPr>
        <w:t>Ministers agreed that addressing unmet psychosocial needs will be one of the central priorities in consideration of the next National Mental Health and Suicide Prevention Agreement</w:t>
      </w:r>
      <w:r w:rsidRPr="003C575D">
        <w:rPr>
          <w:rFonts w:ascii="Tahoma" w:eastAsiaTheme="minorEastAsia" w:hAnsi="Tahoma" w:cs="Tahoma"/>
          <w:color w:val="000000" w:themeColor="text1"/>
        </w:rPr>
        <w:t xml:space="preserve">” and see this as an agreement to ensure Psychosocial Supports are a central priority to be addressed over the next twelve months, 2025 – 2026, with or without a new Agreement. </w:t>
      </w:r>
      <w:r w:rsidR="4A0151CF" w:rsidRPr="003C575D">
        <w:rPr>
          <w:rFonts w:ascii="Tahoma" w:eastAsiaTheme="minorEastAsia" w:hAnsi="Tahoma" w:cs="Tahoma"/>
          <w:color w:val="000000" w:themeColor="text1"/>
        </w:rPr>
        <w:t>Waiting for the development of Foundational Supports – Targeted Supports (Psychosocial) will only leave this vulnerable population without services.</w:t>
      </w:r>
      <w:r w:rsidR="0ECE2E6F" w:rsidRPr="003C575D">
        <w:rPr>
          <w:rFonts w:ascii="Tahoma" w:eastAsiaTheme="minorEastAsia" w:hAnsi="Tahoma" w:cs="Tahoma"/>
          <w:color w:val="000000" w:themeColor="text1"/>
        </w:rPr>
        <w:t xml:space="preserve"> </w:t>
      </w:r>
    </w:p>
    <w:p w14:paraId="3EDFB653" w14:textId="6967A2BF" w:rsidR="006679D9" w:rsidRPr="003C575D" w:rsidRDefault="2C28903D" w:rsidP="003C575D">
      <w:pPr>
        <w:spacing w:after="240" w:line="276" w:lineRule="auto"/>
        <w:rPr>
          <w:rFonts w:ascii="Tahoma" w:eastAsiaTheme="minorEastAsia" w:hAnsi="Tahoma" w:cs="Tahoma"/>
        </w:rPr>
      </w:pPr>
      <w:r w:rsidRPr="003C575D">
        <w:rPr>
          <w:rFonts w:ascii="Tahoma" w:eastAsiaTheme="minorEastAsia" w:hAnsi="Tahoma" w:cs="Tahoma"/>
          <w:color w:val="000000" w:themeColor="text1"/>
        </w:rPr>
        <w:t xml:space="preserve">We reiterate </w:t>
      </w:r>
      <w:r w:rsidR="0DA1EABA" w:rsidRPr="003C575D">
        <w:rPr>
          <w:rFonts w:ascii="Tahoma" w:eastAsiaTheme="minorEastAsia" w:hAnsi="Tahoma" w:cs="Tahoma"/>
          <w:color w:val="000000" w:themeColor="text1"/>
        </w:rPr>
        <w:t xml:space="preserve">the comments in our submission to the </w:t>
      </w:r>
      <w:r w:rsidR="62753CFA" w:rsidRPr="003C575D">
        <w:rPr>
          <w:rFonts w:ascii="Tahoma" w:eastAsiaTheme="minorEastAsia" w:hAnsi="Tahoma" w:cs="Tahoma"/>
          <w:color w:val="000000" w:themeColor="text1"/>
        </w:rPr>
        <w:t>R</w:t>
      </w:r>
      <w:r w:rsidR="0DA1EABA" w:rsidRPr="003C575D">
        <w:rPr>
          <w:rFonts w:ascii="Tahoma" w:eastAsiaTheme="minorEastAsia" w:hAnsi="Tahoma" w:cs="Tahoma"/>
          <w:color w:val="000000" w:themeColor="text1"/>
        </w:rPr>
        <w:t>eview that</w:t>
      </w:r>
      <w:r w:rsidR="2E9F0315" w:rsidRPr="003C575D">
        <w:rPr>
          <w:rFonts w:ascii="Tahoma" w:eastAsiaTheme="minorEastAsia" w:hAnsi="Tahoma" w:cs="Tahoma"/>
          <w:color w:val="000000" w:themeColor="text1"/>
        </w:rPr>
        <w:t xml:space="preserve"> while t</w:t>
      </w:r>
      <w:r w:rsidR="0DA1EABA" w:rsidRPr="003C575D">
        <w:rPr>
          <w:rFonts w:ascii="Tahoma" w:eastAsiaTheme="minorEastAsia" w:hAnsi="Tahoma" w:cs="Tahoma"/>
          <w:color w:val="000000" w:themeColor="text1"/>
        </w:rPr>
        <w:t>he Primary Health Networks (PHNs) and L</w:t>
      </w:r>
      <w:r w:rsidR="4C3113B7" w:rsidRPr="003C575D">
        <w:rPr>
          <w:rFonts w:ascii="Tahoma" w:eastAsiaTheme="minorEastAsia" w:hAnsi="Tahoma" w:cs="Tahoma"/>
          <w:color w:val="000000" w:themeColor="text1"/>
        </w:rPr>
        <w:t xml:space="preserve">ocal </w:t>
      </w:r>
      <w:r w:rsidR="0DA1EABA" w:rsidRPr="003C575D">
        <w:rPr>
          <w:rFonts w:ascii="Tahoma" w:eastAsiaTheme="minorEastAsia" w:hAnsi="Tahoma" w:cs="Tahoma"/>
          <w:color w:val="000000" w:themeColor="text1"/>
        </w:rPr>
        <w:t>H</w:t>
      </w:r>
      <w:r w:rsidR="0771C364" w:rsidRPr="003C575D">
        <w:rPr>
          <w:rFonts w:ascii="Tahoma" w:eastAsiaTheme="minorEastAsia" w:hAnsi="Tahoma" w:cs="Tahoma"/>
          <w:color w:val="000000" w:themeColor="text1"/>
        </w:rPr>
        <w:t xml:space="preserve">ospital </w:t>
      </w:r>
      <w:r w:rsidR="0DA1EABA" w:rsidRPr="003C575D">
        <w:rPr>
          <w:rFonts w:ascii="Tahoma" w:eastAsiaTheme="minorEastAsia" w:hAnsi="Tahoma" w:cs="Tahoma"/>
          <w:color w:val="000000" w:themeColor="text1"/>
        </w:rPr>
        <w:t>N</w:t>
      </w:r>
      <w:r w:rsidR="2B376725" w:rsidRPr="003C575D">
        <w:rPr>
          <w:rFonts w:ascii="Tahoma" w:eastAsiaTheme="minorEastAsia" w:hAnsi="Tahoma" w:cs="Tahoma"/>
          <w:color w:val="000000" w:themeColor="text1"/>
        </w:rPr>
        <w:t>etwork</w:t>
      </w:r>
      <w:r w:rsidR="0DA1EABA" w:rsidRPr="003C575D">
        <w:rPr>
          <w:rFonts w:ascii="Tahoma" w:eastAsiaTheme="minorEastAsia" w:hAnsi="Tahoma" w:cs="Tahoma"/>
          <w:color w:val="000000" w:themeColor="text1"/>
        </w:rPr>
        <w:t>s</w:t>
      </w:r>
      <w:r w:rsidR="58CB0527" w:rsidRPr="003C575D">
        <w:rPr>
          <w:rFonts w:ascii="Tahoma" w:eastAsiaTheme="minorEastAsia" w:hAnsi="Tahoma" w:cs="Tahoma"/>
          <w:color w:val="000000" w:themeColor="text1"/>
        </w:rPr>
        <w:t xml:space="preserve"> (</w:t>
      </w:r>
      <w:r w:rsidR="0DA1EABA" w:rsidRPr="003C575D">
        <w:rPr>
          <w:rFonts w:ascii="Tahoma" w:eastAsiaTheme="minorEastAsia" w:hAnsi="Tahoma" w:cs="Tahoma"/>
          <w:color w:val="000000" w:themeColor="text1"/>
        </w:rPr>
        <w:t>LHNs</w:t>
      </w:r>
      <w:r w:rsidR="58CB0527" w:rsidRPr="003C575D">
        <w:rPr>
          <w:rFonts w:ascii="Tahoma" w:eastAsiaTheme="minorEastAsia" w:hAnsi="Tahoma" w:cs="Tahoma"/>
          <w:color w:val="000000" w:themeColor="text1"/>
        </w:rPr>
        <w:t>)</w:t>
      </w:r>
      <w:r w:rsidR="0DA1EABA" w:rsidRPr="003C575D">
        <w:rPr>
          <w:rFonts w:ascii="Tahoma" w:eastAsiaTheme="minorEastAsia" w:hAnsi="Tahoma" w:cs="Tahoma"/>
          <w:color w:val="000000" w:themeColor="text1"/>
        </w:rPr>
        <w:t xml:space="preserve"> were identified in the </w:t>
      </w:r>
      <w:r w:rsidR="65D2975E" w:rsidRPr="003C575D">
        <w:rPr>
          <w:rFonts w:ascii="Tahoma" w:eastAsiaTheme="minorEastAsia" w:hAnsi="Tahoma" w:cs="Tahoma"/>
          <w:color w:val="000000" w:themeColor="text1"/>
        </w:rPr>
        <w:t xml:space="preserve">current </w:t>
      </w:r>
      <w:r w:rsidR="0DA1EABA" w:rsidRPr="003C575D">
        <w:rPr>
          <w:rFonts w:ascii="Tahoma" w:eastAsiaTheme="minorEastAsia" w:hAnsi="Tahoma" w:cs="Tahoma"/>
          <w:color w:val="000000" w:themeColor="text1"/>
        </w:rPr>
        <w:t xml:space="preserve">Agreement to coordinate regional care, </w:t>
      </w:r>
      <w:r w:rsidR="70622683" w:rsidRPr="003C575D">
        <w:rPr>
          <w:rFonts w:ascii="Tahoma" w:eastAsiaTheme="minorEastAsia" w:hAnsi="Tahoma" w:cs="Tahoma"/>
          <w:color w:val="000000" w:themeColor="text1"/>
          <w:lang w:val="en-AU"/>
        </w:rPr>
        <w:t>PHNs have struggled to deliver core parts of the Agreement</w:t>
      </w:r>
      <w:r w:rsidR="55175F2D" w:rsidRPr="003C575D">
        <w:rPr>
          <w:rFonts w:ascii="Tahoma" w:eastAsiaTheme="minorEastAsia" w:hAnsi="Tahoma" w:cs="Tahoma"/>
          <w:color w:val="000000" w:themeColor="text1"/>
          <w:lang w:val="en-AU"/>
        </w:rPr>
        <w:t xml:space="preserve"> </w:t>
      </w:r>
      <w:r w:rsidR="55175F2D" w:rsidRPr="003C575D">
        <w:rPr>
          <w:rFonts w:ascii="Tahoma" w:eastAsiaTheme="minorEastAsia" w:hAnsi="Tahoma" w:cs="Tahoma"/>
          <w:color w:val="000000" w:themeColor="text1"/>
        </w:rPr>
        <w:t>and</w:t>
      </w:r>
      <w:r w:rsidR="210B5D1B" w:rsidRPr="003C575D">
        <w:rPr>
          <w:rFonts w:ascii="Tahoma" w:eastAsiaTheme="minorEastAsia" w:hAnsi="Tahoma" w:cs="Tahoma"/>
          <w:color w:val="000000" w:themeColor="text1"/>
        </w:rPr>
        <w:t xml:space="preserve"> </w:t>
      </w:r>
      <w:r w:rsidR="4A933085" w:rsidRPr="003C575D">
        <w:rPr>
          <w:rFonts w:ascii="Tahoma" w:eastAsiaTheme="minorEastAsia" w:hAnsi="Tahoma" w:cs="Tahoma"/>
          <w:color w:val="000000" w:themeColor="text1"/>
        </w:rPr>
        <w:t xml:space="preserve">the commissioning process that </w:t>
      </w:r>
      <w:r w:rsidR="65D2975E" w:rsidRPr="003C575D">
        <w:rPr>
          <w:rFonts w:ascii="Tahoma" w:eastAsiaTheme="minorEastAsia" w:hAnsi="Tahoma" w:cs="Tahoma"/>
          <w:color w:val="000000" w:themeColor="text1"/>
        </w:rPr>
        <w:t xml:space="preserve">PHNs </w:t>
      </w:r>
      <w:r w:rsidR="55478C8F" w:rsidRPr="003C575D">
        <w:rPr>
          <w:rFonts w:ascii="Tahoma" w:eastAsiaTheme="minorEastAsia" w:hAnsi="Tahoma" w:cs="Tahoma"/>
          <w:color w:val="000000" w:themeColor="text1"/>
        </w:rPr>
        <w:t>have run</w:t>
      </w:r>
      <w:r w:rsidR="4A933085" w:rsidRPr="003C575D">
        <w:rPr>
          <w:rFonts w:ascii="Tahoma" w:eastAsiaTheme="minorEastAsia" w:hAnsi="Tahoma" w:cs="Tahoma"/>
          <w:color w:val="000000" w:themeColor="text1"/>
        </w:rPr>
        <w:t xml:space="preserve"> has been disappointing</w:t>
      </w:r>
      <w:r w:rsidR="55478C8F" w:rsidRPr="003C575D">
        <w:rPr>
          <w:rFonts w:ascii="Tahoma" w:eastAsiaTheme="minorEastAsia" w:hAnsi="Tahoma" w:cs="Tahoma"/>
          <w:color w:val="000000" w:themeColor="text1"/>
        </w:rPr>
        <w:t>.</w:t>
      </w:r>
    </w:p>
    <w:p w14:paraId="60D52768" w14:textId="1EF6D3E7" w:rsidR="0016777D" w:rsidRPr="007A7013" w:rsidRDefault="4C5F3442" w:rsidP="007A7013">
      <w:pPr>
        <w:spacing w:after="240" w:line="276" w:lineRule="auto"/>
        <w:rPr>
          <w:rFonts w:ascii="Tahoma" w:eastAsiaTheme="minorEastAsia" w:hAnsi="Tahoma" w:cs="Tahoma"/>
          <w:color w:val="000000" w:themeColor="text1"/>
        </w:rPr>
      </w:pPr>
      <w:r w:rsidRPr="003C575D">
        <w:rPr>
          <w:rFonts w:ascii="Tahoma" w:eastAsiaTheme="minorEastAsia" w:hAnsi="Tahoma" w:cs="Tahoma"/>
        </w:rPr>
        <w:t>For these reasons, the</w:t>
      </w:r>
      <w:r w:rsidRPr="003C575D">
        <w:rPr>
          <w:rFonts w:ascii="Tahoma" w:eastAsiaTheme="minorEastAsia" w:hAnsi="Tahoma" w:cs="Tahoma"/>
          <w:color w:val="000000" w:themeColor="text1"/>
        </w:rPr>
        <w:t xml:space="preserve"> Alliance calls for d</w:t>
      </w:r>
      <w:r w:rsidRPr="003C575D">
        <w:rPr>
          <w:rFonts w:ascii="Tahoma" w:eastAsiaTheme="minorEastAsia" w:hAnsi="Tahoma" w:cs="Tahoma"/>
        </w:rPr>
        <w:t>edicated, long-term funding to address unmet need by 2030 with clear delineation of funding responsibilities between levels of government.</w:t>
      </w:r>
      <w:r w:rsidR="4F767E12" w:rsidRPr="003C575D">
        <w:rPr>
          <w:rFonts w:ascii="Tahoma" w:eastAsiaTheme="minorEastAsia" w:hAnsi="Tahoma" w:cs="Tahoma"/>
        </w:rPr>
        <w:t xml:space="preserve"> </w:t>
      </w:r>
      <w:r w:rsidR="4F767E12" w:rsidRPr="003C575D">
        <w:rPr>
          <w:rFonts w:ascii="Tahoma" w:eastAsiaTheme="minorEastAsia" w:hAnsi="Tahoma" w:cs="Tahoma"/>
          <w:color w:val="000000" w:themeColor="text1"/>
        </w:rPr>
        <w:t xml:space="preserve">We restate the need identified in our initial submission for this funding to </w:t>
      </w:r>
      <w:r w:rsidR="55478C8F" w:rsidRPr="003C575D">
        <w:rPr>
          <w:rFonts w:ascii="Tahoma" w:eastAsiaTheme="minorEastAsia" w:hAnsi="Tahoma" w:cs="Tahoma"/>
          <w:color w:val="000000" w:themeColor="text1"/>
        </w:rPr>
        <w:t xml:space="preserve">be </w:t>
      </w:r>
      <w:r w:rsidR="4F767E12" w:rsidRPr="003C575D">
        <w:rPr>
          <w:rFonts w:ascii="Tahoma" w:eastAsiaTheme="minorEastAsia" w:hAnsi="Tahoma" w:cs="Tahoma"/>
          <w:color w:val="000000" w:themeColor="text1"/>
        </w:rPr>
        <w:t xml:space="preserve">removed from the </w:t>
      </w:r>
      <w:r w:rsidR="55478C8F" w:rsidRPr="003C575D">
        <w:rPr>
          <w:rFonts w:ascii="Tahoma" w:eastAsiaTheme="minorEastAsia" w:hAnsi="Tahoma" w:cs="Tahoma"/>
          <w:color w:val="000000" w:themeColor="text1"/>
        </w:rPr>
        <w:t xml:space="preserve">PHNs </w:t>
      </w:r>
      <w:r w:rsidR="4F767E12" w:rsidRPr="003C575D">
        <w:rPr>
          <w:rFonts w:ascii="Tahoma" w:eastAsiaTheme="minorEastAsia" w:hAnsi="Tahoma" w:cs="Tahoma"/>
          <w:color w:val="000000" w:themeColor="text1"/>
        </w:rPr>
        <w:t>and an independent, lived experience governed and run commissioning body to be formed that would block-fund community-based services.</w:t>
      </w:r>
      <w:r w:rsidR="41E7E280" w:rsidRPr="003C575D">
        <w:rPr>
          <w:rFonts w:ascii="Tahoma" w:eastAsiaTheme="minorEastAsia" w:hAnsi="Tahoma" w:cs="Tahoma"/>
          <w:color w:val="000000" w:themeColor="text1"/>
        </w:rPr>
        <w:t xml:space="preserve"> </w:t>
      </w:r>
      <w:r w:rsidR="610E2C2E" w:rsidRPr="003C575D">
        <w:rPr>
          <w:rFonts w:ascii="Tahoma" w:eastAsiaTheme="minorEastAsia" w:hAnsi="Tahoma" w:cs="Tahoma"/>
          <w:color w:val="000000" w:themeColor="text1"/>
        </w:rPr>
        <w:t xml:space="preserve">Commissioning of mental health services needs to be </w:t>
      </w:r>
      <w:r w:rsidR="41E7E280" w:rsidRPr="003C575D">
        <w:rPr>
          <w:rFonts w:ascii="Tahoma" w:eastAsiaTheme="minorEastAsia" w:hAnsi="Tahoma" w:cs="Tahoma"/>
          <w:color w:val="000000" w:themeColor="text1"/>
        </w:rPr>
        <w:t>rebalance</w:t>
      </w:r>
      <w:r w:rsidR="610E2C2E" w:rsidRPr="003C575D">
        <w:rPr>
          <w:rFonts w:ascii="Tahoma" w:eastAsiaTheme="minorEastAsia" w:hAnsi="Tahoma" w:cs="Tahoma"/>
          <w:color w:val="000000" w:themeColor="text1"/>
        </w:rPr>
        <w:t>d</w:t>
      </w:r>
      <w:r w:rsidR="41E7E280" w:rsidRPr="003C575D">
        <w:rPr>
          <w:rFonts w:ascii="Tahoma" w:eastAsiaTheme="minorEastAsia" w:hAnsi="Tahoma" w:cs="Tahoma"/>
          <w:color w:val="000000" w:themeColor="text1"/>
        </w:rPr>
        <w:t xml:space="preserve"> towards community-based and lived experience-led services</w:t>
      </w:r>
      <w:r w:rsidR="610E2C2E" w:rsidRPr="003C575D">
        <w:rPr>
          <w:rFonts w:ascii="Tahoma" w:eastAsiaTheme="minorEastAsia" w:hAnsi="Tahoma" w:cs="Tahoma"/>
          <w:color w:val="000000" w:themeColor="text1"/>
        </w:rPr>
        <w:t xml:space="preserve"> through the next Agreement</w:t>
      </w:r>
      <w:r w:rsidR="41E7E280" w:rsidRPr="003C575D">
        <w:rPr>
          <w:rFonts w:ascii="Tahoma" w:eastAsiaTheme="minorEastAsia" w:hAnsi="Tahoma" w:cs="Tahoma"/>
          <w:color w:val="000000" w:themeColor="text1"/>
        </w:rPr>
        <w:t>.</w:t>
      </w:r>
    </w:p>
    <w:p w14:paraId="733DE776" w14:textId="26889552" w:rsidR="6B1FB5A8" w:rsidRPr="0016777D" w:rsidRDefault="7EFFB8F3" w:rsidP="2F03179B">
      <w:pPr>
        <w:pStyle w:val="Heading2"/>
        <w:spacing w:after="240" w:line="276" w:lineRule="auto"/>
        <w:rPr>
          <w:rFonts w:ascii="Tahoma" w:eastAsiaTheme="minorEastAsia" w:hAnsi="Tahoma" w:cs="Tahoma"/>
          <w:b/>
          <w:bCs/>
          <w:color w:val="00A099"/>
          <w:sz w:val="22"/>
          <w:szCs w:val="22"/>
        </w:rPr>
      </w:pPr>
      <w:bookmarkStart w:id="10" w:name="_Toc204872387"/>
      <w:r w:rsidRPr="2F03179B">
        <w:rPr>
          <w:rFonts w:ascii="Tahoma" w:eastAsiaTheme="minorEastAsia" w:hAnsi="Tahoma" w:cs="Tahoma"/>
          <w:b/>
          <w:bCs/>
          <w:color w:val="00A099"/>
          <w:sz w:val="22"/>
          <w:szCs w:val="22"/>
        </w:rPr>
        <w:t>1.</w:t>
      </w:r>
      <w:r w:rsidR="4C5EB288" w:rsidRPr="2F03179B">
        <w:rPr>
          <w:rFonts w:ascii="Tahoma" w:eastAsiaTheme="minorEastAsia" w:hAnsi="Tahoma" w:cs="Tahoma"/>
          <w:b/>
          <w:bCs/>
          <w:color w:val="00A099"/>
          <w:sz w:val="22"/>
          <w:szCs w:val="22"/>
        </w:rPr>
        <w:t>6</w:t>
      </w:r>
      <w:r w:rsidR="3F85A0C9">
        <w:tab/>
      </w:r>
      <w:r w:rsidR="7F563DDA" w:rsidRPr="2F03179B">
        <w:rPr>
          <w:rFonts w:ascii="Tahoma" w:eastAsiaTheme="minorEastAsia" w:hAnsi="Tahoma" w:cs="Tahoma"/>
          <w:b/>
          <w:bCs/>
          <w:color w:val="00A099"/>
          <w:sz w:val="22"/>
          <w:szCs w:val="22"/>
        </w:rPr>
        <w:t>Sharing of implementation plans and progress reports and sharing and collection of data (</w:t>
      </w:r>
      <w:r w:rsidR="1ADF6650" w:rsidRPr="2F03179B">
        <w:rPr>
          <w:rFonts w:ascii="Tahoma" w:eastAsiaTheme="minorEastAsia" w:hAnsi="Tahoma" w:cs="Tahoma"/>
          <w:b/>
          <w:bCs/>
          <w:color w:val="00A099"/>
          <w:sz w:val="22"/>
          <w:szCs w:val="22"/>
        </w:rPr>
        <w:t>Draft Recommendations</w:t>
      </w:r>
      <w:r w:rsidR="276B0D07" w:rsidRPr="2F03179B">
        <w:rPr>
          <w:rFonts w:ascii="Tahoma" w:eastAsiaTheme="minorEastAsia" w:hAnsi="Tahoma" w:cs="Tahoma"/>
          <w:b/>
          <w:bCs/>
          <w:color w:val="00A099"/>
          <w:sz w:val="22"/>
          <w:szCs w:val="22"/>
        </w:rPr>
        <w:t xml:space="preserve"> </w:t>
      </w:r>
      <w:r w:rsidR="7A9B3298" w:rsidRPr="2F03179B">
        <w:rPr>
          <w:rFonts w:ascii="Tahoma" w:eastAsiaTheme="minorEastAsia" w:hAnsi="Tahoma" w:cs="Tahoma"/>
          <w:b/>
          <w:bCs/>
          <w:color w:val="00A099"/>
          <w:sz w:val="22"/>
          <w:szCs w:val="22"/>
        </w:rPr>
        <w:t>4.2, 4.3</w:t>
      </w:r>
      <w:r w:rsidR="276B0D07" w:rsidRPr="2F03179B">
        <w:rPr>
          <w:rFonts w:ascii="Tahoma" w:eastAsiaTheme="minorEastAsia" w:hAnsi="Tahoma" w:cs="Tahoma"/>
          <w:b/>
          <w:bCs/>
          <w:color w:val="00A099"/>
          <w:sz w:val="22"/>
          <w:szCs w:val="22"/>
        </w:rPr>
        <w:t>)</w:t>
      </w:r>
      <w:bookmarkEnd w:id="10"/>
    </w:p>
    <w:p w14:paraId="6174CBC3" w14:textId="6101AE8E" w:rsidR="4AE07440" w:rsidRPr="003C575D" w:rsidRDefault="6F3554D7" w:rsidP="003C575D">
      <w:pPr>
        <w:spacing w:after="240" w:line="276" w:lineRule="auto"/>
        <w:rPr>
          <w:rFonts w:ascii="Tahoma" w:eastAsiaTheme="minorEastAsia" w:hAnsi="Tahoma" w:cs="Tahoma"/>
        </w:rPr>
      </w:pPr>
      <w:r w:rsidRPr="003C575D">
        <w:rPr>
          <w:rFonts w:ascii="Tahoma" w:eastAsiaTheme="minorEastAsia" w:hAnsi="Tahoma" w:cs="Tahoma"/>
        </w:rPr>
        <w:t xml:space="preserve">The Alliance notes that the </w:t>
      </w:r>
      <w:r w:rsidR="01027A36" w:rsidRPr="003C575D">
        <w:rPr>
          <w:rFonts w:ascii="Tahoma" w:eastAsiaTheme="minorEastAsia" w:hAnsi="Tahoma" w:cs="Tahoma"/>
        </w:rPr>
        <w:t>Commissioners</w:t>
      </w:r>
      <w:r w:rsidRPr="003C575D">
        <w:rPr>
          <w:rFonts w:ascii="Tahoma" w:eastAsiaTheme="minorEastAsia" w:hAnsi="Tahoma" w:cs="Tahoma"/>
        </w:rPr>
        <w:t xml:space="preserve"> agreed with our submission</w:t>
      </w:r>
      <w:r w:rsidR="62753CFA" w:rsidRPr="003C575D">
        <w:rPr>
          <w:rFonts w:ascii="Tahoma" w:eastAsiaTheme="minorEastAsia" w:hAnsi="Tahoma" w:cs="Tahoma"/>
        </w:rPr>
        <w:t xml:space="preserve"> to the Review</w:t>
      </w:r>
      <w:r w:rsidR="6324BD0B" w:rsidRPr="003C575D">
        <w:rPr>
          <w:rFonts w:ascii="Tahoma" w:eastAsiaTheme="minorEastAsia" w:hAnsi="Tahoma" w:cs="Tahoma"/>
        </w:rPr>
        <w:t xml:space="preserve"> that</w:t>
      </w:r>
      <w:r w:rsidRPr="003C575D">
        <w:rPr>
          <w:rFonts w:ascii="Tahoma" w:eastAsiaTheme="minorEastAsia" w:hAnsi="Tahoma" w:cs="Tahoma"/>
        </w:rPr>
        <w:t xml:space="preserve"> the current Agreement lack</w:t>
      </w:r>
      <w:r w:rsidR="6324BD0B" w:rsidRPr="003C575D">
        <w:rPr>
          <w:rFonts w:ascii="Tahoma" w:eastAsiaTheme="minorEastAsia" w:hAnsi="Tahoma" w:cs="Tahoma"/>
        </w:rPr>
        <w:t>s</w:t>
      </w:r>
      <w:r w:rsidRPr="003C575D">
        <w:rPr>
          <w:rFonts w:ascii="Tahoma" w:eastAsiaTheme="minorEastAsia" w:hAnsi="Tahoma" w:cs="Tahoma"/>
        </w:rPr>
        <w:t xml:space="preserve"> measurable outcomes</w:t>
      </w:r>
      <w:r w:rsidR="62753CFA" w:rsidRPr="003C575D">
        <w:rPr>
          <w:rFonts w:ascii="Tahoma" w:eastAsiaTheme="minorEastAsia" w:hAnsi="Tahoma" w:cs="Tahoma"/>
        </w:rPr>
        <w:t xml:space="preserve"> and</w:t>
      </w:r>
      <w:r w:rsidRPr="003C575D">
        <w:rPr>
          <w:rFonts w:ascii="Tahoma" w:eastAsiaTheme="minorEastAsia" w:hAnsi="Tahoma" w:cs="Tahoma"/>
        </w:rPr>
        <w:t xml:space="preserve"> enforcement mechanisms</w:t>
      </w:r>
      <w:r w:rsidR="6324BD0B" w:rsidRPr="003C575D">
        <w:rPr>
          <w:rFonts w:ascii="Tahoma" w:eastAsiaTheme="minorEastAsia" w:hAnsi="Tahoma" w:cs="Tahoma"/>
        </w:rPr>
        <w:t>.</w:t>
      </w:r>
      <w:r w:rsidR="55F660FC" w:rsidRPr="003C575D">
        <w:rPr>
          <w:rFonts w:ascii="Tahoma" w:eastAsiaTheme="minorEastAsia" w:hAnsi="Tahoma" w:cs="Tahoma"/>
        </w:rPr>
        <w:t xml:space="preserve"> Data needs to be collected and evaluated for traditional and new services to ensure alternative </w:t>
      </w:r>
      <w:r w:rsidR="7F5109CF" w:rsidRPr="003C575D">
        <w:rPr>
          <w:rFonts w:ascii="Tahoma" w:eastAsiaTheme="minorEastAsia" w:hAnsi="Tahoma" w:cs="Tahoma"/>
        </w:rPr>
        <w:t>therapies continue to be funded.</w:t>
      </w:r>
    </w:p>
    <w:p w14:paraId="75B20D25" w14:textId="716CA575" w:rsidR="4AE07440" w:rsidRPr="003C575D" w:rsidRDefault="6F3554D7" w:rsidP="003C575D">
      <w:pPr>
        <w:spacing w:after="240" w:line="276" w:lineRule="auto"/>
        <w:rPr>
          <w:rFonts w:ascii="Tahoma" w:eastAsiaTheme="minorEastAsia" w:hAnsi="Tahoma" w:cs="Tahoma"/>
        </w:rPr>
      </w:pPr>
      <w:r w:rsidRPr="003C575D">
        <w:rPr>
          <w:rFonts w:ascii="Tahoma" w:eastAsiaTheme="minorEastAsia" w:hAnsi="Tahoma" w:cs="Tahoma"/>
        </w:rPr>
        <w:t xml:space="preserve">Ensuring the </w:t>
      </w:r>
      <w:r w:rsidR="29372E0C" w:rsidRPr="003C575D">
        <w:rPr>
          <w:rFonts w:ascii="Tahoma" w:eastAsiaTheme="minorEastAsia" w:hAnsi="Tahoma" w:cs="Tahoma"/>
        </w:rPr>
        <w:t>N</w:t>
      </w:r>
      <w:r w:rsidR="0B5D22F9" w:rsidRPr="003C575D">
        <w:rPr>
          <w:rFonts w:ascii="Tahoma" w:eastAsiaTheme="minorEastAsia" w:hAnsi="Tahoma" w:cs="Tahoma"/>
        </w:rPr>
        <w:t>MHC</w:t>
      </w:r>
      <w:r w:rsidRPr="003C575D">
        <w:rPr>
          <w:rFonts w:ascii="Tahoma" w:eastAsiaTheme="minorEastAsia" w:hAnsi="Tahoma" w:cs="Tahoma"/>
        </w:rPr>
        <w:t xml:space="preserve"> is independent, as recommended by the Alliance in our submission to the </w:t>
      </w:r>
      <w:r w:rsidR="1D4556B9" w:rsidRPr="003C575D">
        <w:rPr>
          <w:rFonts w:ascii="Tahoma" w:eastAsiaTheme="minorEastAsia" w:hAnsi="Tahoma" w:cs="Tahoma"/>
          <w:i/>
          <w:iCs/>
        </w:rPr>
        <w:t>Reforms to Strengthen the N</w:t>
      </w:r>
      <w:r w:rsidR="25DDCFBB" w:rsidRPr="003C575D">
        <w:rPr>
          <w:rFonts w:ascii="Tahoma" w:eastAsiaTheme="minorEastAsia" w:hAnsi="Tahoma" w:cs="Tahoma"/>
          <w:i/>
          <w:iCs/>
        </w:rPr>
        <w:t>MHC</w:t>
      </w:r>
      <w:r w:rsidR="1D4556B9" w:rsidRPr="003C575D">
        <w:rPr>
          <w:rFonts w:ascii="Tahoma" w:eastAsiaTheme="minorEastAsia" w:hAnsi="Tahoma" w:cs="Tahoma"/>
          <w:i/>
          <w:iCs/>
        </w:rPr>
        <w:t xml:space="preserve"> and National Suicide Prevention Office</w:t>
      </w:r>
      <w:r w:rsidR="00E60D2F" w:rsidRPr="003C575D">
        <w:rPr>
          <w:rStyle w:val="FootnoteReference"/>
          <w:rFonts w:ascii="Tahoma" w:eastAsiaTheme="minorEastAsia" w:hAnsi="Tahoma" w:cs="Tahoma"/>
          <w:color w:val="000000" w:themeColor="text1"/>
        </w:rPr>
        <w:footnoteReference w:id="4"/>
      </w:r>
      <w:r w:rsidRPr="003C575D">
        <w:rPr>
          <w:rFonts w:ascii="Tahoma" w:eastAsiaTheme="minorEastAsia" w:hAnsi="Tahoma" w:cs="Tahoma"/>
        </w:rPr>
        <w:t xml:space="preserve"> will go some way to ensuring some transparency and accountability. </w:t>
      </w:r>
      <w:r w:rsidR="27B02A5E" w:rsidRPr="003C575D">
        <w:rPr>
          <w:rFonts w:ascii="Tahoma" w:eastAsiaTheme="minorEastAsia" w:hAnsi="Tahoma" w:cs="Tahoma"/>
        </w:rPr>
        <w:t xml:space="preserve">The accountability and enforcement measures need to be clear and include external evaluation. </w:t>
      </w:r>
      <w:r w:rsidR="6324BD0B" w:rsidRPr="003C575D">
        <w:rPr>
          <w:rFonts w:ascii="Tahoma" w:eastAsiaTheme="minorEastAsia" w:hAnsi="Tahoma" w:cs="Tahoma"/>
        </w:rPr>
        <w:t>J</w:t>
      </w:r>
      <w:r w:rsidR="27B02A5E" w:rsidRPr="003C575D">
        <w:rPr>
          <w:rFonts w:ascii="Tahoma" w:eastAsiaTheme="minorEastAsia" w:hAnsi="Tahoma" w:cs="Tahoma"/>
        </w:rPr>
        <w:t xml:space="preserve">urisdictions should not </w:t>
      </w:r>
      <w:r w:rsidR="09AB548B" w:rsidRPr="003C575D">
        <w:rPr>
          <w:rFonts w:ascii="Tahoma" w:eastAsiaTheme="minorEastAsia" w:hAnsi="Tahoma" w:cs="Tahoma"/>
        </w:rPr>
        <w:t xml:space="preserve">be able to </w:t>
      </w:r>
      <w:r w:rsidR="27B02A5E" w:rsidRPr="003C575D">
        <w:rPr>
          <w:rFonts w:ascii="Tahoma" w:eastAsiaTheme="minorEastAsia" w:hAnsi="Tahoma" w:cs="Tahoma"/>
        </w:rPr>
        <w:t>self-report with</w:t>
      </w:r>
      <w:r w:rsidR="27FC8E6C" w:rsidRPr="003C575D">
        <w:rPr>
          <w:rFonts w:ascii="Tahoma" w:eastAsiaTheme="minorEastAsia" w:hAnsi="Tahoma" w:cs="Tahoma"/>
        </w:rPr>
        <w:t xml:space="preserve">out </w:t>
      </w:r>
      <w:r w:rsidR="27B02A5E" w:rsidRPr="003C575D">
        <w:rPr>
          <w:rFonts w:ascii="Tahoma" w:eastAsiaTheme="minorEastAsia" w:hAnsi="Tahoma" w:cs="Tahoma"/>
        </w:rPr>
        <w:t>question or investig</w:t>
      </w:r>
      <w:r w:rsidR="2F41C9BF" w:rsidRPr="003C575D">
        <w:rPr>
          <w:rFonts w:ascii="Tahoma" w:eastAsiaTheme="minorEastAsia" w:hAnsi="Tahoma" w:cs="Tahoma"/>
        </w:rPr>
        <w:t>ation that the outcomes</w:t>
      </w:r>
      <w:r w:rsidR="27FC8E6C" w:rsidRPr="003C575D">
        <w:rPr>
          <w:rFonts w:ascii="Tahoma" w:eastAsiaTheme="minorEastAsia" w:hAnsi="Tahoma" w:cs="Tahoma"/>
        </w:rPr>
        <w:t xml:space="preserve"> reported on</w:t>
      </w:r>
      <w:r w:rsidR="2F41C9BF" w:rsidRPr="003C575D">
        <w:rPr>
          <w:rFonts w:ascii="Tahoma" w:eastAsiaTheme="minorEastAsia" w:hAnsi="Tahoma" w:cs="Tahoma"/>
        </w:rPr>
        <w:t xml:space="preserve"> have been beneficial for mental health consumers.</w:t>
      </w:r>
    </w:p>
    <w:p w14:paraId="2998737E" w14:textId="77777777" w:rsidR="00647806" w:rsidRDefault="00647806">
      <w:pPr>
        <w:rPr>
          <w:rFonts w:ascii="Tahoma" w:eastAsiaTheme="minorEastAsia" w:hAnsi="Tahoma" w:cs="Tahoma"/>
        </w:rPr>
      </w:pPr>
      <w:r>
        <w:rPr>
          <w:rFonts w:ascii="Tahoma" w:eastAsiaTheme="minorEastAsia" w:hAnsi="Tahoma" w:cs="Tahoma"/>
        </w:rPr>
        <w:br w:type="page"/>
      </w:r>
    </w:p>
    <w:p w14:paraId="2A4F1D84" w14:textId="77777777" w:rsidR="00647806" w:rsidRDefault="00647806" w:rsidP="003C575D">
      <w:pPr>
        <w:spacing w:after="240" w:line="276" w:lineRule="auto"/>
        <w:rPr>
          <w:rFonts w:ascii="Tahoma" w:eastAsiaTheme="minorEastAsia" w:hAnsi="Tahoma" w:cs="Tahoma"/>
        </w:rPr>
      </w:pPr>
    </w:p>
    <w:p w14:paraId="0ED4BD8E" w14:textId="77777777" w:rsidR="00647806" w:rsidRDefault="00647806" w:rsidP="003C575D">
      <w:pPr>
        <w:spacing w:after="240" w:line="276" w:lineRule="auto"/>
        <w:rPr>
          <w:rFonts w:ascii="Tahoma" w:eastAsiaTheme="minorEastAsia" w:hAnsi="Tahoma" w:cs="Tahoma"/>
        </w:rPr>
      </w:pPr>
    </w:p>
    <w:p w14:paraId="3954AA52" w14:textId="77777777" w:rsidR="00647806" w:rsidRDefault="00647806" w:rsidP="003C575D">
      <w:pPr>
        <w:spacing w:after="240" w:line="276" w:lineRule="auto"/>
        <w:rPr>
          <w:rFonts w:ascii="Tahoma" w:eastAsiaTheme="minorEastAsia" w:hAnsi="Tahoma" w:cs="Tahoma"/>
        </w:rPr>
      </w:pPr>
    </w:p>
    <w:p w14:paraId="70381633" w14:textId="1CA9AAC3" w:rsidR="4AE07440" w:rsidRPr="003C575D" w:rsidRDefault="6F3554D7" w:rsidP="003C575D">
      <w:pPr>
        <w:spacing w:after="240" w:line="276" w:lineRule="auto"/>
        <w:rPr>
          <w:rFonts w:ascii="Tahoma" w:eastAsiaTheme="minorEastAsia" w:hAnsi="Tahoma" w:cs="Tahoma"/>
        </w:rPr>
      </w:pPr>
      <w:r w:rsidRPr="003C575D">
        <w:rPr>
          <w:rFonts w:ascii="Tahoma" w:eastAsiaTheme="minorEastAsia" w:hAnsi="Tahoma" w:cs="Tahoma"/>
        </w:rPr>
        <w:t>Having specific requirements in the Agreement that each jurisdiction need</w:t>
      </w:r>
      <w:r w:rsidR="27FC8E6C" w:rsidRPr="003C575D">
        <w:rPr>
          <w:rFonts w:ascii="Tahoma" w:eastAsiaTheme="minorEastAsia" w:hAnsi="Tahoma" w:cs="Tahoma"/>
        </w:rPr>
        <w:t>s</w:t>
      </w:r>
      <w:r w:rsidRPr="003C575D">
        <w:rPr>
          <w:rFonts w:ascii="Tahoma" w:eastAsiaTheme="minorEastAsia" w:hAnsi="Tahoma" w:cs="Tahoma"/>
        </w:rPr>
        <w:t xml:space="preserve"> to meet</w:t>
      </w:r>
      <w:r w:rsidR="47D2480A" w:rsidRPr="003C575D">
        <w:rPr>
          <w:rFonts w:ascii="Tahoma" w:eastAsiaTheme="minorEastAsia" w:hAnsi="Tahoma" w:cs="Tahoma"/>
        </w:rPr>
        <w:t xml:space="preserve">, with funding tied to these requirements, </w:t>
      </w:r>
      <w:r w:rsidR="03FC7657" w:rsidRPr="003C575D">
        <w:rPr>
          <w:rFonts w:ascii="Tahoma" w:eastAsiaTheme="minorEastAsia" w:hAnsi="Tahoma" w:cs="Tahoma"/>
        </w:rPr>
        <w:t xml:space="preserve">and with progress against these requirements available publicly through a report card, </w:t>
      </w:r>
      <w:r w:rsidR="47D2480A" w:rsidRPr="003C575D">
        <w:rPr>
          <w:rFonts w:ascii="Tahoma" w:eastAsiaTheme="minorEastAsia" w:hAnsi="Tahoma" w:cs="Tahoma"/>
        </w:rPr>
        <w:t xml:space="preserve">will provide the impetus required to ensure </w:t>
      </w:r>
      <w:r w:rsidR="09AB548B" w:rsidRPr="003C575D">
        <w:rPr>
          <w:rFonts w:ascii="Tahoma" w:eastAsiaTheme="minorEastAsia" w:hAnsi="Tahoma" w:cs="Tahoma"/>
        </w:rPr>
        <w:t xml:space="preserve">these </w:t>
      </w:r>
      <w:r w:rsidR="47D2480A" w:rsidRPr="003C575D">
        <w:rPr>
          <w:rFonts w:ascii="Tahoma" w:eastAsiaTheme="minorEastAsia" w:hAnsi="Tahoma" w:cs="Tahoma"/>
        </w:rPr>
        <w:t>outcomes are met.</w:t>
      </w:r>
      <w:r w:rsidR="0ECE2E6F" w:rsidRPr="003C575D">
        <w:rPr>
          <w:rFonts w:ascii="Tahoma" w:eastAsiaTheme="minorEastAsia" w:hAnsi="Tahoma" w:cs="Tahoma"/>
        </w:rPr>
        <w:t xml:space="preserve"> </w:t>
      </w:r>
    </w:p>
    <w:p w14:paraId="58429B90" w14:textId="2FE7CC27" w:rsidR="00DF446B" w:rsidRPr="003C575D" w:rsidRDefault="1582605C" w:rsidP="003C575D">
      <w:pPr>
        <w:spacing w:before="240" w:line="276" w:lineRule="auto"/>
        <w:rPr>
          <w:rFonts w:ascii="Tahoma" w:eastAsiaTheme="minorEastAsia" w:hAnsi="Tahoma" w:cs="Tahoma"/>
        </w:rPr>
      </w:pPr>
      <w:r w:rsidRPr="003C575D">
        <w:rPr>
          <w:rFonts w:ascii="Tahoma" w:eastAsiaTheme="minorEastAsia" w:hAnsi="Tahoma" w:cs="Tahoma"/>
        </w:rPr>
        <w:t xml:space="preserve">A report card, developed and </w:t>
      </w:r>
      <w:r w:rsidR="096DD260" w:rsidRPr="003C575D">
        <w:rPr>
          <w:rFonts w:ascii="Tahoma" w:eastAsiaTheme="minorEastAsia" w:hAnsi="Tahoma" w:cs="Tahoma"/>
        </w:rPr>
        <w:t xml:space="preserve">reviewed </w:t>
      </w:r>
      <w:r w:rsidRPr="003C575D">
        <w:rPr>
          <w:rFonts w:ascii="Tahoma" w:eastAsiaTheme="minorEastAsia" w:hAnsi="Tahoma" w:cs="Tahoma"/>
        </w:rPr>
        <w:t xml:space="preserve">by </w:t>
      </w:r>
      <w:r w:rsidR="09AB548B" w:rsidRPr="003C575D">
        <w:rPr>
          <w:rFonts w:ascii="Tahoma" w:eastAsiaTheme="minorEastAsia" w:hAnsi="Tahoma" w:cs="Tahoma"/>
        </w:rPr>
        <w:t>people with lived experience of menta</w:t>
      </w:r>
      <w:r w:rsidR="008F2768" w:rsidRPr="003C575D">
        <w:rPr>
          <w:rFonts w:ascii="Tahoma" w:eastAsiaTheme="minorEastAsia" w:hAnsi="Tahoma" w:cs="Tahoma"/>
        </w:rPr>
        <w:t>l</w:t>
      </w:r>
      <w:r w:rsidR="09AB548B" w:rsidRPr="003C575D">
        <w:rPr>
          <w:rFonts w:ascii="Tahoma" w:eastAsiaTheme="minorEastAsia" w:hAnsi="Tahoma" w:cs="Tahoma"/>
        </w:rPr>
        <w:t xml:space="preserve"> health challenges</w:t>
      </w:r>
      <w:r w:rsidR="36CD6563" w:rsidRPr="003C575D">
        <w:rPr>
          <w:rFonts w:ascii="Tahoma" w:eastAsiaTheme="minorEastAsia" w:hAnsi="Tahoma" w:cs="Tahoma"/>
        </w:rPr>
        <w:t xml:space="preserve"> should be central to the reporting structure</w:t>
      </w:r>
      <w:r w:rsidRPr="003C575D">
        <w:rPr>
          <w:rFonts w:ascii="Tahoma" w:eastAsiaTheme="minorEastAsia" w:hAnsi="Tahoma" w:cs="Tahoma"/>
        </w:rPr>
        <w:t xml:space="preserve"> providing clear, transparent and public identification of how</w:t>
      </w:r>
      <w:r w:rsidR="1ED92D3B" w:rsidRPr="003C575D">
        <w:rPr>
          <w:rFonts w:ascii="Tahoma" w:eastAsiaTheme="minorEastAsia" w:hAnsi="Tahoma" w:cs="Tahoma"/>
        </w:rPr>
        <w:t xml:space="preserve"> each</w:t>
      </w:r>
      <w:r w:rsidRPr="003C575D">
        <w:rPr>
          <w:rFonts w:ascii="Tahoma" w:eastAsiaTheme="minorEastAsia" w:hAnsi="Tahoma" w:cs="Tahoma"/>
        </w:rPr>
        <w:t xml:space="preserve"> jurisdiction </w:t>
      </w:r>
      <w:r w:rsidR="1F847A79" w:rsidRPr="003C575D">
        <w:rPr>
          <w:rFonts w:ascii="Tahoma" w:eastAsiaTheme="minorEastAsia" w:hAnsi="Tahoma" w:cs="Tahoma"/>
        </w:rPr>
        <w:t>is</w:t>
      </w:r>
      <w:r w:rsidRPr="003C575D">
        <w:rPr>
          <w:rFonts w:ascii="Tahoma" w:eastAsiaTheme="minorEastAsia" w:hAnsi="Tahoma" w:cs="Tahoma"/>
        </w:rPr>
        <w:t xml:space="preserve"> progressing </w:t>
      </w:r>
      <w:r w:rsidR="5C26195E" w:rsidRPr="003C575D">
        <w:rPr>
          <w:rFonts w:ascii="Tahoma" w:eastAsiaTheme="minorEastAsia" w:hAnsi="Tahoma" w:cs="Tahoma"/>
        </w:rPr>
        <w:t xml:space="preserve">towards ensuring </w:t>
      </w:r>
      <w:r w:rsidRPr="003C575D">
        <w:rPr>
          <w:rFonts w:ascii="Tahoma" w:eastAsiaTheme="minorEastAsia" w:hAnsi="Tahoma" w:cs="Tahoma"/>
        </w:rPr>
        <w:t>key outcome</w:t>
      </w:r>
      <w:r w:rsidR="1AB0CF5B" w:rsidRPr="003C575D">
        <w:rPr>
          <w:rFonts w:ascii="Tahoma" w:eastAsiaTheme="minorEastAsia" w:hAnsi="Tahoma" w:cs="Tahoma"/>
        </w:rPr>
        <w:t xml:space="preserve"> measures are being reached</w:t>
      </w:r>
      <w:r w:rsidR="3C733B48" w:rsidRPr="003C575D">
        <w:rPr>
          <w:rFonts w:ascii="Tahoma" w:eastAsiaTheme="minorEastAsia" w:hAnsi="Tahoma" w:cs="Tahoma"/>
        </w:rPr>
        <w:t xml:space="preserve"> </w:t>
      </w:r>
      <w:r w:rsidR="6FA10218" w:rsidRPr="003C575D">
        <w:rPr>
          <w:rFonts w:ascii="Tahoma" w:eastAsiaTheme="minorEastAsia" w:hAnsi="Tahoma" w:cs="Tahoma"/>
        </w:rPr>
        <w:t xml:space="preserve">through reporting of data and sharing of jurisdictional implementation plans </w:t>
      </w:r>
      <w:r w:rsidR="3C733B48" w:rsidRPr="003C575D">
        <w:rPr>
          <w:rFonts w:ascii="Tahoma" w:eastAsiaTheme="minorEastAsia" w:hAnsi="Tahoma" w:cs="Tahoma"/>
        </w:rPr>
        <w:t xml:space="preserve">(see </w:t>
      </w:r>
      <w:r w:rsidR="5F75BBDE" w:rsidRPr="003C575D">
        <w:rPr>
          <w:rFonts w:ascii="Tahoma" w:eastAsiaTheme="minorEastAsia" w:hAnsi="Tahoma" w:cs="Tahoma"/>
        </w:rPr>
        <w:t xml:space="preserve">our answer to Information Request 4.3, p </w:t>
      </w:r>
      <w:r w:rsidR="008F2768" w:rsidRPr="003C575D">
        <w:rPr>
          <w:rFonts w:ascii="Tahoma" w:eastAsiaTheme="minorEastAsia" w:hAnsi="Tahoma" w:cs="Tahoma"/>
        </w:rPr>
        <w:t>12</w:t>
      </w:r>
      <w:r w:rsidR="5F75BBDE" w:rsidRPr="003C575D">
        <w:rPr>
          <w:rFonts w:ascii="Tahoma" w:eastAsiaTheme="minorEastAsia" w:hAnsi="Tahoma" w:cs="Tahoma"/>
        </w:rPr>
        <w:t>)</w:t>
      </w:r>
      <w:r w:rsidR="5C572723" w:rsidRPr="003C575D">
        <w:rPr>
          <w:rFonts w:ascii="Tahoma" w:eastAsiaTheme="minorEastAsia" w:hAnsi="Tahoma" w:cs="Tahoma"/>
        </w:rPr>
        <w:t>.</w:t>
      </w:r>
      <w:r w:rsidR="43E38844" w:rsidRPr="003C575D">
        <w:rPr>
          <w:rFonts w:ascii="Tahoma" w:eastAsiaTheme="minorEastAsia" w:hAnsi="Tahoma" w:cs="Tahoma"/>
        </w:rPr>
        <w:t xml:space="preserve"> </w:t>
      </w:r>
    </w:p>
    <w:p w14:paraId="084DBDC2" w14:textId="0742CB01" w:rsidR="00F11DE9" w:rsidRPr="003C575D" w:rsidRDefault="43E38844" w:rsidP="003C575D">
      <w:pPr>
        <w:spacing w:before="240" w:after="240" w:line="276" w:lineRule="auto"/>
        <w:rPr>
          <w:rFonts w:ascii="Tahoma" w:eastAsiaTheme="minorEastAsia" w:hAnsi="Tahoma" w:cs="Tahoma"/>
        </w:rPr>
      </w:pPr>
      <w:r w:rsidRPr="003C575D">
        <w:rPr>
          <w:rFonts w:ascii="Tahoma" w:eastAsiaTheme="minorEastAsia" w:hAnsi="Tahoma" w:cs="Tahoma"/>
        </w:rPr>
        <w:t xml:space="preserve">The report card should also include </w:t>
      </w:r>
      <w:r w:rsidR="055D6166" w:rsidRPr="003C575D">
        <w:rPr>
          <w:rFonts w:ascii="Tahoma" w:eastAsiaTheme="minorEastAsia" w:hAnsi="Tahoma" w:cs="Tahoma"/>
        </w:rPr>
        <w:t xml:space="preserve">the </w:t>
      </w:r>
      <w:r w:rsidRPr="003C575D">
        <w:rPr>
          <w:rFonts w:ascii="Tahoma" w:eastAsiaTheme="minorEastAsia" w:hAnsi="Tahoma" w:cs="Tahoma"/>
        </w:rPr>
        <w:t xml:space="preserve">negative experiences </w:t>
      </w:r>
      <w:r w:rsidR="055D6166" w:rsidRPr="003C575D">
        <w:rPr>
          <w:rFonts w:ascii="Tahoma" w:eastAsiaTheme="minorEastAsia" w:hAnsi="Tahoma" w:cs="Tahoma"/>
        </w:rPr>
        <w:t xml:space="preserve">people with lived experience of mental </w:t>
      </w:r>
      <w:r w:rsidR="2A353015" w:rsidRPr="003C575D">
        <w:rPr>
          <w:rFonts w:ascii="Tahoma" w:eastAsiaTheme="minorEastAsia" w:hAnsi="Tahoma" w:cs="Tahoma"/>
        </w:rPr>
        <w:t>health</w:t>
      </w:r>
      <w:r w:rsidR="055D6166" w:rsidRPr="003C575D">
        <w:rPr>
          <w:rFonts w:ascii="Tahoma" w:eastAsiaTheme="minorEastAsia" w:hAnsi="Tahoma" w:cs="Tahoma"/>
        </w:rPr>
        <w:t xml:space="preserve"> </w:t>
      </w:r>
      <w:proofErr w:type="gramStart"/>
      <w:r w:rsidR="055D6166" w:rsidRPr="003C575D">
        <w:rPr>
          <w:rFonts w:ascii="Tahoma" w:eastAsiaTheme="minorEastAsia" w:hAnsi="Tahoma" w:cs="Tahoma"/>
        </w:rPr>
        <w:t xml:space="preserve">challenges </w:t>
      </w:r>
      <w:r w:rsidR="2A353015" w:rsidRPr="003C575D">
        <w:rPr>
          <w:rFonts w:ascii="Tahoma" w:eastAsiaTheme="minorEastAsia" w:hAnsi="Tahoma" w:cs="Tahoma"/>
        </w:rPr>
        <w:t>encounter</w:t>
      </w:r>
      <w:proofErr w:type="gramEnd"/>
      <w:r w:rsidR="2A353015" w:rsidRPr="003C575D">
        <w:rPr>
          <w:rFonts w:ascii="Tahoma" w:eastAsiaTheme="minorEastAsia" w:hAnsi="Tahoma" w:cs="Tahoma"/>
        </w:rPr>
        <w:t xml:space="preserve"> when using services and </w:t>
      </w:r>
      <w:proofErr w:type="gramStart"/>
      <w:r w:rsidR="2A353015" w:rsidRPr="003C575D">
        <w:rPr>
          <w:rFonts w:ascii="Tahoma" w:eastAsiaTheme="minorEastAsia" w:hAnsi="Tahoma" w:cs="Tahoma"/>
        </w:rPr>
        <w:t>supports</w:t>
      </w:r>
      <w:proofErr w:type="gramEnd"/>
      <w:r w:rsidR="2A353015" w:rsidRPr="003C575D">
        <w:rPr>
          <w:rFonts w:ascii="Tahoma" w:eastAsiaTheme="minorEastAsia" w:hAnsi="Tahoma" w:cs="Tahoma"/>
        </w:rPr>
        <w:t>.</w:t>
      </w:r>
      <w:r w:rsidR="0ECE2E6F" w:rsidRPr="003C575D">
        <w:rPr>
          <w:rFonts w:ascii="Tahoma" w:eastAsiaTheme="minorEastAsia" w:hAnsi="Tahoma" w:cs="Tahoma"/>
        </w:rPr>
        <w:t xml:space="preserve"> </w:t>
      </w:r>
      <w:r w:rsidRPr="003C575D">
        <w:rPr>
          <w:rFonts w:ascii="Tahoma" w:eastAsiaTheme="minorEastAsia" w:hAnsi="Tahoma" w:cs="Tahoma"/>
        </w:rPr>
        <w:t xml:space="preserve">Negative experiences with mental health services – including coercive practices, seclusion, and involuntary treatment – cause significant trauma, increase suicide risk, and discourage future help-seeking. </w:t>
      </w:r>
      <w:r w:rsidR="2A353015" w:rsidRPr="003C575D">
        <w:rPr>
          <w:rFonts w:ascii="Tahoma" w:eastAsiaTheme="minorEastAsia" w:hAnsi="Tahoma" w:cs="Tahoma"/>
        </w:rPr>
        <w:t xml:space="preserve">To ensure safety is defined by consumers </w:t>
      </w:r>
      <w:r w:rsidR="13459ADA" w:rsidRPr="003C575D">
        <w:rPr>
          <w:rFonts w:ascii="Tahoma" w:eastAsiaTheme="minorEastAsia" w:hAnsi="Tahoma" w:cs="Tahoma"/>
        </w:rPr>
        <w:t>t</w:t>
      </w:r>
      <w:r w:rsidRPr="003C575D">
        <w:rPr>
          <w:rFonts w:ascii="Tahoma" w:eastAsiaTheme="minorEastAsia" w:hAnsi="Tahoma" w:cs="Tahoma"/>
        </w:rPr>
        <w:t>he next Agreement must also:</w:t>
      </w:r>
    </w:p>
    <w:p w14:paraId="29755E78" w14:textId="1EC5BB62" w:rsidR="00F11DE9" w:rsidRPr="003C575D" w:rsidRDefault="2A353015" w:rsidP="003C575D">
      <w:pPr>
        <w:pStyle w:val="ListParagraph"/>
        <w:numPr>
          <w:ilvl w:val="0"/>
          <w:numId w:val="7"/>
        </w:numPr>
        <w:spacing w:after="240" w:line="276" w:lineRule="auto"/>
        <w:ind w:left="426"/>
        <w:rPr>
          <w:rFonts w:ascii="Tahoma" w:eastAsiaTheme="minorEastAsia" w:hAnsi="Tahoma" w:cs="Tahoma"/>
        </w:rPr>
      </w:pPr>
      <w:r w:rsidRPr="003C575D">
        <w:rPr>
          <w:rFonts w:ascii="Tahoma" w:eastAsiaTheme="minorEastAsia" w:hAnsi="Tahoma" w:cs="Tahoma"/>
        </w:rPr>
        <w:t>i</w:t>
      </w:r>
      <w:r w:rsidR="43E38844" w:rsidRPr="003C575D">
        <w:rPr>
          <w:rFonts w:ascii="Tahoma" w:eastAsiaTheme="minorEastAsia" w:hAnsi="Tahoma" w:cs="Tahoma"/>
        </w:rPr>
        <w:t>nclude consumer-defined safety as a core outcome.</w:t>
      </w:r>
    </w:p>
    <w:p w14:paraId="16B5F4C4" w14:textId="528E0CAA" w:rsidR="00F11DE9" w:rsidRPr="003C575D" w:rsidRDefault="2A353015" w:rsidP="003C575D">
      <w:pPr>
        <w:pStyle w:val="ListParagraph"/>
        <w:numPr>
          <w:ilvl w:val="0"/>
          <w:numId w:val="7"/>
        </w:numPr>
        <w:spacing w:after="240" w:line="276" w:lineRule="auto"/>
        <w:ind w:left="426"/>
        <w:rPr>
          <w:rFonts w:ascii="Tahoma" w:eastAsiaTheme="minorEastAsia" w:hAnsi="Tahoma" w:cs="Tahoma"/>
        </w:rPr>
      </w:pPr>
      <w:r w:rsidRPr="003C575D">
        <w:rPr>
          <w:rFonts w:ascii="Tahoma" w:eastAsiaTheme="minorEastAsia" w:hAnsi="Tahoma" w:cs="Tahoma"/>
        </w:rPr>
        <w:t>tr</w:t>
      </w:r>
      <w:r w:rsidR="43E38844" w:rsidRPr="003C575D">
        <w:rPr>
          <w:rFonts w:ascii="Tahoma" w:eastAsiaTheme="minorEastAsia" w:hAnsi="Tahoma" w:cs="Tahoma"/>
        </w:rPr>
        <w:t xml:space="preserve">ack and publish the use of restrictive practices and seclusion at the service level, disaggregated by provider, </w:t>
      </w:r>
      <w:proofErr w:type="spellStart"/>
      <w:r w:rsidR="43E38844" w:rsidRPr="003C575D">
        <w:rPr>
          <w:rFonts w:ascii="Tahoma" w:eastAsiaTheme="minorEastAsia" w:hAnsi="Tahoma" w:cs="Tahoma"/>
        </w:rPr>
        <w:t>authorising</w:t>
      </w:r>
      <w:proofErr w:type="spellEnd"/>
      <w:r w:rsidR="43E38844" w:rsidRPr="003C575D">
        <w:rPr>
          <w:rFonts w:ascii="Tahoma" w:eastAsiaTheme="minorEastAsia" w:hAnsi="Tahoma" w:cs="Tahoma"/>
        </w:rPr>
        <w:t xml:space="preserve"> psychiatrist, and jurisdiction.</w:t>
      </w:r>
    </w:p>
    <w:p w14:paraId="285B8778" w14:textId="77777777" w:rsidR="00E77052" w:rsidRDefault="3F91E93B" w:rsidP="003C575D">
      <w:pPr>
        <w:spacing w:after="240" w:line="276" w:lineRule="auto"/>
        <w:rPr>
          <w:rFonts w:ascii="Tahoma" w:eastAsiaTheme="minorEastAsia" w:hAnsi="Tahoma" w:cs="Tahoma"/>
        </w:rPr>
      </w:pPr>
      <w:r w:rsidRPr="003C575D">
        <w:rPr>
          <w:rFonts w:ascii="Tahoma" w:eastAsiaTheme="minorEastAsia" w:hAnsi="Tahoma" w:cs="Tahoma"/>
        </w:rPr>
        <w:t xml:space="preserve">To address the social and economic determinants of mental health, the next Agreement must explicitly link to </w:t>
      </w:r>
      <w:r w:rsidR="10536B01" w:rsidRPr="003C575D">
        <w:rPr>
          <w:rFonts w:ascii="Tahoma" w:eastAsiaTheme="minorEastAsia" w:hAnsi="Tahoma" w:cs="Tahoma"/>
        </w:rPr>
        <w:t xml:space="preserve">all relevant </w:t>
      </w:r>
      <w:r w:rsidRPr="003C575D">
        <w:rPr>
          <w:rFonts w:ascii="Tahoma" w:eastAsiaTheme="minorEastAsia" w:hAnsi="Tahoma" w:cs="Tahoma"/>
        </w:rPr>
        <w:t xml:space="preserve">national frameworks such as </w:t>
      </w:r>
      <w:r w:rsidR="00C802C6" w:rsidRPr="003C575D">
        <w:rPr>
          <w:rFonts w:ascii="Tahoma" w:eastAsiaTheme="minorEastAsia" w:hAnsi="Tahoma" w:cs="Tahoma"/>
        </w:rPr>
        <w:t xml:space="preserve">Australia's Disability Strategy 2021-2031, </w:t>
      </w:r>
      <w:r w:rsidR="003A45B5" w:rsidRPr="003C575D">
        <w:rPr>
          <w:rFonts w:ascii="Tahoma" w:eastAsiaTheme="minorEastAsia" w:hAnsi="Tahoma" w:cs="Tahoma"/>
        </w:rPr>
        <w:t xml:space="preserve">the </w:t>
      </w:r>
      <w:r w:rsidR="00C802C6" w:rsidRPr="003C575D">
        <w:rPr>
          <w:rFonts w:ascii="Tahoma" w:eastAsiaTheme="minorEastAsia" w:hAnsi="Tahoma" w:cs="Tahoma"/>
        </w:rPr>
        <w:t xml:space="preserve">National Suicide Prevention </w:t>
      </w:r>
      <w:r w:rsidR="0064609F" w:rsidRPr="003C575D">
        <w:rPr>
          <w:rFonts w:ascii="Tahoma" w:eastAsiaTheme="minorEastAsia" w:hAnsi="Tahoma" w:cs="Tahoma"/>
        </w:rPr>
        <w:t>Strategy 202</w:t>
      </w:r>
      <w:r w:rsidR="003A45B5" w:rsidRPr="003C575D">
        <w:rPr>
          <w:rFonts w:ascii="Tahoma" w:eastAsiaTheme="minorEastAsia" w:hAnsi="Tahoma" w:cs="Tahoma"/>
        </w:rPr>
        <w:t xml:space="preserve">5-2035, the </w:t>
      </w:r>
      <w:r w:rsidRPr="003C575D">
        <w:rPr>
          <w:rFonts w:ascii="Tahoma" w:eastAsiaTheme="minorEastAsia" w:hAnsi="Tahoma" w:cs="Tahoma"/>
        </w:rPr>
        <w:t>National Housing and Homelessness Plan, Closing the Gap, and the National Plan to End Violence Against Women.</w:t>
      </w:r>
      <w:r w:rsidR="10536B01" w:rsidRPr="003C575D">
        <w:rPr>
          <w:rFonts w:ascii="Tahoma" w:eastAsiaTheme="minorEastAsia" w:hAnsi="Tahoma" w:cs="Tahoma"/>
        </w:rPr>
        <w:t xml:space="preserve"> </w:t>
      </w:r>
    </w:p>
    <w:p w14:paraId="3EBFF2FA" w14:textId="35697EF8" w:rsidR="0073765A" w:rsidRPr="003C575D" w:rsidRDefault="34480DF2" w:rsidP="003C575D">
      <w:pPr>
        <w:spacing w:after="240" w:line="276" w:lineRule="auto"/>
        <w:rPr>
          <w:rFonts w:ascii="Tahoma" w:eastAsiaTheme="minorEastAsia" w:hAnsi="Tahoma" w:cs="Tahoma"/>
        </w:rPr>
      </w:pPr>
      <w:r w:rsidRPr="003C575D">
        <w:rPr>
          <w:rFonts w:ascii="Tahoma" w:eastAsiaTheme="minorEastAsia" w:hAnsi="Tahoma" w:cs="Tahoma"/>
        </w:rPr>
        <w:t>Additionally</w:t>
      </w:r>
      <w:r w:rsidR="003F486C" w:rsidRPr="003C575D">
        <w:rPr>
          <w:rFonts w:ascii="Tahoma" w:eastAsiaTheme="minorEastAsia" w:hAnsi="Tahoma" w:cs="Tahoma"/>
        </w:rPr>
        <w:t>, i</w:t>
      </w:r>
      <w:r w:rsidRPr="003C575D">
        <w:rPr>
          <w:rFonts w:ascii="Tahoma" w:eastAsiaTheme="minorEastAsia" w:hAnsi="Tahoma" w:cs="Tahoma"/>
        </w:rPr>
        <w:t>ndicators related to income security, housing access, discrimination, and employment, not just clinical metrics</w:t>
      </w:r>
      <w:r w:rsidR="6FA10218" w:rsidRPr="003C575D">
        <w:rPr>
          <w:rFonts w:ascii="Tahoma" w:eastAsiaTheme="minorEastAsia" w:hAnsi="Tahoma" w:cs="Tahoma"/>
        </w:rPr>
        <w:t xml:space="preserve">, should be included in the </w:t>
      </w:r>
      <w:r w:rsidR="612C7E15" w:rsidRPr="003C575D">
        <w:rPr>
          <w:rFonts w:ascii="Tahoma" w:eastAsiaTheme="minorEastAsia" w:hAnsi="Tahoma" w:cs="Tahoma"/>
        </w:rPr>
        <w:t>data collection and report card</w:t>
      </w:r>
      <w:r w:rsidRPr="003C575D">
        <w:rPr>
          <w:rFonts w:ascii="Tahoma" w:eastAsiaTheme="minorEastAsia" w:hAnsi="Tahoma" w:cs="Tahoma"/>
        </w:rPr>
        <w:t>.</w:t>
      </w:r>
    </w:p>
    <w:p w14:paraId="1A5D4A80" w14:textId="77CFED8F" w:rsidR="000B6F9B" w:rsidRDefault="0A55A5FC" w:rsidP="2F03179B">
      <w:pPr>
        <w:pStyle w:val="Heading2"/>
        <w:spacing w:line="276" w:lineRule="auto"/>
        <w:rPr>
          <w:rFonts w:ascii="Tahoma" w:eastAsiaTheme="minorEastAsia" w:hAnsi="Tahoma" w:cs="Tahoma"/>
          <w:b/>
          <w:bCs/>
          <w:color w:val="00A099"/>
          <w:sz w:val="22"/>
          <w:szCs w:val="22"/>
        </w:rPr>
      </w:pPr>
      <w:bookmarkStart w:id="11" w:name="_Toc204872388"/>
      <w:r w:rsidRPr="2F03179B">
        <w:rPr>
          <w:rFonts w:ascii="Tahoma" w:eastAsiaTheme="minorEastAsia" w:hAnsi="Tahoma" w:cs="Tahoma"/>
          <w:b/>
          <w:bCs/>
          <w:color w:val="00A099"/>
          <w:sz w:val="22"/>
          <w:szCs w:val="22"/>
        </w:rPr>
        <w:t>1.</w:t>
      </w:r>
      <w:r w:rsidR="0D0C7BDF" w:rsidRPr="2F03179B">
        <w:rPr>
          <w:rFonts w:ascii="Tahoma" w:eastAsiaTheme="minorEastAsia" w:hAnsi="Tahoma" w:cs="Tahoma"/>
          <w:b/>
          <w:bCs/>
          <w:color w:val="00A099"/>
          <w:sz w:val="22"/>
          <w:szCs w:val="22"/>
        </w:rPr>
        <w:t>7</w:t>
      </w:r>
      <w:r w:rsidR="2FC16297">
        <w:tab/>
      </w:r>
      <w:r w:rsidR="4E554637" w:rsidRPr="2F03179B">
        <w:rPr>
          <w:rFonts w:ascii="Tahoma" w:eastAsiaTheme="minorEastAsia" w:hAnsi="Tahoma" w:cs="Tahoma"/>
          <w:b/>
          <w:bCs/>
          <w:color w:val="00A099"/>
          <w:sz w:val="22"/>
          <w:szCs w:val="22"/>
        </w:rPr>
        <w:t>National Mental Health Commission</w:t>
      </w:r>
      <w:r w:rsidR="452C775F" w:rsidRPr="2F03179B">
        <w:rPr>
          <w:rFonts w:ascii="Tahoma" w:eastAsiaTheme="minorEastAsia" w:hAnsi="Tahoma" w:cs="Tahoma"/>
          <w:b/>
          <w:bCs/>
          <w:color w:val="00A099"/>
          <w:sz w:val="22"/>
          <w:szCs w:val="22"/>
        </w:rPr>
        <w:t xml:space="preserve"> (Several Draft Recommendations)</w:t>
      </w:r>
      <w:bookmarkEnd w:id="11"/>
    </w:p>
    <w:p w14:paraId="3068888D" w14:textId="77777777" w:rsidR="0038514E" w:rsidRPr="0038514E" w:rsidRDefault="0038514E" w:rsidP="0038514E"/>
    <w:p w14:paraId="44CD2599" w14:textId="328B0576" w:rsidR="03FE1702" w:rsidRPr="003C575D" w:rsidRDefault="6E14665C" w:rsidP="000B6F9B">
      <w:pPr>
        <w:spacing w:after="240" w:line="276" w:lineRule="auto"/>
        <w:rPr>
          <w:rFonts w:ascii="Tahoma" w:eastAsiaTheme="minorEastAsia" w:hAnsi="Tahoma" w:cs="Tahoma"/>
        </w:rPr>
      </w:pPr>
      <w:r w:rsidRPr="003C575D">
        <w:rPr>
          <w:rFonts w:ascii="Tahoma" w:eastAsiaTheme="minorEastAsia" w:hAnsi="Tahoma" w:cs="Tahoma"/>
          <w:color w:val="000000" w:themeColor="text1"/>
        </w:rPr>
        <w:t xml:space="preserve">The Alliance agrees with the </w:t>
      </w:r>
      <w:r w:rsidR="4FF2BDCD" w:rsidRPr="003C575D">
        <w:rPr>
          <w:rFonts w:ascii="Tahoma" w:eastAsiaTheme="minorEastAsia" w:hAnsi="Tahoma" w:cs="Tahoma"/>
          <w:color w:val="000000" w:themeColor="text1"/>
        </w:rPr>
        <w:t xml:space="preserve">Commissioners that the </w:t>
      </w:r>
      <w:r w:rsidR="515FEBE2" w:rsidRPr="003C575D">
        <w:rPr>
          <w:rFonts w:ascii="Tahoma" w:eastAsiaTheme="minorEastAsia" w:hAnsi="Tahoma" w:cs="Tahoma"/>
          <w:color w:val="000000" w:themeColor="text1"/>
        </w:rPr>
        <w:t>NMHC</w:t>
      </w:r>
      <w:r w:rsidR="6448DDA9" w:rsidRPr="003C575D">
        <w:rPr>
          <w:rFonts w:ascii="Tahoma" w:eastAsiaTheme="minorEastAsia" w:hAnsi="Tahoma" w:cs="Tahoma"/>
          <w:color w:val="000000" w:themeColor="text1"/>
        </w:rPr>
        <w:t xml:space="preserve"> </w:t>
      </w:r>
      <w:r w:rsidR="4FF2BDCD" w:rsidRPr="003C575D">
        <w:rPr>
          <w:rFonts w:ascii="Tahoma" w:eastAsiaTheme="minorEastAsia" w:hAnsi="Tahoma" w:cs="Tahoma"/>
          <w:color w:val="000000" w:themeColor="text1"/>
        </w:rPr>
        <w:t xml:space="preserve">should be reinstated as </w:t>
      </w:r>
      <w:r w:rsidR="6448DDA9" w:rsidRPr="003C575D">
        <w:rPr>
          <w:rFonts w:ascii="Tahoma" w:eastAsiaTheme="minorEastAsia" w:hAnsi="Tahoma" w:cs="Tahoma"/>
          <w:color w:val="000000" w:themeColor="text1"/>
        </w:rPr>
        <w:t xml:space="preserve">an </w:t>
      </w:r>
      <w:r w:rsidR="4FF2BDCD" w:rsidRPr="003C575D">
        <w:rPr>
          <w:rFonts w:ascii="Tahoma" w:eastAsiaTheme="minorEastAsia" w:hAnsi="Tahoma" w:cs="Tahoma"/>
          <w:color w:val="000000" w:themeColor="text1"/>
        </w:rPr>
        <w:t>i</w:t>
      </w:r>
      <w:r w:rsidR="6448DDA9" w:rsidRPr="003C575D">
        <w:rPr>
          <w:rFonts w:ascii="Tahoma" w:eastAsiaTheme="minorEastAsia" w:hAnsi="Tahoma" w:cs="Tahoma"/>
          <w:color w:val="000000" w:themeColor="text1"/>
        </w:rPr>
        <w:t xml:space="preserve">ndependent, statutory body outside of the Health Department to </w:t>
      </w:r>
      <w:r w:rsidR="5B17DA68" w:rsidRPr="003C575D">
        <w:rPr>
          <w:rFonts w:ascii="Tahoma" w:eastAsiaTheme="minorEastAsia" w:hAnsi="Tahoma" w:cs="Tahoma"/>
          <w:color w:val="000000" w:themeColor="text1"/>
        </w:rPr>
        <w:t xml:space="preserve">allow it </w:t>
      </w:r>
      <w:r w:rsidR="5FAA24B0" w:rsidRPr="003C575D">
        <w:rPr>
          <w:rFonts w:ascii="Tahoma" w:eastAsiaTheme="minorEastAsia" w:hAnsi="Tahoma" w:cs="Tahoma"/>
          <w:color w:val="000000" w:themeColor="text1"/>
        </w:rPr>
        <w:t>“</w:t>
      </w:r>
      <w:r w:rsidR="6448DDA9" w:rsidRPr="003C575D">
        <w:rPr>
          <w:rFonts w:ascii="Tahoma" w:eastAsiaTheme="minorEastAsia" w:hAnsi="Tahoma" w:cs="Tahoma"/>
          <w:color w:val="000000" w:themeColor="text1"/>
        </w:rPr>
        <w:t>to conduct ongoing independent assessments of policy implementation and provide advice on system improvement</w:t>
      </w:r>
      <w:r w:rsidR="5364E18E" w:rsidRPr="003C575D">
        <w:rPr>
          <w:rFonts w:ascii="Tahoma" w:eastAsiaTheme="minorEastAsia" w:hAnsi="Tahoma" w:cs="Tahoma"/>
          <w:color w:val="000000" w:themeColor="text1"/>
        </w:rPr>
        <w:t>”.</w:t>
      </w:r>
      <w:r w:rsidR="5364E18E" w:rsidRPr="003C575D">
        <w:rPr>
          <w:rFonts w:ascii="Tahoma" w:eastAsiaTheme="minorEastAsia" w:hAnsi="Tahoma" w:cs="Tahoma"/>
        </w:rPr>
        <w:t xml:space="preserve"> </w:t>
      </w:r>
      <w:r w:rsidR="1E092DA9" w:rsidRPr="003C575D">
        <w:rPr>
          <w:rFonts w:ascii="Tahoma" w:eastAsiaTheme="minorEastAsia" w:hAnsi="Tahoma" w:cs="Tahoma"/>
        </w:rPr>
        <w:t>The Alliance agrees that the NMHC</w:t>
      </w:r>
      <w:r w:rsidR="7BC64C00" w:rsidRPr="003C575D">
        <w:rPr>
          <w:rFonts w:ascii="Tahoma" w:eastAsiaTheme="minorEastAsia" w:hAnsi="Tahoma" w:cs="Tahoma"/>
        </w:rPr>
        <w:t>, with designated lived experience Commissioners,</w:t>
      </w:r>
      <w:r w:rsidR="1E092DA9" w:rsidRPr="003C575D">
        <w:rPr>
          <w:rFonts w:ascii="Tahoma" w:eastAsiaTheme="minorEastAsia" w:hAnsi="Tahoma" w:cs="Tahoma"/>
        </w:rPr>
        <w:t xml:space="preserve"> </w:t>
      </w:r>
      <w:r w:rsidR="3A72B00D" w:rsidRPr="003C575D">
        <w:rPr>
          <w:rFonts w:ascii="Tahoma" w:eastAsiaTheme="minorEastAsia" w:hAnsi="Tahoma" w:cs="Tahoma"/>
        </w:rPr>
        <w:t xml:space="preserve">working alongside the National and State/Territory Peak Bodies for </w:t>
      </w:r>
      <w:r w:rsidR="00AF9EB0" w:rsidRPr="003C575D">
        <w:rPr>
          <w:rFonts w:ascii="Tahoma" w:eastAsiaTheme="minorEastAsia" w:hAnsi="Tahoma" w:cs="Tahoma"/>
        </w:rPr>
        <w:t>mental</w:t>
      </w:r>
      <w:r w:rsidR="3A72B00D" w:rsidRPr="003C575D">
        <w:rPr>
          <w:rFonts w:ascii="Tahoma" w:eastAsiaTheme="minorEastAsia" w:hAnsi="Tahoma" w:cs="Tahoma"/>
        </w:rPr>
        <w:t xml:space="preserve"> health consumers</w:t>
      </w:r>
      <w:r w:rsidR="001562B4" w:rsidRPr="003C575D">
        <w:rPr>
          <w:rFonts w:ascii="Tahoma" w:eastAsiaTheme="minorEastAsia" w:hAnsi="Tahoma" w:cs="Tahoma"/>
        </w:rPr>
        <w:t xml:space="preserve">, </w:t>
      </w:r>
      <w:r w:rsidR="3A72B00D" w:rsidRPr="003C575D">
        <w:rPr>
          <w:rFonts w:ascii="Tahoma" w:eastAsiaTheme="minorEastAsia" w:hAnsi="Tahoma" w:cs="Tahoma"/>
        </w:rPr>
        <w:t>be the organi</w:t>
      </w:r>
      <w:r w:rsidR="3D4A5FC0" w:rsidRPr="003C575D">
        <w:rPr>
          <w:rFonts w:ascii="Tahoma" w:eastAsiaTheme="minorEastAsia" w:hAnsi="Tahoma" w:cs="Tahoma"/>
        </w:rPr>
        <w:t>s</w:t>
      </w:r>
      <w:r w:rsidR="3A72B00D" w:rsidRPr="003C575D">
        <w:rPr>
          <w:rFonts w:ascii="Tahoma" w:eastAsiaTheme="minorEastAsia" w:hAnsi="Tahoma" w:cs="Tahoma"/>
        </w:rPr>
        <w:t xml:space="preserve">ation </w:t>
      </w:r>
      <w:r w:rsidR="001562B4" w:rsidRPr="003C575D">
        <w:rPr>
          <w:rFonts w:ascii="Tahoma" w:eastAsiaTheme="minorEastAsia" w:hAnsi="Tahoma" w:cs="Tahoma"/>
        </w:rPr>
        <w:t>charged with</w:t>
      </w:r>
      <w:r w:rsidR="1E092DA9" w:rsidRPr="003C575D">
        <w:rPr>
          <w:rFonts w:ascii="Tahoma" w:eastAsiaTheme="minorEastAsia" w:hAnsi="Tahoma" w:cs="Tahoma"/>
        </w:rPr>
        <w:t xml:space="preserve"> ensur</w:t>
      </w:r>
      <w:r w:rsidR="001562B4" w:rsidRPr="003C575D">
        <w:rPr>
          <w:rFonts w:ascii="Tahoma" w:eastAsiaTheme="minorEastAsia" w:hAnsi="Tahoma" w:cs="Tahoma"/>
        </w:rPr>
        <w:t>ing</w:t>
      </w:r>
      <w:r w:rsidR="1E092DA9" w:rsidRPr="003C575D">
        <w:rPr>
          <w:rFonts w:ascii="Tahoma" w:eastAsiaTheme="minorEastAsia" w:hAnsi="Tahoma" w:cs="Tahoma"/>
        </w:rPr>
        <w:t xml:space="preserve"> lived experience involvement </w:t>
      </w:r>
      <w:r w:rsidR="7BC64C00" w:rsidRPr="003C575D">
        <w:rPr>
          <w:rFonts w:ascii="Tahoma" w:eastAsiaTheme="minorEastAsia" w:hAnsi="Tahoma" w:cs="Tahoma"/>
        </w:rPr>
        <w:t xml:space="preserve">in all aspects of the next Agreement. </w:t>
      </w:r>
    </w:p>
    <w:p w14:paraId="5E419458" w14:textId="77777777" w:rsidR="00647806" w:rsidRDefault="00647806">
      <w:pPr>
        <w:rPr>
          <w:rFonts w:ascii="Tahoma" w:eastAsiaTheme="minorEastAsia" w:hAnsi="Tahoma" w:cs="Tahoma"/>
          <w:color w:val="000000" w:themeColor="text1"/>
        </w:rPr>
      </w:pPr>
      <w:r>
        <w:rPr>
          <w:rFonts w:ascii="Tahoma" w:eastAsiaTheme="minorEastAsia" w:hAnsi="Tahoma" w:cs="Tahoma"/>
          <w:color w:val="000000" w:themeColor="text1"/>
        </w:rPr>
        <w:br w:type="page"/>
      </w:r>
    </w:p>
    <w:p w14:paraId="29B5447E" w14:textId="77777777" w:rsidR="00647806" w:rsidRDefault="00647806" w:rsidP="003C575D">
      <w:pPr>
        <w:spacing w:after="240" w:line="276" w:lineRule="auto"/>
        <w:rPr>
          <w:rFonts w:ascii="Tahoma" w:eastAsiaTheme="minorEastAsia" w:hAnsi="Tahoma" w:cs="Tahoma"/>
          <w:color w:val="000000" w:themeColor="text1"/>
        </w:rPr>
      </w:pPr>
    </w:p>
    <w:p w14:paraId="77478A7C" w14:textId="77777777" w:rsidR="00647806" w:rsidRDefault="00647806" w:rsidP="003C575D">
      <w:pPr>
        <w:spacing w:after="240" w:line="276" w:lineRule="auto"/>
        <w:rPr>
          <w:rFonts w:ascii="Tahoma" w:eastAsiaTheme="minorEastAsia" w:hAnsi="Tahoma" w:cs="Tahoma"/>
          <w:color w:val="000000" w:themeColor="text1"/>
        </w:rPr>
      </w:pPr>
    </w:p>
    <w:p w14:paraId="112B817C" w14:textId="77777777" w:rsidR="00647806" w:rsidRDefault="00647806" w:rsidP="003C575D">
      <w:pPr>
        <w:spacing w:after="240" w:line="276" w:lineRule="auto"/>
        <w:rPr>
          <w:rFonts w:ascii="Tahoma" w:eastAsiaTheme="minorEastAsia" w:hAnsi="Tahoma" w:cs="Tahoma"/>
          <w:color w:val="000000" w:themeColor="text1"/>
        </w:rPr>
      </w:pPr>
    </w:p>
    <w:p w14:paraId="1AD89334" w14:textId="523F3773" w:rsidR="006B74E9" w:rsidRPr="003C575D" w:rsidRDefault="00AF9EB0" w:rsidP="003C575D">
      <w:pPr>
        <w:spacing w:after="240" w:line="276" w:lineRule="auto"/>
        <w:rPr>
          <w:rFonts w:ascii="Tahoma" w:eastAsiaTheme="minorEastAsia" w:hAnsi="Tahoma" w:cs="Tahoma"/>
          <w:color w:val="000000" w:themeColor="text1"/>
        </w:rPr>
      </w:pPr>
      <w:r w:rsidRPr="003C575D">
        <w:rPr>
          <w:rFonts w:ascii="Tahoma" w:eastAsiaTheme="minorEastAsia" w:hAnsi="Tahoma" w:cs="Tahoma"/>
          <w:color w:val="000000" w:themeColor="text1"/>
        </w:rPr>
        <w:t>As</w:t>
      </w:r>
      <w:r w:rsidR="4DACCDA2" w:rsidRPr="003C575D">
        <w:rPr>
          <w:rFonts w:ascii="Tahoma" w:eastAsiaTheme="minorEastAsia" w:hAnsi="Tahoma" w:cs="Tahoma"/>
          <w:color w:val="000000" w:themeColor="text1"/>
        </w:rPr>
        <w:t xml:space="preserve"> outlined in our submission </w:t>
      </w:r>
      <w:r w:rsidR="2543CBD9" w:rsidRPr="003C575D">
        <w:rPr>
          <w:rFonts w:ascii="Tahoma" w:eastAsiaTheme="minorEastAsia" w:hAnsi="Tahoma" w:cs="Tahoma"/>
          <w:color w:val="000000" w:themeColor="text1"/>
        </w:rPr>
        <w:t>regarding the</w:t>
      </w:r>
      <w:r w:rsidR="01027A36" w:rsidRPr="003C575D">
        <w:rPr>
          <w:rFonts w:ascii="Tahoma" w:eastAsiaTheme="minorEastAsia" w:hAnsi="Tahoma" w:cs="Tahoma"/>
          <w:color w:val="000000" w:themeColor="text1"/>
        </w:rPr>
        <w:t xml:space="preserve"> </w:t>
      </w:r>
      <w:r w:rsidR="01027A36" w:rsidRPr="003C575D">
        <w:rPr>
          <w:rFonts w:ascii="Tahoma" w:eastAsiaTheme="minorEastAsia" w:hAnsi="Tahoma" w:cs="Tahoma"/>
          <w:i/>
          <w:iCs/>
          <w:color w:val="000000" w:themeColor="text1"/>
        </w:rPr>
        <w:t>Reforms to Strengthen the National Mental Health Commission and National Suicide Prevention Office</w:t>
      </w:r>
      <w:r w:rsidR="00D429C8" w:rsidRPr="003C575D">
        <w:rPr>
          <w:rStyle w:val="FootnoteReference"/>
          <w:rFonts w:ascii="Tahoma" w:eastAsiaTheme="minorEastAsia" w:hAnsi="Tahoma" w:cs="Tahoma"/>
          <w:color w:val="000000" w:themeColor="text1"/>
        </w:rPr>
        <w:footnoteReference w:id="5"/>
      </w:r>
      <w:r w:rsidR="2543CBD9" w:rsidRPr="003C575D">
        <w:rPr>
          <w:rFonts w:ascii="Tahoma" w:eastAsiaTheme="minorEastAsia" w:hAnsi="Tahoma" w:cs="Tahoma"/>
          <w:color w:val="000000" w:themeColor="text1"/>
        </w:rPr>
        <w:t xml:space="preserve">, </w:t>
      </w:r>
      <w:r w:rsidRPr="003C575D">
        <w:rPr>
          <w:rFonts w:ascii="Tahoma" w:eastAsiaTheme="minorEastAsia" w:hAnsi="Tahoma" w:cs="Tahoma"/>
          <w:color w:val="000000" w:themeColor="text1"/>
        </w:rPr>
        <w:t xml:space="preserve">the Alliance </w:t>
      </w:r>
      <w:r w:rsidR="720F940E" w:rsidRPr="003C575D">
        <w:rPr>
          <w:rFonts w:ascii="Tahoma" w:eastAsiaTheme="minorEastAsia" w:hAnsi="Tahoma" w:cs="Tahoma"/>
          <w:color w:val="000000" w:themeColor="text1"/>
        </w:rPr>
        <w:t xml:space="preserve">supported </w:t>
      </w:r>
      <w:r w:rsidRPr="003C575D">
        <w:rPr>
          <w:rFonts w:ascii="Tahoma" w:eastAsiaTheme="minorEastAsia" w:hAnsi="Tahoma" w:cs="Tahoma"/>
          <w:color w:val="000000" w:themeColor="text1"/>
        </w:rPr>
        <w:t xml:space="preserve">the </w:t>
      </w:r>
      <w:r w:rsidR="720F940E" w:rsidRPr="003C575D">
        <w:rPr>
          <w:rFonts w:ascii="Tahoma" w:eastAsiaTheme="minorEastAsia" w:hAnsi="Tahoma" w:cs="Tahoma"/>
          <w:color w:val="000000" w:themeColor="text1"/>
        </w:rPr>
        <w:t xml:space="preserve">role of the NMHC in </w:t>
      </w:r>
      <w:r w:rsidR="61388F84" w:rsidRPr="003C575D">
        <w:rPr>
          <w:rFonts w:ascii="Tahoma" w:eastAsiaTheme="minorEastAsia" w:hAnsi="Tahoma" w:cs="Tahoma"/>
          <w:color w:val="000000" w:themeColor="text1"/>
        </w:rPr>
        <w:t>elevating mental health consumers</w:t>
      </w:r>
      <w:r w:rsidRPr="003C575D">
        <w:rPr>
          <w:rFonts w:ascii="Tahoma" w:eastAsiaTheme="minorEastAsia" w:hAnsi="Tahoma" w:cs="Tahoma"/>
          <w:color w:val="000000" w:themeColor="text1"/>
        </w:rPr>
        <w:t>.</w:t>
      </w:r>
    </w:p>
    <w:p w14:paraId="62572314" w14:textId="439CACDF" w:rsidR="00AD5534" w:rsidRPr="007A7013" w:rsidRDefault="273F4A79" w:rsidP="003C575D">
      <w:pPr>
        <w:spacing w:after="240" w:line="276" w:lineRule="auto"/>
        <w:rPr>
          <w:rFonts w:ascii="Tahoma" w:eastAsiaTheme="minorEastAsia" w:hAnsi="Tahoma" w:cs="Tahoma"/>
        </w:rPr>
      </w:pPr>
      <w:r w:rsidRPr="003C575D">
        <w:rPr>
          <w:rFonts w:ascii="Tahoma" w:eastAsiaTheme="minorEastAsia" w:hAnsi="Tahoma" w:cs="Tahoma"/>
          <w:color w:val="000000" w:themeColor="text1"/>
        </w:rPr>
        <w:t>The Alliance also advised that the</w:t>
      </w:r>
      <w:r w:rsidR="3A3BC6E4" w:rsidRPr="003C575D">
        <w:rPr>
          <w:rStyle w:val="CommentReference"/>
          <w:rFonts w:ascii="Tahoma" w:eastAsiaTheme="minorEastAsia" w:hAnsi="Tahoma" w:cs="Tahoma"/>
          <w:color w:val="000000" w:themeColor="text1"/>
          <w:sz w:val="22"/>
          <w:szCs w:val="22"/>
        </w:rPr>
        <w:t xml:space="preserve"> N</w:t>
      </w:r>
      <w:r w:rsidR="0F5C3DFC" w:rsidRPr="003C575D">
        <w:rPr>
          <w:rFonts w:ascii="Tahoma" w:eastAsiaTheme="minorEastAsia" w:hAnsi="Tahoma" w:cs="Tahoma"/>
        </w:rPr>
        <w:t>MHC will work in areas and on issues where there is a risk of duplication of effort and/or role with other stakeholders/statutory bodies. This may include in respect to complaints and the Human Rights Commission, professional standards and Australia Health Practitioner Regulation Agency, Department of Health</w:t>
      </w:r>
      <w:r w:rsidR="00E57958">
        <w:rPr>
          <w:rFonts w:ascii="Tahoma" w:eastAsiaTheme="minorEastAsia" w:hAnsi="Tahoma" w:cs="Tahoma"/>
        </w:rPr>
        <w:t>, Disability and Ageing</w:t>
      </w:r>
      <w:r w:rsidR="0F5C3DFC" w:rsidRPr="003C575D">
        <w:rPr>
          <w:rFonts w:ascii="Tahoma" w:eastAsiaTheme="minorEastAsia" w:hAnsi="Tahoma" w:cs="Tahoma"/>
        </w:rPr>
        <w:t xml:space="preserve"> on mental health policy advice, peak bodies around consultation functions and, possibly, in relation to other matters and other stakeholders. It will be important for NMHC to be able to collaborate without compromising independence and for role boundaries and interface with other bodies to be clear and well-articulated.</w:t>
      </w:r>
    </w:p>
    <w:p w14:paraId="27D01283" w14:textId="5A47C7FB" w:rsidR="06D452C9" w:rsidRPr="003C575D" w:rsidRDefault="06D452C9" w:rsidP="003C575D">
      <w:pPr>
        <w:spacing w:after="240" w:line="276" w:lineRule="auto"/>
        <w:rPr>
          <w:rFonts w:ascii="Tahoma" w:hAnsi="Tahoma" w:cs="Tahoma"/>
        </w:rPr>
      </w:pPr>
      <w:r w:rsidRPr="003C575D">
        <w:rPr>
          <w:rFonts w:ascii="Tahoma" w:eastAsia="Calibri" w:hAnsi="Tahoma" w:cs="Tahoma"/>
        </w:rPr>
        <w:t xml:space="preserve">To </w:t>
      </w:r>
      <w:r w:rsidR="16F23100" w:rsidRPr="003C575D">
        <w:rPr>
          <w:rFonts w:ascii="Tahoma" w:eastAsia="Calibri" w:hAnsi="Tahoma" w:cs="Tahoma"/>
        </w:rPr>
        <w:t>promote accountability</w:t>
      </w:r>
      <w:r w:rsidRPr="003C575D">
        <w:rPr>
          <w:rFonts w:ascii="Tahoma" w:eastAsia="Calibri" w:hAnsi="Tahoma" w:cs="Tahoma"/>
        </w:rPr>
        <w:t xml:space="preserve"> </w:t>
      </w:r>
      <w:r w:rsidR="31F6DB3C" w:rsidRPr="003C575D">
        <w:rPr>
          <w:rFonts w:ascii="Tahoma" w:eastAsia="Calibri" w:hAnsi="Tahoma" w:cs="Tahoma"/>
        </w:rPr>
        <w:t xml:space="preserve">and transparency </w:t>
      </w:r>
      <w:r w:rsidR="54BC2D76" w:rsidRPr="003C575D">
        <w:rPr>
          <w:rFonts w:ascii="Tahoma" w:eastAsia="Calibri" w:hAnsi="Tahoma" w:cs="Tahoma"/>
        </w:rPr>
        <w:t xml:space="preserve">of </w:t>
      </w:r>
      <w:r w:rsidR="2C596C3A" w:rsidRPr="003C575D">
        <w:rPr>
          <w:rFonts w:ascii="Tahoma" w:eastAsia="Calibri" w:hAnsi="Tahoma" w:cs="Tahoma"/>
        </w:rPr>
        <w:t>jurisdictional</w:t>
      </w:r>
      <w:r w:rsidR="54BC2D76" w:rsidRPr="003C575D">
        <w:rPr>
          <w:rFonts w:ascii="Tahoma" w:eastAsia="Calibri" w:hAnsi="Tahoma" w:cs="Tahoma"/>
        </w:rPr>
        <w:t xml:space="preserve"> </w:t>
      </w:r>
      <w:r w:rsidRPr="003C575D">
        <w:rPr>
          <w:rFonts w:ascii="Tahoma" w:eastAsia="Calibri" w:hAnsi="Tahoma" w:cs="Tahoma"/>
        </w:rPr>
        <w:t xml:space="preserve">progress </w:t>
      </w:r>
      <w:r w:rsidR="3106F426" w:rsidRPr="003C575D">
        <w:rPr>
          <w:rFonts w:ascii="Tahoma" w:eastAsia="Calibri" w:hAnsi="Tahoma" w:cs="Tahoma"/>
        </w:rPr>
        <w:t xml:space="preserve">towards the outcomes identified in the Agreement, </w:t>
      </w:r>
      <w:r w:rsidRPr="003C575D">
        <w:rPr>
          <w:rFonts w:ascii="Tahoma" w:eastAsia="Calibri" w:hAnsi="Tahoma" w:cs="Tahoma"/>
        </w:rPr>
        <w:t xml:space="preserve">the Alliance recommends that the NMHC </w:t>
      </w:r>
      <w:r w:rsidR="66B1EF05" w:rsidRPr="003C575D">
        <w:rPr>
          <w:rFonts w:ascii="Tahoma" w:eastAsia="Calibri" w:hAnsi="Tahoma" w:cs="Tahoma"/>
        </w:rPr>
        <w:t xml:space="preserve">be involved in a reporting capacity </w:t>
      </w:r>
      <w:r w:rsidRPr="003C575D">
        <w:rPr>
          <w:rFonts w:ascii="Tahoma" w:eastAsia="Calibri" w:hAnsi="Tahoma" w:cs="Tahoma"/>
        </w:rPr>
        <w:t xml:space="preserve">in the </w:t>
      </w:r>
      <w:hyperlink>
        <w:r w:rsidRPr="003C575D">
          <w:rPr>
            <w:rStyle w:val="Hyperlink"/>
            <w:rFonts w:ascii="Tahoma" w:eastAsia="Calibri" w:hAnsi="Tahoma" w:cs="Tahoma"/>
          </w:rPr>
          <w:t>Mental Health and Suicide Prevention Senior Officers</w:t>
        </w:r>
      </w:hyperlink>
      <w:r w:rsidRPr="003C575D">
        <w:rPr>
          <w:rStyle w:val="FootnoteReference"/>
          <w:rFonts w:ascii="Tahoma" w:eastAsia="Calibri" w:hAnsi="Tahoma" w:cs="Tahoma"/>
        </w:rPr>
        <w:footnoteReference w:id="6"/>
      </w:r>
      <w:r w:rsidRPr="003C575D">
        <w:rPr>
          <w:rFonts w:ascii="Tahoma" w:eastAsia="Calibri" w:hAnsi="Tahoma" w:cs="Tahoma"/>
        </w:rPr>
        <w:t xml:space="preserve"> meeting.</w:t>
      </w:r>
    </w:p>
    <w:p w14:paraId="4D3C9A5F" w14:textId="5615EF89" w:rsidR="0038514E" w:rsidRDefault="450DF654" w:rsidP="2F03179B">
      <w:pPr>
        <w:pStyle w:val="Heading2"/>
        <w:spacing w:line="276" w:lineRule="auto"/>
        <w:rPr>
          <w:rFonts w:ascii="Tahoma" w:eastAsiaTheme="minorEastAsia" w:hAnsi="Tahoma" w:cs="Tahoma"/>
          <w:b/>
          <w:bCs/>
          <w:color w:val="00A099"/>
          <w:sz w:val="22"/>
          <w:szCs w:val="22"/>
        </w:rPr>
      </w:pPr>
      <w:bookmarkStart w:id="12" w:name="_Toc204872389"/>
      <w:r w:rsidRPr="2F03179B">
        <w:rPr>
          <w:rFonts w:ascii="Tahoma" w:eastAsiaTheme="minorEastAsia" w:hAnsi="Tahoma" w:cs="Tahoma"/>
          <w:b/>
          <w:bCs/>
          <w:color w:val="00A099"/>
          <w:sz w:val="22"/>
          <w:szCs w:val="22"/>
        </w:rPr>
        <w:t>1.</w:t>
      </w:r>
      <w:r w:rsidR="1E7C5D72" w:rsidRPr="2F03179B">
        <w:rPr>
          <w:rFonts w:ascii="Tahoma" w:eastAsiaTheme="minorEastAsia" w:hAnsi="Tahoma" w:cs="Tahoma"/>
          <w:b/>
          <w:bCs/>
          <w:color w:val="00A099"/>
          <w:sz w:val="22"/>
          <w:szCs w:val="22"/>
        </w:rPr>
        <w:t>8</w:t>
      </w:r>
      <w:r w:rsidR="263EDFFA">
        <w:tab/>
      </w:r>
      <w:r w:rsidR="5B43C083" w:rsidRPr="2F03179B">
        <w:rPr>
          <w:rFonts w:ascii="Tahoma" w:eastAsiaTheme="minorEastAsia" w:hAnsi="Tahoma" w:cs="Tahoma"/>
          <w:b/>
          <w:bCs/>
          <w:color w:val="00A099"/>
          <w:sz w:val="22"/>
          <w:szCs w:val="22"/>
        </w:rPr>
        <w:t>Peer Workforce</w:t>
      </w:r>
      <w:r w:rsidR="0CA5C944" w:rsidRPr="2F03179B">
        <w:rPr>
          <w:rFonts w:ascii="Tahoma" w:eastAsiaTheme="minorEastAsia" w:hAnsi="Tahoma" w:cs="Tahoma"/>
          <w:b/>
          <w:bCs/>
          <w:color w:val="00A099"/>
          <w:sz w:val="22"/>
          <w:szCs w:val="22"/>
        </w:rPr>
        <w:t xml:space="preserve"> (Draft Recommendation 4.7</w:t>
      </w:r>
      <w:r w:rsidR="7321ABF5" w:rsidRPr="2F03179B">
        <w:rPr>
          <w:rFonts w:ascii="Tahoma" w:eastAsiaTheme="minorEastAsia" w:hAnsi="Tahoma" w:cs="Tahoma"/>
          <w:b/>
          <w:bCs/>
          <w:color w:val="00A099"/>
          <w:sz w:val="22"/>
          <w:szCs w:val="22"/>
        </w:rPr>
        <w:t>, 4.14</w:t>
      </w:r>
      <w:r w:rsidR="0CA5C944" w:rsidRPr="2F03179B">
        <w:rPr>
          <w:rFonts w:ascii="Tahoma" w:eastAsiaTheme="minorEastAsia" w:hAnsi="Tahoma" w:cs="Tahoma"/>
          <w:b/>
          <w:bCs/>
          <w:color w:val="00A099"/>
          <w:sz w:val="22"/>
          <w:szCs w:val="22"/>
        </w:rPr>
        <w:t>)</w:t>
      </w:r>
      <w:bookmarkEnd w:id="12"/>
    </w:p>
    <w:p w14:paraId="06783DC7" w14:textId="77777777" w:rsidR="0038514E" w:rsidRPr="0038514E" w:rsidRDefault="0038514E" w:rsidP="0038514E"/>
    <w:p w14:paraId="4F55B9A4" w14:textId="37943EDE" w:rsidR="5282D38C" w:rsidRPr="003C575D" w:rsidRDefault="6C1071E0" w:rsidP="003C575D">
      <w:pPr>
        <w:spacing w:after="240" w:line="276" w:lineRule="auto"/>
        <w:rPr>
          <w:rFonts w:ascii="Tahoma" w:eastAsiaTheme="minorEastAsia" w:hAnsi="Tahoma" w:cs="Tahoma"/>
        </w:rPr>
      </w:pPr>
      <w:r w:rsidRPr="003C575D">
        <w:rPr>
          <w:rFonts w:ascii="Tahoma" w:eastAsiaTheme="minorEastAsia" w:hAnsi="Tahoma" w:cs="Tahoma"/>
        </w:rPr>
        <w:t>T</w:t>
      </w:r>
      <w:r w:rsidR="25BB0818" w:rsidRPr="003C575D">
        <w:rPr>
          <w:rFonts w:ascii="Tahoma" w:eastAsiaTheme="minorEastAsia" w:hAnsi="Tahoma" w:cs="Tahoma"/>
        </w:rPr>
        <w:t>he Alliance supports the Commissioners</w:t>
      </w:r>
      <w:r w:rsidR="186F48B7" w:rsidRPr="003C575D">
        <w:rPr>
          <w:rFonts w:ascii="Tahoma" w:eastAsiaTheme="minorEastAsia" w:hAnsi="Tahoma" w:cs="Tahoma"/>
        </w:rPr>
        <w:t>’</w:t>
      </w:r>
      <w:r w:rsidR="25BB0818" w:rsidRPr="003C575D">
        <w:rPr>
          <w:rFonts w:ascii="Tahoma" w:eastAsiaTheme="minorEastAsia" w:hAnsi="Tahoma" w:cs="Tahoma"/>
        </w:rPr>
        <w:t xml:space="preserve"> </w:t>
      </w:r>
      <w:r w:rsidR="6D391E91" w:rsidRPr="003C575D">
        <w:rPr>
          <w:rFonts w:ascii="Tahoma" w:eastAsiaTheme="minorEastAsia" w:hAnsi="Tahoma" w:cs="Tahoma"/>
        </w:rPr>
        <w:t>recommendation</w:t>
      </w:r>
      <w:r w:rsidR="0598E9FF" w:rsidRPr="003C575D">
        <w:rPr>
          <w:rFonts w:ascii="Tahoma" w:eastAsiaTheme="minorEastAsia" w:hAnsi="Tahoma" w:cs="Tahoma"/>
        </w:rPr>
        <w:t>s</w:t>
      </w:r>
      <w:r w:rsidR="6D391E91" w:rsidRPr="003C575D">
        <w:rPr>
          <w:rFonts w:ascii="Tahoma" w:eastAsiaTheme="minorEastAsia" w:hAnsi="Tahoma" w:cs="Tahoma"/>
        </w:rPr>
        <w:t xml:space="preserve"> for the peer workforce, along with </w:t>
      </w:r>
      <w:r w:rsidR="06F7187A" w:rsidRPr="003C575D">
        <w:rPr>
          <w:rFonts w:ascii="Tahoma" w:eastAsiaTheme="minorEastAsia" w:hAnsi="Tahoma" w:cs="Tahoma"/>
        </w:rPr>
        <w:t xml:space="preserve">the </w:t>
      </w:r>
      <w:r w:rsidR="6D391E91" w:rsidRPr="003C575D">
        <w:rPr>
          <w:rFonts w:ascii="Tahoma" w:eastAsiaTheme="minorEastAsia" w:hAnsi="Tahoma" w:cs="Tahoma"/>
        </w:rPr>
        <w:t>jurisdictions, to develop a scope of practice</w:t>
      </w:r>
      <w:r w:rsidR="06F7187A" w:rsidRPr="003C575D">
        <w:rPr>
          <w:rFonts w:ascii="Tahoma" w:eastAsiaTheme="minorEastAsia" w:hAnsi="Tahoma" w:cs="Tahoma"/>
        </w:rPr>
        <w:t>.</w:t>
      </w:r>
    </w:p>
    <w:p w14:paraId="682E7032" w14:textId="185E4B4D" w:rsidR="360C99E5" w:rsidRPr="003C575D" w:rsidRDefault="25E32663" w:rsidP="003C575D">
      <w:pPr>
        <w:spacing w:after="240" w:line="276" w:lineRule="auto"/>
        <w:rPr>
          <w:rFonts w:ascii="Tahoma" w:eastAsiaTheme="minorEastAsia" w:hAnsi="Tahoma" w:cs="Tahoma"/>
        </w:rPr>
      </w:pPr>
      <w:r w:rsidRPr="003C575D">
        <w:rPr>
          <w:rFonts w:ascii="Tahoma" w:eastAsiaTheme="minorEastAsia" w:hAnsi="Tahoma" w:cs="Tahoma"/>
        </w:rPr>
        <w:t xml:space="preserve">Ensuring Peer-run organisations are commissioned directly </w:t>
      </w:r>
      <w:r w:rsidR="72BC8A0C" w:rsidRPr="003C575D">
        <w:rPr>
          <w:rFonts w:ascii="Tahoma" w:eastAsiaTheme="minorEastAsia" w:hAnsi="Tahoma" w:cs="Tahoma"/>
        </w:rPr>
        <w:t xml:space="preserve">rather than embedded within clinical teams will elevate peer work as a </w:t>
      </w:r>
      <w:proofErr w:type="spellStart"/>
      <w:proofErr w:type="gramStart"/>
      <w:r w:rsidR="72BC8A0C" w:rsidRPr="003C575D">
        <w:rPr>
          <w:rFonts w:ascii="Tahoma" w:eastAsiaTheme="minorEastAsia" w:hAnsi="Tahoma" w:cs="Tahoma"/>
        </w:rPr>
        <w:t>stand alone</w:t>
      </w:r>
      <w:proofErr w:type="spellEnd"/>
      <w:proofErr w:type="gramEnd"/>
      <w:r w:rsidR="72BC8A0C" w:rsidRPr="003C575D">
        <w:rPr>
          <w:rFonts w:ascii="Tahoma" w:eastAsiaTheme="minorEastAsia" w:hAnsi="Tahoma" w:cs="Tahoma"/>
        </w:rPr>
        <w:t xml:space="preserve"> profession. </w:t>
      </w:r>
      <w:r w:rsidR="5F8F49FC" w:rsidRPr="003C575D">
        <w:rPr>
          <w:rFonts w:ascii="Tahoma" w:eastAsiaTheme="minorEastAsia" w:hAnsi="Tahoma" w:cs="Tahoma"/>
        </w:rPr>
        <w:t>Australia’s mental health system remains dominated by clinical models, despite evidence that many consumers prefer peer-led, community-based, and non-</w:t>
      </w:r>
      <w:proofErr w:type="spellStart"/>
      <w:r w:rsidR="5F8F49FC" w:rsidRPr="003C575D">
        <w:rPr>
          <w:rFonts w:ascii="Tahoma" w:eastAsiaTheme="minorEastAsia" w:hAnsi="Tahoma" w:cs="Tahoma"/>
        </w:rPr>
        <w:t>pathologising</w:t>
      </w:r>
      <w:proofErr w:type="spellEnd"/>
      <w:r w:rsidR="5F8F49FC" w:rsidRPr="003C575D">
        <w:rPr>
          <w:rFonts w:ascii="Tahoma" w:eastAsiaTheme="minorEastAsia" w:hAnsi="Tahoma" w:cs="Tahoma"/>
        </w:rPr>
        <w:t xml:space="preserve"> supports. Emerging global research shows that the future of effective mental health care lies in community-led, rights-based approaches, not over-reliance on psychiatry or acute care</w:t>
      </w:r>
      <w:r w:rsidR="139D26ED" w:rsidRPr="003C575D">
        <w:rPr>
          <w:rFonts w:ascii="Tahoma" w:eastAsiaTheme="minorEastAsia" w:hAnsi="Tahoma" w:cs="Tahoma"/>
        </w:rPr>
        <w:t>.</w:t>
      </w:r>
      <w:r w:rsidR="008C3524" w:rsidRPr="003C575D">
        <w:rPr>
          <w:rStyle w:val="FootnoteReference"/>
          <w:rFonts w:ascii="Tahoma" w:eastAsiaTheme="minorEastAsia" w:hAnsi="Tahoma" w:cs="Tahoma"/>
        </w:rPr>
        <w:footnoteReference w:id="7"/>
      </w:r>
      <w:r w:rsidR="1B32C056" w:rsidRPr="003C575D">
        <w:rPr>
          <w:rFonts w:ascii="Tahoma" w:eastAsiaTheme="minorEastAsia" w:hAnsi="Tahoma" w:cs="Tahoma"/>
        </w:rPr>
        <w:t xml:space="preserve"> </w:t>
      </w:r>
    </w:p>
    <w:p w14:paraId="20AABDE2" w14:textId="77777777" w:rsidR="00647806" w:rsidRDefault="00647806">
      <w:pPr>
        <w:rPr>
          <w:rFonts w:ascii="Tahoma" w:eastAsiaTheme="minorEastAsia" w:hAnsi="Tahoma" w:cs="Tahoma"/>
          <w:b/>
          <w:bCs/>
          <w:color w:val="00A099"/>
        </w:rPr>
      </w:pPr>
      <w:r>
        <w:rPr>
          <w:rFonts w:ascii="Tahoma" w:eastAsiaTheme="minorEastAsia" w:hAnsi="Tahoma" w:cs="Tahoma"/>
          <w:b/>
          <w:bCs/>
          <w:color w:val="00A099"/>
        </w:rPr>
        <w:br w:type="page"/>
      </w:r>
    </w:p>
    <w:p w14:paraId="1C05879C" w14:textId="77777777" w:rsidR="00647806" w:rsidRDefault="00647806" w:rsidP="2F03179B">
      <w:pPr>
        <w:pStyle w:val="Heading2"/>
        <w:spacing w:after="240" w:line="276" w:lineRule="auto"/>
        <w:rPr>
          <w:rFonts w:ascii="Tahoma" w:eastAsiaTheme="minorEastAsia" w:hAnsi="Tahoma" w:cs="Tahoma"/>
          <w:b/>
          <w:bCs/>
          <w:color w:val="00A099"/>
          <w:sz w:val="22"/>
          <w:szCs w:val="22"/>
        </w:rPr>
      </w:pPr>
    </w:p>
    <w:p w14:paraId="24E4CFE7" w14:textId="77777777" w:rsidR="00647806" w:rsidRDefault="00647806" w:rsidP="2F03179B">
      <w:pPr>
        <w:pStyle w:val="Heading2"/>
        <w:spacing w:after="240" w:line="276" w:lineRule="auto"/>
        <w:rPr>
          <w:rFonts w:ascii="Tahoma" w:eastAsiaTheme="minorEastAsia" w:hAnsi="Tahoma" w:cs="Tahoma"/>
          <w:b/>
          <w:bCs/>
          <w:color w:val="00A099"/>
          <w:sz w:val="22"/>
          <w:szCs w:val="22"/>
        </w:rPr>
      </w:pPr>
    </w:p>
    <w:p w14:paraId="5A91BCE9" w14:textId="77777777" w:rsidR="00647806" w:rsidRDefault="00647806" w:rsidP="2F03179B">
      <w:pPr>
        <w:pStyle w:val="Heading2"/>
        <w:spacing w:after="240" w:line="276" w:lineRule="auto"/>
        <w:rPr>
          <w:rFonts w:ascii="Tahoma" w:eastAsiaTheme="minorEastAsia" w:hAnsi="Tahoma" w:cs="Tahoma"/>
          <w:b/>
          <w:bCs/>
          <w:color w:val="00A099"/>
          <w:sz w:val="22"/>
          <w:szCs w:val="22"/>
        </w:rPr>
      </w:pPr>
    </w:p>
    <w:p w14:paraId="3957CDB6" w14:textId="5A931520" w:rsidR="360C99E5" w:rsidRPr="00DB23C0" w:rsidRDefault="64251498" w:rsidP="2F03179B">
      <w:pPr>
        <w:pStyle w:val="Heading2"/>
        <w:spacing w:after="240" w:line="276" w:lineRule="auto"/>
        <w:rPr>
          <w:rFonts w:ascii="Tahoma" w:eastAsiaTheme="minorEastAsia" w:hAnsi="Tahoma" w:cs="Tahoma"/>
          <w:b/>
          <w:bCs/>
          <w:i/>
          <w:iCs/>
          <w:color w:val="00A099"/>
          <w:sz w:val="22"/>
          <w:szCs w:val="22"/>
        </w:rPr>
      </w:pPr>
      <w:bookmarkStart w:id="13" w:name="_Toc204872390"/>
      <w:r w:rsidRPr="2F03179B">
        <w:rPr>
          <w:rFonts w:ascii="Tahoma" w:eastAsiaTheme="minorEastAsia" w:hAnsi="Tahoma" w:cs="Tahoma"/>
          <w:b/>
          <w:bCs/>
          <w:color w:val="00A099"/>
          <w:sz w:val="22"/>
          <w:szCs w:val="22"/>
        </w:rPr>
        <w:t>1.</w:t>
      </w:r>
      <w:r w:rsidR="66568120" w:rsidRPr="2F03179B">
        <w:rPr>
          <w:rFonts w:ascii="Tahoma" w:eastAsiaTheme="minorEastAsia" w:hAnsi="Tahoma" w:cs="Tahoma"/>
          <w:b/>
          <w:bCs/>
          <w:color w:val="00A099"/>
          <w:sz w:val="22"/>
          <w:szCs w:val="22"/>
        </w:rPr>
        <w:t>9</w:t>
      </w:r>
      <w:r w:rsidR="14F0AFED">
        <w:tab/>
      </w:r>
      <w:r w:rsidR="5B43C083" w:rsidRPr="2F03179B">
        <w:rPr>
          <w:rFonts w:ascii="Tahoma" w:eastAsiaTheme="minorEastAsia" w:hAnsi="Tahoma" w:cs="Tahoma"/>
          <w:b/>
          <w:bCs/>
          <w:color w:val="00A099"/>
          <w:sz w:val="22"/>
          <w:szCs w:val="22"/>
        </w:rPr>
        <w:t>Socio-economic determinants</w:t>
      </w:r>
      <w:r w:rsidR="35967679" w:rsidRPr="2F03179B">
        <w:rPr>
          <w:rFonts w:ascii="Tahoma" w:eastAsiaTheme="minorEastAsia" w:hAnsi="Tahoma" w:cs="Tahoma"/>
          <w:b/>
          <w:bCs/>
          <w:color w:val="00A099"/>
          <w:sz w:val="22"/>
          <w:szCs w:val="22"/>
        </w:rPr>
        <w:t xml:space="preserve"> (</w:t>
      </w:r>
      <w:r w:rsidR="33F849A0" w:rsidRPr="2F03179B">
        <w:rPr>
          <w:rFonts w:ascii="Tahoma" w:eastAsiaTheme="minorEastAsia" w:hAnsi="Tahoma" w:cs="Tahoma"/>
          <w:b/>
          <w:bCs/>
          <w:color w:val="00A099"/>
          <w:sz w:val="22"/>
          <w:szCs w:val="22"/>
        </w:rPr>
        <w:t xml:space="preserve">Draft </w:t>
      </w:r>
      <w:r w:rsidR="35967679" w:rsidRPr="2F03179B">
        <w:rPr>
          <w:rFonts w:ascii="Tahoma" w:eastAsiaTheme="minorEastAsia" w:hAnsi="Tahoma" w:cs="Tahoma"/>
          <w:b/>
          <w:bCs/>
          <w:color w:val="00A099"/>
          <w:sz w:val="22"/>
          <w:szCs w:val="22"/>
        </w:rPr>
        <w:t>Recommendation 4.3)</w:t>
      </w:r>
      <w:bookmarkEnd w:id="13"/>
    </w:p>
    <w:p w14:paraId="5A77C6F4" w14:textId="7DFDC7B8" w:rsidR="360C99E5" w:rsidRPr="003C575D" w:rsidRDefault="77CC89AD" w:rsidP="003C575D">
      <w:pPr>
        <w:spacing w:after="240" w:line="276" w:lineRule="auto"/>
        <w:rPr>
          <w:rFonts w:ascii="Tahoma" w:eastAsiaTheme="minorEastAsia" w:hAnsi="Tahoma" w:cs="Tahoma"/>
        </w:rPr>
      </w:pPr>
      <w:r w:rsidRPr="003C575D">
        <w:rPr>
          <w:rFonts w:ascii="Tahoma" w:eastAsiaTheme="minorEastAsia" w:hAnsi="Tahoma" w:cs="Tahoma"/>
        </w:rPr>
        <w:t xml:space="preserve">The Alliance welcomes the </w:t>
      </w:r>
      <w:r w:rsidR="3EC1D8A4" w:rsidRPr="003C575D">
        <w:rPr>
          <w:rFonts w:ascii="Tahoma" w:eastAsiaTheme="minorEastAsia" w:hAnsi="Tahoma" w:cs="Tahoma"/>
        </w:rPr>
        <w:t>Commissioners'</w:t>
      </w:r>
      <w:r w:rsidRPr="003C575D">
        <w:rPr>
          <w:rFonts w:ascii="Tahoma" w:eastAsiaTheme="minorEastAsia" w:hAnsi="Tahoma" w:cs="Tahoma"/>
        </w:rPr>
        <w:t xml:space="preserve"> </w:t>
      </w:r>
      <w:r w:rsidR="5F9D5E26" w:rsidRPr="003C575D">
        <w:rPr>
          <w:rFonts w:ascii="Tahoma" w:eastAsiaTheme="minorEastAsia" w:hAnsi="Tahoma" w:cs="Tahoma"/>
        </w:rPr>
        <w:t xml:space="preserve">recognition that </w:t>
      </w:r>
      <w:r w:rsidRPr="003C575D">
        <w:rPr>
          <w:rFonts w:ascii="Tahoma" w:eastAsiaTheme="minorEastAsia" w:hAnsi="Tahoma" w:cs="Tahoma"/>
        </w:rPr>
        <w:t>t</w:t>
      </w:r>
      <w:r w:rsidR="4AB07C3C" w:rsidRPr="003C575D">
        <w:rPr>
          <w:rFonts w:ascii="Tahoma" w:eastAsiaTheme="minorEastAsia" w:hAnsi="Tahoma" w:cs="Tahoma"/>
        </w:rPr>
        <w:t>he root causes of distress – including poverty, housing instability, and structural discrimination – remain under-addressed</w:t>
      </w:r>
      <w:r w:rsidR="6A020574" w:rsidRPr="003C575D">
        <w:rPr>
          <w:rFonts w:ascii="Tahoma" w:eastAsiaTheme="minorEastAsia" w:hAnsi="Tahoma" w:cs="Tahoma"/>
        </w:rPr>
        <w:t xml:space="preserve"> in the current Agreement</w:t>
      </w:r>
      <w:r w:rsidR="4AB07C3C" w:rsidRPr="003C575D">
        <w:rPr>
          <w:rFonts w:ascii="Tahoma" w:eastAsiaTheme="minorEastAsia" w:hAnsi="Tahoma" w:cs="Tahoma"/>
        </w:rPr>
        <w:t xml:space="preserve">. </w:t>
      </w:r>
      <w:r w:rsidR="58F461B2" w:rsidRPr="003C575D">
        <w:rPr>
          <w:rFonts w:ascii="Tahoma" w:eastAsiaTheme="minorEastAsia" w:hAnsi="Tahoma" w:cs="Tahoma"/>
        </w:rPr>
        <w:t xml:space="preserve">The Commission goes some way to ensuring that these factors are considered by recommending the </w:t>
      </w:r>
      <w:r w:rsidR="605D4968" w:rsidRPr="003C575D">
        <w:rPr>
          <w:rFonts w:ascii="Tahoma" w:eastAsiaTheme="minorEastAsia" w:hAnsi="Tahoma" w:cs="Tahoma"/>
        </w:rPr>
        <w:t xml:space="preserve">next Agreement should articulate its role within the policy environment and specify the way it links with other key policy documents. This will require consideration of the interactions with a range of policy areas including housing, justice, disability </w:t>
      </w:r>
      <w:proofErr w:type="gramStart"/>
      <w:r w:rsidR="605D4968" w:rsidRPr="003C575D">
        <w:rPr>
          <w:rFonts w:ascii="Tahoma" w:eastAsiaTheme="minorEastAsia" w:hAnsi="Tahoma" w:cs="Tahoma"/>
        </w:rPr>
        <w:t>supports</w:t>
      </w:r>
      <w:proofErr w:type="gramEnd"/>
      <w:r w:rsidR="605D4968" w:rsidRPr="003C575D">
        <w:rPr>
          <w:rFonts w:ascii="Tahoma" w:eastAsiaTheme="minorEastAsia" w:hAnsi="Tahoma" w:cs="Tahoma"/>
        </w:rPr>
        <w:t xml:space="preserve"> and more.</w:t>
      </w:r>
    </w:p>
    <w:p w14:paraId="58FADFEA" w14:textId="256488D4" w:rsidR="003809FD" w:rsidRPr="00DB23C0" w:rsidRDefault="4AADB79E" w:rsidP="2F03179B">
      <w:pPr>
        <w:pStyle w:val="Heading2"/>
        <w:spacing w:after="240" w:line="276" w:lineRule="auto"/>
        <w:rPr>
          <w:rFonts w:ascii="Tahoma" w:eastAsiaTheme="minorEastAsia" w:hAnsi="Tahoma" w:cs="Tahoma"/>
          <w:b/>
          <w:bCs/>
          <w:color w:val="00A099"/>
          <w:sz w:val="22"/>
          <w:szCs w:val="22"/>
          <w:lang w:val="en-AU"/>
        </w:rPr>
      </w:pPr>
      <w:bookmarkStart w:id="14" w:name="_Toc204872391"/>
      <w:r w:rsidRPr="2F03179B">
        <w:rPr>
          <w:rFonts w:ascii="Tahoma" w:eastAsiaTheme="minorEastAsia" w:hAnsi="Tahoma" w:cs="Tahoma"/>
          <w:b/>
          <w:bCs/>
          <w:color w:val="00A099"/>
          <w:sz w:val="22"/>
          <w:szCs w:val="22"/>
          <w:lang w:val="en-AU"/>
        </w:rPr>
        <w:t>1.</w:t>
      </w:r>
      <w:r w:rsidR="26FD570B" w:rsidRPr="2F03179B">
        <w:rPr>
          <w:rFonts w:ascii="Tahoma" w:eastAsiaTheme="minorEastAsia" w:hAnsi="Tahoma" w:cs="Tahoma"/>
          <w:b/>
          <w:bCs/>
          <w:color w:val="00A099"/>
          <w:sz w:val="22"/>
          <w:szCs w:val="22"/>
          <w:lang w:val="en-AU"/>
        </w:rPr>
        <w:t>10</w:t>
      </w:r>
      <w:r w:rsidR="1E76F726">
        <w:tab/>
      </w:r>
      <w:r w:rsidR="440FA93E" w:rsidRPr="2F03179B">
        <w:rPr>
          <w:rFonts w:ascii="Tahoma" w:eastAsiaTheme="minorEastAsia" w:hAnsi="Tahoma" w:cs="Tahoma"/>
          <w:b/>
          <w:bCs/>
          <w:color w:val="00A099"/>
          <w:sz w:val="22"/>
          <w:szCs w:val="22"/>
          <w:lang w:val="en-AU"/>
        </w:rPr>
        <w:t>Release publicly key documents outlined in current Agreement (</w:t>
      </w:r>
      <w:r w:rsidR="33F849A0" w:rsidRPr="2F03179B">
        <w:rPr>
          <w:rFonts w:ascii="Tahoma" w:eastAsiaTheme="minorEastAsia" w:hAnsi="Tahoma" w:cs="Tahoma"/>
          <w:b/>
          <w:bCs/>
          <w:color w:val="00A099"/>
          <w:sz w:val="22"/>
          <w:szCs w:val="22"/>
          <w:lang w:val="en-AU"/>
        </w:rPr>
        <w:t xml:space="preserve">Draft </w:t>
      </w:r>
      <w:r w:rsidR="440FA93E" w:rsidRPr="2F03179B">
        <w:rPr>
          <w:rFonts w:ascii="Tahoma" w:eastAsiaTheme="minorEastAsia" w:hAnsi="Tahoma" w:cs="Tahoma"/>
          <w:b/>
          <w:bCs/>
          <w:color w:val="00A099"/>
          <w:sz w:val="22"/>
          <w:szCs w:val="22"/>
          <w:lang w:val="en-AU"/>
        </w:rPr>
        <w:t>Recommendation 1)</w:t>
      </w:r>
      <w:bookmarkEnd w:id="14"/>
    </w:p>
    <w:p w14:paraId="2B6CECF3" w14:textId="213EC47F" w:rsidR="003809FD" w:rsidRPr="003C575D" w:rsidRDefault="44E9197A" w:rsidP="003C575D">
      <w:pPr>
        <w:spacing w:after="240" w:line="276" w:lineRule="auto"/>
        <w:rPr>
          <w:rFonts w:ascii="Tahoma" w:eastAsiaTheme="minorEastAsia" w:hAnsi="Tahoma" w:cs="Tahoma"/>
          <w:color w:val="000000" w:themeColor="text1"/>
        </w:rPr>
      </w:pPr>
      <w:r w:rsidRPr="003C575D">
        <w:rPr>
          <w:rFonts w:ascii="Tahoma" w:eastAsiaTheme="minorEastAsia" w:hAnsi="Tahoma" w:cs="Tahoma"/>
          <w:color w:val="000000" w:themeColor="text1"/>
        </w:rPr>
        <w:t>The Alliance agrees with the Commissioners that the Australian Government should release the National Stigma and Discrimination Reduction Strategy and the</w:t>
      </w:r>
      <w:r w:rsidRPr="003C575D">
        <w:rPr>
          <w:rFonts w:ascii="Tahoma" w:eastAsiaTheme="minorEastAsia" w:hAnsi="Tahoma" w:cs="Tahoma"/>
        </w:rPr>
        <w:t xml:space="preserve"> </w:t>
      </w:r>
      <w:r w:rsidRPr="003C575D">
        <w:rPr>
          <w:rFonts w:ascii="Tahoma" w:eastAsiaTheme="minorEastAsia" w:hAnsi="Tahoma" w:cs="Tahoma"/>
          <w:color w:val="000000" w:themeColor="text1"/>
        </w:rPr>
        <w:t>detailed National Guidelines on Regional Planning and Commissioning.</w:t>
      </w:r>
      <w:r w:rsidR="743709CD" w:rsidRPr="003C575D">
        <w:rPr>
          <w:rFonts w:ascii="Tahoma" w:eastAsiaTheme="minorEastAsia" w:hAnsi="Tahoma" w:cs="Tahoma"/>
          <w:color w:val="000000" w:themeColor="text1"/>
        </w:rPr>
        <w:t xml:space="preserve"> </w:t>
      </w:r>
    </w:p>
    <w:p w14:paraId="0CCAF10F" w14:textId="6BE22337" w:rsidR="003809FD" w:rsidRPr="003C575D" w:rsidRDefault="44E9197A" w:rsidP="003C575D">
      <w:pPr>
        <w:spacing w:after="240" w:line="276" w:lineRule="auto"/>
        <w:rPr>
          <w:rFonts w:ascii="Tahoma" w:eastAsiaTheme="minorEastAsia" w:hAnsi="Tahoma" w:cs="Tahoma"/>
          <w:color w:val="000000" w:themeColor="text1"/>
        </w:rPr>
      </w:pPr>
      <w:r w:rsidRPr="003C575D">
        <w:rPr>
          <w:rFonts w:ascii="Tahoma" w:eastAsiaTheme="minorEastAsia" w:hAnsi="Tahoma" w:cs="Tahoma"/>
          <w:color w:val="000000" w:themeColor="text1"/>
        </w:rPr>
        <w:t xml:space="preserve">We know the Stigma and Discrimination Strategy </w:t>
      </w:r>
      <w:r w:rsidR="04BA7451" w:rsidRPr="003C575D">
        <w:rPr>
          <w:rFonts w:ascii="Tahoma" w:eastAsiaTheme="minorEastAsia" w:hAnsi="Tahoma" w:cs="Tahoma"/>
          <w:color w:val="000000" w:themeColor="text1"/>
        </w:rPr>
        <w:t xml:space="preserve">was </w:t>
      </w:r>
      <w:r w:rsidRPr="003C575D">
        <w:rPr>
          <w:rFonts w:ascii="Tahoma" w:eastAsiaTheme="minorEastAsia" w:hAnsi="Tahoma" w:cs="Tahoma"/>
          <w:color w:val="000000" w:themeColor="text1"/>
        </w:rPr>
        <w:t>completed at least 12 months</w:t>
      </w:r>
      <w:r w:rsidR="3A54CDE6" w:rsidRPr="003C575D">
        <w:rPr>
          <w:rFonts w:ascii="Tahoma" w:eastAsiaTheme="minorEastAsia" w:hAnsi="Tahoma" w:cs="Tahoma"/>
          <w:color w:val="000000" w:themeColor="text1"/>
        </w:rPr>
        <w:t xml:space="preserve"> ago</w:t>
      </w:r>
      <w:r w:rsidRPr="003C575D">
        <w:rPr>
          <w:rFonts w:ascii="Tahoma" w:eastAsiaTheme="minorEastAsia" w:hAnsi="Tahoma" w:cs="Tahoma"/>
          <w:color w:val="000000" w:themeColor="text1"/>
        </w:rPr>
        <w:t>. No reasoning has been provided as to why this Strategy has not been released.</w:t>
      </w:r>
    </w:p>
    <w:p w14:paraId="1F600B65" w14:textId="678F5FCC" w:rsidR="00806CAE" w:rsidRPr="00DB23C0" w:rsidRDefault="57972A51" w:rsidP="2F03179B">
      <w:pPr>
        <w:pStyle w:val="Heading2"/>
        <w:spacing w:after="240" w:line="276" w:lineRule="auto"/>
        <w:rPr>
          <w:rFonts w:ascii="Tahoma" w:eastAsiaTheme="minorEastAsia" w:hAnsi="Tahoma" w:cs="Tahoma"/>
          <w:b/>
          <w:bCs/>
          <w:color w:val="00A099"/>
          <w:sz w:val="22"/>
          <w:szCs w:val="22"/>
        </w:rPr>
      </w:pPr>
      <w:bookmarkStart w:id="15" w:name="_Toc204872392"/>
      <w:r w:rsidRPr="2F03179B">
        <w:rPr>
          <w:rFonts w:ascii="Tahoma" w:eastAsiaTheme="minorEastAsia" w:hAnsi="Tahoma" w:cs="Tahoma"/>
          <w:b/>
          <w:bCs/>
          <w:color w:val="00A099"/>
          <w:sz w:val="22"/>
          <w:szCs w:val="22"/>
        </w:rPr>
        <w:t>1.</w:t>
      </w:r>
      <w:r w:rsidR="4552923B" w:rsidRPr="2F03179B">
        <w:rPr>
          <w:rFonts w:ascii="Tahoma" w:eastAsiaTheme="minorEastAsia" w:hAnsi="Tahoma" w:cs="Tahoma"/>
          <w:b/>
          <w:bCs/>
          <w:color w:val="00A099"/>
          <w:sz w:val="22"/>
          <w:szCs w:val="22"/>
        </w:rPr>
        <w:t>11</w:t>
      </w:r>
      <w:r w:rsidR="18029827">
        <w:tab/>
      </w:r>
      <w:r w:rsidR="4B4B9B2D" w:rsidRPr="2F03179B">
        <w:rPr>
          <w:rFonts w:ascii="Tahoma" w:eastAsiaTheme="minorEastAsia" w:hAnsi="Tahoma" w:cs="Tahoma"/>
          <w:b/>
          <w:bCs/>
          <w:color w:val="00A099"/>
          <w:sz w:val="22"/>
          <w:szCs w:val="22"/>
        </w:rPr>
        <w:t xml:space="preserve">Aboriginal and Torres Strait Islander </w:t>
      </w:r>
      <w:r w:rsidR="27B3B05A" w:rsidRPr="2F03179B">
        <w:rPr>
          <w:rFonts w:ascii="Tahoma" w:eastAsiaTheme="minorEastAsia" w:hAnsi="Tahoma" w:cs="Tahoma"/>
          <w:b/>
          <w:bCs/>
          <w:color w:val="00A099"/>
          <w:sz w:val="22"/>
          <w:szCs w:val="22"/>
        </w:rPr>
        <w:t>S</w:t>
      </w:r>
      <w:r w:rsidR="4B4B9B2D" w:rsidRPr="2F03179B">
        <w:rPr>
          <w:rFonts w:ascii="Tahoma" w:eastAsiaTheme="minorEastAsia" w:hAnsi="Tahoma" w:cs="Tahoma"/>
          <w:b/>
          <w:bCs/>
          <w:color w:val="00A099"/>
          <w:sz w:val="22"/>
          <w:szCs w:val="22"/>
        </w:rPr>
        <w:t>chedule</w:t>
      </w:r>
      <w:r w:rsidR="27B3B05A" w:rsidRPr="2F03179B">
        <w:rPr>
          <w:rFonts w:ascii="Tahoma" w:eastAsiaTheme="minorEastAsia" w:hAnsi="Tahoma" w:cs="Tahoma"/>
          <w:b/>
          <w:bCs/>
          <w:color w:val="00A099"/>
          <w:sz w:val="22"/>
          <w:szCs w:val="22"/>
        </w:rPr>
        <w:t xml:space="preserve"> (</w:t>
      </w:r>
      <w:r w:rsidR="0F5EFCB1" w:rsidRPr="2F03179B">
        <w:rPr>
          <w:rFonts w:ascii="Tahoma" w:eastAsiaTheme="minorEastAsia" w:hAnsi="Tahoma" w:cs="Tahoma"/>
          <w:b/>
          <w:bCs/>
          <w:color w:val="00A099"/>
          <w:sz w:val="22"/>
          <w:szCs w:val="22"/>
        </w:rPr>
        <w:t xml:space="preserve">Draft </w:t>
      </w:r>
      <w:r w:rsidR="27B3B05A" w:rsidRPr="2F03179B">
        <w:rPr>
          <w:rFonts w:ascii="Tahoma" w:eastAsiaTheme="minorEastAsia" w:hAnsi="Tahoma" w:cs="Tahoma"/>
          <w:b/>
          <w:bCs/>
          <w:color w:val="00A099"/>
          <w:sz w:val="22"/>
          <w:szCs w:val="22"/>
        </w:rPr>
        <w:t>Recommendation 5.1)</w:t>
      </w:r>
      <w:bookmarkEnd w:id="15"/>
    </w:p>
    <w:p w14:paraId="49D2F295" w14:textId="34B74F16" w:rsidR="17A1EF30" w:rsidRPr="003C575D" w:rsidRDefault="17A1EF30" w:rsidP="003C575D">
      <w:pPr>
        <w:shd w:val="clear" w:color="auto" w:fill="FFFFFF" w:themeFill="background1"/>
        <w:spacing w:after="240" w:line="276" w:lineRule="auto"/>
        <w:rPr>
          <w:rFonts w:ascii="Tahoma" w:eastAsiaTheme="minorEastAsia" w:hAnsi="Tahoma" w:cs="Tahoma"/>
          <w:color w:val="000000" w:themeColor="text1"/>
        </w:rPr>
      </w:pPr>
      <w:r w:rsidRPr="003C575D">
        <w:rPr>
          <w:rFonts w:ascii="Tahoma" w:eastAsiaTheme="minorEastAsia" w:hAnsi="Tahoma" w:cs="Tahoma"/>
          <w:color w:val="000000" w:themeColor="text1"/>
        </w:rPr>
        <w:t>The National Mental Health Consumer Alliance stands in solidarity with the Indigenous Australian Lived Experience Centre (IALEC). We refer the Commissioners to the lived experience peak body for Indigenous people, IALEC, for all Aboriginal and Torres Strait Islander content and consideration of the recommendations throughout this Interim Report.</w:t>
      </w:r>
    </w:p>
    <w:p w14:paraId="22D840B2" w14:textId="2EEA1A54" w:rsidR="17A1EF30" w:rsidRPr="003C575D" w:rsidRDefault="17A1EF30" w:rsidP="003C575D">
      <w:pPr>
        <w:shd w:val="clear" w:color="auto" w:fill="FFFFFF" w:themeFill="background1"/>
        <w:spacing w:after="240" w:line="276" w:lineRule="auto"/>
        <w:rPr>
          <w:rFonts w:ascii="Tahoma" w:eastAsiaTheme="minorEastAsia" w:hAnsi="Tahoma" w:cs="Tahoma"/>
          <w:color w:val="000000" w:themeColor="text1"/>
        </w:rPr>
      </w:pPr>
      <w:r w:rsidRPr="003C575D">
        <w:rPr>
          <w:rFonts w:ascii="Tahoma" w:eastAsiaTheme="minorEastAsia" w:hAnsi="Tahoma" w:cs="Tahoma"/>
          <w:color w:val="000000" w:themeColor="text1"/>
        </w:rPr>
        <w:t>IALEC have provided the following information to the Alliance:</w:t>
      </w:r>
      <w:r w:rsidR="6AD6E2E7" w:rsidRPr="003C575D">
        <w:rPr>
          <w:rFonts w:ascii="Tahoma" w:eastAsiaTheme="minorEastAsia" w:hAnsi="Tahoma" w:cs="Tahoma"/>
          <w:color w:val="000000" w:themeColor="text1"/>
        </w:rPr>
        <w:t xml:space="preserve"> </w:t>
      </w:r>
    </w:p>
    <w:p w14:paraId="0A22DF83" w14:textId="1525A344" w:rsidR="001946C1" w:rsidRPr="007A7013" w:rsidRDefault="008B138C" w:rsidP="007A7013">
      <w:pPr>
        <w:shd w:val="clear" w:color="auto" w:fill="FFFFFF" w:themeFill="background1"/>
        <w:spacing w:line="276" w:lineRule="auto"/>
        <w:rPr>
          <w:rFonts w:ascii="Tahoma" w:eastAsiaTheme="minorEastAsia" w:hAnsi="Tahoma" w:cs="Tahoma"/>
          <w:b/>
          <w:bCs/>
        </w:rPr>
      </w:pPr>
      <w:r w:rsidRPr="007A7013">
        <w:rPr>
          <w:rFonts w:ascii="Tahoma" w:eastAsiaTheme="minorEastAsia" w:hAnsi="Tahoma" w:cs="Tahoma"/>
          <w:b/>
          <w:bCs/>
        </w:rPr>
        <w:t>“</w:t>
      </w:r>
      <w:r w:rsidR="3A103B90" w:rsidRPr="007A7013">
        <w:rPr>
          <w:rFonts w:ascii="Tahoma" w:eastAsiaTheme="minorEastAsia" w:hAnsi="Tahoma" w:cs="Tahoma"/>
          <w:b/>
          <w:bCs/>
        </w:rPr>
        <w:t>IALEC endorses the inclusion of a dedicated Schedule for Aboriginal and Torres Strait Islander peoples within the new Agreement. IALEC advocates for the equitable and transparent distribution of resources, the genuine inclusion of</w:t>
      </w:r>
      <w:r w:rsidR="717534A1" w:rsidRPr="007A7013">
        <w:rPr>
          <w:rFonts w:ascii="Tahoma" w:eastAsiaTheme="minorEastAsia" w:hAnsi="Tahoma" w:cs="Tahoma"/>
          <w:b/>
          <w:bCs/>
        </w:rPr>
        <w:t xml:space="preserve"> </w:t>
      </w:r>
      <w:r w:rsidR="3A103B90" w:rsidRPr="007A7013">
        <w:rPr>
          <w:rFonts w:ascii="Tahoma" w:eastAsiaTheme="minorEastAsia" w:hAnsi="Tahoma" w:cs="Tahoma"/>
          <w:b/>
          <w:bCs/>
        </w:rPr>
        <w:t xml:space="preserve">lived experience at all levels of decision-making, and the </w:t>
      </w:r>
      <w:proofErr w:type="spellStart"/>
      <w:r w:rsidR="3A103B90" w:rsidRPr="007A7013">
        <w:rPr>
          <w:rFonts w:ascii="Tahoma" w:eastAsiaTheme="minorEastAsia" w:hAnsi="Tahoma" w:cs="Tahoma"/>
          <w:b/>
          <w:bCs/>
        </w:rPr>
        <w:t>prioritisation</w:t>
      </w:r>
      <w:proofErr w:type="spellEnd"/>
      <w:r w:rsidR="3A103B90" w:rsidRPr="007A7013">
        <w:rPr>
          <w:rFonts w:ascii="Tahoma" w:eastAsiaTheme="minorEastAsia" w:hAnsi="Tahoma" w:cs="Tahoma"/>
          <w:b/>
          <w:bCs/>
        </w:rPr>
        <w:t xml:space="preserve"> of co</w:t>
      </w:r>
      <w:r w:rsidR="3A8C2011" w:rsidRPr="007A7013">
        <w:rPr>
          <w:rFonts w:ascii="Tahoma" w:eastAsiaTheme="minorEastAsia" w:hAnsi="Tahoma" w:cs="Tahoma"/>
          <w:b/>
          <w:bCs/>
        </w:rPr>
        <w:t>-</w:t>
      </w:r>
      <w:r w:rsidR="3A103B90" w:rsidRPr="007A7013">
        <w:rPr>
          <w:rFonts w:ascii="Tahoma" w:eastAsiaTheme="minorEastAsia" w:hAnsi="Tahoma" w:cs="Tahoma"/>
          <w:b/>
          <w:bCs/>
        </w:rPr>
        <w:t>design, leadership, and decision-making power held by Aboriginal and Torres Strait Islander peoples- not just rhetorical commitment, but meaningful structural change.</w:t>
      </w:r>
      <w:r w:rsidRPr="007A7013">
        <w:rPr>
          <w:rFonts w:ascii="Tahoma" w:eastAsiaTheme="minorEastAsia" w:hAnsi="Tahoma" w:cs="Tahoma"/>
          <w:b/>
          <w:bCs/>
        </w:rPr>
        <w:t>”</w:t>
      </w:r>
    </w:p>
    <w:p w14:paraId="5D36D64F" w14:textId="77777777" w:rsidR="007A7013" w:rsidRDefault="007A7013" w:rsidP="007A7013">
      <w:pPr>
        <w:shd w:val="clear" w:color="auto" w:fill="FFFFFF" w:themeFill="background1"/>
        <w:spacing w:line="276" w:lineRule="auto"/>
        <w:rPr>
          <w:rFonts w:ascii="Tahoma" w:eastAsiaTheme="minorEastAsia" w:hAnsi="Tahoma" w:cs="Tahoma"/>
          <w:b/>
          <w:bCs/>
          <w:color w:val="00A099"/>
        </w:rPr>
      </w:pPr>
    </w:p>
    <w:p w14:paraId="7595AB93" w14:textId="77777777" w:rsidR="00647806" w:rsidRDefault="00647806">
      <w:pPr>
        <w:rPr>
          <w:rFonts w:ascii="Tahoma" w:eastAsiaTheme="minorEastAsia" w:hAnsi="Tahoma" w:cs="Tahoma"/>
          <w:b/>
          <w:bCs/>
          <w:color w:val="00A099"/>
        </w:rPr>
      </w:pPr>
      <w:r>
        <w:rPr>
          <w:rFonts w:ascii="Tahoma" w:eastAsiaTheme="minorEastAsia" w:hAnsi="Tahoma" w:cs="Tahoma"/>
          <w:b/>
          <w:bCs/>
          <w:color w:val="00A099"/>
        </w:rPr>
        <w:br w:type="page"/>
      </w:r>
    </w:p>
    <w:p w14:paraId="0E037894" w14:textId="77777777" w:rsidR="00647806" w:rsidRDefault="00647806" w:rsidP="2F03179B">
      <w:pPr>
        <w:pStyle w:val="Heading2"/>
        <w:spacing w:after="240" w:line="276" w:lineRule="auto"/>
        <w:rPr>
          <w:rFonts w:ascii="Tahoma" w:eastAsiaTheme="minorEastAsia" w:hAnsi="Tahoma" w:cs="Tahoma"/>
          <w:b/>
          <w:bCs/>
          <w:color w:val="00A099"/>
          <w:sz w:val="22"/>
          <w:szCs w:val="22"/>
        </w:rPr>
      </w:pPr>
    </w:p>
    <w:p w14:paraId="3F788EAA" w14:textId="77777777" w:rsidR="00647806" w:rsidRDefault="00647806" w:rsidP="2F03179B">
      <w:pPr>
        <w:pStyle w:val="Heading2"/>
        <w:spacing w:after="240" w:line="276" w:lineRule="auto"/>
        <w:rPr>
          <w:rFonts w:ascii="Tahoma" w:eastAsiaTheme="minorEastAsia" w:hAnsi="Tahoma" w:cs="Tahoma"/>
          <w:b/>
          <w:bCs/>
          <w:color w:val="00A099"/>
          <w:sz w:val="22"/>
          <w:szCs w:val="22"/>
        </w:rPr>
      </w:pPr>
    </w:p>
    <w:p w14:paraId="72A2AFF2" w14:textId="77777777" w:rsidR="00647806" w:rsidRDefault="00647806" w:rsidP="2F03179B">
      <w:pPr>
        <w:pStyle w:val="Heading2"/>
        <w:spacing w:after="240" w:line="276" w:lineRule="auto"/>
        <w:rPr>
          <w:rFonts w:ascii="Tahoma" w:eastAsiaTheme="minorEastAsia" w:hAnsi="Tahoma" w:cs="Tahoma"/>
          <w:b/>
          <w:bCs/>
          <w:color w:val="00A099"/>
          <w:sz w:val="22"/>
          <w:szCs w:val="22"/>
        </w:rPr>
      </w:pPr>
    </w:p>
    <w:p w14:paraId="56B68997" w14:textId="4A8FCFC7" w:rsidR="000F1237" w:rsidRPr="00DB23C0" w:rsidRDefault="04BFA8C7" w:rsidP="2F03179B">
      <w:pPr>
        <w:pStyle w:val="Heading2"/>
        <w:spacing w:after="240" w:line="276" w:lineRule="auto"/>
        <w:rPr>
          <w:rFonts w:ascii="Tahoma" w:eastAsiaTheme="minorEastAsia" w:hAnsi="Tahoma" w:cs="Tahoma"/>
          <w:b/>
          <w:bCs/>
          <w:color w:val="00A099"/>
          <w:sz w:val="22"/>
          <w:szCs w:val="22"/>
        </w:rPr>
      </w:pPr>
      <w:bookmarkStart w:id="16" w:name="_Toc204872393"/>
      <w:r w:rsidRPr="2F03179B">
        <w:rPr>
          <w:rFonts w:ascii="Tahoma" w:eastAsiaTheme="minorEastAsia" w:hAnsi="Tahoma" w:cs="Tahoma"/>
          <w:b/>
          <w:bCs/>
          <w:color w:val="00A099"/>
          <w:sz w:val="22"/>
          <w:szCs w:val="22"/>
        </w:rPr>
        <w:t>1.</w:t>
      </w:r>
      <w:r w:rsidR="4ADEAE7B" w:rsidRPr="2F03179B">
        <w:rPr>
          <w:rFonts w:ascii="Tahoma" w:eastAsiaTheme="minorEastAsia" w:hAnsi="Tahoma" w:cs="Tahoma"/>
          <w:b/>
          <w:bCs/>
          <w:color w:val="00A099"/>
          <w:sz w:val="22"/>
          <w:szCs w:val="22"/>
        </w:rPr>
        <w:t>12</w:t>
      </w:r>
      <w:r w:rsidR="3CE4814F">
        <w:tab/>
      </w:r>
      <w:r w:rsidR="1059ED53" w:rsidRPr="2F03179B">
        <w:rPr>
          <w:rFonts w:ascii="Tahoma" w:eastAsiaTheme="minorEastAsia" w:hAnsi="Tahoma" w:cs="Tahoma"/>
          <w:b/>
          <w:bCs/>
          <w:color w:val="00A099"/>
          <w:sz w:val="22"/>
          <w:szCs w:val="22"/>
        </w:rPr>
        <w:t xml:space="preserve">Suicide Prevention Schedule </w:t>
      </w:r>
      <w:r w:rsidR="0E951490" w:rsidRPr="2F03179B">
        <w:rPr>
          <w:rFonts w:ascii="Tahoma" w:eastAsiaTheme="minorEastAsia" w:hAnsi="Tahoma" w:cs="Tahoma"/>
          <w:b/>
          <w:bCs/>
          <w:color w:val="00A099"/>
          <w:sz w:val="22"/>
          <w:szCs w:val="22"/>
        </w:rPr>
        <w:t>(</w:t>
      </w:r>
      <w:r w:rsidR="1EE85472" w:rsidRPr="2F03179B">
        <w:rPr>
          <w:rFonts w:ascii="Tahoma" w:eastAsiaTheme="minorEastAsia" w:hAnsi="Tahoma" w:cs="Tahoma"/>
          <w:b/>
          <w:bCs/>
          <w:color w:val="00A099"/>
          <w:sz w:val="22"/>
          <w:szCs w:val="22"/>
        </w:rPr>
        <w:t xml:space="preserve">Draft </w:t>
      </w:r>
      <w:r w:rsidR="0E951490" w:rsidRPr="2F03179B">
        <w:rPr>
          <w:rFonts w:ascii="Tahoma" w:eastAsiaTheme="minorEastAsia" w:hAnsi="Tahoma" w:cs="Tahoma"/>
          <w:b/>
          <w:bCs/>
          <w:color w:val="00A099"/>
          <w:sz w:val="22"/>
          <w:szCs w:val="22"/>
        </w:rPr>
        <w:t xml:space="preserve">Recommendation </w:t>
      </w:r>
      <w:r w:rsidR="715E0F3F" w:rsidRPr="2F03179B">
        <w:rPr>
          <w:rFonts w:ascii="Tahoma" w:eastAsiaTheme="minorEastAsia" w:hAnsi="Tahoma" w:cs="Tahoma"/>
          <w:b/>
          <w:bCs/>
          <w:color w:val="00A099"/>
          <w:sz w:val="22"/>
          <w:szCs w:val="22"/>
        </w:rPr>
        <w:t>6</w:t>
      </w:r>
      <w:r w:rsidR="0E951490" w:rsidRPr="2F03179B">
        <w:rPr>
          <w:rFonts w:ascii="Tahoma" w:eastAsiaTheme="minorEastAsia" w:hAnsi="Tahoma" w:cs="Tahoma"/>
          <w:b/>
          <w:bCs/>
          <w:color w:val="00A099"/>
          <w:sz w:val="22"/>
          <w:szCs w:val="22"/>
        </w:rPr>
        <w:t>.</w:t>
      </w:r>
      <w:r w:rsidR="715E0F3F" w:rsidRPr="2F03179B">
        <w:rPr>
          <w:rFonts w:ascii="Tahoma" w:eastAsiaTheme="minorEastAsia" w:hAnsi="Tahoma" w:cs="Tahoma"/>
          <w:b/>
          <w:bCs/>
          <w:color w:val="00A099"/>
          <w:sz w:val="22"/>
          <w:szCs w:val="22"/>
        </w:rPr>
        <w:t>1</w:t>
      </w:r>
      <w:r w:rsidR="0E951490" w:rsidRPr="2F03179B">
        <w:rPr>
          <w:rFonts w:ascii="Tahoma" w:eastAsiaTheme="minorEastAsia" w:hAnsi="Tahoma" w:cs="Tahoma"/>
          <w:b/>
          <w:bCs/>
          <w:color w:val="00A099"/>
          <w:sz w:val="22"/>
          <w:szCs w:val="22"/>
        </w:rPr>
        <w:t>)</w:t>
      </w:r>
      <w:bookmarkEnd w:id="16"/>
    </w:p>
    <w:p w14:paraId="3FFF2CE6" w14:textId="3A5827A7" w:rsidR="6C1039BC" w:rsidRPr="003C575D" w:rsidRDefault="10BE6AF6" w:rsidP="003C575D">
      <w:pPr>
        <w:spacing w:after="240" w:line="276" w:lineRule="auto"/>
        <w:rPr>
          <w:rFonts w:ascii="Tahoma" w:eastAsiaTheme="minorEastAsia" w:hAnsi="Tahoma" w:cs="Tahoma"/>
          <w:color w:val="000000" w:themeColor="text1"/>
        </w:rPr>
      </w:pPr>
      <w:r w:rsidRPr="003C575D">
        <w:rPr>
          <w:rFonts w:ascii="Tahoma" w:eastAsiaTheme="minorEastAsia" w:hAnsi="Tahoma" w:cs="Tahoma"/>
          <w:color w:val="000000" w:themeColor="text1"/>
        </w:rPr>
        <w:t xml:space="preserve">People with lived experience of mental health challenges are calling for a shift in the language and approach used to discuss suicidality in Australia. We urge the Commission to embrace this pivotal moment to adopt more respectful and inclusive language—moving away from discriminatory references and coercive treatment practices. The Alliance advocates for replacing the traditional Suicide Prevention model—which often relies on policing and involuntary </w:t>
      </w:r>
      <w:proofErr w:type="spellStart"/>
      <w:r w:rsidRPr="003C575D">
        <w:rPr>
          <w:rFonts w:ascii="Tahoma" w:eastAsiaTheme="minorEastAsia" w:hAnsi="Tahoma" w:cs="Tahoma"/>
          <w:color w:val="000000" w:themeColor="text1"/>
        </w:rPr>
        <w:t>hospitalisation</w:t>
      </w:r>
      <w:proofErr w:type="spellEnd"/>
      <w:r w:rsidRPr="003C575D">
        <w:rPr>
          <w:rFonts w:ascii="Tahoma" w:eastAsiaTheme="minorEastAsia" w:hAnsi="Tahoma" w:cs="Tahoma"/>
          <w:color w:val="000000" w:themeColor="text1"/>
        </w:rPr>
        <w:t>—with a harm reduction framework grounded in human rights, compassion, and dignity.</w:t>
      </w:r>
    </w:p>
    <w:p w14:paraId="0CCA71B4" w14:textId="6CA66B9E" w:rsidR="007A7013" w:rsidRDefault="645A98A2" w:rsidP="003C575D">
      <w:pPr>
        <w:spacing w:after="240" w:line="276" w:lineRule="auto"/>
        <w:rPr>
          <w:rFonts w:ascii="Tahoma" w:eastAsiaTheme="minorEastAsia" w:hAnsi="Tahoma" w:cs="Tahoma"/>
          <w:color w:val="000000" w:themeColor="text1"/>
        </w:rPr>
      </w:pPr>
      <w:r w:rsidRPr="003C575D">
        <w:rPr>
          <w:rFonts w:ascii="Tahoma" w:eastAsiaTheme="minorEastAsia" w:hAnsi="Tahoma" w:cs="Tahoma"/>
          <w:color w:val="000000" w:themeColor="text1"/>
        </w:rPr>
        <w:t xml:space="preserve">The Commissioners recommend that the new Suicide Prevention Schedule should </w:t>
      </w:r>
      <w:r w:rsidRPr="003C575D">
        <w:rPr>
          <w:rFonts w:ascii="Tahoma" w:eastAsiaTheme="minorEastAsia" w:hAnsi="Tahoma" w:cs="Tahoma"/>
          <w:color w:val="000000" w:themeColor="text1"/>
          <w:lang w:val="en-AU"/>
        </w:rPr>
        <w:t>reflect a clear link between the short-term objective and outcomes of the schedule and progress</w:t>
      </w:r>
      <w:r w:rsidR="27FE217F" w:rsidRPr="003C575D">
        <w:rPr>
          <w:rFonts w:ascii="Tahoma" w:eastAsiaTheme="minorEastAsia" w:hAnsi="Tahoma" w:cs="Tahoma"/>
          <w:color w:val="000000" w:themeColor="text1"/>
          <w:lang w:val="en-AU"/>
        </w:rPr>
        <w:t xml:space="preserve"> </w:t>
      </w:r>
      <w:r w:rsidRPr="003C575D">
        <w:rPr>
          <w:rFonts w:ascii="Tahoma" w:eastAsiaTheme="minorEastAsia" w:hAnsi="Tahoma" w:cs="Tahoma"/>
          <w:color w:val="000000" w:themeColor="text1"/>
          <w:lang w:val="en-AU"/>
        </w:rPr>
        <w:t xml:space="preserve">towards the long-term objectives of the National Suicide Prevention Strategy. </w:t>
      </w:r>
      <w:r w:rsidR="73B63D32" w:rsidRPr="003C575D">
        <w:rPr>
          <w:rFonts w:ascii="Tahoma" w:eastAsiaTheme="minorEastAsia" w:hAnsi="Tahoma" w:cs="Tahoma"/>
          <w:color w:val="000000" w:themeColor="text1"/>
          <w:lang w:val="en-AU"/>
        </w:rPr>
        <w:t xml:space="preserve">The Alliance brings to the attention of the Commissioners that the </w:t>
      </w:r>
      <w:r w:rsidR="6253B796" w:rsidRPr="003C575D">
        <w:rPr>
          <w:rFonts w:ascii="Tahoma" w:eastAsiaTheme="minorEastAsia" w:hAnsi="Tahoma" w:cs="Tahoma"/>
          <w:color w:val="000000" w:themeColor="text1"/>
        </w:rPr>
        <w:t xml:space="preserve">Strategy </w:t>
      </w:r>
      <w:r w:rsidR="73B63D32" w:rsidRPr="003C575D">
        <w:rPr>
          <w:rFonts w:ascii="Tahoma" w:eastAsiaTheme="minorEastAsia" w:hAnsi="Tahoma" w:cs="Tahoma"/>
          <w:color w:val="000000" w:themeColor="text1"/>
        </w:rPr>
        <w:t xml:space="preserve">gives </w:t>
      </w:r>
      <w:r w:rsidR="6253B796" w:rsidRPr="003C575D">
        <w:rPr>
          <w:rFonts w:ascii="Tahoma" w:eastAsiaTheme="minorEastAsia" w:hAnsi="Tahoma" w:cs="Tahoma"/>
          <w:color w:val="000000" w:themeColor="text1"/>
        </w:rPr>
        <w:t xml:space="preserve">implicit support for restrictive practices, the result being those experiencing suicidality will continue to be punished and </w:t>
      </w:r>
      <w:proofErr w:type="spellStart"/>
      <w:r w:rsidR="6253B796" w:rsidRPr="003C575D">
        <w:rPr>
          <w:rFonts w:ascii="Tahoma" w:eastAsiaTheme="minorEastAsia" w:hAnsi="Tahoma" w:cs="Tahoma"/>
          <w:color w:val="000000" w:themeColor="text1"/>
        </w:rPr>
        <w:t>ostraci</w:t>
      </w:r>
      <w:r w:rsidR="65CB2AE7" w:rsidRPr="003C575D">
        <w:rPr>
          <w:rFonts w:ascii="Tahoma" w:eastAsiaTheme="minorEastAsia" w:hAnsi="Tahoma" w:cs="Tahoma"/>
          <w:color w:val="000000" w:themeColor="text1"/>
        </w:rPr>
        <w:t>s</w:t>
      </w:r>
      <w:r w:rsidR="6253B796" w:rsidRPr="003C575D">
        <w:rPr>
          <w:rFonts w:ascii="Tahoma" w:eastAsiaTheme="minorEastAsia" w:hAnsi="Tahoma" w:cs="Tahoma"/>
          <w:color w:val="000000" w:themeColor="text1"/>
        </w:rPr>
        <w:t>ed</w:t>
      </w:r>
      <w:proofErr w:type="spellEnd"/>
      <w:r w:rsidR="6253B796" w:rsidRPr="003C575D">
        <w:rPr>
          <w:rFonts w:ascii="Tahoma" w:eastAsiaTheme="minorEastAsia" w:hAnsi="Tahoma" w:cs="Tahoma"/>
          <w:color w:val="000000" w:themeColor="text1"/>
        </w:rPr>
        <w:t xml:space="preserve"> for experiencing what are common human thoughts and feelings</w:t>
      </w:r>
      <w:r w:rsidR="00981680" w:rsidRPr="003C575D">
        <w:rPr>
          <w:rStyle w:val="FootnoteReference"/>
          <w:rFonts w:ascii="Tahoma" w:eastAsiaTheme="minorEastAsia" w:hAnsi="Tahoma" w:cs="Tahoma"/>
          <w:color w:val="000000" w:themeColor="text1"/>
        </w:rPr>
        <w:footnoteReference w:id="8"/>
      </w:r>
      <w:r w:rsidR="6253B796" w:rsidRPr="003C575D">
        <w:rPr>
          <w:rFonts w:ascii="Tahoma" w:eastAsiaTheme="minorEastAsia" w:hAnsi="Tahoma" w:cs="Tahoma"/>
          <w:color w:val="000000" w:themeColor="text1"/>
        </w:rPr>
        <w:t xml:space="preserve">. </w:t>
      </w:r>
    </w:p>
    <w:p w14:paraId="53BF8422" w14:textId="00272294" w:rsidR="00364955" w:rsidRPr="007A7013" w:rsidRDefault="6253B796" w:rsidP="003C575D">
      <w:pPr>
        <w:spacing w:after="240" w:line="276" w:lineRule="auto"/>
        <w:rPr>
          <w:rFonts w:ascii="Tahoma" w:eastAsiaTheme="minorEastAsia" w:hAnsi="Tahoma" w:cs="Tahoma"/>
          <w:color w:val="000000" w:themeColor="text1"/>
        </w:rPr>
      </w:pPr>
      <w:r w:rsidRPr="003C575D">
        <w:rPr>
          <w:rFonts w:ascii="Tahoma" w:eastAsiaTheme="minorEastAsia" w:hAnsi="Tahoma" w:cs="Tahoma"/>
          <w:color w:val="000000" w:themeColor="text1"/>
        </w:rPr>
        <w:t xml:space="preserve">Restrictive practices </w:t>
      </w:r>
      <w:r w:rsidR="323F0C7D" w:rsidRPr="003C575D">
        <w:rPr>
          <w:rFonts w:ascii="Tahoma" w:eastAsiaTheme="minorEastAsia" w:hAnsi="Tahoma" w:cs="Tahoma"/>
          <w:color w:val="000000" w:themeColor="text1"/>
        </w:rPr>
        <w:t xml:space="preserve">are </w:t>
      </w:r>
      <w:r w:rsidR="742B0C78" w:rsidRPr="003C575D">
        <w:rPr>
          <w:rFonts w:ascii="Tahoma" w:eastAsiaTheme="minorEastAsia" w:hAnsi="Tahoma" w:cs="Tahoma"/>
          <w:color w:val="000000" w:themeColor="text1"/>
        </w:rPr>
        <w:t>inconsistent with the</w:t>
      </w:r>
      <w:r w:rsidRPr="003C575D">
        <w:rPr>
          <w:rFonts w:ascii="Tahoma" w:eastAsiaTheme="minorEastAsia" w:hAnsi="Tahoma" w:cs="Tahoma"/>
          <w:color w:val="000000" w:themeColor="text1"/>
        </w:rPr>
        <w:t xml:space="preserve"> </w:t>
      </w:r>
      <w:r w:rsidR="72881A87" w:rsidRPr="003C575D">
        <w:rPr>
          <w:rFonts w:ascii="Tahoma" w:eastAsiaTheme="minorEastAsia" w:hAnsi="Tahoma" w:cs="Tahoma"/>
          <w:color w:val="000000" w:themeColor="text1"/>
        </w:rPr>
        <w:t>United Nations Convention on the Rights of Persons with Disabilities</w:t>
      </w:r>
      <w:r w:rsidR="009B2B9B" w:rsidRPr="003C575D">
        <w:rPr>
          <w:rStyle w:val="FootnoteReference"/>
          <w:rFonts w:ascii="Tahoma" w:eastAsiaTheme="minorEastAsia" w:hAnsi="Tahoma" w:cs="Tahoma"/>
          <w:color w:val="000000" w:themeColor="text1"/>
        </w:rPr>
        <w:footnoteReference w:id="9"/>
      </w:r>
      <w:r w:rsidR="72881A87" w:rsidRPr="003C575D">
        <w:rPr>
          <w:rFonts w:ascii="Tahoma" w:eastAsiaTheme="minorEastAsia" w:hAnsi="Tahoma" w:cs="Tahoma"/>
          <w:color w:val="000000" w:themeColor="text1"/>
        </w:rPr>
        <w:t xml:space="preserve"> </w:t>
      </w:r>
      <w:r w:rsidR="7254EA71" w:rsidRPr="003C575D">
        <w:rPr>
          <w:rFonts w:ascii="Tahoma" w:eastAsiaTheme="minorEastAsia" w:hAnsi="Tahoma" w:cs="Tahoma"/>
          <w:color w:val="000000" w:themeColor="text1"/>
        </w:rPr>
        <w:t>(UN</w:t>
      </w:r>
      <w:r w:rsidR="2705E642" w:rsidRPr="003C575D">
        <w:rPr>
          <w:rFonts w:ascii="Tahoma" w:eastAsiaTheme="minorEastAsia" w:hAnsi="Tahoma" w:cs="Tahoma"/>
          <w:color w:val="000000" w:themeColor="text1"/>
        </w:rPr>
        <w:t>-</w:t>
      </w:r>
      <w:proofErr w:type="gramStart"/>
      <w:r w:rsidR="2705E642" w:rsidRPr="003C575D">
        <w:rPr>
          <w:rFonts w:ascii="Tahoma" w:eastAsiaTheme="minorEastAsia" w:hAnsi="Tahoma" w:cs="Tahoma"/>
          <w:color w:val="000000" w:themeColor="text1"/>
        </w:rPr>
        <w:t>CRPD)</w:t>
      </w:r>
      <w:r w:rsidRPr="003C575D">
        <w:rPr>
          <w:rFonts w:ascii="Tahoma" w:eastAsiaTheme="minorEastAsia" w:hAnsi="Tahoma" w:cs="Tahoma"/>
          <w:color w:val="000000" w:themeColor="text1"/>
        </w:rPr>
        <w:t>and</w:t>
      </w:r>
      <w:proofErr w:type="gramEnd"/>
      <w:r w:rsidRPr="003C575D">
        <w:rPr>
          <w:rFonts w:ascii="Tahoma" w:eastAsiaTheme="minorEastAsia" w:hAnsi="Tahoma" w:cs="Tahoma"/>
          <w:color w:val="000000" w:themeColor="text1"/>
        </w:rPr>
        <w:t xml:space="preserve"> its Optional Protocol. In addition, with recent recommendations of the Royal Commission into Victoria’s Mental Health System</w:t>
      </w:r>
      <w:r w:rsidR="00850414" w:rsidRPr="003C575D">
        <w:rPr>
          <w:rStyle w:val="FootnoteReference"/>
          <w:rFonts w:ascii="Tahoma" w:eastAsiaTheme="minorEastAsia" w:hAnsi="Tahoma" w:cs="Tahoma"/>
          <w:color w:val="000000" w:themeColor="text1"/>
        </w:rPr>
        <w:footnoteReference w:id="10"/>
      </w:r>
      <w:r w:rsidRPr="003C575D">
        <w:rPr>
          <w:rFonts w:ascii="Tahoma" w:eastAsiaTheme="minorEastAsia" w:hAnsi="Tahoma" w:cs="Tahoma"/>
          <w:color w:val="000000" w:themeColor="text1"/>
        </w:rPr>
        <w:t xml:space="preserve"> to reduce restraint, seclusion and involuntary treatment and the Royal Commission into Violence, Abuse, Neglect and Exploitation of People with Disability</w:t>
      </w:r>
      <w:r w:rsidR="00895C93" w:rsidRPr="003C575D">
        <w:rPr>
          <w:rStyle w:val="FootnoteReference"/>
          <w:rFonts w:ascii="Tahoma" w:eastAsiaTheme="minorEastAsia" w:hAnsi="Tahoma" w:cs="Tahoma"/>
          <w:color w:val="000000" w:themeColor="text1"/>
        </w:rPr>
        <w:footnoteReference w:id="11"/>
      </w:r>
      <w:r w:rsidRPr="003C575D">
        <w:rPr>
          <w:rFonts w:ascii="Tahoma" w:eastAsiaTheme="minorEastAsia" w:hAnsi="Tahoma" w:cs="Tahoma"/>
          <w:color w:val="000000" w:themeColor="text1"/>
        </w:rPr>
        <w:t xml:space="preserve"> recommending the removal of seclusion and restraint in all treatment settings, it is recommended that the Strategy includes alternative best practice and removes these restrictive practices nationwide. They are not </w:t>
      </w:r>
      <w:proofErr w:type="gramStart"/>
      <w:r w:rsidRPr="003C575D">
        <w:rPr>
          <w:rFonts w:ascii="Tahoma" w:eastAsiaTheme="minorEastAsia" w:hAnsi="Tahoma" w:cs="Tahoma"/>
          <w:color w:val="000000" w:themeColor="text1"/>
        </w:rPr>
        <w:t>treatments</w:t>
      </w:r>
      <w:proofErr w:type="gramEnd"/>
      <w:r w:rsidRPr="003C575D">
        <w:rPr>
          <w:rFonts w:ascii="Tahoma" w:eastAsiaTheme="minorEastAsia" w:hAnsi="Tahoma" w:cs="Tahoma"/>
          <w:color w:val="000000" w:themeColor="text1"/>
        </w:rPr>
        <w:t xml:space="preserve">, they do not aid our recovery, and they do not assist those of </w:t>
      </w:r>
      <w:proofErr w:type="gramStart"/>
      <w:r w:rsidRPr="003C575D">
        <w:rPr>
          <w:rFonts w:ascii="Tahoma" w:eastAsiaTheme="minorEastAsia" w:hAnsi="Tahoma" w:cs="Tahoma"/>
          <w:color w:val="000000" w:themeColor="text1"/>
        </w:rPr>
        <w:t>us</w:t>
      </w:r>
      <w:proofErr w:type="gramEnd"/>
      <w:r w:rsidRPr="003C575D">
        <w:rPr>
          <w:rFonts w:ascii="Tahoma" w:eastAsiaTheme="minorEastAsia" w:hAnsi="Tahoma" w:cs="Tahoma"/>
          <w:color w:val="000000" w:themeColor="text1"/>
        </w:rPr>
        <w:t xml:space="preserve"> experiencing suicidality.</w:t>
      </w:r>
    </w:p>
    <w:p w14:paraId="69579D7E" w14:textId="6401929C" w:rsidR="00634EC7" w:rsidRPr="00DB23C0" w:rsidRDefault="72807970" w:rsidP="2F03179B">
      <w:pPr>
        <w:pStyle w:val="Heading2"/>
        <w:spacing w:before="0" w:after="240" w:line="276" w:lineRule="auto"/>
        <w:rPr>
          <w:rFonts w:ascii="Tahoma" w:eastAsiaTheme="minorEastAsia" w:hAnsi="Tahoma" w:cs="Tahoma"/>
          <w:b/>
          <w:bCs/>
          <w:color w:val="00A099"/>
          <w:sz w:val="22"/>
          <w:szCs w:val="22"/>
        </w:rPr>
      </w:pPr>
      <w:bookmarkStart w:id="17" w:name="_Toc204872394"/>
      <w:r w:rsidRPr="2F03179B">
        <w:rPr>
          <w:rFonts w:ascii="Tahoma" w:eastAsiaTheme="minorEastAsia" w:hAnsi="Tahoma" w:cs="Tahoma"/>
          <w:b/>
          <w:bCs/>
          <w:color w:val="00A099"/>
          <w:sz w:val="22"/>
          <w:szCs w:val="22"/>
        </w:rPr>
        <w:t>1.</w:t>
      </w:r>
      <w:r w:rsidR="0B0AE74C" w:rsidRPr="2F03179B">
        <w:rPr>
          <w:rFonts w:ascii="Tahoma" w:eastAsiaTheme="minorEastAsia" w:hAnsi="Tahoma" w:cs="Tahoma"/>
          <w:b/>
          <w:bCs/>
          <w:color w:val="00A099"/>
          <w:sz w:val="22"/>
          <w:szCs w:val="22"/>
        </w:rPr>
        <w:t>13</w:t>
      </w:r>
      <w:r w:rsidR="02340017">
        <w:tab/>
      </w:r>
      <w:r w:rsidR="0D0C4FB4" w:rsidRPr="2F03179B">
        <w:rPr>
          <w:rFonts w:ascii="Tahoma" w:eastAsiaTheme="minorEastAsia" w:hAnsi="Tahoma" w:cs="Tahoma"/>
          <w:b/>
          <w:bCs/>
          <w:color w:val="00A099"/>
          <w:sz w:val="22"/>
          <w:szCs w:val="22"/>
        </w:rPr>
        <w:t xml:space="preserve">Suicidality and </w:t>
      </w:r>
      <w:proofErr w:type="spellStart"/>
      <w:r w:rsidR="0D0C4FB4" w:rsidRPr="2F03179B">
        <w:rPr>
          <w:rFonts w:ascii="Tahoma" w:eastAsiaTheme="minorEastAsia" w:hAnsi="Tahoma" w:cs="Tahoma"/>
          <w:b/>
          <w:bCs/>
          <w:color w:val="00A099"/>
          <w:sz w:val="22"/>
          <w:szCs w:val="22"/>
        </w:rPr>
        <w:t>Suicidism</w:t>
      </w:r>
      <w:bookmarkEnd w:id="17"/>
      <w:proofErr w:type="spellEnd"/>
    </w:p>
    <w:p w14:paraId="771A5DB5" w14:textId="570882E7" w:rsidR="00253CB6" w:rsidRPr="003C575D" w:rsidRDefault="1C13E57C" w:rsidP="003C575D">
      <w:pPr>
        <w:spacing w:after="240" w:line="276" w:lineRule="auto"/>
        <w:rPr>
          <w:rFonts w:ascii="Tahoma" w:eastAsiaTheme="minorEastAsia" w:hAnsi="Tahoma" w:cs="Tahoma"/>
        </w:rPr>
      </w:pPr>
      <w:r w:rsidRPr="003C575D">
        <w:rPr>
          <w:rFonts w:ascii="Tahoma" w:eastAsiaTheme="minorEastAsia" w:hAnsi="Tahoma" w:cs="Tahoma"/>
        </w:rPr>
        <w:t>Mental Health Consumers overwhelmingly report poor access to follow-up care and distress support following a suicidal crisis.</w:t>
      </w:r>
      <w:r w:rsidR="2276F27D" w:rsidRPr="003C575D">
        <w:rPr>
          <w:rFonts w:ascii="Tahoma" w:eastAsiaTheme="minorEastAsia" w:hAnsi="Tahoma" w:cs="Tahoma"/>
        </w:rPr>
        <w:t xml:space="preserve"> It is important to consider that recovery-orientated approaches do not work for some people living with suicidality. We would prefer a harm reduction approach to suicidality which means peer led services that </w:t>
      </w:r>
      <w:proofErr w:type="gramStart"/>
      <w:r w:rsidR="2276F27D" w:rsidRPr="003C575D">
        <w:rPr>
          <w:rFonts w:ascii="Tahoma" w:eastAsiaTheme="minorEastAsia" w:hAnsi="Tahoma" w:cs="Tahoma"/>
        </w:rPr>
        <w:t>supports</w:t>
      </w:r>
      <w:proofErr w:type="gramEnd"/>
      <w:r w:rsidR="2276F27D" w:rsidRPr="003C575D">
        <w:rPr>
          <w:rFonts w:ascii="Tahoma" w:eastAsiaTheme="minorEastAsia" w:hAnsi="Tahoma" w:cs="Tahoma"/>
        </w:rPr>
        <w:t xml:space="preserve"> people through crisis. </w:t>
      </w:r>
    </w:p>
    <w:p w14:paraId="67276036" w14:textId="77777777" w:rsidR="00647806" w:rsidRDefault="00647806">
      <w:pPr>
        <w:rPr>
          <w:rFonts w:ascii="Tahoma" w:eastAsiaTheme="minorEastAsia" w:hAnsi="Tahoma" w:cs="Tahoma"/>
        </w:rPr>
      </w:pPr>
      <w:r>
        <w:rPr>
          <w:rFonts w:ascii="Tahoma" w:eastAsiaTheme="minorEastAsia" w:hAnsi="Tahoma" w:cs="Tahoma"/>
        </w:rPr>
        <w:br w:type="page"/>
      </w:r>
    </w:p>
    <w:p w14:paraId="4049C4A5" w14:textId="77777777" w:rsidR="00647806" w:rsidRDefault="00647806" w:rsidP="003C575D">
      <w:pPr>
        <w:spacing w:after="240" w:line="276" w:lineRule="auto"/>
        <w:rPr>
          <w:rFonts w:ascii="Tahoma" w:eastAsiaTheme="minorEastAsia" w:hAnsi="Tahoma" w:cs="Tahoma"/>
        </w:rPr>
      </w:pPr>
    </w:p>
    <w:p w14:paraId="390840E5" w14:textId="77777777" w:rsidR="00647806" w:rsidRDefault="00647806" w:rsidP="003C575D">
      <w:pPr>
        <w:spacing w:after="240" w:line="276" w:lineRule="auto"/>
        <w:rPr>
          <w:rFonts w:ascii="Tahoma" w:eastAsiaTheme="minorEastAsia" w:hAnsi="Tahoma" w:cs="Tahoma"/>
        </w:rPr>
      </w:pPr>
    </w:p>
    <w:p w14:paraId="1A63E28C" w14:textId="77777777" w:rsidR="00647806" w:rsidRDefault="00647806" w:rsidP="003C575D">
      <w:pPr>
        <w:spacing w:after="240" w:line="276" w:lineRule="auto"/>
        <w:rPr>
          <w:rFonts w:ascii="Tahoma" w:eastAsiaTheme="minorEastAsia" w:hAnsi="Tahoma" w:cs="Tahoma"/>
        </w:rPr>
      </w:pPr>
    </w:p>
    <w:p w14:paraId="16375556" w14:textId="6158C484" w:rsidR="00253CB6" w:rsidRPr="003C575D" w:rsidRDefault="1C13E57C" w:rsidP="003C575D">
      <w:pPr>
        <w:spacing w:after="240" w:line="276" w:lineRule="auto"/>
        <w:rPr>
          <w:rFonts w:ascii="Tahoma" w:eastAsiaTheme="minorEastAsia" w:hAnsi="Tahoma" w:cs="Tahoma"/>
        </w:rPr>
      </w:pPr>
      <w:r w:rsidRPr="003C575D">
        <w:rPr>
          <w:rFonts w:ascii="Tahoma" w:eastAsiaTheme="minorEastAsia" w:hAnsi="Tahoma" w:cs="Tahoma"/>
        </w:rPr>
        <w:t>We support the national expansion of peer-led alternatives to suicide hotlines, and place-based supports that focus on connection, not crisis containment</w:t>
      </w:r>
      <w:r w:rsidR="45F0A417" w:rsidRPr="003C575D">
        <w:rPr>
          <w:rFonts w:ascii="Tahoma" w:eastAsiaTheme="minorEastAsia" w:hAnsi="Tahoma" w:cs="Tahoma"/>
        </w:rPr>
        <w:t xml:space="preserve"> to support people’s</w:t>
      </w:r>
      <w:r w:rsidRPr="003C575D">
        <w:rPr>
          <w:rFonts w:ascii="Tahoma" w:eastAsiaTheme="minorEastAsia" w:hAnsi="Tahoma" w:cs="Tahoma"/>
        </w:rPr>
        <w:t xml:space="preserve"> </w:t>
      </w:r>
      <w:r w:rsidR="45F0A417" w:rsidRPr="003C575D">
        <w:rPr>
          <w:rStyle w:val="cf01"/>
          <w:rFonts w:ascii="Tahoma" w:hAnsi="Tahoma" w:cs="Tahoma"/>
          <w:sz w:val="22"/>
          <w:szCs w:val="22"/>
        </w:rPr>
        <w:t>choice to recovery</w:t>
      </w:r>
      <w:r w:rsidR="6D47299D" w:rsidRPr="003C575D">
        <w:rPr>
          <w:rStyle w:val="cf01"/>
          <w:rFonts w:ascii="Tahoma" w:hAnsi="Tahoma" w:cs="Tahoma"/>
          <w:sz w:val="22"/>
          <w:szCs w:val="22"/>
        </w:rPr>
        <w:t>.</w:t>
      </w:r>
      <w:r w:rsidR="45F0A417" w:rsidRPr="003C575D">
        <w:rPr>
          <w:rStyle w:val="cf01"/>
          <w:rFonts w:ascii="Tahoma" w:hAnsi="Tahoma" w:cs="Tahoma"/>
          <w:sz w:val="22"/>
          <w:szCs w:val="22"/>
        </w:rPr>
        <w:t xml:space="preserve"> </w:t>
      </w:r>
      <w:r w:rsidRPr="003C575D">
        <w:rPr>
          <w:rFonts w:ascii="Tahoma" w:eastAsiaTheme="minorEastAsia" w:hAnsi="Tahoma" w:cs="Tahoma"/>
        </w:rPr>
        <w:t>E</w:t>
      </w:r>
      <w:r w:rsidR="3DBD147A" w:rsidRPr="003C575D">
        <w:rPr>
          <w:rFonts w:ascii="Tahoma" w:eastAsiaTheme="minorEastAsia" w:hAnsi="Tahoma" w:cs="Tahoma"/>
        </w:rPr>
        <w:t>x</w:t>
      </w:r>
      <w:r w:rsidRPr="003C575D">
        <w:rPr>
          <w:rFonts w:ascii="Tahoma" w:eastAsiaTheme="minorEastAsia" w:hAnsi="Tahoma" w:cs="Tahoma"/>
        </w:rPr>
        <w:t>amples of such programs include:</w:t>
      </w:r>
    </w:p>
    <w:p w14:paraId="63D188BA" w14:textId="7DAEE063" w:rsidR="00253CB6" w:rsidRPr="003C575D" w:rsidRDefault="1C13E57C" w:rsidP="003C575D">
      <w:pPr>
        <w:pStyle w:val="ListParagraph"/>
        <w:numPr>
          <w:ilvl w:val="0"/>
          <w:numId w:val="6"/>
        </w:numPr>
        <w:spacing w:after="240" w:line="276" w:lineRule="auto"/>
        <w:ind w:left="425" w:hanging="357"/>
        <w:contextualSpacing/>
        <w:rPr>
          <w:rFonts w:ascii="Tahoma" w:eastAsiaTheme="minorEastAsia" w:hAnsi="Tahoma" w:cs="Tahoma"/>
        </w:rPr>
      </w:pPr>
      <w:hyperlink r:id="rId22">
        <w:r w:rsidRPr="00B051F8">
          <w:rPr>
            <w:rStyle w:val="Hyperlink"/>
            <w:rFonts w:ascii="Tahoma" w:eastAsia="Calibri" w:hAnsi="Tahoma" w:cs="Tahoma"/>
          </w:rPr>
          <w:t>HOPE (Hospital Outreach Post-Suicidal Engagement)</w:t>
        </w:r>
      </w:hyperlink>
      <w:r w:rsidR="00253CB6" w:rsidRPr="003C575D">
        <w:rPr>
          <w:rStyle w:val="FootnoteReference"/>
          <w:rFonts w:ascii="Tahoma" w:eastAsiaTheme="minorEastAsia" w:hAnsi="Tahoma" w:cs="Tahoma"/>
        </w:rPr>
        <w:footnoteReference w:id="12"/>
      </w:r>
      <w:r w:rsidRPr="003C575D">
        <w:rPr>
          <w:rFonts w:ascii="Tahoma" w:eastAsiaTheme="minorEastAsia" w:hAnsi="Tahoma" w:cs="Tahoma"/>
        </w:rPr>
        <w:t xml:space="preserve"> – a peer-informed model offering </w:t>
      </w:r>
      <w:proofErr w:type="spellStart"/>
      <w:r w:rsidRPr="003C575D">
        <w:rPr>
          <w:rFonts w:ascii="Tahoma" w:eastAsiaTheme="minorEastAsia" w:hAnsi="Tahoma" w:cs="Tahoma"/>
        </w:rPr>
        <w:t>personalised</w:t>
      </w:r>
      <w:proofErr w:type="spellEnd"/>
      <w:r w:rsidRPr="003C575D">
        <w:rPr>
          <w:rFonts w:ascii="Tahoma" w:eastAsiaTheme="minorEastAsia" w:hAnsi="Tahoma" w:cs="Tahoma"/>
        </w:rPr>
        <w:t xml:space="preserve"> follow-up after ED presentations.</w:t>
      </w:r>
    </w:p>
    <w:p w14:paraId="286B5C49" w14:textId="77777777" w:rsidR="005C7827" w:rsidRPr="003C575D" w:rsidRDefault="1C13E57C" w:rsidP="003C575D">
      <w:pPr>
        <w:pStyle w:val="ListParagraph"/>
        <w:numPr>
          <w:ilvl w:val="0"/>
          <w:numId w:val="6"/>
        </w:numPr>
        <w:spacing w:after="240" w:line="276" w:lineRule="auto"/>
        <w:ind w:left="425" w:hanging="357"/>
        <w:contextualSpacing/>
        <w:rPr>
          <w:rFonts w:ascii="Tahoma" w:eastAsiaTheme="minorEastAsia" w:hAnsi="Tahoma" w:cs="Tahoma"/>
        </w:rPr>
      </w:pPr>
      <w:hyperlink r:id="rId23">
        <w:r w:rsidRPr="00B051F8">
          <w:rPr>
            <w:rStyle w:val="Hyperlink"/>
            <w:rFonts w:ascii="Tahoma" w:eastAsia="Calibri" w:hAnsi="Tahoma" w:cs="Tahoma"/>
          </w:rPr>
          <w:t>Distress Brief Support Services</w:t>
        </w:r>
      </w:hyperlink>
      <w:r w:rsidR="00253CB6" w:rsidRPr="003C575D">
        <w:rPr>
          <w:rStyle w:val="FootnoteReference"/>
          <w:rFonts w:ascii="Tahoma" w:eastAsiaTheme="minorEastAsia" w:hAnsi="Tahoma" w:cs="Tahoma"/>
        </w:rPr>
        <w:footnoteReference w:id="13"/>
      </w:r>
      <w:r w:rsidRPr="003C575D">
        <w:rPr>
          <w:rFonts w:ascii="Tahoma" w:eastAsiaTheme="minorEastAsia" w:hAnsi="Tahoma" w:cs="Tahoma"/>
        </w:rPr>
        <w:t xml:space="preserve"> – avoid risk assessments and instead provide compassionate, sustained relational support.</w:t>
      </w:r>
    </w:p>
    <w:p w14:paraId="356B3E2F" w14:textId="2A246E97" w:rsidR="0099642B" w:rsidRPr="00DB23C0" w:rsidRDefault="04A755EB" w:rsidP="2F03179B">
      <w:pPr>
        <w:pStyle w:val="Heading2"/>
        <w:spacing w:after="240" w:line="276" w:lineRule="auto"/>
        <w:rPr>
          <w:rFonts w:ascii="Tahoma" w:eastAsiaTheme="minorEastAsia" w:hAnsi="Tahoma" w:cs="Tahoma"/>
          <w:b/>
          <w:bCs/>
          <w:color w:val="00A099"/>
          <w:sz w:val="22"/>
          <w:szCs w:val="22"/>
        </w:rPr>
      </w:pPr>
      <w:bookmarkStart w:id="18" w:name="_Toc204872395"/>
      <w:r w:rsidRPr="2F03179B">
        <w:rPr>
          <w:rFonts w:ascii="Tahoma" w:eastAsiaTheme="minorEastAsia" w:hAnsi="Tahoma" w:cs="Tahoma"/>
          <w:b/>
          <w:bCs/>
          <w:color w:val="00A099"/>
          <w:sz w:val="22"/>
          <w:szCs w:val="22"/>
        </w:rPr>
        <w:t>1.</w:t>
      </w:r>
      <w:r w:rsidR="3B78E12B" w:rsidRPr="2F03179B">
        <w:rPr>
          <w:rFonts w:ascii="Tahoma" w:eastAsiaTheme="minorEastAsia" w:hAnsi="Tahoma" w:cs="Tahoma"/>
          <w:b/>
          <w:bCs/>
          <w:color w:val="00A099"/>
          <w:sz w:val="22"/>
          <w:szCs w:val="22"/>
        </w:rPr>
        <w:t>14</w:t>
      </w:r>
      <w:r w:rsidR="21228C54">
        <w:tab/>
      </w:r>
      <w:r w:rsidR="6FFFF21B" w:rsidRPr="2F03179B">
        <w:rPr>
          <w:rFonts w:ascii="Tahoma" w:eastAsiaTheme="minorEastAsia" w:hAnsi="Tahoma" w:cs="Tahoma"/>
          <w:b/>
          <w:bCs/>
          <w:color w:val="00A099"/>
          <w:sz w:val="22"/>
          <w:szCs w:val="22"/>
        </w:rPr>
        <w:t>Safe, non-clinical alternatives – crisis and ongoing services</w:t>
      </w:r>
      <w:bookmarkEnd w:id="18"/>
    </w:p>
    <w:p w14:paraId="46D7C3FC" w14:textId="1CCAC703" w:rsidR="0038514E" w:rsidRDefault="1C27B5B9" w:rsidP="003C575D">
      <w:pPr>
        <w:spacing w:after="240" w:line="276" w:lineRule="auto"/>
        <w:rPr>
          <w:rFonts w:ascii="Tahoma" w:eastAsiaTheme="minorEastAsia" w:hAnsi="Tahoma" w:cs="Tahoma"/>
        </w:rPr>
      </w:pPr>
      <w:r w:rsidRPr="003C575D">
        <w:rPr>
          <w:rFonts w:ascii="Tahoma" w:eastAsiaTheme="minorEastAsia" w:hAnsi="Tahoma" w:cs="Tahoma"/>
        </w:rPr>
        <w:t xml:space="preserve">The </w:t>
      </w:r>
      <w:r w:rsidR="003A670B" w:rsidRPr="003C575D">
        <w:rPr>
          <w:rFonts w:ascii="Tahoma" w:eastAsiaTheme="minorEastAsia" w:hAnsi="Tahoma" w:cs="Tahoma"/>
        </w:rPr>
        <w:t>I</w:t>
      </w:r>
      <w:r w:rsidRPr="003C575D">
        <w:rPr>
          <w:rFonts w:ascii="Tahoma" w:eastAsiaTheme="minorEastAsia" w:hAnsi="Tahoma" w:cs="Tahoma"/>
        </w:rPr>
        <w:t xml:space="preserve">nterim </w:t>
      </w:r>
      <w:r w:rsidR="003A670B" w:rsidRPr="003C575D">
        <w:rPr>
          <w:rFonts w:ascii="Tahoma" w:eastAsiaTheme="minorEastAsia" w:hAnsi="Tahoma" w:cs="Tahoma"/>
        </w:rPr>
        <w:t>R</w:t>
      </w:r>
      <w:r w:rsidRPr="003C575D">
        <w:rPr>
          <w:rFonts w:ascii="Tahoma" w:eastAsiaTheme="minorEastAsia" w:hAnsi="Tahoma" w:cs="Tahoma"/>
        </w:rPr>
        <w:t xml:space="preserve">eport highlights deep consumer dissatisfaction with crisis responses centred on Emergency Departments, which are often unsafe, </w:t>
      </w:r>
      <w:proofErr w:type="spellStart"/>
      <w:r w:rsidRPr="003C575D">
        <w:rPr>
          <w:rFonts w:ascii="Tahoma" w:eastAsiaTheme="minorEastAsia" w:hAnsi="Tahoma" w:cs="Tahoma"/>
        </w:rPr>
        <w:t>retraumatising</w:t>
      </w:r>
      <w:proofErr w:type="spellEnd"/>
      <w:r w:rsidRPr="003C575D">
        <w:rPr>
          <w:rFonts w:ascii="Tahoma" w:eastAsiaTheme="minorEastAsia" w:hAnsi="Tahoma" w:cs="Tahoma"/>
        </w:rPr>
        <w:t xml:space="preserve">, or actively harmful. </w:t>
      </w:r>
    </w:p>
    <w:p w14:paraId="6E3D4E37" w14:textId="137A588F" w:rsidR="0099642B" w:rsidRPr="0038514E" w:rsidRDefault="1C27B5B9" w:rsidP="003C575D">
      <w:pPr>
        <w:spacing w:after="240" w:line="276" w:lineRule="auto"/>
        <w:rPr>
          <w:rFonts w:ascii="Tahoma" w:eastAsiaTheme="minorEastAsia" w:hAnsi="Tahoma" w:cs="Tahoma"/>
          <w:color w:val="000000" w:themeColor="text1"/>
        </w:rPr>
      </w:pPr>
      <w:r w:rsidRPr="003C575D">
        <w:rPr>
          <w:rFonts w:ascii="Tahoma" w:eastAsiaTheme="minorEastAsia" w:hAnsi="Tahoma" w:cs="Tahoma"/>
          <w:color w:val="000000" w:themeColor="text1"/>
        </w:rPr>
        <w:t xml:space="preserve">Moving from risk management to harm </w:t>
      </w:r>
      <w:proofErr w:type="spellStart"/>
      <w:r w:rsidRPr="003C575D">
        <w:rPr>
          <w:rFonts w:ascii="Tahoma" w:eastAsiaTheme="minorEastAsia" w:hAnsi="Tahoma" w:cs="Tahoma"/>
          <w:color w:val="000000" w:themeColor="text1"/>
        </w:rPr>
        <w:t>minimisation</w:t>
      </w:r>
      <w:proofErr w:type="spellEnd"/>
      <w:r w:rsidRPr="003C575D">
        <w:rPr>
          <w:rFonts w:ascii="Tahoma" w:eastAsiaTheme="minorEastAsia" w:hAnsi="Tahoma" w:cs="Tahoma"/>
          <w:color w:val="000000" w:themeColor="text1"/>
        </w:rPr>
        <w:t xml:space="preserve"> will provide a person with dignity of risk, a human right under the UN-CRPD to which Australia was one of the first signatories. This would allow people the right to live the life they choose, even if that choice involves some risk or does not fit into social norms. </w:t>
      </w:r>
      <w:r w:rsidRPr="003C575D">
        <w:rPr>
          <w:rFonts w:ascii="Tahoma" w:eastAsiaTheme="minorEastAsia" w:hAnsi="Tahoma" w:cs="Tahoma"/>
        </w:rPr>
        <w:t xml:space="preserve">The Alliance supports the expansion of non-clinical, often peer led, alternatives funded in the long term to ensure certainty for people using the service. </w:t>
      </w:r>
    </w:p>
    <w:p w14:paraId="40EE7636" w14:textId="57A967EC" w:rsidR="0099642B" w:rsidRPr="003C575D" w:rsidRDefault="1C27B5B9" w:rsidP="003C575D">
      <w:pPr>
        <w:spacing w:after="240" w:line="276" w:lineRule="auto"/>
        <w:rPr>
          <w:rFonts w:ascii="Tahoma" w:eastAsiaTheme="minorEastAsia" w:hAnsi="Tahoma" w:cs="Tahoma"/>
        </w:rPr>
      </w:pPr>
      <w:r w:rsidRPr="003C575D">
        <w:rPr>
          <w:rFonts w:ascii="Tahoma" w:eastAsiaTheme="minorEastAsia" w:hAnsi="Tahoma" w:cs="Tahoma"/>
        </w:rPr>
        <w:t xml:space="preserve">However, it is our experience that these non-clinical alternatives are only funded on a </w:t>
      </w:r>
      <w:r w:rsidR="0D249CBF" w:rsidRPr="003C575D">
        <w:rPr>
          <w:rFonts w:ascii="Tahoma" w:eastAsiaTheme="minorEastAsia" w:hAnsi="Tahoma" w:cs="Tahoma"/>
        </w:rPr>
        <w:t>short-term</w:t>
      </w:r>
      <w:r w:rsidRPr="003C575D">
        <w:rPr>
          <w:rFonts w:ascii="Tahoma" w:eastAsiaTheme="minorEastAsia" w:hAnsi="Tahoma" w:cs="Tahoma"/>
        </w:rPr>
        <w:t xml:space="preserve"> basis, relying on </w:t>
      </w:r>
      <w:r w:rsidR="697C6E46" w:rsidRPr="003C575D">
        <w:rPr>
          <w:rFonts w:ascii="Tahoma" w:eastAsiaTheme="minorEastAsia" w:hAnsi="Tahoma" w:cs="Tahoma"/>
        </w:rPr>
        <w:t>year-by-year</w:t>
      </w:r>
      <w:r w:rsidRPr="003C575D">
        <w:rPr>
          <w:rFonts w:ascii="Tahoma" w:eastAsiaTheme="minorEastAsia" w:hAnsi="Tahoma" w:cs="Tahoma"/>
        </w:rPr>
        <w:t xml:space="preserve"> State/Federal government budgets to ensure their continuation. Currently, most safe havens are funded through State/Territory Governments, </w:t>
      </w:r>
      <w:r w:rsidR="05C3491B" w:rsidRPr="003C575D">
        <w:rPr>
          <w:rFonts w:ascii="Tahoma" w:eastAsiaTheme="minorEastAsia" w:hAnsi="Tahoma" w:cs="Tahoma"/>
        </w:rPr>
        <w:t>either directly</w:t>
      </w:r>
      <w:r w:rsidRPr="003C575D">
        <w:rPr>
          <w:rFonts w:ascii="Tahoma" w:eastAsiaTheme="minorEastAsia" w:hAnsi="Tahoma" w:cs="Tahoma"/>
        </w:rPr>
        <w:t xml:space="preserve"> or through Primary Health Networks. A service </w:t>
      </w:r>
      <w:r w:rsidR="00196E57" w:rsidRPr="003C575D">
        <w:rPr>
          <w:rFonts w:ascii="Tahoma" w:eastAsiaTheme="minorEastAsia" w:hAnsi="Tahoma" w:cs="Tahoma"/>
        </w:rPr>
        <w:t>inherently suited to</w:t>
      </w:r>
      <w:r w:rsidRPr="003C575D">
        <w:rPr>
          <w:rFonts w:ascii="Tahoma" w:eastAsiaTheme="minorEastAsia" w:hAnsi="Tahoma" w:cs="Tahoma"/>
        </w:rPr>
        <w:t xml:space="preserve"> being authentically designed, run and managed by lived experience governance frameworks, some are being overrun by clinical governance. </w:t>
      </w:r>
    </w:p>
    <w:p w14:paraId="1739D48E" w14:textId="0333D5F1" w:rsidR="0099642B" w:rsidRPr="003C575D" w:rsidRDefault="1C27B5B9" w:rsidP="003C575D">
      <w:pPr>
        <w:spacing w:after="160" w:line="276" w:lineRule="auto"/>
        <w:rPr>
          <w:rFonts w:ascii="Tahoma" w:eastAsiaTheme="minorEastAsia" w:hAnsi="Tahoma" w:cs="Tahoma"/>
        </w:rPr>
      </w:pPr>
      <w:r w:rsidRPr="003C575D">
        <w:rPr>
          <w:rFonts w:ascii="Tahoma" w:eastAsiaTheme="minorEastAsia" w:hAnsi="Tahoma" w:cs="Tahoma"/>
        </w:rPr>
        <w:t xml:space="preserve">In addition, many of these non-clinical alternatives are driven through the grassroots of the consumer movement. While they may receive funding to pilot a new service, when the service is proven </w:t>
      </w:r>
      <w:r w:rsidR="1ABA1C19" w:rsidRPr="003C575D">
        <w:rPr>
          <w:rFonts w:ascii="Tahoma" w:eastAsiaTheme="minorEastAsia" w:hAnsi="Tahoma" w:cs="Tahoma"/>
        </w:rPr>
        <w:t>successful,</w:t>
      </w:r>
      <w:r w:rsidRPr="003C575D">
        <w:rPr>
          <w:rFonts w:ascii="Tahoma" w:eastAsiaTheme="minorEastAsia" w:hAnsi="Tahoma" w:cs="Tahoma"/>
        </w:rPr>
        <w:t xml:space="preserve"> ongoing funding is not available and so the service closes. This, again, leaves people living with mental health challenges facing the loss of something that worked, forcing them to revert to using clinically focused services.</w:t>
      </w:r>
    </w:p>
    <w:p w14:paraId="737F97B0" w14:textId="77777777" w:rsidR="00647806" w:rsidRDefault="00647806">
      <w:pPr>
        <w:rPr>
          <w:rFonts w:ascii="Tahoma" w:eastAsiaTheme="minorEastAsia" w:hAnsi="Tahoma" w:cs="Tahoma"/>
        </w:rPr>
      </w:pPr>
      <w:r>
        <w:rPr>
          <w:rFonts w:ascii="Tahoma" w:eastAsiaTheme="minorEastAsia" w:hAnsi="Tahoma" w:cs="Tahoma"/>
        </w:rPr>
        <w:br w:type="page"/>
      </w:r>
    </w:p>
    <w:p w14:paraId="589C849A" w14:textId="77777777" w:rsidR="00647806" w:rsidRDefault="00647806" w:rsidP="003C575D">
      <w:pPr>
        <w:spacing w:after="160" w:line="276" w:lineRule="auto"/>
        <w:rPr>
          <w:rFonts w:ascii="Tahoma" w:eastAsiaTheme="minorEastAsia" w:hAnsi="Tahoma" w:cs="Tahoma"/>
        </w:rPr>
      </w:pPr>
    </w:p>
    <w:p w14:paraId="6CF96866" w14:textId="77777777" w:rsidR="00647806" w:rsidRDefault="00647806" w:rsidP="003C575D">
      <w:pPr>
        <w:spacing w:after="160" w:line="276" w:lineRule="auto"/>
        <w:rPr>
          <w:rFonts w:ascii="Tahoma" w:eastAsiaTheme="minorEastAsia" w:hAnsi="Tahoma" w:cs="Tahoma"/>
        </w:rPr>
      </w:pPr>
    </w:p>
    <w:p w14:paraId="6CAC1250" w14:textId="77777777" w:rsidR="00647806" w:rsidRDefault="00647806" w:rsidP="003C575D">
      <w:pPr>
        <w:spacing w:after="160" w:line="276" w:lineRule="auto"/>
        <w:rPr>
          <w:rFonts w:ascii="Tahoma" w:eastAsiaTheme="minorEastAsia" w:hAnsi="Tahoma" w:cs="Tahoma"/>
        </w:rPr>
      </w:pPr>
    </w:p>
    <w:p w14:paraId="7165414F" w14:textId="77777777" w:rsidR="00647806" w:rsidRDefault="00647806" w:rsidP="003C575D">
      <w:pPr>
        <w:spacing w:after="160" w:line="276" w:lineRule="auto"/>
        <w:rPr>
          <w:rFonts w:ascii="Tahoma" w:eastAsiaTheme="minorEastAsia" w:hAnsi="Tahoma" w:cs="Tahoma"/>
        </w:rPr>
      </w:pPr>
    </w:p>
    <w:p w14:paraId="209C0462" w14:textId="4280F49B" w:rsidR="0099642B" w:rsidRPr="003C575D" w:rsidRDefault="1C27B5B9" w:rsidP="003C575D">
      <w:pPr>
        <w:spacing w:after="160" w:line="276" w:lineRule="auto"/>
        <w:rPr>
          <w:rFonts w:ascii="Tahoma" w:eastAsiaTheme="minorEastAsia" w:hAnsi="Tahoma" w:cs="Tahoma"/>
        </w:rPr>
      </w:pPr>
      <w:r w:rsidRPr="003C575D">
        <w:rPr>
          <w:rFonts w:ascii="Tahoma" w:eastAsiaTheme="minorEastAsia" w:hAnsi="Tahoma" w:cs="Tahoma"/>
        </w:rPr>
        <w:t xml:space="preserve">The Alliance supports the national expansion of non-clinical alternatives that have been successfully developed and run in different jurisdictions – </w:t>
      </w:r>
      <w:proofErr w:type="gramStart"/>
      <w:r w:rsidRPr="003C575D">
        <w:rPr>
          <w:rFonts w:ascii="Tahoma" w:eastAsiaTheme="minorEastAsia" w:hAnsi="Tahoma" w:cs="Tahoma"/>
        </w:rPr>
        <w:t>as long as</w:t>
      </w:r>
      <w:proofErr w:type="gramEnd"/>
      <w:r w:rsidRPr="003C575D">
        <w:rPr>
          <w:rFonts w:ascii="Tahoma" w:eastAsiaTheme="minorEastAsia" w:hAnsi="Tahoma" w:cs="Tahoma"/>
        </w:rPr>
        <w:t xml:space="preserve"> they are run as they were </w:t>
      </w:r>
      <w:r w:rsidR="05EACC1F" w:rsidRPr="003C575D">
        <w:rPr>
          <w:rFonts w:ascii="Tahoma" w:eastAsiaTheme="minorEastAsia" w:hAnsi="Tahoma" w:cs="Tahoma"/>
        </w:rPr>
        <w:t>designed to run</w:t>
      </w:r>
      <w:r w:rsidRPr="003C575D">
        <w:rPr>
          <w:rFonts w:ascii="Tahoma" w:eastAsiaTheme="minorEastAsia" w:hAnsi="Tahoma" w:cs="Tahoma"/>
        </w:rPr>
        <w:t>. Examples of such programs include:</w:t>
      </w:r>
    </w:p>
    <w:p w14:paraId="5AD716D1" w14:textId="1B0DAB7A" w:rsidR="00E77052" w:rsidRPr="007A7013" w:rsidRDefault="0087F37F" w:rsidP="007A7013">
      <w:pPr>
        <w:pStyle w:val="ListParagraph"/>
        <w:numPr>
          <w:ilvl w:val="0"/>
          <w:numId w:val="8"/>
        </w:numPr>
        <w:spacing w:after="160" w:line="276" w:lineRule="auto"/>
        <w:ind w:left="426"/>
        <w:rPr>
          <w:rFonts w:ascii="Tahoma" w:eastAsiaTheme="minorEastAsia" w:hAnsi="Tahoma" w:cs="Tahoma"/>
        </w:rPr>
      </w:pPr>
      <w:hyperlink r:id="rId24">
        <w:proofErr w:type="gramStart"/>
        <w:r w:rsidRPr="000C6FF9">
          <w:rPr>
            <w:rStyle w:val="Hyperlink"/>
            <w:rFonts w:ascii="Tahoma" w:eastAsiaTheme="minorEastAsia" w:hAnsi="Tahoma" w:cs="Tahoma"/>
          </w:rPr>
          <w:t>Safe Haven</w:t>
        </w:r>
        <w:proofErr w:type="gramEnd"/>
        <w:r w:rsidRPr="000C6FF9">
          <w:rPr>
            <w:rStyle w:val="Hyperlink"/>
            <w:rFonts w:ascii="Tahoma" w:eastAsiaTheme="minorEastAsia" w:hAnsi="Tahoma" w:cs="Tahoma"/>
          </w:rPr>
          <w:t xml:space="preserve"> Cafés</w:t>
        </w:r>
      </w:hyperlink>
      <w:r w:rsidR="000C6FF9" w:rsidRPr="003C575D">
        <w:rPr>
          <w:rStyle w:val="FootnoteReference"/>
          <w:rFonts w:ascii="Tahoma" w:eastAsiaTheme="minorEastAsia" w:hAnsi="Tahoma" w:cs="Tahoma"/>
        </w:rPr>
        <w:footnoteReference w:id="14"/>
      </w:r>
      <w:r w:rsidRPr="003C575D">
        <w:rPr>
          <w:rFonts w:ascii="Tahoma" w:eastAsiaTheme="minorEastAsia" w:hAnsi="Tahoma" w:cs="Tahoma"/>
        </w:rPr>
        <w:t xml:space="preserve">, as </w:t>
      </w:r>
      <w:proofErr w:type="spellStart"/>
      <w:r w:rsidRPr="003C575D">
        <w:rPr>
          <w:rFonts w:ascii="Tahoma" w:eastAsiaTheme="minorEastAsia" w:hAnsi="Tahoma" w:cs="Tahoma"/>
        </w:rPr>
        <w:t>trialled</w:t>
      </w:r>
      <w:proofErr w:type="spellEnd"/>
      <w:r w:rsidRPr="003C575D">
        <w:rPr>
          <w:rFonts w:ascii="Tahoma" w:eastAsiaTheme="minorEastAsia" w:hAnsi="Tahoma" w:cs="Tahoma"/>
        </w:rPr>
        <w:t xml:space="preserve"> in Victoria, Safe Havens </w:t>
      </w:r>
      <w:r w:rsidR="0FBC85FC" w:rsidRPr="003C575D">
        <w:rPr>
          <w:rFonts w:ascii="Tahoma" w:eastAsiaTheme="minorEastAsia" w:hAnsi="Tahoma" w:cs="Tahoma"/>
        </w:rPr>
        <w:t xml:space="preserve">and Safe Spaces </w:t>
      </w:r>
      <w:r w:rsidRPr="003C575D">
        <w:rPr>
          <w:rFonts w:ascii="Tahoma" w:eastAsiaTheme="minorEastAsia" w:hAnsi="Tahoma" w:cs="Tahoma"/>
        </w:rPr>
        <w:t xml:space="preserve">growing in the Australian Capital Territory, New South Wales and Queensland </w:t>
      </w:r>
    </w:p>
    <w:p w14:paraId="4E15FEAC" w14:textId="03C72219" w:rsidR="0099642B" w:rsidRPr="003C575D" w:rsidRDefault="0087F37F" w:rsidP="003C575D">
      <w:pPr>
        <w:pStyle w:val="ListParagraph"/>
        <w:numPr>
          <w:ilvl w:val="0"/>
          <w:numId w:val="8"/>
        </w:numPr>
        <w:spacing w:after="160" w:line="276" w:lineRule="auto"/>
        <w:ind w:left="426"/>
        <w:rPr>
          <w:rFonts w:ascii="Tahoma" w:eastAsiaTheme="minorEastAsia" w:hAnsi="Tahoma" w:cs="Tahoma"/>
        </w:rPr>
      </w:pPr>
      <w:r w:rsidRPr="003C575D">
        <w:rPr>
          <w:rFonts w:ascii="Tahoma" w:eastAsiaTheme="minorEastAsia" w:hAnsi="Tahoma" w:cs="Tahoma"/>
        </w:rPr>
        <w:t>Mental Health Ambulance Co-Response services (</w:t>
      </w:r>
      <w:hyperlink r:id="rId25" w:history="1">
        <w:r w:rsidRPr="003C575D">
          <w:rPr>
            <w:rStyle w:val="Hyperlink"/>
            <w:rFonts w:ascii="Tahoma" w:eastAsiaTheme="minorEastAsia" w:hAnsi="Tahoma" w:cs="Tahoma"/>
          </w:rPr>
          <w:t>Western Australia</w:t>
        </w:r>
      </w:hyperlink>
      <w:r w:rsidR="0099642B" w:rsidRPr="003C575D">
        <w:rPr>
          <w:rStyle w:val="FootnoteReference"/>
          <w:rFonts w:ascii="Tahoma" w:eastAsiaTheme="minorEastAsia" w:hAnsi="Tahoma" w:cs="Tahoma"/>
        </w:rPr>
        <w:footnoteReference w:id="15"/>
      </w:r>
      <w:r w:rsidRPr="003C575D">
        <w:rPr>
          <w:rFonts w:ascii="Tahoma" w:eastAsiaTheme="minorEastAsia" w:hAnsi="Tahoma" w:cs="Tahoma"/>
        </w:rPr>
        <w:t xml:space="preserve">, </w:t>
      </w:r>
      <w:hyperlink r:id="rId26">
        <w:r w:rsidRPr="000C6FF9">
          <w:rPr>
            <w:rStyle w:val="Hyperlink"/>
            <w:rFonts w:ascii="Tahoma" w:eastAsiaTheme="minorEastAsia" w:hAnsi="Tahoma" w:cs="Tahoma"/>
          </w:rPr>
          <w:t>South Australia</w:t>
        </w:r>
      </w:hyperlink>
      <w:r w:rsidR="0099642B" w:rsidRPr="003C575D">
        <w:rPr>
          <w:rStyle w:val="FootnoteReference"/>
          <w:rFonts w:ascii="Tahoma" w:eastAsiaTheme="minorEastAsia" w:hAnsi="Tahoma" w:cs="Tahoma"/>
        </w:rPr>
        <w:footnoteReference w:id="16"/>
      </w:r>
      <w:r w:rsidRPr="003C575D">
        <w:rPr>
          <w:rFonts w:ascii="Tahoma" w:eastAsiaTheme="minorEastAsia" w:hAnsi="Tahoma" w:cs="Tahoma"/>
        </w:rPr>
        <w:t>) pairing paramedics with mental health clinicians and peer workers to reduce hospital transport.</w:t>
      </w:r>
    </w:p>
    <w:p w14:paraId="4D36DFB9" w14:textId="3D3A52EB" w:rsidR="0038514E" w:rsidRPr="0038514E" w:rsidRDefault="0087F37F" w:rsidP="5A1FAC82">
      <w:pPr>
        <w:pStyle w:val="ListParagraph"/>
        <w:numPr>
          <w:ilvl w:val="0"/>
          <w:numId w:val="8"/>
        </w:numPr>
        <w:spacing w:after="160" w:line="276" w:lineRule="auto"/>
        <w:ind w:left="426"/>
        <w:rPr>
          <w:rFonts w:ascii="Tahoma" w:eastAsiaTheme="minorEastAsia" w:hAnsi="Tahoma" w:cs="Tahoma"/>
        </w:rPr>
      </w:pPr>
      <w:r w:rsidRPr="003C575D">
        <w:rPr>
          <w:rFonts w:ascii="Tahoma" w:eastAsiaTheme="minorEastAsia" w:hAnsi="Tahoma" w:cs="Tahoma"/>
        </w:rPr>
        <w:t xml:space="preserve">Alternatives 2 Suicide (Alt2Su) </w:t>
      </w:r>
      <w:bookmarkStart w:id="19" w:name="_Int_iZGb5pIQ"/>
      <w:r w:rsidRPr="003C575D">
        <w:rPr>
          <w:rFonts w:ascii="Tahoma" w:eastAsiaTheme="minorEastAsia" w:hAnsi="Tahoma" w:cs="Tahoma"/>
        </w:rPr>
        <w:t>as</w:t>
      </w:r>
      <w:bookmarkEnd w:id="19"/>
      <w:r w:rsidRPr="003C575D">
        <w:rPr>
          <w:rFonts w:ascii="Tahoma" w:eastAsiaTheme="minorEastAsia" w:hAnsi="Tahoma" w:cs="Tahoma"/>
        </w:rPr>
        <w:t xml:space="preserve"> run</w:t>
      </w:r>
      <w:r w:rsidR="6FCCBBED" w:rsidRPr="003C575D">
        <w:rPr>
          <w:rFonts w:ascii="Tahoma" w:eastAsiaTheme="minorEastAsia" w:hAnsi="Tahoma" w:cs="Tahoma"/>
        </w:rPr>
        <w:t xml:space="preserve"> </w:t>
      </w:r>
      <w:r w:rsidRPr="003C575D">
        <w:rPr>
          <w:rFonts w:ascii="Tahoma" w:eastAsiaTheme="minorEastAsia" w:hAnsi="Tahoma" w:cs="Tahoma"/>
        </w:rPr>
        <w:t>in</w:t>
      </w:r>
      <w:r w:rsidR="360FBD9B" w:rsidRPr="003C575D">
        <w:rPr>
          <w:rFonts w:ascii="Tahoma" w:eastAsiaTheme="minorEastAsia" w:hAnsi="Tahoma" w:cs="Tahoma"/>
        </w:rPr>
        <w:t xml:space="preserve"> Queensland,</w:t>
      </w:r>
      <w:r w:rsidRPr="003C575D">
        <w:rPr>
          <w:rFonts w:ascii="Tahoma" w:eastAsiaTheme="minorEastAsia" w:hAnsi="Tahoma" w:cs="Tahoma"/>
        </w:rPr>
        <w:t xml:space="preserve"> </w:t>
      </w:r>
      <w:hyperlink r:id="rId27">
        <w:r w:rsidRPr="003C575D">
          <w:rPr>
            <w:rStyle w:val="Hyperlink"/>
            <w:rFonts w:ascii="Tahoma" w:eastAsiaTheme="minorEastAsia" w:hAnsi="Tahoma" w:cs="Tahoma"/>
          </w:rPr>
          <w:t>South Australia</w:t>
        </w:r>
      </w:hyperlink>
      <w:r w:rsidR="0099642B" w:rsidRPr="003C575D">
        <w:rPr>
          <w:rStyle w:val="FootnoteReference"/>
          <w:rFonts w:ascii="Tahoma" w:eastAsiaTheme="minorEastAsia" w:hAnsi="Tahoma" w:cs="Tahoma"/>
        </w:rPr>
        <w:footnoteReference w:id="17"/>
      </w:r>
      <w:r w:rsidR="60FBFE33" w:rsidRPr="003C575D">
        <w:rPr>
          <w:rFonts w:ascii="Tahoma" w:eastAsiaTheme="minorEastAsia" w:hAnsi="Tahoma" w:cs="Tahoma"/>
        </w:rPr>
        <w:t xml:space="preserve"> and </w:t>
      </w:r>
      <w:hyperlink r:id="rId28">
        <w:r w:rsidR="46664B5D" w:rsidRPr="003C575D">
          <w:rPr>
            <w:rStyle w:val="Hyperlink"/>
            <w:rFonts w:ascii="Tahoma" w:eastAsiaTheme="minorEastAsia" w:hAnsi="Tahoma" w:cs="Tahoma"/>
          </w:rPr>
          <w:t>Western Australia</w:t>
        </w:r>
      </w:hyperlink>
      <w:r w:rsidR="0099642B" w:rsidRPr="003C575D">
        <w:rPr>
          <w:rStyle w:val="FootnoteReference"/>
          <w:rFonts w:ascii="Tahoma" w:eastAsiaTheme="minorEastAsia" w:hAnsi="Tahoma" w:cs="Tahoma"/>
        </w:rPr>
        <w:footnoteReference w:id="18"/>
      </w:r>
      <w:r w:rsidR="46664B5D" w:rsidRPr="003C575D">
        <w:rPr>
          <w:rFonts w:ascii="Tahoma" w:eastAsiaTheme="minorEastAsia" w:hAnsi="Tahoma" w:cs="Tahoma"/>
        </w:rPr>
        <w:t xml:space="preserve"> as well as </w:t>
      </w:r>
      <w:r w:rsidR="60FBFE33" w:rsidRPr="003C575D">
        <w:rPr>
          <w:rFonts w:ascii="Tahoma" w:eastAsiaTheme="minorEastAsia" w:hAnsi="Tahoma" w:cs="Tahoma"/>
        </w:rPr>
        <w:t>online</w:t>
      </w:r>
      <w:r w:rsidR="043FBCCA" w:rsidRPr="003C575D">
        <w:rPr>
          <w:rFonts w:ascii="Tahoma" w:eastAsiaTheme="minorEastAsia" w:hAnsi="Tahoma" w:cs="Tahoma"/>
        </w:rPr>
        <w:t>.</w:t>
      </w:r>
    </w:p>
    <w:p w14:paraId="4A0CED97" w14:textId="08C9E357" w:rsidR="0099598D" w:rsidRPr="00DB23C0" w:rsidRDefault="179B4D65" w:rsidP="2F03179B">
      <w:pPr>
        <w:pStyle w:val="Heading1"/>
        <w:numPr>
          <w:ilvl w:val="0"/>
          <w:numId w:val="2"/>
        </w:numPr>
        <w:spacing w:after="240" w:line="276" w:lineRule="auto"/>
        <w:rPr>
          <w:rFonts w:ascii="Tahoma" w:eastAsiaTheme="minorEastAsia" w:hAnsi="Tahoma" w:cs="Tahoma"/>
          <w:b/>
          <w:bCs/>
          <w:color w:val="00A099"/>
          <w:sz w:val="36"/>
          <w:szCs w:val="36"/>
        </w:rPr>
      </w:pPr>
      <w:r w:rsidRPr="2F03179B">
        <w:rPr>
          <w:rFonts w:ascii="Tahoma" w:eastAsiaTheme="minorEastAsia" w:hAnsi="Tahoma" w:cs="Tahoma"/>
          <w:b/>
          <w:bCs/>
          <w:color w:val="00A099"/>
          <w:sz w:val="36"/>
          <w:szCs w:val="36"/>
        </w:rPr>
        <w:t xml:space="preserve"> </w:t>
      </w:r>
      <w:bookmarkStart w:id="20" w:name="_Toc204872396"/>
      <w:r w:rsidR="4796BA6F" w:rsidRPr="2F03179B">
        <w:rPr>
          <w:rFonts w:ascii="Tahoma" w:eastAsiaTheme="minorEastAsia" w:hAnsi="Tahoma" w:cs="Tahoma"/>
          <w:b/>
          <w:bCs/>
          <w:color w:val="00A099"/>
          <w:sz w:val="36"/>
          <w:szCs w:val="36"/>
        </w:rPr>
        <w:t>What needs to be included</w:t>
      </w:r>
      <w:bookmarkEnd w:id="20"/>
    </w:p>
    <w:p w14:paraId="694F584D" w14:textId="3728E661" w:rsidR="33717984" w:rsidRPr="00D95451" w:rsidRDefault="4139813D" w:rsidP="2F03179B">
      <w:pPr>
        <w:pStyle w:val="Heading2"/>
        <w:spacing w:after="240" w:line="276" w:lineRule="auto"/>
        <w:rPr>
          <w:rFonts w:ascii="Tahoma" w:eastAsiaTheme="minorEastAsia" w:hAnsi="Tahoma" w:cs="Tahoma"/>
          <w:b/>
          <w:bCs/>
          <w:color w:val="00A099"/>
          <w:sz w:val="22"/>
          <w:szCs w:val="22"/>
        </w:rPr>
      </w:pPr>
      <w:bookmarkStart w:id="21" w:name="_Toc204872397"/>
      <w:r w:rsidRPr="2F03179B">
        <w:rPr>
          <w:rFonts w:ascii="Tahoma" w:eastAsiaTheme="minorEastAsia" w:hAnsi="Tahoma" w:cs="Tahoma"/>
          <w:b/>
          <w:bCs/>
          <w:color w:val="00A099"/>
          <w:sz w:val="22"/>
          <w:szCs w:val="22"/>
        </w:rPr>
        <w:t>2.1</w:t>
      </w:r>
      <w:r w:rsidR="7457AF12">
        <w:tab/>
      </w:r>
      <w:r w:rsidR="4AD0915B" w:rsidRPr="2F03179B">
        <w:rPr>
          <w:rFonts w:ascii="Tahoma" w:eastAsiaTheme="minorEastAsia" w:hAnsi="Tahoma" w:cs="Tahoma"/>
          <w:b/>
          <w:bCs/>
          <w:color w:val="00A099"/>
          <w:sz w:val="22"/>
          <w:szCs w:val="22"/>
        </w:rPr>
        <w:t xml:space="preserve">Chief </w:t>
      </w:r>
      <w:r w:rsidR="796DC625" w:rsidRPr="2F03179B">
        <w:rPr>
          <w:rFonts w:ascii="Tahoma" w:eastAsiaTheme="minorEastAsia" w:hAnsi="Tahoma" w:cs="Tahoma"/>
          <w:b/>
          <w:bCs/>
          <w:color w:val="00A099"/>
          <w:sz w:val="22"/>
          <w:szCs w:val="22"/>
        </w:rPr>
        <w:t>Consumer Officer, Department of Health, Disability and Ag</w:t>
      </w:r>
      <w:r w:rsidR="00C5691D">
        <w:rPr>
          <w:rFonts w:ascii="Tahoma" w:eastAsiaTheme="minorEastAsia" w:hAnsi="Tahoma" w:cs="Tahoma"/>
          <w:b/>
          <w:bCs/>
          <w:color w:val="00A099"/>
          <w:sz w:val="22"/>
          <w:szCs w:val="22"/>
        </w:rPr>
        <w:t>eing</w:t>
      </w:r>
      <w:bookmarkEnd w:id="21"/>
    </w:p>
    <w:p w14:paraId="7B716AA7" w14:textId="07AB899D" w:rsidR="26085D76" w:rsidRPr="003C575D" w:rsidRDefault="02F56A4F" w:rsidP="003C575D">
      <w:pPr>
        <w:spacing w:after="240" w:line="276" w:lineRule="auto"/>
        <w:rPr>
          <w:rFonts w:ascii="Tahoma" w:eastAsiaTheme="minorEastAsia" w:hAnsi="Tahoma" w:cs="Tahoma"/>
          <w:color w:val="000000" w:themeColor="text1"/>
          <w:lang w:val="en-AU"/>
        </w:rPr>
      </w:pPr>
      <w:r w:rsidRPr="003C575D">
        <w:rPr>
          <w:rFonts w:ascii="Tahoma" w:eastAsiaTheme="minorEastAsia" w:hAnsi="Tahoma" w:cs="Tahoma"/>
          <w:color w:val="000000" w:themeColor="text1"/>
          <w:lang w:val="en-AU"/>
        </w:rPr>
        <w:t xml:space="preserve">To ensure the voices of lived experience are included at senior level discussions </w:t>
      </w:r>
      <w:r w:rsidR="7EE98FD9" w:rsidRPr="003C575D">
        <w:rPr>
          <w:rFonts w:ascii="Tahoma" w:eastAsiaTheme="minorEastAsia" w:hAnsi="Tahoma" w:cs="Tahoma"/>
          <w:color w:val="000000" w:themeColor="text1"/>
          <w:lang w:val="en-AU"/>
        </w:rPr>
        <w:t xml:space="preserve">across </w:t>
      </w:r>
      <w:r w:rsidRPr="003C575D">
        <w:rPr>
          <w:rFonts w:ascii="Tahoma" w:eastAsiaTheme="minorEastAsia" w:hAnsi="Tahoma" w:cs="Tahoma"/>
          <w:color w:val="000000" w:themeColor="text1"/>
          <w:lang w:val="en-AU"/>
        </w:rPr>
        <w:t>the Department and cross-portfolios</w:t>
      </w:r>
      <w:r w:rsidR="66E33132" w:rsidRPr="003C575D">
        <w:rPr>
          <w:rFonts w:ascii="Tahoma" w:eastAsiaTheme="minorEastAsia" w:hAnsi="Tahoma" w:cs="Tahoma"/>
          <w:color w:val="000000" w:themeColor="text1"/>
          <w:lang w:val="en-AU"/>
        </w:rPr>
        <w:t xml:space="preserve">, we recommend a role of </w:t>
      </w:r>
      <w:r w:rsidRPr="003C575D">
        <w:rPr>
          <w:rFonts w:ascii="Tahoma" w:eastAsiaTheme="minorEastAsia" w:hAnsi="Tahoma" w:cs="Tahoma"/>
          <w:color w:val="000000" w:themeColor="text1"/>
          <w:lang w:val="en-AU"/>
        </w:rPr>
        <w:t xml:space="preserve">Chief Consumer Officer </w:t>
      </w:r>
      <w:r w:rsidR="27BC342F" w:rsidRPr="003C575D">
        <w:rPr>
          <w:rFonts w:ascii="Tahoma" w:eastAsiaTheme="minorEastAsia" w:hAnsi="Tahoma" w:cs="Tahoma"/>
          <w:color w:val="000000" w:themeColor="text1"/>
          <w:lang w:val="en-AU"/>
        </w:rPr>
        <w:t xml:space="preserve">be established </w:t>
      </w:r>
      <w:r w:rsidRPr="003C575D">
        <w:rPr>
          <w:rFonts w:ascii="Tahoma" w:eastAsiaTheme="minorEastAsia" w:hAnsi="Tahoma" w:cs="Tahoma"/>
          <w:color w:val="000000" w:themeColor="text1"/>
          <w:lang w:val="en-AU"/>
        </w:rPr>
        <w:t>in the Department of Health</w:t>
      </w:r>
      <w:r w:rsidR="0131F903" w:rsidRPr="003C575D">
        <w:rPr>
          <w:rFonts w:ascii="Tahoma" w:eastAsiaTheme="minorEastAsia" w:hAnsi="Tahoma" w:cs="Tahoma"/>
          <w:color w:val="000000" w:themeColor="text1"/>
          <w:lang w:val="en-AU"/>
        </w:rPr>
        <w:t xml:space="preserve">, Disability and </w:t>
      </w:r>
      <w:r w:rsidR="00C5691D">
        <w:rPr>
          <w:rFonts w:ascii="Tahoma" w:eastAsiaTheme="minorEastAsia" w:hAnsi="Tahoma" w:cs="Tahoma"/>
          <w:color w:val="000000" w:themeColor="text1"/>
          <w:lang w:val="en-AU"/>
        </w:rPr>
        <w:t>Aging</w:t>
      </w:r>
      <w:r w:rsidR="0131F903" w:rsidRPr="003C575D">
        <w:rPr>
          <w:rFonts w:ascii="Tahoma" w:eastAsiaTheme="minorEastAsia" w:hAnsi="Tahoma" w:cs="Tahoma"/>
          <w:color w:val="000000" w:themeColor="text1"/>
          <w:lang w:val="en-AU"/>
        </w:rPr>
        <w:t>.</w:t>
      </w:r>
      <w:r w:rsidR="0ECE2E6F" w:rsidRPr="003C575D">
        <w:rPr>
          <w:rFonts w:ascii="Tahoma" w:eastAsiaTheme="minorEastAsia" w:hAnsi="Tahoma" w:cs="Tahoma"/>
          <w:color w:val="000000" w:themeColor="text1"/>
          <w:lang w:val="en-AU"/>
        </w:rPr>
        <w:t xml:space="preserve"> </w:t>
      </w:r>
      <w:r w:rsidR="0131F903" w:rsidRPr="003C575D">
        <w:rPr>
          <w:rFonts w:ascii="Tahoma" w:eastAsiaTheme="minorEastAsia" w:hAnsi="Tahoma" w:cs="Tahoma"/>
          <w:color w:val="000000" w:themeColor="text1"/>
          <w:lang w:val="en-AU"/>
        </w:rPr>
        <w:t xml:space="preserve">This will </w:t>
      </w:r>
      <w:r w:rsidR="4E3EB7AA" w:rsidRPr="003C575D">
        <w:rPr>
          <w:rFonts w:ascii="Tahoma" w:eastAsiaTheme="minorEastAsia" w:hAnsi="Tahoma" w:cs="Tahoma"/>
          <w:color w:val="000000" w:themeColor="text1"/>
          <w:lang w:val="en-AU"/>
        </w:rPr>
        <w:t xml:space="preserve">not only </w:t>
      </w:r>
      <w:r w:rsidRPr="003C575D">
        <w:rPr>
          <w:rFonts w:ascii="Tahoma" w:eastAsiaTheme="minorEastAsia" w:hAnsi="Tahoma" w:cs="Tahoma"/>
          <w:color w:val="000000" w:themeColor="text1"/>
          <w:lang w:val="en-AU"/>
        </w:rPr>
        <w:t xml:space="preserve">ensure the voice of </w:t>
      </w:r>
      <w:r w:rsidR="5B321285" w:rsidRPr="003C575D">
        <w:rPr>
          <w:rFonts w:ascii="Tahoma" w:eastAsiaTheme="minorEastAsia" w:hAnsi="Tahoma" w:cs="Tahoma"/>
          <w:color w:val="000000" w:themeColor="text1"/>
          <w:lang w:val="en-AU"/>
        </w:rPr>
        <w:t xml:space="preserve">mental health consumers </w:t>
      </w:r>
      <w:r w:rsidRPr="003C575D">
        <w:rPr>
          <w:rFonts w:ascii="Tahoma" w:eastAsiaTheme="minorEastAsia" w:hAnsi="Tahoma" w:cs="Tahoma"/>
          <w:color w:val="000000" w:themeColor="text1"/>
          <w:lang w:val="en-AU"/>
        </w:rPr>
        <w:t xml:space="preserve">is at </w:t>
      </w:r>
      <w:r w:rsidR="14FCEA8C" w:rsidRPr="003C575D">
        <w:rPr>
          <w:rFonts w:ascii="Tahoma" w:eastAsiaTheme="minorEastAsia" w:hAnsi="Tahoma" w:cs="Tahoma"/>
          <w:color w:val="000000" w:themeColor="text1"/>
          <w:lang w:val="en-AU"/>
        </w:rPr>
        <w:t xml:space="preserve">an </w:t>
      </w:r>
      <w:r w:rsidRPr="003C575D">
        <w:rPr>
          <w:rFonts w:ascii="Tahoma" w:eastAsiaTheme="minorEastAsia" w:hAnsi="Tahoma" w:cs="Tahoma"/>
          <w:color w:val="000000" w:themeColor="text1"/>
          <w:lang w:val="en-AU"/>
        </w:rPr>
        <w:t>equal footing to the clinical voices (Chief Psychiatrist</w:t>
      </w:r>
      <w:r w:rsidR="3BED95FB" w:rsidRPr="003C575D">
        <w:rPr>
          <w:rFonts w:ascii="Tahoma" w:eastAsiaTheme="minorEastAsia" w:hAnsi="Tahoma" w:cs="Tahoma"/>
          <w:color w:val="000000" w:themeColor="text1"/>
          <w:lang w:val="en-AU"/>
        </w:rPr>
        <w:t>,</w:t>
      </w:r>
      <w:r w:rsidRPr="003C575D">
        <w:rPr>
          <w:rFonts w:ascii="Tahoma" w:eastAsiaTheme="minorEastAsia" w:hAnsi="Tahoma" w:cs="Tahoma"/>
          <w:color w:val="000000" w:themeColor="text1"/>
          <w:lang w:val="en-AU"/>
        </w:rPr>
        <w:t xml:space="preserve"> Chief Medical Officer, Chief Nurse</w:t>
      </w:r>
      <w:r w:rsidR="6E206E4C" w:rsidRPr="003C575D">
        <w:rPr>
          <w:rFonts w:ascii="Tahoma" w:eastAsiaTheme="minorEastAsia" w:hAnsi="Tahoma" w:cs="Tahoma"/>
          <w:color w:val="000000" w:themeColor="text1"/>
          <w:lang w:val="en-AU"/>
        </w:rPr>
        <w:t>, Chief Allied Health</w:t>
      </w:r>
      <w:r w:rsidRPr="003C575D">
        <w:rPr>
          <w:rFonts w:ascii="Tahoma" w:eastAsiaTheme="minorEastAsia" w:hAnsi="Tahoma" w:cs="Tahoma"/>
          <w:color w:val="000000" w:themeColor="text1"/>
          <w:lang w:val="en-AU"/>
        </w:rPr>
        <w:t>) and health economics voice (Chief Health Economist)</w:t>
      </w:r>
      <w:r w:rsidR="4BB63880" w:rsidRPr="003C575D">
        <w:rPr>
          <w:rFonts w:ascii="Tahoma" w:eastAsiaTheme="minorEastAsia" w:hAnsi="Tahoma" w:cs="Tahoma"/>
          <w:color w:val="000000" w:themeColor="text1"/>
          <w:lang w:val="en-AU"/>
        </w:rPr>
        <w:t xml:space="preserve"> within the Department</w:t>
      </w:r>
      <w:r w:rsidR="35BA4AA0" w:rsidRPr="003C575D">
        <w:rPr>
          <w:rFonts w:ascii="Tahoma" w:eastAsiaTheme="minorEastAsia" w:hAnsi="Tahoma" w:cs="Tahoma"/>
          <w:color w:val="000000" w:themeColor="text1"/>
          <w:lang w:val="en-AU"/>
        </w:rPr>
        <w:t xml:space="preserve">, it will dismantle the </w:t>
      </w:r>
      <w:r w:rsidR="07199373" w:rsidRPr="003C575D">
        <w:rPr>
          <w:rFonts w:ascii="Tahoma" w:eastAsiaTheme="minorEastAsia" w:hAnsi="Tahoma" w:cs="Tahoma"/>
          <w:color w:val="000000" w:themeColor="text1"/>
          <w:lang w:val="en-AU"/>
        </w:rPr>
        <w:t xml:space="preserve">power of the </w:t>
      </w:r>
      <w:r w:rsidR="3ABEB56A" w:rsidRPr="003C575D">
        <w:rPr>
          <w:rFonts w:ascii="Tahoma" w:eastAsiaTheme="minorEastAsia" w:hAnsi="Tahoma" w:cs="Tahoma"/>
          <w:color w:val="000000" w:themeColor="text1"/>
          <w:lang w:val="en-AU"/>
        </w:rPr>
        <w:t>clinical</w:t>
      </w:r>
      <w:r w:rsidR="35BA4AA0" w:rsidRPr="003C575D">
        <w:rPr>
          <w:rFonts w:ascii="Tahoma" w:eastAsiaTheme="minorEastAsia" w:hAnsi="Tahoma" w:cs="Tahoma"/>
          <w:color w:val="000000" w:themeColor="text1"/>
          <w:lang w:val="en-AU"/>
        </w:rPr>
        <w:t xml:space="preserve"> </w:t>
      </w:r>
      <w:r w:rsidR="7BBBADA4" w:rsidRPr="003C575D">
        <w:rPr>
          <w:rFonts w:ascii="Tahoma" w:eastAsiaTheme="minorEastAsia" w:hAnsi="Tahoma" w:cs="Tahoma"/>
          <w:color w:val="000000" w:themeColor="text1"/>
          <w:lang w:val="en-AU"/>
        </w:rPr>
        <w:t>voice</w:t>
      </w:r>
      <w:r w:rsidR="35BA4AA0" w:rsidRPr="003C575D">
        <w:rPr>
          <w:rFonts w:ascii="Tahoma" w:eastAsiaTheme="minorEastAsia" w:hAnsi="Tahoma" w:cs="Tahoma"/>
          <w:color w:val="000000" w:themeColor="text1"/>
          <w:lang w:val="en-AU"/>
        </w:rPr>
        <w:t xml:space="preserve"> being the predominant voice in mental health policy and ensure that mental health consumers are included in discussions that impac</w:t>
      </w:r>
      <w:r w:rsidR="412D6229" w:rsidRPr="003C575D">
        <w:rPr>
          <w:rFonts w:ascii="Tahoma" w:eastAsiaTheme="minorEastAsia" w:hAnsi="Tahoma" w:cs="Tahoma"/>
          <w:color w:val="000000" w:themeColor="text1"/>
          <w:lang w:val="en-AU"/>
        </w:rPr>
        <w:t>t the social and economic determinants of mental health</w:t>
      </w:r>
      <w:r w:rsidRPr="003C575D">
        <w:rPr>
          <w:rFonts w:ascii="Tahoma" w:eastAsiaTheme="minorEastAsia" w:hAnsi="Tahoma" w:cs="Tahoma"/>
          <w:color w:val="000000" w:themeColor="text1"/>
          <w:lang w:val="en-AU"/>
        </w:rPr>
        <w:t>.</w:t>
      </w:r>
    </w:p>
    <w:p w14:paraId="090806D3" w14:textId="3203D1E7" w:rsidR="2748477D" w:rsidRPr="00D95451" w:rsidRDefault="30E568B2" w:rsidP="2F03179B">
      <w:pPr>
        <w:pStyle w:val="Heading2"/>
        <w:spacing w:after="240" w:line="276" w:lineRule="auto"/>
        <w:rPr>
          <w:rFonts w:ascii="Tahoma" w:eastAsiaTheme="minorEastAsia" w:hAnsi="Tahoma" w:cs="Tahoma"/>
          <w:b/>
          <w:bCs/>
          <w:i/>
          <w:iCs/>
          <w:color w:val="00A099"/>
          <w:sz w:val="22"/>
          <w:szCs w:val="22"/>
          <w:lang w:val="en-AU"/>
        </w:rPr>
      </w:pPr>
      <w:bookmarkStart w:id="22" w:name="_Toc204872398"/>
      <w:r w:rsidRPr="2F03179B">
        <w:rPr>
          <w:rFonts w:ascii="Tahoma" w:eastAsiaTheme="minorEastAsia" w:hAnsi="Tahoma" w:cs="Tahoma"/>
          <w:b/>
          <w:bCs/>
          <w:color w:val="00A099"/>
          <w:sz w:val="22"/>
          <w:szCs w:val="22"/>
          <w:lang w:val="en-AU"/>
        </w:rPr>
        <w:t>2.2</w:t>
      </w:r>
      <w:r w:rsidR="6BB5FC2F">
        <w:tab/>
      </w:r>
      <w:r w:rsidR="1344DD99" w:rsidRPr="2F03179B">
        <w:rPr>
          <w:rFonts w:ascii="Tahoma" w:eastAsiaTheme="minorEastAsia" w:hAnsi="Tahoma" w:cs="Tahoma"/>
          <w:b/>
          <w:bCs/>
          <w:color w:val="00A099"/>
          <w:sz w:val="22"/>
          <w:szCs w:val="22"/>
          <w:lang w:val="en-AU"/>
        </w:rPr>
        <w:t>Language</w:t>
      </w:r>
      <w:bookmarkEnd w:id="22"/>
    </w:p>
    <w:p w14:paraId="5A022098" w14:textId="5B713E75" w:rsidR="009D189D" w:rsidRPr="003C575D" w:rsidRDefault="276179A5" w:rsidP="003C575D">
      <w:pPr>
        <w:spacing w:after="240" w:line="276" w:lineRule="auto"/>
        <w:rPr>
          <w:rFonts w:ascii="Tahoma" w:eastAsiaTheme="minorEastAsia" w:hAnsi="Tahoma" w:cs="Tahoma"/>
          <w:color w:val="000000" w:themeColor="text1"/>
          <w:lang w:val="en-AU"/>
        </w:rPr>
      </w:pPr>
      <w:r w:rsidRPr="003C575D">
        <w:rPr>
          <w:rFonts w:ascii="Tahoma" w:eastAsiaTheme="minorEastAsia" w:hAnsi="Tahoma" w:cs="Tahoma"/>
          <w:color w:val="000000" w:themeColor="text1"/>
        </w:rPr>
        <w:t>We remind the Productivity Commission of the importance of language used when referring to mental health consumers.</w:t>
      </w:r>
      <w:r w:rsidR="0ECE2E6F" w:rsidRPr="003C575D">
        <w:rPr>
          <w:rFonts w:ascii="Tahoma" w:eastAsiaTheme="minorEastAsia" w:hAnsi="Tahoma" w:cs="Tahoma"/>
          <w:color w:val="000000" w:themeColor="text1"/>
        </w:rPr>
        <w:t xml:space="preserve"> </w:t>
      </w:r>
      <w:r w:rsidRPr="003C575D">
        <w:rPr>
          <w:rFonts w:ascii="Tahoma" w:eastAsiaTheme="minorEastAsia" w:hAnsi="Tahoma" w:cs="Tahoma"/>
          <w:color w:val="000000" w:themeColor="text1"/>
        </w:rPr>
        <w:t xml:space="preserve">Despite our inclusion of a section on language in our submission, and sharing our Language Guide, we were disappointed to </w:t>
      </w:r>
      <w:r w:rsidR="00CA31B1" w:rsidRPr="003C575D">
        <w:rPr>
          <w:rFonts w:ascii="Tahoma" w:eastAsiaTheme="minorEastAsia" w:hAnsi="Tahoma" w:cs="Tahoma"/>
          <w:color w:val="000000" w:themeColor="text1"/>
        </w:rPr>
        <w:t>note some</w:t>
      </w:r>
      <w:r w:rsidRPr="003C575D">
        <w:rPr>
          <w:rFonts w:ascii="Tahoma" w:eastAsiaTheme="minorEastAsia" w:hAnsi="Tahoma" w:cs="Tahoma"/>
          <w:color w:val="000000" w:themeColor="text1"/>
        </w:rPr>
        <w:t xml:space="preserve"> deficit based, clinical language in the Interim Report. </w:t>
      </w:r>
      <w:r w:rsidR="0CAE37EA" w:rsidRPr="003C575D">
        <w:rPr>
          <w:rFonts w:ascii="Tahoma" w:eastAsiaTheme="minorEastAsia" w:hAnsi="Tahoma" w:cs="Tahoma"/>
          <w:color w:val="000000" w:themeColor="text1"/>
        </w:rPr>
        <w:t xml:space="preserve">We again </w:t>
      </w:r>
      <w:r w:rsidRPr="003C575D">
        <w:rPr>
          <w:rFonts w:ascii="Tahoma" w:eastAsiaTheme="minorEastAsia" w:hAnsi="Tahoma" w:cs="Tahoma"/>
          <w:color w:val="000000" w:themeColor="text1"/>
          <w:lang w:val="en-AU"/>
        </w:rPr>
        <w:t>ask the Productivity Commission to use our preferred language and to recommend that future documents about mental health consumers are written using the language that we use.</w:t>
      </w:r>
    </w:p>
    <w:p w14:paraId="08D0B7EC" w14:textId="77777777" w:rsidR="00647806" w:rsidRDefault="00647806" w:rsidP="00647806">
      <w:pPr>
        <w:pStyle w:val="Heading1"/>
        <w:spacing w:after="240" w:line="276" w:lineRule="auto"/>
        <w:ind w:left="360"/>
        <w:rPr>
          <w:rFonts w:ascii="Tahoma" w:eastAsiaTheme="minorEastAsia" w:hAnsi="Tahoma" w:cs="Tahoma"/>
          <w:b/>
          <w:bCs/>
          <w:color w:val="00A099"/>
          <w:sz w:val="36"/>
          <w:szCs w:val="36"/>
        </w:rPr>
      </w:pPr>
    </w:p>
    <w:p w14:paraId="27B5E031" w14:textId="77777777" w:rsidR="00647806" w:rsidRDefault="00647806" w:rsidP="00647806">
      <w:pPr>
        <w:pStyle w:val="Heading1"/>
        <w:spacing w:after="240" w:line="276" w:lineRule="auto"/>
        <w:ind w:left="360"/>
        <w:rPr>
          <w:rFonts w:ascii="Tahoma" w:eastAsiaTheme="minorEastAsia" w:hAnsi="Tahoma" w:cs="Tahoma"/>
          <w:b/>
          <w:bCs/>
          <w:color w:val="00A099"/>
          <w:sz w:val="36"/>
          <w:szCs w:val="36"/>
        </w:rPr>
      </w:pPr>
    </w:p>
    <w:p w14:paraId="7EC023B8" w14:textId="78680DA4" w:rsidR="00C32A61" w:rsidRPr="00DB23C0" w:rsidRDefault="179B4D65" w:rsidP="2F03179B">
      <w:pPr>
        <w:pStyle w:val="Heading1"/>
        <w:numPr>
          <w:ilvl w:val="0"/>
          <w:numId w:val="2"/>
        </w:numPr>
        <w:spacing w:after="240" w:line="276" w:lineRule="auto"/>
        <w:rPr>
          <w:rFonts w:ascii="Tahoma" w:eastAsiaTheme="minorEastAsia" w:hAnsi="Tahoma" w:cs="Tahoma"/>
          <w:b/>
          <w:bCs/>
          <w:color w:val="00A099"/>
          <w:sz w:val="36"/>
          <w:szCs w:val="36"/>
        </w:rPr>
      </w:pPr>
      <w:r w:rsidRPr="2F03179B">
        <w:rPr>
          <w:rFonts w:ascii="Tahoma" w:eastAsiaTheme="minorEastAsia" w:hAnsi="Tahoma" w:cs="Tahoma"/>
          <w:b/>
          <w:bCs/>
          <w:color w:val="00A099"/>
          <w:sz w:val="36"/>
          <w:szCs w:val="36"/>
        </w:rPr>
        <w:t xml:space="preserve"> </w:t>
      </w:r>
      <w:bookmarkStart w:id="23" w:name="_Toc204872399"/>
      <w:r w:rsidR="3C5D60D1" w:rsidRPr="2F03179B">
        <w:rPr>
          <w:rFonts w:ascii="Tahoma" w:eastAsiaTheme="minorEastAsia" w:hAnsi="Tahoma" w:cs="Tahoma"/>
          <w:b/>
          <w:bCs/>
          <w:color w:val="00A099"/>
          <w:sz w:val="36"/>
          <w:szCs w:val="36"/>
        </w:rPr>
        <w:t>Answers to Information Requests</w:t>
      </w:r>
      <w:bookmarkEnd w:id="23"/>
    </w:p>
    <w:p w14:paraId="70D7FABA" w14:textId="782C2EC0" w:rsidR="0072638E" w:rsidRPr="00D95451" w:rsidRDefault="410A566D" w:rsidP="2F03179B">
      <w:pPr>
        <w:pStyle w:val="Heading2"/>
        <w:spacing w:after="240" w:line="276" w:lineRule="auto"/>
        <w:rPr>
          <w:rFonts w:ascii="Tahoma" w:eastAsiaTheme="minorEastAsia" w:hAnsi="Tahoma" w:cs="Tahoma"/>
          <w:b/>
          <w:bCs/>
          <w:color w:val="00A099"/>
          <w:sz w:val="22"/>
          <w:szCs w:val="22"/>
        </w:rPr>
      </w:pPr>
      <w:bookmarkStart w:id="24" w:name="_Toc204872400"/>
      <w:r w:rsidRPr="2F03179B">
        <w:rPr>
          <w:rFonts w:ascii="Tahoma" w:eastAsiaTheme="minorEastAsia" w:hAnsi="Tahoma" w:cs="Tahoma"/>
          <w:b/>
          <w:bCs/>
          <w:color w:val="00A099"/>
          <w:sz w:val="22"/>
          <w:szCs w:val="22"/>
        </w:rPr>
        <w:t>3.1</w:t>
      </w:r>
      <w:r w:rsidR="794CE4FC">
        <w:tab/>
      </w:r>
      <w:r w:rsidR="62608718" w:rsidRPr="2F03179B">
        <w:rPr>
          <w:rFonts w:ascii="Tahoma" w:eastAsiaTheme="minorEastAsia" w:hAnsi="Tahoma" w:cs="Tahoma"/>
          <w:b/>
          <w:bCs/>
          <w:color w:val="00A099"/>
          <w:sz w:val="22"/>
          <w:szCs w:val="22"/>
        </w:rPr>
        <w:t xml:space="preserve">Information Request </w:t>
      </w:r>
      <w:r w:rsidR="36F90652" w:rsidRPr="2F03179B">
        <w:rPr>
          <w:rFonts w:ascii="Tahoma" w:eastAsiaTheme="minorEastAsia" w:hAnsi="Tahoma" w:cs="Tahoma"/>
          <w:b/>
          <w:bCs/>
          <w:color w:val="00A099"/>
          <w:sz w:val="22"/>
          <w:szCs w:val="22"/>
        </w:rPr>
        <w:t>(</w:t>
      </w:r>
      <w:r w:rsidR="62608718" w:rsidRPr="2F03179B">
        <w:rPr>
          <w:rFonts w:ascii="Tahoma" w:eastAsiaTheme="minorEastAsia" w:hAnsi="Tahoma" w:cs="Tahoma"/>
          <w:b/>
          <w:bCs/>
          <w:color w:val="00A099"/>
          <w:sz w:val="22"/>
          <w:szCs w:val="22"/>
        </w:rPr>
        <w:t>4.1</w:t>
      </w:r>
      <w:r w:rsidR="1B1486B2" w:rsidRPr="2F03179B">
        <w:rPr>
          <w:rFonts w:ascii="Tahoma" w:eastAsiaTheme="minorEastAsia" w:hAnsi="Tahoma" w:cs="Tahoma"/>
          <w:b/>
          <w:bCs/>
          <w:color w:val="00A099"/>
          <w:sz w:val="22"/>
          <w:szCs w:val="22"/>
        </w:rPr>
        <w:t>)</w:t>
      </w:r>
      <w:bookmarkEnd w:id="24"/>
    </w:p>
    <w:p w14:paraId="5BE4D965" w14:textId="5E467D4D" w:rsidR="2D097541" w:rsidRPr="001369B9" w:rsidRDefault="2D097541" w:rsidP="003C575D">
      <w:pPr>
        <w:spacing w:after="240" w:line="276" w:lineRule="auto"/>
        <w:rPr>
          <w:rFonts w:ascii="Tahoma" w:eastAsiaTheme="minorEastAsia" w:hAnsi="Tahoma" w:cs="Tahoma"/>
          <w:b/>
          <w:bCs/>
        </w:rPr>
      </w:pPr>
      <w:r w:rsidRPr="001369B9">
        <w:rPr>
          <w:rFonts w:ascii="Tahoma" w:eastAsiaTheme="minorEastAsia" w:hAnsi="Tahoma" w:cs="Tahoma"/>
          <w:b/>
          <w:bCs/>
        </w:rPr>
        <w:t>The PC is seeking views on whether there should be an additional schedule in the next agreement to address the co-occurrence of problematic alcohol and other drug use and mental ill health and suicide.</w:t>
      </w:r>
    </w:p>
    <w:p w14:paraId="5FF275F5" w14:textId="72EB5175" w:rsidR="00302087" w:rsidRPr="003C575D" w:rsidRDefault="0879568F" w:rsidP="003C575D">
      <w:pPr>
        <w:spacing w:after="240" w:line="276" w:lineRule="auto"/>
        <w:rPr>
          <w:rFonts w:ascii="Tahoma" w:eastAsiaTheme="minorEastAsia" w:hAnsi="Tahoma" w:cs="Tahoma"/>
          <w:color w:val="000000" w:themeColor="text1"/>
        </w:rPr>
      </w:pPr>
      <w:r w:rsidRPr="003C575D">
        <w:rPr>
          <w:rFonts w:ascii="Tahoma" w:eastAsiaTheme="minorEastAsia" w:hAnsi="Tahoma" w:cs="Tahoma"/>
          <w:color w:val="000000" w:themeColor="text1"/>
        </w:rPr>
        <w:t xml:space="preserve">To answer this information request, the Alliance has worked with </w:t>
      </w:r>
      <w:r w:rsidR="69AC2337" w:rsidRPr="003C575D">
        <w:rPr>
          <w:rFonts w:ascii="Tahoma" w:eastAsiaTheme="minorEastAsia" w:hAnsi="Tahoma" w:cs="Tahoma"/>
          <w:color w:val="000000" w:themeColor="text1"/>
        </w:rPr>
        <w:t>Australian Injecting and Illicit Drug Users League (</w:t>
      </w:r>
      <w:r w:rsidRPr="003C575D">
        <w:rPr>
          <w:rFonts w:ascii="Tahoma" w:eastAsiaTheme="minorEastAsia" w:hAnsi="Tahoma" w:cs="Tahoma"/>
          <w:color w:val="000000" w:themeColor="text1"/>
        </w:rPr>
        <w:t>AIVL</w:t>
      </w:r>
      <w:r w:rsidR="69AC2337" w:rsidRPr="003C575D">
        <w:rPr>
          <w:rFonts w:ascii="Tahoma" w:eastAsiaTheme="minorEastAsia" w:hAnsi="Tahoma" w:cs="Tahoma"/>
          <w:color w:val="000000" w:themeColor="text1"/>
        </w:rPr>
        <w:t>)</w:t>
      </w:r>
      <w:r w:rsidRPr="003C575D">
        <w:rPr>
          <w:rFonts w:ascii="Tahoma" w:eastAsiaTheme="minorEastAsia" w:hAnsi="Tahoma" w:cs="Tahoma"/>
          <w:color w:val="000000" w:themeColor="text1"/>
        </w:rPr>
        <w:t>, the national peak body representing lived and living experience in the Alcohol and Other Drugs (AOD) sector.</w:t>
      </w:r>
      <w:r w:rsidR="69AC2337" w:rsidRPr="003C575D">
        <w:rPr>
          <w:rFonts w:ascii="Tahoma" w:eastAsiaTheme="minorEastAsia" w:hAnsi="Tahoma" w:cs="Tahoma"/>
          <w:color w:val="000000" w:themeColor="text1"/>
        </w:rPr>
        <w:t xml:space="preserve"> </w:t>
      </w:r>
      <w:r w:rsidRPr="003C575D">
        <w:rPr>
          <w:rFonts w:ascii="Tahoma" w:eastAsiaTheme="minorEastAsia" w:hAnsi="Tahoma" w:cs="Tahoma"/>
          <w:color w:val="000000" w:themeColor="text1"/>
        </w:rPr>
        <w:t>To ensure that any additional schedule and associated language within the Commissioners’ recommendations reflect best practice and genuinely support people who use AOD, the Alliance recommends the establishment of a direct communication channel with AIVL.</w:t>
      </w:r>
    </w:p>
    <w:p w14:paraId="7CA8AAF5" w14:textId="0B1A0DC8" w:rsidR="00302087" w:rsidRPr="003C575D" w:rsidRDefault="0879568F" w:rsidP="003C575D">
      <w:pPr>
        <w:spacing w:after="240" w:line="276" w:lineRule="auto"/>
        <w:rPr>
          <w:rFonts w:ascii="Tahoma" w:eastAsiaTheme="minorEastAsia" w:hAnsi="Tahoma" w:cs="Tahoma"/>
          <w:color w:val="000000" w:themeColor="text1"/>
        </w:rPr>
      </w:pPr>
      <w:r w:rsidRPr="003C575D">
        <w:rPr>
          <w:rFonts w:ascii="Tahoma" w:eastAsiaTheme="minorEastAsia" w:hAnsi="Tahoma" w:cs="Tahoma"/>
          <w:color w:val="000000" w:themeColor="text1"/>
        </w:rPr>
        <w:t xml:space="preserve">There is a well-documented intersection between mental health and AOD use, particularly among individuals with complex needs. While the Alliance, AIVL, and our respective members are well-positioned to coordinate efforts in this space, meaningful collaboration will require dedicated </w:t>
      </w:r>
      <w:proofErr w:type="gramStart"/>
      <w:r w:rsidRPr="003C575D">
        <w:rPr>
          <w:rFonts w:ascii="Tahoma" w:eastAsiaTheme="minorEastAsia" w:hAnsi="Tahoma" w:cs="Tahoma"/>
          <w:color w:val="000000" w:themeColor="text1"/>
        </w:rPr>
        <w:t>resourcing</w:t>
      </w:r>
      <w:proofErr w:type="gramEnd"/>
      <w:r w:rsidRPr="003C575D">
        <w:rPr>
          <w:rFonts w:ascii="Tahoma" w:eastAsiaTheme="minorEastAsia" w:hAnsi="Tahoma" w:cs="Tahoma"/>
          <w:color w:val="000000" w:themeColor="text1"/>
        </w:rPr>
        <w:t xml:space="preserve"> to both peak bodies to ensure the work is undertaken effectively and inclusively.</w:t>
      </w:r>
    </w:p>
    <w:p w14:paraId="1B09A350" w14:textId="0B745A1E" w:rsidR="00302087" w:rsidRPr="003C575D" w:rsidRDefault="0879568F" w:rsidP="003C575D">
      <w:pPr>
        <w:spacing w:after="240" w:line="276" w:lineRule="auto"/>
        <w:rPr>
          <w:rFonts w:ascii="Tahoma" w:eastAsiaTheme="minorEastAsia" w:hAnsi="Tahoma" w:cs="Tahoma"/>
          <w:color w:val="000000" w:themeColor="text1"/>
        </w:rPr>
      </w:pPr>
      <w:r w:rsidRPr="003C575D">
        <w:rPr>
          <w:rFonts w:ascii="Tahoma" w:eastAsiaTheme="minorEastAsia" w:hAnsi="Tahoma" w:cs="Tahoma"/>
          <w:color w:val="000000" w:themeColor="text1"/>
        </w:rPr>
        <w:t>Importantly, the separation of mental health and AOD sectors is often intentional and necessary to uphold a non-</w:t>
      </w:r>
      <w:proofErr w:type="spellStart"/>
      <w:r w:rsidRPr="003C575D">
        <w:rPr>
          <w:rFonts w:ascii="Tahoma" w:eastAsiaTheme="minorEastAsia" w:hAnsi="Tahoma" w:cs="Tahoma"/>
          <w:color w:val="000000" w:themeColor="text1"/>
        </w:rPr>
        <w:t>stigmatising</w:t>
      </w:r>
      <w:proofErr w:type="spellEnd"/>
      <w:r w:rsidRPr="003C575D">
        <w:rPr>
          <w:rFonts w:ascii="Tahoma" w:eastAsiaTheme="minorEastAsia" w:hAnsi="Tahoma" w:cs="Tahoma"/>
          <w:color w:val="000000" w:themeColor="text1"/>
        </w:rPr>
        <w:t xml:space="preserve">, rights-based approach to AOD use. Many individuals who use AOD do not experience co-occurring mental health challenges or </w:t>
      </w:r>
      <w:r w:rsidR="75FE980D" w:rsidRPr="003C575D">
        <w:rPr>
          <w:rFonts w:ascii="Tahoma" w:eastAsiaTheme="minorEastAsia" w:hAnsi="Tahoma" w:cs="Tahoma"/>
          <w:color w:val="000000" w:themeColor="text1"/>
        </w:rPr>
        <w:t>suicidality and</w:t>
      </w:r>
      <w:r w:rsidRPr="003C575D">
        <w:rPr>
          <w:rFonts w:ascii="Tahoma" w:eastAsiaTheme="minorEastAsia" w:hAnsi="Tahoma" w:cs="Tahoma"/>
          <w:color w:val="000000" w:themeColor="text1"/>
        </w:rPr>
        <w:t xml:space="preserve"> should not be systematically framed within a deficit-based or clinical lens. For many, AOD use is a proactive, self-determined strategy to support health and wellbeing, grounded in bodily autonomy.</w:t>
      </w:r>
    </w:p>
    <w:p w14:paraId="120A6BD8" w14:textId="77777777" w:rsidR="00302087" w:rsidRPr="003C575D" w:rsidRDefault="0879568F" w:rsidP="003C575D">
      <w:pPr>
        <w:spacing w:after="240" w:line="276" w:lineRule="auto"/>
        <w:rPr>
          <w:rFonts w:ascii="Tahoma" w:eastAsiaTheme="minorEastAsia" w:hAnsi="Tahoma" w:cs="Tahoma"/>
          <w:color w:val="000000" w:themeColor="text1"/>
        </w:rPr>
      </w:pPr>
      <w:r w:rsidRPr="003C575D">
        <w:rPr>
          <w:rFonts w:ascii="Tahoma" w:eastAsiaTheme="minorEastAsia" w:hAnsi="Tahoma" w:cs="Tahoma"/>
          <w:color w:val="000000" w:themeColor="text1"/>
        </w:rPr>
        <w:t>There is potential value in developing an additional schedule that addresses the intersection of mental health and AOD use—provided it is approached with care. Specifically, it must:</w:t>
      </w:r>
    </w:p>
    <w:p w14:paraId="5A630FAC" w14:textId="0E744B68" w:rsidR="00302087" w:rsidRPr="003C575D" w:rsidRDefault="78BB715B" w:rsidP="003C575D">
      <w:pPr>
        <w:pStyle w:val="ListParagraph"/>
        <w:numPr>
          <w:ilvl w:val="0"/>
          <w:numId w:val="13"/>
        </w:numPr>
        <w:spacing w:after="240" w:line="276" w:lineRule="auto"/>
        <w:ind w:left="426"/>
        <w:rPr>
          <w:rFonts w:ascii="Tahoma" w:eastAsiaTheme="minorEastAsia" w:hAnsi="Tahoma" w:cs="Tahoma"/>
          <w:color w:val="000000" w:themeColor="text1"/>
        </w:rPr>
      </w:pPr>
      <w:r w:rsidRPr="003C575D">
        <w:rPr>
          <w:rFonts w:ascii="Tahoma" w:eastAsiaTheme="minorEastAsia" w:hAnsi="Tahoma" w:cs="Tahoma"/>
          <w:color w:val="000000" w:themeColor="text1"/>
        </w:rPr>
        <w:t>a</w:t>
      </w:r>
      <w:r w:rsidR="0879568F" w:rsidRPr="003C575D">
        <w:rPr>
          <w:rFonts w:ascii="Tahoma" w:eastAsiaTheme="minorEastAsia" w:hAnsi="Tahoma" w:cs="Tahoma"/>
          <w:color w:val="000000" w:themeColor="text1"/>
        </w:rPr>
        <w:t xml:space="preserve">void framing AOD use as inherently “problematic” or </w:t>
      </w:r>
      <w:proofErr w:type="spellStart"/>
      <w:r w:rsidR="0879568F" w:rsidRPr="003C575D">
        <w:rPr>
          <w:rFonts w:ascii="Tahoma" w:eastAsiaTheme="minorEastAsia" w:hAnsi="Tahoma" w:cs="Tahoma"/>
          <w:color w:val="000000" w:themeColor="text1"/>
        </w:rPr>
        <w:t>pathologising</w:t>
      </w:r>
      <w:proofErr w:type="spellEnd"/>
      <w:r w:rsidR="0879568F" w:rsidRPr="003C575D">
        <w:rPr>
          <w:rFonts w:ascii="Tahoma" w:eastAsiaTheme="minorEastAsia" w:hAnsi="Tahoma" w:cs="Tahoma"/>
          <w:color w:val="000000" w:themeColor="text1"/>
        </w:rPr>
        <w:t xml:space="preserve"> it through clinical language</w:t>
      </w:r>
      <w:r w:rsidR="003E29A1" w:rsidRPr="003C575D">
        <w:rPr>
          <w:rFonts w:ascii="Tahoma" w:eastAsiaTheme="minorEastAsia" w:hAnsi="Tahoma" w:cs="Tahoma"/>
          <w:color w:val="000000" w:themeColor="text1"/>
        </w:rPr>
        <w:t>.</w:t>
      </w:r>
    </w:p>
    <w:p w14:paraId="00D79084" w14:textId="5298E9DC" w:rsidR="00302087" w:rsidRPr="003C575D" w:rsidRDefault="28E5C5D0" w:rsidP="003C575D">
      <w:pPr>
        <w:pStyle w:val="ListParagraph"/>
        <w:numPr>
          <w:ilvl w:val="0"/>
          <w:numId w:val="13"/>
        </w:numPr>
        <w:spacing w:after="240" w:line="276" w:lineRule="auto"/>
        <w:ind w:left="426"/>
        <w:rPr>
          <w:rFonts w:ascii="Tahoma" w:eastAsiaTheme="minorEastAsia" w:hAnsi="Tahoma" w:cs="Tahoma"/>
          <w:color w:val="000000" w:themeColor="text1"/>
        </w:rPr>
      </w:pPr>
      <w:proofErr w:type="gramStart"/>
      <w:r w:rsidRPr="003C575D">
        <w:rPr>
          <w:rFonts w:ascii="Tahoma" w:eastAsiaTheme="minorEastAsia" w:hAnsi="Tahoma" w:cs="Tahoma"/>
          <w:color w:val="000000" w:themeColor="text1"/>
        </w:rPr>
        <w:t>b</w:t>
      </w:r>
      <w:r w:rsidR="0879568F" w:rsidRPr="003C575D">
        <w:rPr>
          <w:rFonts w:ascii="Tahoma" w:eastAsiaTheme="minorEastAsia" w:hAnsi="Tahoma" w:cs="Tahoma"/>
          <w:color w:val="000000" w:themeColor="text1"/>
        </w:rPr>
        <w:t>e</w:t>
      </w:r>
      <w:proofErr w:type="gramEnd"/>
      <w:r w:rsidR="0879568F" w:rsidRPr="003C575D">
        <w:rPr>
          <w:rFonts w:ascii="Tahoma" w:eastAsiaTheme="minorEastAsia" w:hAnsi="Tahoma" w:cs="Tahoma"/>
          <w:color w:val="000000" w:themeColor="text1"/>
        </w:rPr>
        <w:t xml:space="preserve"> co-designed with lived and living experience peak bodies, including Drug User Organisations (DUOs)</w:t>
      </w:r>
      <w:r w:rsidR="003E29A1" w:rsidRPr="003C575D">
        <w:rPr>
          <w:rFonts w:ascii="Tahoma" w:eastAsiaTheme="minorEastAsia" w:hAnsi="Tahoma" w:cs="Tahoma"/>
          <w:color w:val="000000" w:themeColor="text1"/>
        </w:rPr>
        <w:t>.</w:t>
      </w:r>
    </w:p>
    <w:p w14:paraId="058B5A59" w14:textId="26A71235" w:rsidR="00302087" w:rsidRPr="003C575D" w:rsidRDefault="087D1768" w:rsidP="003C575D">
      <w:pPr>
        <w:pStyle w:val="ListParagraph"/>
        <w:numPr>
          <w:ilvl w:val="0"/>
          <w:numId w:val="13"/>
        </w:numPr>
        <w:spacing w:after="240" w:line="276" w:lineRule="auto"/>
        <w:ind w:left="426"/>
        <w:rPr>
          <w:rFonts w:ascii="Tahoma" w:eastAsiaTheme="minorEastAsia" w:hAnsi="Tahoma" w:cs="Tahoma"/>
          <w:color w:val="000000" w:themeColor="text1"/>
        </w:rPr>
      </w:pPr>
      <w:r w:rsidRPr="003C575D">
        <w:rPr>
          <w:rFonts w:ascii="Tahoma" w:eastAsiaTheme="minorEastAsia" w:hAnsi="Tahoma" w:cs="Tahoma"/>
          <w:color w:val="000000" w:themeColor="text1"/>
        </w:rPr>
        <w:t>e</w:t>
      </w:r>
      <w:r w:rsidR="0879568F" w:rsidRPr="003C575D">
        <w:rPr>
          <w:rFonts w:ascii="Tahoma" w:eastAsiaTheme="minorEastAsia" w:hAnsi="Tahoma" w:cs="Tahoma"/>
          <w:color w:val="000000" w:themeColor="text1"/>
        </w:rPr>
        <w:t>mpower AOD and mental health consumers, their representative organisations, and peak bodies to collaborate across jurisdictions</w:t>
      </w:r>
      <w:r w:rsidR="003E29A1" w:rsidRPr="003C575D">
        <w:rPr>
          <w:rFonts w:ascii="Tahoma" w:eastAsiaTheme="minorEastAsia" w:hAnsi="Tahoma" w:cs="Tahoma"/>
          <w:color w:val="000000" w:themeColor="text1"/>
        </w:rPr>
        <w:t>.</w:t>
      </w:r>
    </w:p>
    <w:p w14:paraId="30F2BB78" w14:textId="1EB3E333" w:rsidR="00302087" w:rsidRPr="003C575D" w:rsidRDefault="6C990428" w:rsidP="003C575D">
      <w:pPr>
        <w:pStyle w:val="ListParagraph"/>
        <w:numPr>
          <w:ilvl w:val="0"/>
          <w:numId w:val="13"/>
        </w:numPr>
        <w:spacing w:after="240" w:line="276" w:lineRule="auto"/>
        <w:ind w:left="426"/>
        <w:rPr>
          <w:rFonts w:ascii="Tahoma" w:eastAsiaTheme="minorEastAsia" w:hAnsi="Tahoma" w:cs="Tahoma"/>
          <w:color w:val="000000" w:themeColor="text1"/>
        </w:rPr>
      </w:pPr>
      <w:r w:rsidRPr="003C575D">
        <w:rPr>
          <w:rFonts w:ascii="Tahoma" w:eastAsiaTheme="minorEastAsia" w:hAnsi="Tahoma" w:cs="Tahoma"/>
          <w:color w:val="000000" w:themeColor="text1"/>
        </w:rPr>
        <w:t>b</w:t>
      </w:r>
      <w:r w:rsidR="0879568F" w:rsidRPr="003C575D">
        <w:rPr>
          <w:rFonts w:ascii="Tahoma" w:eastAsiaTheme="minorEastAsia" w:hAnsi="Tahoma" w:cs="Tahoma"/>
          <w:color w:val="000000" w:themeColor="text1"/>
        </w:rPr>
        <w:t>e adequately resourced to ensure meaningful engagement and impact at both state and national levels</w:t>
      </w:r>
      <w:r w:rsidR="00034566" w:rsidRPr="003C575D">
        <w:rPr>
          <w:rFonts w:ascii="Tahoma" w:eastAsiaTheme="minorEastAsia" w:hAnsi="Tahoma" w:cs="Tahoma"/>
          <w:color w:val="000000" w:themeColor="text1"/>
        </w:rPr>
        <w:t>.</w:t>
      </w:r>
    </w:p>
    <w:p w14:paraId="42DB5018" w14:textId="77777777" w:rsidR="00647806" w:rsidRDefault="00647806" w:rsidP="003C575D">
      <w:pPr>
        <w:spacing w:after="240" w:line="276" w:lineRule="auto"/>
        <w:rPr>
          <w:rFonts w:ascii="Tahoma" w:eastAsiaTheme="minorEastAsia" w:hAnsi="Tahoma" w:cs="Tahoma"/>
          <w:color w:val="000000" w:themeColor="text1"/>
        </w:rPr>
      </w:pPr>
    </w:p>
    <w:p w14:paraId="787D62CD" w14:textId="77777777" w:rsidR="00647806" w:rsidRDefault="00647806" w:rsidP="003C575D">
      <w:pPr>
        <w:spacing w:after="240" w:line="276" w:lineRule="auto"/>
        <w:rPr>
          <w:rFonts w:ascii="Tahoma" w:eastAsiaTheme="minorEastAsia" w:hAnsi="Tahoma" w:cs="Tahoma"/>
          <w:color w:val="000000" w:themeColor="text1"/>
        </w:rPr>
      </w:pPr>
    </w:p>
    <w:p w14:paraId="3EF121F1" w14:textId="77777777" w:rsidR="00647806" w:rsidRDefault="00647806" w:rsidP="003C575D">
      <w:pPr>
        <w:spacing w:after="240" w:line="276" w:lineRule="auto"/>
        <w:rPr>
          <w:rFonts w:ascii="Tahoma" w:eastAsiaTheme="minorEastAsia" w:hAnsi="Tahoma" w:cs="Tahoma"/>
          <w:color w:val="000000" w:themeColor="text1"/>
        </w:rPr>
      </w:pPr>
    </w:p>
    <w:p w14:paraId="30284CC8" w14:textId="3F496093" w:rsidR="00302087" w:rsidRPr="003C575D" w:rsidRDefault="0879568F" w:rsidP="003C575D">
      <w:pPr>
        <w:spacing w:after="240" w:line="276" w:lineRule="auto"/>
        <w:rPr>
          <w:rFonts w:ascii="Tahoma" w:eastAsiaTheme="minorEastAsia" w:hAnsi="Tahoma" w:cs="Tahoma"/>
          <w:color w:val="000000" w:themeColor="text1"/>
        </w:rPr>
      </w:pPr>
      <w:r w:rsidRPr="003C575D">
        <w:rPr>
          <w:rFonts w:ascii="Tahoma" w:eastAsiaTheme="minorEastAsia" w:hAnsi="Tahoma" w:cs="Tahoma"/>
          <w:color w:val="000000" w:themeColor="text1"/>
        </w:rPr>
        <w:t xml:space="preserve">Finally, we note with concern that the language used in the current information request—particularly references to “problematic alcohol use”—is clinically centred, </w:t>
      </w:r>
      <w:proofErr w:type="spellStart"/>
      <w:r w:rsidRPr="003C575D">
        <w:rPr>
          <w:rFonts w:ascii="Tahoma" w:eastAsiaTheme="minorEastAsia" w:hAnsi="Tahoma" w:cs="Tahoma"/>
          <w:color w:val="000000" w:themeColor="text1"/>
        </w:rPr>
        <w:t>judgemental</w:t>
      </w:r>
      <w:proofErr w:type="spellEnd"/>
      <w:r w:rsidRPr="003C575D">
        <w:rPr>
          <w:rFonts w:ascii="Tahoma" w:eastAsiaTheme="minorEastAsia" w:hAnsi="Tahoma" w:cs="Tahoma"/>
          <w:color w:val="000000" w:themeColor="text1"/>
        </w:rPr>
        <w:t>, and inappropriate. Such terminology undermines efforts to build inclusive, respectful, and rights-based systems of support.</w:t>
      </w:r>
    </w:p>
    <w:p w14:paraId="66EA1EDC" w14:textId="334B5F61" w:rsidR="00DD66EB" w:rsidRPr="003C575D" w:rsidRDefault="0879568F" w:rsidP="003C575D">
      <w:pPr>
        <w:spacing w:after="240" w:line="276" w:lineRule="auto"/>
        <w:rPr>
          <w:rFonts w:ascii="Tahoma" w:eastAsiaTheme="minorEastAsia" w:hAnsi="Tahoma" w:cs="Tahoma"/>
          <w:color w:val="000000" w:themeColor="text1"/>
        </w:rPr>
      </w:pPr>
      <w:r w:rsidRPr="003C575D">
        <w:rPr>
          <w:rFonts w:ascii="Tahoma" w:eastAsiaTheme="minorEastAsia" w:hAnsi="Tahoma" w:cs="Tahoma"/>
          <w:color w:val="000000" w:themeColor="text1"/>
        </w:rPr>
        <w:t>The Alliance urges the Commissioners to adopt a strengths-based, consumer-led approach in all future work related to AOD and mental health intersections, and to ensure that lived and living experience voices are central to the design, implementation, and governance of any related initiatives.</w:t>
      </w:r>
    </w:p>
    <w:p w14:paraId="797BC9AC" w14:textId="463B14A6" w:rsidR="00C32A61" w:rsidRPr="00D95451" w:rsidRDefault="2EF80180" w:rsidP="2F03179B">
      <w:pPr>
        <w:pStyle w:val="Heading2"/>
        <w:spacing w:after="240" w:line="276" w:lineRule="auto"/>
        <w:rPr>
          <w:rFonts w:ascii="Tahoma" w:eastAsiaTheme="minorEastAsia" w:hAnsi="Tahoma" w:cs="Tahoma"/>
          <w:b/>
          <w:bCs/>
          <w:color w:val="00A099"/>
          <w:sz w:val="22"/>
          <w:szCs w:val="22"/>
        </w:rPr>
      </w:pPr>
      <w:bookmarkStart w:id="25" w:name="_Toc204872401"/>
      <w:r w:rsidRPr="2F03179B">
        <w:rPr>
          <w:rFonts w:ascii="Tahoma" w:eastAsiaTheme="minorEastAsia" w:hAnsi="Tahoma" w:cs="Tahoma"/>
          <w:b/>
          <w:bCs/>
          <w:color w:val="00A099"/>
          <w:sz w:val="22"/>
          <w:szCs w:val="22"/>
        </w:rPr>
        <w:t>3.2</w:t>
      </w:r>
      <w:r w:rsidR="2A8C8CC0">
        <w:tab/>
      </w:r>
      <w:r w:rsidR="62608718" w:rsidRPr="2F03179B">
        <w:rPr>
          <w:rFonts w:ascii="Tahoma" w:eastAsiaTheme="minorEastAsia" w:hAnsi="Tahoma" w:cs="Tahoma"/>
          <w:b/>
          <w:bCs/>
          <w:color w:val="00A099"/>
          <w:sz w:val="22"/>
          <w:szCs w:val="22"/>
        </w:rPr>
        <w:t xml:space="preserve">Information </w:t>
      </w:r>
      <w:r w:rsidR="62608718" w:rsidRPr="2F03179B">
        <w:rPr>
          <w:rStyle w:val="Heading2Char"/>
          <w:rFonts w:ascii="Tahoma" w:eastAsiaTheme="minorEastAsia" w:hAnsi="Tahoma" w:cs="Tahoma"/>
          <w:b/>
          <w:bCs/>
          <w:color w:val="00A099"/>
          <w:sz w:val="22"/>
          <w:szCs w:val="22"/>
        </w:rPr>
        <w:t xml:space="preserve">Request </w:t>
      </w:r>
      <w:r w:rsidR="72B25BCA" w:rsidRPr="2F03179B">
        <w:rPr>
          <w:rStyle w:val="Heading2Char"/>
          <w:rFonts w:ascii="Tahoma" w:eastAsiaTheme="minorEastAsia" w:hAnsi="Tahoma" w:cs="Tahoma"/>
          <w:b/>
          <w:bCs/>
          <w:color w:val="00A099"/>
          <w:sz w:val="22"/>
          <w:szCs w:val="22"/>
        </w:rPr>
        <w:t>(</w:t>
      </w:r>
      <w:r w:rsidR="62608718" w:rsidRPr="2F03179B">
        <w:rPr>
          <w:rFonts w:ascii="Tahoma" w:eastAsiaTheme="minorEastAsia" w:hAnsi="Tahoma" w:cs="Tahoma"/>
          <w:b/>
          <w:bCs/>
          <w:color w:val="00A099"/>
          <w:sz w:val="22"/>
          <w:szCs w:val="22"/>
        </w:rPr>
        <w:t>4.2</w:t>
      </w:r>
      <w:r w:rsidR="72B25BCA" w:rsidRPr="2F03179B">
        <w:rPr>
          <w:rFonts w:ascii="Tahoma" w:eastAsiaTheme="minorEastAsia" w:hAnsi="Tahoma" w:cs="Tahoma"/>
          <w:b/>
          <w:bCs/>
          <w:color w:val="00A099"/>
          <w:sz w:val="22"/>
          <w:szCs w:val="22"/>
        </w:rPr>
        <w:t>)</w:t>
      </w:r>
      <w:bookmarkEnd w:id="25"/>
    </w:p>
    <w:p w14:paraId="4CED740A" w14:textId="6C2A7210" w:rsidR="3E54D57B" w:rsidRPr="001369B9" w:rsidRDefault="3E54D57B" w:rsidP="003C575D">
      <w:pPr>
        <w:spacing w:after="240" w:line="276" w:lineRule="auto"/>
        <w:rPr>
          <w:rFonts w:ascii="Tahoma" w:eastAsiaTheme="minorEastAsia" w:hAnsi="Tahoma" w:cs="Tahoma"/>
          <w:b/>
          <w:bCs/>
        </w:rPr>
      </w:pPr>
      <w:r w:rsidRPr="001369B9">
        <w:rPr>
          <w:rFonts w:ascii="Tahoma" w:eastAsiaTheme="minorEastAsia" w:hAnsi="Tahoma" w:cs="Tahoma"/>
          <w:b/>
          <w:bCs/>
        </w:rPr>
        <w:t>The PC is seeking examples of barriers to the genuine participation and influence of people with lived and living experience in governance forums. How could successful inclusion and engagement of people with lived and living experience in governance be measured?</w:t>
      </w:r>
    </w:p>
    <w:p w14:paraId="3AB228B4" w14:textId="77777777" w:rsidR="00106117" w:rsidRDefault="3A6D60EA" w:rsidP="009D189D">
      <w:pPr>
        <w:spacing w:line="276" w:lineRule="auto"/>
        <w:rPr>
          <w:rFonts w:ascii="Tahoma" w:eastAsiaTheme="minorEastAsia" w:hAnsi="Tahoma" w:cs="Tahoma"/>
          <w:i/>
          <w:iCs/>
        </w:rPr>
      </w:pPr>
      <w:r w:rsidRPr="003C575D">
        <w:rPr>
          <w:rFonts w:ascii="Tahoma" w:eastAsiaTheme="minorEastAsia" w:hAnsi="Tahoma" w:cs="Tahoma"/>
        </w:rPr>
        <w:t>The Alliance recommend</w:t>
      </w:r>
      <w:r w:rsidR="79A3E6B9" w:rsidRPr="003C575D">
        <w:rPr>
          <w:rFonts w:ascii="Tahoma" w:eastAsiaTheme="minorEastAsia" w:hAnsi="Tahoma" w:cs="Tahoma"/>
        </w:rPr>
        <w:t>s</w:t>
      </w:r>
      <w:r w:rsidRPr="003C575D">
        <w:rPr>
          <w:rFonts w:ascii="Tahoma" w:eastAsiaTheme="minorEastAsia" w:hAnsi="Tahoma" w:cs="Tahoma"/>
        </w:rPr>
        <w:t xml:space="preserve"> the Commissioners read </w:t>
      </w:r>
      <w:r w:rsidR="5DDA7007" w:rsidRPr="003C575D">
        <w:rPr>
          <w:rFonts w:ascii="Tahoma" w:eastAsiaTheme="minorEastAsia" w:hAnsi="Tahoma" w:cs="Tahoma"/>
          <w:i/>
          <w:iCs/>
        </w:rPr>
        <w:t>The Lived Experience Governance Framework</w:t>
      </w:r>
      <w:r w:rsidR="31CDA345" w:rsidRPr="003C575D">
        <w:rPr>
          <w:rFonts w:ascii="Tahoma" w:eastAsiaTheme="minorEastAsia" w:hAnsi="Tahoma" w:cs="Tahoma"/>
          <w:i/>
          <w:iCs/>
        </w:rPr>
        <w:t>:</w:t>
      </w:r>
      <w:r w:rsidR="5DDA7007" w:rsidRPr="003C575D">
        <w:rPr>
          <w:rFonts w:ascii="Tahoma" w:eastAsiaTheme="minorEastAsia" w:hAnsi="Tahoma" w:cs="Tahoma"/>
          <w:i/>
          <w:iCs/>
        </w:rPr>
        <w:t xml:space="preserve"> </w:t>
      </w:r>
      <w:proofErr w:type="spellStart"/>
      <w:r w:rsidR="5DDA7007" w:rsidRPr="003C575D">
        <w:rPr>
          <w:rFonts w:ascii="Tahoma" w:eastAsiaTheme="minorEastAsia" w:hAnsi="Tahoma" w:cs="Tahoma"/>
          <w:i/>
          <w:iCs/>
        </w:rPr>
        <w:t>Centring</w:t>
      </w:r>
      <w:proofErr w:type="spellEnd"/>
      <w:r w:rsidR="5DDA7007" w:rsidRPr="003C575D">
        <w:rPr>
          <w:rFonts w:ascii="Tahoma" w:eastAsiaTheme="minorEastAsia" w:hAnsi="Tahoma" w:cs="Tahoma"/>
          <w:i/>
          <w:iCs/>
        </w:rPr>
        <w:t xml:space="preserve"> People, Identity and Human Rights for the Benefit of All</w:t>
      </w:r>
      <w:r w:rsidR="002B7A82" w:rsidRPr="003C575D">
        <w:rPr>
          <w:rStyle w:val="FootnoteReference"/>
          <w:rFonts w:ascii="Tahoma" w:eastAsiaTheme="minorEastAsia" w:hAnsi="Tahoma" w:cs="Tahoma"/>
        </w:rPr>
        <w:footnoteReference w:id="19"/>
      </w:r>
      <w:r w:rsidR="142E40A1" w:rsidRPr="003C575D">
        <w:rPr>
          <w:rFonts w:ascii="Tahoma" w:eastAsiaTheme="minorEastAsia" w:hAnsi="Tahoma" w:cs="Tahoma"/>
          <w:i/>
          <w:iCs/>
        </w:rPr>
        <w:t xml:space="preserve">. </w:t>
      </w:r>
    </w:p>
    <w:p w14:paraId="5593CBC3" w14:textId="77777777" w:rsidR="00106117" w:rsidRDefault="00106117" w:rsidP="009D189D">
      <w:pPr>
        <w:spacing w:line="276" w:lineRule="auto"/>
        <w:rPr>
          <w:rFonts w:ascii="Tahoma" w:eastAsiaTheme="minorEastAsia" w:hAnsi="Tahoma" w:cs="Tahoma"/>
          <w:i/>
          <w:iCs/>
        </w:rPr>
      </w:pPr>
    </w:p>
    <w:p w14:paraId="3E2DD2C3" w14:textId="31D57548" w:rsidR="00DD66EB" w:rsidRDefault="79A3E6B9" w:rsidP="009D189D">
      <w:pPr>
        <w:spacing w:line="276" w:lineRule="auto"/>
        <w:rPr>
          <w:rFonts w:ascii="Tahoma" w:eastAsiaTheme="minorEastAsia" w:hAnsi="Tahoma" w:cs="Tahoma"/>
          <w:lang w:val="en-AU"/>
        </w:rPr>
      </w:pPr>
      <w:r w:rsidRPr="003C575D">
        <w:rPr>
          <w:rFonts w:ascii="Tahoma" w:eastAsiaTheme="minorEastAsia" w:hAnsi="Tahoma" w:cs="Tahoma"/>
          <w:lang w:val="en-AU"/>
        </w:rPr>
        <w:t>C</w:t>
      </w:r>
      <w:r w:rsidR="14675611" w:rsidRPr="003C575D">
        <w:rPr>
          <w:rFonts w:ascii="Tahoma" w:eastAsiaTheme="minorEastAsia" w:hAnsi="Tahoma" w:cs="Tahoma"/>
          <w:lang w:val="en-AU"/>
        </w:rPr>
        <w:t>o-</w:t>
      </w:r>
      <w:r w:rsidR="090FCB0A" w:rsidRPr="003C575D">
        <w:rPr>
          <w:rFonts w:ascii="Tahoma" w:eastAsiaTheme="minorEastAsia" w:hAnsi="Tahoma" w:cs="Tahoma"/>
          <w:lang w:val="en-AU"/>
        </w:rPr>
        <w:t xml:space="preserve"> </w:t>
      </w:r>
      <w:r w:rsidR="14675611" w:rsidRPr="003C575D">
        <w:rPr>
          <w:rFonts w:ascii="Tahoma" w:eastAsiaTheme="minorEastAsia" w:hAnsi="Tahoma" w:cs="Tahoma"/>
          <w:lang w:val="en-AU"/>
        </w:rPr>
        <w:t xml:space="preserve">funded by the </w:t>
      </w:r>
      <w:r w:rsidR="14675611" w:rsidRPr="003C575D">
        <w:rPr>
          <w:rFonts w:ascii="Tahoma" w:eastAsiaTheme="minorEastAsia" w:hAnsi="Tahoma" w:cs="Tahoma"/>
        </w:rPr>
        <w:t>National Mental Health Consumer and Carer Forum</w:t>
      </w:r>
      <w:r w:rsidR="14675611" w:rsidRPr="003C575D">
        <w:rPr>
          <w:rFonts w:ascii="Tahoma" w:eastAsiaTheme="minorEastAsia" w:hAnsi="Tahoma" w:cs="Tahoma"/>
          <w:lang w:val="en-AU"/>
        </w:rPr>
        <w:t xml:space="preserve"> and Mental Health Lived Experience Engagement Network</w:t>
      </w:r>
      <w:r w:rsidRPr="003C575D">
        <w:rPr>
          <w:rFonts w:ascii="Tahoma" w:eastAsiaTheme="minorEastAsia" w:hAnsi="Tahoma" w:cs="Tahoma"/>
          <w:lang w:val="en-AU"/>
        </w:rPr>
        <w:t xml:space="preserve">, </w:t>
      </w:r>
      <w:r w:rsidR="37F70469" w:rsidRPr="003C575D">
        <w:rPr>
          <w:rFonts w:ascii="Tahoma" w:eastAsiaTheme="minorEastAsia" w:hAnsi="Tahoma" w:cs="Tahoma"/>
          <w:lang w:val="en-AU"/>
        </w:rPr>
        <w:t>the framework was co-</w:t>
      </w:r>
      <w:r w:rsidR="794B91E7" w:rsidRPr="003C575D">
        <w:rPr>
          <w:rFonts w:ascii="Tahoma" w:eastAsiaTheme="minorEastAsia" w:hAnsi="Tahoma" w:cs="Tahoma"/>
          <w:lang w:val="en-AU"/>
        </w:rPr>
        <w:t xml:space="preserve">produced by </w:t>
      </w:r>
      <w:r w:rsidRPr="003C575D">
        <w:rPr>
          <w:rFonts w:ascii="Tahoma" w:eastAsiaTheme="minorEastAsia" w:hAnsi="Tahoma" w:cs="Tahoma"/>
          <w:lang w:val="en-AU"/>
        </w:rPr>
        <w:t xml:space="preserve">the </w:t>
      </w:r>
      <w:r w:rsidR="14675611" w:rsidRPr="003C575D">
        <w:rPr>
          <w:rFonts w:ascii="Tahoma" w:eastAsiaTheme="minorEastAsia" w:hAnsi="Tahoma" w:cs="Tahoma"/>
          <w:lang w:val="en-AU"/>
        </w:rPr>
        <w:t>S</w:t>
      </w:r>
      <w:r w:rsidR="090FCB0A" w:rsidRPr="003C575D">
        <w:rPr>
          <w:rFonts w:ascii="Tahoma" w:eastAsiaTheme="minorEastAsia" w:hAnsi="Tahoma" w:cs="Tahoma"/>
          <w:lang w:val="en-AU"/>
        </w:rPr>
        <w:t>outh Australian</w:t>
      </w:r>
      <w:r w:rsidR="14675611" w:rsidRPr="003C575D">
        <w:rPr>
          <w:rFonts w:ascii="Tahoma" w:eastAsiaTheme="minorEastAsia" w:hAnsi="Tahoma" w:cs="Tahoma"/>
          <w:lang w:val="en-AU"/>
        </w:rPr>
        <w:t xml:space="preserve"> Lived Experience Leadership &amp; Advocacy Network (</w:t>
      </w:r>
      <w:hyperlink r:id="rId29" w:history="1">
        <w:r w:rsidR="14675611" w:rsidRPr="003C575D">
          <w:rPr>
            <w:rStyle w:val="Hyperlink"/>
            <w:rFonts w:ascii="Tahoma" w:eastAsiaTheme="minorEastAsia" w:hAnsi="Tahoma" w:cs="Tahoma"/>
            <w:lang w:val="en-AU"/>
          </w:rPr>
          <w:t>LELAN</w:t>
        </w:r>
      </w:hyperlink>
      <w:r w:rsidR="14675611" w:rsidRPr="003C575D">
        <w:rPr>
          <w:rFonts w:ascii="Tahoma" w:eastAsiaTheme="minorEastAsia" w:hAnsi="Tahoma" w:cs="Tahoma"/>
          <w:lang w:val="en-AU"/>
        </w:rPr>
        <w:t xml:space="preserve">) </w:t>
      </w:r>
      <w:r w:rsidR="090FCB0A" w:rsidRPr="003C575D">
        <w:rPr>
          <w:rFonts w:ascii="Tahoma" w:eastAsiaTheme="minorEastAsia" w:hAnsi="Tahoma" w:cs="Tahoma"/>
          <w:lang w:val="en-AU"/>
        </w:rPr>
        <w:t>with lived experience and sector leaders across Australia</w:t>
      </w:r>
      <w:r w:rsidRPr="003C575D">
        <w:rPr>
          <w:rFonts w:ascii="Tahoma" w:eastAsiaTheme="minorEastAsia" w:hAnsi="Tahoma" w:cs="Tahoma"/>
          <w:lang w:val="en-AU"/>
        </w:rPr>
        <w:t>.</w:t>
      </w:r>
    </w:p>
    <w:p w14:paraId="0FF965AF" w14:textId="77777777" w:rsidR="009D189D" w:rsidRPr="009D189D" w:rsidRDefault="009D189D" w:rsidP="009D189D">
      <w:pPr>
        <w:spacing w:line="276" w:lineRule="auto"/>
        <w:rPr>
          <w:rFonts w:ascii="Tahoma" w:eastAsiaTheme="minorEastAsia" w:hAnsi="Tahoma" w:cs="Tahoma"/>
          <w:lang w:val="en-AU"/>
        </w:rPr>
      </w:pPr>
    </w:p>
    <w:p w14:paraId="2CFB652D" w14:textId="6393F513" w:rsidR="00F8156B" w:rsidRPr="003C575D" w:rsidRDefault="4FDC60F7" w:rsidP="003C575D">
      <w:pPr>
        <w:spacing w:after="240" w:line="276" w:lineRule="auto"/>
        <w:rPr>
          <w:rFonts w:ascii="Tahoma" w:eastAsiaTheme="minorEastAsia" w:hAnsi="Tahoma" w:cs="Tahoma"/>
        </w:rPr>
      </w:pPr>
      <w:r w:rsidRPr="003C575D">
        <w:rPr>
          <w:rFonts w:ascii="Tahoma" w:eastAsiaTheme="minorEastAsia" w:hAnsi="Tahoma" w:cs="Tahoma"/>
        </w:rPr>
        <w:t xml:space="preserve">As stated </w:t>
      </w:r>
      <w:r w:rsidR="216D2A67" w:rsidRPr="003C575D">
        <w:rPr>
          <w:rFonts w:ascii="Tahoma" w:eastAsiaTheme="minorEastAsia" w:hAnsi="Tahoma" w:cs="Tahoma"/>
        </w:rPr>
        <w:t>in the framework</w:t>
      </w:r>
      <w:r w:rsidRPr="003C575D">
        <w:rPr>
          <w:rFonts w:ascii="Tahoma" w:eastAsiaTheme="minorEastAsia" w:hAnsi="Tahoma" w:cs="Tahoma"/>
        </w:rPr>
        <w:t xml:space="preserve">, </w:t>
      </w:r>
    </w:p>
    <w:p w14:paraId="67F50110" w14:textId="77777777" w:rsidR="00647806" w:rsidRDefault="650DC3F7" w:rsidP="00773A17">
      <w:pPr>
        <w:spacing w:after="240" w:line="276" w:lineRule="auto"/>
        <w:ind w:left="720"/>
        <w:rPr>
          <w:rFonts w:ascii="Tahoma" w:eastAsiaTheme="minorEastAsia" w:hAnsi="Tahoma" w:cs="Tahoma"/>
          <w:b/>
          <w:bCs/>
          <w:color w:val="00A099"/>
          <w:lang w:val="en-AU"/>
        </w:rPr>
      </w:pPr>
      <w:r w:rsidRPr="009C2B6C">
        <w:rPr>
          <w:rFonts w:ascii="Tahoma" w:eastAsiaTheme="minorEastAsia" w:hAnsi="Tahoma" w:cs="Tahoma"/>
          <w:b/>
          <w:bCs/>
          <w:color w:val="00A099"/>
        </w:rPr>
        <w:t>“</w:t>
      </w:r>
      <w:proofErr w:type="gramStart"/>
      <w:r w:rsidRPr="009C2B6C">
        <w:rPr>
          <w:rFonts w:ascii="Tahoma" w:eastAsiaTheme="minorEastAsia" w:hAnsi="Tahoma" w:cs="Tahoma"/>
          <w:b/>
          <w:bCs/>
          <w:color w:val="00A099"/>
        </w:rPr>
        <w:t>t</w:t>
      </w:r>
      <w:r w:rsidR="4FDC60F7" w:rsidRPr="009C2B6C">
        <w:rPr>
          <w:rFonts w:ascii="Tahoma" w:eastAsiaTheme="minorEastAsia" w:hAnsi="Tahoma" w:cs="Tahoma"/>
          <w:b/>
          <w:bCs/>
          <w:color w:val="00A099"/>
        </w:rPr>
        <w:t>his</w:t>
      </w:r>
      <w:proofErr w:type="gramEnd"/>
      <w:r w:rsidR="4FDC60F7" w:rsidRPr="009C2B6C">
        <w:rPr>
          <w:rFonts w:ascii="Tahoma" w:eastAsiaTheme="minorEastAsia" w:hAnsi="Tahoma" w:cs="Tahoma"/>
          <w:b/>
          <w:bCs/>
          <w:color w:val="00A099"/>
        </w:rPr>
        <w:t xml:space="preserve"> Framework was written in </w:t>
      </w:r>
      <w:r w:rsidR="2505AC7F" w:rsidRPr="009C2B6C">
        <w:rPr>
          <w:rFonts w:ascii="Tahoma" w:eastAsiaTheme="minorEastAsia" w:hAnsi="Tahoma" w:cs="Tahoma"/>
          <w:b/>
          <w:bCs/>
          <w:color w:val="00A099"/>
          <w:lang w:val="en-AU"/>
        </w:rPr>
        <w:t>respons</w:t>
      </w:r>
      <w:r w:rsidR="4FDC60F7" w:rsidRPr="009C2B6C">
        <w:rPr>
          <w:rFonts w:ascii="Tahoma" w:eastAsiaTheme="minorEastAsia" w:hAnsi="Tahoma" w:cs="Tahoma"/>
          <w:b/>
          <w:bCs/>
          <w:color w:val="00A099"/>
          <w:lang w:val="en-AU"/>
        </w:rPr>
        <w:t>e</w:t>
      </w:r>
      <w:r w:rsidR="2505AC7F" w:rsidRPr="009C2B6C">
        <w:rPr>
          <w:rFonts w:ascii="Tahoma" w:eastAsiaTheme="minorEastAsia" w:hAnsi="Tahoma" w:cs="Tahoma"/>
          <w:b/>
          <w:bCs/>
          <w:color w:val="00A099"/>
          <w:lang w:val="en-AU"/>
        </w:rPr>
        <w:t xml:space="preserve"> to calls from the mental health and other sectors for changes in the way systems are governed to align them more strongly with human rights approaches and to meaningfully embrace lived experience. To transform systems and improve lives, a formal framework is needed to embed lived experience perspectives, values, principles, expertise and leadership in all aspects of governance. </w:t>
      </w:r>
    </w:p>
    <w:p w14:paraId="776BB310" w14:textId="77777777" w:rsidR="00647806" w:rsidRDefault="00647806" w:rsidP="00773A17">
      <w:pPr>
        <w:spacing w:after="240" w:line="276" w:lineRule="auto"/>
        <w:ind w:left="720"/>
        <w:rPr>
          <w:rFonts w:ascii="Tahoma" w:eastAsiaTheme="minorEastAsia" w:hAnsi="Tahoma" w:cs="Tahoma"/>
          <w:b/>
          <w:bCs/>
          <w:color w:val="00A099"/>
          <w:lang w:val="en-AU"/>
        </w:rPr>
      </w:pPr>
    </w:p>
    <w:p w14:paraId="0CD92045" w14:textId="77777777" w:rsidR="00647806" w:rsidRDefault="00647806" w:rsidP="00773A17">
      <w:pPr>
        <w:spacing w:after="240" w:line="276" w:lineRule="auto"/>
        <w:ind w:left="720"/>
        <w:rPr>
          <w:rFonts w:ascii="Tahoma" w:eastAsiaTheme="minorEastAsia" w:hAnsi="Tahoma" w:cs="Tahoma"/>
          <w:b/>
          <w:bCs/>
          <w:color w:val="00A099"/>
          <w:lang w:val="en-AU"/>
        </w:rPr>
      </w:pPr>
    </w:p>
    <w:p w14:paraId="2138E69E" w14:textId="77777777" w:rsidR="00647806" w:rsidRDefault="00647806" w:rsidP="00773A17">
      <w:pPr>
        <w:spacing w:after="240" w:line="276" w:lineRule="auto"/>
        <w:ind w:left="720"/>
        <w:rPr>
          <w:rFonts w:ascii="Tahoma" w:eastAsiaTheme="minorEastAsia" w:hAnsi="Tahoma" w:cs="Tahoma"/>
          <w:b/>
          <w:bCs/>
          <w:color w:val="00A099"/>
          <w:lang w:val="en-AU"/>
        </w:rPr>
      </w:pPr>
    </w:p>
    <w:p w14:paraId="0E10234B" w14:textId="7F8D55AB" w:rsidR="00930ED2" w:rsidRPr="00773A17" w:rsidRDefault="2505AC7F" w:rsidP="00773A17">
      <w:pPr>
        <w:spacing w:after="240" w:line="276" w:lineRule="auto"/>
        <w:ind w:left="720"/>
        <w:rPr>
          <w:rFonts w:ascii="Tahoma" w:eastAsiaTheme="minorEastAsia" w:hAnsi="Tahoma" w:cs="Tahoma"/>
          <w:b/>
          <w:bCs/>
          <w:color w:val="00A099"/>
          <w:lang w:val="en-AU"/>
        </w:rPr>
      </w:pPr>
      <w:r w:rsidRPr="009C2B6C">
        <w:rPr>
          <w:rFonts w:ascii="Tahoma" w:eastAsiaTheme="minorEastAsia" w:hAnsi="Tahoma" w:cs="Tahoma"/>
          <w:b/>
          <w:bCs/>
          <w:color w:val="00A099"/>
          <w:lang w:val="en-AU"/>
        </w:rPr>
        <w:t>Its applicability and reach span a spectrum of settings and sectors, including and beyond health systems, structures, policies, processes, practices, programs and services and peer-led initiatives.</w:t>
      </w:r>
      <w:r w:rsidR="650DC3F7" w:rsidRPr="009C2B6C">
        <w:rPr>
          <w:rFonts w:ascii="Tahoma" w:eastAsiaTheme="minorEastAsia" w:hAnsi="Tahoma" w:cs="Tahoma"/>
          <w:b/>
          <w:bCs/>
          <w:color w:val="00A099"/>
          <w:lang w:val="en-AU"/>
        </w:rPr>
        <w:t>”</w:t>
      </w:r>
    </w:p>
    <w:p w14:paraId="778443F9" w14:textId="4167E997" w:rsidR="000158FD" w:rsidRDefault="1C998615" w:rsidP="2F03179B">
      <w:pPr>
        <w:pStyle w:val="Heading2"/>
        <w:spacing w:line="276" w:lineRule="auto"/>
        <w:rPr>
          <w:rFonts w:ascii="Tahoma" w:eastAsiaTheme="minorEastAsia" w:hAnsi="Tahoma" w:cs="Tahoma"/>
          <w:b/>
          <w:bCs/>
          <w:color w:val="00A099"/>
          <w:sz w:val="22"/>
          <w:szCs w:val="22"/>
        </w:rPr>
      </w:pPr>
      <w:bookmarkStart w:id="26" w:name="_Toc204872402"/>
      <w:r w:rsidRPr="2F03179B">
        <w:rPr>
          <w:rFonts w:ascii="Tahoma" w:eastAsiaTheme="minorEastAsia" w:hAnsi="Tahoma" w:cs="Tahoma"/>
          <w:b/>
          <w:bCs/>
          <w:color w:val="00A099"/>
          <w:sz w:val="22"/>
          <w:szCs w:val="22"/>
        </w:rPr>
        <w:t>3.3</w:t>
      </w:r>
      <w:r w:rsidR="33BFE87E">
        <w:tab/>
      </w:r>
      <w:r w:rsidR="452C775F" w:rsidRPr="2F03179B">
        <w:rPr>
          <w:rFonts w:ascii="Tahoma" w:eastAsiaTheme="minorEastAsia" w:hAnsi="Tahoma" w:cs="Tahoma"/>
          <w:b/>
          <w:bCs/>
          <w:color w:val="00A099"/>
          <w:sz w:val="22"/>
          <w:szCs w:val="22"/>
        </w:rPr>
        <w:t xml:space="preserve">Information Request </w:t>
      </w:r>
      <w:r w:rsidR="5E5B79D9" w:rsidRPr="2F03179B">
        <w:rPr>
          <w:rFonts w:ascii="Tahoma" w:eastAsiaTheme="minorEastAsia" w:hAnsi="Tahoma" w:cs="Tahoma"/>
          <w:b/>
          <w:bCs/>
          <w:color w:val="00A099"/>
          <w:sz w:val="22"/>
          <w:szCs w:val="22"/>
        </w:rPr>
        <w:t>(</w:t>
      </w:r>
      <w:r w:rsidR="452C775F" w:rsidRPr="2F03179B">
        <w:rPr>
          <w:rFonts w:ascii="Tahoma" w:eastAsiaTheme="minorEastAsia" w:hAnsi="Tahoma" w:cs="Tahoma"/>
          <w:b/>
          <w:bCs/>
          <w:color w:val="00A099"/>
          <w:sz w:val="22"/>
          <w:szCs w:val="22"/>
        </w:rPr>
        <w:t>4.3</w:t>
      </w:r>
      <w:r w:rsidR="5E5B79D9" w:rsidRPr="2F03179B">
        <w:rPr>
          <w:rFonts w:ascii="Tahoma" w:eastAsiaTheme="minorEastAsia" w:hAnsi="Tahoma" w:cs="Tahoma"/>
          <w:b/>
          <w:bCs/>
          <w:color w:val="00A099"/>
          <w:sz w:val="22"/>
          <w:szCs w:val="22"/>
        </w:rPr>
        <w:t>)</w:t>
      </w:r>
      <w:bookmarkEnd w:id="26"/>
    </w:p>
    <w:p w14:paraId="0C0B31CB" w14:textId="77777777" w:rsidR="00DD66EB" w:rsidRPr="00DD66EB" w:rsidRDefault="00DD66EB" w:rsidP="00DD66EB"/>
    <w:p w14:paraId="5A4EA4DE" w14:textId="52675781" w:rsidR="66781916" w:rsidRPr="001369B9" w:rsidRDefault="66781916" w:rsidP="003C575D">
      <w:pPr>
        <w:spacing w:line="276" w:lineRule="auto"/>
        <w:rPr>
          <w:rFonts w:ascii="Tahoma" w:eastAsiaTheme="minorEastAsia" w:hAnsi="Tahoma" w:cs="Tahoma"/>
          <w:b/>
          <w:bCs/>
        </w:rPr>
      </w:pPr>
      <w:r w:rsidRPr="001369B9">
        <w:rPr>
          <w:rFonts w:ascii="Tahoma" w:eastAsiaTheme="minorEastAsia" w:hAnsi="Tahoma" w:cs="Tahoma"/>
          <w:b/>
          <w:bCs/>
        </w:rPr>
        <w:t>The PC is seeking views on the value and feasibility of having a public dashboard to track and report on progress under the next agreement’s objectives and outcomes and any other measurable targets set throughout.  Which bodies should be responsible for the collation and publication of dashboard data? What metrics should be included in the dashboard?</w:t>
      </w:r>
    </w:p>
    <w:p w14:paraId="66B93B0C" w14:textId="3D4A3B56" w:rsidR="00F27B9C" w:rsidRPr="003C575D" w:rsidRDefault="170A72EF" w:rsidP="003C575D">
      <w:pPr>
        <w:spacing w:before="240" w:after="240" w:line="276" w:lineRule="auto"/>
        <w:rPr>
          <w:rFonts w:ascii="Tahoma" w:eastAsiaTheme="minorEastAsia" w:hAnsi="Tahoma" w:cs="Tahoma"/>
        </w:rPr>
      </w:pPr>
      <w:r w:rsidRPr="003C575D">
        <w:rPr>
          <w:rFonts w:ascii="Tahoma" w:eastAsiaTheme="minorEastAsia" w:hAnsi="Tahoma" w:cs="Tahoma"/>
        </w:rPr>
        <w:t xml:space="preserve">A public dashboard would be valuable for people with lived experience of </w:t>
      </w:r>
      <w:r w:rsidR="570D889F" w:rsidRPr="003C575D">
        <w:rPr>
          <w:rFonts w:ascii="Tahoma" w:eastAsiaTheme="minorEastAsia" w:hAnsi="Tahoma" w:cs="Tahoma"/>
        </w:rPr>
        <w:t xml:space="preserve">mental health challenges </w:t>
      </w:r>
      <w:r w:rsidR="00C34125" w:rsidRPr="003C575D">
        <w:rPr>
          <w:rFonts w:ascii="Tahoma" w:eastAsiaTheme="minorEastAsia" w:hAnsi="Tahoma" w:cs="Tahoma"/>
        </w:rPr>
        <w:t xml:space="preserve">if </w:t>
      </w:r>
      <w:r w:rsidR="570D889F" w:rsidRPr="003C575D">
        <w:rPr>
          <w:rFonts w:ascii="Tahoma" w:eastAsiaTheme="minorEastAsia" w:hAnsi="Tahoma" w:cs="Tahoma"/>
        </w:rPr>
        <w:t xml:space="preserve">the data that was shown </w:t>
      </w:r>
      <w:r w:rsidR="54ABAC07" w:rsidRPr="003C575D">
        <w:rPr>
          <w:rFonts w:ascii="Tahoma" w:eastAsiaTheme="minorEastAsia" w:hAnsi="Tahoma" w:cs="Tahoma"/>
        </w:rPr>
        <w:t>is</w:t>
      </w:r>
      <w:r w:rsidR="570D889F" w:rsidRPr="003C575D">
        <w:rPr>
          <w:rFonts w:ascii="Tahoma" w:eastAsiaTheme="minorEastAsia" w:hAnsi="Tahoma" w:cs="Tahoma"/>
        </w:rPr>
        <w:t xml:space="preserve"> relevant to us</w:t>
      </w:r>
      <w:r w:rsidR="5F8488E5" w:rsidRPr="003C575D">
        <w:rPr>
          <w:rFonts w:ascii="Tahoma" w:eastAsiaTheme="minorEastAsia" w:hAnsi="Tahoma" w:cs="Tahoma"/>
        </w:rPr>
        <w:t>,</w:t>
      </w:r>
      <w:r w:rsidR="570D889F" w:rsidRPr="003C575D">
        <w:rPr>
          <w:rFonts w:ascii="Tahoma" w:eastAsiaTheme="minorEastAsia" w:hAnsi="Tahoma" w:cs="Tahoma"/>
        </w:rPr>
        <w:t xml:space="preserve"> the outcomes </w:t>
      </w:r>
      <w:r w:rsidR="7E4887F1" w:rsidRPr="003C575D">
        <w:rPr>
          <w:rFonts w:ascii="Tahoma" w:eastAsiaTheme="minorEastAsia" w:hAnsi="Tahoma" w:cs="Tahoma"/>
        </w:rPr>
        <w:t>measured and reported a</w:t>
      </w:r>
      <w:r w:rsidR="570D889F" w:rsidRPr="003C575D">
        <w:rPr>
          <w:rFonts w:ascii="Tahoma" w:eastAsiaTheme="minorEastAsia" w:hAnsi="Tahoma" w:cs="Tahoma"/>
        </w:rPr>
        <w:t>re important to us</w:t>
      </w:r>
      <w:r w:rsidR="3E01B68A" w:rsidRPr="003C575D">
        <w:rPr>
          <w:rFonts w:ascii="Tahoma" w:eastAsiaTheme="minorEastAsia" w:hAnsi="Tahoma" w:cs="Tahoma"/>
        </w:rPr>
        <w:t xml:space="preserve"> and the data in the dashboard was kept up to date</w:t>
      </w:r>
      <w:r w:rsidR="7B62CCB8" w:rsidRPr="003C575D">
        <w:rPr>
          <w:rFonts w:ascii="Tahoma" w:eastAsiaTheme="minorEastAsia" w:hAnsi="Tahoma" w:cs="Tahoma"/>
        </w:rPr>
        <w:t xml:space="preserve">. </w:t>
      </w:r>
      <w:r w:rsidR="6685C323" w:rsidRPr="003C575D">
        <w:rPr>
          <w:rFonts w:ascii="Tahoma" w:eastAsiaTheme="minorEastAsia" w:hAnsi="Tahoma" w:cs="Tahoma"/>
        </w:rPr>
        <w:t xml:space="preserve">The language used in the dashboard must also be </w:t>
      </w:r>
      <w:proofErr w:type="spellStart"/>
      <w:proofErr w:type="gramStart"/>
      <w:r w:rsidR="6685C323" w:rsidRPr="003C575D">
        <w:rPr>
          <w:rFonts w:ascii="Tahoma" w:eastAsiaTheme="minorEastAsia" w:hAnsi="Tahoma" w:cs="Tahoma"/>
        </w:rPr>
        <w:t>non clinical</w:t>
      </w:r>
      <w:proofErr w:type="spellEnd"/>
      <w:proofErr w:type="gramEnd"/>
      <w:r w:rsidR="6685C323" w:rsidRPr="003C575D">
        <w:rPr>
          <w:rFonts w:ascii="Tahoma" w:eastAsiaTheme="minorEastAsia" w:hAnsi="Tahoma" w:cs="Tahoma"/>
        </w:rPr>
        <w:t xml:space="preserve"> and not deficits based. People with lived experience of mental health challenges should be consulted as to what language they want to see used. Please see our recommendations on language earlier in this submission</w:t>
      </w:r>
      <w:r w:rsidR="001369B9">
        <w:rPr>
          <w:rFonts w:ascii="Tahoma" w:eastAsiaTheme="minorEastAsia" w:hAnsi="Tahoma" w:cs="Tahoma"/>
        </w:rPr>
        <w:t>.</w:t>
      </w:r>
    </w:p>
    <w:p w14:paraId="14D74077" w14:textId="50AC139F" w:rsidR="00F27B9C" w:rsidRPr="003C575D" w:rsidRDefault="7B62CCB8" w:rsidP="003C575D">
      <w:pPr>
        <w:spacing w:after="240" w:line="276" w:lineRule="auto"/>
        <w:rPr>
          <w:rFonts w:ascii="Tahoma" w:eastAsiaTheme="minorEastAsia" w:hAnsi="Tahoma" w:cs="Tahoma"/>
        </w:rPr>
      </w:pPr>
      <w:r w:rsidRPr="003C575D">
        <w:rPr>
          <w:rFonts w:ascii="Tahoma" w:eastAsiaTheme="minorEastAsia" w:hAnsi="Tahoma" w:cs="Tahoma"/>
        </w:rPr>
        <w:t xml:space="preserve">The bodies responsible for collecting the data should </w:t>
      </w:r>
      <w:r w:rsidR="001173B3" w:rsidRPr="003C575D">
        <w:rPr>
          <w:rFonts w:ascii="Tahoma" w:eastAsiaTheme="minorEastAsia" w:hAnsi="Tahoma" w:cs="Tahoma"/>
        </w:rPr>
        <w:t xml:space="preserve">commission </w:t>
      </w:r>
      <w:r w:rsidR="012C097B" w:rsidRPr="003C575D">
        <w:rPr>
          <w:rFonts w:ascii="Tahoma" w:eastAsiaTheme="minorEastAsia" w:hAnsi="Tahoma" w:cs="Tahoma"/>
        </w:rPr>
        <w:t xml:space="preserve">lived experience leadership to ensure relevant </w:t>
      </w:r>
      <w:r w:rsidR="6EE1563F" w:rsidRPr="003C575D">
        <w:rPr>
          <w:rFonts w:ascii="Tahoma" w:eastAsiaTheme="minorEastAsia" w:hAnsi="Tahoma" w:cs="Tahoma"/>
        </w:rPr>
        <w:t xml:space="preserve">and meaningful </w:t>
      </w:r>
      <w:r w:rsidR="012C097B" w:rsidRPr="003C575D">
        <w:rPr>
          <w:rFonts w:ascii="Tahoma" w:eastAsiaTheme="minorEastAsia" w:hAnsi="Tahoma" w:cs="Tahoma"/>
        </w:rPr>
        <w:t>data is collected</w:t>
      </w:r>
      <w:r w:rsidR="09B2AB5F" w:rsidRPr="003C575D">
        <w:rPr>
          <w:rFonts w:ascii="Tahoma" w:eastAsiaTheme="minorEastAsia" w:hAnsi="Tahoma" w:cs="Tahoma"/>
        </w:rPr>
        <w:t xml:space="preserve"> and reported against key indicators of interest to mental </w:t>
      </w:r>
      <w:r w:rsidR="001173B3" w:rsidRPr="003C575D">
        <w:rPr>
          <w:rFonts w:ascii="Tahoma" w:eastAsiaTheme="minorEastAsia" w:hAnsi="Tahoma" w:cs="Tahoma"/>
        </w:rPr>
        <w:t>health</w:t>
      </w:r>
      <w:r w:rsidR="09B2AB5F" w:rsidRPr="003C575D">
        <w:rPr>
          <w:rFonts w:ascii="Tahoma" w:eastAsiaTheme="minorEastAsia" w:hAnsi="Tahoma" w:cs="Tahoma"/>
        </w:rPr>
        <w:t xml:space="preserve"> consumers</w:t>
      </w:r>
      <w:r w:rsidR="012C097B" w:rsidRPr="003C575D">
        <w:rPr>
          <w:rFonts w:ascii="Tahoma" w:eastAsiaTheme="minorEastAsia" w:hAnsi="Tahoma" w:cs="Tahoma"/>
        </w:rPr>
        <w:t>.</w:t>
      </w:r>
      <w:r w:rsidR="15FA028D" w:rsidRPr="003C575D">
        <w:rPr>
          <w:rFonts w:ascii="Tahoma" w:eastAsiaTheme="minorEastAsia" w:hAnsi="Tahoma" w:cs="Tahoma"/>
        </w:rPr>
        <w:t xml:space="preserve"> </w:t>
      </w:r>
      <w:r w:rsidR="012C097B" w:rsidRPr="003C575D">
        <w:rPr>
          <w:rFonts w:ascii="Tahoma" w:eastAsiaTheme="minorEastAsia" w:hAnsi="Tahoma" w:cs="Tahoma"/>
        </w:rPr>
        <w:t>The dashboard could be developed and published by the independent N</w:t>
      </w:r>
      <w:r w:rsidR="48CEC108" w:rsidRPr="003C575D">
        <w:rPr>
          <w:rFonts w:ascii="Tahoma" w:eastAsiaTheme="minorEastAsia" w:hAnsi="Tahoma" w:cs="Tahoma"/>
        </w:rPr>
        <w:t>MHC</w:t>
      </w:r>
      <w:r w:rsidR="54A4F5CB" w:rsidRPr="003C575D">
        <w:rPr>
          <w:rFonts w:ascii="Tahoma" w:eastAsiaTheme="minorEastAsia" w:hAnsi="Tahoma" w:cs="Tahoma"/>
        </w:rPr>
        <w:t xml:space="preserve">, in partnership with the </w:t>
      </w:r>
      <w:proofErr w:type="gramStart"/>
      <w:r w:rsidR="54A4F5CB" w:rsidRPr="003C575D">
        <w:rPr>
          <w:rFonts w:ascii="Tahoma" w:eastAsiaTheme="minorEastAsia" w:hAnsi="Tahoma" w:cs="Tahoma"/>
        </w:rPr>
        <w:t>Alliance</w:t>
      </w:r>
      <w:proofErr w:type="gramEnd"/>
      <w:r w:rsidR="54A4F5CB" w:rsidRPr="003C575D">
        <w:rPr>
          <w:rFonts w:ascii="Tahoma" w:eastAsiaTheme="minorEastAsia" w:hAnsi="Tahoma" w:cs="Tahoma"/>
        </w:rPr>
        <w:t xml:space="preserve"> and provide regular reports tracking progress and </w:t>
      </w:r>
      <w:proofErr w:type="gramStart"/>
      <w:r w:rsidR="54A4F5CB" w:rsidRPr="003C575D">
        <w:rPr>
          <w:rFonts w:ascii="Tahoma" w:eastAsiaTheme="minorEastAsia" w:hAnsi="Tahoma" w:cs="Tahoma"/>
        </w:rPr>
        <w:t>identify</w:t>
      </w:r>
      <w:proofErr w:type="gramEnd"/>
      <w:r w:rsidR="54A4F5CB" w:rsidRPr="003C575D">
        <w:rPr>
          <w:rFonts w:ascii="Tahoma" w:eastAsiaTheme="minorEastAsia" w:hAnsi="Tahoma" w:cs="Tahoma"/>
        </w:rPr>
        <w:t xml:space="preserve"> continued gaps to ensure real progress is made in delivering tangible outcomes to people with lived experience of mental health challenges.  This </w:t>
      </w:r>
      <w:r w:rsidR="526C633B" w:rsidRPr="003C575D">
        <w:rPr>
          <w:rFonts w:ascii="Tahoma" w:eastAsiaTheme="minorEastAsia" w:hAnsi="Tahoma" w:cs="Tahoma"/>
        </w:rPr>
        <w:t>will provide</w:t>
      </w:r>
      <w:r w:rsidR="00C34125" w:rsidRPr="003C575D">
        <w:rPr>
          <w:rFonts w:ascii="Tahoma" w:eastAsiaTheme="minorEastAsia" w:hAnsi="Tahoma" w:cs="Tahoma"/>
        </w:rPr>
        <w:t xml:space="preserve"> </w:t>
      </w:r>
      <w:r w:rsidR="51E24F2B" w:rsidRPr="003C575D">
        <w:rPr>
          <w:rFonts w:ascii="Tahoma" w:eastAsiaTheme="minorEastAsia" w:hAnsi="Tahoma" w:cs="Tahoma"/>
        </w:rPr>
        <w:t>an accessible way for individuals and peak bodies to hold state, territory and national government</w:t>
      </w:r>
      <w:r w:rsidR="012C097B" w:rsidRPr="003C575D">
        <w:rPr>
          <w:rFonts w:ascii="Tahoma" w:eastAsiaTheme="minorEastAsia" w:hAnsi="Tahoma" w:cs="Tahoma"/>
        </w:rPr>
        <w:t xml:space="preserve">s </w:t>
      </w:r>
      <w:r w:rsidR="5DA3144D" w:rsidRPr="003C575D">
        <w:rPr>
          <w:rFonts w:ascii="Tahoma" w:eastAsiaTheme="minorEastAsia" w:hAnsi="Tahoma" w:cs="Tahoma"/>
        </w:rPr>
        <w:t>a</w:t>
      </w:r>
      <w:r w:rsidR="45390F09" w:rsidRPr="003C575D">
        <w:rPr>
          <w:rFonts w:ascii="Tahoma" w:eastAsiaTheme="minorEastAsia" w:hAnsi="Tahoma" w:cs="Tahoma"/>
        </w:rPr>
        <w:t xml:space="preserve">ccountable </w:t>
      </w:r>
      <w:r w:rsidR="5DA3144D" w:rsidRPr="003C575D">
        <w:rPr>
          <w:rFonts w:ascii="Tahoma" w:eastAsiaTheme="minorEastAsia" w:hAnsi="Tahoma" w:cs="Tahoma"/>
        </w:rPr>
        <w:t>to the outcome requirements in the new Agreement.</w:t>
      </w:r>
      <w:r w:rsidR="0ECE2E6F" w:rsidRPr="003C575D">
        <w:rPr>
          <w:rFonts w:ascii="Tahoma" w:eastAsiaTheme="minorEastAsia" w:hAnsi="Tahoma" w:cs="Tahoma"/>
        </w:rPr>
        <w:t xml:space="preserve"> </w:t>
      </w:r>
      <w:r w:rsidR="5DA3144D" w:rsidRPr="003C575D">
        <w:rPr>
          <w:rFonts w:ascii="Tahoma" w:eastAsiaTheme="minorEastAsia" w:hAnsi="Tahoma" w:cs="Tahoma"/>
        </w:rPr>
        <w:t>P</w:t>
      </w:r>
      <w:r w:rsidR="33991CC5" w:rsidRPr="003C575D">
        <w:rPr>
          <w:rFonts w:ascii="Tahoma" w:eastAsiaTheme="minorEastAsia" w:hAnsi="Tahoma" w:cs="Tahoma"/>
        </w:rPr>
        <w:t>lease see our recommendations on data earlier in this submission</w:t>
      </w:r>
      <w:r w:rsidR="570D889F" w:rsidRPr="003C575D">
        <w:rPr>
          <w:rFonts w:ascii="Tahoma" w:eastAsiaTheme="minorEastAsia" w:hAnsi="Tahoma" w:cs="Tahoma"/>
        </w:rPr>
        <w:t>.</w:t>
      </w:r>
      <w:r w:rsidR="0ECE2E6F" w:rsidRPr="003C575D">
        <w:rPr>
          <w:rFonts w:ascii="Tahoma" w:eastAsiaTheme="minorEastAsia" w:hAnsi="Tahoma" w:cs="Tahoma"/>
        </w:rPr>
        <w:t xml:space="preserve"> </w:t>
      </w:r>
    </w:p>
    <w:p w14:paraId="39C205EF" w14:textId="0E4A2049" w:rsidR="00B91679" w:rsidRPr="003C575D" w:rsidRDefault="4321DE62" w:rsidP="003C575D">
      <w:pPr>
        <w:spacing w:after="240" w:line="276" w:lineRule="auto"/>
        <w:rPr>
          <w:rFonts w:ascii="Tahoma" w:eastAsiaTheme="minorEastAsia" w:hAnsi="Tahoma" w:cs="Tahoma"/>
        </w:rPr>
      </w:pPr>
      <w:r w:rsidRPr="003C575D">
        <w:rPr>
          <w:rFonts w:ascii="Tahoma" w:eastAsiaTheme="minorEastAsia" w:hAnsi="Tahoma" w:cs="Tahoma"/>
        </w:rPr>
        <w:t>The da</w:t>
      </w:r>
      <w:r w:rsidR="7D7B48C5" w:rsidRPr="003C575D">
        <w:rPr>
          <w:rFonts w:ascii="Tahoma" w:eastAsiaTheme="minorEastAsia" w:hAnsi="Tahoma" w:cs="Tahoma"/>
        </w:rPr>
        <w:t xml:space="preserve">shboard should include </w:t>
      </w:r>
      <w:r w:rsidR="4B211E34" w:rsidRPr="003C575D">
        <w:rPr>
          <w:rFonts w:ascii="Tahoma" w:eastAsiaTheme="minorEastAsia" w:hAnsi="Tahoma" w:cs="Tahoma"/>
        </w:rPr>
        <w:t xml:space="preserve">data </w:t>
      </w:r>
      <w:r w:rsidR="6A30E143" w:rsidRPr="003C575D">
        <w:rPr>
          <w:rFonts w:ascii="Tahoma" w:eastAsiaTheme="minorEastAsia" w:hAnsi="Tahoma" w:cs="Tahoma"/>
        </w:rPr>
        <w:t>on restrictive practices and seclusion at the service level</w:t>
      </w:r>
      <w:r w:rsidR="0290AB75" w:rsidRPr="003C575D">
        <w:rPr>
          <w:rFonts w:ascii="Tahoma" w:eastAsiaTheme="minorEastAsia" w:hAnsi="Tahoma" w:cs="Tahoma"/>
        </w:rPr>
        <w:t xml:space="preserve">, disaggregated by provider, </w:t>
      </w:r>
      <w:proofErr w:type="spellStart"/>
      <w:r w:rsidR="0290AB75" w:rsidRPr="003C575D">
        <w:rPr>
          <w:rFonts w:ascii="Tahoma" w:eastAsiaTheme="minorEastAsia" w:hAnsi="Tahoma" w:cs="Tahoma"/>
        </w:rPr>
        <w:t>authori</w:t>
      </w:r>
      <w:r w:rsidR="6E256391" w:rsidRPr="003C575D">
        <w:rPr>
          <w:rFonts w:ascii="Tahoma" w:eastAsiaTheme="minorEastAsia" w:hAnsi="Tahoma" w:cs="Tahoma"/>
        </w:rPr>
        <w:t>s</w:t>
      </w:r>
      <w:r w:rsidR="0290AB75" w:rsidRPr="003C575D">
        <w:rPr>
          <w:rFonts w:ascii="Tahoma" w:eastAsiaTheme="minorEastAsia" w:hAnsi="Tahoma" w:cs="Tahoma"/>
        </w:rPr>
        <w:t>ing</w:t>
      </w:r>
      <w:proofErr w:type="spellEnd"/>
      <w:r w:rsidR="0290AB75" w:rsidRPr="003C575D">
        <w:rPr>
          <w:rFonts w:ascii="Tahoma" w:eastAsiaTheme="minorEastAsia" w:hAnsi="Tahoma" w:cs="Tahoma"/>
        </w:rPr>
        <w:t xml:space="preserve"> psychiatrist and jurisdiction. </w:t>
      </w:r>
      <w:r w:rsidR="332667B2" w:rsidRPr="003C575D">
        <w:rPr>
          <w:rFonts w:ascii="Tahoma" w:eastAsiaTheme="minorEastAsia" w:hAnsi="Tahoma" w:cs="Tahoma"/>
        </w:rPr>
        <w:t xml:space="preserve">Taking this data out of the shadows </w:t>
      </w:r>
      <w:r w:rsidR="0290AB75" w:rsidRPr="003C575D">
        <w:rPr>
          <w:rFonts w:ascii="Tahoma" w:eastAsiaTheme="minorEastAsia" w:hAnsi="Tahoma" w:cs="Tahoma"/>
        </w:rPr>
        <w:t xml:space="preserve">will provide people with lived experience </w:t>
      </w:r>
      <w:r w:rsidR="19D184E5" w:rsidRPr="003C575D">
        <w:rPr>
          <w:rFonts w:ascii="Tahoma" w:eastAsiaTheme="minorEastAsia" w:hAnsi="Tahoma" w:cs="Tahoma"/>
        </w:rPr>
        <w:t>of mental health challenges</w:t>
      </w:r>
      <w:r w:rsidR="00806F29" w:rsidRPr="003C575D">
        <w:rPr>
          <w:rFonts w:ascii="Tahoma" w:eastAsiaTheme="minorEastAsia" w:hAnsi="Tahoma" w:cs="Tahoma"/>
        </w:rPr>
        <w:t xml:space="preserve">, </w:t>
      </w:r>
      <w:r w:rsidR="0290AB75" w:rsidRPr="003C575D">
        <w:rPr>
          <w:rFonts w:ascii="Tahoma" w:eastAsiaTheme="minorEastAsia" w:hAnsi="Tahoma" w:cs="Tahoma"/>
        </w:rPr>
        <w:t xml:space="preserve">as well as state/territory and </w:t>
      </w:r>
      <w:r w:rsidR="001173B3" w:rsidRPr="003C575D">
        <w:rPr>
          <w:rFonts w:ascii="Tahoma" w:eastAsiaTheme="minorEastAsia" w:hAnsi="Tahoma" w:cs="Tahoma"/>
        </w:rPr>
        <w:t>n</w:t>
      </w:r>
      <w:r w:rsidR="0290AB75" w:rsidRPr="003C575D">
        <w:rPr>
          <w:rFonts w:ascii="Tahoma" w:eastAsiaTheme="minorEastAsia" w:hAnsi="Tahoma" w:cs="Tahoma"/>
        </w:rPr>
        <w:t>ational jurisdictions</w:t>
      </w:r>
      <w:r w:rsidR="00806F29" w:rsidRPr="003C575D">
        <w:rPr>
          <w:rFonts w:ascii="Tahoma" w:eastAsiaTheme="minorEastAsia" w:hAnsi="Tahoma" w:cs="Tahoma"/>
        </w:rPr>
        <w:t xml:space="preserve">, with the opportunity </w:t>
      </w:r>
      <w:r w:rsidR="0290AB75" w:rsidRPr="003C575D">
        <w:rPr>
          <w:rFonts w:ascii="Tahoma" w:eastAsiaTheme="minorEastAsia" w:hAnsi="Tahoma" w:cs="Tahoma"/>
        </w:rPr>
        <w:t>to identify good practice</w:t>
      </w:r>
      <w:r w:rsidR="002BA30C" w:rsidRPr="003C575D">
        <w:rPr>
          <w:rFonts w:ascii="Tahoma" w:eastAsiaTheme="minorEastAsia" w:hAnsi="Tahoma" w:cs="Tahoma"/>
        </w:rPr>
        <w:t xml:space="preserve"> that does not use restrictive practices and seclusion</w:t>
      </w:r>
      <w:r w:rsidR="00806F29" w:rsidRPr="003C575D">
        <w:rPr>
          <w:rFonts w:ascii="Tahoma" w:eastAsiaTheme="minorEastAsia" w:hAnsi="Tahoma" w:cs="Tahoma"/>
        </w:rPr>
        <w:t xml:space="preserve">, </w:t>
      </w:r>
      <w:r w:rsidR="002BA30C" w:rsidRPr="003C575D">
        <w:rPr>
          <w:rFonts w:ascii="Tahoma" w:eastAsiaTheme="minorEastAsia" w:hAnsi="Tahoma" w:cs="Tahoma"/>
        </w:rPr>
        <w:t xml:space="preserve">as well as call out and stop providers using it </w:t>
      </w:r>
      <w:r w:rsidR="332667B2" w:rsidRPr="003C575D">
        <w:rPr>
          <w:rFonts w:ascii="Tahoma" w:eastAsiaTheme="minorEastAsia" w:hAnsi="Tahoma" w:cs="Tahoma"/>
        </w:rPr>
        <w:t>in large numbers.</w:t>
      </w:r>
    </w:p>
    <w:p w14:paraId="68549ADC" w14:textId="3A36C7A2" w:rsidR="001369B9" w:rsidRPr="00773A17" w:rsidRDefault="5F5A02EF" w:rsidP="00773A17">
      <w:pPr>
        <w:spacing w:after="240" w:line="276" w:lineRule="auto"/>
        <w:rPr>
          <w:rFonts w:ascii="Tahoma" w:eastAsiaTheme="minorEastAsia" w:hAnsi="Tahoma" w:cs="Tahoma"/>
        </w:rPr>
      </w:pPr>
      <w:r w:rsidRPr="003C575D">
        <w:rPr>
          <w:rFonts w:ascii="Tahoma" w:eastAsiaTheme="minorEastAsia" w:hAnsi="Tahoma" w:cs="Tahoma"/>
        </w:rPr>
        <w:t>The dashboard is also the perfect place</w:t>
      </w:r>
      <w:r w:rsidR="65253AD1" w:rsidRPr="003C575D">
        <w:rPr>
          <w:rFonts w:ascii="Tahoma" w:eastAsiaTheme="minorEastAsia" w:hAnsi="Tahoma" w:cs="Tahoma"/>
        </w:rPr>
        <w:t xml:space="preserve"> to publicly demonstrate </w:t>
      </w:r>
      <w:r w:rsidRPr="003C575D">
        <w:rPr>
          <w:rFonts w:ascii="Tahoma" w:eastAsiaTheme="minorEastAsia" w:hAnsi="Tahoma" w:cs="Tahoma"/>
        </w:rPr>
        <w:t>jurisdiction</w:t>
      </w:r>
      <w:r w:rsidR="29205C6C" w:rsidRPr="003C575D">
        <w:rPr>
          <w:rFonts w:ascii="Tahoma" w:eastAsiaTheme="minorEastAsia" w:hAnsi="Tahoma" w:cs="Tahoma"/>
        </w:rPr>
        <w:t xml:space="preserve"> progress</w:t>
      </w:r>
      <w:r w:rsidRPr="003C575D">
        <w:rPr>
          <w:rFonts w:ascii="Tahoma" w:eastAsiaTheme="minorEastAsia" w:hAnsi="Tahoma" w:cs="Tahoma"/>
        </w:rPr>
        <w:t xml:space="preserve"> </w:t>
      </w:r>
      <w:r w:rsidR="65253AD1" w:rsidRPr="003C575D">
        <w:rPr>
          <w:rFonts w:ascii="Tahoma" w:eastAsiaTheme="minorEastAsia" w:hAnsi="Tahoma" w:cs="Tahoma"/>
        </w:rPr>
        <w:t xml:space="preserve">with planning and provision of </w:t>
      </w:r>
      <w:r w:rsidR="727356EB" w:rsidRPr="003C575D">
        <w:rPr>
          <w:rFonts w:ascii="Tahoma" w:eastAsiaTheme="minorEastAsia" w:hAnsi="Tahoma" w:cs="Tahoma"/>
        </w:rPr>
        <w:t>supports and services identified in the next Agreement.</w:t>
      </w:r>
    </w:p>
    <w:p w14:paraId="2280ABC8" w14:textId="77777777" w:rsidR="00647806" w:rsidRDefault="00647806" w:rsidP="2F03179B">
      <w:pPr>
        <w:pStyle w:val="Heading2"/>
        <w:spacing w:after="240" w:line="276" w:lineRule="auto"/>
        <w:rPr>
          <w:rFonts w:ascii="Tahoma" w:eastAsiaTheme="minorEastAsia" w:hAnsi="Tahoma" w:cs="Tahoma"/>
          <w:b/>
          <w:bCs/>
          <w:color w:val="00A099"/>
          <w:sz w:val="22"/>
          <w:szCs w:val="22"/>
        </w:rPr>
      </w:pPr>
    </w:p>
    <w:p w14:paraId="7A00A1C7" w14:textId="77777777" w:rsidR="00647806" w:rsidRDefault="00647806" w:rsidP="2F03179B">
      <w:pPr>
        <w:pStyle w:val="Heading2"/>
        <w:spacing w:after="240" w:line="276" w:lineRule="auto"/>
        <w:rPr>
          <w:rFonts w:ascii="Tahoma" w:eastAsiaTheme="minorEastAsia" w:hAnsi="Tahoma" w:cs="Tahoma"/>
          <w:b/>
          <w:bCs/>
          <w:color w:val="00A099"/>
          <w:sz w:val="22"/>
          <w:szCs w:val="22"/>
        </w:rPr>
      </w:pPr>
    </w:p>
    <w:p w14:paraId="350D4EB2" w14:textId="77777777" w:rsidR="00647806" w:rsidRDefault="00647806" w:rsidP="2F03179B">
      <w:pPr>
        <w:pStyle w:val="Heading2"/>
        <w:spacing w:after="240" w:line="276" w:lineRule="auto"/>
        <w:rPr>
          <w:rFonts w:ascii="Tahoma" w:eastAsiaTheme="minorEastAsia" w:hAnsi="Tahoma" w:cs="Tahoma"/>
          <w:b/>
          <w:bCs/>
          <w:color w:val="00A099"/>
          <w:sz w:val="22"/>
          <w:szCs w:val="22"/>
        </w:rPr>
      </w:pPr>
    </w:p>
    <w:p w14:paraId="4AD1C5FF" w14:textId="2AFCE669" w:rsidR="000158FD" w:rsidRPr="00D95451" w:rsidRDefault="5E7AECDE" w:rsidP="2F03179B">
      <w:pPr>
        <w:pStyle w:val="Heading2"/>
        <w:spacing w:after="240" w:line="276" w:lineRule="auto"/>
        <w:rPr>
          <w:rFonts w:ascii="Tahoma" w:eastAsiaTheme="minorEastAsia" w:hAnsi="Tahoma" w:cs="Tahoma"/>
          <w:b/>
          <w:bCs/>
          <w:color w:val="00A099"/>
          <w:sz w:val="22"/>
          <w:szCs w:val="22"/>
        </w:rPr>
      </w:pPr>
      <w:bookmarkStart w:id="27" w:name="_Toc204872403"/>
      <w:r w:rsidRPr="2F03179B">
        <w:rPr>
          <w:rFonts w:ascii="Tahoma" w:eastAsiaTheme="minorEastAsia" w:hAnsi="Tahoma" w:cs="Tahoma"/>
          <w:b/>
          <w:bCs/>
          <w:color w:val="00A099"/>
          <w:sz w:val="22"/>
          <w:szCs w:val="22"/>
        </w:rPr>
        <w:t>3.4</w:t>
      </w:r>
      <w:r w:rsidR="2298061B">
        <w:tab/>
      </w:r>
      <w:r w:rsidR="7D3554B7" w:rsidRPr="2F03179B">
        <w:rPr>
          <w:rFonts w:ascii="Tahoma" w:eastAsiaTheme="minorEastAsia" w:hAnsi="Tahoma" w:cs="Tahoma"/>
          <w:b/>
          <w:bCs/>
          <w:color w:val="00A099"/>
          <w:sz w:val="22"/>
          <w:szCs w:val="22"/>
        </w:rPr>
        <w:t xml:space="preserve">Information </w:t>
      </w:r>
      <w:r w:rsidR="45417E66" w:rsidRPr="2F03179B">
        <w:rPr>
          <w:rFonts w:ascii="Tahoma" w:eastAsiaTheme="minorEastAsia" w:hAnsi="Tahoma" w:cs="Tahoma"/>
          <w:b/>
          <w:bCs/>
          <w:color w:val="00A099"/>
          <w:sz w:val="22"/>
          <w:szCs w:val="22"/>
        </w:rPr>
        <w:t>R</w:t>
      </w:r>
      <w:r w:rsidR="7D3554B7" w:rsidRPr="2F03179B">
        <w:rPr>
          <w:rFonts w:ascii="Tahoma" w:eastAsiaTheme="minorEastAsia" w:hAnsi="Tahoma" w:cs="Tahoma"/>
          <w:b/>
          <w:bCs/>
          <w:color w:val="00A099"/>
          <w:sz w:val="22"/>
          <w:szCs w:val="22"/>
        </w:rPr>
        <w:t xml:space="preserve">equest </w:t>
      </w:r>
      <w:r w:rsidR="5E5B79D9" w:rsidRPr="2F03179B">
        <w:rPr>
          <w:rFonts w:ascii="Tahoma" w:eastAsiaTheme="minorEastAsia" w:hAnsi="Tahoma" w:cs="Tahoma"/>
          <w:b/>
          <w:bCs/>
          <w:color w:val="00A099"/>
          <w:sz w:val="22"/>
          <w:szCs w:val="22"/>
        </w:rPr>
        <w:t>(</w:t>
      </w:r>
      <w:r w:rsidR="7D3554B7" w:rsidRPr="2F03179B">
        <w:rPr>
          <w:rFonts w:ascii="Tahoma" w:eastAsiaTheme="minorEastAsia" w:hAnsi="Tahoma" w:cs="Tahoma"/>
          <w:b/>
          <w:bCs/>
          <w:color w:val="00A099"/>
          <w:sz w:val="22"/>
          <w:szCs w:val="22"/>
        </w:rPr>
        <w:t>4.4</w:t>
      </w:r>
      <w:r w:rsidR="5E5B79D9" w:rsidRPr="2F03179B">
        <w:rPr>
          <w:rFonts w:ascii="Tahoma" w:eastAsiaTheme="minorEastAsia" w:hAnsi="Tahoma" w:cs="Tahoma"/>
          <w:b/>
          <w:bCs/>
          <w:color w:val="00A099"/>
          <w:sz w:val="22"/>
          <w:szCs w:val="22"/>
        </w:rPr>
        <w:t>)</w:t>
      </w:r>
      <w:bookmarkEnd w:id="27"/>
    </w:p>
    <w:p w14:paraId="1937D46D" w14:textId="4B377BEB" w:rsidR="00BB3BD8" w:rsidRPr="009C2B6C" w:rsidRDefault="28F8C9D7" w:rsidP="003C575D">
      <w:pPr>
        <w:spacing w:after="240" w:line="276" w:lineRule="auto"/>
        <w:rPr>
          <w:rFonts w:ascii="Tahoma" w:eastAsiaTheme="minorEastAsia" w:hAnsi="Tahoma" w:cs="Tahoma"/>
          <w:b/>
          <w:bCs/>
        </w:rPr>
      </w:pPr>
      <w:r w:rsidRPr="009C2B6C">
        <w:rPr>
          <w:rFonts w:ascii="Tahoma" w:eastAsiaTheme="minorEastAsia" w:hAnsi="Tahoma" w:cs="Tahoma"/>
          <w:b/>
          <w:bCs/>
        </w:rPr>
        <w:t xml:space="preserve">The PC is looking for case studies to highlight </w:t>
      </w:r>
      <w:proofErr w:type="gramStart"/>
      <w:r w:rsidRPr="009C2B6C">
        <w:rPr>
          <w:rFonts w:ascii="Tahoma" w:eastAsiaTheme="minorEastAsia" w:hAnsi="Tahoma" w:cs="Tahoma"/>
          <w:b/>
          <w:bCs/>
        </w:rPr>
        <w:t>best</w:t>
      </w:r>
      <w:proofErr w:type="gramEnd"/>
      <w:r w:rsidRPr="009C2B6C">
        <w:rPr>
          <w:rFonts w:ascii="Tahoma" w:eastAsiaTheme="minorEastAsia" w:hAnsi="Tahoma" w:cs="Tahoma"/>
          <w:b/>
          <w:bCs/>
        </w:rPr>
        <w:t xml:space="preserve"> practice in integrating peer workers </w:t>
      </w:r>
      <w:proofErr w:type="gramStart"/>
      <w:r w:rsidRPr="009C2B6C">
        <w:rPr>
          <w:rFonts w:ascii="Tahoma" w:eastAsiaTheme="minorEastAsia" w:hAnsi="Tahoma" w:cs="Tahoma"/>
          <w:b/>
          <w:bCs/>
        </w:rPr>
        <w:t>in</w:t>
      </w:r>
      <w:proofErr w:type="gramEnd"/>
      <w:r w:rsidRPr="009C2B6C">
        <w:rPr>
          <w:rFonts w:ascii="Tahoma" w:eastAsiaTheme="minorEastAsia" w:hAnsi="Tahoma" w:cs="Tahoma"/>
          <w:b/>
          <w:bCs/>
        </w:rPr>
        <w:t xml:space="preserve"> clinical mental health and suicide prevention settings, particularly by improving clinician awareness of the peer workforce. Are there examples of best practice that could be adopted in other organisations or settings?</w:t>
      </w:r>
    </w:p>
    <w:p w14:paraId="1C767BAA" w14:textId="07EACAEF" w:rsidR="0589F2B4" w:rsidRPr="003C575D" w:rsidRDefault="0589F2B4" w:rsidP="003C575D">
      <w:pPr>
        <w:spacing w:after="240" w:line="276" w:lineRule="auto"/>
        <w:rPr>
          <w:rFonts w:ascii="Tahoma" w:eastAsiaTheme="minorEastAsia" w:hAnsi="Tahoma" w:cs="Tahoma"/>
        </w:rPr>
      </w:pPr>
      <w:r w:rsidRPr="003C575D">
        <w:rPr>
          <w:rFonts w:ascii="Tahoma" w:eastAsiaTheme="minorEastAsia" w:hAnsi="Tahoma" w:cs="Tahoma"/>
        </w:rPr>
        <w:t>The Alliance directs the Commissioners to the Consumers of Mental Health Western Australia (</w:t>
      </w:r>
      <w:proofErr w:type="spellStart"/>
      <w:r w:rsidRPr="003C575D">
        <w:rPr>
          <w:rFonts w:ascii="Tahoma" w:eastAsiaTheme="minorEastAsia" w:hAnsi="Tahoma" w:cs="Tahoma"/>
        </w:rPr>
        <w:t>CoMHWA</w:t>
      </w:r>
      <w:proofErr w:type="spellEnd"/>
      <w:r w:rsidRPr="003C575D">
        <w:rPr>
          <w:rFonts w:ascii="Tahoma" w:eastAsiaTheme="minorEastAsia" w:hAnsi="Tahoma" w:cs="Tahoma"/>
        </w:rPr>
        <w:t>) submission that includes a literature review and lived experience examples of best practice in integrating people with lived experience of mental health challenges into the clinical health and suicidality treatment settings, including:</w:t>
      </w:r>
    </w:p>
    <w:p w14:paraId="00710E15" w14:textId="3112ECE8" w:rsidR="0589F2B4" w:rsidRPr="003C575D" w:rsidRDefault="0589F2B4" w:rsidP="003C575D">
      <w:pPr>
        <w:pStyle w:val="ListParagraph"/>
        <w:numPr>
          <w:ilvl w:val="0"/>
          <w:numId w:val="1"/>
        </w:numPr>
        <w:spacing w:after="240" w:line="276" w:lineRule="auto"/>
        <w:rPr>
          <w:rFonts w:ascii="Tahoma" w:eastAsiaTheme="minorEastAsia" w:hAnsi="Tahoma" w:cs="Tahoma"/>
        </w:rPr>
      </w:pPr>
      <w:proofErr w:type="spellStart"/>
      <w:r w:rsidRPr="003C575D">
        <w:rPr>
          <w:rFonts w:ascii="Tahoma" w:eastAsiaTheme="minorEastAsia" w:hAnsi="Tahoma" w:cs="Tahoma"/>
        </w:rPr>
        <w:t>CoMHWA’s</w:t>
      </w:r>
      <w:proofErr w:type="spellEnd"/>
      <w:r w:rsidRPr="003C575D">
        <w:rPr>
          <w:rFonts w:ascii="Tahoma" w:eastAsiaTheme="minorEastAsia" w:hAnsi="Tahoma" w:cs="Tahoma"/>
        </w:rPr>
        <w:t xml:space="preserve"> Peer Work Positives training, an </w:t>
      </w:r>
      <w:proofErr w:type="spellStart"/>
      <w:r w:rsidRPr="003C575D">
        <w:rPr>
          <w:rFonts w:ascii="Tahoma" w:eastAsiaTheme="minorEastAsia" w:hAnsi="Tahoma" w:cs="Tahoma"/>
        </w:rPr>
        <w:t>organisational</w:t>
      </w:r>
      <w:proofErr w:type="spellEnd"/>
      <w:r w:rsidRPr="003C575D">
        <w:rPr>
          <w:rFonts w:ascii="Tahoma" w:eastAsiaTheme="minorEastAsia" w:hAnsi="Tahoma" w:cs="Tahoma"/>
        </w:rPr>
        <w:t xml:space="preserve"> readiness </w:t>
      </w:r>
      <w:proofErr w:type="gramStart"/>
      <w:r w:rsidRPr="003C575D">
        <w:rPr>
          <w:rFonts w:ascii="Tahoma" w:eastAsiaTheme="minorEastAsia" w:hAnsi="Tahoma" w:cs="Tahoma"/>
        </w:rPr>
        <w:t>training</w:t>
      </w:r>
      <w:proofErr w:type="gramEnd"/>
      <w:r w:rsidRPr="003C575D">
        <w:rPr>
          <w:rFonts w:ascii="Tahoma" w:eastAsiaTheme="minorEastAsia" w:hAnsi="Tahoma" w:cs="Tahoma"/>
        </w:rPr>
        <w:t xml:space="preserve"> on the value and needs of the peer workforce in clinical spaces.</w:t>
      </w:r>
    </w:p>
    <w:p w14:paraId="297CDB7B" w14:textId="77D49125" w:rsidR="00BD4980" w:rsidRDefault="0589F2B4" w:rsidP="001369B9">
      <w:pPr>
        <w:pStyle w:val="ListParagraph"/>
        <w:numPr>
          <w:ilvl w:val="0"/>
          <w:numId w:val="1"/>
        </w:numPr>
        <w:spacing w:after="240" w:line="276" w:lineRule="auto"/>
        <w:rPr>
          <w:rFonts w:ascii="Tahoma" w:eastAsiaTheme="minorEastAsia" w:hAnsi="Tahoma" w:cs="Tahoma"/>
        </w:rPr>
      </w:pPr>
      <w:proofErr w:type="spellStart"/>
      <w:r w:rsidRPr="003C575D">
        <w:rPr>
          <w:rFonts w:ascii="Tahoma" w:eastAsiaTheme="minorEastAsia" w:hAnsi="Tahoma" w:cs="Tahoma"/>
        </w:rPr>
        <w:t>CoMHWA’s</w:t>
      </w:r>
      <w:proofErr w:type="spellEnd"/>
      <w:r w:rsidRPr="003C575D">
        <w:rPr>
          <w:rFonts w:ascii="Tahoma" w:eastAsiaTheme="minorEastAsia" w:hAnsi="Tahoma" w:cs="Tahoma"/>
        </w:rPr>
        <w:t xml:space="preserve"> proposed ‘First Step Support Program’ that would make peer support available to </w:t>
      </w:r>
      <w:proofErr w:type="gramStart"/>
      <w:r w:rsidRPr="003C575D">
        <w:rPr>
          <w:rFonts w:ascii="Tahoma" w:eastAsiaTheme="minorEastAsia" w:hAnsi="Tahoma" w:cs="Tahoma"/>
        </w:rPr>
        <w:t>the majority of</w:t>
      </w:r>
      <w:proofErr w:type="gramEnd"/>
      <w:r w:rsidRPr="003C575D">
        <w:rPr>
          <w:rFonts w:ascii="Tahoma" w:eastAsiaTheme="minorEastAsia" w:hAnsi="Tahoma" w:cs="Tahoma"/>
        </w:rPr>
        <w:t xml:space="preserve"> people who access mental health </w:t>
      </w:r>
      <w:proofErr w:type="gramStart"/>
      <w:r w:rsidRPr="003C575D">
        <w:rPr>
          <w:rFonts w:ascii="Tahoma" w:eastAsiaTheme="minorEastAsia" w:hAnsi="Tahoma" w:cs="Tahoma"/>
        </w:rPr>
        <w:t>supports</w:t>
      </w:r>
      <w:proofErr w:type="gramEnd"/>
      <w:r w:rsidRPr="003C575D">
        <w:rPr>
          <w:rFonts w:ascii="Tahoma" w:eastAsiaTheme="minorEastAsia" w:hAnsi="Tahoma" w:cs="Tahoma"/>
        </w:rPr>
        <w:t xml:space="preserve"> through their GP and GP-referred specialist services.</w:t>
      </w:r>
    </w:p>
    <w:p w14:paraId="0277E255" w14:textId="7249997A" w:rsidR="3A414D15" w:rsidRPr="00106117" w:rsidRDefault="0589F2B4" w:rsidP="00106117">
      <w:pPr>
        <w:pStyle w:val="ListParagraph"/>
        <w:numPr>
          <w:ilvl w:val="0"/>
          <w:numId w:val="1"/>
        </w:numPr>
        <w:spacing w:after="240" w:line="276" w:lineRule="auto"/>
        <w:rPr>
          <w:rFonts w:ascii="Tahoma" w:eastAsiaTheme="minorEastAsia" w:hAnsi="Tahoma" w:cs="Tahoma"/>
        </w:rPr>
      </w:pPr>
      <w:r w:rsidRPr="003C575D">
        <w:rPr>
          <w:rFonts w:ascii="Tahoma" w:eastAsiaTheme="minorEastAsia" w:hAnsi="Tahoma" w:cs="Tahoma"/>
        </w:rPr>
        <w:t>Neami’s ‘Co-creating safety’ program, which aims to rethink traditionally ineffective</w:t>
      </w:r>
      <w:r w:rsidR="00106117">
        <w:rPr>
          <w:rFonts w:ascii="Tahoma" w:eastAsiaTheme="minorEastAsia" w:hAnsi="Tahoma" w:cs="Tahoma"/>
        </w:rPr>
        <w:t xml:space="preserve"> </w:t>
      </w:r>
      <w:r w:rsidRPr="00106117">
        <w:rPr>
          <w:rFonts w:ascii="Tahoma" w:eastAsiaTheme="minorEastAsia" w:hAnsi="Tahoma" w:cs="Tahoma"/>
        </w:rPr>
        <w:t>and traumatic risk assessment processes through co-creation with consumers.</w:t>
      </w:r>
    </w:p>
    <w:p w14:paraId="7EC313C7" w14:textId="09B7EFE7" w:rsidR="00750211" w:rsidRDefault="00750211" w:rsidP="5A1FAC82">
      <w:r>
        <w:br w:type="page"/>
      </w:r>
    </w:p>
    <w:p w14:paraId="2275D4A2" w14:textId="0F12EA2D" w:rsidR="00750211" w:rsidRDefault="00750211" w:rsidP="5A1FAC82">
      <w:pPr>
        <w:pStyle w:val="Heading1"/>
        <w:rPr>
          <w:rFonts w:ascii="Tahoma" w:eastAsiaTheme="minorEastAsia" w:hAnsi="Tahoma" w:cs="Tahoma"/>
          <w:b/>
          <w:bCs/>
          <w:color w:val="00A099"/>
          <w:sz w:val="36"/>
          <w:szCs w:val="36"/>
        </w:rPr>
      </w:pPr>
    </w:p>
    <w:p w14:paraId="4450B3E3" w14:textId="01CD4B94" w:rsidR="00750211" w:rsidRDefault="00750211" w:rsidP="5A1FAC82">
      <w:pPr>
        <w:pStyle w:val="Heading1"/>
        <w:rPr>
          <w:rFonts w:ascii="Tahoma" w:eastAsiaTheme="minorEastAsia" w:hAnsi="Tahoma" w:cs="Tahoma"/>
          <w:b/>
          <w:bCs/>
          <w:color w:val="00A099"/>
          <w:sz w:val="36"/>
          <w:szCs w:val="36"/>
        </w:rPr>
      </w:pPr>
    </w:p>
    <w:p w14:paraId="40D63A0C" w14:textId="4B593D06" w:rsidR="00750211" w:rsidRDefault="685CB180" w:rsidP="2F03179B">
      <w:pPr>
        <w:pStyle w:val="Heading1"/>
        <w:numPr>
          <w:ilvl w:val="0"/>
          <w:numId w:val="2"/>
        </w:numPr>
        <w:rPr>
          <w:rFonts w:ascii="Tahoma" w:eastAsiaTheme="minorEastAsia" w:hAnsi="Tahoma" w:cs="Tahoma"/>
          <w:b/>
          <w:bCs/>
          <w:color w:val="00A099"/>
          <w:sz w:val="36"/>
          <w:szCs w:val="36"/>
        </w:rPr>
      </w:pPr>
      <w:bookmarkStart w:id="28" w:name="_Toc204872404"/>
      <w:r w:rsidRPr="2F03179B">
        <w:rPr>
          <w:rFonts w:ascii="Tahoma" w:eastAsiaTheme="minorEastAsia" w:hAnsi="Tahoma" w:cs="Tahoma"/>
          <w:b/>
          <w:bCs/>
          <w:color w:val="00A099"/>
          <w:sz w:val="36"/>
          <w:szCs w:val="36"/>
        </w:rPr>
        <w:t>Recommendations</w:t>
      </w:r>
      <w:bookmarkEnd w:id="28"/>
    </w:p>
    <w:p w14:paraId="16843F70" w14:textId="77777777" w:rsidR="00106117" w:rsidRPr="00106117" w:rsidRDefault="00106117" w:rsidP="00106117"/>
    <w:p w14:paraId="26A4354C" w14:textId="77777777" w:rsidR="0059443F" w:rsidRPr="00900AE2" w:rsidRDefault="0059443F" w:rsidP="5A1FAC82">
      <w:pPr>
        <w:spacing w:after="240"/>
        <w:rPr>
          <w:rFonts w:ascii="Tahoma" w:hAnsi="Tahoma" w:cs="Tahoma"/>
          <w:b/>
          <w:bCs/>
        </w:rPr>
      </w:pPr>
      <w:r w:rsidRPr="00900AE2">
        <w:rPr>
          <w:rFonts w:ascii="Tahoma" w:hAnsi="Tahoma" w:cs="Tahoma"/>
          <w:b/>
          <w:bCs/>
        </w:rPr>
        <w:t>1. Embedding Lived Experience Leadership</w:t>
      </w:r>
    </w:p>
    <w:p w14:paraId="650FE1F7" w14:textId="1527AC70" w:rsidR="0059443F" w:rsidRPr="00900AE2" w:rsidRDefault="0059443F" w:rsidP="5A1FAC82">
      <w:pPr>
        <w:pStyle w:val="ListParagraph"/>
        <w:numPr>
          <w:ilvl w:val="0"/>
          <w:numId w:val="30"/>
        </w:numPr>
        <w:spacing w:after="240"/>
        <w:rPr>
          <w:rFonts w:ascii="Tahoma" w:hAnsi="Tahoma" w:cs="Tahoma"/>
        </w:rPr>
      </w:pPr>
      <w:r w:rsidRPr="00900AE2">
        <w:rPr>
          <w:rFonts w:ascii="Tahoma" w:hAnsi="Tahoma" w:cs="Tahoma"/>
        </w:rPr>
        <w:t>Embed meaningful engagement of people with lived experience in all levels of the next Agreement.</w:t>
      </w:r>
    </w:p>
    <w:p w14:paraId="253D3F2A" w14:textId="4586DC9D" w:rsidR="0059443F" w:rsidRPr="00900AE2" w:rsidRDefault="0059443F" w:rsidP="5A1FAC82">
      <w:pPr>
        <w:pStyle w:val="ListParagraph"/>
        <w:numPr>
          <w:ilvl w:val="0"/>
          <w:numId w:val="30"/>
        </w:numPr>
        <w:spacing w:after="240"/>
        <w:rPr>
          <w:rFonts w:ascii="Tahoma" w:hAnsi="Tahoma" w:cs="Tahoma"/>
        </w:rPr>
      </w:pPr>
      <w:r w:rsidRPr="00900AE2">
        <w:rPr>
          <w:rFonts w:ascii="Tahoma" w:hAnsi="Tahoma" w:cs="Tahoma"/>
        </w:rPr>
        <w:t>Prioritise the voices of the Alliance and Indigenous Austral</w:t>
      </w:r>
      <w:r w:rsidR="00383B95">
        <w:rPr>
          <w:rFonts w:ascii="Tahoma" w:hAnsi="Tahoma" w:cs="Tahoma"/>
        </w:rPr>
        <w:t>i</w:t>
      </w:r>
      <w:r w:rsidRPr="00900AE2">
        <w:rPr>
          <w:rFonts w:ascii="Tahoma" w:hAnsi="Tahoma" w:cs="Tahoma"/>
        </w:rPr>
        <w:t>an Lived Experience Centre (IALEC) without diluting consumer self-determination.</w:t>
      </w:r>
    </w:p>
    <w:p w14:paraId="39ACED20" w14:textId="77777777" w:rsidR="0059443F" w:rsidRPr="00900AE2" w:rsidRDefault="0059443F" w:rsidP="5A1FAC82">
      <w:pPr>
        <w:pStyle w:val="ListParagraph"/>
        <w:numPr>
          <w:ilvl w:val="0"/>
          <w:numId w:val="30"/>
        </w:numPr>
        <w:spacing w:after="240"/>
        <w:rPr>
          <w:rFonts w:ascii="Tahoma" w:hAnsi="Tahoma" w:cs="Tahoma"/>
        </w:rPr>
      </w:pPr>
      <w:r w:rsidRPr="00900AE2">
        <w:rPr>
          <w:rFonts w:ascii="Tahoma" w:hAnsi="Tahoma" w:cs="Tahoma"/>
        </w:rPr>
        <w:t>Embed the Alliance in national governance structures with secure, protected, and indexed funding.</w:t>
      </w:r>
    </w:p>
    <w:p w14:paraId="3A11A750" w14:textId="77777777" w:rsidR="0059443F" w:rsidRPr="00900AE2" w:rsidRDefault="0059443F" w:rsidP="5A1FAC82">
      <w:pPr>
        <w:pStyle w:val="ListParagraph"/>
        <w:numPr>
          <w:ilvl w:val="0"/>
          <w:numId w:val="30"/>
        </w:numPr>
        <w:spacing w:after="240"/>
        <w:rPr>
          <w:rFonts w:ascii="Tahoma" w:hAnsi="Tahoma" w:cs="Tahoma"/>
        </w:rPr>
      </w:pPr>
      <w:r w:rsidRPr="00900AE2">
        <w:rPr>
          <w:rFonts w:ascii="Tahoma" w:hAnsi="Tahoma" w:cs="Tahoma"/>
        </w:rPr>
        <w:t>Replicate Alliance’s role at state and territory levels with equal support for jurisdictional peaks and IALEC.</w:t>
      </w:r>
    </w:p>
    <w:p w14:paraId="524C74DD" w14:textId="77777777" w:rsidR="0059443F" w:rsidRPr="00900AE2" w:rsidRDefault="0059443F" w:rsidP="5A1FAC82">
      <w:pPr>
        <w:pStyle w:val="ListParagraph"/>
        <w:numPr>
          <w:ilvl w:val="0"/>
          <w:numId w:val="30"/>
        </w:numPr>
        <w:spacing w:after="240"/>
        <w:rPr>
          <w:rFonts w:ascii="Tahoma" w:hAnsi="Tahoma" w:cs="Tahoma"/>
        </w:rPr>
      </w:pPr>
      <w:r w:rsidRPr="00900AE2">
        <w:rPr>
          <w:rFonts w:ascii="Tahoma" w:hAnsi="Tahoma" w:cs="Tahoma"/>
        </w:rPr>
        <w:t>Ensure fair remuneration for lived experience participation in co-design.</w:t>
      </w:r>
    </w:p>
    <w:p w14:paraId="6A4B1D44" w14:textId="48CA025D" w:rsidR="0059443F" w:rsidRDefault="0059443F" w:rsidP="5A1FAC82">
      <w:pPr>
        <w:pStyle w:val="ListParagraph"/>
        <w:numPr>
          <w:ilvl w:val="0"/>
          <w:numId w:val="30"/>
        </w:numPr>
        <w:spacing w:after="240"/>
        <w:rPr>
          <w:rFonts w:ascii="Tahoma" w:hAnsi="Tahoma" w:cs="Tahoma"/>
        </w:rPr>
      </w:pPr>
      <w:r w:rsidRPr="00900AE2">
        <w:rPr>
          <w:rFonts w:ascii="Tahoma" w:hAnsi="Tahoma" w:cs="Tahoma"/>
        </w:rPr>
        <w:t>Guard against medical model dominance and reinforce support for peer-led, trauma-informed, culturally safe approaches.</w:t>
      </w:r>
    </w:p>
    <w:p w14:paraId="5EAEB9D4" w14:textId="77777777" w:rsidR="0059443F" w:rsidRPr="00900AE2" w:rsidRDefault="0059443F" w:rsidP="5A1FAC82">
      <w:pPr>
        <w:spacing w:after="240"/>
        <w:rPr>
          <w:rFonts w:ascii="Tahoma" w:hAnsi="Tahoma" w:cs="Tahoma"/>
          <w:b/>
          <w:bCs/>
        </w:rPr>
      </w:pPr>
      <w:r w:rsidRPr="00900AE2">
        <w:rPr>
          <w:rFonts w:ascii="Tahoma" w:hAnsi="Tahoma" w:cs="Tahoma"/>
          <w:b/>
          <w:bCs/>
        </w:rPr>
        <w:t>2. Negotiation and Co-Design</w:t>
      </w:r>
    </w:p>
    <w:p w14:paraId="701BEB14" w14:textId="77777777" w:rsidR="0059443F" w:rsidRPr="0059443F" w:rsidRDefault="0059443F" w:rsidP="5A1FAC82">
      <w:pPr>
        <w:pStyle w:val="ListParagraph"/>
        <w:numPr>
          <w:ilvl w:val="0"/>
          <w:numId w:val="32"/>
        </w:numPr>
        <w:spacing w:after="240"/>
        <w:rPr>
          <w:rFonts w:ascii="Tahoma" w:hAnsi="Tahoma" w:cs="Tahoma"/>
        </w:rPr>
      </w:pPr>
      <w:r w:rsidRPr="0059443F">
        <w:rPr>
          <w:rFonts w:ascii="Tahoma" w:hAnsi="Tahoma" w:cs="Tahoma"/>
        </w:rPr>
        <w:t>Support a 12-month delay in negotiations to scale peak capacity, reform the National Mental Health Commission (NMHC), and embed co-design—while continuing urgent psychosocial work.</w:t>
      </w:r>
    </w:p>
    <w:p w14:paraId="7A166223" w14:textId="77777777" w:rsidR="0059443F" w:rsidRPr="0059443F" w:rsidRDefault="0059443F" w:rsidP="5A1FAC82">
      <w:pPr>
        <w:pStyle w:val="ListParagraph"/>
        <w:numPr>
          <w:ilvl w:val="0"/>
          <w:numId w:val="32"/>
        </w:numPr>
        <w:spacing w:after="240"/>
        <w:rPr>
          <w:rFonts w:ascii="Tahoma" w:hAnsi="Tahoma" w:cs="Tahoma"/>
        </w:rPr>
      </w:pPr>
      <w:r w:rsidRPr="0059443F">
        <w:rPr>
          <w:rFonts w:ascii="Tahoma" w:hAnsi="Tahoma" w:cs="Tahoma"/>
        </w:rPr>
        <w:t>Ensure the next Agreement is negotiated by Prime Minister and Cabinet with all relevant Ministers.</w:t>
      </w:r>
    </w:p>
    <w:p w14:paraId="47BFCCEE" w14:textId="77777777" w:rsidR="0059443F" w:rsidRPr="0059443F" w:rsidRDefault="0059443F" w:rsidP="5A1FAC82">
      <w:pPr>
        <w:pStyle w:val="ListParagraph"/>
        <w:numPr>
          <w:ilvl w:val="0"/>
          <w:numId w:val="32"/>
        </w:numPr>
        <w:spacing w:after="240"/>
        <w:rPr>
          <w:rFonts w:ascii="Tahoma" w:hAnsi="Tahoma" w:cs="Tahoma"/>
        </w:rPr>
      </w:pPr>
      <w:r w:rsidRPr="0059443F">
        <w:rPr>
          <w:rFonts w:ascii="Tahoma" w:hAnsi="Tahoma" w:cs="Tahoma"/>
        </w:rPr>
        <w:t>Include a co-chaired lived experience-government advisory structure on cross-cutting issues.</w:t>
      </w:r>
    </w:p>
    <w:p w14:paraId="242595D0" w14:textId="77777777" w:rsidR="0059443F" w:rsidRPr="0059443F" w:rsidRDefault="0059443F" w:rsidP="5A1FAC82">
      <w:pPr>
        <w:pStyle w:val="ListParagraph"/>
        <w:numPr>
          <w:ilvl w:val="0"/>
          <w:numId w:val="32"/>
        </w:numPr>
        <w:spacing w:after="240"/>
        <w:rPr>
          <w:rFonts w:ascii="Tahoma" w:hAnsi="Tahoma" w:cs="Tahoma"/>
        </w:rPr>
      </w:pPr>
      <w:r w:rsidRPr="0059443F">
        <w:rPr>
          <w:rFonts w:ascii="Tahoma" w:hAnsi="Tahoma" w:cs="Tahoma"/>
        </w:rPr>
        <w:t xml:space="preserve">Implement true co-design from the outset of the next Agreement and across related strategies and data development. </w:t>
      </w:r>
    </w:p>
    <w:p w14:paraId="50F10DC0" w14:textId="77777777" w:rsidR="0059443F" w:rsidRPr="0059443F" w:rsidRDefault="0059443F" w:rsidP="5A1FAC82">
      <w:pPr>
        <w:spacing w:after="240"/>
        <w:rPr>
          <w:rFonts w:ascii="Tahoma" w:hAnsi="Tahoma" w:cs="Tahoma"/>
          <w:b/>
          <w:bCs/>
        </w:rPr>
      </w:pPr>
      <w:r w:rsidRPr="0059443F">
        <w:rPr>
          <w:rFonts w:ascii="Tahoma" w:hAnsi="Tahoma" w:cs="Tahoma"/>
          <w:b/>
          <w:bCs/>
        </w:rPr>
        <w:t>3. Psychosocial Supports Outside the NDIS</w:t>
      </w:r>
    </w:p>
    <w:p w14:paraId="4AA959A3" w14:textId="77777777" w:rsidR="0059443F" w:rsidRPr="0059443F" w:rsidRDefault="0059443F" w:rsidP="5A1FAC82">
      <w:pPr>
        <w:pStyle w:val="ListParagraph"/>
        <w:numPr>
          <w:ilvl w:val="0"/>
          <w:numId w:val="34"/>
        </w:numPr>
        <w:spacing w:after="240"/>
        <w:rPr>
          <w:rFonts w:ascii="Tahoma" w:hAnsi="Tahoma" w:cs="Tahoma"/>
        </w:rPr>
      </w:pPr>
      <w:r w:rsidRPr="0059443F">
        <w:rPr>
          <w:rFonts w:ascii="Tahoma" w:hAnsi="Tahoma" w:cs="Tahoma"/>
        </w:rPr>
        <w:t xml:space="preserve">Immediately fund and deliver psychosocial </w:t>
      </w:r>
      <w:proofErr w:type="gramStart"/>
      <w:r w:rsidRPr="0059443F">
        <w:rPr>
          <w:rFonts w:ascii="Tahoma" w:hAnsi="Tahoma" w:cs="Tahoma"/>
        </w:rPr>
        <w:t>supports</w:t>
      </w:r>
      <w:proofErr w:type="gramEnd"/>
      <w:r w:rsidRPr="0059443F">
        <w:rPr>
          <w:rFonts w:ascii="Tahoma" w:hAnsi="Tahoma" w:cs="Tahoma"/>
        </w:rPr>
        <w:t xml:space="preserve"> outside the National Disability Insurance Scheme (NDIS) without delay.</w:t>
      </w:r>
    </w:p>
    <w:p w14:paraId="5DE0A8B7" w14:textId="77777777" w:rsidR="0059443F" w:rsidRPr="0059443F" w:rsidRDefault="0059443F" w:rsidP="5A1FAC82">
      <w:pPr>
        <w:pStyle w:val="ListParagraph"/>
        <w:numPr>
          <w:ilvl w:val="0"/>
          <w:numId w:val="34"/>
        </w:numPr>
        <w:spacing w:after="240"/>
        <w:rPr>
          <w:rFonts w:ascii="Tahoma" w:hAnsi="Tahoma" w:cs="Tahoma"/>
        </w:rPr>
      </w:pPr>
      <w:r w:rsidRPr="0059443F">
        <w:rPr>
          <w:rFonts w:ascii="Tahoma" w:hAnsi="Tahoma" w:cs="Tahoma"/>
        </w:rPr>
        <w:t>Remove commissioning responsibilities from Primary Health Networks (PHNs) and create a lived experience-governed body.</w:t>
      </w:r>
    </w:p>
    <w:p w14:paraId="0EB560E8" w14:textId="77777777" w:rsidR="0059443F" w:rsidRPr="0059443F" w:rsidRDefault="0059443F" w:rsidP="5A1FAC82">
      <w:pPr>
        <w:pStyle w:val="ListParagraph"/>
        <w:numPr>
          <w:ilvl w:val="0"/>
          <w:numId w:val="34"/>
        </w:numPr>
        <w:spacing w:after="240"/>
        <w:rPr>
          <w:rFonts w:ascii="Tahoma" w:hAnsi="Tahoma" w:cs="Tahoma"/>
        </w:rPr>
      </w:pPr>
      <w:r w:rsidRPr="0059443F">
        <w:rPr>
          <w:rFonts w:ascii="Tahoma" w:hAnsi="Tahoma" w:cs="Tahoma"/>
        </w:rPr>
        <w:t>Establish long-term funding commitments to address unmet need by 2030.</w:t>
      </w:r>
    </w:p>
    <w:p w14:paraId="59B8FB75" w14:textId="3D25C28B" w:rsidR="0059443F" w:rsidRPr="0059443F" w:rsidRDefault="0059443F" w:rsidP="5A1FAC82">
      <w:pPr>
        <w:spacing w:after="240"/>
        <w:rPr>
          <w:rFonts w:ascii="Tahoma" w:hAnsi="Tahoma" w:cs="Tahoma"/>
          <w:b/>
          <w:bCs/>
        </w:rPr>
      </w:pPr>
    </w:p>
    <w:p w14:paraId="59E3DD85" w14:textId="204BEC3D" w:rsidR="0059443F" w:rsidRPr="0059443F" w:rsidRDefault="0059443F" w:rsidP="5A1FAC82">
      <w:pPr>
        <w:spacing w:after="240"/>
        <w:rPr>
          <w:rFonts w:ascii="Tahoma" w:hAnsi="Tahoma" w:cs="Tahoma"/>
          <w:b/>
          <w:bCs/>
        </w:rPr>
      </w:pPr>
    </w:p>
    <w:p w14:paraId="0EFEF6F8" w14:textId="5E212F91" w:rsidR="0059443F" w:rsidRPr="0059443F" w:rsidRDefault="0059443F" w:rsidP="5A1FAC82">
      <w:pPr>
        <w:spacing w:after="240"/>
        <w:rPr>
          <w:rFonts w:ascii="Tahoma" w:hAnsi="Tahoma" w:cs="Tahoma"/>
          <w:b/>
          <w:bCs/>
        </w:rPr>
      </w:pPr>
    </w:p>
    <w:p w14:paraId="00880823" w14:textId="77777777" w:rsidR="00647806" w:rsidRDefault="00647806" w:rsidP="5A1FAC82">
      <w:pPr>
        <w:spacing w:after="240"/>
        <w:rPr>
          <w:rFonts w:ascii="Tahoma" w:hAnsi="Tahoma" w:cs="Tahoma"/>
          <w:b/>
          <w:bCs/>
        </w:rPr>
      </w:pPr>
    </w:p>
    <w:p w14:paraId="5F535163" w14:textId="472184C4" w:rsidR="0059443F" w:rsidRPr="0059443F" w:rsidRDefault="0059443F" w:rsidP="5A1FAC82">
      <w:pPr>
        <w:spacing w:after="240"/>
        <w:rPr>
          <w:rFonts w:ascii="Tahoma" w:hAnsi="Tahoma" w:cs="Tahoma"/>
          <w:b/>
          <w:bCs/>
        </w:rPr>
      </w:pPr>
      <w:r w:rsidRPr="0059443F">
        <w:rPr>
          <w:rFonts w:ascii="Tahoma" w:hAnsi="Tahoma" w:cs="Tahoma"/>
          <w:b/>
          <w:bCs/>
        </w:rPr>
        <w:t>4. Transparent Reporting and Data</w:t>
      </w:r>
    </w:p>
    <w:p w14:paraId="1A662A25" w14:textId="77777777" w:rsidR="0059443F" w:rsidRPr="0059443F" w:rsidRDefault="0059443F" w:rsidP="5A1FAC82">
      <w:pPr>
        <w:pStyle w:val="ListParagraph"/>
        <w:numPr>
          <w:ilvl w:val="0"/>
          <w:numId w:val="34"/>
        </w:numPr>
        <w:spacing w:after="240"/>
        <w:rPr>
          <w:rFonts w:ascii="Tahoma" w:hAnsi="Tahoma" w:cs="Tahoma"/>
        </w:rPr>
      </w:pPr>
      <w:r w:rsidRPr="0059443F">
        <w:rPr>
          <w:rFonts w:ascii="Tahoma" w:hAnsi="Tahoma" w:cs="Tahoma"/>
        </w:rPr>
        <w:t>Tie Agreement funding to performance and reportable progress benchmarks.</w:t>
      </w:r>
    </w:p>
    <w:p w14:paraId="5C6B857D" w14:textId="77777777" w:rsidR="0059443F" w:rsidRPr="0059443F" w:rsidRDefault="0059443F" w:rsidP="5A1FAC82">
      <w:pPr>
        <w:pStyle w:val="ListParagraph"/>
        <w:numPr>
          <w:ilvl w:val="0"/>
          <w:numId w:val="34"/>
        </w:numPr>
        <w:spacing w:after="240"/>
        <w:rPr>
          <w:rFonts w:ascii="Tahoma" w:hAnsi="Tahoma" w:cs="Tahoma"/>
        </w:rPr>
      </w:pPr>
      <w:r w:rsidRPr="0059443F">
        <w:rPr>
          <w:rFonts w:ascii="Tahoma" w:hAnsi="Tahoma" w:cs="Tahoma"/>
        </w:rPr>
        <w:t>Develop a public, consumer-designed report card with lived experience-defined outcomes.</w:t>
      </w:r>
    </w:p>
    <w:p w14:paraId="23ECE128" w14:textId="77777777" w:rsidR="0059443F" w:rsidRPr="0059443F" w:rsidRDefault="0059443F" w:rsidP="5A1FAC82">
      <w:pPr>
        <w:pStyle w:val="ListParagraph"/>
        <w:numPr>
          <w:ilvl w:val="0"/>
          <w:numId w:val="34"/>
        </w:numPr>
        <w:spacing w:after="240"/>
        <w:rPr>
          <w:rFonts w:ascii="Tahoma" w:hAnsi="Tahoma" w:cs="Tahoma"/>
        </w:rPr>
      </w:pPr>
      <w:r w:rsidRPr="0059443F">
        <w:rPr>
          <w:rFonts w:ascii="Tahoma" w:hAnsi="Tahoma" w:cs="Tahoma"/>
        </w:rPr>
        <w:t>Track and publish seclusion, restraint, and coercive practices by jurisdiction, provider, and psychiatrist.</w:t>
      </w:r>
    </w:p>
    <w:p w14:paraId="368FC63E" w14:textId="6C0D7ED5" w:rsidR="002E1CCE" w:rsidRPr="002E1CCE" w:rsidRDefault="0059443F" w:rsidP="5A1FAC82">
      <w:pPr>
        <w:pStyle w:val="ListParagraph"/>
        <w:numPr>
          <w:ilvl w:val="0"/>
          <w:numId w:val="34"/>
        </w:numPr>
        <w:spacing w:after="240"/>
        <w:rPr>
          <w:rFonts w:ascii="Tahoma" w:hAnsi="Tahoma" w:cs="Tahoma"/>
        </w:rPr>
      </w:pPr>
      <w:r w:rsidRPr="0059443F">
        <w:rPr>
          <w:rFonts w:ascii="Tahoma" w:hAnsi="Tahoma" w:cs="Tahoma"/>
        </w:rPr>
        <w:t>Incorporate indicators related to housing, income, employment, and discrimination.</w:t>
      </w:r>
    </w:p>
    <w:p w14:paraId="2FDE748F" w14:textId="77777777" w:rsidR="0059443F" w:rsidRPr="0059443F" w:rsidRDefault="0059443F" w:rsidP="5A1FAC82">
      <w:pPr>
        <w:spacing w:after="240"/>
        <w:rPr>
          <w:rFonts w:ascii="Tahoma" w:hAnsi="Tahoma" w:cs="Tahoma"/>
          <w:b/>
          <w:bCs/>
        </w:rPr>
      </w:pPr>
      <w:r w:rsidRPr="0059443F">
        <w:rPr>
          <w:rFonts w:ascii="Tahoma" w:hAnsi="Tahoma" w:cs="Tahoma"/>
          <w:b/>
          <w:bCs/>
        </w:rPr>
        <w:t>5. Reforming the NMHC</w:t>
      </w:r>
    </w:p>
    <w:p w14:paraId="042A6D11" w14:textId="77777777" w:rsidR="0059443F" w:rsidRPr="0059443F" w:rsidRDefault="0059443F" w:rsidP="5A1FAC82">
      <w:pPr>
        <w:pStyle w:val="ListParagraph"/>
        <w:numPr>
          <w:ilvl w:val="0"/>
          <w:numId w:val="34"/>
        </w:numPr>
        <w:spacing w:after="240"/>
        <w:rPr>
          <w:rFonts w:ascii="Tahoma" w:hAnsi="Tahoma" w:cs="Tahoma"/>
        </w:rPr>
      </w:pPr>
      <w:r w:rsidRPr="0059443F">
        <w:rPr>
          <w:rFonts w:ascii="Tahoma" w:hAnsi="Tahoma" w:cs="Tahoma"/>
        </w:rPr>
        <w:t>Reinstate the NMHC as an independent statutory body.</w:t>
      </w:r>
    </w:p>
    <w:p w14:paraId="6AA6D3DB" w14:textId="77777777" w:rsidR="0059443F" w:rsidRPr="0059443F" w:rsidRDefault="0059443F" w:rsidP="5A1FAC82">
      <w:pPr>
        <w:pStyle w:val="ListParagraph"/>
        <w:numPr>
          <w:ilvl w:val="0"/>
          <w:numId w:val="34"/>
        </w:numPr>
        <w:spacing w:after="240"/>
        <w:rPr>
          <w:rFonts w:ascii="Tahoma" w:hAnsi="Tahoma" w:cs="Tahoma"/>
        </w:rPr>
      </w:pPr>
      <w:r w:rsidRPr="0059443F">
        <w:rPr>
          <w:rFonts w:ascii="Tahoma" w:hAnsi="Tahoma" w:cs="Tahoma"/>
        </w:rPr>
        <w:t>Appoint lived experience Commissioners, who hold power, to the NMHC.</w:t>
      </w:r>
    </w:p>
    <w:p w14:paraId="1D1A589E" w14:textId="77777777" w:rsidR="0059443F" w:rsidRPr="0059443F" w:rsidRDefault="0059443F" w:rsidP="5A1FAC82">
      <w:pPr>
        <w:pStyle w:val="ListParagraph"/>
        <w:numPr>
          <w:ilvl w:val="0"/>
          <w:numId w:val="34"/>
        </w:numPr>
        <w:spacing w:after="240"/>
        <w:rPr>
          <w:rFonts w:ascii="Tahoma" w:hAnsi="Tahoma" w:cs="Tahoma"/>
        </w:rPr>
      </w:pPr>
      <w:r w:rsidRPr="0059443F">
        <w:rPr>
          <w:rFonts w:ascii="Tahoma" w:hAnsi="Tahoma" w:cs="Tahoma"/>
        </w:rPr>
        <w:t>Clarify Alliance's roles and responsibilities in relation to other statutory bodies.</w:t>
      </w:r>
    </w:p>
    <w:p w14:paraId="16C679FF" w14:textId="77777777" w:rsidR="0059443F" w:rsidRPr="0059443F" w:rsidRDefault="0059443F" w:rsidP="5A1FAC82">
      <w:pPr>
        <w:pStyle w:val="ListParagraph"/>
        <w:numPr>
          <w:ilvl w:val="0"/>
          <w:numId w:val="34"/>
        </w:numPr>
        <w:spacing w:after="240"/>
        <w:rPr>
          <w:rFonts w:ascii="Tahoma" w:hAnsi="Tahoma" w:cs="Tahoma"/>
        </w:rPr>
      </w:pPr>
      <w:r w:rsidRPr="0059443F">
        <w:rPr>
          <w:rFonts w:ascii="Tahoma" w:hAnsi="Tahoma" w:cs="Tahoma"/>
        </w:rPr>
        <w:t>Include the NMHC in formal reporting processes like Mental Health and Suicide Prevention Senior Officials (MHSPO) meetings to hold governments to account.</w:t>
      </w:r>
    </w:p>
    <w:p w14:paraId="3BE0886C" w14:textId="77777777" w:rsidR="0059443F" w:rsidRPr="0059443F" w:rsidRDefault="0059443F" w:rsidP="5A1FAC82">
      <w:pPr>
        <w:spacing w:after="240"/>
        <w:rPr>
          <w:rFonts w:ascii="Tahoma" w:hAnsi="Tahoma" w:cs="Tahoma"/>
          <w:b/>
          <w:bCs/>
        </w:rPr>
      </w:pPr>
      <w:r w:rsidRPr="0059443F">
        <w:rPr>
          <w:rFonts w:ascii="Tahoma" w:hAnsi="Tahoma" w:cs="Tahoma"/>
          <w:b/>
          <w:bCs/>
        </w:rPr>
        <w:t>6. Peer Workforce</w:t>
      </w:r>
    </w:p>
    <w:p w14:paraId="2FDE7199" w14:textId="77777777" w:rsidR="0059443F" w:rsidRPr="0059443F" w:rsidRDefault="0059443F" w:rsidP="5A1FAC82">
      <w:pPr>
        <w:pStyle w:val="ListParagraph"/>
        <w:numPr>
          <w:ilvl w:val="0"/>
          <w:numId w:val="34"/>
        </w:numPr>
        <w:spacing w:after="240"/>
        <w:rPr>
          <w:rFonts w:ascii="Tahoma" w:hAnsi="Tahoma" w:cs="Tahoma"/>
        </w:rPr>
      </w:pPr>
      <w:r w:rsidRPr="0059443F">
        <w:rPr>
          <w:rFonts w:ascii="Tahoma" w:hAnsi="Tahoma" w:cs="Tahoma"/>
        </w:rPr>
        <w:t>Develop a national scope of practice for peer workers.</w:t>
      </w:r>
    </w:p>
    <w:p w14:paraId="03B8D6AC" w14:textId="77777777" w:rsidR="0059443F" w:rsidRPr="0059443F" w:rsidRDefault="0059443F" w:rsidP="5A1FAC82">
      <w:pPr>
        <w:pStyle w:val="ListParagraph"/>
        <w:numPr>
          <w:ilvl w:val="0"/>
          <w:numId w:val="34"/>
        </w:numPr>
        <w:spacing w:after="240"/>
        <w:rPr>
          <w:rFonts w:ascii="Tahoma" w:hAnsi="Tahoma" w:cs="Tahoma"/>
        </w:rPr>
      </w:pPr>
      <w:r w:rsidRPr="0059443F">
        <w:rPr>
          <w:rFonts w:ascii="Tahoma" w:hAnsi="Tahoma" w:cs="Tahoma"/>
        </w:rPr>
        <w:t>Fund and commission peer-run organisations directly.</w:t>
      </w:r>
    </w:p>
    <w:p w14:paraId="65104106" w14:textId="77777777" w:rsidR="0059443F" w:rsidRPr="0059443F" w:rsidRDefault="0059443F" w:rsidP="5A1FAC82">
      <w:pPr>
        <w:pStyle w:val="ListParagraph"/>
        <w:numPr>
          <w:ilvl w:val="0"/>
          <w:numId w:val="34"/>
        </w:numPr>
        <w:spacing w:after="240"/>
        <w:rPr>
          <w:rFonts w:ascii="Tahoma" w:hAnsi="Tahoma" w:cs="Tahoma"/>
        </w:rPr>
      </w:pPr>
      <w:r w:rsidRPr="0059443F">
        <w:rPr>
          <w:rFonts w:ascii="Tahoma" w:hAnsi="Tahoma" w:cs="Tahoma"/>
        </w:rPr>
        <w:t>Shift emphasis from acute psychiatric care to community-led, rights-based alternatives.</w:t>
      </w:r>
    </w:p>
    <w:p w14:paraId="56B327CB" w14:textId="77777777" w:rsidR="0059443F" w:rsidRPr="0059443F" w:rsidRDefault="0059443F" w:rsidP="5A1FAC82">
      <w:pPr>
        <w:spacing w:after="240"/>
        <w:rPr>
          <w:rFonts w:ascii="Tahoma" w:hAnsi="Tahoma" w:cs="Tahoma"/>
          <w:b/>
          <w:bCs/>
        </w:rPr>
      </w:pPr>
      <w:r w:rsidRPr="0059443F">
        <w:rPr>
          <w:rFonts w:ascii="Tahoma" w:hAnsi="Tahoma" w:cs="Tahoma"/>
          <w:b/>
          <w:bCs/>
        </w:rPr>
        <w:t>7. Social Determinants</w:t>
      </w:r>
    </w:p>
    <w:p w14:paraId="320A6BF1" w14:textId="77777777" w:rsidR="0059443F" w:rsidRPr="0059443F" w:rsidRDefault="0059443F" w:rsidP="5A1FAC82">
      <w:pPr>
        <w:pStyle w:val="ListParagraph"/>
        <w:numPr>
          <w:ilvl w:val="0"/>
          <w:numId w:val="34"/>
        </w:numPr>
        <w:spacing w:after="240"/>
        <w:rPr>
          <w:rFonts w:ascii="Tahoma" w:hAnsi="Tahoma" w:cs="Tahoma"/>
        </w:rPr>
      </w:pPr>
      <w:r w:rsidRPr="0059443F">
        <w:rPr>
          <w:rFonts w:ascii="Tahoma" w:hAnsi="Tahoma" w:cs="Tahoma"/>
        </w:rPr>
        <w:t>Explicitly link the next Agreement to frameworks including the Disability Strategy, Closing the Gap, National Housing and Homelessness Plan, and the National Plan to End Violence Against Women.</w:t>
      </w:r>
    </w:p>
    <w:p w14:paraId="54DBC42E" w14:textId="77777777" w:rsidR="0059443F" w:rsidRPr="0059443F" w:rsidRDefault="0059443F" w:rsidP="5A1FAC82">
      <w:pPr>
        <w:pStyle w:val="ListParagraph"/>
        <w:numPr>
          <w:ilvl w:val="0"/>
          <w:numId w:val="34"/>
        </w:numPr>
        <w:spacing w:after="240"/>
        <w:rPr>
          <w:rFonts w:ascii="Tahoma" w:hAnsi="Tahoma" w:cs="Tahoma"/>
        </w:rPr>
      </w:pPr>
      <w:r w:rsidRPr="0059443F">
        <w:rPr>
          <w:rFonts w:ascii="Tahoma" w:hAnsi="Tahoma" w:cs="Tahoma"/>
        </w:rPr>
        <w:t>Track and report on social and economic indicators such as housing, income security, and employment.</w:t>
      </w:r>
    </w:p>
    <w:p w14:paraId="7F7D31F4" w14:textId="77777777" w:rsidR="0059443F" w:rsidRPr="0059443F" w:rsidRDefault="0059443F" w:rsidP="5A1FAC82">
      <w:pPr>
        <w:spacing w:after="240"/>
        <w:rPr>
          <w:rFonts w:ascii="Tahoma" w:hAnsi="Tahoma" w:cs="Tahoma"/>
          <w:b/>
          <w:bCs/>
        </w:rPr>
      </w:pPr>
      <w:r w:rsidRPr="0059443F">
        <w:rPr>
          <w:rFonts w:ascii="Tahoma" w:hAnsi="Tahoma" w:cs="Tahoma"/>
          <w:b/>
          <w:bCs/>
        </w:rPr>
        <w:t>8. Public Release of Strategy Documents</w:t>
      </w:r>
    </w:p>
    <w:p w14:paraId="00F26A49" w14:textId="77777777" w:rsidR="0059443F" w:rsidRPr="0059443F" w:rsidRDefault="0059443F" w:rsidP="5A1FAC82">
      <w:pPr>
        <w:pStyle w:val="ListParagraph"/>
        <w:numPr>
          <w:ilvl w:val="0"/>
          <w:numId w:val="34"/>
        </w:numPr>
        <w:spacing w:after="240"/>
        <w:rPr>
          <w:rFonts w:ascii="Tahoma" w:hAnsi="Tahoma" w:cs="Tahoma"/>
        </w:rPr>
      </w:pPr>
      <w:r w:rsidRPr="0059443F">
        <w:rPr>
          <w:rFonts w:ascii="Tahoma" w:hAnsi="Tahoma" w:cs="Tahoma"/>
        </w:rPr>
        <w:t>Immediately release the Stigma and Discrimination Reduction Strategy and the National Guidelines on Regional Planning and Commissioning.</w:t>
      </w:r>
    </w:p>
    <w:p w14:paraId="6EE423BF" w14:textId="77777777" w:rsidR="0059443F" w:rsidRDefault="0059443F" w:rsidP="5A1FAC82">
      <w:pPr>
        <w:spacing w:after="240"/>
        <w:rPr>
          <w:rFonts w:ascii="Tahoma" w:hAnsi="Tahoma" w:cs="Tahoma"/>
        </w:rPr>
      </w:pPr>
    </w:p>
    <w:p w14:paraId="6AFB3805" w14:textId="620BD50D" w:rsidR="5A1FAC82" w:rsidRDefault="5A1FAC82" w:rsidP="5A1FAC82">
      <w:pPr>
        <w:spacing w:after="240"/>
        <w:rPr>
          <w:rFonts w:ascii="Tahoma" w:hAnsi="Tahoma" w:cs="Tahoma"/>
          <w:b/>
          <w:bCs/>
        </w:rPr>
      </w:pPr>
    </w:p>
    <w:p w14:paraId="744AB1CF" w14:textId="75CB3F95" w:rsidR="5A1FAC82" w:rsidRDefault="5A1FAC82" w:rsidP="5A1FAC82">
      <w:pPr>
        <w:spacing w:after="240"/>
        <w:rPr>
          <w:rFonts w:ascii="Tahoma" w:hAnsi="Tahoma" w:cs="Tahoma"/>
          <w:b/>
          <w:bCs/>
        </w:rPr>
      </w:pPr>
    </w:p>
    <w:p w14:paraId="77CC231E" w14:textId="5BC4C23A" w:rsidR="5A1FAC82" w:rsidRDefault="5A1FAC82" w:rsidP="5A1FAC82">
      <w:pPr>
        <w:spacing w:after="240"/>
        <w:rPr>
          <w:rFonts w:ascii="Tahoma" w:hAnsi="Tahoma" w:cs="Tahoma"/>
          <w:b/>
          <w:bCs/>
        </w:rPr>
      </w:pPr>
    </w:p>
    <w:p w14:paraId="413C3D31" w14:textId="77777777" w:rsidR="0059443F" w:rsidRPr="0059443F" w:rsidRDefault="0059443F" w:rsidP="5A1FAC82">
      <w:pPr>
        <w:spacing w:after="240"/>
        <w:rPr>
          <w:rFonts w:ascii="Tahoma" w:hAnsi="Tahoma" w:cs="Tahoma"/>
          <w:b/>
          <w:bCs/>
        </w:rPr>
      </w:pPr>
      <w:r w:rsidRPr="0059443F">
        <w:rPr>
          <w:rFonts w:ascii="Tahoma" w:hAnsi="Tahoma" w:cs="Tahoma"/>
          <w:b/>
          <w:bCs/>
        </w:rPr>
        <w:t>9. Aboriginal and Torres Strait Islander Schedule</w:t>
      </w:r>
    </w:p>
    <w:p w14:paraId="3F0447E8" w14:textId="77777777" w:rsidR="0059443F" w:rsidRPr="0059443F" w:rsidRDefault="0059443F" w:rsidP="5A1FAC82">
      <w:pPr>
        <w:pStyle w:val="ListParagraph"/>
        <w:numPr>
          <w:ilvl w:val="0"/>
          <w:numId w:val="34"/>
        </w:numPr>
        <w:spacing w:after="240"/>
        <w:rPr>
          <w:rFonts w:ascii="Tahoma" w:hAnsi="Tahoma" w:cs="Tahoma"/>
        </w:rPr>
      </w:pPr>
      <w:r w:rsidRPr="0059443F">
        <w:rPr>
          <w:rFonts w:ascii="Tahoma" w:hAnsi="Tahoma" w:cs="Tahoma"/>
        </w:rPr>
        <w:t>Include a dedicated Schedule for Aboriginal and Torres Strait Islander peoples, led by IALEC.</w:t>
      </w:r>
    </w:p>
    <w:p w14:paraId="22477795" w14:textId="77777777" w:rsidR="0059443F" w:rsidRPr="0059443F" w:rsidRDefault="0059443F" w:rsidP="5A1FAC82">
      <w:pPr>
        <w:pStyle w:val="ListParagraph"/>
        <w:numPr>
          <w:ilvl w:val="0"/>
          <w:numId w:val="34"/>
        </w:numPr>
        <w:spacing w:after="240"/>
        <w:rPr>
          <w:rFonts w:ascii="Tahoma" w:hAnsi="Tahoma" w:cs="Tahoma"/>
        </w:rPr>
      </w:pPr>
      <w:r w:rsidRPr="0059443F">
        <w:rPr>
          <w:rFonts w:ascii="Tahoma" w:hAnsi="Tahoma" w:cs="Tahoma"/>
        </w:rPr>
        <w:t xml:space="preserve">Work with IALEC, the lived experience peak body for Aboriginal and Torres Strait Islander peoples, ensure the next Agreement meets the needs of Aboriginal and Torres Strait Islander peoples </w:t>
      </w:r>
    </w:p>
    <w:p w14:paraId="2AC362FA" w14:textId="77777777" w:rsidR="0059443F" w:rsidRPr="0059443F" w:rsidRDefault="0059443F" w:rsidP="5A1FAC82">
      <w:pPr>
        <w:pStyle w:val="ListParagraph"/>
        <w:numPr>
          <w:ilvl w:val="0"/>
          <w:numId w:val="34"/>
        </w:numPr>
        <w:spacing w:after="240"/>
        <w:rPr>
          <w:rFonts w:ascii="Tahoma" w:hAnsi="Tahoma" w:cs="Tahoma"/>
        </w:rPr>
      </w:pPr>
      <w:r w:rsidRPr="0059443F">
        <w:rPr>
          <w:rFonts w:ascii="Tahoma" w:hAnsi="Tahoma" w:cs="Tahoma"/>
        </w:rPr>
        <w:t>Ensure equitable distribution of resources and Indigenous-led co-design.</w:t>
      </w:r>
    </w:p>
    <w:p w14:paraId="60C7F856" w14:textId="77777777" w:rsidR="0059443F" w:rsidRPr="0059443F" w:rsidRDefault="0059443F" w:rsidP="5A1FAC82">
      <w:pPr>
        <w:spacing w:after="240"/>
        <w:rPr>
          <w:rFonts w:ascii="Tahoma" w:hAnsi="Tahoma" w:cs="Tahoma"/>
          <w:b/>
          <w:bCs/>
        </w:rPr>
      </w:pPr>
      <w:r w:rsidRPr="0059443F">
        <w:rPr>
          <w:rFonts w:ascii="Tahoma" w:hAnsi="Tahoma" w:cs="Tahoma"/>
          <w:b/>
          <w:bCs/>
        </w:rPr>
        <w:t>10. Suicide Prevention</w:t>
      </w:r>
    </w:p>
    <w:p w14:paraId="728EF838" w14:textId="77777777" w:rsidR="0059443F" w:rsidRPr="0059443F" w:rsidRDefault="0059443F" w:rsidP="5A1FAC82">
      <w:pPr>
        <w:pStyle w:val="ListParagraph"/>
        <w:numPr>
          <w:ilvl w:val="0"/>
          <w:numId w:val="34"/>
        </w:numPr>
        <w:spacing w:after="240"/>
        <w:rPr>
          <w:rFonts w:ascii="Tahoma" w:hAnsi="Tahoma" w:cs="Tahoma"/>
        </w:rPr>
      </w:pPr>
      <w:r w:rsidRPr="0059443F">
        <w:rPr>
          <w:rFonts w:ascii="Tahoma" w:hAnsi="Tahoma" w:cs="Tahoma"/>
        </w:rPr>
        <w:t>Replace current suicide prevention frameworks with harm reduction models grounded in dignity, human rights, and peer leadership.</w:t>
      </w:r>
    </w:p>
    <w:p w14:paraId="71D57BA5" w14:textId="77777777" w:rsidR="0059443F" w:rsidRPr="0059443F" w:rsidRDefault="0059443F" w:rsidP="5A1FAC82">
      <w:pPr>
        <w:pStyle w:val="ListParagraph"/>
        <w:numPr>
          <w:ilvl w:val="0"/>
          <w:numId w:val="34"/>
        </w:numPr>
        <w:spacing w:after="240"/>
        <w:rPr>
          <w:rFonts w:ascii="Tahoma" w:hAnsi="Tahoma" w:cs="Tahoma"/>
        </w:rPr>
      </w:pPr>
      <w:r w:rsidRPr="0059443F">
        <w:rPr>
          <w:rFonts w:ascii="Tahoma" w:hAnsi="Tahoma" w:cs="Tahoma"/>
        </w:rPr>
        <w:t xml:space="preserve">Remove coercive practices such as involuntary </w:t>
      </w:r>
      <w:proofErr w:type="spellStart"/>
      <w:r w:rsidRPr="0059443F">
        <w:rPr>
          <w:rFonts w:ascii="Tahoma" w:hAnsi="Tahoma" w:cs="Tahoma"/>
        </w:rPr>
        <w:t>hospitalisation</w:t>
      </w:r>
      <w:proofErr w:type="spellEnd"/>
      <w:r w:rsidRPr="0059443F">
        <w:rPr>
          <w:rFonts w:ascii="Tahoma" w:hAnsi="Tahoma" w:cs="Tahoma"/>
        </w:rPr>
        <w:t xml:space="preserve"> from suicide prevention policy.</w:t>
      </w:r>
    </w:p>
    <w:p w14:paraId="25F55A29" w14:textId="77777777" w:rsidR="0059443F" w:rsidRDefault="0059443F" w:rsidP="5A1FAC82">
      <w:pPr>
        <w:pStyle w:val="ListParagraph"/>
        <w:numPr>
          <w:ilvl w:val="0"/>
          <w:numId w:val="34"/>
        </w:numPr>
        <w:spacing w:after="240"/>
        <w:rPr>
          <w:rFonts w:ascii="Tahoma" w:hAnsi="Tahoma" w:cs="Tahoma"/>
        </w:rPr>
      </w:pPr>
      <w:r w:rsidRPr="0059443F">
        <w:rPr>
          <w:rFonts w:ascii="Tahoma" w:hAnsi="Tahoma" w:cs="Tahoma"/>
        </w:rPr>
        <w:t>Link the Suicide Prevention Schedule to the National Suicide Prevention Strategy without reinforcing restrictive practices.</w:t>
      </w:r>
    </w:p>
    <w:p w14:paraId="56BF91A9" w14:textId="77777777" w:rsidR="0059443F" w:rsidRPr="0059443F" w:rsidRDefault="0059443F" w:rsidP="5A1FAC82">
      <w:pPr>
        <w:spacing w:after="240"/>
        <w:rPr>
          <w:rFonts w:ascii="Tahoma" w:hAnsi="Tahoma" w:cs="Tahoma"/>
          <w:b/>
          <w:bCs/>
        </w:rPr>
      </w:pPr>
      <w:r w:rsidRPr="0059443F">
        <w:rPr>
          <w:rFonts w:ascii="Tahoma" w:hAnsi="Tahoma" w:cs="Tahoma"/>
          <w:b/>
          <w:bCs/>
        </w:rPr>
        <w:t>11. Responding to Suicidality</w:t>
      </w:r>
    </w:p>
    <w:p w14:paraId="0E43F2AA" w14:textId="77777777" w:rsidR="0059443F" w:rsidRPr="0059443F" w:rsidRDefault="0059443F" w:rsidP="5A1FAC82">
      <w:pPr>
        <w:pStyle w:val="ListParagraph"/>
        <w:numPr>
          <w:ilvl w:val="0"/>
          <w:numId w:val="34"/>
        </w:numPr>
        <w:spacing w:after="240"/>
        <w:rPr>
          <w:rFonts w:ascii="Tahoma" w:hAnsi="Tahoma" w:cs="Tahoma"/>
        </w:rPr>
      </w:pPr>
      <w:r w:rsidRPr="0059443F">
        <w:rPr>
          <w:rFonts w:ascii="Tahoma" w:hAnsi="Tahoma" w:cs="Tahoma"/>
        </w:rPr>
        <w:t>Expand peer-led supports such as HOPE, Alt2Su and Distress Brief Support Services.</w:t>
      </w:r>
    </w:p>
    <w:p w14:paraId="030713C5" w14:textId="099AD43C" w:rsidR="002E1CCE" w:rsidRPr="002E1CCE" w:rsidRDefault="0059443F" w:rsidP="5A1FAC82">
      <w:pPr>
        <w:pStyle w:val="ListParagraph"/>
        <w:numPr>
          <w:ilvl w:val="0"/>
          <w:numId w:val="34"/>
        </w:numPr>
        <w:spacing w:after="240"/>
        <w:rPr>
          <w:rFonts w:ascii="Tahoma" w:hAnsi="Tahoma" w:cs="Tahoma"/>
        </w:rPr>
      </w:pPr>
      <w:r w:rsidRPr="0059443F">
        <w:rPr>
          <w:rFonts w:ascii="Tahoma" w:hAnsi="Tahoma" w:cs="Tahoma"/>
        </w:rPr>
        <w:t>Provide post-crisis care focused on compassion and human connection, not risk containment.</w:t>
      </w:r>
    </w:p>
    <w:p w14:paraId="02A180E1" w14:textId="77777777" w:rsidR="0059443F" w:rsidRPr="0059443F" w:rsidRDefault="0059443F" w:rsidP="5A1FAC82">
      <w:pPr>
        <w:spacing w:after="240"/>
        <w:rPr>
          <w:rFonts w:ascii="Tahoma" w:hAnsi="Tahoma" w:cs="Tahoma"/>
          <w:b/>
          <w:bCs/>
        </w:rPr>
      </w:pPr>
      <w:r w:rsidRPr="0059443F">
        <w:rPr>
          <w:rFonts w:ascii="Tahoma" w:hAnsi="Tahoma" w:cs="Tahoma"/>
          <w:b/>
          <w:bCs/>
        </w:rPr>
        <w:t>12. Non-Clinical Crisis Alternatives</w:t>
      </w:r>
    </w:p>
    <w:p w14:paraId="08D9DFFA" w14:textId="77777777" w:rsidR="0059443F" w:rsidRPr="0059443F" w:rsidRDefault="0059443F" w:rsidP="5A1FAC82">
      <w:pPr>
        <w:pStyle w:val="ListParagraph"/>
        <w:numPr>
          <w:ilvl w:val="0"/>
          <w:numId w:val="34"/>
        </w:numPr>
        <w:spacing w:after="240"/>
        <w:rPr>
          <w:rFonts w:ascii="Tahoma" w:hAnsi="Tahoma" w:cs="Tahoma"/>
        </w:rPr>
      </w:pPr>
      <w:r w:rsidRPr="0059443F">
        <w:rPr>
          <w:rFonts w:ascii="Tahoma" w:hAnsi="Tahoma" w:cs="Tahoma"/>
        </w:rPr>
        <w:t>Secure long-term funding for peer-</w:t>
      </w:r>
      <w:proofErr w:type="gramStart"/>
      <w:r w:rsidRPr="0059443F">
        <w:rPr>
          <w:rFonts w:ascii="Tahoma" w:hAnsi="Tahoma" w:cs="Tahoma"/>
        </w:rPr>
        <w:t>led</w:t>
      </w:r>
      <w:proofErr w:type="gramEnd"/>
      <w:r w:rsidRPr="0059443F">
        <w:rPr>
          <w:rFonts w:ascii="Tahoma" w:hAnsi="Tahoma" w:cs="Tahoma"/>
        </w:rPr>
        <w:t>, community-based services like Safe Haven Cafés, Safe Spaces and Alt2Su programs.</w:t>
      </w:r>
    </w:p>
    <w:p w14:paraId="2972420E" w14:textId="77777777" w:rsidR="0059443F" w:rsidRPr="0059443F" w:rsidRDefault="0059443F" w:rsidP="5A1FAC82">
      <w:pPr>
        <w:pStyle w:val="ListParagraph"/>
        <w:numPr>
          <w:ilvl w:val="0"/>
          <w:numId w:val="34"/>
        </w:numPr>
        <w:spacing w:after="240"/>
        <w:rPr>
          <w:rFonts w:ascii="Tahoma" w:hAnsi="Tahoma" w:cs="Tahoma"/>
        </w:rPr>
      </w:pPr>
      <w:r w:rsidRPr="0059443F">
        <w:rPr>
          <w:rFonts w:ascii="Tahoma" w:hAnsi="Tahoma" w:cs="Tahoma"/>
        </w:rPr>
        <w:t>Protect grassroots alternatives from clinical governance overreach and fund successful pilots sustainably.</w:t>
      </w:r>
    </w:p>
    <w:p w14:paraId="4941E995" w14:textId="77777777" w:rsidR="0059443F" w:rsidRPr="0059443F" w:rsidRDefault="0059443F" w:rsidP="5A1FAC82">
      <w:pPr>
        <w:spacing w:after="240"/>
        <w:rPr>
          <w:rFonts w:ascii="Tahoma" w:hAnsi="Tahoma" w:cs="Tahoma"/>
          <w:b/>
          <w:bCs/>
        </w:rPr>
      </w:pPr>
      <w:r w:rsidRPr="0059443F">
        <w:rPr>
          <w:rFonts w:ascii="Tahoma" w:hAnsi="Tahoma" w:cs="Tahoma"/>
          <w:b/>
          <w:bCs/>
        </w:rPr>
        <w:t>13. Chief Consumer Officer</w:t>
      </w:r>
    </w:p>
    <w:p w14:paraId="00AAD170" w14:textId="77777777" w:rsidR="0059443F" w:rsidRPr="0059443F" w:rsidRDefault="0059443F" w:rsidP="5A1FAC82">
      <w:pPr>
        <w:pStyle w:val="ListParagraph"/>
        <w:numPr>
          <w:ilvl w:val="0"/>
          <w:numId w:val="44"/>
        </w:numPr>
        <w:spacing w:after="240"/>
        <w:rPr>
          <w:rFonts w:ascii="Tahoma" w:hAnsi="Tahoma" w:cs="Tahoma"/>
        </w:rPr>
      </w:pPr>
      <w:r w:rsidRPr="0059443F">
        <w:rPr>
          <w:rFonts w:ascii="Tahoma" w:hAnsi="Tahoma" w:cs="Tahoma"/>
        </w:rPr>
        <w:t>Establish a Chief Consumer Officer in the Department of Health, Disability and Ageing to ensure lived experience leadership is on equal footing with clinical, allied health and economic voices.</w:t>
      </w:r>
    </w:p>
    <w:p w14:paraId="0D1B9F82" w14:textId="2C38315D" w:rsidR="0059443F" w:rsidRPr="0059443F" w:rsidRDefault="0059443F" w:rsidP="0059443F">
      <w:r>
        <w:br w:type="page"/>
      </w:r>
    </w:p>
    <w:p w14:paraId="32F1837E" w14:textId="4FA7DC33" w:rsidR="0059443F" w:rsidRPr="0059443F" w:rsidRDefault="0059443F" w:rsidP="5A1FAC82">
      <w:pPr>
        <w:spacing w:after="240"/>
        <w:rPr>
          <w:rFonts w:ascii="Tahoma" w:hAnsi="Tahoma" w:cs="Tahoma"/>
          <w:b/>
          <w:bCs/>
        </w:rPr>
      </w:pPr>
    </w:p>
    <w:p w14:paraId="49FC1481" w14:textId="3EADEC85" w:rsidR="0059443F" w:rsidRPr="0059443F" w:rsidRDefault="0059443F" w:rsidP="5A1FAC82">
      <w:pPr>
        <w:spacing w:after="240"/>
        <w:rPr>
          <w:rFonts w:ascii="Tahoma" w:hAnsi="Tahoma" w:cs="Tahoma"/>
          <w:b/>
          <w:bCs/>
        </w:rPr>
      </w:pPr>
    </w:p>
    <w:p w14:paraId="47C74C25" w14:textId="31DB6527" w:rsidR="0059443F" w:rsidRPr="0059443F" w:rsidRDefault="0059443F" w:rsidP="5A1FAC82">
      <w:pPr>
        <w:spacing w:after="240"/>
        <w:rPr>
          <w:rFonts w:ascii="Tahoma" w:hAnsi="Tahoma" w:cs="Tahoma"/>
          <w:b/>
        </w:rPr>
      </w:pPr>
    </w:p>
    <w:p w14:paraId="641B3EC5" w14:textId="78F85377" w:rsidR="0059443F" w:rsidRPr="0059443F" w:rsidRDefault="0059443F" w:rsidP="5A1FAC82">
      <w:pPr>
        <w:spacing w:after="240"/>
        <w:rPr>
          <w:rFonts w:ascii="Tahoma" w:hAnsi="Tahoma" w:cs="Tahoma"/>
          <w:b/>
          <w:bCs/>
        </w:rPr>
      </w:pPr>
      <w:r w:rsidRPr="0059443F">
        <w:rPr>
          <w:rFonts w:ascii="Tahoma" w:hAnsi="Tahoma" w:cs="Tahoma"/>
          <w:b/>
          <w:bCs/>
        </w:rPr>
        <w:t>14. Language</w:t>
      </w:r>
    </w:p>
    <w:p w14:paraId="0443EEBD" w14:textId="77777777" w:rsidR="0059443F" w:rsidRPr="0059443F" w:rsidRDefault="0059443F" w:rsidP="5A1FAC82">
      <w:pPr>
        <w:pStyle w:val="ListParagraph"/>
        <w:numPr>
          <w:ilvl w:val="0"/>
          <w:numId w:val="44"/>
        </w:numPr>
        <w:spacing w:after="240"/>
        <w:rPr>
          <w:rFonts w:ascii="Tahoma" w:hAnsi="Tahoma" w:cs="Tahoma"/>
        </w:rPr>
      </w:pPr>
      <w:r w:rsidRPr="0059443F">
        <w:rPr>
          <w:rFonts w:ascii="Tahoma" w:hAnsi="Tahoma" w:cs="Tahoma"/>
        </w:rPr>
        <w:t>Adopt the Alliance’s Preferred Language Guide in all government documents.</w:t>
      </w:r>
    </w:p>
    <w:p w14:paraId="3D2A7851" w14:textId="77777777" w:rsidR="0059443F" w:rsidRPr="0059443F" w:rsidRDefault="0059443F" w:rsidP="5A1FAC82">
      <w:pPr>
        <w:pStyle w:val="ListParagraph"/>
        <w:numPr>
          <w:ilvl w:val="0"/>
          <w:numId w:val="44"/>
        </w:numPr>
        <w:spacing w:after="240"/>
        <w:rPr>
          <w:rFonts w:ascii="Tahoma" w:hAnsi="Tahoma" w:cs="Tahoma"/>
        </w:rPr>
      </w:pPr>
      <w:r w:rsidRPr="0059443F">
        <w:rPr>
          <w:rFonts w:ascii="Tahoma" w:hAnsi="Tahoma" w:cs="Tahoma"/>
        </w:rPr>
        <w:t xml:space="preserve">Avoid deficit-based, clinical, or </w:t>
      </w:r>
      <w:proofErr w:type="spellStart"/>
      <w:r w:rsidRPr="0059443F">
        <w:rPr>
          <w:rFonts w:ascii="Tahoma" w:hAnsi="Tahoma" w:cs="Tahoma"/>
        </w:rPr>
        <w:t>pathologising</w:t>
      </w:r>
      <w:proofErr w:type="spellEnd"/>
      <w:r w:rsidRPr="0059443F">
        <w:rPr>
          <w:rFonts w:ascii="Tahoma" w:hAnsi="Tahoma" w:cs="Tahoma"/>
        </w:rPr>
        <w:t xml:space="preserve"> language.</w:t>
      </w:r>
    </w:p>
    <w:p w14:paraId="0EEBC2EF" w14:textId="77777777" w:rsidR="0059443F" w:rsidRPr="0059443F" w:rsidRDefault="0059443F" w:rsidP="5A1FAC82">
      <w:pPr>
        <w:spacing w:after="240"/>
        <w:rPr>
          <w:rFonts w:ascii="Tahoma" w:hAnsi="Tahoma" w:cs="Tahoma"/>
          <w:b/>
          <w:bCs/>
        </w:rPr>
      </w:pPr>
      <w:r w:rsidRPr="0059443F">
        <w:rPr>
          <w:rFonts w:ascii="Tahoma" w:hAnsi="Tahoma" w:cs="Tahoma"/>
          <w:b/>
          <w:bCs/>
        </w:rPr>
        <w:t>15. AOD and Mental Health Intersection</w:t>
      </w:r>
    </w:p>
    <w:p w14:paraId="05A205F2" w14:textId="77777777" w:rsidR="0059443F" w:rsidRPr="0059443F" w:rsidRDefault="0059443F" w:rsidP="5A1FAC82">
      <w:pPr>
        <w:pStyle w:val="ListParagraph"/>
        <w:numPr>
          <w:ilvl w:val="0"/>
          <w:numId w:val="44"/>
        </w:numPr>
        <w:spacing w:after="240"/>
        <w:rPr>
          <w:rFonts w:ascii="Tahoma" w:hAnsi="Tahoma" w:cs="Tahoma"/>
        </w:rPr>
      </w:pPr>
      <w:r w:rsidRPr="0059443F">
        <w:rPr>
          <w:rFonts w:ascii="Tahoma" w:hAnsi="Tahoma" w:cs="Tahoma"/>
        </w:rPr>
        <w:t>If a separate schedule is developed, co-design it with AIVL and DUOs.</w:t>
      </w:r>
    </w:p>
    <w:p w14:paraId="33CAD474" w14:textId="77777777" w:rsidR="0059443F" w:rsidRPr="0059443F" w:rsidRDefault="0059443F" w:rsidP="5A1FAC82">
      <w:pPr>
        <w:pStyle w:val="ListParagraph"/>
        <w:numPr>
          <w:ilvl w:val="0"/>
          <w:numId w:val="44"/>
        </w:numPr>
        <w:spacing w:after="240"/>
        <w:rPr>
          <w:rFonts w:ascii="Tahoma" w:hAnsi="Tahoma" w:cs="Tahoma"/>
        </w:rPr>
      </w:pPr>
      <w:r w:rsidRPr="0059443F">
        <w:rPr>
          <w:rFonts w:ascii="Tahoma" w:hAnsi="Tahoma" w:cs="Tahoma"/>
        </w:rPr>
        <w:t xml:space="preserve">Avoid </w:t>
      </w:r>
      <w:proofErr w:type="spellStart"/>
      <w:r w:rsidRPr="0059443F">
        <w:rPr>
          <w:rFonts w:ascii="Tahoma" w:hAnsi="Tahoma" w:cs="Tahoma"/>
        </w:rPr>
        <w:t>stigmatising</w:t>
      </w:r>
      <w:proofErr w:type="spellEnd"/>
      <w:r w:rsidRPr="0059443F">
        <w:rPr>
          <w:rFonts w:ascii="Tahoma" w:hAnsi="Tahoma" w:cs="Tahoma"/>
        </w:rPr>
        <w:t xml:space="preserve"> or deficit language like 'problematic alcohol use'.</w:t>
      </w:r>
    </w:p>
    <w:p w14:paraId="0745412F" w14:textId="77777777" w:rsidR="0059443F" w:rsidRPr="0059443F" w:rsidRDefault="0059443F" w:rsidP="5A1FAC82">
      <w:pPr>
        <w:pStyle w:val="ListParagraph"/>
        <w:numPr>
          <w:ilvl w:val="0"/>
          <w:numId w:val="44"/>
        </w:numPr>
        <w:spacing w:after="240"/>
        <w:rPr>
          <w:rFonts w:ascii="Tahoma" w:hAnsi="Tahoma" w:cs="Tahoma"/>
        </w:rPr>
      </w:pPr>
      <w:r w:rsidRPr="0059443F">
        <w:rPr>
          <w:rFonts w:ascii="Tahoma" w:hAnsi="Tahoma" w:cs="Tahoma"/>
        </w:rPr>
        <w:t>Support collaboration across mental health and AOD sectors with dedicated funding.</w:t>
      </w:r>
    </w:p>
    <w:p w14:paraId="331BB633" w14:textId="77777777" w:rsidR="0059443F" w:rsidRPr="0059443F" w:rsidRDefault="0059443F" w:rsidP="5A1FAC82">
      <w:pPr>
        <w:spacing w:after="240"/>
        <w:rPr>
          <w:rFonts w:ascii="Tahoma" w:hAnsi="Tahoma" w:cs="Tahoma"/>
          <w:b/>
          <w:bCs/>
        </w:rPr>
      </w:pPr>
      <w:r w:rsidRPr="0059443F">
        <w:rPr>
          <w:rFonts w:ascii="Tahoma" w:hAnsi="Tahoma" w:cs="Tahoma"/>
          <w:b/>
          <w:bCs/>
        </w:rPr>
        <w:t>16. Lived Experience Governance</w:t>
      </w:r>
    </w:p>
    <w:p w14:paraId="492996BF" w14:textId="77777777" w:rsidR="0059443F" w:rsidRPr="0059443F" w:rsidRDefault="0059443F" w:rsidP="5A1FAC82">
      <w:pPr>
        <w:pStyle w:val="ListParagraph"/>
        <w:numPr>
          <w:ilvl w:val="0"/>
          <w:numId w:val="44"/>
        </w:numPr>
        <w:spacing w:after="240"/>
        <w:rPr>
          <w:rFonts w:ascii="Tahoma" w:hAnsi="Tahoma" w:cs="Tahoma"/>
        </w:rPr>
      </w:pPr>
      <w:r w:rsidRPr="0059443F">
        <w:rPr>
          <w:rFonts w:ascii="Tahoma" w:hAnsi="Tahoma" w:cs="Tahoma"/>
        </w:rPr>
        <w:t>Adopt and apply the LELAN-developed Lived Experience Governance Framework.</w:t>
      </w:r>
    </w:p>
    <w:p w14:paraId="5B88FD85" w14:textId="77777777" w:rsidR="0059443F" w:rsidRPr="0059443F" w:rsidRDefault="0059443F" w:rsidP="5A1FAC82">
      <w:pPr>
        <w:pStyle w:val="ListParagraph"/>
        <w:numPr>
          <w:ilvl w:val="0"/>
          <w:numId w:val="44"/>
        </w:numPr>
        <w:spacing w:after="240"/>
        <w:rPr>
          <w:rFonts w:ascii="Tahoma" w:hAnsi="Tahoma" w:cs="Tahoma"/>
        </w:rPr>
      </w:pPr>
      <w:proofErr w:type="gramStart"/>
      <w:r w:rsidRPr="0059443F">
        <w:rPr>
          <w:rFonts w:ascii="Tahoma" w:hAnsi="Tahoma" w:cs="Tahoma"/>
        </w:rPr>
        <w:t>Centre</w:t>
      </w:r>
      <w:proofErr w:type="gramEnd"/>
      <w:r w:rsidRPr="0059443F">
        <w:rPr>
          <w:rFonts w:ascii="Tahoma" w:hAnsi="Tahoma" w:cs="Tahoma"/>
        </w:rPr>
        <w:t xml:space="preserve"> human rights, identity, and values across all governance systems.</w:t>
      </w:r>
    </w:p>
    <w:p w14:paraId="18453A3B" w14:textId="77777777" w:rsidR="0059443F" w:rsidRPr="0059443F" w:rsidRDefault="0059443F" w:rsidP="5A1FAC82">
      <w:pPr>
        <w:spacing w:after="240"/>
        <w:rPr>
          <w:rFonts w:ascii="Tahoma" w:hAnsi="Tahoma" w:cs="Tahoma"/>
          <w:b/>
          <w:bCs/>
        </w:rPr>
      </w:pPr>
      <w:r w:rsidRPr="0059443F">
        <w:rPr>
          <w:rFonts w:ascii="Tahoma" w:hAnsi="Tahoma" w:cs="Tahoma"/>
          <w:b/>
          <w:bCs/>
        </w:rPr>
        <w:t>17. Dashboard Monitoring</w:t>
      </w:r>
    </w:p>
    <w:p w14:paraId="32D7B0C4" w14:textId="77777777" w:rsidR="0059443F" w:rsidRPr="0059443F" w:rsidRDefault="0059443F" w:rsidP="5A1FAC82">
      <w:pPr>
        <w:pStyle w:val="ListParagraph"/>
        <w:numPr>
          <w:ilvl w:val="0"/>
          <w:numId w:val="44"/>
        </w:numPr>
        <w:spacing w:after="240"/>
        <w:rPr>
          <w:rFonts w:ascii="Tahoma" w:hAnsi="Tahoma" w:cs="Tahoma"/>
        </w:rPr>
      </w:pPr>
      <w:r w:rsidRPr="0059443F">
        <w:rPr>
          <w:rFonts w:ascii="Tahoma" w:hAnsi="Tahoma" w:cs="Tahoma"/>
        </w:rPr>
        <w:t>Create a consumer-relevant, non-clinical language public dashboard developed with NMHC and the Alliance.</w:t>
      </w:r>
    </w:p>
    <w:p w14:paraId="17A5260C" w14:textId="77777777" w:rsidR="0059443F" w:rsidRPr="0059443F" w:rsidRDefault="0059443F" w:rsidP="5A1FAC82">
      <w:pPr>
        <w:pStyle w:val="ListParagraph"/>
        <w:numPr>
          <w:ilvl w:val="0"/>
          <w:numId w:val="44"/>
        </w:numPr>
        <w:spacing w:after="240"/>
        <w:rPr>
          <w:rFonts w:ascii="Tahoma" w:hAnsi="Tahoma" w:cs="Tahoma"/>
        </w:rPr>
      </w:pPr>
      <w:r w:rsidRPr="0059443F">
        <w:rPr>
          <w:rFonts w:ascii="Tahoma" w:hAnsi="Tahoma" w:cs="Tahoma"/>
        </w:rPr>
        <w:t>Include lived experience-defined metrics, disaggregated restrictive practice data, and jurisdictional progress.</w:t>
      </w:r>
    </w:p>
    <w:p w14:paraId="46783DD5" w14:textId="62612BF7" w:rsidR="0034706C" w:rsidRPr="006A79E8" w:rsidRDefault="41B4F2D1" w:rsidP="00AF322C">
      <w:pPr>
        <w:pStyle w:val="Heading1"/>
        <w:rPr>
          <w:rFonts w:ascii="Tahoma" w:eastAsia="Montserrat Medium" w:hAnsi="Tahoma" w:cs="Tahoma"/>
          <w:b/>
          <w:bCs/>
          <w:color w:val="00A099"/>
          <w:sz w:val="36"/>
          <w:szCs w:val="36"/>
        </w:rPr>
      </w:pPr>
      <w:bookmarkStart w:id="29" w:name="_Toc204872405"/>
      <w:r w:rsidRPr="2F03179B">
        <w:rPr>
          <w:rFonts w:ascii="Tahoma" w:eastAsiaTheme="minorEastAsia" w:hAnsi="Tahoma" w:cs="Tahoma"/>
          <w:b/>
          <w:bCs/>
          <w:color w:val="00A099"/>
          <w:sz w:val="36"/>
          <w:szCs w:val="36"/>
        </w:rPr>
        <w:t>Recognition of Lived Experience</w:t>
      </w:r>
      <w:bookmarkEnd w:id="29"/>
    </w:p>
    <w:p w14:paraId="21B220F0" w14:textId="77777777" w:rsidR="007A499F" w:rsidRDefault="007A499F" w:rsidP="003C575D">
      <w:pPr>
        <w:spacing w:after="240" w:line="276" w:lineRule="auto"/>
        <w:rPr>
          <w:rFonts w:ascii="Tahoma" w:eastAsiaTheme="minorEastAsia" w:hAnsi="Tahoma" w:cs="Tahoma"/>
        </w:rPr>
      </w:pPr>
    </w:p>
    <w:p w14:paraId="269832E1" w14:textId="759971ED" w:rsidR="0076533E" w:rsidRPr="003C575D" w:rsidRDefault="0076533E" w:rsidP="003C575D">
      <w:pPr>
        <w:spacing w:after="240" w:line="276" w:lineRule="auto"/>
        <w:rPr>
          <w:rFonts w:ascii="Tahoma" w:eastAsiaTheme="minorEastAsia" w:hAnsi="Tahoma" w:cs="Tahoma"/>
          <w:lang w:val="en-AU"/>
        </w:rPr>
      </w:pPr>
      <w:r w:rsidRPr="003C575D">
        <w:rPr>
          <w:rFonts w:ascii="Tahoma" w:eastAsiaTheme="minorEastAsia" w:hAnsi="Tahoma" w:cs="Tahoma"/>
        </w:rPr>
        <w:t>As a consumer lived experience-led organisation, the National Mental Health Consumer Alliance values the skill and expertise of consumers with lived experience. We pay tribute to those we have lost for the work that they have done to advocate for our rights. We acknowledge that we stand on the shoulders of giants who have paved the way for the rights we have today, and we will continue their work today and every day until the mental health system recognises and upholds our human rights. Nothing about us without us.</w:t>
      </w:r>
    </w:p>
    <w:p w14:paraId="704E1F99" w14:textId="77777777" w:rsidR="006A79E8" w:rsidRDefault="006A79E8" w:rsidP="003C575D">
      <w:pPr>
        <w:spacing w:after="240" w:line="276" w:lineRule="auto"/>
        <w:rPr>
          <w:rFonts w:ascii="Tahoma" w:hAnsi="Tahoma" w:cs="Tahoma"/>
          <w:noProof/>
        </w:rPr>
      </w:pPr>
    </w:p>
    <w:p w14:paraId="2D84E715" w14:textId="176E496F" w:rsidR="0076533E" w:rsidRPr="006A79E8" w:rsidRDefault="0076533E" w:rsidP="003C575D">
      <w:pPr>
        <w:spacing w:after="240" w:line="276" w:lineRule="auto"/>
        <w:rPr>
          <w:rFonts w:ascii="Tahoma" w:eastAsiaTheme="minorEastAsia" w:hAnsi="Tahoma" w:cs="Tahoma"/>
          <w:b/>
          <w:bCs/>
          <w:lang w:val="en-AU"/>
        </w:rPr>
      </w:pPr>
      <w:r w:rsidRPr="003C575D">
        <w:rPr>
          <w:rFonts w:ascii="Tahoma" w:hAnsi="Tahoma" w:cs="Tahoma"/>
        </w:rPr>
        <w:br/>
      </w:r>
      <w:r w:rsidRPr="006A79E8">
        <w:rPr>
          <w:rFonts w:ascii="Tahoma" w:eastAsiaTheme="minorEastAsia" w:hAnsi="Tahoma" w:cs="Tahoma"/>
          <w:b/>
          <w:bCs/>
        </w:rPr>
        <w:t xml:space="preserve">Submission prepared </w:t>
      </w:r>
      <w:r w:rsidR="00AD411E" w:rsidRPr="006A79E8">
        <w:rPr>
          <w:rFonts w:ascii="Tahoma" w:eastAsiaTheme="minorEastAsia" w:hAnsi="Tahoma" w:cs="Tahoma"/>
          <w:b/>
          <w:bCs/>
        </w:rPr>
        <w:t>July</w:t>
      </w:r>
      <w:r w:rsidRPr="006A79E8">
        <w:rPr>
          <w:rFonts w:ascii="Tahoma" w:eastAsiaTheme="minorEastAsia" w:hAnsi="Tahoma" w:cs="Tahoma"/>
          <w:b/>
          <w:bCs/>
        </w:rPr>
        <w:t xml:space="preserve"> 2025.</w:t>
      </w:r>
      <w:r w:rsidR="00AD411E" w:rsidRPr="006A79E8">
        <w:rPr>
          <w:rFonts w:ascii="Tahoma" w:eastAsiaTheme="minorEastAsia" w:hAnsi="Tahoma" w:cs="Tahoma"/>
          <w:b/>
          <w:bCs/>
        </w:rPr>
        <w:t xml:space="preserve"> </w:t>
      </w:r>
      <w:r w:rsidRPr="006A79E8">
        <w:rPr>
          <w:rFonts w:ascii="Tahoma" w:eastAsiaTheme="minorEastAsia" w:hAnsi="Tahoma" w:cs="Tahoma"/>
          <w:b/>
          <w:bCs/>
        </w:rPr>
        <w:t>National Mental Health Consumer Alliance.</w:t>
      </w:r>
    </w:p>
    <w:p w14:paraId="5EA1EE10" w14:textId="70160876" w:rsidR="0076533E" w:rsidRPr="003C575D" w:rsidRDefault="0076533E" w:rsidP="003C575D">
      <w:pPr>
        <w:spacing w:after="240" w:line="276" w:lineRule="auto"/>
        <w:rPr>
          <w:rFonts w:ascii="Tahoma" w:eastAsiaTheme="minorEastAsia" w:hAnsi="Tahoma" w:cs="Tahoma"/>
          <w:lang w:val="en-AU"/>
        </w:rPr>
      </w:pPr>
      <w:r w:rsidRPr="003C575D">
        <w:rPr>
          <w:rFonts w:ascii="Tahoma" w:eastAsiaTheme="minorEastAsia" w:hAnsi="Tahoma" w:cs="Tahoma"/>
        </w:rPr>
        <w:t xml:space="preserve">See </w:t>
      </w:r>
      <w:hyperlink r:id="rId30">
        <w:r w:rsidRPr="003C575D">
          <w:rPr>
            <w:rStyle w:val="Hyperlink"/>
            <w:rFonts w:ascii="Tahoma" w:eastAsiaTheme="minorEastAsia" w:hAnsi="Tahoma" w:cs="Tahoma"/>
          </w:rPr>
          <w:t>nmhca.org.au</w:t>
        </w:r>
      </w:hyperlink>
      <w:r w:rsidRPr="003C575D">
        <w:rPr>
          <w:rFonts w:ascii="Tahoma" w:eastAsiaTheme="minorEastAsia" w:hAnsi="Tahoma" w:cs="Tahoma"/>
        </w:rPr>
        <w:t xml:space="preserve"> for more information about the A</w:t>
      </w:r>
      <w:r w:rsidR="027C0E86" w:rsidRPr="003C575D">
        <w:rPr>
          <w:rFonts w:ascii="Tahoma" w:eastAsiaTheme="minorEastAsia" w:hAnsi="Tahoma" w:cs="Tahoma"/>
        </w:rPr>
        <w:t>lliance</w:t>
      </w:r>
      <w:r w:rsidRPr="003C575D">
        <w:rPr>
          <w:rFonts w:ascii="Tahoma" w:eastAsiaTheme="minorEastAsia" w:hAnsi="Tahoma" w:cs="Tahoma"/>
        </w:rPr>
        <w:t>.</w:t>
      </w:r>
    </w:p>
    <w:p w14:paraId="79C57392" w14:textId="567F7C9A" w:rsidR="002856C7" w:rsidRPr="003C575D" w:rsidRDefault="0076533E" w:rsidP="003C575D">
      <w:pPr>
        <w:spacing w:after="240" w:line="276" w:lineRule="auto"/>
        <w:rPr>
          <w:rFonts w:ascii="Tahoma" w:eastAsiaTheme="minorEastAsia" w:hAnsi="Tahoma" w:cs="Tahoma"/>
        </w:rPr>
      </w:pPr>
      <w:r w:rsidRPr="003C575D">
        <w:rPr>
          <w:rFonts w:ascii="Tahoma" w:eastAsiaTheme="minorEastAsia" w:hAnsi="Tahoma" w:cs="Tahoma"/>
        </w:rPr>
        <w:t xml:space="preserve">For questions about this submission, please contact us at </w:t>
      </w:r>
      <w:hyperlink r:id="rId31">
        <w:r w:rsidRPr="003C575D">
          <w:rPr>
            <w:rStyle w:val="Hyperlink"/>
            <w:rFonts w:ascii="Tahoma" w:eastAsiaTheme="minorEastAsia" w:hAnsi="Tahoma" w:cs="Tahoma"/>
          </w:rPr>
          <w:t>policy@nmhca.org.au</w:t>
        </w:r>
      </w:hyperlink>
      <w:r w:rsidRPr="003C575D">
        <w:rPr>
          <w:rFonts w:ascii="Tahoma" w:eastAsiaTheme="minorEastAsia" w:hAnsi="Tahoma" w:cs="Tahoma"/>
        </w:rPr>
        <w:t>.</w:t>
      </w:r>
      <w:r w:rsidR="00C3381F" w:rsidRPr="003C575D">
        <w:rPr>
          <w:rFonts w:ascii="Tahoma" w:eastAsiaTheme="minorEastAsia" w:hAnsi="Tahoma" w:cs="Tahoma"/>
        </w:rPr>
        <w:t xml:space="preserve"> </w:t>
      </w:r>
    </w:p>
    <w:sectPr w:rsidR="002856C7" w:rsidRPr="003C575D" w:rsidSect="0070683A">
      <w:headerReference w:type="default" r:id="rId32"/>
      <w:footerReference w:type="default" r:id="rId33"/>
      <w:headerReference w:type="first" r:id="rId34"/>
      <w:footerReference w:type="first" r:id="rId35"/>
      <w:pgSz w:w="11910" w:h="16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4A853" w14:textId="77777777" w:rsidR="00D36DB0" w:rsidRDefault="00D36DB0" w:rsidP="00ED42B8">
      <w:r>
        <w:separator/>
      </w:r>
    </w:p>
  </w:endnote>
  <w:endnote w:type="continuationSeparator" w:id="0">
    <w:p w14:paraId="0F9E1F3E" w14:textId="77777777" w:rsidR="00D36DB0" w:rsidRDefault="00D36DB0" w:rsidP="00ED42B8">
      <w:r>
        <w:continuationSeparator/>
      </w:r>
    </w:p>
  </w:endnote>
  <w:endnote w:type="continuationNotice" w:id="1">
    <w:p w14:paraId="59C9CC03" w14:textId="77777777" w:rsidR="00D36DB0" w:rsidRDefault="00D36D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4E72FAA-81FA-4F10-BD7C-6399FC62374E}"/>
    <w:embedBold r:id="rId2" w:fontKey="{B5B3801B-AA99-4C99-B9BE-0493B4897F6A}"/>
    <w:embedItalic r:id="rId3" w:fontKey="{2B2E3847-FA5C-4FA8-9C26-FCBA8CD0D936}"/>
    <w:embedBoldItalic r:id="rId4" w:fontKey="{7BE5661F-6839-4A87-A6A7-D3F8D1159722}"/>
  </w:font>
  <w:font w:name="Montserrat Medium">
    <w:charset w:val="00"/>
    <w:family w:val="auto"/>
    <w:pitch w:val="variable"/>
    <w:sig w:usb0="2000020F" w:usb1="00000003" w:usb2="00000000" w:usb3="00000000" w:csb0="00000197" w:csb1="00000000"/>
    <w:embedRegular r:id="rId5" w:fontKey="{CD4FED9F-0FD5-4F5A-9EC1-631C485EA357}"/>
    <w:embedBold r:id="rId6" w:fontKey="{C464CCF5-5B6E-43F3-8194-572D479BED45}"/>
    <w:embedItalic r:id="rId7" w:fontKey="{0E99B559-41CA-45AA-B575-F9B88C40B8D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8" w:fontKey="{A7BD722B-A64E-4F7B-8F5C-4A694CA6D7AD}"/>
    <w:embedBold r:id="rId9" w:fontKey="{EC1AFD39-BD05-4CDF-92CF-AE4307DF7A9E}"/>
    <w:embedItalic r:id="rId10" w:fontKey="{C5511AFE-C313-4C64-A03F-384756D3B71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138654A6-2F30-4484-A6FC-2D28BAF8F386}"/>
    <w:embedItalic r:id="rId12" w:fontKey="{8F47D400-40B9-4647-9176-76E0380D01B3}"/>
  </w:font>
  <w:font w:name="MS Gothic">
    <w:altName w:val="ＭＳ ゴシック"/>
    <w:panose1 w:val="020B0609070205080204"/>
    <w:charset w:val="80"/>
    <w:family w:val="modern"/>
    <w:pitch w:val="fixed"/>
    <w:sig w:usb0="E00002FF" w:usb1="6AC7FDFB" w:usb2="08000012" w:usb3="00000000" w:csb0="0002009F" w:csb1="00000000"/>
  </w:font>
  <w:font w:name="Gotham Medium">
    <w:altName w:val="Calibri"/>
    <w:charset w:val="00"/>
    <w:family w:val="auto"/>
    <w:pitch w:val="variable"/>
    <w:sig w:usb0="A10002FF" w:usb1="4000005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3" w:fontKey="{871667B0-4DED-4E7B-B13D-F2D915264FB8}"/>
  </w:font>
  <w:font w:name="Aptos">
    <w:charset w:val="00"/>
    <w:family w:val="swiss"/>
    <w:pitch w:val="variable"/>
    <w:sig w:usb0="20000287" w:usb1="00000003" w:usb2="00000000" w:usb3="00000000" w:csb0="0000019F" w:csb1="00000000"/>
    <w:embedRegular r:id="rId14" w:fontKey="{14224E46-03B1-4C44-96C8-2FC5FAA216B1}"/>
    <w:embedItalic r:id="rId15" w:fontKey="{FC42A5EE-6771-4F0D-A3B2-3C610E6B35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837F6" w14:textId="788CFF87" w:rsidR="002A36F8" w:rsidRDefault="00CE6402" w:rsidP="002A36F8">
    <w:pPr>
      <w:pStyle w:val="Footer"/>
    </w:pPr>
    <w:r>
      <w:rPr>
        <w:noProof/>
      </w:rPr>
      <w:drawing>
        <wp:anchor distT="0" distB="0" distL="114300" distR="114300" simplePos="0" relativeHeight="251658241" behindDoc="0" locked="0" layoutInCell="1" allowOverlap="1" wp14:anchorId="5433DE79" wp14:editId="0A291A9B">
          <wp:simplePos x="0" y="0"/>
          <wp:positionH relativeFrom="margin">
            <wp:align>center</wp:align>
          </wp:positionH>
          <wp:positionV relativeFrom="paragraph">
            <wp:posOffset>-172817</wp:posOffset>
          </wp:positionV>
          <wp:extent cx="7834088" cy="931762"/>
          <wp:effectExtent l="0" t="0" r="0" b="1905"/>
          <wp:wrapNone/>
          <wp:docPr id="9196084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608410" name="Picture 919608410"/>
                  <pic:cNvPicPr/>
                </pic:nvPicPr>
                <pic:blipFill>
                  <a:blip r:embed="rId1">
                    <a:extLst>
                      <a:ext uri="{28A0092B-C50C-407E-A947-70E740481C1C}">
                        <a14:useLocalDpi xmlns:a14="http://schemas.microsoft.com/office/drawing/2010/main" val="0"/>
                      </a:ext>
                    </a:extLst>
                  </a:blip>
                  <a:stretch>
                    <a:fillRect/>
                  </a:stretch>
                </pic:blipFill>
                <pic:spPr>
                  <a:xfrm>
                    <a:off x="0" y="0"/>
                    <a:ext cx="7834088" cy="931762"/>
                  </a:xfrm>
                  <a:prstGeom prst="rect">
                    <a:avLst/>
                  </a:prstGeom>
                </pic:spPr>
              </pic:pic>
            </a:graphicData>
          </a:graphic>
          <wp14:sizeRelH relativeFrom="page">
            <wp14:pctWidth>0</wp14:pctWidth>
          </wp14:sizeRelH>
          <wp14:sizeRelV relativeFrom="page">
            <wp14:pctHeight>0</wp14:pctHeight>
          </wp14:sizeRelV>
        </wp:anchor>
      </w:drawing>
    </w:r>
  </w:p>
  <w:p w14:paraId="544D1B82" w14:textId="53140174" w:rsidR="7A07765B" w:rsidRDefault="7A07765B" w:rsidP="7A07765B">
    <w:pPr>
      <w:pStyle w:val="Footer"/>
      <w:spacing w:line="259" w:lineRule="auto"/>
      <w:rPr>
        <w:rFonts w:asciiTheme="minorHAnsi" w:eastAsiaTheme="minorEastAsia" w:hAnsiTheme="minorHAnsi" w:cstheme="minorBidi"/>
        <w:sz w:val="18"/>
        <w:szCs w:val="18"/>
      </w:rPr>
    </w:pPr>
    <w:r w:rsidRPr="7A07765B">
      <w:rPr>
        <w:rFonts w:asciiTheme="minorHAnsi" w:eastAsiaTheme="minorEastAsia" w:hAnsiTheme="minorHAnsi" w:cstheme="minorBidi"/>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0"/>
      <w:gridCol w:w="3010"/>
      <w:gridCol w:w="3010"/>
    </w:tblGrid>
    <w:tr w:rsidR="7A07765B" w14:paraId="50EBCDF4" w14:textId="77777777" w:rsidTr="7A07765B">
      <w:trPr>
        <w:trHeight w:val="300"/>
      </w:trPr>
      <w:tc>
        <w:tcPr>
          <w:tcW w:w="3010" w:type="dxa"/>
        </w:tcPr>
        <w:p w14:paraId="539697F0" w14:textId="203CE047" w:rsidR="7A07765B" w:rsidRDefault="7A07765B" w:rsidP="7A07765B">
          <w:pPr>
            <w:pStyle w:val="Header"/>
            <w:ind w:left="-115"/>
          </w:pPr>
        </w:p>
      </w:tc>
      <w:tc>
        <w:tcPr>
          <w:tcW w:w="3010" w:type="dxa"/>
        </w:tcPr>
        <w:p w14:paraId="238EF826" w14:textId="2974B935" w:rsidR="7A07765B" w:rsidRDefault="7A07765B" w:rsidP="7A07765B">
          <w:pPr>
            <w:pStyle w:val="Header"/>
            <w:jc w:val="center"/>
          </w:pPr>
        </w:p>
      </w:tc>
      <w:tc>
        <w:tcPr>
          <w:tcW w:w="3010" w:type="dxa"/>
        </w:tcPr>
        <w:p w14:paraId="1697AEF6" w14:textId="629F8462" w:rsidR="7A07765B" w:rsidRDefault="7A07765B" w:rsidP="7A07765B">
          <w:pPr>
            <w:pStyle w:val="Header"/>
            <w:ind w:right="-115"/>
            <w:jc w:val="right"/>
          </w:pPr>
        </w:p>
      </w:tc>
    </w:tr>
  </w:tbl>
  <w:p w14:paraId="28368918" w14:textId="4188E3C5" w:rsidR="7A07765B" w:rsidRDefault="7A07765B" w:rsidP="7A0776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495810" w14:textId="77777777" w:rsidR="00D36DB0" w:rsidRDefault="00D36DB0" w:rsidP="00ED42B8">
      <w:r>
        <w:separator/>
      </w:r>
    </w:p>
  </w:footnote>
  <w:footnote w:type="continuationSeparator" w:id="0">
    <w:p w14:paraId="7A1036E3" w14:textId="77777777" w:rsidR="00D36DB0" w:rsidRDefault="00D36DB0" w:rsidP="00ED42B8">
      <w:r>
        <w:continuationSeparator/>
      </w:r>
    </w:p>
  </w:footnote>
  <w:footnote w:type="continuationNotice" w:id="1">
    <w:p w14:paraId="0ABC764A" w14:textId="77777777" w:rsidR="00D36DB0" w:rsidRDefault="00D36DB0"/>
  </w:footnote>
  <w:footnote w:id="2">
    <w:p w14:paraId="63740B7B" w14:textId="77777777" w:rsidR="00481855" w:rsidRPr="00CE06CF" w:rsidRDefault="00481855" w:rsidP="00481855">
      <w:pPr>
        <w:pStyle w:val="FootnoteText"/>
        <w:rPr>
          <w:rFonts w:cstheme="minorHAnsi"/>
          <w:sz w:val="18"/>
          <w:szCs w:val="18"/>
        </w:rPr>
      </w:pPr>
      <w:r w:rsidRPr="00CE06CF">
        <w:rPr>
          <w:rStyle w:val="FootnoteReference"/>
          <w:rFonts w:cstheme="minorHAnsi"/>
          <w:sz w:val="18"/>
          <w:szCs w:val="18"/>
        </w:rPr>
        <w:footnoteRef/>
      </w:r>
      <w:r w:rsidRPr="00CE06CF">
        <w:rPr>
          <w:rFonts w:cstheme="minorHAnsi"/>
          <w:sz w:val="18"/>
          <w:szCs w:val="18"/>
        </w:rPr>
        <w:t xml:space="preserve"> </w:t>
      </w:r>
      <w:hyperlink r:id="rId1" w:history="1">
        <w:r w:rsidRPr="00CE06CF">
          <w:rPr>
            <w:rStyle w:val="Hyperlink"/>
            <w:rFonts w:cstheme="minorHAnsi"/>
            <w:sz w:val="18"/>
            <w:szCs w:val="18"/>
            <w:lang w:val="en-US"/>
          </w:rPr>
          <w:t>Analysis of unmet need for psychosocial supports outside of the National Disability Insurance Scheme – Final Report | Australian Government Department of Health, Disability and Ageing</w:t>
        </w:r>
      </w:hyperlink>
      <w:r w:rsidRPr="00CE06CF">
        <w:rPr>
          <w:rFonts w:cstheme="minorHAnsi"/>
          <w:sz w:val="18"/>
          <w:szCs w:val="18"/>
        </w:rPr>
        <w:t>, accessed 16 July 2025</w:t>
      </w:r>
    </w:p>
  </w:footnote>
  <w:footnote w:id="3">
    <w:p w14:paraId="75E957DB" w14:textId="77777777" w:rsidR="00481855" w:rsidRPr="00CE06CF" w:rsidRDefault="00481855" w:rsidP="00481855">
      <w:pPr>
        <w:pStyle w:val="FootnoteText"/>
        <w:rPr>
          <w:rFonts w:cstheme="minorHAnsi"/>
          <w:sz w:val="18"/>
          <w:szCs w:val="18"/>
        </w:rPr>
      </w:pPr>
      <w:r w:rsidRPr="00CE06CF">
        <w:rPr>
          <w:rStyle w:val="FootnoteReference"/>
          <w:rFonts w:cstheme="minorHAnsi"/>
          <w:sz w:val="18"/>
          <w:szCs w:val="18"/>
        </w:rPr>
        <w:footnoteRef/>
      </w:r>
      <w:r w:rsidRPr="00CE06CF">
        <w:rPr>
          <w:rFonts w:cstheme="minorHAnsi"/>
          <w:sz w:val="18"/>
          <w:szCs w:val="18"/>
        </w:rPr>
        <w:t xml:space="preserve"> </w:t>
      </w:r>
      <w:hyperlink r:id="rId2" w:history="1">
        <w:r w:rsidRPr="00CE06CF">
          <w:rPr>
            <w:rStyle w:val="Hyperlink"/>
            <w:rFonts w:cstheme="minorHAnsi"/>
            <w:sz w:val="18"/>
            <w:szCs w:val="18"/>
            <w:lang w:val="en-US"/>
          </w:rPr>
          <w:t>Health Ministers Meeting (HMM) – Special Communique 13 June 2025</w:t>
        </w:r>
      </w:hyperlink>
      <w:r w:rsidRPr="00CE06CF">
        <w:rPr>
          <w:rFonts w:cstheme="minorHAnsi"/>
          <w:sz w:val="18"/>
          <w:szCs w:val="18"/>
        </w:rPr>
        <w:t>, accessed 16 July 2025</w:t>
      </w:r>
    </w:p>
  </w:footnote>
  <w:footnote w:id="4">
    <w:p w14:paraId="4EB1616D" w14:textId="5DD5974D" w:rsidR="00E60D2F" w:rsidRPr="00CE06CF" w:rsidRDefault="00E60D2F">
      <w:pPr>
        <w:pStyle w:val="FootnoteText"/>
        <w:rPr>
          <w:rFonts w:cstheme="minorHAnsi"/>
          <w:sz w:val="18"/>
          <w:szCs w:val="18"/>
        </w:rPr>
      </w:pPr>
      <w:r w:rsidRPr="00CE06CF">
        <w:rPr>
          <w:rStyle w:val="FootnoteReference"/>
          <w:rFonts w:cstheme="minorHAnsi"/>
          <w:sz w:val="18"/>
          <w:szCs w:val="18"/>
        </w:rPr>
        <w:footnoteRef/>
      </w:r>
      <w:r w:rsidRPr="00CE06CF">
        <w:rPr>
          <w:rFonts w:cstheme="minorHAnsi"/>
          <w:sz w:val="18"/>
          <w:szCs w:val="18"/>
        </w:rPr>
        <w:t xml:space="preserve"> </w:t>
      </w:r>
      <w:hyperlink r:id="rId3" w:history="1">
        <w:r w:rsidR="00915FBC">
          <w:rPr>
            <w:rStyle w:val="Hyperlink"/>
            <w:rFonts w:cstheme="minorHAnsi"/>
            <w:sz w:val="18"/>
            <w:szCs w:val="18"/>
            <w:lang w:val="en-US"/>
          </w:rPr>
          <w:t>NMHCA Submission_Advice on the Reforms to Strengthen NMHC and NSPO</w:t>
        </w:r>
      </w:hyperlink>
    </w:p>
  </w:footnote>
  <w:footnote w:id="5">
    <w:p w14:paraId="5A80DD2E" w14:textId="620525D9" w:rsidR="00D429C8" w:rsidRPr="00CE06CF" w:rsidRDefault="00D429C8">
      <w:pPr>
        <w:pStyle w:val="FootnoteText"/>
        <w:rPr>
          <w:rFonts w:cstheme="minorHAnsi"/>
          <w:sz w:val="18"/>
          <w:szCs w:val="18"/>
        </w:rPr>
      </w:pPr>
      <w:r w:rsidRPr="00CE06CF">
        <w:rPr>
          <w:rStyle w:val="FootnoteReference"/>
          <w:rFonts w:cstheme="minorHAnsi"/>
          <w:sz w:val="18"/>
          <w:szCs w:val="18"/>
        </w:rPr>
        <w:footnoteRef/>
      </w:r>
      <w:r w:rsidRPr="00CE06CF">
        <w:rPr>
          <w:rFonts w:cstheme="minorHAnsi"/>
          <w:sz w:val="18"/>
          <w:szCs w:val="18"/>
        </w:rPr>
        <w:t xml:space="preserve"> </w:t>
      </w:r>
      <w:r w:rsidR="00CF79C3">
        <w:rPr>
          <w:rFonts w:cstheme="minorHAnsi"/>
          <w:sz w:val="18"/>
          <w:szCs w:val="18"/>
        </w:rPr>
        <w:t>I</w:t>
      </w:r>
      <w:r w:rsidRPr="00CE06CF">
        <w:rPr>
          <w:rFonts w:cstheme="minorHAnsi"/>
          <w:sz w:val="18"/>
          <w:szCs w:val="18"/>
        </w:rPr>
        <w:t>bi</w:t>
      </w:r>
      <w:r w:rsidR="00A610C7">
        <w:rPr>
          <w:rFonts w:cstheme="minorHAnsi"/>
          <w:sz w:val="18"/>
          <w:szCs w:val="18"/>
        </w:rPr>
        <w:t>d</w:t>
      </w:r>
      <w:r w:rsidR="00CF79C3">
        <w:rPr>
          <w:rFonts w:cstheme="minorHAnsi"/>
          <w:sz w:val="18"/>
          <w:szCs w:val="18"/>
        </w:rPr>
        <w:t>.</w:t>
      </w:r>
    </w:p>
  </w:footnote>
  <w:footnote w:id="6">
    <w:p w14:paraId="02EDDC4D" w14:textId="5EA3C836" w:rsidR="7727D1DB" w:rsidRDefault="7727D1DB" w:rsidP="7727D1DB">
      <w:pPr>
        <w:pStyle w:val="FootnoteText"/>
      </w:pPr>
      <w:r w:rsidRPr="7727D1DB">
        <w:rPr>
          <w:rStyle w:val="FootnoteReference"/>
        </w:rPr>
        <w:footnoteRef/>
      </w:r>
      <w:r>
        <w:t xml:space="preserve"> </w:t>
      </w:r>
      <w:hyperlink r:id="rId4">
        <w:r w:rsidRPr="7727D1DB">
          <w:rPr>
            <w:rStyle w:val="Hyperlink"/>
          </w:rPr>
          <w:t>https://www.health.gov.au/committees-and-groups/mental-health-and-suicide-prevention-senior-officials-group-mhspso</w:t>
        </w:r>
      </w:hyperlink>
      <w:r>
        <w:t>, accessed 29 July 2025.</w:t>
      </w:r>
    </w:p>
  </w:footnote>
  <w:footnote w:id="7">
    <w:p w14:paraId="39E6EF1E" w14:textId="1A5A5831" w:rsidR="008C3524" w:rsidRPr="00CE06CF" w:rsidRDefault="008C3524">
      <w:pPr>
        <w:pStyle w:val="FootnoteText"/>
        <w:rPr>
          <w:rFonts w:cstheme="minorHAnsi"/>
          <w:sz w:val="18"/>
          <w:szCs w:val="18"/>
        </w:rPr>
      </w:pPr>
      <w:r w:rsidRPr="00CE06CF">
        <w:rPr>
          <w:rStyle w:val="FootnoteReference"/>
          <w:rFonts w:cstheme="minorHAnsi"/>
          <w:sz w:val="18"/>
          <w:szCs w:val="18"/>
        </w:rPr>
        <w:footnoteRef/>
      </w:r>
      <w:r w:rsidRPr="004F2EDF">
        <w:rPr>
          <w:rFonts w:cstheme="minorHAnsi"/>
          <w:sz w:val="18"/>
          <w:szCs w:val="18"/>
          <w:lang w:val="es-ES"/>
        </w:rPr>
        <w:t xml:space="preserve"> </w:t>
      </w:r>
      <w:r w:rsidRPr="004F2EDF">
        <w:rPr>
          <w:rFonts w:eastAsia="Times New Roman" w:cstheme="minorHAnsi"/>
          <w:sz w:val="18"/>
          <w:szCs w:val="18"/>
          <w:lang w:val="es-ES"/>
        </w:rPr>
        <w:t xml:space="preserve">Bruno Ortiz, T. N., et al. </w:t>
      </w:r>
      <w:r w:rsidRPr="00CE06CF">
        <w:rPr>
          <w:rFonts w:eastAsia="Times New Roman" w:cstheme="minorHAnsi"/>
          <w:sz w:val="18"/>
          <w:szCs w:val="18"/>
          <w:lang w:val="en-US"/>
        </w:rPr>
        <w:t xml:space="preserve">(2025) ‘Community Health Workers Research: Where Are We Now? A Narrative Review of an Expanding Workforce for Mental Health,’ </w:t>
      </w:r>
      <w:r w:rsidRPr="00CE06CF">
        <w:rPr>
          <w:rFonts w:eastAsia="Times New Roman" w:cstheme="minorHAnsi"/>
          <w:i/>
          <w:iCs/>
          <w:sz w:val="18"/>
          <w:szCs w:val="18"/>
          <w:lang w:val="en-US"/>
        </w:rPr>
        <w:t>Harvard Review of Psychiatry,</w:t>
      </w:r>
      <w:r w:rsidRPr="00CE06CF">
        <w:rPr>
          <w:rFonts w:eastAsia="Times New Roman" w:cstheme="minorHAnsi"/>
          <w:sz w:val="18"/>
          <w:szCs w:val="18"/>
          <w:lang w:val="en-US"/>
        </w:rPr>
        <w:t xml:space="preserve"> 33(3): 103-113. oi:10.1097/HRP.0000000000000427</w:t>
      </w:r>
    </w:p>
  </w:footnote>
  <w:footnote w:id="8">
    <w:p w14:paraId="3E4BD394" w14:textId="30CA80D5" w:rsidR="00981680" w:rsidRPr="00CE06CF" w:rsidRDefault="00981680">
      <w:pPr>
        <w:pStyle w:val="FootnoteText"/>
        <w:rPr>
          <w:rFonts w:cstheme="minorHAnsi"/>
          <w:sz w:val="18"/>
          <w:szCs w:val="18"/>
        </w:rPr>
      </w:pPr>
      <w:r w:rsidRPr="00CE06CF">
        <w:rPr>
          <w:rStyle w:val="FootnoteReference"/>
          <w:rFonts w:cstheme="minorHAnsi"/>
          <w:sz w:val="18"/>
          <w:szCs w:val="18"/>
        </w:rPr>
        <w:footnoteRef/>
      </w:r>
      <w:r w:rsidRPr="00CE06CF">
        <w:rPr>
          <w:rFonts w:cstheme="minorHAnsi"/>
          <w:sz w:val="18"/>
          <w:szCs w:val="18"/>
        </w:rPr>
        <w:t xml:space="preserve"> </w:t>
      </w:r>
      <w:hyperlink r:id="rId5" w:history="1">
        <w:r w:rsidRPr="00CE06CF">
          <w:rPr>
            <w:rStyle w:val="Hyperlink"/>
            <w:rFonts w:cstheme="minorHAnsi"/>
            <w:sz w:val="18"/>
            <w:szCs w:val="18"/>
            <w:lang w:val="en-US"/>
          </w:rPr>
          <w:t>Position-Statement-no.6-Suicidality-Suicide-Suicidism.pdf</w:t>
        </w:r>
      </w:hyperlink>
      <w:r w:rsidRPr="00CE06CF">
        <w:rPr>
          <w:rFonts w:cstheme="minorHAnsi"/>
          <w:sz w:val="18"/>
          <w:szCs w:val="18"/>
        </w:rPr>
        <w:t>, accessed 16 July 2025</w:t>
      </w:r>
    </w:p>
  </w:footnote>
  <w:footnote w:id="9">
    <w:p w14:paraId="1D767637" w14:textId="77777777" w:rsidR="009B2B9B" w:rsidRPr="00CE06CF" w:rsidRDefault="009B2B9B" w:rsidP="009B2B9B">
      <w:pPr>
        <w:pStyle w:val="FootnoteText"/>
        <w:rPr>
          <w:rFonts w:cstheme="minorHAnsi"/>
          <w:sz w:val="18"/>
          <w:szCs w:val="18"/>
        </w:rPr>
      </w:pPr>
      <w:r w:rsidRPr="00CE06CF">
        <w:rPr>
          <w:rStyle w:val="FootnoteReference"/>
          <w:rFonts w:cstheme="minorHAnsi"/>
          <w:sz w:val="18"/>
          <w:szCs w:val="18"/>
        </w:rPr>
        <w:footnoteRef/>
      </w:r>
      <w:r w:rsidRPr="00CE06CF">
        <w:rPr>
          <w:rFonts w:cstheme="minorHAnsi"/>
          <w:sz w:val="18"/>
          <w:szCs w:val="18"/>
        </w:rPr>
        <w:t xml:space="preserve"> </w:t>
      </w:r>
      <w:hyperlink r:id="rId6">
        <w:r w:rsidRPr="00CE06CF">
          <w:rPr>
            <w:rStyle w:val="Hyperlink"/>
            <w:rFonts w:cstheme="minorHAnsi"/>
            <w:sz w:val="18"/>
            <w:szCs w:val="18"/>
          </w:rPr>
          <w:t>https://humanrights.gov.au/our-work/disability-rights/united-nations-convention-rights-persons-disabilities-uncrpd</w:t>
        </w:r>
      </w:hyperlink>
      <w:r w:rsidRPr="00CE06CF">
        <w:rPr>
          <w:rFonts w:cstheme="minorHAnsi"/>
          <w:sz w:val="18"/>
          <w:szCs w:val="18"/>
        </w:rPr>
        <w:t>, accessed 17 July 2025</w:t>
      </w:r>
    </w:p>
  </w:footnote>
  <w:footnote w:id="10">
    <w:p w14:paraId="288C0AA3" w14:textId="6BBCC207" w:rsidR="00850414" w:rsidRPr="00CE06CF" w:rsidRDefault="00850414">
      <w:pPr>
        <w:pStyle w:val="FootnoteText"/>
        <w:rPr>
          <w:rFonts w:cstheme="minorHAnsi"/>
          <w:sz w:val="18"/>
          <w:szCs w:val="18"/>
        </w:rPr>
      </w:pPr>
      <w:r w:rsidRPr="00CE06CF">
        <w:rPr>
          <w:rStyle w:val="FootnoteReference"/>
          <w:rFonts w:cstheme="minorHAnsi"/>
          <w:sz w:val="18"/>
          <w:szCs w:val="18"/>
        </w:rPr>
        <w:footnoteRef/>
      </w:r>
      <w:r w:rsidRPr="00CE06CF">
        <w:rPr>
          <w:rFonts w:cstheme="minorHAnsi"/>
          <w:sz w:val="18"/>
          <w:szCs w:val="18"/>
        </w:rPr>
        <w:t xml:space="preserve"> </w:t>
      </w:r>
      <w:hyperlink r:id="rId7" w:history="1">
        <w:r w:rsidRPr="00CE06CF">
          <w:rPr>
            <w:rStyle w:val="Hyperlink"/>
            <w:rFonts w:cstheme="minorHAnsi"/>
            <w:sz w:val="18"/>
            <w:szCs w:val="18"/>
            <w:lang w:val="en-US"/>
          </w:rPr>
          <w:t>Royal Commission into Victoria's Mental Health System - final report | vic.gov.au</w:t>
        </w:r>
      </w:hyperlink>
      <w:r w:rsidRPr="00CE06CF">
        <w:rPr>
          <w:rFonts w:cstheme="minorHAnsi"/>
          <w:sz w:val="18"/>
          <w:szCs w:val="18"/>
        </w:rPr>
        <w:t>, accessed 16 July 2025</w:t>
      </w:r>
    </w:p>
  </w:footnote>
  <w:footnote w:id="11">
    <w:p w14:paraId="5B57B725" w14:textId="718866B0" w:rsidR="00895C93" w:rsidRPr="00CE06CF" w:rsidRDefault="00895C93">
      <w:pPr>
        <w:pStyle w:val="FootnoteText"/>
        <w:rPr>
          <w:rFonts w:cstheme="minorHAnsi"/>
          <w:sz w:val="18"/>
          <w:szCs w:val="18"/>
        </w:rPr>
      </w:pPr>
      <w:r w:rsidRPr="00CE06CF">
        <w:rPr>
          <w:rStyle w:val="FootnoteReference"/>
          <w:rFonts w:cstheme="minorHAnsi"/>
          <w:sz w:val="18"/>
          <w:szCs w:val="18"/>
        </w:rPr>
        <w:footnoteRef/>
      </w:r>
      <w:r w:rsidRPr="00CE06CF">
        <w:rPr>
          <w:rFonts w:cstheme="minorHAnsi"/>
          <w:sz w:val="18"/>
          <w:szCs w:val="18"/>
        </w:rPr>
        <w:t xml:space="preserve"> </w:t>
      </w:r>
      <w:hyperlink r:id="rId8" w:history="1">
        <w:r w:rsidRPr="00CE06CF">
          <w:rPr>
            <w:rStyle w:val="Hyperlink"/>
            <w:rFonts w:cstheme="minorHAnsi"/>
            <w:sz w:val="18"/>
            <w:szCs w:val="18"/>
            <w:lang w:val="en-US"/>
          </w:rPr>
          <w:t>Final Report - Complete Volume - formats | Royal Commission into Violence, Abuse, Neglect and Exploitation of People with Disability</w:t>
        </w:r>
      </w:hyperlink>
      <w:r w:rsidRPr="00CE06CF">
        <w:rPr>
          <w:rFonts w:cstheme="minorHAnsi"/>
          <w:sz w:val="18"/>
          <w:szCs w:val="18"/>
        </w:rPr>
        <w:t>, accessed 16 July 2025</w:t>
      </w:r>
    </w:p>
  </w:footnote>
  <w:footnote w:id="12">
    <w:p w14:paraId="3F5A2FE5" w14:textId="475AD7BB" w:rsidR="325F16E2" w:rsidRPr="00CE06CF" w:rsidRDefault="325F16E2" w:rsidP="325F16E2">
      <w:pPr>
        <w:pStyle w:val="FootnoteText"/>
        <w:rPr>
          <w:rFonts w:cstheme="minorHAnsi"/>
          <w:sz w:val="18"/>
          <w:szCs w:val="18"/>
        </w:rPr>
      </w:pPr>
      <w:r w:rsidRPr="00CE06CF">
        <w:rPr>
          <w:rStyle w:val="FootnoteReference"/>
          <w:rFonts w:cstheme="minorHAnsi"/>
          <w:sz w:val="18"/>
          <w:szCs w:val="18"/>
        </w:rPr>
        <w:footnoteRef/>
      </w:r>
      <w:r w:rsidRPr="00CE06CF">
        <w:rPr>
          <w:rFonts w:cstheme="minorHAnsi"/>
          <w:sz w:val="18"/>
          <w:szCs w:val="18"/>
        </w:rPr>
        <w:t xml:space="preserve"> </w:t>
      </w:r>
      <w:hyperlink r:id="rId9">
        <w:r w:rsidRPr="00CE06CF">
          <w:rPr>
            <w:rStyle w:val="Hyperlink"/>
            <w:rFonts w:cstheme="minorHAnsi"/>
            <w:sz w:val="18"/>
            <w:szCs w:val="18"/>
          </w:rPr>
          <w:t>https://www.westernhealth.org.au/Services/Mental_Health_and_Wellbeing/Pages/HOPE</w:t>
        </w:r>
      </w:hyperlink>
      <w:r w:rsidRPr="00CE06CF">
        <w:rPr>
          <w:rFonts w:cstheme="minorHAnsi"/>
          <w:sz w:val="18"/>
          <w:szCs w:val="18"/>
        </w:rPr>
        <w:t>, accessed 21 July 2025</w:t>
      </w:r>
    </w:p>
  </w:footnote>
  <w:footnote w:id="13">
    <w:p w14:paraId="613A433E" w14:textId="28CDEB75" w:rsidR="325F16E2" w:rsidRPr="00CE06CF" w:rsidRDefault="325F16E2" w:rsidP="325F16E2">
      <w:pPr>
        <w:pStyle w:val="FootnoteText"/>
        <w:rPr>
          <w:rFonts w:cstheme="minorHAnsi"/>
          <w:sz w:val="18"/>
          <w:szCs w:val="18"/>
        </w:rPr>
      </w:pPr>
      <w:r w:rsidRPr="00CE06CF">
        <w:rPr>
          <w:rStyle w:val="FootnoteReference"/>
          <w:rFonts w:cstheme="minorHAnsi"/>
          <w:sz w:val="18"/>
          <w:szCs w:val="18"/>
        </w:rPr>
        <w:footnoteRef/>
      </w:r>
      <w:r w:rsidRPr="00CE06CF">
        <w:rPr>
          <w:rFonts w:cstheme="minorHAnsi"/>
          <w:sz w:val="18"/>
          <w:szCs w:val="18"/>
        </w:rPr>
        <w:t xml:space="preserve"> </w:t>
      </w:r>
      <w:hyperlink r:id="rId10">
        <w:r w:rsidRPr="00CE06CF">
          <w:rPr>
            <w:rStyle w:val="Hyperlink"/>
            <w:rFonts w:cstheme="minorHAnsi"/>
            <w:sz w:val="18"/>
            <w:szCs w:val="18"/>
          </w:rPr>
          <w:t>https://www.health.vic.gov.au/mental-health-reform/recommendation-27</w:t>
        </w:r>
      </w:hyperlink>
      <w:r w:rsidRPr="00CE06CF">
        <w:rPr>
          <w:rFonts w:cstheme="minorHAnsi"/>
          <w:sz w:val="18"/>
          <w:szCs w:val="18"/>
        </w:rPr>
        <w:t>, accessed 21 July 2025</w:t>
      </w:r>
    </w:p>
  </w:footnote>
  <w:footnote w:id="14">
    <w:p w14:paraId="256DBED3" w14:textId="77777777" w:rsidR="000C6FF9" w:rsidRPr="00CE06CF" w:rsidRDefault="000C6FF9" w:rsidP="000C6FF9">
      <w:pPr>
        <w:pStyle w:val="FootnoteText"/>
        <w:rPr>
          <w:rFonts w:cstheme="minorHAnsi"/>
          <w:sz w:val="18"/>
          <w:szCs w:val="18"/>
        </w:rPr>
      </w:pPr>
      <w:r w:rsidRPr="00CE06CF">
        <w:rPr>
          <w:rStyle w:val="FootnoteReference"/>
          <w:rFonts w:cstheme="minorHAnsi"/>
          <w:sz w:val="18"/>
          <w:szCs w:val="18"/>
        </w:rPr>
        <w:footnoteRef/>
      </w:r>
      <w:r w:rsidRPr="00CE06CF">
        <w:rPr>
          <w:rFonts w:cstheme="minorHAnsi"/>
          <w:sz w:val="18"/>
          <w:szCs w:val="18"/>
        </w:rPr>
        <w:t xml:space="preserve"> </w:t>
      </w:r>
      <w:r w:rsidRPr="00CE06CF">
        <w:rPr>
          <w:rFonts w:cstheme="minorHAnsi"/>
          <w:sz w:val="18"/>
          <w:szCs w:val="18"/>
          <w:lang w:val="en-US"/>
        </w:rPr>
        <w:t>https://www.safercare.vic.gov.au/improvement/projects/mental-health/safe-haven-cafe</w:t>
      </w:r>
    </w:p>
  </w:footnote>
  <w:footnote w:id="15">
    <w:p w14:paraId="1E53652D" w14:textId="77777777" w:rsidR="0099642B" w:rsidRPr="00CE06CF" w:rsidRDefault="0099642B" w:rsidP="0099642B">
      <w:pPr>
        <w:pStyle w:val="FootnoteText"/>
        <w:rPr>
          <w:rFonts w:cstheme="minorHAnsi"/>
          <w:sz w:val="18"/>
          <w:szCs w:val="18"/>
        </w:rPr>
      </w:pPr>
      <w:r w:rsidRPr="00CE06CF">
        <w:rPr>
          <w:rStyle w:val="FootnoteReference"/>
          <w:rFonts w:cstheme="minorHAnsi"/>
          <w:sz w:val="18"/>
          <w:szCs w:val="18"/>
        </w:rPr>
        <w:footnoteRef/>
      </w:r>
      <w:r w:rsidRPr="00CE06CF">
        <w:rPr>
          <w:rFonts w:cstheme="minorHAnsi"/>
          <w:sz w:val="18"/>
          <w:szCs w:val="18"/>
        </w:rPr>
        <w:t xml:space="preserve"> </w:t>
      </w:r>
      <w:hyperlink r:id="rId11" w:anchor=":~:text=The%20State%20Government%20continues%20to%20boost%20support%20and,North%20and%20South%20Metropolitan%20Health%20Service%20catchment%20areas." w:history="1">
        <w:r w:rsidRPr="00CE06CF">
          <w:rPr>
            <w:rStyle w:val="Hyperlink"/>
            <w:rFonts w:cstheme="minorHAnsi"/>
            <w:sz w:val="18"/>
            <w:szCs w:val="18"/>
            <w:lang w:val="en-US"/>
          </w:rPr>
          <w:t>Successful Mental Health Ambulance Co-Response service expands | Western Australian Government</w:t>
        </w:r>
      </w:hyperlink>
    </w:p>
  </w:footnote>
  <w:footnote w:id="16">
    <w:p w14:paraId="005D3BC7" w14:textId="77777777" w:rsidR="0099642B" w:rsidRPr="00CE06CF" w:rsidRDefault="0099642B" w:rsidP="0099642B">
      <w:pPr>
        <w:pStyle w:val="FootnoteText"/>
        <w:rPr>
          <w:rFonts w:cstheme="minorHAnsi"/>
          <w:sz w:val="18"/>
          <w:szCs w:val="18"/>
        </w:rPr>
      </w:pPr>
      <w:r w:rsidRPr="00CE06CF">
        <w:rPr>
          <w:rStyle w:val="FootnoteReference"/>
          <w:rFonts w:cstheme="minorHAnsi"/>
          <w:sz w:val="18"/>
          <w:szCs w:val="18"/>
        </w:rPr>
        <w:footnoteRef/>
      </w:r>
      <w:r w:rsidRPr="00CE06CF">
        <w:rPr>
          <w:rFonts w:cstheme="minorHAnsi"/>
          <w:sz w:val="18"/>
          <w:szCs w:val="18"/>
        </w:rPr>
        <w:t xml:space="preserve"> </w:t>
      </w:r>
      <w:hyperlink r:id="rId12" w:history="1">
        <w:r w:rsidRPr="00CE06CF">
          <w:rPr>
            <w:rStyle w:val="Hyperlink"/>
            <w:rFonts w:cstheme="minorHAnsi"/>
            <w:sz w:val="18"/>
            <w:szCs w:val="18"/>
            <w:lang w:val="en-US"/>
          </w:rPr>
          <w:t>Successful community mental health program to expand to all of Adelaide | Premier of South Australia</w:t>
        </w:r>
      </w:hyperlink>
    </w:p>
  </w:footnote>
  <w:footnote w:id="17">
    <w:p w14:paraId="315EA445" w14:textId="69AB0329" w:rsidR="325F16E2" w:rsidRPr="00CE06CF" w:rsidRDefault="325F16E2" w:rsidP="325F16E2">
      <w:pPr>
        <w:pStyle w:val="FootnoteText"/>
        <w:rPr>
          <w:rFonts w:cstheme="minorHAnsi"/>
          <w:sz w:val="18"/>
          <w:szCs w:val="18"/>
        </w:rPr>
      </w:pPr>
      <w:r w:rsidRPr="00CE06CF">
        <w:rPr>
          <w:rStyle w:val="FootnoteReference"/>
          <w:rFonts w:cstheme="minorHAnsi"/>
          <w:sz w:val="18"/>
          <w:szCs w:val="18"/>
        </w:rPr>
        <w:footnoteRef/>
      </w:r>
      <w:r w:rsidRPr="00CE06CF">
        <w:rPr>
          <w:rFonts w:cstheme="minorHAnsi"/>
          <w:sz w:val="18"/>
          <w:szCs w:val="18"/>
        </w:rPr>
        <w:t xml:space="preserve"> </w:t>
      </w:r>
      <w:hyperlink r:id="rId13">
        <w:r w:rsidRPr="00CE06CF">
          <w:rPr>
            <w:rStyle w:val="Hyperlink"/>
            <w:rFonts w:cstheme="minorHAnsi"/>
            <w:sz w:val="18"/>
            <w:szCs w:val="18"/>
          </w:rPr>
          <w:t>Alt2Su | LELAN,</w:t>
        </w:r>
      </w:hyperlink>
      <w:r w:rsidRPr="00CE06CF">
        <w:rPr>
          <w:rFonts w:cstheme="minorHAnsi"/>
          <w:sz w:val="18"/>
          <w:szCs w:val="18"/>
        </w:rPr>
        <w:t xml:space="preserve"> accessed 21 July 2025</w:t>
      </w:r>
    </w:p>
  </w:footnote>
  <w:footnote w:id="18">
    <w:p w14:paraId="00DA664A" w14:textId="0B6D8539" w:rsidR="325F16E2" w:rsidRPr="00CE06CF" w:rsidRDefault="325F16E2" w:rsidP="325F16E2">
      <w:pPr>
        <w:pStyle w:val="FootnoteText"/>
        <w:rPr>
          <w:rFonts w:cstheme="minorHAnsi"/>
          <w:sz w:val="18"/>
          <w:szCs w:val="18"/>
        </w:rPr>
      </w:pPr>
      <w:r w:rsidRPr="00CE06CF">
        <w:rPr>
          <w:rStyle w:val="FootnoteReference"/>
          <w:rFonts w:cstheme="minorHAnsi"/>
          <w:sz w:val="18"/>
          <w:szCs w:val="18"/>
        </w:rPr>
        <w:footnoteRef/>
      </w:r>
      <w:r w:rsidRPr="00CE06CF">
        <w:rPr>
          <w:rFonts w:cstheme="minorHAnsi"/>
          <w:sz w:val="18"/>
          <w:szCs w:val="18"/>
        </w:rPr>
        <w:t xml:space="preserve"> </w:t>
      </w:r>
      <w:hyperlink r:id="rId14">
        <w:r w:rsidRPr="00CE06CF">
          <w:rPr>
            <w:rStyle w:val="Hyperlink"/>
            <w:rFonts w:cstheme="minorHAnsi"/>
            <w:sz w:val="18"/>
            <w:szCs w:val="18"/>
          </w:rPr>
          <w:t>http://discharged.asn.au/our-groups</w:t>
        </w:r>
      </w:hyperlink>
      <w:r w:rsidRPr="00CE06CF">
        <w:rPr>
          <w:rFonts w:cstheme="minorHAnsi"/>
          <w:sz w:val="18"/>
          <w:szCs w:val="18"/>
        </w:rPr>
        <w:t>, as accessed 21 July 2025</w:t>
      </w:r>
    </w:p>
  </w:footnote>
  <w:footnote w:id="19">
    <w:p w14:paraId="0B3DC612" w14:textId="2B42E50A" w:rsidR="002B7A82" w:rsidRPr="00CE06CF" w:rsidRDefault="002B7A82" w:rsidP="002B7A82">
      <w:pPr>
        <w:spacing w:after="240" w:line="360" w:lineRule="auto"/>
        <w:rPr>
          <w:rFonts w:asciiTheme="minorHAnsi" w:eastAsiaTheme="minorEastAsia" w:hAnsiTheme="minorHAnsi" w:cstheme="minorHAnsi"/>
          <w:sz w:val="18"/>
          <w:szCs w:val="18"/>
        </w:rPr>
      </w:pPr>
      <w:r w:rsidRPr="00CE06CF">
        <w:rPr>
          <w:rStyle w:val="FootnoteReference"/>
          <w:rFonts w:asciiTheme="minorHAnsi" w:hAnsiTheme="minorHAnsi" w:cstheme="minorHAnsi"/>
          <w:sz w:val="18"/>
          <w:szCs w:val="18"/>
        </w:rPr>
        <w:footnoteRef/>
      </w:r>
      <w:r w:rsidRPr="00CE06CF">
        <w:rPr>
          <w:rFonts w:asciiTheme="minorHAnsi" w:eastAsiaTheme="minorEastAsia" w:hAnsiTheme="minorHAnsi" w:cstheme="minorHAnsi"/>
          <w:sz w:val="18"/>
          <w:szCs w:val="18"/>
        </w:rPr>
        <w:t xml:space="preserve"> Hodges, E., Leditschke, A., Solonsch, L. (2023). The Lived Experience Governance Framework: Centring People, Identity and Human Rights for the Benefit of All. Prepared by LELAN (SA Lived Experience Leadership &amp; Advocacy Network) for the National Mental Health Consumer and Carer Forum and the National PHN Mental Health Lived Experience Engagement Network. Mental Health Australia, Canberra</w:t>
      </w:r>
    </w:p>
    <w:p w14:paraId="18B663A1" w14:textId="5BE46193" w:rsidR="002B7A82" w:rsidRPr="00CE06CF" w:rsidRDefault="002B7A82">
      <w:pPr>
        <w:pStyle w:val="FootnoteText"/>
        <w:rPr>
          <w:rFonts w:cstheme="minorHAnsi"/>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30" w:type="dxa"/>
      <w:tblInd w:w="1445" w:type="dxa"/>
      <w:tblLayout w:type="fixed"/>
      <w:tblLook w:val="06A0" w:firstRow="1" w:lastRow="0" w:firstColumn="1" w:lastColumn="0" w:noHBand="1" w:noVBand="1"/>
    </w:tblPr>
    <w:tblGrid>
      <w:gridCol w:w="3010"/>
      <w:gridCol w:w="3010"/>
      <w:gridCol w:w="3010"/>
    </w:tblGrid>
    <w:tr w:rsidR="7A07765B" w14:paraId="489B2598" w14:textId="77777777" w:rsidTr="0094490A">
      <w:trPr>
        <w:trHeight w:val="300"/>
      </w:trPr>
      <w:tc>
        <w:tcPr>
          <w:tcW w:w="3010" w:type="dxa"/>
        </w:tcPr>
        <w:sdt>
          <w:sdtPr>
            <w:id w:val="1418049102"/>
            <w:docPartObj>
              <w:docPartGallery w:val="Page Numbers (Margins)"/>
              <w:docPartUnique/>
            </w:docPartObj>
          </w:sdtPr>
          <w:sdtContent>
            <w:p w14:paraId="35C677AE" w14:textId="36053D68" w:rsidR="7A07765B" w:rsidRDefault="00000000" w:rsidP="7A07765B">
              <w:pPr>
                <w:ind w:left="-115"/>
              </w:pPr>
            </w:p>
          </w:sdtContent>
        </w:sdt>
      </w:tc>
      <w:tc>
        <w:tcPr>
          <w:tcW w:w="3010" w:type="dxa"/>
        </w:tcPr>
        <w:p w14:paraId="21787387" w14:textId="2F297BA4" w:rsidR="7A07765B" w:rsidRDefault="7A07765B" w:rsidP="7A07765B">
          <w:pPr>
            <w:pStyle w:val="Header"/>
            <w:jc w:val="center"/>
          </w:pPr>
        </w:p>
      </w:tc>
      <w:tc>
        <w:tcPr>
          <w:tcW w:w="3010" w:type="dxa"/>
        </w:tcPr>
        <w:p w14:paraId="79BA20D3" w14:textId="416AD9B2" w:rsidR="7A07765B" w:rsidRDefault="7A07765B" w:rsidP="7A07765B">
          <w:pPr>
            <w:pStyle w:val="Header"/>
            <w:ind w:right="-115"/>
            <w:jc w:val="right"/>
          </w:pPr>
        </w:p>
      </w:tc>
    </w:tr>
  </w:tbl>
  <w:p w14:paraId="0ECDB192" w14:textId="02119F71" w:rsidR="7A07765B" w:rsidRDefault="0094490A" w:rsidP="7A07765B">
    <w:pPr>
      <w:pStyle w:val="Header"/>
    </w:pPr>
    <w:r>
      <w:rPr>
        <w:noProof/>
      </w:rPr>
      <mc:AlternateContent>
        <mc:Choice Requires="wps">
          <w:drawing>
            <wp:anchor distT="0" distB="0" distL="114300" distR="114300" simplePos="0" relativeHeight="251658242" behindDoc="0" locked="0" layoutInCell="0" allowOverlap="1" wp14:anchorId="73CDCA10" wp14:editId="785EB134">
              <wp:simplePos x="0" y="0"/>
              <wp:positionH relativeFrom="rightMargin">
                <wp:posOffset>-1037</wp:posOffset>
              </wp:positionH>
              <wp:positionV relativeFrom="margin">
                <wp:posOffset>653970</wp:posOffset>
              </wp:positionV>
              <wp:extent cx="821055" cy="280670"/>
              <wp:effectExtent l="0" t="0" r="1905" b="4445"/>
              <wp:wrapNone/>
              <wp:docPr id="109020735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055"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DBF06" w14:textId="77777777" w:rsidR="00152133" w:rsidRDefault="00152133">
                          <w:pPr>
                            <w:pBdr>
                              <w:top w:val="single" w:sz="4" w:space="1" w:color="D8D8D8" w:themeColor="background1" w:themeShade="D8"/>
                            </w:pBdr>
                          </w:pPr>
                          <w:r>
                            <w:t xml:space="preserve">Page | </w:t>
                          </w:r>
                          <w:r>
                            <w:fldChar w:fldCharType="begin"/>
                          </w:r>
                          <w:r>
                            <w:instrText xml:space="preserve"> PAGE   \* MERGEFORMAT </w:instrText>
                          </w:r>
                          <w:r>
                            <w:fldChar w:fldCharType="separate"/>
                          </w:r>
                          <w:r>
                            <w:rPr>
                              <w:noProof/>
                            </w:rPr>
                            <w:t>2</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73CDCA10" id="Rectangle 20" o:spid="_x0000_s1026" style="position:absolute;margin-left:-.1pt;margin-top:51.5pt;width:64.65pt;height:22.1pt;z-index:251658242;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" o:allowincell="f" stroked="f">
              <v:textbox style="mso-fit-shape-to-text:t" inset="0,,0">
                <w:txbxContent>
                  <w:p w14:paraId="38CDBF06" w14:textId="77777777" w:rsidR="00152133" w:rsidRDefault="00152133">
                    <w:pPr>
                      <w:pBdr>
                        <w:top w:val="single" w:sz="4" w:space="1" w:color="D8D8D8" w:themeColor="background1" w:themeShade="D8"/>
                      </w:pBdr>
                    </w:pPr>
                    <w:r>
                      <w:t xml:space="preserve">Page | </w:t>
                    </w: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r w:rsidR="002A36F8">
      <w:rPr>
        <w:noProof/>
      </w:rPr>
      <w:drawing>
        <wp:anchor distT="0" distB="0" distL="114300" distR="114300" simplePos="0" relativeHeight="251658240" behindDoc="0" locked="0" layoutInCell="1" allowOverlap="1" wp14:anchorId="2E21B87F" wp14:editId="2BC6E66C">
          <wp:simplePos x="0" y="0"/>
          <wp:positionH relativeFrom="page">
            <wp:align>right</wp:align>
          </wp:positionH>
          <wp:positionV relativeFrom="paragraph">
            <wp:posOffset>-882409</wp:posOffset>
          </wp:positionV>
          <wp:extent cx="7604781" cy="2533650"/>
          <wp:effectExtent l="0" t="0" r="0" b="0"/>
          <wp:wrapNone/>
          <wp:docPr id="248320272" name="Picture 7" descr="A close-up of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20272" name="Picture 7" descr="A close-up of a logo"/>
                  <pic:cNvPicPr/>
                </pic:nvPicPr>
                <pic:blipFill>
                  <a:blip r:embed="rId1">
                    <a:extLst>
                      <a:ext uri="{28A0092B-C50C-407E-A947-70E740481C1C}">
                        <a14:useLocalDpi xmlns:a14="http://schemas.microsoft.com/office/drawing/2010/main" val="0"/>
                      </a:ext>
                    </a:extLst>
                  </a:blip>
                  <a:stretch>
                    <a:fillRect/>
                  </a:stretch>
                </pic:blipFill>
                <pic:spPr>
                  <a:xfrm>
                    <a:off x="0" y="0"/>
                    <a:ext cx="7604781" cy="25336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0"/>
      <w:gridCol w:w="3010"/>
      <w:gridCol w:w="3010"/>
    </w:tblGrid>
    <w:tr w:rsidR="7A07765B" w14:paraId="4A7FF9AC" w14:textId="77777777" w:rsidTr="7A07765B">
      <w:trPr>
        <w:trHeight w:val="300"/>
      </w:trPr>
      <w:tc>
        <w:tcPr>
          <w:tcW w:w="3010" w:type="dxa"/>
        </w:tcPr>
        <w:p w14:paraId="6BC3A497" w14:textId="52EB76E7" w:rsidR="7A07765B" w:rsidRDefault="7A07765B" w:rsidP="7A07765B">
          <w:pPr>
            <w:pStyle w:val="Header"/>
            <w:ind w:left="-115"/>
          </w:pPr>
        </w:p>
      </w:tc>
      <w:tc>
        <w:tcPr>
          <w:tcW w:w="3010" w:type="dxa"/>
        </w:tcPr>
        <w:p w14:paraId="656BC358" w14:textId="5333475C" w:rsidR="7A07765B" w:rsidRDefault="7A07765B" w:rsidP="7A07765B">
          <w:pPr>
            <w:pStyle w:val="Header"/>
            <w:jc w:val="center"/>
          </w:pPr>
        </w:p>
      </w:tc>
      <w:tc>
        <w:tcPr>
          <w:tcW w:w="3010" w:type="dxa"/>
        </w:tcPr>
        <w:p w14:paraId="7F8D634B" w14:textId="1B0366DC" w:rsidR="7A07765B" w:rsidRDefault="7A07765B" w:rsidP="7A07765B">
          <w:pPr>
            <w:pStyle w:val="Header"/>
            <w:ind w:right="-115"/>
            <w:jc w:val="right"/>
          </w:pPr>
        </w:p>
      </w:tc>
    </w:tr>
  </w:tbl>
  <w:p w14:paraId="53A0C1FE" w14:textId="354AEEA2" w:rsidR="7A07765B" w:rsidRDefault="7A07765B" w:rsidP="7A07765B">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iZGb5pIQ" int2:invalidationBookmarkName="" int2:hashCode="3yEczdlKY+C8ue" int2:id="lSDudD23">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8381BC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17259E"/>
    <w:multiLevelType w:val="multilevel"/>
    <w:tmpl w:val="AACCC16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15:restartNumberingAfterBreak="0">
    <w:nsid w:val="066C119C"/>
    <w:multiLevelType w:val="hybridMultilevel"/>
    <w:tmpl w:val="846809D2"/>
    <w:lvl w:ilvl="0" w:tplc="0DBEB186">
      <w:start w:val="5"/>
      <w:numFmt w:val="bullet"/>
      <w:lvlText w:val="•"/>
      <w:lvlJc w:val="left"/>
      <w:pPr>
        <w:ind w:left="720" w:hanging="360"/>
      </w:pPr>
      <w:rPr>
        <w:rFonts w:ascii="Tahoma" w:eastAsia="Montserrat Medium"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E4185B"/>
    <w:multiLevelType w:val="hybridMultilevel"/>
    <w:tmpl w:val="0474500A"/>
    <w:lvl w:ilvl="0" w:tplc="0DBEB186">
      <w:start w:val="5"/>
      <w:numFmt w:val="bullet"/>
      <w:lvlText w:val="•"/>
      <w:lvlJc w:val="left"/>
      <w:pPr>
        <w:ind w:left="720" w:hanging="360"/>
      </w:pPr>
      <w:rPr>
        <w:rFonts w:ascii="Tahoma" w:eastAsia="Montserrat Medium"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6F62AD"/>
    <w:multiLevelType w:val="hybridMultilevel"/>
    <w:tmpl w:val="6BBEE0B4"/>
    <w:lvl w:ilvl="0" w:tplc="1D2C62FE">
      <w:start w:val="1"/>
      <w:numFmt w:val="bullet"/>
      <w:lvlText w:val=""/>
      <w:lvlJc w:val="left"/>
      <w:pPr>
        <w:ind w:left="720" w:hanging="360"/>
      </w:pPr>
      <w:rPr>
        <w:rFonts w:ascii="Symbol" w:hAnsi="Symbol" w:hint="default"/>
      </w:rPr>
    </w:lvl>
    <w:lvl w:ilvl="1" w:tplc="0A3A9CB2">
      <w:start w:val="1"/>
      <w:numFmt w:val="bullet"/>
      <w:lvlText w:val="o"/>
      <w:lvlJc w:val="left"/>
      <w:pPr>
        <w:ind w:left="1440" w:hanging="360"/>
      </w:pPr>
      <w:rPr>
        <w:rFonts w:ascii="Courier New" w:hAnsi="Courier New" w:hint="default"/>
      </w:rPr>
    </w:lvl>
    <w:lvl w:ilvl="2" w:tplc="BFFEF58E">
      <w:start w:val="1"/>
      <w:numFmt w:val="bullet"/>
      <w:lvlText w:val=""/>
      <w:lvlJc w:val="left"/>
      <w:pPr>
        <w:ind w:left="2160" w:hanging="360"/>
      </w:pPr>
      <w:rPr>
        <w:rFonts w:ascii="Wingdings" w:hAnsi="Wingdings" w:hint="default"/>
      </w:rPr>
    </w:lvl>
    <w:lvl w:ilvl="3" w:tplc="070E1C88">
      <w:start w:val="1"/>
      <w:numFmt w:val="bullet"/>
      <w:lvlText w:val=""/>
      <w:lvlJc w:val="left"/>
      <w:pPr>
        <w:ind w:left="2880" w:hanging="360"/>
      </w:pPr>
      <w:rPr>
        <w:rFonts w:ascii="Symbol" w:hAnsi="Symbol" w:hint="default"/>
      </w:rPr>
    </w:lvl>
    <w:lvl w:ilvl="4" w:tplc="100C0B24">
      <w:start w:val="1"/>
      <w:numFmt w:val="bullet"/>
      <w:lvlText w:val="o"/>
      <w:lvlJc w:val="left"/>
      <w:pPr>
        <w:ind w:left="3600" w:hanging="360"/>
      </w:pPr>
      <w:rPr>
        <w:rFonts w:ascii="Courier New" w:hAnsi="Courier New" w:hint="default"/>
      </w:rPr>
    </w:lvl>
    <w:lvl w:ilvl="5" w:tplc="B7D63D90">
      <w:start w:val="1"/>
      <w:numFmt w:val="bullet"/>
      <w:lvlText w:val=""/>
      <w:lvlJc w:val="left"/>
      <w:pPr>
        <w:ind w:left="4320" w:hanging="360"/>
      </w:pPr>
      <w:rPr>
        <w:rFonts w:ascii="Wingdings" w:hAnsi="Wingdings" w:hint="default"/>
      </w:rPr>
    </w:lvl>
    <w:lvl w:ilvl="6" w:tplc="0E30A9BC">
      <w:start w:val="1"/>
      <w:numFmt w:val="bullet"/>
      <w:lvlText w:val=""/>
      <w:lvlJc w:val="left"/>
      <w:pPr>
        <w:ind w:left="5040" w:hanging="360"/>
      </w:pPr>
      <w:rPr>
        <w:rFonts w:ascii="Symbol" w:hAnsi="Symbol" w:hint="default"/>
      </w:rPr>
    </w:lvl>
    <w:lvl w:ilvl="7" w:tplc="0186D5CA">
      <w:start w:val="1"/>
      <w:numFmt w:val="bullet"/>
      <w:lvlText w:val="o"/>
      <w:lvlJc w:val="left"/>
      <w:pPr>
        <w:ind w:left="5760" w:hanging="360"/>
      </w:pPr>
      <w:rPr>
        <w:rFonts w:ascii="Courier New" w:hAnsi="Courier New" w:hint="default"/>
      </w:rPr>
    </w:lvl>
    <w:lvl w:ilvl="8" w:tplc="2CDC4A1E">
      <w:start w:val="1"/>
      <w:numFmt w:val="bullet"/>
      <w:lvlText w:val=""/>
      <w:lvlJc w:val="left"/>
      <w:pPr>
        <w:ind w:left="6480" w:hanging="360"/>
      </w:pPr>
      <w:rPr>
        <w:rFonts w:ascii="Wingdings" w:hAnsi="Wingdings" w:hint="default"/>
      </w:rPr>
    </w:lvl>
  </w:abstractNum>
  <w:abstractNum w:abstractNumId="5" w15:restartNumberingAfterBreak="0">
    <w:nsid w:val="11C55870"/>
    <w:multiLevelType w:val="multilevel"/>
    <w:tmpl w:val="0E3EA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EF3899"/>
    <w:multiLevelType w:val="hybridMultilevel"/>
    <w:tmpl w:val="0A245D0E"/>
    <w:lvl w:ilvl="0" w:tplc="0DBEB186">
      <w:start w:val="5"/>
      <w:numFmt w:val="bullet"/>
      <w:lvlText w:val="•"/>
      <w:lvlJc w:val="left"/>
      <w:pPr>
        <w:ind w:left="720" w:hanging="360"/>
      </w:pPr>
      <w:rPr>
        <w:rFonts w:ascii="Tahoma" w:eastAsia="Montserrat Medium"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527CDE"/>
    <w:multiLevelType w:val="multilevel"/>
    <w:tmpl w:val="662E68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FC15CB"/>
    <w:multiLevelType w:val="hybridMultilevel"/>
    <w:tmpl w:val="098A3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BF11FC"/>
    <w:multiLevelType w:val="multilevel"/>
    <w:tmpl w:val="266A0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EF870F"/>
    <w:multiLevelType w:val="hybridMultilevel"/>
    <w:tmpl w:val="253E31E6"/>
    <w:lvl w:ilvl="0" w:tplc="D51894B0">
      <w:start w:val="1"/>
      <w:numFmt w:val="bullet"/>
      <w:lvlText w:val="·"/>
      <w:lvlJc w:val="left"/>
      <w:pPr>
        <w:ind w:left="720" w:hanging="360"/>
      </w:pPr>
      <w:rPr>
        <w:rFonts w:ascii="Symbol" w:hAnsi="Symbol" w:hint="default"/>
      </w:rPr>
    </w:lvl>
    <w:lvl w:ilvl="1" w:tplc="C15EC64A">
      <w:start w:val="1"/>
      <w:numFmt w:val="bullet"/>
      <w:lvlText w:val="o"/>
      <w:lvlJc w:val="left"/>
      <w:pPr>
        <w:ind w:left="1440" w:hanging="360"/>
      </w:pPr>
      <w:rPr>
        <w:rFonts w:ascii="Courier New" w:hAnsi="Courier New" w:hint="default"/>
      </w:rPr>
    </w:lvl>
    <w:lvl w:ilvl="2" w:tplc="A4E8F614">
      <w:start w:val="1"/>
      <w:numFmt w:val="bullet"/>
      <w:lvlText w:val=""/>
      <w:lvlJc w:val="left"/>
      <w:pPr>
        <w:ind w:left="2160" w:hanging="360"/>
      </w:pPr>
      <w:rPr>
        <w:rFonts w:ascii="Wingdings" w:hAnsi="Wingdings" w:hint="default"/>
      </w:rPr>
    </w:lvl>
    <w:lvl w:ilvl="3" w:tplc="221AC37E">
      <w:start w:val="1"/>
      <w:numFmt w:val="bullet"/>
      <w:lvlText w:val=""/>
      <w:lvlJc w:val="left"/>
      <w:pPr>
        <w:ind w:left="2880" w:hanging="360"/>
      </w:pPr>
      <w:rPr>
        <w:rFonts w:ascii="Symbol" w:hAnsi="Symbol" w:hint="default"/>
      </w:rPr>
    </w:lvl>
    <w:lvl w:ilvl="4" w:tplc="529A432A">
      <w:start w:val="1"/>
      <w:numFmt w:val="bullet"/>
      <w:lvlText w:val="o"/>
      <w:lvlJc w:val="left"/>
      <w:pPr>
        <w:ind w:left="3600" w:hanging="360"/>
      </w:pPr>
      <w:rPr>
        <w:rFonts w:ascii="Courier New" w:hAnsi="Courier New" w:hint="default"/>
      </w:rPr>
    </w:lvl>
    <w:lvl w:ilvl="5" w:tplc="F306EC3A">
      <w:start w:val="1"/>
      <w:numFmt w:val="bullet"/>
      <w:lvlText w:val=""/>
      <w:lvlJc w:val="left"/>
      <w:pPr>
        <w:ind w:left="4320" w:hanging="360"/>
      </w:pPr>
      <w:rPr>
        <w:rFonts w:ascii="Wingdings" w:hAnsi="Wingdings" w:hint="default"/>
      </w:rPr>
    </w:lvl>
    <w:lvl w:ilvl="6" w:tplc="1CC65384">
      <w:start w:val="1"/>
      <w:numFmt w:val="bullet"/>
      <w:lvlText w:val=""/>
      <w:lvlJc w:val="left"/>
      <w:pPr>
        <w:ind w:left="5040" w:hanging="360"/>
      </w:pPr>
      <w:rPr>
        <w:rFonts w:ascii="Symbol" w:hAnsi="Symbol" w:hint="default"/>
      </w:rPr>
    </w:lvl>
    <w:lvl w:ilvl="7" w:tplc="4644170A">
      <w:start w:val="1"/>
      <w:numFmt w:val="bullet"/>
      <w:lvlText w:val="o"/>
      <w:lvlJc w:val="left"/>
      <w:pPr>
        <w:ind w:left="5760" w:hanging="360"/>
      </w:pPr>
      <w:rPr>
        <w:rFonts w:ascii="Courier New" w:hAnsi="Courier New" w:hint="default"/>
      </w:rPr>
    </w:lvl>
    <w:lvl w:ilvl="8" w:tplc="3A4CCD6E">
      <w:start w:val="1"/>
      <w:numFmt w:val="bullet"/>
      <w:lvlText w:val=""/>
      <w:lvlJc w:val="left"/>
      <w:pPr>
        <w:ind w:left="6480" w:hanging="360"/>
      </w:pPr>
      <w:rPr>
        <w:rFonts w:ascii="Wingdings" w:hAnsi="Wingdings" w:hint="default"/>
      </w:rPr>
    </w:lvl>
  </w:abstractNum>
  <w:abstractNum w:abstractNumId="11" w15:restartNumberingAfterBreak="0">
    <w:nsid w:val="24B01F84"/>
    <w:multiLevelType w:val="multilevel"/>
    <w:tmpl w:val="62FC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90B41A1"/>
    <w:multiLevelType w:val="multilevel"/>
    <w:tmpl w:val="DA5C8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A01491"/>
    <w:multiLevelType w:val="hybridMultilevel"/>
    <w:tmpl w:val="DC74EB0E"/>
    <w:lvl w:ilvl="0" w:tplc="BA3617AE">
      <w:start w:val="5"/>
      <w:numFmt w:val="bullet"/>
      <w:lvlText w:val="•"/>
      <w:lvlJc w:val="left"/>
      <w:pPr>
        <w:ind w:left="1080" w:hanging="720"/>
      </w:pPr>
      <w:rPr>
        <w:rFonts w:ascii="Tahoma" w:eastAsia="Montserrat Medium"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1DA2F5"/>
    <w:multiLevelType w:val="multilevel"/>
    <w:tmpl w:val="36ACD7D8"/>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15" w15:restartNumberingAfterBreak="0">
    <w:nsid w:val="30A26B4C"/>
    <w:multiLevelType w:val="hybridMultilevel"/>
    <w:tmpl w:val="144A9DB4"/>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135095C"/>
    <w:multiLevelType w:val="hybridMultilevel"/>
    <w:tmpl w:val="797ACDAE"/>
    <w:lvl w:ilvl="0" w:tplc="0C090015">
      <w:start w:val="1"/>
      <w:numFmt w:val="upp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320A82D4"/>
    <w:multiLevelType w:val="hybridMultilevel"/>
    <w:tmpl w:val="FFFFFFFF"/>
    <w:lvl w:ilvl="0" w:tplc="C4F81BDC">
      <w:start w:val="1"/>
      <w:numFmt w:val="decimal"/>
      <w:lvlText w:val="%1."/>
      <w:lvlJc w:val="left"/>
      <w:pPr>
        <w:ind w:left="720" w:hanging="360"/>
      </w:pPr>
    </w:lvl>
    <w:lvl w:ilvl="1" w:tplc="19DECAD4">
      <w:start w:val="1"/>
      <w:numFmt w:val="lowerLetter"/>
      <w:lvlText w:val="%2."/>
      <w:lvlJc w:val="left"/>
      <w:pPr>
        <w:ind w:left="1440" w:hanging="360"/>
      </w:pPr>
    </w:lvl>
    <w:lvl w:ilvl="2" w:tplc="BFA0D9D2">
      <w:start w:val="1"/>
      <w:numFmt w:val="lowerRoman"/>
      <w:lvlText w:val="%3."/>
      <w:lvlJc w:val="right"/>
      <w:pPr>
        <w:ind w:left="2160" w:hanging="180"/>
      </w:pPr>
    </w:lvl>
    <w:lvl w:ilvl="3" w:tplc="D5D83BB6">
      <w:start w:val="1"/>
      <w:numFmt w:val="decimal"/>
      <w:lvlText w:val="%4."/>
      <w:lvlJc w:val="left"/>
      <w:pPr>
        <w:ind w:left="2880" w:hanging="360"/>
      </w:pPr>
    </w:lvl>
    <w:lvl w:ilvl="4" w:tplc="252C57E6">
      <w:start w:val="1"/>
      <w:numFmt w:val="lowerLetter"/>
      <w:lvlText w:val="%5."/>
      <w:lvlJc w:val="left"/>
      <w:pPr>
        <w:ind w:left="3600" w:hanging="360"/>
      </w:pPr>
    </w:lvl>
    <w:lvl w:ilvl="5" w:tplc="9EAEFF36">
      <w:start w:val="1"/>
      <w:numFmt w:val="lowerRoman"/>
      <w:lvlText w:val="%6."/>
      <w:lvlJc w:val="right"/>
      <w:pPr>
        <w:ind w:left="4320" w:hanging="180"/>
      </w:pPr>
    </w:lvl>
    <w:lvl w:ilvl="6" w:tplc="477CD220">
      <w:start w:val="1"/>
      <w:numFmt w:val="decimal"/>
      <w:lvlText w:val="%7."/>
      <w:lvlJc w:val="left"/>
      <w:pPr>
        <w:ind w:left="5040" w:hanging="360"/>
      </w:pPr>
    </w:lvl>
    <w:lvl w:ilvl="7" w:tplc="B40CCA30">
      <w:start w:val="1"/>
      <w:numFmt w:val="lowerLetter"/>
      <w:lvlText w:val="%8."/>
      <w:lvlJc w:val="left"/>
      <w:pPr>
        <w:ind w:left="5760" w:hanging="360"/>
      </w:pPr>
    </w:lvl>
    <w:lvl w:ilvl="8" w:tplc="2BA81B1A">
      <w:start w:val="1"/>
      <w:numFmt w:val="lowerRoman"/>
      <w:lvlText w:val="%9."/>
      <w:lvlJc w:val="right"/>
      <w:pPr>
        <w:ind w:left="6480" w:hanging="180"/>
      </w:pPr>
    </w:lvl>
  </w:abstractNum>
  <w:abstractNum w:abstractNumId="18" w15:restartNumberingAfterBreak="0">
    <w:nsid w:val="320C22E2"/>
    <w:multiLevelType w:val="multilevel"/>
    <w:tmpl w:val="E36C6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4903143"/>
    <w:multiLevelType w:val="hybridMultilevel"/>
    <w:tmpl w:val="3848A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ECC26E"/>
    <w:multiLevelType w:val="hybridMultilevel"/>
    <w:tmpl w:val="FFFFFFFF"/>
    <w:lvl w:ilvl="0" w:tplc="1E226F30">
      <w:start w:val="1"/>
      <w:numFmt w:val="bullet"/>
      <w:lvlText w:val=""/>
      <w:lvlJc w:val="left"/>
      <w:pPr>
        <w:ind w:left="720" w:hanging="360"/>
      </w:pPr>
      <w:rPr>
        <w:rFonts w:ascii="Symbol" w:hAnsi="Symbol" w:hint="default"/>
      </w:rPr>
    </w:lvl>
    <w:lvl w:ilvl="1" w:tplc="09A8D258">
      <w:start w:val="1"/>
      <w:numFmt w:val="bullet"/>
      <w:lvlText w:val="o"/>
      <w:lvlJc w:val="left"/>
      <w:pPr>
        <w:ind w:left="1440" w:hanging="360"/>
      </w:pPr>
      <w:rPr>
        <w:rFonts w:ascii="Courier New" w:hAnsi="Courier New" w:hint="default"/>
      </w:rPr>
    </w:lvl>
    <w:lvl w:ilvl="2" w:tplc="F3DCC46E">
      <w:start w:val="1"/>
      <w:numFmt w:val="bullet"/>
      <w:lvlText w:val=""/>
      <w:lvlJc w:val="left"/>
      <w:pPr>
        <w:ind w:left="2160" w:hanging="360"/>
      </w:pPr>
      <w:rPr>
        <w:rFonts w:ascii="Wingdings" w:hAnsi="Wingdings" w:hint="default"/>
      </w:rPr>
    </w:lvl>
    <w:lvl w:ilvl="3" w:tplc="5860F2CC">
      <w:start w:val="1"/>
      <w:numFmt w:val="bullet"/>
      <w:lvlText w:val=""/>
      <w:lvlJc w:val="left"/>
      <w:pPr>
        <w:ind w:left="2880" w:hanging="360"/>
      </w:pPr>
      <w:rPr>
        <w:rFonts w:ascii="Symbol" w:hAnsi="Symbol" w:hint="default"/>
      </w:rPr>
    </w:lvl>
    <w:lvl w:ilvl="4" w:tplc="1D86F16C">
      <w:start w:val="1"/>
      <w:numFmt w:val="bullet"/>
      <w:lvlText w:val="o"/>
      <w:lvlJc w:val="left"/>
      <w:pPr>
        <w:ind w:left="3600" w:hanging="360"/>
      </w:pPr>
      <w:rPr>
        <w:rFonts w:ascii="Courier New" w:hAnsi="Courier New" w:hint="default"/>
      </w:rPr>
    </w:lvl>
    <w:lvl w:ilvl="5" w:tplc="4C724078">
      <w:start w:val="1"/>
      <w:numFmt w:val="bullet"/>
      <w:lvlText w:val=""/>
      <w:lvlJc w:val="left"/>
      <w:pPr>
        <w:ind w:left="4320" w:hanging="360"/>
      </w:pPr>
      <w:rPr>
        <w:rFonts w:ascii="Wingdings" w:hAnsi="Wingdings" w:hint="default"/>
      </w:rPr>
    </w:lvl>
    <w:lvl w:ilvl="6" w:tplc="A04AB0A4">
      <w:start w:val="1"/>
      <w:numFmt w:val="bullet"/>
      <w:lvlText w:val=""/>
      <w:lvlJc w:val="left"/>
      <w:pPr>
        <w:ind w:left="5040" w:hanging="360"/>
      </w:pPr>
      <w:rPr>
        <w:rFonts w:ascii="Symbol" w:hAnsi="Symbol" w:hint="default"/>
      </w:rPr>
    </w:lvl>
    <w:lvl w:ilvl="7" w:tplc="23886A4A">
      <w:start w:val="1"/>
      <w:numFmt w:val="bullet"/>
      <w:lvlText w:val="o"/>
      <w:lvlJc w:val="left"/>
      <w:pPr>
        <w:ind w:left="5760" w:hanging="360"/>
      </w:pPr>
      <w:rPr>
        <w:rFonts w:ascii="Courier New" w:hAnsi="Courier New" w:hint="default"/>
      </w:rPr>
    </w:lvl>
    <w:lvl w:ilvl="8" w:tplc="36BAE4BE">
      <w:start w:val="1"/>
      <w:numFmt w:val="bullet"/>
      <w:lvlText w:val=""/>
      <w:lvlJc w:val="left"/>
      <w:pPr>
        <w:ind w:left="6480" w:hanging="360"/>
      </w:pPr>
      <w:rPr>
        <w:rFonts w:ascii="Wingdings" w:hAnsi="Wingdings" w:hint="default"/>
      </w:rPr>
    </w:lvl>
  </w:abstractNum>
  <w:abstractNum w:abstractNumId="21" w15:restartNumberingAfterBreak="0">
    <w:nsid w:val="3ACD07F2"/>
    <w:multiLevelType w:val="hybridMultilevel"/>
    <w:tmpl w:val="97B4602E"/>
    <w:lvl w:ilvl="0" w:tplc="0DBEB186">
      <w:start w:val="5"/>
      <w:numFmt w:val="bullet"/>
      <w:lvlText w:val="•"/>
      <w:lvlJc w:val="left"/>
      <w:pPr>
        <w:ind w:left="720" w:hanging="360"/>
      </w:pPr>
      <w:rPr>
        <w:rFonts w:ascii="Tahoma" w:eastAsia="Montserrat Medium"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DB773F"/>
    <w:multiLevelType w:val="hybridMultilevel"/>
    <w:tmpl w:val="E004A090"/>
    <w:lvl w:ilvl="0" w:tplc="0DBEB186">
      <w:start w:val="5"/>
      <w:numFmt w:val="bullet"/>
      <w:lvlText w:val="•"/>
      <w:lvlJc w:val="left"/>
      <w:pPr>
        <w:ind w:left="720" w:hanging="360"/>
      </w:pPr>
      <w:rPr>
        <w:rFonts w:ascii="Tahoma" w:eastAsia="Montserrat Medium"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AB6B8A"/>
    <w:multiLevelType w:val="hybridMultilevel"/>
    <w:tmpl w:val="B2B439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3F845B16"/>
    <w:multiLevelType w:val="hybridMultilevel"/>
    <w:tmpl w:val="47060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37A68B7"/>
    <w:multiLevelType w:val="multilevel"/>
    <w:tmpl w:val="0B88A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8BB7514"/>
    <w:multiLevelType w:val="hybridMultilevel"/>
    <w:tmpl w:val="EFA2D66E"/>
    <w:lvl w:ilvl="0" w:tplc="0DBEB186">
      <w:start w:val="5"/>
      <w:numFmt w:val="bullet"/>
      <w:lvlText w:val="•"/>
      <w:lvlJc w:val="left"/>
      <w:pPr>
        <w:ind w:left="720" w:hanging="360"/>
      </w:pPr>
      <w:rPr>
        <w:rFonts w:ascii="Tahoma" w:eastAsia="Montserrat Medium"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A66AC7"/>
    <w:multiLevelType w:val="hybridMultilevel"/>
    <w:tmpl w:val="5CB4E586"/>
    <w:lvl w:ilvl="0" w:tplc="0DBEB186">
      <w:start w:val="5"/>
      <w:numFmt w:val="bullet"/>
      <w:lvlText w:val="•"/>
      <w:lvlJc w:val="left"/>
      <w:pPr>
        <w:ind w:left="720" w:hanging="360"/>
      </w:pPr>
      <w:rPr>
        <w:rFonts w:ascii="Tahoma" w:eastAsia="Montserrat Medium"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C6915AB"/>
    <w:multiLevelType w:val="multilevel"/>
    <w:tmpl w:val="E7705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4353531"/>
    <w:multiLevelType w:val="multilevel"/>
    <w:tmpl w:val="CFDCD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4F7204"/>
    <w:multiLevelType w:val="multilevel"/>
    <w:tmpl w:val="CDE0C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593213A"/>
    <w:multiLevelType w:val="hybridMultilevel"/>
    <w:tmpl w:val="AA646076"/>
    <w:lvl w:ilvl="0" w:tplc="0DBEB186">
      <w:start w:val="5"/>
      <w:numFmt w:val="bullet"/>
      <w:lvlText w:val="•"/>
      <w:lvlJc w:val="left"/>
      <w:pPr>
        <w:ind w:left="720" w:hanging="360"/>
      </w:pPr>
      <w:rPr>
        <w:rFonts w:ascii="Tahoma" w:eastAsia="Montserrat Medium"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90C7777"/>
    <w:multiLevelType w:val="hybridMultilevel"/>
    <w:tmpl w:val="A522A6D6"/>
    <w:lvl w:ilvl="0" w:tplc="0DBEB186">
      <w:start w:val="5"/>
      <w:numFmt w:val="bullet"/>
      <w:lvlText w:val="•"/>
      <w:lvlJc w:val="left"/>
      <w:pPr>
        <w:ind w:left="1080" w:hanging="720"/>
      </w:pPr>
      <w:rPr>
        <w:rFonts w:ascii="Tahoma" w:eastAsia="Montserrat Medium"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AA83573"/>
    <w:multiLevelType w:val="hybridMultilevel"/>
    <w:tmpl w:val="78A00EC4"/>
    <w:lvl w:ilvl="0" w:tplc="0DBEB186">
      <w:start w:val="5"/>
      <w:numFmt w:val="bullet"/>
      <w:lvlText w:val="•"/>
      <w:lvlJc w:val="left"/>
      <w:pPr>
        <w:ind w:left="720" w:hanging="360"/>
      </w:pPr>
      <w:rPr>
        <w:rFonts w:ascii="Tahoma" w:eastAsia="Montserrat Medium"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B965BD1"/>
    <w:multiLevelType w:val="hybridMultilevel"/>
    <w:tmpl w:val="D3E6AD9A"/>
    <w:lvl w:ilvl="0" w:tplc="0DBEB186">
      <w:start w:val="5"/>
      <w:numFmt w:val="bullet"/>
      <w:lvlText w:val="•"/>
      <w:lvlJc w:val="left"/>
      <w:pPr>
        <w:ind w:left="1080" w:hanging="720"/>
      </w:pPr>
      <w:rPr>
        <w:rFonts w:ascii="Tahoma" w:eastAsia="Montserrat Medium"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CDD61DF"/>
    <w:multiLevelType w:val="hybridMultilevel"/>
    <w:tmpl w:val="F1A871B6"/>
    <w:lvl w:ilvl="0" w:tplc="B56A1D92">
      <w:start w:val="1"/>
      <w:numFmt w:val="bullet"/>
      <w:lvlText w:val="·"/>
      <w:lvlJc w:val="left"/>
      <w:pPr>
        <w:ind w:left="720" w:hanging="360"/>
      </w:pPr>
      <w:rPr>
        <w:rFonts w:ascii="Symbol" w:hAnsi="Symbol" w:hint="default"/>
      </w:rPr>
    </w:lvl>
    <w:lvl w:ilvl="1" w:tplc="D05AA064">
      <w:start w:val="1"/>
      <w:numFmt w:val="bullet"/>
      <w:lvlText w:val="o"/>
      <w:lvlJc w:val="left"/>
      <w:pPr>
        <w:ind w:left="1440" w:hanging="360"/>
      </w:pPr>
      <w:rPr>
        <w:rFonts w:ascii="Courier New" w:hAnsi="Courier New" w:hint="default"/>
      </w:rPr>
    </w:lvl>
    <w:lvl w:ilvl="2" w:tplc="838C1188">
      <w:start w:val="1"/>
      <w:numFmt w:val="bullet"/>
      <w:lvlText w:val=""/>
      <w:lvlJc w:val="left"/>
      <w:pPr>
        <w:ind w:left="2160" w:hanging="360"/>
      </w:pPr>
      <w:rPr>
        <w:rFonts w:ascii="Wingdings" w:hAnsi="Wingdings" w:hint="default"/>
      </w:rPr>
    </w:lvl>
    <w:lvl w:ilvl="3" w:tplc="F47845C6">
      <w:start w:val="1"/>
      <w:numFmt w:val="bullet"/>
      <w:lvlText w:val=""/>
      <w:lvlJc w:val="left"/>
      <w:pPr>
        <w:ind w:left="2880" w:hanging="360"/>
      </w:pPr>
      <w:rPr>
        <w:rFonts w:ascii="Symbol" w:hAnsi="Symbol" w:hint="default"/>
      </w:rPr>
    </w:lvl>
    <w:lvl w:ilvl="4" w:tplc="3C645B28">
      <w:start w:val="1"/>
      <w:numFmt w:val="bullet"/>
      <w:lvlText w:val="o"/>
      <w:lvlJc w:val="left"/>
      <w:pPr>
        <w:ind w:left="3600" w:hanging="360"/>
      </w:pPr>
      <w:rPr>
        <w:rFonts w:ascii="Courier New" w:hAnsi="Courier New" w:hint="default"/>
      </w:rPr>
    </w:lvl>
    <w:lvl w:ilvl="5" w:tplc="8B0A97EE">
      <w:start w:val="1"/>
      <w:numFmt w:val="bullet"/>
      <w:lvlText w:val=""/>
      <w:lvlJc w:val="left"/>
      <w:pPr>
        <w:ind w:left="4320" w:hanging="360"/>
      </w:pPr>
      <w:rPr>
        <w:rFonts w:ascii="Wingdings" w:hAnsi="Wingdings" w:hint="default"/>
      </w:rPr>
    </w:lvl>
    <w:lvl w:ilvl="6" w:tplc="0AE68878">
      <w:start w:val="1"/>
      <w:numFmt w:val="bullet"/>
      <w:lvlText w:val=""/>
      <w:lvlJc w:val="left"/>
      <w:pPr>
        <w:ind w:left="5040" w:hanging="360"/>
      </w:pPr>
      <w:rPr>
        <w:rFonts w:ascii="Symbol" w:hAnsi="Symbol" w:hint="default"/>
      </w:rPr>
    </w:lvl>
    <w:lvl w:ilvl="7" w:tplc="DB142A54">
      <w:start w:val="1"/>
      <w:numFmt w:val="bullet"/>
      <w:lvlText w:val="o"/>
      <w:lvlJc w:val="left"/>
      <w:pPr>
        <w:ind w:left="5760" w:hanging="360"/>
      </w:pPr>
      <w:rPr>
        <w:rFonts w:ascii="Courier New" w:hAnsi="Courier New" w:hint="default"/>
      </w:rPr>
    </w:lvl>
    <w:lvl w:ilvl="8" w:tplc="1F101102">
      <w:start w:val="1"/>
      <w:numFmt w:val="bullet"/>
      <w:lvlText w:val=""/>
      <w:lvlJc w:val="left"/>
      <w:pPr>
        <w:ind w:left="6480" w:hanging="360"/>
      </w:pPr>
      <w:rPr>
        <w:rFonts w:ascii="Wingdings" w:hAnsi="Wingdings" w:hint="default"/>
      </w:rPr>
    </w:lvl>
  </w:abstractNum>
  <w:abstractNum w:abstractNumId="36" w15:restartNumberingAfterBreak="0">
    <w:nsid w:val="5F36899C"/>
    <w:multiLevelType w:val="hybridMultilevel"/>
    <w:tmpl w:val="11CC1302"/>
    <w:lvl w:ilvl="0" w:tplc="A8123508">
      <w:start w:val="1"/>
      <w:numFmt w:val="bullet"/>
      <w:lvlText w:val="·"/>
      <w:lvlJc w:val="left"/>
      <w:pPr>
        <w:ind w:left="720" w:hanging="360"/>
      </w:pPr>
      <w:rPr>
        <w:rFonts w:ascii="Symbol" w:hAnsi="Symbol" w:hint="default"/>
      </w:rPr>
    </w:lvl>
    <w:lvl w:ilvl="1" w:tplc="E8E2B90E">
      <w:start w:val="1"/>
      <w:numFmt w:val="bullet"/>
      <w:lvlText w:val="o"/>
      <w:lvlJc w:val="left"/>
      <w:pPr>
        <w:ind w:left="1440" w:hanging="360"/>
      </w:pPr>
      <w:rPr>
        <w:rFonts w:ascii="Courier New" w:hAnsi="Courier New" w:hint="default"/>
      </w:rPr>
    </w:lvl>
    <w:lvl w:ilvl="2" w:tplc="E14CB1F6">
      <w:start w:val="1"/>
      <w:numFmt w:val="bullet"/>
      <w:lvlText w:val=""/>
      <w:lvlJc w:val="left"/>
      <w:pPr>
        <w:ind w:left="2160" w:hanging="360"/>
      </w:pPr>
      <w:rPr>
        <w:rFonts w:ascii="Wingdings" w:hAnsi="Wingdings" w:hint="default"/>
      </w:rPr>
    </w:lvl>
    <w:lvl w:ilvl="3" w:tplc="B8869FFE">
      <w:start w:val="1"/>
      <w:numFmt w:val="bullet"/>
      <w:lvlText w:val=""/>
      <w:lvlJc w:val="left"/>
      <w:pPr>
        <w:ind w:left="2880" w:hanging="360"/>
      </w:pPr>
      <w:rPr>
        <w:rFonts w:ascii="Symbol" w:hAnsi="Symbol" w:hint="default"/>
      </w:rPr>
    </w:lvl>
    <w:lvl w:ilvl="4" w:tplc="84567C2E">
      <w:start w:val="1"/>
      <w:numFmt w:val="bullet"/>
      <w:lvlText w:val="o"/>
      <w:lvlJc w:val="left"/>
      <w:pPr>
        <w:ind w:left="3600" w:hanging="360"/>
      </w:pPr>
      <w:rPr>
        <w:rFonts w:ascii="Courier New" w:hAnsi="Courier New" w:hint="default"/>
      </w:rPr>
    </w:lvl>
    <w:lvl w:ilvl="5" w:tplc="6E182004">
      <w:start w:val="1"/>
      <w:numFmt w:val="bullet"/>
      <w:lvlText w:val=""/>
      <w:lvlJc w:val="left"/>
      <w:pPr>
        <w:ind w:left="4320" w:hanging="360"/>
      </w:pPr>
      <w:rPr>
        <w:rFonts w:ascii="Wingdings" w:hAnsi="Wingdings" w:hint="default"/>
      </w:rPr>
    </w:lvl>
    <w:lvl w:ilvl="6" w:tplc="9C0E3062">
      <w:start w:val="1"/>
      <w:numFmt w:val="bullet"/>
      <w:lvlText w:val=""/>
      <w:lvlJc w:val="left"/>
      <w:pPr>
        <w:ind w:left="5040" w:hanging="360"/>
      </w:pPr>
      <w:rPr>
        <w:rFonts w:ascii="Symbol" w:hAnsi="Symbol" w:hint="default"/>
      </w:rPr>
    </w:lvl>
    <w:lvl w:ilvl="7" w:tplc="9A80ADE8">
      <w:start w:val="1"/>
      <w:numFmt w:val="bullet"/>
      <w:lvlText w:val="o"/>
      <w:lvlJc w:val="left"/>
      <w:pPr>
        <w:ind w:left="5760" w:hanging="360"/>
      </w:pPr>
      <w:rPr>
        <w:rFonts w:ascii="Courier New" w:hAnsi="Courier New" w:hint="default"/>
      </w:rPr>
    </w:lvl>
    <w:lvl w:ilvl="8" w:tplc="22B61F88">
      <w:start w:val="1"/>
      <w:numFmt w:val="bullet"/>
      <w:lvlText w:val=""/>
      <w:lvlJc w:val="left"/>
      <w:pPr>
        <w:ind w:left="6480" w:hanging="360"/>
      </w:pPr>
      <w:rPr>
        <w:rFonts w:ascii="Wingdings" w:hAnsi="Wingdings" w:hint="default"/>
      </w:rPr>
    </w:lvl>
  </w:abstractNum>
  <w:abstractNum w:abstractNumId="37" w15:restartNumberingAfterBreak="0">
    <w:nsid w:val="67AE237D"/>
    <w:multiLevelType w:val="hybridMultilevel"/>
    <w:tmpl w:val="5164047C"/>
    <w:lvl w:ilvl="0" w:tplc="47AE516A">
      <w:start w:val="1"/>
      <w:numFmt w:val="bullet"/>
      <w:lvlText w:val="·"/>
      <w:lvlJc w:val="left"/>
      <w:pPr>
        <w:ind w:left="720" w:hanging="360"/>
      </w:pPr>
      <w:rPr>
        <w:rFonts w:ascii="Symbol" w:hAnsi="Symbol" w:hint="default"/>
      </w:rPr>
    </w:lvl>
    <w:lvl w:ilvl="1" w:tplc="BB6A6FC8">
      <w:start w:val="1"/>
      <w:numFmt w:val="bullet"/>
      <w:lvlText w:val="o"/>
      <w:lvlJc w:val="left"/>
      <w:pPr>
        <w:ind w:left="1440" w:hanging="360"/>
      </w:pPr>
      <w:rPr>
        <w:rFonts w:ascii="Courier New" w:hAnsi="Courier New" w:hint="default"/>
      </w:rPr>
    </w:lvl>
    <w:lvl w:ilvl="2" w:tplc="CBC26982">
      <w:start w:val="1"/>
      <w:numFmt w:val="bullet"/>
      <w:lvlText w:val=""/>
      <w:lvlJc w:val="left"/>
      <w:pPr>
        <w:ind w:left="2160" w:hanging="360"/>
      </w:pPr>
      <w:rPr>
        <w:rFonts w:ascii="Wingdings" w:hAnsi="Wingdings" w:hint="default"/>
      </w:rPr>
    </w:lvl>
    <w:lvl w:ilvl="3" w:tplc="2F1A6932">
      <w:start w:val="1"/>
      <w:numFmt w:val="bullet"/>
      <w:lvlText w:val=""/>
      <w:lvlJc w:val="left"/>
      <w:pPr>
        <w:ind w:left="2880" w:hanging="360"/>
      </w:pPr>
      <w:rPr>
        <w:rFonts w:ascii="Symbol" w:hAnsi="Symbol" w:hint="default"/>
      </w:rPr>
    </w:lvl>
    <w:lvl w:ilvl="4" w:tplc="20E65D5A">
      <w:start w:val="1"/>
      <w:numFmt w:val="bullet"/>
      <w:lvlText w:val="o"/>
      <w:lvlJc w:val="left"/>
      <w:pPr>
        <w:ind w:left="3600" w:hanging="360"/>
      </w:pPr>
      <w:rPr>
        <w:rFonts w:ascii="Courier New" w:hAnsi="Courier New" w:hint="default"/>
      </w:rPr>
    </w:lvl>
    <w:lvl w:ilvl="5" w:tplc="A0E62DD4">
      <w:start w:val="1"/>
      <w:numFmt w:val="bullet"/>
      <w:lvlText w:val=""/>
      <w:lvlJc w:val="left"/>
      <w:pPr>
        <w:ind w:left="4320" w:hanging="360"/>
      </w:pPr>
      <w:rPr>
        <w:rFonts w:ascii="Wingdings" w:hAnsi="Wingdings" w:hint="default"/>
      </w:rPr>
    </w:lvl>
    <w:lvl w:ilvl="6" w:tplc="6CDEF466">
      <w:start w:val="1"/>
      <w:numFmt w:val="bullet"/>
      <w:lvlText w:val=""/>
      <w:lvlJc w:val="left"/>
      <w:pPr>
        <w:ind w:left="5040" w:hanging="360"/>
      </w:pPr>
      <w:rPr>
        <w:rFonts w:ascii="Symbol" w:hAnsi="Symbol" w:hint="default"/>
      </w:rPr>
    </w:lvl>
    <w:lvl w:ilvl="7" w:tplc="A190B5E4">
      <w:start w:val="1"/>
      <w:numFmt w:val="bullet"/>
      <w:lvlText w:val="o"/>
      <w:lvlJc w:val="left"/>
      <w:pPr>
        <w:ind w:left="5760" w:hanging="360"/>
      </w:pPr>
      <w:rPr>
        <w:rFonts w:ascii="Courier New" w:hAnsi="Courier New" w:hint="default"/>
      </w:rPr>
    </w:lvl>
    <w:lvl w:ilvl="8" w:tplc="A06CF5EA">
      <w:start w:val="1"/>
      <w:numFmt w:val="bullet"/>
      <w:lvlText w:val=""/>
      <w:lvlJc w:val="left"/>
      <w:pPr>
        <w:ind w:left="6480" w:hanging="360"/>
      </w:pPr>
      <w:rPr>
        <w:rFonts w:ascii="Wingdings" w:hAnsi="Wingdings" w:hint="default"/>
      </w:rPr>
    </w:lvl>
  </w:abstractNum>
  <w:abstractNum w:abstractNumId="38" w15:restartNumberingAfterBreak="0">
    <w:nsid w:val="68BD7B1B"/>
    <w:multiLevelType w:val="hybridMultilevel"/>
    <w:tmpl w:val="FF1A2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A8E17DA"/>
    <w:multiLevelType w:val="multilevel"/>
    <w:tmpl w:val="234A4E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00C5567"/>
    <w:multiLevelType w:val="hybridMultilevel"/>
    <w:tmpl w:val="2D6257C6"/>
    <w:lvl w:ilvl="0" w:tplc="A8648A7A">
      <w:start w:val="1"/>
      <w:numFmt w:val="bullet"/>
      <w:lvlText w:val="·"/>
      <w:lvlJc w:val="left"/>
      <w:pPr>
        <w:ind w:left="720" w:hanging="360"/>
      </w:pPr>
      <w:rPr>
        <w:rFonts w:ascii="Symbol" w:hAnsi="Symbol" w:hint="default"/>
      </w:rPr>
    </w:lvl>
    <w:lvl w:ilvl="1" w:tplc="DCE02CAC">
      <w:start w:val="1"/>
      <w:numFmt w:val="bullet"/>
      <w:lvlText w:val="o"/>
      <w:lvlJc w:val="left"/>
      <w:pPr>
        <w:ind w:left="1440" w:hanging="360"/>
      </w:pPr>
      <w:rPr>
        <w:rFonts w:ascii="Courier New" w:hAnsi="Courier New" w:hint="default"/>
      </w:rPr>
    </w:lvl>
    <w:lvl w:ilvl="2" w:tplc="4FA27624">
      <w:start w:val="1"/>
      <w:numFmt w:val="bullet"/>
      <w:lvlText w:val=""/>
      <w:lvlJc w:val="left"/>
      <w:pPr>
        <w:ind w:left="2160" w:hanging="360"/>
      </w:pPr>
      <w:rPr>
        <w:rFonts w:ascii="Wingdings" w:hAnsi="Wingdings" w:hint="default"/>
      </w:rPr>
    </w:lvl>
    <w:lvl w:ilvl="3" w:tplc="9F146EC2">
      <w:start w:val="1"/>
      <w:numFmt w:val="bullet"/>
      <w:lvlText w:val=""/>
      <w:lvlJc w:val="left"/>
      <w:pPr>
        <w:ind w:left="2880" w:hanging="360"/>
      </w:pPr>
      <w:rPr>
        <w:rFonts w:ascii="Symbol" w:hAnsi="Symbol" w:hint="default"/>
      </w:rPr>
    </w:lvl>
    <w:lvl w:ilvl="4" w:tplc="A9B0623E">
      <w:start w:val="1"/>
      <w:numFmt w:val="bullet"/>
      <w:lvlText w:val="o"/>
      <w:lvlJc w:val="left"/>
      <w:pPr>
        <w:ind w:left="3600" w:hanging="360"/>
      </w:pPr>
      <w:rPr>
        <w:rFonts w:ascii="Courier New" w:hAnsi="Courier New" w:hint="default"/>
      </w:rPr>
    </w:lvl>
    <w:lvl w:ilvl="5" w:tplc="5F50197A">
      <w:start w:val="1"/>
      <w:numFmt w:val="bullet"/>
      <w:lvlText w:val=""/>
      <w:lvlJc w:val="left"/>
      <w:pPr>
        <w:ind w:left="4320" w:hanging="360"/>
      </w:pPr>
      <w:rPr>
        <w:rFonts w:ascii="Wingdings" w:hAnsi="Wingdings" w:hint="default"/>
      </w:rPr>
    </w:lvl>
    <w:lvl w:ilvl="6" w:tplc="A112A52E">
      <w:start w:val="1"/>
      <w:numFmt w:val="bullet"/>
      <w:lvlText w:val=""/>
      <w:lvlJc w:val="left"/>
      <w:pPr>
        <w:ind w:left="5040" w:hanging="360"/>
      </w:pPr>
      <w:rPr>
        <w:rFonts w:ascii="Symbol" w:hAnsi="Symbol" w:hint="default"/>
      </w:rPr>
    </w:lvl>
    <w:lvl w:ilvl="7" w:tplc="74E279BE">
      <w:start w:val="1"/>
      <w:numFmt w:val="bullet"/>
      <w:lvlText w:val="o"/>
      <w:lvlJc w:val="left"/>
      <w:pPr>
        <w:ind w:left="5760" w:hanging="360"/>
      </w:pPr>
      <w:rPr>
        <w:rFonts w:ascii="Courier New" w:hAnsi="Courier New" w:hint="default"/>
      </w:rPr>
    </w:lvl>
    <w:lvl w:ilvl="8" w:tplc="C8C006C0">
      <w:start w:val="1"/>
      <w:numFmt w:val="bullet"/>
      <w:lvlText w:val=""/>
      <w:lvlJc w:val="left"/>
      <w:pPr>
        <w:ind w:left="6480" w:hanging="360"/>
      </w:pPr>
      <w:rPr>
        <w:rFonts w:ascii="Wingdings" w:hAnsi="Wingdings" w:hint="default"/>
      </w:rPr>
    </w:lvl>
  </w:abstractNum>
  <w:abstractNum w:abstractNumId="41" w15:restartNumberingAfterBreak="0">
    <w:nsid w:val="72C5C6AC"/>
    <w:multiLevelType w:val="hybridMultilevel"/>
    <w:tmpl w:val="FFFFFFFF"/>
    <w:lvl w:ilvl="0" w:tplc="B7B2B186">
      <w:start w:val="1"/>
      <w:numFmt w:val="decimal"/>
      <w:lvlText w:val="%1."/>
      <w:lvlJc w:val="left"/>
      <w:pPr>
        <w:ind w:left="720" w:hanging="360"/>
      </w:pPr>
    </w:lvl>
    <w:lvl w:ilvl="1" w:tplc="E9DC3294">
      <w:start w:val="1"/>
      <w:numFmt w:val="lowerLetter"/>
      <w:lvlText w:val="%2."/>
      <w:lvlJc w:val="left"/>
      <w:pPr>
        <w:ind w:left="1440" w:hanging="360"/>
      </w:pPr>
    </w:lvl>
    <w:lvl w:ilvl="2" w:tplc="E6946C28">
      <w:start w:val="1"/>
      <w:numFmt w:val="lowerRoman"/>
      <w:lvlText w:val="%3."/>
      <w:lvlJc w:val="right"/>
      <w:pPr>
        <w:ind w:left="2160" w:hanging="180"/>
      </w:pPr>
    </w:lvl>
    <w:lvl w:ilvl="3" w:tplc="A52E82D8">
      <w:start w:val="1"/>
      <w:numFmt w:val="decimal"/>
      <w:lvlText w:val="%4."/>
      <w:lvlJc w:val="left"/>
      <w:pPr>
        <w:ind w:left="2880" w:hanging="360"/>
      </w:pPr>
    </w:lvl>
    <w:lvl w:ilvl="4" w:tplc="12E6591C">
      <w:start w:val="1"/>
      <w:numFmt w:val="lowerLetter"/>
      <w:lvlText w:val="%5."/>
      <w:lvlJc w:val="left"/>
      <w:pPr>
        <w:ind w:left="3600" w:hanging="360"/>
      </w:pPr>
    </w:lvl>
    <w:lvl w:ilvl="5" w:tplc="0E3A2010">
      <w:start w:val="1"/>
      <w:numFmt w:val="lowerRoman"/>
      <w:lvlText w:val="%6."/>
      <w:lvlJc w:val="right"/>
      <w:pPr>
        <w:ind w:left="4320" w:hanging="180"/>
      </w:pPr>
    </w:lvl>
    <w:lvl w:ilvl="6" w:tplc="67382964">
      <w:start w:val="1"/>
      <w:numFmt w:val="decimal"/>
      <w:lvlText w:val="%7."/>
      <w:lvlJc w:val="left"/>
      <w:pPr>
        <w:ind w:left="5040" w:hanging="360"/>
      </w:pPr>
    </w:lvl>
    <w:lvl w:ilvl="7" w:tplc="5992A17E">
      <w:start w:val="1"/>
      <w:numFmt w:val="lowerLetter"/>
      <w:lvlText w:val="%8."/>
      <w:lvlJc w:val="left"/>
      <w:pPr>
        <w:ind w:left="5760" w:hanging="360"/>
      </w:pPr>
    </w:lvl>
    <w:lvl w:ilvl="8" w:tplc="EC0AE15A">
      <w:start w:val="1"/>
      <w:numFmt w:val="lowerRoman"/>
      <w:lvlText w:val="%9."/>
      <w:lvlJc w:val="right"/>
      <w:pPr>
        <w:ind w:left="6480" w:hanging="180"/>
      </w:pPr>
    </w:lvl>
  </w:abstractNum>
  <w:abstractNum w:abstractNumId="42" w15:restartNumberingAfterBreak="0">
    <w:nsid w:val="732B0AD6"/>
    <w:multiLevelType w:val="multilevel"/>
    <w:tmpl w:val="D640D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44D6EAF"/>
    <w:multiLevelType w:val="hybridMultilevel"/>
    <w:tmpl w:val="0832D276"/>
    <w:lvl w:ilvl="0" w:tplc="0DBEB186">
      <w:start w:val="5"/>
      <w:numFmt w:val="bullet"/>
      <w:lvlText w:val="•"/>
      <w:lvlJc w:val="left"/>
      <w:pPr>
        <w:ind w:left="720" w:hanging="360"/>
      </w:pPr>
      <w:rPr>
        <w:rFonts w:ascii="Tahoma" w:eastAsia="Montserrat Medium"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8D71007"/>
    <w:multiLevelType w:val="hybridMultilevel"/>
    <w:tmpl w:val="06B228EE"/>
    <w:lvl w:ilvl="0" w:tplc="0DBEB186">
      <w:start w:val="5"/>
      <w:numFmt w:val="bullet"/>
      <w:lvlText w:val="•"/>
      <w:lvlJc w:val="left"/>
      <w:pPr>
        <w:ind w:left="720" w:hanging="360"/>
      </w:pPr>
      <w:rPr>
        <w:rFonts w:ascii="Tahoma" w:eastAsia="Montserrat Medium"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9C66F5E"/>
    <w:multiLevelType w:val="hybridMultilevel"/>
    <w:tmpl w:val="5608C590"/>
    <w:lvl w:ilvl="0" w:tplc="0DBEB186">
      <w:start w:val="5"/>
      <w:numFmt w:val="bullet"/>
      <w:lvlText w:val="•"/>
      <w:lvlJc w:val="left"/>
      <w:pPr>
        <w:ind w:left="720" w:hanging="360"/>
      </w:pPr>
      <w:rPr>
        <w:rFonts w:ascii="Tahoma" w:eastAsia="Montserrat Medium"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23268674">
    <w:abstractNumId w:val="4"/>
  </w:num>
  <w:num w:numId="2" w16cid:durableId="2047607506">
    <w:abstractNumId w:val="14"/>
  </w:num>
  <w:num w:numId="3" w16cid:durableId="876043509">
    <w:abstractNumId w:val="39"/>
  </w:num>
  <w:num w:numId="4" w16cid:durableId="1998410436">
    <w:abstractNumId w:val="1"/>
  </w:num>
  <w:num w:numId="5" w16cid:durableId="178935988">
    <w:abstractNumId w:val="10"/>
  </w:num>
  <w:num w:numId="6" w16cid:durableId="1710841198">
    <w:abstractNumId w:val="35"/>
  </w:num>
  <w:num w:numId="7" w16cid:durableId="645595931">
    <w:abstractNumId w:val="36"/>
  </w:num>
  <w:num w:numId="8" w16cid:durableId="568467004">
    <w:abstractNumId w:val="40"/>
  </w:num>
  <w:num w:numId="9" w16cid:durableId="684402957">
    <w:abstractNumId w:val="37"/>
  </w:num>
  <w:num w:numId="10" w16cid:durableId="621347127">
    <w:abstractNumId w:val="23"/>
  </w:num>
  <w:num w:numId="11" w16cid:durableId="6295101">
    <w:abstractNumId w:val="29"/>
  </w:num>
  <w:num w:numId="12" w16cid:durableId="235214686">
    <w:abstractNumId w:val="23"/>
  </w:num>
  <w:num w:numId="13" w16cid:durableId="1829438954">
    <w:abstractNumId w:val="8"/>
  </w:num>
  <w:num w:numId="14" w16cid:durableId="706295834">
    <w:abstractNumId w:val="17"/>
  </w:num>
  <w:num w:numId="15" w16cid:durableId="1081372428">
    <w:abstractNumId w:val="41"/>
  </w:num>
  <w:num w:numId="16" w16cid:durableId="1860853891">
    <w:abstractNumId w:val="20"/>
  </w:num>
  <w:num w:numId="17" w16cid:durableId="633023461">
    <w:abstractNumId w:val="16"/>
  </w:num>
  <w:num w:numId="18" w16cid:durableId="1726298186">
    <w:abstractNumId w:val="15"/>
  </w:num>
  <w:num w:numId="19" w16cid:durableId="1525167023">
    <w:abstractNumId w:val="0"/>
  </w:num>
  <w:num w:numId="20" w16cid:durableId="2046320954">
    <w:abstractNumId w:val="28"/>
  </w:num>
  <w:num w:numId="21" w16cid:durableId="1785881757">
    <w:abstractNumId w:val="12"/>
  </w:num>
  <w:num w:numId="22" w16cid:durableId="618681291">
    <w:abstractNumId w:val="9"/>
  </w:num>
  <w:num w:numId="23" w16cid:durableId="551889532">
    <w:abstractNumId w:val="30"/>
  </w:num>
  <w:num w:numId="24" w16cid:durableId="36703563">
    <w:abstractNumId w:val="5"/>
  </w:num>
  <w:num w:numId="25" w16cid:durableId="2018266256">
    <w:abstractNumId w:val="18"/>
  </w:num>
  <w:num w:numId="26" w16cid:durableId="839392668">
    <w:abstractNumId w:val="42"/>
  </w:num>
  <w:num w:numId="27" w16cid:durableId="1597060496">
    <w:abstractNumId w:val="11"/>
  </w:num>
  <w:num w:numId="28" w16cid:durableId="1949071923">
    <w:abstractNumId w:val="7"/>
  </w:num>
  <w:num w:numId="29" w16cid:durableId="430707085">
    <w:abstractNumId w:val="25"/>
  </w:num>
  <w:num w:numId="30" w16cid:durableId="868107412">
    <w:abstractNumId w:val="19"/>
  </w:num>
  <w:num w:numId="31" w16cid:durableId="1179582595">
    <w:abstractNumId w:val="13"/>
  </w:num>
  <w:num w:numId="32" w16cid:durableId="2061440352">
    <w:abstractNumId w:val="24"/>
  </w:num>
  <w:num w:numId="33" w16cid:durableId="2065056838">
    <w:abstractNumId w:val="34"/>
  </w:num>
  <w:num w:numId="34" w16cid:durableId="1596471901">
    <w:abstractNumId w:val="26"/>
  </w:num>
  <w:num w:numId="35" w16cid:durableId="1394542710">
    <w:abstractNumId w:val="32"/>
  </w:num>
  <w:num w:numId="36" w16cid:durableId="882519148">
    <w:abstractNumId w:val="38"/>
  </w:num>
  <w:num w:numId="37" w16cid:durableId="38601020">
    <w:abstractNumId w:val="44"/>
  </w:num>
  <w:num w:numId="38" w16cid:durableId="97869533">
    <w:abstractNumId w:val="2"/>
  </w:num>
  <w:num w:numId="39" w16cid:durableId="1952934651">
    <w:abstractNumId w:val="43"/>
  </w:num>
  <w:num w:numId="40" w16cid:durableId="232005302">
    <w:abstractNumId w:val="33"/>
  </w:num>
  <w:num w:numId="41" w16cid:durableId="1960791503">
    <w:abstractNumId w:val="27"/>
  </w:num>
  <w:num w:numId="42" w16cid:durableId="1778669685">
    <w:abstractNumId w:val="31"/>
  </w:num>
  <w:num w:numId="43" w16cid:durableId="1792087272">
    <w:abstractNumId w:val="22"/>
  </w:num>
  <w:num w:numId="44" w16cid:durableId="1885798427">
    <w:abstractNumId w:val="21"/>
  </w:num>
  <w:num w:numId="45" w16cid:durableId="853104989">
    <w:abstractNumId w:val="3"/>
  </w:num>
  <w:num w:numId="46" w16cid:durableId="329524850">
    <w:abstractNumId w:val="6"/>
  </w:num>
  <w:num w:numId="47" w16cid:durableId="1270166293">
    <w:abstractNumId w:val="4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B25"/>
    <w:rsid w:val="00001B42"/>
    <w:rsid w:val="00001D1A"/>
    <w:rsid w:val="000020FB"/>
    <w:rsid w:val="0000562F"/>
    <w:rsid w:val="00007C81"/>
    <w:rsid w:val="000100F7"/>
    <w:rsid w:val="00011418"/>
    <w:rsid w:val="00011E30"/>
    <w:rsid w:val="0001248B"/>
    <w:rsid w:val="000131A9"/>
    <w:rsid w:val="00014931"/>
    <w:rsid w:val="000158FD"/>
    <w:rsid w:val="00017817"/>
    <w:rsid w:val="0002141A"/>
    <w:rsid w:val="00021B97"/>
    <w:rsid w:val="00025036"/>
    <w:rsid w:val="00026056"/>
    <w:rsid w:val="0002692B"/>
    <w:rsid w:val="00026E52"/>
    <w:rsid w:val="00027F5F"/>
    <w:rsid w:val="0003274D"/>
    <w:rsid w:val="00033A1A"/>
    <w:rsid w:val="00033C15"/>
    <w:rsid w:val="0003410C"/>
    <w:rsid w:val="00034566"/>
    <w:rsid w:val="000350CC"/>
    <w:rsid w:val="00036505"/>
    <w:rsid w:val="0003708C"/>
    <w:rsid w:val="000374B3"/>
    <w:rsid w:val="000376FF"/>
    <w:rsid w:val="00037725"/>
    <w:rsid w:val="00040F68"/>
    <w:rsid w:val="0004167E"/>
    <w:rsid w:val="00041B65"/>
    <w:rsid w:val="00041FFC"/>
    <w:rsid w:val="000432BF"/>
    <w:rsid w:val="0004555F"/>
    <w:rsid w:val="00046CF6"/>
    <w:rsid w:val="00046F1A"/>
    <w:rsid w:val="0004776E"/>
    <w:rsid w:val="000506EE"/>
    <w:rsid w:val="00050906"/>
    <w:rsid w:val="0005184E"/>
    <w:rsid w:val="00053980"/>
    <w:rsid w:val="00054855"/>
    <w:rsid w:val="000552EE"/>
    <w:rsid w:val="00055BCE"/>
    <w:rsid w:val="0005622B"/>
    <w:rsid w:val="0005659D"/>
    <w:rsid w:val="000602ED"/>
    <w:rsid w:val="00063CFC"/>
    <w:rsid w:val="00064F5C"/>
    <w:rsid w:val="00065958"/>
    <w:rsid w:val="00067466"/>
    <w:rsid w:val="00067A15"/>
    <w:rsid w:val="00067E40"/>
    <w:rsid w:val="00067F18"/>
    <w:rsid w:val="00073A6C"/>
    <w:rsid w:val="00074146"/>
    <w:rsid w:val="0007627A"/>
    <w:rsid w:val="00076D61"/>
    <w:rsid w:val="00077EA6"/>
    <w:rsid w:val="00082F28"/>
    <w:rsid w:val="0008329D"/>
    <w:rsid w:val="0008366A"/>
    <w:rsid w:val="00083ED8"/>
    <w:rsid w:val="00085900"/>
    <w:rsid w:val="00085C79"/>
    <w:rsid w:val="00087BCF"/>
    <w:rsid w:val="000940E9"/>
    <w:rsid w:val="000943F3"/>
    <w:rsid w:val="00094A5F"/>
    <w:rsid w:val="0009648F"/>
    <w:rsid w:val="000966E1"/>
    <w:rsid w:val="00097549"/>
    <w:rsid w:val="000A0306"/>
    <w:rsid w:val="000A12DE"/>
    <w:rsid w:val="000A14BC"/>
    <w:rsid w:val="000A1F6E"/>
    <w:rsid w:val="000A241D"/>
    <w:rsid w:val="000A376B"/>
    <w:rsid w:val="000A5303"/>
    <w:rsid w:val="000A69C7"/>
    <w:rsid w:val="000A72A4"/>
    <w:rsid w:val="000A7A68"/>
    <w:rsid w:val="000A7E75"/>
    <w:rsid w:val="000A7EAC"/>
    <w:rsid w:val="000B1027"/>
    <w:rsid w:val="000B2C03"/>
    <w:rsid w:val="000B2E2A"/>
    <w:rsid w:val="000B5507"/>
    <w:rsid w:val="000B6F9B"/>
    <w:rsid w:val="000B7B75"/>
    <w:rsid w:val="000C000C"/>
    <w:rsid w:val="000C0F61"/>
    <w:rsid w:val="000C3B25"/>
    <w:rsid w:val="000C42DC"/>
    <w:rsid w:val="000C5D81"/>
    <w:rsid w:val="000C6AAE"/>
    <w:rsid w:val="000C6FF9"/>
    <w:rsid w:val="000C72A7"/>
    <w:rsid w:val="000D0629"/>
    <w:rsid w:val="000D3144"/>
    <w:rsid w:val="000D3A75"/>
    <w:rsid w:val="000D5308"/>
    <w:rsid w:val="000D65A2"/>
    <w:rsid w:val="000D7E50"/>
    <w:rsid w:val="000E0766"/>
    <w:rsid w:val="000E4486"/>
    <w:rsid w:val="000E4861"/>
    <w:rsid w:val="000E6CAA"/>
    <w:rsid w:val="000E6FB0"/>
    <w:rsid w:val="000F1237"/>
    <w:rsid w:val="000F1295"/>
    <w:rsid w:val="000F2526"/>
    <w:rsid w:val="000F2A33"/>
    <w:rsid w:val="000F2C5D"/>
    <w:rsid w:val="000F2FB4"/>
    <w:rsid w:val="000F41AF"/>
    <w:rsid w:val="000F461A"/>
    <w:rsid w:val="000F4743"/>
    <w:rsid w:val="000F5588"/>
    <w:rsid w:val="000F623D"/>
    <w:rsid w:val="001011A8"/>
    <w:rsid w:val="00101A57"/>
    <w:rsid w:val="00103819"/>
    <w:rsid w:val="0010539A"/>
    <w:rsid w:val="00106048"/>
    <w:rsid w:val="00106117"/>
    <w:rsid w:val="00106A49"/>
    <w:rsid w:val="001073A1"/>
    <w:rsid w:val="0011026A"/>
    <w:rsid w:val="00110A37"/>
    <w:rsid w:val="0011137D"/>
    <w:rsid w:val="0011340E"/>
    <w:rsid w:val="0011512F"/>
    <w:rsid w:val="001167AF"/>
    <w:rsid w:val="001173B3"/>
    <w:rsid w:val="001178CF"/>
    <w:rsid w:val="00117983"/>
    <w:rsid w:val="001222C9"/>
    <w:rsid w:val="001238E0"/>
    <w:rsid w:val="00123E12"/>
    <w:rsid w:val="001243F4"/>
    <w:rsid w:val="00125229"/>
    <w:rsid w:val="00127925"/>
    <w:rsid w:val="001304D7"/>
    <w:rsid w:val="00132E4B"/>
    <w:rsid w:val="00133C9B"/>
    <w:rsid w:val="00134A8E"/>
    <w:rsid w:val="0013694D"/>
    <w:rsid w:val="001369B9"/>
    <w:rsid w:val="001402D0"/>
    <w:rsid w:val="0014337D"/>
    <w:rsid w:val="00143F9C"/>
    <w:rsid w:val="00147383"/>
    <w:rsid w:val="00151A43"/>
    <w:rsid w:val="00151DD3"/>
    <w:rsid w:val="00152133"/>
    <w:rsid w:val="0015243A"/>
    <w:rsid w:val="001562B4"/>
    <w:rsid w:val="00160D4B"/>
    <w:rsid w:val="00160E79"/>
    <w:rsid w:val="00162D06"/>
    <w:rsid w:val="00163F4B"/>
    <w:rsid w:val="001659E6"/>
    <w:rsid w:val="001664EC"/>
    <w:rsid w:val="0016658D"/>
    <w:rsid w:val="0016772F"/>
    <w:rsid w:val="0016777D"/>
    <w:rsid w:val="0016790E"/>
    <w:rsid w:val="00170226"/>
    <w:rsid w:val="00170292"/>
    <w:rsid w:val="001708B5"/>
    <w:rsid w:val="00172021"/>
    <w:rsid w:val="001736AA"/>
    <w:rsid w:val="0017394C"/>
    <w:rsid w:val="00173C29"/>
    <w:rsid w:val="0017445E"/>
    <w:rsid w:val="00175ABD"/>
    <w:rsid w:val="00175DC5"/>
    <w:rsid w:val="001800C3"/>
    <w:rsid w:val="00180B78"/>
    <w:rsid w:val="00184504"/>
    <w:rsid w:val="00185D8C"/>
    <w:rsid w:val="001862B8"/>
    <w:rsid w:val="001862ED"/>
    <w:rsid w:val="00190A34"/>
    <w:rsid w:val="00191CB6"/>
    <w:rsid w:val="001946C1"/>
    <w:rsid w:val="001949F5"/>
    <w:rsid w:val="001953F6"/>
    <w:rsid w:val="00196694"/>
    <w:rsid w:val="00196C47"/>
    <w:rsid w:val="00196E57"/>
    <w:rsid w:val="00196FE4"/>
    <w:rsid w:val="001A030D"/>
    <w:rsid w:val="001A14A7"/>
    <w:rsid w:val="001A2507"/>
    <w:rsid w:val="001A3474"/>
    <w:rsid w:val="001A6271"/>
    <w:rsid w:val="001B0B7E"/>
    <w:rsid w:val="001B4BF4"/>
    <w:rsid w:val="001B6A5D"/>
    <w:rsid w:val="001C3575"/>
    <w:rsid w:val="001C3AB1"/>
    <w:rsid w:val="001C3BD4"/>
    <w:rsid w:val="001C3D67"/>
    <w:rsid w:val="001C4090"/>
    <w:rsid w:val="001C4608"/>
    <w:rsid w:val="001C5516"/>
    <w:rsid w:val="001C5D75"/>
    <w:rsid w:val="001C74A4"/>
    <w:rsid w:val="001C7FE4"/>
    <w:rsid w:val="001D1247"/>
    <w:rsid w:val="001D12D5"/>
    <w:rsid w:val="001D1F44"/>
    <w:rsid w:val="001D3D66"/>
    <w:rsid w:val="001D7A11"/>
    <w:rsid w:val="001E1857"/>
    <w:rsid w:val="001E1A95"/>
    <w:rsid w:val="001E3E88"/>
    <w:rsid w:val="001E4433"/>
    <w:rsid w:val="001E6C65"/>
    <w:rsid w:val="001E7B1A"/>
    <w:rsid w:val="001F342E"/>
    <w:rsid w:val="001F6DF5"/>
    <w:rsid w:val="00200195"/>
    <w:rsid w:val="00202533"/>
    <w:rsid w:val="00205E21"/>
    <w:rsid w:val="002118AD"/>
    <w:rsid w:val="00211919"/>
    <w:rsid w:val="0021419D"/>
    <w:rsid w:val="002147F4"/>
    <w:rsid w:val="00214D49"/>
    <w:rsid w:val="00214E17"/>
    <w:rsid w:val="002201BE"/>
    <w:rsid w:val="0022258B"/>
    <w:rsid w:val="00222A20"/>
    <w:rsid w:val="00225CB1"/>
    <w:rsid w:val="002304A3"/>
    <w:rsid w:val="00230DDB"/>
    <w:rsid w:val="00234088"/>
    <w:rsid w:val="00234AB3"/>
    <w:rsid w:val="00236081"/>
    <w:rsid w:val="0023613C"/>
    <w:rsid w:val="00240750"/>
    <w:rsid w:val="002421E8"/>
    <w:rsid w:val="00242500"/>
    <w:rsid w:val="00242D76"/>
    <w:rsid w:val="002450E9"/>
    <w:rsid w:val="00245908"/>
    <w:rsid w:val="00247102"/>
    <w:rsid w:val="002503DE"/>
    <w:rsid w:val="002503EB"/>
    <w:rsid w:val="00250844"/>
    <w:rsid w:val="00253CB6"/>
    <w:rsid w:val="00257B67"/>
    <w:rsid w:val="00260AA6"/>
    <w:rsid w:val="00263169"/>
    <w:rsid w:val="0026530A"/>
    <w:rsid w:val="00267157"/>
    <w:rsid w:val="002715D4"/>
    <w:rsid w:val="00271642"/>
    <w:rsid w:val="0027213A"/>
    <w:rsid w:val="0027218F"/>
    <w:rsid w:val="00272593"/>
    <w:rsid w:val="0027361F"/>
    <w:rsid w:val="00274BF4"/>
    <w:rsid w:val="00275A0C"/>
    <w:rsid w:val="0027665F"/>
    <w:rsid w:val="002807C2"/>
    <w:rsid w:val="00280A94"/>
    <w:rsid w:val="00281405"/>
    <w:rsid w:val="0028403E"/>
    <w:rsid w:val="00284B24"/>
    <w:rsid w:val="002856C7"/>
    <w:rsid w:val="0028701B"/>
    <w:rsid w:val="00287CD2"/>
    <w:rsid w:val="0029044E"/>
    <w:rsid w:val="002906DB"/>
    <w:rsid w:val="0029505B"/>
    <w:rsid w:val="002959E4"/>
    <w:rsid w:val="00295D1B"/>
    <w:rsid w:val="00296C0D"/>
    <w:rsid w:val="002A088B"/>
    <w:rsid w:val="002A16B5"/>
    <w:rsid w:val="002A2773"/>
    <w:rsid w:val="002A36F8"/>
    <w:rsid w:val="002A3EE4"/>
    <w:rsid w:val="002A714A"/>
    <w:rsid w:val="002B1371"/>
    <w:rsid w:val="002B1FEB"/>
    <w:rsid w:val="002B5B06"/>
    <w:rsid w:val="002B6287"/>
    <w:rsid w:val="002B769B"/>
    <w:rsid w:val="002B7A82"/>
    <w:rsid w:val="002BA30C"/>
    <w:rsid w:val="002C0B07"/>
    <w:rsid w:val="002C1B32"/>
    <w:rsid w:val="002C3E2B"/>
    <w:rsid w:val="002C5E79"/>
    <w:rsid w:val="002C64CB"/>
    <w:rsid w:val="002C673F"/>
    <w:rsid w:val="002C751E"/>
    <w:rsid w:val="002D0364"/>
    <w:rsid w:val="002D0DC8"/>
    <w:rsid w:val="002D1B88"/>
    <w:rsid w:val="002D1E4B"/>
    <w:rsid w:val="002D238D"/>
    <w:rsid w:val="002D2947"/>
    <w:rsid w:val="002D2D27"/>
    <w:rsid w:val="002D33E7"/>
    <w:rsid w:val="002D39EB"/>
    <w:rsid w:val="002D4FAA"/>
    <w:rsid w:val="002D573C"/>
    <w:rsid w:val="002D7CD7"/>
    <w:rsid w:val="002E0A24"/>
    <w:rsid w:val="002E1CCE"/>
    <w:rsid w:val="002E1DB3"/>
    <w:rsid w:val="002E2937"/>
    <w:rsid w:val="002E2F49"/>
    <w:rsid w:val="002E3F1C"/>
    <w:rsid w:val="002E70A6"/>
    <w:rsid w:val="002E7B94"/>
    <w:rsid w:val="002F1DE7"/>
    <w:rsid w:val="002F4F74"/>
    <w:rsid w:val="002F72C2"/>
    <w:rsid w:val="002F7CE8"/>
    <w:rsid w:val="00302087"/>
    <w:rsid w:val="00302B8F"/>
    <w:rsid w:val="003037CD"/>
    <w:rsid w:val="00303D3B"/>
    <w:rsid w:val="00303F0B"/>
    <w:rsid w:val="00310FC0"/>
    <w:rsid w:val="0031329D"/>
    <w:rsid w:val="0031633B"/>
    <w:rsid w:val="0031649A"/>
    <w:rsid w:val="003164A0"/>
    <w:rsid w:val="00320A15"/>
    <w:rsid w:val="003210E0"/>
    <w:rsid w:val="003238AB"/>
    <w:rsid w:val="003251DB"/>
    <w:rsid w:val="00325632"/>
    <w:rsid w:val="00327350"/>
    <w:rsid w:val="003276E1"/>
    <w:rsid w:val="00330713"/>
    <w:rsid w:val="003328DF"/>
    <w:rsid w:val="003329AC"/>
    <w:rsid w:val="0033321A"/>
    <w:rsid w:val="003339C1"/>
    <w:rsid w:val="003360B3"/>
    <w:rsid w:val="00340055"/>
    <w:rsid w:val="00341FB0"/>
    <w:rsid w:val="003422A8"/>
    <w:rsid w:val="00343F02"/>
    <w:rsid w:val="00343FA0"/>
    <w:rsid w:val="003454D7"/>
    <w:rsid w:val="0034706C"/>
    <w:rsid w:val="003470FF"/>
    <w:rsid w:val="00347C28"/>
    <w:rsid w:val="00351590"/>
    <w:rsid w:val="00357017"/>
    <w:rsid w:val="003577AD"/>
    <w:rsid w:val="00360FAB"/>
    <w:rsid w:val="00361525"/>
    <w:rsid w:val="00364955"/>
    <w:rsid w:val="00365B03"/>
    <w:rsid w:val="0037009A"/>
    <w:rsid w:val="003701F9"/>
    <w:rsid w:val="0037160D"/>
    <w:rsid w:val="0037193B"/>
    <w:rsid w:val="00373BE7"/>
    <w:rsid w:val="00374622"/>
    <w:rsid w:val="00374AA3"/>
    <w:rsid w:val="00374B57"/>
    <w:rsid w:val="00375A8D"/>
    <w:rsid w:val="00376F0A"/>
    <w:rsid w:val="0037EF36"/>
    <w:rsid w:val="00380375"/>
    <w:rsid w:val="003809FD"/>
    <w:rsid w:val="00381A4F"/>
    <w:rsid w:val="00383B95"/>
    <w:rsid w:val="003847B8"/>
    <w:rsid w:val="00384BA0"/>
    <w:rsid w:val="0038514E"/>
    <w:rsid w:val="003862B3"/>
    <w:rsid w:val="003906D5"/>
    <w:rsid w:val="00392C86"/>
    <w:rsid w:val="003932D2"/>
    <w:rsid w:val="003936CC"/>
    <w:rsid w:val="003951C2"/>
    <w:rsid w:val="00395ECD"/>
    <w:rsid w:val="00396749"/>
    <w:rsid w:val="003A05A2"/>
    <w:rsid w:val="003A08EC"/>
    <w:rsid w:val="003A0B54"/>
    <w:rsid w:val="003A1F10"/>
    <w:rsid w:val="003A372B"/>
    <w:rsid w:val="003A441A"/>
    <w:rsid w:val="003A45B5"/>
    <w:rsid w:val="003A4A3A"/>
    <w:rsid w:val="003A5802"/>
    <w:rsid w:val="003A670B"/>
    <w:rsid w:val="003A7778"/>
    <w:rsid w:val="003B1AC6"/>
    <w:rsid w:val="003B48F5"/>
    <w:rsid w:val="003B5DE6"/>
    <w:rsid w:val="003B5E69"/>
    <w:rsid w:val="003B6023"/>
    <w:rsid w:val="003C11D3"/>
    <w:rsid w:val="003C234A"/>
    <w:rsid w:val="003C3DF5"/>
    <w:rsid w:val="003C49D2"/>
    <w:rsid w:val="003C519A"/>
    <w:rsid w:val="003C575D"/>
    <w:rsid w:val="003C5948"/>
    <w:rsid w:val="003D0559"/>
    <w:rsid w:val="003D1CA1"/>
    <w:rsid w:val="003D2644"/>
    <w:rsid w:val="003D30D7"/>
    <w:rsid w:val="003D3411"/>
    <w:rsid w:val="003D7F3A"/>
    <w:rsid w:val="003E0DEA"/>
    <w:rsid w:val="003E0F20"/>
    <w:rsid w:val="003E194F"/>
    <w:rsid w:val="003E29A1"/>
    <w:rsid w:val="003E2CAE"/>
    <w:rsid w:val="003E4217"/>
    <w:rsid w:val="003E4413"/>
    <w:rsid w:val="003E6AA4"/>
    <w:rsid w:val="003E72D5"/>
    <w:rsid w:val="003F0491"/>
    <w:rsid w:val="003F0D99"/>
    <w:rsid w:val="003F11CD"/>
    <w:rsid w:val="003F21B2"/>
    <w:rsid w:val="003F486C"/>
    <w:rsid w:val="003F7132"/>
    <w:rsid w:val="003F78FD"/>
    <w:rsid w:val="00400B22"/>
    <w:rsid w:val="00400EF8"/>
    <w:rsid w:val="0040237F"/>
    <w:rsid w:val="00402BCB"/>
    <w:rsid w:val="004114E7"/>
    <w:rsid w:val="00411C9D"/>
    <w:rsid w:val="00413BD6"/>
    <w:rsid w:val="0041612F"/>
    <w:rsid w:val="00420D02"/>
    <w:rsid w:val="00424491"/>
    <w:rsid w:val="00424B79"/>
    <w:rsid w:val="00426DE8"/>
    <w:rsid w:val="00431E7E"/>
    <w:rsid w:val="00435837"/>
    <w:rsid w:val="00440824"/>
    <w:rsid w:val="004417F3"/>
    <w:rsid w:val="004452B7"/>
    <w:rsid w:val="004467F4"/>
    <w:rsid w:val="00446DD4"/>
    <w:rsid w:val="00450D29"/>
    <w:rsid w:val="00450E1F"/>
    <w:rsid w:val="00451091"/>
    <w:rsid w:val="00451A08"/>
    <w:rsid w:val="00456E4E"/>
    <w:rsid w:val="0046070D"/>
    <w:rsid w:val="004628B0"/>
    <w:rsid w:val="0046336B"/>
    <w:rsid w:val="004662F9"/>
    <w:rsid w:val="0047326F"/>
    <w:rsid w:val="00473706"/>
    <w:rsid w:val="00476D8A"/>
    <w:rsid w:val="004800EB"/>
    <w:rsid w:val="00480829"/>
    <w:rsid w:val="00480925"/>
    <w:rsid w:val="00481006"/>
    <w:rsid w:val="00481855"/>
    <w:rsid w:val="004821EE"/>
    <w:rsid w:val="00482397"/>
    <w:rsid w:val="0048324F"/>
    <w:rsid w:val="004845C4"/>
    <w:rsid w:val="00484CA9"/>
    <w:rsid w:val="00485736"/>
    <w:rsid w:val="0048766B"/>
    <w:rsid w:val="00487707"/>
    <w:rsid w:val="00491894"/>
    <w:rsid w:val="00492657"/>
    <w:rsid w:val="00492C59"/>
    <w:rsid w:val="004A0113"/>
    <w:rsid w:val="004A115E"/>
    <w:rsid w:val="004A1369"/>
    <w:rsid w:val="004A30E2"/>
    <w:rsid w:val="004A4386"/>
    <w:rsid w:val="004B0AD8"/>
    <w:rsid w:val="004B16F6"/>
    <w:rsid w:val="004B5CAB"/>
    <w:rsid w:val="004B77FF"/>
    <w:rsid w:val="004B7CED"/>
    <w:rsid w:val="004C038D"/>
    <w:rsid w:val="004C29AD"/>
    <w:rsid w:val="004C3F18"/>
    <w:rsid w:val="004C4E3F"/>
    <w:rsid w:val="004C51C3"/>
    <w:rsid w:val="004C5EDF"/>
    <w:rsid w:val="004D0C42"/>
    <w:rsid w:val="004D3B47"/>
    <w:rsid w:val="004D54A6"/>
    <w:rsid w:val="004D554D"/>
    <w:rsid w:val="004E0D2D"/>
    <w:rsid w:val="004E50AC"/>
    <w:rsid w:val="004F1148"/>
    <w:rsid w:val="004F2EDF"/>
    <w:rsid w:val="004F3406"/>
    <w:rsid w:val="004F7E06"/>
    <w:rsid w:val="005009C8"/>
    <w:rsid w:val="00500F91"/>
    <w:rsid w:val="0050115F"/>
    <w:rsid w:val="005019C8"/>
    <w:rsid w:val="005022A0"/>
    <w:rsid w:val="00505234"/>
    <w:rsid w:val="00507A76"/>
    <w:rsid w:val="00511B5A"/>
    <w:rsid w:val="0051277E"/>
    <w:rsid w:val="0051366E"/>
    <w:rsid w:val="00516859"/>
    <w:rsid w:val="00517149"/>
    <w:rsid w:val="005176B0"/>
    <w:rsid w:val="00520B16"/>
    <w:rsid w:val="00522A8C"/>
    <w:rsid w:val="005237EA"/>
    <w:rsid w:val="00524578"/>
    <w:rsid w:val="00524C90"/>
    <w:rsid w:val="00524E5B"/>
    <w:rsid w:val="00527872"/>
    <w:rsid w:val="00531481"/>
    <w:rsid w:val="00531D90"/>
    <w:rsid w:val="00532544"/>
    <w:rsid w:val="00532E22"/>
    <w:rsid w:val="00533BE5"/>
    <w:rsid w:val="005348FA"/>
    <w:rsid w:val="00535A33"/>
    <w:rsid w:val="00536821"/>
    <w:rsid w:val="00540054"/>
    <w:rsid w:val="0054229E"/>
    <w:rsid w:val="005439CA"/>
    <w:rsid w:val="00543BCF"/>
    <w:rsid w:val="00544292"/>
    <w:rsid w:val="0054523D"/>
    <w:rsid w:val="00546C53"/>
    <w:rsid w:val="005474FB"/>
    <w:rsid w:val="0055024B"/>
    <w:rsid w:val="0055086F"/>
    <w:rsid w:val="00552E34"/>
    <w:rsid w:val="00553B5E"/>
    <w:rsid w:val="00556669"/>
    <w:rsid w:val="00556876"/>
    <w:rsid w:val="00556C9D"/>
    <w:rsid w:val="00557D3F"/>
    <w:rsid w:val="00560CC0"/>
    <w:rsid w:val="0056243D"/>
    <w:rsid w:val="005629EB"/>
    <w:rsid w:val="005661BA"/>
    <w:rsid w:val="005703A7"/>
    <w:rsid w:val="005703C1"/>
    <w:rsid w:val="00570F64"/>
    <w:rsid w:val="005726DB"/>
    <w:rsid w:val="005732B0"/>
    <w:rsid w:val="00573DAF"/>
    <w:rsid w:val="005755AE"/>
    <w:rsid w:val="0057665E"/>
    <w:rsid w:val="00577145"/>
    <w:rsid w:val="00582506"/>
    <w:rsid w:val="005833FB"/>
    <w:rsid w:val="00584415"/>
    <w:rsid w:val="00584E84"/>
    <w:rsid w:val="0058617E"/>
    <w:rsid w:val="00586E92"/>
    <w:rsid w:val="00590C78"/>
    <w:rsid w:val="00590CAD"/>
    <w:rsid w:val="00592436"/>
    <w:rsid w:val="0059394D"/>
    <w:rsid w:val="0059443F"/>
    <w:rsid w:val="00597DE4"/>
    <w:rsid w:val="005A068A"/>
    <w:rsid w:val="005A1490"/>
    <w:rsid w:val="005A16AD"/>
    <w:rsid w:val="005A32F5"/>
    <w:rsid w:val="005A4C1C"/>
    <w:rsid w:val="005A5F5F"/>
    <w:rsid w:val="005A65C0"/>
    <w:rsid w:val="005B267B"/>
    <w:rsid w:val="005B2966"/>
    <w:rsid w:val="005B5792"/>
    <w:rsid w:val="005B58D8"/>
    <w:rsid w:val="005C0EA0"/>
    <w:rsid w:val="005C2538"/>
    <w:rsid w:val="005C5718"/>
    <w:rsid w:val="005C68E3"/>
    <w:rsid w:val="005C7827"/>
    <w:rsid w:val="005C7BF3"/>
    <w:rsid w:val="005D06F0"/>
    <w:rsid w:val="005D19B5"/>
    <w:rsid w:val="005D2BDA"/>
    <w:rsid w:val="005D61C2"/>
    <w:rsid w:val="005D644B"/>
    <w:rsid w:val="005D7228"/>
    <w:rsid w:val="005E03E6"/>
    <w:rsid w:val="005E4E80"/>
    <w:rsid w:val="005E653B"/>
    <w:rsid w:val="005F3320"/>
    <w:rsid w:val="005F3ABD"/>
    <w:rsid w:val="005F3C2D"/>
    <w:rsid w:val="005F432C"/>
    <w:rsid w:val="005F4367"/>
    <w:rsid w:val="005F4C30"/>
    <w:rsid w:val="005F5223"/>
    <w:rsid w:val="005F70A2"/>
    <w:rsid w:val="0060102E"/>
    <w:rsid w:val="006040D4"/>
    <w:rsid w:val="00607250"/>
    <w:rsid w:val="00610527"/>
    <w:rsid w:val="00611A8F"/>
    <w:rsid w:val="00613ABA"/>
    <w:rsid w:val="00613C6A"/>
    <w:rsid w:val="0061407D"/>
    <w:rsid w:val="00614748"/>
    <w:rsid w:val="00616ABB"/>
    <w:rsid w:val="00616EFD"/>
    <w:rsid w:val="006173CD"/>
    <w:rsid w:val="00617C90"/>
    <w:rsid w:val="00621F35"/>
    <w:rsid w:val="006273D2"/>
    <w:rsid w:val="00630DC0"/>
    <w:rsid w:val="00634EC7"/>
    <w:rsid w:val="0063713D"/>
    <w:rsid w:val="00640BBD"/>
    <w:rsid w:val="00640D1A"/>
    <w:rsid w:val="00641F24"/>
    <w:rsid w:val="00644266"/>
    <w:rsid w:val="00644811"/>
    <w:rsid w:val="00645ED1"/>
    <w:rsid w:val="0064609F"/>
    <w:rsid w:val="00647806"/>
    <w:rsid w:val="00650CD9"/>
    <w:rsid w:val="00654CCC"/>
    <w:rsid w:val="0065665F"/>
    <w:rsid w:val="00656BE7"/>
    <w:rsid w:val="00656F02"/>
    <w:rsid w:val="006572E4"/>
    <w:rsid w:val="006573A5"/>
    <w:rsid w:val="00661019"/>
    <w:rsid w:val="006640D9"/>
    <w:rsid w:val="00664772"/>
    <w:rsid w:val="00665DB6"/>
    <w:rsid w:val="00666C5D"/>
    <w:rsid w:val="00667393"/>
    <w:rsid w:val="006677D8"/>
    <w:rsid w:val="006679D9"/>
    <w:rsid w:val="00681807"/>
    <w:rsid w:val="00682F1A"/>
    <w:rsid w:val="0068597A"/>
    <w:rsid w:val="00686344"/>
    <w:rsid w:val="00686ABE"/>
    <w:rsid w:val="00687E48"/>
    <w:rsid w:val="006905BC"/>
    <w:rsid w:val="00692550"/>
    <w:rsid w:val="006935BF"/>
    <w:rsid w:val="00693E18"/>
    <w:rsid w:val="00693F84"/>
    <w:rsid w:val="006A04E7"/>
    <w:rsid w:val="006A13F6"/>
    <w:rsid w:val="006A2769"/>
    <w:rsid w:val="006A276A"/>
    <w:rsid w:val="006A2ACA"/>
    <w:rsid w:val="006A3088"/>
    <w:rsid w:val="006A343A"/>
    <w:rsid w:val="006A4518"/>
    <w:rsid w:val="006A6BEF"/>
    <w:rsid w:val="006A79E8"/>
    <w:rsid w:val="006B0B50"/>
    <w:rsid w:val="006B41BD"/>
    <w:rsid w:val="006B6939"/>
    <w:rsid w:val="006B705A"/>
    <w:rsid w:val="006B7224"/>
    <w:rsid w:val="006B74E9"/>
    <w:rsid w:val="006C01E5"/>
    <w:rsid w:val="006C147E"/>
    <w:rsid w:val="006C3EC7"/>
    <w:rsid w:val="006C7374"/>
    <w:rsid w:val="006C7563"/>
    <w:rsid w:val="006D0CDE"/>
    <w:rsid w:val="006D4068"/>
    <w:rsid w:val="006D57F0"/>
    <w:rsid w:val="006D5F26"/>
    <w:rsid w:val="006D7979"/>
    <w:rsid w:val="006E051B"/>
    <w:rsid w:val="006E309B"/>
    <w:rsid w:val="006E517E"/>
    <w:rsid w:val="006E6A0D"/>
    <w:rsid w:val="006F0EB9"/>
    <w:rsid w:val="006F10AB"/>
    <w:rsid w:val="006F231D"/>
    <w:rsid w:val="006F6251"/>
    <w:rsid w:val="006F6612"/>
    <w:rsid w:val="006F687F"/>
    <w:rsid w:val="006F70CC"/>
    <w:rsid w:val="007001AE"/>
    <w:rsid w:val="0070133C"/>
    <w:rsid w:val="007020F6"/>
    <w:rsid w:val="007024F2"/>
    <w:rsid w:val="0070506C"/>
    <w:rsid w:val="007054C1"/>
    <w:rsid w:val="00705BE2"/>
    <w:rsid w:val="00705D82"/>
    <w:rsid w:val="0070683A"/>
    <w:rsid w:val="00707360"/>
    <w:rsid w:val="00711145"/>
    <w:rsid w:val="0071121E"/>
    <w:rsid w:val="00712676"/>
    <w:rsid w:val="00714097"/>
    <w:rsid w:val="00715DD7"/>
    <w:rsid w:val="00715E51"/>
    <w:rsid w:val="00716BF4"/>
    <w:rsid w:val="00724C79"/>
    <w:rsid w:val="00725E2D"/>
    <w:rsid w:val="0072638E"/>
    <w:rsid w:val="00727C71"/>
    <w:rsid w:val="00727D56"/>
    <w:rsid w:val="00735CDC"/>
    <w:rsid w:val="0073765A"/>
    <w:rsid w:val="00742FBC"/>
    <w:rsid w:val="00743B5F"/>
    <w:rsid w:val="00743B8A"/>
    <w:rsid w:val="007444C2"/>
    <w:rsid w:val="0074797A"/>
    <w:rsid w:val="00750211"/>
    <w:rsid w:val="007507AD"/>
    <w:rsid w:val="007516B9"/>
    <w:rsid w:val="00753115"/>
    <w:rsid w:val="00753225"/>
    <w:rsid w:val="0075363F"/>
    <w:rsid w:val="00753BA8"/>
    <w:rsid w:val="00755804"/>
    <w:rsid w:val="00755BE2"/>
    <w:rsid w:val="00755F3D"/>
    <w:rsid w:val="00757856"/>
    <w:rsid w:val="00761CC6"/>
    <w:rsid w:val="00763E93"/>
    <w:rsid w:val="00763F56"/>
    <w:rsid w:val="0076533E"/>
    <w:rsid w:val="0076738D"/>
    <w:rsid w:val="00767E8A"/>
    <w:rsid w:val="0077183C"/>
    <w:rsid w:val="00772053"/>
    <w:rsid w:val="00773A17"/>
    <w:rsid w:val="00773E3C"/>
    <w:rsid w:val="0077537F"/>
    <w:rsid w:val="00776AB8"/>
    <w:rsid w:val="007776A7"/>
    <w:rsid w:val="00784320"/>
    <w:rsid w:val="007859FC"/>
    <w:rsid w:val="00787663"/>
    <w:rsid w:val="007908F7"/>
    <w:rsid w:val="007917D3"/>
    <w:rsid w:val="00796E8A"/>
    <w:rsid w:val="0079722D"/>
    <w:rsid w:val="00797327"/>
    <w:rsid w:val="007A15B1"/>
    <w:rsid w:val="007A499F"/>
    <w:rsid w:val="007A51FB"/>
    <w:rsid w:val="007A5508"/>
    <w:rsid w:val="007A566F"/>
    <w:rsid w:val="007A67D8"/>
    <w:rsid w:val="007A7013"/>
    <w:rsid w:val="007A76CA"/>
    <w:rsid w:val="007B201D"/>
    <w:rsid w:val="007B3A18"/>
    <w:rsid w:val="007B3EBA"/>
    <w:rsid w:val="007B53A6"/>
    <w:rsid w:val="007B763E"/>
    <w:rsid w:val="007C081A"/>
    <w:rsid w:val="007C1C48"/>
    <w:rsid w:val="007C21B1"/>
    <w:rsid w:val="007C28D5"/>
    <w:rsid w:val="007C3595"/>
    <w:rsid w:val="007C5CDB"/>
    <w:rsid w:val="007D4EFC"/>
    <w:rsid w:val="007D604F"/>
    <w:rsid w:val="007E07CE"/>
    <w:rsid w:val="007E297B"/>
    <w:rsid w:val="007E3E30"/>
    <w:rsid w:val="007E754F"/>
    <w:rsid w:val="007F14F7"/>
    <w:rsid w:val="007F1953"/>
    <w:rsid w:val="007F3A96"/>
    <w:rsid w:val="007F3B32"/>
    <w:rsid w:val="007F4854"/>
    <w:rsid w:val="007F53CA"/>
    <w:rsid w:val="007F62F3"/>
    <w:rsid w:val="007F9C19"/>
    <w:rsid w:val="0080236B"/>
    <w:rsid w:val="00806CAE"/>
    <w:rsid w:val="00806E5B"/>
    <w:rsid w:val="00806F29"/>
    <w:rsid w:val="00807258"/>
    <w:rsid w:val="008109DC"/>
    <w:rsid w:val="00815225"/>
    <w:rsid w:val="008155B4"/>
    <w:rsid w:val="00815F88"/>
    <w:rsid w:val="008227C2"/>
    <w:rsid w:val="008236C4"/>
    <w:rsid w:val="0082741B"/>
    <w:rsid w:val="00830F95"/>
    <w:rsid w:val="00832136"/>
    <w:rsid w:val="00832492"/>
    <w:rsid w:val="008342FC"/>
    <w:rsid w:val="008355C3"/>
    <w:rsid w:val="00837379"/>
    <w:rsid w:val="008375F6"/>
    <w:rsid w:val="00837BB2"/>
    <w:rsid w:val="00837C7A"/>
    <w:rsid w:val="008400B3"/>
    <w:rsid w:val="00845864"/>
    <w:rsid w:val="00850414"/>
    <w:rsid w:val="00852012"/>
    <w:rsid w:val="00852B20"/>
    <w:rsid w:val="00853BBE"/>
    <w:rsid w:val="0085519D"/>
    <w:rsid w:val="008556A8"/>
    <w:rsid w:val="0086087C"/>
    <w:rsid w:val="00863FDC"/>
    <w:rsid w:val="0086452C"/>
    <w:rsid w:val="00864D7D"/>
    <w:rsid w:val="00865A8C"/>
    <w:rsid w:val="008701EC"/>
    <w:rsid w:val="00872AE4"/>
    <w:rsid w:val="008739AD"/>
    <w:rsid w:val="0087F37F"/>
    <w:rsid w:val="00883614"/>
    <w:rsid w:val="00884BE4"/>
    <w:rsid w:val="00885981"/>
    <w:rsid w:val="00885A3F"/>
    <w:rsid w:val="00887C57"/>
    <w:rsid w:val="008907B9"/>
    <w:rsid w:val="00890BC1"/>
    <w:rsid w:val="00891938"/>
    <w:rsid w:val="008930C0"/>
    <w:rsid w:val="00895C93"/>
    <w:rsid w:val="00896461"/>
    <w:rsid w:val="008A3A76"/>
    <w:rsid w:val="008A3FA4"/>
    <w:rsid w:val="008A448F"/>
    <w:rsid w:val="008A4A55"/>
    <w:rsid w:val="008A6954"/>
    <w:rsid w:val="008B1241"/>
    <w:rsid w:val="008B138C"/>
    <w:rsid w:val="008B16A0"/>
    <w:rsid w:val="008B22F2"/>
    <w:rsid w:val="008B3FFF"/>
    <w:rsid w:val="008C0399"/>
    <w:rsid w:val="008C0AB1"/>
    <w:rsid w:val="008C0DC8"/>
    <w:rsid w:val="008C1CCC"/>
    <w:rsid w:val="008C2451"/>
    <w:rsid w:val="008C3524"/>
    <w:rsid w:val="008C3AFE"/>
    <w:rsid w:val="008C50DA"/>
    <w:rsid w:val="008D1010"/>
    <w:rsid w:val="008D11E9"/>
    <w:rsid w:val="008D1A8E"/>
    <w:rsid w:val="008D5A38"/>
    <w:rsid w:val="008D770B"/>
    <w:rsid w:val="008D7C6D"/>
    <w:rsid w:val="008E16A7"/>
    <w:rsid w:val="008E41DA"/>
    <w:rsid w:val="008F2768"/>
    <w:rsid w:val="008F2A13"/>
    <w:rsid w:val="008F3083"/>
    <w:rsid w:val="008F3252"/>
    <w:rsid w:val="008F3DA6"/>
    <w:rsid w:val="008F50C8"/>
    <w:rsid w:val="008F5723"/>
    <w:rsid w:val="00900834"/>
    <w:rsid w:val="00900AE2"/>
    <w:rsid w:val="00901ECA"/>
    <w:rsid w:val="00903897"/>
    <w:rsid w:val="00903ACF"/>
    <w:rsid w:val="00905150"/>
    <w:rsid w:val="00906E5D"/>
    <w:rsid w:val="009112D1"/>
    <w:rsid w:val="00912132"/>
    <w:rsid w:val="00914552"/>
    <w:rsid w:val="00915FBC"/>
    <w:rsid w:val="009218FC"/>
    <w:rsid w:val="009227DC"/>
    <w:rsid w:val="00922A9D"/>
    <w:rsid w:val="00923F70"/>
    <w:rsid w:val="0092417A"/>
    <w:rsid w:val="009242A2"/>
    <w:rsid w:val="009277AA"/>
    <w:rsid w:val="00927B8B"/>
    <w:rsid w:val="009306AE"/>
    <w:rsid w:val="00930ED2"/>
    <w:rsid w:val="009332AA"/>
    <w:rsid w:val="00934B6D"/>
    <w:rsid w:val="0093632C"/>
    <w:rsid w:val="00940D62"/>
    <w:rsid w:val="00944612"/>
    <w:rsid w:val="0094490A"/>
    <w:rsid w:val="00946056"/>
    <w:rsid w:val="009472BC"/>
    <w:rsid w:val="00947E35"/>
    <w:rsid w:val="0095119B"/>
    <w:rsid w:val="00951E6C"/>
    <w:rsid w:val="00952B72"/>
    <w:rsid w:val="00953E24"/>
    <w:rsid w:val="00953F96"/>
    <w:rsid w:val="00955A5B"/>
    <w:rsid w:val="0096213D"/>
    <w:rsid w:val="00962ADA"/>
    <w:rsid w:val="00963C19"/>
    <w:rsid w:val="00963FCB"/>
    <w:rsid w:val="00965332"/>
    <w:rsid w:val="00966597"/>
    <w:rsid w:val="00966AB9"/>
    <w:rsid w:val="00966CD4"/>
    <w:rsid w:val="00967C69"/>
    <w:rsid w:val="0097243C"/>
    <w:rsid w:val="00972627"/>
    <w:rsid w:val="00972A67"/>
    <w:rsid w:val="00973DC1"/>
    <w:rsid w:val="00974117"/>
    <w:rsid w:val="0097433C"/>
    <w:rsid w:val="00974472"/>
    <w:rsid w:val="009747D1"/>
    <w:rsid w:val="009749A9"/>
    <w:rsid w:val="00974D55"/>
    <w:rsid w:val="00976C26"/>
    <w:rsid w:val="00976F17"/>
    <w:rsid w:val="00981680"/>
    <w:rsid w:val="009818C6"/>
    <w:rsid w:val="00983566"/>
    <w:rsid w:val="009839C8"/>
    <w:rsid w:val="00983C52"/>
    <w:rsid w:val="00984B00"/>
    <w:rsid w:val="00986FC8"/>
    <w:rsid w:val="0098723E"/>
    <w:rsid w:val="0099088A"/>
    <w:rsid w:val="009932F9"/>
    <w:rsid w:val="009951BC"/>
    <w:rsid w:val="00995407"/>
    <w:rsid w:val="00995557"/>
    <w:rsid w:val="00995692"/>
    <w:rsid w:val="0099598D"/>
    <w:rsid w:val="00995E89"/>
    <w:rsid w:val="0099642B"/>
    <w:rsid w:val="00996BC5"/>
    <w:rsid w:val="0099705D"/>
    <w:rsid w:val="009A3049"/>
    <w:rsid w:val="009A457C"/>
    <w:rsid w:val="009A658E"/>
    <w:rsid w:val="009B01B3"/>
    <w:rsid w:val="009B0ADE"/>
    <w:rsid w:val="009B2B9B"/>
    <w:rsid w:val="009B2D9A"/>
    <w:rsid w:val="009B61BB"/>
    <w:rsid w:val="009B67C3"/>
    <w:rsid w:val="009B7C3C"/>
    <w:rsid w:val="009C1498"/>
    <w:rsid w:val="009C2B6C"/>
    <w:rsid w:val="009C3DCA"/>
    <w:rsid w:val="009C4EE1"/>
    <w:rsid w:val="009C55EA"/>
    <w:rsid w:val="009C745A"/>
    <w:rsid w:val="009D189D"/>
    <w:rsid w:val="009D48E4"/>
    <w:rsid w:val="009E1513"/>
    <w:rsid w:val="009E3C5F"/>
    <w:rsid w:val="009E4896"/>
    <w:rsid w:val="009E7C42"/>
    <w:rsid w:val="009F4457"/>
    <w:rsid w:val="009F4D0B"/>
    <w:rsid w:val="009F66CC"/>
    <w:rsid w:val="009F7669"/>
    <w:rsid w:val="00A0151F"/>
    <w:rsid w:val="00A03726"/>
    <w:rsid w:val="00A03CD8"/>
    <w:rsid w:val="00A04C28"/>
    <w:rsid w:val="00A051C1"/>
    <w:rsid w:val="00A0602E"/>
    <w:rsid w:val="00A07F6C"/>
    <w:rsid w:val="00A11ED0"/>
    <w:rsid w:val="00A148A7"/>
    <w:rsid w:val="00A15CA1"/>
    <w:rsid w:val="00A16135"/>
    <w:rsid w:val="00A249CA"/>
    <w:rsid w:val="00A260AA"/>
    <w:rsid w:val="00A31F08"/>
    <w:rsid w:val="00A32EAF"/>
    <w:rsid w:val="00A35923"/>
    <w:rsid w:val="00A360B9"/>
    <w:rsid w:val="00A3739D"/>
    <w:rsid w:val="00A373C8"/>
    <w:rsid w:val="00A37887"/>
    <w:rsid w:val="00A40DCD"/>
    <w:rsid w:val="00A42517"/>
    <w:rsid w:val="00A42E17"/>
    <w:rsid w:val="00A45D31"/>
    <w:rsid w:val="00A4690C"/>
    <w:rsid w:val="00A47904"/>
    <w:rsid w:val="00A5051D"/>
    <w:rsid w:val="00A520F9"/>
    <w:rsid w:val="00A524E8"/>
    <w:rsid w:val="00A5295E"/>
    <w:rsid w:val="00A56067"/>
    <w:rsid w:val="00A56912"/>
    <w:rsid w:val="00A57A4D"/>
    <w:rsid w:val="00A57DFC"/>
    <w:rsid w:val="00A606DE"/>
    <w:rsid w:val="00A60B55"/>
    <w:rsid w:val="00A610C7"/>
    <w:rsid w:val="00A6351D"/>
    <w:rsid w:val="00A64120"/>
    <w:rsid w:val="00A64AF1"/>
    <w:rsid w:val="00A704EE"/>
    <w:rsid w:val="00A72A66"/>
    <w:rsid w:val="00A73E8A"/>
    <w:rsid w:val="00A74603"/>
    <w:rsid w:val="00A74E30"/>
    <w:rsid w:val="00A7583B"/>
    <w:rsid w:val="00A77E15"/>
    <w:rsid w:val="00A90B07"/>
    <w:rsid w:val="00A91078"/>
    <w:rsid w:val="00A929AB"/>
    <w:rsid w:val="00A93251"/>
    <w:rsid w:val="00A948D8"/>
    <w:rsid w:val="00A948F8"/>
    <w:rsid w:val="00A94AD3"/>
    <w:rsid w:val="00A95EF1"/>
    <w:rsid w:val="00A968DA"/>
    <w:rsid w:val="00A979D6"/>
    <w:rsid w:val="00A97E66"/>
    <w:rsid w:val="00AA2039"/>
    <w:rsid w:val="00AA56EF"/>
    <w:rsid w:val="00AA6C8F"/>
    <w:rsid w:val="00AB1639"/>
    <w:rsid w:val="00AB173F"/>
    <w:rsid w:val="00AB1D95"/>
    <w:rsid w:val="00AB4B50"/>
    <w:rsid w:val="00AB61A2"/>
    <w:rsid w:val="00AC1517"/>
    <w:rsid w:val="00AC2377"/>
    <w:rsid w:val="00AC6845"/>
    <w:rsid w:val="00AD0081"/>
    <w:rsid w:val="00AD0113"/>
    <w:rsid w:val="00AD076F"/>
    <w:rsid w:val="00AD09A4"/>
    <w:rsid w:val="00AD1ECF"/>
    <w:rsid w:val="00AD2DF1"/>
    <w:rsid w:val="00AD411E"/>
    <w:rsid w:val="00AD5288"/>
    <w:rsid w:val="00AD5534"/>
    <w:rsid w:val="00AD5CDC"/>
    <w:rsid w:val="00AE4561"/>
    <w:rsid w:val="00AE53C0"/>
    <w:rsid w:val="00AE56E8"/>
    <w:rsid w:val="00AE61CF"/>
    <w:rsid w:val="00AF08B5"/>
    <w:rsid w:val="00AF2DAB"/>
    <w:rsid w:val="00AF322C"/>
    <w:rsid w:val="00AF5CFB"/>
    <w:rsid w:val="00AF6FBC"/>
    <w:rsid w:val="00AF9EB0"/>
    <w:rsid w:val="00B0027D"/>
    <w:rsid w:val="00B01C0F"/>
    <w:rsid w:val="00B02607"/>
    <w:rsid w:val="00B02887"/>
    <w:rsid w:val="00B02AC6"/>
    <w:rsid w:val="00B04D7E"/>
    <w:rsid w:val="00B051F8"/>
    <w:rsid w:val="00B06CBD"/>
    <w:rsid w:val="00B07351"/>
    <w:rsid w:val="00B07AB2"/>
    <w:rsid w:val="00B07DC8"/>
    <w:rsid w:val="00B07E3F"/>
    <w:rsid w:val="00B11279"/>
    <w:rsid w:val="00B12DCB"/>
    <w:rsid w:val="00B136E9"/>
    <w:rsid w:val="00B17FCA"/>
    <w:rsid w:val="00B200D0"/>
    <w:rsid w:val="00B21202"/>
    <w:rsid w:val="00B220F4"/>
    <w:rsid w:val="00B22983"/>
    <w:rsid w:val="00B258E4"/>
    <w:rsid w:val="00B27E78"/>
    <w:rsid w:val="00B3088D"/>
    <w:rsid w:val="00B30E87"/>
    <w:rsid w:val="00B34E1B"/>
    <w:rsid w:val="00B3631A"/>
    <w:rsid w:val="00B36590"/>
    <w:rsid w:val="00B3AAD0"/>
    <w:rsid w:val="00B4266A"/>
    <w:rsid w:val="00B42820"/>
    <w:rsid w:val="00B43CBF"/>
    <w:rsid w:val="00B4532E"/>
    <w:rsid w:val="00B45609"/>
    <w:rsid w:val="00B46CD3"/>
    <w:rsid w:val="00B526C7"/>
    <w:rsid w:val="00B53AFE"/>
    <w:rsid w:val="00B53C74"/>
    <w:rsid w:val="00B55B9D"/>
    <w:rsid w:val="00B57EE2"/>
    <w:rsid w:val="00B61783"/>
    <w:rsid w:val="00B65764"/>
    <w:rsid w:val="00B67EA4"/>
    <w:rsid w:val="00B72042"/>
    <w:rsid w:val="00B72FCB"/>
    <w:rsid w:val="00B735E1"/>
    <w:rsid w:val="00B74A65"/>
    <w:rsid w:val="00B7687B"/>
    <w:rsid w:val="00B76D7D"/>
    <w:rsid w:val="00B77774"/>
    <w:rsid w:val="00B81849"/>
    <w:rsid w:val="00B83046"/>
    <w:rsid w:val="00B869C1"/>
    <w:rsid w:val="00B87A6D"/>
    <w:rsid w:val="00B90CFF"/>
    <w:rsid w:val="00B91679"/>
    <w:rsid w:val="00B9508A"/>
    <w:rsid w:val="00B967E3"/>
    <w:rsid w:val="00B96D4A"/>
    <w:rsid w:val="00BA02E7"/>
    <w:rsid w:val="00BA3467"/>
    <w:rsid w:val="00BA4429"/>
    <w:rsid w:val="00BA583B"/>
    <w:rsid w:val="00BB0A66"/>
    <w:rsid w:val="00BB23D9"/>
    <w:rsid w:val="00BB2E7D"/>
    <w:rsid w:val="00BB3BD8"/>
    <w:rsid w:val="00BB570D"/>
    <w:rsid w:val="00BC1F3D"/>
    <w:rsid w:val="00BC2E2C"/>
    <w:rsid w:val="00BC3E03"/>
    <w:rsid w:val="00BC5AF5"/>
    <w:rsid w:val="00BC6157"/>
    <w:rsid w:val="00BC73C5"/>
    <w:rsid w:val="00BC7545"/>
    <w:rsid w:val="00BD0586"/>
    <w:rsid w:val="00BD37EE"/>
    <w:rsid w:val="00BD4980"/>
    <w:rsid w:val="00BD5C09"/>
    <w:rsid w:val="00BD7939"/>
    <w:rsid w:val="00BE076C"/>
    <w:rsid w:val="00BE093F"/>
    <w:rsid w:val="00BE1C26"/>
    <w:rsid w:val="00BE272C"/>
    <w:rsid w:val="00BF23FF"/>
    <w:rsid w:val="00BF4C0E"/>
    <w:rsid w:val="00BF54A2"/>
    <w:rsid w:val="00BF7B2B"/>
    <w:rsid w:val="00C00C5D"/>
    <w:rsid w:val="00C03FB5"/>
    <w:rsid w:val="00C079AF"/>
    <w:rsid w:val="00C07FEF"/>
    <w:rsid w:val="00C10A9F"/>
    <w:rsid w:val="00C11812"/>
    <w:rsid w:val="00C1756E"/>
    <w:rsid w:val="00C20301"/>
    <w:rsid w:val="00C24869"/>
    <w:rsid w:val="00C24B36"/>
    <w:rsid w:val="00C25079"/>
    <w:rsid w:val="00C263C3"/>
    <w:rsid w:val="00C32A61"/>
    <w:rsid w:val="00C32D8C"/>
    <w:rsid w:val="00C330FB"/>
    <w:rsid w:val="00C3381F"/>
    <w:rsid w:val="00C34125"/>
    <w:rsid w:val="00C35E8A"/>
    <w:rsid w:val="00C377D4"/>
    <w:rsid w:val="00C43379"/>
    <w:rsid w:val="00C43519"/>
    <w:rsid w:val="00C437CC"/>
    <w:rsid w:val="00C44344"/>
    <w:rsid w:val="00C4519B"/>
    <w:rsid w:val="00C46D14"/>
    <w:rsid w:val="00C474ED"/>
    <w:rsid w:val="00C51BBE"/>
    <w:rsid w:val="00C52669"/>
    <w:rsid w:val="00C5354E"/>
    <w:rsid w:val="00C542EC"/>
    <w:rsid w:val="00C545F4"/>
    <w:rsid w:val="00C550E2"/>
    <w:rsid w:val="00C5691D"/>
    <w:rsid w:val="00C5695E"/>
    <w:rsid w:val="00C61DA9"/>
    <w:rsid w:val="00C64063"/>
    <w:rsid w:val="00C7132B"/>
    <w:rsid w:val="00C729AE"/>
    <w:rsid w:val="00C73C66"/>
    <w:rsid w:val="00C76544"/>
    <w:rsid w:val="00C802C6"/>
    <w:rsid w:val="00C839C8"/>
    <w:rsid w:val="00C83E9D"/>
    <w:rsid w:val="00C85CA7"/>
    <w:rsid w:val="00C87B2F"/>
    <w:rsid w:val="00C87B44"/>
    <w:rsid w:val="00C927BD"/>
    <w:rsid w:val="00C94EF6"/>
    <w:rsid w:val="00C951AF"/>
    <w:rsid w:val="00CA05EE"/>
    <w:rsid w:val="00CA0730"/>
    <w:rsid w:val="00CA1506"/>
    <w:rsid w:val="00CA1940"/>
    <w:rsid w:val="00CA208D"/>
    <w:rsid w:val="00CA31B1"/>
    <w:rsid w:val="00CA5224"/>
    <w:rsid w:val="00CA7128"/>
    <w:rsid w:val="00CA73F8"/>
    <w:rsid w:val="00CB09D1"/>
    <w:rsid w:val="00CB1167"/>
    <w:rsid w:val="00CB11DB"/>
    <w:rsid w:val="00CB22DC"/>
    <w:rsid w:val="00CB36BD"/>
    <w:rsid w:val="00CB3BED"/>
    <w:rsid w:val="00CB561A"/>
    <w:rsid w:val="00CB58CD"/>
    <w:rsid w:val="00CB60F1"/>
    <w:rsid w:val="00CB6571"/>
    <w:rsid w:val="00CB792B"/>
    <w:rsid w:val="00CB7E10"/>
    <w:rsid w:val="00CC0650"/>
    <w:rsid w:val="00CC3D21"/>
    <w:rsid w:val="00CC479E"/>
    <w:rsid w:val="00CC4ECB"/>
    <w:rsid w:val="00CC7BE1"/>
    <w:rsid w:val="00CD05E9"/>
    <w:rsid w:val="00CD0692"/>
    <w:rsid w:val="00CD32F9"/>
    <w:rsid w:val="00CD4138"/>
    <w:rsid w:val="00CD5ED4"/>
    <w:rsid w:val="00CD692A"/>
    <w:rsid w:val="00CD7C06"/>
    <w:rsid w:val="00CE0525"/>
    <w:rsid w:val="00CE06CF"/>
    <w:rsid w:val="00CE16BF"/>
    <w:rsid w:val="00CE2CF6"/>
    <w:rsid w:val="00CE383A"/>
    <w:rsid w:val="00CE6402"/>
    <w:rsid w:val="00CF01A6"/>
    <w:rsid w:val="00CF4750"/>
    <w:rsid w:val="00CF79C3"/>
    <w:rsid w:val="00CF7DF1"/>
    <w:rsid w:val="00D00419"/>
    <w:rsid w:val="00D02C30"/>
    <w:rsid w:val="00D03AE9"/>
    <w:rsid w:val="00D04637"/>
    <w:rsid w:val="00D0589B"/>
    <w:rsid w:val="00D1138B"/>
    <w:rsid w:val="00D11E5E"/>
    <w:rsid w:val="00D12625"/>
    <w:rsid w:val="00D14EB6"/>
    <w:rsid w:val="00D21502"/>
    <w:rsid w:val="00D21FB5"/>
    <w:rsid w:val="00D21FE8"/>
    <w:rsid w:val="00D22C7B"/>
    <w:rsid w:val="00D275AB"/>
    <w:rsid w:val="00D30942"/>
    <w:rsid w:val="00D31BEA"/>
    <w:rsid w:val="00D3472F"/>
    <w:rsid w:val="00D34D6D"/>
    <w:rsid w:val="00D34EC6"/>
    <w:rsid w:val="00D359F3"/>
    <w:rsid w:val="00D36123"/>
    <w:rsid w:val="00D36DB0"/>
    <w:rsid w:val="00D370A1"/>
    <w:rsid w:val="00D3762A"/>
    <w:rsid w:val="00D41124"/>
    <w:rsid w:val="00D414DA"/>
    <w:rsid w:val="00D421B8"/>
    <w:rsid w:val="00D426AE"/>
    <w:rsid w:val="00D429C8"/>
    <w:rsid w:val="00D4675D"/>
    <w:rsid w:val="00D47A37"/>
    <w:rsid w:val="00D5028A"/>
    <w:rsid w:val="00D50A4F"/>
    <w:rsid w:val="00D52F03"/>
    <w:rsid w:val="00D53041"/>
    <w:rsid w:val="00D53A35"/>
    <w:rsid w:val="00D547D0"/>
    <w:rsid w:val="00D55CE6"/>
    <w:rsid w:val="00D56EF9"/>
    <w:rsid w:val="00D57109"/>
    <w:rsid w:val="00D60878"/>
    <w:rsid w:val="00D60E9A"/>
    <w:rsid w:val="00D61D5F"/>
    <w:rsid w:val="00D61E8E"/>
    <w:rsid w:val="00D62C76"/>
    <w:rsid w:val="00D64094"/>
    <w:rsid w:val="00D677A4"/>
    <w:rsid w:val="00D704DA"/>
    <w:rsid w:val="00D715AE"/>
    <w:rsid w:val="00D72001"/>
    <w:rsid w:val="00D72617"/>
    <w:rsid w:val="00D7330D"/>
    <w:rsid w:val="00D73DFB"/>
    <w:rsid w:val="00D803C8"/>
    <w:rsid w:val="00D8071A"/>
    <w:rsid w:val="00D80D70"/>
    <w:rsid w:val="00D81020"/>
    <w:rsid w:val="00D821D2"/>
    <w:rsid w:val="00D836E6"/>
    <w:rsid w:val="00D84387"/>
    <w:rsid w:val="00D85D8B"/>
    <w:rsid w:val="00D861AC"/>
    <w:rsid w:val="00D86B96"/>
    <w:rsid w:val="00D86DA0"/>
    <w:rsid w:val="00D90F8C"/>
    <w:rsid w:val="00D92384"/>
    <w:rsid w:val="00D92531"/>
    <w:rsid w:val="00D949EE"/>
    <w:rsid w:val="00D95451"/>
    <w:rsid w:val="00D95BBB"/>
    <w:rsid w:val="00DA0506"/>
    <w:rsid w:val="00DA1A85"/>
    <w:rsid w:val="00DA3747"/>
    <w:rsid w:val="00DA3D4C"/>
    <w:rsid w:val="00DA5C3E"/>
    <w:rsid w:val="00DA782A"/>
    <w:rsid w:val="00DA78CD"/>
    <w:rsid w:val="00DB089E"/>
    <w:rsid w:val="00DB23C0"/>
    <w:rsid w:val="00DB34F0"/>
    <w:rsid w:val="00DB3DCA"/>
    <w:rsid w:val="00DB4999"/>
    <w:rsid w:val="00DC09F0"/>
    <w:rsid w:val="00DC18D3"/>
    <w:rsid w:val="00DC2B3B"/>
    <w:rsid w:val="00DC42AC"/>
    <w:rsid w:val="00DC57D3"/>
    <w:rsid w:val="00DC695F"/>
    <w:rsid w:val="00DD30CD"/>
    <w:rsid w:val="00DD35A5"/>
    <w:rsid w:val="00DD3AD6"/>
    <w:rsid w:val="00DD4CC2"/>
    <w:rsid w:val="00DD6042"/>
    <w:rsid w:val="00DD66EB"/>
    <w:rsid w:val="00DE18F3"/>
    <w:rsid w:val="00DE35DE"/>
    <w:rsid w:val="00DE3FBC"/>
    <w:rsid w:val="00DE4D1A"/>
    <w:rsid w:val="00DE5C0B"/>
    <w:rsid w:val="00DF0823"/>
    <w:rsid w:val="00DF2940"/>
    <w:rsid w:val="00DF446B"/>
    <w:rsid w:val="00DF5D40"/>
    <w:rsid w:val="00DF6578"/>
    <w:rsid w:val="00DF7223"/>
    <w:rsid w:val="00E00ECC"/>
    <w:rsid w:val="00E0113D"/>
    <w:rsid w:val="00E02522"/>
    <w:rsid w:val="00E0455E"/>
    <w:rsid w:val="00E1183B"/>
    <w:rsid w:val="00E11D36"/>
    <w:rsid w:val="00E13434"/>
    <w:rsid w:val="00E1427C"/>
    <w:rsid w:val="00E14953"/>
    <w:rsid w:val="00E14FAD"/>
    <w:rsid w:val="00E1524B"/>
    <w:rsid w:val="00E176E2"/>
    <w:rsid w:val="00E2443B"/>
    <w:rsid w:val="00E2566A"/>
    <w:rsid w:val="00E26A12"/>
    <w:rsid w:val="00E27116"/>
    <w:rsid w:val="00E304E8"/>
    <w:rsid w:val="00E3058E"/>
    <w:rsid w:val="00E35351"/>
    <w:rsid w:val="00E4230C"/>
    <w:rsid w:val="00E4368C"/>
    <w:rsid w:val="00E43944"/>
    <w:rsid w:val="00E43A44"/>
    <w:rsid w:val="00E446C1"/>
    <w:rsid w:val="00E45CD1"/>
    <w:rsid w:val="00E46E31"/>
    <w:rsid w:val="00E50A0F"/>
    <w:rsid w:val="00E52F8F"/>
    <w:rsid w:val="00E53DD9"/>
    <w:rsid w:val="00E54454"/>
    <w:rsid w:val="00E55331"/>
    <w:rsid w:val="00E56705"/>
    <w:rsid w:val="00E56D2F"/>
    <w:rsid w:val="00E57078"/>
    <w:rsid w:val="00E57081"/>
    <w:rsid w:val="00E57958"/>
    <w:rsid w:val="00E57CF2"/>
    <w:rsid w:val="00E60D2F"/>
    <w:rsid w:val="00E60D4A"/>
    <w:rsid w:val="00E6135A"/>
    <w:rsid w:val="00E61856"/>
    <w:rsid w:val="00E61E6D"/>
    <w:rsid w:val="00E63322"/>
    <w:rsid w:val="00E6344E"/>
    <w:rsid w:val="00E642CD"/>
    <w:rsid w:val="00E667AA"/>
    <w:rsid w:val="00E70D7D"/>
    <w:rsid w:val="00E73131"/>
    <w:rsid w:val="00E73DF8"/>
    <w:rsid w:val="00E77052"/>
    <w:rsid w:val="00E77CB8"/>
    <w:rsid w:val="00E8101D"/>
    <w:rsid w:val="00E82771"/>
    <w:rsid w:val="00E847C2"/>
    <w:rsid w:val="00E848E1"/>
    <w:rsid w:val="00E84FA0"/>
    <w:rsid w:val="00E850CB"/>
    <w:rsid w:val="00E85D33"/>
    <w:rsid w:val="00E8635C"/>
    <w:rsid w:val="00E90555"/>
    <w:rsid w:val="00E905BF"/>
    <w:rsid w:val="00E90BF4"/>
    <w:rsid w:val="00E91F60"/>
    <w:rsid w:val="00E9375E"/>
    <w:rsid w:val="00E93A64"/>
    <w:rsid w:val="00E93AA1"/>
    <w:rsid w:val="00E94EDF"/>
    <w:rsid w:val="00E95D5D"/>
    <w:rsid w:val="00E95DB9"/>
    <w:rsid w:val="00E96308"/>
    <w:rsid w:val="00E97436"/>
    <w:rsid w:val="00E9796D"/>
    <w:rsid w:val="00EA0B6B"/>
    <w:rsid w:val="00EA3F48"/>
    <w:rsid w:val="00EA5ED4"/>
    <w:rsid w:val="00EA6BC1"/>
    <w:rsid w:val="00EA7B93"/>
    <w:rsid w:val="00EA7BCA"/>
    <w:rsid w:val="00EB0DEE"/>
    <w:rsid w:val="00EB10D8"/>
    <w:rsid w:val="00EB2650"/>
    <w:rsid w:val="00EB2AAD"/>
    <w:rsid w:val="00EB6991"/>
    <w:rsid w:val="00EB7A5F"/>
    <w:rsid w:val="00EC0B12"/>
    <w:rsid w:val="00EC14F0"/>
    <w:rsid w:val="00EC20D1"/>
    <w:rsid w:val="00EC2DD0"/>
    <w:rsid w:val="00EC3009"/>
    <w:rsid w:val="00EC349D"/>
    <w:rsid w:val="00EC5433"/>
    <w:rsid w:val="00EC74C1"/>
    <w:rsid w:val="00ED014B"/>
    <w:rsid w:val="00ED17A3"/>
    <w:rsid w:val="00ED42B8"/>
    <w:rsid w:val="00EE09ED"/>
    <w:rsid w:val="00EE0CD4"/>
    <w:rsid w:val="00EE49CD"/>
    <w:rsid w:val="00EF14C3"/>
    <w:rsid w:val="00EF1F34"/>
    <w:rsid w:val="00EF43BE"/>
    <w:rsid w:val="00EF617E"/>
    <w:rsid w:val="00F00C9C"/>
    <w:rsid w:val="00F043AC"/>
    <w:rsid w:val="00F0482C"/>
    <w:rsid w:val="00F1002A"/>
    <w:rsid w:val="00F1008E"/>
    <w:rsid w:val="00F11DE9"/>
    <w:rsid w:val="00F12BA5"/>
    <w:rsid w:val="00F14565"/>
    <w:rsid w:val="00F15879"/>
    <w:rsid w:val="00F15FAC"/>
    <w:rsid w:val="00F17A62"/>
    <w:rsid w:val="00F22462"/>
    <w:rsid w:val="00F228C5"/>
    <w:rsid w:val="00F229F7"/>
    <w:rsid w:val="00F23A57"/>
    <w:rsid w:val="00F24DB0"/>
    <w:rsid w:val="00F25299"/>
    <w:rsid w:val="00F2532A"/>
    <w:rsid w:val="00F27B9C"/>
    <w:rsid w:val="00F27F17"/>
    <w:rsid w:val="00F3050E"/>
    <w:rsid w:val="00F30B16"/>
    <w:rsid w:val="00F30D21"/>
    <w:rsid w:val="00F32A32"/>
    <w:rsid w:val="00F349CF"/>
    <w:rsid w:val="00F3678C"/>
    <w:rsid w:val="00F36F8C"/>
    <w:rsid w:val="00F3704B"/>
    <w:rsid w:val="00F37206"/>
    <w:rsid w:val="00F378F9"/>
    <w:rsid w:val="00F40011"/>
    <w:rsid w:val="00F40669"/>
    <w:rsid w:val="00F470A1"/>
    <w:rsid w:val="00F4BB23"/>
    <w:rsid w:val="00F52D74"/>
    <w:rsid w:val="00F543E4"/>
    <w:rsid w:val="00F54D02"/>
    <w:rsid w:val="00F56280"/>
    <w:rsid w:val="00F60575"/>
    <w:rsid w:val="00F62296"/>
    <w:rsid w:val="00F63AF9"/>
    <w:rsid w:val="00F652B6"/>
    <w:rsid w:val="00F66744"/>
    <w:rsid w:val="00F66C1F"/>
    <w:rsid w:val="00F674F5"/>
    <w:rsid w:val="00F7049A"/>
    <w:rsid w:val="00F73640"/>
    <w:rsid w:val="00F742E7"/>
    <w:rsid w:val="00F760AE"/>
    <w:rsid w:val="00F76E7C"/>
    <w:rsid w:val="00F8156B"/>
    <w:rsid w:val="00F831B2"/>
    <w:rsid w:val="00F83BFF"/>
    <w:rsid w:val="00F85EEF"/>
    <w:rsid w:val="00F86A61"/>
    <w:rsid w:val="00F86E0E"/>
    <w:rsid w:val="00F87FF7"/>
    <w:rsid w:val="00F902F9"/>
    <w:rsid w:val="00F92AC6"/>
    <w:rsid w:val="00F94A6E"/>
    <w:rsid w:val="00F94F35"/>
    <w:rsid w:val="00F96787"/>
    <w:rsid w:val="00F974E9"/>
    <w:rsid w:val="00FA1444"/>
    <w:rsid w:val="00FA1B12"/>
    <w:rsid w:val="00FA1E3D"/>
    <w:rsid w:val="00FA1F57"/>
    <w:rsid w:val="00FA300D"/>
    <w:rsid w:val="00FA3148"/>
    <w:rsid w:val="00FA3C75"/>
    <w:rsid w:val="00FA3E21"/>
    <w:rsid w:val="00FA5D2A"/>
    <w:rsid w:val="00FA765C"/>
    <w:rsid w:val="00FA7D7A"/>
    <w:rsid w:val="00FB4971"/>
    <w:rsid w:val="00FB771F"/>
    <w:rsid w:val="00FB7B91"/>
    <w:rsid w:val="00FC0174"/>
    <w:rsid w:val="00FC04E6"/>
    <w:rsid w:val="00FC2FF2"/>
    <w:rsid w:val="00FD0D06"/>
    <w:rsid w:val="00FD2D3F"/>
    <w:rsid w:val="00FD7CDE"/>
    <w:rsid w:val="00FE0B5A"/>
    <w:rsid w:val="00FE3801"/>
    <w:rsid w:val="00FE4226"/>
    <w:rsid w:val="00FE4991"/>
    <w:rsid w:val="00FE6297"/>
    <w:rsid w:val="00FE7F14"/>
    <w:rsid w:val="00FF15D9"/>
    <w:rsid w:val="00FF4508"/>
    <w:rsid w:val="00FF4A77"/>
    <w:rsid w:val="00FF6C50"/>
    <w:rsid w:val="01017529"/>
    <w:rsid w:val="01027A36"/>
    <w:rsid w:val="011B8B7B"/>
    <w:rsid w:val="011F7F21"/>
    <w:rsid w:val="012A011A"/>
    <w:rsid w:val="012C097B"/>
    <w:rsid w:val="0131F903"/>
    <w:rsid w:val="015A397E"/>
    <w:rsid w:val="016013CF"/>
    <w:rsid w:val="017686C2"/>
    <w:rsid w:val="017A2D66"/>
    <w:rsid w:val="017F8EAD"/>
    <w:rsid w:val="018615A8"/>
    <w:rsid w:val="01866352"/>
    <w:rsid w:val="019DAC3E"/>
    <w:rsid w:val="01A91DE7"/>
    <w:rsid w:val="01B5953D"/>
    <w:rsid w:val="01B61EAB"/>
    <w:rsid w:val="01D4B5D3"/>
    <w:rsid w:val="01E0166D"/>
    <w:rsid w:val="01E5BDBD"/>
    <w:rsid w:val="01F26562"/>
    <w:rsid w:val="01F6FB67"/>
    <w:rsid w:val="01FD79F5"/>
    <w:rsid w:val="0207039D"/>
    <w:rsid w:val="020D400F"/>
    <w:rsid w:val="020FDE1B"/>
    <w:rsid w:val="02210CE0"/>
    <w:rsid w:val="02234669"/>
    <w:rsid w:val="02340017"/>
    <w:rsid w:val="025C772E"/>
    <w:rsid w:val="0268DF6E"/>
    <w:rsid w:val="026BD6A3"/>
    <w:rsid w:val="027C0E86"/>
    <w:rsid w:val="0290AB75"/>
    <w:rsid w:val="029344D5"/>
    <w:rsid w:val="02A3423F"/>
    <w:rsid w:val="02AE4737"/>
    <w:rsid w:val="02C03A4C"/>
    <w:rsid w:val="02D02B46"/>
    <w:rsid w:val="02E886B0"/>
    <w:rsid w:val="02ED5F5E"/>
    <w:rsid w:val="02F3CE63"/>
    <w:rsid w:val="02F56A4F"/>
    <w:rsid w:val="030116CE"/>
    <w:rsid w:val="0318B7E0"/>
    <w:rsid w:val="031BF1F4"/>
    <w:rsid w:val="033D535B"/>
    <w:rsid w:val="0354E26F"/>
    <w:rsid w:val="036DBFFC"/>
    <w:rsid w:val="037E97E7"/>
    <w:rsid w:val="0387C9E0"/>
    <w:rsid w:val="038AFD39"/>
    <w:rsid w:val="03B42351"/>
    <w:rsid w:val="03B9B771"/>
    <w:rsid w:val="03BB88EB"/>
    <w:rsid w:val="03CD5EDB"/>
    <w:rsid w:val="03D2F634"/>
    <w:rsid w:val="03EB23FE"/>
    <w:rsid w:val="03FA59EC"/>
    <w:rsid w:val="03FC7657"/>
    <w:rsid w:val="03FE1702"/>
    <w:rsid w:val="041451F5"/>
    <w:rsid w:val="043B0D91"/>
    <w:rsid w:val="043FBCCA"/>
    <w:rsid w:val="0444083F"/>
    <w:rsid w:val="044F5CD2"/>
    <w:rsid w:val="045A2F6A"/>
    <w:rsid w:val="048B68C9"/>
    <w:rsid w:val="04A755EB"/>
    <w:rsid w:val="04AA3CB1"/>
    <w:rsid w:val="04BA7451"/>
    <w:rsid w:val="04BFA8C7"/>
    <w:rsid w:val="04D18238"/>
    <w:rsid w:val="0508D1BA"/>
    <w:rsid w:val="0530FEBA"/>
    <w:rsid w:val="053CADF0"/>
    <w:rsid w:val="053E109D"/>
    <w:rsid w:val="0551715D"/>
    <w:rsid w:val="055D6166"/>
    <w:rsid w:val="056DA286"/>
    <w:rsid w:val="0589F2B4"/>
    <w:rsid w:val="05928A33"/>
    <w:rsid w:val="0596884D"/>
    <w:rsid w:val="05972F16"/>
    <w:rsid w:val="0598E9FF"/>
    <w:rsid w:val="05ADA46B"/>
    <w:rsid w:val="05C3491B"/>
    <w:rsid w:val="05EACC1F"/>
    <w:rsid w:val="05EDE1FB"/>
    <w:rsid w:val="0620086E"/>
    <w:rsid w:val="062F1357"/>
    <w:rsid w:val="0640DE6C"/>
    <w:rsid w:val="064986FE"/>
    <w:rsid w:val="065F8DA0"/>
    <w:rsid w:val="06653823"/>
    <w:rsid w:val="069DF83F"/>
    <w:rsid w:val="06A893E1"/>
    <w:rsid w:val="06CA62C5"/>
    <w:rsid w:val="06CF484D"/>
    <w:rsid w:val="06D452C9"/>
    <w:rsid w:val="06F7187A"/>
    <w:rsid w:val="06F80C34"/>
    <w:rsid w:val="06FFE509"/>
    <w:rsid w:val="07199373"/>
    <w:rsid w:val="07241615"/>
    <w:rsid w:val="07364F69"/>
    <w:rsid w:val="07566FF6"/>
    <w:rsid w:val="075D60DE"/>
    <w:rsid w:val="0771C364"/>
    <w:rsid w:val="0793118E"/>
    <w:rsid w:val="07A113BF"/>
    <w:rsid w:val="07A486A9"/>
    <w:rsid w:val="07A8C3C9"/>
    <w:rsid w:val="07B1E06E"/>
    <w:rsid w:val="07B59A7C"/>
    <w:rsid w:val="07B86E3B"/>
    <w:rsid w:val="07BAAC08"/>
    <w:rsid w:val="07C65DBF"/>
    <w:rsid w:val="07C90D84"/>
    <w:rsid w:val="07E4FE27"/>
    <w:rsid w:val="0810B2C0"/>
    <w:rsid w:val="08289828"/>
    <w:rsid w:val="08369B3F"/>
    <w:rsid w:val="0879568F"/>
    <w:rsid w:val="087AC052"/>
    <w:rsid w:val="087D1768"/>
    <w:rsid w:val="08D38FFC"/>
    <w:rsid w:val="08D7AEC0"/>
    <w:rsid w:val="08E5A322"/>
    <w:rsid w:val="08E66E6C"/>
    <w:rsid w:val="08F7CC67"/>
    <w:rsid w:val="090641AF"/>
    <w:rsid w:val="090FCB0A"/>
    <w:rsid w:val="09172E8D"/>
    <w:rsid w:val="095D260D"/>
    <w:rsid w:val="096DD260"/>
    <w:rsid w:val="097DACC9"/>
    <w:rsid w:val="098D8358"/>
    <w:rsid w:val="09931928"/>
    <w:rsid w:val="09AB548B"/>
    <w:rsid w:val="09B2AB5F"/>
    <w:rsid w:val="09B97BCA"/>
    <w:rsid w:val="09BA6B91"/>
    <w:rsid w:val="09D77C27"/>
    <w:rsid w:val="0A2B6789"/>
    <w:rsid w:val="0A38FC1B"/>
    <w:rsid w:val="0A3E7BB0"/>
    <w:rsid w:val="0A55A5FC"/>
    <w:rsid w:val="0A56B4F7"/>
    <w:rsid w:val="0A827EB0"/>
    <w:rsid w:val="0A9B1D19"/>
    <w:rsid w:val="0AAAE1D8"/>
    <w:rsid w:val="0AB1FB45"/>
    <w:rsid w:val="0AB39116"/>
    <w:rsid w:val="0ABA185C"/>
    <w:rsid w:val="0ACAF05D"/>
    <w:rsid w:val="0AD89F70"/>
    <w:rsid w:val="0ADC1EDE"/>
    <w:rsid w:val="0AE23C8B"/>
    <w:rsid w:val="0AE2D872"/>
    <w:rsid w:val="0B0AE74C"/>
    <w:rsid w:val="0B16835A"/>
    <w:rsid w:val="0B31E787"/>
    <w:rsid w:val="0B34FCF1"/>
    <w:rsid w:val="0B3E7D35"/>
    <w:rsid w:val="0B5031CF"/>
    <w:rsid w:val="0B5D22F9"/>
    <w:rsid w:val="0B9918AF"/>
    <w:rsid w:val="0BAA3D0B"/>
    <w:rsid w:val="0BAC6342"/>
    <w:rsid w:val="0BB309E1"/>
    <w:rsid w:val="0BB612B3"/>
    <w:rsid w:val="0BD689CC"/>
    <w:rsid w:val="0BDB38CF"/>
    <w:rsid w:val="0C02CA12"/>
    <w:rsid w:val="0C07EFBC"/>
    <w:rsid w:val="0C20B359"/>
    <w:rsid w:val="0C22E781"/>
    <w:rsid w:val="0C2BD780"/>
    <w:rsid w:val="0C4567E4"/>
    <w:rsid w:val="0C640A4C"/>
    <w:rsid w:val="0CA5C944"/>
    <w:rsid w:val="0CAE37EA"/>
    <w:rsid w:val="0CDFC359"/>
    <w:rsid w:val="0CED4436"/>
    <w:rsid w:val="0CEE8945"/>
    <w:rsid w:val="0CF39D65"/>
    <w:rsid w:val="0D064DC2"/>
    <w:rsid w:val="0D0C4FB4"/>
    <w:rsid w:val="0D0C7BDF"/>
    <w:rsid w:val="0D1B9288"/>
    <w:rsid w:val="0D249CBF"/>
    <w:rsid w:val="0D45F7A7"/>
    <w:rsid w:val="0D4EB71F"/>
    <w:rsid w:val="0D683D13"/>
    <w:rsid w:val="0D6C4697"/>
    <w:rsid w:val="0D70F6D2"/>
    <w:rsid w:val="0D9339B1"/>
    <w:rsid w:val="0DA1EABA"/>
    <w:rsid w:val="0DA7B06D"/>
    <w:rsid w:val="0DAB637F"/>
    <w:rsid w:val="0DB0F420"/>
    <w:rsid w:val="0DB4A1B5"/>
    <w:rsid w:val="0DBC1409"/>
    <w:rsid w:val="0DD3660D"/>
    <w:rsid w:val="0E277103"/>
    <w:rsid w:val="0E833D7A"/>
    <w:rsid w:val="0E9148C7"/>
    <w:rsid w:val="0E951490"/>
    <w:rsid w:val="0EB9A0D8"/>
    <w:rsid w:val="0EBF5D29"/>
    <w:rsid w:val="0ECE2E6F"/>
    <w:rsid w:val="0ED4E77F"/>
    <w:rsid w:val="0EE21782"/>
    <w:rsid w:val="0F1E3242"/>
    <w:rsid w:val="0F5C3DFC"/>
    <w:rsid w:val="0F5EFCB1"/>
    <w:rsid w:val="0F6547F4"/>
    <w:rsid w:val="0F82858B"/>
    <w:rsid w:val="0F95F9C0"/>
    <w:rsid w:val="0FB3138F"/>
    <w:rsid w:val="0FB976B1"/>
    <w:rsid w:val="0FBC85FC"/>
    <w:rsid w:val="0FD3E23D"/>
    <w:rsid w:val="0FD4D977"/>
    <w:rsid w:val="0FDE2779"/>
    <w:rsid w:val="0FF58CA6"/>
    <w:rsid w:val="1016B2E1"/>
    <w:rsid w:val="10536B01"/>
    <w:rsid w:val="1059ED53"/>
    <w:rsid w:val="105B15B3"/>
    <w:rsid w:val="107B176C"/>
    <w:rsid w:val="1084EEC1"/>
    <w:rsid w:val="10980E83"/>
    <w:rsid w:val="109C0566"/>
    <w:rsid w:val="10BE6AF6"/>
    <w:rsid w:val="10C91335"/>
    <w:rsid w:val="10DE0274"/>
    <w:rsid w:val="1101A4AE"/>
    <w:rsid w:val="1110BF87"/>
    <w:rsid w:val="11377F54"/>
    <w:rsid w:val="1138A1D1"/>
    <w:rsid w:val="113DA604"/>
    <w:rsid w:val="11478A4A"/>
    <w:rsid w:val="1157E768"/>
    <w:rsid w:val="115A8708"/>
    <w:rsid w:val="116FF70D"/>
    <w:rsid w:val="11793D50"/>
    <w:rsid w:val="119EE9FB"/>
    <w:rsid w:val="11CD9B0C"/>
    <w:rsid w:val="11D18278"/>
    <w:rsid w:val="11F4CE6D"/>
    <w:rsid w:val="11FCFA8A"/>
    <w:rsid w:val="1202371B"/>
    <w:rsid w:val="122471C7"/>
    <w:rsid w:val="1243E9C2"/>
    <w:rsid w:val="1249DFA2"/>
    <w:rsid w:val="126E73B8"/>
    <w:rsid w:val="127551A1"/>
    <w:rsid w:val="12BF9518"/>
    <w:rsid w:val="12C3BDF6"/>
    <w:rsid w:val="12D1C7D2"/>
    <w:rsid w:val="12F5EDA6"/>
    <w:rsid w:val="131A72F6"/>
    <w:rsid w:val="131C4924"/>
    <w:rsid w:val="1333EC76"/>
    <w:rsid w:val="133F3042"/>
    <w:rsid w:val="1344DD99"/>
    <w:rsid w:val="13459ADA"/>
    <w:rsid w:val="1348A895"/>
    <w:rsid w:val="1348AB3F"/>
    <w:rsid w:val="1354765D"/>
    <w:rsid w:val="1359E9D3"/>
    <w:rsid w:val="136DA2D6"/>
    <w:rsid w:val="1371CACA"/>
    <w:rsid w:val="139D26ED"/>
    <w:rsid w:val="13B40039"/>
    <w:rsid w:val="13BBC94A"/>
    <w:rsid w:val="13D3A30E"/>
    <w:rsid w:val="13D45759"/>
    <w:rsid w:val="13D51373"/>
    <w:rsid w:val="13DEC150"/>
    <w:rsid w:val="13F781C8"/>
    <w:rsid w:val="140BA2FA"/>
    <w:rsid w:val="141A723C"/>
    <w:rsid w:val="142E40A1"/>
    <w:rsid w:val="143D79B4"/>
    <w:rsid w:val="145039AF"/>
    <w:rsid w:val="145A62BD"/>
    <w:rsid w:val="14675611"/>
    <w:rsid w:val="148A8643"/>
    <w:rsid w:val="14E5EF6A"/>
    <w:rsid w:val="14F0AFED"/>
    <w:rsid w:val="14F36CC6"/>
    <w:rsid w:val="14F42AE9"/>
    <w:rsid w:val="14FCEA8C"/>
    <w:rsid w:val="153E417F"/>
    <w:rsid w:val="154B6996"/>
    <w:rsid w:val="1582605C"/>
    <w:rsid w:val="158868DF"/>
    <w:rsid w:val="159BD1AB"/>
    <w:rsid w:val="15A30991"/>
    <w:rsid w:val="15CDBD22"/>
    <w:rsid w:val="15FA028D"/>
    <w:rsid w:val="15FB8880"/>
    <w:rsid w:val="15FC4FE3"/>
    <w:rsid w:val="16020D8D"/>
    <w:rsid w:val="160E63DF"/>
    <w:rsid w:val="16120210"/>
    <w:rsid w:val="1641CA6C"/>
    <w:rsid w:val="1652D579"/>
    <w:rsid w:val="1671C52E"/>
    <w:rsid w:val="16780C64"/>
    <w:rsid w:val="169D797D"/>
    <w:rsid w:val="169EC6A8"/>
    <w:rsid w:val="16C8E6A9"/>
    <w:rsid w:val="16F19C63"/>
    <w:rsid w:val="16F23100"/>
    <w:rsid w:val="170A72EF"/>
    <w:rsid w:val="170B2129"/>
    <w:rsid w:val="17338785"/>
    <w:rsid w:val="1742685F"/>
    <w:rsid w:val="174E3474"/>
    <w:rsid w:val="175A9234"/>
    <w:rsid w:val="1766B433"/>
    <w:rsid w:val="1772F06D"/>
    <w:rsid w:val="17766C4C"/>
    <w:rsid w:val="177EF9CE"/>
    <w:rsid w:val="179B4D65"/>
    <w:rsid w:val="17A1EF30"/>
    <w:rsid w:val="17A7F014"/>
    <w:rsid w:val="17C36466"/>
    <w:rsid w:val="17CBE4D2"/>
    <w:rsid w:val="18029827"/>
    <w:rsid w:val="180598B2"/>
    <w:rsid w:val="180647D2"/>
    <w:rsid w:val="180CBC4E"/>
    <w:rsid w:val="180DF7B3"/>
    <w:rsid w:val="1819CE8A"/>
    <w:rsid w:val="18254B1D"/>
    <w:rsid w:val="184B58FA"/>
    <w:rsid w:val="184E8EDC"/>
    <w:rsid w:val="186F48B7"/>
    <w:rsid w:val="1895553E"/>
    <w:rsid w:val="1895A767"/>
    <w:rsid w:val="18962E5D"/>
    <w:rsid w:val="18A083A4"/>
    <w:rsid w:val="18C394A3"/>
    <w:rsid w:val="18D7DEDA"/>
    <w:rsid w:val="18FFD095"/>
    <w:rsid w:val="192D3CCB"/>
    <w:rsid w:val="197C3326"/>
    <w:rsid w:val="1987EBAE"/>
    <w:rsid w:val="199DD2AB"/>
    <w:rsid w:val="19B9B9DC"/>
    <w:rsid w:val="19CF3092"/>
    <w:rsid w:val="19D184E5"/>
    <w:rsid w:val="19D1AB4D"/>
    <w:rsid w:val="19E7E730"/>
    <w:rsid w:val="19ED37CE"/>
    <w:rsid w:val="19F1FCC8"/>
    <w:rsid w:val="1A114B71"/>
    <w:rsid w:val="1A170268"/>
    <w:rsid w:val="1A240A60"/>
    <w:rsid w:val="1A28BE0B"/>
    <w:rsid w:val="1A2D9A7C"/>
    <w:rsid w:val="1A3367BC"/>
    <w:rsid w:val="1A7A1179"/>
    <w:rsid w:val="1A9EAE43"/>
    <w:rsid w:val="1AB0CF5B"/>
    <w:rsid w:val="1AB79654"/>
    <w:rsid w:val="1ABA1C19"/>
    <w:rsid w:val="1ADF6650"/>
    <w:rsid w:val="1AE91A7A"/>
    <w:rsid w:val="1AFF2743"/>
    <w:rsid w:val="1B1486B2"/>
    <w:rsid w:val="1B17CB2F"/>
    <w:rsid w:val="1B272F3C"/>
    <w:rsid w:val="1B32C056"/>
    <w:rsid w:val="1B501024"/>
    <w:rsid w:val="1B53DD64"/>
    <w:rsid w:val="1B67F8D2"/>
    <w:rsid w:val="1B719C38"/>
    <w:rsid w:val="1B76D966"/>
    <w:rsid w:val="1B91A6DE"/>
    <w:rsid w:val="1BA58CB5"/>
    <w:rsid w:val="1BC93F42"/>
    <w:rsid w:val="1BFD9004"/>
    <w:rsid w:val="1C026595"/>
    <w:rsid w:val="1C087374"/>
    <w:rsid w:val="1C13E57C"/>
    <w:rsid w:val="1C1DC470"/>
    <w:rsid w:val="1C238F30"/>
    <w:rsid w:val="1C27B5B9"/>
    <w:rsid w:val="1C31C75F"/>
    <w:rsid w:val="1C325769"/>
    <w:rsid w:val="1C33FF43"/>
    <w:rsid w:val="1C480F15"/>
    <w:rsid w:val="1C55DD8C"/>
    <w:rsid w:val="1C754673"/>
    <w:rsid w:val="1C848A84"/>
    <w:rsid w:val="1C9596A4"/>
    <w:rsid w:val="1C981F9F"/>
    <w:rsid w:val="1C998615"/>
    <w:rsid w:val="1C9BBC03"/>
    <w:rsid w:val="1CDDEDE0"/>
    <w:rsid w:val="1CE32BE3"/>
    <w:rsid w:val="1CFDC63E"/>
    <w:rsid w:val="1D2CF0BA"/>
    <w:rsid w:val="1D2DFE1B"/>
    <w:rsid w:val="1D32AC7D"/>
    <w:rsid w:val="1D373F8A"/>
    <w:rsid w:val="1D4556B9"/>
    <w:rsid w:val="1D54D726"/>
    <w:rsid w:val="1D710F31"/>
    <w:rsid w:val="1D9A000D"/>
    <w:rsid w:val="1D9C4CF7"/>
    <w:rsid w:val="1DA6E606"/>
    <w:rsid w:val="1DAD7DD4"/>
    <w:rsid w:val="1DB51869"/>
    <w:rsid w:val="1DD73D41"/>
    <w:rsid w:val="1DDE4F1A"/>
    <w:rsid w:val="1E092DA9"/>
    <w:rsid w:val="1E5C17B4"/>
    <w:rsid w:val="1E5F8639"/>
    <w:rsid w:val="1E76F726"/>
    <w:rsid w:val="1E7C5D72"/>
    <w:rsid w:val="1E8ABCEC"/>
    <w:rsid w:val="1EA380E3"/>
    <w:rsid w:val="1EB69B65"/>
    <w:rsid w:val="1ED92D3B"/>
    <w:rsid w:val="1EE83C5C"/>
    <w:rsid w:val="1EE85472"/>
    <w:rsid w:val="1EE964C9"/>
    <w:rsid w:val="1EEC7C4F"/>
    <w:rsid w:val="1EFF1704"/>
    <w:rsid w:val="1F37F587"/>
    <w:rsid w:val="1F4D1BBE"/>
    <w:rsid w:val="1F58A80C"/>
    <w:rsid w:val="1F59ADAF"/>
    <w:rsid w:val="1F6810AA"/>
    <w:rsid w:val="1F767FF3"/>
    <w:rsid w:val="1F781F28"/>
    <w:rsid w:val="1F7DBF8B"/>
    <w:rsid w:val="1F822C1B"/>
    <w:rsid w:val="1F847A79"/>
    <w:rsid w:val="1F848E3C"/>
    <w:rsid w:val="1F901793"/>
    <w:rsid w:val="1FB67CA2"/>
    <w:rsid w:val="1FDE6EE2"/>
    <w:rsid w:val="20010319"/>
    <w:rsid w:val="201B4568"/>
    <w:rsid w:val="2048BDD6"/>
    <w:rsid w:val="205DA53E"/>
    <w:rsid w:val="2062B9FC"/>
    <w:rsid w:val="206A0BB6"/>
    <w:rsid w:val="2077C01B"/>
    <w:rsid w:val="207CF97B"/>
    <w:rsid w:val="20892DC8"/>
    <w:rsid w:val="20941BF9"/>
    <w:rsid w:val="209A5330"/>
    <w:rsid w:val="20B83794"/>
    <w:rsid w:val="20E9EF2A"/>
    <w:rsid w:val="21034CB8"/>
    <w:rsid w:val="210B5D1B"/>
    <w:rsid w:val="210FB56D"/>
    <w:rsid w:val="21113334"/>
    <w:rsid w:val="21228C54"/>
    <w:rsid w:val="212C97DF"/>
    <w:rsid w:val="212ECE47"/>
    <w:rsid w:val="2137320E"/>
    <w:rsid w:val="2139EB84"/>
    <w:rsid w:val="215889E6"/>
    <w:rsid w:val="2163DD21"/>
    <w:rsid w:val="216D2A67"/>
    <w:rsid w:val="2174AFB8"/>
    <w:rsid w:val="218C74A3"/>
    <w:rsid w:val="218FE9F4"/>
    <w:rsid w:val="2191D5A1"/>
    <w:rsid w:val="2192DA32"/>
    <w:rsid w:val="21C12C4C"/>
    <w:rsid w:val="221241A2"/>
    <w:rsid w:val="22181A81"/>
    <w:rsid w:val="223ED7BF"/>
    <w:rsid w:val="224D5513"/>
    <w:rsid w:val="2259D16E"/>
    <w:rsid w:val="225FB578"/>
    <w:rsid w:val="226A2508"/>
    <w:rsid w:val="2276F27D"/>
    <w:rsid w:val="2298061B"/>
    <w:rsid w:val="22986800"/>
    <w:rsid w:val="22A33891"/>
    <w:rsid w:val="22B67CBB"/>
    <w:rsid w:val="22C9FC72"/>
    <w:rsid w:val="22D1FF3B"/>
    <w:rsid w:val="22D4A738"/>
    <w:rsid w:val="22E33AEE"/>
    <w:rsid w:val="22EB0D03"/>
    <w:rsid w:val="2329CDA0"/>
    <w:rsid w:val="2359AD45"/>
    <w:rsid w:val="235CBD4B"/>
    <w:rsid w:val="237C1937"/>
    <w:rsid w:val="237C5524"/>
    <w:rsid w:val="23930596"/>
    <w:rsid w:val="239C5C24"/>
    <w:rsid w:val="23A5B0B5"/>
    <w:rsid w:val="23AA52D8"/>
    <w:rsid w:val="23B7263D"/>
    <w:rsid w:val="23BAC786"/>
    <w:rsid w:val="23F64CDC"/>
    <w:rsid w:val="2405160B"/>
    <w:rsid w:val="241FD7D1"/>
    <w:rsid w:val="2433DFF3"/>
    <w:rsid w:val="244EFEE6"/>
    <w:rsid w:val="24586247"/>
    <w:rsid w:val="2462D9DC"/>
    <w:rsid w:val="24660EB2"/>
    <w:rsid w:val="24667D60"/>
    <w:rsid w:val="249F11A2"/>
    <w:rsid w:val="24A4367D"/>
    <w:rsid w:val="24E1DB91"/>
    <w:rsid w:val="24E838FD"/>
    <w:rsid w:val="24F1B3E7"/>
    <w:rsid w:val="24FDCAC3"/>
    <w:rsid w:val="2505AC7F"/>
    <w:rsid w:val="25094AD2"/>
    <w:rsid w:val="2511367D"/>
    <w:rsid w:val="2543651B"/>
    <w:rsid w:val="2543CBD9"/>
    <w:rsid w:val="2547CF22"/>
    <w:rsid w:val="25999C3C"/>
    <w:rsid w:val="25A0119F"/>
    <w:rsid w:val="25BB0818"/>
    <w:rsid w:val="25CFF112"/>
    <w:rsid w:val="25DBDCDB"/>
    <w:rsid w:val="25DDCFBB"/>
    <w:rsid w:val="25E32663"/>
    <w:rsid w:val="26010509"/>
    <w:rsid w:val="26069333"/>
    <w:rsid w:val="2607B288"/>
    <w:rsid w:val="26085D76"/>
    <w:rsid w:val="261641AB"/>
    <w:rsid w:val="263983C7"/>
    <w:rsid w:val="263EDFFA"/>
    <w:rsid w:val="267DF7BB"/>
    <w:rsid w:val="268174B7"/>
    <w:rsid w:val="26C1ACE0"/>
    <w:rsid w:val="26CABE5F"/>
    <w:rsid w:val="26DB5167"/>
    <w:rsid w:val="26ECEE01"/>
    <w:rsid w:val="26FD570B"/>
    <w:rsid w:val="26FD7F02"/>
    <w:rsid w:val="2705E642"/>
    <w:rsid w:val="271421E6"/>
    <w:rsid w:val="2714E639"/>
    <w:rsid w:val="2720ADAD"/>
    <w:rsid w:val="272A6D08"/>
    <w:rsid w:val="272F4527"/>
    <w:rsid w:val="27370D7A"/>
    <w:rsid w:val="273F4A79"/>
    <w:rsid w:val="2748477D"/>
    <w:rsid w:val="276179A5"/>
    <w:rsid w:val="276B0D07"/>
    <w:rsid w:val="276E2D72"/>
    <w:rsid w:val="2781FABC"/>
    <w:rsid w:val="278411B3"/>
    <w:rsid w:val="27875E82"/>
    <w:rsid w:val="27A3F852"/>
    <w:rsid w:val="27B02A5E"/>
    <w:rsid w:val="27B3B05A"/>
    <w:rsid w:val="27BC342F"/>
    <w:rsid w:val="27C34F75"/>
    <w:rsid w:val="27D340AD"/>
    <w:rsid w:val="27E7C3B1"/>
    <w:rsid w:val="27FC8E6C"/>
    <w:rsid w:val="27FE217F"/>
    <w:rsid w:val="28053310"/>
    <w:rsid w:val="280841D9"/>
    <w:rsid w:val="280E8DDD"/>
    <w:rsid w:val="281945A5"/>
    <w:rsid w:val="281C551F"/>
    <w:rsid w:val="281CD10E"/>
    <w:rsid w:val="282C2C9D"/>
    <w:rsid w:val="282FD593"/>
    <w:rsid w:val="283199ED"/>
    <w:rsid w:val="285AF1DC"/>
    <w:rsid w:val="285BD7E1"/>
    <w:rsid w:val="286B321D"/>
    <w:rsid w:val="286DD903"/>
    <w:rsid w:val="2873F4D2"/>
    <w:rsid w:val="28882494"/>
    <w:rsid w:val="28954AA6"/>
    <w:rsid w:val="28A135FD"/>
    <w:rsid w:val="28B27872"/>
    <w:rsid w:val="28D37F1A"/>
    <w:rsid w:val="28E5C5D0"/>
    <w:rsid w:val="28EBA143"/>
    <w:rsid w:val="28F8C9D7"/>
    <w:rsid w:val="2901ADD9"/>
    <w:rsid w:val="29205C6C"/>
    <w:rsid w:val="29372E0C"/>
    <w:rsid w:val="29547BA0"/>
    <w:rsid w:val="29622047"/>
    <w:rsid w:val="29889FA7"/>
    <w:rsid w:val="299522CE"/>
    <w:rsid w:val="29CABF46"/>
    <w:rsid w:val="29D6A492"/>
    <w:rsid w:val="29E3744D"/>
    <w:rsid w:val="2A1927F3"/>
    <w:rsid w:val="2A1C5D5F"/>
    <w:rsid w:val="2A283B25"/>
    <w:rsid w:val="2A3523E6"/>
    <w:rsid w:val="2A353015"/>
    <w:rsid w:val="2A46A257"/>
    <w:rsid w:val="2A4C035C"/>
    <w:rsid w:val="2A4D7E54"/>
    <w:rsid w:val="2A590D00"/>
    <w:rsid w:val="2A5B6779"/>
    <w:rsid w:val="2A839A68"/>
    <w:rsid w:val="2A8C8CC0"/>
    <w:rsid w:val="2A95F296"/>
    <w:rsid w:val="2A9CAF4A"/>
    <w:rsid w:val="2AA84062"/>
    <w:rsid w:val="2AC03CEB"/>
    <w:rsid w:val="2AF72705"/>
    <w:rsid w:val="2B08E86D"/>
    <w:rsid w:val="2B13DA18"/>
    <w:rsid w:val="2B376725"/>
    <w:rsid w:val="2B450CCB"/>
    <w:rsid w:val="2B56EF74"/>
    <w:rsid w:val="2B5AA690"/>
    <w:rsid w:val="2B818032"/>
    <w:rsid w:val="2B972E2E"/>
    <w:rsid w:val="2B98CB1C"/>
    <w:rsid w:val="2BB6426E"/>
    <w:rsid w:val="2BC30C1C"/>
    <w:rsid w:val="2BCD71A3"/>
    <w:rsid w:val="2BD0EAFB"/>
    <w:rsid w:val="2BE58052"/>
    <w:rsid w:val="2C0A3736"/>
    <w:rsid w:val="2C277AFF"/>
    <w:rsid w:val="2C28903D"/>
    <w:rsid w:val="2C2D7EAD"/>
    <w:rsid w:val="2C510B3C"/>
    <w:rsid w:val="2C58CE79"/>
    <w:rsid w:val="2C596C3A"/>
    <w:rsid w:val="2C65751B"/>
    <w:rsid w:val="2C676EEB"/>
    <w:rsid w:val="2C75AAA5"/>
    <w:rsid w:val="2C78F871"/>
    <w:rsid w:val="2C7B14CA"/>
    <w:rsid w:val="2C7E5DB0"/>
    <w:rsid w:val="2C9C512A"/>
    <w:rsid w:val="2CA020AB"/>
    <w:rsid w:val="2CA1E2F0"/>
    <w:rsid w:val="2CB23885"/>
    <w:rsid w:val="2CEDC1AA"/>
    <w:rsid w:val="2CEE9BAA"/>
    <w:rsid w:val="2CFC3CA2"/>
    <w:rsid w:val="2D097541"/>
    <w:rsid w:val="2D0BB2EE"/>
    <w:rsid w:val="2D0C7AF2"/>
    <w:rsid w:val="2D118043"/>
    <w:rsid w:val="2D1BFAC4"/>
    <w:rsid w:val="2D373791"/>
    <w:rsid w:val="2D81C9BE"/>
    <w:rsid w:val="2DC9B98D"/>
    <w:rsid w:val="2DDEBA3F"/>
    <w:rsid w:val="2DEEDC02"/>
    <w:rsid w:val="2E03B1C5"/>
    <w:rsid w:val="2E0C7510"/>
    <w:rsid w:val="2E1A629F"/>
    <w:rsid w:val="2E264C95"/>
    <w:rsid w:val="2E659EE4"/>
    <w:rsid w:val="2E9F0315"/>
    <w:rsid w:val="2EB92A6E"/>
    <w:rsid w:val="2EBA4890"/>
    <w:rsid w:val="2EC7C2BA"/>
    <w:rsid w:val="2ED335C4"/>
    <w:rsid w:val="2EE1CD44"/>
    <w:rsid w:val="2EE5C767"/>
    <w:rsid w:val="2EF5F670"/>
    <w:rsid w:val="2EF80180"/>
    <w:rsid w:val="2F03179B"/>
    <w:rsid w:val="2F085D1D"/>
    <w:rsid w:val="2F0BECD9"/>
    <w:rsid w:val="2F0C4661"/>
    <w:rsid w:val="2F1A09BB"/>
    <w:rsid w:val="2F41C9BF"/>
    <w:rsid w:val="2F60DA86"/>
    <w:rsid w:val="2F72FDEC"/>
    <w:rsid w:val="2F803537"/>
    <w:rsid w:val="2F867E5B"/>
    <w:rsid w:val="2F88884F"/>
    <w:rsid w:val="2FA559B7"/>
    <w:rsid w:val="2FAF4AE0"/>
    <w:rsid w:val="2FC16297"/>
    <w:rsid w:val="2FCED868"/>
    <w:rsid w:val="2FD0B98F"/>
    <w:rsid w:val="2FE353E0"/>
    <w:rsid w:val="2FEB8929"/>
    <w:rsid w:val="30164C8C"/>
    <w:rsid w:val="3018E75E"/>
    <w:rsid w:val="301DED48"/>
    <w:rsid w:val="3050C8B2"/>
    <w:rsid w:val="306397E3"/>
    <w:rsid w:val="30690560"/>
    <w:rsid w:val="307AA28C"/>
    <w:rsid w:val="307F7CCA"/>
    <w:rsid w:val="309029F4"/>
    <w:rsid w:val="30BBF084"/>
    <w:rsid w:val="30C51FC6"/>
    <w:rsid w:val="30C80C6A"/>
    <w:rsid w:val="30E568B2"/>
    <w:rsid w:val="30EFF76F"/>
    <w:rsid w:val="30F3C5AB"/>
    <w:rsid w:val="3106F426"/>
    <w:rsid w:val="314DEDAD"/>
    <w:rsid w:val="31670D54"/>
    <w:rsid w:val="316E5D17"/>
    <w:rsid w:val="31774E3D"/>
    <w:rsid w:val="319E5162"/>
    <w:rsid w:val="31B905CE"/>
    <w:rsid w:val="31CDA345"/>
    <w:rsid w:val="31D4C04E"/>
    <w:rsid w:val="31F6DB3C"/>
    <w:rsid w:val="32267C71"/>
    <w:rsid w:val="32334C85"/>
    <w:rsid w:val="323DB539"/>
    <w:rsid w:val="323F0C7D"/>
    <w:rsid w:val="3242F6B6"/>
    <w:rsid w:val="32452EC9"/>
    <w:rsid w:val="32538950"/>
    <w:rsid w:val="325F16E2"/>
    <w:rsid w:val="32688683"/>
    <w:rsid w:val="32734C46"/>
    <w:rsid w:val="328A80E5"/>
    <w:rsid w:val="32B3B235"/>
    <w:rsid w:val="32C2A7D5"/>
    <w:rsid w:val="330F42C5"/>
    <w:rsid w:val="3315E523"/>
    <w:rsid w:val="3319DE9C"/>
    <w:rsid w:val="332667B2"/>
    <w:rsid w:val="33433BC6"/>
    <w:rsid w:val="3360596C"/>
    <w:rsid w:val="3362CA78"/>
    <w:rsid w:val="336C5136"/>
    <w:rsid w:val="33717984"/>
    <w:rsid w:val="33991CC5"/>
    <w:rsid w:val="33ACEBF4"/>
    <w:rsid w:val="33ADE81B"/>
    <w:rsid w:val="33BFE87E"/>
    <w:rsid w:val="33CC89B7"/>
    <w:rsid w:val="33EDE16E"/>
    <w:rsid w:val="33F849A0"/>
    <w:rsid w:val="340F61E9"/>
    <w:rsid w:val="341484FD"/>
    <w:rsid w:val="342E16DF"/>
    <w:rsid w:val="343D3E48"/>
    <w:rsid w:val="343FE62D"/>
    <w:rsid w:val="34480DF2"/>
    <w:rsid w:val="34A82722"/>
    <w:rsid w:val="34A89E52"/>
    <w:rsid w:val="34AE6AAF"/>
    <w:rsid w:val="34B577CA"/>
    <w:rsid w:val="34CA55F8"/>
    <w:rsid w:val="34FEB1B4"/>
    <w:rsid w:val="35077084"/>
    <w:rsid w:val="350EA353"/>
    <w:rsid w:val="351164BE"/>
    <w:rsid w:val="3520FD41"/>
    <w:rsid w:val="35342C6A"/>
    <w:rsid w:val="354AC714"/>
    <w:rsid w:val="354D0762"/>
    <w:rsid w:val="35589ADC"/>
    <w:rsid w:val="357DB41C"/>
    <w:rsid w:val="35967679"/>
    <w:rsid w:val="35996144"/>
    <w:rsid w:val="35A7C6CA"/>
    <w:rsid w:val="35BA4AA0"/>
    <w:rsid w:val="35C2838F"/>
    <w:rsid w:val="35DDCFE1"/>
    <w:rsid w:val="3609C7F6"/>
    <w:rsid w:val="360C99E5"/>
    <w:rsid w:val="360FBD9B"/>
    <w:rsid w:val="3639C5C5"/>
    <w:rsid w:val="364DDADD"/>
    <w:rsid w:val="365D52B2"/>
    <w:rsid w:val="36679479"/>
    <w:rsid w:val="3693B03B"/>
    <w:rsid w:val="3693F89B"/>
    <w:rsid w:val="3697077D"/>
    <w:rsid w:val="36AF03B0"/>
    <w:rsid w:val="36CD6563"/>
    <w:rsid w:val="36E95E52"/>
    <w:rsid w:val="36F760F9"/>
    <w:rsid w:val="36F90652"/>
    <w:rsid w:val="371A9D75"/>
    <w:rsid w:val="371E26BF"/>
    <w:rsid w:val="3724B623"/>
    <w:rsid w:val="3726BEA0"/>
    <w:rsid w:val="372F9565"/>
    <w:rsid w:val="3763AB4B"/>
    <w:rsid w:val="377A6882"/>
    <w:rsid w:val="3785F3E4"/>
    <w:rsid w:val="379ECF75"/>
    <w:rsid w:val="37B71616"/>
    <w:rsid w:val="37BF2079"/>
    <w:rsid w:val="37CC973E"/>
    <w:rsid w:val="37CD7415"/>
    <w:rsid w:val="37CDB12D"/>
    <w:rsid w:val="37E6D300"/>
    <w:rsid w:val="37F70469"/>
    <w:rsid w:val="380886B4"/>
    <w:rsid w:val="3820D12E"/>
    <w:rsid w:val="383AB118"/>
    <w:rsid w:val="3840453E"/>
    <w:rsid w:val="38558633"/>
    <w:rsid w:val="385FB194"/>
    <w:rsid w:val="38699748"/>
    <w:rsid w:val="3881F6C4"/>
    <w:rsid w:val="3883CAA7"/>
    <w:rsid w:val="3891166A"/>
    <w:rsid w:val="389C5B96"/>
    <w:rsid w:val="38A87134"/>
    <w:rsid w:val="38B08426"/>
    <w:rsid w:val="38DDF8E8"/>
    <w:rsid w:val="38EC697E"/>
    <w:rsid w:val="38F7BBF2"/>
    <w:rsid w:val="390C8551"/>
    <w:rsid w:val="391B3DD2"/>
    <w:rsid w:val="391BC1F1"/>
    <w:rsid w:val="391EE75E"/>
    <w:rsid w:val="3940D4F5"/>
    <w:rsid w:val="39472BFD"/>
    <w:rsid w:val="39508564"/>
    <w:rsid w:val="3960BA3F"/>
    <w:rsid w:val="397002FA"/>
    <w:rsid w:val="39746D9E"/>
    <w:rsid w:val="39793568"/>
    <w:rsid w:val="397E072B"/>
    <w:rsid w:val="3984F877"/>
    <w:rsid w:val="3998E2F5"/>
    <w:rsid w:val="39B35DAD"/>
    <w:rsid w:val="39B7E991"/>
    <w:rsid w:val="39D4AF4A"/>
    <w:rsid w:val="39E630E6"/>
    <w:rsid w:val="39F5FE77"/>
    <w:rsid w:val="3A103B90"/>
    <w:rsid w:val="3A20C61B"/>
    <w:rsid w:val="3A2C4DBC"/>
    <w:rsid w:val="3A3BC6E4"/>
    <w:rsid w:val="3A414D15"/>
    <w:rsid w:val="3A51DE5D"/>
    <w:rsid w:val="3A5434DB"/>
    <w:rsid w:val="3A54CDE6"/>
    <w:rsid w:val="3A6ACFBD"/>
    <w:rsid w:val="3A6D60EA"/>
    <w:rsid w:val="3A72B00D"/>
    <w:rsid w:val="3A7A294A"/>
    <w:rsid w:val="3A870AF1"/>
    <w:rsid w:val="3A8C2011"/>
    <w:rsid w:val="3ABEB56A"/>
    <w:rsid w:val="3AC17DF4"/>
    <w:rsid w:val="3AE7B8B5"/>
    <w:rsid w:val="3B078A36"/>
    <w:rsid w:val="3B088F62"/>
    <w:rsid w:val="3B13E912"/>
    <w:rsid w:val="3B2426CF"/>
    <w:rsid w:val="3B28C6E5"/>
    <w:rsid w:val="3B49D689"/>
    <w:rsid w:val="3B53858D"/>
    <w:rsid w:val="3B59B505"/>
    <w:rsid w:val="3B78E12B"/>
    <w:rsid w:val="3B7C5EEA"/>
    <w:rsid w:val="3B7E3079"/>
    <w:rsid w:val="3BD48558"/>
    <w:rsid w:val="3BED95FB"/>
    <w:rsid w:val="3C034F19"/>
    <w:rsid w:val="3C0C39B6"/>
    <w:rsid w:val="3C107283"/>
    <w:rsid w:val="3C1B4370"/>
    <w:rsid w:val="3C3E7F6B"/>
    <w:rsid w:val="3C5D60D1"/>
    <w:rsid w:val="3C6610A0"/>
    <w:rsid w:val="3C6C135E"/>
    <w:rsid w:val="3C733B48"/>
    <w:rsid w:val="3C775C52"/>
    <w:rsid w:val="3C783D97"/>
    <w:rsid w:val="3CB9953C"/>
    <w:rsid w:val="3CBCD461"/>
    <w:rsid w:val="3CD6ABE4"/>
    <w:rsid w:val="3CE4814F"/>
    <w:rsid w:val="3D010151"/>
    <w:rsid w:val="3D0F5595"/>
    <w:rsid w:val="3D4A5FC0"/>
    <w:rsid w:val="3D4C06E7"/>
    <w:rsid w:val="3D4D1029"/>
    <w:rsid w:val="3D5ACE01"/>
    <w:rsid w:val="3D61E412"/>
    <w:rsid w:val="3D888738"/>
    <w:rsid w:val="3D8E6CC5"/>
    <w:rsid w:val="3D971912"/>
    <w:rsid w:val="3D9E1D90"/>
    <w:rsid w:val="3DA12B6F"/>
    <w:rsid w:val="3DBD147A"/>
    <w:rsid w:val="3DBF7E61"/>
    <w:rsid w:val="3DF758BC"/>
    <w:rsid w:val="3DF76613"/>
    <w:rsid w:val="3DFDCB73"/>
    <w:rsid w:val="3E01B68A"/>
    <w:rsid w:val="3E0B97A0"/>
    <w:rsid w:val="3E228AE8"/>
    <w:rsid w:val="3E4D1044"/>
    <w:rsid w:val="3E54D57B"/>
    <w:rsid w:val="3E555E5E"/>
    <w:rsid w:val="3E6A1A6A"/>
    <w:rsid w:val="3E88B79C"/>
    <w:rsid w:val="3E99AD87"/>
    <w:rsid w:val="3E9E230F"/>
    <w:rsid w:val="3EA57017"/>
    <w:rsid w:val="3EA9707B"/>
    <w:rsid w:val="3EAA7758"/>
    <w:rsid w:val="3EC1D8A4"/>
    <w:rsid w:val="3ED0923C"/>
    <w:rsid w:val="3EDBD42F"/>
    <w:rsid w:val="3F11CAD9"/>
    <w:rsid w:val="3F11DAB0"/>
    <w:rsid w:val="3F23C124"/>
    <w:rsid w:val="3F329017"/>
    <w:rsid w:val="3F3320BC"/>
    <w:rsid w:val="3F4AE295"/>
    <w:rsid w:val="3F85A0C9"/>
    <w:rsid w:val="3F91E93B"/>
    <w:rsid w:val="3FB42DBA"/>
    <w:rsid w:val="3FD8A267"/>
    <w:rsid w:val="4013C456"/>
    <w:rsid w:val="4015903D"/>
    <w:rsid w:val="4017CEB4"/>
    <w:rsid w:val="401FD1CE"/>
    <w:rsid w:val="4020451B"/>
    <w:rsid w:val="402C1CBE"/>
    <w:rsid w:val="402C9684"/>
    <w:rsid w:val="40353900"/>
    <w:rsid w:val="403707A8"/>
    <w:rsid w:val="40AF2474"/>
    <w:rsid w:val="40D1607F"/>
    <w:rsid w:val="40DF6C8B"/>
    <w:rsid w:val="40E8C48A"/>
    <w:rsid w:val="41045D0B"/>
    <w:rsid w:val="410A566D"/>
    <w:rsid w:val="411C1C75"/>
    <w:rsid w:val="41244422"/>
    <w:rsid w:val="412D6229"/>
    <w:rsid w:val="4139813D"/>
    <w:rsid w:val="41423A10"/>
    <w:rsid w:val="414E32F1"/>
    <w:rsid w:val="41544F0D"/>
    <w:rsid w:val="41556F17"/>
    <w:rsid w:val="416C70CB"/>
    <w:rsid w:val="41A50CBA"/>
    <w:rsid w:val="41B4F2D1"/>
    <w:rsid w:val="41C15F35"/>
    <w:rsid w:val="41E7E280"/>
    <w:rsid w:val="41F021D5"/>
    <w:rsid w:val="41FE0932"/>
    <w:rsid w:val="4204D43C"/>
    <w:rsid w:val="4210B5CF"/>
    <w:rsid w:val="4274CCD3"/>
    <w:rsid w:val="4288E83F"/>
    <w:rsid w:val="428A2780"/>
    <w:rsid w:val="4299072A"/>
    <w:rsid w:val="429C671C"/>
    <w:rsid w:val="42B023AF"/>
    <w:rsid w:val="42BF5871"/>
    <w:rsid w:val="4301409C"/>
    <w:rsid w:val="4321DE62"/>
    <w:rsid w:val="433C081C"/>
    <w:rsid w:val="43841186"/>
    <w:rsid w:val="43AB9E4A"/>
    <w:rsid w:val="43ACC1EE"/>
    <w:rsid w:val="43D87D9A"/>
    <w:rsid w:val="43E38844"/>
    <w:rsid w:val="43F25FFC"/>
    <w:rsid w:val="43F30986"/>
    <w:rsid w:val="43F4C67F"/>
    <w:rsid w:val="440450AD"/>
    <w:rsid w:val="440FA93E"/>
    <w:rsid w:val="443A9F10"/>
    <w:rsid w:val="44452EC6"/>
    <w:rsid w:val="44509743"/>
    <w:rsid w:val="4458E3A0"/>
    <w:rsid w:val="4458F0AB"/>
    <w:rsid w:val="445C774A"/>
    <w:rsid w:val="448704DB"/>
    <w:rsid w:val="448A05DD"/>
    <w:rsid w:val="448CC311"/>
    <w:rsid w:val="44A4F61B"/>
    <w:rsid w:val="44B24422"/>
    <w:rsid w:val="44BDAE4C"/>
    <w:rsid w:val="44C1F625"/>
    <w:rsid w:val="44E9197A"/>
    <w:rsid w:val="44EE6EB7"/>
    <w:rsid w:val="44FA995E"/>
    <w:rsid w:val="44FDD6DF"/>
    <w:rsid w:val="45049FA7"/>
    <w:rsid w:val="450DF654"/>
    <w:rsid w:val="452695F3"/>
    <w:rsid w:val="452C775F"/>
    <w:rsid w:val="4531D096"/>
    <w:rsid w:val="45390F09"/>
    <w:rsid w:val="45417E66"/>
    <w:rsid w:val="4546A277"/>
    <w:rsid w:val="4552923B"/>
    <w:rsid w:val="45545358"/>
    <w:rsid w:val="455AAF36"/>
    <w:rsid w:val="458E17A6"/>
    <w:rsid w:val="458F57AB"/>
    <w:rsid w:val="45AD8BAC"/>
    <w:rsid w:val="45E6F348"/>
    <w:rsid w:val="45F0A417"/>
    <w:rsid w:val="45F4B41F"/>
    <w:rsid w:val="45F56E84"/>
    <w:rsid w:val="45FD018F"/>
    <w:rsid w:val="461711AB"/>
    <w:rsid w:val="462185B4"/>
    <w:rsid w:val="462FCD4D"/>
    <w:rsid w:val="4640394D"/>
    <w:rsid w:val="464EA594"/>
    <w:rsid w:val="465ACE15"/>
    <w:rsid w:val="46649223"/>
    <w:rsid w:val="46664B5D"/>
    <w:rsid w:val="466D1178"/>
    <w:rsid w:val="4694DDBF"/>
    <w:rsid w:val="46A5E3CB"/>
    <w:rsid w:val="46AAE2C6"/>
    <w:rsid w:val="46BC6E16"/>
    <w:rsid w:val="46D93209"/>
    <w:rsid w:val="46F8E5CF"/>
    <w:rsid w:val="47184895"/>
    <w:rsid w:val="47224B7B"/>
    <w:rsid w:val="474C3053"/>
    <w:rsid w:val="478B9E50"/>
    <w:rsid w:val="4796BA6F"/>
    <w:rsid w:val="47A27792"/>
    <w:rsid w:val="47B27D5A"/>
    <w:rsid w:val="47B6D1F0"/>
    <w:rsid w:val="47C47B59"/>
    <w:rsid w:val="47CCF352"/>
    <w:rsid w:val="47D2480A"/>
    <w:rsid w:val="48061A57"/>
    <w:rsid w:val="48324212"/>
    <w:rsid w:val="48527901"/>
    <w:rsid w:val="485DD334"/>
    <w:rsid w:val="48637FDE"/>
    <w:rsid w:val="4871026F"/>
    <w:rsid w:val="487FB0EA"/>
    <w:rsid w:val="488317A9"/>
    <w:rsid w:val="48BBB27F"/>
    <w:rsid w:val="48CEC108"/>
    <w:rsid w:val="48CFD494"/>
    <w:rsid w:val="48D64289"/>
    <w:rsid w:val="48F7F5B8"/>
    <w:rsid w:val="48F9BB09"/>
    <w:rsid w:val="48FBAFB9"/>
    <w:rsid w:val="49163222"/>
    <w:rsid w:val="49601FA5"/>
    <w:rsid w:val="49631A26"/>
    <w:rsid w:val="4990B762"/>
    <w:rsid w:val="49A945FF"/>
    <w:rsid w:val="49B573F5"/>
    <w:rsid w:val="49D385C6"/>
    <w:rsid w:val="49E71C4C"/>
    <w:rsid w:val="49FEE7BD"/>
    <w:rsid w:val="4A0151CF"/>
    <w:rsid w:val="4A19184F"/>
    <w:rsid w:val="4A2A5D2E"/>
    <w:rsid w:val="4A933085"/>
    <w:rsid w:val="4AA73BBF"/>
    <w:rsid w:val="4AA86AB7"/>
    <w:rsid w:val="4AA92EC2"/>
    <w:rsid w:val="4AADB79E"/>
    <w:rsid w:val="4AB07C3C"/>
    <w:rsid w:val="4AD0915B"/>
    <w:rsid w:val="4AD1E0B2"/>
    <w:rsid w:val="4AD79DB0"/>
    <w:rsid w:val="4ADEAE7B"/>
    <w:rsid w:val="4AE07440"/>
    <w:rsid w:val="4AFF7BA2"/>
    <w:rsid w:val="4B0F787A"/>
    <w:rsid w:val="4B187331"/>
    <w:rsid w:val="4B211E34"/>
    <w:rsid w:val="4B2B2BF7"/>
    <w:rsid w:val="4B41136E"/>
    <w:rsid w:val="4B4B9B2D"/>
    <w:rsid w:val="4B52A2E7"/>
    <w:rsid w:val="4B5E79AD"/>
    <w:rsid w:val="4B66A076"/>
    <w:rsid w:val="4B81DA95"/>
    <w:rsid w:val="4B8BEAB1"/>
    <w:rsid w:val="4B8F5A85"/>
    <w:rsid w:val="4BA8654B"/>
    <w:rsid w:val="4BAE0415"/>
    <w:rsid w:val="4BB63880"/>
    <w:rsid w:val="4C0E240E"/>
    <w:rsid w:val="4C0E5603"/>
    <w:rsid w:val="4C14252C"/>
    <w:rsid w:val="4C178EDC"/>
    <w:rsid w:val="4C3113B7"/>
    <w:rsid w:val="4C4C5BCA"/>
    <w:rsid w:val="4C529918"/>
    <w:rsid w:val="4C541F4C"/>
    <w:rsid w:val="4C5CF63E"/>
    <w:rsid w:val="4C5EB288"/>
    <w:rsid w:val="4C5F3442"/>
    <w:rsid w:val="4C83DD49"/>
    <w:rsid w:val="4C893641"/>
    <w:rsid w:val="4CD08E9A"/>
    <w:rsid w:val="4CE35B53"/>
    <w:rsid w:val="4CE9BB47"/>
    <w:rsid w:val="4CF019B4"/>
    <w:rsid w:val="4CF33B73"/>
    <w:rsid w:val="4D0B068D"/>
    <w:rsid w:val="4D2FEE9D"/>
    <w:rsid w:val="4D3CD020"/>
    <w:rsid w:val="4D49CFA4"/>
    <w:rsid w:val="4D586808"/>
    <w:rsid w:val="4D9BE94B"/>
    <w:rsid w:val="4DAB3C1A"/>
    <w:rsid w:val="4DACCDA2"/>
    <w:rsid w:val="4DAD71B4"/>
    <w:rsid w:val="4DBF7E64"/>
    <w:rsid w:val="4DFDC7DA"/>
    <w:rsid w:val="4E026F51"/>
    <w:rsid w:val="4E15C0AD"/>
    <w:rsid w:val="4E1EA81E"/>
    <w:rsid w:val="4E372FBB"/>
    <w:rsid w:val="4E3EB7AA"/>
    <w:rsid w:val="4E51F759"/>
    <w:rsid w:val="4E554637"/>
    <w:rsid w:val="4E63ABDD"/>
    <w:rsid w:val="4E9979B0"/>
    <w:rsid w:val="4EB6C595"/>
    <w:rsid w:val="4EBB72F6"/>
    <w:rsid w:val="4EC72FAE"/>
    <w:rsid w:val="4ECA7933"/>
    <w:rsid w:val="4F02ADA4"/>
    <w:rsid w:val="4F0C7196"/>
    <w:rsid w:val="4F0F98C2"/>
    <w:rsid w:val="4F1E40B3"/>
    <w:rsid w:val="4F1F19C0"/>
    <w:rsid w:val="4F224D8E"/>
    <w:rsid w:val="4F461F8D"/>
    <w:rsid w:val="4F572E2F"/>
    <w:rsid w:val="4F5A521E"/>
    <w:rsid w:val="4F6CB69B"/>
    <w:rsid w:val="4F70E7B4"/>
    <w:rsid w:val="4F767E12"/>
    <w:rsid w:val="4F80CBAF"/>
    <w:rsid w:val="4FAFA9F1"/>
    <w:rsid w:val="4FB1C72C"/>
    <w:rsid w:val="4FBB62C3"/>
    <w:rsid w:val="4FC583DD"/>
    <w:rsid w:val="4FCA2EC8"/>
    <w:rsid w:val="4FCB5C9A"/>
    <w:rsid w:val="4FDC60F7"/>
    <w:rsid w:val="4FF2BDCD"/>
    <w:rsid w:val="4FF63BC4"/>
    <w:rsid w:val="4FFE319A"/>
    <w:rsid w:val="50336988"/>
    <w:rsid w:val="503B9974"/>
    <w:rsid w:val="504A1884"/>
    <w:rsid w:val="5085CC0B"/>
    <w:rsid w:val="5088B619"/>
    <w:rsid w:val="509A463C"/>
    <w:rsid w:val="50A15066"/>
    <w:rsid w:val="50A5818C"/>
    <w:rsid w:val="50B46011"/>
    <w:rsid w:val="50C4DD98"/>
    <w:rsid w:val="50E3F605"/>
    <w:rsid w:val="50FCC663"/>
    <w:rsid w:val="5120C750"/>
    <w:rsid w:val="51316955"/>
    <w:rsid w:val="5147FBB9"/>
    <w:rsid w:val="514F8A6A"/>
    <w:rsid w:val="515B2687"/>
    <w:rsid w:val="515FEBE2"/>
    <w:rsid w:val="51737A11"/>
    <w:rsid w:val="519C1AA2"/>
    <w:rsid w:val="51A91817"/>
    <w:rsid w:val="51D00CDC"/>
    <w:rsid w:val="51DAB940"/>
    <w:rsid w:val="51E24F2B"/>
    <w:rsid w:val="51F2E0FB"/>
    <w:rsid w:val="51FDA1D5"/>
    <w:rsid w:val="51FE821D"/>
    <w:rsid w:val="52399741"/>
    <w:rsid w:val="523B2D7A"/>
    <w:rsid w:val="52545D96"/>
    <w:rsid w:val="5256BC18"/>
    <w:rsid w:val="526C633B"/>
    <w:rsid w:val="5282D38C"/>
    <w:rsid w:val="528C4EB9"/>
    <w:rsid w:val="52A2DEAF"/>
    <w:rsid w:val="52C1DA11"/>
    <w:rsid w:val="52D6BECA"/>
    <w:rsid w:val="5308C5CE"/>
    <w:rsid w:val="5343F497"/>
    <w:rsid w:val="5364E18E"/>
    <w:rsid w:val="538E8101"/>
    <w:rsid w:val="53B26634"/>
    <w:rsid w:val="53B3F6F5"/>
    <w:rsid w:val="53C1FC09"/>
    <w:rsid w:val="53D35628"/>
    <w:rsid w:val="53D5032E"/>
    <w:rsid w:val="53DCF3AE"/>
    <w:rsid w:val="53EC2462"/>
    <w:rsid w:val="53FD6ED7"/>
    <w:rsid w:val="5413EF34"/>
    <w:rsid w:val="5445D6CE"/>
    <w:rsid w:val="544D4839"/>
    <w:rsid w:val="545E9056"/>
    <w:rsid w:val="5470DC53"/>
    <w:rsid w:val="54728BA7"/>
    <w:rsid w:val="54A4F5CB"/>
    <w:rsid w:val="54ABAC07"/>
    <w:rsid w:val="54AEC990"/>
    <w:rsid w:val="54B611FF"/>
    <w:rsid w:val="54BC2D76"/>
    <w:rsid w:val="54C7A219"/>
    <w:rsid w:val="54D56110"/>
    <w:rsid w:val="54E1E917"/>
    <w:rsid w:val="54EEA6C1"/>
    <w:rsid w:val="54F23C60"/>
    <w:rsid w:val="54F92E1B"/>
    <w:rsid w:val="55175F2D"/>
    <w:rsid w:val="55292ADE"/>
    <w:rsid w:val="5536102E"/>
    <w:rsid w:val="55478C8F"/>
    <w:rsid w:val="5575D1D8"/>
    <w:rsid w:val="55963C96"/>
    <w:rsid w:val="559751B8"/>
    <w:rsid w:val="55B9F28D"/>
    <w:rsid w:val="55CC437A"/>
    <w:rsid w:val="55DBC8BE"/>
    <w:rsid w:val="55DF1D68"/>
    <w:rsid w:val="55F35481"/>
    <w:rsid w:val="55F660FC"/>
    <w:rsid w:val="56143B13"/>
    <w:rsid w:val="561D0EFA"/>
    <w:rsid w:val="561FF4F6"/>
    <w:rsid w:val="5622F3AE"/>
    <w:rsid w:val="5629B25D"/>
    <w:rsid w:val="564A1DFD"/>
    <w:rsid w:val="565EABCB"/>
    <w:rsid w:val="566402F1"/>
    <w:rsid w:val="56729A9C"/>
    <w:rsid w:val="5686128F"/>
    <w:rsid w:val="568AEB76"/>
    <w:rsid w:val="568CFBB5"/>
    <w:rsid w:val="5692D92F"/>
    <w:rsid w:val="5696940B"/>
    <w:rsid w:val="56A44376"/>
    <w:rsid w:val="56F3F328"/>
    <w:rsid w:val="5706026B"/>
    <w:rsid w:val="570D889F"/>
    <w:rsid w:val="571F2D62"/>
    <w:rsid w:val="573CFF9F"/>
    <w:rsid w:val="573DC4F5"/>
    <w:rsid w:val="577C3037"/>
    <w:rsid w:val="57903376"/>
    <w:rsid w:val="57972A51"/>
    <w:rsid w:val="57A508EB"/>
    <w:rsid w:val="57BDED0D"/>
    <w:rsid w:val="57EE43C8"/>
    <w:rsid w:val="5810F7A7"/>
    <w:rsid w:val="58122F99"/>
    <w:rsid w:val="581DCB1E"/>
    <w:rsid w:val="5822FD5A"/>
    <w:rsid w:val="58377421"/>
    <w:rsid w:val="58441259"/>
    <w:rsid w:val="586480F7"/>
    <w:rsid w:val="587B0E88"/>
    <w:rsid w:val="5896A489"/>
    <w:rsid w:val="589712CA"/>
    <w:rsid w:val="58C14892"/>
    <w:rsid w:val="58CB0527"/>
    <w:rsid w:val="58EC3B63"/>
    <w:rsid w:val="58F461B2"/>
    <w:rsid w:val="58FC036E"/>
    <w:rsid w:val="59054029"/>
    <w:rsid w:val="590665C7"/>
    <w:rsid w:val="591F6748"/>
    <w:rsid w:val="5925BF83"/>
    <w:rsid w:val="593E4CCE"/>
    <w:rsid w:val="594C667F"/>
    <w:rsid w:val="594D4F1B"/>
    <w:rsid w:val="594EE2E7"/>
    <w:rsid w:val="5967055B"/>
    <w:rsid w:val="596817D3"/>
    <w:rsid w:val="59688170"/>
    <w:rsid w:val="5971EAB4"/>
    <w:rsid w:val="59872682"/>
    <w:rsid w:val="599FD7CE"/>
    <w:rsid w:val="59B02F85"/>
    <w:rsid w:val="59BA7548"/>
    <w:rsid w:val="59D3A753"/>
    <w:rsid w:val="59DEF2CB"/>
    <w:rsid w:val="5A1FAC82"/>
    <w:rsid w:val="5A23B797"/>
    <w:rsid w:val="5A25E312"/>
    <w:rsid w:val="5A44BDC1"/>
    <w:rsid w:val="5A66B3B4"/>
    <w:rsid w:val="5A76C6CE"/>
    <w:rsid w:val="5A92A77F"/>
    <w:rsid w:val="5AAFDD0E"/>
    <w:rsid w:val="5AEA8C3E"/>
    <w:rsid w:val="5AF8EDB7"/>
    <w:rsid w:val="5B086C3C"/>
    <w:rsid w:val="5B0DB32E"/>
    <w:rsid w:val="5B17DA68"/>
    <w:rsid w:val="5B2D7805"/>
    <w:rsid w:val="5B321285"/>
    <w:rsid w:val="5B43C083"/>
    <w:rsid w:val="5B49F8E5"/>
    <w:rsid w:val="5B67A965"/>
    <w:rsid w:val="5BA7BF2F"/>
    <w:rsid w:val="5BAD7FEB"/>
    <w:rsid w:val="5BAFB0FF"/>
    <w:rsid w:val="5BB5E7F6"/>
    <w:rsid w:val="5BE7A946"/>
    <w:rsid w:val="5BFFD78B"/>
    <w:rsid w:val="5C26195E"/>
    <w:rsid w:val="5C50EFD3"/>
    <w:rsid w:val="5C572723"/>
    <w:rsid w:val="5C6A4D7A"/>
    <w:rsid w:val="5C8559E3"/>
    <w:rsid w:val="5C8AD2C5"/>
    <w:rsid w:val="5C9FB39A"/>
    <w:rsid w:val="5CABF12C"/>
    <w:rsid w:val="5CC84B73"/>
    <w:rsid w:val="5D09854C"/>
    <w:rsid w:val="5D0BE790"/>
    <w:rsid w:val="5D1925E3"/>
    <w:rsid w:val="5D1B7275"/>
    <w:rsid w:val="5D3E649E"/>
    <w:rsid w:val="5D45E62F"/>
    <w:rsid w:val="5D528AD8"/>
    <w:rsid w:val="5D52E6C6"/>
    <w:rsid w:val="5D5C1E72"/>
    <w:rsid w:val="5D5FD3E0"/>
    <w:rsid w:val="5D754E8F"/>
    <w:rsid w:val="5D77FACF"/>
    <w:rsid w:val="5D9F7770"/>
    <w:rsid w:val="5DA3144D"/>
    <w:rsid w:val="5DB7ADF9"/>
    <w:rsid w:val="5DD64858"/>
    <w:rsid w:val="5DDA7007"/>
    <w:rsid w:val="5DEDCBB4"/>
    <w:rsid w:val="5E0B5D37"/>
    <w:rsid w:val="5E109CF7"/>
    <w:rsid w:val="5E175F4E"/>
    <w:rsid w:val="5E24F509"/>
    <w:rsid w:val="5E3CAF51"/>
    <w:rsid w:val="5E46BF9A"/>
    <w:rsid w:val="5E46EE1E"/>
    <w:rsid w:val="5E533CAD"/>
    <w:rsid w:val="5E5B79D9"/>
    <w:rsid w:val="5E63A6A0"/>
    <w:rsid w:val="5E655930"/>
    <w:rsid w:val="5E7AECDE"/>
    <w:rsid w:val="5EFB7790"/>
    <w:rsid w:val="5EFFE242"/>
    <w:rsid w:val="5F024C4A"/>
    <w:rsid w:val="5F14874F"/>
    <w:rsid w:val="5F1B1C78"/>
    <w:rsid w:val="5F228721"/>
    <w:rsid w:val="5F48A6F0"/>
    <w:rsid w:val="5F48B6A6"/>
    <w:rsid w:val="5F547E20"/>
    <w:rsid w:val="5F5A02EF"/>
    <w:rsid w:val="5F68248B"/>
    <w:rsid w:val="5F75BBDE"/>
    <w:rsid w:val="5F8488E5"/>
    <w:rsid w:val="5F8DC23A"/>
    <w:rsid w:val="5F8F49FC"/>
    <w:rsid w:val="5F9D5E26"/>
    <w:rsid w:val="5FAA24B0"/>
    <w:rsid w:val="5FAC88F6"/>
    <w:rsid w:val="5FDCCD2B"/>
    <w:rsid w:val="600A881B"/>
    <w:rsid w:val="60106A9E"/>
    <w:rsid w:val="6021AF6A"/>
    <w:rsid w:val="602C3840"/>
    <w:rsid w:val="605D4968"/>
    <w:rsid w:val="605E7C18"/>
    <w:rsid w:val="6067C1E5"/>
    <w:rsid w:val="607957FF"/>
    <w:rsid w:val="6085DB09"/>
    <w:rsid w:val="60909FC1"/>
    <w:rsid w:val="6090DA7C"/>
    <w:rsid w:val="609D82DB"/>
    <w:rsid w:val="60AB53D3"/>
    <w:rsid w:val="60B4DD32"/>
    <w:rsid w:val="60C102CC"/>
    <w:rsid w:val="60D83B80"/>
    <w:rsid w:val="60FBFE33"/>
    <w:rsid w:val="610E2C2E"/>
    <w:rsid w:val="612C7E15"/>
    <w:rsid w:val="61388F84"/>
    <w:rsid w:val="615990E5"/>
    <w:rsid w:val="616AB274"/>
    <w:rsid w:val="61849049"/>
    <w:rsid w:val="619051E2"/>
    <w:rsid w:val="61BD620D"/>
    <w:rsid w:val="61BE05E1"/>
    <w:rsid w:val="61C3DE42"/>
    <w:rsid w:val="61CD61F4"/>
    <w:rsid w:val="61EE485B"/>
    <w:rsid w:val="61F2DB23"/>
    <w:rsid w:val="621B4C54"/>
    <w:rsid w:val="6227A42B"/>
    <w:rsid w:val="622E49EE"/>
    <w:rsid w:val="6253B796"/>
    <w:rsid w:val="62608718"/>
    <w:rsid w:val="626125AA"/>
    <w:rsid w:val="62738B74"/>
    <w:rsid w:val="62753CFA"/>
    <w:rsid w:val="629A1225"/>
    <w:rsid w:val="629EB566"/>
    <w:rsid w:val="62B9DDA3"/>
    <w:rsid w:val="62C4563E"/>
    <w:rsid w:val="62CDE29D"/>
    <w:rsid w:val="62D92654"/>
    <w:rsid w:val="62F56D7B"/>
    <w:rsid w:val="62F8CFEC"/>
    <w:rsid w:val="62FE1DE9"/>
    <w:rsid w:val="62FE5018"/>
    <w:rsid w:val="630ECA03"/>
    <w:rsid w:val="63130F57"/>
    <w:rsid w:val="6324BD0B"/>
    <w:rsid w:val="637265DB"/>
    <w:rsid w:val="637F9604"/>
    <w:rsid w:val="63FBC666"/>
    <w:rsid w:val="6403874A"/>
    <w:rsid w:val="64251498"/>
    <w:rsid w:val="6448DDA9"/>
    <w:rsid w:val="644A7170"/>
    <w:rsid w:val="645A98A2"/>
    <w:rsid w:val="64635E79"/>
    <w:rsid w:val="6481042F"/>
    <w:rsid w:val="64A11133"/>
    <w:rsid w:val="64A49B21"/>
    <w:rsid w:val="64AB365F"/>
    <w:rsid w:val="64D8B027"/>
    <w:rsid w:val="65060C29"/>
    <w:rsid w:val="650DC3F7"/>
    <w:rsid w:val="65253AD1"/>
    <w:rsid w:val="653B0A4D"/>
    <w:rsid w:val="655EF877"/>
    <w:rsid w:val="655FEE50"/>
    <w:rsid w:val="65708EFB"/>
    <w:rsid w:val="65798708"/>
    <w:rsid w:val="65BD0CBE"/>
    <w:rsid w:val="65C1DEDE"/>
    <w:rsid w:val="65CB2AE7"/>
    <w:rsid w:val="65D0C357"/>
    <w:rsid w:val="65D2975E"/>
    <w:rsid w:val="65E7F2FA"/>
    <w:rsid w:val="65EB8803"/>
    <w:rsid w:val="65ED8D09"/>
    <w:rsid w:val="65EDE725"/>
    <w:rsid w:val="6601BB6D"/>
    <w:rsid w:val="6620DBCF"/>
    <w:rsid w:val="66226717"/>
    <w:rsid w:val="6633E5A2"/>
    <w:rsid w:val="6642D76E"/>
    <w:rsid w:val="66568120"/>
    <w:rsid w:val="665E010F"/>
    <w:rsid w:val="667036E1"/>
    <w:rsid w:val="667305BF"/>
    <w:rsid w:val="66781916"/>
    <w:rsid w:val="6685C323"/>
    <w:rsid w:val="6693322F"/>
    <w:rsid w:val="66B1EF05"/>
    <w:rsid w:val="66E33132"/>
    <w:rsid w:val="66EF4106"/>
    <w:rsid w:val="66EFAD83"/>
    <w:rsid w:val="66F2EEC4"/>
    <w:rsid w:val="66F95114"/>
    <w:rsid w:val="670FE28D"/>
    <w:rsid w:val="6710F9DF"/>
    <w:rsid w:val="674C727D"/>
    <w:rsid w:val="67A36453"/>
    <w:rsid w:val="67BC4D70"/>
    <w:rsid w:val="67D1956A"/>
    <w:rsid w:val="67D5BDCA"/>
    <w:rsid w:val="67D6C827"/>
    <w:rsid w:val="67EE444E"/>
    <w:rsid w:val="67F937B2"/>
    <w:rsid w:val="680F1A0C"/>
    <w:rsid w:val="6811C6F6"/>
    <w:rsid w:val="681DB532"/>
    <w:rsid w:val="68396A8B"/>
    <w:rsid w:val="685CB180"/>
    <w:rsid w:val="6888B165"/>
    <w:rsid w:val="68AA6585"/>
    <w:rsid w:val="68BD0BCA"/>
    <w:rsid w:val="68D90C73"/>
    <w:rsid w:val="69070D49"/>
    <w:rsid w:val="6914013B"/>
    <w:rsid w:val="691E7CAE"/>
    <w:rsid w:val="691FD294"/>
    <w:rsid w:val="694D98A0"/>
    <w:rsid w:val="6970A369"/>
    <w:rsid w:val="697A290A"/>
    <w:rsid w:val="697C6E46"/>
    <w:rsid w:val="697CFF05"/>
    <w:rsid w:val="698439F2"/>
    <w:rsid w:val="69A5B144"/>
    <w:rsid w:val="69AC2337"/>
    <w:rsid w:val="69C44AB4"/>
    <w:rsid w:val="69CFFDEB"/>
    <w:rsid w:val="69F79B05"/>
    <w:rsid w:val="6A020574"/>
    <w:rsid w:val="6A0CA0CA"/>
    <w:rsid w:val="6A1A98DA"/>
    <w:rsid w:val="6A30E143"/>
    <w:rsid w:val="6A34EAC4"/>
    <w:rsid w:val="6A5DE7CB"/>
    <w:rsid w:val="6A68AED1"/>
    <w:rsid w:val="6A72B489"/>
    <w:rsid w:val="6A77DFAC"/>
    <w:rsid w:val="6A7979D8"/>
    <w:rsid w:val="6A816383"/>
    <w:rsid w:val="6A8DEDB3"/>
    <w:rsid w:val="6A928B87"/>
    <w:rsid w:val="6AD6E2E7"/>
    <w:rsid w:val="6B1079C7"/>
    <w:rsid w:val="6B19AB41"/>
    <w:rsid w:val="6B1FB5A8"/>
    <w:rsid w:val="6B37E6A3"/>
    <w:rsid w:val="6B3C10B5"/>
    <w:rsid w:val="6B51190D"/>
    <w:rsid w:val="6B5ADB3C"/>
    <w:rsid w:val="6B7DDA8B"/>
    <w:rsid w:val="6B833B4F"/>
    <w:rsid w:val="6B8E8DC4"/>
    <w:rsid w:val="6B958FCC"/>
    <w:rsid w:val="6BB5FC2F"/>
    <w:rsid w:val="6BD34C11"/>
    <w:rsid w:val="6BED4B42"/>
    <w:rsid w:val="6BF12C4D"/>
    <w:rsid w:val="6BF97156"/>
    <w:rsid w:val="6C1039BC"/>
    <w:rsid w:val="6C1071E0"/>
    <w:rsid w:val="6C29CE9F"/>
    <w:rsid w:val="6C44BFCC"/>
    <w:rsid w:val="6C5628E1"/>
    <w:rsid w:val="6C68BCF8"/>
    <w:rsid w:val="6C6FEBCA"/>
    <w:rsid w:val="6C777637"/>
    <w:rsid w:val="6C7A07CE"/>
    <w:rsid w:val="6C7B4D5F"/>
    <w:rsid w:val="6C8D4735"/>
    <w:rsid w:val="6C8F4E78"/>
    <w:rsid w:val="6C92C17F"/>
    <w:rsid w:val="6C990428"/>
    <w:rsid w:val="6CAAD9E5"/>
    <w:rsid w:val="6CBE070E"/>
    <w:rsid w:val="6CD313FB"/>
    <w:rsid w:val="6D095447"/>
    <w:rsid w:val="6D0C9EAB"/>
    <w:rsid w:val="6D0D6B96"/>
    <w:rsid w:val="6D2113C3"/>
    <w:rsid w:val="6D223EBB"/>
    <w:rsid w:val="6D30902E"/>
    <w:rsid w:val="6D391E91"/>
    <w:rsid w:val="6D47299D"/>
    <w:rsid w:val="6D9BC65F"/>
    <w:rsid w:val="6DA60530"/>
    <w:rsid w:val="6DB6280C"/>
    <w:rsid w:val="6DBEE282"/>
    <w:rsid w:val="6DE060AE"/>
    <w:rsid w:val="6DF26C2F"/>
    <w:rsid w:val="6E0B7468"/>
    <w:rsid w:val="6E14665C"/>
    <w:rsid w:val="6E167385"/>
    <w:rsid w:val="6E206E4C"/>
    <w:rsid w:val="6E256391"/>
    <w:rsid w:val="6E314D84"/>
    <w:rsid w:val="6E328CAF"/>
    <w:rsid w:val="6E3459DC"/>
    <w:rsid w:val="6E3757C7"/>
    <w:rsid w:val="6E467EB8"/>
    <w:rsid w:val="6E499A2F"/>
    <w:rsid w:val="6E4B0956"/>
    <w:rsid w:val="6E5A938D"/>
    <w:rsid w:val="6E5F47DA"/>
    <w:rsid w:val="6E6A0EDE"/>
    <w:rsid w:val="6E7F3D12"/>
    <w:rsid w:val="6E81B9DF"/>
    <w:rsid w:val="6E880114"/>
    <w:rsid w:val="6E8A19AC"/>
    <w:rsid w:val="6E9FCA75"/>
    <w:rsid w:val="6EB3F83D"/>
    <w:rsid w:val="6EB8DE9D"/>
    <w:rsid w:val="6ECC6CB2"/>
    <w:rsid w:val="6EDB4D47"/>
    <w:rsid w:val="6EE1563F"/>
    <w:rsid w:val="6EE3701F"/>
    <w:rsid w:val="6EF7A54E"/>
    <w:rsid w:val="6EFD332D"/>
    <w:rsid w:val="6F1E765D"/>
    <w:rsid w:val="6F2536AD"/>
    <w:rsid w:val="6F26E530"/>
    <w:rsid w:val="6F3554D7"/>
    <w:rsid w:val="6F3F9D08"/>
    <w:rsid w:val="6F5969FE"/>
    <w:rsid w:val="6F96C069"/>
    <w:rsid w:val="6FA10218"/>
    <w:rsid w:val="6FA64888"/>
    <w:rsid w:val="6FB606E6"/>
    <w:rsid w:val="6FC6EEA7"/>
    <w:rsid w:val="6FCA3FC1"/>
    <w:rsid w:val="6FCCBBED"/>
    <w:rsid w:val="6FD06A96"/>
    <w:rsid w:val="6FD86A03"/>
    <w:rsid w:val="6FFFF21B"/>
    <w:rsid w:val="700886BB"/>
    <w:rsid w:val="70141039"/>
    <w:rsid w:val="702DBCA1"/>
    <w:rsid w:val="702E21BE"/>
    <w:rsid w:val="70301944"/>
    <w:rsid w:val="704526AE"/>
    <w:rsid w:val="704AE473"/>
    <w:rsid w:val="704E3939"/>
    <w:rsid w:val="705C54C0"/>
    <w:rsid w:val="70622683"/>
    <w:rsid w:val="7067AF61"/>
    <w:rsid w:val="707150BD"/>
    <w:rsid w:val="7071EC92"/>
    <w:rsid w:val="707E4BBC"/>
    <w:rsid w:val="7097AE06"/>
    <w:rsid w:val="70B3CF8B"/>
    <w:rsid w:val="70D0204D"/>
    <w:rsid w:val="710B27ED"/>
    <w:rsid w:val="711105C9"/>
    <w:rsid w:val="712EE389"/>
    <w:rsid w:val="7142A058"/>
    <w:rsid w:val="714B23C8"/>
    <w:rsid w:val="7156E77C"/>
    <w:rsid w:val="715E0F3F"/>
    <w:rsid w:val="716F4CBA"/>
    <w:rsid w:val="716FC5A1"/>
    <w:rsid w:val="717534A1"/>
    <w:rsid w:val="71782EE2"/>
    <w:rsid w:val="717F5D89"/>
    <w:rsid w:val="71A59933"/>
    <w:rsid w:val="71C26BD0"/>
    <w:rsid w:val="71E1CC1E"/>
    <w:rsid w:val="720F940E"/>
    <w:rsid w:val="7227F0BE"/>
    <w:rsid w:val="7231F8E1"/>
    <w:rsid w:val="7254EA71"/>
    <w:rsid w:val="726154E4"/>
    <w:rsid w:val="727356EB"/>
    <w:rsid w:val="72807970"/>
    <w:rsid w:val="72881A87"/>
    <w:rsid w:val="72943316"/>
    <w:rsid w:val="72A01D6D"/>
    <w:rsid w:val="72AF375B"/>
    <w:rsid w:val="72B25BCA"/>
    <w:rsid w:val="72B9BE71"/>
    <w:rsid w:val="72BC8A0C"/>
    <w:rsid w:val="72D63AE1"/>
    <w:rsid w:val="72DB3AEC"/>
    <w:rsid w:val="72DB4A10"/>
    <w:rsid w:val="730A4999"/>
    <w:rsid w:val="7321ABF5"/>
    <w:rsid w:val="7322B18B"/>
    <w:rsid w:val="7336215C"/>
    <w:rsid w:val="734586D5"/>
    <w:rsid w:val="7355D7EC"/>
    <w:rsid w:val="7358480D"/>
    <w:rsid w:val="737446DF"/>
    <w:rsid w:val="737A179F"/>
    <w:rsid w:val="7396608F"/>
    <w:rsid w:val="73AE5A67"/>
    <w:rsid w:val="73B63D32"/>
    <w:rsid w:val="73CAE201"/>
    <w:rsid w:val="73E6D071"/>
    <w:rsid w:val="741DC831"/>
    <w:rsid w:val="742A421B"/>
    <w:rsid w:val="742B0C78"/>
    <w:rsid w:val="743709CD"/>
    <w:rsid w:val="7450E506"/>
    <w:rsid w:val="745323CD"/>
    <w:rsid w:val="7457AF12"/>
    <w:rsid w:val="74A1120E"/>
    <w:rsid w:val="74AE135B"/>
    <w:rsid w:val="74B3C55E"/>
    <w:rsid w:val="74B872B5"/>
    <w:rsid w:val="74C0776F"/>
    <w:rsid w:val="74CE8207"/>
    <w:rsid w:val="74D44C01"/>
    <w:rsid w:val="74D7511A"/>
    <w:rsid w:val="74E0DF61"/>
    <w:rsid w:val="7505F88F"/>
    <w:rsid w:val="754404FA"/>
    <w:rsid w:val="7575DA35"/>
    <w:rsid w:val="75867044"/>
    <w:rsid w:val="75882D69"/>
    <w:rsid w:val="7588FAF1"/>
    <w:rsid w:val="75925CC4"/>
    <w:rsid w:val="75A44D4A"/>
    <w:rsid w:val="75AA53F2"/>
    <w:rsid w:val="75C46EFE"/>
    <w:rsid w:val="75C7F078"/>
    <w:rsid w:val="75D3B68B"/>
    <w:rsid w:val="75D7E4E0"/>
    <w:rsid w:val="75E71EE4"/>
    <w:rsid w:val="75FE980D"/>
    <w:rsid w:val="760401E9"/>
    <w:rsid w:val="7607C111"/>
    <w:rsid w:val="760C5473"/>
    <w:rsid w:val="7616DD50"/>
    <w:rsid w:val="762EA6BA"/>
    <w:rsid w:val="76410CDC"/>
    <w:rsid w:val="766016C2"/>
    <w:rsid w:val="7671F259"/>
    <w:rsid w:val="76720DD7"/>
    <w:rsid w:val="7678BCDB"/>
    <w:rsid w:val="767CED46"/>
    <w:rsid w:val="7682FAF2"/>
    <w:rsid w:val="768C4C39"/>
    <w:rsid w:val="7698149B"/>
    <w:rsid w:val="76989FBB"/>
    <w:rsid w:val="76E3AE5A"/>
    <w:rsid w:val="76EA1247"/>
    <w:rsid w:val="76EB44CF"/>
    <w:rsid w:val="76F5E516"/>
    <w:rsid w:val="77036C2C"/>
    <w:rsid w:val="77217460"/>
    <w:rsid w:val="7727D1DB"/>
    <w:rsid w:val="774248B1"/>
    <w:rsid w:val="7750C510"/>
    <w:rsid w:val="7751C176"/>
    <w:rsid w:val="7758B169"/>
    <w:rsid w:val="777A670A"/>
    <w:rsid w:val="777BE02E"/>
    <w:rsid w:val="77B0DD4C"/>
    <w:rsid w:val="77CC89AD"/>
    <w:rsid w:val="77DEE73A"/>
    <w:rsid w:val="781AEF6A"/>
    <w:rsid w:val="7827D060"/>
    <w:rsid w:val="783CC838"/>
    <w:rsid w:val="7850032D"/>
    <w:rsid w:val="78518A84"/>
    <w:rsid w:val="786376D6"/>
    <w:rsid w:val="786C69CA"/>
    <w:rsid w:val="7873D068"/>
    <w:rsid w:val="7896F3FE"/>
    <w:rsid w:val="78BB715B"/>
    <w:rsid w:val="78D86F88"/>
    <w:rsid w:val="78E093A0"/>
    <w:rsid w:val="78E8DFC1"/>
    <w:rsid w:val="78F5E529"/>
    <w:rsid w:val="790D4E53"/>
    <w:rsid w:val="791441EE"/>
    <w:rsid w:val="792DDD57"/>
    <w:rsid w:val="794B91E7"/>
    <w:rsid w:val="794CE4FC"/>
    <w:rsid w:val="796DC625"/>
    <w:rsid w:val="797081AB"/>
    <w:rsid w:val="797E51B0"/>
    <w:rsid w:val="7980ED22"/>
    <w:rsid w:val="79866B29"/>
    <w:rsid w:val="798739F5"/>
    <w:rsid w:val="798DB107"/>
    <w:rsid w:val="7994133F"/>
    <w:rsid w:val="79A13CCE"/>
    <w:rsid w:val="79A3E6B9"/>
    <w:rsid w:val="79A5E427"/>
    <w:rsid w:val="79A8CC8C"/>
    <w:rsid w:val="79BA6F16"/>
    <w:rsid w:val="79EF99C1"/>
    <w:rsid w:val="79F78087"/>
    <w:rsid w:val="79FF7C45"/>
    <w:rsid w:val="7A07765B"/>
    <w:rsid w:val="7A0E038E"/>
    <w:rsid w:val="7A7277DA"/>
    <w:rsid w:val="7A7FB064"/>
    <w:rsid w:val="7A8AFA02"/>
    <w:rsid w:val="7A9B3298"/>
    <w:rsid w:val="7AB6E9A0"/>
    <w:rsid w:val="7AD05863"/>
    <w:rsid w:val="7AD7EAB8"/>
    <w:rsid w:val="7AEA80D1"/>
    <w:rsid w:val="7AFC6C73"/>
    <w:rsid w:val="7B1D5E92"/>
    <w:rsid w:val="7B397FE4"/>
    <w:rsid w:val="7B3FBE80"/>
    <w:rsid w:val="7B62CCB8"/>
    <w:rsid w:val="7B7C24CB"/>
    <w:rsid w:val="7B7F6B64"/>
    <w:rsid w:val="7B805816"/>
    <w:rsid w:val="7B9671F2"/>
    <w:rsid w:val="7B99881F"/>
    <w:rsid w:val="7B9AFBEA"/>
    <w:rsid w:val="7BA34280"/>
    <w:rsid w:val="7BBBADA4"/>
    <w:rsid w:val="7BC477F4"/>
    <w:rsid w:val="7BC64C00"/>
    <w:rsid w:val="7BC866E7"/>
    <w:rsid w:val="7C25A902"/>
    <w:rsid w:val="7C28E040"/>
    <w:rsid w:val="7C39010A"/>
    <w:rsid w:val="7C48AFAB"/>
    <w:rsid w:val="7C50BD02"/>
    <w:rsid w:val="7C61816B"/>
    <w:rsid w:val="7CAE4334"/>
    <w:rsid w:val="7CCD386C"/>
    <w:rsid w:val="7D080F24"/>
    <w:rsid w:val="7D0F5725"/>
    <w:rsid w:val="7D282ECD"/>
    <w:rsid w:val="7D285DEE"/>
    <w:rsid w:val="7D2905FF"/>
    <w:rsid w:val="7D2D054B"/>
    <w:rsid w:val="7D31BFEE"/>
    <w:rsid w:val="7D3554B7"/>
    <w:rsid w:val="7D52843D"/>
    <w:rsid w:val="7D6C6EB6"/>
    <w:rsid w:val="7D7B48C5"/>
    <w:rsid w:val="7D7B8FCE"/>
    <w:rsid w:val="7D944333"/>
    <w:rsid w:val="7D9C8162"/>
    <w:rsid w:val="7DAD3005"/>
    <w:rsid w:val="7DD9326A"/>
    <w:rsid w:val="7DFBBBB5"/>
    <w:rsid w:val="7DFC8B05"/>
    <w:rsid w:val="7E128DA9"/>
    <w:rsid w:val="7E34A16D"/>
    <w:rsid w:val="7E4887F1"/>
    <w:rsid w:val="7E626442"/>
    <w:rsid w:val="7E6DA2C6"/>
    <w:rsid w:val="7E6EABCD"/>
    <w:rsid w:val="7E81B530"/>
    <w:rsid w:val="7E89CFDE"/>
    <w:rsid w:val="7E8AA7D9"/>
    <w:rsid w:val="7E91FBB1"/>
    <w:rsid w:val="7E92B7DB"/>
    <w:rsid w:val="7EA99436"/>
    <w:rsid w:val="7EC50810"/>
    <w:rsid w:val="7EDF139E"/>
    <w:rsid w:val="7EE98FD9"/>
    <w:rsid w:val="7EFFB8F3"/>
    <w:rsid w:val="7F323855"/>
    <w:rsid w:val="7F3E7C49"/>
    <w:rsid w:val="7F5109CF"/>
    <w:rsid w:val="7F563DDA"/>
    <w:rsid w:val="7F59B76B"/>
    <w:rsid w:val="7F875C02"/>
    <w:rsid w:val="7F969697"/>
    <w:rsid w:val="7FB097FB"/>
    <w:rsid w:val="7FBA4D20"/>
    <w:rsid w:val="7FCECFAB"/>
    <w:rsid w:val="7FD472AB"/>
    <w:rsid w:val="7FF1DDA1"/>
  </w:rsids>
  <m:mathPr>
    <m:mathFont m:val="Cambria Math"/>
    <m:brkBin m:val="before"/>
    <m:brkBinSub m:val="--"/>
    <m:smallFrac m:val="0"/>
    <m:dispDef/>
    <m:lMargin m:val="0"/>
    <m:rMargin m:val="0"/>
    <m:defJc m:val="centerGroup"/>
    <m:wrapIndent m:val="1440"/>
    <m:intLim m:val="subSup"/>
    <m:naryLim m:val="undOvr"/>
  </m:mathPr>
  <w:themeFontLang w:val="es-A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EAEE0E"/>
  <w15:docId w15:val="{401AD8CD-526E-46B3-8D06-24B5ADEDE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ontserrat Medium" w:eastAsia="Montserrat Medium" w:hAnsi="Montserrat Medium" w:cs="Montserrat Medium"/>
    </w:rPr>
  </w:style>
  <w:style w:type="paragraph" w:styleId="Heading1">
    <w:name w:val="heading 1"/>
    <w:basedOn w:val="Normal"/>
    <w:next w:val="Normal"/>
    <w:link w:val="Heading1Char"/>
    <w:uiPriority w:val="9"/>
    <w:qFormat/>
    <w:rsid w:val="00C4351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4351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A276A"/>
    <w:pPr>
      <w:keepNext/>
      <w:keepLines/>
      <w:spacing w:before="40"/>
      <w:outlineLvl w:val="2"/>
    </w:pPr>
    <w:rPr>
      <w:rFonts w:ascii="Tahoma" w:eastAsiaTheme="majorEastAsia" w:hAnsi="Tahoma" w:cstheme="majorBidi"/>
      <w:i/>
      <w:sz w:val="24"/>
      <w:szCs w:val="24"/>
    </w:rPr>
  </w:style>
  <w:style w:type="paragraph" w:styleId="Heading4">
    <w:name w:val="heading 4"/>
    <w:basedOn w:val="Normal"/>
    <w:next w:val="Normal"/>
    <w:link w:val="Heading4Char"/>
    <w:uiPriority w:val="9"/>
    <w:unhideWhenUsed/>
    <w:qFormat/>
    <w:rsid w:val="00A051C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i/>
      <w:iCs/>
      <w:sz w:val="21"/>
      <w:szCs w:val="21"/>
    </w:rPr>
  </w:style>
  <w:style w:type="paragraph" w:styleId="Title">
    <w:name w:val="Title"/>
    <w:basedOn w:val="Normal"/>
    <w:uiPriority w:val="10"/>
    <w:qFormat/>
    <w:pPr>
      <w:spacing w:before="102"/>
      <w:ind w:left="1362" w:right="1348"/>
      <w:jc w:val="center"/>
    </w:pPr>
    <w:rPr>
      <w:rFonts w:ascii="Gotham Medium" w:eastAsia="Gotham Medium" w:hAnsi="Gotham Medium" w:cs="Gotham Medium"/>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FootnoteText">
    <w:name w:val="footnote text"/>
    <w:basedOn w:val="Normal"/>
    <w:link w:val="FootnoteTextChar"/>
    <w:uiPriority w:val="99"/>
    <w:semiHidden/>
    <w:unhideWhenUsed/>
    <w:rsid w:val="00ED42B8"/>
    <w:pPr>
      <w:widowControl/>
      <w:autoSpaceDE/>
      <w:autoSpaceDN/>
    </w:pPr>
    <w:rPr>
      <w:rFonts w:asciiTheme="minorHAnsi" w:eastAsiaTheme="minorHAnsi" w:hAnsiTheme="minorHAnsi" w:cstheme="minorBidi"/>
      <w:kern w:val="2"/>
      <w:sz w:val="20"/>
      <w:szCs w:val="20"/>
      <w:lang w:val="en-AU"/>
      <w14:ligatures w14:val="standardContextual"/>
    </w:rPr>
  </w:style>
  <w:style w:type="character" w:customStyle="1" w:styleId="FootnoteTextChar">
    <w:name w:val="Footnote Text Char"/>
    <w:basedOn w:val="DefaultParagraphFont"/>
    <w:link w:val="FootnoteText"/>
    <w:uiPriority w:val="99"/>
    <w:semiHidden/>
    <w:rsid w:val="00ED42B8"/>
    <w:rPr>
      <w:kern w:val="2"/>
      <w:sz w:val="20"/>
      <w:szCs w:val="20"/>
      <w:lang w:val="en-AU"/>
      <w14:ligatures w14:val="standardContextual"/>
    </w:rPr>
  </w:style>
  <w:style w:type="character" w:styleId="FootnoteReference">
    <w:name w:val="footnote reference"/>
    <w:basedOn w:val="DefaultParagraphFont"/>
    <w:uiPriority w:val="99"/>
    <w:semiHidden/>
    <w:unhideWhenUsed/>
    <w:rsid w:val="00ED42B8"/>
    <w:rPr>
      <w:vertAlign w:val="superscript"/>
    </w:rPr>
  </w:style>
  <w:style w:type="character" w:styleId="Hyperlink">
    <w:name w:val="Hyperlink"/>
    <w:basedOn w:val="DefaultParagraphFont"/>
    <w:uiPriority w:val="99"/>
    <w:unhideWhenUsed/>
    <w:rsid w:val="00ED42B8"/>
    <w:rPr>
      <w:color w:val="0000FF" w:themeColor="hyperlink"/>
      <w:u w:val="single"/>
    </w:rPr>
  </w:style>
  <w:style w:type="paragraph" w:styleId="EndnoteText">
    <w:name w:val="endnote text"/>
    <w:basedOn w:val="Normal"/>
    <w:link w:val="EndnoteTextChar"/>
    <w:uiPriority w:val="99"/>
    <w:unhideWhenUsed/>
    <w:rsid w:val="00ED42B8"/>
    <w:pPr>
      <w:widowControl/>
      <w:autoSpaceDE/>
      <w:autoSpaceDN/>
    </w:pPr>
    <w:rPr>
      <w:rFonts w:asciiTheme="minorHAnsi" w:eastAsiaTheme="minorHAnsi" w:hAnsiTheme="minorHAnsi" w:cstheme="minorBidi"/>
      <w:kern w:val="2"/>
      <w:sz w:val="20"/>
      <w:szCs w:val="20"/>
      <w:lang w:val="en-AU"/>
      <w14:ligatures w14:val="standardContextual"/>
    </w:rPr>
  </w:style>
  <w:style w:type="character" w:customStyle="1" w:styleId="EndnoteTextChar">
    <w:name w:val="Endnote Text Char"/>
    <w:basedOn w:val="DefaultParagraphFont"/>
    <w:link w:val="EndnoteText"/>
    <w:uiPriority w:val="99"/>
    <w:rsid w:val="00ED42B8"/>
    <w:rPr>
      <w:kern w:val="2"/>
      <w:sz w:val="20"/>
      <w:szCs w:val="20"/>
      <w:lang w:val="en-AU"/>
      <w14:ligatures w14:val="standardContextual"/>
    </w:rPr>
  </w:style>
  <w:style w:type="character" w:styleId="UnresolvedMention">
    <w:name w:val="Unresolved Mention"/>
    <w:basedOn w:val="DefaultParagraphFont"/>
    <w:uiPriority w:val="99"/>
    <w:semiHidden/>
    <w:unhideWhenUsed/>
    <w:rsid w:val="006C3EC7"/>
    <w:rPr>
      <w:color w:val="605E5C"/>
      <w:shd w:val="clear" w:color="auto" w:fill="E1DFDD"/>
    </w:rPr>
  </w:style>
  <w:style w:type="paragraph" w:styleId="Header">
    <w:name w:val="header"/>
    <w:basedOn w:val="Normal"/>
    <w:link w:val="HeaderChar"/>
    <w:uiPriority w:val="99"/>
    <w:unhideWhenUsed/>
    <w:rsid w:val="007859FC"/>
    <w:pPr>
      <w:tabs>
        <w:tab w:val="center" w:pos="4513"/>
        <w:tab w:val="right" w:pos="9026"/>
      </w:tabs>
    </w:pPr>
    <w:rPr>
      <w:rFonts w:ascii="Arial" w:eastAsia="Arial" w:hAnsi="Arial" w:cs="Arial"/>
      <w:lang w:val="en-AU"/>
    </w:rPr>
  </w:style>
  <w:style w:type="character" w:customStyle="1" w:styleId="HeaderChar">
    <w:name w:val="Header Char"/>
    <w:basedOn w:val="DefaultParagraphFont"/>
    <w:link w:val="Header"/>
    <w:uiPriority w:val="99"/>
    <w:rsid w:val="007859FC"/>
    <w:rPr>
      <w:rFonts w:ascii="Arial" w:eastAsia="Arial" w:hAnsi="Arial" w:cs="Arial"/>
      <w:lang w:val="en-AU"/>
    </w:rPr>
  </w:style>
  <w:style w:type="paragraph" w:styleId="Footer">
    <w:name w:val="footer"/>
    <w:basedOn w:val="Normal"/>
    <w:link w:val="FooterChar"/>
    <w:uiPriority w:val="99"/>
    <w:unhideWhenUsed/>
    <w:rsid w:val="007859FC"/>
    <w:pPr>
      <w:tabs>
        <w:tab w:val="center" w:pos="4513"/>
        <w:tab w:val="right" w:pos="9026"/>
      </w:tabs>
    </w:pPr>
    <w:rPr>
      <w:rFonts w:ascii="Arial" w:eastAsia="Arial" w:hAnsi="Arial" w:cs="Arial"/>
      <w:lang w:val="en-AU"/>
    </w:rPr>
  </w:style>
  <w:style w:type="character" w:customStyle="1" w:styleId="FooterChar">
    <w:name w:val="Footer Char"/>
    <w:basedOn w:val="DefaultParagraphFont"/>
    <w:link w:val="Footer"/>
    <w:uiPriority w:val="99"/>
    <w:rsid w:val="007859FC"/>
    <w:rPr>
      <w:rFonts w:ascii="Arial" w:eastAsia="Arial" w:hAnsi="Arial" w:cs="Arial"/>
      <w:lang w:val="en-AU"/>
    </w:rPr>
  </w:style>
  <w:style w:type="character" w:customStyle="1" w:styleId="Heading2Char">
    <w:name w:val="Heading 2 Char"/>
    <w:basedOn w:val="DefaultParagraphFont"/>
    <w:link w:val="Heading2"/>
    <w:uiPriority w:val="9"/>
    <w:rsid w:val="00C43519"/>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C43519"/>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C43519"/>
    <w:pPr>
      <w:widowControl/>
      <w:autoSpaceDE/>
      <w:autoSpaceDN/>
      <w:spacing w:line="259" w:lineRule="auto"/>
      <w:outlineLvl w:val="9"/>
    </w:pPr>
  </w:style>
  <w:style w:type="paragraph" w:styleId="TOC2">
    <w:name w:val="toc 2"/>
    <w:basedOn w:val="Normal"/>
    <w:next w:val="Normal"/>
    <w:autoRedefine/>
    <w:uiPriority w:val="39"/>
    <w:unhideWhenUsed/>
    <w:rsid w:val="00B3088D"/>
    <w:pPr>
      <w:tabs>
        <w:tab w:val="left" w:pos="720"/>
        <w:tab w:val="right" w:leader="dot" w:pos="9020"/>
      </w:tabs>
      <w:spacing w:line="276" w:lineRule="auto"/>
      <w:ind w:left="220"/>
    </w:pPr>
    <w:rPr>
      <w:noProof/>
      <w:sz w:val="18"/>
      <w:szCs w:val="18"/>
    </w:rPr>
  </w:style>
  <w:style w:type="character" w:styleId="FollowedHyperlink">
    <w:name w:val="FollowedHyperlink"/>
    <w:basedOn w:val="DefaultParagraphFont"/>
    <w:uiPriority w:val="99"/>
    <w:semiHidden/>
    <w:unhideWhenUsed/>
    <w:rsid w:val="00C43519"/>
    <w:rPr>
      <w:color w:val="800080" w:themeColor="followedHyperlink"/>
      <w:u w:val="single"/>
    </w:rPr>
  </w:style>
  <w:style w:type="character" w:customStyle="1" w:styleId="Heading3Char">
    <w:name w:val="Heading 3 Char"/>
    <w:basedOn w:val="DefaultParagraphFont"/>
    <w:link w:val="Heading3"/>
    <w:uiPriority w:val="9"/>
    <w:rsid w:val="006A276A"/>
    <w:rPr>
      <w:rFonts w:ascii="Tahoma" w:eastAsiaTheme="majorEastAsia" w:hAnsi="Tahoma" w:cstheme="majorBidi"/>
      <w:i/>
      <w:sz w:val="24"/>
      <w:szCs w:val="24"/>
    </w:rPr>
  </w:style>
  <w:style w:type="character" w:customStyle="1" w:styleId="Heading4Char">
    <w:name w:val="Heading 4 Char"/>
    <w:basedOn w:val="DefaultParagraphFont"/>
    <w:link w:val="Heading4"/>
    <w:uiPriority w:val="9"/>
    <w:rsid w:val="00A051C1"/>
    <w:rPr>
      <w:rFonts w:asciiTheme="majorHAnsi" w:eastAsiaTheme="majorEastAsia" w:hAnsiTheme="majorHAnsi" w:cstheme="majorBidi"/>
      <w:i/>
      <w:iCs/>
      <w:color w:val="365F91" w:themeColor="accent1" w:themeShade="BF"/>
    </w:rPr>
  </w:style>
  <w:style w:type="table" w:styleId="PlainTable4">
    <w:name w:val="Plain Table 4"/>
    <w:basedOn w:val="TableNormal"/>
    <w:uiPriority w:val="44"/>
    <w:rsid w:val="00A051C1"/>
    <w:pPr>
      <w:widowControl/>
      <w:autoSpaceDE/>
      <w:autoSpaceDN/>
    </w:pPr>
    <w:rPr>
      <w:kern w:val="2"/>
      <w:lang w:val="en-AU"/>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1">
    <w:name w:val="toc 1"/>
    <w:basedOn w:val="Normal"/>
    <w:next w:val="Normal"/>
    <w:autoRedefine/>
    <w:uiPriority w:val="39"/>
    <w:unhideWhenUsed/>
    <w:rsid w:val="00511B5A"/>
    <w:pPr>
      <w:widowControl/>
      <w:tabs>
        <w:tab w:val="left" w:pos="720"/>
        <w:tab w:val="right" w:leader="dot" w:pos="9020"/>
      </w:tabs>
      <w:autoSpaceDE/>
      <w:autoSpaceDN/>
      <w:spacing w:after="100" w:line="259" w:lineRule="auto"/>
    </w:pPr>
    <w:rPr>
      <w:rFonts w:ascii="Tahoma" w:eastAsiaTheme="minorEastAsia" w:hAnsi="Tahoma" w:cs="Tahoma"/>
      <w:b/>
      <w:bCs/>
      <w:noProof/>
      <w:sz w:val="24"/>
      <w:szCs w:val="24"/>
    </w:rPr>
  </w:style>
  <w:style w:type="paragraph" w:styleId="TOC3">
    <w:name w:val="toc 3"/>
    <w:basedOn w:val="Normal"/>
    <w:next w:val="Normal"/>
    <w:autoRedefine/>
    <w:uiPriority w:val="39"/>
    <w:unhideWhenUsed/>
    <w:rsid w:val="002856C7"/>
    <w:pPr>
      <w:widowControl/>
      <w:tabs>
        <w:tab w:val="right" w:leader="dot" w:pos="9020"/>
      </w:tabs>
      <w:autoSpaceDE/>
      <w:autoSpaceDN/>
      <w:spacing w:after="100" w:line="259" w:lineRule="auto"/>
      <w:ind w:left="440"/>
    </w:pPr>
    <w:rPr>
      <w:rFonts w:asciiTheme="minorHAnsi" w:eastAsiaTheme="minorEastAsia" w:hAnsiTheme="minorHAnsi" w:cstheme="minorHAnsi"/>
      <w:noProof/>
      <w:color w:val="000000" w:themeColor="text1"/>
    </w:rPr>
  </w:style>
  <w:style w:type="character" w:styleId="CommentReference">
    <w:name w:val="annotation reference"/>
    <w:basedOn w:val="DefaultParagraphFont"/>
    <w:uiPriority w:val="99"/>
    <w:semiHidden/>
    <w:unhideWhenUsed/>
    <w:rsid w:val="00E4230C"/>
    <w:rPr>
      <w:sz w:val="16"/>
      <w:szCs w:val="16"/>
    </w:rPr>
  </w:style>
  <w:style w:type="paragraph" w:styleId="CommentText">
    <w:name w:val="annotation text"/>
    <w:basedOn w:val="Normal"/>
    <w:link w:val="CommentTextChar"/>
    <w:uiPriority w:val="99"/>
    <w:unhideWhenUsed/>
    <w:rsid w:val="00E4230C"/>
    <w:rPr>
      <w:sz w:val="20"/>
      <w:szCs w:val="20"/>
    </w:rPr>
  </w:style>
  <w:style w:type="character" w:customStyle="1" w:styleId="CommentTextChar">
    <w:name w:val="Comment Text Char"/>
    <w:basedOn w:val="DefaultParagraphFont"/>
    <w:link w:val="CommentText"/>
    <w:uiPriority w:val="99"/>
    <w:rsid w:val="00E4230C"/>
    <w:rPr>
      <w:rFonts w:ascii="Montserrat Medium" w:eastAsia="Montserrat Medium" w:hAnsi="Montserrat Medium" w:cs="Montserrat Medium"/>
      <w:sz w:val="20"/>
      <w:szCs w:val="20"/>
    </w:rPr>
  </w:style>
  <w:style w:type="paragraph" w:styleId="CommentSubject">
    <w:name w:val="annotation subject"/>
    <w:basedOn w:val="CommentText"/>
    <w:next w:val="CommentText"/>
    <w:link w:val="CommentSubjectChar"/>
    <w:uiPriority w:val="99"/>
    <w:semiHidden/>
    <w:unhideWhenUsed/>
    <w:rsid w:val="00E4230C"/>
    <w:rPr>
      <w:b/>
      <w:bCs/>
    </w:rPr>
  </w:style>
  <w:style w:type="character" w:customStyle="1" w:styleId="CommentSubjectChar">
    <w:name w:val="Comment Subject Char"/>
    <w:basedOn w:val="CommentTextChar"/>
    <w:link w:val="CommentSubject"/>
    <w:uiPriority w:val="99"/>
    <w:semiHidden/>
    <w:rsid w:val="00E4230C"/>
    <w:rPr>
      <w:rFonts w:ascii="Montserrat Medium" w:eastAsia="Montserrat Medium" w:hAnsi="Montserrat Medium" w:cs="Montserrat Medium"/>
      <w:b/>
      <w:bCs/>
      <w:sz w:val="20"/>
      <w:szCs w:val="20"/>
    </w:rPr>
  </w:style>
  <w:style w:type="character" w:styleId="EndnoteReference">
    <w:name w:val="endnote reference"/>
    <w:basedOn w:val="DefaultParagraphFont"/>
    <w:uiPriority w:val="99"/>
    <w:semiHidden/>
    <w:unhideWhenUsed/>
    <w:rsid w:val="00B27E78"/>
    <w:rPr>
      <w:vertAlign w:val="superscript"/>
    </w:rPr>
  </w:style>
  <w:style w:type="paragraph" w:styleId="NormalWeb">
    <w:name w:val="Normal (Web)"/>
    <w:basedOn w:val="Normal"/>
    <w:uiPriority w:val="99"/>
    <w:semiHidden/>
    <w:unhideWhenUsed/>
    <w:rsid w:val="0033321A"/>
    <w:rPr>
      <w:rFonts w:ascii="Times New Roman" w:hAnsi="Times New Roman" w:cs="Times New Roman"/>
      <w:sz w:val="24"/>
      <w:szCs w:val="24"/>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556669"/>
    <w:pPr>
      <w:widowControl/>
      <w:autoSpaceDE/>
      <w:autoSpaceDN/>
    </w:pPr>
    <w:rPr>
      <w:rFonts w:ascii="Montserrat Medium" w:eastAsia="Montserrat Medium" w:hAnsi="Montserrat Medium" w:cs="Montserrat Medium"/>
    </w:rPr>
  </w:style>
  <w:style w:type="paragraph" w:customStyle="1" w:styleId="pf0">
    <w:name w:val="pf0"/>
    <w:basedOn w:val="Normal"/>
    <w:rsid w:val="001C3AB1"/>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cf01">
    <w:name w:val="cf01"/>
    <w:basedOn w:val="DefaultParagraphFont"/>
    <w:rsid w:val="001C3AB1"/>
    <w:rPr>
      <w:rFonts w:ascii="Segoe UI" w:hAnsi="Segoe UI" w:cs="Segoe UI" w:hint="default"/>
      <w:sz w:val="18"/>
      <w:szCs w:val="18"/>
    </w:rPr>
  </w:style>
  <w:style w:type="paragraph" w:styleId="ListBullet">
    <w:name w:val="List Bullet"/>
    <w:basedOn w:val="Normal"/>
    <w:uiPriority w:val="99"/>
    <w:unhideWhenUsed/>
    <w:rsid w:val="00351590"/>
    <w:pPr>
      <w:widowControl/>
      <w:numPr>
        <w:numId w:val="19"/>
      </w:numPr>
      <w:tabs>
        <w:tab w:val="clear" w:pos="360"/>
      </w:tabs>
      <w:autoSpaceDE/>
      <w:autoSpaceDN/>
      <w:spacing w:after="200" w:line="276" w:lineRule="auto"/>
      <w:ind w:left="0" w:firstLine="0"/>
      <w:contextualSpacing/>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85599">
      <w:bodyDiv w:val="1"/>
      <w:marLeft w:val="0"/>
      <w:marRight w:val="0"/>
      <w:marTop w:val="0"/>
      <w:marBottom w:val="0"/>
      <w:divBdr>
        <w:top w:val="none" w:sz="0" w:space="0" w:color="auto"/>
        <w:left w:val="none" w:sz="0" w:space="0" w:color="auto"/>
        <w:bottom w:val="none" w:sz="0" w:space="0" w:color="auto"/>
        <w:right w:val="none" w:sz="0" w:space="0" w:color="auto"/>
      </w:divBdr>
    </w:div>
    <w:div w:id="20324094">
      <w:bodyDiv w:val="1"/>
      <w:marLeft w:val="0"/>
      <w:marRight w:val="0"/>
      <w:marTop w:val="0"/>
      <w:marBottom w:val="0"/>
      <w:divBdr>
        <w:top w:val="none" w:sz="0" w:space="0" w:color="auto"/>
        <w:left w:val="none" w:sz="0" w:space="0" w:color="auto"/>
        <w:bottom w:val="none" w:sz="0" w:space="0" w:color="auto"/>
        <w:right w:val="none" w:sz="0" w:space="0" w:color="auto"/>
      </w:divBdr>
    </w:div>
    <w:div w:id="25910801">
      <w:bodyDiv w:val="1"/>
      <w:marLeft w:val="0"/>
      <w:marRight w:val="0"/>
      <w:marTop w:val="0"/>
      <w:marBottom w:val="0"/>
      <w:divBdr>
        <w:top w:val="none" w:sz="0" w:space="0" w:color="auto"/>
        <w:left w:val="none" w:sz="0" w:space="0" w:color="auto"/>
        <w:bottom w:val="none" w:sz="0" w:space="0" w:color="auto"/>
        <w:right w:val="none" w:sz="0" w:space="0" w:color="auto"/>
      </w:divBdr>
    </w:div>
    <w:div w:id="30153949">
      <w:bodyDiv w:val="1"/>
      <w:marLeft w:val="0"/>
      <w:marRight w:val="0"/>
      <w:marTop w:val="0"/>
      <w:marBottom w:val="0"/>
      <w:divBdr>
        <w:top w:val="none" w:sz="0" w:space="0" w:color="auto"/>
        <w:left w:val="none" w:sz="0" w:space="0" w:color="auto"/>
        <w:bottom w:val="none" w:sz="0" w:space="0" w:color="auto"/>
        <w:right w:val="none" w:sz="0" w:space="0" w:color="auto"/>
      </w:divBdr>
    </w:div>
    <w:div w:id="47999561">
      <w:bodyDiv w:val="1"/>
      <w:marLeft w:val="0"/>
      <w:marRight w:val="0"/>
      <w:marTop w:val="0"/>
      <w:marBottom w:val="0"/>
      <w:divBdr>
        <w:top w:val="none" w:sz="0" w:space="0" w:color="auto"/>
        <w:left w:val="none" w:sz="0" w:space="0" w:color="auto"/>
        <w:bottom w:val="none" w:sz="0" w:space="0" w:color="auto"/>
        <w:right w:val="none" w:sz="0" w:space="0" w:color="auto"/>
      </w:divBdr>
    </w:div>
    <w:div w:id="48383956">
      <w:bodyDiv w:val="1"/>
      <w:marLeft w:val="0"/>
      <w:marRight w:val="0"/>
      <w:marTop w:val="0"/>
      <w:marBottom w:val="0"/>
      <w:divBdr>
        <w:top w:val="none" w:sz="0" w:space="0" w:color="auto"/>
        <w:left w:val="none" w:sz="0" w:space="0" w:color="auto"/>
        <w:bottom w:val="none" w:sz="0" w:space="0" w:color="auto"/>
        <w:right w:val="none" w:sz="0" w:space="0" w:color="auto"/>
      </w:divBdr>
    </w:div>
    <w:div w:id="116684830">
      <w:bodyDiv w:val="1"/>
      <w:marLeft w:val="0"/>
      <w:marRight w:val="0"/>
      <w:marTop w:val="0"/>
      <w:marBottom w:val="0"/>
      <w:divBdr>
        <w:top w:val="none" w:sz="0" w:space="0" w:color="auto"/>
        <w:left w:val="none" w:sz="0" w:space="0" w:color="auto"/>
        <w:bottom w:val="none" w:sz="0" w:space="0" w:color="auto"/>
        <w:right w:val="none" w:sz="0" w:space="0" w:color="auto"/>
      </w:divBdr>
    </w:div>
    <w:div w:id="130561915">
      <w:bodyDiv w:val="1"/>
      <w:marLeft w:val="0"/>
      <w:marRight w:val="0"/>
      <w:marTop w:val="0"/>
      <w:marBottom w:val="0"/>
      <w:divBdr>
        <w:top w:val="none" w:sz="0" w:space="0" w:color="auto"/>
        <w:left w:val="none" w:sz="0" w:space="0" w:color="auto"/>
        <w:bottom w:val="none" w:sz="0" w:space="0" w:color="auto"/>
        <w:right w:val="none" w:sz="0" w:space="0" w:color="auto"/>
      </w:divBdr>
    </w:div>
    <w:div w:id="134639255">
      <w:bodyDiv w:val="1"/>
      <w:marLeft w:val="0"/>
      <w:marRight w:val="0"/>
      <w:marTop w:val="0"/>
      <w:marBottom w:val="0"/>
      <w:divBdr>
        <w:top w:val="none" w:sz="0" w:space="0" w:color="auto"/>
        <w:left w:val="none" w:sz="0" w:space="0" w:color="auto"/>
        <w:bottom w:val="none" w:sz="0" w:space="0" w:color="auto"/>
        <w:right w:val="none" w:sz="0" w:space="0" w:color="auto"/>
      </w:divBdr>
    </w:div>
    <w:div w:id="178591280">
      <w:bodyDiv w:val="1"/>
      <w:marLeft w:val="0"/>
      <w:marRight w:val="0"/>
      <w:marTop w:val="0"/>
      <w:marBottom w:val="0"/>
      <w:divBdr>
        <w:top w:val="none" w:sz="0" w:space="0" w:color="auto"/>
        <w:left w:val="none" w:sz="0" w:space="0" w:color="auto"/>
        <w:bottom w:val="none" w:sz="0" w:space="0" w:color="auto"/>
        <w:right w:val="none" w:sz="0" w:space="0" w:color="auto"/>
      </w:divBdr>
    </w:div>
    <w:div w:id="205725875">
      <w:bodyDiv w:val="1"/>
      <w:marLeft w:val="0"/>
      <w:marRight w:val="0"/>
      <w:marTop w:val="0"/>
      <w:marBottom w:val="0"/>
      <w:divBdr>
        <w:top w:val="none" w:sz="0" w:space="0" w:color="auto"/>
        <w:left w:val="none" w:sz="0" w:space="0" w:color="auto"/>
        <w:bottom w:val="none" w:sz="0" w:space="0" w:color="auto"/>
        <w:right w:val="none" w:sz="0" w:space="0" w:color="auto"/>
      </w:divBdr>
    </w:div>
    <w:div w:id="320230856">
      <w:bodyDiv w:val="1"/>
      <w:marLeft w:val="0"/>
      <w:marRight w:val="0"/>
      <w:marTop w:val="0"/>
      <w:marBottom w:val="0"/>
      <w:divBdr>
        <w:top w:val="none" w:sz="0" w:space="0" w:color="auto"/>
        <w:left w:val="none" w:sz="0" w:space="0" w:color="auto"/>
        <w:bottom w:val="none" w:sz="0" w:space="0" w:color="auto"/>
        <w:right w:val="none" w:sz="0" w:space="0" w:color="auto"/>
      </w:divBdr>
    </w:div>
    <w:div w:id="401216761">
      <w:bodyDiv w:val="1"/>
      <w:marLeft w:val="0"/>
      <w:marRight w:val="0"/>
      <w:marTop w:val="0"/>
      <w:marBottom w:val="0"/>
      <w:divBdr>
        <w:top w:val="none" w:sz="0" w:space="0" w:color="auto"/>
        <w:left w:val="none" w:sz="0" w:space="0" w:color="auto"/>
        <w:bottom w:val="none" w:sz="0" w:space="0" w:color="auto"/>
        <w:right w:val="none" w:sz="0" w:space="0" w:color="auto"/>
      </w:divBdr>
    </w:div>
    <w:div w:id="441073780">
      <w:bodyDiv w:val="1"/>
      <w:marLeft w:val="0"/>
      <w:marRight w:val="0"/>
      <w:marTop w:val="0"/>
      <w:marBottom w:val="0"/>
      <w:divBdr>
        <w:top w:val="none" w:sz="0" w:space="0" w:color="auto"/>
        <w:left w:val="none" w:sz="0" w:space="0" w:color="auto"/>
        <w:bottom w:val="none" w:sz="0" w:space="0" w:color="auto"/>
        <w:right w:val="none" w:sz="0" w:space="0" w:color="auto"/>
      </w:divBdr>
    </w:div>
    <w:div w:id="444081016">
      <w:bodyDiv w:val="1"/>
      <w:marLeft w:val="0"/>
      <w:marRight w:val="0"/>
      <w:marTop w:val="0"/>
      <w:marBottom w:val="0"/>
      <w:divBdr>
        <w:top w:val="none" w:sz="0" w:space="0" w:color="auto"/>
        <w:left w:val="none" w:sz="0" w:space="0" w:color="auto"/>
        <w:bottom w:val="none" w:sz="0" w:space="0" w:color="auto"/>
        <w:right w:val="none" w:sz="0" w:space="0" w:color="auto"/>
      </w:divBdr>
    </w:div>
    <w:div w:id="542982162">
      <w:bodyDiv w:val="1"/>
      <w:marLeft w:val="0"/>
      <w:marRight w:val="0"/>
      <w:marTop w:val="0"/>
      <w:marBottom w:val="0"/>
      <w:divBdr>
        <w:top w:val="none" w:sz="0" w:space="0" w:color="auto"/>
        <w:left w:val="none" w:sz="0" w:space="0" w:color="auto"/>
        <w:bottom w:val="none" w:sz="0" w:space="0" w:color="auto"/>
        <w:right w:val="none" w:sz="0" w:space="0" w:color="auto"/>
      </w:divBdr>
    </w:div>
    <w:div w:id="561914054">
      <w:bodyDiv w:val="1"/>
      <w:marLeft w:val="0"/>
      <w:marRight w:val="0"/>
      <w:marTop w:val="0"/>
      <w:marBottom w:val="0"/>
      <w:divBdr>
        <w:top w:val="none" w:sz="0" w:space="0" w:color="auto"/>
        <w:left w:val="none" w:sz="0" w:space="0" w:color="auto"/>
        <w:bottom w:val="none" w:sz="0" w:space="0" w:color="auto"/>
        <w:right w:val="none" w:sz="0" w:space="0" w:color="auto"/>
      </w:divBdr>
    </w:div>
    <w:div w:id="635767903">
      <w:bodyDiv w:val="1"/>
      <w:marLeft w:val="0"/>
      <w:marRight w:val="0"/>
      <w:marTop w:val="0"/>
      <w:marBottom w:val="0"/>
      <w:divBdr>
        <w:top w:val="none" w:sz="0" w:space="0" w:color="auto"/>
        <w:left w:val="none" w:sz="0" w:space="0" w:color="auto"/>
        <w:bottom w:val="none" w:sz="0" w:space="0" w:color="auto"/>
        <w:right w:val="none" w:sz="0" w:space="0" w:color="auto"/>
      </w:divBdr>
    </w:div>
    <w:div w:id="646932504">
      <w:bodyDiv w:val="1"/>
      <w:marLeft w:val="0"/>
      <w:marRight w:val="0"/>
      <w:marTop w:val="0"/>
      <w:marBottom w:val="0"/>
      <w:divBdr>
        <w:top w:val="none" w:sz="0" w:space="0" w:color="auto"/>
        <w:left w:val="none" w:sz="0" w:space="0" w:color="auto"/>
        <w:bottom w:val="none" w:sz="0" w:space="0" w:color="auto"/>
        <w:right w:val="none" w:sz="0" w:space="0" w:color="auto"/>
      </w:divBdr>
    </w:div>
    <w:div w:id="777604058">
      <w:bodyDiv w:val="1"/>
      <w:marLeft w:val="0"/>
      <w:marRight w:val="0"/>
      <w:marTop w:val="0"/>
      <w:marBottom w:val="0"/>
      <w:divBdr>
        <w:top w:val="none" w:sz="0" w:space="0" w:color="auto"/>
        <w:left w:val="none" w:sz="0" w:space="0" w:color="auto"/>
        <w:bottom w:val="none" w:sz="0" w:space="0" w:color="auto"/>
        <w:right w:val="none" w:sz="0" w:space="0" w:color="auto"/>
      </w:divBdr>
    </w:div>
    <w:div w:id="864515478">
      <w:bodyDiv w:val="1"/>
      <w:marLeft w:val="0"/>
      <w:marRight w:val="0"/>
      <w:marTop w:val="0"/>
      <w:marBottom w:val="0"/>
      <w:divBdr>
        <w:top w:val="none" w:sz="0" w:space="0" w:color="auto"/>
        <w:left w:val="none" w:sz="0" w:space="0" w:color="auto"/>
        <w:bottom w:val="none" w:sz="0" w:space="0" w:color="auto"/>
        <w:right w:val="none" w:sz="0" w:space="0" w:color="auto"/>
      </w:divBdr>
    </w:div>
    <w:div w:id="948128225">
      <w:bodyDiv w:val="1"/>
      <w:marLeft w:val="0"/>
      <w:marRight w:val="0"/>
      <w:marTop w:val="0"/>
      <w:marBottom w:val="0"/>
      <w:divBdr>
        <w:top w:val="none" w:sz="0" w:space="0" w:color="auto"/>
        <w:left w:val="none" w:sz="0" w:space="0" w:color="auto"/>
        <w:bottom w:val="none" w:sz="0" w:space="0" w:color="auto"/>
        <w:right w:val="none" w:sz="0" w:space="0" w:color="auto"/>
      </w:divBdr>
      <w:divsChild>
        <w:div w:id="1817259721">
          <w:marLeft w:val="0"/>
          <w:marRight w:val="0"/>
          <w:marTop w:val="0"/>
          <w:marBottom w:val="0"/>
          <w:divBdr>
            <w:top w:val="none" w:sz="0" w:space="0" w:color="auto"/>
            <w:left w:val="none" w:sz="0" w:space="0" w:color="auto"/>
            <w:bottom w:val="none" w:sz="0" w:space="0" w:color="auto"/>
            <w:right w:val="none" w:sz="0" w:space="0" w:color="auto"/>
          </w:divBdr>
        </w:div>
        <w:div w:id="2069374767">
          <w:marLeft w:val="0"/>
          <w:marRight w:val="0"/>
          <w:marTop w:val="0"/>
          <w:marBottom w:val="0"/>
          <w:divBdr>
            <w:top w:val="none" w:sz="0" w:space="0" w:color="auto"/>
            <w:left w:val="none" w:sz="0" w:space="0" w:color="auto"/>
            <w:bottom w:val="none" w:sz="0" w:space="0" w:color="auto"/>
            <w:right w:val="none" w:sz="0" w:space="0" w:color="auto"/>
          </w:divBdr>
        </w:div>
      </w:divsChild>
    </w:div>
    <w:div w:id="1023632063">
      <w:bodyDiv w:val="1"/>
      <w:marLeft w:val="0"/>
      <w:marRight w:val="0"/>
      <w:marTop w:val="0"/>
      <w:marBottom w:val="0"/>
      <w:divBdr>
        <w:top w:val="none" w:sz="0" w:space="0" w:color="auto"/>
        <w:left w:val="none" w:sz="0" w:space="0" w:color="auto"/>
        <w:bottom w:val="none" w:sz="0" w:space="0" w:color="auto"/>
        <w:right w:val="none" w:sz="0" w:space="0" w:color="auto"/>
      </w:divBdr>
    </w:div>
    <w:div w:id="1029836774">
      <w:bodyDiv w:val="1"/>
      <w:marLeft w:val="0"/>
      <w:marRight w:val="0"/>
      <w:marTop w:val="0"/>
      <w:marBottom w:val="0"/>
      <w:divBdr>
        <w:top w:val="none" w:sz="0" w:space="0" w:color="auto"/>
        <w:left w:val="none" w:sz="0" w:space="0" w:color="auto"/>
        <w:bottom w:val="none" w:sz="0" w:space="0" w:color="auto"/>
        <w:right w:val="none" w:sz="0" w:space="0" w:color="auto"/>
      </w:divBdr>
    </w:div>
    <w:div w:id="1175804655">
      <w:bodyDiv w:val="1"/>
      <w:marLeft w:val="0"/>
      <w:marRight w:val="0"/>
      <w:marTop w:val="0"/>
      <w:marBottom w:val="0"/>
      <w:divBdr>
        <w:top w:val="none" w:sz="0" w:space="0" w:color="auto"/>
        <w:left w:val="none" w:sz="0" w:space="0" w:color="auto"/>
        <w:bottom w:val="none" w:sz="0" w:space="0" w:color="auto"/>
        <w:right w:val="none" w:sz="0" w:space="0" w:color="auto"/>
      </w:divBdr>
      <w:divsChild>
        <w:div w:id="532352120">
          <w:marLeft w:val="0"/>
          <w:marRight w:val="0"/>
          <w:marTop w:val="0"/>
          <w:marBottom w:val="0"/>
          <w:divBdr>
            <w:top w:val="none" w:sz="0" w:space="0" w:color="auto"/>
            <w:left w:val="none" w:sz="0" w:space="0" w:color="auto"/>
            <w:bottom w:val="none" w:sz="0" w:space="0" w:color="auto"/>
            <w:right w:val="none" w:sz="0" w:space="0" w:color="auto"/>
          </w:divBdr>
          <w:divsChild>
            <w:div w:id="976571250">
              <w:marLeft w:val="0"/>
              <w:marRight w:val="0"/>
              <w:marTop w:val="0"/>
              <w:marBottom w:val="0"/>
              <w:divBdr>
                <w:top w:val="none" w:sz="0" w:space="0" w:color="auto"/>
                <w:left w:val="none" w:sz="0" w:space="0" w:color="auto"/>
                <w:bottom w:val="none" w:sz="0" w:space="0" w:color="auto"/>
                <w:right w:val="none" w:sz="0" w:space="0" w:color="auto"/>
              </w:divBdr>
            </w:div>
            <w:div w:id="1924609092">
              <w:marLeft w:val="0"/>
              <w:marRight w:val="0"/>
              <w:marTop w:val="0"/>
              <w:marBottom w:val="0"/>
              <w:divBdr>
                <w:top w:val="none" w:sz="0" w:space="0" w:color="auto"/>
                <w:left w:val="none" w:sz="0" w:space="0" w:color="auto"/>
                <w:bottom w:val="none" w:sz="0" w:space="0" w:color="auto"/>
                <w:right w:val="none" w:sz="0" w:space="0" w:color="auto"/>
              </w:divBdr>
            </w:div>
          </w:divsChild>
        </w:div>
        <w:div w:id="776366670">
          <w:marLeft w:val="0"/>
          <w:marRight w:val="0"/>
          <w:marTop w:val="0"/>
          <w:marBottom w:val="0"/>
          <w:divBdr>
            <w:top w:val="none" w:sz="0" w:space="0" w:color="auto"/>
            <w:left w:val="none" w:sz="0" w:space="0" w:color="auto"/>
            <w:bottom w:val="none" w:sz="0" w:space="0" w:color="auto"/>
            <w:right w:val="none" w:sz="0" w:space="0" w:color="auto"/>
          </w:divBdr>
          <w:divsChild>
            <w:div w:id="329410648">
              <w:marLeft w:val="0"/>
              <w:marRight w:val="0"/>
              <w:marTop w:val="0"/>
              <w:marBottom w:val="0"/>
              <w:divBdr>
                <w:top w:val="none" w:sz="0" w:space="0" w:color="auto"/>
                <w:left w:val="none" w:sz="0" w:space="0" w:color="auto"/>
                <w:bottom w:val="none" w:sz="0" w:space="0" w:color="auto"/>
                <w:right w:val="none" w:sz="0" w:space="0" w:color="auto"/>
              </w:divBdr>
            </w:div>
          </w:divsChild>
        </w:div>
        <w:div w:id="1341928283">
          <w:marLeft w:val="0"/>
          <w:marRight w:val="0"/>
          <w:marTop w:val="0"/>
          <w:marBottom w:val="0"/>
          <w:divBdr>
            <w:top w:val="none" w:sz="0" w:space="0" w:color="auto"/>
            <w:left w:val="none" w:sz="0" w:space="0" w:color="auto"/>
            <w:bottom w:val="none" w:sz="0" w:space="0" w:color="auto"/>
            <w:right w:val="none" w:sz="0" w:space="0" w:color="auto"/>
          </w:divBdr>
          <w:divsChild>
            <w:div w:id="135734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560575">
      <w:bodyDiv w:val="1"/>
      <w:marLeft w:val="0"/>
      <w:marRight w:val="0"/>
      <w:marTop w:val="0"/>
      <w:marBottom w:val="0"/>
      <w:divBdr>
        <w:top w:val="none" w:sz="0" w:space="0" w:color="auto"/>
        <w:left w:val="none" w:sz="0" w:space="0" w:color="auto"/>
        <w:bottom w:val="none" w:sz="0" w:space="0" w:color="auto"/>
        <w:right w:val="none" w:sz="0" w:space="0" w:color="auto"/>
      </w:divBdr>
    </w:div>
    <w:div w:id="1205218401">
      <w:bodyDiv w:val="1"/>
      <w:marLeft w:val="0"/>
      <w:marRight w:val="0"/>
      <w:marTop w:val="0"/>
      <w:marBottom w:val="0"/>
      <w:divBdr>
        <w:top w:val="none" w:sz="0" w:space="0" w:color="auto"/>
        <w:left w:val="none" w:sz="0" w:space="0" w:color="auto"/>
        <w:bottom w:val="none" w:sz="0" w:space="0" w:color="auto"/>
        <w:right w:val="none" w:sz="0" w:space="0" w:color="auto"/>
      </w:divBdr>
    </w:div>
    <w:div w:id="1245650103">
      <w:bodyDiv w:val="1"/>
      <w:marLeft w:val="0"/>
      <w:marRight w:val="0"/>
      <w:marTop w:val="0"/>
      <w:marBottom w:val="0"/>
      <w:divBdr>
        <w:top w:val="none" w:sz="0" w:space="0" w:color="auto"/>
        <w:left w:val="none" w:sz="0" w:space="0" w:color="auto"/>
        <w:bottom w:val="none" w:sz="0" w:space="0" w:color="auto"/>
        <w:right w:val="none" w:sz="0" w:space="0" w:color="auto"/>
      </w:divBdr>
    </w:div>
    <w:div w:id="1281493119">
      <w:bodyDiv w:val="1"/>
      <w:marLeft w:val="0"/>
      <w:marRight w:val="0"/>
      <w:marTop w:val="0"/>
      <w:marBottom w:val="0"/>
      <w:divBdr>
        <w:top w:val="none" w:sz="0" w:space="0" w:color="auto"/>
        <w:left w:val="none" w:sz="0" w:space="0" w:color="auto"/>
        <w:bottom w:val="none" w:sz="0" w:space="0" w:color="auto"/>
        <w:right w:val="none" w:sz="0" w:space="0" w:color="auto"/>
      </w:divBdr>
    </w:div>
    <w:div w:id="1289510070">
      <w:bodyDiv w:val="1"/>
      <w:marLeft w:val="0"/>
      <w:marRight w:val="0"/>
      <w:marTop w:val="0"/>
      <w:marBottom w:val="0"/>
      <w:divBdr>
        <w:top w:val="none" w:sz="0" w:space="0" w:color="auto"/>
        <w:left w:val="none" w:sz="0" w:space="0" w:color="auto"/>
        <w:bottom w:val="none" w:sz="0" w:space="0" w:color="auto"/>
        <w:right w:val="none" w:sz="0" w:space="0" w:color="auto"/>
      </w:divBdr>
    </w:div>
    <w:div w:id="1292513039">
      <w:bodyDiv w:val="1"/>
      <w:marLeft w:val="0"/>
      <w:marRight w:val="0"/>
      <w:marTop w:val="0"/>
      <w:marBottom w:val="0"/>
      <w:divBdr>
        <w:top w:val="none" w:sz="0" w:space="0" w:color="auto"/>
        <w:left w:val="none" w:sz="0" w:space="0" w:color="auto"/>
        <w:bottom w:val="none" w:sz="0" w:space="0" w:color="auto"/>
        <w:right w:val="none" w:sz="0" w:space="0" w:color="auto"/>
      </w:divBdr>
    </w:div>
    <w:div w:id="1312324392">
      <w:bodyDiv w:val="1"/>
      <w:marLeft w:val="0"/>
      <w:marRight w:val="0"/>
      <w:marTop w:val="0"/>
      <w:marBottom w:val="0"/>
      <w:divBdr>
        <w:top w:val="none" w:sz="0" w:space="0" w:color="auto"/>
        <w:left w:val="none" w:sz="0" w:space="0" w:color="auto"/>
        <w:bottom w:val="none" w:sz="0" w:space="0" w:color="auto"/>
        <w:right w:val="none" w:sz="0" w:space="0" w:color="auto"/>
      </w:divBdr>
    </w:div>
    <w:div w:id="1402560931">
      <w:bodyDiv w:val="1"/>
      <w:marLeft w:val="0"/>
      <w:marRight w:val="0"/>
      <w:marTop w:val="0"/>
      <w:marBottom w:val="0"/>
      <w:divBdr>
        <w:top w:val="none" w:sz="0" w:space="0" w:color="auto"/>
        <w:left w:val="none" w:sz="0" w:space="0" w:color="auto"/>
        <w:bottom w:val="none" w:sz="0" w:space="0" w:color="auto"/>
        <w:right w:val="none" w:sz="0" w:space="0" w:color="auto"/>
      </w:divBdr>
    </w:div>
    <w:div w:id="1431240944">
      <w:bodyDiv w:val="1"/>
      <w:marLeft w:val="0"/>
      <w:marRight w:val="0"/>
      <w:marTop w:val="0"/>
      <w:marBottom w:val="0"/>
      <w:divBdr>
        <w:top w:val="none" w:sz="0" w:space="0" w:color="auto"/>
        <w:left w:val="none" w:sz="0" w:space="0" w:color="auto"/>
        <w:bottom w:val="none" w:sz="0" w:space="0" w:color="auto"/>
        <w:right w:val="none" w:sz="0" w:space="0" w:color="auto"/>
      </w:divBdr>
    </w:div>
    <w:div w:id="1432554793">
      <w:bodyDiv w:val="1"/>
      <w:marLeft w:val="0"/>
      <w:marRight w:val="0"/>
      <w:marTop w:val="0"/>
      <w:marBottom w:val="0"/>
      <w:divBdr>
        <w:top w:val="none" w:sz="0" w:space="0" w:color="auto"/>
        <w:left w:val="none" w:sz="0" w:space="0" w:color="auto"/>
        <w:bottom w:val="none" w:sz="0" w:space="0" w:color="auto"/>
        <w:right w:val="none" w:sz="0" w:space="0" w:color="auto"/>
      </w:divBdr>
    </w:div>
    <w:div w:id="1486121591">
      <w:bodyDiv w:val="1"/>
      <w:marLeft w:val="0"/>
      <w:marRight w:val="0"/>
      <w:marTop w:val="0"/>
      <w:marBottom w:val="0"/>
      <w:divBdr>
        <w:top w:val="none" w:sz="0" w:space="0" w:color="auto"/>
        <w:left w:val="none" w:sz="0" w:space="0" w:color="auto"/>
        <w:bottom w:val="none" w:sz="0" w:space="0" w:color="auto"/>
        <w:right w:val="none" w:sz="0" w:space="0" w:color="auto"/>
      </w:divBdr>
    </w:div>
    <w:div w:id="1505974955">
      <w:bodyDiv w:val="1"/>
      <w:marLeft w:val="0"/>
      <w:marRight w:val="0"/>
      <w:marTop w:val="0"/>
      <w:marBottom w:val="0"/>
      <w:divBdr>
        <w:top w:val="none" w:sz="0" w:space="0" w:color="auto"/>
        <w:left w:val="none" w:sz="0" w:space="0" w:color="auto"/>
        <w:bottom w:val="none" w:sz="0" w:space="0" w:color="auto"/>
        <w:right w:val="none" w:sz="0" w:space="0" w:color="auto"/>
      </w:divBdr>
    </w:div>
    <w:div w:id="1553272866">
      <w:bodyDiv w:val="1"/>
      <w:marLeft w:val="0"/>
      <w:marRight w:val="0"/>
      <w:marTop w:val="0"/>
      <w:marBottom w:val="0"/>
      <w:divBdr>
        <w:top w:val="none" w:sz="0" w:space="0" w:color="auto"/>
        <w:left w:val="none" w:sz="0" w:space="0" w:color="auto"/>
        <w:bottom w:val="none" w:sz="0" w:space="0" w:color="auto"/>
        <w:right w:val="none" w:sz="0" w:space="0" w:color="auto"/>
      </w:divBdr>
    </w:div>
    <w:div w:id="1605112158">
      <w:bodyDiv w:val="1"/>
      <w:marLeft w:val="0"/>
      <w:marRight w:val="0"/>
      <w:marTop w:val="0"/>
      <w:marBottom w:val="0"/>
      <w:divBdr>
        <w:top w:val="none" w:sz="0" w:space="0" w:color="auto"/>
        <w:left w:val="none" w:sz="0" w:space="0" w:color="auto"/>
        <w:bottom w:val="none" w:sz="0" w:space="0" w:color="auto"/>
        <w:right w:val="none" w:sz="0" w:space="0" w:color="auto"/>
      </w:divBdr>
    </w:div>
    <w:div w:id="1734543689">
      <w:bodyDiv w:val="1"/>
      <w:marLeft w:val="0"/>
      <w:marRight w:val="0"/>
      <w:marTop w:val="0"/>
      <w:marBottom w:val="0"/>
      <w:divBdr>
        <w:top w:val="none" w:sz="0" w:space="0" w:color="auto"/>
        <w:left w:val="none" w:sz="0" w:space="0" w:color="auto"/>
        <w:bottom w:val="none" w:sz="0" w:space="0" w:color="auto"/>
        <w:right w:val="none" w:sz="0" w:space="0" w:color="auto"/>
      </w:divBdr>
      <w:divsChild>
        <w:div w:id="20328664">
          <w:marLeft w:val="0"/>
          <w:marRight w:val="0"/>
          <w:marTop w:val="0"/>
          <w:marBottom w:val="0"/>
          <w:divBdr>
            <w:top w:val="none" w:sz="0" w:space="0" w:color="auto"/>
            <w:left w:val="none" w:sz="0" w:space="0" w:color="auto"/>
            <w:bottom w:val="none" w:sz="0" w:space="0" w:color="auto"/>
            <w:right w:val="none" w:sz="0" w:space="0" w:color="auto"/>
          </w:divBdr>
        </w:div>
        <w:div w:id="99300755">
          <w:marLeft w:val="0"/>
          <w:marRight w:val="0"/>
          <w:marTop w:val="0"/>
          <w:marBottom w:val="0"/>
          <w:divBdr>
            <w:top w:val="none" w:sz="0" w:space="0" w:color="auto"/>
            <w:left w:val="none" w:sz="0" w:space="0" w:color="auto"/>
            <w:bottom w:val="none" w:sz="0" w:space="0" w:color="auto"/>
            <w:right w:val="none" w:sz="0" w:space="0" w:color="auto"/>
          </w:divBdr>
        </w:div>
        <w:div w:id="148909249">
          <w:marLeft w:val="0"/>
          <w:marRight w:val="0"/>
          <w:marTop w:val="0"/>
          <w:marBottom w:val="0"/>
          <w:divBdr>
            <w:top w:val="none" w:sz="0" w:space="0" w:color="auto"/>
            <w:left w:val="none" w:sz="0" w:space="0" w:color="auto"/>
            <w:bottom w:val="none" w:sz="0" w:space="0" w:color="auto"/>
            <w:right w:val="none" w:sz="0" w:space="0" w:color="auto"/>
          </w:divBdr>
        </w:div>
        <w:div w:id="150827978">
          <w:marLeft w:val="0"/>
          <w:marRight w:val="0"/>
          <w:marTop w:val="0"/>
          <w:marBottom w:val="0"/>
          <w:divBdr>
            <w:top w:val="none" w:sz="0" w:space="0" w:color="auto"/>
            <w:left w:val="none" w:sz="0" w:space="0" w:color="auto"/>
            <w:bottom w:val="none" w:sz="0" w:space="0" w:color="auto"/>
            <w:right w:val="none" w:sz="0" w:space="0" w:color="auto"/>
          </w:divBdr>
        </w:div>
        <w:div w:id="297730497">
          <w:marLeft w:val="0"/>
          <w:marRight w:val="0"/>
          <w:marTop w:val="0"/>
          <w:marBottom w:val="0"/>
          <w:divBdr>
            <w:top w:val="none" w:sz="0" w:space="0" w:color="auto"/>
            <w:left w:val="none" w:sz="0" w:space="0" w:color="auto"/>
            <w:bottom w:val="none" w:sz="0" w:space="0" w:color="auto"/>
            <w:right w:val="none" w:sz="0" w:space="0" w:color="auto"/>
          </w:divBdr>
        </w:div>
        <w:div w:id="370687977">
          <w:marLeft w:val="0"/>
          <w:marRight w:val="0"/>
          <w:marTop w:val="0"/>
          <w:marBottom w:val="0"/>
          <w:divBdr>
            <w:top w:val="none" w:sz="0" w:space="0" w:color="auto"/>
            <w:left w:val="none" w:sz="0" w:space="0" w:color="auto"/>
            <w:bottom w:val="none" w:sz="0" w:space="0" w:color="auto"/>
            <w:right w:val="none" w:sz="0" w:space="0" w:color="auto"/>
          </w:divBdr>
        </w:div>
        <w:div w:id="629746459">
          <w:marLeft w:val="0"/>
          <w:marRight w:val="0"/>
          <w:marTop w:val="0"/>
          <w:marBottom w:val="0"/>
          <w:divBdr>
            <w:top w:val="none" w:sz="0" w:space="0" w:color="auto"/>
            <w:left w:val="none" w:sz="0" w:space="0" w:color="auto"/>
            <w:bottom w:val="none" w:sz="0" w:space="0" w:color="auto"/>
            <w:right w:val="none" w:sz="0" w:space="0" w:color="auto"/>
          </w:divBdr>
        </w:div>
        <w:div w:id="635989438">
          <w:marLeft w:val="0"/>
          <w:marRight w:val="0"/>
          <w:marTop w:val="0"/>
          <w:marBottom w:val="0"/>
          <w:divBdr>
            <w:top w:val="none" w:sz="0" w:space="0" w:color="auto"/>
            <w:left w:val="none" w:sz="0" w:space="0" w:color="auto"/>
            <w:bottom w:val="none" w:sz="0" w:space="0" w:color="auto"/>
            <w:right w:val="none" w:sz="0" w:space="0" w:color="auto"/>
          </w:divBdr>
        </w:div>
        <w:div w:id="733969576">
          <w:marLeft w:val="0"/>
          <w:marRight w:val="0"/>
          <w:marTop w:val="0"/>
          <w:marBottom w:val="0"/>
          <w:divBdr>
            <w:top w:val="none" w:sz="0" w:space="0" w:color="auto"/>
            <w:left w:val="none" w:sz="0" w:space="0" w:color="auto"/>
            <w:bottom w:val="none" w:sz="0" w:space="0" w:color="auto"/>
            <w:right w:val="none" w:sz="0" w:space="0" w:color="auto"/>
          </w:divBdr>
          <w:divsChild>
            <w:div w:id="195432144">
              <w:marLeft w:val="0"/>
              <w:marRight w:val="0"/>
              <w:marTop w:val="0"/>
              <w:marBottom w:val="0"/>
              <w:divBdr>
                <w:top w:val="none" w:sz="0" w:space="0" w:color="auto"/>
                <w:left w:val="none" w:sz="0" w:space="0" w:color="auto"/>
                <w:bottom w:val="none" w:sz="0" w:space="0" w:color="auto"/>
                <w:right w:val="none" w:sz="0" w:space="0" w:color="auto"/>
              </w:divBdr>
            </w:div>
            <w:div w:id="234511885">
              <w:marLeft w:val="0"/>
              <w:marRight w:val="0"/>
              <w:marTop w:val="0"/>
              <w:marBottom w:val="0"/>
              <w:divBdr>
                <w:top w:val="none" w:sz="0" w:space="0" w:color="auto"/>
                <w:left w:val="none" w:sz="0" w:space="0" w:color="auto"/>
                <w:bottom w:val="none" w:sz="0" w:space="0" w:color="auto"/>
                <w:right w:val="none" w:sz="0" w:space="0" w:color="auto"/>
              </w:divBdr>
            </w:div>
            <w:div w:id="355620232">
              <w:marLeft w:val="0"/>
              <w:marRight w:val="0"/>
              <w:marTop w:val="0"/>
              <w:marBottom w:val="0"/>
              <w:divBdr>
                <w:top w:val="none" w:sz="0" w:space="0" w:color="auto"/>
                <w:left w:val="none" w:sz="0" w:space="0" w:color="auto"/>
                <w:bottom w:val="none" w:sz="0" w:space="0" w:color="auto"/>
                <w:right w:val="none" w:sz="0" w:space="0" w:color="auto"/>
              </w:divBdr>
            </w:div>
            <w:div w:id="444233663">
              <w:marLeft w:val="0"/>
              <w:marRight w:val="0"/>
              <w:marTop w:val="0"/>
              <w:marBottom w:val="0"/>
              <w:divBdr>
                <w:top w:val="none" w:sz="0" w:space="0" w:color="auto"/>
                <w:left w:val="none" w:sz="0" w:space="0" w:color="auto"/>
                <w:bottom w:val="none" w:sz="0" w:space="0" w:color="auto"/>
                <w:right w:val="none" w:sz="0" w:space="0" w:color="auto"/>
              </w:divBdr>
            </w:div>
            <w:div w:id="462773980">
              <w:marLeft w:val="0"/>
              <w:marRight w:val="0"/>
              <w:marTop w:val="0"/>
              <w:marBottom w:val="0"/>
              <w:divBdr>
                <w:top w:val="none" w:sz="0" w:space="0" w:color="auto"/>
                <w:left w:val="none" w:sz="0" w:space="0" w:color="auto"/>
                <w:bottom w:val="none" w:sz="0" w:space="0" w:color="auto"/>
                <w:right w:val="none" w:sz="0" w:space="0" w:color="auto"/>
              </w:divBdr>
            </w:div>
            <w:div w:id="660936241">
              <w:marLeft w:val="0"/>
              <w:marRight w:val="0"/>
              <w:marTop w:val="0"/>
              <w:marBottom w:val="0"/>
              <w:divBdr>
                <w:top w:val="none" w:sz="0" w:space="0" w:color="auto"/>
                <w:left w:val="none" w:sz="0" w:space="0" w:color="auto"/>
                <w:bottom w:val="none" w:sz="0" w:space="0" w:color="auto"/>
                <w:right w:val="none" w:sz="0" w:space="0" w:color="auto"/>
              </w:divBdr>
            </w:div>
            <w:div w:id="859009693">
              <w:marLeft w:val="0"/>
              <w:marRight w:val="0"/>
              <w:marTop w:val="0"/>
              <w:marBottom w:val="0"/>
              <w:divBdr>
                <w:top w:val="none" w:sz="0" w:space="0" w:color="auto"/>
                <w:left w:val="none" w:sz="0" w:space="0" w:color="auto"/>
                <w:bottom w:val="none" w:sz="0" w:space="0" w:color="auto"/>
                <w:right w:val="none" w:sz="0" w:space="0" w:color="auto"/>
              </w:divBdr>
            </w:div>
            <w:div w:id="907225982">
              <w:marLeft w:val="0"/>
              <w:marRight w:val="0"/>
              <w:marTop w:val="0"/>
              <w:marBottom w:val="0"/>
              <w:divBdr>
                <w:top w:val="none" w:sz="0" w:space="0" w:color="auto"/>
                <w:left w:val="none" w:sz="0" w:space="0" w:color="auto"/>
                <w:bottom w:val="none" w:sz="0" w:space="0" w:color="auto"/>
                <w:right w:val="none" w:sz="0" w:space="0" w:color="auto"/>
              </w:divBdr>
            </w:div>
            <w:div w:id="993683845">
              <w:marLeft w:val="0"/>
              <w:marRight w:val="0"/>
              <w:marTop w:val="0"/>
              <w:marBottom w:val="0"/>
              <w:divBdr>
                <w:top w:val="none" w:sz="0" w:space="0" w:color="auto"/>
                <w:left w:val="none" w:sz="0" w:space="0" w:color="auto"/>
                <w:bottom w:val="none" w:sz="0" w:space="0" w:color="auto"/>
                <w:right w:val="none" w:sz="0" w:space="0" w:color="auto"/>
              </w:divBdr>
            </w:div>
            <w:div w:id="1068696954">
              <w:marLeft w:val="0"/>
              <w:marRight w:val="0"/>
              <w:marTop w:val="0"/>
              <w:marBottom w:val="0"/>
              <w:divBdr>
                <w:top w:val="none" w:sz="0" w:space="0" w:color="auto"/>
                <w:left w:val="none" w:sz="0" w:space="0" w:color="auto"/>
                <w:bottom w:val="none" w:sz="0" w:space="0" w:color="auto"/>
                <w:right w:val="none" w:sz="0" w:space="0" w:color="auto"/>
              </w:divBdr>
            </w:div>
            <w:div w:id="1140416298">
              <w:marLeft w:val="0"/>
              <w:marRight w:val="0"/>
              <w:marTop w:val="0"/>
              <w:marBottom w:val="0"/>
              <w:divBdr>
                <w:top w:val="none" w:sz="0" w:space="0" w:color="auto"/>
                <w:left w:val="none" w:sz="0" w:space="0" w:color="auto"/>
                <w:bottom w:val="none" w:sz="0" w:space="0" w:color="auto"/>
                <w:right w:val="none" w:sz="0" w:space="0" w:color="auto"/>
              </w:divBdr>
            </w:div>
            <w:div w:id="1176727922">
              <w:marLeft w:val="0"/>
              <w:marRight w:val="0"/>
              <w:marTop w:val="0"/>
              <w:marBottom w:val="0"/>
              <w:divBdr>
                <w:top w:val="none" w:sz="0" w:space="0" w:color="auto"/>
                <w:left w:val="none" w:sz="0" w:space="0" w:color="auto"/>
                <w:bottom w:val="none" w:sz="0" w:space="0" w:color="auto"/>
                <w:right w:val="none" w:sz="0" w:space="0" w:color="auto"/>
              </w:divBdr>
            </w:div>
            <w:div w:id="1185439611">
              <w:marLeft w:val="0"/>
              <w:marRight w:val="0"/>
              <w:marTop w:val="0"/>
              <w:marBottom w:val="0"/>
              <w:divBdr>
                <w:top w:val="none" w:sz="0" w:space="0" w:color="auto"/>
                <w:left w:val="none" w:sz="0" w:space="0" w:color="auto"/>
                <w:bottom w:val="none" w:sz="0" w:space="0" w:color="auto"/>
                <w:right w:val="none" w:sz="0" w:space="0" w:color="auto"/>
              </w:divBdr>
            </w:div>
            <w:div w:id="1375076862">
              <w:marLeft w:val="0"/>
              <w:marRight w:val="0"/>
              <w:marTop w:val="0"/>
              <w:marBottom w:val="0"/>
              <w:divBdr>
                <w:top w:val="none" w:sz="0" w:space="0" w:color="auto"/>
                <w:left w:val="none" w:sz="0" w:space="0" w:color="auto"/>
                <w:bottom w:val="none" w:sz="0" w:space="0" w:color="auto"/>
                <w:right w:val="none" w:sz="0" w:space="0" w:color="auto"/>
              </w:divBdr>
            </w:div>
            <w:div w:id="1603299341">
              <w:marLeft w:val="0"/>
              <w:marRight w:val="0"/>
              <w:marTop w:val="0"/>
              <w:marBottom w:val="0"/>
              <w:divBdr>
                <w:top w:val="none" w:sz="0" w:space="0" w:color="auto"/>
                <w:left w:val="none" w:sz="0" w:space="0" w:color="auto"/>
                <w:bottom w:val="none" w:sz="0" w:space="0" w:color="auto"/>
                <w:right w:val="none" w:sz="0" w:space="0" w:color="auto"/>
              </w:divBdr>
            </w:div>
            <w:div w:id="1608541222">
              <w:marLeft w:val="0"/>
              <w:marRight w:val="0"/>
              <w:marTop w:val="0"/>
              <w:marBottom w:val="0"/>
              <w:divBdr>
                <w:top w:val="none" w:sz="0" w:space="0" w:color="auto"/>
                <w:left w:val="none" w:sz="0" w:space="0" w:color="auto"/>
                <w:bottom w:val="none" w:sz="0" w:space="0" w:color="auto"/>
                <w:right w:val="none" w:sz="0" w:space="0" w:color="auto"/>
              </w:divBdr>
            </w:div>
            <w:div w:id="1679959923">
              <w:marLeft w:val="0"/>
              <w:marRight w:val="0"/>
              <w:marTop w:val="0"/>
              <w:marBottom w:val="0"/>
              <w:divBdr>
                <w:top w:val="none" w:sz="0" w:space="0" w:color="auto"/>
                <w:left w:val="none" w:sz="0" w:space="0" w:color="auto"/>
                <w:bottom w:val="none" w:sz="0" w:space="0" w:color="auto"/>
                <w:right w:val="none" w:sz="0" w:space="0" w:color="auto"/>
              </w:divBdr>
            </w:div>
            <w:div w:id="1716126874">
              <w:marLeft w:val="0"/>
              <w:marRight w:val="0"/>
              <w:marTop w:val="0"/>
              <w:marBottom w:val="0"/>
              <w:divBdr>
                <w:top w:val="none" w:sz="0" w:space="0" w:color="auto"/>
                <w:left w:val="none" w:sz="0" w:space="0" w:color="auto"/>
                <w:bottom w:val="none" w:sz="0" w:space="0" w:color="auto"/>
                <w:right w:val="none" w:sz="0" w:space="0" w:color="auto"/>
              </w:divBdr>
            </w:div>
            <w:div w:id="1787238591">
              <w:marLeft w:val="0"/>
              <w:marRight w:val="0"/>
              <w:marTop w:val="0"/>
              <w:marBottom w:val="0"/>
              <w:divBdr>
                <w:top w:val="none" w:sz="0" w:space="0" w:color="auto"/>
                <w:left w:val="none" w:sz="0" w:space="0" w:color="auto"/>
                <w:bottom w:val="none" w:sz="0" w:space="0" w:color="auto"/>
                <w:right w:val="none" w:sz="0" w:space="0" w:color="auto"/>
              </w:divBdr>
            </w:div>
            <w:div w:id="1894535235">
              <w:marLeft w:val="0"/>
              <w:marRight w:val="0"/>
              <w:marTop w:val="0"/>
              <w:marBottom w:val="0"/>
              <w:divBdr>
                <w:top w:val="none" w:sz="0" w:space="0" w:color="auto"/>
                <w:left w:val="none" w:sz="0" w:space="0" w:color="auto"/>
                <w:bottom w:val="none" w:sz="0" w:space="0" w:color="auto"/>
                <w:right w:val="none" w:sz="0" w:space="0" w:color="auto"/>
              </w:divBdr>
            </w:div>
          </w:divsChild>
        </w:div>
        <w:div w:id="760755473">
          <w:marLeft w:val="0"/>
          <w:marRight w:val="0"/>
          <w:marTop w:val="0"/>
          <w:marBottom w:val="0"/>
          <w:divBdr>
            <w:top w:val="none" w:sz="0" w:space="0" w:color="auto"/>
            <w:left w:val="none" w:sz="0" w:space="0" w:color="auto"/>
            <w:bottom w:val="none" w:sz="0" w:space="0" w:color="auto"/>
            <w:right w:val="none" w:sz="0" w:space="0" w:color="auto"/>
          </w:divBdr>
        </w:div>
        <w:div w:id="801505515">
          <w:marLeft w:val="0"/>
          <w:marRight w:val="0"/>
          <w:marTop w:val="0"/>
          <w:marBottom w:val="0"/>
          <w:divBdr>
            <w:top w:val="none" w:sz="0" w:space="0" w:color="auto"/>
            <w:left w:val="none" w:sz="0" w:space="0" w:color="auto"/>
            <w:bottom w:val="none" w:sz="0" w:space="0" w:color="auto"/>
            <w:right w:val="none" w:sz="0" w:space="0" w:color="auto"/>
          </w:divBdr>
        </w:div>
        <w:div w:id="803472720">
          <w:marLeft w:val="0"/>
          <w:marRight w:val="0"/>
          <w:marTop w:val="0"/>
          <w:marBottom w:val="0"/>
          <w:divBdr>
            <w:top w:val="none" w:sz="0" w:space="0" w:color="auto"/>
            <w:left w:val="none" w:sz="0" w:space="0" w:color="auto"/>
            <w:bottom w:val="none" w:sz="0" w:space="0" w:color="auto"/>
            <w:right w:val="none" w:sz="0" w:space="0" w:color="auto"/>
          </w:divBdr>
        </w:div>
        <w:div w:id="857738598">
          <w:marLeft w:val="0"/>
          <w:marRight w:val="0"/>
          <w:marTop w:val="0"/>
          <w:marBottom w:val="0"/>
          <w:divBdr>
            <w:top w:val="none" w:sz="0" w:space="0" w:color="auto"/>
            <w:left w:val="none" w:sz="0" w:space="0" w:color="auto"/>
            <w:bottom w:val="none" w:sz="0" w:space="0" w:color="auto"/>
            <w:right w:val="none" w:sz="0" w:space="0" w:color="auto"/>
          </w:divBdr>
          <w:divsChild>
            <w:div w:id="16348349">
              <w:marLeft w:val="0"/>
              <w:marRight w:val="0"/>
              <w:marTop w:val="0"/>
              <w:marBottom w:val="0"/>
              <w:divBdr>
                <w:top w:val="none" w:sz="0" w:space="0" w:color="auto"/>
                <w:left w:val="none" w:sz="0" w:space="0" w:color="auto"/>
                <w:bottom w:val="none" w:sz="0" w:space="0" w:color="auto"/>
                <w:right w:val="none" w:sz="0" w:space="0" w:color="auto"/>
              </w:divBdr>
            </w:div>
            <w:div w:id="48381265">
              <w:marLeft w:val="0"/>
              <w:marRight w:val="0"/>
              <w:marTop w:val="0"/>
              <w:marBottom w:val="0"/>
              <w:divBdr>
                <w:top w:val="none" w:sz="0" w:space="0" w:color="auto"/>
                <w:left w:val="none" w:sz="0" w:space="0" w:color="auto"/>
                <w:bottom w:val="none" w:sz="0" w:space="0" w:color="auto"/>
                <w:right w:val="none" w:sz="0" w:space="0" w:color="auto"/>
              </w:divBdr>
            </w:div>
            <w:div w:id="233273994">
              <w:marLeft w:val="0"/>
              <w:marRight w:val="0"/>
              <w:marTop w:val="0"/>
              <w:marBottom w:val="0"/>
              <w:divBdr>
                <w:top w:val="none" w:sz="0" w:space="0" w:color="auto"/>
                <w:left w:val="none" w:sz="0" w:space="0" w:color="auto"/>
                <w:bottom w:val="none" w:sz="0" w:space="0" w:color="auto"/>
                <w:right w:val="none" w:sz="0" w:space="0" w:color="auto"/>
              </w:divBdr>
            </w:div>
            <w:div w:id="278339796">
              <w:marLeft w:val="0"/>
              <w:marRight w:val="0"/>
              <w:marTop w:val="0"/>
              <w:marBottom w:val="0"/>
              <w:divBdr>
                <w:top w:val="none" w:sz="0" w:space="0" w:color="auto"/>
                <w:left w:val="none" w:sz="0" w:space="0" w:color="auto"/>
                <w:bottom w:val="none" w:sz="0" w:space="0" w:color="auto"/>
                <w:right w:val="none" w:sz="0" w:space="0" w:color="auto"/>
              </w:divBdr>
            </w:div>
            <w:div w:id="294263639">
              <w:marLeft w:val="0"/>
              <w:marRight w:val="0"/>
              <w:marTop w:val="0"/>
              <w:marBottom w:val="0"/>
              <w:divBdr>
                <w:top w:val="none" w:sz="0" w:space="0" w:color="auto"/>
                <w:left w:val="none" w:sz="0" w:space="0" w:color="auto"/>
                <w:bottom w:val="none" w:sz="0" w:space="0" w:color="auto"/>
                <w:right w:val="none" w:sz="0" w:space="0" w:color="auto"/>
              </w:divBdr>
            </w:div>
            <w:div w:id="413357099">
              <w:marLeft w:val="0"/>
              <w:marRight w:val="0"/>
              <w:marTop w:val="0"/>
              <w:marBottom w:val="0"/>
              <w:divBdr>
                <w:top w:val="none" w:sz="0" w:space="0" w:color="auto"/>
                <w:left w:val="none" w:sz="0" w:space="0" w:color="auto"/>
                <w:bottom w:val="none" w:sz="0" w:space="0" w:color="auto"/>
                <w:right w:val="none" w:sz="0" w:space="0" w:color="auto"/>
              </w:divBdr>
            </w:div>
            <w:div w:id="445275076">
              <w:marLeft w:val="0"/>
              <w:marRight w:val="0"/>
              <w:marTop w:val="0"/>
              <w:marBottom w:val="0"/>
              <w:divBdr>
                <w:top w:val="none" w:sz="0" w:space="0" w:color="auto"/>
                <w:left w:val="none" w:sz="0" w:space="0" w:color="auto"/>
                <w:bottom w:val="none" w:sz="0" w:space="0" w:color="auto"/>
                <w:right w:val="none" w:sz="0" w:space="0" w:color="auto"/>
              </w:divBdr>
            </w:div>
            <w:div w:id="543173718">
              <w:marLeft w:val="0"/>
              <w:marRight w:val="0"/>
              <w:marTop w:val="0"/>
              <w:marBottom w:val="0"/>
              <w:divBdr>
                <w:top w:val="none" w:sz="0" w:space="0" w:color="auto"/>
                <w:left w:val="none" w:sz="0" w:space="0" w:color="auto"/>
                <w:bottom w:val="none" w:sz="0" w:space="0" w:color="auto"/>
                <w:right w:val="none" w:sz="0" w:space="0" w:color="auto"/>
              </w:divBdr>
            </w:div>
            <w:div w:id="871649542">
              <w:marLeft w:val="0"/>
              <w:marRight w:val="0"/>
              <w:marTop w:val="0"/>
              <w:marBottom w:val="0"/>
              <w:divBdr>
                <w:top w:val="none" w:sz="0" w:space="0" w:color="auto"/>
                <w:left w:val="none" w:sz="0" w:space="0" w:color="auto"/>
                <w:bottom w:val="none" w:sz="0" w:space="0" w:color="auto"/>
                <w:right w:val="none" w:sz="0" w:space="0" w:color="auto"/>
              </w:divBdr>
            </w:div>
            <w:div w:id="1104693799">
              <w:marLeft w:val="0"/>
              <w:marRight w:val="0"/>
              <w:marTop w:val="0"/>
              <w:marBottom w:val="0"/>
              <w:divBdr>
                <w:top w:val="none" w:sz="0" w:space="0" w:color="auto"/>
                <w:left w:val="none" w:sz="0" w:space="0" w:color="auto"/>
                <w:bottom w:val="none" w:sz="0" w:space="0" w:color="auto"/>
                <w:right w:val="none" w:sz="0" w:space="0" w:color="auto"/>
              </w:divBdr>
            </w:div>
            <w:div w:id="1186216757">
              <w:marLeft w:val="0"/>
              <w:marRight w:val="0"/>
              <w:marTop w:val="0"/>
              <w:marBottom w:val="0"/>
              <w:divBdr>
                <w:top w:val="none" w:sz="0" w:space="0" w:color="auto"/>
                <w:left w:val="none" w:sz="0" w:space="0" w:color="auto"/>
                <w:bottom w:val="none" w:sz="0" w:space="0" w:color="auto"/>
                <w:right w:val="none" w:sz="0" w:space="0" w:color="auto"/>
              </w:divBdr>
            </w:div>
            <w:div w:id="1224608130">
              <w:marLeft w:val="0"/>
              <w:marRight w:val="0"/>
              <w:marTop w:val="0"/>
              <w:marBottom w:val="0"/>
              <w:divBdr>
                <w:top w:val="none" w:sz="0" w:space="0" w:color="auto"/>
                <w:left w:val="none" w:sz="0" w:space="0" w:color="auto"/>
                <w:bottom w:val="none" w:sz="0" w:space="0" w:color="auto"/>
                <w:right w:val="none" w:sz="0" w:space="0" w:color="auto"/>
              </w:divBdr>
            </w:div>
            <w:div w:id="1357074626">
              <w:marLeft w:val="0"/>
              <w:marRight w:val="0"/>
              <w:marTop w:val="0"/>
              <w:marBottom w:val="0"/>
              <w:divBdr>
                <w:top w:val="none" w:sz="0" w:space="0" w:color="auto"/>
                <w:left w:val="none" w:sz="0" w:space="0" w:color="auto"/>
                <w:bottom w:val="none" w:sz="0" w:space="0" w:color="auto"/>
                <w:right w:val="none" w:sz="0" w:space="0" w:color="auto"/>
              </w:divBdr>
            </w:div>
            <w:div w:id="1551267553">
              <w:marLeft w:val="0"/>
              <w:marRight w:val="0"/>
              <w:marTop w:val="0"/>
              <w:marBottom w:val="0"/>
              <w:divBdr>
                <w:top w:val="none" w:sz="0" w:space="0" w:color="auto"/>
                <w:left w:val="none" w:sz="0" w:space="0" w:color="auto"/>
                <w:bottom w:val="none" w:sz="0" w:space="0" w:color="auto"/>
                <w:right w:val="none" w:sz="0" w:space="0" w:color="auto"/>
              </w:divBdr>
            </w:div>
            <w:div w:id="1780685664">
              <w:marLeft w:val="0"/>
              <w:marRight w:val="0"/>
              <w:marTop w:val="0"/>
              <w:marBottom w:val="0"/>
              <w:divBdr>
                <w:top w:val="none" w:sz="0" w:space="0" w:color="auto"/>
                <w:left w:val="none" w:sz="0" w:space="0" w:color="auto"/>
                <w:bottom w:val="none" w:sz="0" w:space="0" w:color="auto"/>
                <w:right w:val="none" w:sz="0" w:space="0" w:color="auto"/>
              </w:divBdr>
            </w:div>
            <w:div w:id="1806198461">
              <w:marLeft w:val="0"/>
              <w:marRight w:val="0"/>
              <w:marTop w:val="0"/>
              <w:marBottom w:val="0"/>
              <w:divBdr>
                <w:top w:val="none" w:sz="0" w:space="0" w:color="auto"/>
                <w:left w:val="none" w:sz="0" w:space="0" w:color="auto"/>
                <w:bottom w:val="none" w:sz="0" w:space="0" w:color="auto"/>
                <w:right w:val="none" w:sz="0" w:space="0" w:color="auto"/>
              </w:divBdr>
            </w:div>
            <w:div w:id="1895504565">
              <w:marLeft w:val="0"/>
              <w:marRight w:val="0"/>
              <w:marTop w:val="0"/>
              <w:marBottom w:val="0"/>
              <w:divBdr>
                <w:top w:val="none" w:sz="0" w:space="0" w:color="auto"/>
                <w:left w:val="none" w:sz="0" w:space="0" w:color="auto"/>
                <w:bottom w:val="none" w:sz="0" w:space="0" w:color="auto"/>
                <w:right w:val="none" w:sz="0" w:space="0" w:color="auto"/>
              </w:divBdr>
            </w:div>
            <w:div w:id="1953433611">
              <w:marLeft w:val="0"/>
              <w:marRight w:val="0"/>
              <w:marTop w:val="0"/>
              <w:marBottom w:val="0"/>
              <w:divBdr>
                <w:top w:val="none" w:sz="0" w:space="0" w:color="auto"/>
                <w:left w:val="none" w:sz="0" w:space="0" w:color="auto"/>
                <w:bottom w:val="none" w:sz="0" w:space="0" w:color="auto"/>
                <w:right w:val="none" w:sz="0" w:space="0" w:color="auto"/>
              </w:divBdr>
            </w:div>
            <w:div w:id="1994523322">
              <w:marLeft w:val="0"/>
              <w:marRight w:val="0"/>
              <w:marTop w:val="0"/>
              <w:marBottom w:val="0"/>
              <w:divBdr>
                <w:top w:val="none" w:sz="0" w:space="0" w:color="auto"/>
                <w:left w:val="none" w:sz="0" w:space="0" w:color="auto"/>
                <w:bottom w:val="none" w:sz="0" w:space="0" w:color="auto"/>
                <w:right w:val="none" w:sz="0" w:space="0" w:color="auto"/>
              </w:divBdr>
            </w:div>
            <w:div w:id="2095399686">
              <w:marLeft w:val="0"/>
              <w:marRight w:val="0"/>
              <w:marTop w:val="0"/>
              <w:marBottom w:val="0"/>
              <w:divBdr>
                <w:top w:val="none" w:sz="0" w:space="0" w:color="auto"/>
                <w:left w:val="none" w:sz="0" w:space="0" w:color="auto"/>
                <w:bottom w:val="none" w:sz="0" w:space="0" w:color="auto"/>
                <w:right w:val="none" w:sz="0" w:space="0" w:color="auto"/>
              </w:divBdr>
            </w:div>
          </w:divsChild>
        </w:div>
        <w:div w:id="890504635">
          <w:marLeft w:val="0"/>
          <w:marRight w:val="0"/>
          <w:marTop w:val="0"/>
          <w:marBottom w:val="0"/>
          <w:divBdr>
            <w:top w:val="none" w:sz="0" w:space="0" w:color="auto"/>
            <w:left w:val="none" w:sz="0" w:space="0" w:color="auto"/>
            <w:bottom w:val="none" w:sz="0" w:space="0" w:color="auto"/>
            <w:right w:val="none" w:sz="0" w:space="0" w:color="auto"/>
          </w:divBdr>
        </w:div>
        <w:div w:id="892275338">
          <w:marLeft w:val="0"/>
          <w:marRight w:val="0"/>
          <w:marTop w:val="0"/>
          <w:marBottom w:val="0"/>
          <w:divBdr>
            <w:top w:val="none" w:sz="0" w:space="0" w:color="auto"/>
            <w:left w:val="none" w:sz="0" w:space="0" w:color="auto"/>
            <w:bottom w:val="none" w:sz="0" w:space="0" w:color="auto"/>
            <w:right w:val="none" w:sz="0" w:space="0" w:color="auto"/>
          </w:divBdr>
        </w:div>
        <w:div w:id="1016268612">
          <w:marLeft w:val="0"/>
          <w:marRight w:val="0"/>
          <w:marTop w:val="0"/>
          <w:marBottom w:val="0"/>
          <w:divBdr>
            <w:top w:val="none" w:sz="0" w:space="0" w:color="auto"/>
            <w:left w:val="none" w:sz="0" w:space="0" w:color="auto"/>
            <w:bottom w:val="none" w:sz="0" w:space="0" w:color="auto"/>
            <w:right w:val="none" w:sz="0" w:space="0" w:color="auto"/>
          </w:divBdr>
        </w:div>
        <w:div w:id="1036471682">
          <w:marLeft w:val="0"/>
          <w:marRight w:val="0"/>
          <w:marTop w:val="0"/>
          <w:marBottom w:val="0"/>
          <w:divBdr>
            <w:top w:val="none" w:sz="0" w:space="0" w:color="auto"/>
            <w:left w:val="none" w:sz="0" w:space="0" w:color="auto"/>
            <w:bottom w:val="none" w:sz="0" w:space="0" w:color="auto"/>
            <w:right w:val="none" w:sz="0" w:space="0" w:color="auto"/>
          </w:divBdr>
        </w:div>
        <w:div w:id="1059590165">
          <w:marLeft w:val="0"/>
          <w:marRight w:val="0"/>
          <w:marTop w:val="0"/>
          <w:marBottom w:val="0"/>
          <w:divBdr>
            <w:top w:val="none" w:sz="0" w:space="0" w:color="auto"/>
            <w:left w:val="none" w:sz="0" w:space="0" w:color="auto"/>
            <w:bottom w:val="none" w:sz="0" w:space="0" w:color="auto"/>
            <w:right w:val="none" w:sz="0" w:space="0" w:color="auto"/>
          </w:divBdr>
        </w:div>
        <w:div w:id="1075590779">
          <w:marLeft w:val="0"/>
          <w:marRight w:val="0"/>
          <w:marTop w:val="0"/>
          <w:marBottom w:val="0"/>
          <w:divBdr>
            <w:top w:val="none" w:sz="0" w:space="0" w:color="auto"/>
            <w:left w:val="none" w:sz="0" w:space="0" w:color="auto"/>
            <w:bottom w:val="none" w:sz="0" w:space="0" w:color="auto"/>
            <w:right w:val="none" w:sz="0" w:space="0" w:color="auto"/>
          </w:divBdr>
        </w:div>
        <w:div w:id="1150486243">
          <w:marLeft w:val="0"/>
          <w:marRight w:val="0"/>
          <w:marTop w:val="0"/>
          <w:marBottom w:val="0"/>
          <w:divBdr>
            <w:top w:val="none" w:sz="0" w:space="0" w:color="auto"/>
            <w:left w:val="none" w:sz="0" w:space="0" w:color="auto"/>
            <w:bottom w:val="none" w:sz="0" w:space="0" w:color="auto"/>
            <w:right w:val="none" w:sz="0" w:space="0" w:color="auto"/>
          </w:divBdr>
        </w:div>
        <w:div w:id="1382825812">
          <w:marLeft w:val="0"/>
          <w:marRight w:val="0"/>
          <w:marTop w:val="0"/>
          <w:marBottom w:val="0"/>
          <w:divBdr>
            <w:top w:val="none" w:sz="0" w:space="0" w:color="auto"/>
            <w:left w:val="none" w:sz="0" w:space="0" w:color="auto"/>
            <w:bottom w:val="none" w:sz="0" w:space="0" w:color="auto"/>
            <w:right w:val="none" w:sz="0" w:space="0" w:color="auto"/>
          </w:divBdr>
        </w:div>
        <w:div w:id="1400790850">
          <w:marLeft w:val="0"/>
          <w:marRight w:val="0"/>
          <w:marTop w:val="0"/>
          <w:marBottom w:val="0"/>
          <w:divBdr>
            <w:top w:val="none" w:sz="0" w:space="0" w:color="auto"/>
            <w:left w:val="none" w:sz="0" w:space="0" w:color="auto"/>
            <w:bottom w:val="none" w:sz="0" w:space="0" w:color="auto"/>
            <w:right w:val="none" w:sz="0" w:space="0" w:color="auto"/>
          </w:divBdr>
          <w:divsChild>
            <w:div w:id="12343922">
              <w:marLeft w:val="0"/>
              <w:marRight w:val="0"/>
              <w:marTop w:val="0"/>
              <w:marBottom w:val="0"/>
              <w:divBdr>
                <w:top w:val="none" w:sz="0" w:space="0" w:color="auto"/>
                <w:left w:val="none" w:sz="0" w:space="0" w:color="auto"/>
                <w:bottom w:val="none" w:sz="0" w:space="0" w:color="auto"/>
                <w:right w:val="none" w:sz="0" w:space="0" w:color="auto"/>
              </w:divBdr>
            </w:div>
            <w:div w:id="81994071">
              <w:marLeft w:val="0"/>
              <w:marRight w:val="0"/>
              <w:marTop w:val="0"/>
              <w:marBottom w:val="0"/>
              <w:divBdr>
                <w:top w:val="none" w:sz="0" w:space="0" w:color="auto"/>
                <w:left w:val="none" w:sz="0" w:space="0" w:color="auto"/>
                <w:bottom w:val="none" w:sz="0" w:space="0" w:color="auto"/>
                <w:right w:val="none" w:sz="0" w:space="0" w:color="auto"/>
              </w:divBdr>
            </w:div>
            <w:div w:id="113864456">
              <w:marLeft w:val="0"/>
              <w:marRight w:val="0"/>
              <w:marTop w:val="0"/>
              <w:marBottom w:val="0"/>
              <w:divBdr>
                <w:top w:val="none" w:sz="0" w:space="0" w:color="auto"/>
                <w:left w:val="none" w:sz="0" w:space="0" w:color="auto"/>
                <w:bottom w:val="none" w:sz="0" w:space="0" w:color="auto"/>
                <w:right w:val="none" w:sz="0" w:space="0" w:color="auto"/>
              </w:divBdr>
            </w:div>
            <w:div w:id="130221543">
              <w:marLeft w:val="0"/>
              <w:marRight w:val="0"/>
              <w:marTop w:val="0"/>
              <w:marBottom w:val="0"/>
              <w:divBdr>
                <w:top w:val="none" w:sz="0" w:space="0" w:color="auto"/>
                <w:left w:val="none" w:sz="0" w:space="0" w:color="auto"/>
                <w:bottom w:val="none" w:sz="0" w:space="0" w:color="auto"/>
                <w:right w:val="none" w:sz="0" w:space="0" w:color="auto"/>
              </w:divBdr>
            </w:div>
            <w:div w:id="169831900">
              <w:marLeft w:val="0"/>
              <w:marRight w:val="0"/>
              <w:marTop w:val="0"/>
              <w:marBottom w:val="0"/>
              <w:divBdr>
                <w:top w:val="none" w:sz="0" w:space="0" w:color="auto"/>
                <w:left w:val="none" w:sz="0" w:space="0" w:color="auto"/>
                <w:bottom w:val="none" w:sz="0" w:space="0" w:color="auto"/>
                <w:right w:val="none" w:sz="0" w:space="0" w:color="auto"/>
              </w:divBdr>
            </w:div>
            <w:div w:id="237328209">
              <w:marLeft w:val="0"/>
              <w:marRight w:val="0"/>
              <w:marTop w:val="0"/>
              <w:marBottom w:val="0"/>
              <w:divBdr>
                <w:top w:val="none" w:sz="0" w:space="0" w:color="auto"/>
                <w:left w:val="none" w:sz="0" w:space="0" w:color="auto"/>
                <w:bottom w:val="none" w:sz="0" w:space="0" w:color="auto"/>
                <w:right w:val="none" w:sz="0" w:space="0" w:color="auto"/>
              </w:divBdr>
            </w:div>
            <w:div w:id="596402421">
              <w:marLeft w:val="0"/>
              <w:marRight w:val="0"/>
              <w:marTop w:val="0"/>
              <w:marBottom w:val="0"/>
              <w:divBdr>
                <w:top w:val="none" w:sz="0" w:space="0" w:color="auto"/>
                <w:left w:val="none" w:sz="0" w:space="0" w:color="auto"/>
                <w:bottom w:val="none" w:sz="0" w:space="0" w:color="auto"/>
                <w:right w:val="none" w:sz="0" w:space="0" w:color="auto"/>
              </w:divBdr>
            </w:div>
            <w:div w:id="629630517">
              <w:marLeft w:val="0"/>
              <w:marRight w:val="0"/>
              <w:marTop w:val="0"/>
              <w:marBottom w:val="0"/>
              <w:divBdr>
                <w:top w:val="none" w:sz="0" w:space="0" w:color="auto"/>
                <w:left w:val="none" w:sz="0" w:space="0" w:color="auto"/>
                <w:bottom w:val="none" w:sz="0" w:space="0" w:color="auto"/>
                <w:right w:val="none" w:sz="0" w:space="0" w:color="auto"/>
              </w:divBdr>
            </w:div>
            <w:div w:id="693846824">
              <w:marLeft w:val="0"/>
              <w:marRight w:val="0"/>
              <w:marTop w:val="0"/>
              <w:marBottom w:val="0"/>
              <w:divBdr>
                <w:top w:val="none" w:sz="0" w:space="0" w:color="auto"/>
                <w:left w:val="none" w:sz="0" w:space="0" w:color="auto"/>
                <w:bottom w:val="none" w:sz="0" w:space="0" w:color="auto"/>
                <w:right w:val="none" w:sz="0" w:space="0" w:color="auto"/>
              </w:divBdr>
            </w:div>
            <w:div w:id="849567357">
              <w:marLeft w:val="0"/>
              <w:marRight w:val="0"/>
              <w:marTop w:val="0"/>
              <w:marBottom w:val="0"/>
              <w:divBdr>
                <w:top w:val="none" w:sz="0" w:space="0" w:color="auto"/>
                <w:left w:val="none" w:sz="0" w:space="0" w:color="auto"/>
                <w:bottom w:val="none" w:sz="0" w:space="0" w:color="auto"/>
                <w:right w:val="none" w:sz="0" w:space="0" w:color="auto"/>
              </w:divBdr>
            </w:div>
            <w:div w:id="879777948">
              <w:marLeft w:val="0"/>
              <w:marRight w:val="0"/>
              <w:marTop w:val="0"/>
              <w:marBottom w:val="0"/>
              <w:divBdr>
                <w:top w:val="none" w:sz="0" w:space="0" w:color="auto"/>
                <w:left w:val="none" w:sz="0" w:space="0" w:color="auto"/>
                <w:bottom w:val="none" w:sz="0" w:space="0" w:color="auto"/>
                <w:right w:val="none" w:sz="0" w:space="0" w:color="auto"/>
              </w:divBdr>
            </w:div>
            <w:div w:id="1096973812">
              <w:marLeft w:val="0"/>
              <w:marRight w:val="0"/>
              <w:marTop w:val="0"/>
              <w:marBottom w:val="0"/>
              <w:divBdr>
                <w:top w:val="none" w:sz="0" w:space="0" w:color="auto"/>
                <w:left w:val="none" w:sz="0" w:space="0" w:color="auto"/>
                <w:bottom w:val="none" w:sz="0" w:space="0" w:color="auto"/>
                <w:right w:val="none" w:sz="0" w:space="0" w:color="auto"/>
              </w:divBdr>
            </w:div>
            <w:div w:id="1323044781">
              <w:marLeft w:val="0"/>
              <w:marRight w:val="0"/>
              <w:marTop w:val="0"/>
              <w:marBottom w:val="0"/>
              <w:divBdr>
                <w:top w:val="none" w:sz="0" w:space="0" w:color="auto"/>
                <w:left w:val="none" w:sz="0" w:space="0" w:color="auto"/>
                <w:bottom w:val="none" w:sz="0" w:space="0" w:color="auto"/>
                <w:right w:val="none" w:sz="0" w:space="0" w:color="auto"/>
              </w:divBdr>
            </w:div>
            <w:div w:id="1583029980">
              <w:marLeft w:val="0"/>
              <w:marRight w:val="0"/>
              <w:marTop w:val="0"/>
              <w:marBottom w:val="0"/>
              <w:divBdr>
                <w:top w:val="none" w:sz="0" w:space="0" w:color="auto"/>
                <w:left w:val="none" w:sz="0" w:space="0" w:color="auto"/>
                <w:bottom w:val="none" w:sz="0" w:space="0" w:color="auto"/>
                <w:right w:val="none" w:sz="0" w:space="0" w:color="auto"/>
              </w:divBdr>
            </w:div>
            <w:div w:id="1620532319">
              <w:marLeft w:val="0"/>
              <w:marRight w:val="0"/>
              <w:marTop w:val="0"/>
              <w:marBottom w:val="0"/>
              <w:divBdr>
                <w:top w:val="none" w:sz="0" w:space="0" w:color="auto"/>
                <w:left w:val="none" w:sz="0" w:space="0" w:color="auto"/>
                <w:bottom w:val="none" w:sz="0" w:space="0" w:color="auto"/>
                <w:right w:val="none" w:sz="0" w:space="0" w:color="auto"/>
              </w:divBdr>
            </w:div>
            <w:div w:id="1744644991">
              <w:marLeft w:val="0"/>
              <w:marRight w:val="0"/>
              <w:marTop w:val="0"/>
              <w:marBottom w:val="0"/>
              <w:divBdr>
                <w:top w:val="none" w:sz="0" w:space="0" w:color="auto"/>
                <w:left w:val="none" w:sz="0" w:space="0" w:color="auto"/>
                <w:bottom w:val="none" w:sz="0" w:space="0" w:color="auto"/>
                <w:right w:val="none" w:sz="0" w:space="0" w:color="auto"/>
              </w:divBdr>
            </w:div>
            <w:div w:id="1855458679">
              <w:marLeft w:val="0"/>
              <w:marRight w:val="0"/>
              <w:marTop w:val="0"/>
              <w:marBottom w:val="0"/>
              <w:divBdr>
                <w:top w:val="none" w:sz="0" w:space="0" w:color="auto"/>
                <w:left w:val="none" w:sz="0" w:space="0" w:color="auto"/>
                <w:bottom w:val="none" w:sz="0" w:space="0" w:color="auto"/>
                <w:right w:val="none" w:sz="0" w:space="0" w:color="auto"/>
              </w:divBdr>
            </w:div>
            <w:div w:id="1887064942">
              <w:marLeft w:val="0"/>
              <w:marRight w:val="0"/>
              <w:marTop w:val="0"/>
              <w:marBottom w:val="0"/>
              <w:divBdr>
                <w:top w:val="none" w:sz="0" w:space="0" w:color="auto"/>
                <w:left w:val="none" w:sz="0" w:space="0" w:color="auto"/>
                <w:bottom w:val="none" w:sz="0" w:space="0" w:color="auto"/>
                <w:right w:val="none" w:sz="0" w:space="0" w:color="auto"/>
              </w:divBdr>
            </w:div>
            <w:div w:id="2036924643">
              <w:marLeft w:val="0"/>
              <w:marRight w:val="0"/>
              <w:marTop w:val="0"/>
              <w:marBottom w:val="0"/>
              <w:divBdr>
                <w:top w:val="none" w:sz="0" w:space="0" w:color="auto"/>
                <w:left w:val="none" w:sz="0" w:space="0" w:color="auto"/>
                <w:bottom w:val="none" w:sz="0" w:space="0" w:color="auto"/>
                <w:right w:val="none" w:sz="0" w:space="0" w:color="auto"/>
              </w:divBdr>
            </w:div>
            <w:div w:id="2072384353">
              <w:marLeft w:val="0"/>
              <w:marRight w:val="0"/>
              <w:marTop w:val="0"/>
              <w:marBottom w:val="0"/>
              <w:divBdr>
                <w:top w:val="none" w:sz="0" w:space="0" w:color="auto"/>
                <w:left w:val="none" w:sz="0" w:space="0" w:color="auto"/>
                <w:bottom w:val="none" w:sz="0" w:space="0" w:color="auto"/>
                <w:right w:val="none" w:sz="0" w:space="0" w:color="auto"/>
              </w:divBdr>
            </w:div>
          </w:divsChild>
        </w:div>
        <w:div w:id="1493914306">
          <w:marLeft w:val="0"/>
          <w:marRight w:val="0"/>
          <w:marTop w:val="0"/>
          <w:marBottom w:val="0"/>
          <w:divBdr>
            <w:top w:val="none" w:sz="0" w:space="0" w:color="auto"/>
            <w:left w:val="none" w:sz="0" w:space="0" w:color="auto"/>
            <w:bottom w:val="none" w:sz="0" w:space="0" w:color="auto"/>
            <w:right w:val="none" w:sz="0" w:space="0" w:color="auto"/>
          </w:divBdr>
        </w:div>
        <w:div w:id="1563981057">
          <w:marLeft w:val="0"/>
          <w:marRight w:val="0"/>
          <w:marTop w:val="0"/>
          <w:marBottom w:val="0"/>
          <w:divBdr>
            <w:top w:val="none" w:sz="0" w:space="0" w:color="auto"/>
            <w:left w:val="none" w:sz="0" w:space="0" w:color="auto"/>
            <w:bottom w:val="none" w:sz="0" w:space="0" w:color="auto"/>
            <w:right w:val="none" w:sz="0" w:space="0" w:color="auto"/>
          </w:divBdr>
        </w:div>
        <w:div w:id="1593278010">
          <w:marLeft w:val="0"/>
          <w:marRight w:val="0"/>
          <w:marTop w:val="0"/>
          <w:marBottom w:val="0"/>
          <w:divBdr>
            <w:top w:val="none" w:sz="0" w:space="0" w:color="auto"/>
            <w:left w:val="none" w:sz="0" w:space="0" w:color="auto"/>
            <w:bottom w:val="none" w:sz="0" w:space="0" w:color="auto"/>
            <w:right w:val="none" w:sz="0" w:space="0" w:color="auto"/>
          </w:divBdr>
        </w:div>
        <w:div w:id="1599486866">
          <w:marLeft w:val="0"/>
          <w:marRight w:val="0"/>
          <w:marTop w:val="0"/>
          <w:marBottom w:val="0"/>
          <w:divBdr>
            <w:top w:val="none" w:sz="0" w:space="0" w:color="auto"/>
            <w:left w:val="none" w:sz="0" w:space="0" w:color="auto"/>
            <w:bottom w:val="none" w:sz="0" w:space="0" w:color="auto"/>
            <w:right w:val="none" w:sz="0" w:space="0" w:color="auto"/>
          </w:divBdr>
        </w:div>
        <w:div w:id="1612669194">
          <w:marLeft w:val="0"/>
          <w:marRight w:val="0"/>
          <w:marTop w:val="0"/>
          <w:marBottom w:val="0"/>
          <w:divBdr>
            <w:top w:val="none" w:sz="0" w:space="0" w:color="auto"/>
            <w:left w:val="none" w:sz="0" w:space="0" w:color="auto"/>
            <w:bottom w:val="none" w:sz="0" w:space="0" w:color="auto"/>
            <w:right w:val="none" w:sz="0" w:space="0" w:color="auto"/>
          </w:divBdr>
        </w:div>
        <w:div w:id="1623655697">
          <w:marLeft w:val="0"/>
          <w:marRight w:val="0"/>
          <w:marTop w:val="0"/>
          <w:marBottom w:val="0"/>
          <w:divBdr>
            <w:top w:val="none" w:sz="0" w:space="0" w:color="auto"/>
            <w:left w:val="none" w:sz="0" w:space="0" w:color="auto"/>
            <w:bottom w:val="none" w:sz="0" w:space="0" w:color="auto"/>
            <w:right w:val="none" w:sz="0" w:space="0" w:color="auto"/>
          </w:divBdr>
        </w:div>
        <w:div w:id="1635481615">
          <w:marLeft w:val="0"/>
          <w:marRight w:val="0"/>
          <w:marTop w:val="0"/>
          <w:marBottom w:val="0"/>
          <w:divBdr>
            <w:top w:val="none" w:sz="0" w:space="0" w:color="auto"/>
            <w:left w:val="none" w:sz="0" w:space="0" w:color="auto"/>
            <w:bottom w:val="none" w:sz="0" w:space="0" w:color="auto"/>
            <w:right w:val="none" w:sz="0" w:space="0" w:color="auto"/>
          </w:divBdr>
        </w:div>
        <w:div w:id="1648968752">
          <w:marLeft w:val="0"/>
          <w:marRight w:val="0"/>
          <w:marTop w:val="0"/>
          <w:marBottom w:val="0"/>
          <w:divBdr>
            <w:top w:val="none" w:sz="0" w:space="0" w:color="auto"/>
            <w:left w:val="none" w:sz="0" w:space="0" w:color="auto"/>
            <w:bottom w:val="none" w:sz="0" w:space="0" w:color="auto"/>
            <w:right w:val="none" w:sz="0" w:space="0" w:color="auto"/>
          </w:divBdr>
        </w:div>
        <w:div w:id="1656835021">
          <w:marLeft w:val="0"/>
          <w:marRight w:val="0"/>
          <w:marTop w:val="0"/>
          <w:marBottom w:val="0"/>
          <w:divBdr>
            <w:top w:val="none" w:sz="0" w:space="0" w:color="auto"/>
            <w:left w:val="none" w:sz="0" w:space="0" w:color="auto"/>
            <w:bottom w:val="none" w:sz="0" w:space="0" w:color="auto"/>
            <w:right w:val="none" w:sz="0" w:space="0" w:color="auto"/>
          </w:divBdr>
        </w:div>
        <w:div w:id="1677540017">
          <w:marLeft w:val="0"/>
          <w:marRight w:val="0"/>
          <w:marTop w:val="0"/>
          <w:marBottom w:val="0"/>
          <w:divBdr>
            <w:top w:val="none" w:sz="0" w:space="0" w:color="auto"/>
            <w:left w:val="none" w:sz="0" w:space="0" w:color="auto"/>
            <w:bottom w:val="none" w:sz="0" w:space="0" w:color="auto"/>
            <w:right w:val="none" w:sz="0" w:space="0" w:color="auto"/>
          </w:divBdr>
        </w:div>
        <w:div w:id="1711681181">
          <w:marLeft w:val="0"/>
          <w:marRight w:val="0"/>
          <w:marTop w:val="0"/>
          <w:marBottom w:val="0"/>
          <w:divBdr>
            <w:top w:val="none" w:sz="0" w:space="0" w:color="auto"/>
            <w:left w:val="none" w:sz="0" w:space="0" w:color="auto"/>
            <w:bottom w:val="none" w:sz="0" w:space="0" w:color="auto"/>
            <w:right w:val="none" w:sz="0" w:space="0" w:color="auto"/>
          </w:divBdr>
        </w:div>
        <w:div w:id="1789087213">
          <w:marLeft w:val="0"/>
          <w:marRight w:val="0"/>
          <w:marTop w:val="0"/>
          <w:marBottom w:val="0"/>
          <w:divBdr>
            <w:top w:val="none" w:sz="0" w:space="0" w:color="auto"/>
            <w:left w:val="none" w:sz="0" w:space="0" w:color="auto"/>
            <w:bottom w:val="none" w:sz="0" w:space="0" w:color="auto"/>
            <w:right w:val="none" w:sz="0" w:space="0" w:color="auto"/>
          </w:divBdr>
        </w:div>
        <w:div w:id="1925920059">
          <w:marLeft w:val="0"/>
          <w:marRight w:val="0"/>
          <w:marTop w:val="0"/>
          <w:marBottom w:val="0"/>
          <w:divBdr>
            <w:top w:val="none" w:sz="0" w:space="0" w:color="auto"/>
            <w:left w:val="none" w:sz="0" w:space="0" w:color="auto"/>
            <w:bottom w:val="none" w:sz="0" w:space="0" w:color="auto"/>
            <w:right w:val="none" w:sz="0" w:space="0" w:color="auto"/>
          </w:divBdr>
        </w:div>
        <w:div w:id="1937471205">
          <w:marLeft w:val="0"/>
          <w:marRight w:val="0"/>
          <w:marTop w:val="0"/>
          <w:marBottom w:val="0"/>
          <w:divBdr>
            <w:top w:val="none" w:sz="0" w:space="0" w:color="auto"/>
            <w:left w:val="none" w:sz="0" w:space="0" w:color="auto"/>
            <w:bottom w:val="none" w:sz="0" w:space="0" w:color="auto"/>
            <w:right w:val="none" w:sz="0" w:space="0" w:color="auto"/>
          </w:divBdr>
        </w:div>
        <w:div w:id="1948998321">
          <w:marLeft w:val="0"/>
          <w:marRight w:val="0"/>
          <w:marTop w:val="0"/>
          <w:marBottom w:val="0"/>
          <w:divBdr>
            <w:top w:val="none" w:sz="0" w:space="0" w:color="auto"/>
            <w:left w:val="none" w:sz="0" w:space="0" w:color="auto"/>
            <w:bottom w:val="none" w:sz="0" w:space="0" w:color="auto"/>
            <w:right w:val="none" w:sz="0" w:space="0" w:color="auto"/>
          </w:divBdr>
        </w:div>
        <w:div w:id="1950625845">
          <w:marLeft w:val="0"/>
          <w:marRight w:val="0"/>
          <w:marTop w:val="0"/>
          <w:marBottom w:val="0"/>
          <w:divBdr>
            <w:top w:val="none" w:sz="0" w:space="0" w:color="auto"/>
            <w:left w:val="none" w:sz="0" w:space="0" w:color="auto"/>
            <w:bottom w:val="none" w:sz="0" w:space="0" w:color="auto"/>
            <w:right w:val="none" w:sz="0" w:space="0" w:color="auto"/>
          </w:divBdr>
        </w:div>
      </w:divsChild>
    </w:div>
    <w:div w:id="1744332322">
      <w:bodyDiv w:val="1"/>
      <w:marLeft w:val="0"/>
      <w:marRight w:val="0"/>
      <w:marTop w:val="0"/>
      <w:marBottom w:val="0"/>
      <w:divBdr>
        <w:top w:val="none" w:sz="0" w:space="0" w:color="auto"/>
        <w:left w:val="none" w:sz="0" w:space="0" w:color="auto"/>
        <w:bottom w:val="none" w:sz="0" w:space="0" w:color="auto"/>
        <w:right w:val="none" w:sz="0" w:space="0" w:color="auto"/>
      </w:divBdr>
      <w:divsChild>
        <w:div w:id="552161642">
          <w:marLeft w:val="0"/>
          <w:marRight w:val="0"/>
          <w:marTop w:val="0"/>
          <w:marBottom w:val="0"/>
          <w:divBdr>
            <w:top w:val="none" w:sz="0" w:space="0" w:color="auto"/>
            <w:left w:val="none" w:sz="0" w:space="0" w:color="auto"/>
            <w:bottom w:val="none" w:sz="0" w:space="0" w:color="auto"/>
            <w:right w:val="none" w:sz="0" w:space="0" w:color="auto"/>
          </w:divBdr>
        </w:div>
        <w:div w:id="1756130307">
          <w:marLeft w:val="0"/>
          <w:marRight w:val="0"/>
          <w:marTop w:val="0"/>
          <w:marBottom w:val="0"/>
          <w:divBdr>
            <w:top w:val="none" w:sz="0" w:space="0" w:color="auto"/>
            <w:left w:val="none" w:sz="0" w:space="0" w:color="auto"/>
            <w:bottom w:val="none" w:sz="0" w:space="0" w:color="auto"/>
            <w:right w:val="none" w:sz="0" w:space="0" w:color="auto"/>
          </w:divBdr>
        </w:div>
      </w:divsChild>
    </w:div>
    <w:div w:id="1748845885">
      <w:bodyDiv w:val="1"/>
      <w:marLeft w:val="0"/>
      <w:marRight w:val="0"/>
      <w:marTop w:val="0"/>
      <w:marBottom w:val="0"/>
      <w:divBdr>
        <w:top w:val="none" w:sz="0" w:space="0" w:color="auto"/>
        <w:left w:val="none" w:sz="0" w:space="0" w:color="auto"/>
        <w:bottom w:val="none" w:sz="0" w:space="0" w:color="auto"/>
        <w:right w:val="none" w:sz="0" w:space="0" w:color="auto"/>
      </w:divBdr>
    </w:div>
    <w:div w:id="1789664096">
      <w:bodyDiv w:val="1"/>
      <w:marLeft w:val="0"/>
      <w:marRight w:val="0"/>
      <w:marTop w:val="0"/>
      <w:marBottom w:val="0"/>
      <w:divBdr>
        <w:top w:val="none" w:sz="0" w:space="0" w:color="auto"/>
        <w:left w:val="none" w:sz="0" w:space="0" w:color="auto"/>
        <w:bottom w:val="none" w:sz="0" w:space="0" w:color="auto"/>
        <w:right w:val="none" w:sz="0" w:space="0" w:color="auto"/>
      </w:divBdr>
    </w:div>
    <w:div w:id="1808010795">
      <w:bodyDiv w:val="1"/>
      <w:marLeft w:val="0"/>
      <w:marRight w:val="0"/>
      <w:marTop w:val="0"/>
      <w:marBottom w:val="0"/>
      <w:divBdr>
        <w:top w:val="none" w:sz="0" w:space="0" w:color="auto"/>
        <w:left w:val="none" w:sz="0" w:space="0" w:color="auto"/>
        <w:bottom w:val="none" w:sz="0" w:space="0" w:color="auto"/>
        <w:right w:val="none" w:sz="0" w:space="0" w:color="auto"/>
      </w:divBdr>
      <w:divsChild>
        <w:div w:id="393549108">
          <w:marLeft w:val="0"/>
          <w:marRight w:val="0"/>
          <w:marTop w:val="0"/>
          <w:marBottom w:val="0"/>
          <w:divBdr>
            <w:top w:val="none" w:sz="0" w:space="0" w:color="auto"/>
            <w:left w:val="none" w:sz="0" w:space="0" w:color="auto"/>
            <w:bottom w:val="none" w:sz="0" w:space="0" w:color="auto"/>
            <w:right w:val="none" w:sz="0" w:space="0" w:color="auto"/>
          </w:divBdr>
          <w:divsChild>
            <w:div w:id="2050300377">
              <w:marLeft w:val="0"/>
              <w:marRight w:val="0"/>
              <w:marTop w:val="0"/>
              <w:marBottom w:val="0"/>
              <w:divBdr>
                <w:top w:val="none" w:sz="0" w:space="0" w:color="auto"/>
                <w:left w:val="none" w:sz="0" w:space="0" w:color="auto"/>
                <w:bottom w:val="none" w:sz="0" w:space="0" w:color="auto"/>
                <w:right w:val="none" w:sz="0" w:space="0" w:color="auto"/>
              </w:divBdr>
            </w:div>
          </w:divsChild>
        </w:div>
        <w:div w:id="469443992">
          <w:marLeft w:val="0"/>
          <w:marRight w:val="0"/>
          <w:marTop w:val="0"/>
          <w:marBottom w:val="0"/>
          <w:divBdr>
            <w:top w:val="none" w:sz="0" w:space="0" w:color="auto"/>
            <w:left w:val="none" w:sz="0" w:space="0" w:color="auto"/>
            <w:bottom w:val="none" w:sz="0" w:space="0" w:color="auto"/>
            <w:right w:val="none" w:sz="0" w:space="0" w:color="auto"/>
          </w:divBdr>
          <w:divsChild>
            <w:div w:id="127165111">
              <w:marLeft w:val="0"/>
              <w:marRight w:val="0"/>
              <w:marTop w:val="0"/>
              <w:marBottom w:val="0"/>
              <w:divBdr>
                <w:top w:val="none" w:sz="0" w:space="0" w:color="auto"/>
                <w:left w:val="none" w:sz="0" w:space="0" w:color="auto"/>
                <w:bottom w:val="none" w:sz="0" w:space="0" w:color="auto"/>
                <w:right w:val="none" w:sz="0" w:space="0" w:color="auto"/>
              </w:divBdr>
            </w:div>
          </w:divsChild>
        </w:div>
        <w:div w:id="1562911533">
          <w:marLeft w:val="0"/>
          <w:marRight w:val="0"/>
          <w:marTop w:val="0"/>
          <w:marBottom w:val="0"/>
          <w:divBdr>
            <w:top w:val="none" w:sz="0" w:space="0" w:color="auto"/>
            <w:left w:val="none" w:sz="0" w:space="0" w:color="auto"/>
            <w:bottom w:val="none" w:sz="0" w:space="0" w:color="auto"/>
            <w:right w:val="none" w:sz="0" w:space="0" w:color="auto"/>
          </w:divBdr>
          <w:divsChild>
            <w:div w:id="117649537">
              <w:marLeft w:val="0"/>
              <w:marRight w:val="0"/>
              <w:marTop w:val="0"/>
              <w:marBottom w:val="0"/>
              <w:divBdr>
                <w:top w:val="none" w:sz="0" w:space="0" w:color="auto"/>
                <w:left w:val="none" w:sz="0" w:space="0" w:color="auto"/>
                <w:bottom w:val="none" w:sz="0" w:space="0" w:color="auto"/>
                <w:right w:val="none" w:sz="0" w:space="0" w:color="auto"/>
              </w:divBdr>
            </w:div>
            <w:div w:id="132385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31190">
      <w:bodyDiv w:val="1"/>
      <w:marLeft w:val="0"/>
      <w:marRight w:val="0"/>
      <w:marTop w:val="0"/>
      <w:marBottom w:val="0"/>
      <w:divBdr>
        <w:top w:val="none" w:sz="0" w:space="0" w:color="auto"/>
        <w:left w:val="none" w:sz="0" w:space="0" w:color="auto"/>
        <w:bottom w:val="none" w:sz="0" w:space="0" w:color="auto"/>
        <w:right w:val="none" w:sz="0" w:space="0" w:color="auto"/>
      </w:divBdr>
      <w:divsChild>
        <w:div w:id="14581672">
          <w:marLeft w:val="0"/>
          <w:marRight w:val="0"/>
          <w:marTop w:val="0"/>
          <w:marBottom w:val="0"/>
          <w:divBdr>
            <w:top w:val="none" w:sz="0" w:space="0" w:color="auto"/>
            <w:left w:val="none" w:sz="0" w:space="0" w:color="auto"/>
            <w:bottom w:val="none" w:sz="0" w:space="0" w:color="auto"/>
            <w:right w:val="none" w:sz="0" w:space="0" w:color="auto"/>
          </w:divBdr>
        </w:div>
        <w:div w:id="36125923">
          <w:marLeft w:val="0"/>
          <w:marRight w:val="0"/>
          <w:marTop w:val="0"/>
          <w:marBottom w:val="0"/>
          <w:divBdr>
            <w:top w:val="none" w:sz="0" w:space="0" w:color="auto"/>
            <w:left w:val="none" w:sz="0" w:space="0" w:color="auto"/>
            <w:bottom w:val="none" w:sz="0" w:space="0" w:color="auto"/>
            <w:right w:val="none" w:sz="0" w:space="0" w:color="auto"/>
          </w:divBdr>
        </w:div>
        <w:div w:id="121073703">
          <w:marLeft w:val="0"/>
          <w:marRight w:val="0"/>
          <w:marTop w:val="0"/>
          <w:marBottom w:val="0"/>
          <w:divBdr>
            <w:top w:val="none" w:sz="0" w:space="0" w:color="auto"/>
            <w:left w:val="none" w:sz="0" w:space="0" w:color="auto"/>
            <w:bottom w:val="none" w:sz="0" w:space="0" w:color="auto"/>
            <w:right w:val="none" w:sz="0" w:space="0" w:color="auto"/>
          </w:divBdr>
        </w:div>
        <w:div w:id="241910505">
          <w:marLeft w:val="0"/>
          <w:marRight w:val="0"/>
          <w:marTop w:val="0"/>
          <w:marBottom w:val="0"/>
          <w:divBdr>
            <w:top w:val="none" w:sz="0" w:space="0" w:color="auto"/>
            <w:left w:val="none" w:sz="0" w:space="0" w:color="auto"/>
            <w:bottom w:val="none" w:sz="0" w:space="0" w:color="auto"/>
            <w:right w:val="none" w:sz="0" w:space="0" w:color="auto"/>
          </w:divBdr>
        </w:div>
        <w:div w:id="376394278">
          <w:marLeft w:val="0"/>
          <w:marRight w:val="0"/>
          <w:marTop w:val="0"/>
          <w:marBottom w:val="0"/>
          <w:divBdr>
            <w:top w:val="none" w:sz="0" w:space="0" w:color="auto"/>
            <w:left w:val="none" w:sz="0" w:space="0" w:color="auto"/>
            <w:bottom w:val="none" w:sz="0" w:space="0" w:color="auto"/>
            <w:right w:val="none" w:sz="0" w:space="0" w:color="auto"/>
          </w:divBdr>
        </w:div>
        <w:div w:id="422264341">
          <w:marLeft w:val="0"/>
          <w:marRight w:val="0"/>
          <w:marTop w:val="0"/>
          <w:marBottom w:val="0"/>
          <w:divBdr>
            <w:top w:val="none" w:sz="0" w:space="0" w:color="auto"/>
            <w:left w:val="none" w:sz="0" w:space="0" w:color="auto"/>
            <w:bottom w:val="none" w:sz="0" w:space="0" w:color="auto"/>
            <w:right w:val="none" w:sz="0" w:space="0" w:color="auto"/>
          </w:divBdr>
        </w:div>
        <w:div w:id="502472468">
          <w:marLeft w:val="0"/>
          <w:marRight w:val="0"/>
          <w:marTop w:val="0"/>
          <w:marBottom w:val="0"/>
          <w:divBdr>
            <w:top w:val="none" w:sz="0" w:space="0" w:color="auto"/>
            <w:left w:val="none" w:sz="0" w:space="0" w:color="auto"/>
            <w:bottom w:val="none" w:sz="0" w:space="0" w:color="auto"/>
            <w:right w:val="none" w:sz="0" w:space="0" w:color="auto"/>
          </w:divBdr>
        </w:div>
        <w:div w:id="522130031">
          <w:marLeft w:val="0"/>
          <w:marRight w:val="0"/>
          <w:marTop w:val="0"/>
          <w:marBottom w:val="0"/>
          <w:divBdr>
            <w:top w:val="none" w:sz="0" w:space="0" w:color="auto"/>
            <w:left w:val="none" w:sz="0" w:space="0" w:color="auto"/>
            <w:bottom w:val="none" w:sz="0" w:space="0" w:color="auto"/>
            <w:right w:val="none" w:sz="0" w:space="0" w:color="auto"/>
          </w:divBdr>
        </w:div>
        <w:div w:id="539317539">
          <w:marLeft w:val="0"/>
          <w:marRight w:val="0"/>
          <w:marTop w:val="0"/>
          <w:marBottom w:val="0"/>
          <w:divBdr>
            <w:top w:val="none" w:sz="0" w:space="0" w:color="auto"/>
            <w:left w:val="none" w:sz="0" w:space="0" w:color="auto"/>
            <w:bottom w:val="none" w:sz="0" w:space="0" w:color="auto"/>
            <w:right w:val="none" w:sz="0" w:space="0" w:color="auto"/>
          </w:divBdr>
        </w:div>
        <w:div w:id="615676351">
          <w:marLeft w:val="0"/>
          <w:marRight w:val="0"/>
          <w:marTop w:val="0"/>
          <w:marBottom w:val="0"/>
          <w:divBdr>
            <w:top w:val="none" w:sz="0" w:space="0" w:color="auto"/>
            <w:left w:val="none" w:sz="0" w:space="0" w:color="auto"/>
            <w:bottom w:val="none" w:sz="0" w:space="0" w:color="auto"/>
            <w:right w:val="none" w:sz="0" w:space="0" w:color="auto"/>
          </w:divBdr>
        </w:div>
        <w:div w:id="684747302">
          <w:marLeft w:val="0"/>
          <w:marRight w:val="0"/>
          <w:marTop w:val="0"/>
          <w:marBottom w:val="0"/>
          <w:divBdr>
            <w:top w:val="none" w:sz="0" w:space="0" w:color="auto"/>
            <w:left w:val="none" w:sz="0" w:space="0" w:color="auto"/>
            <w:bottom w:val="none" w:sz="0" w:space="0" w:color="auto"/>
            <w:right w:val="none" w:sz="0" w:space="0" w:color="auto"/>
          </w:divBdr>
        </w:div>
        <w:div w:id="688525161">
          <w:marLeft w:val="0"/>
          <w:marRight w:val="0"/>
          <w:marTop w:val="0"/>
          <w:marBottom w:val="0"/>
          <w:divBdr>
            <w:top w:val="none" w:sz="0" w:space="0" w:color="auto"/>
            <w:left w:val="none" w:sz="0" w:space="0" w:color="auto"/>
            <w:bottom w:val="none" w:sz="0" w:space="0" w:color="auto"/>
            <w:right w:val="none" w:sz="0" w:space="0" w:color="auto"/>
          </w:divBdr>
        </w:div>
        <w:div w:id="730544928">
          <w:marLeft w:val="0"/>
          <w:marRight w:val="0"/>
          <w:marTop w:val="0"/>
          <w:marBottom w:val="0"/>
          <w:divBdr>
            <w:top w:val="none" w:sz="0" w:space="0" w:color="auto"/>
            <w:left w:val="none" w:sz="0" w:space="0" w:color="auto"/>
            <w:bottom w:val="none" w:sz="0" w:space="0" w:color="auto"/>
            <w:right w:val="none" w:sz="0" w:space="0" w:color="auto"/>
          </w:divBdr>
        </w:div>
        <w:div w:id="751466296">
          <w:marLeft w:val="0"/>
          <w:marRight w:val="0"/>
          <w:marTop w:val="0"/>
          <w:marBottom w:val="0"/>
          <w:divBdr>
            <w:top w:val="none" w:sz="0" w:space="0" w:color="auto"/>
            <w:left w:val="none" w:sz="0" w:space="0" w:color="auto"/>
            <w:bottom w:val="none" w:sz="0" w:space="0" w:color="auto"/>
            <w:right w:val="none" w:sz="0" w:space="0" w:color="auto"/>
          </w:divBdr>
        </w:div>
        <w:div w:id="798299104">
          <w:marLeft w:val="0"/>
          <w:marRight w:val="0"/>
          <w:marTop w:val="0"/>
          <w:marBottom w:val="0"/>
          <w:divBdr>
            <w:top w:val="none" w:sz="0" w:space="0" w:color="auto"/>
            <w:left w:val="none" w:sz="0" w:space="0" w:color="auto"/>
            <w:bottom w:val="none" w:sz="0" w:space="0" w:color="auto"/>
            <w:right w:val="none" w:sz="0" w:space="0" w:color="auto"/>
          </w:divBdr>
        </w:div>
        <w:div w:id="865992761">
          <w:marLeft w:val="0"/>
          <w:marRight w:val="0"/>
          <w:marTop w:val="0"/>
          <w:marBottom w:val="0"/>
          <w:divBdr>
            <w:top w:val="none" w:sz="0" w:space="0" w:color="auto"/>
            <w:left w:val="none" w:sz="0" w:space="0" w:color="auto"/>
            <w:bottom w:val="none" w:sz="0" w:space="0" w:color="auto"/>
            <w:right w:val="none" w:sz="0" w:space="0" w:color="auto"/>
          </w:divBdr>
        </w:div>
        <w:div w:id="959186615">
          <w:marLeft w:val="0"/>
          <w:marRight w:val="0"/>
          <w:marTop w:val="0"/>
          <w:marBottom w:val="0"/>
          <w:divBdr>
            <w:top w:val="none" w:sz="0" w:space="0" w:color="auto"/>
            <w:left w:val="none" w:sz="0" w:space="0" w:color="auto"/>
            <w:bottom w:val="none" w:sz="0" w:space="0" w:color="auto"/>
            <w:right w:val="none" w:sz="0" w:space="0" w:color="auto"/>
          </w:divBdr>
        </w:div>
        <w:div w:id="969941187">
          <w:marLeft w:val="0"/>
          <w:marRight w:val="0"/>
          <w:marTop w:val="0"/>
          <w:marBottom w:val="0"/>
          <w:divBdr>
            <w:top w:val="none" w:sz="0" w:space="0" w:color="auto"/>
            <w:left w:val="none" w:sz="0" w:space="0" w:color="auto"/>
            <w:bottom w:val="none" w:sz="0" w:space="0" w:color="auto"/>
            <w:right w:val="none" w:sz="0" w:space="0" w:color="auto"/>
          </w:divBdr>
          <w:divsChild>
            <w:div w:id="91169204">
              <w:marLeft w:val="0"/>
              <w:marRight w:val="0"/>
              <w:marTop w:val="0"/>
              <w:marBottom w:val="0"/>
              <w:divBdr>
                <w:top w:val="none" w:sz="0" w:space="0" w:color="auto"/>
                <w:left w:val="none" w:sz="0" w:space="0" w:color="auto"/>
                <w:bottom w:val="none" w:sz="0" w:space="0" w:color="auto"/>
                <w:right w:val="none" w:sz="0" w:space="0" w:color="auto"/>
              </w:divBdr>
            </w:div>
            <w:div w:id="164134502">
              <w:marLeft w:val="0"/>
              <w:marRight w:val="0"/>
              <w:marTop w:val="0"/>
              <w:marBottom w:val="0"/>
              <w:divBdr>
                <w:top w:val="none" w:sz="0" w:space="0" w:color="auto"/>
                <w:left w:val="none" w:sz="0" w:space="0" w:color="auto"/>
                <w:bottom w:val="none" w:sz="0" w:space="0" w:color="auto"/>
                <w:right w:val="none" w:sz="0" w:space="0" w:color="auto"/>
              </w:divBdr>
            </w:div>
            <w:div w:id="340740541">
              <w:marLeft w:val="0"/>
              <w:marRight w:val="0"/>
              <w:marTop w:val="0"/>
              <w:marBottom w:val="0"/>
              <w:divBdr>
                <w:top w:val="none" w:sz="0" w:space="0" w:color="auto"/>
                <w:left w:val="none" w:sz="0" w:space="0" w:color="auto"/>
                <w:bottom w:val="none" w:sz="0" w:space="0" w:color="auto"/>
                <w:right w:val="none" w:sz="0" w:space="0" w:color="auto"/>
              </w:divBdr>
            </w:div>
            <w:div w:id="379328996">
              <w:marLeft w:val="0"/>
              <w:marRight w:val="0"/>
              <w:marTop w:val="0"/>
              <w:marBottom w:val="0"/>
              <w:divBdr>
                <w:top w:val="none" w:sz="0" w:space="0" w:color="auto"/>
                <w:left w:val="none" w:sz="0" w:space="0" w:color="auto"/>
                <w:bottom w:val="none" w:sz="0" w:space="0" w:color="auto"/>
                <w:right w:val="none" w:sz="0" w:space="0" w:color="auto"/>
              </w:divBdr>
            </w:div>
            <w:div w:id="680938073">
              <w:marLeft w:val="0"/>
              <w:marRight w:val="0"/>
              <w:marTop w:val="0"/>
              <w:marBottom w:val="0"/>
              <w:divBdr>
                <w:top w:val="none" w:sz="0" w:space="0" w:color="auto"/>
                <w:left w:val="none" w:sz="0" w:space="0" w:color="auto"/>
                <w:bottom w:val="none" w:sz="0" w:space="0" w:color="auto"/>
                <w:right w:val="none" w:sz="0" w:space="0" w:color="auto"/>
              </w:divBdr>
            </w:div>
            <w:div w:id="683165096">
              <w:marLeft w:val="0"/>
              <w:marRight w:val="0"/>
              <w:marTop w:val="0"/>
              <w:marBottom w:val="0"/>
              <w:divBdr>
                <w:top w:val="none" w:sz="0" w:space="0" w:color="auto"/>
                <w:left w:val="none" w:sz="0" w:space="0" w:color="auto"/>
                <w:bottom w:val="none" w:sz="0" w:space="0" w:color="auto"/>
                <w:right w:val="none" w:sz="0" w:space="0" w:color="auto"/>
              </w:divBdr>
            </w:div>
            <w:div w:id="684597923">
              <w:marLeft w:val="0"/>
              <w:marRight w:val="0"/>
              <w:marTop w:val="0"/>
              <w:marBottom w:val="0"/>
              <w:divBdr>
                <w:top w:val="none" w:sz="0" w:space="0" w:color="auto"/>
                <w:left w:val="none" w:sz="0" w:space="0" w:color="auto"/>
                <w:bottom w:val="none" w:sz="0" w:space="0" w:color="auto"/>
                <w:right w:val="none" w:sz="0" w:space="0" w:color="auto"/>
              </w:divBdr>
            </w:div>
            <w:div w:id="905606712">
              <w:marLeft w:val="0"/>
              <w:marRight w:val="0"/>
              <w:marTop w:val="0"/>
              <w:marBottom w:val="0"/>
              <w:divBdr>
                <w:top w:val="none" w:sz="0" w:space="0" w:color="auto"/>
                <w:left w:val="none" w:sz="0" w:space="0" w:color="auto"/>
                <w:bottom w:val="none" w:sz="0" w:space="0" w:color="auto"/>
                <w:right w:val="none" w:sz="0" w:space="0" w:color="auto"/>
              </w:divBdr>
            </w:div>
            <w:div w:id="1008169803">
              <w:marLeft w:val="0"/>
              <w:marRight w:val="0"/>
              <w:marTop w:val="0"/>
              <w:marBottom w:val="0"/>
              <w:divBdr>
                <w:top w:val="none" w:sz="0" w:space="0" w:color="auto"/>
                <w:left w:val="none" w:sz="0" w:space="0" w:color="auto"/>
                <w:bottom w:val="none" w:sz="0" w:space="0" w:color="auto"/>
                <w:right w:val="none" w:sz="0" w:space="0" w:color="auto"/>
              </w:divBdr>
            </w:div>
            <w:div w:id="1112554464">
              <w:marLeft w:val="0"/>
              <w:marRight w:val="0"/>
              <w:marTop w:val="0"/>
              <w:marBottom w:val="0"/>
              <w:divBdr>
                <w:top w:val="none" w:sz="0" w:space="0" w:color="auto"/>
                <w:left w:val="none" w:sz="0" w:space="0" w:color="auto"/>
                <w:bottom w:val="none" w:sz="0" w:space="0" w:color="auto"/>
                <w:right w:val="none" w:sz="0" w:space="0" w:color="auto"/>
              </w:divBdr>
            </w:div>
            <w:div w:id="1197736302">
              <w:marLeft w:val="0"/>
              <w:marRight w:val="0"/>
              <w:marTop w:val="0"/>
              <w:marBottom w:val="0"/>
              <w:divBdr>
                <w:top w:val="none" w:sz="0" w:space="0" w:color="auto"/>
                <w:left w:val="none" w:sz="0" w:space="0" w:color="auto"/>
                <w:bottom w:val="none" w:sz="0" w:space="0" w:color="auto"/>
                <w:right w:val="none" w:sz="0" w:space="0" w:color="auto"/>
              </w:divBdr>
            </w:div>
            <w:div w:id="1211572388">
              <w:marLeft w:val="0"/>
              <w:marRight w:val="0"/>
              <w:marTop w:val="0"/>
              <w:marBottom w:val="0"/>
              <w:divBdr>
                <w:top w:val="none" w:sz="0" w:space="0" w:color="auto"/>
                <w:left w:val="none" w:sz="0" w:space="0" w:color="auto"/>
                <w:bottom w:val="none" w:sz="0" w:space="0" w:color="auto"/>
                <w:right w:val="none" w:sz="0" w:space="0" w:color="auto"/>
              </w:divBdr>
            </w:div>
            <w:div w:id="1227303997">
              <w:marLeft w:val="0"/>
              <w:marRight w:val="0"/>
              <w:marTop w:val="0"/>
              <w:marBottom w:val="0"/>
              <w:divBdr>
                <w:top w:val="none" w:sz="0" w:space="0" w:color="auto"/>
                <w:left w:val="none" w:sz="0" w:space="0" w:color="auto"/>
                <w:bottom w:val="none" w:sz="0" w:space="0" w:color="auto"/>
                <w:right w:val="none" w:sz="0" w:space="0" w:color="auto"/>
              </w:divBdr>
            </w:div>
            <w:div w:id="1360427780">
              <w:marLeft w:val="0"/>
              <w:marRight w:val="0"/>
              <w:marTop w:val="0"/>
              <w:marBottom w:val="0"/>
              <w:divBdr>
                <w:top w:val="none" w:sz="0" w:space="0" w:color="auto"/>
                <w:left w:val="none" w:sz="0" w:space="0" w:color="auto"/>
                <w:bottom w:val="none" w:sz="0" w:space="0" w:color="auto"/>
                <w:right w:val="none" w:sz="0" w:space="0" w:color="auto"/>
              </w:divBdr>
            </w:div>
            <w:div w:id="1454134305">
              <w:marLeft w:val="0"/>
              <w:marRight w:val="0"/>
              <w:marTop w:val="0"/>
              <w:marBottom w:val="0"/>
              <w:divBdr>
                <w:top w:val="none" w:sz="0" w:space="0" w:color="auto"/>
                <w:left w:val="none" w:sz="0" w:space="0" w:color="auto"/>
                <w:bottom w:val="none" w:sz="0" w:space="0" w:color="auto"/>
                <w:right w:val="none" w:sz="0" w:space="0" w:color="auto"/>
              </w:divBdr>
            </w:div>
            <w:div w:id="1568300600">
              <w:marLeft w:val="0"/>
              <w:marRight w:val="0"/>
              <w:marTop w:val="0"/>
              <w:marBottom w:val="0"/>
              <w:divBdr>
                <w:top w:val="none" w:sz="0" w:space="0" w:color="auto"/>
                <w:left w:val="none" w:sz="0" w:space="0" w:color="auto"/>
                <w:bottom w:val="none" w:sz="0" w:space="0" w:color="auto"/>
                <w:right w:val="none" w:sz="0" w:space="0" w:color="auto"/>
              </w:divBdr>
            </w:div>
            <w:div w:id="1579286939">
              <w:marLeft w:val="0"/>
              <w:marRight w:val="0"/>
              <w:marTop w:val="0"/>
              <w:marBottom w:val="0"/>
              <w:divBdr>
                <w:top w:val="none" w:sz="0" w:space="0" w:color="auto"/>
                <w:left w:val="none" w:sz="0" w:space="0" w:color="auto"/>
                <w:bottom w:val="none" w:sz="0" w:space="0" w:color="auto"/>
                <w:right w:val="none" w:sz="0" w:space="0" w:color="auto"/>
              </w:divBdr>
            </w:div>
            <w:div w:id="1631670496">
              <w:marLeft w:val="0"/>
              <w:marRight w:val="0"/>
              <w:marTop w:val="0"/>
              <w:marBottom w:val="0"/>
              <w:divBdr>
                <w:top w:val="none" w:sz="0" w:space="0" w:color="auto"/>
                <w:left w:val="none" w:sz="0" w:space="0" w:color="auto"/>
                <w:bottom w:val="none" w:sz="0" w:space="0" w:color="auto"/>
                <w:right w:val="none" w:sz="0" w:space="0" w:color="auto"/>
              </w:divBdr>
            </w:div>
            <w:div w:id="1853950925">
              <w:marLeft w:val="0"/>
              <w:marRight w:val="0"/>
              <w:marTop w:val="0"/>
              <w:marBottom w:val="0"/>
              <w:divBdr>
                <w:top w:val="none" w:sz="0" w:space="0" w:color="auto"/>
                <w:left w:val="none" w:sz="0" w:space="0" w:color="auto"/>
                <w:bottom w:val="none" w:sz="0" w:space="0" w:color="auto"/>
                <w:right w:val="none" w:sz="0" w:space="0" w:color="auto"/>
              </w:divBdr>
            </w:div>
            <w:div w:id="2024281962">
              <w:marLeft w:val="0"/>
              <w:marRight w:val="0"/>
              <w:marTop w:val="0"/>
              <w:marBottom w:val="0"/>
              <w:divBdr>
                <w:top w:val="none" w:sz="0" w:space="0" w:color="auto"/>
                <w:left w:val="none" w:sz="0" w:space="0" w:color="auto"/>
                <w:bottom w:val="none" w:sz="0" w:space="0" w:color="auto"/>
                <w:right w:val="none" w:sz="0" w:space="0" w:color="auto"/>
              </w:divBdr>
            </w:div>
          </w:divsChild>
        </w:div>
        <w:div w:id="977612053">
          <w:marLeft w:val="0"/>
          <w:marRight w:val="0"/>
          <w:marTop w:val="0"/>
          <w:marBottom w:val="0"/>
          <w:divBdr>
            <w:top w:val="none" w:sz="0" w:space="0" w:color="auto"/>
            <w:left w:val="none" w:sz="0" w:space="0" w:color="auto"/>
            <w:bottom w:val="none" w:sz="0" w:space="0" w:color="auto"/>
            <w:right w:val="none" w:sz="0" w:space="0" w:color="auto"/>
          </w:divBdr>
        </w:div>
        <w:div w:id="1029453918">
          <w:marLeft w:val="0"/>
          <w:marRight w:val="0"/>
          <w:marTop w:val="0"/>
          <w:marBottom w:val="0"/>
          <w:divBdr>
            <w:top w:val="none" w:sz="0" w:space="0" w:color="auto"/>
            <w:left w:val="none" w:sz="0" w:space="0" w:color="auto"/>
            <w:bottom w:val="none" w:sz="0" w:space="0" w:color="auto"/>
            <w:right w:val="none" w:sz="0" w:space="0" w:color="auto"/>
          </w:divBdr>
        </w:div>
        <w:div w:id="1092312785">
          <w:marLeft w:val="0"/>
          <w:marRight w:val="0"/>
          <w:marTop w:val="0"/>
          <w:marBottom w:val="0"/>
          <w:divBdr>
            <w:top w:val="none" w:sz="0" w:space="0" w:color="auto"/>
            <w:left w:val="none" w:sz="0" w:space="0" w:color="auto"/>
            <w:bottom w:val="none" w:sz="0" w:space="0" w:color="auto"/>
            <w:right w:val="none" w:sz="0" w:space="0" w:color="auto"/>
          </w:divBdr>
        </w:div>
        <w:div w:id="1092583040">
          <w:marLeft w:val="0"/>
          <w:marRight w:val="0"/>
          <w:marTop w:val="0"/>
          <w:marBottom w:val="0"/>
          <w:divBdr>
            <w:top w:val="none" w:sz="0" w:space="0" w:color="auto"/>
            <w:left w:val="none" w:sz="0" w:space="0" w:color="auto"/>
            <w:bottom w:val="none" w:sz="0" w:space="0" w:color="auto"/>
            <w:right w:val="none" w:sz="0" w:space="0" w:color="auto"/>
          </w:divBdr>
        </w:div>
        <w:div w:id="1138886772">
          <w:marLeft w:val="0"/>
          <w:marRight w:val="0"/>
          <w:marTop w:val="0"/>
          <w:marBottom w:val="0"/>
          <w:divBdr>
            <w:top w:val="none" w:sz="0" w:space="0" w:color="auto"/>
            <w:left w:val="none" w:sz="0" w:space="0" w:color="auto"/>
            <w:bottom w:val="none" w:sz="0" w:space="0" w:color="auto"/>
            <w:right w:val="none" w:sz="0" w:space="0" w:color="auto"/>
          </w:divBdr>
        </w:div>
        <w:div w:id="1145663943">
          <w:marLeft w:val="0"/>
          <w:marRight w:val="0"/>
          <w:marTop w:val="0"/>
          <w:marBottom w:val="0"/>
          <w:divBdr>
            <w:top w:val="none" w:sz="0" w:space="0" w:color="auto"/>
            <w:left w:val="none" w:sz="0" w:space="0" w:color="auto"/>
            <w:bottom w:val="none" w:sz="0" w:space="0" w:color="auto"/>
            <w:right w:val="none" w:sz="0" w:space="0" w:color="auto"/>
          </w:divBdr>
        </w:div>
        <w:div w:id="1145775675">
          <w:marLeft w:val="0"/>
          <w:marRight w:val="0"/>
          <w:marTop w:val="0"/>
          <w:marBottom w:val="0"/>
          <w:divBdr>
            <w:top w:val="none" w:sz="0" w:space="0" w:color="auto"/>
            <w:left w:val="none" w:sz="0" w:space="0" w:color="auto"/>
            <w:bottom w:val="none" w:sz="0" w:space="0" w:color="auto"/>
            <w:right w:val="none" w:sz="0" w:space="0" w:color="auto"/>
          </w:divBdr>
        </w:div>
        <w:div w:id="1208294625">
          <w:marLeft w:val="0"/>
          <w:marRight w:val="0"/>
          <w:marTop w:val="0"/>
          <w:marBottom w:val="0"/>
          <w:divBdr>
            <w:top w:val="none" w:sz="0" w:space="0" w:color="auto"/>
            <w:left w:val="none" w:sz="0" w:space="0" w:color="auto"/>
            <w:bottom w:val="none" w:sz="0" w:space="0" w:color="auto"/>
            <w:right w:val="none" w:sz="0" w:space="0" w:color="auto"/>
          </w:divBdr>
        </w:div>
        <w:div w:id="1222790679">
          <w:marLeft w:val="0"/>
          <w:marRight w:val="0"/>
          <w:marTop w:val="0"/>
          <w:marBottom w:val="0"/>
          <w:divBdr>
            <w:top w:val="none" w:sz="0" w:space="0" w:color="auto"/>
            <w:left w:val="none" w:sz="0" w:space="0" w:color="auto"/>
            <w:bottom w:val="none" w:sz="0" w:space="0" w:color="auto"/>
            <w:right w:val="none" w:sz="0" w:space="0" w:color="auto"/>
          </w:divBdr>
          <w:divsChild>
            <w:div w:id="56712351">
              <w:marLeft w:val="0"/>
              <w:marRight w:val="0"/>
              <w:marTop w:val="0"/>
              <w:marBottom w:val="0"/>
              <w:divBdr>
                <w:top w:val="none" w:sz="0" w:space="0" w:color="auto"/>
                <w:left w:val="none" w:sz="0" w:space="0" w:color="auto"/>
                <w:bottom w:val="none" w:sz="0" w:space="0" w:color="auto"/>
                <w:right w:val="none" w:sz="0" w:space="0" w:color="auto"/>
              </w:divBdr>
            </w:div>
            <w:div w:id="67659926">
              <w:marLeft w:val="0"/>
              <w:marRight w:val="0"/>
              <w:marTop w:val="0"/>
              <w:marBottom w:val="0"/>
              <w:divBdr>
                <w:top w:val="none" w:sz="0" w:space="0" w:color="auto"/>
                <w:left w:val="none" w:sz="0" w:space="0" w:color="auto"/>
                <w:bottom w:val="none" w:sz="0" w:space="0" w:color="auto"/>
                <w:right w:val="none" w:sz="0" w:space="0" w:color="auto"/>
              </w:divBdr>
            </w:div>
            <w:div w:id="146210988">
              <w:marLeft w:val="0"/>
              <w:marRight w:val="0"/>
              <w:marTop w:val="0"/>
              <w:marBottom w:val="0"/>
              <w:divBdr>
                <w:top w:val="none" w:sz="0" w:space="0" w:color="auto"/>
                <w:left w:val="none" w:sz="0" w:space="0" w:color="auto"/>
                <w:bottom w:val="none" w:sz="0" w:space="0" w:color="auto"/>
                <w:right w:val="none" w:sz="0" w:space="0" w:color="auto"/>
              </w:divBdr>
            </w:div>
            <w:div w:id="262884734">
              <w:marLeft w:val="0"/>
              <w:marRight w:val="0"/>
              <w:marTop w:val="0"/>
              <w:marBottom w:val="0"/>
              <w:divBdr>
                <w:top w:val="none" w:sz="0" w:space="0" w:color="auto"/>
                <w:left w:val="none" w:sz="0" w:space="0" w:color="auto"/>
                <w:bottom w:val="none" w:sz="0" w:space="0" w:color="auto"/>
                <w:right w:val="none" w:sz="0" w:space="0" w:color="auto"/>
              </w:divBdr>
            </w:div>
            <w:div w:id="413429905">
              <w:marLeft w:val="0"/>
              <w:marRight w:val="0"/>
              <w:marTop w:val="0"/>
              <w:marBottom w:val="0"/>
              <w:divBdr>
                <w:top w:val="none" w:sz="0" w:space="0" w:color="auto"/>
                <w:left w:val="none" w:sz="0" w:space="0" w:color="auto"/>
                <w:bottom w:val="none" w:sz="0" w:space="0" w:color="auto"/>
                <w:right w:val="none" w:sz="0" w:space="0" w:color="auto"/>
              </w:divBdr>
            </w:div>
            <w:div w:id="591621073">
              <w:marLeft w:val="0"/>
              <w:marRight w:val="0"/>
              <w:marTop w:val="0"/>
              <w:marBottom w:val="0"/>
              <w:divBdr>
                <w:top w:val="none" w:sz="0" w:space="0" w:color="auto"/>
                <w:left w:val="none" w:sz="0" w:space="0" w:color="auto"/>
                <w:bottom w:val="none" w:sz="0" w:space="0" w:color="auto"/>
                <w:right w:val="none" w:sz="0" w:space="0" w:color="auto"/>
              </w:divBdr>
            </w:div>
            <w:div w:id="593319258">
              <w:marLeft w:val="0"/>
              <w:marRight w:val="0"/>
              <w:marTop w:val="0"/>
              <w:marBottom w:val="0"/>
              <w:divBdr>
                <w:top w:val="none" w:sz="0" w:space="0" w:color="auto"/>
                <w:left w:val="none" w:sz="0" w:space="0" w:color="auto"/>
                <w:bottom w:val="none" w:sz="0" w:space="0" w:color="auto"/>
                <w:right w:val="none" w:sz="0" w:space="0" w:color="auto"/>
              </w:divBdr>
            </w:div>
            <w:div w:id="728848988">
              <w:marLeft w:val="0"/>
              <w:marRight w:val="0"/>
              <w:marTop w:val="0"/>
              <w:marBottom w:val="0"/>
              <w:divBdr>
                <w:top w:val="none" w:sz="0" w:space="0" w:color="auto"/>
                <w:left w:val="none" w:sz="0" w:space="0" w:color="auto"/>
                <w:bottom w:val="none" w:sz="0" w:space="0" w:color="auto"/>
                <w:right w:val="none" w:sz="0" w:space="0" w:color="auto"/>
              </w:divBdr>
            </w:div>
            <w:div w:id="824400553">
              <w:marLeft w:val="0"/>
              <w:marRight w:val="0"/>
              <w:marTop w:val="0"/>
              <w:marBottom w:val="0"/>
              <w:divBdr>
                <w:top w:val="none" w:sz="0" w:space="0" w:color="auto"/>
                <w:left w:val="none" w:sz="0" w:space="0" w:color="auto"/>
                <w:bottom w:val="none" w:sz="0" w:space="0" w:color="auto"/>
                <w:right w:val="none" w:sz="0" w:space="0" w:color="auto"/>
              </w:divBdr>
            </w:div>
            <w:div w:id="1070153845">
              <w:marLeft w:val="0"/>
              <w:marRight w:val="0"/>
              <w:marTop w:val="0"/>
              <w:marBottom w:val="0"/>
              <w:divBdr>
                <w:top w:val="none" w:sz="0" w:space="0" w:color="auto"/>
                <w:left w:val="none" w:sz="0" w:space="0" w:color="auto"/>
                <w:bottom w:val="none" w:sz="0" w:space="0" w:color="auto"/>
                <w:right w:val="none" w:sz="0" w:space="0" w:color="auto"/>
              </w:divBdr>
            </w:div>
            <w:div w:id="1195777160">
              <w:marLeft w:val="0"/>
              <w:marRight w:val="0"/>
              <w:marTop w:val="0"/>
              <w:marBottom w:val="0"/>
              <w:divBdr>
                <w:top w:val="none" w:sz="0" w:space="0" w:color="auto"/>
                <w:left w:val="none" w:sz="0" w:space="0" w:color="auto"/>
                <w:bottom w:val="none" w:sz="0" w:space="0" w:color="auto"/>
                <w:right w:val="none" w:sz="0" w:space="0" w:color="auto"/>
              </w:divBdr>
            </w:div>
            <w:div w:id="1199928233">
              <w:marLeft w:val="0"/>
              <w:marRight w:val="0"/>
              <w:marTop w:val="0"/>
              <w:marBottom w:val="0"/>
              <w:divBdr>
                <w:top w:val="none" w:sz="0" w:space="0" w:color="auto"/>
                <w:left w:val="none" w:sz="0" w:space="0" w:color="auto"/>
                <w:bottom w:val="none" w:sz="0" w:space="0" w:color="auto"/>
                <w:right w:val="none" w:sz="0" w:space="0" w:color="auto"/>
              </w:divBdr>
            </w:div>
            <w:div w:id="1457984924">
              <w:marLeft w:val="0"/>
              <w:marRight w:val="0"/>
              <w:marTop w:val="0"/>
              <w:marBottom w:val="0"/>
              <w:divBdr>
                <w:top w:val="none" w:sz="0" w:space="0" w:color="auto"/>
                <w:left w:val="none" w:sz="0" w:space="0" w:color="auto"/>
                <w:bottom w:val="none" w:sz="0" w:space="0" w:color="auto"/>
                <w:right w:val="none" w:sz="0" w:space="0" w:color="auto"/>
              </w:divBdr>
            </w:div>
            <w:div w:id="1461150542">
              <w:marLeft w:val="0"/>
              <w:marRight w:val="0"/>
              <w:marTop w:val="0"/>
              <w:marBottom w:val="0"/>
              <w:divBdr>
                <w:top w:val="none" w:sz="0" w:space="0" w:color="auto"/>
                <w:left w:val="none" w:sz="0" w:space="0" w:color="auto"/>
                <w:bottom w:val="none" w:sz="0" w:space="0" w:color="auto"/>
                <w:right w:val="none" w:sz="0" w:space="0" w:color="auto"/>
              </w:divBdr>
            </w:div>
            <w:div w:id="1611399206">
              <w:marLeft w:val="0"/>
              <w:marRight w:val="0"/>
              <w:marTop w:val="0"/>
              <w:marBottom w:val="0"/>
              <w:divBdr>
                <w:top w:val="none" w:sz="0" w:space="0" w:color="auto"/>
                <w:left w:val="none" w:sz="0" w:space="0" w:color="auto"/>
                <w:bottom w:val="none" w:sz="0" w:space="0" w:color="auto"/>
                <w:right w:val="none" w:sz="0" w:space="0" w:color="auto"/>
              </w:divBdr>
            </w:div>
            <w:div w:id="1629582746">
              <w:marLeft w:val="0"/>
              <w:marRight w:val="0"/>
              <w:marTop w:val="0"/>
              <w:marBottom w:val="0"/>
              <w:divBdr>
                <w:top w:val="none" w:sz="0" w:space="0" w:color="auto"/>
                <w:left w:val="none" w:sz="0" w:space="0" w:color="auto"/>
                <w:bottom w:val="none" w:sz="0" w:space="0" w:color="auto"/>
                <w:right w:val="none" w:sz="0" w:space="0" w:color="auto"/>
              </w:divBdr>
            </w:div>
            <w:div w:id="1718702793">
              <w:marLeft w:val="0"/>
              <w:marRight w:val="0"/>
              <w:marTop w:val="0"/>
              <w:marBottom w:val="0"/>
              <w:divBdr>
                <w:top w:val="none" w:sz="0" w:space="0" w:color="auto"/>
                <w:left w:val="none" w:sz="0" w:space="0" w:color="auto"/>
                <w:bottom w:val="none" w:sz="0" w:space="0" w:color="auto"/>
                <w:right w:val="none" w:sz="0" w:space="0" w:color="auto"/>
              </w:divBdr>
            </w:div>
            <w:div w:id="1990547451">
              <w:marLeft w:val="0"/>
              <w:marRight w:val="0"/>
              <w:marTop w:val="0"/>
              <w:marBottom w:val="0"/>
              <w:divBdr>
                <w:top w:val="none" w:sz="0" w:space="0" w:color="auto"/>
                <w:left w:val="none" w:sz="0" w:space="0" w:color="auto"/>
                <w:bottom w:val="none" w:sz="0" w:space="0" w:color="auto"/>
                <w:right w:val="none" w:sz="0" w:space="0" w:color="auto"/>
              </w:divBdr>
            </w:div>
            <w:div w:id="2020500610">
              <w:marLeft w:val="0"/>
              <w:marRight w:val="0"/>
              <w:marTop w:val="0"/>
              <w:marBottom w:val="0"/>
              <w:divBdr>
                <w:top w:val="none" w:sz="0" w:space="0" w:color="auto"/>
                <w:left w:val="none" w:sz="0" w:space="0" w:color="auto"/>
                <w:bottom w:val="none" w:sz="0" w:space="0" w:color="auto"/>
                <w:right w:val="none" w:sz="0" w:space="0" w:color="auto"/>
              </w:divBdr>
            </w:div>
            <w:div w:id="2134396641">
              <w:marLeft w:val="0"/>
              <w:marRight w:val="0"/>
              <w:marTop w:val="0"/>
              <w:marBottom w:val="0"/>
              <w:divBdr>
                <w:top w:val="none" w:sz="0" w:space="0" w:color="auto"/>
                <w:left w:val="none" w:sz="0" w:space="0" w:color="auto"/>
                <w:bottom w:val="none" w:sz="0" w:space="0" w:color="auto"/>
                <w:right w:val="none" w:sz="0" w:space="0" w:color="auto"/>
              </w:divBdr>
            </w:div>
          </w:divsChild>
        </w:div>
        <w:div w:id="1252621369">
          <w:marLeft w:val="0"/>
          <w:marRight w:val="0"/>
          <w:marTop w:val="0"/>
          <w:marBottom w:val="0"/>
          <w:divBdr>
            <w:top w:val="none" w:sz="0" w:space="0" w:color="auto"/>
            <w:left w:val="none" w:sz="0" w:space="0" w:color="auto"/>
            <w:bottom w:val="none" w:sz="0" w:space="0" w:color="auto"/>
            <w:right w:val="none" w:sz="0" w:space="0" w:color="auto"/>
          </w:divBdr>
        </w:div>
        <w:div w:id="1289312204">
          <w:marLeft w:val="0"/>
          <w:marRight w:val="0"/>
          <w:marTop w:val="0"/>
          <w:marBottom w:val="0"/>
          <w:divBdr>
            <w:top w:val="none" w:sz="0" w:space="0" w:color="auto"/>
            <w:left w:val="none" w:sz="0" w:space="0" w:color="auto"/>
            <w:bottom w:val="none" w:sz="0" w:space="0" w:color="auto"/>
            <w:right w:val="none" w:sz="0" w:space="0" w:color="auto"/>
          </w:divBdr>
        </w:div>
        <w:div w:id="1426271760">
          <w:marLeft w:val="0"/>
          <w:marRight w:val="0"/>
          <w:marTop w:val="0"/>
          <w:marBottom w:val="0"/>
          <w:divBdr>
            <w:top w:val="none" w:sz="0" w:space="0" w:color="auto"/>
            <w:left w:val="none" w:sz="0" w:space="0" w:color="auto"/>
            <w:bottom w:val="none" w:sz="0" w:space="0" w:color="auto"/>
            <w:right w:val="none" w:sz="0" w:space="0" w:color="auto"/>
          </w:divBdr>
        </w:div>
        <w:div w:id="1484926218">
          <w:marLeft w:val="0"/>
          <w:marRight w:val="0"/>
          <w:marTop w:val="0"/>
          <w:marBottom w:val="0"/>
          <w:divBdr>
            <w:top w:val="none" w:sz="0" w:space="0" w:color="auto"/>
            <w:left w:val="none" w:sz="0" w:space="0" w:color="auto"/>
            <w:bottom w:val="none" w:sz="0" w:space="0" w:color="auto"/>
            <w:right w:val="none" w:sz="0" w:space="0" w:color="auto"/>
          </w:divBdr>
        </w:div>
        <w:div w:id="1541622459">
          <w:marLeft w:val="0"/>
          <w:marRight w:val="0"/>
          <w:marTop w:val="0"/>
          <w:marBottom w:val="0"/>
          <w:divBdr>
            <w:top w:val="none" w:sz="0" w:space="0" w:color="auto"/>
            <w:left w:val="none" w:sz="0" w:space="0" w:color="auto"/>
            <w:bottom w:val="none" w:sz="0" w:space="0" w:color="auto"/>
            <w:right w:val="none" w:sz="0" w:space="0" w:color="auto"/>
          </w:divBdr>
        </w:div>
        <w:div w:id="1543252640">
          <w:marLeft w:val="0"/>
          <w:marRight w:val="0"/>
          <w:marTop w:val="0"/>
          <w:marBottom w:val="0"/>
          <w:divBdr>
            <w:top w:val="none" w:sz="0" w:space="0" w:color="auto"/>
            <w:left w:val="none" w:sz="0" w:space="0" w:color="auto"/>
            <w:bottom w:val="none" w:sz="0" w:space="0" w:color="auto"/>
            <w:right w:val="none" w:sz="0" w:space="0" w:color="auto"/>
          </w:divBdr>
        </w:div>
        <w:div w:id="1564833949">
          <w:marLeft w:val="0"/>
          <w:marRight w:val="0"/>
          <w:marTop w:val="0"/>
          <w:marBottom w:val="0"/>
          <w:divBdr>
            <w:top w:val="none" w:sz="0" w:space="0" w:color="auto"/>
            <w:left w:val="none" w:sz="0" w:space="0" w:color="auto"/>
            <w:bottom w:val="none" w:sz="0" w:space="0" w:color="auto"/>
            <w:right w:val="none" w:sz="0" w:space="0" w:color="auto"/>
          </w:divBdr>
        </w:div>
        <w:div w:id="1565531496">
          <w:marLeft w:val="0"/>
          <w:marRight w:val="0"/>
          <w:marTop w:val="0"/>
          <w:marBottom w:val="0"/>
          <w:divBdr>
            <w:top w:val="none" w:sz="0" w:space="0" w:color="auto"/>
            <w:left w:val="none" w:sz="0" w:space="0" w:color="auto"/>
            <w:bottom w:val="none" w:sz="0" w:space="0" w:color="auto"/>
            <w:right w:val="none" w:sz="0" w:space="0" w:color="auto"/>
          </w:divBdr>
        </w:div>
        <w:div w:id="2031637175">
          <w:marLeft w:val="0"/>
          <w:marRight w:val="0"/>
          <w:marTop w:val="0"/>
          <w:marBottom w:val="0"/>
          <w:divBdr>
            <w:top w:val="none" w:sz="0" w:space="0" w:color="auto"/>
            <w:left w:val="none" w:sz="0" w:space="0" w:color="auto"/>
            <w:bottom w:val="none" w:sz="0" w:space="0" w:color="auto"/>
            <w:right w:val="none" w:sz="0" w:space="0" w:color="auto"/>
          </w:divBdr>
          <w:divsChild>
            <w:div w:id="106045519">
              <w:marLeft w:val="0"/>
              <w:marRight w:val="0"/>
              <w:marTop w:val="0"/>
              <w:marBottom w:val="0"/>
              <w:divBdr>
                <w:top w:val="none" w:sz="0" w:space="0" w:color="auto"/>
                <w:left w:val="none" w:sz="0" w:space="0" w:color="auto"/>
                <w:bottom w:val="none" w:sz="0" w:space="0" w:color="auto"/>
                <w:right w:val="none" w:sz="0" w:space="0" w:color="auto"/>
              </w:divBdr>
            </w:div>
            <w:div w:id="151873383">
              <w:marLeft w:val="0"/>
              <w:marRight w:val="0"/>
              <w:marTop w:val="0"/>
              <w:marBottom w:val="0"/>
              <w:divBdr>
                <w:top w:val="none" w:sz="0" w:space="0" w:color="auto"/>
                <w:left w:val="none" w:sz="0" w:space="0" w:color="auto"/>
                <w:bottom w:val="none" w:sz="0" w:space="0" w:color="auto"/>
                <w:right w:val="none" w:sz="0" w:space="0" w:color="auto"/>
              </w:divBdr>
            </w:div>
            <w:div w:id="275403927">
              <w:marLeft w:val="0"/>
              <w:marRight w:val="0"/>
              <w:marTop w:val="0"/>
              <w:marBottom w:val="0"/>
              <w:divBdr>
                <w:top w:val="none" w:sz="0" w:space="0" w:color="auto"/>
                <w:left w:val="none" w:sz="0" w:space="0" w:color="auto"/>
                <w:bottom w:val="none" w:sz="0" w:space="0" w:color="auto"/>
                <w:right w:val="none" w:sz="0" w:space="0" w:color="auto"/>
              </w:divBdr>
            </w:div>
            <w:div w:id="350762823">
              <w:marLeft w:val="0"/>
              <w:marRight w:val="0"/>
              <w:marTop w:val="0"/>
              <w:marBottom w:val="0"/>
              <w:divBdr>
                <w:top w:val="none" w:sz="0" w:space="0" w:color="auto"/>
                <w:left w:val="none" w:sz="0" w:space="0" w:color="auto"/>
                <w:bottom w:val="none" w:sz="0" w:space="0" w:color="auto"/>
                <w:right w:val="none" w:sz="0" w:space="0" w:color="auto"/>
              </w:divBdr>
            </w:div>
            <w:div w:id="356279358">
              <w:marLeft w:val="0"/>
              <w:marRight w:val="0"/>
              <w:marTop w:val="0"/>
              <w:marBottom w:val="0"/>
              <w:divBdr>
                <w:top w:val="none" w:sz="0" w:space="0" w:color="auto"/>
                <w:left w:val="none" w:sz="0" w:space="0" w:color="auto"/>
                <w:bottom w:val="none" w:sz="0" w:space="0" w:color="auto"/>
                <w:right w:val="none" w:sz="0" w:space="0" w:color="auto"/>
              </w:divBdr>
            </w:div>
            <w:div w:id="384372276">
              <w:marLeft w:val="0"/>
              <w:marRight w:val="0"/>
              <w:marTop w:val="0"/>
              <w:marBottom w:val="0"/>
              <w:divBdr>
                <w:top w:val="none" w:sz="0" w:space="0" w:color="auto"/>
                <w:left w:val="none" w:sz="0" w:space="0" w:color="auto"/>
                <w:bottom w:val="none" w:sz="0" w:space="0" w:color="auto"/>
                <w:right w:val="none" w:sz="0" w:space="0" w:color="auto"/>
              </w:divBdr>
            </w:div>
            <w:div w:id="494952421">
              <w:marLeft w:val="0"/>
              <w:marRight w:val="0"/>
              <w:marTop w:val="0"/>
              <w:marBottom w:val="0"/>
              <w:divBdr>
                <w:top w:val="none" w:sz="0" w:space="0" w:color="auto"/>
                <w:left w:val="none" w:sz="0" w:space="0" w:color="auto"/>
                <w:bottom w:val="none" w:sz="0" w:space="0" w:color="auto"/>
                <w:right w:val="none" w:sz="0" w:space="0" w:color="auto"/>
              </w:divBdr>
            </w:div>
            <w:div w:id="900748873">
              <w:marLeft w:val="0"/>
              <w:marRight w:val="0"/>
              <w:marTop w:val="0"/>
              <w:marBottom w:val="0"/>
              <w:divBdr>
                <w:top w:val="none" w:sz="0" w:space="0" w:color="auto"/>
                <w:left w:val="none" w:sz="0" w:space="0" w:color="auto"/>
                <w:bottom w:val="none" w:sz="0" w:space="0" w:color="auto"/>
                <w:right w:val="none" w:sz="0" w:space="0" w:color="auto"/>
              </w:divBdr>
            </w:div>
            <w:div w:id="1006395649">
              <w:marLeft w:val="0"/>
              <w:marRight w:val="0"/>
              <w:marTop w:val="0"/>
              <w:marBottom w:val="0"/>
              <w:divBdr>
                <w:top w:val="none" w:sz="0" w:space="0" w:color="auto"/>
                <w:left w:val="none" w:sz="0" w:space="0" w:color="auto"/>
                <w:bottom w:val="none" w:sz="0" w:space="0" w:color="auto"/>
                <w:right w:val="none" w:sz="0" w:space="0" w:color="auto"/>
              </w:divBdr>
            </w:div>
            <w:div w:id="1126584032">
              <w:marLeft w:val="0"/>
              <w:marRight w:val="0"/>
              <w:marTop w:val="0"/>
              <w:marBottom w:val="0"/>
              <w:divBdr>
                <w:top w:val="none" w:sz="0" w:space="0" w:color="auto"/>
                <w:left w:val="none" w:sz="0" w:space="0" w:color="auto"/>
                <w:bottom w:val="none" w:sz="0" w:space="0" w:color="auto"/>
                <w:right w:val="none" w:sz="0" w:space="0" w:color="auto"/>
              </w:divBdr>
            </w:div>
            <w:div w:id="1151676935">
              <w:marLeft w:val="0"/>
              <w:marRight w:val="0"/>
              <w:marTop w:val="0"/>
              <w:marBottom w:val="0"/>
              <w:divBdr>
                <w:top w:val="none" w:sz="0" w:space="0" w:color="auto"/>
                <w:left w:val="none" w:sz="0" w:space="0" w:color="auto"/>
                <w:bottom w:val="none" w:sz="0" w:space="0" w:color="auto"/>
                <w:right w:val="none" w:sz="0" w:space="0" w:color="auto"/>
              </w:divBdr>
            </w:div>
            <w:div w:id="1175152005">
              <w:marLeft w:val="0"/>
              <w:marRight w:val="0"/>
              <w:marTop w:val="0"/>
              <w:marBottom w:val="0"/>
              <w:divBdr>
                <w:top w:val="none" w:sz="0" w:space="0" w:color="auto"/>
                <w:left w:val="none" w:sz="0" w:space="0" w:color="auto"/>
                <w:bottom w:val="none" w:sz="0" w:space="0" w:color="auto"/>
                <w:right w:val="none" w:sz="0" w:space="0" w:color="auto"/>
              </w:divBdr>
            </w:div>
            <w:div w:id="1263297636">
              <w:marLeft w:val="0"/>
              <w:marRight w:val="0"/>
              <w:marTop w:val="0"/>
              <w:marBottom w:val="0"/>
              <w:divBdr>
                <w:top w:val="none" w:sz="0" w:space="0" w:color="auto"/>
                <w:left w:val="none" w:sz="0" w:space="0" w:color="auto"/>
                <w:bottom w:val="none" w:sz="0" w:space="0" w:color="auto"/>
                <w:right w:val="none" w:sz="0" w:space="0" w:color="auto"/>
              </w:divBdr>
            </w:div>
            <w:div w:id="1380398398">
              <w:marLeft w:val="0"/>
              <w:marRight w:val="0"/>
              <w:marTop w:val="0"/>
              <w:marBottom w:val="0"/>
              <w:divBdr>
                <w:top w:val="none" w:sz="0" w:space="0" w:color="auto"/>
                <w:left w:val="none" w:sz="0" w:space="0" w:color="auto"/>
                <w:bottom w:val="none" w:sz="0" w:space="0" w:color="auto"/>
                <w:right w:val="none" w:sz="0" w:space="0" w:color="auto"/>
              </w:divBdr>
            </w:div>
            <w:div w:id="1619601561">
              <w:marLeft w:val="0"/>
              <w:marRight w:val="0"/>
              <w:marTop w:val="0"/>
              <w:marBottom w:val="0"/>
              <w:divBdr>
                <w:top w:val="none" w:sz="0" w:space="0" w:color="auto"/>
                <w:left w:val="none" w:sz="0" w:space="0" w:color="auto"/>
                <w:bottom w:val="none" w:sz="0" w:space="0" w:color="auto"/>
                <w:right w:val="none" w:sz="0" w:space="0" w:color="auto"/>
              </w:divBdr>
            </w:div>
            <w:div w:id="1661234180">
              <w:marLeft w:val="0"/>
              <w:marRight w:val="0"/>
              <w:marTop w:val="0"/>
              <w:marBottom w:val="0"/>
              <w:divBdr>
                <w:top w:val="none" w:sz="0" w:space="0" w:color="auto"/>
                <w:left w:val="none" w:sz="0" w:space="0" w:color="auto"/>
                <w:bottom w:val="none" w:sz="0" w:space="0" w:color="auto"/>
                <w:right w:val="none" w:sz="0" w:space="0" w:color="auto"/>
              </w:divBdr>
            </w:div>
            <w:div w:id="1788886686">
              <w:marLeft w:val="0"/>
              <w:marRight w:val="0"/>
              <w:marTop w:val="0"/>
              <w:marBottom w:val="0"/>
              <w:divBdr>
                <w:top w:val="none" w:sz="0" w:space="0" w:color="auto"/>
                <w:left w:val="none" w:sz="0" w:space="0" w:color="auto"/>
                <w:bottom w:val="none" w:sz="0" w:space="0" w:color="auto"/>
                <w:right w:val="none" w:sz="0" w:space="0" w:color="auto"/>
              </w:divBdr>
            </w:div>
            <w:div w:id="1971132655">
              <w:marLeft w:val="0"/>
              <w:marRight w:val="0"/>
              <w:marTop w:val="0"/>
              <w:marBottom w:val="0"/>
              <w:divBdr>
                <w:top w:val="none" w:sz="0" w:space="0" w:color="auto"/>
                <w:left w:val="none" w:sz="0" w:space="0" w:color="auto"/>
                <w:bottom w:val="none" w:sz="0" w:space="0" w:color="auto"/>
                <w:right w:val="none" w:sz="0" w:space="0" w:color="auto"/>
              </w:divBdr>
            </w:div>
            <w:div w:id="1986469488">
              <w:marLeft w:val="0"/>
              <w:marRight w:val="0"/>
              <w:marTop w:val="0"/>
              <w:marBottom w:val="0"/>
              <w:divBdr>
                <w:top w:val="none" w:sz="0" w:space="0" w:color="auto"/>
                <w:left w:val="none" w:sz="0" w:space="0" w:color="auto"/>
                <w:bottom w:val="none" w:sz="0" w:space="0" w:color="auto"/>
                <w:right w:val="none" w:sz="0" w:space="0" w:color="auto"/>
              </w:divBdr>
            </w:div>
            <w:div w:id="2071809927">
              <w:marLeft w:val="0"/>
              <w:marRight w:val="0"/>
              <w:marTop w:val="0"/>
              <w:marBottom w:val="0"/>
              <w:divBdr>
                <w:top w:val="none" w:sz="0" w:space="0" w:color="auto"/>
                <w:left w:val="none" w:sz="0" w:space="0" w:color="auto"/>
                <w:bottom w:val="none" w:sz="0" w:space="0" w:color="auto"/>
                <w:right w:val="none" w:sz="0" w:space="0" w:color="auto"/>
              </w:divBdr>
            </w:div>
          </w:divsChild>
        </w:div>
        <w:div w:id="2042701550">
          <w:marLeft w:val="0"/>
          <w:marRight w:val="0"/>
          <w:marTop w:val="0"/>
          <w:marBottom w:val="0"/>
          <w:divBdr>
            <w:top w:val="none" w:sz="0" w:space="0" w:color="auto"/>
            <w:left w:val="none" w:sz="0" w:space="0" w:color="auto"/>
            <w:bottom w:val="none" w:sz="0" w:space="0" w:color="auto"/>
            <w:right w:val="none" w:sz="0" w:space="0" w:color="auto"/>
          </w:divBdr>
        </w:div>
        <w:div w:id="2095087602">
          <w:marLeft w:val="0"/>
          <w:marRight w:val="0"/>
          <w:marTop w:val="0"/>
          <w:marBottom w:val="0"/>
          <w:divBdr>
            <w:top w:val="none" w:sz="0" w:space="0" w:color="auto"/>
            <w:left w:val="none" w:sz="0" w:space="0" w:color="auto"/>
            <w:bottom w:val="none" w:sz="0" w:space="0" w:color="auto"/>
            <w:right w:val="none" w:sz="0" w:space="0" w:color="auto"/>
          </w:divBdr>
        </w:div>
      </w:divsChild>
    </w:div>
    <w:div w:id="1988168606">
      <w:bodyDiv w:val="1"/>
      <w:marLeft w:val="0"/>
      <w:marRight w:val="0"/>
      <w:marTop w:val="0"/>
      <w:marBottom w:val="0"/>
      <w:divBdr>
        <w:top w:val="none" w:sz="0" w:space="0" w:color="auto"/>
        <w:left w:val="none" w:sz="0" w:space="0" w:color="auto"/>
        <w:bottom w:val="none" w:sz="0" w:space="0" w:color="auto"/>
        <w:right w:val="none" w:sz="0" w:space="0" w:color="auto"/>
      </w:divBdr>
    </w:div>
    <w:div w:id="2029944653">
      <w:bodyDiv w:val="1"/>
      <w:marLeft w:val="0"/>
      <w:marRight w:val="0"/>
      <w:marTop w:val="0"/>
      <w:marBottom w:val="0"/>
      <w:divBdr>
        <w:top w:val="none" w:sz="0" w:space="0" w:color="auto"/>
        <w:left w:val="none" w:sz="0" w:space="0" w:color="auto"/>
        <w:bottom w:val="none" w:sz="0" w:space="0" w:color="auto"/>
        <w:right w:val="none" w:sz="0" w:space="0" w:color="auto"/>
      </w:divBdr>
    </w:div>
    <w:div w:id="2052068504">
      <w:bodyDiv w:val="1"/>
      <w:marLeft w:val="0"/>
      <w:marRight w:val="0"/>
      <w:marTop w:val="0"/>
      <w:marBottom w:val="0"/>
      <w:divBdr>
        <w:top w:val="none" w:sz="0" w:space="0" w:color="auto"/>
        <w:left w:val="none" w:sz="0" w:space="0" w:color="auto"/>
        <w:bottom w:val="none" w:sz="0" w:space="0" w:color="auto"/>
        <w:right w:val="none" w:sz="0" w:space="0" w:color="auto"/>
      </w:divBdr>
    </w:div>
    <w:div w:id="20921974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premier.sa.gov.au/media-releases/news-items/successful-community-mental-health-program-to-expand-to-all-of-adelaide" TargetMode="External"/><Relationship Id="rId21" Type="http://schemas.openxmlformats.org/officeDocument/2006/relationships/hyperlink" Target="https://auc-word-edit.officeapps.live.com/we/wordeditorframe.aspx?ui=en-US&amp;rs=en-US&amp;wopisrc=https%3A%2F%2Fnmhca.sharepoint.com%2Fsites%2FNMHCA%2F_vti_bin%2Fwopi.ashx%2Ffiles%2Ffc979b177a5a4e96af40d390de3138f0&amp;wdpid=344d9dbd&amp;wdenableroaming=1&amp;mscc=1&amp;hid=B41FB4A1-70A5-5000-880C-269D80800FDF.0&amp;uih=sharepointcom&amp;wdlcid=en-US&amp;jsapi=1&amp;jsapiver=v2&amp;corrid=1af2b48c-6fca-8264-cf8f-8ffb816ec31c&amp;usid=1af2b48c-6fca-8264-cf8f-8ffb816ec31c&amp;newsession=1&amp;sftc=1&amp;uihit=docaspx&amp;muv=1&amp;ats=PairwiseBroker&amp;cac=1&amp;sams=1&amp;mtf=1&amp;sfp=1&amp;sdp=1&amp;hch=1&amp;hwfh=1&amp;dchat=1&amp;sc=%7B%22pmo%22%3A%22https%3A%2F%2Fnmhca.sharepoint.com%22%2C%22pmshare%22%3Atrue%7D&amp;ctp=LeastProtected&amp;rct=Normal&amp;wdorigin=Other&amp;afdflight=72&amp;csc=1&amp;csiro=1&amp;instantedit=1&amp;wopicomplete=1&amp;wdredirectionreason=Unified_SingleFlush"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nmhca.org.au/" TargetMode="External"/><Relationship Id="rId17" Type="http://schemas.openxmlformats.org/officeDocument/2006/relationships/image" Target="media/image6.png"/><Relationship Id="rId25" Type="http://schemas.openxmlformats.org/officeDocument/2006/relationships/hyperlink" Target="https://nmhca.sharepoint.com/sites/NMHCA/Shared%20Documents/Human/National%20Policy%20Office/2025-2026/03%20Policy/02%20Policy%20Responses/01%20Productivity%20Commission%20Interim%20Report/Successful%20Mental%20Health%20Ambulance%20Co-Response%20service%20expands%20|%20Western%20Australian%20Government" TargetMode="External"/><Relationship Id="rId33" Type="http://schemas.openxmlformats.org/officeDocument/2006/relationships/footer" Target="footer1.xml"/><Relationship Id="rId38"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lelan.org.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afercare.vic.gov.au/improvement/projects/mental-health/safe-haven-cafe"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health.vic.gov.au/mental-health-reform/recommendation-27" TargetMode="External"/><Relationship Id="rId28" Type="http://schemas.openxmlformats.org/officeDocument/2006/relationships/hyperlink" Target="https://discharged.asn.au/our-groups"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mailto:policy@nmhca.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westernhealth.org.au/Services/Mental_Health_and_Wellbeing/Pages/HOPE.aspx" TargetMode="External"/><Relationship Id="rId27" Type="http://schemas.openxmlformats.org/officeDocument/2006/relationships/hyperlink" Target="https://www.lelan.org.au/alt2su/" TargetMode="External"/><Relationship Id="rId30" Type="http://schemas.openxmlformats.org/officeDocument/2006/relationships/hyperlink" Target="https://nmhca.org.au/"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8" Type="http://schemas.openxmlformats.org/officeDocument/2006/relationships/hyperlink" Target="https://disability.royalcommission.gov.au/publications/final-report-complete-volume-formats" TargetMode="External"/><Relationship Id="rId13" Type="http://schemas.openxmlformats.org/officeDocument/2006/relationships/hyperlink" Target="https://www.lelan.org.au/alt2su/" TargetMode="External"/><Relationship Id="rId3" Type="http://schemas.openxmlformats.org/officeDocument/2006/relationships/hyperlink" Target="https://nmhca.org.au/our-advocacy/" TargetMode="External"/><Relationship Id="rId7" Type="http://schemas.openxmlformats.org/officeDocument/2006/relationships/hyperlink" Target="https://www.vic.gov.au/royal-commission-victorias-mental-health-system-final-report" TargetMode="External"/><Relationship Id="rId12" Type="http://schemas.openxmlformats.org/officeDocument/2006/relationships/hyperlink" Target="https://www.premier.sa.gov.au/media-releases/news-items/successful-community-mental-health-program-to-expand-to-all-of-adelaide" TargetMode="External"/><Relationship Id="rId2" Type="http://schemas.openxmlformats.org/officeDocument/2006/relationships/hyperlink" Target="https://www.health.gov.au/sites/default/files/2025-06/health-ministers-meeting-hmm-special-communique-13-june-2025.pdf" TargetMode="External"/><Relationship Id="rId1" Type="http://schemas.openxmlformats.org/officeDocument/2006/relationships/hyperlink" Target="https://www.health.gov.au/resources/publications/analysis-of-unmet-need-for-psychosocial-supports-outside-of-the-national-disability-insurance-scheme-final-report?language=en" TargetMode="External"/><Relationship Id="rId6" Type="http://schemas.openxmlformats.org/officeDocument/2006/relationships/hyperlink" Target="https://humanrights.gov.au/our-work/disability-rights/united-nations-convention-rights-persons-disabilities-uncrpd" TargetMode="External"/><Relationship Id="rId11" Type="http://schemas.openxmlformats.org/officeDocument/2006/relationships/hyperlink" Target="https://www.wa.gov.au/government/media-statements/Cook%20Labor%20Government/Successful-Mental-Health-Ambulance-Co-Response-service-expands-20250602" TargetMode="External"/><Relationship Id="rId5" Type="http://schemas.openxmlformats.org/officeDocument/2006/relationships/hyperlink" Target="https://being.org.au/storage/2024/07/Position-Statement-no.6-Suicidality-Suicide-Suicidism.pdf" TargetMode="External"/><Relationship Id="rId10" Type="http://schemas.openxmlformats.org/officeDocument/2006/relationships/hyperlink" Target="https://www.health.vic.gov.au/mental-health-reform/recommendation-27" TargetMode="External"/><Relationship Id="rId4" Type="http://schemas.openxmlformats.org/officeDocument/2006/relationships/hyperlink" Target="https://www.health.gov.au/committees-and-groups/mental-health-and-suicide-prevention-senior-officials-group-mhspso" TargetMode="External"/><Relationship Id="rId9" Type="http://schemas.openxmlformats.org/officeDocument/2006/relationships/hyperlink" Target="https://www.westernhealth.org.au/Services/Mental_Health_and_Wellbeing/Pages/HOPE" TargetMode="External"/><Relationship Id="rId14" Type="http://schemas.openxmlformats.org/officeDocument/2006/relationships/hyperlink" Target="http://discharged.asn.au/our-group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3dedea7b-27b6-4a15-82b5-d59966af1777">
      <Value>1</Value>
    </TaxCatchAll>
    <i0f84bba906045b4af568ee102a52dcb xmlns="3dedea7b-27b6-4a15-82b5-d59966af1777">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A1BCBEF312711479ADEF6B7B1103881" ma:contentTypeVersion="8" ma:contentTypeDescription="Create a new document." ma:contentTypeScope="" ma:versionID="c06c09a95b934ff41f715c6dcf1e42ab">
  <xsd:schema xmlns:xsd="http://www.w3.org/2001/XMLSchema" xmlns:xs="http://www.w3.org/2001/XMLSchema" xmlns:p="http://schemas.microsoft.com/office/2006/metadata/properties" xmlns:ns2="3dedea7b-27b6-4a15-82b5-d59966af1777" xmlns:ns3="420bf62e-0c8b-404a-9d6b-1b09874336e9" targetNamespace="http://schemas.microsoft.com/office/2006/metadata/properties" ma:root="true" ma:fieldsID="7483d63273bf236095ec931610af7374" ns2:_="" ns3:_="">
    <xsd:import namespace="3dedea7b-27b6-4a15-82b5-d59966af1777"/>
    <xsd:import namespace="420bf62e-0c8b-404a-9d6b-1b09874336e9"/>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SearchProperties" minOccurs="0"/>
                <xsd:element ref="ns3:MediaServiceObjectDetectorVersion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edea7b-27b6-4a15-82b5-d59966af1777"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deb411c1-e247-49e6-a8ed-4303c9583bd9}" ma:internalName="TaxCatchAll" ma:showField="CatchAllData" ma:web="3dedea7b-27b6-4a15-82b5-d59966af17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0bf62e-0c8b-404a-9d6b-1b09874336e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BillingMetadata" ma:index="1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DC4E76-B544-4F11-9EDE-88A6F066F719}">
  <ds:schemaRefs>
    <ds:schemaRef ds:uri="http://schemas.microsoft.com/sharepoint/v3/contenttype/forms"/>
  </ds:schemaRefs>
</ds:datastoreItem>
</file>

<file path=customXml/itemProps2.xml><?xml version="1.0" encoding="utf-8"?>
<ds:datastoreItem xmlns:ds="http://schemas.openxmlformats.org/officeDocument/2006/customXml" ds:itemID="{69935B1D-58CB-404C-993D-2291ACDA2788}">
  <ds:schemaRefs>
    <ds:schemaRef ds:uri="http://schemas.openxmlformats.org/officeDocument/2006/bibliography"/>
  </ds:schemaRefs>
</ds:datastoreItem>
</file>

<file path=customXml/itemProps3.xml><?xml version="1.0" encoding="utf-8"?>
<ds:datastoreItem xmlns:ds="http://schemas.openxmlformats.org/officeDocument/2006/customXml" ds:itemID="{0FB9632F-AA15-4725-85CC-A6DF63F3912B}">
  <ds:schemaRefs>
    <ds:schemaRef ds:uri="http://schemas.microsoft.com/office/2006/metadata/properties"/>
    <ds:schemaRef ds:uri="http://schemas.microsoft.com/office/infopath/2007/PartnerControls"/>
    <ds:schemaRef ds:uri="3dedea7b-27b6-4a15-82b5-d59966af1777"/>
  </ds:schemaRefs>
</ds:datastoreItem>
</file>

<file path=customXml/itemProps4.xml><?xml version="1.0" encoding="utf-8"?>
<ds:datastoreItem xmlns:ds="http://schemas.openxmlformats.org/officeDocument/2006/customXml" ds:itemID="{762EBAC5-34A6-4E48-ADAE-25B7C13303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edea7b-27b6-4a15-82b5-d59966af1777"/>
    <ds:schemaRef ds:uri="420bf62e-0c8b-404a-9d6b-1b09874336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7889</Words>
  <Characters>44970</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Submission 149 - National Mental Health Consumer Alliance - Mental Health and Suicide Prevention Agreement Review - Public inquiry</vt:lpstr>
    </vt:vector>
  </TitlesOfParts>
  <Company>National Mental Health Consumer Alliance </Company>
  <LinksUpToDate>false</LinksUpToDate>
  <CharactersWithSpaces>52754</CharactersWithSpaces>
  <SharedDoc>false</SharedDoc>
  <HLinks>
    <vt:vector size="324" baseType="variant">
      <vt:variant>
        <vt:i4>5505083</vt:i4>
      </vt:variant>
      <vt:variant>
        <vt:i4>207</vt:i4>
      </vt:variant>
      <vt:variant>
        <vt:i4>0</vt:i4>
      </vt:variant>
      <vt:variant>
        <vt:i4>5</vt:i4>
      </vt:variant>
      <vt:variant>
        <vt:lpwstr>mailto:policy@nmhca.org.au</vt:lpwstr>
      </vt:variant>
      <vt:variant>
        <vt:lpwstr/>
      </vt:variant>
      <vt:variant>
        <vt:i4>1572942</vt:i4>
      </vt:variant>
      <vt:variant>
        <vt:i4>204</vt:i4>
      </vt:variant>
      <vt:variant>
        <vt:i4>0</vt:i4>
      </vt:variant>
      <vt:variant>
        <vt:i4>5</vt:i4>
      </vt:variant>
      <vt:variant>
        <vt:lpwstr>https://nmhca.org.au/</vt:lpwstr>
      </vt:variant>
      <vt:variant>
        <vt:lpwstr/>
      </vt:variant>
      <vt:variant>
        <vt:i4>4915271</vt:i4>
      </vt:variant>
      <vt:variant>
        <vt:i4>201</vt:i4>
      </vt:variant>
      <vt:variant>
        <vt:i4>0</vt:i4>
      </vt:variant>
      <vt:variant>
        <vt:i4>5</vt:i4>
      </vt:variant>
      <vt:variant>
        <vt:lpwstr>https://www.lelan.org.au/</vt:lpwstr>
      </vt:variant>
      <vt:variant>
        <vt:lpwstr/>
      </vt:variant>
      <vt:variant>
        <vt:i4>1310795</vt:i4>
      </vt:variant>
      <vt:variant>
        <vt:i4>198</vt:i4>
      </vt:variant>
      <vt:variant>
        <vt:i4>0</vt:i4>
      </vt:variant>
      <vt:variant>
        <vt:i4>5</vt:i4>
      </vt:variant>
      <vt:variant>
        <vt:lpwstr>https://discharged.asn.au/our-groups</vt:lpwstr>
      </vt:variant>
      <vt:variant>
        <vt:lpwstr/>
      </vt:variant>
      <vt:variant>
        <vt:i4>131139</vt:i4>
      </vt:variant>
      <vt:variant>
        <vt:i4>195</vt:i4>
      </vt:variant>
      <vt:variant>
        <vt:i4>0</vt:i4>
      </vt:variant>
      <vt:variant>
        <vt:i4>5</vt:i4>
      </vt:variant>
      <vt:variant>
        <vt:lpwstr>https://www.lelan.org.au/alt2su/</vt:lpwstr>
      </vt:variant>
      <vt:variant>
        <vt:lpwstr/>
      </vt:variant>
      <vt:variant>
        <vt:i4>7340148</vt:i4>
      </vt:variant>
      <vt:variant>
        <vt:i4>192</vt:i4>
      </vt:variant>
      <vt:variant>
        <vt:i4>0</vt:i4>
      </vt:variant>
      <vt:variant>
        <vt:i4>5</vt:i4>
      </vt:variant>
      <vt:variant>
        <vt:lpwstr>https://www.premier.sa.gov.au/media-releases/news-items/successful-community-mental-health-program-to-expand-to-all-of-adelaide</vt:lpwstr>
      </vt:variant>
      <vt:variant>
        <vt:lpwstr/>
      </vt:variant>
      <vt:variant>
        <vt:i4>6750241</vt:i4>
      </vt:variant>
      <vt:variant>
        <vt:i4>189</vt:i4>
      </vt:variant>
      <vt:variant>
        <vt:i4>0</vt:i4>
      </vt:variant>
      <vt:variant>
        <vt:i4>5</vt:i4>
      </vt:variant>
      <vt:variant>
        <vt:lpwstr>https://nmhca.sharepoint.com/sites/NMHCA/Shared Documents/Human/National Policy Office/2025-2026/03 Policy/02 Policy Responses/01 Productivity Commission Interim Report/Successful Mental Health Ambulance Co-Response service expands | Western Australian Government</vt:lpwstr>
      </vt:variant>
      <vt:variant>
        <vt:lpwstr/>
      </vt:variant>
      <vt:variant>
        <vt:i4>8192122</vt:i4>
      </vt:variant>
      <vt:variant>
        <vt:i4>186</vt:i4>
      </vt:variant>
      <vt:variant>
        <vt:i4>0</vt:i4>
      </vt:variant>
      <vt:variant>
        <vt:i4>5</vt:i4>
      </vt:variant>
      <vt:variant>
        <vt:lpwstr>https://www.safercare.vic.gov.au/improvement/projects/mental-health/safe-haven-cafe</vt:lpwstr>
      </vt:variant>
      <vt:variant>
        <vt:lpwstr/>
      </vt:variant>
      <vt:variant>
        <vt:i4>5570650</vt:i4>
      </vt:variant>
      <vt:variant>
        <vt:i4>183</vt:i4>
      </vt:variant>
      <vt:variant>
        <vt:i4>0</vt:i4>
      </vt:variant>
      <vt:variant>
        <vt:i4>5</vt:i4>
      </vt:variant>
      <vt:variant>
        <vt:lpwstr>https://www.health.vic.gov.au/mental-health-reform/recommendation-27</vt:lpwstr>
      </vt:variant>
      <vt:variant>
        <vt:lpwstr/>
      </vt:variant>
      <vt:variant>
        <vt:i4>100</vt:i4>
      </vt:variant>
      <vt:variant>
        <vt:i4>180</vt:i4>
      </vt:variant>
      <vt:variant>
        <vt:i4>0</vt:i4>
      </vt:variant>
      <vt:variant>
        <vt:i4>5</vt:i4>
      </vt:variant>
      <vt:variant>
        <vt:lpwstr>https://www.westernhealth.org.au/Services/Mental_Health_and_Wellbeing/Pages/HOPE.aspx</vt:lpwstr>
      </vt:variant>
      <vt:variant>
        <vt:lpwstr/>
      </vt:variant>
      <vt:variant>
        <vt:i4>3670060</vt:i4>
      </vt:variant>
      <vt:variant>
        <vt:i4>174</vt:i4>
      </vt:variant>
      <vt:variant>
        <vt:i4>0</vt:i4>
      </vt:variant>
      <vt:variant>
        <vt:i4>5</vt:i4>
      </vt:variant>
      <vt:variant>
        <vt:lpwstr>https://auc-word-edit.officeapps.live.com/we/wordeditorframe.aspx?ui=en-US&amp;rs=en-US&amp;wopisrc=https%3A%2F%2Fnmhca.sharepoint.com%2Fsites%2FNMHCA%2F_vti_bin%2Fwopi.ashx%2Ffiles%2Ffc979b177a5a4e96af40d390de3138f0&amp;wdpid=344d9dbd&amp;wdenableroaming=1&amp;mscc=1&amp;hid=B41FB4A1-70A5-5000-880C-269D80800FDF.0&amp;uih=sharepointcom&amp;wdlcid=en-US&amp;jsapi=1&amp;jsapiver=v2&amp;corrid=1af2b48c-6fca-8264-cf8f-8ffb816ec31c&amp;usid=1af2b48c-6fca-8264-cf8f-8ffb816ec31c&amp;newsession=1&amp;sftc=1&amp;uihit=docaspx&amp;muv=1&amp;ats=PairwiseBroker&amp;cac=1&amp;sams=1&amp;mtf=1&amp;sfp=1&amp;sdp=1&amp;hch=1&amp;hwfh=1&amp;dchat=1&amp;sc=%7B%22pmo%22%3A%22https%3A%2F%2Fnmhca.sharepoint.com%22%2C%22pmshare%22%3Atrue%7D&amp;ctp=LeastProtected&amp;rct=Normal&amp;wdorigin=Other&amp;afdflight=72&amp;csc=1&amp;csiro=1&amp;instantedit=1&amp;wopicomplete=1&amp;wdredirectionreason=Unified_SingleFlush</vt:lpwstr>
      </vt:variant>
      <vt:variant>
        <vt:lpwstr/>
      </vt:variant>
      <vt:variant>
        <vt:i4>1900597</vt:i4>
      </vt:variant>
      <vt:variant>
        <vt:i4>167</vt:i4>
      </vt:variant>
      <vt:variant>
        <vt:i4>0</vt:i4>
      </vt:variant>
      <vt:variant>
        <vt:i4>5</vt:i4>
      </vt:variant>
      <vt:variant>
        <vt:lpwstr/>
      </vt:variant>
      <vt:variant>
        <vt:lpwstr>_Toc204872405</vt:lpwstr>
      </vt:variant>
      <vt:variant>
        <vt:i4>1900597</vt:i4>
      </vt:variant>
      <vt:variant>
        <vt:i4>161</vt:i4>
      </vt:variant>
      <vt:variant>
        <vt:i4>0</vt:i4>
      </vt:variant>
      <vt:variant>
        <vt:i4>5</vt:i4>
      </vt:variant>
      <vt:variant>
        <vt:lpwstr/>
      </vt:variant>
      <vt:variant>
        <vt:lpwstr>_Toc204872404</vt:lpwstr>
      </vt:variant>
      <vt:variant>
        <vt:i4>1900597</vt:i4>
      </vt:variant>
      <vt:variant>
        <vt:i4>155</vt:i4>
      </vt:variant>
      <vt:variant>
        <vt:i4>0</vt:i4>
      </vt:variant>
      <vt:variant>
        <vt:i4>5</vt:i4>
      </vt:variant>
      <vt:variant>
        <vt:lpwstr/>
      </vt:variant>
      <vt:variant>
        <vt:lpwstr>_Toc204872403</vt:lpwstr>
      </vt:variant>
      <vt:variant>
        <vt:i4>1900597</vt:i4>
      </vt:variant>
      <vt:variant>
        <vt:i4>149</vt:i4>
      </vt:variant>
      <vt:variant>
        <vt:i4>0</vt:i4>
      </vt:variant>
      <vt:variant>
        <vt:i4>5</vt:i4>
      </vt:variant>
      <vt:variant>
        <vt:lpwstr/>
      </vt:variant>
      <vt:variant>
        <vt:lpwstr>_Toc204872402</vt:lpwstr>
      </vt:variant>
      <vt:variant>
        <vt:i4>1900597</vt:i4>
      </vt:variant>
      <vt:variant>
        <vt:i4>143</vt:i4>
      </vt:variant>
      <vt:variant>
        <vt:i4>0</vt:i4>
      </vt:variant>
      <vt:variant>
        <vt:i4>5</vt:i4>
      </vt:variant>
      <vt:variant>
        <vt:lpwstr/>
      </vt:variant>
      <vt:variant>
        <vt:lpwstr>_Toc204872401</vt:lpwstr>
      </vt:variant>
      <vt:variant>
        <vt:i4>1900597</vt:i4>
      </vt:variant>
      <vt:variant>
        <vt:i4>137</vt:i4>
      </vt:variant>
      <vt:variant>
        <vt:i4>0</vt:i4>
      </vt:variant>
      <vt:variant>
        <vt:i4>5</vt:i4>
      </vt:variant>
      <vt:variant>
        <vt:lpwstr/>
      </vt:variant>
      <vt:variant>
        <vt:lpwstr>_Toc204872400</vt:lpwstr>
      </vt:variant>
      <vt:variant>
        <vt:i4>1310770</vt:i4>
      </vt:variant>
      <vt:variant>
        <vt:i4>131</vt:i4>
      </vt:variant>
      <vt:variant>
        <vt:i4>0</vt:i4>
      </vt:variant>
      <vt:variant>
        <vt:i4>5</vt:i4>
      </vt:variant>
      <vt:variant>
        <vt:lpwstr/>
      </vt:variant>
      <vt:variant>
        <vt:lpwstr>_Toc204872399</vt:lpwstr>
      </vt:variant>
      <vt:variant>
        <vt:i4>1310770</vt:i4>
      </vt:variant>
      <vt:variant>
        <vt:i4>125</vt:i4>
      </vt:variant>
      <vt:variant>
        <vt:i4>0</vt:i4>
      </vt:variant>
      <vt:variant>
        <vt:i4>5</vt:i4>
      </vt:variant>
      <vt:variant>
        <vt:lpwstr/>
      </vt:variant>
      <vt:variant>
        <vt:lpwstr>_Toc204872398</vt:lpwstr>
      </vt:variant>
      <vt:variant>
        <vt:i4>1310770</vt:i4>
      </vt:variant>
      <vt:variant>
        <vt:i4>119</vt:i4>
      </vt:variant>
      <vt:variant>
        <vt:i4>0</vt:i4>
      </vt:variant>
      <vt:variant>
        <vt:i4>5</vt:i4>
      </vt:variant>
      <vt:variant>
        <vt:lpwstr/>
      </vt:variant>
      <vt:variant>
        <vt:lpwstr>_Toc204872397</vt:lpwstr>
      </vt:variant>
      <vt:variant>
        <vt:i4>1310770</vt:i4>
      </vt:variant>
      <vt:variant>
        <vt:i4>113</vt:i4>
      </vt:variant>
      <vt:variant>
        <vt:i4>0</vt:i4>
      </vt:variant>
      <vt:variant>
        <vt:i4>5</vt:i4>
      </vt:variant>
      <vt:variant>
        <vt:lpwstr/>
      </vt:variant>
      <vt:variant>
        <vt:lpwstr>_Toc204872396</vt:lpwstr>
      </vt:variant>
      <vt:variant>
        <vt:i4>1310770</vt:i4>
      </vt:variant>
      <vt:variant>
        <vt:i4>107</vt:i4>
      </vt:variant>
      <vt:variant>
        <vt:i4>0</vt:i4>
      </vt:variant>
      <vt:variant>
        <vt:i4>5</vt:i4>
      </vt:variant>
      <vt:variant>
        <vt:lpwstr/>
      </vt:variant>
      <vt:variant>
        <vt:lpwstr>_Toc204872395</vt:lpwstr>
      </vt:variant>
      <vt:variant>
        <vt:i4>1310770</vt:i4>
      </vt:variant>
      <vt:variant>
        <vt:i4>101</vt:i4>
      </vt:variant>
      <vt:variant>
        <vt:i4>0</vt:i4>
      </vt:variant>
      <vt:variant>
        <vt:i4>5</vt:i4>
      </vt:variant>
      <vt:variant>
        <vt:lpwstr/>
      </vt:variant>
      <vt:variant>
        <vt:lpwstr>_Toc204872394</vt:lpwstr>
      </vt:variant>
      <vt:variant>
        <vt:i4>1310770</vt:i4>
      </vt:variant>
      <vt:variant>
        <vt:i4>95</vt:i4>
      </vt:variant>
      <vt:variant>
        <vt:i4>0</vt:i4>
      </vt:variant>
      <vt:variant>
        <vt:i4>5</vt:i4>
      </vt:variant>
      <vt:variant>
        <vt:lpwstr/>
      </vt:variant>
      <vt:variant>
        <vt:lpwstr>_Toc204872393</vt:lpwstr>
      </vt:variant>
      <vt:variant>
        <vt:i4>1310770</vt:i4>
      </vt:variant>
      <vt:variant>
        <vt:i4>89</vt:i4>
      </vt:variant>
      <vt:variant>
        <vt:i4>0</vt:i4>
      </vt:variant>
      <vt:variant>
        <vt:i4>5</vt:i4>
      </vt:variant>
      <vt:variant>
        <vt:lpwstr/>
      </vt:variant>
      <vt:variant>
        <vt:lpwstr>_Toc204872392</vt:lpwstr>
      </vt:variant>
      <vt:variant>
        <vt:i4>1310770</vt:i4>
      </vt:variant>
      <vt:variant>
        <vt:i4>83</vt:i4>
      </vt:variant>
      <vt:variant>
        <vt:i4>0</vt:i4>
      </vt:variant>
      <vt:variant>
        <vt:i4>5</vt:i4>
      </vt:variant>
      <vt:variant>
        <vt:lpwstr/>
      </vt:variant>
      <vt:variant>
        <vt:lpwstr>_Toc204872391</vt:lpwstr>
      </vt:variant>
      <vt:variant>
        <vt:i4>1310770</vt:i4>
      </vt:variant>
      <vt:variant>
        <vt:i4>77</vt:i4>
      </vt:variant>
      <vt:variant>
        <vt:i4>0</vt:i4>
      </vt:variant>
      <vt:variant>
        <vt:i4>5</vt:i4>
      </vt:variant>
      <vt:variant>
        <vt:lpwstr/>
      </vt:variant>
      <vt:variant>
        <vt:lpwstr>_Toc204872390</vt:lpwstr>
      </vt:variant>
      <vt:variant>
        <vt:i4>1376306</vt:i4>
      </vt:variant>
      <vt:variant>
        <vt:i4>71</vt:i4>
      </vt:variant>
      <vt:variant>
        <vt:i4>0</vt:i4>
      </vt:variant>
      <vt:variant>
        <vt:i4>5</vt:i4>
      </vt:variant>
      <vt:variant>
        <vt:lpwstr/>
      </vt:variant>
      <vt:variant>
        <vt:lpwstr>_Toc204872389</vt:lpwstr>
      </vt:variant>
      <vt:variant>
        <vt:i4>1376306</vt:i4>
      </vt:variant>
      <vt:variant>
        <vt:i4>65</vt:i4>
      </vt:variant>
      <vt:variant>
        <vt:i4>0</vt:i4>
      </vt:variant>
      <vt:variant>
        <vt:i4>5</vt:i4>
      </vt:variant>
      <vt:variant>
        <vt:lpwstr/>
      </vt:variant>
      <vt:variant>
        <vt:lpwstr>_Toc204872388</vt:lpwstr>
      </vt:variant>
      <vt:variant>
        <vt:i4>1376306</vt:i4>
      </vt:variant>
      <vt:variant>
        <vt:i4>59</vt:i4>
      </vt:variant>
      <vt:variant>
        <vt:i4>0</vt:i4>
      </vt:variant>
      <vt:variant>
        <vt:i4>5</vt:i4>
      </vt:variant>
      <vt:variant>
        <vt:lpwstr/>
      </vt:variant>
      <vt:variant>
        <vt:lpwstr>_Toc204872387</vt:lpwstr>
      </vt:variant>
      <vt:variant>
        <vt:i4>1376306</vt:i4>
      </vt:variant>
      <vt:variant>
        <vt:i4>53</vt:i4>
      </vt:variant>
      <vt:variant>
        <vt:i4>0</vt:i4>
      </vt:variant>
      <vt:variant>
        <vt:i4>5</vt:i4>
      </vt:variant>
      <vt:variant>
        <vt:lpwstr/>
      </vt:variant>
      <vt:variant>
        <vt:lpwstr>_Toc204872386</vt:lpwstr>
      </vt:variant>
      <vt:variant>
        <vt:i4>1376306</vt:i4>
      </vt:variant>
      <vt:variant>
        <vt:i4>47</vt:i4>
      </vt:variant>
      <vt:variant>
        <vt:i4>0</vt:i4>
      </vt:variant>
      <vt:variant>
        <vt:i4>5</vt:i4>
      </vt:variant>
      <vt:variant>
        <vt:lpwstr/>
      </vt:variant>
      <vt:variant>
        <vt:lpwstr>_Toc204872385</vt:lpwstr>
      </vt:variant>
      <vt:variant>
        <vt:i4>1376306</vt:i4>
      </vt:variant>
      <vt:variant>
        <vt:i4>41</vt:i4>
      </vt:variant>
      <vt:variant>
        <vt:i4>0</vt:i4>
      </vt:variant>
      <vt:variant>
        <vt:i4>5</vt:i4>
      </vt:variant>
      <vt:variant>
        <vt:lpwstr/>
      </vt:variant>
      <vt:variant>
        <vt:lpwstr>_Toc204872384</vt:lpwstr>
      </vt:variant>
      <vt:variant>
        <vt:i4>1376306</vt:i4>
      </vt:variant>
      <vt:variant>
        <vt:i4>35</vt:i4>
      </vt:variant>
      <vt:variant>
        <vt:i4>0</vt:i4>
      </vt:variant>
      <vt:variant>
        <vt:i4>5</vt:i4>
      </vt:variant>
      <vt:variant>
        <vt:lpwstr/>
      </vt:variant>
      <vt:variant>
        <vt:lpwstr>_Toc204872383</vt:lpwstr>
      </vt:variant>
      <vt:variant>
        <vt:i4>1376306</vt:i4>
      </vt:variant>
      <vt:variant>
        <vt:i4>29</vt:i4>
      </vt:variant>
      <vt:variant>
        <vt:i4>0</vt:i4>
      </vt:variant>
      <vt:variant>
        <vt:i4>5</vt:i4>
      </vt:variant>
      <vt:variant>
        <vt:lpwstr/>
      </vt:variant>
      <vt:variant>
        <vt:lpwstr>_Toc204872382</vt:lpwstr>
      </vt:variant>
      <vt:variant>
        <vt:i4>1376306</vt:i4>
      </vt:variant>
      <vt:variant>
        <vt:i4>23</vt:i4>
      </vt:variant>
      <vt:variant>
        <vt:i4>0</vt:i4>
      </vt:variant>
      <vt:variant>
        <vt:i4>5</vt:i4>
      </vt:variant>
      <vt:variant>
        <vt:lpwstr/>
      </vt:variant>
      <vt:variant>
        <vt:lpwstr>_Toc204872381</vt:lpwstr>
      </vt:variant>
      <vt:variant>
        <vt:i4>1376306</vt:i4>
      </vt:variant>
      <vt:variant>
        <vt:i4>17</vt:i4>
      </vt:variant>
      <vt:variant>
        <vt:i4>0</vt:i4>
      </vt:variant>
      <vt:variant>
        <vt:i4>5</vt:i4>
      </vt:variant>
      <vt:variant>
        <vt:lpwstr/>
      </vt:variant>
      <vt:variant>
        <vt:lpwstr>_Toc204872380</vt:lpwstr>
      </vt:variant>
      <vt:variant>
        <vt:i4>1703986</vt:i4>
      </vt:variant>
      <vt:variant>
        <vt:i4>11</vt:i4>
      </vt:variant>
      <vt:variant>
        <vt:i4>0</vt:i4>
      </vt:variant>
      <vt:variant>
        <vt:i4>5</vt:i4>
      </vt:variant>
      <vt:variant>
        <vt:lpwstr/>
      </vt:variant>
      <vt:variant>
        <vt:lpwstr>_Toc204872379</vt:lpwstr>
      </vt:variant>
      <vt:variant>
        <vt:i4>1703986</vt:i4>
      </vt:variant>
      <vt:variant>
        <vt:i4>5</vt:i4>
      </vt:variant>
      <vt:variant>
        <vt:i4>0</vt:i4>
      </vt:variant>
      <vt:variant>
        <vt:i4>5</vt:i4>
      </vt:variant>
      <vt:variant>
        <vt:lpwstr/>
      </vt:variant>
      <vt:variant>
        <vt:lpwstr>_Toc204872378</vt:lpwstr>
      </vt:variant>
      <vt:variant>
        <vt:i4>1572942</vt:i4>
      </vt:variant>
      <vt:variant>
        <vt:i4>0</vt:i4>
      </vt:variant>
      <vt:variant>
        <vt:i4>0</vt:i4>
      </vt:variant>
      <vt:variant>
        <vt:i4>5</vt:i4>
      </vt:variant>
      <vt:variant>
        <vt:lpwstr>https://nmhca.org.au/</vt:lpwstr>
      </vt:variant>
      <vt:variant>
        <vt:lpwstr/>
      </vt:variant>
      <vt:variant>
        <vt:i4>2097279</vt:i4>
      </vt:variant>
      <vt:variant>
        <vt:i4>39</vt:i4>
      </vt:variant>
      <vt:variant>
        <vt:i4>0</vt:i4>
      </vt:variant>
      <vt:variant>
        <vt:i4>5</vt:i4>
      </vt:variant>
      <vt:variant>
        <vt:lpwstr>http://discharged.asn.au/our-groups</vt:lpwstr>
      </vt:variant>
      <vt:variant>
        <vt:lpwstr/>
      </vt:variant>
      <vt:variant>
        <vt:i4>131139</vt:i4>
      </vt:variant>
      <vt:variant>
        <vt:i4>36</vt:i4>
      </vt:variant>
      <vt:variant>
        <vt:i4>0</vt:i4>
      </vt:variant>
      <vt:variant>
        <vt:i4>5</vt:i4>
      </vt:variant>
      <vt:variant>
        <vt:lpwstr>https://www.lelan.org.au/alt2su/</vt:lpwstr>
      </vt:variant>
      <vt:variant>
        <vt:lpwstr/>
      </vt:variant>
      <vt:variant>
        <vt:i4>7340148</vt:i4>
      </vt:variant>
      <vt:variant>
        <vt:i4>33</vt:i4>
      </vt:variant>
      <vt:variant>
        <vt:i4>0</vt:i4>
      </vt:variant>
      <vt:variant>
        <vt:i4>5</vt:i4>
      </vt:variant>
      <vt:variant>
        <vt:lpwstr>https://www.premier.sa.gov.au/media-releases/news-items/successful-community-mental-health-program-to-expand-to-all-of-adelaide</vt:lpwstr>
      </vt:variant>
      <vt:variant>
        <vt:lpwstr/>
      </vt:variant>
      <vt:variant>
        <vt:i4>6357041</vt:i4>
      </vt:variant>
      <vt:variant>
        <vt:i4>30</vt:i4>
      </vt:variant>
      <vt:variant>
        <vt:i4>0</vt:i4>
      </vt:variant>
      <vt:variant>
        <vt:i4>5</vt:i4>
      </vt:variant>
      <vt:variant>
        <vt:lpwstr>https://www.wa.gov.au/government/media-statements/Cook Labor Government/Successful-Mental-Health-Ambulance-Co-Response-service-expands-20250602</vt:lpwstr>
      </vt:variant>
      <vt:variant>
        <vt:lpwstr>:~:text=The%20State%20Government%20continues%20to%20boost%20support%20and,North%20and%20South%20Metropolitan%20Health%20Service%20catchment%20areas.</vt:lpwstr>
      </vt:variant>
      <vt:variant>
        <vt:i4>5570650</vt:i4>
      </vt:variant>
      <vt:variant>
        <vt:i4>27</vt:i4>
      </vt:variant>
      <vt:variant>
        <vt:i4>0</vt:i4>
      </vt:variant>
      <vt:variant>
        <vt:i4>5</vt:i4>
      </vt:variant>
      <vt:variant>
        <vt:lpwstr>https://www.health.vic.gov.au/mental-health-reform/recommendation-27</vt:lpwstr>
      </vt:variant>
      <vt:variant>
        <vt:lpwstr/>
      </vt:variant>
      <vt:variant>
        <vt:i4>1114169</vt:i4>
      </vt:variant>
      <vt:variant>
        <vt:i4>24</vt:i4>
      </vt:variant>
      <vt:variant>
        <vt:i4>0</vt:i4>
      </vt:variant>
      <vt:variant>
        <vt:i4>5</vt:i4>
      </vt:variant>
      <vt:variant>
        <vt:lpwstr>https://www.westernhealth.org.au/Services/Mental_Health_and_Wellbeing/Pages/HOPE</vt:lpwstr>
      </vt:variant>
      <vt:variant>
        <vt:lpwstr/>
      </vt:variant>
      <vt:variant>
        <vt:i4>3538996</vt:i4>
      </vt:variant>
      <vt:variant>
        <vt:i4>21</vt:i4>
      </vt:variant>
      <vt:variant>
        <vt:i4>0</vt:i4>
      </vt:variant>
      <vt:variant>
        <vt:i4>5</vt:i4>
      </vt:variant>
      <vt:variant>
        <vt:lpwstr>https://disability.royalcommission.gov.au/publications/final-report-complete-volume-formats</vt:lpwstr>
      </vt:variant>
      <vt:variant>
        <vt:lpwstr/>
      </vt:variant>
      <vt:variant>
        <vt:i4>7340150</vt:i4>
      </vt:variant>
      <vt:variant>
        <vt:i4>18</vt:i4>
      </vt:variant>
      <vt:variant>
        <vt:i4>0</vt:i4>
      </vt:variant>
      <vt:variant>
        <vt:i4>5</vt:i4>
      </vt:variant>
      <vt:variant>
        <vt:lpwstr>https://www.vic.gov.au/royal-commission-victorias-mental-health-system-final-report</vt:lpwstr>
      </vt:variant>
      <vt:variant>
        <vt:lpwstr/>
      </vt:variant>
      <vt:variant>
        <vt:i4>6357098</vt:i4>
      </vt:variant>
      <vt:variant>
        <vt:i4>15</vt:i4>
      </vt:variant>
      <vt:variant>
        <vt:i4>0</vt:i4>
      </vt:variant>
      <vt:variant>
        <vt:i4>5</vt:i4>
      </vt:variant>
      <vt:variant>
        <vt:lpwstr>https://humanrights.gov.au/our-work/disability-rights/united-nations-convention-rights-persons-disabilities-uncrpd</vt:lpwstr>
      </vt:variant>
      <vt:variant>
        <vt:lpwstr/>
      </vt:variant>
      <vt:variant>
        <vt:i4>2752614</vt:i4>
      </vt:variant>
      <vt:variant>
        <vt:i4>12</vt:i4>
      </vt:variant>
      <vt:variant>
        <vt:i4>0</vt:i4>
      </vt:variant>
      <vt:variant>
        <vt:i4>5</vt:i4>
      </vt:variant>
      <vt:variant>
        <vt:lpwstr>https://being.org.au/storage/2024/07/Position-Statement-no.6-Suicidality-Suicide-Suicidism.pdf</vt:lpwstr>
      </vt:variant>
      <vt:variant>
        <vt:lpwstr/>
      </vt:variant>
      <vt:variant>
        <vt:i4>3997731</vt:i4>
      </vt:variant>
      <vt:variant>
        <vt:i4>9</vt:i4>
      </vt:variant>
      <vt:variant>
        <vt:i4>0</vt:i4>
      </vt:variant>
      <vt:variant>
        <vt:i4>5</vt:i4>
      </vt:variant>
      <vt:variant>
        <vt:lpwstr>https://www.health.gov.au/committees-and-groups/mental-health-and-suicide-prevention-senior-officials-group-mhspso</vt:lpwstr>
      </vt:variant>
      <vt:variant>
        <vt:lpwstr/>
      </vt:variant>
      <vt:variant>
        <vt:i4>3997738</vt:i4>
      </vt:variant>
      <vt:variant>
        <vt:i4>6</vt:i4>
      </vt:variant>
      <vt:variant>
        <vt:i4>0</vt:i4>
      </vt:variant>
      <vt:variant>
        <vt:i4>5</vt:i4>
      </vt:variant>
      <vt:variant>
        <vt:lpwstr>https://nmhca.org.au/our-advocacy/</vt:lpwstr>
      </vt:variant>
      <vt:variant>
        <vt:lpwstr/>
      </vt:variant>
      <vt:variant>
        <vt:i4>8323130</vt:i4>
      </vt:variant>
      <vt:variant>
        <vt:i4>3</vt:i4>
      </vt:variant>
      <vt:variant>
        <vt:i4>0</vt:i4>
      </vt:variant>
      <vt:variant>
        <vt:i4>5</vt:i4>
      </vt:variant>
      <vt:variant>
        <vt:lpwstr>https://www.health.gov.au/sites/default/files/2025-06/health-ministers-meeting-hmm-special-communique-13-june-2025.pdf</vt:lpwstr>
      </vt:variant>
      <vt:variant>
        <vt:lpwstr/>
      </vt:variant>
      <vt:variant>
        <vt:i4>7667834</vt:i4>
      </vt:variant>
      <vt:variant>
        <vt:i4>0</vt:i4>
      </vt:variant>
      <vt:variant>
        <vt:i4>0</vt:i4>
      </vt:variant>
      <vt:variant>
        <vt:i4>5</vt:i4>
      </vt:variant>
      <vt:variant>
        <vt:lpwstr>https://www.health.gov.au/resources/publications/analysis-of-unmet-need-for-psychosocial-supports-outside-of-the-national-disability-insurance-scheme-final-report?language=en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149 - National Mental Health Consumer Alliance - Mental Health and Suicide Prevention Agreement Review - Public inquiry</dc:title>
  <dc:subject/>
  <dc:creator>National Mental Health Consumer Alliance </dc:creator>
  <cp:keywords/>
  <cp:lastModifiedBy>Chris Alston</cp:lastModifiedBy>
  <cp:revision>6</cp:revision>
  <cp:lastPrinted>2025-08-18T04:32:00Z</cp:lastPrinted>
  <dcterms:created xsi:type="dcterms:W3CDTF">2025-08-18T04:26:00Z</dcterms:created>
  <dcterms:modified xsi:type="dcterms:W3CDTF">2025-08-18T04:32:00Z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2023-12-06T00:00:00Z</vt:filetime>
  </property>
  <property fmtid="{D5CDD505-2E9C-101B-9397-08002B2CF9AE}" pid="3" name="Creator">
    <vt:lpwstr>Adobe Illustrator 27.6 (Windows)</vt:lpwstr>
  </property>
  <property fmtid="{D5CDD505-2E9C-101B-9397-08002B2CF9AE}" pid="4" name="CreatorVersion">
    <vt:lpwstr>21.0.2</vt:lpwstr>
  </property>
  <property fmtid="{D5CDD505-2E9C-101B-9397-08002B2CF9AE}" pid="5" name="LastSaved">
    <vt:filetime>2023-12-06T00:00:00Z</vt:filetime>
  </property>
  <property fmtid="{D5CDD505-2E9C-101B-9397-08002B2CF9AE}" pid="6" name="Producer">
    <vt:lpwstr>Adobe PDF library 17.00</vt:lpwstr>
  </property>
  <property fmtid="{D5CDD505-2E9C-101B-9397-08002B2CF9AE}" pid="7" name="ContentTypeId">
    <vt:lpwstr>0x010100DA1BCBEF312711479ADEF6B7B1103881</vt:lpwstr>
  </property>
  <property fmtid="{D5CDD505-2E9C-101B-9397-08002B2CF9AE}" pid="8" name="MediaServiceImageTags">
    <vt:lpwstr/>
  </property>
  <property fmtid="{D5CDD505-2E9C-101B-9397-08002B2CF9AE}" pid="9" name="RevIMBCS">
    <vt:lpwstr>1;#Unclassified|3955eeb1-2d18-4582-aeb2-00144ec3aaf5</vt:lpwstr>
  </property>
  <property fmtid="{D5CDD505-2E9C-101B-9397-08002B2CF9AE}" pid="10" name="MSIP_Label_c1f2b1ce-4212-46db-a901-dd8453f57141_Enabled">
    <vt:lpwstr>true</vt:lpwstr>
  </property>
  <property fmtid="{D5CDD505-2E9C-101B-9397-08002B2CF9AE}" pid="11" name="MSIP_Label_c1f2b1ce-4212-46db-a901-dd8453f57141_SetDate">
    <vt:lpwstr>2025-08-18T04:25:43Z</vt:lpwstr>
  </property>
  <property fmtid="{D5CDD505-2E9C-101B-9397-08002B2CF9AE}" pid="12" name="MSIP_Label_c1f2b1ce-4212-46db-a901-dd8453f57141_Method">
    <vt:lpwstr>Privileged</vt:lpwstr>
  </property>
  <property fmtid="{D5CDD505-2E9C-101B-9397-08002B2CF9AE}" pid="13" name="MSIP_Label_c1f2b1ce-4212-46db-a901-dd8453f57141_Name">
    <vt:lpwstr>Publish</vt:lpwstr>
  </property>
  <property fmtid="{D5CDD505-2E9C-101B-9397-08002B2CF9AE}" pid="14" name="MSIP_Label_c1f2b1ce-4212-46db-a901-dd8453f57141_SiteId">
    <vt:lpwstr>29f9330b-c0fe-4244-830e-ba9f275d6c34</vt:lpwstr>
  </property>
  <property fmtid="{D5CDD505-2E9C-101B-9397-08002B2CF9AE}" pid="15" name="MSIP_Label_c1f2b1ce-4212-46db-a901-dd8453f57141_ActionId">
    <vt:lpwstr>4f51ca0b-544b-40b6-953e-dd14cd5e302c</vt:lpwstr>
  </property>
  <property fmtid="{D5CDD505-2E9C-101B-9397-08002B2CF9AE}" pid="16" name="MSIP_Label_c1f2b1ce-4212-46db-a901-dd8453f57141_ContentBits">
    <vt:lpwstr>0</vt:lpwstr>
  </property>
  <property fmtid="{D5CDD505-2E9C-101B-9397-08002B2CF9AE}" pid="17" name="MSIP_Label_c1f2b1ce-4212-46db-a901-dd8453f57141_Tag">
    <vt:lpwstr>10, 0, 1, 1</vt:lpwstr>
  </property>
</Properties>
</file>