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94EF78" w14:textId="77777777" w:rsidR="003E5135" w:rsidRDefault="003E5135" w:rsidP="006C734E">
      <w:pPr>
        <w:pStyle w:val="Documenttitle"/>
      </w:pPr>
    </w:p>
    <w:p w14:paraId="2C553B06" w14:textId="77777777" w:rsidR="00371238" w:rsidRDefault="00371238" w:rsidP="006C734E">
      <w:pPr>
        <w:pStyle w:val="Heading10"/>
      </w:pPr>
    </w:p>
    <w:p w14:paraId="39346645" w14:textId="72CA3EE6" w:rsidR="0092447E" w:rsidRPr="006C734E" w:rsidRDefault="00371238" w:rsidP="006C734E">
      <w:pPr>
        <w:pStyle w:val="Heading10"/>
      </w:pPr>
      <w:r w:rsidRPr="006C734E">
        <w:t>Submission to the Productivity Commission Interim Report – Inquiry into the National Mental Health and Suicide Prevention Agreement.</w:t>
      </w:r>
    </w:p>
    <w:p w14:paraId="4F3FA417" w14:textId="77777777" w:rsidR="00A15674" w:rsidRDefault="00A15674" w:rsidP="00040AD8"/>
    <w:p w14:paraId="5786F074" w14:textId="47FE6209" w:rsidR="00A15674" w:rsidRDefault="004D11C9" w:rsidP="006C734E">
      <w:pPr>
        <w:pStyle w:val="Heading2"/>
      </w:pPr>
      <w:r>
        <w:t>Follow up to our submission #79 – Building a better mental health and wellbeing system for children and families.</w:t>
      </w:r>
    </w:p>
    <w:p w14:paraId="5B3D4067" w14:textId="77777777" w:rsidR="00A15674" w:rsidRDefault="00A15674" w:rsidP="00040AD8"/>
    <w:p w14:paraId="57DCA8BA" w14:textId="57CC8456" w:rsidR="00A15674" w:rsidRPr="00593362" w:rsidRDefault="00223B98" w:rsidP="00EB3DCB">
      <w:pPr>
        <w:pStyle w:val="Heading30"/>
      </w:pPr>
      <w:r>
        <w:t>Introduction</w:t>
      </w:r>
    </w:p>
    <w:p w14:paraId="18B5D329" w14:textId="02AF492F" w:rsidR="000022F6" w:rsidRDefault="000022F6" w:rsidP="000022F6">
      <w:r>
        <w:t>We appreciate the Commission’s work and the chance to contribute to the final recommendations. The interim report highlights gaps in services for children (</w:t>
      </w:r>
      <w:r w:rsidR="004E50AD">
        <w:t>pg.</w:t>
      </w:r>
      <w:r>
        <w:t xml:space="preserve"> 33), and our response focuses on children aged 0–12 and their families.</w:t>
      </w:r>
    </w:p>
    <w:p w14:paraId="735BE1F2" w14:textId="77777777" w:rsidR="000E068B" w:rsidRDefault="000E068B" w:rsidP="006C734E">
      <w:pPr>
        <w:pStyle w:val="Heading2"/>
      </w:pPr>
    </w:p>
    <w:p w14:paraId="2161A8F3" w14:textId="3EF1BE8F" w:rsidR="000E068B" w:rsidRDefault="000E068B" w:rsidP="006C734E">
      <w:pPr>
        <w:pStyle w:val="Heading2"/>
      </w:pPr>
      <w:r>
        <w:t>Response to Information Requests</w:t>
      </w:r>
    </w:p>
    <w:p w14:paraId="3A9B3497" w14:textId="77777777" w:rsidR="000E068B" w:rsidRDefault="000E068B" w:rsidP="000E068B">
      <w:pPr>
        <w:pStyle w:val="Heading30"/>
      </w:pPr>
    </w:p>
    <w:p w14:paraId="6F3D552D" w14:textId="7298152A" w:rsidR="000E068B" w:rsidRDefault="000E068B" w:rsidP="000E068B">
      <w:pPr>
        <w:pStyle w:val="Heading30"/>
      </w:pPr>
      <w:r>
        <w:t>Information Request 4.3 – Feasibility of having a public dashboard to track and report on progress under the next agreement’s objectives and outcomes and any other measurable targets set throughout</w:t>
      </w:r>
    </w:p>
    <w:p w14:paraId="1EF994C3" w14:textId="77777777" w:rsidR="000E068B" w:rsidRDefault="000E068B" w:rsidP="000E068B">
      <w:pPr>
        <w:pStyle w:val="Heading30"/>
      </w:pPr>
    </w:p>
    <w:p w14:paraId="30894CC0" w14:textId="59E6DF81" w:rsidR="003132CB" w:rsidRPr="00922FE7" w:rsidRDefault="002E6AF7" w:rsidP="003E3EF4">
      <w:pPr>
        <w:rPr>
          <w:b/>
          <w:bCs/>
        </w:rPr>
      </w:pPr>
      <w:r w:rsidRPr="00922FE7">
        <w:rPr>
          <w:b/>
          <w:bCs/>
        </w:rPr>
        <w:t xml:space="preserve">Opportunity to establish a child mental health and wellbeing data </w:t>
      </w:r>
      <w:r w:rsidR="001C0564" w:rsidRPr="00922FE7">
        <w:rPr>
          <w:b/>
          <w:bCs/>
        </w:rPr>
        <w:t>ecosystem.</w:t>
      </w:r>
    </w:p>
    <w:p w14:paraId="24D4D290" w14:textId="77777777" w:rsidR="002316DC" w:rsidRPr="00344AEB" w:rsidRDefault="002316DC" w:rsidP="003E3EF4">
      <w:pPr>
        <w:rPr>
          <w:b/>
          <w:bCs/>
        </w:rPr>
      </w:pPr>
    </w:p>
    <w:p w14:paraId="35F75826" w14:textId="581DB86D" w:rsidR="00334103" w:rsidRDefault="00334103" w:rsidP="00334103">
      <w:r>
        <w:t xml:space="preserve">Despite Australia’s extensive data infrastructure, there are areas where this data infrastructure is underutilised or falls short in providing an accurate understanding of children’s mental health and wellbeing. </w:t>
      </w:r>
      <w:r w:rsidR="00D25E61">
        <w:t>Public dashboards are only as useful as the data behind them</w:t>
      </w:r>
      <w:r w:rsidR="00B54B61">
        <w:t xml:space="preserve">. </w:t>
      </w:r>
      <w:r w:rsidR="00A21D4B">
        <w:t xml:space="preserve">We are concerned </w:t>
      </w:r>
      <w:r w:rsidR="000059D3">
        <w:t xml:space="preserve">that </w:t>
      </w:r>
      <w:r>
        <w:t>a public dashboard will only reflect what data is available, regardless of the quality of the data collected</w:t>
      </w:r>
      <w:r w:rsidR="00A21D4B">
        <w:t xml:space="preserve">, </w:t>
      </w:r>
      <w:r w:rsidR="001C0E2F">
        <w:t>and</w:t>
      </w:r>
      <w:r w:rsidR="008C6600">
        <w:t xml:space="preserve"> may reinforce known gaps in how we understand and respond to children’s mental health and wellbeing. Critically they may also fail to highlight</w:t>
      </w:r>
      <w:r w:rsidR="00BC42B1">
        <w:t xml:space="preserve"> the data we still need, the gaps that must be filled to inform effective policy and track progress over time.</w:t>
      </w:r>
    </w:p>
    <w:p w14:paraId="204B049C" w14:textId="77777777" w:rsidR="00334103" w:rsidRDefault="00334103" w:rsidP="00334103"/>
    <w:p w14:paraId="490B9941" w14:textId="32ED5934" w:rsidR="007D7A17" w:rsidRDefault="0078390B" w:rsidP="000E068B">
      <w:r>
        <w:t>The next Agreement is a chance for governments</w:t>
      </w:r>
      <w:r w:rsidR="00B879CF">
        <w:t>,</w:t>
      </w:r>
      <w:r>
        <w:t xml:space="preserve"> stakeholders and data custodians to </w:t>
      </w:r>
      <w:r w:rsidR="00316103">
        <w:t xml:space="preserve">invest in </w:t>
      </w:r>
      <w:r>
        <w:t>a</w:t>
      </w:r>
      <w:r w:rsidR="00316103">
        <w:t xml:space="preserve"> robust</w:t>
      </w:r>
      <w:r>
        <w:t xml:space="preserve"> child mental health and wellbeing data ecosystem.</w:t>
      </w:r>
      <w:r w:rsidR="0060068E">
        <w:t xml:space="preserve"> </w:t>
      </w:r>
      <w:r w:rsidR="00261BB7" w:rsidRPr="00261BB7">
        <w:t>Australia has a wealth of valuable data, but it is currently fragmented, disconnected, and lacks a coherent systems-level view</w:t>
      </w:r>
      <w:r w:rsidR="00B54B61" w:rsidRPr="00261BB7">
        <w:t xml:space="preserve">. </w:t>
      </w:r>
      <w:r w:rsidR="009F60BA">
        <w:t>A thriving</w:t>
      </w:r>
      <w:r>
        <w:t xml:space="preserve"> data ecosystem will </w:t>
      </w:r>
      <w:r w:rsidR="00B879CF">
        <w:t>identify</w:t>
      </w:r>
      <w:r>
        <w:t xml:space="preserve"> the levels of data available to drive public policy decisions and investment, what these data </w:t>
      </w:r>
      <w:r w:rsidR="00F33028">
        <w:t>measure</w:t>
      </w:r>
      <w:r>
        <w:t xml:space="preserve"> and to suggest where new or adaptations to existing data collections are needed to achiev</w:t>
      </w:r>
      <w:r w:rsidR="00F33028">
        <w:t>e</w:t>
      </w:r>
      <w:r w:rsidR="007832B8">
        <w:t xml:space="preserve"> data-informed</w:t>
      </w:r>
      <w:r>
        <w:t xml:space="preserve"> policy decisions</w:t>
      </w:r>
      <w:r w:rsidR="00F60AD6">
        <w:t>.</w:t>
      </w:r>
      <w:r w:rsidR="009C2C38">
        <w:t xml:space="preserve"> Crucially this ecosystem should go</w:t>
      </w:r>
      <w:r>
        <w:t xml:space="preserve"> beyond tracking and reporting of the next Agreement</w:t>
      </w:r>
      <w:r w:rsidR="009C2C38">
        <w:t>, it should enable smarter, earlier, and more equitable decisions to improve outcomes for children and families</w:t>
      </w:r>
      <w:r>
        <w:t>.</w:t>
      </w:r>
      <w:r w:rsidR="002C6A85">
        <w:t xml:space="preserve"> </w:t>
      </w:r>
      <w:r w:rsidR="00A570E2">
        <w:t xml:space="preserve">To support equity, metrics must be disaggregated by </w:t>
      </w:r>
      <w:r w:rsidR="00931A4E">
        <w:t xml:space="preserve">priority </w:t>
      </w:r>
      <w:r w:rsidR="00A570E2">
        <w:t>population subgroups (e.g. First Nations children, children</w:t>
      </w:r>
      <w:r w:rsidR="00931A4E">
        <w:t xml:space="preserve"> living</w:t>
      </w:r>
      <w:r w:rsidR="00A570E2">
        <w:t xml:space="preserve"> in out-of-home care, children with a disability</w:t>
      </w:r>
      <w:r w:rsidR="00AA7754">
        <w:t xml:space="preserve">, children </w:t>
      </w:r>
      <w:r w:rsidR="00AA7754">
        <w:lastRenderedPageBreak/>
        <w:t>experiencing socioeconomic disadvantage)</w:t>
      </w:r>
      <w:r w:rsidR="00931A4E">
        <w:t xml:space="preserve"> to ensure inequities are visible and responses are appropriately targeted.</w:t>
      </w:r>
    </w:p>
    <w:p w14:paraId="5C464166" w14:textId="77777777" w:rsidR="007D7A17" w:rsidRDefault="007D7A17" w:rsidP="000E068B"/>
    <w:p w14:paraId="5316114F" w14:textId="35255130" w:rsidR="001E676F" w:rsidRDefault="00FA6DCB" w:rsidP="000E068B">
      <w:r>
        <w:t xml:space="preserve">This child mental health and wellbeing data ecosystem </w:t>
      </w:r>
      <w:r w:rsidR="00567051">
        <w:t xml:space="preserve">(Figure 1) </w:t>
      </w:r>
      <w:r>
        <w:t>will support a public health approach to children’s mental health and wellbeing that enables:</w:t>
      </w:r>
    </w:p>
    <w:p w14:paraId="07674F48" w14:textId="77777777" w:rsidR="00E556BA" w:rsidRDefault="00584CBE" w:rsidP="004F4A6F">
      <w:pPr>
        <w:pStyle w:val="ListParagraph"/>
        <w:numPr>
          <w:ilvl w:val="0"/>
          <w:numId w:val="10"/>
        </w:numPr>
      </w:pPr>
      <w:r>
        <w:t>Understand</w:t>
      </w:r>
      <w:r w:rsidR="00431997">
        <w:t>ing</w:t>
      </w:r>
      <w:r>
        <w:t xml:space="preserve"> how children and families are faring and where to prioritise effort via</w:t>
      </w:r>
      <w:r w:rsidR="00E556BA">
        <w:t>:</w:t>
      </w:r>
    </w:p>
    <w:p w14:paraId="13A63676" w14:textId="2BEC8E1D" w:rsidR="00502E45" w:rsidRDefault="00AC589D" w:rsidP="00E556BA">
      <w:pPr>
        <w:pStyle w:val="ListParagraph"/>
        <w:numPr>
          <w:ilvl w:val="1"/>
          <w:numId w:val="10"/>
        </w:numPr>
      </w:pPr>
      <w:r>
        <w:t>W</w:t>
      </w:r>
      <w:r w:rsidR="00502E45">
        <w:t>hole</w:t>
      </w:r>
      <w:r>
        <w:t xml:space="preserve"> of population </w:t>
      </w:r>
      <w:r w:rsidR="00584CBE">
        <w:t>outcomes data</w:t>
      </w:r>
      <w:r w:rsidR="00502E45">
        <w:t xml:space="preserve"> </w:t>
      </w:r>
      <w:r>
        <w:t xml:space="preserve">such as the </w:t>
      </w:r>
      <w:r w:rsidR="00502E45">
        <w:t>Australian Early Development Census (AEDC).</w:t>
      </w:r>
      <w:r w:rsidR="00584CBE">
        <w:t xml:space="preserve"> </w:t>
      </w:r>
    </w:p>
    <w:p w14:paraId="7A858C19" w14:textId="2D14BEEF" w:rsidR="00FA6DCB" w:rsidRDefault="00502E45" w:rsidP="00E556BA">
      <w:pPr>
        <w:pStyle w:val="ListParagraph"/>
        <w:numPr>
          <w:ilvl w:val="1"/>
          <w:numId w:val="10"/>
        </w:numPr>
      </w:pPr>
      <w:r>
        <w:t xml:space="preserve">nationally representative </w:t>
      </w:r>
      <w:r w:rsidR="00584CBE">
        <w:t>surveys such as the Young Minds Matter survey</w:t>
      </w:r>
    </w:p>
    <w:p w14:paraId="2C0CA207" w14:textId="6656C771" w:rsidR="00AC589D" w:rsidRDefault="00AC589D" w:rsidP="00E556BA">
      <w:pPr>
        <w:pStyle w:val="ListParagraph"/>
        <w:numPr>
          <w:ilvl w:val="1"/>
          <w:numId w:val="10"/>
        </w:numPr>
      </w:pPr>
      <w:r>
        <w:t xml:space="preserve">increased utilisation of data collected through universal </w:t>
      </w:r>
      <w:r w:rsidR="00FA62B4">
        <w:t>services</w:t>
      </w:r>
      <w:r>
        <w:t xml:space="preserve"> such as maternal and child health </w:t>
      </w:r>
      <w:r w:rsidR="004E4EB1">
        <w:t xml:space="preserve">data, early childhood education and care and </w:t>
      </w:r>
      <w:r w:rsidR="001C0564">
        <w:t>schools.</w:t>
      </w:r>
    </w:p>
    <w:p w14:paraId="685EEDF3" w14:textId="623998E1" w:rsidR="00C159B9" w:rsidRDefault="002D5348" w:rsidP="004F4A6F">
      <w:pPr>
        <w:pStyle w:val="ListParagraph"/>
        <w:numPr>
          <w:ilvl w:val="0"/>
          <w:numId w:val="10"/>
        </w:numPr>
      </w:pPr>
      <w:r>
        <w:t>Plan</w:t>
      </w:r>
      <w:r w:rsidR="00431997">
        <w:t>ning</w:t>
      </w:r>
      <w:r>
        <w:t xml:space="preserve"> where effort needs to be placed using outcomes data broken down by community</w:t>
      </w:r>
      <w:r w:rsidR="00B92447">
        <w:t xml:space="preserve"> and priority population </w:t>
      </w:r>
      <w:r w:rsidR="000D4B26">
        <w:t>su</w:t>
      </w:r>
      <w:r w:rsidR="00B92447">
        <w:t>bgroups</w:t>
      </w:r>
      <w:r>
        <w:t>.</w:t>
      </w:r>
    </w:p>
    <w:p w14:paraId="218501AB" w14:textId="35ACA36E" w:rsidR="002D5348" w:rsidRDefault="00C043DC" w:rsidP="004F4A6F">
      <w:pPr>
        <w:pStyle w:val="ListParagraph"/>
        <w:numPr>
          <w:ilvl w:val="0"/>
          <w:numId w:val="10"/>
        </w:numPr>
      </w:pPr>
      <w:r>
        <w:t>Know</w:t>
      </w:r>
      <w:r w:rsidR="00AF32C0">
        <w:t>ing</w:t>
      </w:r>
      <w:r>
        <w:t xml:space="preserve"> what can change outcomes and plan action by using research and evidence. </w:t>
      </w:r>
    </w:p>
    <w:p w14:paraId="3EBA6F4D" w14:textId="4F759FD3" w:rsidR="006E53D9" w:rsidRDefault="006E53D9" w:rsidP="004F4A6F">
      <w:pPr>
        <w:pStyle w:val="ListParagraph"/>
        <w:numPr>
          <w:ilvl w:val="0"/>
          <w:numId w:val="10"/>
        </w:numPr>
      </w:pPr>
      <w:r>
        <w:t>Track and monitor action via lead indicators using evaluation, tools and service-level data. These data need to be timely, reliable and practical.</w:t>
      </w:r>
    </w:p>
    <w:p w14:paraId="186ECE9F" w14:textId="1061C609" w:rsidR="00A24334" w:rsidRDefault="00035555" w:rsidP="004F4A6F">
      <w:pPr>
        <w:pStyle w:val="ListParagraph"/>
        <w:numPr>
          <w:ilvl w:val="0"/>
          <w:numId w:val="10"/>
        </w:numPr>
      </w:pPr>
      <w:r>
        <w:t>Understand the experiences of children and families via experience data.</w:t>
      </w:r>
    </w:p>
    <w:p w14:paraId="7E6A0556" w14:textId="26E5B437" w:rsidR="009474AB" w:rsidRDefault="009474AB" w:rsidP="004F4A6F">
      <w:pPr>
        <w:pStyle w:val="ListParagraph"/>
        <w:numPr>
          <w:ilvl w:val="0"/>
          <w:numId w:val="10"/>
        </w:numPr>
      </w:pPr>
      <w:r>
        <w:t>Understand whether specific efforts change outcomes for children and families over time via</w:t>
      </w:r>
      <w:r w:rsidR="00414B70">
        <w:t xml:space="preserve"> Australia</w:t>
      </w:r>
      <w:r w:rsidR="00B7052D">
        <w:t>n</w:t>
      </w:r>
      <w:r w:rsidR="00414B70">
        <w:t xml:space="preserve"> </w:t>
      </w:r>
      <w:r w:rsidR="00B7052D">
        <w:t>children’s</w:t>
      </w:r>
      <w:r>
        <w:t xml:space="preserve"> cohort data</w:t>
      </w:r>
      <w:r w:rsidR="000632FD">
        <w:t xml:space="preserve">, </w:t>
      </w:r>
      <w:r w:rsidR="00B7052D">
        <w:t>such as Gen</w:t>
      </w:r>
      <w:r w:rsidR="000632FD">
        <w:t xml:space="preserve">eration </w:t>
      </w:r>
      <w:r w:rsidR="00B7052D">
        <w:t>V</w:t>
      </w:r>
      <w:r w:rsidR="000632FD">
        <w:t>ictoria (GenV)</w:t>
      </w:r>
      <w:r w:rsidR="00B7052D">
        <w:t>, ORIGINS and</w:t>
      </w:r>
      <w:r w:rsidR="000632FD">
        <w:t xml:space="preserve"> the</w:t>
      </w:r>
      <w:r w:rsidR="00B7052D">
        <w:t xml:space="preserve"> Longitudinal </w:t>
      </w:r>
      <w:r w:rsidR="00CA62F0">
        <w:t>Study of Australian Children</w:t>
      </w:r>
      <w:r w:rsidR="000632FD">
        <w:t xml:space="preserve"> (LSAC)</w:t>
      </w:r>
      <w:r>
        <w:t>.</w:t>
      </w:r>
    </w:p>
    <w:p w14:paraId="0628AB3C" w14:textId="5F49289D" w:rsidR="00A6740A" w:rsidRDefault="00A6740A" w:rsidP="004F4A6F">
      <w:pPr>
        <w:pStyle w:val="ListParagraph"/>
        <w:numPr>
          <w:ilvl w:val="0"/>
          <w:numId w:val="10"/>
        </w:numPr>
      </w:pPr>
      <w:r>
        <w:t xml:space="preserve">Making best use of the data we already </w:t>
      </w:r>
      <w:r w:rsidR="00A12BE1">
        <w:t>have;</w:t>
      </w:r>
      <w:r w:rsidR="0005790D">
        <w:t xml:space="preserve"> </w:t>
      </w:r>
      <w:r w:rsidR="00570EC9" w:rsidRPr="00570EC9">
        <w:t xml:space="preserve">by strengthening governance, </w:t>
      </w:r>
      <w:r w:rsidR="007C1F64">
        <w:t xml:space="preserve">data </w:t>
      </w:r>
      <w:r w:rsidR="00570EC9" w:rsidRPr="00570EC9">
        <w:t xml:space="preserve">linkage capacity, and timely access to ensure data </w:t>
      </w:r>
      <w:r w:rsidR="005F350C">
        <w:t>effectively guides</w:t>
      </w:r>
      <w:r w:rsidR="00570EC9" w:rsidRPr="00570EC9">
        <w:t xml:space="preserve"> policy, monitor</w:t>
      </w:r>
      <w:r w:rsidR="005F350C">
        <w:t>s</w:t>
      </w:r>
      <w:r w:rsidR="00570EC9" w:rsidRPr="00570EC9">
        <w:t xml:space="preserve"> </w:t>
      </w:r>
      <w:r w:rsidR="003A2EDE" w:rsidRPr="00570EC9">
        <w:t>impact and</w:t>
      </w:r>
      <w:r w:rsidR="00570EC9" w:rsidRPr="00570EC9">
        <w:t xml:space="preserve"> inform</w:t>
      </w:r>
      <w:r w:rsidR="005F350C">
        <w:t>s</w:t>
      </w:r>
      <w:r w:rsidR="00570EC9" w:rsidRPr="00570EC9">
        <w:t xml:space="preserve"> service improvement</w:t>
      </w:r>
      <w:r w:rsidR="0073203B">
        <w:t>.</w:t>
      </w:r>
    </w:p>
    <w:p w14:paraId="50373A54" w14:textId="220D1843" w:rsidR="00E07CDF" w:rsidRDefault="00E07CDF" w:rsidP="004F4A6F">
      <w:pPr>
        <w:pStyle w:val="ListParagraph"/>
        <w:numPr>
          <w:ilvl w:val="0"/>
          <w:numId w:val="10"/>
        </w:numPr>
      </w:pPr>
      <w:r>
        <w:t xml:space="preserve">Support data </w:t>
      </w:r>
      <w:r w:rsidR="007945CC">
        <w:t>harmonisation</w:t>
      </w:r>
      <w:r>
        <w:t xml:space="preserve">, in turn reducing </w:t>
      </w:r>
      <w:r w:rsidR="000025D5">
        <w:t xml:space="preserve">data </w:t>
      </w:r>
      <w:r w:rsidR="007C1F64">
        <w:t xml:space="preserve">collection </w:t>
      </w:r>
      <w:r w:rsidR="000025D5">
        <w:t>burden on services, communities, commissioning bodies</w:t>
      </w:r>
      <w:r w:rsidR="005F350C">
        <w:t xml:space="preserve"> and </w:t>
      </w:r>
      <w:r w:rsidR="000025D5">
        <w:t xml:space="preserve">research </w:t>
      </w:r>
      <w:r w:rsidR="007945CC">
        <w:t>initiatives</w:t>
      </w:r>
      <w:r w:rsidR="005F350C">
        <w:t>.</w:t>
      </w:r>
    </w:p>
    <w:p w14:paraId="55E2A8BB" w14:textId="77777777" w:rsidR="001E676F" w:rsidRDefault="001E676F" w:rsidP="000E068B"/>
    <w:p w14:paraId="38422FF0" w14:textId="77777777" w:rsidR="00D97D53" w:rsidRDefault="00700FC7" w:rsidP="00854B90">
      <w:r>
        <w:t>Administrative data sets, such as Person Level Integrated Data Asset (PLIDA) and Australian children cohort study data</w:t>
      </w:r>
      <w:r w:rsidR="00892E5F">
        <w:t xml:space="preserve">, </w:t>
      </w:r>
      <w:r>
        <w:t xml:space="preserve">such as GenV and </w:t>
      </w:r>
      <w:r w:rsidR="00215659">
        <w:t>L</w:t>
      </w:r>
      <w:r w:rsidR="00892E5F">
        <w:t>SAC</w:t>
      </w:r>
      <w:r>
        <w:t>, alongside national surveys such as the Young Minds Matter Survey and AEDC, provide opportunities to realise comprehensive data ecosystem that enables us to track progress and adjust interventions as needed to see changes in children’s mental health outcomes.</w:t>
      </w:r>
      <w:r w:rsidR="00363541">
        <w:t xml:space="preserve"> These data can be aggregated to </w:t>
      </w:r>
      <w:r w:rsidR="004B3D6D">
        <w:t xml:space="preserve">the service, community, local government, state and national levels </w:t>
      </w:r>
      <w:r w:rsidR="00CC255C">
        <w:t>to enable end users to understand mental health and wellbeing needs</w:t>
      </w:r>
      <w:r w:rsidR="001B175F">
        <w:t>, service/program progress</w:t>
      </w:r>
      <w:r w:rsidR="00CA271A">
        <w:t xml:space="preserve"> and act accordingly. </w:t>
      </w:r>
    </w:p>
    <w:p w14:paraId="5476D258" w14:textId="77777777" w:rsidR="00D97D53" w:rsidRDefault="00D97D53" w:rsidP="00854B90"/>
    <w:p w14:paraId="291B1195" w14:textId="212C0F37" w:rsidR="001E676F" w:rsidRDefault="007D2323" w:rsidP="000E068B">
      <w:r>
        <w:t>This child mental health and wellbeing data ecosystem would align with the program logic recommended as part of the next Agreement.</w:t>
      </w:r>
    </w:p>
    <w:p w14:paraId="520779C3" w14:textId="77777777" w:rsidR="00E47F8B" w:rsidRDefault="00E47F8B" w:rsidP="003F7BD3">
      <w:pPr>
        <w:rPr>
          <w:highlight w:val="yellow"/>
        </w:rPr>
      </w:pPr>
    </w:p>
    <w:p w14:paraId="72A9D041" w14:textId="77777777" w:rsidR="00056533" w:rsidRDefault="00056533" w:rsidP="003F7BD3">
      <w:pPr>
        <w:rPr>
          <w:highlight w:val="yellow"/>
        </w:rPr>
      </w:pPr>
    </w:p>
    <w:p w14:paraId="664D54AC" w14:textId="39B80F5B" w:rsidR="00056533" w:rsidRDefault="00922B98" w:rsidP="003F7BD3">
      <w:pPr>
        <w:rPr>
          <w:highlight w:val="yellow"/>
        </w:rPr>
      </w:pPr>
      <w:r w:rsidRPr="00922B98">
        <w:rPr>
          <w:noProof/>
        </w:rPr>
        <w:lastRenderedPageBreak/>
        <w:drawing>
          <wp:inline distT="0" distB="0" distL="0" distR="0" wp14:anchorId="6531DC57" wp14:editId="0EFA2D23">
            <wp:extent cx="6264275" cy="3096895"/>
            <wp:effectExtent l="0" t="0" r="3175" b="8255"/>
            <wp:docPr id="2065421212" name="Picture 1" descr="A diagram of steps to a successful busin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421212" name="Picture 1" descr="A diagram of steps to a successful business&#10;&#10;AI-generated content may be incorrect."/>
                    <pic:cNvPicPr/>
                  </pic:nvPicPr>
                  <pic:blipFill>
                    <a:blip r:embed="rId11"/>
                    <a:stretch>
                      <a:fillRect/>
                    </a:stretch>
                  </pic:blipFill>
                  <pic:spPr>
                    <a:xfrm>
                      <a:off x="0" y="0"/>
                      <a:ext cx="6264275" cy="3096895"/>
                    </a:xfrm>
                    <a:prstGeom prst="rect">
                      <a:avLst/>
                    </a:prstGeom>
                  </pic:spPr>
                </pic:pic>
              </a:graphicData>
            </a:graphic>
          </wp:inline>
        </w:drawing>
      </w:r>
    </w:p>
    <w:p w14:paraId="741D36F5" w14:textId="6E39E3B1" w:rsidR="00B53D29" w:rsidRDefault="004B4BA9" w:rsidP="003F7BD3">
      <w:pPr>
        <w:rPr>
          <w:b/>
          <w:bCs/>
        </w:rPr>
      </w:pPr>
      <w:r>
        <w:rPr>
          <w:b/>
          <w:bCs/>
        </w:rPr>
        <w:t xml:space="preserve">Figure 1: </w:t>
      </w:r>
      <w:r w:rsidR="00567051">
        <w:rPr>
          <w:b/>
          <w:bCs/>
        </w:rPr>
        <w:t>Prototype for child mental health and wellbeing data ecosystem</w:t>
      </w:r>
      <w:r w:rsidR="00970B55">
        <w:rPr>
          <w:b/>
          <w:bCs/>
        </w:rPr>
        <w:t>.</w:t>
      </w:r>
    </w:p>
    <w:p w14:paraId="0D5497EB" w14:textId="77777777" w:rsidR="00567051" w:rsidRPr="004B4BA9" w:rsidRDefault="00567051" w:rsidP="003F7BD3">
      <w:pPr>
        <w:rPr>
          <w:b/>
          <w:bCs/>
          <w:i/>
          <w:iCs/>
        </w:rPr>
      </w:pPr>
    </w:p>
    <w:p w14:paraId="7A40FF96" w14:textId="5BD9716F" w:rsidR="000B3A77" w:rsidRPr="006C734E" w:rsidRDefault="000B3A77" w:rsidP="006C734E">
      <w:pPr>
        <w:pStyle w:val="Heading2"/>
      </w:pPr>
      <w:r w:rsidRPr="006C734E">
        <w:t xml:space="preserve">Responses to Interim Report Findings and Recommendations </w:t>
      </w:r>
    </w:p>
    <w:p w14:paraId="513538C7" w14:textId="77777777" w:rsidR="00C53D95" w:rsidRDefault="00C53D95" w:rsidP="00040AD8"/>
    <w:p w14:paraId="2CEFD7DD" w14:textId="77777777" w:rsidR="003A7EE6" w:rsidRDefault="003A7EE6" w:rsidP="00EB3DCB">
      <w:pPr>
        <w:pStyle w:val="Heading30"/>
      </w:pPr>
      <w:r>
        <w:t>Draft Recommendation 2.1 – Deliver key documents as a priority. By the end of 2025, the Australian Government should publicly release:</w:t>
      </w:r>
    </w:p>
    <w:p w14:paraId="58805A65" w14:textId="77777777" w:rsidR="005F5A63" w:rsidRDefault="005F5A63" w:rsidP="00EB3DCB">
      <w:pPr>
        <w:pStyle w:val="Heading30"/>
      </w:pPr>
    </w:p>
    <w:p w14:paraId="08390A70" w14:textId="77777777" w:rsidR="003A7EE6" w:rsidRDefault="003A7EE6" w:rsidP="00EB3DCB">
      <w:pPr>
        <w:pStyle w:val="Heading30"/>
      </w:pPr>
      <w:r>
        <w:t>National Stigma and Discrimination Strategy</w:t>
      </w:r>
    </w:p>
    <w:p w14:paraId="41BCB994" w14:textId="77777777" w:rsidR="00B76F65" w:rsidRDefault="00B76F65" w:rsidP="00CD649A"/>
    <w:p w14:paraId="79D77E23" w14:textId="4806A38A" w:rsidR="00CD649A" w:rsidRDefault="00CD649A" w:rsidP="00CD649A">
      <w:r>
        <w:t>We support releasing the National Stigma and Discrimination Strategy. It should build on the National Children’s Mental Health and Wellbeing Strategy, which already outlines stigma-reduction actions for children.</w:t>
      </w:r>
    </w:p>
    <w:p w14:paraId="40C2F7D4" w14:textId="77777777" w:rsidR="00CD649A" w:rsidRDefault="00CD649A" w:rsidP="00CD649A"/>
    <w:p w14:paraId="5B0743B4" w14:textId="1867E750" w:rsidR="003A7EE6" w:rsidRPr="0030617B" w:rsidRDefault="003A7EE6" w:rsidP="0030617B">
      <w:pPr>
        <w:pStyle w:val="Heading30"/>
      </w:pPr>
      <w:r>
        <w:t>Detailed National Guidelines on Regional Planning and Commissioning that meet the needs of primary health networks and local hospital networks</w:t>
      </w:r>
    </w:p>
    <w:p w14:paraId="20FD8B41" w14:textId="77777777" w:rsidR="00B76F65" w:rsidRDefault="00B76F65" w:rsidP="0041612F">
      <w:pPr>
        <w:spacing w:after="160" w:line="278" w:lineRule="auto"/>
      </w:pPr>
    </w:p>
    <w:p w14:paraId="40BD3505" w14:textId="0E052B08" w:rsidR="003A7EE6" w:rsidRDefault="0083264C" w:rsidP="0041612F">
      <w:pPr>
        <w:spacing w:after="160" w:line="278" w:lineRule="auto"/>
      </w:pPr>
      <w:r>
        <w:t xml:space="preserve">National Guidelines on Regional Planning and Commissioning need to enable commissioning entities the ability to establish and implement best-practice, evidence-based care for children. </w:t>
      </w:r>
      <w:r w:rsidR="00D564BC">
        <w:t xml:space="preserve">Providing commissioning </w:t>
      </w:r>
      <w:r w:rsidR="001C0564">
        <w:t>entities,</w:t>
      </w:r>
      <w:r w:rsidR="00D564BC">
        <w:t xml:space="preserve"> the ability to leverage co-investment opportunities will</w:t>
      </w:r>
      <w:r w:rsidR="001D461F">
        <w:t xml:space="preserve"> </w:t>
      </w:r>
      <w:r w:rsidR="00F12FD7">
        <w:t xml:space="preserve">also </w:t>
      </w:r>
      <w:r w:rsidR="00D70982">
        <w:t>ensure children and families receiv</w:t>
      </w:r>
      <w:r w:rsidR="00F12FD7">
        <w:t xml:space="preserve">e </w:t>
      </w:r>
      <w:r>
        <w:t>multidisciplinary</w:t>
      </w:r>
      <w:r w:rsidR="00F12FD7">
        <w:t>,</w:t>
      </w:r>
      <w:r>
        <w:t xml:space="preserve"> joined up care that children and families can easily navigate.</w:t>
      </w:r>
      <w:r w:rsidR="00BC53FD">
        <w:t xml:space="preserve"> </w:t>
      </w:r>
      <w:r w:rsidR="006435A0">
        <w:t>G</w:t>
      </w:r>
      <w:r w:rsidR="0037667E">
        <w:t>iven the co-investment of both Commonwealth and state governments</w:t>
      </w:r>
      <w:r w:rsidR="006435A0">
        <w:t xml:space="preserve"> in </w:t>
      </w:r>
      <w:r w:rsidR="001D3E34">
        <w:t>Children’s Health and Wellbeing Locals</w:t>
      </w:r>
      <w:r w:rsidR="006435A0">
        <w:t xml:space="preserve">, </w:t>
      </w:r>
      <w:r w:rsidR="00673281">
        <w:t xml:space="preserve">these Hubs present a significant opportunity to deliver integrated service deliver that meet </w:t>
      </w:r>
      <w:r w:rsidR="00822359">
        <w:t>local needs</w:t>
      </w:r>
      <w:r w:rsidR="006042A7">
        <w:t xml:space="preserve">. </w:t>
      </w:r>
    </w:p>
    <w:p w14:paraId="4115C5C6" w14:textId="77777777" w:rsidR="00A15674" w:rsidRDefault="00A15674" w:rsidP="002E3A6D">
      <w:pPr>
        <w:pStyle w:val="BulletNormal"/>
        <w:numPr>
          <w:ilvl w:val="0"/>
          <w:numId w:val="0"/>
        </w:numPr>
      </w:pPr>
    </w:p>
    <w:p w14:paraId="2A6553B8" w14:textId="77777777" w:rsidR="00944097" w:rsidRDefault="00944097" w:rsidP="00944097">
      <w:pPr>
        <w:pStyle w:val="Heading30"/>
      </w:pPr>
      <w:r>
        <w:lastRenderedPageBreak/>
        <w:t xml:space="preserve">Draft Finding 2.1 – Progress has been made in delivering the Agreement’s commitments, but there has been little systemic change </w:t>
      </w:r>
    </w:p>
    <w:p w14:paraId="3762C169" w14:textId="77777777" w:rsidR="00944097" w:rsidRDefault="00944097" w:rsidP="00944097">
      <w:pPr>
        <w:pStyle w:val="Heading30"/>
      </w:pPr>
    </w:p>
    <w:p w14:paraId="0C4987EC" w14:textId="77777777" w:rsidR="00944097" w:rsidRDefault="00944097" w:rsidP="00944097">
      <w:pPr>
        <w:pStyle w:val="Heading30"/>
      </w:pPr>
      <w:r>
        <w:t>Draft Finding 2.2 – The Agreement has not led to progress in system reform</w:t>
      </w:r>
    </w:p>
    <w:p w14:paraId="16D8DDCD" w14:textId="77777777" w:rsidR="00944097" w:rsidRPr="009305A3" w:rsidRDefault="00944097" w:rsidP="00944097">
      <w:pPr>
        <w:pStyle w:val="Heading30"/>
      </w:pPr>
    </w:p>
    <w:p w14:paraId="7BF0268C" w14:textId="77777777" w:rsidR="00944097" w:rsidRDefault="00944097" w:rsidP="00944097">
      <w:pPr>
        <w:pStyle w:val="Heading30"/>
      </w:pPr>
      <w:r>
        <w:t>Draft Finding 3.1 – The National Mental Health and Suicide Prevention Agreement is not effective</w:t>
      </w:r>
    </w:p>
    <w:p w14:paraId="592B0CC0" w14:textId="77777777" w:rsidR="00944097" w:rsidRDefault="00944097" w:rsidP="00944097">
      <w:pPr>
        <w:pStyle w:val="Heading30"/>
      </w:pPr>
    </w:p>
    <w:p w14:paraId="027620EE" w14:textId="505963F8" w:rsidR="00A07929" w:rsidRDefault="00CF34D9" w:rsidP="008F1E9D">
      <w:r>
        <w:t>Despite</w:t>
      </w:r>
      <w:r w:rsidR="0032600F">
        <w:t xml:space="preserve"> children </w:t>
      </w:r>
      <w:r w:rsidR="000E617D">
        <w:t>being</w:t>
      </w:r>
      <w:r w:rsidR="0032600F">
        <w:t xml:space="preserve"> a priority population in the current National Mental Health and Suicide Prevention Agreement, </w:t>
      </w:r>
      <w:r w:rsidR="0032600F" w:rsidRPr="00EE5199">
        <w:rPr>
          <w:b/>
          <w:bCs/>
        </w:rPr>
        <w:t>the current system under the Agreement is focused on provision of services to manage moderate-to-severe conditions — rather than actively promoting wellbeing and addressing known risks before issues become entrenched</w:t>
      </w:r>
      <w:r w:rsidR="0032600F">
        <w:t xml:space="preserve">. This limited prioritisation of prevention and early intervention makes the system less effective for children and families. Even well-intentioned services are </w:t>
      </w:r>
      <w:r w:rsidR="00F44F02">
        <w:t>treatment-focused</w:t>
      </w:r>
      <w:r w:rsidR="0032600F">
        <w:t xml:space="preserve"> and, while important, are not a substitute for a strong prevention, early intervention and promotion system. </w:t>
      </w:r>
    </w:p>
    <w:p w14:paraId="2EAD77B3" w14:textId="77777777" w:rsidR="00A07929" w:rsidRDefault="00A07929" w:rsidP="008F1E9D"/>
    <w:p w14:paraId="1039CD8B" w14:textId="668738DE" w:rsidR="008F1E9D" w:rsidRDefault="00785CCB" w:rsidP="008F1E9D">
      <w:r>
        <w:t xml:space="preserve">The next Agreement presents an opportunity for a more balanced and child developmental approach — one that focuses on healthy development from infancy </w:t>
      </w:r>
      <w:r w:rsidR="001C0564">
        <w:t>onward and</w:t>
      </w:r>
      <w:r>
        <w:t xml:space="preserve"> supports children and young people long before mental illness manifests.</w:t>
      </w:r>
    </w:p>
    <w:p w14:paraId="3BDC9F48" w14:textId="77777777" w:rsidR="009C5610" w:rsidRDefault="009C5610" w:rsidP="008F1E9D"/>
    <w:p w14:paraId="77241B7B" w14:textId="11049930" w:rsidR="009C5610" w:rsidRDefault="009C5610" w:rsidP="008F1E9D">
      <w:r>
        <w:t>To achieve system reform for children and families, the next Agreement can:</w:t>
      </w:r>
    </w:p>
    <w:p w14:paraId="22D2E3CE" w14:textId="77777777" w:rsidR="00FD624D" w:rsidRDefault="00FD624D" w:rsidP="008F1E9D"/>
    <w:p w14:paraId="094DF986" w14:textId="1F6F53DA" w:rsidR="00957731" w:rsidRDefault="0020611A" w:rsidP="00B62C8E">
      <w:pPr>
        <w:pStyle w:val="ListParagraph"/>
        <w:numPr>
          <w:ilvl w:val="0"/>
          <w:numId w:val="12"/>
        </w:numPr>
        <w:spacing w:after="160" w:line="278" w:lineRule="auto"/>
      </w:pPr>
      <w:r w:rsidRPr="00B62C8E">
        <w:rPr>
          <w:b/>
          <w:bCs/>
        </w:rPr>
        <w:t>Ensure prevention and early intervention is valued and funded.</w:t>
      </w:r>
      <w:r>
        <w:t xml:space="preserve"> This includes a focus on addressing childhood </w:t>
      </w:r>
      <w:r w:rsidR="005A3B13">
        <w:t>adversity</w:t>
      </w:r>
      <w:r>
        <w:t xml:space="preserve"> and the social factors affecting </w:t>
      </w:r>
      <w:r w:rsidR="00A30F04">
        <w:t xml:space="preserve">mental </w:t>
      </w:r>
      <w:r>
        <w:t>health</w:t>
      </w:r>
      <w:r w:rsidR="00A30F04">
        <w:t xml:space="preserve"> and wellbeing</w:t>
      </w:r>
      <w:r w:rsidR="00A57A5B">
        <w:t xml:space="preserve"> of children and their families</w:t>
      </w:r>
      <w:r w:rsidR="00B54B61">
        <w:t xml:space="preserve">. </w:t>
      </w:r>
    </w:p>
    <w:p w14:paraId="343D8FEE" w14:textId="166AFBA8" w:rsidR="00403698" w:rsidRDefault="00957731" w:rsidP="00B62C8E">
      <w:pPr>
        <w:pStyle w:val="ListParagraph"/>
        <w:numPr>
          <w:ilvl w:val="0"/>
          <w:numId w:val="12"/>
        </w:numPr>
        <w:spacing w:after="160" w:line="278" w:lineRule="auto"/>
      </w:pPr>
      <w:r w:rsidRPr="00B62C8E">
        <w:rPr>
          <w:b/>
          <w:bCs/>
        </w:rPr>
        <w:t>Reframe the child and youth mental health systems as a developmental system</w:t>
      </w:r>
      <w:r>
        <w:t>, not just crisis or treatment response networks.</w:t>
      </w:r>
    </w:p>
    <w:p w14:paraId="64D98121" w14:textId="3C2F94DE" w:rsidR="00403698" w:rsidRPr="00B62C8E" w:rsidRDefault="00CC7675" w:rsidP="00B62C8E">
      <w:pPr>
        <w:pStyle w:val="ListParagraph"/>
        <w:numPr>
          <w:ilvl w:val="0"/>
          <w:numId w:val="12"/>
        </w:numPr>
        <w:spacing w:after="160" w:line="278" w:lineRule="auto"/>
        <w:rPr>
          <w:b/>
          <w:bCs/>
        </w:rPr>
      </w:pPr>
      <w:r w:rsidRPr="00B62C8E">
        <w:rPr>
          <w:b/>
          <w:bCs/>
        </w:rPr>
        <w:t>Deliver a population-level, integrated response to children’s mental health and wellbeing.</w:t>
      </w:r>
      <w:r>
        <w:t xml:space="preserve"> This involves building </w:t>
      </w:r>
      <w:r w:rsidR="00A57A5B">
        <w:t>from</w:t>
      </w:r>
      <w:r>
        <w:t xml:space="preserve"> the </w:t>
      </w:r>
      <w:r w:rsidR="002012AC">
        <w:t>universal</w:t>
      </w:r>
      <w:r>
        <w:t xml:space="preserve"> services that children and </w:t>
      </w:r>
      <w:proofErr w:type="gramStart"/>
      <w:r>
        <w:t>families</w:t>
      </w:r>
      <w:proofErr w:type="gramEnd"/>
      <w:r>
        <w:t xml:space="preserve"> access, such as </w:t>
      </w:r>
      <w:r w:rsidR="005334E9">
        <w:t>maternal and child health services</w:t>
      </w:r>
      <w:r>
        <w:t xml:space="preserve">, GP services, early </w:t>
      </w:r>
      <w:r w:rsidR="002012AC">
        <w:t>education and care</w:t>
      </w:r>
      <w:r>
        <w:t>, and schools.</w:t>
      </w:r>
    </w:p>
    <w:p w14:paraId="073BAE4D" w14:textId="5CF65BC1" w:rsidR="00403698" w:rsidRDefault="00887198" w:rsidP="00B62C8E">
      <w:pPr>
        <w:pStyle w:val="ListParagraph"/>
        <w:numPr>
          <w:ilvl w:val="0"/>
          <w:numId w:val="12"/>
        </w:numPr>
        <w:spacing w:after="160" w:line="278" w:lineRule="auto"/>
      </w:pPr>
      <w:r w:rsidRPr="00B62C8E">
        <w:rPr>
          <w:b/>
          <w:bCs/>
        </w:rPr>
        <w:t>Engage with families and caregivers</w:t>
      </w:r>
      <w:r>
        <w:t>, who are often uncertain about how to identify or respond to mental health concerns in their children and create a system that meets their needs.</w:t>
      </w:r>
    </w:p>
    <w:p w14:paraId="56EA27A1" w14:textId="0EA1481D" w:rsidR="00971007" w:rsidRPr="001C3844" w:rsidRDefault="00971007" w:rsidP="00B62C8E">
      <w:pPr>
        <w:pStyle w:val="ListParagraph"/>
        <w:numPr>
          <w:ilvl w:val="0"/>
          <w:numId w:val="12"/>
        </w:numPr>
        <w:spacing w:after="160" w:line="278" w:lineRule="auto"/>
      </w:pPr>
      <w:r w:rsidRPr="00B62C8E">
        <w:rPr>
          <w:b/>
          <w:bCs/>
        </w:rPr>
        <w:t>Build the skills and knowledge of workforce</w:t>
      </w:r>
      <w:r>
        <w:t xml:space="preserve"> that support children and their families across health, education and social care. </w:t>
      </w:r>
    </w:p>
    <w:p w14:paraId="179A7540" w14:textId="0E05F466" w:rsidR="00403698" w:rsidRDefault="002B4F08" w:rsidP="00B62C8E">
      <w:pPr>
        <w:pStyle w:val="ListParagraph"/>
        <w:numPr>
          <w:ilvl w:val="0"/>
          <w:numId w:val="12"/>
        </w:numPr>
        <w:spacing w:after="160" w:line="278" w:lineRule="auto"/>
      </w:pPr>
      <w:r w:rsidRPr="00B62C8E">
        <w:rPr>
          <w:b/>
          <w:bCs/>
        </w:rPr>
        <w:t>Ensure trauma-</w:t>
      </w:r>
      <w:r w:rsidR="0074682E">
        <w:rPr>
          <w:b/>
          <w:bCs/>
        </w:rPr>
        <w:t>informed</w:t>
      </w:r>
      <w:r w:rsidRPr="00B62C8E">
        <w:rPr>
          <w:b/>
          <w:bCs/>
        </w:rPr>
        <w:t xml:space="preserve"> </w:t>
      </w:r>
      <w:r w:rsidR="0074682E">
        <w:rPr>
          <w:b/>
          <w:bCs/>
        </w:rPr>
        <w:t>care</w:t>
      </w:r>
      <w:r w:rsidRPr="00B62C8E">
        <w:rPr>
          <w:b/>
          <w:bCs/>
        </w:rPr>
        <w:t xml:space="preserve"> underpin supports</w:t>
      </w:r>
      <w:r>
        <w:t xml:space="preserve"> provided to children and their families, avoiding more stigma and additional experiences of trauma.</w:t>
      </w:r>
    </w:p>
    <w:p w14:paraId="1DAEC0D0" w14:textId="43BE63B9" w:rsidR="004C6929" w:rsidRDefault="00DA3F17" w:rsidP="0074682E">
      <w:pPr>
        <w:spacing w:after="160" w:line="278" w:lineRule="auto"/>
      </w:pPr>
      <w:r>
        <w:t>We reiterate that t</w:t>
      </w:r>
      <w:r w:rsidR="004C6929">
        <w:t>he National Children’s Mental Health and Wellbeing Strategy provides the roadmap to achieve the above and should form the basis of the next Agreement relating to children’s mental health and wellbeing.</w:t>
      </w:r>
    </w:p>
    <w:p w14:paraId="6DB5D1EE" w14:textId="2D640CC1" w:rsidR="00F023C2" w:rsidRDefault="00120E3C" w:rsidP="00066629">
      <w:pPr>
        <w:pStyle w:val="Heading30"/>
      </w:pPr>
      <w:r>
        <w:lastRenderedPageBreak/>
        <w:t>Draft recommendation 4.2 – Building the foundations for a successful agreement</w:t>
      </w:r>
    </w:p>
    <w:p w14:paraId="1CAA117E" w14:textId="77777777" w:rsidR="00120E3C" w:rsidRDefault="00120E3C" w:rsidP="00EE7A37">
      <w:pPr>
        <w:pStyle w:val="Heading30"/>
      </w:pPr>
    </w:p>
    <w:p w14:paraId="35714775" w14:textId="5F1E4328" w:rsidR="00F47653" w:rsidRDefault="009611A4" w:rsidP="00DB450F">
      <w:r>
        <w:t>We support the activities listed under draft recommendation 4.2, for children:</w:t>
      </w:r>
    </w:p>
    <w:p w14:paraId="64DBC48D" w14:textId="77777777" w:rsidR="00823C14" w:rsidRDefault="00823C14" w:rsidP="00DB450F"/>
    <w:p w14:paraId="401D798A" w14:textId="20D2F931" w:rsidR="00472841" w:rsidRDefault="007F7A45" w:rsidP="004F4A6F">
      <w:pPr>
        <w:pStyle w:val="ListParagraph"/>
        <w:numPr>
          <w:ilvl w:val="0"/>
          <w:numId w:val="7"/>
        </w:numPr>
      </w:pPr>
      <w:r>
        <w:t xml:space="preserve">Running a co-design process with lived and living experience needs to include parents, carers and supporters of children, to design a system that responds to the needs of children and families. This process should also include the voices of children. With the development of the Voice of Children Framework as part of the Early Years Strategy and the </w:t>
      </w:r>
      <w:hyperlink r:id="rId12">
        <w:r w:rsidRPr="6939141A">
          <w:rPr>
            <w:rStyle w:val="Hyperlink"/>
          </w:rPr>
          <w:t>Voice of Chid Toolkit</w:t>
        </w:r>
      </w:hyperlink>
      <w:r>
        <w:t xml:space="preserve"> – tools are available to help policymakers and service providers in engaging children in policy and service development. </w:t>
      </w:r>
    </w:p>
    <w:p w14:paraId="04265409" w14:textId="77777777" w:rsidR="00443A53" w:rsidRDefault="00443A53" w:rsidP="00443A53">
      <w:pPr>
        <w:pStyle w:val="ListParagraph"/>
      </w:pPr>
    </w:p>
    <w:p w14:paraId="4D6CBB52" w14:textId="77777777" w:rsidR="009D7FC5" w:rsidRDefault="00A71063" w:rsidP="004F4A6F">
      <w:pPr>
        <w:pStyle w:val="ListParagraph"/>
        <w:numPr>
          <w:ilvl w:val="0"/>
          <w:numId w:val="7"/>
        </w:numPr>
      </w:pPr>
      <w:r>
        <w:t xml:space="preserve">Commitments and actions intended to improved collaboration across all government portfolios should be included and Governments should allocate dedicated funding for collaborative initiatives and enablers of collaboration. </w:t>
      </w:r>
    </w:p>
    <w:p w14:paraId="5F5B09EF" w14:textId="77777777" w:rsidR="009D7FC5" w:rsidRDefault="009D7FC5" w:rsidP="009D7FC5">
      <w:pPr>
        <w:pStyle w:val="ListParagraph"/>
      </w:pPr>
    </w:p>
    <w:p w14:paraId="43C91FDF" w14:textId="183723EE" w:rsidR="006F4FD6" w:rsidRDefault="00D86E92" w:rsidP="009D7FC5">
      <w:pPr>
        <w:pStyle w:val="ListParagraph"/>
      </w:pPr>
      <w:r>
        <w:t xml:space="preserve">We strongly support the recommendation of dedicated funding for collaborative initiatives and </w:t>
      </w:r>
      <w:r w:rsidR="008B3373">
        <w:t xml:space="preserve">the </w:t>
      </w:r>
      <w:r>
        <w:t>importance of coordination (</w:t>
      </w:r>
      <w:r w:rsidR="001C0564">
        <w:t>pg.</w:t>
      </w:r>
      <w:r>
        <w:t xml:space="preserve"> 127) as crucial in achieving a collaborative, integrated system. The </w:t>
      </w:r>
      <w:hyperlink r:id="rId13" w:history="1">
        <w:r w:rsidRPr="00E602C3">
          <w:rPr>
            <w:rStyle w:val="Hyperlink"/>
          </w:rPr>
          <w:t>National Child and Family Hubs Network</w:t>
        </w:r>
      </w:hyperlink>
      <w:r>
        <w:t xml:space="preserve"> has developed a paper </w:t>
      </w:r>
      <w:hyperlink r:id="rId14" w:history="1">
        <w:r w:rsidRPr="005B3881">
          <w:rPr>
            <w:rStyle w:val="Hyperlink"/>
          </w:rPr>
          <w:t>‘The ‘glue’ Enabling connected, quality services and supports for children and families’</w:t>
        </w:r>
      </w:hyperlink>
      <w:r>
        <w:t xml:space="preserve">,  that can be used to inform what a connected system looks like for children and families. This paper describes what the ‘glue’ entails and opportunities for enacting the ‘glue’ in practice. </w:t>
      </w:r>
    </w:p>
    <w:p w14:paraId="2FEEBBB6" w14:textId="77777777" w:rsidR="006F4FD6" w:rsidRDefault="006F4FD6" w:rsidP="009D7FC5">
      <w:pPr>
        <w:pStyle w:val="ListParagraph"/>
      </w:pPr>
    </w:p>
    <w:p w14:paraId="4F837E53" w14:textId="51D6FB27" w:rsidR="00AA3F2A" w:rsidRDefault="00DF52D5" w:rsidP="009D7FC5">
      <w:pPr>
        <w:pStyle w:val="ListParagraph"/>
      </w:pPr>
      <w:r>
        <w:t xml:space="preserve">The National Child and Family Hubs Network also developed a pre-budget proposal 2025-26 to establish a </w:t>
      </w:r>
      <w:hyperlink r:id="rId15" w:history="1">
        <w:r w:rsidRPr="00B9445D">
          <w:rPr>
            <w:rStyle w:val="Hyperlink"/>
          </w:rPr>
          <w:t>‘glue’ grants program</w:t>
        </w:r>
      </w:hyperlink>
      <w:r>
        <w:t xml:space="preserve"> with the aim funding the integration and coordination activities needed to achieve seamless, non-stigmatising care and support. The proposal provides the early </w:t>
      </w:r>
      <w:r w:rsidR="00B23327">
        <w:t xml:space="preserve">thinking </w:t>
      </w:r>
      <w:r>
        <w:t xml:space="preserve">for how funding for collaborative initiatives could be achieved as part of the next Agreement. </w:t>
      </w:r>
    </w:p>
    <w:p w14:paraId="7A586392" w14:textId="77777777" w:rsidR="00052E3A" w:rsidRDefault="00052E3A" w:rsidP="009D7FC5">
      <w:pPr>
        <w:pStyle w:val="ListParagraph"/>
      </w:pPr>
    </w:p>
    <w:p w14:paraId="1BEE4B8B" w14:textId="038A8002" w:rsidR="00052E3A" w:rsidRDefault="009C13BB" w:rsidP="00052E3A">
      <w:pPr>
        <w:pStyle w:val="ListParagraph"/>
        <w:numPr>
          <w:ilvl w:val="0"/>
          <w:numId w:val="7"/>
        </w:numPr>
      </w:pPr>
      <w:r>
        <w:t>Prioritising place-based solutions over national approaches – the opportunity of i</w:t>
      </w:r>
      <w:r w:rsidR="00052E3A">
        <w:t xml:space="preserve">ntegrated </w:t>
      </w:r>
      <w:r w:rsidR="003D6A60">
        <w:t xml:space="preserve">Child and Family Hubs as </w:t>
      </w:r>
      <w:r w:rsidR="00A20E05">
        <w:t xml:space="preserve">the foundation </w:t>
      </w:r>
      <w:r w:rsidR="003D6A60">
        <w:t xml:space="preserve">to place-based solutions within the next National Agreement. </w:t>
      </w:r>
    </w:p>
    <w:p w14:paraId="587B9FB3" w14:textId="77777777" w:rsidR="003D6A60" w:rsidRDefault="003D6A60" w:rsidP="003D6A60">
      <w:pPr>
        <w:pStyle w:val="ListParagraph"/>
      </w:pPr>
    </w:p>
    <w:p w14:paraId="7724B276" w14:textId="28DA3692" w:rsidR="00405059" w:rsidRDefault="00181838" w:rsidP="00A20E05">
      <w:pPr>
        <w:pStyle w:val="ListParagraph"/>
      </w:pPr>
      <w:r>
        <w:t>With the I</w:t>
      </w:r>
      <w:r w:rsidR="008F5720">
        <w:t xml:space="preserve">nterim </w:t>
      </w:r>
      <w:r>
        <w:t>R</w:t>
      </w:r>
      <w:r w:rsidR="008F5720">
        <w:t xml:space="preserve">eport </w:t>
      </w:r>
      <w:r>
        <w:t xml:space="preserve">acknowledging that </w:t>
      </w:r>
      <w:r w:rsidR="008F5720">
        <w:t>national service delivery approaches have been prioritised over place-based solutions</w:t>
      </w:r>
      <w:r>
        <w:t xml:space="preserve"> (</w:t>
      </w:r>
      <w:r w:rsidR="001C0564">
        <w:t>pg.</w:t>
      </w:r>
      <w:r>
        <w:t xml:space="preserve"> 126), t</w:t>
      </w:r>
      <w:r w:rsidR="00B16F7E">
        <w:t>he</w:t>
      </w:r>
      <w:r w:rsidR="00AB11AE">
        <w:t>re</w:t>
      </w:r>
      <w:r w:rsidR="00B16F7E">
        <w:t xml:space="preserve"> is an opportunity within the next Agreement to build from the</w:t>
      </w:r>
      <w:r w:rsidR="00610D19">
        <w:t xml:space="preserve"> existing commitment to implement</w:t>
      </w:r>
      <w:r w:rsidR="00B16F7E">
        <w:t xml:space="preserve"> </w:t>
      </w:r>
      <w:r w:rsidR="002A7BC6">
        <w:t>Children’s Health and Wellbeing Locals</w:t>
      </w:r>
      <w:r w:rsidR="0059766B">
        <w:t>,</w:t>
      </w:r>
      <w:r w:rsidR="00610D19">
        <w:t xml:space="preserve"> </w:t>
      </w:r>
      <w:r w:rsidR="002302F2">
        <w:t xml:space="preserve">for these Hubs to </w:t>
      </w:r>
      <w:r w:rsidR="00405059">
        <w:t>engage communities in designing and implementing models of care that meet local needs.</w:t>
      </w:r>
    </w:p>
    <w:p w14:paraId="40D29C5F" w14:textId="77777777" w:rsidR="00405059" w:rsidRDefault="00405059" w:rsidP="00A20E05">
      <w:pPr>
        <w:pStyle w:val="ListParagraph"/>
      </w:pPr>
    </w:p>
    <w:p w14:paraId="56F0D820" w14:textId="7FD7D5A4" w:rsidR="003508C2" w:rsidRDefault="00A20E05" w:rsidP="00A20E05">
      <w:pPr>
        <w:pStyle w:val="ListParagraph"/>
      </w:pPr>
      <w:r w:rsidRPr="00A20E05">
        <w:t xml:space="preserve">Integrated Child and Family Hubs (Hubs) play </w:t>
      </w:r>
      <w:r w:rsidR="009E2D6B" w:rsidRPr="00A20E05">
        <w:t>a key role</w:t>
      </w:r>
      <w:r w:rsidRPr="00A20E05">
        <w:t xml:space="preserve"> in </w:t>
      </w:r>
      <w:r w:rsidR="00735CAE">
        <w:t xml:space="preserve">prevention and early intervention and represent a place-based </w:t>
      </w:r>
      <w:r w:rsidR="00CB6D33">
        <w:t>approach</w:t>
      </w:r>
      <w:r w:rsidR="00735CAE">
        <w:t xml:space="preserve"> to delivering coordinated services for </w:t>
      </w:r>
      <w:r w:rsidR="00CB6D33">
        <w:t>children</w:t>
      </w:r>
      <w:r w:rsidR="00735CAE">
        <w:t xml:space="preserve">, families and communities. </w:t>
      </w:r>
      <w:r w:rsidR="00CB6D33">
        <w:t xml:space="preserve">Hubs enable service response integration (supported by ‘the glue’) within context of local needs of communities. </w:t>
      </w:r>
    </w:p>
    <w:p w14:paraId="32F9D098" w14:textId="0D766048" w:rsidR="00A20E05" w:rsidRDefault="00A20E05" w:rsidP="00A20E05">
      <w:pPr>
        <w:pStyle w:val="ListParagraph"/>
      </w:pPr>
      <w:r w:rsidRPr="00A20E05">
        <w:lastRenderedPageBreak/>
        <w:t xml:space="preserve">By bringing together health, education, social and justice care, as well as providing families with the opportunity to build social connections, Hubs </w:t>
      </w:r>
      <w:r w:rsidR="00A13E28">
        <w:t xml:space="preserve">also </w:t>
      </w:r>
      <w:r w:rsidRPr="00A20E05">
        <w:t xml:space="preserve">help to identify emerging issues before they become entrenched and difficult to address. Integrating care </w:t>
      </w:r>
      <w:r w:rsidR="00074225">
        <w:t>increases</w:t>
      </w:r>
      <w:r w:rsidRPr="00A20E05">
        <w:t xml:space="preserve"> uptake and ongoing engagement with child health and development services to improve child mental health outcomes.</w:t>
      </w:r>
    </w:p>
    <w:p w14:paraId="007A8F9A" w14:textId="77777777" w:rsidR="0044136D" w:rsidRPr="00A20E05" w:rsidRDefault="0044136D" w:rsidP="00A20E05">
      <w:pPr>
        <w:pStyle w:val="ListParagraph"/>
      </w:pPr>
    </w:p>
    <w:p w14:paraId="34C43794" w14:textId="655F798B" w:rsidR="00A20E05" w:rsidRPr="00A20E05" w:rsidRDefault="00A20E05" w:rsidP="00A20E05">
      <w:pPr>
        <w:pStyle w:val="ListParagraph"/>
      </w:pPr>
      <w:r w:rsidRPr="00A20E05">
        <w:t xml:space="preserve">The delivery of Hubs was identified as the top priority by 86 intersectoral stakeholders, including lived experience, for preventing impact of adversity on children’s mental health. The next Agreement should prioritise placed-based, integrated Child and Family Hubs: </w:t>
      </w:r>
    </w:p>
    <w:p w14:paraId="6694F2DE" w14:textId="6F2E5A86" w:rsidR="00A20E05" w:rsidRPr="00A20E05" w:rsidRDefault="00A20E05" w:rsidP="004C503E">
      <w:pPr>
        <w:pStyle w:val="ListParagraph"/>
        <w:numPr>
          <w:ilvl w:val="1"/>
          <w:numId w:val="7"/>
        </w:numPr>
      </w:pPr>
      <w:r w:rsidRPr="00A20E05">
        <w:t xml:space="preserve">Starting with the existing </w:t>
      </w:r>
      <w:r w:rsidR="00053F2D">
        <w:t>Children’s Health and Wellbeing Locals</w:t>
      </w:r>
      <w:r w:rsidRPr="00A20E05">
        <w:t xml:space="preserve"> and the opportunity to expand </w:t>
      </w:r>
      <w:r w:rsidR="001D3E34">
        <w:t>these Locals</w:t>
      </w:r>
      <w:r w:rsidRPr="00A20E05">
        <w:t xml:space="preserve"> to become integrated child and family hubs, </w:t>
      </w:r>
    </w:p>
    <w:p w14:paraId="7B362123" w14:textId="77777777" w:rsidR="00A20E05" w:rsidRPr="00A20E05" w:rsidRDefault="00A20E05" w:rsidP="004C503E">
      <w:pPr>
        <w:pStyle w:val="ListParagraph"/>
        <w:numPr>
          <w:ilvl w:val="1"/>
          <w:numId w:val="7"/>
        </w:numPr>
      </w:pPr>
      <w:r w:rsidRPr="00A20E05">
        <w:t xml:space="preserve">Prioritise building on the opportunity of Australia’s 470 Child and Family Hubs by ensuring the quality integration of services at existing Hubs and </w:t>
      </w:r>
    </w:p>
    <w:p w14:paraId="66A22A88" w14:textId="17F356CC" w:rsidR="00A20E05" w:rsidRDefault="00A20E05" w:rsidP="004C503E">
      <w:pPr>
        <w:pStyle w:val="ListParagraph"/>
        <w:numPr>
          <w:ilvl w:val="1"/>
          <w:numId w:val="7"/>
        </w:numPr>
      </w:pPr>
      <w:r w:rsidRPr="00A20E05">
        <w:t xml:space="preserve">Establish Hubs in areas of need – that </w:t>
      </w:r>
      <w:r w:rsidR="009E2D6B" w:rsidRPr="00A20E05">
        <w:t>function as</w:t>
      </w:r>
      <w:r w:rsidRPr="00A20E05">
        <w:t xml:space="preserve"> one-stop centres that integrate health, education, social and justice care. </w:t>
      </w:r>
    </w:p>
    <w:p w14:paraId="51D3B357" w14:textId="77777777" w:rsidR="00F20E87" w:rsidRDefault="00F20E87" w:rsidP="00F20E87">
      <w:pPr>
        <w:ind w:left="360"/>
      </w:pPr>
    </w:p>
    <w:p w14:paraId="7FC1B31F" w14:textId="4E5B33D8" w:rsidR="00F20E87" w:rsidRPr="00A20E05" w:rsidRDefault="00681DC2" w:rsidP="00681DC2">
      <w:pPr>
        <w:ind w:left="720"/>
      </w:pPr>
      <w:r>
        <w:t xml:space="preserve">Place-based solutions; </w:t>
      </w:r>
      <w:r w:rsidR="00114ACB">
        <w:t>however,</w:t>
      </w:r>
      <w:r>
        <w:t xml:space="preserve"> must be complemented by </w:t>
      </w:r>
      <w:r w:rsidR="004F600F">
        <w:t xml:space="preserve">universal services that are </w:t>
      </w:r>
      <w:r>
        <w:t>high-quality</w:t>
      </w:r>
      <w:r w:rsidR="004F600F">
        <w:t xml:space="preserve"> and</w:t>
      </w:r>
      <w:r>
        <w:t xml:space="preserve"> accessible</w:t>
      </w:r>
      <w:r w:rsidR="004F600F">
        <w:t>.</w:t>
      </w:r>
      <w:r>
        <w:t xml:space="preserve"> With</w:t>
      </w:r>
      <w:r w:rsidR="008746DD">
        <w:t xml:space="preserve"> up to</w:t>
      </w:r>
      <w:r>
        <w:t xml:space="preserve"> </w:t>
      </w:r>
      <w:r w:rsidR="00CD79A0">
        <w:t xml:space="preserve">40 per cent of children living in </w:t>
      </w:r>
      <w:r w:rsidR="00F230DD">
        <w:t>disadvantaged</w:t>
      </w:r>
      <w:r w:rsidR="00CD79A0">
        <w:t xml:space="preserve"> home</w:t>
      </w:r>
      <w:r w:rsidR="00705AA0">
        <w:t>s</w:t>
      </w:r>
      <w:r w:rsidR="005D1DBC">
        <w:t>, living in middle-to-high income areas</w:t>
      </w:r>
      <w:r w:rsidR="00F230DD">
        <w:t>,</w:t>
      </w:r>
      <w:r w:rsidR="00C87FBB">
        <w:rPr>
          <w:rStyle w:val="EndnoteReference"/>
        </w:rPr>
        <w:endnoteReference w:id="1"/>
      </w:r>
      <w:r w:rsidR="00F230DD">
        <w:t xml:space="preserve"> </w:t>
      </w:r>
      <w:r w:rsidR="00766006">
        <w:t>place-based solutions alone will not be enough to reach all children who are at increased risk of poor mental health and wellbeing</w:t>
      </w:r>
      <w:r w:rsidR="00114ACB">
        <w:t>.</w:t>
      </w:r>
    </w:p>
    <w:p w14:paraId="19C8DD29" w14:textId="77777777" w:rsidR="003E7127" w:rsidRPr="00443A53" w:rsidRDefault="003E7127" w:rsidP="003E7127"/>
    <w:p w14:paraId="3E7F0188" w14:textId="4EBCA4CC" w:rsidR="00EE2080" w:rsidRDefault="00AA3F2A" w:rsidP="004F4A6F">
      <w:pPr>
        <w:pStyle w:val="ListParagraph"/>
        <w:numPr>
          <w:ilvl w:val="0"/>
          <w:numId w:val="7"/>
        </w:numPr>
      </w:pPr>
      <w:r>
        <w:t xml:space="preserve">The Australian Institute of Health and Welfare (AIHW) should lead the development of national outcome measures with rollout plans to include the development of indicators within 12 months. </w:t>
      </w:r>
    </w:p>
    <w:p w14:paraId="0D414593" w14:textId="77777777" w:rsidR="00EE2080" w:rsidRDefault="00EE2080" w:rsidP="00EE2080">
      <w:pPr>
        <w:ind w:left="360"/>
      </w:pPr>
    </w:p>
    <w:p w14:paraId="1DF52F42" w14:textId="6B08BA5B" w:rsidR="00F023C2" w:rsidRDefault="00D639B5" w:rsidP="000F77BE">
      <w:pPr>
        <w:ind w:left="720"/>
      </w:pPr>
      <w:r>
        <w:t xml:space="preserve">The development of national outcome measures and </w:t>
      </w:r>
      <w:r w:rsidR="003A6CD4">
        <w:t>indicators alone may not be enough to drive system improvements.</w:t>
      </w:r>
      <w:r w:rsidR="00376A41">
        <w:t xml:space="preserve"> </w:t>
      </w:r>
      <w:r w:rsidR="007C3D84">
        <w:t>W</w:t>
      </w:r>
      <w:r w:rsidR="00376A41">
        <w:t xml:space="preserve">e recommend </w:t>
      </w:r>
      <w:r w:rsidR="007C3D84">
        <w:t>the development of</w:t>
      </w:r>
      <w:r w:rsidR="0085013F">
        <w:t xml:space="preserve"> a child mental health and wellbeing data ecosystem that </w:t>
      </w:r>
      <w:r w:rsidR="00376A41">
        <w:t>identif</w:t>
      </w:r>
      <w:r w:rsidR="002D0CD9">
        <w:t>ies</w:t>
      </w:r>
      <w:r w:rsidR="00376A41">
        <w:t xml:space="preserve"> the levels of data available to drive public policy decisions and investment, what these data measure and to suggest where new or adaptations to existing data collections are needed to achieve data-informed policy decisions. </w:t>
      </w:r>
      <w:r w:rsidR="002D0CD9">
        <w:t>T</w:t>
      </w:r>
      <w:r w:rsidR="00376A41">
        <w:t>his ecosystem should go beyond tracking and reporting of the next Agreement, it should enable smarter, earlier, and more equitable decisions to improve outcomes for children and families</w:t>
      </w:r>
      <w:r w:rsidR="00B54B61">
        <w:t xml:space="preserve">. </w:t>
      </w:r>
    </w:p>
    <w:p w14:paraId="74FD940D" w14:textId="77777777" w:rsidR="00EA5B3D" w:rsidRDefault="00EA5B3D" w:rsidP="00066629">
      <w:pPr>
        <w:pStyle w:val="Heading30"/>
      </w:pPr>
    </w:p>
    <w:p w14:paraId="3DD30D27" w14:textId="7B408364" w:rsidR="00066629" w:rsidRDefault="00066629" w:rsidP="00066629">
      <w:pPr>
        <w:pStyle w:val="Heading30"/>
      </w:pPr>
      <w:r>
        <w:t>Draft recommendation 4.3 – The next agreement should have stronger links to the broader policy environment</w:t>
      </w:r>
    </w:p>
    <w:p w14:paraId="694A1157" w14:textId="77777777" w:rsidR="00D17AE6" w:rsidRDefault="00D17AE6" w:rsidP="00066629">
      <w:pPr>
        <w:pStyle w:val="Heading30"/>
      </w:pPr>
    </w:p>
    <w:p w14:paraId="507288F6" w14:textId="316011AE" w:rsidR="005B172A" w:rsidRDefault="00301F1B" w:rsidP="00A809BB">
      <w:r>
        <w:t>Given the broader policy environment</w:t>
      </w:r>
      <w:r w:rsidR="002B43C9">
        <w:t xml:space="preserve">, </w:t>
      </w:r>
      <w:r w:rsidR="00EB7B86">
        <w:t>the</w:t>
      </w:r>
      <w:r w:rsidR="002B43C9">
        <w:t xml:space="preserve"> next National Agreement should </w:t>
      </w:r>
      <w:r w:rsidR="00503671">
        <w:t>align with</w:t>
      </w:r>
      <w:r w:rsidR="002B43C9">
        <w:t xml:space="preserve"> the following policies for children:</w:t>
      </w:r>
    </w:p>
    <w:p w14:paraId="0ECDF87B" w14:textId="157E6ABD" w:rsidR="005B172A" w:rsidRDefault="00C9232B" w:rsidP="004F4A6F">
      <w:pPr>
        <w:pStyle w:val="ListParagraph"/>
        <w:numPr>
          <w:ilvl w:val="0"/>
          <w:numId w:val="8"/>
        </w:numPr>
      </w:pPr>
      <w:r>
        <w:t>National Children’s Mental Health and Wellbeing Strategy as the critical roadmap for children mental health and wellbeing</w:t>
      </w:r>
    </w:p>
    <w:p w14:paraId="59860237" w14:textId="685A0C56" w:rsidR="00C9232B" w:rsidRDefault="00C9232B" w:rsidP="004F4A6F">
      <w:pPr>
        <w:pStyle w:val="ListParagraph"/>
        <w:numPr>
          <w:ilvl w:val="0"/>
          <w:numId w:val="8"/>
        </w:numPr>
      </w:pPr>
      <w:r>
        <w:t>National Early Years Strategy</w:t>
      </w:r>
    </w:p>
    <w:p w14:paraId="24B638E7" w14:textId="5A7B0C23" w:rsidR="00C9232B" w:rsidRDefault="00EB747D" w:rsidP="004F4A6F">
      <w:pPr>
        <w:pStyle w:val="ListParagraph"/>
        <w:numPr>
          <w:ilvl w:val="0"/>
          <w:numId w:val="8"/>
        </w:numPr>
      </w:pPr>
      <w:r>
        <w:t>National Preschools Reform Agreement</w:t>
      </w:r>
    </w:p>
    <w:p w14:paraId="462BC36E" w14:textId="45ABABB8" w:rsidR="00446083" w:rsidRDefault="00446083" w:rsidP="004F4A6F">
      <w:pPr>
        <w:pStyle w:val="ListParagraph"/>
        <w:numPr>
          <w:ilvl w:val="0"/>
          <w:numId w:val="8"/>
        </w:numPr>
      </w:pPr>
      <w:r>
        <w:lastRenderedPageBreak/>
        <w:t>Building Early Education Fund – plan to fund in 160 early learning centres on/or near school sites presents opportunity for joined-up services in communities who stand to benefit the most.</w:t>
      </w:r>
    </w:p>
    <w:p w14:paraId="41E7E93C" w14:textId="33782056" w:rsidR="00C9232B" w:rsidRDefault="00C9232B" w:rsidP="004F4A6F">
      <w:pPr>
        <w:pStyle w:val="ListParagraph"/>
        <w:numPr>
          <w:ilvl w:val="0"/>
          <w:numId w:val="8"/>
        </w:numPr>
      </w:pPr>
      <w:r>
        <w:t>Better and Fairer Schools Agreement</w:t>
      </w:r>
    </w:p>
    <w:p w14:paraId="3EC79C09" w14:textId="52639BD4" w:rsidR="00446083" w:rsidRDefault="00446083" w:rsidP="004F4A6F">
      <w:pPr>
        <w:pStyle w:val="ListParagraph"/>
        <w:numPr>
          <w:ilvl w:val="0"/>
          <w:numId w:val="8"/>
        </w:numPr>
      </w:pPr>
      <w:r>
        <w:t xml:space="preserve">NDIS reforms </w:t>
      </w:r>
    </w:p>
    <w:p w14:paraId="79FECAC5" w14:textId="776E501E" w:rsidR="00446083" w:rsidRDefault="00446083" w:rsidP="004F4A6F">
      <w:pPr>
        <w:pStyle w:val="ListParagraph"/>
        <w:numPr>
          <w:ilvl w:val="0"/>
          <w:numId w:val="8"/>
        </w:numPr>
      </w:pPr>
      <w:r>
        <w:t>Foundational Supports</w:t>
      </w:r>
    </w:p>
    <w:p w14:paraId="75D467BB" w14:textId="368606B8" w:rsidR="00EB747D" w:rsidRPr="00AE0E12" w:rsidRDefault="00EB747D" w:rsidP="004F4A6F">
      <w:pPr>
        <w:pStyle w:val="ListParagraph"/>
        <w:numPr>
          <w:ilvl w:val="0"/>
          <w:numId w:val="8"/>
        </w:numPr>
      </w:pPr>
      <w:r>
        <w:t>Closing the Gap National Agreement</w:t>
      </w:r>
      <w:r w:rsidR="00922FE7">
        <w:t>.</w:t>
      </w:r>
    </w:p>
    <w:p w14:paraId="43EADDD0" w14:textId="77777777" w:rsidR="00593BAE" w:rsidRDefault="00593BAE" w:rsidP="00F745F1">
      <w:pPr>
        <w:pStyle w:val="Heading30"/>
      </w:pPr>
    </w:p>
    <w:p w14:paraId="7DF543E2" w14:textId="6E1E4B02" w:rsidR="00A15674" w:rsidRDefault="00F745F1" w:rsidP="00F745F1">
      <w:pPr>
        <w:pStyle w:val="Heading30"/>
      </w:pPr>
      <w:r>
        <w:t>Draft recommendation 4.4 – Governments should immediately address the unmet need for mental health supports outside the National Disability Insurance Scheme</w:t>
      </w:r>
    </w:p>
    <w:p w14:paraId="50326281" w14:textId="77777777" w:rsidR="007D6F77" w:rsidRDefault="007D6F77" w:rsidP="00F745F1">
      <w:pPr>
        <w:pStyle w:val="Heading30"/>
      </w:pPr>
    </w:p>
    <w:p w14:paraId="453A3082" w14:textId="7DA085F2" w:rsidR="00A15674" w:rsidRDefault="00651579" w:rsidP="00040AD8">
      <w:r>
        <w:t>Children and their families need to be front and centre of this work.</w:t>
      </w:r>
      <w:r w:rsidR="00EE5199" w:rsidRPr="00EE5199">
        <w:t xml:space="preserve"> Foundational Supports offers the ideal</w:t>
      </w:r>
      <w:r w:rsidR="00EE5199">
        <w:t xml:space="preserve"> opportunity for system uplift to address mental health and behavioural issues as they emerge early in life and to offer responses through existing universal and mainstream systems</w:t>
      </w:r>
      <w:r w:rsidR="0049660A">
        <w:t>.</w:t>
      </w:r>
    </w:p>
    <w:p w14:paraId="6463CB5C" w14:textId="77777777" w:rsidR="00A15674" w:rsidRDefault="00A15674" w:rsidP="00751A20">
      <w:pPr>
        <w:ind w:left="-142" w:hanging="142"/>
      </w:pPr>
    </w:p>
    <w:p w14:paraId="52CF293F" w14:textId="353D4192" w:rsidR="00081F6B" w:rsidRDefault="00081F6B" w:rsidP="00081F6B">
      <w:pPr>
        <w:pStyle w:val="Heading30"/>
      </w:pPr>
      <w:r>
        <w:t>Draft recommendation 4.11 – Survey data should be routinely collected</w:t>
      </w:r>
    </w:p>
    <w:p w14:paraId="226C10B3" w14:textId="77777777" w:rsidR="009360D4" w:rsidRDefault="009360D4" w:rsidP="00081F6B">
      <w:pPr>
        <w:pStyle w:val="Heading30"/>
      </w:pPr>
    </w:p>
    <w:p w14:paraId="1624F7BC" w14:textId="7D7774FB" w:rsidR="009360D4" w:rsidRDefault="009D37AC" w:rsidP="009360D4">
      <w:r>
        <w:t xml:space="preserve">We support the recommendation that the National Child and Adolescent Mental Health and Wellbeing Study be conducted every five years. </w:t>
      </w:r>
      <w:r w:rsidR="008310B7">
        <w:t>The</w:t>
      </w:r>
      <w:r>
        <w:t xml:space="preserve"> national survey</w:t>
      </w:r>
      <w:r w:rsidR="008310B7">
        <w:t xml:space="preserve"> should not only collect</w:t>
      </w:r>
      <w:r>
        <w:t xml:space="preserve"> data </w:t>
      </w:r>
      <w:r w:rsidR="00956E66">
        <w:t>relating to mental</w:t>
      </w:r>
      <w:r>
        <w:t xml:space="preserve"> ill-health and </w:t>
      </w:r>
      <w:proofErr w:type="gramStart"/>
      <w:r>
        <w:t>diagnoses</w:t>
      </w:r>
      <w:r w:rsidR="00FC6A71">
        <w:t>,</w:t>
      </w:r>
      <w:r>
        <w:t xml:space="preserve"> but</w:t>
      </w:r>
      <w:proofErr w:type="gramEnd"/>
      <w:r>
        <w:t xml:space="preserve"> also include measures </w:t>
      </w:r>
      <w:r w:rsidR="00FC6A71">
        <w:t>of</w:t>
      </w:r>
      <w:r>
        <w:t xml:space="preserve"> children’s wellbeing. This would give us full picture of children’s mental health and wellbeing.</w:t>
      </w:r>
    </w:p>
    <w:p w14:paraId="09358FEE" w14:textId="77777777" w:rsidR="0063548D" w:rsidRDefault="0063548D" w:rsidP="009360D4"/>
    <w:p w14:paraId="7EA0598B" w14:textId="0616850D" w:rsidR="00CF789E" w:rsidRPr="00081F6B" w:rsidRDefault="00520312" w:rsidP="00EA5B3D">
      <w:r>
        <w:t xml:space="preserve">Yet, outcomes </w:t>
      </w:r>
      <w:proofErr w:type="gramStart"/>
      <w:r>
        <w:t>measures</w:t>
      </w:r>
      <w:proofErr w:type="gramEnd"/>
      <w:r>
        <w:t xml:space="preserve"> alone, such as those collected by national surveys, are not sufficient to inform ongoing policy efforts. As part of the next </w:t>
      </w:r>
      <w:r w:rsidR="00E90C2F">
        <w:t>Agreement,</w:t>
      </w:r>
      <w:r>
        <w:t xml:space="preserve"> we recommend th</w:t>
      </w:r>
      <w:r w:rsidR="00404077">
        <w:t>e</w:t>
      </w:r>
      <w:r>
        <w:t xml:space="preserve"> development of a child mental health and wellbeing data ecosystem that support continuous policy </w:t>
      </w:r>
      <w:r w:rsidR="000A066B">
        <w:t xml:space="preserve">implementation </w:t>
      </w:r>
      <w:r>
        <w:t>and review (see Information Request 4.3 for more information).</w:t>
      </w:r>
    </w:p>
    <w:p w14:paraId="4DDF079B" w14:textId="77777777" w:rsidR="00081F6B" w:rsidRDefault="00081F6B" w:rsidP="00CF789E">
      <w:pPr>
        <w:pStyle w:val="Heading30"/>
      </w:pPr>
    </w:p>
    <w:p w14:paraId="2E3D03F4" w14:textId="13DCB197" w:rsidR="00CF789E" w:rsidRDefault="00CF789E" w:rsidP="00CF789E">
      <w:pPr>
        <w:pStyle w:val="Heading30"/>
      </w:pPr>
      <w:r>
        <w:t>Draft recommendation 4.13 – the next agreement should support the implementation of the National Mental Health Workforce Strategy</w:t>
      </w:r>
    </w:p>
    <w:p w14:paraId="5850C9D9" w14:textId="77777777" w:rsidR="008670A8" w:rsidRDefault="008670A8" w:rsidP="00CF789E">
      <w:pPr>
        <w:pStyle w:val="Heading30"/>
      </w:pPr>
    </w:p>
    <w:p w14:paraId="29D8AA1D" w14:textId="5C640FD0" w:rsidR="008670A8" w:rsidRDefault="009431AF" w:rsidP="008670A8">
      <w:r>
        <w:t xml:space="preserve">With the National Mental Health Workforce Strategy focusing on </w:t>
      </w:r>
      <w:r w:rsidR="00BC6510">
        <w:t>broad reaching workforce activities</w:t>
      </w:r>
      <w:r>
        <w:t xml:space="preserve">, we have concerns that its implementation would do little in the way of supporting a national child mental health workforce </w:t>
      </w:r>
      <w:r w:rsidR="002C04A5">
        <w:t>response</w:t>
      </w:r>
      <w:r>
        <w:t xml:space="preserve">. </w:t>
      </w:r>
    </w:p>
    <w:p w14:paraId="0CC15CEF" w14:textId="473C659F" w:rsidR="00406B7B" w:rsidRDefault="00406B7B" w:rsidP="008670A8"/>
    <w:p w14:paraId="077EC947" w14:textId="4822DE6B" w:rsidR="001D5C6A" w:rsidRDefault="00406B7B" w:rsidP="008670A8">
      <w:r>
        <w:t>We recommend th</w:t>
      </w:r>
      <w:r w:rsidR="002C04A5">
        <w:t>at</w:t>
      </w:r>
      <w:r>
        <w:t xml:space="preserve"> Governments work with organisations such as Emerging Minds, peak bodies, professional bodies and lived experience networks to develop a national child mental health workforce strategy.</w:t>
      </w:r>
      <w:r w:rsidR="000F1BFF">
        <w:t xml:space="preserve"> This strategy </w:t>
      </w:r>
      <w:r w:rsidR="00997F4C">
        <w:t xml:space="preserve">would need to reflect the key workforce groups that deliver </w:t>
      </w:r>
      <w:r w:rsidR="00A650DC">
        <w:t xml:space="preserve">universal and targeted child mental health care and support such as maternal and child health nurses, GPs, early childhood educators, teachers, </w:t>
      </w:r>
      <w:r w:rsidR="00A54498">
        <w:t>allied health professionals and specialists such</w:t>
      </w:r>
      <w:r w:rsidR="00C87A77">
        <w:t xml:space="preserve"> as</w:t>
      </w:r>
      <w:r w:rsidR="00A54498">
        <w:t xml:space="preserve"> paediatricians </w:t>
      </w:r>
      <w:r w:rsidR="002C04A5">
        <w:t xml:space="preserve">and psychiatrists. </w:t>
      </w:r>
    </w:p>
    <w:p w14:paraId="7AFFC7AC" w14:textId="77777777" w:rsidR="001D5C6A" w:rsidRDefault="001D5C6A" w:rsidP="008670A8"/>
    <w:p w14:paraId="3DB4B0A3" w14:textId="74B4E593" w:rsidR="002A34A7" w:rsidRDefault="002A34A7" w:rsidP="002A34A7">
      <w:pPr>
        <w:pStyle w:val="Heading30"/>
      </w:pPr>
      <w:r>
        <w:lastRenderedPageBreak/>
        <w:t>Draft recommendation 4.15 – the next agreement should build on the evaluation framework and guidelines</w:t>
      </w:r>
    </w:p>
    <w:p w14:paraId="7CEE59A2" w14:textId="77777777" w:rsidR="002A34A7" w:rsidRDefault="002A34A7" w:rsidP="002A34A7">
      <w:pPr>
        <w:pStyle w:val="Heading30"/>
      </w:pPr>
    </w:p>
    <w:p w14:paraId="2AE177D2" w14:textId="0A1905A8" w:rsidR="00AA76F2" w:rsidRDefault="00E20C98" w:rsidP="00AA76F2">
      <w:pPr>
        <w:rPr>
          <w:b/>
          <w:bCs/>
        </w:rPr>
      </w:pPr>
      <w:r>
        <w:rPr>
          <w:b/>
          <w:bCs/>
        </w:rPr>
        <w:t>B</w:t>
      </w:r>
      <w:r w:rsidR="00AA76F2">
        <w:rPr>
          <w:b/>
          <w:bCs/>
        </w:rPr>
        <w:t>uilding workforce capability and capacity to support</w:t>
      </w:r>
      <w:r w:rsidR="00015942">
        <w:rPr>
          <w:b/>
          <w:bCs/>
        </w:rPr>
        <w:t xml:space="preserve"> evaluation and</w:t>
      </w:r>
      <w:r w:rsidR="00AA76F2">
        <w:rPr>
          <w:b/>
          <w:bCs/>
        </w:rPr>
        <w:t xml:space="preserve"> data-based decision making</w:t>
      </w:r>
    </w:p>
    <w:p w14:paraId="4FCE0560" w14:textId="40B65A2B" w:rsidR="00AA76F2" w:rsidRDefault="00AA76F2" w:rsidP="00AA76F2">
      <w:r>
        <w:t>It is ambitious to expect the mental health service system to adapt without enabling key workforce groups involved in decision-making</w:t>
      </w:r>
      <w:r w:rsidR="009D0469">
        <w:t xml:space="preserve">, </w:t>
      </w:r>
      <w:r>
        <w:t>service delivery</w:t>
      </w:r>
      <w:r w:rsidR="009D0469">
        <w:t xml:space="preserve"> and evaluation</w:t>
      </w:r>
      <w:r>
        <w:t xml:space="preserve">, to collect, interpret, analyse and act on data. Our research has shown that there are </w:t>
      </w:r>
      <w:r w:rsidR="00A74173">
        <w:t>several</w:t>
      </w:r>
      <w:r>
        <w:t xml:space="preserve"> barriers to data utilisation that in turn impact data-driven decision </w:t>
      </w:r>
      <w:r w:rsidRPr="00131C08">
        <w:t>making.</w:t>
      </w:r>
      <w:r>
        <w:rPr>
          <w:rStyle w:val="EndnoteReference"/>
        </w:rPr>
        <w:endnoteReference w:id="2"/>
      </w:r>
      <w:r w:rsidRPr="00131C08">
        <w:t xml:space="preserve"> These</w:t>
      </w:r>
      <w:r>
        <w:t xml:space="preserve"> barriers include:</w:t>
      </w:r>
    </w:p>
    <w:p w14:paraId="2DB1173B" w14:textId="77777777" w:rsidR="00AA76F2" w:rsidRDefault="00AA76F2" w:rsidP="00AA76F2">
      <w:pPr>
        <w:pStyle w:val="ListParagraph"/>
        <w:numPr>
          <w:ilvl w:val="0"/>
          <w:numId w:val="11"/>
        </w:numPr>
      </w:pPr>
      <w:r>
        <w:t>Lack of capability by professionals to know what data to collect and how to collect, analyse, interpret and act in a timely manner</w:t>
      </w:r>
    </w:p>
    <w:p w14:paraId="7DD506B9" w14:textId="77777777" w:rsidR="00AA76F2" w:rsidRDefault="00AA76F2" w:rsidP="00AA76F2">
      <w:pPr>
        <w:pStyle w:val="ListParagraph"/>
        <w:numPr>
          <w:ilvl w:val="0"/>
          <w:numId w:val="11"/>
        </w:numPr>
      </w:pPr>
      <w:r>
        <w:t>Limited processes for engaging stakeholders to discuss and use evaluation data</w:t>
      </w:r>
    </w:p>
    <w:p w14:paraId="706FF4AB" w14:textId="77777777" w:rsidR="00AA76F2" w:rsidRDefault="00AA76F2" w:rsidP="00AA76F2">
      <w:pPr>
        <w:pStyle w:val="ListParagraph"/>
        <w:numPr>
          <w:ilvl w:val="0"/>
          <w:numId w:val="11"/>
        </w:numPr>
      </w:pPr>
      <w:r>
        <w:t>Low enabling environments for data sharing</w:t>
      </w:r>
    </w:p>
    <w:p w14:paraId="120A41EE" w14:textId="77777777" w:rsidR="00AA76F2" w:rsidRDefault="00AA76F2" w:rsidP="00AA76F2">
      <w:pPr>
        <w:pStyle w:val="ListParagraph"/>
        <w:numPr>
          <w:ilvl w:val="0"/>
          <w:numId w:val="11"/>
        </w:numPr>
      </w:pPr>
      <w:r>
        <w:t>Lack of trust in data fidelity</w:t>
      </w:r>
    </w:p>
    <w:p w14:paraId="2E8FFA0A" w14:textId="77777777" w:rsidR="00AA76F2" w:rsidRDefault="00AA76F2" w:rsidP="00AA76F2">
      <w:pPr>
        <w:pStyle w:val="ListParagraph"/>
        <w:numPr>
          <w:ilvl w:val="0"/>
          <w:numId w:val="11"/>
        </w:numPr>
      </w:pPr>
      <w:r>
        <w:t xml:space="preserve">Lack of resources to undertake data collection reporting and evaluation </w:t>
      </w:r>
    </w:p>
    <w:p w14:paraId="64781C69" w14:textId="77777777" w:rsidR="00AA76F2" w:rsidRDefault="00AA76F2" w:rsidP="00AA76F2">
      <w:pPr>
        <w:pStyle w:val="ListParagraph"/>
        <w:numPr>
          <w:ilvl w:val="0"/>
          <w:numId w:val="11"/>
        </w:numPr>
      </w:pPr>
      <w:r>
        <w:t>Low incentives to prompt action at all stages of service design and delivery</w:t>
      </w:r>
    </w:p>
    <w:p w14:paraId="6EE6CC9F" w14:textId="77777777" w:rsidR="00AA76F2" w:rsidRDefault="00AA76F2" w:rsidP="00AA76F2">
      <w:pPr>
        <w:pStyle w:val="ListParagraph"/>
        <w:numPr>
          <w:ilvl w:val="0"/>
          <w:numId w:val="11"/>
        </w:numPr>
      </w:pPr>
      <w:r>
        <w:t>Lack of leadership capability to drive focused strategies in data collection and use</w:t>
      </w:r>
    </w:p>
    <w:p w14:paraId="2744DFDB" w14:textId="4F70D41C" w:rsidR="00AA76F2" w:rsidRDefault="00AA76F2" w:rsidP="00AA76F2">
      <w:pPr>
        <w:pStyle w:val="ListParagraph"/>
        <w:numPr>
          <w:ilvl w:val="0"/>
          <w:numId w:val="11"/>
        </w:numPr>
      </w:pPr>
      <w:r>
        <w:t>Funding issues, such as short-term funding cycles</w:t>
      </w:r>
      <w:r w:rsidR="00922FE7">
        <w:t>.</w:t>
      </w:r>
    </w:p>
    <w:p w14:paraId="184CA436" w14:textId="77777777" w:rsidR="00AA76F2" w:rsidRDefault="00AA76F2" w:rsidP="00AA76F2"/>
    <w:p w14:paraId="4EB76DA2" w14:textId="35A27766" w:rsidR="00344AEB" w:rsidRDefault="00344AEB" w:rsidP="00344AEB">
      <w:r>
        <w:t>For high-quality evaluation</w:t>
      </w:r>
      <w:r w:rsidR="00194BD5">
        <w:t>,</w:t>
      </w:r>
      <w:r>
        <w:t xml:space="preserve"> service providers, frontline professionals and people who use services, need to be </w:t>
      </w:r>
      <w:r w:rsidR="00194BD5">
        <w:t xml:space="preserve">supported </w:t>
      </w:r>
      <w:r w:rsidR="00676669">
        <w:t>and resourced</w:t>
      </w:r>
      <w:r>
        <w:t xml:space="preserve"> to undertake evaluation activities – including the development, implementation, collection, analysis and interpretation of data.</w:t>
      </w:r>
    </w:p>
    <w:p w14:paraId="4F446250" w14:textId="77777777" w:rsidR="00AA76F2" w:rsidRDefault="00AA76F2" w:rsidP="00AA76F2"/>
    <w:p w14:paraId="0D7C87D5" w14:textId="29023777" w:rsidR="00AA76F2" w:rsidRDefault="00AA76F2" w:rsidP="00AA76F2">
      <w:r>
        <w:t xml:space="preserve">Programs that build workforce data </w:t>
      </w:r>
      <w:r w:rsidR="00046E53">
        <w:t xml:space="preserve">and evaluation </w:t>
      </w:r>
      <w:r>
        <w:t>capability should form part of any data developments or initiatives that underpin the next National Agreement. The benefits of this approach could include:</w:t>
      </w:r>
    </w:p>
    <w:p w14:paraId="7D73B803" w14:textId="77777777" w:rsidR="00AA76F2" w:rsidRDefault="00AA76F2" w:rsidP="00963FC2">
      <w:pPr>
        <w:pStyle w:val="ListParagraph"/>
        <w:numPr>
          <w:ilvl w:val="0"/>
          <w:numId w:val="15"/>
        </w:numPr>
      </w:pPr>
      <w:r>
        <w:t>Improved monitoring, evaluation and accountability at the service, PHN, state and national levels</w:t>
      </w:r>
    </w:p>
    <w:p w14:paraId="5B674FC9" w14:textId="0526DEBF" w:rsidR="00AA76F2" w:rsidRDefault="00AA76F2" w:rsidP="00963FC2">
      <w:pPr>
        <w:pStyle w:val="ListParagraph"/>
        <w:numPr>
          <w:ilvl w:val="0"/>
          <w:numId w:val="15"/>
        </w:numPr>
      </w:pPr>
      <w:r>
        <w:t>Greater understanding and contextualisation of data, coupled with the skills to interpret data, ensur</w:t>
      </w:r>
      <w:r w:rsidR="007E4FD4">
        <w:t>ing</w:t>
      </w:r>
      <w:r>
        <w:t xml:space="preserve"> end users can act on data</w:t>
      </w:r>
      <w:r w:rsidR="007E4FD4">
        <w:t xml:space="preserve"> and</w:t>
      </w:r>
      <w:r>
        <w:t xml:space="preserve"> reducing unintended consequences that can result from misinterpretation </w:t>
      </w:r>
    </w:p>
    <w:p w14:paraId="256CC63C" w14:textId="44852076" w:rsidR="00AA76F2" w:rsidRDefault="00AA76F2" w:rsidP="00963FC2">
      <w:pPr>
        <w:pStyle w:val="ListParagraph"/>
        <w:numPr>
          <w:ilvl w:val="0"/>
          <w:numId w:val="15"/>
        </w:numPr>
      </w:pPr>
      <w:r>
        <w:t xml:space="preserve">Support for innovation, local adaptation and adoption of best-practice, based on data-driven decision making (highlighted on </w:t>
      </w:r>
      <w:r w:rsidR="004E50AD">
        <w:t>pg.</w:t>
      </w:r>
      <w:r>
        <w:t xml:space="preserve"> 156 Interim Report)</w:t>
      </w:r>
    </w:p>
    <w:p w14:paraId="18FE8220" w14:textId="291BC719" w:rsidR="00AA76F2" w:rsidRDefault="00AA76F2" w:rsidP="008E5CB7">
      <w:pPr>
        <w:pStyle w:val="ListParagraph"/>
        <w:numPr>
          <w:ilvl w:val="0"/>
          <w:numId w:val="15"/>
        </w:numPr>
      </w:pPr>
      <w:r>
        <w:t>Support for flexible commissioning to meet local needs based on local data (Draft Recommendation 4.12)</w:t>
      </w:r>
    </w:p>
    <w:p w14:paraId="76D2BE45" w14:textId="1889A852" w:rsidR="00AA76F2" w:rsidRPr="005824F2" w:rsidRDefault="00AA76F2" w:rsidP="00963FC2">
      <w:pPr>
        <w:pStyle w:val="ListParagraph"/>
        <w:numPr>
          <w:ilvl w:val="0"/>
          <w:numId w:val="15"/>
        </w:numPr>
      </w:pPr>
      <w:r>
        <w:t>Ensure the survey data collected as part of Draft Recommendation 4.11 inform</w:t>
      </w:r>
      <w:r w:rsidR="008E5CB7">
        <w:t>s</w:t>
      </w:r>
      <w:r>
        <w:t xml:space="preserve"> policy and </w:t>
      </w:r>
      <w:r w:rsidR="00E90C2F">
        <w:t>practice.</w:t>
      </w:r>
    </w:p>
    <w:p w14:paraId="18283F5D" w14:textId="77777777" w:rsidR="00205367" w:rsidRDefault="00205367" w:rsidP="00040AD8">
      <w:pPr>
        <w:rPr>
          <w:b/>
          <w:bCs/>
        </w:rPr>
      </w:pPr>
    </w:p>
    <w:p w14:paraId="2E810C04" w14:textId="7CD52638" w:rsidR="008F03A2" w:rsidRDefault="00F707D7" w:rsidP="00040AD8">
      <w:pPr>
        <w:rPr>
          <w:b/>
          <w:bCs/>
        </w:rPr>
      </w:pPr>
      <w:r w:rsidRPr="00EF33F8">
        <w:rPr>
          <w:b/>
          <w:bCs/>
        </w:rPr>
        <w:t>For more information please contact:</w:t>
      </w:r>
    </w:p>
    <w:p w14:paraId="2706185F" w14:textId="77777777" w:rsidR="004E50AD" w:rsidRPr="00EF33F8" w:rsidRDefault="004E50AD" w:rsidP="00040AD8">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4E50AD" w14:paraId="26BFABC7" w14:textId="77777777" w:rsidTr="004E50AD">
        <w:tc>
          <w:tcPr>
            <w:tcW w:w="4927" w:type="dxa"/>
          </w:tcPr>
          <w:p w14:paraId="094A8868" w14:textId="77777777" w:rsidR="004E50AD" w:rsidRDefault="004E50AD" w:rsidP="004E50AD">
            <w:r>
              <w:t>Prof Sharon Goldfeld</w:t>
            </w:r>
          </w:p>
          <w:p w14:paraId="0B5FC33E" w14:textId="77777777" w:rsidR="004E50AD" w:rsidRDefault="004E50AD" w:rsidP="004E50AD">
            <w:r>
              <w:t>Director, Centre for Community Child Health Paediatrician, Royal Children’s Hospital</w:t>
            </w:r>
          </w:p>
          <w:p w14:paraId="3E86FD93" w14:textId="27C0C580" w:rsidR="004E50AD" w:rsidRDefault="004E50AD" w:rsidP="00040AD8">
            <w:r>
              <w:t>Sharon.Goldfeld.rch.org.au</w:t>
            </w:r>
          </w:p>
        </w:tc>
        <w:tc>
          <w:tcPr>
            <w:tcW w:w="4928" w:type="dxa"/>
          </w:tcPr>
          <w:p w14:paraId="2EA29CD4" w14:textId="77777777" w:rsidR="004E50AD" w:rsidRDefault="004E50AD" w:rsidP="004E50AD">
            <w:r>
              <w:t xml:space="preserve">Rachel </w:t>
            </w:r>
            <w:proofErr w:type="spellStart"/>
            <w:r>
              <w:t>Whifffen</w:t>
            </w:r>
            <w:proofErr w:type="spellEnd"/>
          </w:p>
          <w:p w14:paraId="6F14169D" w14:textId="13A150BA" w:rsidR="004E50AD" w:rsidRDefault="004E50AD" w:rsidP="004E50AD">
            <w:r>
              <w:t>Child Mental Health Policy &amp; Impact Lead</w:t>
            </w:r>
          </w:p>
          <w:p w14:paraId="70B47D71" w14:textId="77777777" w:rsidR="004E50AD" w:rsidRDefault="004E50AD" w:rsidP="004E50AD">
            <w:r>
              <w:t>Centre for Community Child Health</w:t>
            </w:r>
          </w:p>
          <w:p w14:paraId="5BBAC25F" w14:textId="5EAA05E1" w:rsidR="004E50AD" w:rsidRDefault="004E50AD" w:rsidP="00040AD8">
            <w:r>
              <w:t>Rachel.whiffen@mcri.edu.au</w:t>
            </w:r>
          </w:p>
        </w:tc>
      </w:tr>
    </w:tbl>
    <w:p w14:paraId="066AFF3F" w14:textId="77777777" w:rsidR="004E50AD" w:rsidRDefault="004E50AD" w:rsidP="004E50AD"/>
    <w:sectPr w:rsidR="004E50AD" w:rsidSect="00BF1AD8">
      <w:headerReference w:type="default" r:id="rId16"/>
      <w:footerReference w:type="default" r:id="rId17"/>
      <w:headerReference w:type="first" r:id="rId18"/>
      <w:footerReference w:type="first" r:id="rId19"/>
      <w:type w:val="continuous"/>
      <w:pgSz w:w="11907" w:h="16839" w:code="9"/>
      <w:pgMar w:top="1928" w:right="1021" w:bottom="1985" w:left="1021" w:header="709" w:footer="550"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2AA72B" w14:textId="77777777" w:rsidR="00926D13" w:rsidRDefault="00926D13" w:rsidP="00355AB3">
      <w:r>
        <w:separator/>
      </w:r>
    </w:p>
  </w:endnote>
  <w:endnote w:type="continuationSeparator" w:id="0">
    <w:p w14:paraId="0CA5C08A" w14:textId="77777777" w:rsidR="00926D13" w:rsidRDefault="00926D13" w:rsidP="00355AB3">
      <w:r>
        <w:continuationSeparator/>
      </w:r>
    </w:p>
  </w:endnote>
  <w:endnote w:id="1">
    <w:p w14:paraId="735E15CF" w14:textId="66DCE6F1" w:rsidR="00C87FBB" w:rsidRDefault="00C87FBB">
      <w:pPr>
        <w:pStyle w:val="EndnoteText"/>
      </w:pPr>
      <w:r>
        <w:rPr>
          <w:rStyle w:val="EndnoteReference"/>
        </w:rPr>
        <w:endnoteRef/>
      </w:r>
      <w:r>
        <w:t xml:space="preserve"> </w:t>
      </w:r>
      <w:r w:rsidRPr="00C87FBB">
        <w:t xml:space="preserve">Pham, C., Downes, M., Guo, S., Jahan, F., De Silva, S., O’Connor, E., Gray, S., Priest, N. &amp; Goldfeld, S. (2024). Measuring vulnerability and disadvantage in early childhood data collections: Phase Two. Centre for Community Child Health. Melbourne, Victoria. </w:t>
      </w:r>
      <w:hyperlink r:id="rId1" w:history="1">
        <w:r w:rsidRPr="00C06846">
          <w:rPr>
            <w:rStyle w:val="Hyperlink"/>
          </w:rPr>
          <w:t>https://doi.org/10.25374/MCRI.26300749</w:t>
        </w:r>
      </w:hyperlink>
    </w:p>
    <w:p w14:paraId="41C2F281" w14:textId="77777777" w:rsidR="00C87FBB" w:rsidRDefault="00C87FBB">
      <w:pPr>
        <w:pStyle w:val="EndnoteText"/>
      </w:pPr>
    </w:p>
  </w:endnote>
  <w:endnote w:id="2">
    <w:p w14:paraId="74E9A6F7" w14:textId="77777777" w:rsidR="00AA76F2" w:rsidRDefault="00AA76F2" w:rsidP="00AA76F2">
      <w:pPr>
        <w:pStyle w:val="EndnoteText"/>
      </w:pPr>
      <w:r>
        <w:rPr>
          <w:rStyle w:val="EndnoteReference"/>
        </w:rPr>
        <w:endnoteRef/>
      </w:r>
      <w:r w:rsidRPr="000F6432">
        <w:rPr>
          <w:lang w:val="fr-CA"/>
        </w:rPr>
        <w:t xml:space="preserve"> Villanueva, K., Beatson, R., Hilton, O. </w:t>
      </w:r>
      <w:r w:rsidRPr="000F6432">
        <w:rPr>
          <w:i/>
          <w:iCs/>
          <w:lang w:val="fr-CA"/>
        </w:rPr>
        <w:t>et al.</w:t>
      </w:r>
      <w:r w:rsidRPr="000F6432">
        <w:rPr>
          <w:lang w:val="fr-CA"/>
        </w:rPr>
        <w:t> </w:t>
      </w:r>
      <w:r w:rsidRPr="00131C08">
        <w:t>Barriers and Enablers to Data-Based Decision Making in Australian Place-Based Community Initiatives: A Qualitative Study Informed by the COM-B Model and Theoretical Domains Framework. </w:t>
      </w:r>
      <w:r w:rsidRPr="00131C08">
        <w:rPr>
          <w:i/>
          <w:iCs/>
        </w:rPr>
        <w:t>Child Ind Res</w:t>
      </w:r>
      <w:r w:rsidRPr="00131C08">
        <w:t> </w:t>
      </w:r>
      <w:r w:rsidRPr="00131C08">
        <w:rPr>
          <w:b/>
          <w:bCs/>
        </w:rPr>
        <w:t>17</w:t>
      </w:r>
      <w:r w:rsidRPr="00131C08">
        <w:t>, 2361–2387 (2024). https://doi.org/10.1007/s12187-024-10170-1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Open Sans Light">
    <w:panose1 w:val="020B03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OpenSans-Bold">
    <w:altName w:val="Open Sans"/>
    <w:panose1 w:val="00000000000000000000"/>
    <w:charset w:val="4D"/>
    <w:family w:val="auto"/>
    <w:notTrueType/>
    <w:pitch w:val="default"/>
    <w:sig w:usb0="00000003" w:usb1="00000000" w:usb2="00000000" w:usb3="00000000" w:csb0="00000001" w:csb1="00000000"/>
  </w:font>
  <w:font w:name="MinionPro-Regular">
    <w:altName w:val="Calibri"/>
    <w:charset w:val="00"/>
    <w:family w:val="auto"/>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Futura Com Light">
    <w:charset w:val="00"/>
    <w:family w:val="swiss"/>
    <w:pitch w:val="variable"/>
    <w:sig w:usb0="800000AF" w:usb1="5000204A" w:usb2="00000000" w:usb3="00000000" w:csb0="0000009B"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3B3FF" w14:textId="77777777" w:rsidR="00B8477F" w:rsidRPr="00C5499D" w:rsidRDefault="00B8477F" w:rsidP="00C5499D">
    <w:pPr>
      <w:pStyle w:val="Footer"/>
      <w:ind w:right="360"/>
      <w:jc w:val="right"/>
      <w:rPr>
        <w:color w:val="0E78C0"/>
        <w:sz w:val="16"/>
        <w:szCs w:val="16"/>
      </w:rPr>
    </w:pPr>
  </w:p>
  <w:p w14:paraId="586D26D6" w14:textId="7F51A848" w:rsidR="008F03A2" w:rsidRPr="00E963E8" w:rsidRDefault="008F03A2" w:rsidP="008F03A2">
    <w:pPr>
      <w:pStyle w:val="Footer"/>
      <w:ind w:right="360"/>
      <w:jc w:val="right"/>
      <w:rPr>
        <w:color w:val="003660"/>
        <w:sz w:val="16"/>
        <w:szCs w:val="16"/>
      </w:rPr>
    </w:pPr>
    <w:r w:rsidRPr="00E963E8">
      <w:rPr>
        <w:color w:val="003660"/>
        <w:sz w:val="16"/>
        <w:szCs w:val="16"/>
      </w:rPr>
      <w:tab/>
    </w:r>
    <w:r w:rsidRPr="00E963E8">
      <w:rPr>
        <w:color w:val="003660"/>
        <w:sz w:val="16"/>
        <w:szCs w:val="16"/>
      </w:rPr>
      <w:tab/>
      <w:t xml:space="preserve"> </w:t>
    </w:r>
    <w:r w:rsidR="00C5499D" w:rsidRPr="00E963E8">
      <w:rPr>
        <w:color w:val="003660"/>
        <w:sz w:val="16"/>
        <w:szCs w:val="16"/>
      </w:rPr>
      <w:fldChar w:fldCharType="begin"/>
    </w:r>
    <w:r w:rsidR="00C5499D" w:rsidRPr="00E963E8">
      <w:rPr>
        <w:color w:val="003660"/>
        <w:sz w:val="16"/>
        <w:szCs w:val="16"/>
      </w:rPr>
      <w:instrText xml:space="preserve"> PAGE   \* MERGEFORMAT </w:instrText>
    </w:r>
    <w:r w:rsidR="00C5499D" w:rsidRPr="00E963E8">
      <w:rPr>
        <w:color w:val="003660"/>
        <w:sz w:val="16"/>
        <w:szCs w:val="16"/>
      </w:rPr>
      <w:fldChar w:fldCharType="separate"/>
    </w:r>
    <w:r w:rsidR="00C5499D" w:rsidRPr="00E963E8">
      <w:rPr>
        <w:color w:val="003660"/>
        <w:sz w:val="16"/>
        <w:szCs w:val="16"/>
      </w:rPr>
      <w:t>1</w:t>
    </w:r>
    <w:r w:rsidR="00C5499D" w:rsidRPr="00E963E8">
      <w:rPr>
        <w:color w:val="003660"/>
        <w:sz w:val="16"/>
        <w:szCs w:val="16"/>
      </w:rPr>
      <w:fldChar w:fldCharType="end"/>
    </w:r>
    <w:r w:rsidRPr="00E963E8">
      <w:rPr>
        <w:color w:val="003660"/>
        <w:sz w:val="16"/>
        <w:szCs w:val="16"/>
      </w:rPr>
      <w:t xml:space="preserve">                                                                                                                                                                                                     </w:t>
    </w:r>
  </w:p>
  <w:p w14:paraId="6E77BA7A" w14:textId="77777777" w:rsidR="00B8477F" w:rsidRPr="00B84158" w:rsidRDefault="00B8477F" w:rsidP="00355A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4C78D" w14:textId="77777777" w:rsidR="00052A12" w:rsidRDefault="002F76FD">
    <w:pPr>
      <w:pStyle w:val="Footer"/>
    </w:pPr>
    <w:r>
      <w:rPr>
        <w:noProof/>
      </w:rPr>
      <w:drawing>
        <wp:anchor distT="0" distB="0" distL="114300" distR="114300" simplePos="0" relativeHeight="251658242" behindDoc="0" locked="0" layoutInCell="1" allowOverlap="1" wp14:anchorId="774C2402" wp14:editId="3F0E47C1">
          <wp:simplePos x="0" y="0"/>
          <wp:positionH relativeFrom="column">
            <wp:posOffset>-695325</wp:posOffset>
          </wp:positionH>
          <wp:positionV relativeFrom="paragraph">
            <wp:posOffset>-505460</wp:posOffset>
          </wp:positionV>
          <wp:extent cx="7815580" cy="909308"/>
          <wp:effectExtent l="0" t="0" r="0" b="0"/>
          <wp:wrapNone/>
          <wp:docPr id="1681803302" name="Picture 3" descr="A blue cover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803302" name="Picture 3" descr="A blue cover with white dots&#10;&#10;Description automatically generated"/>
                  <pic:cNvPicPr>
                    <a:picLocks noChangeAspect="1"/>
                  </pic:cNvPicPr>
                </pic:nvPicPr>
                <pic:blipFill rotWithShape="1">
                  <a:blip r:embed="rId1" cstate="print">
                    <a:extLst>
                      <a:ext uri="{28A0092B-C50C-407E-A947-70E740481C1C}">
                        <a14:useLocalDpi xmlns:a14="http://schemas.microsoft.com/office/drawing/2010/main" val="0"/>
                      </a:ext>
                    </a:extLst>
                  </a:blip>
                  <a:srcRect l="200" t="91789"/>
                  <a:stretch/>
                </pic:blipFill>
                <pic:spPr bwMode="auto">
                  <a:xfrm>
                    <a:off x="0" y="0"/>
                    <a:ext cx="7815580" cy="909308"/>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BF1747" w14:textId="77777777" w:rsidR="00926D13" w:rsidRDefault="00926D13" w:rsidP="00355AB3">
      <w:r>
        <w:separator/>
      </w:r>
    </w:p>
  </w:footnote>
  <w:footnote w:type="continuationSeparator" w:id="0">
    <w:p w14:paraId="4D455044" w14:textId="77777777" w:rsidR="00926D13" w:rsidRDefault="00926D13" w:rsidP="00355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EFFEB" w14:textId="77777777" w:rsidR="00C82623" w:rsidRPr="00A15674" w:rsidRDefault="002F76FD" w:rsidP="00A15674">
    <w:pPr>
      <w:pStyle w:val="Header"/>
    </w:pPr>
    <w:r>
      <w:rPr>
        <w:noProof/>
      </w:rPr>
      <w:drawing>
        <wp:anchor distT="0" distB="0" distL="114300" distR="114300" simplePos="0" relativeHeight="251658241" behindDoc="1" locked="0" layoutInCell="1" allowOverlap="1" wp14:anchorId="0710A68E" wp14:editId="24D23B6D">
          <wp:simplePos x="0" y="0"/>
          <wp:positionH relativeFrom="column">
            <wp:posOffset>-647700</wp:posOffset>
          </wp:positionH>
          <wp:positionV relativeFrom="paragraph">
            <wp:posOffset>-438785</wp:posOffset>
          </wp:positionV>
          <wp:extent cx="7903236" cy="996315"/>
          <wp:effectExtent l="0" t="0" r="2540" b="0"/>
          <wp:wrapNone/>
          <wp:docPr id="1889277823" name="Picture 4"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277823" name="Picture 4" descr="A white background with black dots&#10;&#10;Description automatically generated"/>
                  <pic:cNvPicPr/>
                </pic:nvPicPr>
                <pic:blipFill rotWithShape="1">
                  <a:blip r:embed="rId1">
                    <a:extLst>
                      <a:ext uri="{28A0092B-C50C-407E-A947-70E740481C1C}">
                        <a14:useLocalDpi xmlns:a14="http://schemas.microsoft.com/office/drawing/2010/main" val="0"/>
                      </a:ext>
                    </a:extLst>
                  </a:blip>
                  <a:srcRect b="91088"/>
                  <a:stretch/>
                </pic:blipFill>
                <pic:spPr bwMode="auto">
                  <a:xfrm>
                    <a:off x="0" y="0"/>
                    <a:ext cx="7903236" cy="996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03AB4" w14:textId="77777777" w:rsidR="003E5135" w:rsidRDefault="002F76FD">
    <w:pPr>
      <w:pStyle w:val="Header"/>
    </w:pPr>
    <w:r>
      <w:rPr>
        <w:noProof/>
      </w:rPr>
      <w:drawing>
        <wp:anchor distT="0" distB="0" distL="114300" distR="114300" simplePos="0" relativeHeight="251658240" behindDoc="1" locked="0" layoutInCell="1" allowOverlap="1" wp14:anchorId="303E9406" wp14:editId="6BC17255">
          <wp:simplePos x="0" y="0"/>
          <wp:positionH relativeFrom="column">
            <wp:posOffset>-638175</wp:posOffset>
          </wp:positionH>
          <wp:positionV relativeFrom="paragraph">
            <wp:posOffset>-448310</wp:posOffset>
          </wp:positionV>
          <wp:extent cx="7560672" cy="1613305"/>
          <wp:effectExtent l="0" t="0" r="2540" b="6350"/>
          <wp:wrapNone/>
          <wp:docPr id="16317806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780608" name="Picture 1" descr="A screenshot of a computer&#10;&#10;Description automatically generated"/>
                  <pic:cNvPicPr/>
                </pic:nvPicPr>
                <pic:blipFill rotWithShape="1">
                  <a:blip r:embed="rId1">
                    <a:extLst>
                      <a:ext uri="{28A0092B-C50C-407E-A947-70E740481C1C}">
                        <a14:useLocalDpi xmlns:a14="http://schemas.microsoft.com/office/drawing/2010/main" val="0"/>
                      </a:ext>
                    </a:extLst>
                  </a:blip>
                  <a:srcRect b="84915"/>
                  <a:stretch/>
                </pic:blipFill>
                <pic:spPr bwMode="auto">
                  <a:xfrm>
                    <a:off x="0" y="0"/>
                    <a:ext cx="7560672" cy="1613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8359F"/>
    <w:multiLevelType w:val="hybridMultilevel"/>
    <w:tmpl w:val="8160D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5533BA8"/>
    <w:multiLevelType w:val="hybridMultilevel"/>
    <w:tmpl w:val="96E8DA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7E64EA1"/>
    <w:multiLevelType w:val="hybridMultilevel"/>
    <w:tmpl w:val="6BD2B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60FDEB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46C37C03"/>
    <w:multiLevelType w:val="hybridMultilevel"/>
    <w:tmpl w:val="BA46B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E9569D2"/>
    <w:multiLevelType w:val="hybridMultilevel"/>
    <w:tmpl w:val="B1B64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2F010FB"/>
    <w:multiLevelType w:val="hybridMultilevel"/>
    <w:tmpl w:val="02D2AC54"/>
    <w:lvl w:ilvl="0" w:tplc="277070F6">
      <w:start w:val="1"/>
      <w:numFmt w:val="bullet"/>
      <w:lvlText w:val=""/>
      <w:lvlJc w:val="left"/>
      <w:pPr>
        <w:ind w:left="360" w:hanging="360"/>
      </w:pPr>
      <w:rPr>
        <w:rFonts w:ascii="Symbol" w:hAnsi="Symbol" w:hint="default"/>
      </w:rPr>
    </w:lvl>
    <w:lvl w:ilvl="1" w:tplc="B780482E">
      <w:start w:val="1"/>
      <w:numFmt w:val="bullet"/>
      <w:pStyle w:val="Level2BulletNormal"/>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540E5D76"/>
    <w:multiLevelType w:val="hybridMultilevel"/>
    <w:tmpl w:val="3C84E2A6"/>
    <w:lvl w:ilvl="0" w:tplc="92D215A6">
      <w:start w:val="1"/>
      <w:numFmt w:val="bullet"/>
      <w:pStyle w:val="BulletNormal"/>
      <w:lvlText w:val=""/>
      <w:lvlJc w:val="left"/>
      <w:pPr>
        <w:ind w:left="2060" w:hanging="360"/>
      </w:pPr>
      <w:rPr>
        <w:rFonts w:ascii="Symbol" w:hAnsi="Symbol" w:hint="default"/>
      </w:rPr>
    </w:lvl>
    <w:lvl w:ilvl="1" w:tplc="04090003">
      <w:start w:val="1"/>
      <w:numFmt w:val="decimal"/>
      <w:lvlText w:val="%2."/>
      <w:lvlJc w:val="left"/>
      <w:pPr>
        <w:tabs>
          <w:tab w:val="num" w:pos="3140"/>
        </w:tabs>
        <w:ind w:left="3140" w:hanging="360"/>
      </w:pPr>
    </w:lvl>
    <w:lvl w:ilvl="2" w:tplc="04090005">
      <w:start w:val="1"/>
      <w:numFmt w:val="decimal"/>
      <w:lvlText w:val="%3."/>
      <w:lvlJc w:val="left"/>
      <w:pPr>
        <w:tabs>
          <w:tab w:val="num" w:pos="3860"/>
        </w:tabs>
        <w:ind w:left="3860" w:hanging="360"/>
      </w:pPr>
    </w:lvl>
    <w:lvl w:ilvl="3" w:tplc="04090001">
      <w:start w:val="1"/>
      <w:numFmt w:val="decimal"/>
      <w:lvlText w:val="%4."/>
      <w:lvlJc w:val="left"/>
      <w:pPr>
        <w:tabs>
          <w:tab w:val="num" w:pos="4580"/>
        </w:tabs>
        <w:ind w:left="4580" w:hanging="360"/>
      </w:pPr>
    </w:lvl>
    <w:lvl w:ilvl="4" w:tplc="04090003">
      <w:start w:val="1"/>
      <w:numFmt w:val="decimal"/>
      <w:lvlText w:val="%5."/>
      <w:lvlJc w:val="left"/>
      <w:pPr>
        <w:tabs>
          <w:tab w:val="num" w:pos="5300"/>
        </w:tabs>
        <w:ind w:left="5300" w:hanging="360"/>
      </w:pPr>
    </w:lvl>
    <w:lvl w:ilvl="5" w:tplc="04090005">
      <w:start w:val="1"/>
      <w:numFmt w:val="decimal"/>
      <w:lvlText w:val="%6."/>
      <w:lvlJc w:val="left"/>
      <w:pPr>
        <w:tabs>
          <w:tab w:val="num" w:pos="6020"/>
        </w:tabs>
        <w:ind w:left="6020" w:hanging="360"/>
      </w:pPr>
    </w:lvl>
    <w:lvl w:ilvl="6" w:tplc="04090001">
      <w:start w:val="1"/>
      <w:numFmt w:val="decimal"/>
      <w:lvlText w:val="%7."/>
      <w:lvlJc w:val="left"/>
      <w:pPr>
        <w:tabs>
          <w:tab w:val="num" w:pos="6740"/>
        </w:tabs>
        <w:ind w:left="6740" w:hanging="360"/>
      </w:pPr>
    </w:lvl>
    <w:lvl w:ilvl="7" w:tplc="04090003">
      <w:start w:val="1"/>
      <w:numFmt w:val="decimal"/>
      <w:lvlText w:val="%8."/>
      <w:lvlJc w:val="left"/>
      <w:pPr>
        <w:tabs>
          <w:tab w:val="num" w:pos="7460"/>
        </w:tabs>
        <w:ind w:left="7460" w:hanging="360"/>
      </w:pPr>
    </w:lvl>
    <w:lvl w:ilvl="8" w:tplc="04090005">
      <w:start w:val="1"/>
      <w:numFmt w:val="decimal"/>
      <w:lvlText w:val="%9."/>
      <w:lvlJc w:val="left"/>
      <w:pPr>
        <w:tabs>
          <w:tab w:val="num" w:pos="8180"/>
        </w:tabs>
        <w:ind w:left="8180" w:hanging="360"/>
      </w:pPr>
    </w:lvl>
  </w:abstractNum>
  <w:abstractNum w:abstractNumId="8" w15:restartNumberingAfterBreak="0">
    <w:nsid w:val="5A832CDC"/>
    <w:multiLevelType w:val="hybridMultilevel"/>
    <w:tmpl w:val="0630C636"/>
    <w:lvl w:ilvl="0" w:tplc="983E1EB4">
      <w:start w:val="1"/>
      <w:numFmt w:val="decimal"/>
      <w:pStyle w:val="numberedlistnormal"/>
      <w:lvlText w:val="%1."/>
      <w:lvlJc w:val="left"/>
      <w:pPr>
        <w:ind w:left="720" w:hanging="360"/>
      </w:pPr>
      <w:rPr>
        <w:rFonts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9" w15:restartNumberingAfterBreak="0">
    <w:nsid w:val="64E743EB"/>
    <w:multiLevelType w:val="hybridMultilevel"/>
    <w:tmpl w:val="FCB0A108"/>
    <w:lvl w:ilvl="0" w:tplc="0C090001">
      <w:start w:val="1"/>
      <w:numFmt w:val="bullet"/>
      <w:lvlText w:val=""/>
      <w:lvlJc w:val="left"/>
      <w:pPr>
        <w:ind w:left="759" w:hanging="360"/>
      </w:pPr>
      <w:rPr>
        <w:rFonts w:ascii="Symbol" w:hAnsi="Symbol" w:hint="default"/>
      </w:rPr>
    </w:lvl>
    <w:lvl w:ilvl="1" w:tplc="0C090003" w:tentative="1">
      <w:start w:val="1"/>
      <w:numFmt w:val="bullet"/>
      <w:lvlText w:val="o"/>
      <w:lvlJc w:val="left"/>
      <w:pPr>
        <w:ind w:left="1479" w:hanging="360"/>
      </w:pPr>
      <w:rPr>
        <w:rFonts w:ascii="Courier New" w:hAnsi="Courier New" w:cs="Courier New" w:hint="default"/>
      </w:rPr>
    </w:lvl>
    <w:lvl w:ilvl="2" w:tplc="0C090005" w:tentative="1">
      <w:start w:val="1"/>
      <w:numFmt w:val="bullet"/>
      <w:lvlText w:val=""/>
      <w:lvlJc w:val="left"/>
      <w:pPr>
        <w:ind w:left="2199" w:hanging="360"/>
      </w:pPr>
      <w:rPr>
        <w:rFonts w:ascii="Wingdings" w:hAnsi="Wingdings" w:hint="default"/>
      </w:rPr>
    </w:lvl>
    <w:lvl w:ilvl="3" w:tplc="0C090001" w:tentative="1">
      <w:start w:val="1"/>
      <w:numFmt w:val="bullet"/>
      <w:lvlText w:val=""/>
      <w:lvlJc w:val="left"/>
      <w:pPr>
        <w:ind w:left="2919" w:hanging="360"/>
      </w:pPr>
      <w:rPr>
        <w:rFonts w:ascii="Symbol" w:hAnsi="Symbol" w:hint="default"/>
      </w:rPr>
    </w:lvl>
    <w:lvl w:ilvl="4" w:tplc="0C090003" w:tentative="1">
      <w:start w:val="1"/>
      <w:numFmt w:val="bullet"/>
      <w:lvlText w:val="o"/>
      <w:lvlJc w:val="left"/>
      <w:pPr>
        <w:ind w:left="3639" w:hanging="360"/>
      </w:pPr>
      <w:rPr>
        <w:rFonts w:ascii="Courier New" w:hAnsi="Courier New" w:cs="Courier New" w:hint="default"/>
      </w:rPr>
    </w:lvl>
    <w:lvl w:ilvl="5" w:tplc="0C090005" w:tentative="1">
      <w:start w:val="1"/>
      <w:numFmt w:val="bullet"/>
      <w:lvlText w:val=""/>
      <w:lvlJc w:val="left"/>
      <w:pPr>
        <w:ind w:left="4359" w:hanging="360"/>
      </w:pPr>
      <w:rPr>
        <w:rFonts w:ascii="Wingdings" w:hAnsi="Wingdings" w:hint="default"/>
      </w:rPr>
    </w:lvl>
    <w:lvl w:ilvl="6" w:tplc="0C090001" w:tentative="1">
      <w:start w:val="1"/>
      <w:numFmt w:val="bullet"/>
      <w:lvlText w:val=""/>
      <w:lvlJc w:val="left"/>
      <w:pPr>
        <w:ind w:left="5079" w:hanging="360"/>
      </w:pPr>
      <w:rPr>
        <w:rFonts w:ascii="Symbol" w:hAnsi="Symbol" w:hint="default"/>
      </w:rPr>
    </w:lvl>
    <w:lvl w:ilvl="7" w:tplc="0C090003" w:tentative="1">
      <w:start w:val="1"/>
      <w:numFmt w:val="bullet"/>
      <w:lvlText w:val="o"/>
      <w:lvlJc w:val="left"/>
      <w:pPr>
        <w:ind w:left="5799" w:hanging="360"/>
      </w:pPr>
      <w:rPr>
        <w:rFonts w:ascii="Courier New" w:hAnsi="Courier New" w:cs="Courier New" w:hint="default"/>
      </w:rPr>
    </w:lvl>
    <w:lvl w:ilvl="8" w:tplc="0C090005" w:tentative="1">
      <w:start w:val="1"/>
      <w:numFmt w:val="bullet"/>
      <w:lvlText w:val=""/>
      <w:lvlJc w:val="left"/>
      <w:pPr>
        <w:ind w:left="6519" w:hanging="360"/>
      </w:pPr>
      <w:rPr>
        <w:rFonts w:ascii="Wingdings" w:hAnsi="Wingdings" w:hint="default"/>
      </w:rPr>
    </w:lvl>
  </w:abstractNum>
  <w:abstractNum w:abstractNumId="10" w15:restartNumberingAfterBreak="0">
    <w:nsid w:val="6C4C6C2E"/>
    <w:multiLevelType w:val="hybridMultilevel"/>
    <w:tmpl w:val="AA96B20A"/>
    <w:lvl w:ilvl="0" w:tplc="492E0262">
      <w:start w:val="1"/>
      <w:numFmt w:val="bullet"/>
      <w:pStyle w:val="ListBullet"/>
      <w:lvlText w:val=""/>
      <w:lvlJc w:val="left"/>
      <w:pPr>
        <w:tabs>
          <w:tab w:val="num" w:pos="425"/>
        </w:tabs>
        <w:ind w:left="425" w:hanging="425"/>
      </w:pPr>
      <w:rPr>
        <w:rFonts w:ascii="Wingdings" w:hAnsi="Wingdings" w:hint="default"/>
      </w:rPr>
    </w:lvl>
    <w:lvl w:ilvl="1" w:tplc="D3C00748">
      <w:start w:val="1"/>
      <w:numFmt w:val="bullet"/>
      <w:lvlText w:val="o"/>
      <w:lvlJc w:val="left"/>
      <w:pPr>
        <w:tabs>
          <w:tab w:val="num" w:pos="1440"/>
        </w:tabs>
        <w:ind w:left="1440" w:hanging="360"/>
      </w:pPr>
      <w:rPr>
        <w:rFonts w:ascii="Courier New" w:hAnsi="Courier New" w:hint="default"/>
      </w:rPr>
    </w:lvl>
    <w:lvl w:ilvl="2" w:tplc="9698D9E4" w:tentative="1">
      <w:start w:val="1"/>
      <w:numFmt w:val="bullet"/>
      <w:lvlText w:val=""/>
      <w:lvlJc w:val="left"/>
      <w:pPr>
        <w:tabs>
          <w:tab w:val="num" w:pos="2160"/>
        </w:tabs>
        <w:ind w:left="2160" w:hanging="360"/>
      </w:pPr>
      <w:rPr>
        <w:rFonts w:ascii="Wingdings" w:hAnsi="Wingdings" w:hint="default"/>
      </w:rPr>
    </w:lvl>
    <w:lvl w:ilvl="3" w:tplc="87B831E4" w:tentative="1">
      <w:start w:val="1"/>
      <w:numFmt w:val="bullet"/>
      <w:lvlText w:val=""/>
      <w:lvlJc w:val="left"/>
      <w:pPr>
        <w:tabs>
          <w:tab w:val="num" w:pos="2880"/>
        </w:tabs>
        <w:ind w:left="2880" w:hanging="360"/>
      </w:pPr>
      <w:rPr>
        <w:rFonts w:ascii="Symbol" w:hAnsi="Symbol" w:hint="default"/>
      </w:rPr>
    </w:lvl>
    <w:lvl w:ilvl="4" w:tplc="6BAAF8C0" w:tentative="1">
      <w:start w:val="1"/>
      <w:numFmt w:val="bullet"/>
      <w:lvlText w:val="o"/>
      <w:lvlJc w:val="left"/>
      <w:pPr>
        <w:tabs>
          <w:tab w:val="num" w:pos="3600"/>
        </w:tabs>
        <w:ind w:left="3600" w:hanging="360"/>
      </w:pPr>
      <w:rPr>
        <w:rFonts w:ascii="Courier New" w:hAnsi="Courier New" w:hint="default"/>
      </w:rPr>
    </w:lvl>
    <w:lvl w:ilvl="5" w:tplc="76DEB840" w:tentative="1">
      <w:start w:val="1"/>
      <w:numFmt w:val="bullet"/>
      <w:lvlText w:val=""/>
      <w:lvlJc w:val="left"/>
      <w:pPr>
        <w:tabs>
          <w:tab w:val="num" w:pos="4320"/>
        </w:tabs>
        <w:ind w:left="4320" w:hanging="360"/>
      </w:pPr>
      <w:rPr>
        <w:rFonts w:ascii="Wingdings" w:hAnsi="Wingdings" w:hint="default"/>
      </w:rPr>
    </w:lvl>
    <w:lvl w:ilvl="6" w:tplc="E4AC26A2" w:tentative="1">
      <w:start w:val="1"/>
      <w:numFmt w:val="bullet"/>
      <w:lvlText w:val=""/>
      <w:lvlJc w:val="left"/>
      <w:pPr>
        <w:tabs>
          <w:tab w:val="num" w:pos="5040"/>
        </w:tabs>
        <w:ind w:left="5040" w:hanging="360"/>
      </w:pPr>
      <w:rPr>
        <w:rFonts w:ascii="Symbol" w:hAnsi="Symbol" w:hint="default"/>
      </w:rPr>
    </w:lvl>
    <w:lvl w:ilvl="7" w:tplc="79C2731C" w:tentative="1">
      <w:start w:val="1"/>
      <w:numFmt w:val="bullet"/>
      <w:lvlText w:val="o"/>
      <w:lvlJc w:val="left"/>
      <w:pPr>
        <w:tabs>
          <w:tab w:val="num" w:pos="5760"/>
        </w:tabs>
        <w:ind w:left="5760" w:hanging="360"/>
      </w:pPr>
      <w:rPr>
        <w:rFonts w:ascii="Courier New" w:hAnsi="Courier New" w:hint="default"/>
      </w:rPr>
    </w:lvl>
    <w:lvl w:ilvl="8" w:tplc="668EE99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C9C69C8"/>
    <w:multiLevelType w:val="hybridMultilevel"/>
    <w:tmpl w:val="2C12F5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CD86EF8"/>
    <w:multiLevelType w:val="hybridMultilevel"/>
    <w:tmpl w:val="A00C8BE6"/>
    <w:lvl w:ilvl="0" w:tplc="99D86C9A">
      <w:start w:val="1"/>
      <w:numFmt w:val="bullet"/>
      <w:pStyle w:val="ccch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EA7BFD"/>
    <w:multiLevelType w:val="hybridMultilevel"/>
    <w:tmpl w:val="BB449C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26846F6"/>
    <w:multiLevelType w:val="hybridMultilevel"/>
    <w:tmpl w:val="89A2983E"/>
    <w:lvl w:ilvl="0" w:tplc="0794FF9E">
      <w:start w:val="1"/>
      <w:numFmt w:val="bullet"/>
      <w:pStyle w:val="Style3"/>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45015504">
    <w:abstractNumId w:val="12"/>
  </w:num>
  <w:num w:numId="2" w16cid:durableId="1007489248">
    <w:abstractNumId w:val="7"/>
  </w:num>
  <w:num w:numId="3" w16cid:durableId="1636135311">
    <w:abstractNumId w:val="10"/>
  </w:num>
  <w:num w:numId="4" w16cid:durableId="1342312767">
    <w:abstractNumId w:val="14"/>
  </w:num>
  <w:num w:numId="5" w16cid:durableId="1346327999">
    <w:abstractNumId w:val="6"/>
  </w:num>
  <w:num w:numId="6" w16cid:durableId="1467971391">
    <w:abstractNumId w:val="8"/>
  </w:num>
  <w:num w:numId="7" w16cid:durableId="1495805500">
    <w:abstractNumId w:val="11"/>
  </w:num>
  <w:num w:numId="8" w16cid:durableId="2048605598">
    <w:abstractNumId w:val="2"/>
  </w:num>
  <w:num w:numId="9" w16cid:durableId="981350909">
    <w:abstractNumId w:val="9"/>
  </w:num>
  <w:num w:numId="10" w16cid:durableId="389108945">
    <w:abstractNumId w:val="1"/>
  </w:num>
  <w:num w:numId="11" w16cid:durableId="532808281">
    <w:abstractNumId w:val="4"/>
  </w:num>
  <w:num w:numId="12" w16cid:durableId="1233850748">
    <w:abstractNumId w:val="0"/>
  </w:num>
  <w:num w:numId="13" w16cid:durableId="857962005">
    <w:abstractNumId w:val="3"/>
  </w:num>
  <w:num w:numId="14" w16cid:durableId="2017876470">
    <w:abstractNumId w:val="13"/>
  </w:num>
  <w:num w:numId="15" w16cid:durableId="1510414612">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E83"/>
    <w:rsid w:val="000007CA"/>
    <w:rsid w:val="00001649"/>
    <w:rsid w:val="00002007"/>
    <w:rsid w:val="000022F6"/>
    <w:rsid w:val="000025D5"/>
    <w:rsid w:val="000028EB"/>
    <w:rsid w:val="00002F3D"/>
    <w:rsid w:val="00005858"/>
    <w:rsid w:val="000059D3"/>
    <w:rsid w:val="0000601C"/>
    <w:rsid w:val="00006A02"/>
    <w:rsid w:val="00007EF5"/>
    <w:rsid w:val="00007F35"/>
    <w:rsid w:val="000103A7"/>
    <w:rsid w:val="000109DB"/>
    <w:rsid w:val="0001294A"/>
    <w:rsid w:val="00013E7C"/>
    <w:rsid w:val="00015942"/>
    <w:rsid w:val="000207FB"/>
    <w:rsid w:val="0002134D"/>
    <w:rsid w:val="0002277D"/>
    <w:rsid w:val="000227DC"/>
    <w:rsid w:val="0002412B"/>
    <w:rsid w:val="00025F9D"/>
    <w:rsid w:val="0002603B"/>
    <w:rsid w:val="000353AC"/>
    <w:rsid w:val="00035555"/>
    <w:rsid w:val="00036334"/>
    <w:rsid w:val="000373B6"/>
    <w:rsid w:val="00037D45"/>
    <w:rsid w:val="00040AD8"/>
    <w:rsid w:val="000416C9"/>
    <w:rsid w:val="0004196F"/>
    <w:rsid w:val="00041DC6"/>
    <w:rsid w:val="0004361C"/>
    <w:rsid w:val="00044252"/>
    <w:rsid w:val="00044416"/>
    <w:rsid w:val="0004660D"/>
    <w:rsid w:val="00046E53"/>
    <w:rsid w:val="00052A12"/>
    <w:rsid w:val="00052E3A"/>
    <w:rsid w:val="000536CB"/>
    <w:rsid w:val="00053F2D"/>
    <w:rsid w:val="000553C6"/>
    <w:rsid w:val="00055419"/>
    <w:rsid w:val="00056533"/>
    <w:rsid w:val="0005790D"/>
    <w:rsid w:val="00061D28"/>
    <w:rsid w:val="00061E4F"/>
    <w:rsid w:val="000623C2"/>
    <w:rsid w:val="00062724"/>
    <w:rsid w:val="000628C2"/>
    <w:rsid w:val="000632FD"/>
    <w:rsid w:val="00063D8F"/>
    <w:rsid w:val="00066436"/>
    <w:rsid w:val="00066629"/>
    <w:rsid w:val="000674EA"/>
    <w:rsid w:val="00071D94"/>
    <w:rsid w:val="00074225"/>
    <w:rsid w:val="0007582F"/>
    <w:rsid w:val="00075982"/>
    <w:rsid w:val="00080763"/>
    <w:rsid w:val="00080B0D"/>
    <w:rsid w:val="000814FD"/>
    <w:rsid w:val="00081F6B"/>
    <w:rsid w:val="00084BE7"/>
    <w:rsid w:val="00084DE8"/>
    <w:rsid w:val="00086678"/>
    <w:rsid w:val="000870C3"/>
    <w:rsid w:val="00092483"/>
    <w:rsid w:val="00093E83"/>
    <w:rsid w:val="0009434F"/>
    <w:rsid w:val="000959C2"/>
    <w:rsid w:val="000977DE"/>
    <w:rsid w:val="000A05DD"/>
    <w:rsid w:val="000A066B"/>
    <w:rsid w:val="000A0ACC"/>
    <w:rsid w:val="000A4788"/>
    <w:rsid w:val="000A5BCE"/>
    <w:rsid w:val="000A6773"/>
    <w:rsid w:val="000B062B"/>
    <w:rsid w:val="000B3A77"/>
    <w:rsid w:val="000B44F4"/>
    <w:rsid w:val="000B477F"/>
    <w:rsid w:val="000B762A"/>
    <w:rsid w:val="000B76AB"/>
    <w:rsid w:val="000B7FD6"/>
    <w:rsid w:val="000C07C8"/>
    <w:rsid w:val="000C17E4"/>
    <w:rsid w:val="000C3039"/>
    <w:rsid w:val="000C7899"/>
    <w:rsid w:val="000D10AA"/>
    <w:rsid w:val="000D19B8"/>
    <w:rsid w:val="000D1B3D"/>
    <w:rsid w:val="000D2836"/>
    <w:rsid w:val="000D2C10"/>
    <w:rsid w:val="000D3AB3"/>
    <w:rsid w:val="000D4B26"/>
    <w:rsid w:val="000D6DBD"/>
    <w:rsid w:val="000E068B"/>
    <w:rsid w:val="000E15C3"/>
    <w:rsid w:val="000E1746"/>
    <w:rsid w:val="000E1875"/>
    <w:rsid w:val="000E617D"/>
    <w:rsid w:val="000E633D"/>
    <w:rsid w:val="000F0889"/>
    <w:rsid w:val="000F1BFF"/>
    <w:rsid w:val="000F3764"/>
    <w:rsid w:val="000F6432"/>
    <w:rsid w:val="000F77BE"/>
    <w:rsid w:val="000F7F9F"/>
    <w:rsid w:val="00101D71"/>
    <w:rsid w:val="00101E84"/>
    <w:rsid w:val="00105AD8"/>
    <w:rsid w:val="00107950"/>
    <w:rsid w:val="001103AF"/>
    <w:rsid w:val="00111BA8"/>
    <w:rsid w:val="00113F11"/>
    <w:rsid w:val="00114ACB"/>
    <w:rsid w:val="001154FA"/>
    <w:rsid w:val="001156C7"/>
    <w:rsid w:val="001165A4"/>
    <w:rsid w:val="0011747E"/>
    <w:rsid w:val="00117B17"/>
    <w:rsid w:val="00120E3C"/>
    <w:rsid w:val="0012463B"/>
    <w:rsid w:val="0012594F"/>
    <w:rsid w:val="00126C91"/>
    <w:rsid w:val="001310C5"/>
    <w:rsid w:val="00131986"/>
    <w:rsid w:val="00131C08"/>
    <w:rsid w:val="001325AC"/>
    <w:rsid w:val="00132EF5"/>
    <w:rsid w:val="0013365C"/>
    <w:rsid w:val="00133C3E"/>
    <w:rsid w:val="00134E0F"/>
    <w:rsid w:val="001360EB"/>
    <w:rsid w:val="001373A8"/>
    <w:rsid w:val="00140C1D"/>
    <w:rsid w:val="00141B2D"/>
    <w:rsid w:val="0014244F"/>
    <w:rsid w:val="0014294A"/>
    <w:rsid w:val="00143AB2"/>
    <w:rsid w:val="001443C9"/>
    <w:rsid w:val="0014641E"/>
    <w:rsid w:val="00146CA9"/>
    <w:rsid w:val="0014743D"/>
    <w:rsid w:val="001475B1"/>
    <w:rsid w:val="0014792C"/>
    <w:rsid w:val="00151078"/>
    <w:rsid w:val="001525D8"/>
    <w:rsid w:val="001531A1"/>
    <w:rsid w:val="00156A51"/>
    <w:rsid w:val="0016026E"/>
    <w:rsid w:val="00162866"/>
    <w:rsid w:val="00162D77"/>
    <w:rsid w:val="0016388B"/>
    <w:rsid w:val="00164E45"/>
    <w:rsid w:val="00166C99"/>
    <w:rsid w:val="0016746F"/>
    <w:rsid w:val="00170050"/>
    <w:rsid w:val="0017029B"/>
    <w:rsid w:val="00171A3B"/>
    <w:rsid w:val="00171C28"/>
    <w:rsid w:val="0017533C"/>
    <w:rsid w:val="001755BA"/>
    <w:rsid w:val="00176A6F"/>
    <w:rsid w:val="00176BB2"/>
    <w:rsid w:val="00177C26"/>
    <w:rsid w:val="00180195"/>
    <w:rsid w:val="00181838"/>
    <w:rsid w:val="00181E27"/>
    <w:rsid w:val="00183877"/>
    <w:rsid w:val="00186606"/>
    <w:rsid w:val="001868EE"/>
    <w:rsid w:val="00187D0A"/>
    <w:rsid w:val="001924BF"/>
    <w:rsid w:val="00193C86"/>
    <w:rsid w:val="00194BD5"/>
    <w:rsid w:val="0019509C"/>
    <w:rsid w:val="001973EB"/>
    <w:rsid w:val="001A058F"/>
    <w:rsid w:val="001A2996"/>
    <w:rsid w:val="001A2F37"/>
    <w:rsid w:val="001A3CCE"/>
    <w:rsid w:val="001A4434"/>
    <w:rsid w:val="001A6DEA"/>
    <w:rsid w:val="001A725D"/>
    <w:rsid w:val="001A7AB8"/>
    <w:rsid w:val="001A7BD1"/>
    <w:rsid w:val="001B0DD3"/>
    <w:rsid w:val="001B0FC1"/>
    <w:rsid w:val="001B175F"/>
    <w:rsid w:val="001B3385"/>
    <w:rsid w:val="001B37DF"/>
    <w:rsid w:val="001B3B8C"/>
    <w:rsid w:val="001B4B50"/>
    <w:rsid w:val="001C0564"/>
    <w:rsid w:val="001C0B4C"/>
    <w:rsid w:val="001C0CBC"/>
    <w:rsid w:val="001C0E2F"/>
    <w:rsid w:val="001C2012"/>
    <w:rsid w:val="001C3071"/>
    <w:rsid w:val="001C3142"/>
    <w:rsid w:val="001C3844"/>
    <w:rsid w:val="001C4117"/>
    <w:rsid w:val="001C518A"/>
    <w:rsid w:val="001C61FB"/>
    <w:rsid w:val="001D3E34"/>
    <w:rsid w:val="001D461F"/>
    <w:rsid w:val="001D47F9"/>
    <w:rsid w:val="001D50C0"/>
    <w:rsid w:val="001D5C6A"/>
    <w:rsid w:val="001E0B65"/>
    <w:rsid w:val="001E1B36"/>
    <w:rsid w:val="001E2524"/>
    <w:rsid w:val="001E44EB"/>
    <w:rsid w:val="001E676F"/>
    <w:rsid w:val="001F1E6E"/>
    <w:rsid w:val="001F36A4"/>
    <w:rsid w:val="001F4764"/>
    <w:rsid w:val="002007D4"/>
    <w:rsid w:val="002012AC"/>
    <w:rsid w:val="002016A2"/>
    <w:rsid w:val="00205367"/>
    <w:rsid w:val="0020611A"/>
    <w:rsid w:val="00206A1A"/>
    <w:rsid w:val="00207A38"/>
    <w:rsid w:val="0021023A"/>
    <w:rsid w:val="0021135D"/>
    <w:rsid w:val="00211703"/>
    <w:rsid w:val="00214FC7"/>
    <w:rsid w:val="002154FC"/>
    <w:rsid w:val="00215659"/>
    <w:rsid w:val="00215E65"/>
    <w:rsid w:val="00222CC0"/>
    <w:rsid w:val="002231BF"/>
    <w:rsid w:val="00223B98"/>
    <w:rsid w:val="00225DCF"/>
    <w:rsid w:val="00230166"/>
    <w:rsid w:val="002302F2"/>
    <w:rsid w:val="00230FAC"/>
    <w:rsid w:val="002316DC"/>
    <w:rsid w:val="002327BF"/>
    <w:rsid w:val="00232B2F"/>
    <w:rsid w:val="00232F5A"/>
    <w:rsid w:val="00234052"/>
    <w:rsid w:val="00235B1C"/>
    <w:rsid w:val="00242977"/>
    <w:rsid w:val="00242E4A"/>
    <w:rsid w:val="00245214"/>
    <w:rsid w:val="00245FE2"/>
    <w:rsid w:val="002473CE"/>
    <w:rsid w:val="002476B4"/>
    <w:rsid w:val="00247E49"/>
    <w:rsid w:val="00250320"/>
    <w:rsid w:val="00251B6B"/>
    <w:rsid w:val="002525E3"/>
    <w:rsid w:val="002534D2"/>
    <w:rsid w:val="00254DDB"/>
    <w:rsid w:val="00260F9E"/>
    <w:rsid w:val="0026121C"/>
    <w:rsid w:val="00261791"/>
    <w:rsid w:val="00261BB7"/>
    <w:rsid w:val="002625AC"/>
    <w:rsid w:val="0026423C"/>
    <w:rsid w:val="00264993"/>
    <w:rsid w:val="00272167"/>
    <w:rsid w:val="0027281D"/>
    <w:rsid w:val="00274003"/>
    <w:rsid w:val="002741E0"/>
    <w:rsid w:val="00274306"/>
    <w:rsid w:val="00274360"/>
    <w:rsid w:val="002813E5"/>
    <w:rsid w:val="00281B1E"/>
    <w:rsid w:val="00282CBA"/>
    <w:rsid w:val="00283BAE"/>
    <w:rsid w:val="00284C48"/>
    <w:rsid w:val="00290AB3"/>
    <w:rsid w:val="00291D4C"/>
    <w:rsid w:val="00292AFB"/>
    <w:rsid w:val="002935EE"/>
    <w:rsid w:val="002959CC"/>
    <w:rsid w:val="002A05D8"/>
    <w:rsid w:val="002A0D84"/>
    <w:rsid w:val="002A34A7"/>
    <w:rsid w:val="002A3787"/>
    <w:rsid w:val="002A3829"/>
    <w:rsid w:val="002A7471"/>
    <w:rsid w:val="002A7BC6"/>
    <w:rsid w:val="002A7FA0"/>
    <w:rsid w:val="002B09FC"/>
    <w:rsid w:val="002B14D9"/>
    <w:rsid w:val="002B2E3B"/>
    <w:rsid w:val="002B3963"/>
    <w:rsid w:val="002B3BAB"/>
    <w:rsid w:val="002B43C9"/>
    <w:rsid w:val="002B4C81"/>
    <w:rsid w:val="002B4F08"/>
    <w:rsid w:val="002C01E8"/>
    <w:rsid w:val="002C04A5"/>
    <w:rsid w:val="002C15EE"/>
    <w:rsid w:val="002C2076"/>
    <w:rsid w:val="002C2978"/>
    <w:rsid w:val="002C4B60"/>
    <w:rsid w:val="002C695F"/>
    <w:rsid w:val="002C6A85"/>
    <w:rsid w:val="002C78C2"/>
    <w:rsid w:val="002C7AC8"/>
    <w:rsid w:val="002C7E59"/>
    <w:rsid w:val="002D0CD9"/>
    <w:rsid w:val="002D10F3"/>
    <w:rsid w:val="002D2258"/>
    <w:rsid w:val="002D3FF9"/>
    <w:rsid w:val="002D5348"/>
    <w:rsid w:val="002D57F1"/>
    <w:rsid w:val="002D5E2C"/>
    <w:rsid w:val="002D6A06"/>
    <w:rsid w:val="002D77F7"/>
    <w:rsid w:val="002D78AD"/>
    <w:rsid w:val="002E00D5"/>
    <w:rsid w:val="002E3A6D"/>
    <w:rsid w:val="002E5919"/>
    <w:rsid w:val="002E5F47"/>
    <w:rsid w:val="002E6AF7"/>
    <w:rsid w:val="002E7DAF"/>
    <w:rsid w:val="002F1132"/>
    <w:rsid w:val="002F1208"/>
    <w:rsid w:val="002F146F"/>
    <w:rsid w:val="002F1CFA"/>
    <w:rsid w:val="002F1EF1"/>
    <w:rsid w:val="002F30FF"/>
    <w:rsid w:val="002F363E"/>
    <w:rsid w:val="002F3D3B"/>
    <w:rsid w:val="002F56AE"/>
    <w:rsid w:val="002F7695"/>
    <w:rsid w:val="002F76FD"/>
    <w:rsid w:val="002F795B"/>
    <w:rsid w:val="002F79AE"/>
    <w:rsid w:val="002F7FBF"/>
    <w:rsid w:val="003005A8"/>
    <w:rsid w:val="00301F1B"/>
    <w:rsid w:val="00302512"/>
    <w:rsid w:val="0030364B"/>
    <w:rsid w:val="003041F8"/>
    <w:rsid w:val="0030439B"/>
    <w:rsid w:val="0030617B"/>
    <w:rsid w:val="00306378"/>
    <w:rsid w:val="003063CA"/>
    <w:rsid w:val="00311646"/>
    <w:rsid w:val="00311E01"/>
    <w:rsid w:val="003132CB"/>
    <w:rsid w:val="003151FE"/>
    <w:rsid w:val="00316103"/>
    <w:rsid w:val="00316119"/>
    <w:rsid w:val="00316C56"/>
    <w:rsid w:val="00317156"/>
    <w:rsid w:val="0032333C"/>
    <w:rsid w:val="003254D0"/>
    <w:rsid w:val="0032600F"/>
    <w:rsid w:val="00330370"/>
    <w:rsid w:val="00334103"/>
    <w:rsid w:val="00336A8E"/>
    <w:rsid w:val="00341631"/>
    <w:rsid w:val="00341690"/>
    <w:rsid w:val="003418D0"/>
    <w:rsid w:val="0034349A"/>
    <w:rsid w:val="00343F61"/>
    <w:rsid w:val="00344AEB"/>
    <w:rsid w:val="0034507C"/>
    <w:rsid w:val="003453CA"/>
    <w:rsid w:val="00345425"/>
    <w:rsid w:val="003456CE"/>
    <w:rsid w:val="003457A2"/>
    <w:rsid w:val="0034597F"/>
    <w:rsid w:val="00346F00"/>
    <w:rsid w:val="003508C2"/>
    <w:rsid w:val="003523A8"/>
    <w:rsid w:val="00354948"/>
    <w:rsid w:val="00355976"/>
    <w:rsid w:val="00355AB3"/>
    <w:rsid w:val="00355AB4"/>
    <w:rsid w:val="003613F8"/>
    <w:rsid w:val="00363541"/>
    <w:rsid w:val="00363923"/>
    <w:rsid w:val="00371238"/>
    <w:rsid w:val="003732AB"/>
    <w:rsid w:val="00374429"/>
    <w:rsid w:val="0037657C"/>
    <w:rsid w:val="0037667E"/>
    <w:rsid w:val="00376A41"/>
    <w:rsid w:val="00385D58"/>
    <w:rsid w:val="00386210"/>
    <w:rsid w:val="00387904"/>
    <w:rsid w:val="00390364"/>
    <w:rsid w:val="00391D2A"/>
    <w:rsid w:val="0039420F"/>
    <w:rsid w:val="00396AFB"/>
    <w:rsid w:val="003A19AE"/>
    <w:rsid w:val="003A27A3"/>
    <w:rsid w:val="003A2EDE"/>
    <w:rsid w:val="003A49C5"/>
    <w:rsid w:val="003A5A5A"/>
    <w:rsid w:val="003A5E7D"/>
    <w:rsid w:val="003A6086"/>
    <w:rsid w:val="003A6A8A"/>
    <w:rsid w:val="003A6CD4"/>
    <w:rsid w:val="003A7EE6"/>
    <w:rsid w:val="003B139C"/>
    <w:rsid w:val="003B28D9"/>
    <w:rsid w:val="003B454C"/>
    <w:rsid w:val="003B5D4A"/>
    <w:rsid w:val="003B7F73"/>
    <w:rsid w:val="003C2A9C"/>
    <w:rsid w:val="003C3377"/>
    <w:rsid w:val="003C3DD3"/>
    <w:rsid w:val="003D4B2D"/>
    <w:rsid w:val="003D5F0A"/>
    <w:rsid w:val="003D6A60"/>
    <w:rsid w:val="003D6B3C"/>
    <w:rsid w:val="003D73D0"/>
    <w:rsid w:val="003D7D99"/>
    <w:rsid w:val="003E2C35"/>
    <w:rsid w:val="003E3EF4"/>
    <w:rsid w:val="003E3F2E"/>
    <w:rsid w:val="003E40BB"/>
    <w:rsid w:val="003E5135"/>
    <w:rsid w:val="003E7127"/>
    <w:rsid w:val="003F213B"/>
    <w:rsid w:val="003F3A88"/>
    <w:rsid w:val="003F48A1"/>
    <w:rsid w:val="003F50D1"/>
    <w:rsid w:val="003F592E"/>
    <w:rsid w:val="003F61F5"/>
    <w:rsid w:val="003F78F7"/>
    <w:rsid w:val="003F7BD3"/>
    <w:rsid w:val="00400509"/>
    <w:rsid w:val="0040116B"/>
    <w:rsid w:val="0040212D"/>
    <w:rsid w:val="00402F94"/>
    <w:rsid w:val="00403698"/>
    <w:rsid w:val="00403ED3"/>
    <w:rsid w:val="00404077"/>
    <w:rsid w:val="00405059"/>
    <w:rsid w:val="00406B7B"/>
    <w:rsid w:val="004108AD"/>
    <w:rsid w:val="00411196"/>
    <w:rsid w:val="00413679"/>
    <w:rsid w:val="00414B70"/>
    <w:rsid w:val="004152C8"/>
    <w:rsid w:val="0041612F"/>
    <w:rsid w:val="004161ED"/>
    <w:rsid w:val="0041626E"/>
    <w:rsid w:val="00420933"/>
    <w:rsid w:val="004259A9"/>
    <w:rsid w:val="004272EA"/>
    <w:rsid w:val="00427E3B"/>
    <w:rsid w:val="00431997"/>
    <w:rsid w:val="00432A12"/>
    <w:rsid w:val="00432A42"/>
    <w:rsid w:val="0043384E"/>
    <w:rsid w:val="0043443C"/>
    <w:rsid w:val="00435BD2"/>
    <w:rsid w:val="00436F4F"/>
    <w:rsid w:val="00440ACA"/>
    <w:rsid w:val="0044136D"/>
    <w:rsid w:val="0044183E"/>
    <w:rsid w:val="00443579"/>
    <w:rsid w:val="0044368C"/>
    <w:rsid w:val="00443A53"/>
    <w:rsid w:val="00443EDD"/>
    <w:rsid w:val="00444F0A"/>
    <w:rsid w:val="00445198"/>
    <w:rsid w:val="00445A95"/>
    <w:rsid w:val="00445D26"/>
    <w:rsid w:val="00446083"/>
    <w:rsid w:val="0045454B"/>
    <w:rsid w:val="00461A41"/>
    <w:rsid w:val="00462D47"/>
    <w:rsid w:val="0046493E"/>
    <w:rsid w:val="00465AFB"/>
    <w:rsid w:val="00466800"/>
    <w:rsid w:val="0046753B"/>
    <w:rsid w:val="0047197B"/>
    <w:rsid w:val="00471C72"/>
    <w:rsid w:val="00472841"/>
    <w:rsid w:val="0047316F"/>
    <w:rsid w:val="00475F34"/>
    <w:rsid w:val="004773A4"/>
    <w:rsid w:val="004804A5"/>
    <w:rsid w:val="00482583"/>
    <w:rsid w:val="004832AE"/>
    <w:rsid w:val="00483781"/>
    <w:rsid w:val="00485381"/>
    <w:rsid w:val="004859D4"/>
    <w:rsid w:val="00486401"/>
    <w:rsid w:val="0049146B"/>
    <w:rsid w:val="00491709"/>
    <w:rsid w:val="00492207"/>
    <w:rsid w:val="00493B22"/>
    <w:rsid w:val="0049660A"/>
    <w:rsid w:val="00497377"/>
    <w:rsid w:val="00497E69"/>
    <w:rsid w:val="004A1B4B"/>
    <w:rsid w:val="004A6A0F"/>
    <w:rsid w:val="004A701D"/>
    <w:rsid w:val="004B161C"/>
    <w:rsid w:val="004B23AB"/>
    <w:rsid w:val="004B3554"/>
    <w:rsid w:val="004B3D6D"/>
    <w:rsid w:val="004B4BA9"/>
    <w:rsid w:val="004B4FDF"/>
    <w:rsid w:val="004B5C30"/>
    <w:rsid w:val="004B630C"/>
    <w:rsid w:val="004B72A7"/>
    <w:rsid w:val="004B7B33"/>
    <w:rsid w:val="004C0AA1"/>
    <w:rsid w:val="004C1A4D"/>
    <w:rsid w:val="004C3394"/>
    <w:rsid w:val="004C437A"/>
    <w:rsid w:val="004C4CB4"/>
    <w:rsid w:val="004C503E"/>
    <w:rsid w:val="004C6929"/>
    <w:rsid w:val="004C6B4F"/>
    <w:rsid w:val="004C7B30"/>
    <w:rsid w:val="004D11C9"/>
    <w:rsid w:val="004D12C6"/>
    <w:rsid w:val="004D260F"/>
    <w:rsid w:val="004D3441"/>
    <w:rsid w:val="004D388C"/>
    <w:rsid w:val="004D3CB4"/>
    <w:rsid w:val="004E0711"/>
    <w:rsid w:val="004E0A4F"/>
    <w:rsid w:val="004E1BEB"/>
    <w:rsid w:val="004E2D2B"/>
    <w:rsid w:val="004E3225"/>
    <w:rsid w:val="004E35E9"/>
    <w:rsid w:val="004E4EB1"/>
    <w:rsid w:val="004E50AD"/>
    <w:rsid w:val="004E5B98"/>
    <w:rsid w:val="004E62D0"/>
    <w:rsid w:val="004E726D"/>
    <w:rsid w:val="004E7A27"/>
    <w:rsid w:val="004F02E6"/>
    <w:rsid w:val="004F4A6F"/>
    <w:rsid w:val="004F4E4E"/>
    <w:rsid w:val="004F600F"/>
    <w:rsid w:val="004F6737"/>
    <w:rsid w:val="004F6E59"/>
    <w:rsid w:val="005015E7"/>
    <w:rsid w:val="00502E45"/>
    <w:rsid w:val="00503671"/>
    <w:rsid w:val="0050498F"/>
    <w:rsid w:val="00505342"/>
    <w:rsid w:val="00505723"/>
    <w:rsid w:val="00506B28"/>
    <w:rsid w:val="005107E5"/>
    <w:rsid w:val="00511110"/>
    <w:rsid w:val="005115C0"/>
    <w:rsid w:val="0051264F"/>
    <w:rsid w:val="00515D7B"/>
    <w:rsid w:val="00520312"/>
    <w:rsid w:val="0052068C"/>
    <w:rsid w:val="0052154C"/>
    <w:rsid w:val="00523799"/>
    <w:rsid w:val="00523855"/>
    <w:rsid w:val="00523BEE"/>
    <w:rsid w:val="00524F2E"/>
    <w:rsid w:val="00525AC8"/>
    <w:rsid w:val="005304D5"/>
    <w:rsid w:val="00532CED"/>
    <w:rsid w:val="005334E9"/>
    <w:rsid w:val="00533E34"/>
    <w:rsid w:val="00534BCD"/>
    <w:rsid w:val="00536587"/>
    <w:rsid w:val="00540744"/>
    <w:rsid w:val="00542060"/>
    <w:rsid w:val="005437F6"/>
    <w:rsid w:val="00543AA1"/>
    <w:rsid w:val="00544F36"/>
    <w:rsid w:val="0054570D"/>
    <w:rsid w:val="00546700"/>
    <w:rsid w:val="00547AFA"/>
    <w:rsid w:val="00551E5F"/>
    <w:rsid w:val="0055218A"/>
    <w:rsid w:val="00553AAE"/>
    <w:rsid w:val="0055538C"/>
    <w:rsid w:val="00555B56"/>
    <w:rsid w:val="00555F5E"/>
    <w:rsid w:val="005563B7"/>
    <w:rsid w:val="005564DF"/>
    <w:rsid w:val="005567CA"/>
    <w:rsid w:val="00561B45"/>
    <w:rsid w:val="00561F0D"/>
    <w:rsid w:val="005621A2"/>
    <w:rsid w:val="005625DD"/>
    <w:rsid w:val="00563945"/>
    <w:rsid w:val="00567051"/>
    <w:rsid w:val="00570EC9"/>
    <w:rsid w:val="0057608B"/>
    <w:rsid w:val="005772B0"/>
    <w:rsid w:val="0057732A"/>
    <w:rsid w:val="00577E09"/>
    <w:rsid w:val="00580634"/>
    <w:rsid w:val="0058073C"/>
    <w:rsid w:val="00580B55"/>
    <w:rsid w:val="005817D8"/>
    <w:rsid w:val="005824F2"/>
    <w:rsid w:val="00584CBE"/>
    <w:rsid w:val="00590714"/>
    <w:rsid w:val="00591403"/>
    <w:rsid w:val="00592477"/>
    <w:rsid w:val="00592728"/>
    <w:rsid w:val="00592A24"/>
    <w:rsid w:val="00593362"/>
    <w:rsid w:val="00593A53"/>
    <w:rsid w:val="00593BAE"/>
    <w:rsid w:val="00594125"/>
    <w:rsid w:val="0059593C"/>
    <w:rsid w:val="00596FA7"/>
    <w:rsid w:val="0059766B"/>
    <w:rsid w:val="005A1FDC"/>
    <w:rsid w:val="005A2DE1"/>
    <w:rsid w:val="005A3B13"/>
    <w:rsid w:val="005A570C"/>
    <w:rsid w:val="005A7CD1"/>
    <w:rsid w:val="005B0BF2"/>
    <w:rsid w:val="005B172A"/>
    <w:rsid w:val="005B2064"/>
    <w:rsid w:val="005B2AAB"/>
    <w:rsid w:val="005B3881"/>
    <w:rsid w:val="005B5CE6"/>
    <w:rsid w:val="005B77E9"/>
    <w:rsid w:val="005C2326"/>
    <w:rsid w:val="005C2701"/>
    <w:rsid w:val="005C2F7F"/>
    <w:rsid w:val="005C4744"/>
    <w:rsid w:val="005C5352"/>
    <w:rsid w:val="005C5A9C"/>
    <w:rsid w:val="005C6BF2"/>
    <w:rsid w:val="005C6F42"/>
    <w:rsid w:val="005D07FA"/>
    <w:rsid w:val="005D1669"/>
    <w:rsid w:val="005D1DBC"/>
    <w:rsid w:val="005D22DD"/>
    <w:rsid w:val="005D6C7E"/>
    <w:rsid w:val="005E3E80"/>
    <w:rsid w:val="005E4ECC"/>
    <w:rsid w:val="005E6C57"/>
    <w:rsid w:val="005E7714"/>
    <w:rsid w:val="005F28AB"/>
    <w:rsid w:val="005F350C"/>
    <w:rsid w:val="005F59B7"/>
    <w:rsid w:val="005F5A63"/>
    <w:rsid w:val="005F7E7F"/>
    <w:rsid w:val="0060068E"/>
    <w:rsid w:val="006030FB"/>
    <w:rsid w:val="00603E44"/>
    <w:rsid w:val="006042A7"/>
    <w:rsid w:val="00605931"/>
    <w:rsid w:val="00605CE5"/>
    <w:rsid w:val="00606901"/>
    <w:rsid w:val="00610D19"/>
    <w:rsid w:val="00610F11"/>
    <w:rsid w:val="0061245C"/>
    <w:rsid w:val="006143B1"/>
    <w:rsid w:val="00615297"/>
    <w:rsid w:val="006160C6"/>
    <w:rsid w:val="00616F32"/>
    <w:rsid w:val="006218D9"/>
    <w:rsid w:val="00621DAA"/>
    <w:rsid w:val="006229C8"/>
    <w:rsid w:val="006240EE"/>
    <w:rsid w:val="00624931"/>
    <w:rsid w:val="0062641C"/>
    <w:rsid w:val="00626726"/>
    <w:rsid w:val="00630C1A"/>
    <w:rsid w:val="00631BFE"/>
    <w:rsid w:val="00633550"/>
    <w:rsid w:val="0063383C"/>
    <w:rsid w:val="0063386B"/>
    <w:rsid w:val="00634812"/>
    <w:rsid w:val="0063548D"/>
    <w:rsid w:val="00636405"/>
    <w:rsid w:val="00637573"/>
    <w:rsid w:val="006423BF"/>
    <w:rsid w:val="0064306C"/>
    <w:rsid w:val="006435A0"/>
    <w:rsid w:val="00643AE7"/>
    <w:rsid w:val="0064555B"/>
    <w:rsid w:val="00651579"/>
    <w:rsid w:val="006531B5"/>
    <w:rsid w:val="00653521"/>
    <w:rsid w:val="00654DC8"/>
    <w:rsid w:val="00657ED6"/>
    <w:rsid w:val="00661060"/>
    <w:rsid w:val="006616A1"/>
    <w:rsid w:val="00665078"/>
    <w:rsid w:val="00665132"/>
    <w:rsid w:val="006658B7"/>
    <w:rsid w:val="0067220E"/>
    <w:rsid w:val="00673007"/>
    <w:rsid w:val="00673281"/>
    <w:rsid w:val="00675A21"/>
    <w:rsid w:val="00676669"/>
    <w:rsid w:val="00677722"/>
    <w:rsid w:val="0067787B"/>
    <w:rsid w:val="00680E7D"/>
    <w:rsid w:val="00681DC2"/>
    <w:rsid w:val="00692B56"/>
    <w:rsid w:val="00692C5A"/>
    <w:rsid w:val="00693429"/>
    <w:rsid w:val="00694B2A"/>
    <w:rsid w:val="006956B1"/>
    <w:rsid w:val="00695FFE"/>
    <w:rsid w:val="006960FF"/>
    <w:rsid w:val="006978B3"/>
    <w:rsid w:val="006A03E6"/>
    <w:rsid w:val="006B0342"/>
    <w:rsid w:val="006B0A24"/>
    <w:rsid w:val="006B396B"/>
    <w:rsid w:val="006B3976"/>
    <w:rsid w:val="006C07B9"/>
    <w:rsid w:val="006C08B4"/>
    <w:rsid w:val="006C094C"/>
    <w:rsid w:val="006C22C0"/>
    <w:rsid w:val="006C23A0"/>
    <w:rsid w:val="006C2E7F"/>
    <w:rsid w:val="006C734E"/>
    <w:rsid w:val="006C7854"/>
    <w:rsid w:val="006D0010"/>
    <w:rsid w:val="006D10A1"/>
    <w:rsid w:val="006D1C33"/>
    <w:rsid w:val="006D79C1"/>
    <w:rsid w:val="006E0293"/>
    <w:rsid w:val="006E02B4"/>
    <w:rsid w:val="006E34A3"/>
    <w:rsid w:val="006E3D2D"/>
    <w:rsid w:val="006E4916"/>
    <w:rsid w:val="006E52D3"/>
    <w:rsid w:val="006E53D9"/>
    <w:rsid w:val="006F1BC0"/>
    <w:rsid w:val="006F3929"/>
    <w:rsid w:val="006F463E"/>
    <w:rsid w:val="006F4FD6"/>
    <w:rsid w:val="006F55AE"/>
    <w:rsid w:val="00700B91"/>
    <w:rsid w:val="00700FC7"/>
    <w:rsid w:val="00701743"/>
    <w:rsid w:val="00701EEA"/>
    <w:rsid w:val="00702462"/>
    <w:rsid w:val="0070442F"/>
    <w:rsid w:val="00705AA0"/>
    <w:rsid w:val="0071420B"/>
    <w:rsid w:val="00714CBC"/>
    <w:rsid w:val="00717841"/>
    <w:rsid w:val="00720242"/>
    <w:rsid w:val="00724144"/>
    <w:rsid w:val="00724254"/>
    <w:rsid w:val="00726D50"/>
    <w:rsid w:val="007275F8"/>
    <w:rsid w:val="00730032"/>
    <w:rsid w:val="00731C25"/>
    <w:rsid w:val="0073203B"/>
    <w:rsid w:val="00732946"/>
    <w:rsid w:val="00732EEF"/>
    <w:rsid w:val="0073310A"/>
    <w:rsid w:val="007348E6"/>
    <w:rsid w:val="00735CAE"/>
    <w:rsid w:val="007444DA"/>
    <w:rsid w:val="00744EA7"/>
    <w:rsid w:val="00744F85"/>
    <w:rsid w:val="00745B5C"/>
    <w:rsid w:val="0074682E"/>
    <w:rsid w:val="00751A20"/>
    <w:rsid w:val="0075273F"/>
    <w:rsid w:val="007552CD"/>
    <w:rsid w:val="00756307"/>
    <w:rsid w:val="00757220"/>
    <w:rsid w:val="007605FB"/>
    <w:rsid w:val="00764BDC"/>
    <w:rsid w:val="00766006"/>
    <w:rsid w:val="0077220A"/>
    <w:rsid w:val="00777A7A"/>
    <w:rsid w:val="007809E3"/>
    <w:rsid w:val="00782826"/>
    <w:rsid w:val="00782E0D"/>
    <w:rsid w:val="007832B8"/>
    <w:rsid w:val="007838B8"/>
    <w:rsid w:val="0078390B"/>
    <w:rsid w:val="00785CCB"/>
    <w:rsid w:val="00785FCF"/>
    <w:rsid w:val="00787264"/>
    <w:rsid w:val="007872E9"/>
    <w:rsid w:val="007878F8"/>
    <w:rsid w:val="007914E0"/>
    <w:rsid w:val="00793868"/>
    <w:rsid w:val="007945CC"/>
    <w:rsid w:val="007A05FC"/>
    <w:rsid w:val="007A0828"/>
    <w:rsid w:val="007A21C4"/>
    <w:rsid w:val="007A2F9E"/>
    <w:rsid w:val="007A4F7B"/>
    <w:rsid w:val="007A5185"/>
    <w:rsid w:val="007A5489"/>
    <w:rsid w:val="007B0644"/>
    <w:rsid w:val="007B082D"/>
    <w:rsid w:val="007B182B"/>
    <w:rsid w:val="007B1C1D"/>
    <w:rsid w:val="007B4038"/>
    <w:rsid w:val="007B46ED"/>
    <w:rsid w:val="007B6099"/>
    <w:rsid w:val="007C0001"/>
    <w:rsid w:val="007C150C"/>
    <w:rsid w:val="007C1835"/>
    <w:rsid w:val="007C1F64"/>
    <w:rsid w:val="007C3D84"/>
    <w:rsid w:val="007C3FF7"/>
    <w:rsid w:val="007C4526"/>
    <w:rsid w:val="007C4FAF"/>
    <w:rsid w:val="007C7A36"/>
    <w:rsid w:val="007D0340"/>
    <w:rsid w:val="007D077E"/>
    <w:rsid w:val="007D2323"/>
    <w:rsid w:val="007D5441"/>
    <w:rsid w:val="007D546D"/>
    <w:rsid w:val="007D6D18"/>
    <w:rsid w:val="007D6D23"/>
    <w:rsid w:val="007D6F77"/>
    <w:rsid w:val="007D7A17"/>
    <w:rsid w:val="007E0BF5"/>
    <w:rsid w:val="007E17A3"/>
    <w:rsid w:val="007E3CC7"/>
    <w:rsid w:val="007E3D9F"/>
    <w:rsid w:val="007E413A"/>
    <w:rsid w:val="007E42CF"/>
    <w:rsid w:val="007E4FD4"/>
    <w:rsid w:val="007E5432"/>
    <w:rsid w:val="007E5BE5"/>
    <w:rsid w:val="007E5C27"/>
    <w:rsid w:val="007E5F2A"/>
    <w:rsid w:val="007E69B2"/>
    <w:rsid w:val="007F0615"/>
    <w:rsid w:val="007F332E"/>
    <w:rsid w:val="007F3B03"/>
    <w:rsid w:val="007F51AC"/>
    <w:rsid w:val="007F5FAF"/>
    <w:rsid w:val="007F65C4"/>
    <w:rsid w:val="007F7A45"/>
    <w:rsid w:val="00802A44"/>
    <w:rsid w:val="00804F87"/>
    <w:rsid w:val="00805C57"/>
    <w:rsid w:val="00807469"/>
    <w:rsid w:val="00807E03"/>
    <w:rsid w:val="008107C5"/>
    <w:rsid w:val="00810B80"/>
    <w:rsid w:val="00812EB3"/>
    <w:rsid w:val="0081695E"/>
    <w:rsid w:val="00822359"/>
    <w:rsid w:val="00822651"/>
    <w:rsid w:val="00822848"/>
    <w:rsid w:val="00823C14"/>
    <w:rsid w:val="00827B11"/>
    <w:rsid w:val="00830035"/>
    <w:rsid w:val="00830F01"/>
    <w:rsid w:val="008310B7"/>
    <w:rsid w:val="0083264C"/>
    <w:rsid w:val="00836769"/>
    <w:rsid w:val="00836B28"/>
    <w:rsid w:val="00837C67"/>
    <w:rsid w:val="0084073B"/>
    <w:rsid w:val="008412FC"/>
    <w:rsid w:val="00841A53"/>
    <w:rsid w:val="0084306D"/>
    <w:rsid w:val="00847310"/>
    <w:rsid w:val="0085013F"/>
    <w:rsid w:val="00850E4A"/>
    <w:rsid w:val="00850E57"/>
    <w:rsid w:val="008527D9"/>
    <w:rsid w:val="00853BE3"/>
    <w:rsid w:val="00854B90"/>
    <w:rsid w:val="00855744"/>
    <w:rsid w:val="0085724C"/>
    <w:rsid w:val="00861DD3"/>
    <w:rsid w:val="008639F4"/>
    <w:rsid w:val="008670A8"/>
    <w:rsid w:val="008741E9"/>
    <w:rsid w:val="00874616"/>
    <w:rsid w:val="008746DD"/>
    <w:rsid w:val="008774BA"/>
    <w:rsid w:val="00881236"/>
    <w:rsid w:val="008812BC"/>
    <w:rsid w:val="00882D2B"/>
    <w:rsid w:val="00883500"/>
    <w:rsid w:val="008844DF"/>
    <w:rsid w:val="008870F7"/>
    <w:rsid w:val="00887198"/>
    <w:rsid w:val="008913F6"/>
    <w:rsid w:val="00891C93"/>
    <w:rsid w:val="00892517"/>
    <w:rsid w:val="00892E5F"/>
    <w:rsid w:val="008945DF"/>
    <w:rsid w:val="00894A98"/>
    <w:rsid w:val="008952F0"/>
    <w:rsid w:val="00895D6B"/>
    <w:rsid w:val="008A0A50"/>
    <w:rsid w:val="008A11B6"/>
    <w:rsid w:val="008A5176"/>
    <w:rsid w:val="008A5D7C"/>
    <w:rsid w:val="008A74C6"/>
    <w:rsid w:val="008A7EC0"/>
    <w:rsid w:val="008B01E0"/>
    <w:rsid w:val="008B0A74"/>
    <w:rsid w:val="008B218B"/>
    <w:rsid w:val="008B3373"/>
    <w:rsid w:val="008B47D5"/>
    <w:rsid w:val="008B51C9"/>
    <w:rsid w:val="008B5B5E"/>
    <w:rsid w:val="008C1CBD"/>
    <w:rsid w:val="008C1EFC"/>
    <w:rsid w:val="008C21D9"/>
    <w:rsid w:val="008C6600"/>
    <w:rsid w:val="008C7B99"/>
    <w:rsid w:val="008D1261"/>
    <w:rsid w:val="008D1965"/>
    <w:rsid w:val="008D3AAC"/>
    <w:rsid w:val="008D7E1F"/>
    <w:rsid w:val="008E2D12"/>
    <w:rsid w:val="008E43E0"/>
    <w:rsid w:val="008E5CB7"/>
    <w:rsid w:val="008E5E66"/>
    <w:rsid w:val="008F03A2"/>
    <w:rsid w:val="008F1D45"/>
    <w:rsid w:val="008F1E9D"/>
    <w:rsid w:val="008F2E9C"/>
    <w:rsid w:val="008F5720"/>
    <w:rsid w:val="008F5C7F"/>
    <w:rsid w:val="008F6EC5"/>
    <w:rsid w:val="008F6F70"/>
    <w:rsid w:val="00900FB8"/>
    <w:rsid w:val="00902CC4"/>
    <w:rsid w:val="00903785"/>
    <w:rsid w:val="009040BF"/>
    <w:rsid w:val="00905316"/>
    <w:rsid w:val="00905BD5"/>
    <w:rsid w:val="0090646C"/>
    <w:rsid w:val="00910A94"/>
    <w:rsid w:val="00911F38"/>
    <w:rsid w:val="0091336E"/>
    <w:rsid w:val="0091344C"/>
    <w:rsid w:val="00914AFD"/>
    <w:rsid w:val="00916F0A"/>
    <w:rsid w:val="0092098D"/>
    <w:rsid w:val="00922270"/>
    <w:rsid w:val="00922B98"/>
    <w:rsid w:val="00922FE7"/>
    <w:rsid w:val="00924474"/>
    <w:rsid w:val="0092447E"/>
    <w:rsid w:val="00924D06"/>
    <w:rsid w:val="00926D13"/>
    <w:rsid w:val="00926DEE"/>
    <w:rsid w:val="00930391"/>
    <w:rsid w:val="00931A4E"/>
    <w:rsid w:val="0093225C"/>
    <w:rsid w:val="00932324"/>
    <w:rsid w:val="00935407"/>
    <w:rsid w:val="009360D4"/>
    <w:rsid w:val="009367DB"/>
    <w:rsid w:val="009378B2"/>
    <w:rsid w:val="00937C6E"/>
    <w:rsid w:val="0094019C"/>
    <w:rsid w:val="0094266F"/>
    <w:rsid w:val="009431AF"/>
    <w:rsid w:val="0094341D"/>
    <w:rsid w:val="00944097"/>
    <w:rsid w:val="00944BE1"/>
    <w:rsid w:val="00945B3A"/>
    <w:rsid w:val="00945C37"/>
    <w:rsid w:val="00946E3C"/>
    <w:rsid w:val="009474AB"/>
    <w:rsid w:val="00947D83"/>
    <w:rsid w:val="00951E30"/>
    <w:rsid w:val="00956E66"/>
    <w:rsid w:val="00957708"/>
    <w:rsid w:val="00957731"/>
    <w:rsid w:val="00960F15"/>
    <w:rsid w:val="009611A4"/>
    <w:rsid w:val="00961251"/>
    <w:rsid w:val="00961A66"/>
    <w:rsid w:val="009621B2"/>
    <w:rsid w:val="00963EBA"/>
    <w:rsid w:val="00963FC2"/>
    <w:rsid w:val="00964638"/>
    <w:rsid w:val="009703F2"/>
    <w:rsid w:val="00970B55"/>
    <w:rsid w:val="00970B5E"/>
    <w:rsid w:val="00971007"/>
    <w:rsid w:val="0097123C"/>
    <w:rsid w:val="00972BAB"/>
    <w:rsid w:val="0097305F"/>
    <w:rsid w:val="009731FA"/>
    <w:rsid w:val="009741BC"/>
    <w:rsid w:val="0097563F"/>
    <w:rsid w:val="00976076"/>
    <w:rsid w:val="0097727C"/>
    <w:rsid w:val="00984777"/>
    <w:rsid w:val="00984D10"/>
    <w:rsid w:val="00986893"/>
    <w:rsid w:val="00992D1A"/>
    <w:rsid w:val="00993A9B"/>
    <w:rsid w:val="00995C82"/>
    <w:rsid w:val="00996E3D"/>
    <w:rsid w:val="00997F4C"/>
    <w:rsid w:val="009A07B1"/>
    <w:rsid w:val="009A121A"/>
    <w:rsid w:val="009A2414"/>
    <w:rsid w:val="009A42A1"/>
    <w:rsid w:val="009A6FFC"/>
    <w:rsid w:val="009B0F6E"/>
    <w:rsid w:val="009B1061"/>
    <w:rsid w:val="009B14D5"/>
    <w:rsid w:val="009B2AF2"/>
    <w:rsid w:val="009B3841"/>
    <w:rsid w:val="009B59B7"/>
    <w:rsid w:val="009C007F"/>
    <w:rsid w:val="009C13BB"/>
    <w:rsid w:val="009C1D54"/>
    <w:rsid w:val="009C1FE4"/>
    <w:rsid w:val="009C2C38"/>
    <w:rsid w:val="009C43BB"/>
    <w:rsid w:val="009C51FF"/>
    <w:rsid w:val="009C5610"/>
    <w:rsid w:val="009C5C89"/>
    <w:rsid w:val="009C6EF4"/>
    <w:rsid w:val="009C7775"/>
    <w:rsid w:val="009D0469"/>
    <w:rsid w:val="009D0EC5"/>
    <w:rsid w:val="009D1563"/>
    <w:rsid w:val="009D220C"/>
    <w:rsid w:val="009D265C"/>
    <w:rsid w:val="009D3299"/>
    <w:rsid w:val="009D37AC"/>
    <w:rsid w:val="009D4355"/>
    <w:rsid w:val="009D4F5E"/>
    <w:rsid w:val="009D638D"/>
    <w:rsid w:val="009D7FC5"/>
    <w:rsid w:val="009E003E"/>
    <w:rsid w:val="009E2D6B"/>
    <w:rsid w:val="009E3A3D"/>
    <w:rsid w:val="009E4870"/>
    <w:rsid w:val="009E7759"/>
    <w:rsid w:val="009E7A78"/>
    <w:rsid w:val="009E7F1F"/>
    <w:rsid w:val="009E7F47"/>
    <w:rsid w:val="009F0C37"/>
    <w:rsid w:val="009F14F1"/>
    <w:rsid w:val="009F20E7"/>
    <w:rsid w:val="009F2E0E"/>
    <w:rsid w:val="009F3135"/>
    <w:rsid w:val="009F322A"/>
    <w:rsid w:val="009F60BA"/>
    <w:rsid w:val="00A00690"/>
    <w:rsid w:val="00A0529C"/>
    <w:rsid w:val="00A0629C"/>
    <w:rsid w:val="00A0739F"/>
    <w:rsid w:val="00A07929"/>
    <w:rsid w:val="00A07B8B"/>
    <w:rsid w:val="00A07E45"/>
    <w:rsid w:val="00A12BE1"/>
    <w:rsid w:val="00A13E28"/>
    <w:rsid w:val="00A14D7B"/>
    <w:rsid w:val="00A15674"/>
    <w:rsid w:val="00A15F31"/>
    <w:rsid w:val="00A1622E"/>
    <w:rsid w:val="00A162F7"/>
    <w:rsid w:val="00A163F3"/>
    <w:rsid w:val="00A1737B"/>
    <w:rsid w:val="00A207D6"/>
    <w:rsid w:val="00A20E05"/>
    <w:rsid w:val="00A21447"/>
    <w:rsid w:val="00A21D4B"/>
    <w:rsid w:val="00A2296E"/>
    <w:rsid w:val="00A22C5E"/>
    <w:rsid w:val="00A24334"/>
    <w:rsid w:val="00A2731C"/>
    <w:rsid w:val="00A3028A"/>
    <w:rsid w:val="00A30F04"/>
    <w:rsid w:val="00A33253"/>
    <w:rsid w:val="00A334A7"/>
    <w:rsid w:val="00A4368C"/>
    <w:rsid w:val="00A4755C"/>
    <w:rsid w:val="00A50235"/>
    <w:rsid w:val="00A51D94"/>
    <w:rsid w:val="00A54498"/>
    <w:rsid w:val="00A570E2"/>
    <w:rsid w:val="00A578B3"/>
    <w:rsid w:val="00A57A5B"/>
    <w:rsid w:val="00A614C6"/>
    <w:rsid w:val="00A650DC"/>
    <w:rsid w:val="00A66506"/>
    <w:rsid w:val="00A6740A"/>
    <w:rsid w:val="00A67F92"/>
    <w:rsid w:val="00A71063"/>
    <w:rsid w:val="00A71B2F"/>
    <w:rsid w:val="00A724FC"/>
    <w:rsid w:val="00A74173"/>
    <w:rsid w:val="00A74D83"/>
    <w:rsid w:val="00A75120"/>
    <w:rsid w:val="00A7600F"/>
    <w:rsid w:val="00A76BE0"/>
    <w:rsid w:val="00A76E05"/>
    <w:rsid w:val="00A76FD1"/>
    <w:rsid w:val="00A80749"/>
    <w:rsid w:val="00A808B9"/>
    <w:rsid w:val="00A809BB"/>
    <w:rsid w:val="00A84B2D"/>
    <w:rsid w:val="00A866E2"/>
    <w:rsid w:val="00A86F01"/>
    <w:rsid w:val="00A87D51"/>
    <w:rsid w:val="00A94370"/>
    <w:rsid w:val="00A952FA"/>
    <w:rsid w:val="00A95399"/>
    <w:rsid w:val="00A96B96"/>
    <w:rsid w:val="00A96BE1"/>
    <w:rsid w:val="00A97698"/>
    <w:rsid w:val="00AA1FB5"/>
    <w:rsid w:val="00AA203A"/>
    <w:rsid w:val="00AA2ED3"/>
    <w:rsid w:val="00AA3F2A"/>
    <w:rsid w:val="00AA4E7F"/>
    <w:rsid w:val="00AA7178"/>
    <w:rsid w:val="00AA76F2"/>
    <w:rsid w:val="00AA7754"/>
    <w:rsid w:val="00AB11AE"/>
    <w:rsid w:val="00AB38B0"/>
    <w:rsid w:val="00AB5E7B"/>
    <w:rsid w:val="00AB79DA"/>
    <w:rsid w:val="00AC166F"/>
    <w:rsid w:val="00AC3B62"/>
    <w:rsid w:val="00AC4105"/>
    <w:rsid w:val="00AC589D"/>
    <w:rsid w:val="00AC5950"/>
    <w:rsid w:val="00AC7849"/>
    <w:rsid w:val="00AC7C2E"/>
    <w:rsid w:val="00AD0279"/>
    <w:rsid w:val="00AD153C"/>
    <w:rsid w:val="00AD5032"/>
    <w:rsid w:val="00AD6B0C"/>
    <w:rsid w:val="00AE0E12"/>
    <w:rsid w:val="00AE29DF"/>
    <w:rsid w:val="00AE435C"/>
    <w:rsid w:val="00AE4A83"/>
    <w:rsid w:val="00AE54CB"/>
    <w:rsid w:val="00AE64AA"/>
    <w:rsid w:val="00AE77D6"/>
    <w:rsid w:val="00AF021A"/>
    <w:rsid w:val="00AF17B5"/>
    <w:rsid w:val="00AF32C0"/>
    <w:rsid w:val="00AF7235"/>
    <w:rsid w:val="00AF732C"/>
    <w:rsid w:val="00B0270C"/>
    <w:rsid w:val="00B04B7E"/>
    <w:rsid w:val="00B067A6"/>
    <w:rsid w:val="00B1328B"/>
    <w:rsid w:val="00B144C6"/>
    <w:rsid w:val="00B14ADA"/>
    <w:rsid w:val="00B1629E"/>
    <w:rsid w:val="00B16F3D"/>
    <w:rsid w:val="00B16F7E"/>
    <w:rsid w:val="00B22B61"/>
    <w:rsid w:val="00B23327"/>
    <w:rsid w:val="00B2363A"/>
    <w:rsid w:val="00B23FA7"/>
    <w:rsid w:val="00B24369"/>
    <w:rsid w:val="00B31B47"/>
    <w:rsid w:val="00B32A08"/>
    <w:rsid w:val="00B345E5"/>
    <w:rsid w:val="00B40078"/>
    <w:rsid w:val="00B465F2"/>
    <w:rsid w:val="00B46A70"/>
    <w:rsid w:val="00B471D3"/>
    <w:rsid w:val="00B47A2E"/>
    <w:rsid w:val="00B50704"/>
    <w:rsid w:val="00B50917"/>
    <w:rsid w:val="00B53D29"/>
    <w:rsid w:val="00B547EE"/>
    <w:rsid w:val="00B54B61"/>
    <w:rsid w:val="00B56FA1"/>
    <w:rsid w:val="00B57418"/>
    <w:rsid w:val="00B57AF3"/>
    <w:rsid w:val="00B60F6E"/>
    <w:rsid w:val="00B62041"/>
    <w:rsid w:val="00B62C8E"/>
    <w:rsid w:val="00B63A8D"/>
    <w:rsid w:val="00B648DA"/>
    <w:rsid w:val="00B651B0"/>
    <w:rsid w:val="00B6746F"/>
    <w:rsid w:val="00B700EC"/>
    <w:rsid w:val="00B7052D"/>
    <w:rsid w:val="00B710BB"/>
    <w:rsid w:val="00B715D3"/>
    <w:rsid w:val="00B7295E"/>
    <w:rsid w:val="00B7442C"/>
    <w:rsid w:val="00B76F65"/>
    <w:rsid w:val="00B779A8"/>
    <w:rsid w:val="00B806F3"/>
    <w:rsid w:val="00B817AC"/>
    <w:rsid w:val="00B8256E"/>
    <w:rsid w:val="00B8256F"/>
    <w:rsid w:val="00B82D49"/>
    <w:rsid w:val="00B84158"/>
    <w:rsid w:val="00B842F0"/>
    <w:rsid w:val="00B8459E"/>
    <w:rsid w:val="00B8477F"/>
    <w:rsid w:val="00B85FE3"/>
    <w:rsid w:val="00B87260"/>
    <w:rsid w:val="00B878B5"/>
    <w:rsid w:val="00B879CF"/>
    <w:rsid w:val="00B92447"/>
    <w:rsid w:val="00B9445D"/>
    <w:rsid w:val="00BA433D"/>
    <w:rsid w:val="00BA5422"/>
    <w:rsid w:val="00BA5C34"/>
    <w:rsid w:val="00BA5D74"/>
    <w:rsid w:val="00BB07EE"/>
    <w:rsid w:val="00BB1984"/>
    <w:rsid w:val="00BB1EDC"/>
    <w:rsid w:val="00BB2392"/>
    <w:rsid w:val="00BB2A46"/>
    <w:rsid w:val="00BB7427"/>
    <w:rsid w:val="00BC024C"/>
    <w:rsid w:val="00BC42B1"/>
    <w:rsid w:val="00BC4B5E"/>
    <w:rsid w:val="00BC53FD"/>
    <w:rsid w:val="00BC62E5"/>
    <w:rsid w:val="00BC6418"/>
    <w:rsid w:val="00BC6510"/>
    <w:rsid w:val="00BC73AD"/>
    <w:rsid w:val="00BC7EBD"/>
    <w:rsid w:val="00BD232C"/>
    <w:rsid w:val="00BD2E38"/>
    <w:rsid w:val="00BD3E76"/>
    <w:rsid w:val="00BD3E88"/>
    <w:rsid w:val="00BD41F6"/>
    <w:rsid w:val="00BD4614"/>
    <w:rsid w:val="00BD4625"/>
    <w:rsid w:val="00BD59A1"/>
    <w:rsid w:val="00BE0231"/>
    <w:rsid w:val="00BE2840"/>
    <w:rsid w:val="00BE60EE"/>
    <w:rsid w:val="00BE62A1"/>
    <w:rsid w:val="00BF1591"/>
    <w:rsid w:val="00BF1AD8"/>
    <w:rsid w:val="00BF49C6"/>
    <w:rsid w:val="00C01E39"/>
    <w:rsid w:val="00C03607"/>
    <w:rsid w:val="00C03B9C"/>
    <w:rsid w:val="00C043DC"/>
    <w:rsid w:val="00C06129"/>
    <w:rsid w:val="00C0667E"/>
    <w:rsid w:val="00C13A5E"/>
    <w:rsid w:val="00C14433"/>
    <w:rsid w:val="00C14434"/>
    <w:rsid w:val="00C15094"/>
    <w:rsid w:val="00C159B9"/>
    <w:rsid w:val="00C163C7"/>
    <w:rsid w:val="00C164D4"/>
    <w:rsid w:val="00C16E72"/>
    <w:rsid w:val="00C20910"/>
    <w:rsid w:val="00C213F6"/>
    <w:rsid w:val="00C216C5"/>
    <w:rsid w:val="00C234B3"/>
    <w:rsid w:val="00C26154"/>
    <w:rsid w:val="00C26AA9"/>
    <w:rsid w:val="00C32DA9"/>
    <w:rsid w:val="00C34257"/>
    <w:rsid w:val="00C350B8"/>
    <w:rsid w:val="00C35C8D"/>
    <w:rsid w:val="00C3614D"/>
    <w:rsid w:val="00C36330"/>
    <w:rsid w:val="00C41179"/>
    <w:rsid w:val="00C4409C"/>
    <w:rsid w:val="00C44B64"/>
    <w:rsid w:val="00C45B5C"/>
    <w:rsid w:val="00C50E94"/>
    <w:rsid w:val="00C5313D"/>
    <w:rsid w:val="00C53D95"/>
    <w:rsid w:val="00C5499D"/>
    <w:rsid w:val="00C553DA"/>
    <w:rsid w:val="00C556B8"/>
    <w:rsid w:val="00C55D08"/>
    <w:rsid w:val="00C560AA"/>
    <w:rsid w:val="00C57146"/>
    <w:rsid w:val="00C57789"/>
    <w:rsid w:val="00C613FB"/>
    <w:rsid w:val="00C62AC7"/>
    <w:rsid w:val="00C6562D"/>
    <w:rsid w:val="00C667CB"/>
    <w:rsid w:val="00C676A7"/>
    <w:rsid w:val="00C70759"/>
    <w:rsid w:val="00C71BF7"/>
    <w:rsid w:val="00C73915"/>
    <w:rsid w:val="00C74C44"/>
    <w:rsid w:val="00C75900"/>
    <w:rsid w:val="00C76366"/>
    <w:rsid w:val="00C81599"/>
    <w:rsid w:val="00C815E6"/>
    <w:rsid w:val="00C82623"/>
    <w:rsid w:val="00C82C7D"/>
    <w:rsid w:val="00C85327"/>
    <w:rsid w:val="00C85E46"/>
    <w:rsid w:val="00C87A77"/>
    <w:rsid w:val="00C87FBB"/>
    <w:rsid w:val="00C91746"/>
    <w:rsid w:val="00C91A5F"/>
    <w:rsid w:val="00C9232B"/>
    <w:rsid w:val="00C96EB0"/>
    <w:rsid w:val="00C976EB"/>
    <w:rsid w:val="00CA0409"/>
    <w:rsid w:val="00CA271A"/>
    <w:rsid w:val="00CA2D0D"/>
    <w:rsid w:val="00CA62F0"/>
    <w:rsid w:val="00CB4E94"/>
    <w:rsid w:val="00CB5F8E"/>
    <w:rsid w:val="00CB6680"/>
    <w:rsid w:val="00CB6828"/>
    <w:rsid w:val="00CB6D33"/>
    <w:rsid w:val="00CC0306"/>
    <w:rsid w:val="00CC122B"/>
    <w:rsid w:val="00CC255C"/>
    <w:rsid w:val="00CC73D2"/>
    <w:rsid w:val="00CC7675"/>
    <w:rsid w:val="00CD2649"/>
    <w:rsid w:val="00CD333B"/>
    <w:rsid w:val="00CD51C8"/>
    <w:rsid w:val="00CD5629"/>
    <w:rsid w:val="00CD5860"/>
    <w:rsid w:val="00CD649A"/>
    <w:rsid w:val="00CD6C47"/>
    <w:rsid w:val="00CD79A0"/>
    <w:rsid w:val="00CE02E5"/>
    <w:rsid w:val="00CE0B61"/>
    <w:rsid w:val="00CE0F25"/>
    <w:rsid w:val="00CE37CD"/>
    <w:rsid w:val="00CE411B"/>
    <w:rsid w:val="00CE5DFA"/>
    <w:rsid w:val="00CE608B"/>
    <w:rsid w:val="00CE6F2D"/>
    <w:rsid w:val="00CE7851"/>
    <w:rsid w:val="00CF1BB1"/>
    <w:rsid w:val="00CF34D9"/>
    <w:rsid w:val="00CF55D4"/>
    <w:rsid w:val="00CF5C5C"/>
    <w:rsid w:val="00CF6135"/>
    <w:rsid w:val="00CF6465"/>
    <w:rsid w:val="00CF6828"/>
    <w:rsid w:val="00CF71FB"/>
    <w:rsid w:val="00CF758B"/>
    <w:rsid w:val="00CF778D"/>
    <w:rsid w:val="00CF789E"/>
    <w:rsid w:val="00D00038"/>
    <w:rsid w:val="00D0046A"/>
    <w:rsid w:val="00D02590"/>
    <w:rsid w:val="00D0405B"/>
    <w:rsid w:val="00D042B9"/>
    <w:rsid w:val="00D0640C"/>
    <w:rsid w:val="00D07CC5"/>
    <w:rsid w:val="00D10391"/>
    <w:rsid w:val="00D106A5"/>
    <w:rsid w:val="00D10B0D"/>
    <w:rsid w:val="00D143FB"/>
    <w:rsid w:val="00D155BA"/>
    <w:rsid w:val="00D16540"/>
    <w:rsid w:val="00D16754"/>
    <w:rsid w:val="00D17060"/>
    <w:rsid w:val="00D17383"/>
    <w:rsid w:val="00D1767C"/>
    <w:rsid w:val="00D17AE6"/>
    <w:rsid w:val="00D20B17"/>
    <w:rsid w:val="00D220D3"/>
    <w:rsid w:val="00D2354D"/>
    <w:rsid w:val="00D2577B"/>
    <w:rsid w:val="00D25E61"/>
    <w:rsid w:val="00D27A97"/>
    <w:rsid w:val="00D3043B"/>
    <w:rsid w:val="00D324B4"/>
    <w:rsid w:val="00D348CD"/>
    <w:rsid w:val="00D36C11"/>
    <w:rsid w:val="00D41DE7"/>
    <w:rsid w:val="00D441D1"/>
    <w:rsid w:val="00D44C31"/>
    <w:rsid w:val="00D44FE4"/>
    <w:rsid w:val="00D47044"/>
    <w:rsid w:val="00D47751"/>
    <w:rsid w:val="00D50729"/>
    <w:rsid w:val="00D509CD"/>
    <w:rsid w:val="00D51A48"/>
    <w:rsid w:val="00D53BCC"/>
    <w:rsid w:val="00D54563"/>
    <w:rsid w:val="00D5485A"/>
    <w:rsid w:val="00D55347"/>
    <w:rsid w:val="00D553B8"/>
    <w:rsid w:val="00D559B0"/>
    <w:rsid w:val="00D55D16"/>
    <w:rsid w:val="00D564BC"/>
    <w:rsid w:val="00D56F53"/>
    <w:rsid w:val="00D570FC"/>
    <w:rsid w:val="00D60371"/>
    <w:rsid w:val="00D60706"/>
    <w:rsid w:val="00D61256"/>
    <w:rsid w:val="00D61B1A"/>
    <w:rsid w:val="00D639B5"/>
    <w:rsid w:val="00D646A5"/>
    <w:rsid w:val="00D70982"/>
    <w:rsid w:val="00D71A62"/>
    <w:rsid w:val="00D71C89"/>
    <w:rsid w:val="00D7407B"/>
    <w:rsid w:val="00D74B11"/>
    <w:rsid w:val="00D74F4D"/>
    <w:rsid w:val="00D76B19"/>
    <w:rsid w:val="00D7796A"/>
    <w:rsid w:val="00D815EB"/>
    <w:rsid w:val="00D85AFC"/>
    <w:rsid w:val="00D86E92"/>
    <w:rsid w:val="00D91D38"/>
    <w:rsid w:val="00D94321"/>
    <w:rsid w:val="00D94560"/>
    <w:rsid w:val="00D9467D"/>
    <w:rsid w:val="00D97D53"/>
    <w:rsid w:val="00DA2080"/>
    <w:rsid w:val="00DA2C59"/>
    <w:rsid w:val="00DA3104"/>
    <w:rsid w:val="00DA3F17"/>
    <w:rsid w:val="00DA515F"/>
    <w:rsid w:val="00DA5349"/>
    <w:rsid w:val="00DB4228"/>
    <w:rsid w:val="00DB450F"/>
    <w:rsid w:val="00DB47E3"/>
    <w:rsid w:val="00DB73A5"/>
    <w:rsid w:val="00DC0DDC"/>
    <w:rsid w:val="00DC0DF3"/>
    <w:rsid w:val="00DC1158"/>
    <w:rsid w:val="00DC2D56"/>
    <w:rsid w:val="00DC4454"/>
    <w:rsid w:val="00DC45AA"/>
    <w:rsid w:val="00DC4806"/>
    <w:rsid w:val="00DC4EAF"/>
    <w:rsid w:val="00DC5C23"/>
    <w:rsid w:val="00DC5D7E"/>
    <w:rsid w:val="00DC5DE4"/>
    <w:rsid w:val="00DC6AFC"/>
    <w:rsid w:val="00DC7362"/>
    <w:rsid w:val="00DD0ACF"/>
    <w:rsid w:val="00DD0B9C"/>
    <w:rsid w:val="00DD3C4E"/>
    <w:rsid w:val="00DE01E6"/>
    <w:rsid w:val="00DE3407"/>
    <w:rsid w:val="00DE4273"/>
    <w:rsid w:val="00DE546D"/>
    <w:rsid w:val="00DE5C8F"/>
    <w:rsid w:val="00DF1452"/>
    <w:rsid w:val="00DF23ED"/>
    <w:rsid w:val="00DF363D"/>
    <w:rsid w:val="00DF4082"/>
    <w:rsid w:val="00DF52D5"/>
    <w:rsid w:val="00DF74AD"/>
    <w:rsid w:val="00E009B7"/>
    <w:rsid w:val="00E0131C"/>
    <w:rsid w:val="00E03000"/>
    <w:rsid w:val="00E03671"/>
    <w:rsid w:val="00E05613"/>
    <w:rsid w:val="00E07CDF"/>
    <w:rsid w:val="00E07D26"/>
    <w:rsid w:val="00E10C30"/>
    <w:rsid w:val="00E118C1"/>
    <w:rsid w:val="00E12801"/>
    <w:rsid w:val="00E1333B"/>
    <w:rsid w:val="00E13AD8"/>
    <w:rsid w:val="00E13EE4"/>
    <w:rsid w:val="00E144DC"/>
    <w:rsid w:val="00E1756C"/>
    <w:rsid w:val="00E20C98"/>
    <w:rsid w:val="00E213AC"/>
    <w:rsid w:val="00E22056"/>
    <w:rsid w:val="00E24DF0"/>
    <w:rsid w:val="00E251A0"/>
    <w:rsid w:val="00E26219"/>
    <w:rsid w:val="00E26E93"/>
    <w:rsid w:val="00E31F71"/>
    <w:rsid w:val="00E326CA"/>
    <w:rsid w:val="00E40AA1"/>
    <w:rsid w:val="00E44205"/>
    <w:rsid w:val="00E45BD0"/>
    <w:rsid w:val="00E47F8B"/>
    <w:rsid w:val="00E5192D"/>
    <w:rsid w:val="00E5216D"/>
    <w:rsid w:val="00E5245B"/>
    <w:rsid w:val="00E52D7F"/>
    <w:rsid w:val="00E52EB3"/>
    <w:rsid w:val="00E53612"/>
    <w:rsid w:val="00E540AB"/>
    <w:rsid w:val="00E54CB4"/>
    <w:rsid w:val="00E556BA"/>
    <w:rsid w:val="00E55794"/>
    <w:rsid w:val="00E55A08"/>
    <w:rsid w:val="00E602C3"/>
    <w:rsid w:val="00E60AA3"/>
    <w:rsid w:val="00E60EBD"/>
    <w:rsid w:val="00E61F9B"/>
    <w:rsid w:val="00E701AC"/>
    <w:rsid w:val="00E71394"/>
    <w:rsid w:val="00E7204E"/>
    <w:rsid w:val="00E72A04"/>
    <w:rsid w:val="00E757C3"/>
    <w:rsid w:val="00E77693"/>
    <w:rsid w:val="00E7784D"/>
    <w:rsid w:val="00E8316F"/>
    <w:rsid w:val="00E83730"/>
    <w:rsid w:val="00E8502D"/>
    <w:rsid w:val="00E85CB2"/>
    <w:rsid w:val="00E8733D"/>
    <w:rsid w:val="00E90C2F"/>
    <w:rsid w:val="00E912A2"/>
    <w:rsid w:val="00E92A77"/>
    <w:rsid w:val="00E9499D"/>
    <w:rsid w:val="00E963E8"/>
    <w:rsid w:val="00E972E1"/>
    <w:rsid w:val="00E97B66"/>
    <w:rsid w:val="00EA1DA3"/>
    <w:rsid w:val="00EA300B"/>
    <w:rsid w:val="00EA367F"/>
    <w:rsid w:val="00EA5B3D"/>
    <w:rsid w:val="00EA7534"/>
    <w:rsid w:val="00EB1CAC"/>
    <w:rsid w:val="00EB231E"/>
    <w:rsid w:val="00EB3DCB"/>
    <w:rsid w:val="00EB6FBB"/>
    <w:rsid w:val="00EB747D"/>
    <w:rsid w:val="00EB7B86"/>
    <w:rsid w:val="00EB7DD0"/>
    <w:rsid w:val="00EC0844"/>
    <w:rsid w:val="00EC13C6"/>
    <w:rsid w:val="00EC2379"/>
    <w:rsid w:val="00EC40B0"/>
    <w:rsid w:val="00EC49AB"/>
    <w:rsid w:val="00ED10C5"/>
    <w:rsid w:val="00ED765E"/>
    <w:rsid w:val="00EE0694"/>
    <w:rsid w:val="00EE2080"/>
    <w:rsid w:val="00EE2876"/>
    <w:rsid w:val="00EE42F4"/>
    <w:rsid w:val="00EE473A"/>
    <w:rsid w:val="00EE4ED6"/>
    <w:rsid w:val="00EE5199"/>
    <w:rsid w:val="00EE5654"/>
    <w:rsid w:val="00EE6409"/>
    <w:rsid w:val="00EE6749"/>
    <w:rsid w:val="00EE701F"/>
    <w:rsid w:val="00EE7A37"/>
    <w:rsid w:val="00EF1FFC"/>
    <w:rsid w:val="00EF33F8"/>
    <w:rsid w:val="00EF4649"/>
    <w:rsid w:val="00EF5E2F"/>
    <w:rsid w:val="00EF62DE"/>
    <w:rsid w:val="00F01B0C"/>
    <w:rsid w:val="00F01D64"/>
    <w:rsid w:val="00F01EF5"/>
    <w:rsid w:val="00F023C2"/>
    <w:rsid w:val="00F03A97"/>
    <w:rsid w:val="00F03EBD"/>
    <w:rsid w:val="00F0488B"/>
    <w:rsid w:val="00F05DF2"/>
    <w:rsid w:val="00F06446"/>
    <w:rsid w:val="00F06F98"/>
    <w:rsid w:val="00F0709F"/>
    <w:rsid w:val="00F100BB"/>
    <w:rsid w:val="00F12FD7"/>
    <w:rsid w:val="00F20E87"/>
    <w:rsid w:val="00F21FE3"/>
    <w:rsid w:val="00F230DD"/>
    <w:rsid w:val="00F257DE"/>
    <w:rsid w:val="00F32BD4"/>
    <w:rsid w:val="00F33028"/>
    <w:rsid w:val="00F34E06"/>
    <w:rsid w:val="00F371D7"/>
    <w:rsid w:val="00F37D3B"/>
    <w:rsid w:val="00F37E1F"/>
    <w:rsid w:val="00F41731"/>
    <w:rsid w:val="00F44F02"/>
    <w:rsid w:val="00F47653"/>
    <w:rsid w:val="00F509C3"/>
    <w:rsid w:val="00F50C12"/>
    <w:rsid w:val="00F50D3F"/>
    <w:rsid w:val="00F5324C"/>
    <w:rsid w:val="00F5334C"/>
    <w:rsid w:val="00F53637"/>
    <w:rsid w:val="00F557BA"/>
    <w:rsid w:val="00F55CC7"/>
    <w:rsid w:val="00F6032E"/>
    <w:rsid w:val="00F60AD6"/>
    <w:rsid w:val="00F60D00"/>
    <w:rsid w:val="00F628DB"/>
    <w:rsid w:val="00F65FA4"/>
    <w:rsid w:val="00F67373"/>
    <w:rsid w:val="00F67FC4"/>
    <w:rsid w:val="00F7033D"/>
    <w:rsid w:val="00F704C9"/>
    <w:rsid w:val="00F707D7"/>
    <w:rsid w:val="00F732BD"/>
    <w:rsid w:val="00F745F1"/>
    <w:rsid w:val="00F75069"/>
    <w:rsid w:val="00F75A2F"/>
    <w:rsid w:val="00F771A5"/>
    <w:rsid w:val="00F80283"/>
    <w:rsid w:val="00F80605"/>
    <w:rsid w:val="00F82270"/>
    <w:rsid w:val="00F844E4"/>
    <w:rsid w:val="00F84C6F"/>
    <w:rsid w:val="00F87EC5"/>
    <w:rsid w:val="00F95271"/>
    <w:rsid w:val="00F9597F"/>
    <w:rsid w:val="00F97138"/>
    <w:rsid w:val="00FA039C"/>
    <w:rsid w:val="00FA0E2B"/>
    <w:rsid w:val="00FA1129"/>
    <w:rsid w:val="00FA214E"/>
    <w:rsid w:val="00FA23C6"/>
    <w:rsid w:val="00FA42E5"/>
    <w:rsid w:val="00FA62B4"/>
    <w:rsid w:val="00FA6DCB"/>
    <w:rsid w:val="00FB0516"/>
    <w:rsid w:val="00FB406F"/>
    <w:rsid w:val="00FB46DE"/>
    <w:rsid w:val="00FB4C60"/>
    <w:rsid w:val="00FB6F05"/>
    <w:rsid w:val="00FC4915"/>
    <w:rsid w:val="00FC6496"/>
    <w:rsid w:val="00FC658D"/>
    <w:rsid w:val="00FC6A71"/>
    <w:rsid w:val="00FC72FA"/>
    <w:rsid w:val="00FD51DB"/>
    <w:rsid w:val="00FD624D"/>
    <w:rsid w:val="00FD626F"/>
    <w:rsid w:val="00FD7DCB"/>
    <w:rsid w:val="00FE29A8"/>
    <w:rsid w:val="00FE37BF"/>
    <w:rsid w:val="00FE544E"/>
    <w:rsid w:val="00FE54DE"/>
    <w:rsid w:val="00FE5AFC"/>
    <w:rsid w:val="00FE75A5"/>
    <w:rsid w:val="00FF07C7"/>
    <w:rsid w:val="00FF215D"/>
    <w:rsid w:val="00FF2967"/>
    <w:rsid w:val="00FF3375"/>
    <w:rsid w:val="00FF4322"/>
    <w:rsid w:val="00FF4BF2"/>
    <w:rsid w:val="081D2A9B"/>
    <w:rsid w:val="159A2967"/>
    <w:rsid w:val="31862AAB"/>
    <w:rsid w:val="54F76D99"/>
    <w:rsid w:val="6939141A"/>
    <w:rsid w:val="79ED16A5"/>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D8425A"/>
  <w15:chartTrackingRefBased/>
  <w15:docId w15:val="{DBFE7CCE-02FB-4F36-962F-E3B5AB9B1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w:qFormat/>
    <w:rsid w:val="004C6B4F"/>
    <w:pPr>
      <w:spacing w:line="276" w:lineRule="auto"/>
    </w:pPr>
    <w:rPr>
      <w:rFonts w:ascii="Source Sans Pro" w:hAnsi="Source Sans Pro" w:cs="Open Sans Light"/>
      <w:sz w:val="22"/>
      <w:szCs w:val="22"/>
      <w:lang w:eastAsia="en-US"/>
    </w:rPr>
  </w:style>
  <w:style w:type="paragraph" w:styleId="Heading1">
    <w:name w:val="heading 1"/>
    <w:basedOn w:val="Normal"/>
    <w:next w:val="Normal"/>
    <w:link w:val="Heading1Char"/>
    <w:uiPriority w:val="9"/>
    <w:rsid w:val="00FB4C60"/>
    <w:pPr>
      <w:keepNext/>
      <w:keepLines/>
      <w:spacing w:before="480"/>
      <w:outlineLvl w:val="0"/>
    </w:pPr>
    <w:rPr>
      <w:rFonts w:ascii="Tahoma" w:eastAsia="Times New Roman" w:hAnsi="Tahoma"/>
      <w:b/>
      <w:bCs/>
      <w:color w:val="0094BA"/>
      <w:sz w:val="28"/>
      <w:szCs w:val="28"/>
    </w:rPr>
  </w:style>
  <w:style w:type="paragraph" w:styleId="Heading2">
    <w:name w:val="heading 2"/>
    <w:aliases w:val="*Heading 2*"/>
    <w:basedOn w:val="Heading1"/>
    <w:next w:val="Heading3"/>
    <w:link w:val="Heading2Char"/>
    <w:autoRedefine/>
    <w:qFormat/>
    <w:rsid w:val="006C734E"/>
    <w:pPr>
      <w:spacing w:before="0" w:line="240" w:lineRule="auto"/>
      <w:outlineLvl w:val="1"/>
    </w:pPr>
    <w:rPr>
      <w:rFonts w:ascii="Source Sans Pro" w:eastAsia="Times" w:hAnsi="Source Sans Pro"/>
      <w:b w:val="0"/>
      <w:color w:val="005AA4"/>
      <w:kern w:val="24"/>
      <w:sz w:val="32"/>
    </w:rPr>
  </w:style>
  <w:style w:type="paragraph" w:styleId="Heading3">
    <w:name w:val="heading 3"/>
    <w:aliases w:val="Heading [3]"/>
    <w:basedOn w:val="Normal"/>
    <w:next w:val="Normal"/>
    <w:link w:val="Heading3Char"/>
    <w:autoRedefine/>
    <w:uiPriority w:val="9"/>
    <w:unhideWhenUsed/>
    <w:rsid w:val="00E45BD0"/>
    <w:pPr>
      <w:keepNext/>
      <w:keepLines/>
      <w:spacing w:before="200"/>
      <w:outlineLvl w:val="2"/>
    </w:pPr>
    <w:rPr>
      <w:rFonts w:eastAsia="Times New Roman"/>
      <w:b/>
      <w:bCs/>
      <w:color w:val="0094BA"/>
    </w:rPr>
  </w:style>
  <w:style w:type="paragraph" w:styleId="Heading4">
    <w:name w:val="heading 4"/>
    <w:basedOn w:val="Normal"/>
    <w:next w:val="Normal"/>
    <w:link w:val="Heading4Char"/>
    <w:uiPriority w:val="9"/>
    <w:semiHidden/>
    <w:unhideWhenUsed/>
    <w:rsid w:val="00C976E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C3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CRIHeading">
    <w:name w:val="MCRI_Heading"/>
    <w:next w:val="Normal"/>
    <w:link w:val="MCRIHeadingChar"/>
    <w:autoRedefine/>
    <w:rsid w:val="004C3394"/>
    <w:pPr>
      <w:widowControl w:val="0"/>
      <w:autoSpaceDE w:val="0"/>
      <w:autoSpaceDN w:val="0"/>
      <w:adjustRightInd w:val="0"/>
      <w:spacing w:line="260" w:lineRule="atLeast"/>
      <w:jc w:val="center"/>
      <w:textAlignment w:val="center"/>
    </w:pPr>
    <w:rPr>
      <w:rFonts w:ascii="Arial" w:eastAsia="Cambria" w:hAnsi="Arial" w:cs="Arial"/>
      <w:bCs/>
      <w:color w:val="0094BA"/>
      <w:sz w:val="24"/>
      <w:szCs w:val="24"/>
      <w:lang w:val="en-GB" w:eastAsia="en-US"/>
    </w:rPr>
  </w:style>
  <w:style w:type="paragraph" w:customStyle="1" w:styleId="MCRISubheadings">
    <w:name w:val="MCRI_Subheadings"/>
    <w:basedOn w:val="Normal"/>
    <w:link w:val="MCRISubheadingsChar"/>
    <w:rsid w:val="004C3394"/>
    <w:pPr>
      <w:widowControl w:val="0"/>
      <w:autoSpaceDE w:val="0"/>
      <w:autoSpaceDN w:val="0"/>
      <w:adjustRightInd w:val="0"/>
      <w:spacing w:before="113" w:line="260" w:lineRule="atLeast"/>
      <w:textAlignment w:val="center"/>
    </w:pPr>
    <w:rPr>
      <w:rFonts w:ascii="Verdana" w:eastAsia="Cambria" w:hAnsi="Verdana" w:cs="OpenSans-Bold"/>
      <w:b/>
      <w:bCs/>
      <w:color w:val="003051"/>
      <w:sz w:val="18"/>
      <w:szCs w:val="18"/>
      <w:lang w:val="en-GB"/>
    </w:rPr>
  </w:style>
  <w:style w:type="paragraph" w:styleId="Header">
    <w:name w:val="header"/>
    <w:basedOn w:val="Normal"/>
    <w:link w:val="HeaderChar"/>
    <w:uiPriority w:val="99"/>
    <w:unhideWhenUsed/>
    <w:rsid w:val="004C3394"/>
    <w:pPr>
      <w:tabs>
        <w:tab w:val="center" w:pos="4513"/>
        <w:tab w:val="right" w:pos="9026"/>
      </w:tabs>
    </w:pPr>
  </w:style>
  <w:style w:type="character" w:customStyle="1" w:styleId="HeaderChar">
    <w:name w:val="Header Char"/>
    <w:link w:val="Header"/>
    <w:uiPriority w:val="99"/>
    <w:rsid w:val="004C3394"/>
    <w:rPr>
      <w:rFonts w:ascii="Calibri" w:eastAsia="Calibri" w:hAnsi="Calibri" w:cs="Times New Roman"/>
    </w:rPr>
  </w:style>
  <w:style w:type="paragraph" w:styleId="Footer">
    <w:name w:val="footer"/>
    <w:basedOn w:val="Normal"/>
    <w:link w:val="FooterChar"/>
    <w:uiPriority w:val="99"/>
    <w:unhideWhenUsed/>
    <w:rsid w:val="004C3394"/>
    <w:pPr>
      <w:tabs>
        <w:tab w:val="center" w:pos="4513"/>
        <w:tab w:val="right" w:pos="9026"/>
      </w:tabs>
    </w:pPr>
  </w:style>
  <w:style w:type="character" w:customStyle="1" w:styleId="FooterChar">
    <w:name w:val="Footer Char"/>
    <w:link w:val="Footer"/>
    <w:uiPriority w:val="99"/>
    <w:rsid w:val="004C3394"/>
    <w:rPr>
      <w:rFonts w:ascii="Calibri" w:eastAsia="Calibri" w:hAnsi="Calibri" w:cs="Times New Roman"/>
    </w:rPr>
  </w:style>
  <w:style w:type="character" w:customStyle="1" w:styleId="MCRISubheadingsChar">
    <w:name w:val="MCRI_Subheadings Char"/>
    <w:link w:val="MCRISubheadings"/>
    <w:rsid w:val="004C3394"/>
    <w:rPr>
      <w:rFonts w:ascii="Verdana" w:eastAsia="Cambria" w:hAnsi="Verdana" w:cs="OpenSans-Bold"/>
      <w:b/>
      <w:bCs/>
      <w:color w:val="003051"/>
      <w:sz w:val="18"/>
      <w:szCs w:val="18"/>
      <w:lang w:val="en-GB"/>
    </w:rPr>
  </w:style>
  <w:style w:type="paragraph" w:styleId="ListParagraph">
    <w:name w:val="List Paragraph"/>
    <w:aliases w:val="Bullet List"/>
    <w:basedOn w:val="Normal"/>
    <w:link w:val="ListParagraphChar"/>
    <w:uiPriority w:val="34"/>
    <w:qFormat/>
    <w:rsid w:val="004C3394"/>
    <w:pPr>
      <w:ind w:left="720"/>
      <w:contextualSpacing/>
    </w:pPr>
  </w:style>
  <w:style w:type="paragraph" w:styleId="BalloonText">
    <w:name w:val="Balloon Text"/>
    <w:basedOn w:val="Normal"/>
    <w:link w:val="BalloonTextChar"/>
    <w:uiPriority w:val="99"/>
    <w:semiHidden/>
    <w:unhideWhenUsed/>
    <w:rsid w:val="004C3394"/>
    <w:rPr>
      <w:rFonts w:ascii="Tahoma" w:hAnsi="Tahoma" w:cs="Tahoma"/>
      <w:sz w:val="16"/>
      <w:szCs w:val="16"/>
    </w:rPr>
  </w:style>
  <w:style w:type="character" w:customStyle="1" w:styleId="BalloonTextChar">
    <w:name w:val="Balloon Text Char"/>
    <w:link w:val="BalloonText"/>
    <w:uiPriority w:val="99"/>
    <w:semiHidden/>
    <w:rsid w:val="004C3394"/>
    <w:rPr>
      <w:rFonts w:ascii="Tahoma" w:eastAsia="Calibri" w:hAnsi="Tahoma" w:cs="Tahoma"/>
      <w:sz w:val="16"/>
      <w:szCs w:val="16"/>
    </w:rPr>
  </w:style>
  <w:style w:type="character" w:customStyle="1" w:styleId="Heading1Char">
    <w:name w:val="Heading 1 Char"/>
    <w:link w:val="Heading1"/>
    <w:uiPriority w:val="9"/>
    <w:rsid w:val="00FB4C60"/>
    <w:rPr>
      <w:rFonts w:ascii="Tahoma" w:eastAsia="Times New Roman" w:hAnsi="Tahoma"/>
      <w:b/>
      <w:bCs/>
      <w:color w:val="0094BA"/>
      <w:sz w:val="28"/>
      <w:szCs w:val="28"/>
      <w:lang w:eastAsia="en-US"/>
    </w:rPr>
  </w:style>
  <w:style w:type="character" w:customStyle="1" w:styleId="Heading2Char">
    <w:name w:val="Heading 2 Char"/>
    <w:aliases w:val="*Heading 2* Char"/>
    <w:link w:val="Heading2"/>
    <w:rsid w:val="006C734E"/>
    <w:rPr>
      <w:rFonts w:ascii="Source Sans Pro" w:eastAsia="Times" w:hAnsi="Source Sans Pro" w:cs="Open Sans Light"/>
      <w:bCs/>
      <w:color w:val="005AA4"/>
      <w:kern w:val="24"/>
      <w:sz w:val="32"/>
      <w:szCs w:val="28"/>
      <w:lang w:eastAsia="en-US"/>
    </w:rPr>
  </w:style>
  <w:style w:type="character" w:customStyle="1" w:styleId="Heading3Char">
    <w:name w:val="Heading 3 Char"/>
    <w:aliases w:val="Heading [3] Char"/>
    <w:link w:val="Heading3"/>
    <w:uiPriority w:val="9"/>
    <w:rsid w:val="00E45BD0"/>
    <w:rPr>
      <w:rFonts w:ascii="Arial" w:eastAsia="Times New Roman" w:hAnsi="Arial"/>
      <w:b/>
      <w:bCs/>
      <w:color w:val="0094BA"/>
      <w:sz w:val="22"/>
      <w:szCs w:val="22"/>
      <w:lang w:eastAsia="en-US"/>
    </w:rPr>
  </w:style>
  <w:style w:type="paragraph" w:customStyle="1" w:styleId="BasicParagraph">
    <w:name w:val="[Basic Paragraph]"/>
    <w:basedOn w:val="Normal"/>
    <w:uiPriority w:val="99"/>
    <w:rsid w:val="00B2363A"/>
    <w:pPr>
      <w:widowControl w:val="0"/>
      <w:autoSpaceDE w:val="0"/>
      <w:autoSpaceDN w:val="0"/>
      <w:adjustRightInd w:val="0"/>
      <w:spacing w:line="288" w:lineRule="auto"/>
      <w:textAlignment w:val="center"/>
    </w:pPr>
    <w:rPr>
      <w:rFonts w:ascii="MinionPro-Regular" w:eastAsia="Cambria" w:hAnsi="MinionPro-Regular" w:cs="MinionPro-Regular"/>
      <w:color w:val="000000"/>
      <w:sz w:val="24"/>
      <w:szCs w:val="24"/>
      <w:lang w:val="en-GB"/>
    </w:rPr>
  </w:style>
  <w:style w:type="character" w:styleId="Hyperlink">
    <w:name w:val="Hyperlink"/>
    <w:uiPriority w:val="99"/>
    <w:rsid w:val="00B2363A"/>
    <w:rPr>
      <w:color w:val="0000FF"/>
      <w:u w:val="single"/>
    </w:rPr>
  </w:style>
  <w:style w:type="paragraph" w:styleId="TOCHeading">
    <w:name w:val="TOC Heading"/>
    <w:aliases w:val="TOC Heading [1]"/>
    <w:basedOn w:val="Heading1"/>
    <w:next w:val="Normal"/>
    <w:uiPriority w:val="39"/>
    <w:unhideWhenUsed/>
    <w:qFormat/>
    <w:rsid w:val="00AE54CB"/>
    <w:pPr>
      <w:spacing w:before="0"/>
      <w:outlineLvl w:val="9"/>
    </w:pPr>
    <w:rPr>
      <w:rFonts w:ascii="Calibri Light" w:hAnsi="Calibri Light"/>
      <w:sz w:val="36"/>
      <w:lang w:val="en-US"/>
    </w:rPr>
  </w:style>
  <w:style w:type="paragraph" w:styleId="NoSpacing">
    <w:name w:val="No Spacing"/>
    <w:aliases w:val="*No Spacing*"/>
    <w:link w:val="NoSpacingChar"/>
    <w:autoRedefine/>
    <w:uiPriority w:val="99"/>
    <w:rsid w:val="002F1EF1"/>
    <w:pPr>
      <w:spacing w:line="276" w:lineRule="auto"/>
    </w:pPr>
    <w:rPr>
      <w:rFonts w:ascii="Arial" w:hAnsi="Arial"/>
      <w:sz w:val="21"/>
      <w:szCs w:val="22"/>
      <w:lang w:eastAsia="en-US"/>
    </w:rPr>
  </w:style>
  <w:style w:type="paragraph" w:styleId="TOC1">
    <w:name w:val="toc 1"/>
    <w:aliases w:val="*TOC 1*"/>
    <w:basedOn w:val="ccchpara"/>
    <w:next w:val="Normal"/>
    <w:link w:val="TOC1Char"/>
    <w:autoRedefine/>
    <w:uiPriority w:val="39"/>
    <w:unhideWhenUsed/>
    <w:rsid w:val="00DC0DDC"/>
    <w:pPr>
      <w:tabs>
        <w:tab w:val="right" w:leader="dot" w:pos="10060"/>
      </w:tabs>
      <w:spacing w:after="0" w:line="276" w:lineRule="auto"/>
    </w:pPr>
    <w:rPr>
      <w:rFonts w:eastAsia="Calibri" w:cs="Times New Roman"/>
      <w:iCs/>
      <w:noProof/>
      <w:color w:val="009ABD"/>
      <w:sz w:val="28"/>
      <w:szCs w:val="22"/>
      <w:lang w:val="en-AU" w:eastAsia="en-US"/>
    </w:rPr>
  </w:style>
  <w:style w:type="paragraph" w:styleId="TOC2">
    <w:name w:val="toc 2"/>
    <w:aliases w:val="*TOC 2*"/>
    <w:basedOn w:val="Normal"/>
    <w:next w:val="Normal"/>
    <w:link w:val="TOC2Char"/>
    <w:autoRedefine/>
    <w:uiPriority w:val="39"/>
    <w:unhideWhenUsed/>
    <w:rsid w:val="00D220D3"/>
    <w:pPr>
      <w:tabs>
        <w:tab w:val="right" w:leader="dot" w:pos="10060"/>
      </w:tabs>
    </w:pPr>
    <w:rPr>
      <w:bCs/>
    </w:rPr>
  </w:style>
  <w:style w:type="paragraph" w:customStyle="1" w:styleId="Paragraph">
    <w:name w:val="Paragraph"/>
    <w:basedOn w:val="Normal"/>
    <w:link w:val="ParagraphChar1"/>
    <w:rsid w:val="0093225C"/>
    <w:pPr>
      <w:spacing w:before="60" w:after="120" w:line="280" w:lineRule="atLeast"/>
      <w:jc w:val="both"/>
    </w:pPr>
    <w:rPr>
      <w:rFonts w:eastAsia="Times New Roman"/>
      <w:sz w:val="20"/>
      <w:szCs w:val="20"/>
    </w:rPr>
  </w:style>
  <w:style w:type="paragraph" w:customStyle="1" w:styleId="Heading10">
    <w:name w:val="*Heading 1*"/>
    <w:basedOn w:val="Heading1"/>
    <w:link w:val="Heading1Char0"/>
    <w:autoRedefine/>
    <w:qFormat/>
    <w:rsid w:val="006C734E"/>
    <w:pPr>
      <w:spacing w:before="0" w:line="240" w:lineRule="auto"/>
      <w:outlineLvl w:val="9"/>
    </w:pPr>
    <w:rPr>
      <w:rFonts w:ascii="Source Sans Pro" w:eastAsia="Arial Unicode MS" w:hAnsi="Source Sans Pro"/>
      <w:bCs w:val="0"/>
      <w:color w:val="003660"/>
      <w:sz w:val="32"/>
      <w:szCs w:val="20"/>
    </w:rPr>
  </w:style>
  <w:style w:type="paragraph" w:customStyle="1" w:styleId="FuturaComLight">
    <w:name w:val="Futura Com Light"/>
    <w:basedOn w:val="MCRIHeading"/>
    <w:link w:val="FuturaComLightChar"/>
    <w:rsid w:val="00171A3B"/>
    <w:rPr>
      <w:rFonts w:ascii="Futura Com Light" w:hAnsi="Futura Com Light"/>
      <w:color w:val="00203F"/>
      <w:sz w:val="60"/>
      <w:szCs w:val="60"/>
    </w:rPr>
  </w:style>
  <w:style w:type="paragraph" w:customStyle="1" w:styleId="Default">
    <w:name w:val="Default"/>
    <w:rsid w:val="00D348CD"/>
    <w:pPr>
      <w:autoSpaceDE w:val="0"/>
      <w:autoSpaceDN w:val="0"/>
      <w:adjustRightInd w:val="0"/>
    </w:pPr>
    <w:rPr>
      <w:rFonts w:cs="Calibri"/>
      <w:color w:val="000000"/>
      <w:sz w:val="24"/>
      <w:szCs w:val="24"/>
    </w:rPr>
  </w:style>
  <w:style w:type="character" w:customStyle="1" w:styleId="MCRIHeadingChar">
    <w:name w:val="MCRI_Heading Char"/>
    <w:link w:val="MCRIHeading"/>
    <w:rsid w:val="00171A3B"/>
    <w:rPr>
      <w:rFonts w:ascii="Arial" w:eastAsia="Cambria" w:hAnsi="Arial" w:cs="Arial"/>
      <w:bCs/>
      <w:color w:val="0094BA"/>
      <w:sz w:val="24"/>
      <w:szCs w:val="24"/>
      <w:lang w:val="en-GB" w:eastAsia="en-US" w:bidi="ar-SA"/>
    </w:rPr>
  </w:style>
  <w:style w:type="character" w:customStyle="1" w:styleId="FuturaComLightChar">
    <w:name w:val="Futura Com Light Char"/>
    <w:basedOn w:val="MCRIHeadingChar"/>
    <w:link w:val="FuturaComLight"/>
    <w:rsid w:val="00171A3B"/>
    <w:rPr>
      <w:rFonts w:ascii="Arial" w:eastAsia="Cambria" w:hAnsi="Arial" w:cs="Arial"/>
      <w:bCs/>
      <w:color w:val="0094BA"/>
      <w:sz w:val="24"/>
      <w:szCs w:val="24"/>
      <w:lang w:val="en-GB" w:eastAsia="en-US" w:bidi="ar-SA"/>
    </w:rPr>
  </w:style>
  <w:style w:type="paragraph" w:styleId="TOC3">
    <w:name w:val="toc 3"/>
    <w:aliases w:val="*TOC 3*"/>
    <w:basedOn w:val="Normal"/>
    <w:next w:val="Normal"/>
    <w:link w:val="TOC3Char"/>
    <w:autoRedefine/>
    <w:uiPriority w:val="39"/>
    <w:unhideWhenUsed/>
    <w:rsid w:val="00D220D3"/>
    <w:pPr>
      <w:tabs>
        <w:tab w:val="right" w:leader="dot" w:pos="10060"/>
      </w:tabs>
      <w:ind w:left="142"/>
      <w:contextualSpacing/>
    </w:pPr>
    <w:rPr>
      <w:noProof/>
    </w:rPr>
  </w:style>
  <w:style w:type="table" w:styleId="MediumList1-Accent5">
    <w:name w:val="Medium List 1 Accent 5"/>
    <w:basedOn w:val="TableNormal"/>
    <w:uiPriority w:val="65"/>
    <w:rsid w:val="008774BA"/>
    <w:rPr>
      <w:color w:val="000000"/>
      <w:sz w:val="22"/>
      <w:szCs w:val="22"/>
      <w:lang w:eastAsia="en-US"/>
    </w:rPr>
    <w:tblPr>
      <w:tblStyleRowBandSize w:val="1"/>
      <w:tblStyleColBandSize w:val="1"/>
      <w:tblBorders>
        <w:top w:val="single" w:sz="8" w:space="0" w:color="4BACC6"/>
        <w:bottom w:val="single" w:sz="8" w:space="0" w:color="4BACC6"/>
      </w:tblBorders>
    </w:tblPr>
    <w:tblStylePr w:type="firstRow">
      <w:rPr>
        <w:rFonts w:ascii="Calibri Light" w:eastAsia="Times New Roman" w:hAnsi="Calibri Light"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Style1">
    <w:name w:val="Style1"/>
    <w:basedOn w:val="Heading10"/>
    <w:link w:val="Style1Char"/>
    <w:rsid w:val="00133C3E"/>
    <w:rPr>
      <w:rFonts w:ascii="Tahoma" w:hAnsi="Tahoma" w:cs="Tahoma"/>
    </w:rPr>
  </w:style>
  <w:style w:type="character" w:styleId="CommentReference">
    <w:name w:val="annotation reference"/>
    <w:uiPriority w:val="99"/>
    <w:semiHidden/>
    <w:unhideWhenUsed/>
    <w:rsid w:val="00B806F3"/>
    <w:rPr>
      <w:sz w:val="16"/>
      <w:szCs w:val="16"/>
    </w:rPr>
  </w:style>
  <w:style w:type="character" w:customStyle="1" w:styleId="Heading1Char0">
    <w:name w:val="*Heading 1* Char"/>
    <w:link w:val="Heading10"/>
    <w:rsid w:val="006C734E"/>
    <w:rPr>
      <w:rFonts w:ascii="Source Sans Pro" w:eastAsia="Arial Unicode MS" w:hAnsi="Source Sans Pro" w:cs="Open Sans Light"/>
      <w:b/>
      <w:color w:val="003660"/>
      <w:sz w:val="32"/>
      <w:lang w:eastAsia="en-US"/>
    </w:rPr>
  </w:style>
  <w:style w:type="character" w:customStyle="1" w:styleId="Style1Char">
    <w:name w:val="Style1 Char"/>
    <w:link w:val="Style1"/>
    <w:rsid w:val="00133C3E"/>
    <w:rPr>
      <w:rFonts w:ascii="Tahoma" w:eastAsia="Arial Unicode MS" w:hAnsi="Tahoma" w:cs="Tahoma"/>
      <w:b/>
      <w:bCs/>
      <w:color w:val="0094BA"/>
      <w:sz w:val="32"/>
      <w:szCs w:val="26"/>
      <w:lang w:eastAsia="en-US"/>
    </w:rPr>
  </w:style>
  <w:style w:type="paragraph" w:styleId="CommentText">
    <w:name w:val="annotation text"/>
    <w:basedOn w:val="Normal"/>
    <w:link w:val="CommentTextChar"/>
    <w:uiPriority w:val="99"/>
    <w:unhideWhenUsed/>
    <w:rsid w:val="00B806F3"/>
    <w:rPr>
      <w:sz w:val="20"/>
      <w:szCs w:val="20"/>
    </w:rPr>
  </w:style>
  <w:style w:type="character" w:customStyle="1" w:styleId="CommentTextChar">
    <w:name w:val="Comment Text Char"/>
    <w:link w:val="CommentText"/>
    <w:uiPriority w:val="99"/>
    <w:rsid w:val="00B806F3"/>
    <w:rPr>
      <w:lang w:eastAsia="en-US"/>
    </w:rPr>
  </w:style>
  <w:style w:type="paragraph" w:styleId="CommentSubject">
    <w:name w:val="annotation subject"/>
    <w:basedOn w:val="CommentText"/>
    <w:next w:val="CommentText"/>
    <w:link w:val="CommentSubjectChar"/>
    <w:uiPriority w:val="99"/>
    <w:semiHidden/>
    <w:unhideWhenUsed/>
    <w:rsid w:val="00B806F3"/>
    <w:rPr>
      <w:b/>
      <w:bCs/>
    </w:rPr>
  </w:style>
  <w:style w:type="character" w:customStyle="1" w:styleId="CommentSubjectChar">
    <w:name w:val="Comment Subject Char"/>
    <w:link w:val="CommentSubject"/>
    <w:uiPriority w:val="99"/>
    <w:semiHidden/>
    <w:rsid w:val="00B806F3"/>
    <w:rPr>
      <w:b/>
      <w:bCs/>
      <w:lang w:eastAsia="en-US"/>
    </w:rPr>
  </w:style>
  <w:style w:type="character" w:customStyle="1" w:styleId="ccchbulletChar1">
    <w:name w:val="ccch bullet Char1"/>
    <w:link w:val="ccchbullet"/>
    <w:locked/>
    <w:rsid w:val="000F7F9F"/>
    <w:rPr>
      <w:rFonts w:eastAsia="Times New Roman" w:cs="Open Sans Light"/>
      <w:lang w:val="x-none" w:eastAsia="x-none"/>
    </w:rPr>
  </w:style>
  <w:style w:type="paragraph" w:customStyle="1" w:styleId="ccchbullet">
    <w:name w:val="ccch bullet"/>
    <w:basedOn w:val="Paragraph"/>
    <w:link w:val="ccchbulletChar1"/>
    <w:rsid w:val="000F7F9F"/>
    <w:pPr>
      <w:numPr>
        <w:numId w:val="1"/>
      </w:numPr>
      <w:spacing w:line="23" w:lineRule="atLeast"/>
    </w:pPr>
    <w:rPr>
      <w:rFonts w:ascii="Calibri" w:hAnsi="Calibri"/>
      <w:lang w:val="x-none" w:eastAsia="x-none"/>
    </w:rPr>
  </w:style>
  <w:style w:type="character" w:styleId="PlaceholderText">
    <w:name w:val="Placeholder Text"/>
    <w:uiPriority w:val="99"/>
    <w:semiHidden/>
    <w:rsid w:val="00F6032E"/>
    <w:rPr>
      <w:color w:val="808080"/>
    </w:rPr>
  </w:style>
  <w:style w:type="paragraph" w:customStyle="1" w:styleId="BulletNormal">
    <w:name w:val="*Bullet Normal*"/>
    <w:basedOn w:val="BodyTextIndent"/>
    <w:link w:val="BulletNormalChar"/>
    <w:autoRedefine/>
    <w:qFormat/>
    <w:rsid w:val="00EE4ED6"/>
    <w:pPr>
      <w:numPr>
        <w:numId w:val="2"/>
      </w:numPr>
      <w:spacing w:after="0"/>
      <w:ind w:left="709" w:hanging="425"/>
    </w:pPr>
    <w:rPr>
      <w:rFonts w:eastAsia="Arial Unicode MS" w:cs="Arial"/>
      <w:iCs/>
      <w:lang w:eastAsia="en-AU"/>
    </w:rPr>
  </w:style>
  <w:style w:type="paragraph" w:styleId="BodyTextIndent">
    <w:name w:val="Body Text Indent"/>
    <w:basedOn w:val="Normal"/>
    <w:link w:val="BodyTextIndentChar"/>
    <w:uiPriority w:val="99"/>
    <w:semiHidden/>
    <w:unhideWhenUsed/>
    <w:rsid w:val="00926DEE"/>
    <w:pPr>
      <w:spacing w:after="120"/>
      <w:ind w:left="283"/>
    </w:pPr>
  </w:style>
  <w:style w:type="character" w:customStyle="1" w:styleId="BodyTextIndentChar">
    <w:name w:val="Body Text Indent Char"/>
    <w:link w:val="BodyTextIndent"/>
    <w:uiPriority w:val="99"/>
    <w:semiHidden/>
    <w:rsid w:val="00926DEE"/>
    <w:rPr>
      <w:sz w:val="22"/>
      <w:szCs w:val="22"/>
      <w:lang w:eastAsia="en-US"/>
    </w:rPr>
  </w:style>
  <w:style w:type="paragraph" w:customStyle="1" w:styleId="ccchpara">
    <w:name w:val="ccch para"/>
    <w:basedOn w:val="Normal"/>
    <w:link w:val="ccchparaChar"/>
    <w:rsid w:val="00247E49"/>
    <w:pPr>
      <w:spacing w:after="240" w:line="240" w:lineRule="atLeast"/>
    </w:pPr>
    <w:rPr>
      <w:rFonts w:eastAsia="Times New Roman" w:cs="Arial"/>
      <w:szCs w:val="24"/>
      <w:lang w:val="en-US" w:eastAsia="en-AU"/>
    </w:rPr>
  </w:style>
  <w:style w:type="paragraph" w:styleId="BodyText">
    <w:name w:val="Body Text"/>
    <w:basedOn w:val="Normal"/>
    <w:link w:val="BodyTextChar"/>
    <w:rsid w:val="004A6A0F"/>
    <w:pPr>
      <w:spacing w:after="120"/>
    </w:pPr>
    <w:rPr>
      <w:rFonts w:ascii="Times New Roman" w:eastAsia="Times New Roman" w:hAnsi="Times New Roman"/>
      <w:sz w:val="24"/>
      <w:szCs w:val="24"/>
      <w:lang w:eastAsia="en-AU"/>
    </w:rPr>
  </w:style>
  <w:style w:type="character" w:customStyle="1" w:styleId="BodyTextChar">
    <w:name w:val="Body Text Char"/>
    <w:link w:val="BodyText"/>
    <w:rsid w:val="004A6A0F"/>
    <w:rPr>
      <w:rFonts w:ascii="Times New Roman" w:eastAsia="Times New Roman" w:hAnsi="Times New Roman"/>
      <w:sz w:val="24"/>
      <w:szCs w:val="24"/>
    </w:rPr>
  </w:style>
  <w:style w:type="character" w:customStyle="1" w:styleId="NoSpacingChar">
    <w:name w:val="No Spacing Char"/>
    <w:aliases w:val="*No Spacing* Char"/>
    <w:link w:val="NoSpacing"/>
    <w:uiPriority w:val="99"/>
    <w:locked/>
    <w:rsid w:val="002F1EF1"/>
    <w:rPr>
      <w:rFonts w:ascii="Arial" w:hAnsi="Arial"/>
      <w:sz w:val="21"/>
      <w:szCs w:val="22"/>
      <w:lang w:eastAsia="en-US"/>
    </w:rPr>
  </w:style>
  <w:style w:type="paragraph" w:customStyle="1" w:styleId="NoSpacing1">
    <w:name w:val="No Spacing1"/>
    <w:uiPriority w:val="99"/>
    <w:rsid w:val="00B47A2E"/>
    <w:rPr>
      <w:rFonts w:eastAsia="Times New Roman"/>
      <w:sz w:val="22"/>
      <w:szCs w:val="22"/>
      <w:lang w:eastAsia="en-US"/>
    </w:rPr>
  </w:style>
  <w:style w:type="character" w:customStyle="1" w:styleId="charitalic">
    <w:name w:val="char italic"/>
    <w:rsid w:val="00CD6C47"/>
    <w:rPr>
      <w:rFonts w:ascii="Times New Roman" w:hAnsi="Times New Roman"/>
      <w:i/>
    </w:rPr>
  </w:style>
  <w:style w:type="paragraph" w:styleId="ListBullet">
    <w:name w:val="List Bullet"/>
    <w:basedOn w:val="Normal"/>
    <w:uiPriority w:val="99"/>
    <w:semiHidden/>
    <w:rsid w:val="00A2731C"/>
    <w:pPr>
      <w:numPr>
        <w:numId w:val="3"/>
      </w:numPr>
      <w:spacing w:before="60"/>
      <w:jc w:val="both"/>
    </w:pPr>
    <w:rPr>
      <w:rFonts w:ascii="Times New Roman" w:eastAsia="Times New Roman" w:hAnsi="Times New Roman"/>
      <w:lang w:val="en-US" w:eastAsia="en-AU"/>
    </w:rPr>
  </w:style>
  <w:style w:type="paragraph" w:customStyle="1" w:styleId="Style10">
    <w:name w:val="Style [1]"/>
    <w:basedOn w:val="Normal"/>
    <w:link w:val="Style1Char0"/>
    <w:autoRedefine/>
    <w:rsid w:val="005625DD"/>
    <w:pPr>
      <w:autoSpaceDE w:val="0"/>
      <w:autoSpaceDN w:val="0"/>
      <w:adjustRightInd w:val="0"/>
      <w:spacing w:line="216" w:lineRule="auto"/>
    </w:pPr>
    <w:rPr>
      <w:rFonts w:ascii="Arial Unicode MS" w:eastAsia="Arial Unicode MS" w:hAnsi="Arial Unicode MS" w:cs="Arial Unicode MS"/>
      <w:color w:val="000000"/>
      <w:lang w:eastAsia="en-AU"/>
    </w:rPr>
  </w:style>
  <w:style w:type="paragraph" w:customStyle="1" w:styleId="Style3">
    <w:name w:val="Style [3]"/>
    <w:basedOn w:val="Style10"/>
    <w:link w:val="Style3Char"/>
    <w:autoRedefine/>
    <w:rsid w:val="00E144DC"/>
    <w:pPr>
      <w:numPr>
        <w:numId w:val="4"/>
      </w:numPr>
      <w:ind w:left="567" w:hanging="283"/>
    </w:pPr>
  </w:style>
  <w:style w:type="character" w:customStyle="1" w:styleId="Style1Char0">
    <w:name w:val="Style [1] Char"/>
    <w:link w:val="Style10"/>
    <w:rsid w:val="005625DD"/>
    <w:rPr>
      <w:rFonts w:ascii="Arial Unicode MS" w:eastAsia="Arial Unicode MS" w:hAnsi="Arial Unicode MS" w:cs="Arial Unicode MS"/>
      <w:color w:val="000000"/>
      <w:sz w:val="22"/>
      <w:szCs w:val="22"/>
    </w:rPr>
  </w:style>
  <w:style w:type="paragraph" w:customStyle="1" w:styleId="TableFigures1">
    <w:name w:val="Table/Figures [1]"/>
    <w:basedOn w:val="Normal"/>
    <w:link w:val="TableFigures1Char"/>
    <w:autoRedefine/>
    <w:rsid w:val="00D1767C"/>
    <w:pPr>
      <w:spacing w:line="216" w:lineRule="auto"/>
    </w:pPr>
    <w:rPr>
      <w:rFonts w:ascii="Arial Unicode MS" w:eastAsia="Arial Unicode MS" w:hAnsi="Arial Unicode MS" w:cs="Arial Unicode MS"/>
      <w:b/>
      <w:color w:val="0094BA"/>
      <w:sz w:val="20"/>
      <w:szCs w:val="20"/>
    </w:rPr>
  </w:style>
  <w:style w:type="character" w:customStyle="1" w:styleId="Style3Char">
    <w:name w:val="Style [3] Char"/>
    <w:basedOn w:val="Style1Char0"/>
    <w:link w:val="Style3"/>
    <w:rsid w:val="00E144DC"/>
    <w:rPr>
      <w:rFonts w:ascii="Arial Unicode MS" w:eastAsia="Arial Unicode MS" w:hAnsi="Arial Unicode MS" w:cs="Arial Unicode MS"/>
      <w:color w:val="000000"/>
      <w:sz w:val="22"/>
      <w:szCs w:val="22"/>
    </w:rPr>
  </w:style>
  <w:style w:type="paragraph" w:customStyle="1" w:styleId="Style2">
    <w:name w:val="Style [2]"/>
    <w:basedOn w:val="Style3"/>
    <w:autoRedefine/>
    <w:rsid w:val="00B87260"/>
    <w:pPr>
      <w:numPr>
        <w:numId w:val="0"/>
      </w:numPr>
    </w:pPr>
    <w:rPr>
      <w:b/>
    </w:rPr>
  </w:style>
  <w:style w:type="character" w:customStyle="1" w:styleId="TableFigures1Char">
    <w:name w:val="Table/Figures [1] Char"/>
    <w:link w:val="TableFigures1"/>
    <w:rsid w:val="00D1767C"/>
    <w:rPr>
      <w:rFonts w:ascii="Arial Unicode MS" w:eastAsia="Arial Unicode MS" w:hAnsi="Arial Unicode MS" w:cs="Arial Unicode MS"/>
      <w:b/>
      <w:color w:val="0094BA"/>
      <w:lang w:eastAsia="en-US"/>
    </w:rPr>
  </w:style>
  <w:style w:type="paragraph" w:customStyle="1" w:styleId="Heading20">
    <w:name w:val="Heading (2)"/>
    <w:basedOn w:val="Normal"/>
    <w:link w:val="Heading2Char0"/>
    <w:rsid w:val="002F1208"/>
    <w:pPr>
      <w:spacing w:line="216" w:lineRule="auto"/>
    </w:pPr>
    <w:rPr>
      <w:rFonts w:ascii="Arial Unicode MS" w:eastAsia="Arial Unicode MS" w:hAnsi="Arial Unicode MS" w:cs="Arial Unicode MS"/>
      <w:b/>
      <w:color w:val="0094BA"/>
      <w:sz w:val="28"/>
    </w:rPr>
  </w:style>
  <w:style w:type="paragraph" w:customStyle="1" w:styleId="Heading30">
    <w:name w:val="*Heading 3*"/>
    <w:basedOn w:val="Heading3"/>
    <w:link w:val="Heading3Char0"/>
    <w:autoRedefine/>
    <w:qFormat/>
    <w:rsid w:val="00081F6B"/>
    <w:pPr>
      <w:spacing w:before="0" w:line="240" w:lineRule="auto"/>
      <w:outlineLvl w:val="9"/>
    </w:pPr>
    <w:rPr>
      <w:color w:val="003660"/>
      <w:sz w:val="24"/>
    </w:rPr>
  </w:style>
  <w:style w:type="character" w:customStyle="1" w:styleId="Heading2Char0">
    <w:name w:val="Heading (2) Char"/>
    <w:link w:val="Heading20"/>
    <w:rsid w:val="002F1208"/>
    <w:rPr>
      <w:rFonts w:ascii="Arial Unicode MS" w:eastAsia="Arial Unicode MS" w:hAnsi="Arial Unicode MS" w:cs="Arial Unicode MS"/>
      <w:b/>
      <w:color w:val="0094BA"/>
      <w:sz w:val="28"/>
      <w:szCs w:val="22"/>
      <w:lang w:eastAsia="en-US"/>
    </w:rPr>
  </w:style>
  <w:style w:type="paragraph" w:customStyle="1" w:styleId="BoldNormal">
    <w:name w:val="*Bold Normal*"/>
    <w:basedOn w:val="Normal"/>
    <w:link w:val="BoldNormalChar"/>
    <w:autoRedefine/>
    <w:uiPriority w:val="1"/>
    <w:qFormat/>
    <w:rsid w:val="00EC2379"/>
    <w:rPr>
      <w:b/>
    </w:rPr>
  </w:style>
  <w:style w:type="character" w:customStyle="1" w:styleId="Heading3Char0">
    <w:name w:val="*Heading 3* Char"/>
    <w:link w:val="Heading30"/>
    <w:rsid w:val="00081F6B"/>
    <w:rPr>
      <w:rFonts w:ascii="Source Sans Pro" w:eastAsia="Times New Roman" w:hAnsi="Source Sans Pro" w:cs="Open Sans Light"/>
      <w:b/>
      <w:bCs/>
      <w:color w:val="003660"/>
      <w:sz w:val="24"/>
      <w:szCs w:val="22"/>
      <w:lang w:eastAsia="en-US"/>
    </w:rPr>
  </w:style>
  <w:style w:type="paragraph" w:styleId="Caption">
    <w:name w:val="caption"/>
    <w:aliases w:val="*Caption*,#Caption"/>
    <w:basedOn w:val="Normal"/>
    <w:next w:val="Normal"/>
    <w:autoRedefine/>
    <w:uiPriority w:val="35"/>
    <w:unhideWhenUsed/>
    <w:qFormat/>
    <w:rsid w:val="00E963E8"/>
    <w:pPr>
      <w:keepNext/>
    </w:pPr>
    <w:rPr>
      <w:rFonts w:eastAsia="Arial Unicode MS"/>
      <w:iCs/>
      <w:color w:val="003660"/>
      <w:sz w:val="20"/>
      <w:szCs w:val="20"/>
    </w:rPr>
  </w:style>
  <w:style w:type="character" w:customStyle="1" w:styleId="BoldNormalChar">
    <w:name w:val="*Bold Normal* Char"/>
    <w:basedOn w:val="DefaultParagraphFont"/>
    <w:link w:val="BoldNormal"/>
    <w:uiPriority w:val="1"/>
    <w:rsid w:val="00EC2379"/>
    <w:rPr>
      <w:rFonts w:ascii="Calibri Light" w:hAnsi="Calibri Light" w:cs="Open Sans Light"/>
      <w:b/>
      <w:sz w:val="22"/>
      <w:szCs w:val="22"/>
      <w:lang w:eastAsia="en-US"/>
    </w:rPr>
  </w:style>
  <w:style w:type="paragraph" w:customStyle="1" w:styleId="ItalicNormal">
    <w:name w:val="*Italic Normal&quot;"/>
    <w:basedOn w:val="Normal"/>
    <w:link w:val="ItalicNormalChar"/>
    <w:autoRedefine/>
    <w:uiPriority w:val="2"/>
    <w:qFormat/>
    <w:rsid w:val="00EC2379"/>
    <w:rPr>
      <w:i/>
    </w:rPr>
  </w:style>
  <w:style w:type="paragraph" w:styleId="TableofFigures">
    <w:name w:val="table of figures"/>
    <w:basedOn w:val="Normal"/>
    <w:next w:val="Normal"/>
    <w:link w:val="TableofFiguresChar"/>
    <w:uiPriority w:val="99"/>
    <w:unhideWhenUsed/>
    <w:rsid w:val="00AC7C2E"/>
  </w:style>
  <w:style w:type="character" w:customStyle="1" w:styleId="ItalicNormalChar">
    <w:name w:val="*Italic Normal&quot; Char"/>
    <w:basedOn w:val="DefaultParagraphFont"/>
    <w:link w:val="ItalicNormal"/>
    <w:uiPriority w:val="2"/>
    <w:rsid w:val="00EC2379"/>
    <w:rPr>
      <w:rFonts w:ascii="Calibri Light" w:hAnsi="Calibri Light" w:cs="Open Sans Light"/>
      <w:i/>
      <w:sz w:val="22"/>
      <w:szCs w:val="22"/>
      <w:lang w:eastAsia="en-US"/>
    </w:rPr>
  </w:style>
  <w:style w:type="paragraph" w:customStyle="1" w:styleId="Cross-reference">
    <w:name w:val="*Cross-reference*"/>
    <w:basedOn w:val="Normal"/>
    <w:link w:val="Cross-referenceChar"/>
    <w:autoRedefine/>
    <w:qFormat/>
    <w:rsid w:val="00EC2379"/>
    <w:rPr>
      <w:color w:val="009ABD"/>
      <w:u w:val="single"/>
    </w:rPr>
  </w:style>
  <w:style w:type="character" w:customStyle="1" w:styleId="Cross-referenceChar">
    <w:name w:val="*Cross-reference* Char"/>
    <w:basedOn w:val="DefaultParagraphFont"/>
    <w:link w:val="Cross-reference"/>
    <w:rsid w:val="00EC2379"/>
    <w:rPr>
      <w:rFonts w:ascii="Calibri Light" w:hAnsi="Calibri Light" w:cs="Open Sans Light"/>
      <w:color w:val="009ABD"/>
      <w:sz w:val="22"/>
      <w:szCs w:val="22"/>
      <w:u w:val="single"/>
      <w:lang w:eastAsia="en-US"/>
    </w:rPr>
  </w:style>
  <w:style w:type="paragraph" w:customStyle="1" w:styleId="Level2BulletNormal">
    <w:name w:val="*Level 2 Bullet Normal*"/>
    <w:basedOn w:val="BulletNormal"/>
    <w:link w:val="Level2BulletNormalChar"/>
    <w:qFormat/>
    <w:rsid w:val="005564DF"/>
    <w:pPr>
      <w:numPr>
        <w:ilvl w:val="1"/>
        <w:numId w:val="5"/>
      </w:numPr>
      <w:tabs>
        <w:tab w:val="clear" w:pos="1440"/>
      </w:tabs>
      <w:ind w:left="822" w:hanging="425"/>
    </w:pPr>
  </w:style>
  <w:style w:type="character" w:customStyle="1" w:styleId="BulletNormalChar">
    <w:name w:val="*Bullet Normal* Char"/>
    <w:basedOn w:val="BodyTextIndentChar"/>
    <w:link w:val="BulletNormal"/>
    <w:rsid w:val="00EE4ED6"/>
    <w:rPr>
      <w:rFonts w:ascii="Source Sans Pro" w:eastAsia="Arial Unicode MS" w:hAnsi="Source Sans Pro" w:cs="Arial"/>
      <w:iCs/>
      <w:sz w:val="22"/>
      <w:szCs w:val="22"/>
      <w:lang w:eastAsia="en-US"/>
    </w:rPr>
  </w:style>
  <w:style w:type="character" w:customStyle="1" w:styleId="Level2BulletNormalChar">
    <w:name w:val="*Level 2 Bullet Normal* Char"/>
    <w:basedOn w:val="BulletNormalChar"/>
    <w:link w:val="Level2BulletNormal"/>
    <w:rsid w:val="005564DF"/>
    <w:rPr>
      <w:rFonts w:ascii="Source Sans Pro" w:eastAsia="Arial Unicode MS" w:hAnsi="Source Sans Pro" w:cs="Arial"/>
      <w:iCs/>
      <w:sz w:val="22"/>
      <w:szCs w:val="22"/>
      <w:lang w:eastAsia="en-US"/>
    </w:rPr>
  </w:style>
  <w:style w:type="paragraph" w:customStyle="1" w:styleId="Body">
    <w:name w:val="Body"/>
    <w:basedOn w:val="Normal"/>
    <w:rsid w:val="00F100BB"/>
    <w:pPr>
      <w:spacing w:after="200"/>
    </w:pPr>
    <w:rPr>
      <w:rFonts w:ascii="Calibri" w:eastAsiaTheme="minorHAnsi" w:hAnsi="Calibri"/>
      <w:color w:val="000000"/>
      <w:lang w:eastAsia="en-AU"/>
    </w:rPr>
  </w:style>
  <w:style w:type="paragraph" w:customStyle="1" w:styleId="numberedlistnormal">
    <w:name w:val="*numbered list normal*"/>
    <w:basedOn w:val="BulletNormal"/>
    <w:link w:val="numberedlistnormalChar"/>
    <w:autoRedefine/>
    <w:qFormat/>
    <w:rsid w:val="00EC2379"/>
    <w:pPr>
      <w:numPr>
        <w:numId w:val="6"/>
      </w:numPr>
      <w:ind w:left="584" w:hanging="357"/>
    </w:pPr>
  </w:style>
  <w:style w:type="character" w:customStyle="1" w:styleId="numberedlistnormalChar">
    <w:name w:val="*numbered list normal* Char"/>
    <w:basedOn w:val="BulletNormalChar"/>
    <w:link w:val="numberedlistnormal"/>
    <w:rsid w:val="00EC2379"/>
    <w:rPr>
      <w:rFonts w:ascii="Source Sans Pro" w:eastAsia="Arial Unicode MS" w:hAnsi="Source Sans Pro" w:cs="Arial"/>
      <w:iCs/>
      <w:sz w:val="22"/>
      <w:szCs w:val="22"/>
      <w:lang w:eastAsia="en-US"/>
    </w:rPr>
  </w:style>
  <w:style w:type="character" w:styleId="Emphasis">
    <w:name w:val="Emphasis"/>
    <w:basedOn w:val="DefaultParagraphFont"/>
    <w:uiPriority w:val="20"/>
    <w:rsid w:val="00CB6828"/>
    <w:rPr>
      <w:i/>
      <w:iCs/>
    </w:rPr>
  </w:style>
  <w:style w:type="paragraph" w:customStyle="1" w:styleId="Referencetext">
    <w:name w:val="*Reference text*"/>
    <w:basedOn w:val="Normal"/>
    <w:link w:val="ReferencetextChar"/>
    <w:autoRedefine/>
    <w:qFormat/>
    <w:rsid w:val="00EC2379"/>
    <w:rPr>
      <w:noProof/>
      <w:sz w:val="20"/>
      <w:szCs w:val="20"/>
      <w:lang w:eastAsia="en-AU"/>
    </w:rPr>
  </w:style>
  <w:style w:type="character" w:customStyle="1" w:styleId="ReferencetextChar">
    <w:name w:val="*Reference text* Char"/>
    <w:basedOn w:val="DefaultParagraphFont"/>
    <w:link w:val="Referencetext"/>
    <w:rsid w:val="00EC2379"/>
    <w:rPr>
      <w:rFonts w:ascii="Calibri Light" w:hAnsi="Calibri Light" w:cs="Open Sans Light"/>
      <w:noProof/>
    </w:rPr>
  </w:style>
  <w:style w:type="paragraph" w:customStyle="1" w:styleId="Normal0">
    <w:name w:val="#Normal#"/>
    <w:basedOn w:val="Normal"/>
    <w:link w:val="NormalChar"/>
    <w:autoRedefine/>
    <w:rsid w:val="00436F4F"/>
    <w:pPr>
      <w:tabs>
        <w:tab w:val="left" w:pos="9639"/>
      </w:tabs>
    </w:pPr>
    <w:rPr>
      <w:color w:val="ED7D31" w:themeColor="accent2"/>
    </w:rPr>
  </w:style>
  <w:style w:type="paragraph" w:customStyle="1" w:styleId="Normal-BOLD">
    <w:name w:val="*Normal-BOLD#"/>
    <w:basedOn w:val="Normal0"/>
    <w:link w:val="Normal-BOLDChar"/>
    <w:autoRedefine/>
    <w:rsid w:val="00374429"/>
    <w:rPr>
      <w:b/>
    </w:rPr>
  </w:style>
  <w:style w:type="character" w:customStyle="1" w:styleId="NormalChar">
    <w:name w:val="#Normal# Char"/>
    <w:basedOn w:val="DefaultParagraphFont"/>
    <w:link w:val="Normal0"/>
    <w:rsid w:val="00436F4F"/>
    <w:rPr>
      <w:rFonts w:ascii="Calibri Light" w:hAnsi="Calibri Light" w:cs="Open Sans Light"/>
      <w:color w:val="ED7D31" w:themeColor="accent2"/>
      <w:sz w:val="22"/>
      <w:szCs w:val="22"/>
      <w:lang w:eastAsia="en-US"/>
    </w:rPr>
  </w:style>
  <w:style w:type="character" w:customStyle="1" w:styleId="Normal-BOLDChar">
    <w:name w:val="*Normal-BOLD# Char"/>
    <w:basedOn w:val="NormalChar"/>
    <w:link w:val="Normal-BOLD"/>
    <w:rsid w:val="00374429"/>
    <w:rPr>
      <w:rFonts w:ascii="Arial" w:hAnsi="Arial" w:cs="Arial"/>
      <w:b/>
      <w:color w:val="ED7D31" w:themeColor="accent2"/>
      <w:sz w:val="22"/>
      <w:szCs w:val="22"/>
      <w:lang w:eastAsia="en-US"/>
    </w:rPr>
  </w:style>
  <w:style w:type="paragraph" w:customStyle="1" w:styleId="crossreference">
    <w:name w:val="#cross reference#"/>
    <w:basedOn w:val="Normal0"/>
    <w:link w:val="crossreferenceChar"/>
    <w:autoRedefine/>
    <w:uiPriority w:val="11"/>
    <w:rsid w:val="00C976EB"/>
    <w:rPr>
      <w:color w:val="1F4E79"/>
      <w:u w:val="single"/>
    </w:rPr>
  </w:style>
  <w:style w:type="character" w:customStyle="1" w:styleId="crossreferenceChar">
    <w:name w:val="#cross reference# Char"/>
    <w:basedOn w:val="NormalChar"/>
    <w:link w:val="crossreference"/>
    <w:uiPriority w:val="11"/>
    <w:rsid w:val="00311E01"/>
    <w:rPr>
      <w:rFonts w:ascii="Calibri Light" w:hAnsi="Calibri Light" w:cs="Open Sans Light"/>
      <w:color w:val="1F4E79"/>
      <w:sz w:val="22"/>
      <w:szCs w:val="22"/>
      <w:u w:val="single"/>
      <w:lang w:eastAsia="en-US"/>
    </w:rPr>
  </w:style>
  <w:style w:type="paragraph" w:styleId="NormalWeb">
    <w:name w:val="Normal (Web)"/>
    <w:basedOn w:val="Normal"/>
    <w:uiPriority w:val="99"/>
    <w:unhideWhenUsed/>
    <w:rsid w:val="00DC4806"/>
    <w:pPr>
      <w:spacing w:before="100" w:beforeAutospacing="1" w:after="100" w:afterAutospacing="1"/>
    </w:pPr>
    <w:rPr>
      <w:rFonts w:ascii="Times New Roman" w:eastAsia="Times New Roman" w:hAnsi="Times New Roman"/>
      <w:sz w:val="24"/>
      <w:szCs w:val="24"/>
      <w:lang w:eastAsia="en-AU"/>
    </w:rPr>
  </w:style>
  <w:style w:type="paragraph" w:customStyle="1" w:styleId="Heading11">
    <w:name w:val="#Heading #1"/>
    <w:basedOn w:val="Heading1"/>
    <w:link w:val="Heading1Char1"/>
    <w:autoRedefine/>
    <w:rsid w:val="00C815E6"/>
    <w:pPr>
      <w:spacing w:before="120" w:after="120" w:line="216" w:lineRule="auto"/>
    </w:pPr>
    <w:rPr>
      <w:rFonts w:ascii="Arial" w:eastAsia="Arial Unicode MS" w:hAnsi="Arial"/>
      <w:color w:val="1F4E79"/>
      <w:szCs w:val="26"/>
    </w:rPr>
  </w:style>
  <w:style w:type="character" w:customStyle="1" w:styleId="Heading1Char1">
    <w:name w:val="#Heading #1 Char"/>
    <w:link w:val="Heading11"/>
    <w:rsid w:val="00C815E6"/>
    <w:rPr>
      <w:rFonts w:ascii="Arial" w:eastAsia="Arial Unicode MS" w:hAnsi="Arial"/>
      <w:b/>
      <w:bCs/>
      <w:color w:val="1F4E79"/>
      <w:sz w:val="28"/>
      <w:szCs w:val="26"/>
      <w:lang w:eastAsia="en-US"/>
    </w:rPr>
  </w:style>
  <w:style w:type="paragraph" w:customStyle="1" w:styleId="MediumGrid211">
    <w:name w:val="Medium Grid 211"/>
    <w:uiPriority w:val="1"/>
    <w:rsid w:val="00C815E6"/>
    <w:rPr>
      <w:sz w:val="22"/>
      <w:szCs w:val="22"/>
      <w:lang w:eastAsia="en-US"/>
    </w:rPr>
  </w:style>
  <w:style w:type="paragraph" w:customStyle="1" w:styleId="MediumShading1-Accent11">
    <w:name w:val="Medium Shading 1 - Accent 11"/>
    <w:link w:val="MediumShading1-Accent1Char"/>
    <w:uiPriority w:val="1"/>
    <w:rsid w:val="00B04B7E"/>
    <w:rPr>
      <w:sz w:val="22"/>
      <w:szCs w:val="22"/>
      <w:lang w:eastAsia="en-US"/>
    </w:rPr>
  </w:style>
  <w:style w:type="character" w:customStyle="1" w:styleId="MediumShading1-Accent1Char">
    <w:name w:val="Medium Shading 1 - Accent 1 Char"/>
    <w:link w:val="MediumShading1-Accent11"/>
    <w:uiPriority w:val="1"/>
    <w:locked/>
    <w:rsid w:val="00B04B7E"/>
    <w:rPr>
      <w:sz w:val="22"/>
      <w:szCs w:val="22"/>
      <w:lang w:eastAsia="en-US"/>
    </w:rPr>
  </w:style>
  <w:style w:type="character" w:customStyle="1" w:styleId="ParagraphChar1">
    <w:name w:val="Paragraph Char1"/>
    <w:link w:val="Paragraph"/>
    <w:locked/>
    <w:rsid w:val="00B04B7E"/>
    <w:rPr>
      <w:rFonts w:ascii="Arial" w:eastAsia="Times New Roman" w:hAnsi="Arial"/>
      <w:lang w:eastAsia="en-US"/>
    </w:rPr>
  </w:style>
  <w:style w:type="character" w:styleId="FollowedHyperlink">
    <w:name w:val="FollowedHyperlink"/>
    <w:basedOn w:val="DefaultParagraphFont"/>
    <w:uiPriority w:val="99"/>
    <w:semiHidden/>
    <w:unhideWhenUsed/>
    <w:rsid w:val="008107C5"/>
    <w:rPr>
      <w:color w:val="954F72" w:themeColor="followedHyperlink"/>
      <w:u w:val="single"/>
    </w:rPr>
  </w:style>
  <w:style w:type="character" w:customStyle="1" w:styleId="ListParagraphChar">
    <w:name w:val="List Paragraph Char"/>
    <w:aliases w:val="Bullet List Char"/>
    <w:link w:val="ListParagraph"/>
    <w:uiPriority w:val="34"/>
    <w:rsid w:val="002534D2"/>
    <w:rPr>
      <w:rFonts w:ascii="Arial" w:hAnsi="Arial"/>
      <w:sz w:val="21"/>
      <w:szCs w:val="22"/>
      <w:lang w:eastAsia="en-US"/>
    </w:rPr>
  </w:style>
  <w:style w:type="paragraph" w:customStyle="1" w:styleId="Table-body">
    <w:name w:val="Table - body"/>
    <w:basedOn w:val="Normal"/>
    <w:rsid w:val="00EB231E"/>
    <w:pPr>
      <w:overflowPunct w:val="0"/>
      <w:autoSpaceDE w:val="0"/>
      <w:autoSpaceDN w:val="0"/>
      <w:adjustRightInd w:val="0"/>
      <w:spacing w:before="60" w:after="60"/>
      <w:textAlignment w:val="baseline"/>
    </w:pPr>
    <w:rPr>
      <w:rFonts w:ascii="Verdana" w:eastAsia="Times New Roman" w:hAnsi="Verdana"/>
      <w:szCs w:val="20"/>
    </w:rPr>
  </w:style>
  <w:style w:type="paragraph" w:customStyle="1" w:styleId="Heading-2">
    <w:name w:val="Heading - 2"/>
    <w:basedOn w:val="Normal"/>
    <w:rsid w:val="00EB231E"/>
    <w:pPr>
      <w:keepNext/>
      <w:keepLines/>
      <w:overflowPunct w:val="0"/>
      <w:autoSpaceDE w:val="0"/>
      <w:autoSpaceDN w:val="0"/>
      <w:adjustRightInd w:val="0"/>
      <w:spacing w:after="240"/>
      <w:ind w:left="567"/>
      <w:jc w:val="center"/>
      <w:textAlignment w:val="baseline"/>
    </w:pPr>
    <w:rPr>
      <w:rFonts w:ascii="Verdana" w:eastAsia="Times New Roman" w:hAnsi="Verdana"/>
      <w:b/>
      <w:sz w:val="36"/>
      <w:szCs w:val="20"/>
    </w:rPr>
  </w:style>
  <w:style w:type="paragraph" w:customStyle="1" w:styleId="CCCHMCRIheading">
    <w:name w:val="CCCH MCRI heading"/>
    <w:basedOn w:val="Normal"/>
    <w:autoRedefine/>
    <w:rsid w:val="00ED765E"/>
    <w:pPr>
      <w:spacing w:after="240"/>
    </w:pPr>
    <w:rPr>
      <w:rFonts w:asciiTheme="majorHAnsi" w:eastAsiaTheme="minorEastAsia" w:hAnsiTheme="majorHAnsi" w:cstheme="minorBidi"/>
      <w:b/>
      <w:color w:val="009ABD"/>
      <w:sz w:val="48"/>
      <w:szCs w:val="48"/>
      <w:lang w:val="en-US"/>
    </w:rPr>
  </w:style>
  <w:style w:type="paragraph" w:customStyle="1" w:styleId="Heading40">
    <w:name w:val="*Heading 4*"/>
    <w:basedOn w:val="Heading4"/>
    <w:link w:val="Heading4Char0"/>
    <w:rsid w:val="00A808B9"/>
    <w:pPr>
      <w:spacing w:before="0" w:line="336" w:lineRule="auto"/>
    </w:pPr>
    <w:rPr>
      <w:rFonts w:ascii="Calibri Light" w:hAnsi="Calibri Light" w:cs="Open Sans Light"/>
      <w:i w:val="0"/>
      <w:color w:val="009ABD"/>
      <w:sz w:val="24"/>
    </w:rPr>
  </w:style>
  <w:style w:type="paragraph" w:styleId="TOC4">
    <w:name w:val="toc 4"/>
    <w:basedOn w:val="Normal"/>
    <w:next w:val="Normal"/>
    <w:autoRedefine/>
    <w:uiPriority w:val="39"/>
    <w:unhideWhenUsed/>
    <w:rsid w:val="001A4434"/>
    <w:pPr>
      <w:tabs>
        <w:tab w:val="right" w:leader="dot" w:pos="10060"/>
      </w:tabs>
      <w:ind w:left="426"/>
    </w:pPr>
    <w:rPr>
      <w:i/>
      <w:noProof/>
    </w:rPr>
  </w:style>
  <w:style w:type="character" w:customStyle="1" w:styleId="Heading4Char">
    <w:name w:val="Heading 4 Char"/>
    <w:basedOn w:val="DefaultParagraphFont"/>
    <w:link w:val="Heading4"/>
    <w:uiPriority w:val="9"/>
    <w:semiHidden/>
    <w:rsid w:val="00C976EB"/>
    <w:rPr>
      <w:rFonts w:asciiTheme="majorHAnsi" w:eastAsiaTheme="majorEastAsia" w:hAnsiTheme="majorHAnsi" w:cstheme="majorBidi"/>
      <w:i/>
      <w:iCs/>
      <w:color w:val="2E74B5" w:themeColor="accent1" w:themeShade="BF"/>
      <w:sz w:val="22"/>
      <w:szCs w:val="22"/>
      <w:lang w:eastAsia="en-US"/>
    </w:rPr>
  </w:style>
  <w:style w:type="character" w:customStyle="1" w:styleId="Heading4Char0">
    <w:name w:val="*Heading 4* Char"/>
    <w:basedOn w:val="Heading4Char"/>
    <w:link w:val="Heading40"/>
    <w:rsid w:val="00A808B9"/>
    <w:rPr>
      <w:rFonts w:ascii="Calibri Light" w:eastAsiaTheme="majorEastAsia" w:hAnsi="Calibri Light" w:cs="Open Sans Light"/>
      <w:i w:val="0"/>
      <w:iCs/>
      <w:color w:val="009ABD"/>
      <w:sz w:val="24"/>
      <w:szCs w:val="22"/>
      <w:lang w:eastAsia="en-US"/>
    </w:rPr>
  </w:style>
  <w:style w:type="paragraph" w:customStyle="1" w:styleId="TOC">
    <w:name w:val="*TOC*"/>
    <w:basedOn w:val="TOC1"/>
    <w:link w:val="TOCChar"/>
    <w:autoRedefine/>
    <w:rsid w:val="00E03671"/>
    <w:pPr>
      <w:tabs>
        <w:tab w:val="left" w:leader="underscore" w:pos="440"/>
      </w:tabs>
      <w:ind w:left="340" w:hanging="340"/>
    </w:pPr>
    <w:rPr>
      <w:rFonts w:cs="Open Sans Light"/>
      <w:szCs w:val="21"/>
    </w:rPr>
  </w:style>
  <w:style w:type="paragraph" w:styleId="TOC5">
    <w:name w:val="toc 5"/>
    <w:basedOn w:val="Normal"/>
    <w:next w:val="Normal"/>
    <w:autoRedefine/>
    <w:uiPriority w:val="39"/>
    <w:unhideWhenUsed/>
    <w:rsid w:val="00E03671"/>
    <w:pPr>
      <w:ind w:left="880"/>
    </w:pPr>
    <w:rPr>
      <w:rFonts w:asciiTheme="minorHAnsi" w:hAnsiTheme="minorHAnsi"/>
      <w:sz w:val="20"/>
      <w:szCs w:val="20"/>
    </w:rPr>
  </w:style>
  <w:style w:type="character" w:customStyle="1" w:styleId="ccchparaChar">
    <w:name w:val="ccch para Char"/>
    <w:basedOn w:val="DefaultParagraphFont"/>
    <w:link w:val="ccchpara"/>
    <w:rsid w:val="002327BF"/>
    <w:rPr>
      <w:rFonts w:ascii="Calibri Light" w:eastAsia="Times New Roman" w:hAnsi="Calibri Light" w:cs="Arial"/>
      <w:sz w:val="22"/>
      <w:szCs w:val="24"/>
      <w:lang w:val="en-US"/>
    </w:rPr>
  </w:style>
  <w:style w:type="character" w:customStyle="1" w:styleId="TOC1Char">
    <w:name w:val="TOC 1 Char"/>
    <w:aliases w:val="*TOC 1* Char"/>
    <w:basedOn w:val="ccchparaChar"/>
    <w:link w:val="TOC1"/>
    <w:uiPriority w:val="39"/>
    <w:rsid w:val="00DC0DDC"/>
    <w:rPr>
      <w:rFonts w:ascii="Calibri Light" w:eastAsia="Times New Roman" w:hAnsi="Calibri Light" w:cs="Arial"/>
      <w:iCs/>
      <w:noProof/>
      <w:color w:val="009ABD"/>
      <w:sz w:val="28"/>
      <w:szCs w:val="22"/>
      <w:lang w:val="en-US" w:eastAsia="en-US"/>
    </w:rPr>
  </w:style>
  <w:style w:type="character" w:customStyle="1" w:styleId="TOCChar">
    <w:name w:val="*TOC* Char"/>
    <w:basedOn w:val="TOC1Char"/>
    <w:link w:val="TOC"/>
    <w:rsid w:val="00E03671"/>
    <w:rPr>
      <w:rFonts w:ascii="Calibri Light" w:eastAsia="Times New Roman" w:hAnsi="Calibri Light" w:cs="Open Sans Light"/>
      <w:b w:val="0"/>
      <w:bCs w:val="0"/>
      <w:iCs/>
      <w:noProof/>
      <w:color w:val="009ABD"/>
      <w:sz w:val="24"/>
      <w:szCs w:val="21"/>
      <w:lang w:val="en-US" w:eastAsia="en-US"/>
    </w:rPr>
  </w:style>
  <w:style w:type="paragraph" w:styleId="TOC6">
    <w:name w:val="toc 6"/>
    <w:basedOn w:val="Normal"/>
    <w:next w:val="Normal"/>
    <w:autoRedefine/>
    <w:uiPriority w:val="39"/>
    <w:unhideWhenUsed/>
    <w:rsid w:val="00E03671"/>
    <w:pPr>
      <w:ind w:left="1100"/>
    </w:pPr>
    <w:rPr>
      <w:rFonts w:asciiTheme="minorHAnsi" w:hAnsiTheme="minorHAnsi"/>
      <w:sz w:val="20"/>
      <w:szCs w:val="20"/>
    </w:rPr>
  </w:style>
  <w:style w:type="paragraph" w:styleId="TOC7">
    <w:name w:val="toc 7"/>
    <w:basedOn w:val="Normal"/>
    <w:next w:val="Normal"/>
    <w:autoRedefine/>
    <w:uiPriority w:val="39"/>
    <w:unhideWhenUsed/>
    <w:rsid w:val="00E03671"/>
    <w:pPr>
      <w:ind w:left="1320"/>
    </w:pPr>
    <w:rPr>
      <w:rFonts w:asciiTheme="minorHAnsi" w:hAnsiTheme="minorHAnsi"/>
      <w:sz w:val="20"/>
      <w:szCs w:val="20"/>
    </w:rPr>
  </w:style>
  <w:style w:type="paragraph" w:styleId="TOC8">
    <w:name w:val="toc 8"/>
    <w:basedOn w:val="Normal"/>
    <w:next w:val="Normal"/>
    <w:autoRedefine/>
    <w:uiPriority w:val="39"/>
    <w:unhideWhenUsed/>
    <w:rsid w:val="00E03671"/>
    <w:pPr>
      <w:ind w:left="1540"/>
    </w:pPr>
    <w:rPr>
      <w:rFonts w:asciiTheme="minorHAnsi" w:hAnsiTheme="minorHAnsi"/>
      <w:sz w:val="20"/>
      <w:szCs w:val="20"/>
    </w:rPr>
  </w:style>
  <w:style w:type="paragraph" w:styleId="TOC9">
    <w:name w:val="toc 9"/>
    <w:basedOn w:val="Normal"/>
    <w:next w:val="Normal"/>
    <w:autoRedefine/>
    <w:uiPriority w:val="39"/>
    <w:unhideWhenUsed/>
    <w:rsid w:val="00E03671"/>
    <w:pPr>
      <w:ind w:left="1760"/>
    </w:pPr>
    <w:rPr>
      <w:rFonts w:asciiTheme="minorHAnsi" w:hAnsiTheme="minorHAnsi"/>
      <w:sz w:val="20"/>
      <w:szCs w:val="20"/>
    </w:rPr>
  </w:style>
  <w:style w:type="paragraph" w:customStyle="1" w:styleId="TOC0">
    <w:name w:val="TOC"/>
    <w:basedOn w:val="TOC3"/>
    <w:link w:val="TOCChar0"/>
    <w:rsid w:val="00E03671"/>
    <w:pPr>
      <w:tabs>
        <w:tab w:val="right" w:leader="underscore" w:pos="10060"/>
      </w:tabs>
    </w:pPr>
  </w:style>
  <w:style w:type="paragraph" w:customStyle="1" w:styleId="Style20">
    <w:name w:val="Style2"/>
    <w:basedOn w:val="TOC1"/>
    <w:link w:val="Style2Char"/>
    <w:autoRedefine/>
    <w:rsid w:val="00E03671"/>
    <w:rPr>
      <w:b/>
    </w:rPr>
  </w:style>
  <w:style w:type="character" w:customStyle="1" w:styleId="TOC3Char">
    <w:name w:val="TOC 3 Char"/>
    <w:aliases w:val="*TOC 3* Char"/>
    <w:basedOn w:val="DefaultParagraphFont"/>
    <w:link w:val="TOC3"/>
    <w:uiPriority w:val="39"/>
    <w:rsid w:val="00D220D3"/>
    <w:rPr>
      <w:rFonts w:ascii="Calibri Light" w:hAnsi="Calibri Light" w:cs="Open Sans Light"/>
      <w:noProof/>
      <w:sz w:val="22"/>
      <w:szCs w:val="22"/>
      <w:lang w:eastAsia="en-US"/>
    </w:rPr>
  </w:style>
  <w:style w:type="character" w:customStyle="1" w:styleId="TOCChar0">
    <w:name w:val="TOC Char"/>
    <w:basedOn w:val="TOC3Char"/>
    <w:link w:val="TOC0"/>
    <w:rsid w:val="00E03671"/>
    <w:rPr>
      <w:rFonts w:ascii="Calibri Light" w:hAnsi="Calibri Light" w:cs="Open Sans Light"/>
      <w:noProof/>
      <w:sz w:val="22"/>
      <w:szCs w:val="22"/>
      <w:lang w:eastAsia="en-US"/>
    </w:rPr>
  </w:style>
  <w:style w:type="paragraph" w:customStyle="1" w:styleId="TOC113">
    <w:name w:val="TOC 113"/>
    <w:basedOn w:val="TableofFigures"/>
    <w:link w:val="TOC113Char"/>
    <w:rsid w:val="00E03671"/>
    <w:pPr>
      <w:tabs>
        <w:tab w:val="right" w:leader="dot" w:pos="10060"/>
      </w:tabs>
    </w:pPr>
    <w:rPr>
      <w:noProof/>
    </w:rPr>
  </w:style>
  <w:style w:type="character" w:customStyle="1" w:styleId="Style2Char">
    <w:name w:val="Style2 Char"/>
    <w:basedOn w:val="TOC1Char"/>
    <w:link w:val="Style20"/>
    <w:rsid w:val="00E03671"/>
    <w:rPr>
      <w:rFonts w:ascii="Calibri Light" w:eastAsia="Times New Roman" w:hAnsi="Calibri Light" w:cs="Arial"/>
      <w:b/>
      <w:bCs w:val="0"/>
      <w:iCs/>
      <w:noProof/>
      <w:color w:val="009ABD"/>
      <w:sz w:val="24"/>
      <w:szCs w:val="22"/>
      <w:lang w:val="en-US" w:eastAsia="en-US"/>
    </w:rPr>
  </w:style>
  <w:style w:type="paragraph" w:customStyle="1" w:styleId="TOCa">
    <w:name w:val="**TOC**"/>
    <w:basedOn w:val="TOC3"/>
    <w:link w:val="TOCChar1"/>
    <w:uiPriority w:val="1"/>
    <w:rsid w:val="001A4434"/>
  </w:style>
  <w:style w:type="character" w:customStyle="1" w:styleId="TableofFiguresChar">
    <w:name w:val="Table of Figures Char"/>
    <w:basedOn w:val="DefaultParagraphFont"/>
    <w:link w:val="TableofFigures"/>
    <w:uiPriority w:val="99"/>
    <w:rsid w:val="00E03671"/>
    <w:rPr>
      <w:rFonts w:ascii="Calibri Light" w:hAnsi="Calibri Light"/>
      <w:sz w:val="22"/>
      <w:szCs w:val="22"/>
      <w:lang w:eastAsia="en-US"/>
    </w:rPr>
  </w:style>
  <w:style w:type="character" w:customStyle="1" w:styleId="TOC113Char">
    <w:name w:val="TOC 113 Char"/>
    <w:basedOn w:val="TableofFiguresChar"/>
    <w:link w:val="TOC113"/>
    <w:rsid w:val="00E03671"/>
    <w:rPr>
      <w:rFonts w:ascii="Calibri Light" w:hAnsi="Calibri Light"/>
      <w:noProof/>
      <w:sz w:val="22"/>
      <w:szCs w:val="22"/>
      <w:lang w:eastAsia="en-US"/>
    </w:rPr>
  </w:style>
  <w:style w:type="paragraph" w:customStyle="1" w:styleId="TOCstyle1">
    <w:name w:val="*TOC style1*"/>
    <w:basedOn w:val="TOC2"/>
    <w:link w:val="TOCstyle1Char"/>
    <w:rsid w:val="00445198"/>
    <w:rPr>
      <w:noProof/>
    </w:rPr>
  </w:style>
  <w:style w:type="character" w:customStyle="1" w:styleId="TOCChar1">
    <w:name w:val="**TOC** Char"/>
    <w:basedOn w:val="TOC3Char"/>
    <w:link w:val="TOCa"/>
    <w:uiPriority w:val="1"/>
    <w:rsid w:val="00311E01"/>
    <w:rPr>
      <w:rFonts w:ascii="Calibri Light" w:hAnsi="Calibri Light" w:cs="Open Sans Light"/>
      <w:noProof/>
      <w:sz w:val="22"/>
      <w:szCs w:val="22"/>
      <w:lang w:eastAsia="en-US"/>
    </w:rPr>
  </w:style>
  <w:style w:type="paragraph" w:customStyle="1" w:styleId="Style30">
    <w:name w:val="Style3"/>
    <w:basedOn w:val="TOC3"/>
    <w:link w:val="Style3Char0"/>
    <w:rsid w:val="00D220D3"/>
    <w:pPr>
      <w:spacing w:line="264" w:lineRule="auto"/>
      <w:contextualSpacing w:val="0"/>
    </w:pPr>
  </w:style>
  <w:style w:type="character" w:customStyle="1" w:styleId="TOC2Char">
    <w:name w:val="TOC 2 Char"/>
    <w:aliases w:val="*TOC 2* Char"/>
    <w:basedOn w:val="DefaultParagraphFont"/>
    <w:link w:val="TOC2"/>
    <w:uiPriority w:val="39"/>
    <w:rsid w:val="00D220D3"/>
    <w:rPr>
      <w:rFonts w:ascii="Calibri Light" w:hAnsi="Calibri Light"/>
      <w:bCs/>
      <w:sz w:val="22"/>
      <w:szCs w:val="22"/>
      <w:lang w:eastAsia="en-US"/>
    </w:rPr>
  </w:style>
  <w:style w:type="character" w:customStyle="1" w:styleId="TOCstyle1Char">
    <w:name w:val="*TOC style1* Char"/>
    <w:basedOn w:val="TOC2Char"/>
    <w:link w:val="TOCstyle1"/>
    <w:rsid w:val="00445198"/>
    <w:rPr>
      <w:rFonts w:ascii="Calibri Light" w:hAnsi="Calibri Light"/>
      <w:bCs/>
      <w:noProof/>
      <w:sz w:val="22"/>
      <w:szCs w:val="22"/>
      <w:lang w:eastAsia="en-US"/>
    </w:rPr>
  </w:style>
  <w:style w:type="character" w:customStyle="1" w:styleId="Style3Char0">
    <w:name w:val="Style3 Char"/>
    <w:basedOn w:val="TOC3Char"/>
    <w:link w:val="Style30"/>
    <w:rsid w:val="00D220D3"/>
    <w:rPr>
      <w:rFonts w:ascii="Calibri Light" w:hAnsi="Calibri Light" w:cs="Open Sans Light"/>
      <w:noProof/>
      <w:sz w:val="22"/>
      <w:szCs w:val="22"/>
      <w:lang w:eastAsia="en-US"/>
    </w:rPr>
  </w:style>
  <w:style w:type="paragraph" w:customStyle="1" w:styleId="Reporttitle">
    <w:name w:val="Report title"/>
    <w:basedOn w:val="Normal"/>
    <w:link w:val="ReporttitleChar"/>
    <w:rsid w:val="00355AB3"/>
    <w:rPr>
      <w:b/>
      <w:color w:val="FFFFFF" w:themeColor="background1"/>
      <w:sz w:val="110"/>
      <w:szCs w:val="110"/>
    </w:rPr>
  </w:style>
  <w:style w:type="paragraph" w:customStyle="1" w:styleId="Reportsubtitle">
    <w:name w:val="Report subtitle"/>
    <w:basedOn w:val="Normal"/>
    <w:link w:val="ReportsubtitleChar"/>
    <w:rsid w:val="00355AB3"/>
    <w:rPr>
      <w:color w:val="0C0037"/>
      <w:sz w:val="50"/>
      <w:szCs w:val="50"/>
    </w:rPr>
  </w:style>
  <w:style w:type="character" w:customStyle="1" w:styleId="ReporttitleChar">
    <w:name w:val="Report title Char"/>
    <w:basedOn w:val="DefaultParagraphFont"/>
    <w:link w:val="Reporttitle"/>
    <w:rsid w:val="00355AB3"/>
    <w:rPr>
      <w:rFonts w:ascii="Calibri Light" w:hAnsi="Calibri Light" w:cs="Open Sans Light"/>
      <w:b/>
      <w:color w:val="FFFFFF" w:themeColor="background1"/>
      <w:sz w:val="110"/>
      <w:szCs w:val="110"/>
      <w:lang w:eastAsia="en-US"/>
    </w:rPr>
  </w:style>
  <w:style w:type="character" w:customStyle="1" w:styleId="ReportsubtitleChar">
    <w:name w:val="Report subtitle Char"/>
    <w:basedOn w:val="DefaultParagraphFont"/>
    <w:link w:val="Reportsubtitle"/>
    <w:rsid w:val="00355AB3"/>
    <w:rPr>
      <w:rFonts w:ascii="Calibri Light" w:hAnsi="Calibri Light" w:cs="Open Sans Light"/>
      <w:color w:val="0C0037"/>
      <w:sz w:val="50"/>
      <w:szCs w:val="50"/>
      <w:lang w:eastAsia="en-US"/>
    </w:rPr>
  </w:style>
  <w:style w:type="paragraph" w:customStyle="1" w:styleId="Style4">
    <w:name w:val="Style4"/>
    <w:basedOn w:val="TOC1"/>
    <w:link w:val="Style4Char"/>
    <w:rsid w:val="00AE54CB"/>
  </w:style>
  <w:style w:type="table" w:styleId="TableGridLight">
    <w:name w:val="Grid Table Light"/>
    <w:basedOn w:val="TableNormal"/>
    <w:uiPriority w:val="40"/>
    <w:rsid w:val="00D27A9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tyle4Char">
    <w:name w:val="Style4 Char"/>
    <w:basedOn w:val="TOC1Char"/>
    <w:link w:val="Style4"/>
    <w:rsid w:val="00AE54CB"/>
    <w:rPr>
      <w:rFonts w:ascii="Calibri Light" w:eastAsia="Times New Roman" w:hAnsi="Calibri Light" w:cs="Arial"/>
      <w:iCs/>
      <w:noProof/>
      <w:color w:val="009ABD"/>
      <w:sz w:val="28"/>
      <w:szCs w:val="22"/>
      <w:lang w:val="en-US" w:eastAsia="en-US"/>
    </w:rPr>
  </w:style>
  <w:style w:type="table" w:customStyle="1" w:styleId="Standardtable">
    <w:name w:val="*Standard table*"/>
    <w:basedOn w:val="TableNormal"/>
    <w:uiPriority w:val="99"/>
    <w:rsid w:val="00A334A7"/>
    <w:rPr>
      <w:rFonts w:ascii="Calibri Light" w:hAnsi="Calibri Light"/>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Pr>
    <w:tblStylePr w:type="firstRow">
      <w:rPr>
        <w:rFonts w:ascii="Calibri Light" w:hAnsi="Calibri Light"/>
        <w:color w:val="FFFFFF" w:themeColor="background1"/>
        <w:sz w:val="22"/>
      </w:rPr>
      <w:tblPr/>
      <w:tcPr>
        <w:shd w:val="clear" w:color="auto" w:fill="808080" w:themeFill="background1" w:themeFillShade="80"/>
      </w:tcPr>
    </w:tblStylePr>
  </w:style>
  <w:style w:type="paragraph" w:customStyle="1" w:styleId="Documenttitle">
    <w:name w:val="Document title"/>
    <w:basedOn w:val="Heading10"/>
    <w:link w:val="DocumenttitleChar"/>
    <w:qFormat/>
    <w:rsid w:val="0092447E"/>
    <w:rPr>
      <w:sz w:val="48"/>
    </w:rPr>
  </w:style>
  <w:style w:type="character" w:customStyle="1" w:styleId="DocumenttitleChar">
    <w:name w:val="Document title Char"/>
    <w:basedOn w:val="Heading1Char0"/>
    <w:link w:val="Documenttitle"/>
    <w:rsid w:val="0092447E"/>
    <w:rPr>
      <w:rFonts w:ascii="Source Sans Pro" w:eastAsia="Arial Unicode MS" w:hAnsi="Source Sans Pro" w:cs="Open Sans Light"/>
      <w:b/>
      <w:bCs w:val="0"/>
      <w:color w:val="003660"/>
      <w:sz w:val="48"/>
      <w:lang w:eastAsia="en-US"/>
    </w:rPr>
  </w:style>
  <w:style w:type="paragraph" w:styleId="EndnoteText">
    <w:name w:val="endnote text"/>
    <w:basedOn w:val="Normal"/>
    <w:link w:val="EndnoteTextChar"/>
    <w:uiPriority w:val="99"/>
    <w:semiHidden/>
    <w:unhideWhenUsed/>
    <w:rsid w:val="00702462"/>
    <w:pPr>
      <w:spacing w:line="240" w:lineRule="auto"/>
    </w:pPr>
    <w:rPr>
      <w:sz w:val="20"/>
      <w:szCs w:val="20"/>
    </w:rPr>
  </w:style>
  <w:style w:type="character" w:customStyle="1" w:styleId="EndnoteTextChar">
    <w:name w:val="Endnote Text Char"/>
    <w:basedOn w:val="DefaultParagraphFont"/>
    <w:link w:val="EndnoteText"/>
    <w:uiPriority w:val="99"/>
    <w:semiHidden/>
    <w:rsid w:val="00702462"/>
    <w:rPr>
      <w:rFonts w:ascii="Source Sans Pro" w:hAnsi="Source Sans Pro" w:cs="Open Sans Light"/>
      <w:lang w:eastAsia="en-US"/>
    </w:rPr>
  </w:style>
  <w:style w:type="character" w:styleId="EndnoteReference">
    <w:name w:val="endnote reference"/>
    <w:basedOn w:val="DefaultParagraphFont"/>
    <w:uiPriority w:val="99"/>
    <w:semiHidden/>
    <w:unhideWhenUsed/>
    <w:rsid w:val="00702462"/>
    <w:rPr>
      <w:vertAlign w:val="superscript"/>
    </w:rPr>
  </w:style>
  <w:style w:type="character" w:styleId="UnresolvedMention">
    <w:name w:val="Unresolved Mention"/>
    <w:basedOn w:val="DefaultParagraphFont"/>
    <w:uiPriority w:val="99"/>
    <w:semiHidden/>
    <w:unhideWhenUsed/>
    <w:rsid w:val="00BD232C"/>
    <w:rPr>
      <w:color w:val="605E5C"/>
      <w:shd w:val="clear" w:color="auto" w:fill="E1DFDD"/>
    </w:rPr>
  </w:style>
  <w:style w:type="paragraph" w:styleId="FootnoteText">
    <w:name w:val="footnote text"/>
    <w:basedOn w:val="Normal"/>
    <w:link w:val="FootnoteTextChar"/>
    <w:uiPriority w:val="99"/>
    <w:semiHidden/>
    <w:unhideWhenUsed/>
    <w:rsid w:val="008F1E9D"/>
    <w:pPr>
      <w:spacing w:line="240" w:lineRule="auto"/>
    </w:pPr>
    <w:rPr>
      <w:rFonts w:asciiTheme="minorHAnsi" w:eastAsiaTheme="minorHAnsi" w:hAnsiTheme="minorHAnsi" w:cstheme="minorBidi"/>
      <w:kern w:val="2"/>
      <w:sz w:val="20"/>
      <w:szCs w:val="20"/>
      <w14:ligatures w14:val="standardContextual"/>
    </w:rPr>
  </w:style>
  <w:style w:type="character" w:customStyle="1" w:styleId="FootnoteTextChar">
    <w:name w:val="Footnote Text Char"/>
    <w:basedOn w:val="DefaultParagraphFont"/>
    <w:link w:val="FootnoteText"/>
    <w:uiPriority w:val="99"/>
    <w:semiHidden/>
    <w:rsid w:val="008F1E9D"/>
    <w:rPr>
      <w:rFonts w:asciiTheme="minorHAnsi" w:eastAsiaTheme="minorHAnsi" w:hAnsiTheme="minorHAnsi" w:cstheme="minorBidi"/>
      <w:kern w:val="2"/>
      <w:lang w:eastAsia="en-US"/>
      <w14:ligatures w14:val="standardContextual"/>
    </w:rPr>
  </w:style>
  <w:style w:type="character" w:styleId="FootnoteReference">
    <w:name w:val="footnote reference"/>
    <w:basedOn w:val="DefaultParagraphFont"/>
    <w:uiPriority w:val="99"/>
    <w:semiHidden/>
    <w:unhideWhenUsed/>
    <w:rsid w:val="008F1E9D"/>
    <w:rPr>
      <w:vertAlign w:val="superscript"/>
    </w:rPr>
  </w:style>
  <w:style w:type="paragraph" w:styleId="Revision">
    <w:name w:val="Revision"/>
    <w:hidden/>
    <w:uiPriority w:val="99"/>
    <w:semiHidden/>
    <w:rsid w:val="00A21D4B"/>
    <w:rPr>
      <w:rFonts w:ascii="Source Sans Pro" w:hAnsi="Source Sans Pro" w:cs="Open Sans Light"/>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701369">
      <w:bodyDiv w:val="1"/>
      <w:marLeft w:val="0"/>
      <w:marRight w:val="0"/>
      <w:marTop w:val="0"/>
      <w:marBottom w:val="0"/>
      <w:divBdr>
        <w:top w:val="none" w:sz="0" w:space="0" w:color="auto"/>
        <w:left w:val="none" w:sz="0" w:space="0" w:color="auto"/>
        <w:bottom w:val="none" w:sz="0" w:space="0" w:color="auto"/>
        <w:right w:val="none" w:sz="0" w:space="0" w:color="auto"/>
      </w:divBdr>
    </w:div>
    <w:div w:id="133642813">
      <w:bodyDiv w:val="1"/>
      <w:marLeft w:val="0"/>
      <w:marRight w:val="0"/>
      <w:marTop w:val="0"/>
      <w:marBottom w:val="0"/>
      <w:divBdr>
        <w:top w:val="none" w:sz="0" w:space="0" w:color="auto"/>
        <w:left w:val="none" w:sz="0" w:space="0" w:color="auto"/>
        <w:bottom w:val="none" w:sz="0" w:space="0" w:color="auto"/>
        <w:right w:val="none" w:sz="0" w:space="0" w:color="auto"/>
      </w:divBdr>
    </w:div>
    <w:div w:id="149757710">
      <w:bodyDiv w:val="1"/>
      <w:marLeft w:val="0"/>
      <w:marRight w:val="0"/>
      <w:marTop w:val="0"/>
      <w:marBottom w:val="0"/>
      <w:divBdr>
        <w:top w:val="none" w:sz="0" w:space="0" w:color="auto"/>
        <w:left w:val="none" w:sz="0" w:space="0" w:color="auto"/>
        <w:bottom w:val="none" w:sz="0" w:space="0" w:color="auto"/>
        <w:right w:val="none" w:sz="0" w:space="0" w:color="auto"/>
      </w:divBdr>
    </w:div>
    <w:div w:id="328098636">
      <w:bodyDiv w:val="1"/>
      <w:marLeft w:val="0"/>
      <w:marRight w:val="0"/>
      <w:marTop w:val="0"/>
      <w:marBottom w:val="0"/>
      <w:divBdr>
        <w:top w:val="none" w:sz="0" w:space="0" w:color="auto"/>
        <w:left w:val="none" w:sz="0" w:space="0" w:color="auto"/>
        <w:bottom w:val="none" w:sz="0" w:space="0" w:color="auto"/>
        <w:right w:val="none" w:sz="0" w:space="0" w:color="auto"/>
      </w:divBdr>
    </w:div>
    <w:div w:id="366685406">
      <w:bodyDiv w:val="1"/>
      <w:marLeft w:val="0"/>
      <w:marRight w:val="0"/>
      <w:marTop w:val="0"/>
      <w:marBottom w:val="0"/>
      <w:divBdr>
        <w:top w:val="none" w:sz="0" w:space="0" w:color="auto"/>
        <w:left w:val="none" w:sz="0" w:space="0" w:color="auto"/>
        <w:bottom w:val="none" w:sz="0" w:space="0" w:color="auto"/>
        <w:right w:val="none" w:sz="0" w:space="0" w:color="auto"/>
      </w:divBdr>
    </w:div>
    <w:div w:id="524368050">
      <w:bodyDiv w:val="1"/>
      <w:marLeft w:val="0"/>
      <w:marRight w:val="0"/>
      <w:marTop w:val="0"/>
      <w:marBottom w:val="0"/>
      <w:divBdr>
        <w:top w:val="none" w:sz="0" w:space="0" w:color="auto"/>
        <w:left w:val="none" w:sz="0" w:space="0" w:color="auto"/>
        <w:bottom w:val="none" w:sz="0" w:space="0" w:color="auto"/>
        <w:right w:val="none" w:sz="0" w:space="0" w:color="auto"/>
      </w:divBdr>
    </w:div>
    <w:div w:id="560945323">
      <w:bodyDiv w:val="1"/>
      <w:marLeft w:val="0"/>
      <w:marRight w:val="0"/>
      <w:marTop w:val="0"/>
      <w:marBottom w:val="0"/>
      <w:divBdr>
        <w:top w:val="none" w:sz="0" w:space="0" w:color="auto"/>
        <w:left w:val="none" w:sz="0" w:space="0" w:color="auto"/>
        <w:bottom w:val="none" w:sz="0" w:space="0" w:color="auto"/>
        <w:right w:val="none" w:sz="0" w:space="0" w:color="auto"/>
      </w:divBdr>
      <w:divsChild>
        <w:div w:id="1620408306">
          <w:marLeft w:val="0"/>
          <w:marRight w:val="0"/>
          <w:marTop w:val="0"/>
          <w:marBottom w:val="0"/>
          <w:divBdr>
            <w:top w:val="none" w:sz="0" w:space="0" w:color="auto"/>
            <w:left w:val="none" w:sz="0" w:space="0" w:color="auto"/>
            <w:bottom w:val="none" w:sz="0" w:space="0" w:color="auto"/>
            <w:right w:val="none" w:sz="0" w:space="0" w:color="auto"/>
          </w:divBdr>
          <w:divsChild>
            <w:div w:id="1652098851">
              <w:marLeft w:val="0"/>
              <w:marRight w:val="0"/>
              <w:marTop w:val="0"/>
              <w:marBottom w:val="0"/>
              <w:divBdr>
                <w:top w:val="none" w:sz="0" w:space="0" w:color="auto"/>
                <w:left w:val="none" w:sz="0" w:space="0" w:color="auto"/>
                <w:bottom w:val="none" w:sz="0" w:space="0" w:color="auto"/>
                <w:right w:val="none" w:sz="0" w:space="0" w:color="auto"/>
              </w:divBdr>
              <w:divsChild>
                <w:div w:id="383605782">
                  <w:marLeft w:val="0"/>
                  <w:marRight w:val="0"/>
                  <w:marTop w:val="0"/>
                  <w:marBottom w:val="502"/>
                  <w:divBdr>
                    <w:top w:val="none" w:sz="0" w:space="0" w:color="auto"/>
                    <w:left w:val="none" w:sz="0" w:space="0" w:color="auto"/>
                    <w:bottom w:val="none" w:sz="0" w:space="0" w:color="auto"/>
                    <w:right w:val="none" w:sz="0" w:space="0" w:color="auto"/>
                  </w:divBdr>
                  <w:divsChild>
                    <w:div w:id="1310935726">
                      <w:marLeft w:val="0"/>
                      <w:marRight w:val="0"/>
                      <w:marTop w:val="0"/>
                      <w:marBottom w:val="335"/>
                      <w:divBdr>
                        <w:top w:val="none" w:sz="0" w:space="0" w:color="auto"/>
                        <w:left w:val="none" w:sz="0" w:space="0" w:color="auto"/>
                        <w:bottom w:val="none" w:sz="0" w:space="0" w:color="auto"/>
                        <w:right w:val="none" w:sz="0" w:space="0" w:color="auto"/>
                      </w:divBdr>
                      <w:divsChild>
                        <w:div w:id="142406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2180677">
      <w:bodyDiv w:val="1"/>
      <w:marLeft w:val="0"/>
      <w:marRight w:val="0"/>
      <w:marTop w:val="0"/>
      <w:marBottom w:val="0"/>
      <w:divBdr>
        <w:top w:val="none" w:sz="0" w:space="0" w:color="auto"/>
        <w:left w:val="none" w:sz="0" w:space="0" w:color="auto"/>
        <w:bottom w:val="none" w:sz="0" w:space="0" w:color="auto"/>
        <w:right w:val="none" w:sz="0" w:space="0" w:color="auto"/>
      </w:divBdr>
      <w:divsChild>
        <w:div w:id="31393327">
          <w:marLeft w:val="0"/>
          <w:marRight w:val="0"/>
          <w:marTop w:val="0"/>
          <w:marBottom w:val="0"/>
          <w:divBdr>
            <w:top w:val="none" w:sz="0" w:space="0" w:color="auto"/>
            <w:left w:val="none" w:sz="0" w:space="0" w:color="auto"/>
            <w:bottom w:val="none" w:sz="0" w:space="0" w:color="auto"/>
            <w:right w:val="none" w:sz="0" w:space="0" w:color="auto"/>
          </w:divBdr>
        </w:div>
        <w:div w:id="595019443">
          <w:marLeft w:val="0"/>
          <w:marRight w:val="0"/>
          <w:marTop w:val="0"/>
          <w:marBottom w:val="0"/>
          <w:divBdr>
            <w:top w:val="none" w:sz="0" w:space="0" w:color="auto"/>
            <w:left w:val="none" w:sz="0" w:space="0" w:color="auto"/>
            <w:bottom w:val="none" w:sz="0" w:space="0" w:color="auto"/>
            <w:right w:val="none" w:sz="0" w:space="0" w:color="auto"/>
          </w:divBdr>
        </w:div>
        <w:div w:id="672300627">
          <w:marLeft w:val="0"/>
          <w:marRight w:val="0"/>
          <w:marTop w:val="0"/>
          <w:marBottom w:val="0"/>
          <w:divBdr>
            <w:top w:val="none" w:sz="0" w:space="0" w:color="auto"/>
            <w:left w:val="none" w:sz="0" w:space="0" w:color="auto"/>
            <w:bottom w:val="none" w:sz="0" w:space="0" w:color="auto"/>
            <w:right w:val="none" w:sz="0" w:space="0" w:color="auto"/>
          </w:divBdr>
        </w:div>
        <w:div w:id="673342405">
          <w:marLeft w:val="0"/>
          <w:marRight w:val="0"/>
          <w:marTop w:val="0"/>
          <w:marBottom w:val="0"/>
          <w:divBdr>
            <w:top w:val="none" w:sz="0" w:space="0" w:color="auto"/>
            <w:left w:val="none" w:sz="0" w:space="0" w:color="auto"/>
            <w:bottom w:val="none" w:sz="0" w:space="0" w:color="auto"/>
            <w:right w:val="none" w:sz="0" w:space="0" w:color="auto"/>
          </w:divBdr>
        </w:div>
        <w:div w:id="819924733">
          <w:marLeft w:val="0"/>
          <w:marRight w:val="0"/>
          <w:marTop w:val="0"/>
          <w:marBottom w:val="0"/>
          <w:divBdr>
            <w:top w:val="none" w:sz="0" w:space="0" w:color="auto"/>
            <w:left w:val="none" w:sz="0" w:space="0" w:color="auto"/>
            <w:bottom w:val="none" w:sz="0" w:space="0" w:color="auto"/>
            <w:right w:val="none" w:sz="0" w:space="0" w:color="auto"/>
          </w:divBdr>
        </w:div>
        <w:div w:id="1073964268">
          <w:marLeft w:val="0"/>
          <w:marRight w:val="0"/>
          <w:marTop w:val="0"/>
          <w:marBottom w:val="0"/>
          <w:divBdr>
            <w:top w:val="none" w:sz="0" w:space="0" w:color="auto"/>
            <w:left w:val="none" w:sz="0" w:space="0" w:color="auto"/>
            <w:bottom w:val="none" w:sz="0" w:space="0" w:color="auto"/>
            <w:right w:val="none" w:sz="0" w:space="0" w:color="auto"/>
          </w:divBdr>
        </w:div>
        <w:div w:id="1257713414">
          <w:marLeft w:val="0"/>
          <w:marRight w:val="0"/>
          <w:marTop w:val="0"/>
          <w:marBottom w:val="0"/>
          <w:divBdr>
            <w:top w:val="none" w:sz="0" w:space="0" w:color="auto"/>
            <w:left w:val="none" w:sz="0" w:space="0" w:color="auto"/>
            <w:bottom w:val="none" w:sz="0" w:space="0" w:color="auto"/>
            <w:right w:val="none" w:sz="0" w:space="0" w:color="auto"/>
          </w:divBdr>
        </w:div>
        <w:div w:id="1312100257">
          <w:marLeft w:val="0"/>
          <w:marRight w:val="0"/>
          <w:marTop w:val="0"/>
          <w:marBottom w:val="0"/>
          <w:divBdr>
            <w:top w:val="none" w:sz="0" w:space="0" w:color="auto"/>
            <w:left w:val="none" w:sz="0" w:space="0" w:color="auto"/>
            <w:bottom w:val="none" w:sz="0" w:space="0" w:color="auto"/>
            <w:right w:val="none" w:sz="0" w:space="0" w:color="auto"/>
          </w:divBdr>
        </w:div>
        <w:div w:id="1772818051">
          <w:marLeft w:val="0"/>
          <w:marRight w:val="0"/>
          <w:marTop w:val="0"/>
          <w:marBottom w:val="0"/>
          <w:divBdr>
            <w:top w:val="none" w:sz="0" w:space="0" w:color="auto"/>
            <w:left w:val="none" w:sz="0" w:space="0" w:color="auto"/>
            <w:bottom w:val="none" w:sz="0" w:space="0" w:color="auto"/>
            <w:right w:val="none" w:sz="0" w:space="0" w:color="auto"/>
          </w:divBdr>
        </w:div>
      </w:divsChild>
    </w:div>
    <w:div w:id="674110664">
      <w:bodyDiv w:val="1"/>
      <w:marLeft w:val="0"/>
      <w:marRight w:val="0"/>
      <w:marTop w:val="0"/>
      <w:marBottom w:val="0"/>
      <w:divBdr>
        <w:top w:val="none" w:sz="0" w:space="0" w:color="auto"/>
        <w:left w:val="none" w:sz="0" w:space="0" w:color="auto"/>
        <w:bottom w:val="none" w:sz="0" w:space="0" w:color="auto"/>
        <w:right w:val="none" w:sz="0" w:space="0" w:color="auto"/>
      </w:divBdr>
      <w:divsChild>
        <w:div w:id="40180313">
          <w:marLeft w:val="547"/>
          <w:marRight w:val="0"/>
          <w:marTop w:val="0"/>
          <w:marBottom w:val="0"/>
          <w:divBdr>
            <w:top w:val="none" w:sz="0" w:space="0" w:color="auto"/>
            <w:left w:val="none" w:sz="0" w:space="0" w:color="auto"/>
            <w:bottom w:val="none" w:sz="0" w:space="0" w:color="auto"/>
            <w:right w:val="none" w:sz="0" w:space="0" w:color="auto"/>
          </w:divBdr>
        </w:div>
        <w:div w:id="1492526120">
          <w:marLeft w:val="547"/>
          <w:marRight w:val="0"/>
          <w:marTop w:val="0"/>
          <w:marBottom w:val="0"/>
          <w:divBdr>
            <w:top w:val="none" w:sz="0" w:space="0" w:color="auto"/>
            <w:left w:val="none" w:sz="0" w:space="0" w:color="auto"/>
            <w:bottom w:val="none" w:sz="0" w:space="0" w:color="auto"/>
            <w:right w:val="none" w:sz="0" w:space="0" w:color="auto"/>
          </w:divBdr>
        </w:div>
      </w:divsChild>
    </w:div>
    <w:div w:id="993147520">
      <w:bodyDiv w:val="1"/>
      <w:marLeft w:val="0"/>
      <w:marRight w:val="0"/>
      <w:marTop w:val="0"/>
      <w:marBottom w:val="0"/>
      <w:divBdr>
        <w:top w:val="none" w:sz="0" w:space="0" w:color="auto"/>
        <w:left w:val="none" w:sz="0" w:space="0" w:color="auto"/>
        <w:bottom w:val="none" w:sz="0" w:space="0" w:color="auto"/>
        <w:right w:val="none" w:sz="0" w:space="0" w:color="auto"/>
      </w:divBdr>
      <w:divsChild>
        <w:div w:id="1950160952">
          <w:marLeft w:val="547"/>
          <w:marRight w:val="0"/>
          <w:marTop w:val="0"/>
          <w:marBottom w:val="0"/>
          <w:divBdr>
            <w:top w:val="none" w:sz="0" w:space="0" w:color="auto"/>
            <w:left w:val="none" w:sz="0" w:space="0" w:color="auto"/>
            <w:bottom w:val="none" w:sz="0" w:space="0" w:color="auto"/>
            <w:right w:val="none" w:sz="0" w:space="0" w:color="auto"/>
          </w:divBdr>
        </w:div>
      </w:divsChild>
    </w:div>
    <w:div w:id="1056052644">
      <w:bodyDiv w:val="1"/>
      <w:marLeft w:val="0"/>
      <w:marRight w:val="0"/>
      <w:marTop w:val="0"/>
      <w:marBottom w:val="0"/>
      <w:divBdr>
        <w:top w:val="none" w:sz="0" w:space="0" w:color="auto"/>
        <w:left w:val="none" w:sz="0" w:space="0" w:color="auto"/>
        <w:bottom w:val="none" w:sz="0" w:space="0" w:color="auto"/>
        <w:right w:val="none" w:sz="0" w:space="0" w:color="auto"/>
      </w:divBdr>
    </w:div>
    <w:div w:id="1195849461">
      <w:bodyDiv w:val="1"/>
      <w:marLeft w:val="0"/>
      <w:marRight w:val="0"/>
      <w:marTop w:val="0"/>
      <w:marBottom w:val="0"/>
      <w:divBdr>
        <w:top w:val="none" w:sz="0" w:space="0" w:color="auto"/>
        <w:left w:val="none" w:sz="0" w:space="0" w:color="auto"/>
        <w:bottom w:val="none" w:sz="0" w:space="0" w:color="auto"/>
        <w:right w:val="none" w:sz="0" w:space="0" w:color="auto"/>
      </w:divBdr>
      <w:divsChild>
        <w:div w:id="1811246699">
          <w:marLeft w:val="547"/>
          <w:marRight w:val="0"/>
          <w:marTop w:val="0"/>
          <w:marBottom w:val="0"/>
          <w:divBdr>
            <w:top w:val="none" w:sz="0" w:space="0" w:color="auto"/>
            <w:left w:val="none" w:sz="0" w:space="0" w:color="auto"/>
            <w:bottom w:val="none" w:sz="0" w:space="0" w:color="auto"/>
            <w:right w:val="none" w:sz="0" w:space="0" w:color="auto"/>
          </w:divBdr>
        </w:div>
        <w:div w:id="2101683097">
          <w:marLeft w:val="547"/>
          <w:marRight w:val="0"/>
          <w:marTop w:val="0"/>
          <w:marBottom w:val="0"/>
          <w:divBdr>
            <w:top w:val="none" w:sz="0" w:space="0" w:color="auto"/>
            <w:left w:val="none" w:sz="0" w:space="0" w:color="auto"/>
            <w:bottom w:val="none" w:sz="0" w:space="0" w:color="auto"/>
            <w:right w:val="none" w:sz="0" w:space="0" w:color="auto"/>
          </w:divBdr>
        </w:div>
      </w:divsChild>
    </w:div>
    <w:div w:id="1214461847">
      <w:bodyDiv w:val="1"/>
      <w:marLeft w:val="0"/>
      <w:marRight w:val="0"/>
      <w:marTop w:val="0"/>
      <w:marBottom w:val="0"/>
      <w:divBdr>
        <w:top w:val="none" w:sz="0" w:space="0" w:color="auto"/>
        <w:left w:val="none" w:sz="0" w:space="0" w:color="auto"/>
        <w:bottom w:val="none" w:sz="0" w:space="0" w:color="auto"/>
        <w:right w:val="none" w:sz="0" w:space="0" w:color="auto"/>
      </w:divBdr>
    </w:div>
    <w:div w:id="1302689424">
      <w:bodyDiv w:val="1"/>
      <w:marLeft w:val="0"/>
      <w:marRight w:val="0"/>
      <w:marTop w:val="0"/>
      <w:marBottom w:val="0"/>
      <w:divBdr>
        <w:top w:val="none" w:sz="0" w:space="0" w:color="auto"/>
        <w:left w:val="none" w:sz="0" w:space="0" w:color="auto"/>
        <w:bottom w:val="none" w:sz="0" w:space="0" w:color="auto"/>
        <w:right w:val="none" w:sz="0" w:space="0" w:color="auto"/>
      </w:divBdr>
    </w:div>
    <w:div w:id="1322008554">
      <w:bodyDiv w:val="1"/>
      <w:marLeft w:val="0"/>
      <w:marRight w:val="0"/>
      <w:marTop w:val="0"/>
      <w:marBottom w:val="0"/>
      <w:divBdr>
        <w:top w:val="none" w:sz="0" w:space="0" w:color="auto"/>
        <w:left w:val="none" w:sz="0" w:space="0" w:color="auto"/>
        <w:bottom w:val="none" w:sz="0" w:space="0" w:color="auto"/>
        <w:right w:val="none" w:sz="0" w:space="0" w:color="auto"/>
      </w:divBdr>
    </w:div>
    <w:div w:id="1533759118">
      <w:bodyDiv w:val="1"/>
      <w:marLeft w:val="0"/>
      <w:marRight w:val="0"/>
      <w:marTop w:val="0"/>
      <w:marBottom w:val="0"/>
      <w:divBdr>
        <w:top w:val="none" w:sz="0" w:space="0" w:color="auto"/>
        <w:left w:val="none" w:sz="0" w:space="0" w:color="auto"/>
        <w:bottom w:val="none" w:sz="0" w:space="0" w:color="auto"/>
        <w:right w:val="none" w:sz="0" w:space="0" w:color="auto"/>
      </w:divBdr>
    </w:div>
    <w:div w:id="1648626957">
      <w:bodyDiv w:val="1"/>
      <w:marLeft w:val="0"/>
      <w:marRight w:val="0"/>
      <w:marTop w:val="0"/>
      <w:marBottom w:val="0"/>
      <w:divBdr>
        <w:top w:val="none" w:sz="0" w:space="0" w:color="auto"/>
        <w:left w:val="none" w:sz="0" w:space="0" w:color="auto"/>
        <w:bottom w:val="none" w:sz="0" w:space="0" w:color="auto"/>
        <w:right w:val="none" w:sz="0" w:space="0" w:color="auto"/>
      </w:divBdr>
    </w:div>
    <w:div w:id="1763990598">
      <w:bodyDiv w:val="1"/>
      <w:marLeft w:val="0"/>
      <w:marRight w:val="0"/>
      <w:marTop w:val="0"/>
      <w:marBottom w:val="0"/>
      <w:divBdr>
        <w:top w:val="none" w:sz="0" w:space="0" w:color="auto"/>
        <w:left w:val="none" w:sz="0" w:space="0" w:color="auto"/>
        <w:bottom w:val="none" w:sz="0" w:space="0" w:color="auto"/>
        <w:right w:val="none" w:sz="0" w:space="0" w:color="auto"/>
      </w:divBdr>
    </w:div>
    <w:div w:id="1778476532">
      <w:bodyDiv w:val="1"/>
      <w:marLeft w:val="0"/>
      <w:marRight w:val="0"/>
      <w:marTop w:val="0"/>
      <w:marBottom w:val="0"/>
      <w:divBdr>
        <w:top w:val="none" w:sz="0" w:space="0" w:color="auto"/>
        <w:left w:val="none" w:sz="0" w:space="0" w:color="auto"/>
        <w:bottom w:val="none" w:sz="0" w:space="0" w:color="auto"/>
        <w:right w:val="none" w:sz="0" w:space="0" w:color="auto"/>
      </w:divBdr>
    </w:div>
    <w:div w:id="1879656921">
      <w:bodyDiv w:val="1"/>
      <w:marLeft w:val="0"/>
      <w:marRight w:val="0"/>
      <w:marTop w:val="0"/>
      <w:marBottom w:val="0"/>
      <w:divBdr>
        <w:top w:val="none" w:sz="0" w:space="0" w:color="auto"/>
        <w:left w:val="none" w:sz="0" w:space="0" w:color="auto"/>
        <w:bottom w:val="none" w:sz="0" w:space="0" w:color="auto"/>
        <w:right w:val="none" w:sz="0" w:space="0" w:color="auto"/>
      </w:divBdr>
    </w:div>
    <w:div w:id="1949114867">
      <w:bodyDiv w:val="1"/>
      <w:marLeft w:val="0"/>
      <w:marRight w:val="0"/>
      <w:marTop w:val="0"/>
      <w:marBottom w:val="0"/>
      <w:divBdr>
        <w:top w:val="none" w:sz="0" w:space="0" w:color="auto"/>
        <w:left w:val="none" w:sz="0" w:space="0" w:color="auto"/>
        <w:bottom w:val="none" w:sz="0" w:space="0" w:color="auto"/>
        <w:right w:val="none" w:sz="0" w:space="0" w:color="auto"/>
      </w:divBdr>
      <w:divsChild>
        <w:div w:id="305741481">
          <w:marLeft w:val="0"/>
          <w:marRight w:val="0"/>
          <w:marTop w:val="0"/>
          <w:marBottom w:val="0"/>
          <w:divBdr>
            <w:top w:val="none" w:sz="0" w:space="0" w:color="auto"/>
            <w:left w:val="none" w:sz="0" w:space="0" w:color="auto"/>
            <w:bottom w:val="none" w:sz="0" w:space="0" w:color="auto"/>
            <w:right w:val="none" w:sz="0" w:space="0" w:color="auto"/>
          </w:divBdr>
          <w:divsChild>
            <w:div w:id="1923054788">
              <w:marLeft w:val="0"/>
              <w:marRight w:val="0"/>
              <w:marTop w:val="0"/>
              <w:marBottom w:val="0"/>
              <w:divBdr>
                <w:top w:val="none" w:sz="0" w:space="0" w:color="auto"/>
                <w:left w:val="none" w:sz="0" w:space="0" w:color="auto"/>
                <w:bottom w:val="none" w:sz="0" w:space="0" w:color="auto"/>
                <w:right w:val="none" w:sz="0" w:space="0" w:color="auto"/>
              </w:divBdr>
              <w:divsChild>
                <w:div w:id="1654917297">
                  <w:marLeft w:val="0"/>
                  <w:marRight w:val="0"/>
                  <w:marTop w:val="0"/>
                  <w:marBottom w:val="502"/>
                  <w:divBdr>
                    <w:top w:val="none" w:sz="0" w:space="0" w:color="auto"/>
                    <w:left w:val="none" w:sz="0" w:space="0" w:color="auto"/>
                    <w:bottom w:val="none" w:sz="0" w:space="0" w:color="auto"/>
                    <w:right w:val="none" w:sz="0" w:space="0" w:color="auto"/>
                  </w:divBdr>
                  <w:divsChild>
                    <w:div w:id="1079597832">
                      <w:marLeft w:val="0"/>
                      <w:marRight w:val="0"/>
                      <w:marTop w:val="0"/>
                      <w:marBottom w:val="335"/>
                      <w:divBdr>
                        <w:top w:val="none" w:sz="0" w:space="0" w:color="auto"/>
                        <w:left w:val="none" w:sz="0" w:space="0" w:color="auto"/>
                        <w:bottom w:val="none" w:sz="0" w:space="0" w:color="auto"/>
                        <w:right w:val="none" w:sz="0" w:space="0" w:color="auto"/>
                      </w:divBdr>
                      <w:divsChild>
                        <w:div w:id="162164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7907242">
      <w:bodyDiv w:val="1"/>
      <w:marLeft w:val="0"/>
      <w:marRight w:val="0"/>
      <w:marTop w:val="0"/>
      <w:marBottom w:val="0"/>
      <w:divBdr>
        <w:top w:val="none" w:sz="0" w:space="0" w:color="auto"/>
        <w:left w:val="none" w:sz="0" w:space="0" w:color="auto"/>
        <w:bottom w:val="none" w:sz="0" w:space="0" w:color="auto"/>
        <w:right w:val="none" w:sz="0" w:space="0" w:color="auto"/>
      </w:divBdr>
    </w:div>
    <w:div w:id="1991014793">
      <w:bodyDiv w:val="1"/>
      <w:marLeft w:val="0"/>
      <w:marRight w:val="0"/>
      <w:marTop w:val="0"/>
      <w:marBottom w:val="0"/>
      <w:divBdr>
        <w:top w:val="none" w:sz="0" w:space="0" w:color="auto"/>
        <w:left w:val="none" w:sz="0" w:space="0" w:color="auto"/>
        <w:bottom w:val="none" w:sz="0" w:space="0" w:color="auto"/>
        <w:right w:val="none" w:sz="0" w:space="0" w:color="auto"/>
      </w:divBdr>
    </w:div>
    <w:div w:id="1994680601">
      <w:bodyDiv w:val="1"/>
      <w:marLeft w:val="0"/>
      <w:marRight w:val="0"/>
      <w:marTop w:val="0"/>
      <w:marBottom w:val="0"/>
      <w:divBdr>
        <w:top w:val="none" w:sz="0" w:space="0" w:color="auto"/>
        <w:left w:val="none" w:sz="0" w:space="0" w:color="auto"/>
        <w:bottom w:val="none" w:sz="0" w:space="0" w:color="auto"/>
        <w:right w:val="none" w:sz="0" w:space="0" w:color="auto"/>
      </w:divBdr>
    </w:div>
    <w:div w:id="2001888052">
      <w:bodyDiv w:val="1"/>
      <w:marLeft w:val="0"/>
      <w:marRight w:val="0"/>
      <w:marTop w:val="0"/>
      <w:marBottom w:val="0"/>
      <w:divBdr>
        <w:top w:val="none" w:sz="0" w:space="0" w:color="auto"/>
        <w:left w:val="none" w:sz="0" w:space="0" w:color="auto"/>
        <w:bottom w:val="none" w:sz="0" w:space="0" w:color="auto"/>
        <w:right w:val="none" w:sz="0" w:space="0" w:color="auto"/>
      </w:divBdr>
    </w:div>
    <w:div w:id="2004309670">
      <w:bodyDiv w:val="1"/>
      <w:marLeft w:val="0"/>
      <w:marRight w:val="0"/>
      <w:marTop w:val="0"/>
      <w:marBottom w:val="0"/>
      <w:divBdr>
        <w:top w:val="none" w:sz="0" w:space="0" w:color="auto"/>
        <w:left w:val="none" w:sz="0" w:space="0" w:color="auto"/>
        <w:bottom w:val="none" w:sz="0" w:space="0" w:color="auto"/>
        <w:right w:val="none" w:sz="0" w:space="0" w:color="auto"/>
      </w:divBdr>
    </w:div>
    <w:div w:id="2082559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hildandfamilyhubs.org.au/"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ccch.org.au/resource-hub/toolkit-and-guides/voice-of-the-child/"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childandfamilyhubs.org.au/media/y4rpiwm3/ncfhn-2025-prebudget-glue-submission.pdf"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hildandfamilyhubs.org.au/media/vmapg4bw/glue-resource-2306.pdf" TargetMode="External"/></Relationships>
</file>

<file path=word/_rels/endnotes.xml.rels><?xml version="1.0" encoding="UTF-8" standalone="yes"?>
<Relationships xmlns="http://schemas.openxmlformats.org/package/2006/relationships"><Relationship Id="rId1" Type="http://schemas.openxmlformats.org/officeDocument/2006/relationships/hyperlink" Target="https://doi.org/10.25374/MCRI.26300749"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chel%20Whiffen\Downloads\2405%20CCCH%20portrait%20multi-page%20A4%20flyer%20template%20v5%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1BCBEF312711479ADEF6B7B1103881" ma:contentTypeVersion="8" ma:contentTypeDescription="Create a new document." ma:contentTypeScope="" ma:versionID="4dfdb670fd2eb7bdb7b3bcc97cfdad24">
  <xsd:schema xmlns:xsd="http://www.w3.org/2001/XMLSchema" xmlns:xs="http://www.w3.org/2001/XMLSchema" xmlns:p="http://schemas.microsoft.com/office/2006/metadata/properties" xmlns:ns2="3dedea7b-27b6-4a15-82b5-d59966af1777" xmlns:ns3="420bf62e-0c8b-404a-9d6b-1b09874336e9" targetNamespace="http://schemas.microsoft.com/office/2006/metadata/properties" ma:root="true" ma:fieldsID="4be38c92189f8b932457209bc52821c1" ns2:_="" ns3:_="">
    <xsd:import namespace="3dedea7b-27b6-4a15-82b5-d59966af1777"/>
    <xsd:import namespace="420bf62e-0c8b-404a-9d6b-1b09874336e9"/>
    <xsd:element name="properties">
      <xsd:complexType>
        <xsd:sequence>
          <xsd:element name="documentManagement">
            <xsd:complexType>
              <xsd:all>
                <xsd:element ref="ns2:i0f84bba906045b4af568ee102a52dcb" minOccurs="0"/>
                <xsd:element ref="ns2:TaxCatchAll" minOccurs="0"/>
                <xsd:element ref="ns3:MediaServiceMetadata" minOccurs="0"/>
                <xsd:element ref="ns3:MediaServiceFastMetadata" minOccurs="0"/>
                <xsd:element ref="ns3:MediaServiceSearchProperties" minOccurs="0"/>
                <xsd:element ref="ns3:MediaServiceObjectDetectorVersion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edea7b-27b6-4a15-82b5-d59966af1777" elementFormDefault="qualified">
    <xsd:import namespace="http://schemas.microsoft.com/office/2006/documentManagement/types"/>
    <xsd:import namespace="http://schemas.microsoft.com/office/infopath/2007/PartnerControls"/>
    <xsd:element name="i0f84bba906045b4af568ee102a52dcb" ma:index="9"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deb411c1-e247-49e6-a8ed-4303c9583bd9}" ma:internalName="TaxCatchAll" ma:showField="CatchAllData" ma:web="3dedea7b-27b6-4a15-82b5-d59966af17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20bf62e-0c8b-404a-9d6b-1b09874336e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BillingMetadata" ma:index="1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3dedea7b-27b6-4a15-82b5-d59966af1777">
      <Value>1</Value>
    </TaxCatchAll>
    <i0f84bba906045b4af568ee102a52dcb xmlns="3dedea7b-27b6-4a15-82b5-d59966af1777">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571C55-749A-4FC7-A20D-822F3E5A0E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edea7b-27b6-4a15-82b5-d59966af1777"/>
    <ds:schemaRef ds:uri="420bf62e-0c8b-404a-9d6b-1b09874336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F1C4CE-F6BB-4D03-9C01-DD126193D253}">
  <ds:schemaRefs>
    <ds:schemaRef ds:uri="http://schemas.openxmlformats.org/officeDocument/2006/bibliography"/>
  </ds:schemaRefs>
</ds:datastoreItem>
</file>

<file path=customXml/itemProps3.xml><?xml version="1.0" encoding="utf-8"?>
<ds:datastoreItem xmlns:ds="http://schemas.openxmlformats.org/officeDocument/2006/customXml" ds:itemID="{67AF064E-FC49-4DEF-8BE2-1AB8CD807620}">
  <ds:schemaRefs>
    <ds:schemaRef ds:uri="http://schemas.microsoft.com/office/2006/metadata/properties"/>
    <ds:schemaRef ds:uri="http://schemas.microsoft.com/office/infopath/2007/PartnerControls"/>
    <ds:schemaRef ds:uri="3dedea7b-27b6-4a15-82b5-d59966af1777"/>
  </ds:schemaRefs>
</ds:datastoreItem>
</file>

<file path=customXml/itemProps4.xml><?xml version="1.0" encoding="utf-8"?>
<ds:datastoreItem xmlns:ds="http://schemas.openxmlformats.org/officeDocument/2006/customXml" ds:itemID="{B224A948-5814-4179-AD2B-FB7F2507F3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2405 CCCH portrait multi-page A4 flyer template v5 (2).dotx</Template>
  <TotalTime>2</TotalTime>
  <Pages>9</Pages>
  <Words>2888</Words>
  <Characters>16467</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Submission 183 - Centre for Community Child Health - Mental Health and Suicide Prevention Agreement Review - Public inquiry</vt:lpstr>
    </vt:vector>
  </TitlesOfParts>
  <Company>Centre for Community Child Health </Company>
  <LinksUpToDate>false</LinksUpToDate>
  <CharactersWithSpaces>19317</CharactersWithSpaces>
  <SharedDoc>false</SharedDoc>
  <HLinks>
    <vt:vector size="36" baseType="variant">
      <vt:variant>
        <vt:i4>1179713</vt:i4>
      </vt:variant>
      <vt:variant>
        <vt:i4>12</vt:i4>
      </vt:variant>
      <vt:variant>
        <vt:i4>0</vt:i4>
      </vt:variant>
      <vt:variant>
        <vt:i4>5</vt:i4>
      </vt:variant>
      <vt:variant>
        <vt:lpwstr>https://www.rsto.org.au/</vt:lpwstr>
      </vt:variant>
      <vt:variant>
        <vt:lpwstr/>
      </vt:variant>
      <vt:variant>
        <vt:i4>720913</vt:i4>
      </vt:variant>
      <vt:variant>
        <vt:i4>9</vt:i4>
      </vt:variant>
      <vt:variant>
        <vt:i4>0</vt:i4>
      </vt:variant>
      <vt:variant>
        <vt:i4>5</vt:i4>
      </vt:variant>
      <vt:variant>
        <vt:lpwstr>https://www.childandfamilyhubs.org.au/media/y4rpiwm3/ncfhn-2025-prebudget-glue-submission.pdf</vt:lpwstr>
      </vt:variant>
      <vt:variant>
        <vt:lpwstr/>
      </vt:variant>
      <vt:variant>
        <vt:i4>7274553</vt:i4>
      </vt:variant>
      <vt:variant>
        <vt:i4>6</vt:i4>
      </vt:variant>
      <vt:variant>
        <vt:i4>0</vt:i4>
      </vt:variant>
      <vt:variant>
        <vt:i4>5</vt:i4>
      </vt:variant>
      <vt:variant>
        <vt:lpwstr>https://www.childandfamilyhubs.org.au/media/vmapg4bw/glue-resource-2306.pdf</vt:lpwstr>
      </vt:variant>
      <vt:variant>
        <vt:lpwstr/>
      </vt:variant>
      <vt:variant>
        <vt:i4>7864362</vt:i4>
      </vt:variant>
      <vt:variant>
        <vt:i4>3</vt:i4>
      </vt:variant>
      <vt:variant>
        <vt:i4>0</vt:i4>
      </vt:variant>
      <vt:variant>
        <vt:i4>5</vt:i4>
      </vt:variant>
      <vt:variant>
        <vt:lpwstr>https://www.childandfamilyhubs.org.au/</vt:lpwstr>
      </vt:variant>
      <vt:variant>
        <vt:lpwstr/>
      </vt:variant>
      <vt:variant>
        <vt:i4>7274552</vt:i4>
      </vt:variant>
      <vt:variant>
        <vt:i4>0</vt:i4>
      </vt:variant>
      <vt:variant>
        <vt:i4>0</vt:i4>
      </vt:variant>
      <vt:variant>
        <vt:i4>5</vt:i4>
      </vt:variant>
      <vt:variant>
        <vt:lpwstr>https://www.ccch.org.au/resource-hub/toolkit-and-guides/voice-of-the-child/</vt:lpwstr>
      </vt:variant>
      <vt:variant>
        <vt:lpwstr/>
      </vt:variant>
      <vt:variant>
        <vt:i4>1769515</vt:i4>
      </vt:variant>
      <vt:variant>
        <vt:i4>0</vt:i4>
      </vt:variant>
      <vt:variant>
        <vt:i4>0</vt:i4>
      </vt:variant>
      <vt:variant>
        <vt:i4>5</vt:i4>
      </vt:variant>
      <vt:variant>
        <vt:lpwstr>mailto:lee.constable@mcri.edu.au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183 - Centre for Community Child Health - Mental Health and Suicide Prevention Agreement Review - Public inquiry</dc:title>
  <dc:subject/>
  <dc:creator>Centre for Community Child Health </dc:creator>
  <cp:keywords/>
  <dc:description/>
  <cp:lastModifiedBy>Chris Alston</cp:lastModifiedBy>
  <cp:revision>3</cp:revision>
  <cp:lastPrinted>2025-07-31T05:13:00Z</cp:lastPrinted>
  <dcterms:created xsi:type="dcterms:W3CDTF">2025-08-08T02:45:00Z</dcterms:created>
  <dcterms:modified xsi:type="dcterms:W3CDTF">2025-08-08T03:17:00Z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0x010100DA1BCBEF312711479ADEF6B7B1103881</vt:lpwstr>
  </property>
  <property fmtid="{D5CDD505-2E9C-101B-9397-08002B2CF9AE}" pid="3" name="MediaServiceImageTags">
    <vt:lpwstr/>
  </property>
  <property fmtid="{D5CDD505-2E9C-101B-9397-08002B2CF9AE}" pid="4" name="RevIMBCS">
    <vt:lpwstr>1;#Unclassified|3955eeb1-2d18-4582-aeb2-00144ec3aaf5</vt:lpwstr>
  </property>
  <property fmtid="{D5CDD505-2E9C-101B-9397-08002B2CF9AE}" pid="5" name="MSIP_Label_c1f2b1ce-4212-46db-a901-dd8453f57141_Enabled">
    <vt:lpwstr>true</vt:lpwstr>
  </property>
  <property fmtid="{D5CDD505-2E9C-101B-9397-08002B2CF9AE}" pid="6" name="MSIP_Label_c1f2b1ce-4212-46db-a901-dd8453f57141_SetDate">
    <vt:lpwstr>2025-08-08T02:44:45Z</vt:lpwstr>
  </property>
  <property fmtid="{D5CDD505-2E9C-101B-9397-08002B2CF9AE}" pid="7" name="MSIP_Label_c1f2b1ce-4212-46db-a901-dd8453f57141_Method">
    <vt:lpwstr>Privileged</vt:lpwstr>
  </property>
  <property fmtid="{D5CDD505-2E9C-101B-9397-08002B2CF9AE}" pid="8" name="MSIP_Label_c1f2b1ce-4212-46db-a901-dd8453f57141_Name">
    <vt:lpwstr>Publish</vt:lpwstr>
  </property>
  <property fmtid="{D5CDD505-2E9C-101B-9397-08002B2CF9AE}" pid="9" name="MSIP_Label_c1f2b1ce-4212-46db-a901-dd8453f57141_SiteId">
    <vt:lpwstr>29f9330b-c0fe-4244-830e-ba9f275d6c34</vt:lpwstr>
  </property>
  <property fmtid="{D5CDD505-2E9C-101B-9397-08002B2CF9AE}" pid="10" name="MSIP_Label_c1f2b1ce-4212-46db-a901-dd8453f57141_ActionId">
    <vt:lpwstr>cf666f40-c58d-4e48-98db-b869250a7fd0</vt:lpwstr>
  </property>
  <property fmtid="{D5CDD505-2E9C-101B-9397-08002B2CF9AE}" pid="11" name="MSIP_Label_c1f2b1ce-4212-46db-a901-dd8453f57141_ContentBits">
    <vt:lpwstr>0</vt:lpwstr>
  </property>
  <property fmtid="{D5CDD505-2E9C-101B-9397-08002B2CF9AE}" pid="12" name="MSIP_Label_c1f2b1ce-4212-46db-a901-dd8453f57141_Tag">
    <vt:lpwstr>10, 0, 1, 1</vt:lpwstr>
  </property>
</Properties>
</file>