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8CCB" w14:textId="77777777" w:rsidR="00F05D10" w:rsidRPr="00F05D10" w:rsidRDefault="000C0F86" w:rsidP="000C0F86">
      <w:pPr>
        <w:pStyle w:val="RAISEchapterheading"/>
        <w:rPr>
          <w:rFonts w:ascii="Poppins" w:eastAsia="Poppins" w:hAnsi="Poppins" w:cs="Poppins"/>
          <w:sz w:val="40"/>
          <w:szCs w:val="40"/>
        </w:rPr>
      </w:pPr>
      <w:r w:rsidRPr="00F05D10">
        <w:rPr>
          <w:noProof/>
          <w:sz w:val="48"/>
          <w:szCs w:val="48"/>
        </w:rPr>
        <w:drawing>
          <wp:anchor distT="0" distB="0" distL="114300" distR="114300" simplePos="0" relativeHeight="251658240" behindDoc="1" locked="0" layoutInCell="1" allowOverlap="1" wp14:anchorId="03A8CDF3" wp14:editId="7DF197E0">
            <wp:simplePos x="0" y="0"/>
            <wp:positionH relativeFrom="rightMargin">
              <wp:posOffset>-1671638</wp:posOffset>
            </wp:positionH>
            <wp:positionV relativeFrom="topMargin">
              <wp:posOffset>542925</wp:posOffset>
            </wp:positionV>
            <wp:extent cx="1692000" cy="519703"/>
            <wp:effectExtent l="0" t="0" r="1016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se Foundation Logo CMYK_Horizontal_50pxpluspadding.jpg"/>
                    <pic:cNvPicPr/>
                  </pic:nvPicPr>
                  <pic:blipFill>
                    <a:blip r:embed="rId11">
                      <a:extLst>
                        <a:ext uri="{28A0092B-C50C-407E-A947-70E740481C1C}">
                          <a14:useLocalDpi xmlns:a14="http://schemas.microsoft.com/office/drawing/2010/main" val="0"/>
                        </a:ext>
                      </a:extLst>
                    </a:blip>
                    <a:stretch>
                      <a:fillRect/>
                    </a:stretch>
                  </pic:blipFill>
                  <pic:spPr>
                    <a:xfrm>
                      <a:off x="0" y="0"/>
                      <a:ext cx="1692000" cy="519703"/>
                    </a:xfrm>
                    <a:prstGeom prst="rect">
                      <a:avLst/>
                    </a:prstGeom>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05D10" w:rsidRPr="42D9561D">
        <w:rPr>
          <w:rFonts w:ascii="Poppins" w:eastAsia="Poppins" w:hAnsi="Poppins" w:cs="Poppins"/>
          <w:sz w:val="40"/>
          <w:szCs w:val="40"/>
        </w:rPr>
        <w:t xml:space="preserve">Mental Health and Suicide </w:t>
      </w:r>
    </w:p>
    <w:p w14:paraId="74892789" w14:textId="019B6297" w:rsidR="000C0F86" w:rsidRPr="00F05D10" w:rsidRDefault="00F05D10" w:rsidP="000C0F86">
      <w:pPr>
        <w:pStyle w:val="RAISEchapterheading"/>
        <w:rPr>
          <w:rFonts w:ascii="Poppins" w:eastAsia="Poppins" w:hAnsi="Poppins" w:cs="Poppins"/>
          <w:sz w:val="40"/>
          <w:szCs w:val="40"/>
        </w:rPr>
      </w:pPr>
      <w:r w:rsidRPr="42D9561D">
        <w:rPr>
          <w:rFonts w:ascii="Poppins" w:eastAsia="Poppins" w:hAnsi="Poppins" w:cs="Poppins"/>
          <w:sz w:val="40"/>
          <w:szCs w:val="40"/>
        </w:rPr>
        <w:t>Prevention Agreement Review</w:t>
      </w:r>
    </w:p>
    <w:p w14:paraId="005B2BB6" w14:textId="37731C36" w:rsidR="000C0F86" w:rsidRPr="00C542C5" w:rsidRDefault="000C0F86" w:rsidP="2A6B4A5C">
      <w:pPr>
        <w:pStyle w:val="RAISEchapterheading"/>
        <w:rPr>
          <w:rFonts w:ascii="Poppins" w:eastAsia="Poppins" w:hAnsi="Poppins" w:cs="Poppins"/>
          <w:sz w:val="40"/>
          <w:szCs w:val="40"/>
        </w:rPr>
      </w:pPr>
    </w:p>
    <w:p w14:paraId="16C41827" w14:textId="335A2C0D" w:rsidR="000C0F86" w:rsidRPr="00C542C5" w:rsidRDefault="35E5E424" w:rsidP="2A6B4A5C">
      <w:pPr>
        <w:pStyle w:val="paragraph"/>
        <w:spacing w:before="0" w:beforeAutospacing="0" w:after="240" w:afterAutospacing="0"/>
        <w:rPr>
          <w:rFonts w:ascii="Poppins Light" w:eastAsiaTheme="minorEastAsia" w:hAnsi="Poppins Light" w:cs="Poppins Light"/>
          <w:color w:val="5D5B5E"/>
          <w:sz w:val="20"/>
          <w:szCs w:val="20"/>
          <w:lang w:val="en-GB" w:eastAsia="ja-JP"/>
        </w:rPr>
      </w:pPr>
      <w:r w:rsidRPr="2A6B4A5C">
        <w:rPr>
          <w:rFonts w:ascii="Poppins Light" w:eastAsiaTheme="minorEastAsia" w:hAnsi="Poppins Light" w:cs="Poppins Light"/>
          <w:b/>
          <w:bCs/>
          <w:color w:val="00A9E9"/>
          <w:sz w:val="20"/>
          <w:szCs w:val="20"/>
          <w:lang w:val="en-GB" w:eastAsia="ja-JP"/>
        </w:rPr>
        <w:t>Young people and their families must be at the centre of mental health and suicide prevention reform</w:t>
      </w:r>
      <w:r w:rsidRPr="2A6B4A5C">
        <w:rPr>
          <w:rFonts w:ascii="Poppins Light" w:eastAsiaTheme="minorEastAsia" w:hAnsi="Poppins Light" w:cs="Poppins Light"/>
          <w:color w:val="5D5B5E"/>
          <w:sz w:val="20"/>
          <w:szCs w:val="20"/>
          <w:lang w:val="en-GB" w:eastAsia="ja-JP"/>
        </w:rPr>
        <w:t>. Evidence informed youth mentoring programs, such as those that Raise Foundation ha</w:t>
      </w:r>
      <w:r w:rsidR="006E3A50">
        <w:rPr>
          <w:rFonts w:ascii="Poppins Light" w:eastAsiaTheme="minorEastAsia" w:hAnsi="Poppins Light" w:cs="Poppins Light"/>
          <w:color w:val="5D5B5E"/>
          <w:sz w:val="20"/>
          <w:szCs w:val="20"/>
          <w:lang w:val="en-GB" w:eastAsia="ja-JP"/>
        </w:rPr>
        <w:t>s</w:t>
      </w:r>
      <w:r w:rsidRPr="2A6B4A5C">
        <w:rPr>
          <w:rFonts w:ascii="Poppins Light" w:eastAsiaTheme="minorEastAsia" w:hAnsi="Poppins Light" w:cs="Poppins Light"/>
          <w:color w:val="5D5B5E"/>
          <w:sz w:val="20"/>
          <w:szCs w:val="20"/>
          <w:lang w:val="en-GB" w:eastAsia="ja-JP"/>
        </w:rPr>
        <w:t xml:space="preserve"> been delivering for more than 16 years across Australia, deliver measurable, life</w:t>
      </w:r>
      <w:r w:rsidR="001632C0">
        <w:rPr>
          <w:rFonts w:ascii="Poppins Light" w:eastAsiaTheme="minorEastAsia" w:hAnsi="Poppins Light" w:cs="Poppins Light"/>
          <w:color w:val="5D5B5E"/>
          <w:sz w:val="20"/>
          <w:szCs w:val="20"/>
          <w:lang w:val="en-GB" w:eastAsia="ja-JP"/>
        </w:rPr>
        <w:t>-</w:t>
      </w:r>
      <w:r w:rsidRPr="2A6B4A5C">
        <w:rPr>
          <w:rFonts w:ascii="Poppins Light" w:eastAsiaTheme="minorEastAsia" w:hAnsi="Poppins Light" w:cs="Poppins Light"/>
          <w:color w:val="5D5B5E"/>
          <w:sz w:val="20"/>
          <w:szCs w:val="20"/>
          <w:lang w:val="en-GB" w:eastAsia="ja-JP"/>
        </w:rPr>
        <w:t>changing prevention and support. Properly funding, resourcing and embedding youth mentoring within a strong referral pathway is an efficient and effective approach to early intervention and prevention for mental ill health and suicide.</w:t>
      </w:r>
    </w:p>
    <w:p w14:paraId="46F6B978" w14:textId="4ED7A2EE" w:rsidR="000C0F86" w:rsidRPr="00C542C5" w:rsidRDefault="00F05D10" w:rsidP="000C0F86">
      <w:pPr>
        <w:pStyle w:val="RAISEsubheading1"/>
        <w:rPr>
          <w:color w:val="00A8E5"/>
          <w:sz w:val="32"/>
          <w:szCs w:val="32"/>
        </w:rPr>
      </w:pPr>
      <w:r w:rsidRPr="2A6B4A5C">
        <w:rPr>
          <w:color w:val="00A8E5"/>
          <w:sz w:val="32"/>
          <w:szCs w:val="32"/>
        </w:rPr>
        <w:t>About Raise</w:t>
      </w:r>
      <w:r w:rsidR="00BA0B20" w:rsidRPr="2A6B4A5C">
        <w:rPr>
          <w:color w:val="00A8E5"/>
          <w:sz w:val="32"/>
          <w:szCs w:val="32"/>
        </w:rPr>
        <w:t xml:space="preserve"> Foundation</w:t>
      </w:r>
    </w:p>
    <w:p w14:paraId="02360185" w14:textId="529DC61D" w:rsidR="000C0F86" w:rsidRDefault="00F05D10" w:rsidP="00F05D10">
      <w:pPr>
        <w:pStyle w:val="RAISE2021introtext"/>
        <w:spacing w:after="240"/>
      </w:pPr>
      <w:r w:rsidRPr="00F05D10">
        <w:t xml:space="preserve">Founded in 2008 Raise </w:t>
      </w:r>
      <w:r w:rsidR="000E6DA8">
        <w:t xml:space="preserve">Foundation </w:t>
      </w:r>
      <w:r w:rsidRPr="00F05D10">
        <w:t>is a not-for-profit organisation that exists to mentor young people in need.</w:t>
      </w:r>
      <w:r w:rsidR="00A843E3">
        <w:t xml:space="preserve"> </w:t>
      </w:r>
    </w:p>
    <w:p w14:paraId="6475A5F5" w14:textId="49F081D2" w:rsidR="00B4545F" w:rsidRPr="00B4545F" w:rsidRDefault="00B4545F" w:rsidP="00B4545F">
      <w:pPr>
        <w:pStyle w:val="paragraph"/>
        <w:spacing w:before="0" w:beforeAutospacing="0" w:after="240" w:afterAutospacing="0"/>
        <w:ind w:right="675"/>
        <w:textAlignment w:val="baseline"/>
        <w:rPr>
          <w:rFonts w:ascii="Poppins Light" w:eastAsiaTheme="minorEastAsia" w:hAnsi="Poppins Light" w:cs="Poppins Light"/>
          <w:color w:val="5D5B5E" w:themeColor="text1" w:themeTint="D9"/>
          <w:spacing w:val="-2"/>
          <w:sz w:val="20"/>
          <w:szCs w:val="20"/>
          <w:lang w:val="en-GB" w:eastAsia="ja-JP"/>
        </w:rPr>
      </w:pPr>
      <w:r w:rsidRPr="269359BC">
        <w:rPr>
          <w:rFonts w:ascii="Poppins Light" w:eastAsiaTheme="minorEastAsia" w:hAnsi="Poppins Light" w:cs="Poppins Light"/>
          <w:color w:val="5D5B5E" w:themeColor="text1" w:themeTint="D9"/>
          <w:spacing w:val="-2"/>
          <w:sz w:val="20"/>
          <w:szCs w:val="20"/>
          <w:lang w:val="en-GB" w:eastAsia="ja-JP"/>
        </w:rPr>
        <w:t xml:space="preserve">Raise is a registered charity and receives funding from </w:t>
      </w:r>
      <w:proofErr w:type="gramStart"/>
      <w:r w:rsidRPr="269359BC">
        <w:rPr>
          <w:rFonts w:ascii="Poppins Light" w:eastAsiaTheme="minorEastAsia" w:hAnsi="Poppins Light" w:cs="Poppins Light"/>
          <w:color w:val="5D5B5E" w:themeColor="text1" w:themeTint="D9"/>
          <w:spacing w:val="-2"/>
          <w:sz w:val="20"/>
          <w:szCs w:val="20"/>
          <w:lang w:val="en-GB" w:eastAsia="ja-JP"/>
        </w:rPr>
        <w:t>Corporate</w:t>
      </w:r>
      <w:proofErr w:type="gramEnd"/>
      <w:r w:rsidRPr="269359BC">
        <w:rPr>
          <w:rFonts w:ascii="Poppins Light" w:eastAsiaTheme="minorEastAsia" w:hAnsi="Poppins Light" w:cs="Poppins Light"/>
          <w:color w:val="5D5B5E" w:themeColor="text1" w:themeTint="D9"/>
          <w:spacing w:val="-2"/>
          <w:sz w:val="20"/>
          <w:szCs w:val="20"/>
          <w:lang w:val="en-GB" w:eastAsia="ja-JP"/>
        </w:rPr>
        <w:t xml:space="preserve"> partners and Philanthropic donors as well as the Federal Department of Health. </w:t>
      </w:r>
    </w:p>
    <w:p w14:paraId="461236D6" w14:textId="26A7908C" w:rsidR="00F05D10" w:rsidRDefault="00F05D10" w:rsidP="744AE537">
      <w:pPr>
        <w:pStyle w:val="paragraph"/>
        <w:spacing w:before="0" w:beforeAutospacing="0" w:after="240" w:afterAutospacing="0"/>
        <w:ind w:right="675"/>
        <w:textAlignment w:val="baseline"/>
        <w:rPr>
          <w:rFonts w:ascii="Poppins Light" w:eastAsiaTheme="minorEastAsia" w:hAnsi="Poppins Light" w:cs="Poppins Light"/>
          <w:color w:val="5D5B5E"/>
          <w:sz w:val="20"/>
          <w:szCs w:val="20"/>
          <w:lang w:val="en-GB" w:eastAsia="ja-JP"/>
        </w:rPr>
      </w:pPr>
      <w:r w:rsidRPr="00F05D10">
        <w:rPr>
          <w:rFonts w:ascii="Poppins Light" w:eastAsiaTheme="minorEastAsia" w:hAnsi="Poppins Light" w:cs="Poppins Light"/>
          <w:color w:val="5D5B5E" w:themeColor="text1" w:themeTint="D9"/>
          <w:spacing w:val="-2"/>
          <w:sz w:val="20"/>
          <w:szCs w:val="20"/>
          <w:lang w:val="en-GB" w:eastAsia="ja-JP"/>
        </w:rPr>
        <w:t xml:space="preserve">Delivering mentoring programs in 7 states/territories and more than 180 high schools across Australia, </w:t>
      </w:r>
      <w:proofErr w:type="gramStart"/>
      <w:r w:rsidRPr="00F05D10">
        <w:rPr>
          <w:rFonts w:ascii="Poppins Light" w:eastAsiaTheme="minorEastAsia" w:hAnsi="Poppins Light" w:cs="Poppins Light"/>
          <w:color w:val="5D5B5E" w:themeColor="text1" w:themeTint="D9"/>
          <w:spacing w:val="-2"/>
          <w:sz w:val="20"/>
          <w:szCs w:val="20"/>
          <w:lang w:val="en-GB" w:eastAsia="ja-JP"/>
        </w:rPr>
        <w:t>Raise</w:t>
      </w:r>
      <w:proofErr w:type="gramEnd"/>
      <w:r w:rsidRPr="00F05D10">
        <w:rPr>
          <w:rFonts w:ascii="Poppins Light" w:eastAsiaTheme="minorEastAsia" w:hAnsi="Poppins Light" w:cs="Poppins Light"/>
          <w:color w:val="5D5B5E" w:themeColor="text1" w:themeTint="D9"/>
          <w:spacing w:val="-2"/>
          <w:sz w:val="20"/>
          <w:szCs w:val="20"/>
          <w:lang w:val="en-GB" w:eastAsia="ja-JP"/>
        </w:rPr>
        <w:t xml:space="preserve"> recruits, trains and screens volunteers to become mentors. </w:t>
      </w:r>
    </w:p>
    <w:p w14:paraId="28B86AFE" w14:textId="6849441C" w:rsidR="00F05D10" w:rsidRDefault="00F05D10" w:rsidP="00F05D10">
      <w:pPr>
        <w:pStyle w:val="paragraph"/>
        <w:spacing w:before="0" w:beforeAutospacing="0" w:after="240" w:afterAutospacing="0"/>
        <w:ind w:right="675"/>
        <w:textAlignment w:val="baseline"/>
        <w:rPr>
          <w:rFonts w:ascii="Poppins Light" w:eastAsiaTheme="minorEastAsia" w:hAnsi="Poppins Light" w:cs="Poppins Light"/>
          <w:color w:val="5D5B5E" w:themeColor="text1" w:themeTint="D9"/>
          <w:spacing w:val="-2"/>
          <w:sz w:val="20"/>
          <w:szCs w:val="20"/>
          <w:lang w:val="en-GB" w:eastAsia="ja-JP"/>
        </w:rPr>
      </w:pPr>
      <w:r w:rsidRPr="00F05D10">
        <w:rPr>
          <w:rFonts w:ascii="Poppins Light" w:eastAsiaTheme="minorEastAsia" w:hAnsi="Poppins Light" w:cs="Poppins Light"/>
          <w:color w:val="5D5B5E" w:themeColor="text1" w:themeTint="D9"/>
          <w:spacing w:val="-2"/>
          <w:sz w:val="20"/>
          <w:szCs w:val="20"/>
          <w:lang w:val="en-GB" w:eastAsia="ja-JP"/>
        </w:rPr>
        <w:t xml:space="preserve">These mentors are then matched with </w:t>
      </w:r>
      <w:r w:rsidR="004A3803">
        <w:rPr>
          <w:rFonts w:ascii="Poppins Light" w:eastAsiaTheme="minorEastAsia" w:hAnsi="Poppins Light" w:cs="Poppins Light"/>
          <w:color w:val="5D5B5E" w:themeColor="text1" w:themeTint="D9"/>
          <w:spacing w:val="-2"/>
          <w:sz w:val="20"/>
          <w:szCs w:val="20"/>
          <w:lang w:val="en-GB" w:eastAsia="ja-JP"/>
        </w:rPr>
        <w:t xml:space="preserve">young people </w:t>
      </w:r>
      <w:r w:rsidRPr="00F05D10">
        <w:rPr>
          <w:rFonts w:ascii="Poppins Light" w:eastAsiaTheme="minorEastAsia" w:hAnsi="Poppins Light" w:cs="Poppins Light"/>
          <w:color w:val="5D5B5E" w:themeColor="text1" w:themeTint="D9"/>
          <w:spacing w:val="-2"/>
          <w:sz w:val="20"/>
          <w:szCs w:val="20"/>
          <w:lang w:val="en-GB" w:eastAsia="ja-JP"/>
        </w:rPr>
        <w:t>who would benefit from having a caring, trusted adult who shows up for them each week of the 20</w:t>
      </w:r>
      <w:r w:rsidR="2A1A696F" w:rsidRPr="2A6B4A5C">
        <w:rPr>
          <w:rFonts w:ascii="Poppins Light" w:eastAsiaTheme="minorEastAsia" w:hAnsi="Poppins Light" w:cs="Poppins Light"/>
          <w:color w:val="5D5B5E" w:themeColor="text1" w:themeTint="D9"/>
          <w:spacing w:val="-2"/>
          <w:sz w:val="20"/>
          <w:szCs w:val="20"/>
          <w:lang w:val="en-GB" w:eastAsia="ja-JP"/>
        </w:rPr>
        <w:t>-</w:t>
      </w:r>
      <w:r w:rsidRPr="00F05D10">
        <w:rPr>
          <w:rFonts w:ascii="Poppins Light" w:eastAsiaTheme="minorEastAsia" w:hAnsi="Poppins Light" w:cs="Poppins Light"/>
          <w:color w:val="5D5B5E" w:themeColor="text1" w:themeTint="D9"/>
          <w:spacing w:val="-2"/>
          <w:sz w:val="20"/>
          <w:szCs w:val="20"/>
          <w:lang w:val="en-GB" w:eastAsia="ja-JP"/>
        </w:rPr>
        <w:t xml:space="preserve"> or 10</w:t>
      </w:r>
      <w:r w:rsidR="2A1A696F" w:rsidRPr="2A6B4A5C">
        <w:rPr>
          <w:rFonts w:ascii="Poppins Light" w:eastAsiaTheme="minorEastAsia" w:hAnsi="Poppins Light" w:cs="Poppins Light"/>
          <w:color w:val="5D5B5E" w:themeColor="text1" w:themeTint="D9"/>
          <w:spacing w:val="-2"/>
          <w:sz w:val="20"/>
          <w:szCs w:val="20"/>
          <w:lang w:val="en-GB" w:eastAsia="ja-JP"/>
        </w:rPr>
        <w:t>-</w:t>
      </w:r>
      <w:r w:rsidRPr="00F05D10">
        <w:rPr>
          <w:rFonts w:ascii="Poppins Light" w:eastAsiaTheme="minorEastAsia" w:hAnsi="Poppins Light" w:cs="Poppins Light"/>
          <w:color w:val="5D5B5E" w:themeColor="text1" w:themeTint="D9"/>
          <w:spacing w:val="-2"/>
          <w:sz w:val="20"/>
          <w:szCs w:val="20"/>
          <w:lang w:val="en-GB" w:eastAsia="ja-JP"/>
        </w:rPr>
        <w:t>week programs. Operating to a detailed youth safety framework, the Raise youth mentoring program provides a safe, proven and reliable solution for schools and families.  </w:t>
      </w:r>
    </w:p>
    <w:p w14:paraId="45ED69A4" w14:textId="330C7118" w:rsidR="00F05D10" w:rsidRPr="00F05D10" w:rsidRDefault="00F12732" w:rsidP="00F05D10">
      <w:pPr>
        <w:pStyle w:val="paragraph"/>
        <w:spacing w:before="0" w:beforeAutospacing="0" w:after="240" w:afterAutospacing="0"/>
        <w:ind w:right="675"/>
        <w:textAlignment w:val="baseline"/>
        <w:rPr>
          <w:rFonts w:ascii="Poppins Light" w:eastAsiaTheme="minorEastAsia" w:hAnsi="Poppins Light" w:cs="Poppins Light"/>
          <w:color w:val="5D5B5E" w:themeColor="text1" w:themeTint="D9"/>
          <w:spacing w:val="-2"/>
          <w:sz w:val="20"/>
          <w:szCs w:val="20"/>
          <w:lang w:val="en-GB" w:eastAsia="ja-JP"/>
        </w:rPr>
      </w:pPr>
      <w:r>
        <w:rPr>
          <w:rFonts w:ascii="Poppins Light" w:eastAsiaTheme="minorEastAsia" w:hAnsi="Poppins Light" w:cs="Poppins Light"/>
          <w:color w:val="5D5B5E" w:themeColor="text1" w:themeTint="D9"/>
          <w:spacing w:val="-2"/>
          <w:sz w:val="20"/>
          <w:szCs w:val="20"/>
          <w:lang w:val="en-GB" w:eastAsia="ja-JP"/>
        </w:rPr>
        <w:t>Our program can be delivered in person</w:t>
      </w:r>
      <w:r w:rsidR="00FA0A65">
        <w:rPr>
          <w:rFonts w:ascii="Poppins Light" w:eastAsiaTheme="minorEastAsia" w:hAnsi="Poppins Light" w:cs="Poppins Light"/>
          <w:color w:val="5D5B5E" w:themeColor="text1" w:themeTint="D9"/>
          <w:spacing w:val="-2"/>
          <w:sz w:val="20"/>
          <w:szCs w:val="20"/>
          <w:lang w:val="en-GB" w:eastAsia="ja-JP"/>
        </w:rPr>
        <w:t xml:space="preserve"> - </w:t>
      </w:r>
      <w:r>
        <w:rPr>
          <w:rFonts w:ascii="Poppins Light" w:eastAsiaTheme="minorEastAsia" w:hAnsi="Poppins Light" w:cs="Poppins Light"/>
          <w:color w:val="5D5B5E" w:themeColor="text1" w:themeTint="D9"/>
          <w:spacing w:val="-2"/>
          <w:sz w:val="20"/>
          <w:szCs w:val="20"/>
          <w:lang w:val="en-GB" w:eastAsia="ja-JP"/>
        </w:rPr>
        <w:t xml:space="preserve">on school premises within a school timetable </w:t>
      </w:r>
      <w:r w:rsidR="00FA0A65">
        <w:rPr>
          <w:rFonts w:ascii="Poppins Light" w:eastAsiaTheme="minorEastAsia" w:hAnsi="Poppins Light" w:cs="Poppins Light"/>
          <w:color w:val="5D5B5E" w:themeColor="text1" w:themeTint="D9"/>
          <w:spacing w:val="-2"/>
          <w:sz w:val="20"/>
          <w:szCs w:val="20"/>
          <w:lang w:val="en-GB" w:eastAsia="ja-JP"/>
        </w:rPr>
        <w:t xml:space="preserve">- </w:t>
      </w:r>
      <w:r>
        <w:rPr>
          <w:rFonts w:ascii="Poppins Light" w:eastAsiaTheme="minorEastAsia" w:hAnsi="Poppins Light" w:cs="Poppins Light"/>
          <w:color w:val="5D5B5E" w:themeColor="text1" w:themeTint="D9"/>
          <w:spacing w:val="-2"/>
          <w:sz w:val="20"/>
          <w:szCs w:val="20"/>
          <w:lang w:val="en-GB" w:eastAsia="ja-JP"/>
        </w:rPr>
        <w:t xml:space="preserve">or can be delivered online to a young person in their </w:t>
      </w:r>
      <w:r w:rsidR="2A77F600" w:rsidRPr="744AE537">
        <w:rPr>
          <w:rFonts w:ascii="Poppins Light" w:eastAsiaTheme="minorEastAsia" w:hAnsi="Poppins Light" w:cs="Poppins Light"/>
          <w:color w:val="5D5B5E" w:themeColor="text1" w:themeTint="D9"/>
          <w:spacing w:val="-2"/>
          <w:sz w:val="20"/>
          <w:szCs w:val="20"/>
          <w:lang w:val="en-GB" w:eastAsia="ja-JP"/>
        </w:rPr>
        <w:t>school,</w:t>
      </w:r>
      <w:r>
        <w:rPr>
          <w:rFonts w:ascii="Poppins Light" w:eastAsiaTheme="minorEastAsia" w:hAnsi="Poppins Light" w:cs="Poppins Light"/>
          <w:color w:val="5D5B5E" w:themeColor="text1" w:themeTint="D9"/>
          <w:spacing w:val="-2"/>
          <w:sz w:val="20"/>
          <w:szCs w:val="20"/>
          <w:lang w:val="en-GB" w:eastAsia="ja-JP"/>
        </w:rPr>
        <w:t xml:space="preserve"> home</w:t>
      </w:r>
      <w:r w:rsidR="2B2A8510" w:rsidRPr="744AE537">
        <w:rPr>
          <w:rFonts w:ascii="Poppins Light" w:eastAsiaTheme="minorEastAsia" w:hAnsi="Poppins Light" w:cs="Poppins Light"/>
          <w:color w:val="5D5B5E" w:themeColor="text1" w:themeTint="D9"/>
          <w:spacing w:val="-2"/>
          <w:sz w:val="20"/>
          <w:szCs w:val="20"/>
          <w:lang w:val="en-GB" w:eastAsia="ja-JP"/>
        </w:rPr>
        <w:t>,</w:t>
      </w:r>
      <w:r>
        <w:rPr>
          <w:rFonts w:ascii="Poppins Light" w:eastAsiaTheme="minorEastAsia" w:hAnsi="Poppins Light" w:cs="Poppins Light"/>
          <w:color w:val="5D5B5E" w:themeColor="text1" w:themeTint="D9"/>
          <w:spacing w:val="-2"/>
          <w:sz w:val="20"/>
          <w:szCs w:val="20"/>
          <w:lang w:val="en-GB" w:eastAsia="ja-JP"/>
        </w:rPr>
        <w:t xml:space="preserve"> or in their community.</w:t>
      </w:r>
    </w:p>
    <w:p w14:paraId="37E1922B" w14:textId="45380DD8" w:rsidR="00F12732" w:rsidRDefault="00F05D10" w:rsidP="269359BC">
      <w:pPr>
        <w:pStyle w:val="paragraph"/>
        <w:spacing w:before="0" w:beforeAutospacing="0" w:after="240" w:afterAutospacing="0"/>
        <w:ind w:right="675"/>
        <w:textAlignment w:val="baseline"/>
        <w:rPr>
          <w:rFonts w:ascii="Poppins Light" w:eastAsiaTheme="minorEastAsia" w:hAnsi="Poppins Light" w:cs="Poppins Light"/>
          <w:color w:val="5D5B5E" w:themeColor="text1" w:themeTint="D9"/>
          <w:spacing w:val="-2"/>
          <w:sz w:val="20"/>
          <w:szCs w:val="20"/>
          <w:lang w:val="en-GB" w:eastAsia="ja-JP"/>
        </w:rPr>
      </w:pPr>
      <w:r w:rsidRPr="269359BC">
        <w:rPr>
          <w:rFonts w:ascii="Poppins Light" w:eastAsiaTheme="minorEastAsia" w:hAnsi="Poppins Light" w:cs="Poppins Light"/>
          <w:color w:val="5D5B5E" w:themeColor="text1" w:themeTint="D9"/>
          <w:spacing w:val="-2"/>
          <w:sz w:val="20"/>
          <w:szCs w:val="20"/>
          <w:lang w:val="en-GB" w:eastAsia="ja-JP"/>
        </w:rPr>
        <w:t>Our early intervention model is focused on years 8 and 9 students who are most at risk of poor wellbeing and disengagement. Since 2008, we have supported more than 1</w:t>
      </w:r>
      <w:r w:rsidR="4678595F" w:rsidRPr="269359BC">
        <w:rPr>
          <w:rFonts w:ascii="Poppins Light" w:eastAsiaTheme="minorEastAsia" w:hAnsi="Poppins Light" w:cs="Poppins Light"/>
          <w:color w:val="5D5B5E" w:themeColor="text1" w:themeTint="D9"/>
          <w:spacing w:val="-2"/>
          <w:sz w:val="20"/>
          <w:szCs w:val="20"/>
          <w:lang w:val="en-GB" w:eastAsia="ja-JP"/>
        </w:rPr>
        <w:t>8</w:t>
      </w:r>
      <w:r w:rsidRPr="269359BC">
        <w:rPr>
          <w:rFonts w:ascii="Poppins Light" w:eastAsiaTheme="minorEastAsia" w:hAnsi="Poppins Light" w:cs="Poppins Light"/>
          <w:color w:val="5D5B5E" w:themeColor="text1" w:themeTint="D9"/>
          <w:spacing w:val="-2"/>
          <w:sz w:val="20"/>
          <w:szCs w:val="20"/>
          <w:lang w:val="en-GB" w:eastAsia="ja-JP"/>
        </w:rPr>
        <w:t>,000 young people and trained more than 1</w:t>
      </w:r>
      <w:r w:rsidR="5EE4E3D9" w:rsidRPr="269359BC">
        <w:rPr>
          <w:rFonts w:ascii="Poppins Light" w:eastAsiaTheme="minorEastAsia" w:hAnsi="Poppins Light" w:cs="Poppins Light"/>
          <w:color w:val="5D5B5E" w:themeColor="text1" w:themeTint="D9"/>
          <w:spacing w:val="-2"/>
          <w:sz w:val="20"/>
          <w:szCs w:val="20"/>
          <w:lang w:val="en-GB" w:eastAsia="ja-JP"/>
        </w:rPr>
        <w:t>0</w:t>
      </w:r>
      <w:r w:rsidRPr="269359BC">
        <w:rPr>
          <w:rFonts w:ascii="Poppins Light" w:eastAsiaTheme="minorEastAsia" w:hAnsi="Poppins Light" w:cs="Poppins Light"/>
          <w:color w:val="5D5B5E" w:themeColor="text1" w:themeTint="D9"/>
          <w:spacing w:val="-2"/>
          <w:sz w:val="20"/>
          <w:szCs w:val="20"/>
          <w:lang w:val="en-GB" w:eastAsia="ja-JP"/>
        </w:rPr>
        <w:t xml:space="preserve">,000 volunteer mentors. </w:t>
      </w:r>
    </w:p>
    <w:p w14:paraId="7B102063" w14:textId="77777777" w:rsidR="00134E2F" w:rsidRDefault="00134E2F" w:rsidP="00134E2F">
      <w:pPr>
        <w:pStyle w:val="RAISE2021introtext"/>
        <w:rPr>
          <w:rFonts w:ascii="Poppins Light" w:hAnsi="Poppins Light" w:cs="Poppins Light"/>
          <w:b w:val="0"/>
          <w:color w:val="5D5B5E" w:themeColor="text1" w:themeTint="D9"/>
          <w:sz w:val="20"/>
        </w:rPr>
      </w:pPr>
      <w:r w:rsidRPr="744AE537">
        <w:rPr>
          <w:rFonts w:ascii="Poppins Light" w:hAnsi="Poppins Light" w:cs="Poppins Light"/>
          <w:b w:val="0"/>
          <w:color w:val="5D5B5E"/>
          <w:sz w:val="20"/>
        </w:rPr>
        <w:t xml:space="preserve">Each year we rigorously evaluate our programs, collecting data on outcomes for thousands of young people, mentors, schools, caregivers and families. </w:t>
      </w:r>
    </w:p>
    <w:p w14:paraId="34B766BC" w14:textId="1DEEFBC9" w:rsidR="00134E2F" w:rsidRDefault="00134E2F" w:rsidP="00134E2F">
      <w:pPr>
        <w:pStyle w:val="RAISE2021introtext"/>
        <w:rPr>
          <w:rFonts w:ascii="Poppins Light" w:hAnsi="Poppins Light" w:cs="Poppins Light"/>
          <w:b w:val="0"/>
          <w:color w:val="5D5B5E"/>
          <w:sz w:val="20"/>
        </w:rPr>
      </w:pPr>
      <w:r w:rsidRPr="744AE537">
        <w:rPr>
          <w:rFonts w:ascii="Poppins Light" w:hAnsi="Poppins Light" w:cs="Poppins Light"/>
          <w:b w:val="0"/>
          <w:color w:val="5D5B5E"/>
          <w:sz w:val="20"/>
        </w:rPr>
        <w:t>In 202</w:t>
      </w:r>
      <w:r w:rsidR="00DF0554">
        <w:rPr>
          <w:rFonts w:ascii="Poppins Light" w:hAnsi="Poppins Light" w:cs="Poppins Light"/>
          <w:b w:val="0"/>
          <w:color w:val="5D5B5E"/>
          <w:sz w:val="20"/>
        </w:rPr>
        <w:t>3</w:t>
      </w:r>
      <w:r w:rsidRPr="744AE537">
        <w:rPr>
          <w:rFonts w:ascii="Poppins Light" w:hAnsi="Poppins Light" w:cs="Poppins Light"/>
          <w:b w:val="0"/>
          <w:color w:val="5D5B5E"/>
          <w:sz w:val="20"/>
        </w:rPr>
        <w:t xml:space="preserve"> the University of Melbourne undertook an outcome evaluation of Raise Youth Mentoring, using a </w:t>
      </w:r>
      <w:r w:rsidRPr="744AE537">
        <w:rPr>
          <w:rFonts w:ascii="Poppins Light" w:hAnsi="Poppins Light" w:cs="Poppins Light"/>
          <w:color w:val="5D5B5E"/>
          <w:sz w:val="20"/>
        </w:rPr>
        <w:t>matched control group</w:t>
      </w:r>
      <w:r w:rsidRPr="744AE537">
        <w:rPr>
          <w:rFonts w:ascii="Poppins Light" w:hAnsi="Poppins Light" w:cs="Poppins Light"/>
          <w:b w:val="0"/>
          <w:color w:val="5D5B5E"/>
          <w:sz w:val="20"/>
        </w:rPr>
        <w:t xml:space="preserve"> to measure impact. </w:t>
      </w:r>
    </w:p>
    <w:p w14:paraId="7AECFC01" w14:textId="3431DDD8" w:rsidR="00134E2F" w:rsidRDefault="00134E2F" w:rsidP="00134E2F">
      <w:pPr>
        <w:pStyle w:val="RAISE2021introtext"/>
        <w:rPr>
          <w:rFonts w:ascii="Poppins Light" w:hAnsi="Poppins Light" w:cs="Poppins Light"/>
          <w:b w:val="0"/>
          <w:color w:val="5D5B5E" w:themeColor="text1" w:themeTint="D9"/>
          <w:sz w:val="20"/>
        </w:rPr>
      </w:pPr>
      <w:r w:rsidRPr="744AE537">
        <w:rPr>
          <w:rFonts w:ascii="Poppins Light" w:hAnsi="Poppins Light" w:cs="Poppins Light"/>
          <w:b w:val="0"/>
          <w:color w:val="5D5B5E"/>
          <w:sz w:val="20"/>
        </w:rPr>
        <w:t xml:space="preserve">The evaluation found that after </w:t>
      </w:r>
      <w:r w:rsidR="001008D5">
        <w:rPr>
          <w:rFonts w:ascii="Poppins Light" w:hAnsi="Poppins Light" w:cs="Poppins Light"/>
          <w:b w:val="0"/>
          <w:color w:val="5D5B5E"/>
          <w:sz w:val="20"/>
        </w:rPr>
        <w:t xml:space="preserve">two school terms </w:t>
      </w:r>
      <w:r w:rsidRPr="744AE537">
        <w:rPr>
          <w:rFonts w:ascii="Poppins Light" w:hAnsi="Poppins Light" w:cs="Poppins Light"/>
          <w:b w:val="0"/>
          <w:color w:val="5D5B5E"/>
          <w:sz w:val="20"/>
        </w:rPr>
        <w:t>of mentoring a young person improved their:</w:t>
      </w:r>
    </w:p>
    <w:p w14:paraId="708CBE07" w14:textId="77777777" w:rsidR="00134E2F" w:rsidRDefault="00134E2F" w:rsidP="00134E2F">
      <w:pPr>
        <w:pStyle w:val="RAISE2021introtext"/>
        <w:numPr>
          <w:ilvl w:val="0"/>
          <w:numId w:val="8"/>
        </w:numPr>
        <w:rPr>
          <w:rFonts w:ascii="Poppins Light" w:hAnsi="Poppins Light" w:cs="Poppins Light"/>
          <w:b w:val="0"/>
          <w:color w:val="5D5B5E" w:themeColor="text1" w:themeTint="D9"/>
          <w:sz w:val="20"/>
        </w:rPr>
      </w:pPr>
      <w:r>
        <w:rPr>
          <w:rFonts w:ascii="Poppins Light" w:hAnsi="Poppins Light" w:cs="Poppins Light"/>
          <w:b w:val="0"/>
          <w:color w:val="5D5B5E" w:themeColor="text1" w:themeTint="D9"/>
          <w:sz w:val="20"/>
        </w:rPr>
        <w:t>Ability to ask for help</w:t>
      </w:r>
    </w:p>
    <w:p w14:paraId="6263028F" w14:textId="77777777" w:rsidR="00134E2F" w:rsidRPr="00201654" w:rsidRDefault="00134E2F" w:rsidP="00134E2F">
      <w:pPr>
        <w:pStyle w:val="RAISE2021introtext"/>
        <w:numPr>
          <w:ilvl w:val="0"/>
          <w:numId w:val="8"/>
        </w:numPr>
        <w:rPr>
          <w:rFonts w:ascii="Poppins Light" w:hAnsi="Poppins Light" w:cs="Poppins Light"/>
          <w:b w:val="0"/>
          <w:color w:val="5D5B5E" w:themeColor="text1" w:themeTint="D9"/>
          <w:sz w:val="20"/>
        </w:rPr>
      </w:pPr>
      <w:r>
        <w:rPr>
          <w:rFonts w:ascii="Poppins Light" w:hAnsi="Poppins Light" w:cs="Poppins Light"/>
          <w:b w:val="0"/>
          <w:color w:val="5D5B5E" w:themeColor="text1" w:themeTint="D9"/>
          <w:sz w:val="20"/>
        </w:rPr>
        <w:t>Engagement with and attendance at school</w:t>
      </w:r>
    </w:p>
    <w:p w14:paraId="0B661712" w14:textId="77777777" w:rsidR="00134E2F" w:rsidRDefault="00134E2F" w:rsidP="00134E2F">
      <w:pPr>
        <w:pStyle w:val="RAISE2021introtext"/>
        <w:numPr>
          <w:ilvl w:val="0"/>
          <w:numId w:val="8"/>
        </w:numPr>
        <w:rPr>
          <w:rFonts w:ascii="Poppins Light" w:hAnsi="Poppins Light" w:cs="Poppins Light"/>
          <w:b w:val="0"/>
          <w:color w:val="5D5B5E" w:themeColor="text1" w:themeTint="D9"/>
          <w:sz w:val="20"/>
        </w:rPr>
      </w:pPr>
      <w:r>
        <w:rPr>
          <w:rFonts w:ascii="Poppins Light" w:hAnsi="Poppins Light" w:cs="Poppins Light"/>
          <w:b w:val="0"/>
          <w:color w:val="5D5B5E" w:themeColor="text1" w:themeTint="D9"/>
          <w:sz w:val="20"/>
        </w:rPr>
        <w:t>Resilience</w:t>
      </w:r>
    </w:p>
    <w:p w14:paraId="668FCF53" w14:textId="77777777" w:rsidR="00134E2F" w:rsidRPr="00C014BD" w:rsidRDefault="00134E2F" w:rsidP="00134E2F">
      <w:pPr>
        <w:pStyle w:val="RAISE2021introtext"/>
        <w:numPr>
          <w:ilvl w:val="0"/>
          <w:numId w:val="8"/>
        </w:numPr>
        <w:rPr>
          <w:rFonts w:ascii="Poppins Light" w:hAnsi="Poppins Light" w:cs="Poppins Light"/>
          <w:b w:val="0"/>
          <w:color w:val="5D5B5E" w:themeColor="text1" w:themeTint="D9"/>
          <w:sz w:val="20"/>
        </w:rPr>
      </w:pPr>
      <w:r>
        <w:rPr>
          <w:rFonts w:ascii="Poppins Light" w:hAnsi="Poppins Light" w:cs="Poppins Light"/>
          <w:b w:val="0"/>
          <w:color w:val="5D5B5E" w:themeColor="text1" w:themeTint="D9"/>
          <w:sz w:val="20"/>
        </w:rPr>
        <w:t>Hope for the Future</w:t>
      </w:r>
    </w:p>
    <w:p w14:paraId="3AC14494" w14:textId="77777777" w:rsidR="00C3067B" w:rsidRDefault="001C592F" w:rsidP="00134E2F">
      <w:pPr>
        <w:pStyle w:val="RAISE2021introtext"/>
        <w:rPr>
          <w:rFonts w:ascii="Poppins Light" w:hAnsi="Poppins Light" w:cs="Poppins Light"/>
          <w:b w:val="0"/>
          <w:color w:val="5D5B5E"/>
          <w:sz w:val="20"/>
        </w:rPr>
      </w:pPr>
      <w:r>
        <w:rPr>
          <w:rFonts w:ascii="Poppins Light" w:hAnsi="Poppins Light" w:cs="Poppins Light"/>
          <w:b w:val="0"/>
          <w:color w:val="5D5B5E"/>
          <w:sz w:val="20"/>
        </w:rPr>
        <w:t xml:space="preserve">We know that asking for help is a foundational </w:t>
      </w:r>
      <w:r w:rsidR="00C3067B">
        <w:rPr>
          <w:rFonts w:ascii="Poppins Light" w:hAnsi="Poppins Light" w:cs="Poppins Light"/>
          <w:b w:val="0"/>
          <w:color w:val="5D5B5E"/>
          <w:sz w:val="20"/>
        </w:rPr>
        <w:t>skill and protective factor against psychological distress and suicide.</w:t>
      </w:r>
    </w:p>
    <w:p w14:paraId="36118F6D" w14:textId="2370C353" w:rsidR="00134E2F" w:rsidRDefault="00134E2F" w:rsidP="00134E2F">
      <w:pPr>
        <w:pStyle w:val="RAISE2021introtext"/>
        <w:rPr>
          <w:rFonts w:ascii="Poppins Light" w:hAnsi="Poppins Light" w:cs="Poppins Light"/>
          <w:b w:val="0"/>
          <w:color w:val="5D5B5E" w:themeColor="text1" w:themeTint="D9"/>
          <w:sz w:val="20"/>
        </w:rPr>
      </w:pPr>
      <w:r w:rsidRPr="744AE537">
        <w:rPr>
          <w:rFonts w:ascii="Poppins Light" w:hAnsi="Poppins Light" w:cs="Poppins Light"/>
          <w:b w:val="0"/>
          <w:color w:val="5D5B5E"/>
          <w:sz w:val="20"/>
        </w:rPr>
        <w:t xml:space="preserve">You can find the detailed evaluation reports here: </w:t>
      </w:r>
      <w:hyperlink r:id="rId12">
        <w:r w:rsidRPr="744AE537">
          <w:rPr>
            <w:rStyle w:val="Hyperlink"/>
            <w:rFonts w:ascii="Poppins Light" w:hAnsi="Poppins Light" w:cs="Poppins Light"/>
            <w:b w:val="0"/>
            <w:sz w:val="20"/>
          </w:rPr>
          <w:t>https://raise.org.au/about/independent-evaluation/</w:t>
        </w:r>
      </w:hyperlink>
    </w:p>
    <w:p w14:paraId="5AB80E21" w14:textId="77777777" w:rsidR="00134E2F" w:rsidRDefault="00134E2F" w:rsidP="00134E2F">
      <w:pPr>
        <w:pStyle w:val="RAISE2021introtext"/>
        <w:rPr>
          <w:rFonts w:ascii="Poppins Light" w:hAnsi="Poppins Light" w:cs="Poppins Light"/>
          <w:b w:val="0"/>
          <w:color w:val="5D5B5E"/>
          <w:sz w:val="20"/>
        </w:rPr>
      </w:pPr>
      <w:r w:rsidRPr="744AE537">
        <w:rPr>
          <w:rFonts w:ascii="Poppins Light" w:hAnsi="Poppins Light" w:cs="Poppins Light"/>
          <w:b w:val="0"/>
          <w:color w:val="5D5B5E"/>
          <w:sz w:val="20"/>
        </w:rPr>
        <w:lastRenderedPageBreak/>
        <w:t xml:space="preserve">Our mentors are also equipped with the skills to support the mental health outcomes of other young people and other adults, including their colleagues after training as a Raise Mentor. </w:t>
      </w:r>
    </w:p>
    <w:p w14:paraId="53C13001" w14:textId="4E63A59C" w:rsidR="269359BC" w:rsidRDefault="00134E2F" w:rsidP="2A6B4A5C">
      <w:pPr>
        <w:pStyle w:val="RAISE2021introtext"/>
        <w:spacing w:before="0" w:after="240"/>
        <w:rPr>
          <w:rFonts w:ascii="Poppins Light" w:hAnsi="Poppins Light" w:cs="Poppins Light"/>
          <w:b w:val="0"/>
          <w:color w:val="5D5B5E"/>
          <w:sz w:val="20"/>
        </w:rPr>
      </w:pPr>
      <w:r w:rsidRPr="744AE537">
        <w:rPr>
          <w:rFonts w:ascii="Poppins Light" w:hAnsi="Poppins Light" w:cs="Poppins Light"/>
          <w:b w:val="0"/>
          <w:color w:val="5D5B5E"/>
          <w:sz w:val="20"/>
        </w:rPr>
        <w:t xml:space="preserve">We know that </w:t>
      </w:r>
      <w:r w:rsidR="007D7799">
        <w:rPr>
          <w:rFonts w:ascii="Poppins Light" w:hAnsi="Poppins Light" w:cs="Poppins Light"/>
          <w:b w:val="0"/>
          <w:color w:val="5D5B5E"/>
          <w:sz w:val="20"/>
        </w:rPr>
        <w:t>on average</w:t>
      </w:r>
      <w:r w:rsidRPr="744AE537">
        <w:rPr>
          <w:rFonts w:ascii="Poppins Light" w:hAnsi="Poppins Light" w:cs="Poppins Light"/>
          <w:b w:val="0"/>
          <w:color w:val="5D5B5E"/>
          <w:sz w:val="20"/>
        </w:rPr>
        <w:t xml:space="preserve"> Raise mentor</w:t>
      </w:r>
      <w:r w:rsidR="007D7799">
        <w:rPr>
          <w:rFonts w:ascii="Poppins Light" w:hAnsi="Poppins Light" w:cs="Poppins Light"/>
          <w:b w:val="0"/>
          <w:color w:val="5D5B5E"/>
          <w:sz w:val="20"/>
        </w:rPr>
        <w:t>s</w:t>
      </w:r>
      <w:r w:rsidRPr="744AE537">
        <w:rPr>
          <w:rFonts w:ascii="Poppins Light" w:hAnsi="Poppins Light" w:cs="Poppins Light"/>
          <w:b w:val="0"/>
          <w:color w:val="5D5B5E"/>
          <w:sz w:val="20"/>
        </w:rPr>
        <w:t xml:space="preserve"> uses their skills to support at least one additional young person in their community as well as at least one adult in their lives. Raise mentoring creates thriving communities right across the </w:t>
      </w:r>
      <w:r w:rsidRPr="004BCAF2">
        <w:rPr>
          <w:rFonts w:ascii="Poppins Light" w:hAnsi="Poppins Light" w:cs="Poppins Light"/>
          <w:b w:val="0"/>
          <w:color w:val="5D5B5E"/>
          <w:sz w:val="20"/>
        </w:rPr>
        <w:t>country.</w:t>
      </w:r>
    </w:p>
    <w:p w14:paraId="5F85BF83" w14:textId="102453E3" w:rsidR="00D5293E" w:rsidRPr="00C542C5" w:rsidRDefault="00D5293E" w:rsidP="00D5293E">
      <w:pPr>
        <w:pStyle w:val="RAISEsubheading1"/>
        <w:rPr>
          <w:color w:val="00A8E5"/>
          <w:sz w:val="32"/>
          <w:szCs w:val="36"/>
        </w:rPr>
      </w:pPr>
      <w:r>
        <w:rPr>
          <w:color w:val="00A8E5"/>
          <w:sz w:val="32"/>
          <w:szCs w:val="36"/>
        </w:rPr>
        <w:t xml:space="preserve">National Mental Health and Suicide Prevention Agreement </w:t>
      </w:r>
    </w:p>
    <w:p w14:paraId="4987A828" w14:textId="319555EE" w:rsidR="00B32399" w:rsidRDefault="00F83025" w:rsidP="00F83025">
      <w:pPr>
        <w:pStyle w:val="RAISEsubheading2"/>
        <w:rPr>
          <w:rFonts w:ascii="Poppins Light" w:hAnsi="Poppins Light" w:cs="Poppins Light"/>
          <w:b w:val="0"/>
          <w:color w:val="5D5B5E"/>
          <w:sz w:val="20"/>
          <w:szCs w:val="20"/>
        </w:rPr>
      </w:pPr>
      <w:r w:rsidRPr="269359BC">
        <w:rPr>
          <w:rFonts w:ascii="Poppins Light" w:hAnsi="Poppins Light" w:cs="Poppins Light"/>
          <w:b w:val="0"/>
          <w:color w:val="5D5B5E"/>
          <w:sz w:val="20"/>
          <w:szCs w:val="20"/>
        </w:rPr>
        <w:t xml:space="preserve">Raise welcomes the opportunity to provide a submission </w:t>
      </w:r>
      <w:r>
        <w:rPr>
          <w:rFonts w:ascii="Poppins Light" w:hAnsi="Poppins Light" w:cs="Poppins Light"/>
          <w:b w:val="0"/>
          <w:color w:val="5D5B5E"/>
          <w:sz w:val="20"/>
          <w:szCs w:val="20"/>
        </w:rPr>
        <w:t xml:space="preserve">on the </w:t>
      </w:r>
      <w:r w:rsidR="00AB1818">
        <w:rPr>
          <w:rFonts w:ascii="Poppins Light" w:hAnsi="Poppins Light" w:cs="Poppins Light"/>
          <w:b w:val="0"/>
          <w:color w:val="5D5B5E"/>
          <w:sz w:val="20"/>
          <w:szCs w:val="20"/>
        </w:rPr>
        <w:t>Draft</w:t>
      </w:r>
      <w:r>
        <w:rPr>
          <w:rFonts w:ascii="Poppins Light" w:hAnsi="Poppins Light" w:cs="Poppins Light"/>
          <w:b w:val="0"/>
          <w:color w:val="5D5B5E"/>
          <w:sz w:val="20"/>
          <w:szCs w:val="20"/>
        </w:rPr>
        <w:t xml:space="preserve"> Report </w:t>
      </w:r>
      <w:r w:rsidR="00113323">
        <w:rPr>
          <w:rFonts w:ascii="Poppins Light" w:hAnsi="Poppins Light" w:cs="Poppins Light"/>
          <w:b w:val="0"/>
          <w:color w:val="5D5B5E"/>
          <w:sz w:val="20"/>
          <w:szCs w:val="20"/>
        </w:rPr>
        <w:t>of the Mental Health and Sui</w:t>
      </w:r>
      <w:r w:rsidR="007F4EDC">
        <w:rPr>
          <w:rFonts w:ascii="Poppins Light" w:hAnsi="Poppins Light" w:cs="Poppins Light"/>
          <w:b w:val="0"/>
          <w:color w:val="5D5B5E"/>
          <w:sz w:val="20"/>
          <w:szCs w:val="20"/>
        </w:rPr>
        <w:t>cide</w:t>
      </w:r>
      <w:r w:rsidR="00113323">
        <w:rPr>
          <w:rFonts w:ascii="Poppins Light" w:hAnsi="Poppins Light" w:cs="Poppins Light"/>
          <w:b w:val="0"/>
          <w:color w:val="5D5B5E"/>
          <w:sz w:val="20"/>
          <w:szCs w:val="20"/>
        </w:rPr>
        <w:t xml:space="preserve"> Prevention Agreement</w:t>
      </w:r>
      <w:r w:rsidR="007F4EDC">
        <w:rPr>
          <w:rFonts w:ascii="Poppins Light" w:hAnsi="Poppins Light" w:cs="Poppins Light"/>
          <w:b w:val="0"/>
          <w:color w:val="5D5B5E"/>
          <w:sz w:val="20"/>
          <w:szCs w:val="20"/>
        </w:rPr>
        <w:t xml:space="preserve"> Review</w:t>
      </w:r>
      <w:r w:rsidR="00861048">
        <w:rPr>
          <w:rFonts w:ascii="Poppins Light" w:hAnsi="Poppins Light" w:cs="Poppins Light"/>
          <w:b w:val="0"/>
          <w:color w:val="5D5B5E"/>
          <w:sz w:val="20"/>
          <w:szCs w:val="20"/>
        </w:rPr>
        <w:t xml:space="preserve">. </w:t>
      </w:r>
    </w:p>
    <w:p w14:paraId="0BAFD775" w14:textId="76CC299D" w:rsidR="002A0FC5" w:rsidRDefault="00861048" w:rsidP="00F83025">
      <w:pPr>
        <w:pStyle w:val="RAISEsubheading2"/>
        <w:rPr>
          <w:rFonts w:ascii="Poppins Light" w:hAnsi="Poppins Light" w:cs="Poppins Light"/>
          <w:b w:val="0"/>
          <w:color w:val="5D5B5E"/>
          <w:sz w:val="20"/>
          <w:szCs w:val="20"/>
        </w:rPr>
      </w:pPr>
      <w:r>
        <w:rPr>
          <w:rFonts w:ascii="Poppins Light" w:hAnsi="Poppins Light" w:cs="Poppins Light"/>
          <w:b w:val="0"/>
          <w:color w:val="5D5B5E"/>
          <w:sz w:val="20"/>
          <w:szCs w:val="20"/>
        </w:rPr>
        <w:t xml:space="preserve">As a service provider for more than 2,500 young people across the country </w:t>
      </w:r>
      <w:r w:rsidR="00652CF9">
        <w:rPr>
          <w:rFonts w:ascii="Poppins Light" w:hAnsi="Poppins Light" w:cs="Poppins Light"/>
          <w:b w:val="0"/>
          <w:color w:val="5D5B5E"/>
          <w:sz w:val="20"/>
          <w:szCs w:val="20"/>
        </w:rPr>
        <w:t xml:space="preserve">every year </w:t>
      </w:r>
      <w:r>
        <w:rPr>
          <w:rFonts w:ascii="Poppins Light" w:hAnsi="Poppins Light" w:cs="Poppins Light"/>
          <w:b w:val="0"/>
          <w:color w:val="5D5B5E"/>
          <w:sz w:val="20"/>
          <w:szCs w:val="20"/>
        </w:rPr>
        <w:t xml:space="preserve">and working across education and health systems </w:t>
      </w:r>
      <w:r w:rsidR="28EB5333" w:rsidRPr="484A9132">
        <w:rPr>
          <w:rFonts w:ascii="Poppins Light" w:hAnsi="Poppins Light" w:cs="Poppins Light"/>
          <w:b w:val="0"/>
          <w:color w:val="5D5B5E"/>
          <w:sz w:val="20"/>
          <w:szCs w:val="20"/>
        </w:rPr>
        <w:t xml:space="preserve">at the national, state and local level </w:t>
      </w:r>
      <w:r>
        <w:rPr>
          <w:rFonts w:ascii="Poppins Light" w:hAnsi="Poppins Light" w:cs="Poppins Light"/>
          <w:b w:val="0"/>
          <w:color w:val="5D5B5E"/>
          <w:sz w:val="20"/>
          <w:szCs w:val="20"/>
        </w:rPr>
        <w:t>Raise is well place</w:t>
      </w:r>
      <w:r w:rsidR="00256E48">
        <w:rPr>
          <w:rFonts w:ascii="Poppins Light" w:hAnsi="Poppins Light" w:cs="Poppins Light"/>
          <w:b w:val="0"/>
          <w:color w:val="5D5B5E"/>
          <w:sz w:val="20"/>
          <w:szCs w:val="20"/>
        </w:rPr>
        <w:t>d</w:t>
      </w:r>
      <w:r>
        <w:rPr>
          <w:rFonts w:ascii="Poppins Light" w:hAnsi="Poppins Light" w:cs="Poppins Light"/>
          <w:b w:val="0"/>
          <w:color w:val="5D5B5E"/>
          <w:sz w:val="20"/>
          <w:szCs w:val="20"/>
        </w:rPr>
        <w:t xml:space="preserve"> to provide </w:t>
      </w:r>
      <w:r w:rsidR="00CD6BF3">
        <w:rPr>
          <w:rFonts w:ascii="Poppins Light" w:hAnsi="Poppins Light" w:cs="Poppins Light"/>
          <w:b w:val="0"/>
          <w:color w:val="5D5B5E"/>
          <w:sz w:val="20"/>
          <w:szCs w:val="20"/>
        </w:rPr>
        <w:t xml:space="preserve">insight into the </w:t>
      </w:r>
      <w:r w:rsidR="00256E48">
        <w:rPr>
          <w:rFonts w:ascii="Poppins Light" w:hAnsi="Poppins Light" w:cs="Poppins Light"/>
          <w:b w:val="0"/>
          <w:color w:val="5D5B5E"/>
          <w:sz w:val="20"/>
          <w:szCs w:val="20"/>
        </w:rPr>
        <w:t>provision</w:t>
      </w:r>
      <w:r w:rsidR="00CD6BF3">
        <w:rPr>
          <w:rFonts w:ascii="Poppins Light" w:hAnsi="Poppins Light" w:cs="Poppins Light"/>
          <w:b w:val="0"/>
          <w:color w:val="5D5B5E"/>
          <w:sz w:val="20"/>
          <w:szCs w:val="20"/>
        </w:rPr>
        <w:t xml:space="preserve"> of mental health and suicide preventio</w:t>
      </w:r>
      <w:r w:rsidR="00B704E8">
        <w:rPr>
          <w:rFonts w:ascii="Poppins Light" w:hAnsi="Poppins Light" w:cs="Poppins Light"/>
          <w:b w:val="0"/>
          <w:color w:val="5D5B5E"/>
          <w:sz w:val="20"/>
          <w:szCs w:val="20"/>
        </w:rPr>
        <w:t xml:space="preserve">n early intervention, </w:t>
      </w:r>
      <w:r w:rsidR="00CD6BF3">
        <w:rPr>
          <w:rFonts w:ascii="Poppins Light" w:hAnsi="Poppins Light" w:cs="Poppins Light"/>
          <w:b w:val="0"/>
          <w:color w:val="5D5B5E"/>
          <w:sz w:val="20"/>
          <w:szCs w:val="20"/>
        </w:rPr>
        <w:t>support and ca</w:t>
      </w:r>
      <w:r w:rsidR="00B704E8">
        <w:rPr>
          <w:rFonts w:ascii="Poppins Light" w:hAnsi="Poppins Light" w:cs="Poppins Light"/>
          <w:b w:val="0"/>
          <w:color w:val="5D5B5E"/>
          <w:sz w:val="20"/>
          <w:szCs w:val="20"/>
        </w:rPr>
        <w:t>r</w:t>
      </w:r>
      <w:r w:rsidR="00CD6BF3">
        <w:rPr>
          <w:rFonts w:ascii="Poppins Light" w:hAnsi="Poppins Light" w:cs="Poppins Light"/>
          <w:b w:val="0"/>
          <w:color w:val="5D5B5E"/>
          <w:sz w:val="20"/>
          <w:szCs w:val="20"/>
        </w:rPr>
        <w:t xml:space="preserve">e. </w:t>
      </w:r>
      <w:r w:rsidR="00B32399">
        <w:rPr>
          <w:rFonts w:ascii="Poppins Light" w:hAnsi="Poppins Light" w:cs="Poppins Light"/>
          <w:b w:val="0"/>
          <w:color w:val="5D5B5E"/>
          <w:sz w:val="20"/>
          <w:szCs w:val="20"/>
        </w:rPr>
        <w:t xml:space="preserve">Our commitment to </w:t>
      </w:r>
      <w:r w:rsidR="00256E48">
        <w:rPr>
          <w:rFonts w:ascii="Poppins Light" w:hAnsi="Poppins Light" w:cs="Poppins Light"/>
          <w:b w:val="0"/>
          <w:color w:val="5D5B5E"/>
          <w:sz w:val="20"/>
          <w:szCs w:val="20"/>
        </w:rPr>
        <w:t>evidence-based</w:t>
      </w:r>
      <w:r w:rsidR="00B32399">
        <w:rPr>
          <w:rFonts w:ascii="Poppins Light" w:hAnsi="Poppins Light" w:cs="Poppins Light"/>
          <w:b w:val="0"/>
          <w:color w:val="5D5B5E"/>
          <w:sz w:val="20"/>
          <w:szCs w:val="20"/>
        </w:rPr>
        <w:t xml:space="preserve"> design and delivery as well as our </w:t>
      </w:r>
      <w:r w:rsidR="00123747">
        <w:rPr>
          <w:rFonts w:ascii="Poppins Light" w:hAnsi="Poppins Light" w:cs="Poppins Light"/>
          <w:b w:val="0"/>
          <w:color w:val="5D5B5E"/>
          <w:sz w:val="20"/>
          <w:szCs w:val="20"/>
        </w:rPr>
        <w:t>comprehensive data</w:t>
      </w:r>
      <w:r w:rsidR="00B32399">
        <w:rPr>
          <w:rFonts w:ascii="Poppins Light" w:hAnsi="Poppins Light" w:cs="Poppins Light"/>
          <w:b w:val="0"/>
          <w:color w:val="5D5B5E"/>
          <w:sz w:val="20"/>
          <w:szCs w:val="20"/>
        </w:rPr>
        <w:t xml:space="preserve"> collection </w:t>
      </w:r>
      <w:r w:rsidR="00256E48">
        <w:rPr>
          <w:rFonts w:ascii="Poppins Light" w:hAnsi="Poppins Light" w:cs="Poppins Light"/>
          <w:b w:val="0"/>
          <w:color w:val="5D5B5E"/>
          <w:sz w:val="20"/>
          <w:szCs w:val="20"/>
        </w:rPr>
        <w:t xml:space="preserve">and evaluation approach </w:t>
      </w:r>
      <w:r w:rsidR="008A12B4">
        <w:rPr>
          <w:rFonts w:ascii="Poppins Light" w:hAnsi="Poppins Light" w:cs="Poppins Light"/>
          <w:b w:val="0"/>
          <w:color w:val="5D5B5E"/>
          <w:sz w:val="20"/>
          <w:szCs w:val="20"/>
        </w:rPr>
        <w:t xml:space="preserve">equally provides us with a valuable perspective on the opportunity </w:t>
      </w:r>
      <w:r w:rsidR="0092076D">
        <w:rPr>
          <w:rFonts w:ascii="Poppins Light" w:hAnsi="Poppins Light" w:cs="Poppins Light"/>
          <w:b w:val="0"/>
          <w:color w:val="5D5B5E"/>
          <w:sz w:val="20"/>
          <w:szCs w:val="20"/>
        </w:rPr>
        <w:t xml:space="preserve">of robust data </w:t>
      </w:r>
      <w:r w:rsidR="00255A73">
        <w:rPr>
          <w:rFonts w:ascii="Poppins Light" w:hAnsi="Poppins Light" w:cs="Poppins Light"/>
          <w:b w:val="0"/>
          <w:color w:val="5D5B5E"/>
          <w:sz w:val="20"/>
          <w:szCs w:val="20"/>
        </w:rPr>
        <w:t xml:space="preserve">systems and the gaps in the current </w:t>
      </w:r>
      <w:r w:rsidR="00214CC8">
        <w:rPr>
          <w:rFonts w:ascii="Poppins Light" w:hAnsi="Poppins Light" w:cs="Poppins Light"/>
          <w:b w:val="0"/>
          <w:color w:val="5D5B5E"/>
          <w:sz w:val="20"/>
          <w:szCs w:val="20"/>
        </w:rPr>
        <w:t xml:space="preserve">approach to data and evaluation in mental health and suicide prevention. </w:t>
      </w:r>
    </w:p>
    <w:p w14:paraId="5C444FA0" w14:textId="09EE6B7D" w:rsidR="002A0FC5" w:rsidRDefault="109CAC0A" w:rsidP="00F83025">
      <w:pPr>
        <w:pStyle w:val="RAISEsubheading2"/>
        <w:rPr>
          <w:rFonts w:ascii="Source Sans Pro Regular" w:hAnsi="Source Sans Pro Regular"/>
          <w:color w:val="414042" w:themeColor="text1"/>
          <w:sz w:val="22"/>
          <w:szCs w:val="22"/>
        </w:rPr>
      </w:pPr>
      <w:r w:rsidRPr="484A9132">
        <w:rPr>
          <w:rFonts w:ascii="Source Sans Pro Regular" w:hAnsi="Source Sans Pro Regular"/>
          <w:color w:val="414042" w:themeColor="text1"/>
          <w:sz w:val="22"/>
          <w:szCs w:val="22"/>
        </w:rPr>
        <w:t xml:space="preserve">Comments on </w:t>
      </w:r>
      <w:r w:rsidR="002A0FC5" w:rsidRPr="484A9132">
        <w:rPr>
          <w:rFonts w:ascii="Source Sans Pro Regular" w:hAnsi="Source Sans Pro Regular"/>
          <w:color w:val="414042" w:themeColor="text1"/>
          <w:sz w:val="22"/>
          <w:szCs w:val="22"/>
        </w:rPr>
        <w:t>Key findings</w:t>
      </w:r>
    </w:p>
    <w:p w14:paraId="4DBF6A9C" w14:textId="267040EB" w:rsidR="00C2170B" w:rsidRDefault="00C2170B" w:rsidP="00F83025">
      <w:pPr>
        <w:pStyle w:val="RAISEsubheading2"/>
        <w:rPr>
          <w:rFonts w:ascii="Poppins Light" w:hAnsi="Poppins Light" w:cs="Poppins Light"/>
          <w:b w:val="0"/>
          <w:color w:val="5D5B5E"/>
          <w:sz w:val="20"/>
          <w:szCs w:val="20"/>
        </w:rPr>
      </w:pPr>
      <w:r w:rsidRPr="00D52B21">
        <w:rPr>
          <w:rFonts w:ascii="Poppins Light" w:hAnsi="Poppins Light" w:cs="Poppins Light"/>
          <w:b w:val="0"/>
          <w:color w:val="5D5B5E"/>
          <w:sz w:val="20"/>
          <w:szCs w:val="20"/>
        </w:rPr>
        <w:t>The draft report highlights that only 3 per cent of mental health funding is captured unde</w:t>
      </w:r>
      <w:r w:rsidR="00D52B21">
        <w:rPr>
          <w:rFonts w:ascii="Poppins Light" w:hAnsi="Poppins Light" w:cs="Poppins Light"/>
          <w:b w:val="0"/>
          <w:color w:val="5D5B5E"/>
          <w:sz w:val="20"/>
          <w:szCs w:val="20"/>
        </w:rPr>
        <w:t>r</w:t>
      </w:r>
      <w:r w:rsidRPr="00D52B21">
        <w:rPr>
          <w:rFonts w:ascii="Poppins Light" w:hAnsi="Poppins Light" w:cs="Poppins Light"/>
          <w:b w:val="0"/>
          <w:color w:val="5D5B5E"/>
          <w:sz w:val="20"/>
          <w:szCs w:val="20"/>
        </w:rPr>
        <w:t xml:space="preserve"> the Agreement and the most critical </w:t>
      </w:r>
      <w:r w:rsidR="00D52B21" w:rsidRPr="00D52B21">
        <w:rPr>
          <w:rFonts w:ascii="Poppins Light" w:hAnsi="Poppins Light" w:cs="Poppins Light"/>
          <w:b w:val="0"/>
          <w:color w:val="5D5B5E"/>
          <w:sz w:val="20"/>
          <w:szCs w:val="20"/>
        </w:rPr>
        <w:t>commitments</w:t>
      </w:r>
      <w:r w:rsidRPr="00D52B21">
        <w:rPr>
          <w:rFonts w:ascii="Poppins Light" w:hAnsi="Poppins Light" w:cs="Poppins Light"/>
          <w:b w:val="0"/>
          <w:color w:val="5D5B5E"/>
          <w:sz w:val="20"/>
          <w:szCs w:val="20"/>
        </w:rPr>
        <w:t xml:space="preserve"> remain un</w:t>
      </w:r>
      <w:r w:rsidR="00D52B21" w:rsidRPr="00D52B21">
        <w:rPr>
          <w:rFonts w:ascii="Poppins Light" w:hAnsi="Poppins Light" w:cs="Poppins Light"/>
          <w:b w:val="0"/>
          <w:color w:val="5D5B5E"/>
          <w:sz w:val="20"/>
          <w:szCs w:val="20"/>
        </w:rPr>
        <w:t>funded or under resourced.</w:t>
      </w:r>
      <w:r w:rsidR="006768D6">
        <w:rPr>
          <w:rFonts w:ascii="Poppins Light" w:hAnsi="Poppins Light" w:cs="Poppins Light"/>
          <w:b w:val="0"/>
          <w:color w:val="5D5B5E"/>
          <w:sz w:val="20"/>
          <w:szCs w:val="20"/>
        </w:rPr>
        <w:t xml:space="preserve"> Raise recommends the </w:t>
      </w:r>
      <w:r w:rsidR="006768D6" w:rsidRPr="00714733">
        <w:rPr>
          <w:rFonts w:ascii="Poppins Light" w:hAnsi="Poppins Light" w:cs="Poppins Light"/>
          <w:b w:val="0"/>
          <w:color w:val="00AAE9" w:themeColor="accent1"/>
          <w:sz w:val="20"/>
          <w:szCs w:val="20"/>
        </w:rPr>
        <w:t>inclusion of youth-specific pathways</w:t>
      </w:r>
      <w:r w:rsidR="006F74A5" w:rsidRPr="00714733">
        <w:rPr>
          <w:rFonts w:ascii="Poppins Light" w:hAnsi="Poppins Light" w:cs="Poppins Light"/>
          <w:b w:val="0"/>
          <w:color w:val="00AAE9" w:themeColor="accent1"/>
          <w:sz w:val="20"/>
          <w:szCs w:val="20"/>
        </w:rPr>
        <w:t xml:space="preserve"> </w:t>
      </w:r>
      <w:r w:rsidR="00066764" w:rsidRPr="00714733">
        <w:rPr>
          <w:rFonts w:ascii="Poppins Light" w:hAnsi="Poppins Light" w:cs="Poppins Light"/>
          <w:b w:val="0"/>
          <w:color w:val="00AAE9" w:themeColor="accent1"/>
          <w:sz w:val="20"/>
          <w:szCs w:val="20"/>
        </w:rPr>
        <w:t xml:space="preserve">which </w:t>
      </w:r>
      <w:r w:rsidR="006F74A5" w:rsidRPr="00714733">
        <w:rPr>
          <w:rFonts w:ascii="Poppins Light" w:hAnsi="Poppins Light" w:cs="Poppins Light"/>
          <w:b w:val="0"/>
          <w:color w:val="00AAE9" w:themeColor="accent1"/>
          <w:sz w:val="20"/>
          <w:szCs w:val="20"/>
        </w:rPr>
        <w:t xml:space="preserve">include youth mentoring </w:t>
      </w:r>
      <w:r w:rsidR="006F74A5">
        <w:rPr>
          <w:rFonts w:ascii="Poppins Light" w:hAnsi="Poppins Light" w:cs="Poppins Light"/>
          <w:b w:val="0"/>
          <w:color w:val="5D5B5E"/>
          <w:sz w:val="20"/>
          <w:szCs w:val="20"/>
        </w:rPr>
        <w:t xml:space="preserve">as a proven </w:t>
      </w:r>
      <w:r w:rsidR="006A3992">
        <w:rPr>
          <w:rFonts w:ascii="Poppins Light" w:hAnsi="Poppins Light" w:cs="Poppins Light"/>
          <w:b w:val="0"/>
          <w:color w:val="5D5B5E"/>
          <w:sz w:val="20"/>
          <w:szCs w:val="20"/>
        </w:rPr>
        <w:t xml:space="preserve">prevention and early intervention </w:t>
      </w:r>
      <w:r w:rsidR="004F5BD9">
        <w:rPr>
          <w:rFonts w:ascii="Poppins Light" w:hAnsi="Poppins Light" w:cs="Poppins Light"/>
          <w:b w:val="0"/>
          <w:color w:val="5D5B5E"/>
          <w:sz w:val="20"/>
          <w:szCs w:val="20"/>
        </w:rPr>
        <w:t xml:space="preserve">strategy that </w:t>
      </w:r>
      <w:r w:rsidR="00DA4559">
        <w:rPr>
          <w:rFonts w:ascii="Poppins Light" w:hAnsi="Poppins Light" w:cs="Poppins Light"/>
          <w:b w:val="0"/>
          <w:color w:val="5D5B5E"/>
          <w:sz w:val="20"/>
          <w:szCs w:val="20"/>
        </w:rPr>
        <w:t>reduces</w:t>
      </w:r>
      <w:r w:rsidR="004F5BD9">
        <w:rPr>
          <w:rFonts w:ascii="Poppins Light" w:hAnsi="Poppins Light" w:cs="Poppins Light"/>
          <w:b w:val="0"/>
          <w:color w:val="5D5B5E"/>
          <w:sz w:val="20"/>
          <w:szCs w:val="20"/>
        </w:rPr>
        <w:t xml:space="preserve"> burden on</w:t>
      </w:r>
      <w:r w:rsidR="00BD4E0F">
        <w:rPr>
          <w:rFonts w:ascii="Poppins Light" w:hAnsi="Poppins Light" w:cs="Poppins Light"/>
          <w:b w:val="0"/>
          <w:color w:val="5D5B5E"/>
          <w:sz w:val="20"/>
          <w:szCs w:val="20"/>
        </w:rPr>
        <w:t xml:space="preserve"> mental health professionals</w:t>
      </w:r>
      <w:r w:rsidR="00DA4559">
        <w:rPr>
          <w:rFonts w:ascii="Poppins Light" w:hAnsi="Poppins Light" w:cs="Poppins Light"/>
          <w:b w:val="0"/>
          <w:color w:val="5D5B5E"/>
          <w:sz w:val="20"/>
          <w:szCs w:val="20"/>
        </w:rPr>
        <w:t>.</w:t>
      </w:r>
    </w:p>
    <w:p w14:paraId="127E1F2B" w14:textId="4FC1B62E" w:rsidR="007E76B0" w:rsidRDefault="007E76B0" w:rsidP="00F83025">
      <w:pPr>
        <w:pStyle w:val="RAISEsubheading2"/>
        <w:rPr>
          <w:rFonts w:ascii="Poppins Light" w:hAnsi="Poppins Light" w:cs="Poppins Light"/>
          <w:b w:val="0"/>
          <w:color w:val="5D5B5E"/>
          <w:sz w:val="20"/>
          <w:szCs w:val="20"/>
        </w:rPr>
      </w:pPr>
      <w:r>
        <w:rPr>
          <w:rFonts w:ascii="Poppins Light" w:hAnsi="Poppins Light" w:cs="Poppins Light"/>
          <w:b w:val="0"/>
          <w:color w:val="5D5B5E"/>
          <w:sz w:val="20"/>
          <w:szCs w:val="20"/>
        </w:rPr>
        <w:t xml:space="preserve">Raise’s early submission to inform the Draft Report advocated for the </w:t>
      </w:r>
      <w:r w:rsidRPr="00291FC3">
        <w:rPr>
          <w:rFonts w:ascii="Poppins Light" w:hAnsi="Poppins Light" w:cs="Poppins Light"/>
          <w:b w:val="0"/>
          <w:color w:val="00AAE9" w:themeColor="accent1"/>
          <w:sz w:val="20"/>
          <w:szCs w:val="20"/>
        </w:rPr>
        <w:t>inclusion of people with lived experience</w:t>
      </w:r>
      <w:r>
        <w:rPr>
          <w:rFonts w:ascii="Poppins Light" w:hAnsi="Poppins Light" w:cs="Poppins Light"/>
          <w:b w:val="0"/>
          <w:color w:val="5D5B5E"/>
          <w:sz w:val="20"/>
          <w:szCs w:val="20"/>
        </w:rPr>
        <w:t xml:space="preserve"> across the full spectrum of mental health and suicide prevention experience. </w:t>
      </w:r>
      <w:r w:rsidR="00D96A0B">
        <w:rPr>
          <w:rFonts w:ascii="Poppins Light" w:hAnsi="Poppins Light" w:cs="Poppins Light"/>
          <w:b w:val="0"/>
          <w:color w:val="5D5B5E"/>
          <w:sz w:val="20"/>
          <w:szCs w:val="20"/>
        </w:rPr>
        <w:t xml:space="preserve">We support the Draft report’s </w:t>
      </w:r>
      <w:r w:rsidR="00CC355A">
        <w:rPr>
          <w:rFonts w:ascii="Poppins Light" w:hAnsi="Poppins Light" w:cs="Poppins Light"/>
          <w:b w:val="0"/>
          <w:color w:val="5D5B5E"/>
          <w:sz w:val="20"/>
          <w:szCs w:val="20"/>
        </w:rPr>
        <w:t xml:space="preserve">critique </w:t>
      </w:r>
      <w:r w:rsidR="001F36A8">
        <w:rPr>
          <w:rFonts w:ascii="Poppins Light" w:hAnsi="Poppins Light" w:cs="Poppins Light"/>
          <w:b w:val="0"/>
          <w:color w:val="5D5B5E"/>
          <w:sz w:val="20"/>
          <w:szCs w:val="20"/>
        </w:rPr>
        <w:t xml:space="preserve">of the lack of co-design </w:t>
      </w:r>
      <w:r w:rsidR="00F51139">
        <w:rPr>
          <w:rFonts w:ascii="Poppins Light" w:hAnsi="Poppins Light" w:cs="Poppins Light"/>
          <w:b w:val="0"/>
          <w:color w:val="5D5B5E"/>
          <w:sz w:val="20"/>
          <w:szCs w:val="20"/>
        </w:rPr>
        <w:t>with lived experience communities</w:t>
      </w:r>
      <w:r w:rsidR="00411AEF">
        <w:rPr>
          <w:rFonts w:ascii="Poppins Light" w:hAnsi="Poppins Light" w:cs="Poppins Light"/>
          <w:b w:val="0"/>
          <w:color w:val="5D5B5E"/>
          <w:sz w:val="20"/>
          <w:szCs w:val="20"/>
        </w:rPr>
        <w:t xml:space="preserve"> and particularly note the need for the voices of you</w:t>
      </w:r>
      <w:r w:rsidR="009F09A3">
        <w:rPr>
          <w:rFonts w:ascii="Poppins Light" w:hAnsi="Poppins Light" w:cs="Poppins Light"/>
          <w:b w:val="0"/>
          <w:color w:val="5D5B5E"/>
          <w:sz w:val="20"/>
          <w:szCs w:val="20"/>
        </w:rPr>
        <w:t>ng</w:t>
      </w:r>
      <w:r w:rsidR="00411AEF">
        <w:rPr>
          <w:rFonts w:ascii="Poppins Light" w:hAnsi="Poppins Light" w:cs="Poppins Light"/>
          <w:b w:val="0"/>
          <w:color w:val="5D5B5E"/>
          <w:sz w:val="20"/>
          <w:szCs w:val="20"/>
        </w:rPr>
        <w:t xml:space="preserve"> people and their families </w:t>
      </w:r>
      <w:r w:rsidR="003E46CF">
        <w:rPr>
          <w:rFonts w:ascii="Poppins Light" w:hAnsi="Poppins Light" w:cs="Poppins Light"/>
          <w:b w:val="0"/>
          <w:color w:val="5D5B5E"/>
          <w:sz w:val="20"/>
          <w:szCs w:val="20"/>
        </w:rPr>
        <w:t>in design and delivery.</w:t>
      </w:r>
    </w:p>
    <w:p w14:paraId="1E13A50A" w14:textId="163D1555" w:rsidR="00291FC3" w:rsidRPr="00D52B21" w:rsidRDefault="00D34908" w:rsidP="00F83025">
      <w:pPr>
        <w:pStyle w:val="RAISEsubheading2"/>
        <w:rPr>
          <w:rFonts w:ascii="Poppins Light" w:hAnsi="Poppins Light" w:cs="Poppins Light"/>
          <w:b w:val="0"/>
          <w:color w:val="5D5B5E"/>
          <w:sz w:val="20"/>
          <w:szCs w:val="20"/>
        </w:rPr>
      </w:pPr>
      <w:r>
        <w:rPr>
          <w:rFonts w:ascii="Poppins Light" w:hAnsi="Poppins Light" w:cs="Poppins Light"/>
          <w:b w:val="0"/>
          <w:color w:val="5D5B5E"/>
          <w:sz w:val="20"/>
          <w:szCs w:val="20"/>
        </w:rPr>
        <w:t xml:space="preserve">We concur with the Draft report’s concerns about the </w:t>
      </w:r>
      <w:r w:rsidRPr="00F449FE">
        <w:rPr>
          <w:rFonts w:ascii="Poppins Light" w:hAnsi="Poppins Light" w:cs="Poppins Light"/>
          <w:b w:val="0"/>
          <w:color w:val="00AAE9" w:themeColor="accent1"/>
          <w:sz w:val="20"/>
          <w:szCs w:val="20"/>
        </w:rPr>
        <w:t xml:space="preserve">weakness of prevention and psychosocial supports </w:t>
      </w:r>
      <w:r>
        <w:rPr>
          <w:rFonts w:ascii="Poppins Light" w:hAnsi="Poppins Light" w:cs="Poppins Light"/>
          <w:b w:val="0"/>
          <w:color w:val="5D5B5E"/>
          <w:sz w:val="20"/>
          <w:szCs w:val="20"/>
        </w:rPr>
        <w:t xml:space="preserve">across the mental health and </w:t>
      </w:r>
      <w:r w:rsidR="00EA65CC">
        <w:rPr>
          <w:rFonts w:ascii="Poppins Light" w:hAnsi="Poppins Light" w:cs="Poppins Light"/>
          <w:b w:val="0"/>
          <w:color w:val="5D5B5E"/>
          <w:sz w:val="20"/>
          <w:szCs w:val="20"/>
        </w:rPr>
        <w:t>suicide prevention system</w:t>
      </w:r>
      <w:r w:rsidR="001D3FDE">
        <w:rPr>
          <w:rFonts w:ascii="Poppins Light" w:hAnsi="Poppins Light" w:cs="Poppins Light"/>
          <w:b w:val="0"/>
          <w:color w:val="5D5B5E"/>
          <w:sz w:val="20"/>
          <w:szCs w:val="20"/>
        </w:rPr>
        <w:t xml:space="preserve">, particularly for those outside the NDIS. </w:t>
      </w:r>
      <w:r w:rsidR="004B20AB">
        <w:rPr>
          <w:rFonts w:ascii="Poppins Light" w:hAnsi="Poppins Light" w:cs="Poppins Light"/>
          <w:b w:val="0"/>
          <w:color w:val="5D5B5E"/>
          <w:sz w:val="20"/>
          <w:szCs w:val="20"/>
        </w:rPr>
        <w:t xml:space="preserve">Community delivered mentoring programs, including those </w:t>
      </w:r>
      <w:r w:rsidR="004B20AB" w:rsidRPr="484A9132">
        <w:rPr>
          <w:rFonts w:ascii="Poppins Light" w:hAnsi="Poppins Light" w:cs="Poppins Light"/>
          <w:b w:val="0"/>
          <w:color w:val="5D5B5E"/>
          <w:sz w:val="20"/>
          <w:szCs w:val="20"/>
        </w:rPr>
        <w:t>design</w:t>
      </w:r>
      <w:r w:rsidR="4B8B95D1" w:rsidRPr="484A9132">
        <w:rPr>
          <w:rFonts w:ascii="Poppins Light" w:hAnsi="Poppins Light" w:cs="Poppins Light"/>
          <w:b w:val="0"/>
          <w:color w:val="5D5B5E"/>
          <w:sz w:val="20"/>
          <w:szCs w:val="20"/>
        </w:rPr>
        <w:t>ed</w:t>
      </w:r>
      <w:r w:rsidR="004B20AB">
        <w:rPr>
          <w:rFonts w:ascii="Poppins Light" w:hAnsi="Poppins Light" w:cs="Poppins Light"/>
          <w:b w:val="0"/>
          <w:color w:val="5D5B5E"/>
          <w:sz w:val="20"/>
          <w:szCs w:val="20"/>
        </w:rPr>
        <w:t xml:space="preserve"> to support young people and their families, provide a key opportunity </w:t>
      </w:r>
      <w:r w:rsidR="00A01AB6">
        <w:rPr>
          <w:rFonts w:ascii="Poppins Light" w:hAnsi="Poppins Light" w:cs="Poppins Light"/>
          <w:b w:val="0"/>
          <w:color w:val="5D5B5E"/>
          <w:sz w:val="20"/>
          <w:szCs w:val="20"/>
        </w:rPr>
        <w:t xml:space="preserve">to provide psychosocial support </w:t>
      </w:r>
      <w:r w:rsidR="00E766F4">
        <w:rPr>
          <w:rFonts w:ascii="Poppins Light" w:hAnsi="Poppins Light" w:cs="Poppins Light"/>
          <w:b w:val="0"/>
          <w:color w:val="5D5B5E"/>
          <w:sz w:val="20"/>
          <w:szCs w:val="20"/>
        </w:rPr>
        <w:t xml:space="preserve">with a high return on investment. </w:t>
      </w:r>
    </w:p>
    <w:p w14:paraId="0BA79C31" w14:textId="32AA2D6E" w:rsidR="005434BF" w:rsidRDefault="005434BF" w:rsidP="005434BF">
      <w:pPr>
        <w:pStyle w:val="RAISEsubheading2"/>
        <w:rPr>
          <w:rFonts w:ascii="Source Sans Pro Regular" w:hAnsi="Source Sans Pro Regular"/>
          <w:color w:val="414042" w:themeColor="text1"/>
          <w:sz w:val="22"/>
          <w:szCs w:val="20"/>
        </w:rPr>
      </w:pPr>
      <w:r>
        <w:rPr>
          <w:rFonts w:ascii="Source Sans Pro Regular" w:hAnsi="Source Sans Pro Regular"/>
          <w:color w:val="414042" w:themeColor="text1"/>
          <w:sz w:val="22"/>
          <w:szCs w:val="20"/>
        </w:rPr>
        <w:t>Proposed Key Recommendations</w:t>
      </w:r>
    </w:p>
    <w:p w14:paraId="29D4AF5A" w14:textId="4754A9B9" w:rsidR="00CE6534" w:rsidRDefault="00CE6534" w:rsidP="005434BF">
      <w:pPr>
        <w:pStyle w:val="RAISEsubheading2"/>
        <w:rPr>
          <w:rFonts w:ascii="Poppins Light" w:hAnsi="Poppins Light" w:cs="Poppins Light"/>
          <w:b w:val="0"/>
          <w:color w:val="5D5B5E"/>
          <w:sz w:val="20"/>
          <w:szCs w:val="20"/>
        </w:rPr>
      </w:pPr>
      <w:r w:rsidRPr="00CE6534">
        <w:rPr>
          <w:rFonts w:ascii="Poppins Light" w:hAnsi="Poppins Light" w:cs="Poppins Light"/>
          <w:b w:val="0"/>
          <w:color w:val="5D5B5E"/>
          <w:sz w:val="20"/>
          <w:szCs w:val="20"/>
        </w:rPr>
        <w:t>Raise Foundation rec</w:t>
      </w:r>
      <w:r>
        <w:rPr>
          <w:rFonts w:ascii="Poppins Light" w:hAnsi="Poppins Light" w:cs="Poppins Light"/>
          <w:b w:val="0"/>
          <w:color w:val="5D5B5E"/>
          <w:sz w:val="20"/>
          <w:szCs w:val="20"/>
        </w:rPr>
        <w:t>o</w:t>
      </w:r>
      <w:r w:rsidRPr="00CE6534">
        <w:rPr>
          <w:rFonts w:ascii="Poppins Light" w:hAnsi="Poppins Light" w:cs="Poppins Light"/>
          <w:b w:val="0"/>
          <w:color w:val="5D5B5E"/>
          <w:sz w:val="20"/>
          <w:szCs w:val="20"/>
        </w:rPr>
        <w:t>m</w:t>
      </w:r>
      <w:r>
        <w:rPr>
          <w:rFonts w:ascii="Poppins Light" w:hAnsi="Poppins Light" w:cs="Poppins Light"/>
          <w:b w:val="0"/>
          <w:color w:val="5D5B5E"/>
          <w:sz w:val="20"/>
          <w:szCs w:val="20"/>
        </w:rPr>
        <w:t>m</w:t>
      </w:r>
      <w:r w:rsidRPr="00CE6534">
        <w:rPr>
          <w:rFonts w:ascii="Poppins Light" w:hAnsi="Poppins Light" w:cs="Poppins Light"/>
          <w:b w:val="0"/>
          <w:color w:val="5D5B5E"/>
          <w:sz w:val="20"/>
          <w:szCs w:val="20"/>
        </w:rPr>
        <w:t>ends the following:</w:t>
      </w:r>
    </w:p>
    <w:p w14:paraId="44A2EE76" w14:textId="2B8228F5" w:rsidR="00621F7F" w:rsidRPr="00CE6534" w:rsidRDefault="00621F7F" w:rsidP="00621F7F">
      <w:pPr>
        <w:pStyle w:val="RAISEsubheading2"/>
        <w:numPr>
          <w:ilvl w:val="0"/>
          <w:numId w:val="10"/>
        </w:numPr>
        <w:rPr>
          <w:rFonts w:ascii="Poppins Light" w:hAnsi="Poppins Light" w:cs="Poppins Light"/>
          <w:b w:val="0"/>
          <w:color w:val="5D5B5E"/>
          <w:sz w:val="20"/>
          <w:szCs w:val="20"/>
        </w:rPr>
      </w:pPr>
      <w:r w:rsidRPr="00621F7F">
        <w:rPr>
          <w:rFonts w:ascii="Poppins Light" w:hAnsi="Poppins Light" w:cs="Poppins Light"/>
          <w:b w:val="0"/>
          <w:color w:val="00AAE9" w:themeColor="accent1"/>
          <w:sz w:val="20"/>
          <w:szCs w:val="20"/>
        </w:rPr>
        <w:t>Extend the National Mental Health and Suicide Agreement to mid-2027</w:t>
      </w:r>
      <w:r>
        <w:rPr>
          <w:rFonts w:ascii="Poppins Light" w:hAnsi="Poppins Light" w:cs="Poppins Light"/>
          <w:b w:val="0"/>
          <w:color w:val="5D5B5E"/>
          <w:sz w:val="20"/>
          <w:szCs w:val="20"/>
        </w:rPr>
        <w:t xml:space="preserve">: we support this recommendation of the Draft Report </w:t>
      </w:r>
      <w:proofErr w:type="gramStart"/>
      <w:r w:rsidR="009D003C">
        <w:rPr>
          <w:rFonts w:ascii="Poppins Light" w:hAnsi="Poppins Light" w:cs="Poppins Light"/>
          <w:b w:val="0"/>
          <w:color w:val="5D5B5E"/>
          <w:sz w:val="20"/>
          <w:szCs w:val="20"/>
        </w:rPr>
        <w:t>in order to</w:t>
      </w:r>
      <w:proofErr w:type="gramEnd"/>
      <w:r w:rsidR="009D003C">
        <w:rPr>
          <w:rFonts w:ascii="Poppins Light" w:hAnsi="Poppins Light" w:cs="Poppins Light"/>
          <w:b w:val="0"/>
          <w:color w:val="5D5B5E"/>
          <w:sz w:val="20"/>
          <w:szCs w:val="20"/>
        </w:rPr>
        <w:t xml:space="preserve"> provide more time for consultation and </w:t>
      </w:r>
      <w:r w:rsidR="00EF1839">
        <w:rPr>
          <w:rFonts w:ascii="Poppins Light" w:hAnsi="Poppins Light" w:cs="Poppins Light"/>
          <w:b w:val="0"/>
          <w:color w:val="5D5B5E"/>
          <w:sz w:val="20"/>
          <w:szCs w:val="20"/>
        </w:rPr>
        <w:t>ensure adequate time and resourcing to facilitate meaningful co-design with people with lived experience, particularly those with intersectional experiences of disadvantage</w:t>
      </w:r>
      <w:r w:rsidR="003E3DA2">
        <w:rPr>
          <w:rFonts w:ascii="Poppins Light" w:hAnsi="Poppins Light" w:cs="Poppins Light"/>
          <w:b w:val="0"/>
          <w:color w:val="5D5B5E"/>
          <w:sz w:val="20"/>
          <w:szCs w:val="20"/>
        </w:rPr>
        <w:t>.</w:t>
      </w:r>
      <w:r w:rsidR="00EF1839">
        <w:rPr>
          <w:rFonts w:ascii="Poppins Light" w:hAnsi="Poppins Light" w:cs="Poppins Light"/>
          <w:b w:val="0"/>
          <w:color w:val="5D5B5E"/>
          <w:sz w:val="20"/>
          <w:szCs w:val="20"/>
        </w:rPr>
        <w:t xml:space="preserve"> </w:t>
      </w:r>
    </w:p>
    <w:p w14:paraId="02FBAEEC" w14:textId="1F00524A" w:rsidR="2B4E9D90" w:rsidRDefault="2B4E9D90" w:rsidP="2A6B4A5C">
      <w:pPr>
        <w:pStyle w:val="RAISEsubheading2"/>
        <w:numPr>
          <w:ilvl w:val="0"/>
          <w:numId w:val="10"/>
        </w:numPr>
        <w:rPr>
          <w:rFonts w:ascii="Poppins Light" w:hAnsi="Poppins Light" w:cs="Poppins Light"/>
          <w:b w:val="0"/>
          <w:color w:val="5D5B5E"/>
          <w:sz w:val="20"/>
          <w:szCs w:val="20"/>
        </w:rPr>
      </w:pPr>
      <w:r w:rsidRPr="2A6B4A5C">
        <w:rPr>
          <w:rFonts w:ascii="Poppins Light" w:hAnsi="Poppins Light" w:cs="Poppins Light"/>
          <w:b w:val="0"/>
          <w:color w:val="5D5B5E"/>
          <w:sz w:val="20"/>
          <w:szCs w:val="20"/>
        </w:rPr>
        <w:t xml:space="preserve">Establish a </w:t>
      </w:r>
      <w:r w:rsidRPr="2A6B4A5C">
        <w:rPr>
          <w:rFonts w:ascii="Poppins Light" w:hAnsi="Poppins Light" w:cs="Poppins Light"/>
          <w:b w:val="0"/>
          <w:color w:val="00A9E9"/>
          <w:sz w:val="20"/>
          <w:szCs w:val="20"/>
        </w:rPr>
        <w:t xml:space="preserve">Youth Mentoring Schedule </w:t>
      </w:r>
      <w:r w:rsidRPr="2A6B4A5C">
        <w:rPr>
          <w:rFonts w:ascii="Poppins Light" w:hAnsi="Poppins Light" w:cs="Poppins Light"/>
          <w:b w:val="0"/>
          <w:color w:val="5D5B5E"/>
          <w:sz w:val="20"/>
          <w:szCs w:val="20"/>
        </w:rPr>
        <w:t>with the Agreement</w:t>
      </w:r>
      <w:r w:rsidR="6E5E104D" w:rsidRPr="2A6B4A5C">
        <w:rPr>
          <w:rFonts w:ascii="Poppins Light" w:hAnsi="Poppins Light" w:cs="Poppins Light"/>
          <w:b w:val="0"/>
          <w:color w:val="5D5B5E"/>
          <w:sz w:val="20"/>
          <w:szCs w:val="20"/>
        </w:rPr>
        <w:t xml:space="preserve">. Youth mentoring </w:t>
      </w:r>
      <w:r w:rsidR="60108729" w:rsidRPr="2A6B4A5C">
        <w:rPr>
          <w:rFonts w:ascii="Poppins Light" w:hAnsi="Poppins Light" w:cs="Poppins Light"/>
          <w:b w:val="0"/>
          <w:color w:val="5D5B5E"/>
          <w:sz w:val="20"/>
          <w:szCs w:val="20"/>
        </w:rPr>
        <w:t xml:space="preserve">presents a key opportunity to bring more capacity into mental health prevention and early intervention service provision, as well as the opportunity to take load off a strained system by supporting young people who are at risk of </w:t>
      </w:r>
      <w:r w:rsidR="11755E6C" w:rsidRPr="2A6B4A5C">
        <w:rPr>
          <w:rFonts w:ascii="Poppins Light" w:hAnsi="Poppins Light" w:cs="Poppins Light"/>
          <w:b w:val="0"/>
          <w:color w:val="5D5B5E"/>
          <w:sz w:val="20"/>
          <w:szCs w:val="20"/>
        </w:rPr>
        <w:t xml:space="preserve">but not yet in mental ill health crisis. </w:t>
      </w:r>
      <w:r w:rsidR="04CF21AB" w:rsidRPr="2A6B4A5C">
        <w:rPr>
          <w:rFonts w:ascii="Poppins Light" w:hAnsi="Poppins Light" w:cs="Poppins Light"/>
          <w:b w:val="0"/>
          <w:color w:val="5D5B5E"/>
          <w:sz w:val="20"/>
          <w:szCs w:val="20"/>
        </w:rPr>
        <w:t xml:space="preserve">A schedule would ensure consistent national investment, enable coordination across jurisdictions, and support rigorous data </w:t>
      </w:r>
      <w:r w:rsidR="04CF21AB" w:rsidRPr="2A6B4A5C">
        <w:rPr>
          <w:rFonts w:ascii="Poppins Light" w:hAnsi="Poppins Light" w:cs="Poppins Light"/>
          <w:b w:val="0"/>
          <w:color w:val="5D5B5E"/>
          <w:sz w:val="20"/>
          <w:szCs w:val="20"/>
        </w:rPr>
        <w:lastRenderedPageBreak/>
        <w:t>collection and evaluation. Embedding youth mentoring within the Agreement would recognise its proven value in strengthening protective factors like social connection, resilience, and help-seekin</w:t>
      </w:r>
      <w:r w:rsidR="7C62936F" w:rsidRPr="2A6B4A5C">
        <w:rPr>
          <w:rFonts w:ascii="Poppins Light" w:hAnsi="Poppins Light" w:cs="Poppins Light"/>
          <w:b w:val="0"/>
          <w:color w:val="5D5B5E"/>
          <w:sz w:val="20"/>
          <w:szCs w:val="20"/>
        </w:rPr>
        <w:t>g.</w:t>
      </w:r>
    </w:p>
    <w:p w14:paraId="224A3386" w14:textId="7D773150" w:rsidR="2B4E9D90" w:rsidRDefault="2B4E9D90" w:rsidP="484A9132">
      <w:pPr>
        <w:pStyle w:val="RAISEsubheading2"/>
        <w:numPr>
          <w:ilvl w:val="0"/>
          <w:numId w:val="10"/>
        </w:numPr>
        <w:rPr>
          <w:rFonts w:ascii="Poppins Light" w:hAnsi="Poppins Light" w:cs="Poppins Light"/>
          <w:b w:val="0"/>
          <w:color w:val="5D5B5E"/>
          <w:sz w:val="20"/>
          <w:szCs w:val="20"/>
        </w:rPr>
      </w:pPr>
      <w:r w:rsidRPr="484A9132">
        <w:rPr>
          <w:rFonts w:ascii="Poppins Light" w:hAnsi="Poppins Light" w:cs="Poppins Light"/>
          <w:b w:val="0"/>
          <w:color w:val="5D5B5E"/>
          <w:sz w:val="20"/>
          <w:szCs w:val="20"/>
        </w:rPr>
        <w:t xml:space="preserve">Fund and resource </w:t>
      </w:r>
      <w:r w:rsidRPr="484A9132">
        <w:rPr>
          <w:rFonts w:ascii="Poppins Light" w:hAnsi="Poppins Light" w:cs="Poppins Light"/>
          <w:b w:val="0"/>
          <w:color w:val="00AAE9" w:themeColor="accent1"/>
          <w:sz w:val="20"/>
          <w:szCs w:val="20"/>
        </w:rPr>
        <w:t>data infrastructure</w:t>
      </w:r>
      <w:r w:rsidRPr="484A9132">
        <w:rPr>
          <w:rFonts w:ascii="Poppins Light" w:hAnsi="Poppins Light" w:cs="Poppins Light"/>
          <w:b w:val="0"/>
          <w:color w:val="5D5B5E"/>
          <w:sz w:val="20"/>
          <w:szCs w:val="20"/>
        </w:rPr>
        <w:t xml:space="preserve"> for youth mental health and suicide prevention</w:t>
      </w:r>
      <w:r w:rsidR="4BD07ED8" w:rsidRPr="484A9132">
        <w:rPr>
          <w:rFonts w:ascii="Poppins Light" w:hAnsi="Poppins Light" w:cs="Poppins Light"/>
          <w:b w:val="0"/>
          <w:color w:val="5D5B5E"/>
          <w:sz w:val="20"/>
          <w:szCs w:val="20"/>
        </w:rPr>
        <w:t xml:space="preserve">. </w:t>
      </w:r>
      <w:r w:rsidR="1916450D" w:rsidRPr="484A9132">
        <w:rPr>
          <w:rFonts w:ascii="Poppins Light" w:hAnsi="Poppins Light" w:cs="Poppins Light"/>
          <w:b w:val="0"/>
          <w:color w:val="5D5B5E"/>
          <w:sz w:val="20"/>
          <w:szCs w:val="20"/>
        </w:rPr>
        <w:t xml:space="preserve">It is challenging to undertake monitoring and evaluation as a service provider within the mental health and suicide prevention system due to the lack of routinely collected consistent measures on mental health and wellbeing. </w:t>
      </w:r>
      <w:r w:rsidR="6199C3FB" w:rsidRPr="484A9132">
        <w:rPr>
          <w:rFonts w:ascii="Poppins Light" w:hAnsi="Poppins Light" w:cs="Poppins Light"/>
          <w:b w:val="0"/>
          <w:color w:val="5D5B5E"/>
          <w:sz w:val="20"/>
          <w:szCs w:val="20"/>
        </w:rPr>
        <w:t>Strengthening the data infrastruc</w:t>
      </w:r>
      <w:r w:rsidR="11D6E7E8" w:rsidRPr="484A9132">
        <w:rPr>
          <w:rFonts w:ascii="Poppins Light" w:hAnsi="Poppins Light" w:cs="Poppins Light"/>
          <w:b w:val="0"/>
          <w:color w:val="5D5B5E"/>
          <w:sz w:val="20"/>
          <w:szCs w:val="20"/>
        </w:rPr>
        <w:t>tu</w:t>
      </w:r>
      <w:r w:rsidR="6199C3FB" w:rsidRPr="484A9132">
        <w:rPr>
          <w:rFonts w:ascii="Poppins Light" w:hAnsi="Poppins Light" w:cs="Poppins Light"/>
          <w:b w:val="0"/>
          <w:color w:val="5D5B5E"/>
          <w:sz w:val="20"/>
          <w:szCs w:val="20"/>
        </w:rPr>
        <w:t xml:space="preserve">re systems to collect population level data within settings including education would improve the </w:t>
      </w:r>
      <w:r w:rsidR="7ECFE8E2" w:rsidRPr="484A9132">
        <w:rPr>
          <w:rFonts w:ascii="Poppins Light" w:hAnsi="Poppins Light" w:cs="Poppins Light"/>
          <w:b w:val="0"/>
          <w:color w:val="5D5B5E"/>
          <w:sz w:val="20"/>
          <w:szCs w:val="20"/>
        </w:rPr>
        <w:t>effectiveness</w:t>
      </w:r>
      <w:r w:rsidR="6199C3FB" w:rsidRPr="484A9132">
        <w:rPr>
          <w:rFonts w:ascii="Poppins Light" w:hAnsi="Poppins Light" w:cs="Poppins Light"/>
          <w:b w:val="0"/>
          <w:color w:val="5D5B5E"/>
          <w:sz w:val="20"/>
          <w:szCs w:val="20"/>
        </w:rPr>
        <w:t xml:space="preserve"> of mental health and suicide prev</w:t>
      </w:r>
      <w:r w:rsidR="313DADD0" w:rsidRPr="484A9132">
        <w:rPr>
          <w:rFonts w:ascii="Poppins Light" w:hAnsi="Poppins Light" w:cs="Poppins Light"/>
          <w:b w:val="0"/>
          <w:color w:val="5D5B5E"/>
          <w:sz w:val="20"/>
          <w:szCs w:val="20"/>
        </w:rPr>
        <w:t xml:space="preserve">ention services by </w:t>
      </w:r>
      <w:r w:rsidR="16548634" w:rsidRPr="484A9132">
        <w:rPr>
          <w:rFonts w:ascii="Poppins Light" w:hAnsi="Poppins Light" w:cs="Poppins Light"/>
          <w:b w:val="0"/>
          <w:color w:val="5D5B5E"/>
          <w:sz w:val="20"/>
          <w:szCs w:val="20"/>
        </w:rPr>
        <w:t>enabling</w:t>
      </w:r>
      <w:r w:rsidR="313DADD0" w:rsidRPr="484A9132">
        <w:rPr>
          <w:rFonts w:ascii="Poppins Light" w:hAnsi="Poppins Light" w:cs="Poppins Light"/>
          <w:b w:val="0"/>
          <w:color w:val="5D5B5E"/>
          <w:sz w:val="20"/>
          <w:szCs w:val="20"/>
        </w:rPr>
        <w:t xml:space="preserve"> </w:t>
      </w:r>
      <w:r w:rsidR="235B4808" w:rsidRPr="484A9132">
        <w:rPr>
          <w:rFonts w:ascii="Poppins Light" w:hAnsi="Poppins Light" w:cs="Poppins Light"/>
          <w:b w:val="0"/>
          <w:color w:val="5D5B5E"/>
          <w:sz w:val="20"/>
          <w:szCs w:val="20"/>
        </w:rPr>
        <w:t>comprehensive</w:t>
      </w:r>
      <w:r w:rsidR="313DADD0" w:rsidRPr="484A9132">
        <w:rPr>
          <w:rFonts w:ascii="Poppins Light" w:hAnsi="Poppins Light" w:cs="Poppins Light"/>
          <w:b w:val="0"/>
          <w:color w:val="5D5B5E"/>
          <w:sz w:val="20"/>
          <w:szCs w:val="20"/>
        </w:rPr>
        <w:t xml:space="preserve"> </w:t>
      </w:r>
      <w:r w:rsidR="6D96E362" w:rsidRPr="484A9132">
        <w:rPr>
          <w:rFonts w:ascii="Poppins Light" w:hAnsi="Poppins Light" w:cs="Poppins Light"/>
          <w:b w:val="0"/>
          <w:color w:val="5D5B5E"/>
          <w:sz w:val="20"/>
          <w:szCs w:val="20"/>
        </w:rPr>
        <w:t>monitoring</w:t>
      </w:r>
      <w:r w:rsidR="313DADD0" w:rsidRPr="484A9132">
        <w:rPr>
          <w:rFonts w:ascii="Poppins Light" w:hAnsi="Poppins Light" w:cs="Poppins Light"/>
          <w:b w:val="0"/>
          <w:color w:val="5D5B5E"/>
          <w:sz w:val="20"/>
          <w:szCs w:val="20"/>
        </w:rPr>
        <w:t xml:space="preserve"> and evaluation. </w:t>
      </w:r>
    </w:p>
    <w:p w14:paraId="7FA90E34" w14:textId="363D9721" w:rsidR="2B4E9D90" w:rsidRDefault="2B4E9D90" w:rsidP="484A9132">
      <w:pPr>
        <w:pStyle w:val="RAISEsubheading2"/>
        <w:numPr>
          <w:ilvl w:val="0"/>
          <w:numId w:val="10"/>
        </w:numPr>
        <w:rPr>
          <w:rFonts w:ascii="Poppins Light" w:hAnsi="Poppins Light" w:cs="Poppins Light"/>
          <w:b w:val="0"/>
          <w:color w:val="5D5B5E"/>
          <w:sz w:val="20"/>
          <w:szCs w:val="20"/>
        </w:rPr>
      </w:pPr>
      <w:r w:rsidRPr="484A9132">
        <w:rPr>
          <w:rFonts w:ascii="Poppins Light" w:hAnsi="Poppins Light" w:cs="Poppins Light"/>
          <w:b w:val="0"/>
          <w:color w:val="00AAE9" w:themeColor="accent1"/>
          <w:sz w:val="20"/>
          <w:szCs w:val="20"/>
        </w:rPr>
        <w:t>Embed the lived experience of young people</w:t>
      </w:r>
      <w:r w:rsidRPr="484A9132">
        <w:rPr>
          <w:rFonts w:ascii="Poppins Light" w:hAnsi="Poppins Light" w:cs="Poppins Light"/>
          <w:b w:val="0"/>
          <w:color w:val="5D5B5E"/>
          <w:sz w:val="20"/>
          <w:szCs w:val="20"/>
        </w:rPr>
        <w:t xml:space="preserve"> and their families in </w:t>
      </w:r>
      <w:r w:rsidR="176F95FF" w:rsidRPr="484A9132">
        <w:rPr>
          <w:rFonts w:ascii="Poppins Light" w:hAnsi="Poppins Light" w:cs="Poppins Light"/>
          <w:b w:val="0"/>
          <w:color w:val="5D5B5E"/>
          <w:sz w:val="20"/>
          <w:szCs w:val="20"/>
        </w:rPr>
        <w:t>co-design, governance and delivery</w:t>
      </w:r>
      <w:r w:rsidR="14EAFC89" w:rsidRPr="484A9132">
        <w:rPr>
          <w:rFonts w:ascii="Poppins Light" w:hAnsi="Poppins Light" w:cs="Poppins Light"/>
          <w:b w:val="0"/>
          <w:color w:val="5D5B5E"/>
          <w:sz w:val="20"/>
          <w:szCs w:val="20"/>
        </w:rPr>
        <w:t xml:space="preserve">. Young people are experts in their own lives and provide a key perspective in the design and delivery of </w:t>
      </w:r>
      <w:r w:rsidR="30A67A16" w:rsidRPr="484A9132">
        <w:rPr>
          <w:rFonts w:ascii="Poppins Light" w:hAnsi="Poppins Light" w:cs="Poppins Light"/>
          <w:b w:val="0"/>
          <w:color w:val="5D5B5E"/>
          <w:sz w:val="20"/>
          <w:szCs w:val="20"/>
        </w:rPr>
        <w:t xml:space="preserve">youth </w:t>
      </w:r>
      <w:r w:rsidR="14EAFC89" w:rsidRPr="484A9132">
        <w:rPr>
          <w:rFonts w:ascii="Poppins Light" w:hAnsi="Poppins Light" w:cs="Poppins Light"/>
          <w:b w:val="0"/>
          <w:color w:val="5D5B5E"/>
          <w:sz w:val="20"/>
          <w:szCs w:val="20"/>
        </w:rPr>
        <w:t>services and supports</w:t>
      </w:r>
      <w:r w:rsidR="597BE67B" w:rsidRPr="484A9132">
        <w:rPr>
          <w:rFonts w:ascii="Poppins Light" w:hAnsi="Poppins Light" w:cs="Poppins Light"/>
          <w:b w:val="0"/>
          <w:color w:val="5D5B5E"/>
          <w:sz w:val="20"/>
          <w:szCs w:val="20"/>
        </w:rPr>
        <w:t xml:space="preserve">. Giving young people and their families a seat at the table in the governance, design and delivery of the Mental Health and Suicide Prevention Agreement will support its effectiveness, </w:t>
      </w:r>
      <w:r w:rsidR="1CC30D63" w:rsidRPr="484A9132">
        <w:rPr>
          <w:rFonts w:ascii="Poppins Light" w:hAnsi="Poppins Light" w:cs="Poppins Light"/>
          <w:b w:val="0"/>
          <w:color w:val="5D5B5E"/>
          <w:sz w:val="20"/>
          <w:szCs w:val="20"/>
        </w:rPr>
        <w:t>appropriateness and accessibility.</w:t>
      </w:r>
    </w:p>
    <w:p w14:paraId="70E7E6AD" w14:textId="1C580378" w:rsidR="3C0A12EB" w:rsidRDefault="3C0A12EB" w:rsidP="484A9132">
      <w:pPr>
        <w:pStyle w:val="RAISEsubheading2"/>
        <w:numPr>
          <w:ilvl w:val="0"/>
          <w:numId w:val="10"/>
        </w:numPr>
        <w:rPr>
          <w:rFonts w:ascii="Poppins Light" w:hAnsi="Poppins Light" w:cs="Poppins Light"/>
          <w:b w:val="0"/>
          <w:color w:val="5D5B5E"/>
          <w:sz w:val="20"/>
          <w:szCs w:val="20"/>
        </w:rPr>
      </w:pPr>
      <w:r w:rsidRPr="46A5A5C4">
        <w:rPr>
          <w:rFonts w:ascii="Poppins Light" w:hAnsi="Poppins Light" w:cs="Poppins Light"/>
          <w:b w:val="0"/>
          <w:color w:val="00AAE9" w:themeColor="accent1"/>
          <w:sz w:val="20"/>
          <w:szCs w:val="20"/>
        </w:rPr>
        <w:t>Promote place-based and peer-led approaches</w:t>
      </w:r>
      <w:r w:rsidR="70BF2F11" w:rsidRPr="46A5A5C4">
        <w:rPr>
          <w:rFonts w:ascii="Poppins Light" w:hAnsi="Poppins Light" w:cs="Poppins Light"/>
          <w:b w:val="0"/>
          <w:color w:val="5D5B5E"/>
          <w:sz w:val="20"/>
          <w:szCs w:val="20"/>
        </w:rPr>
        <w:t xml:space="preserve">. </w:t>
      </w:r>
      <w:r w:rsidR="2747D834" w:rsidRPr="46A5A5C4">
        <w:rPr>
          <w:rFonts w:ascii="Poppins Light" w:hAnsi="Poppins Light" w:cs="Poppins Light"/>
          <w:b w:val="0"/>
          <w:color w:val="5D5B5E"/>
          <w:sz w:val="20"/>
          <w:szCs w:val="20"/>
        </w:rPr>
        <w:t xml:space="preserve">We welcome the Commission’s emphasis on the need for place-based and peer-led approaches to mental health and suicide prevention. These models are essential to meeting young people where they are including geographically, and culturally. Localised, community-driven mentoring programs delivered by peers or those with lived experience have demonstrated powerful impacts in building trust, strengthening connection, and improving early intervention outcomes. These approaches allow services to respond flexibly to the unique needs of different communities, particularly in regional, remote, and culturally diverse settings where </w:t>
      </w:r>
      <w:r w:rsidR="005E46F2" w:rsidRPr="46A5A5C4">
        <w:rPr>
          <w:rFonts w:ascii="Poppins Light" w:hAnsi="Poppins Light" w:cs="Poppins Light"/>
          <w:b w:val="0"/>
          <w:color w:val="5D5B5E"/>
          <w:sz w:val="20"/>
          <w:szCs w:val="20"/>
        </w:rPr>
        <w:t>one</w:t>
      </w:r>
      <w:r w:rsidR="00571667" w:rsidRPr="46A5A5C4">
        <w:rPr>
          <w:rFonts w:ascii="Poppins Light" w:hAnsi="Poppins Light" w:cs="Poppins Light"/>
          <w:b w:val="0"/>
          <w:color w:val="5D5B5E"/>
          <w:sz w:val="20"/>
          <w:szCs w:val="20"/>
        </w:rPr>
        <w:t>-</w:t>
      </w:r>
      <w:r w:rsidR="005E46F2" w:rsidRPr="46A5A5C4">
        <w:rPr>
          <w:rFonts w:ascii="Poppins Light" w:hAnsi="Poppins Light" w:cs="Poppins Light"/>
          <w:b w:val="0"/>
          <w:color w:val="5D5B5E"/>
          <w:sz w:val="20"/>
          <w:szCs w:val="20"/>
        </w:rPr>
        <w:t>size</w:t>
      </w:r>
      <w:r w:rsidR="00571667" w:rsidRPr="46A5A5C4">
        <w:rPr>
          <w:rFonts w:ascii="Poppins Light" w:hAnsi="Poppins Light" w:cs="Poppins Light"/>
          <w:b w:val="0"/>
          <w:color w:val="5D5B5E"/>
          <w:sz w:val="20"/>
          <w:szCs w:val="20"/>
        </w:rPr>
        <w:t>-</w:t>
      </w:r>
      <w:r w:rsidR="005E46F2" w:rsidRPr="46A5A5C4">
        <w:rPr>
          <w:rFonts w:ascii="Poppins Light" w:hAnsi="Poppins Light" w:cs="Poppins Light"/>
          <w:b w:val="0"/>
          <w:color w:val="5D5B5E"/>
          <w:sz w:val="20"/>
          <w:szCs w:val="20"/>
        </w:rPr>
        <w:t>fits</w:t>
      </w:r>
      <w:r w:rsidR="00571667" w:rsidRPr="46A5A5C4">
        <w:rPr>
          <w:rFonts w:ascii="Poppins Light" w:hAnsi="Poppins Light" w:cs="Poppins Light"/>
          <w:b w:val="0"/>
          <w:color w:val="5D5B5E"/>
          <w:sz w:val="20"/>
          <w:szCs w:val="20"/>
        </w:rPr>
        <w:t>-</w:t>
      </w:r>
      <w:r w:rsidR="005E46F2" w:rsidRPr="46A5A5C4">
        <w:rPr>
          <w:rFonts w:ascii="Poppins Light" w:hAnsi="Poppins Light" w:cs="Poppins Light"/>
          <w:b w:val="0"/>
          <w:color w:val="5D5B5E"/>
          <w:sz w:val="20"/>
          <w:szCs w:val="20"/>
        </w:rPr>
        <w:t>all m</w:t>
      </w:r>
      <w:r w:rsidR="2747D834" w:rsidRPr="46A5A5C4">
        <w:rPr>
          <w:rFonts w:ascii="Poppins Light" w:hAnsi="Poppins Light" w:cs="Poppins Light"/>
          <w:b w:val="0"/>
          <w:color w:val="5D5B5E"/>
          <w:sz w:val="20"/>
          <w:szCs w:val="20"/>
        </w:rPr>
        <w:t>odels often fall short.</w:t>
      </w:r>
    </w:p>
    <w:p w14:paraId="202A49A9" w14:textId="09CCC010" w:rsidR="3C0A12EB" w:rsidRDefault="42A1C850" w:rsidP="2A6B4A5C">
      <w:pPr>
        <w:pStyle w:val="RAISEsubheading2"/>
        <w:numPr>
          <w:ilvl w:val="0"/>
          <w:numId w:val="10"/>
        </w:numPr>
        <w:spacing w:line="259" w:lineRule="auto"/>
        <w:rPr>
          <w:rFonts w:ascii="Poppins Light" w:hAnsi="Poppins Light" w:cs="Poppins Light"/>
          <w:b w:val="0"/>
          <w:color w:val="5D5B5E"/>
          <w:sz w:val="20"/>
          <w:szCs w:val="20"/>
        </w:rPr>
      </w:pPr>
      <w:r w:rsidRPr="2A6B4A5C">
        <w:rPr>
          <w:rFonts w:ascii="Poppins Light" w:hAnsi="Poppins Light" w:cs="Poppins Light"/>
          <w:b w:val="0"/>
          <w:color w:val="00A9E9"/>
          <w:sz w:val="20"/>
          <w:szCs w:val="20"/>
        </w:rPr>
        <w:t xml:space="preserve">Support </w:t>
      </w:r>
      <w:r w:rsidR="3C0A12EB" w:rsidRPr="2A6B4A5C">
        <w:rPr>
          <w:rFonts w:ascii="Poppins Light" w:hAnsi="Poppins Light" w:cs="Poppins Light"/>
          <w:b w:val="0"/>
          <w:color w:val="00A9E9"/>
          <w:sz w:val="20"/>
          <w:szCs w:val="20"/>
        </w:rPr>
        <w:t>flexible funding</w:t>
      </w:r>
      <w:r w:rsidR="3C0A12EB" w:rsidRPr="2A6B4A5C">
        <w:rPr>
          <w:rFonts w:ascii="Poppins Light" w:hAnsi="Poppins Light" w:cs="Poppins Light"/>
          <w:b w:val="0"/>
          <w:color w:val="5D5B5E"/>
          <w:sz w:val="20"/>
          <w:szCs w:val="20"/>
        </w:rPr>
        <w:t xml:space="preserve"> that can be driven by community needs and centr</w:t>
      </w:r>
      <w:r w:rsidR="3E02C189" w:rsidRPr="2A6B4A5C">
        <w:rPr>
          <w:rFonts w:ascii="Poppins Light" w:hAnsi="Poppins Light" w:cs="Poppins Light"/>
          <w:b w:val="0"/>
          <w:color w:val="5D5B5E"/>
          <w:sz w:val="20"/>
          <w:szCs w:val="20"/>
        </w:rPr>
        <w:t>es</w:t>
      </w:r>
      <w:r w:rsidR="3C0A12EB" w:rsidRPr="2A6B4A5C">
        <w:rPr>
          <w:rFonts w:ascii="Poppins Light" w:hAnsi="Poppins Light" w:cs="Poppins Light"/>
          <w:b w:val="0"/>
          <w:color w:val="5D5B5E"/>
          <w:sz w:val="20"/>
          <w:szCs w:val="20"/>
        </w:rPr>
        <w:t xml:space="preserve"> community identified outcomes</w:t>
      </w:r>
      <w:r w:rsidR="7C15891A" w:rsidRPr="2A6B4A5C">
        <w:rPr>
          <w:rFonts w:ascii="Poppins Light" w:hAnsi="Poppins Light" w:cs="Poppins Light"/>
          <w:b w:val="0"/>
          <w:color w:val="5D5B5E"/>
          <w:sz w:val="20"/>
          <w:szCs w:val="20"/>
        </w:rPr>
        <w:t xml:space="preserve">. </w:t>
      </w:r>
      <w:r w:rsidR="5FB14F1C" w:rsidRPr="2A6B4A5C">
        <w:rPr>
          <w:rFonts w:ascii="Poppins Light" w:hAnsi="Poppins Light" w:cs="Poppins Light"/>
          <w:b w:val="0"/>
          <w:color w:val="5D5B5E"/>
          <w:sz w:val="20"/>
          <w:szCs w:val="20"/>
        </w:rPr>
        <w:t>More flexible funding arrangements within the Agreement enable</w:t>
      </w:r>
      <w:r w:rsidR="0F279C37" w:rsidRPr="2A6B4A5C">
        <w:rPr>
          <w:rFonts w:ascii="Poppins Light" w:hAnsi="Poppins Light" w:cs="Poppins Light"/>
          <w:b w:val="0"/>
          <w:color w:val="5D5B5E"/>
          <w:sz w:val="20"/>
          <w:szCs w:val="20"/>
        </w:rPr>
        <w:t>s</w:t>
      </w:r>
      <w:r w:rsidR="5FB14F1C" w:rsidRPr="2A6B4A5C">
        <w:rPr>
          <w:rFonts w:ascii="Poppins Light" w:hAnsi="Poppins Light" w:cs="Poppins Light"/>
          <w:b w:val="0"/>
          <w:color w:val="5D5B5E"/>
          <w:sz w:val="20"/>
          <w:szCs w:val="20"/>
        </w:rPr>
        <w:t xml:space="preserve"> community organisations to respond to local needs in real time. </w:t>
      </w:r>
      <w:r w:rsidR="55830CD1" w:rsidRPr="2A6B4A5C">
        <w:rPr>
          <w:rFonts w:ascii="Poppins Light" w:hAnsi="Poppins Light" w:cs="Poppins Light"/>
          <w:b w:val="0"/>
          <w:color w:val="5D5B5E"/>
          <w:sz w:val="20"/>
          <w:szCs w:val="20"/>
        </w:rPr>
        <w:t>One size fits all</w:t>
      </w:r>
      <w:r w:rsidR="5FB14F1C" w:rsidRPr="2A6B4A5C">
        <w:rPr>
          <w:rFonts w:ascii="Poppins Light" w:hAnsi="Poppins Light" w:cs="Poppins Light"/>
          <w:b w:val="0"/>
          <w:color w:val="5D5B5E"/>
          <w:sz w:val="20"/>
          <w:szCs w:val="20"/>
        </w:rPr>
        <w:t xml:space="preserve"> models </w:t>
      </w:r>
      <w:r w:rsidR="35E43615" w:rsidRPr="2A6B4A5C">
        <w:rPr>
          <w:rFonts w:ascii="Poppins Light" w:hAnsi="Poppins Light" w:cs="Poppins Light"/>
          <w:b w:val="0"/>
          <w:color w:val="5D5B5E"/>
          <w:sz w:val="20"/>
          <w:szCs w:val="20"/>
        </w:rPr>
        <w:t xml:space="preserve">can </w:t>
      </w:r>
      <w:r w:rsidR="5FB14F1C" w:rsidRPr="2A6B4A5C">
        <w:rPr>
          <w:rFonts w:ascii="Poppins Light" w:hAnsi="Poppins Light" w:cs="Poppins Light"/>
          <w:b w:val="0"/>
          <w:color w:val="5D5B5E"/>
          <w:sz w:val="20"/>
          <w:szCs w:val="20"/>
        </w:rPr>
        <w:t>fail to accommodate the diverse realities faced by young people in different contexts. Flexibility would allow for innovative, youth-led programs</w:t>
      </w:r>
      <w:r w:rsidR="7E4A19EF" w:rsidRPr="2A6B4A5C">
        <w:rPr>
          <w:rFonts w:ascii="Poppins Light" w:hAnsi="Poppins Light" w:cs="Poppins Light"/>
          <w:b w:val="0"/>
          <w:color w:val="5D5B5E"/>
          <w:sz w:val="20"/>
          <w:szCs w:val="20"/>
        </w:rPr>
        <w:t xml:space="preserve"> including </w:t>
      </w:r>
      <w:r w:rsidR="5FB14F1C" w:rsidRPr="2A6B4A5C">
        <w:rPr>
          <w:rFonts w:ascii="Poppins Light" w:hAnsi="Poppins Light" w:cs="Poppins Light"/>
          <w:b w:val="0"/>
          <w:color w:val="5D5B5E"/>
          <w:sz w:val="20"/>
          <w:szCs w:val="20"/>
        </w:rPr>
        <w:t>such as mentoring initiatives</w:t>
      </w:r>
      <w:r w:rsidR="422FE56B" w:rsidRPr="2A6B4A5C">
        <w:rPr>
          <w:rFonts w:ascii="Poppins Light" w:hAnsi="Poppins Light" w:cs="Poppins Light"/>
          <w:b w:val="0"/>
          <w:color w:val="5D5B5E"/>
          <w:sz w:val="20"/>
          <w:szCs w:val="20"/>
        </w:rPr>
        <w:t xml:space="preserve"> </w:t>
      </w:r>
      <w:r w:rsidR="5FB14F1C" w:rsidRPr="2A6B4A5C">
        <w:rPr>
          <w:rFonts w:ascii="Poppins Light" w:hAnsi="Poppins Light" w:cs="Poppins Light"/>
          <w:b w:val="0"/>
          <w:color w:val="5D5B5E"/>
          <w:sz w:val="20"/>
          <w:szCs w:val="20"/>
        </w:rPr>
        <w:t xml:space="preserve">to be designed and adapted in partnership with communities. It would also support trialling and scaling of place-based models that show </w:t>
      </w:r>
      <w:r w:rsidR="781BC094" w:rsidRPr="2A6B4A5C">
        <w:rPr>
          <w:rFonts w:ascii="Poppins Light" w:hAnsi="Poppins Light" w:cs="Poppins Light"/>
          <w:b w:val="0"/>
          <w:color w:val="5D5B5E"/>
          <w:sz w:val="20"/>
          <w:szCs w:val="20"/>
        </w:rPr>
        <w:t xml:space="preserve">early </w:t>
      </w:r>
      <w:r w:rsidR="5FB14F1C" w:rsidRPr="2A6B4A5C">
        <w:rPr>
          <w:rFonts w:ascii="Poppins Light" w:hAnsi="Poppins Light" w:cs="Poppins Light"/>
          <w:b w:val="0"/>
          <w:color w:val="5D5B5E"/>
          <w:sz w:val="20"/>
          <w:szCs w:val="20"/>
        </w:rPr>
        <w:t xml:space="preserve">promise, without the constraints of one-size-fits-all performance measures. </w:t>
      </w:r>
    </w:p>
    <w:p w14:paraId="4F67707A" w14:textId="428D31DD" w:rsidR="000E6DA8" w:rsidRPr="002B18C0" w:rsidRDefault="1D9D4DFF" w:rsidP="2A6B4A5C">
      <w:pPr>
        <w:pStyle w:val="paragraph"/>
        <w:spacing w:before="0" w:beforeAutospacing="0" w:after="240" w:afterAutospacing="0"/>
        <w:rPr>
          <w:rFonts w:ascii="Poppins Light" w:eastAsiaTheme="minorEastAsia" w:hAnsi="Poppins Light" w:cs="Poppins Light"/>
          <w:color w:val="5D5B5E" w:themeColor="text1" w:themeTint="D9"/>
          <w:sz w:val="20"/>
          <w:szCs w:val="20"/>
          <w:lang w:val="en-GB" w:eastAsia="ja-JP"/>
        </w:rPr>
      </w:pPr>
      <w:r w:rsidRPr="484A9132">
        <w:rPr>
          <w:rFonts w:ascii="Poppins Light" w:eastAsiaTheme="minorEastAsia" w:hAnsi="Poppins Light" w:cs="Poppins Light"/>
          <w:color w:val="5D5B5E"/>
          <w:spacing w:val="-2"/>
          <w:sz w:val="20"/>
          <w:szCs w:val="20"/>
          <w:lang w:val="en-GB" w:eastAsia="ja-JP"/>
        </w:rPr>
        <w:t>We would be very pleased to provide any further information required to support this review as well as share the experiences of Raise and our team, including our mentors, navigating the existing Mental Health and Suicide Prev</w:t>
      </w:r>
      <w:r w:rsidR="25CA9B5D" w:rsidRPr="484A9132">
        <w:rPr>
          <w:rFonts w:ascii="Poppins Light" w:eastAsiaTheme="minorEastAsia" w:hAnsi="Poppins Light" w:cs="Poppins Light"/>
          <w:color w:val="5D5B5E"/>
          <w:spacing w:val="-2"/>
          <w:sz w:val="20"/>
          <w:szCs w:val="20"/>
          <w:lang w:val="en-GB" w:eastAsia="ja-JP"/>
        </w:rPr>
        <w:t>ention Agreement.</w:t>
      </w:r>
    </w:p>
    <w:sectPr w:rsidR="000E6DA8" w:rsidRPr="002B18C0" w:rsidSect="000C0F86">
      <w:headerReference w:type="default" r:id="rId13"/>
      <w:footerReference w:type="even" r:id="rId14"/>
      <w:footerReference w:type="default" r:id="rId15"/>
      <w:footerReference w:type="first" r:id="rId16"/>
      <w:type w:val="continuous"/>
      <w:pgSz w:w="11900" w:h="16840"/>
      <w:pgMar w:top="851" w:right="851" w:bottom="1418" w:left="851" w:header="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6C1F" w14:textId="77777777" w:rsidR="002A075C" w:rsidRDefault="002A075C" w:rsidP="00EF75D1">
      <w:r>
        <w:separator/>
      </w:r>
    </w:p>
  </w:endnote>
  <w:endnote w:type="continuationSeparator" w:id="0">
    <w:p w14:paraId="0FC8882C" w14:textId="77777777" w:rsidR="002A075C" w:rsidRDefault="002A075C" w:rsidP="00EF75D1">
      <w:r>
        <w:continuationSeparator/>
      </w:r>
    </w:p>
  </w:endnote>
  <w:endnote w:type="continuationNotice" w:id="1">
    <w:p w14:paraId="3A2E443C" w14:textId="77777777" w:rsidR="002A075C" w:rsidRDefault="002A0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Italic">
    <w:altName w:val="Century Gothic"/>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 Sans Pro Regular">
    <w:altName w:val="Source Sans Pro"/>
    <w:charset w:val="00"/>
    <w:family w:val="auto"/>
    <w:pitch w:val="variable"/>
    <w:sig w:usb0="600002F7" w:usb1="02000001" w:usb2="00000000" w:usb3="00000000" w:csb0="0000019F" w:csb1="00000000"/>
  </w:font>
  <w:font w:name="Poppins">
    <w:altName w:val="Mangal"/>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DCA7" w14:textId="77777777" w:rsidR="000C0F86" w:rsidRDefault="000C0F86" w:rsidP="005D4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6B6B4" w14:textId="77777777" w:rsidR="000C0F86" w:rsidRDefault="000C0F86" w:rsidP="005D4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BAC3" w14:textId="07EAEFC4" w:rsidR="000C0F86" w:rsidRPr="00815AF3" w:rsidRDefault="000E6DA8" w:rsidP="009A6D14">
    <w:pPr>
      <w:pStyle w:val="POSTERFeatureheadcyan"/>
      <w:framePr w:w="8231" w:wrap="around" w:vAnchor="text" w:hAnchor="page" w:x="2731" w:y="-196"/>
      <w:spacing w:before="240" w:line="276" w:lineRule="auto"/>
      <w:jc w:val="right"/>
      <w:rPr>
        <w:rStyle w:val="PageNumber"/>
        <w:rFonts w:ascii="Source Sans Pro Regular" w:hAnsi="Source Sans Pro Regular"/>
        <w:b/>
        <w:color w:val="414042" w:themeColor="text1"/>
        <w:sz w:val="18"/>
        <w:szCs w:val="18"/>
      </w:rPr>
    </w:pPr>
    <w:r>
      <w:rPr>
        <w:rFonts w:ascii="Source Sans Pro Regular" w:hAnsi="Source Sans Pro Regular"/>
        <w:color w:val="414042" w:themeColor="text1"/>
        <w:sz w:val="18"/>
        <w:szCs w:val="18"/>
      </w:rPr>
      <w:t>Raise Foundation’s Submission to the Productivity Commission’s Review of the Suicide Prevention and Mental Health Agreement</w:t>
    </w:r>
    <w:r w:rsidR="00D52B21">
      <w:rPr>
        <w:rFonts w:ascii="Source Sans Pro Regular" w:hAnsi="Source Sans Pro Regular"/>
        <w:color w:val="414042" w:themeColor="text1"/>
        <w:sz w:val="18"/>
        <w:szCs w:val="18"/>
      </w:rPr>
      <w:t xml:space="preserve"> Draft Report</w:t>
    </w:r>
    <w:r>
      <w:rPr>
        <w:rFonts w:ascii="Source Sans Pro Regular" w:hAnsi="Source Sans Pro Regular"/>
        <w:color w:val="414042" w:themeColor="text1"/>
        <w:sz w:val="18"/>
        <w:szCs w:val="18"/>
      </w:rPr>
      <w:t xml:space="preserve"> </w:t>
    </w:r>
    <w:r w:rsidR="00540386">
      <w:rPr>
        <w:rFonts w:ascii="Source Sans Pro Regular" w:hAnsi="Source Sans Pro Regular"/>
        <w:color w:val="414042" w:themeColor="text1"/>
        <w:sz w:val="18"/>
        <w:szCs w:val="18"/>
      </w:rPr>
      <w:t xml:space="preserve">  </w:t>
    </w:r>
    <w:proofErr w:type="gramStart"/>
    <w:r w:rsidR="00540386">
      <w:rPr>
        <w:rFonts w:ascii="Source Sans Pro Regular" w:hAnsi="Source Sans Pro Regular"/>
        <w:color w:val="414042" w:themeColor="text1"/>
        <w:sz w:val="18"/>
        <w:szCs w:val="18"/>
      </w:rPr>
      <w:t xml:space="preserve">|  </w:t>
    </w:r>
    <w:r w:rsidR="00540386" w:rsidRPr="00540386">
      <w:rPr>
        <w:rFonts w:ascii="Source Sans Pro Regular" w:hAnsi="Source Sans Pro Regular"/>
        <w:b/>
        <w:color w:val="414042" w:themeColor="text1"/>
        <w:sz w:val="18"/>
        <w:szCs w:val="18"/>
      </w:rPr>
      <w:t>raise.org.au</w:t>
    </w:r>
    <w:proofErr w:type="gramEnd"/>
    <w:r w:rsidR="00540386">
      <w:rPr>
        <w:rFonts w:ascii="Source Sans Pro Regular" w:hAnsi="Source Sans Pro Regular"/>
        <w:color w:val="414042" w:themeColor="text1"/>
        <w:sz w:val="18"/>
        <w:szCs w:val="18"/>
      </w:rPr>
      <w:t xml:space="preserve"> </w:t>
    </w:r>
    <w:r w:rsidR="000C0F86" w:rsidRPr="00815AF3">
      <w:rPr>
        <w:rFonts w:ascii="Source Sans Pro Regular" w:hAnsi="Source Sans Pro Regular"/>
        <w:b/>
        <w:color w:val="414042" w:themeColor="text1"/>
        <w:sz w:val="18"/>
        <w:szCs w:val="18"/>
      </w:rPr>
      <w:t xml:space="preserve">  </w:t>
    </w:r>
    <w:r w:rsidR="000C0F86" w:rsidRPr="00815AF3">
      <w:rPr>
        <w:rStyle w:val="PageNumber"/>
        <w:rFonts w:ascii="Source Sans Pro Regular" w:hAnsi="Source Sans Pro Regular" w:cs="Arial"/>
        <w:b/>
        <w:color w:val="414042" w:themeColor="text1"/>
        <w:sz w:val="18"/>
        <w:szCs w:val="18"/>
      </w:rPr>
      <w:fldChar w:fldCharType="begin"/>
    </w:r>
    <w:r w:rsidR="000C0F86" w:rsidRPr="00815AF3">
      <w:rPr>
        <w:rStyle w:val="PageNumber"/>
        <w:rFonts w:ascii="Source Sans Pro Regular" w:hAnsi="Source Sans Pro Regular" w:cs="Arial"/>
        <w:b/>
        <w:color w:val="414042" w:themeColor="text1"/>
        <w:sz w:val="18"/>
        <w:szCs w:val="18"/>
      </w:rPr>
      <w:instrText xml:space="preserve">PAGE  </w:instrText>
    </w:r>
    <w:r w:rsidR="000C0F86" w:rsidRPr="00815AF3">
      <w:rPr>
        <w:rStyle w:val="PageNumber"/>
        <w:rFonts w:ascii="Source Sans Pro Regular" w:hAnsi="Source Sans Pro Regular" w:cs="Arial"/>
        <w:b/>
        <w:color w:val="414042" w:themeColor="text1"/>
        <w:sz w:val="18"/>
        <w:szCs w:val="18"/>
      </w:rPr>
      <w:fldChar w:fldCharType="separate"/>
    </w:r>
    <w:r w:rsidR="00BA7116">
      <w:rPr>
        <w:rStyle w:val="PageNumber"/>
        <w:rFonts w:ascii="Source Sans Pro Regular" w:hAnsi="Source Sans Pro Regular" w:cs="Arial"/>
        <w:b/>
        <w:noProof/>
        <w:color w:val="414042" w:themeColor="text1"/>
        <w:sz w:val="18"/>
        <w:szCs w:val="18"/>
      </w:rPr>
      <w:t>1</w:t>
    </w:r>
    <w:r w:rsidR="000C0F86" w:rsidRPr="00815AF3">
      <w:rPr>
        <w:rStyle w:val="PageNumber"/>
        <w:rFonts w:ascii="Source Sans Pro Regular" w:hAnsi="Source Sans Pro Regular" w:cs="Arial"/>
        <w:b/>
        <w:color w:val="414042" w:themeColor="text1"/>
        <w:sz w:val="18"/>
        <w:szCs w:val="18"/>
      </w:rPr>
      <w:fldChar w:fldCharType="end"/>
    </w:r>
  </w:p>
  <w:p w14:paraId="482B9F22" w14:textId="77777777" w:rsidR="000C0F86" w:rsidRPr="005E29B3" w:rsidRDefault="000C0F86" w:rsidP="005E29B3">
    <w:pPr>
      <w:pStyle w:val="Footer"/>
      <w:ind w:right="360"/>
      <w:jc w:val="right"/>
      <w:rPr>
        <w:rFonts w:ascii="Source Sans Pro Regular" w:hAnsi="Source Sans Pro Regular"/>
        <w:sz w:val="18"/>
        <w:szCs w:val="18"/>
      </w:rPr>
    </w:pPr>
    <w:r>
      <w:rPr>
        <w:rFonts w:ascii="Source Sans Pro Regular" w:hAnsi="Source Sans Pro Regular"/>
        <w:noProof/>
        <w:sz w:val="18"/>
        <w:szCs w:val="18"/>
      </w:rPr>
      <mc:AlternateContent>
        <mc:Choice Requires="wps">
          <w:drawing>
            <wp:anchor distT="0" distB="0" distL="114300" distR="114300" simplePos="0" relativeHeight="251658241" behindDoc="1" locked="0" layoutInCell="1" allowOverlap="1" wp14:anchorId="4BA5F275" wp14:editId="385345C0">
              <wp:simplePos x="0" y="0"/>
              <wp:positionH relativeFrom="page">
                <wp:posOffset>0</wp:posOffset>
              </wp:positionH>
              <wp:positionV relativeFrom="page">
                <wp:posOffset>9956800</wp:posOffset>
              </wp:positionV>
              <wp:extent cx="7560000" cy="735965"/>
              <wp:effectExtent l="50800" t="25400" r="60325" b="76835"/>
              <wp:wrapNone/>
              <wp:docPr id="7" name="Rectangle 7"/>
              <wp:cNvGraphicFramePr/>
              <a:graphic xmlns:a="http://schemas.openxmlformats.org/drawingml/2006/main">
                <a:graphicData uri="http://schemas.microsoft.com/office/word/2010/wordprocessingShape">
                  <wps:wsp>
                    <wps:cNvSpPr/>
                    <wps:spPr>
                      <a:xfrm>
                        <a:off x="0" y="0"/>
                        <a:ext cx="7560000" cy="735965"/>
                      </a:xfrm>
                      <a:prstGeom prst="rect">
                        <a:avLst/>
                      </a:prstGeom>
                      <a:solidFill>
                        <a:schemeClr val="bg2"/>
                      </a:solid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969E9" id="Rectangle 7" o:spid="_x0000_s1026" style="position:absolute;margin-left:0;margin-top:784pt;width:595.3pt;height:57.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" fillcolor="#ece9e7 [3214]" stroked="f">
              <v:shadow on="t" color="black" opacity="22937f" origin=",.5" offset="0,.63889mm"/>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8172" w14:textId="77777777" w:rsidR="000C0F86" w:rsidRDefault="000C0F86" w:rsidP="000C0F86">
    <w:pPr>
      <w:pStyle w:val="Footer"/>
      <w:framePr w:wrap="around" w:vAnchor="text" w:hAnchor="page" w:x="9969" w:y="24"/>
      <w:rPr>
        <w:rStyle w:val="PageNumber"/>
      </w:rPr>
    </w:pPr>
  </w:p>
  <w:p w14:paraId="6967DB03" w14:textId="77777777" w:rsidR="000C0F86" w:rsidRPr="00815AF3" w:rsidRDefault="000C0F86" w:rsidP="000C0F86">
    <w:pPr>
      <w:pStyle w:val="POSTERFeatureheadcyan"/>
      <w:framePr w:w="8233" w:wrap="around" w:vAnchor="page" w:hAnchor="page" w:x="2728" w:y="15764" w:anchorLock="1"/>
      <w:spacing w:before="240" w:line="276" w:lineRule="auto"/>
      <w:jc w:val="right"/>
      <w:rPr>
        <w:rStyle w:val="PageNumber"/>
        <w:rFonts w:ascii="Source Sans Pro Regular" w:hAnsi="Source Sans Pro Regular"/>
        <w:b/>
        <w:color w:val="414042" w:themeColor="text1"/>
        <w:sz w:val="18"/>
        <w:szCs w:val="18"/>
      </w:rPr>
    </w:pPr>
    <w:r w:rsidRPr="00815AF3">
      <w:rPr>
        <w:rFonts w:ascii="Source Sans Pro Regular" w:hAnsi="Source Sans Pro Regular"/>
        <w:color w:val="414042" w:themeColor="text1"/>
        <w:sz w:val="18"/>
        <w:szCs w:val="18"/>
      </w:rPr>
      <w:t xml:space="preserve">Footer document title double </w:t>
    </w:r>
    <w:proofErr w:type="gramStart"/>
    <w:r w:rsidRPr="00815AF3">
      <w:rPr>
        <w:rFonts w:ascii="Source Sans Pro Regular" w:hAnsi="Source Sans Pro Regular"/>
        <w:color w:val="414042" w:themeColor="text1"/>
        <w:sz w:val="18"/>
        <w:szCs w:val="18"/>
      </w:rPr>
      <w:t>click</w:t>
    </w:r>
    <w:proofErr w:type="gramEnd"/>
    <w:r w:rsidRPr="00815AF3">
      <w:rPr>
        <w:rFonts w:ascii="Source Sans Pro Regular" w:hAnsi="Source Sans Pro Regular"/>
        <w:color w:val="414042" w:themeColor="text1"/>
        <w:sz w:val="18"/>
        <w:szCs w:val="18"/>
      </w:rPr>
      <w:t xml:space="preserve"> to edit</w:t>
    </w:r>
    <w:r w:rsidRPr="00815AF3">
      <w:rPr>
        <w:rFonts w:ascii="Source Sans Pro Regular" w:hAnsi="Source Sans Pro Regular"/>
        <w:b/>
        <w:color w:val="414042" w:themeColor="text1"/>
        <w:sz w:val="18"/>
        <w:szCs w:val="18"/>
      </w:rPr>
      <w:t xml:space="preserve">  </w:t>
    </w:r>
    <w:r w:rsidRPr="00815AF3">
      <w:rPr>
        <w:rStyle w:val="PageNumber"/>
        <w:rFonts w:ascii="Source Sans Pro Regular" w:hAnsi="Source Sans Pro Regular" w:cs="Arial"/>
        <w:b/>
        <w:color w:val="414042" w:themeColor="text1"/>
        <w:sz w:val="18"/>
        <w:szCs w:val="18"/>
      </w:rPr>
      <w:fldChar w:fldCharType="begin"/>
    </w:r>
    <w:r w:rsidRPr="00815AF3">
      <w:rPr>
        <w:rStyle w:val="PageNumber"/>
        <w:rFonts w:ascii="Source Sans Pro Regular" w:hAnsi="Source Sans Pro Regular" w:cs="Arial"/>
        <w:b/>
        <w:color w:val="414042" w:themeColor="text1"/>
        <w:sz w:val="18"/>
        <w:szCs w:val="18"/>
      </w:rPr>
      <w:instrText xml:space="preserve">PAGE  </w:instrText>
    </w:r>
    <w:r w:rsidRPr="00815AF3">
      <w:rPr>
        <w:rStyle w:val="PageNumber"/>
        <w:rFonts w:ascii="Source Sans Pro Regular" w:hAnsi="Source Sans Pro Regular" w:cs="Arial"/>
        <w:b/>
        <w:color w:val="414042" w:themeColor="text1"/>
        <w:sz w:val="18"/>
        <w:szCs w:val="18"/>
      </w:rPr>
      <w:fldChar w:fldCharType="separate"/>
    </w:r>
    <w:r>
      <w:rPr>
        <w:rStyle w:val="PageNumber"/>
        <w:rFonts w:ascii="Source Sans Pro Regular" w:hAnsi="Source Sans Pro Regular" w:cs="Arial"/>
        <w:b/>
        <w:noProof/>
        <w:color w:val="414042" w:themeColor="text1"/>
        <w:sz w:val="18"/>
        <w:szCs w:val="18"/>
      </w:rPr>
      <w:t>1</w:t>
    </w:r>
    <w:r w:rsidRPr="00815AF3">
      <w:rPr>
        <w:rStyle w:val="PageNumber"/>
        <w:rFonts w:ascii="Source Sans Pro Regular" w:hAnsi="Source Sans Pro Regular" w:cs="Arial"/>
        <w:b/>
        <w:color w:val="414042" w:themeColor="text1"/>
        <w:sz w:val="18"/>
        <w:szCs w:val="18"/>
      </w:rPr>
      <w:fldChar w:fldCharType="end"/>
    </w:r>
  </w:p>
  <w:p w14:paraId="5049F1CF" w14:textId="77777777" w:rsidR="000C0F86" w:rsidRDefault="000C0F86" w:rsidP="003E706A">
    <w:pPr>
      <w:pStyle w:val="Footer"/>
      <w:ind w:right="360"/>
    </w:pPr>
    <w:r>
      <w:rPr>
        <w:rFonts w:ascii="Source Sans Pro Regular" w:hAnsi="Source Sans Pro Regular"/>
        <w:noProof/>
        <w:sz w:val="18"/>
        <w:szCs w:val="18"/>
      </w:rPr>
      <mc:AlternateContent>
        <mc:Choice Requires="wps">
          <w:drawing>
            <wp:anchor distT="0" distB="0" distL="114300" distR="114300" simplePos="0" relativeHeight="251658240" behindDoc="1" locked="0" layoutInCell="1" allowOverlap="1" wp14:anchorId="6DA7A905" wp14:editId="540C0F97">
              <wp:simplePos x="0" y="0"/>
              <wp:positionH relativeFrom="page">
                <wp:posOffset>0</wp:posOffset>
              </wp:positionH>
              <wp:positionV relativeFrom="page">
                <wp:posOffset>9955530</wp:posOffset>
              </wp:positionV>
              <wp:extent cx="7560000" cy="735965"/>
              <wp:effectExtent l="50800" t="25400" r="60325" b="76835"/>
              <wp:wrapNone/>
              <wp:docPr id="1" name="Rectangle 1"/>
              <wp:cNvGraphicFramePr/>
              <a:graphic xmlns:a="http://schemas.openxmlformats.org/drawingml/2006/main">
                <a:graphicData uri="http://schemas.microsoft.com/office/word/2010/wordprocessingShape">
                  <wps:wsp>
                    <wps:cNvSpPr/>
                    <wps:spPr>
                      <a:xfrm>
                        <a:off x="0" y="0"/>
                        <a:ext cx="7560000" cy="735965"/>
                      </a:xfrm>
                      <a:prstGeom prst="rect">
                        <a:avLst/>
                      </a:prstGeom>
                      <a:solidFill>
                        <a:schemeClr val="bg2"/>
                      </a:solid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DBEE78C" w14:textId="77777777" w:rsidR="000C0F86" w:rsidRDefault="000C0F86" w:rsidP="000C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7A905" id="Rectangle 1" o:spid="_x0000_s1026" style="position:absolute;margin-left:0;margin-top:783.9pt;width:595.3pt;height:5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" fillcolor="#ece9e7 [3214]" stroked="f">
              <v:shadow on="t" color="black" opacity="22937f" origin=",.5" offset="0,.63889mm"/>
              <v:textbox>
                <w:txbxContent>
                  <w:p w14:paraId="6DBEE78C" w14:textId="77777777" w:rsidR="000C0F86" w:rsidRDefault="000C0F86" w:rsidP="000C0F86">
                    <w:pPr>
                      <w:jc w:val="cente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9F91" w14:textId="77777777" w:rsidR="002A075C" w:rsidRDefault="002A075C" w:rsidP="00EF75D1">
      <w:r>
        <w:separator/>
      </w:r>
    </w:p>
  </w:footnote>
  <w:footnote w:type="continuationSeparator" w:id="0">
    <w:p w14:paraId="6A8E1AF7" w14:textId="77777777" w:rsidR="002A075C" w:rsidRDefault="002A075C" w:rsidP="00EF75D1">
      <w:r>
        <w:continuationSeparator/>
      </w:r>
    </w:p>
  </w:footnote>
  <w:footnote w:type="continuationNotice" w:id="1">
    <w:p w14:paraId="5DBDEF98" w14:textId="77777777" w:rsidR="002A075C" w:rsidRDefault="002A0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0240" w14:textId="77777777" w:rsidR="000C0F86" w:rsidRDefault="000C0F8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EFC"/>
    <w:multiLevelType w:val="multilevel"/>
    <w:tmpl w:val="A808C5D6"/>
    <w:lvl w:ilvl="0">
      <w:numFmt w:val="bullet"/>
      <w:lvlText w:val=""/>
      <w:lvlJc w:val="left"/>
      <w:pPr>
        <w:ind w:left="720" w:hanging="360"/>
      </w:pPr>
      <w:rPr>
        <w:rFonts w:ascii="Symbol" w:eastAsiaTheme="minorEastAsia" w:hAnsi="Symbo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F553FD"/>
    <w:multiLevelType w:val="hybridMultilevel"/>
    <w:tmpl w:val="A808C5D6"/>
    <w:lvl w:ilvl="0" w:tplc="B50E566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multilevel"/>
    <w:tmpl w:val="13F0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42880"/>
    <w:multiLevelType w:val="hybridMultilevel"/>
    <w:tmpl w:val="D854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B3696"/>
    <w:multiLevelType w:val="hybridMultilevel"/>
    <w:tmpl w:val="7F7C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92CAA"/>
    <w:multiLevelType w:val="multilevel"/>
    <w:tmpl w:val="68B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F0564"/>
    <w:multiLevelType w:val="hybridMultilevel"/>
    <w:tmpl w:val="1A0EFC5E"/>
    <w:lvl w:ilvl="0" w:tplc="6002A770">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D64F4"/>
    <w:multiLevelType w:val="hybridMultilevel"/>
    <w:tmpl w:val="4A3C2D6A"/>
    <w:lvl w:ilvl="0" w:tplc="A02A19C6">
      <w:start w:val="1"/>
      <w:numFmt w:val="bullet"/>
      <w:pStyle w:val="IPEPbulletpoin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E16F7"/>
    <w:multiLevelType w:val="hybridMultilevel"/>
    <w:tmpl w:val="390E2ED2"/>
    <w:lvl w:ilvl="0" w:tplc="B50E566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500EB"/>
    <w:multiLevelType w:val="multilevel"/>
    <w:tmpl w:val="E886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930958">
    <w:abstractNumId w:val="6"/>
  </w:num>
  <w:num w:numId="2" w16cid:durableId="1243218849">
    <w:abstractNumId w:val="8"/>
  </w:num>
  <w:num w:numId="3" w16cid:durableId="1077291340">
    <w:abstractNumId w:val="1"/>
  </w:num>
  <w:num w:numId="4" w16cid:durableId="467551466">
    <w:abstractNumId w:val="0"/>
  </w:num>
  <w:num w:numId="5" w16cid:durableId="1296175290">
    <w:abstractNumId w:val="7"/>
  </w:num>
  <w:num w:numId="6" w16cid:durableId="231157971">
    <w:abstractNumId w:val="5"/>
  </w:num>
  <w:num w:numId="7" w16cid:durableId="209922821">
    <w:abstractNumId w:val="9"/>
  </w:num>
  <w:num w:numId="8" w16cid:durableId="1215507303">
    <w:abstractNumId w:val="4"/>
  </w:num>
  <w:num w:numId="9" w16cid:durableId="2016297697">
    <w:abstractNumId w:val="2"/>
  </w:num>
  <w:num w:numId="10" w16cid:durableId="66683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10"/>
    <w:rsid w:val="00001B6D"/>
    <w:rsid w:val="000167B7"/>
    <w:rsid w:val="000225DE"/>
    <w:rsid w:val="00027C2D"/>
    <w:rsid w:val="0003543B"/>
    <w:rsid w:val="0004209B"/>
    <w:rsid w:val="00063A42"/>
    <w:rsid w:val="000643B3"/>
    <w:rsid w:val="00066764"/>
    <w:rsid w:val="000866D9"/>
    <w:rsid w:val="00090556"/>
    <w:rsid w:val="00090FA7"/>
    <w:rsid w:val="00092CD4"/>
    <w:rsid w:val="00096883"/>
    <w:rsid w:val="000A3934"/>
    <w:rsid w:val="000A5159"/>
    <w:rsid w:val="000A5BD3"/>
    <w:rsid w:val="000C0F86"/>
    <w:rsid w:val="000D4F04"/>
    <w:rsid w:val="000D505B"/>
    <w:rsid w:val="000E09BB"/>
    <w:rsid w:val="000E6DA8"/>
    <w:rsid w:val="000E7C85"/>
    <w:rsid w:val="000E7DE4"/>
    <w:rsid w:val="001008D5"/>
    <w:rsid w:val="00113323"/>
    <w:rsid w:val="00116D4A"/>
    <w:rsid w:val="00121CAE"/>
    <w:rsid w:val="00123747"/>
    <w:rsid w:val="001254CA"/>
    <w:rsid w:val="00134E2F"/>
    <w:rsid w:val="00140461"/>
    <w:rsid w:val="0015706A"/>
    <w:rsid w:val="00157649"/>
    <w:rsid w:val="00162766"/>
    <w:rsid w:val="001632C0"/>
    <w:rsid w:val="00163F78"/>
    <w:rsid w:val="001667B4"/>
    <w:rsid w:val="00170002"/>
    <w:rsid w:val="0018351B"/>
    <w:rsid w:val="001859CC"/>
    <w:rsid w:val="001929A4"/>
    <w:rsid w:val="001A070F"/>
    <w:rsid w:val="001A6F17"/>
    <w:rsid w:val="001C592F"/>
    <w:rsid w:val="001D2471"/>
    <w:rsid w:val="001D3FDE"/>
    <w:rsid w:val="001D6223"/>
    <w:rsid w:val="001E7416"/>
    <w:rsid w:val="001F0DEF"/>
    <w:rsid w:val="001F36A8"/>
    <w:rsid w:val="001F36D3"/>
    <w:rsid w:val="001F3D65"/>
    <w:rsid w:val="00201654"/>
    <w:rsid w:val="002023C0"/>
    <w:rsid w:val="00211301"/>
    <w:rsid w:val="00214CC8"/>
    <w:rsid w:val="00220423"/>
    <w:rsid w:val="00230DA9"/>
    <w:rsid w:val="002375B7"/>
    <w:rsid w:val="00241826"/>
    <w:rsid w:val="0024679E"/>
    <w:rsid w:val="0025314F"/>
    <w:rsid w:val="00255A73"/>
    <w:rsid w:val="00256E48"/>
    <w:rsid w:val="0026431E"/>
    <w:rsid w:val="0027233E"/>
    <w:rsid w:val="00276D88"/>
    <w:rsid w:val="00291FC3"/>
    <w:rsid w:val="002A075C"/>
    <w:rsid w:val="002A0FC5"/>
    <w:rsid w:val="002A560D"/>
    <w:rsid w:val="002A59F1"/>
    <w:rsid w:val="002B18C0"/>
    <w:rsid w:val="002B3D5F"/>
    <w:rsid w:val="002B3E4B"/>
    <w:rsid w:val="002B5806"/>
    <w:rsid w:val="002F2205"/>
    <w:rsid w:val="002F52FB"/>
    <w:rsid w:val="0030589B"/>
    <w:rsid w:val="00310295"/>
    <w:rsid w:val="00315426"/>
    <w:rsid w:val="00316A16"/>
    <w:rsid w:val="00322BB1"/>
    <w:rsid w:val="00345A82"/>
    <w:rsid w:val="00357157"/>
    <w:rsid w:val="0036152B"/>
    <w:rsid w:val="00361553"/>
    <w:rsid w:val="003670AD"/>
    <w:rsid w:val="00377EEC"/>
    <w:rsid w:val="003823CA"/>
    <w:rsid w:val="00392D60"/>
    <w:rsid w:val="0039324F"/>
    <w:rsid w:val="003963AD"/>
    <w:rsid w:val="0039725C"/>
    <w:rsid w:val="003A04CD"/>
    <w:rsid w:val="003A3319"/>
    <w:rsid w:val="003B4D6A"/>
    <w:rsid w:val="003C01AD"/>
    <w:rsid w:val="003D0D1C"/>
    <w:rsid w:val="003D5214"/>
    <w:rsid w:val="003D76BE"/>
    <w:rsid w:val="003E3DA2"/>
    <w:rsid w:val="003E46CF"/>
    <w:rsid w:val="003E706A"/>
    <w:rsid w:val="003F118C"/>
    <w:rsid w:val="0040304C"/>
    <w:rsid w:val="00407EE0"/>
    <w:rsid w:val="00410984"/>
    <w:rsid w:val="004116E9"/>
    <w:rsid w:val="00411AEF"/>
    <w:rsid w:val="004141F1"/>
    <w:rsid w:val="0041778D"/>
    <w:rsid w:val="00427D2B"/>
    <w:rsid w:val="00434C36"/>
    <w:rsid w:val="00435B38"/>
    <w:rsid w:val="004427C0"/>
    <w:rsid w:val="00445607"/>
    <w:rsid w:val="00452A11"/>
    <w:rsid w:val="004729F1"/>
    <w:rsid w:val="00476C22"/>
    <w:rsid w:val="004906AF"/>
    <w:rsid w:val="00491B74"/>
    <w:rsid w:val="004924C1"/>
    <w:rsid w:val="004A0979"/>
    <w:rsid w:val="004A3803"/>
    <w:rsid w:val="004B20AB"/>
    <w:rsid w:val="004BCAF2"/>
    <w:rsid w:val="004D210E"/>
    <w:rsid w:val="004E45BD"/>
    <w:rsid w:val="004E65F9"/>
    <w:rsid w:val="004F4B01"/>
    <w:rsid w:val="004F5BD9"/>
    <w:rsid w:val="00530D8A"/>
    <w:rsid w:val="00536ACD"/>
    <w:rsid w:val="00537323"/>
    <w:rsid w:val="00540386"/>
    <w:rsid w:val="00541B72"/>
    <w:rsid w:val="005434BF"/>
    <w:rsid w:val="00563C67"/>
    <w:rsid w:val="00571667"/>
    <w:rsid w:val="005745B3"/>
    <w:rsid w:val="0058376D"/>
    <w:rsid w:val="0058685F"/>
    <w:rsid w:val="00591A8F"/>
    <w:rsid w:val="005A77F9"/>
    <w:rsid w:val="005D4FC0"/>
    <w:rsid w:val="005D51C3"/>
    <w:rsid w:val="005D7376"/>
    <w:rsid w:val="005E29B3"/>
    <w:rsid w:val="005E46F2"/>
    <w:rsid w:val="005E65E9"/>
    <w:rsid w:val="005F52C1"/>
    <w:rsid w:val="00602014"/>
    <w:rsid w:val="00621F7F"/>
    <w:rsid w:val="0062695F"/>
    <w:rsid w:val="0062729B"/>
    <w:rsid w:val="006303AB"/>
    <w:rsid w:val="00644B06"/>
    <w:rsid w:val="00646FB7"/>
    <w:rsid w:val="0065145B"/>
    <w:rsid w:val="00652A44"/>
    <w:rsid w:val="00652CF9"/>
    <w:rsid w:val="006633E0"/>
    <w:rsid w:val="00673811"/>
    <w:rsid w:val="006768D6"/>
    <w:rsid w:val="0067696E"/>
    <w:rsid w:val="00680E97"/>
    <w:rsid w:val="00691C39"/>
    <w:rsid w:val="006A2156"/>
    <w:rsid w:val="006A3992"/>
    <w:rsid w:val="006A6034"/>
    <w:rsid w:val="006B430B"/>
    <w:rsid w:val="006B642F"/>
    <w:rsid w:val="006C77C6"/>
    <w:rsid w:val="006E3A50"/>
    <w:rsid w:val="006E4CEF"/>
    <w:rsid w:val="006F4B9F"/>
    <w:rsid w:val="006F74A5"/>
    <w:rsid w:val="00702B1B"/>
    <w:rsid w:val="00705BF8"/>
    <w:rsid w:val="00707424"/>
    <w:rsid w:val="00714733"/>
    <w:rsid w:val="00721FDC"/>
    <w:rsid w:val="0073442F"/>
    <w:rsid w:val="00736B77"/>
    <w:rsid w:val="00741D3C"/>
    <w:rsid w:val="0075641B"/>
    <w:rsid w:val="00757743"/>
    <w:rsid w:val="00762103"/>
    <w:rsid w:val="00765471"/>
    <w:rsid w:val="0077205F"/>
    <w:rsid w:val="00773AE0"/>
    <w:rsid w:val="00775396"/>
    <w:rsid w:val="00780581"/>
    <w:rsid w:val="00794EE3"/>
    <w:rsid w:val="007958F6"/>
    <w:rsid w:val="00796F95"/>
    <w:rsid w:val="007A2C2C"/>
    <w:rsid w:val="007C5145"/>
    <w:rsid w:val="007D0A01"/>
    <w:rsid w:val="007D101E"/>
    <w:rsid w:val="007D4B0B"/>
    <w:rsid w:val="007D7799"/>
    <w:rsid w:val="007E3B34"/>
    <w:rsid w:val="007E76B0"/>
    <w:rsid w:val="007F2F10"/>
    <w:rsid w:val="007F4EDC"/>
    <w:rsid w:val="00800554"/>
    <w:rsid w:val="00815AF3"/>
    <w:rsid w:val="00816C39"/>
    <w:rsid w:val="008504DF"/>
    <w:rsid w:val="0085289B"/>
    <w:rsid w:val="008577D2"/>
    <w:rsid w:val="00860EB8"/>
    <w:rsid w:val="00861048"/>
    <w:rsid w:val="0086535E"/>
    <w:rsid w:val="00872CF2"/>
    <w:rsid w:val="00873F8D"/>
    <w:rsid w:val="008746CC"/>
    <w:rsid w:val="00886086"/>
    <w:rsid w:val="00896929"/>
    <w:rsid w:val="008A12B4"/>
    <w:rsid w:val="008A1E01"/>
    <w:rsid w:val="008A4044"/>
    <w:rsid w:val="008B059E"/>
    <w:rsid w:val="008B5E0A"/>
    <w:rsid w:val="008D154C"/>
    <w:rsid w:val="008D5D08"/>
    <w:rsid w:val="008E3C49"/>
    <w:rsid w:val="008E7108"/>
    <w:rsid w:val="008F2CEB"/>
    <w:rsid w:val="00904BC5"/>
    <w:rsid w:val="009117EC"/>
    <w:rsid w:val="009119E3"/>
    <w:rsid w:val="00917560"/>
    <w:rsid w:val="00917DAB"/>
    <w:rsid w:val="0092076D"/>
    <w:rsid w:val="00924E32"/>
    <w:rsid w:val="00924F2C"/>
    <w:rsid w:val="00932EA3"/>
    <w:rsid w:val="0094350C"/>
    <w:rsid w:val="00943A80"/>
    <w:rsid w:val="00950BCF"/>
    <w:rsid w:val="00964684"/>
    <w:rsid w:val="00971C6F"/>
    <w:rsid w:val="009A5695"/>
    <w:rsid w:val="009A6D14"/>
    <w:rsid w:val="009B4624"/>
    <w:rsid w:val="009C4AC9"/>
    <w:rsid w:val="009D003C"/>
    <w:rsid w:val="009D2362"/>
    <w:rsid w:val="009D52B4"/>
    <w:rsid w:val="009E65E3"/>
    <w:rsid w:val="009E7045"/>
    <w:rsid w:val="009E7F02"/>
    <w:rsid w:val="009F09A3"/>
    <w:rsid w:val="00A01AB6"/>
    <w:rsid w:val="00A03B55"/>
    <w:rsid w:val="00A057C3"/>
    <w:rsid w:val="00A158C8"/>
    <w:rsid w:val="00A20B69"/>
    <w:rsid w:val="00A256A3"/>
    <w:rsid w:val="00A25FCA"/>
    <w:rsid w:val="00A40732"/>
    <w:rsid w:val="00A4551F"/>
    <w:rsid w:val="00A5022E"/>
    <w:rsid w:val="00A70B16"/>
    <w:rsid w:val="00A842B1"/>
    <w:rsid w:val="00A843E3"/>
    <w:rsid w:val="00A85BBB"/>
    <w:rsid w:val="00A87103"/>
    <w:rsid w:val="00A9213F"/>
    <w:rsid w:val="00A93D68"/>
    <w:rsid w:val="00A94962"/>
    <w:rsid w:val="00AA12DD"/>
    <w:rsid w:val="00AB1818"/>
    <w:rsid w:val="00AB5462"/>
    <w:rsid w:val="00AC3B7C"/>
    <w:rsid w:val="00AD06A6"/>
    <w:rsid w:val="00AD3149"/>
    <w:rsid w:val="00AE155D"/>
    <w:rsid w:val="00AE777A"/>
    <w:rsid w:val="00AF2A19"/>
    <w:rsid w:val="00AF395E"/>
    <w:rsid w:val="00B1622E"/>
    <w:rsid w:val="00B2531F"/>
    <w:rsid w:val="00B32399"/>
    <w:rsid w:val="00B40D02"/>
    <w:rsid w:val="00B4545F"/>
    <w:rsid w:val="00B704E8"/>
    <w:rsid w:val="00B709A8"/>
    <w:rsid w:val="00B75635"/>
    <w:rsid w:val="00B80B0B"/>
    <w:rsid w:val="00B85CD3"/>
    <w:rsid w:val="00B90328"/>
    <w:rsid w:val="00BA0B20"/>
    <w:rsid w:val="00BA7116"/>
    <w:rsid w:val="00BB0476"/>
    <w:rsid w:val="00BB4F22"/>
    <w:rsid w:val="00BB5637"/>
    <w:rsid w:val="00BD0EA4"/>
    <w:rsid w:val="00BD4E0F"/>
    <w:rsid w:val="00BD60DF"/>
    <w:rsid w:val="00C014BD"/>
    <w:rsid w:val="00C017BC"/>
    <w:rsid w:val="00C0287D"/>
    <w:rsid w:val="00C14D9D"/>
    <w:rsid w:val="00C2170B"/>
    <w:rsid w:val="00C3067B"/>
    <w:rsid w:val="00C35EE2"/>
    <w:rsid w:val="00C37C07"/>
    <w:rsid w:val="00C47B53"/>
    <w:rsid w:val="00C542C5"/>
    <w:rsid w:val="00C54608"/>
    <w:rsid w:val="00C63975"/>
    <w:rsid w:val="00C74D7E"/>
    <w:rsid w:val="00C75EBD"/>
    <w:rsid w:val="00C850DA"/>
    <w:rsid w:val="00C85F29"/>
    <w:rsid w:val="00C9253B"/>
    <w:rsid w:val="00C93AB0"/>
    <w:rsid w:val="00C94523"/>
    <w:rsid w:val="00CA13B0"/>
    <w:rsid w:val="00CA3F15"/>
    <w:rsid w:val="00CB00F2"/>
    <w:rsid w:val="00CB0472"/>
    <w:rsid w:val="00CC355A"/>
    <w:rsid w:val="00CD0D1C"/>
    <w:rsid w:val="00CD6BF3"/>
    <w:rsid w:val="00CE1DAF"/>
    <w:rsid w:val="00CE6534"/>
    <w:rsid w:val="00CF1B64"/>
    <w:rsid w:val="00CF42CC"/>
    <w:rsid w:val="00D04FCC"/>
    <w:rsid w:val="00D10547"/>
    <w:rsid w:val="00D13FFB"/>
    <w:rsid w:val="00D16399"/>
    <w:rsid w:val="00D30AAE"/>
    <w:rsid w:val="00D34908"/>
    <w:rsid w:val="00D400E8"/>
    <w:rsid w:val="00D40EA4"/>
    <w:rsid w:val="00D42EBD"/>
    <w:rsid w:val="00D4765B"/>
    <w:rsid w:val="00D50A9D"/>
    <w:rsid w:val="00D5293E"/>
    <w:rsid w:val="00D52B21"/>
    <w:rsid w:val="00D5571E"/>
    <w:rsid w:val="00D601DD"/>
    <w:rsid w:val="00D82C3C"/>
    <w:rsid w:val="00D8455F"/>
    <w:rsid w:val="00D96A0B"/>
    <w:rsid w:val="00DA4559"/>
    <w:rsid w:val="00DB0767"/>
    <w:rsid w:val="00DC0D7F"/>
    <w:rsid w:val="00DC2F31"/>
    <w:rsid w:val="00DC3B04"/>
    <w:rsid w:val="00DD196D"/>
    <w:rsid w:val="00DD4B0E"/>
    <w:rsid w:val="00DF0554"/>
    <w:rsid w:val="00DF23CD"/>
    <w:rsid w:val="00DF7808"/>
    <w:rsid w:val="00E00512"/>
    <w:rsid w:val="00E02224"/>
    <w:rsid w:val="00E13B9B"/>
    <w:rsid w:val="00E13D93"/>
    <w:rsid w:val="00E21EEA"/>
    <w:rsid w:val="00E30154"/>
    <w:rsid w:val="00E41A05"/>
    <w:rsid w:val="00E53B36"/>
    <w:rsid w:val="00E56912"/>
    <w:rsid w:val="00E6354C"/>
    <w:rsid w:val="00E71BA4"/>
    <w:rsid w:val="00E75D77"/>
    <w:rsid w:val="00E766F4"/>
    <w:rsid w:val="00E779D7"/>
    <w:rsid w:val="00E8013C"/>
    <w:rsid w:val="00E81004"/>
    <w:rsid w:val="00EA30BE"/>
    <w:rsid w:val="00EA3462"/>
    <w:rsid w:val="00EA65CC"/>
    <w:rsid w:val="00EA67BB"/>
    <w:rsid w:val="00EB480D"/>
    <w:rsid w:val="00EB4811"/>
    <w:rsid w:val="00EC2045"/>
    <w:rsid w:val="00ED5884"/>
    <w:rsid w:val="00EE2773"/>
    <w:rsid w:val="00EF1839"/>
    <w:rsid w:val="00EF6DF3"/>
    <w:rsid w:val="00EF6F7F"/>
    <w:rsid w:val="00EF75D1"/>
    <w:rsid w:val="00F0027D"/>
    <w:rsid w:val="00F05D10"/>
    <w:rsid w:val="00F12732"/>
    <w:rsid w:val="00F26693"/>
    <w:rsid w:val="00F274E4"/>
    <w:rsid w:val="00F440AA"/>
    <w:rsid w:val="00F449FE"/>
    <w:rsid w:val="00F46539"/>
    <w:rsid w:val="00F4762D"/>
    <w:rsid w:val="00F51139"/>
    <w:rsid w:val="00F54BDA"/>
    <w:rsid w:val="00F76AF4"/>
    <w:rsid w:val="00F83025"/>
    <w:rsid w:val="00F907FA"/>
    <w:rsid w:val="00F92FD2"/>
    <w:rsid w:val="00F944A4"/>
    <w:rsid w:val="00FA0A65"/>
    <w:rsid w:val="00FA457D"/>
    <w:rsid w:val="00FC511F"/>
    <w:rsid w:val="00FD0043"/>
    <w:rsid w:val="00FD1F28"/>
    <w:rsid w:val="00FD613B"/>
    <w:rsid w:val="00FE55D6"/>
    <w:rsid w:val="00FE714E"/>
    <w:rsid w:val="00FF157B"/>
    <w:rsid w:val="00FF1D2E"/>
    <w:rsid w:val="012D9A67"/>
    <w:rsid w:val="01937939"/>
    <w:rsid w:val="01D7DDF8"/>
    <w:rsid w:val="0201231D"/>
    <w:rsid w:val="02C9178F"/>
    <w:rsid w:val="039DF202"/>
    <w:rsid w:val="042C599E"/>
    <w:rsid w:val="0434D66E"/>
    <w:rsid w:val="04CF21AB"/>
    <w:rsid w:val="05230140"/>
    <w:rsid w:val="0539B12F"/>
    <w:rsid w:val="0617763F"/>
    <w:rsid w:val="094441E1"/>
    <w:rsid w:val="097F3672"/>
    <w:rsid w:val="0A13BF47"/>
    <w:rsid w:val="0B3E5502"/>
    <w:rsid w:val="0B750CFE"/>
    <w:rsid w:val="0EB7914F"/>
    <w:rsid w:val="0F1DFE2A"/>
    <w:rsid w:val="0F279C37"/>
    <w:rsid w:val="0F28BB7B"/>
    <w:rsid w:val="109CAC0A"/>
    <w:rsid w:val="10AE3AAF"/>
    <w:rsid w:val="112A532F"/>
    <w:rsid w:val="11755E6C"/>
    <w:rsid w:val="11C6C7DA"/>
    <w:rsid w:val="11D6E7E8"/>
    <w:rsid w:val="12DC1BFC"/>
    <w:rsid w:val="12FAEAC6"/>
    <w:rsid w:val="1405A543"/>
    <w:rsid w:val="14EAFC89"/>
    <w:rsid w:val="16548634"/>
    <w:rsid w:val="16D2DB15"/>
    <w:rsid w:val="174416A1"/>
    <w:rsid w:val="176F95FF"/>
    <w:rsid w:val="18175D47"/>
    <w:rsid w:val="1916450D"/>
    <w:rsid w:val="192F5AB2"/>
    <w:rsid w:val="1AF55C76"/>
    <w:rsid w:val="1B48ADDB"/>
    <w:rsid w:val="1BD34F8E"/>
    <w:rsid w:val="1CC30D63"/>
    <w:rsid w:val="1D9D4DFF"/>
    <w:rsid w:val="235B4808"/>
    <w:rsid w:val="2370E86E"/>
    <w:rsid w:val="246BCD19"/>
    <w:rsid w:val="24906B90"/>
    <w:rsid w:val="2531A78C"/>
    <w:rsid w:val="255FC667"/>
    <w:rsid w:val="25CA9B5D"/>
    <w:rsid w:val="25D5F17B"/>
    <w:rsid w:val="269359BC"/>
    <w:rsid w:val="2747D834"/>
    <w:rsid w:val="27894325"/>
    <w:rsid w:val="27D34AFE"/>
    <w:rsid w:val="28627059"/>
    <w:rsid w:val="2868383D"/>
    <w:rsid w:val="28EB5333"/>
    <w:rsid w:val="2932A85A"/>
    <w:rsid w:val="2A1A696F"/>
    <w:rsid w:val="2A6B4A5C"/>
    <w:rsid w:val="2A77F600"/>
    <w:rsid w:val="2B2A8510"/>
    <w:rsid w:val="2B4E9D90"/>
    <w:rsid w:val="2C855E7D"/>
    <w:rsid w:val="2F90F74E"/>
    <w:rsid w:val="30A67A16"/>
    <w:rsid w:val="313D5E6D"/>
    <w:rsid w:val="313DADD0"/>
    <w:rsid w:val="3159621C"/>
    <w:rsid w:val="318006D8"/>
    <w:rsid w:val="326BC55A"/>
    <w:rsid w:val="34123BBB"/>
    <w:rsid w:val="35C55BC5"/>
    <w:rsid w:val="35E43615"/>
    <w:rsid w:val="35E5E424"/>
    <w:rsid w:val="3701562C"/>
    <w:rsid w:val="376033C3"/>
    <w:rsid w:val="377C56C0"/>
    <w:rsid w:val="37A9CE94"/>
    <w:rsid w:val="37DDF278"/>
    <w:rsid w:val="3844C07B"/>
    <w:rsid w:val="38EC2901"/>
    <w:rsid w:val="3A8A594E"/>
    <w:rsid w:val="3C0A12EB"/>
    <w:rsid w:val="3C1D765D"/>
    <w:rsid w:val="3CA33D77"/>
    <w:rsid w:val="3D5CCC60"/>
    <w:rsid w:val="3E02C189"/>
    <w:rsid w:val="3E4D55AD"/>
    <w:rsid w:val="3F7CA383"/>
    <w:rsid w:val="3F89BEC9"/>
    <w:rsid w:val="3FEAC456"/>
    <w:rsid w:val="41247D02"/>
    <w:rsid w:val="422FE56B"/>
    <w:rsid w:val="42A1C850"/>
    <w:rsid w:val="42D9561D"/>
    <w:rsid w:val="44055468"/>
    <w:rsid w:val="4454BAD7"/>
    <w:rsid w:val="45312DF4"/>
    <w:rsid w:val="4544E0A8"/>
    <w:rsid w:val="45B124D5"/>
    <w:rsid w:val="45E64C8F"/>
    <w:rsid w:val="4678595F"/>
    <w:rsid w:val="46809691"/>
    <w:rsid w:val="46A5A5C4"/>
    <w:rsid w:val="46EE08B7"/>
    <w:rsid w:val="472D4B0D"/>
    <w:rsid w:val="4813AF2E"/>
    <w:rsid w:val="484A9132"/>
    <w:rsid w:val="487596A1"/>
    <w:rsid w:val="490A7561"/>
    <w:rsid w:val="4A73D19F"/>
    <w:rsid w:val="4AA03920"/>
    <w:rsid w:val="4B8B95D1"/>
    <w:rsid w:val="4BC11978"/>
    <w:rsid w:val="4BD07ED8"/>
    <w:rsid w:val="4C11A472"/>
    <w:rsid w:val="4C648BAB"/>
    <w:rsid w:val="4CDA842F"/>
    <w:rsid w:val="4DD9013B"/>
    <w:rsid w:val="4FB74866"/>
    <w:rsid w:val="50CF0B89"/>
    <w:rsid w:val="50F95EE3"/>
    <w:rsid w:val="541B51FC"/>
    <w:rsid w:val="545E4DED"/>
    <w:rsid w:val="54E33FB0"/>
    <w:rsid w:val="55830CD1"/>
    <w:rsid w:val="55B25314"/>
    <w:rsid w:val="574E3945"/>
    <w:rsid w:val="584D7E4F"/>
    <w:rsid w:val="597BE67B"/>
    <w:rsid w:val="5E2EEF33"/>
    <w:rsid w:val="5EE4E3D9"/>
    <w:rsid w:val="5F21FA5E"/>
    <w:rsid w:val="5F66FE58"/>
    <w:rsid w:val="5FB14F1C"/>
    <w:rsid w:val="5FE37C48"/>
    <w:rsid w:val="60108729"/>
    <w:rsid w:val="6199C3FB"/>
    <w:rsid w:val="6262B25B"/>
    <w:rsid w:val="6278AEA1"/>
    <w:rsid w:val="62B0136D"/>
    <w:rsid w:val="66443A29"/>
    <w:rsid w:val="6740816D"/>
    <w:rsid w:val="677F58D7"/>
    <w:rsid w:val="67E918EF"/>
    <w:rsid w:val="6861D685"/>
    <w:rsid w:val="6891F215"/>
    <w:rsid w:val="6898A101"/>
    <w:rsid w:val="6B698C5C"/>
    <w:rsid w:val="6C3071EC"/>
    <w:rsid w:val="6CA8B0E7"/>
    <w:rsid w:val="6CDE6660"/>
    <w:rsid w:val="6D00EA4F"/>
    <w:rsid w:val="6D271D5B"/>
    <w:rsid w:val="6D96E362"/>
    <w:rsid w:val="6E5E104D"/>
    <w:rsid w:val="6E613EE7"/>
    <w:rsid w:val="70BF2F11"/>
    <w:rsid w:val="744AE537"/>
    <w:rsid w:val="75862022"/>
    <w:rsid w:val="763791F3"/>
    <w:rsid w:val="781BC094"/>
    <w:rsid w:val="784DD8D7"/>
    <w:rsid w:val="7AA0F589"/>
    <w:rsid w:val="7BD7195E"/>
    <w:rsid w:val="7C15891A"/>
    <w:rsid w:val="7C62936F"/>
    <w:rsid w:val="7CC2A013"/>
    <w:rsid w:val="7CCFCF2C"/>
    <w:rsid w:val="7D2C436B"/>
    <w:rsid w:val="7E4A19EF"/>
    <w:rsid w:val="7ECFE8E2"/>
    <w:rsid w:val="7F52A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A91FEC3"/>
  <w14:defaultImageDpi w14:val="300"/>
  <w15:docId w15:val="{266DE73C-A4E6-4245-8EC3-F80C8850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link w:val="Heading1Char"/>
    <w:uiPriority w:val="9"/>
    <w:qFormat/>
    <w:rsid w:val="0058376D"/>
    <w:pPr>
      <w:spacing w:before="100" w:beforeAutospacing="1" w:after="100" w:afterAutospacing="1"/>
      <w:outlineLvl w:val="0"/>
    </w:pPr>
    <w:rPr>
      <w:rFonts w:eastAsia="Times New Roman"/>
      <w:b/>
      <w:bCs/>
      <w:kern w:val="36"/>
      <w:sz w:val="48"/>
      <w:szCs w:val="48"/>
      <w:lang w:val="en-AU" w:eastAsia="en-GB"/>
    </w:rPr>
  </w:style>
  <w:style w:type="paragraph" w:styleId="Heading2">
    <w:name w:val="heading 2"/>
    <w:basedOn w:val="Normal"/>
    <w:next w:val="Normal"/>
    <w:link w:val="Heading2Char"/>
    <w:uiPriority w:val="9"/>
    <w:unhideWhenUsed/>
    <w:qFormat/>
    <w:rsid w:val="002A0FC5"/>
    <w:pPr>
      <w:keepNext/>
      <w:keepLines/>
      <w:spacing w:before="40"/>
      <w:outlineLvl w:val="1"/>
    </w:pPr>
    <w:rPr>
      <w:rFonts w:asciiTheme="majorHAnsi" w:eastAsiaTheme="majorEastAsia" w:hAnsiTheme="majorHAnsi" w:cstheme="majorBidi"/>
      <w:color w:val="007FA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TERFeatureheadcyan">
    <w:name w:val="POSTER Feature head cyan"/>
    <w:basedOn w:val="Normal"/>
    <w:rsid w:val="00D400E8"/>
    <w:pPr>
      <w:spacing w:after="80"/>
    </w:pPr>
    <w:rPr>
      <w:rFonts w:ascii="Arial" w:eastAsia="Times New Roman" w:hAnsi="Arial"/>
      <w:color w:val="008FC7"/>
      <w:sz w:val="72"/>
      <w:lang w:val="en-AU"/>
    </w:rPr>
  </w:style>
  <w:style w:type="paragraph" w:customStyle="1" w:styleId="RDBMainfeatureCYAN">
    <w:name w:val="RDB Main feature CYAN"/>
    <w:basedOn w:val="Normal"/>
    <w:qFormat/>
    <w:rsid w:val="00D400E8"/>
    <w:pPr>
      <w:spacing w:after="80"/>
    </w:pPr>
    <w:rPr>
      <w:rFonts w:ascii="Arial" w:eastAsia="Times New Roman" w:hAnsi="Arial"/>
      <w:color w:val="008FC7"/>
      <w:sz w:val="120"/>
      <w:szCs w:val="120"/>
      <w:lang w:val="en-AU"/>
    </w:rPr>
  </w:style>
  <w:style w:type="paragraph" w:customStyle="1" w:styleId="Level2headingCYAN">
    <w:name w:val="Level 2 heading CYAN"/>
    <w:basedOn w:val="Normal"/>
    <w:qFormat/>
    <w:rsid w:val="00D400E8"/>
    <w:pPr>
      <w:spacing w:before="240"/>
      <w:outlineLvl w:val="0"/>
    </w:pPr>
    <w:rPr>
      <w:rFonts w:ascii="Arial" w:eastAsia="Times New Roman" w:hAnsi="Arial"/>
      <w:noProof/>
      <w:color w:val="008FC7"/>
      <w:sz w:val="28"/>
    </w:rPr>
  </w:style>
  <w:style w:type="paragraph" w:customStyle="1" w:styleId="Captioncyan">
    <w:name w:val="Caption cyan"/>
    <w:basedOn w:val="Normal"/>
    <w:qFormat/>
    <w:rsid w:val="00D400E8"/>
    <w:pPr>
      <w:widowControl w:val="0"/>
      <w:suppressAutoHyphens/>
      <w:autoSpaceDE w:val="0"/>
      <w:autoSpaceDN w:val="0"/>
      <w:adjustRightInd w:val="0"/>
      <w:spacing w:before="120" w:line="240" w:lineRule="atLeast"/>
      <w:textAlignment w:val="center"/>
    </w:pPr>
    <w:rPr>
      <w:rFonts w:ascii="Arial" w:eastAsia="Times New Roman" w:hAnsi="Arial" w:cs="Arial"/>
      <w:b/>
      <w:color w:val="008FC7"/>
      <w:sz w:val="18"/>
      <w:szCs w:val="18"/>
      <w:lang w:bidi="en-US"/>
    </w:rPr>
  </w:style>
  <w:style w:type="paragraph" w:customStyle="1" w:styleId="TableHeadingCYAN">
    <w:name w:val="TableHeading CYAN"/>
    <w:basedOn w:val="Normal"/>
    <w:qFormat/>
    <w:rsid w:val="00D400E8"/>
    <w:pPr>
      <w:spacing w:before="240" w:after="240"/>
      <w:outlineLvl w:val="0"/>
    </w:pPr>
    <w:rPr>
      <w:rFonts w:ascii="Arial" w:eastAsia="Times New Roman" w:hAnsi="Arial"/>
      <w:color w:val="008FC7"/>
      <w:lang w:val="en-AU"/>
    </w:rPr>
  </w:style>
  <w:style w:type="paragraph" w:customStyle="1" w:styleId="Level2orange">
    <w:name w:val="Level 2 orange"/>
    <w:basedOn w:val="Level2headingCYAN"/>
    <w:qFormat/>
    <w:rsid w:val="00D400E8"/>
    <w:rPr>
      <w:color w:val="DF6421"/>
    </w:rPr>
  </w:style>
  <w:style w:type="paragraph" w:customStyle="1" w:styleId="CaptionORANGE">
    <w:name w:val="Caption ORANGE"/>
    <w:basedOn w:val="Captioncyan"/>
    <w:qFormat/>
    <w:rsid w:val="00D400E8"/>
    <w:rPr>
      <w:color w:val="DF6421"/>
    </w:rPr>
  </w:style>
  <w:style w:type="paragraph" w:customStyle="1" w:styleId="TableHeadingORANGE">
    <w:name w:val="Table Heading ORANGE"/>
    <w:basedOn w:val="TableHeadingCYAN"/>
    <w:qFormat/>
    <w:rsid w:val="00D400E8"/>
    <w:rPr>
      <w:color w:val="DF6421"/>
    </w:rPr>
  </w:style>
  <w:style w:type="paragraph" w:customStyle="1" w:styleId="Level2headingGREEN">
    <w:name w:val="Level 2 heading GREEN"/>
    <w:basedOn w:val="Level2orange"/>
    <w:qFormat/>
    <w:rsid w:val="00D400E8"/>
    <w:rPr>
      <w:color w:val="72B541"/>
    </w:rPr>
  </w:style>
  <w:style w:type="paragraph" w:customStyle="1" w:styleId="CaptionGREEN">
    <w:name w:val="Caption GREEN"/>
    <w:basedOn w:val="CaptionORANGE"/>
    <w:qFormat/>
    <w:rsid w:val="00D400E8"/>
    <w:rPr>
      <w:color w:val="72B541"/>
    </w:rPr>
  </w:style>
  <w:style w:type="paragraph" w:customStyle="1" w:styleId="TableGREEN">
    <w:name w:val="TableGREEN"/>
    <w:basedOn w:val="TableHeadingORANGE"/>
    <w:qFormat/>
    <w:rsid w:val="00D400E8"/>
    <w:rPr>
      <w:color w:val="72B541"/>
    </w:rPr>
  </w:style>
  <w:style w:type="paragraph" w:customStyle="1" w:styleId="Level2HeadMAGENTA">
    <w:name w:val="Level 2 Head MAGENTA"/>
    <w:basedOn w:val="Level2headingGREEN"/>
    <w:qFormat/>
    <w:rsid w:val="00D400E8"/>
    <w:rPr>
      <w:color w:val="D21E69"/>
    </w:rPr>
  </w:style>
  <w:style w:type="paragraph" w:customStyle="1" w:styleId="CaptionMAGENTA">
    <w:name w:val="Caption MAGENTA"/>
    <w:basedOn w:val="CaptionGREEN"/>
    <w:qFormat/>
    <w:rsid w:val="00D400E8"/>
    <w:rPr>
      <w:color w:val="D21E69"/>
    </w:rPr>
  </w:style>
  <w:style w:type="paragraph" w:customStyle="1" w:styleId="TableMAGENTA">
    <w:name w:val="TableMAGENTA"/>
    <w:basedOn w:val="TableGREEN"/>
    <w:qFormat/>
    <w:rsid w:val="00D400E8"/>
    <w:rPr>
      <w:color w:val="D21E69"/>
    </w:rPr>
  </w:style>
  <w:style w:type="paragraph" w:customStyle="1" w:styleId="SCtablehead">
    <w:name w:val="SC table head"/>
    <w:basedOn w:val="ListParagraph"/>
    <w:qFormat/>
    <w:rsid w:val="00392D60"/>
    <w:pPr>
      <w:tabs>
        <w:tab w:val="left" w:pos="3828"/>
      </w:tabs>
      <w:ind w:left="0"/>
    </w:pPr>
    <w:rPr>
      <w:rFonts w:ascii="Calibri" w:eastAsia="Calibri" w:hAnsi="Calibri"/>
      <w:b/>
      <w:color w:val="000000"/>
      <w:sz w:val="22"/>
      <w:szCs w:val="22"/>
      <w:lang w:val="en-AU"/>
    </w:rPr>
  </w:style>
  <w:style w:type="paragraph" w:styleId="ListParagraph">
    <w:name w:val="List Paragraph"/>
    <w:basedOn w:val="Normal"/>
    <w:uiPriority w:val="34"/>
    <w:qFormat/>
    <w:rsid w:val="00392D60"/>
    <w:pPr>
      <w:ind w:left="720"/>
      <w:contextualSpacing/>
    </w:pPr>
  </w:style>
  <w:style w:type="paragraph" w:styleId="Header">
    <w:name w:val="header"/>
    <w:basedOn w:val="Normal"/>
    <w:link w:val="HeaderChar"/>
    <w:uiPriority w:val="99"/>
    <w:unhideWhenUsed/>
    <w:rsid w:val="00EF75D1"/>
    <w:pPr>
      <w:tabs>
        <w:tab w:val="center" w:pos="4320"/>
        <w:tab w:val="right" w:pos="8640"/>
      </w:tabs>
    </w:pPr>
  </w:style>
  <w:style w:type="character" w:customStyle="1" w:styleId="HeaderChar">
    <w:name w:val="Header Char"/>
    <w:basedOn w:val="DefaultParagraphFont"/>
    <w:link w:val="Header"/>
    <w:uiPriority w:val="99"/>
    <w:rsid w:val="00EF75D1"/>
    <w:rPr>
      <w:sz w:val="24"/>
      <w:szCs w:val="24"/>
      <w:lang w:eastAsia="en-US"/>
    </w:rPr>
  </w:style>
  <w:style w:type="paragraph" w:styleId="Footer">
    <w:name w:val="footer"/>
    <w:basedOn w:val="Normal"/>
    <w:link w:val="FooterChar"/>
    <w:uiPriority w:val="99"/>
    <w:unhideWhenUsed/>
    <w:rsid w:val="00EF75D1"/>
    <w:pPr>
      <w:tabs>
        <w:tab w:val="center" w:pos="4320"/>
        <w:tab w:val="right" w:pos="8640"/>
      </w:tabs>
    </w:pPr>
  </w:style>
  <w:style w:type="character" w:customStyle="1" w:styleId="FooterChar">
    <w:name w:val="Footer Char"/>
    <w:basedOn w:val="DefaultParagraphFont"/>
    <w:link w:val="Footer"/>
    <w:uiPriority w:val="99"/>
    <w:rsid w:val="00EF75D1"/>
    <w:rPr>
      <w:sz w:val="24"/>
      <w:szCs w:val="24"/>
      <w:lang w:eastAsia="en-US"/>
    </w:rPr>
  </w:style>
  <w:style w:type="paragraph" w:styleId="BalloonText">
    <w:name w:val="Balloon Text"/>
    <w:basedOn w:val="Normal"/>
    <w:link w:val="BalloonTextChar"/>
    <w:uiPriority w:val="99"/>
    <w:semiHidden/>
    <w:unhideWhenUsed/>
    <w:rsid w:val="00EF75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D1"/>
    <w:rPr>
      <w:rFonts w:ascii="Lucida Grande" w:hAnsi="Lucida Grande" w:cs="Lucida Grande"/>
      <w:sz w:val="18"/>
      <w:szCs w:val="18"/>
      <w:lang w:eastAsia="en-US"/>
    </w:rPr>
  </w:style>
  <w:style w:type="paragraph" w:customStyle="1" w:styleId="Rbodynew12ptleading">
    <w:name w:val="Rbodynew 12ptleading"/>
    <w:basedOn w:val="Normal"/>
    <w:uiPriority w:val="99"/>
    <w:rsid w:val="00E6354C"/>
    <w:pPr>
      <w:widowControl w:val="0"/>
      <w:suppressAutoHyphens/>
      <w:autoSpaceDE w:val="0"/>
      <w:autoSpaceDN w:val="0"/>
      <w:adjustRightInd w:val="0"/>
      <w:spacing w:before="113" w:line="240" w:lineRule="atLeast"/>
      <w:textAlignment w:val="center"/>
    </w:pPr>
    <w:rPr>
      <w:rFonts w:ascii="CenturyGothic" w:hAnsi="CenturyGothic" w:cs="CenturyGothic"/>
      <w:color w:val="000000"/>
      <w:spacing w:val="-2"/>
      <w:sz w:val="20"/>
      <w:szCs w:val="20"/>
      <w:lang w:val="en-GB" w:eastAsia="ja-JP"/>
    </w:rPr>
  </w:style>
  <w:style w:type="paragraph" w:customStyle="1" w:styleId="RAISEchapterheading">
    <w:name w:val="RAISE chapter heading"/>
    <w:basedOn w:val="Normal"/>
    <w:qFormat/>
    <w:rsid w:val="00FE714E"/>
    <w:rPr>
      <w:rFonts w:ascii="Century Gothic" w:hAnsi="Century Gothic" w:cs="Arial"/>
      <w:b/>
      <w:color w:val="5D5B5E" w:themeColor="text1" w:themeTint="D9"/>
      <w:sz w:val="72"/>
      <w:szCs w:val="72"/>
    </w:rPr>
  </w:style>
  <w:style w:type="paragraph" w:customStyle="1" w:styleId="BIGbreakout">
    <w:name w:val="BIGbreakout"/>
    <w:basedOn w:val="Normal"/>
    <w:uiPriority w:val="99"/>
    <w:rsid w:val="00E6354C"/>
    <w:pPr>
      <w:widowControl w:val="0"/>
      <w:suppressAutoHyphens/>
      <w:autoSpaceDE w:val="0"/>
      <w:autoSpaceDN w:val="0"/>
      <w:adjustRightInd w:val="0"/>
      <w:spacing w:before="227" w:after="113" w:line="400" w:lineRule="atLeast"/>
      <w:ind w:right="57"/>
      <w:textAlignment w:val="center"/>
    </w:pPr>
    <w:rPr>
      <w:rFonts w:ascii="CenturyGothic-Italic" w:hAnsi="CenturyGothic-Italic" w:cs="CenturyGothic-Italic"/>
      <w:i/>
      <w:iCs/>
      <w:color w:val="F0582A"/>
      <w:spacing w:val="-13"/>
      <w:sz w:val="32"/>
      <w:szCs w:val="32"/>
      <w:lang w:val="en-GB" w:eastAsia="ja-JP"/>
    </w:rPr>
  </w:style>
  <w:style w:type="paragraph" w:customStyle="1" w:styleId="Rbodynew">
    <w:name w:val="Rbodynew"/>
    <w:basedOn w:val="Normal"/>
    <w:uiPriority w:val="99"/>
    <w:rsid w:val="00E6354C"/>
    <w:pPr>
      <w:widowControl w:val="0"/>
      <w:suppressAutoHyphens/>
      <w:autoSpaceDE w:val="0"/>
      <w:autoSpaceDN w:val="0"/>
      <w:adjustRightInd w:val="0"/>
      <w:spacing w:before="113" w:line="260" w:lineRule="atLeast"/>
      <w:textAlignment w:val="center"/>
    </w:pPr>
    <w:rPr>
      <w:rFonts w:ascii="CenturyGothic" w:hAnsi="CenturyGothic" w:cs="CenturyGothic"/>
      <w:color w:val="000000"/>
      <w:sz w:val="20"/>
      <w:szCs w:val="20"/>
      <w:lang w:val="en-GB" w:eastAsia="ja-JP"/>
    </w:rPr>
  </w:style>
  <w:style w:type="character" w:customStyle="1" w:styleId="BOLD">
    <w:name w:val="BOLD"/>
    <w:uiPriority w:val="99"/>
    <w:rsid w:val="00E6354C"/>
    <w:rPr>
      <w:b/>
      <w:bCs/>
    </w:rPr>
  </w:style>
  <w:style w:type="paragraph" w:customStyle="1" w:styleId="BasicParagraph">
    <w:name w:val="[Basic Paragraph]"/>
    <w:basedOn w:val="Normal"/>
    <w:uiPriority w:val="99"/>
    <w:rsid w:val="00491B7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customStyle="1" w:styleId="RAISE2021introtext">
    <w:name w:val="RAISE 2021introtext"/>
    <w:basedOn w:val="Rbodynew12ptleading"/>
    <w:qFormat/>
    <w:rsid w:val="00FE714E"/>
    <w:rPr>
      <w:rFonts w:ascii="Source Sans Pro Regular" w:hAnsi="Source Sans Pro Regular" w:cs="Arial"/>
      <w:b/>
      <w:color w:val="414042" w:themeColor="text1"/>
      <w:sz w:val="22"/>
    </w:rPr>
  </w:style>
  <w:style w:type="paragraph" w:customStyle="1" w:styleId="RAISE2021bodycopy">
    <w:name w:val="RAISE 2021bodycopy"/>
    <w:basedOn w:val="Rbodynew12ptleading"/>
    <w:qFormat/>
    <w:rsid w:val="00FE714E"/>
    <w:rPr>
      <w:rFonts w:ascii="Source Sans Pro Regular" w:hAnsi="Source Sans Pro Regular" w:cs="Arial"/>
      <w:color w:val="5D5B5E" w:themeColor="text1" w:themeTint="D9"/>
      <w:sz w:val="22"/>
    </w:rPr>
  </w:style>
  <w:style w:type="paragraph" w:customStyle="1" w:styleId="RAISEbreakoutquote">
    <w:name w:val="RAISE breakout quote"/>
    <w:basedOn w:val="BIGbreakout"/>
    <w:qFormat/>
    <w:rsid w:val="00DB0767"/>
    <w:pPr>
      <w:spacing w:before="240" w:after="360"/>
    </w:pPr>
    <w:rPr>
      <w:rFonts w:ascii="Source Sans Pro Regular" w:hAnsi="Source Sans Pro Regular" w:cs="Arial"/>
      <w:b/>
      <w:i w:val="0"/>
      <w:color w:val="2F308D" w:themeColor="text2"/>
      <w:spacing w:val="8"/>
      <w:sz w:val="28"/>
      <w:szCs w:val="36"/>
    </w:rPr>
  </w:style>
  <w:style w:type="paragraph" w:customStyle="1" w:styleId="YIM2021footnote">
    <w:name w:val="YIM2021footnote"/>
    <w:basedOn w:val="Rbodynew"/>
    <w:qFormat/>
    <w:rsid w:val="00491B74"/>
    <w:pPr>
      <w:spacing w:before="227" w:line="200" w:lineRule="atLeast"/>
    </w:pPr>
    <w:rPr>
      <w:rFonts w:ascii="Arial" w:hAnsi="Arial" w:cs="Arial"/>
      <w:color w:val="414042" w:themeColor="text1"/>
      <w:sz w:val="16"/>
      <w:szCs w:val="16"/>
    </w:rPr>
  </w:style>
  <w:style w:type="character" w:styleId="PageNumber">
    <w:name w:val="page number"/>
    <w:basedOn w:val="DefaultParagraphFont"/>
    <w:uiPriority w:val="99"/>
    <w:semiHidden/>
    <w:unhideWhenUsed/>
    <w:rsid w:val="003E706A"/>
  </w:style>
  <w:style w:type="paragraph" w:customStyle="1" w:styleId="RAISEsubheading2">
    <w:name w:val="RAISE subheading 2"/>
    <w:qFormat/>
    <w:rsid w:val="00FE714E"/>
    <w:pPr>
      <w:spacing w:before="240" w:after="160"/>
    </w:pPr>
    <w:rPr>
      <w:rFonts w:ascii="Century Gothic" w:hAnsi="Century Gothic" w:cs="Arial"/>
      <w:b/>
      <w:color w:val="00A8E5"/>
      <w:spacing w:val="-2"/>
      <w:sz w:val="32"/>
      <w:szCs w:val="36"/>
      <w:lang w:val="en-GB"/>
    </w:rPr>
  </w:style>
  <w:style w:type="paragraph" w:customStyle="1" w:styleId="IPEPbulletpoint">
    <w:name w:val="IPEP bulletpoint"/>
    <w:basedOn w:val="RAISE2021bodycopy"/>
    <w:qFormat/>
    <w:rsid w:val="00A40732"/>
    <w:pPr>
      <w:numPr>
        <w:numId w:val="5"/>
      </w:numPr>
    </w:pPr>
  </w:style>
  <w:style w:type="table" w:styleId="TableGrid">
    <w:name w:val="Table Grid"/>
    <w:basedOn w:val="TableNormal"/>
    <w:uiPriority w:val="59"/>
    <w:rsid w:val="005D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D51C3"/>
    <w:rPr>
      <w:color w:val="007FAE" w:themeColor="accent1" w:themeShade="BF"/>
    </w:rPr>
    <w:tblPr>
      <w:tblStyleRowBandSize w:val="1"/>
      <w:tblStyleColBandSize w:val="1"/>
      <w:tblBorders>
        <w:top w:val="single" w:sz="8" w:space="0" w:color="00AAE9" w:themeColor="accent1"/>
        <w:bottom w:val="single" w:sz="8" w:space="0" w:color="00AAE9" w:themeColor="accent1"/>
      </w:tblBorders>
    </w:tblPr>
    <w:tblStylePr w:type="firstRow">
      <w:pPr>
        <w:spacing w:before="0" w:after="0" w:line="240" w:lineRule="auto"/>
      </w:pPr>
      <w:rPr>
        <w:b/>
        <w:bCs/>
      </w:rPr>
      <w:tblPr/>
      <w:tcPr>
        <w:tcBorders>
          <w:top w:val="single" w:sz="8" w:space="0" w:color="00AAE9" w:themeColor="accent1"/>
          <w:left w:val="nil"/>
          <w:bottom w:val="single" w:sz="8" w:space="0" w:color="00AAE9" w:themeColor="accent1"/>
          <w:right w:val="nil"/>
          <w:insideH w:val="nil"/>
          <w:insideV w:val="nil"/>
        </w:tcBorders>
      </w:tcPr>
    </w:tblStylePr>
    <w:tblStylePr w:type="lastRow">
      <w:pPr>
        <w:spacing w:before="0" w:after="0" w:line="240" w:lineRule="auto"/>
      </w:pPr>
      <w:rPr>
        <w:b/>
        <w:bCs/>
      </w:rPr>
      <w:tblPr/>
      <w:tcPr>
        <w:tcBorders>
          <w:top w:val="single" w:sz="8" w:space="0" w:color="00AAE9" w:themeColor="accent1"/>
          <w:left w:val="nil"/>
          <w:bottom w:val="single" w:sz="8" w:space="0" w:color="00AAE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ECFF" w:themeFill="accent1" w:themeFillTint="3F"/>
      </w:tcPr>
    </w:tblStylePr>
    <w:tblStylePr w:type="band1Horz">
      <w:tblPr/>
      <w:tcPr>
        <w:tcBorders>
          <w:left w:val="nil"/>
          <w:right w:val="nil"/>
          <w:insideH w:val="nil"/>
          <w:insideV w:val="nil"/>
        </w:tcBorders>
        <w:shd w:val="clear" w:color="auto" w:fill="BAECFF" w:themeFill="accent1" w:themeFillTint="3F"/>
      </w:tcPr>
    </w:tblStylePr>
  </w:style>
  <w:style w:type="table" w:styleId="LightShading-Accent5">
    <w:name w:val="Light Shading Accent 5"/>
    <w:basedOn w:val="TableNormal"/>
    <w:uiPriority w:val="60"/>
    <w:rsid w:val="005D51C3"/>
    <w:rPr>
      <w:color w:val="54B3EC" w:themeColor="accent5" w:themeShade="BF"/>
    </w:rPr>
    <w:tblPr>
      <w:tblStyleRowBandSize w:val="1"/>
      <w:tblStyleColBandSize w:val="1"/>
      <w:tblBorders>
        <w:top w:val="single" w:sz="8" w:space="0" w:color="B6DFF7" w:themeColor="accent5"/>
        <w:bottom w:val="single" w:sz="8" w:space="0" w:color="B6DFF7" w:themeColor="accent5"/>
      </w:tblBorders>
    </w:tblPr>
    <w:tblStylePr w:type="firstRow">
      <w:pPr>
        <w:spacing w:before="0" w:after="0" w:line="240" w:lineRule="auto"/>
      </w:pPr>
      <w:rPr>
        <w:b/>
        <w:bCs/>
      </w:rPr>
      <w:tblPr/>
      <w:tcPr>
        <w:tcBorders>
          <w:top w:val="single" w:sz="8" w:space="0" w:color="B6DFF7" w:themeColor="accent5"/>
          <w:left w:val="nil"/>
          <w:bottom w:val="single" w:sz="8" w:space="0" w:color="B6DFF7" w:themeColor="accent5"/>
          <w:right w:val="nil"/>
          <w:insideH w:val="nil"/>
          <w:insideV w:val="nil"/>
        </w:tcBorders>
      </w:tcPr>
    </w:tblStylePr>
    <w:tblStylePr w:type="lastRow">
      <w:pPr>
        <w:spacing w:before="0" w:after="0" w:line="240" w:lineRule="auto"/>
      </w:pPr>
      <w:rPr>
        <w:b/>
        <w:bCs/>
      </w:rPr>
      <w:tblPr/>
      <w:tcPr>
        <w:tcBorders>
          <w:top w:val="single" w:sz="8" w:space="0" w:color="B6DFF7" w:themeColor="accent5"/>
          <w:left w:val="nil"/>
          <w:bottom w:val="single" w:sz="8" w:space="0" w:color="B6DFF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6FD" w:themeFill="accent5" w:themeFillTint="3F"/>
      </w:tcPr>
    </w:tblStylePr>
    <w:tblStylePr w:type="band1Horz">
      <w:tblPr/>
      <w:tcPr>
        <w:tcBorders>
          <w:left w:val="nil"/>
          <w:right w:val="nil"/>
          <w:insideH w:val="nil"/>
          <w:insideV w:val="nil"/>
        </w:tcBorders>
        <w:shd w:val="clear" w:color="auto" w:fill="ECF6FD" w:themeFill="accent5" w:themeFillTint="3F"/>
      </w:tcPr>
    </w:tblStylePr>
  </w:style>
  <w:style w:type="table" w:styleId="LightList-Accent5">
    <w:name w:val="Light List Accent 5"/>
    <w:basedOn w:val="TableNormal"/>
    <w:uiPriority w:val="61"/>
    <w:rsid w:val="005D51C3"/>
    <w:tblPr>
      <w:tblStyleRowBandSize w:val="1"/>
      <w:tblStyleColBandSize w:val="1"/>
      <w:tblBorders>
        <w:top w:val="single" w:sz="8" w:space="0" w:color="B6DFF7" w:themeColor="accent5"/>
        <w:left w:val="single" w:sz="8" w:space="0" w:color="B6DFF7" w:themeColor="accent5"/>
        <w:bottom w:val="single" w:sz="8" w:space="0" w:color="B6DFF7" w:themeColor="accent5"/>
        <w:right w:val="single" w:sz="8" w:space="0" w:color="B6DFF7" w:themeColor="accent5"/>
      </w:tblBorders>
    </w:tblPr>
    <w:tblStylePr w:type="firstRow">
      <w:pPr>
        <w:spacing w:before="0" w:after="0" w:line="240" w:lineRule="auto"/>
      </w:pPr>
      <w:rPr>
        <w:b/>
        <w:bCs/>
        <w:color w:val="FFFFFF" w:themeColor="background1"/>
      </w:rPr>
      <w:tblPr/>
      <w:tcPr>
        <w:shd w:val="clear" w:color="auto" w:fill="B6DFF7" w:themeFill="accent5"/>
      </w:tcPr>
    </w:tblStylePr>
    <w:tblStylePr w:type="lastRow">
      <w:pPr>
        <w:spacing w:before="0" w:after="0" w:line="240" w:lineRule="auto"/>
      </w:pPr>
      <w:rPr>
        <w:b/>
        <w:bCs/>
      </w:rPr>
      <w:tblPr/>
      <w:tcPr>
        <w:tcBorders>
          <w:top w:val="double" w:sz="6" w:space="0" w:color="B6DFF7" w:themeColor="accent5"/>
          <w:left w:val="single" w:sz="8" w:space="0" w:color="B6DFF7" w:themeColor="accent5"/>
          <w:bottom w:val="single" w:sz="8" w:space="0" w:color="B6DFF7" w:themeColor="accent5"/>
          <w:right w:val="single" w:sz="8" w:space="0" w:color="B6DFF7" w:themeColor="accent5"/>
        </w:tcBorders>
      </w:tcPr>
    </w:tblStylePr>
    <w:tblStylePr w:type="firstCol">
      <w:rPr>
        <w:b/>
        <w:bCs/>
      </w:rPr>
    </w:tblStylePr>
    <w:tblStylePr w:type="lastCol">
      <w:rPr>
        <w:b/>
        <w:bCs/>
      </w:rPr>
    </w:tblStylePr>
    <w:tblStylePr w:type="band1Vert">
      <w:tblPr/>
      <w:tcPr>
        <w:tcBorders>
          <w:top w:val="single" w:sz="8" w:space="0" w:color="B6DFF7" w:themeColor="accent5"/>
          <w:left w:val="single" w:sz="8" w:space="0" w:color="B6DFF7" w:themeColor="accent5"/>
          <w:bottom w:val="single" w:sz="8" w:space="0" w:color="B6DFF7" w:themeColor="accent5"/>
          <w:right w:val="single" w:sz="8" w:space="0" w:color="B6DFF7" w:themeColor="accent5"/>
        </w:tcBorders>
      </w:tcPr>
    </w:tblStylePr>
    <w:tblStylePr w:type="band1Horz">
      <w:tblPr/>
      <w:tcPr>
        <w:tcBorders>
          <w:top w:val="single" w:sz="8" w:space="0" w:color="B6DFF7" w:themeColor="accent5"/>
          <w:left w:val="single" w:sz="8" w:space="0" w:color="B6DFF7" w:themeColor="accent5"/>
          <w:bottom w:val="single" w:sz="8" w:space="0" w:color="B6DFF7" w:themeColor="accent5"/>
          <w:right w:val="single" w:sz="8" w:space="0" w:color="B6DFF7" w:themeColor="accent5"/>
        </w:tcBorders>
      </w:tcPr>
    </w:tblStylePr>
  </w:style>
  <w:style w:type="table" w:styleId="ColorfulGrid-Accent5">
    <w:name w:val="Colorful Grid Accent 5"/>
    <w:basedOn w:val="TableNormal"/>
    <w:uiPriority w:val="73"/>
    <w:rsid w:val="005D51C3"/>
    <w:rPr>
      <w:color w:val="414042" w:themeColor="text1"/>
    </w:rPr>
    <w:tblPr>
      <w:tblStyleRowBandSize w:val="1"/>
      <w:tblStyleColBandSize w:val="1"/>
      <w:tblBorders>
        <w:insideH w:val="single" w:sz="4" w:space="0" w:color="FFFFFF" w:themeColor="background1"/>
      </w:tblBorders>
    </w:tblPr>
    <w:tcPr>
      <w:shd w:val="clear" w:color="auto" w:fill="F0F8FD" w:themeFill="accent5" w:themeFillTint="33"/>
    </w:tcPr>
    <w:tblStylePr w:type="firstRow">
      <w:rPr>
        <w:b/>
        <w:bCs/>
      </w:rPr>
      <w:tblPr/>
      <w:tcPr>
        <w:shd w:val="clear" w:color="auto" w:fill="E1F2FB" w:themeFill="accent5" w:themeFillTint="66"/>
      </w:tcPr>
    </w:tblStylePr>
    <w:tblStylePr w:type="lastRow">
      <w:rPr>
        <w:b/>
        <w:bCs/>
        <w:color w:val="414042" w:themeColor="text1"/>
      </w:rPr>
      <w:tblPr/>
      <w:tcPr>
        <w:shd w:val="clear" w:color="auto" w:fill="E1F2FB" w:themeFill="accent5" w:themeFillTint="66"/>
      </w:tcPr>
    </w:tblStylePr>
    <w:tblStylePr w:type="firstCol">
      <w:rPr>
        <w:color w:val="FFFFFF" w:themeColor="background1"/>
      </w:rPr>
      <w:tblPr/>
      <w:tcPr>
        <w:shd w:val="clear" w:color="auto" w:fill="54B3EC" w:themeFill="accent5" w:themeFillShade="BF"/>
      </w:tcPr>
    </w:tblStylePr>
    <w:tblStylePr w:type="lastCol">
      <w:rPr>
        <w:color w:val="FFFFFF" w:themeColor="background1"/>
      </w:rPr>
      <w:tblPr/>
      <w:tcPr>
        <w:shd w:val="clear" w:color="auto" w:fill="54B3EC" w:themeFill="accent5" w:themeFillShade="BF"/>
      </w:tcPr>
    </w:tblStylePr>
    <w:tblStylePr w:type="band1Vert">
      <w:tblPr/>
      <w:tcPr>
        <w:shd w:val="clear" w:color="auto" w:fill="DAEEFB" w:themeFill="accent5" w:themeFillTint="7F"/>
      </w:tcPr>
    </w:tblStylePr>
    <w:tblStylePr w:type="band1Horz">
      <w:tblPr/>
      <w:tcPr>
        <w:shd w:val="clear" w:color="auto" w:fill="DAEEFB" w:themeFill="accent5" w:themeFillTint="7F"/>
      </w:tcPr>
    </w:tblStylePr>
  </w:style>
  <w:style w:type="table" w:styleId="ColorfulGrid-Accent6">
    <w:name w:val="Colorful Grid Accent 6"/>
    <w:basedOn w:val="TableNormal"/>
    <w:uiPriority w:val="73"/>
    <w:rsid w:val="005D51C3"/>
    <w:rPr>
      <w:color w:val="414042" w:themeColor="text1"/>
    </w:rPr>
    <w:tblPr>
      <w:tblStyleRowBandSize w:val="1"/>
      <w:tblStyleColBandSize w:val="1"/>
      <w:tblBorders>
        <w:insideH w:val="single" w:sz="4" w:space="0" w:color="FFFFFF" w:themeColor="background1"/>
      </w:tblBorders>
    </w:tblPr>
    <w:tcPr>
      <w:shd w:val="clear" w:color="auto" w:fill="FAEAD8" w:themeFill="accent6" w:themeFillTint="33"/>
    </w:tcPr>
    <w:tblStylePr w:type="firstRow">
      <w:rPr>
        <w:b/>
        <w:bCs/>
      </w:rPr>
      <w:tblPr/>
      <w:tcPr>
        <w:shd w:val="clear" w:color="auto" w:fill="F6D5B1" w:themeFill="accent6" w:themeFillTint="66"/>
      </w:tcPr>
    </w:tblStylePr>
    <w:tblStylePr w:type="lastRow">
      <w:rPr>
        <w:b/>
        <w:bCs/>
        <w:color w:val="414042" w:themeColor="text1"/>
      </w:rPr>
      <w:tblPr/>
      <w:tcPr>
        <w:shd w:val="clear" w:color="auto" w:fill="F6D5B1" w:themeFill="accent6" w:themeFillTint="66"/>
      </w:tcPr>
    </w:tblStylePr>
    <w:tblStylePr w:type="firstCol">
      <w:rPr>
        <w:color w:val="FFFFFF" w:themeColor="background1"/>
      </w:rPr>
      <w:tblPr/>
      <w:tcPr>
        <w:shd w:val="clear" w:color="auto" w:fill="C77215" w:themeFill="accent6" w:themeFillShade="BF"/>
      </w:tcPr>
    </w:tblStylePr>
    <w:tblStylePr w:type="lastCol">
      <w:rPr>
        <w:color w:val="FFFFFF" w:themeColor="background1"/>
      </w:rPr>
      <w:tblPr/>
      <w:tcPr>
        <w:shd w:val="clear" w:color="auto" w:fill="C77215" w:themeFill="accent6" w:themeFillShade="BF"/>
      </w:tcPr>
    </w:tblStylePr>
    <w:tblStylePr w:type="band1Vert">
      <w:tblPr/>
      <w:tcPr>
        <w:shd w:val="clear" w:color="auto" w:fill="F4CB9E" w:themeFill="accent6" w:themeFillTint="7F"/>
      </w:tcPr>
    </w:tblStylePr>
    <w:tblStylePr w:type="band1Horz">
      <w:tblPr/>
      <w:tcPr>
        <w:shd w:val="clear" w:color="auto" w:fill="F4CB9E" w:themeFill="accent6" w:themeFillTint="7F"/>
      </w:tcPr>
    </w:tblStylePr>
  </w:style>
  <w:style w:type="table" w:styleId="ColorfulGrid-Accent1">
    <w:name w:val="Colorful Grid Accent 1"/>
    <w:basedOn w:val="TableNormal"/>
    <w:uiPriority w:val="73"/>
    <w:rsid w:val="005D51C3"/>
    <w:rPr>
      <w:color w:val="414042" w:themeColor="text1"/>
    </w:rPr>
    <w:tblPr>
      <w:tblStyleRowBandSize w:val="1"/>
      <w:tblStyleColBandSize w:val="1"/>
      <w:tblBorders>
        <w:insideH w:val="single" w:sz="4" w:space="0" w:color="FFFFFF" w:themeColor="background1"/>
      </w:tblBorders>
    </w:tblPr>
    <w:tcPr>
      <w:shd w:val="clear" w:color="auto" w:fill="C7EFFF" w:themeFill="accent1" w:themeFillTint="33"/>
    </w:tcPr>
    <w:tblStylePr w:type="firstRow">
      <w:rPr>
        <w:b/>
        <w:bCs/>
      </w:rPr>
      <w:tblPr/>
      <w:tcPr>
        <w:shd w:val="clear" w:color="auto" w:fill="90E0FF" w:themeFill="accent1" w:themeFillTint="66"/>
      </w:tcPr>
    </w:tblStylePr>
    <w:tblStylePr w:type="lastRow">
      <w:rPr>
        <w:b/>
        <w:bCs/>
        <w:color w:val="414042" w:themeColor="text1"/>
      </w:rPr>
      <w:tblPr/>
      <w:tcPr>
        <w:shd w:val="clear" w:color="auto" w:fill="90E0FF" w:themeFill="accent1" w:themeFillTint="66"/>
      </w:tcPr>
    </w:tblStylePr>
    <w:tblStylePr w:type="firstCol">
      <w:rPr>
        <w:color w:val="FFFFFF" w:themeColor="background1"/>
      </w:rPr>
      <w:tblPr/>
      <w:tcPr>
        <w:shd w:val="clear" w:color="auto" w:fill="007FAE" w:themeFill="accent1" w:themeFillShade="BF"/>
      </w:tcPr>
    </w:tblStylePr>
    <w:tblStylePr w:type="lastCol">
      <w:rPr>
        <w:color w:val="FFFFFF" w:themeColor="background1"/>
      </w:rPr>
      <w:tblPr/>
      <w:tcPr>
        <w:shd w:val="clear" w:color="auto" w:fill="007FAE" w:themeFill="accent1" w:themeFillShade="BF"/>
      </w:tcPr>
    </w:tblStylePr>
    <w:tblStylePr w:type="band1Vert">
      <w:tblPr/>
      <w:tcPr>
        <w:shd w:val="clear" w:color="auto" w:fill="75D9FF" w:themeFill="accent1" w:themeFillTint="7F"/>
      </w:tcPr>
    </w:tblStylePr>
    <w:tblStylePr w:type="band1Horz">
      <w:tblPr/>
      <w:tcPr>
        <w:shd w:val="clear" w:color="auto" w:fill="75D9FF" w:themeFill="accent1" w:themeFillTint="7F"/>
      </w:tcPr>
    </w:tblStylePr>
  </w:style>
  <w:style w:type="table" w:styleId="ColorfulList-Accent6">
    <w:name w:val="Colorful List Accent 6"/>
    <w:basedOn w:val="TableNormal"/>
    <w:uiPriority w:val="72"/>
    <w:rsid w:val="005D51C3"/>
    <w:rPr>
      <w:color w:val="414042" w:themeColor="text1"/>
    </w:rPr>
    <w:tblPr>
      <w:tblStyleRowBandSize w:val="1"/>
      <w:tblStyleColBandSize w:val="1"/>
    </w:tblPr>
    <w:tcPr>
      <w:shd w:val="clear" w:color="auto" w:fill="FDF4EC" w:themeFill="accent6" w:themeFillTint="19"/>
    </w:tcPr>
    <w:tblStylePr w:type="firstRow">
      <w:rPr>
        <w:b/>
        <w:bCs/>
        <w:color w:val="FFFFFF" w:themeColor="background1"/>
      </w:rPr>
      <w:tblPr/>
      <w:tcPr>
        <w:tcBorders>
          <w:bottom w:val="single" w:sz="12" w:space="0" w:color="FFFFFF" w:themeColor="background1"/>
        </w:tcBorders>
        <w:shd w:val="clear" w:color="auto" w:fill="68BCEE" w:themeFill="accent5" w:themeFillShade="CC"/>
      </w:tcPr>
    </w:tblStylePr>
    <w:tblStylePr w:type="lastRow">
      <w:rPr>
        <w:b/>
        <w:bCs/>
        <w:color w:val="68BCEE"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5CF" w:themeFill="accent6" w:themeFillTint="3F"/>
      </w:tcPr>
    </w:tblStylePr>
    <w:tblStylePr w:type="band1Horz">
      <w:tblPr/>
      <w:tcPr>
        <w:shd w:val="clear" w:color="auto" w:fill="FAEAD8" w:themeFill="accent6" w:themeFillTint="33"/>
      </w:tcPr>
    </w:tblStylePr>
  </w:style>
  <w:style w:type="table" w:styleId="MediumGrid3-Accent5">
    <w:name w:val="Medium Grid 3 Accent 5"/>
    <w:basedOn w:val="TableNormal"/>
    <w:uiPriority w:val="69"/>
    <w:rsid w:val="005D51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6F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DFF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DFF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DFF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DFF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EF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EFB" w:themeFill="accent5" w:themeFillTint="7F"/>
      </w:tcPr>
    </w:tblStylePr>
  </w:style>
  <w:style w:type="paragraph" w:customStyle="1" w:styleId="RAISEsubheading1">
    <w:name w:val="RAISE subheading1"/>
    <w:basedOn w:val="RAISEsubheading2"/>
    <w:qFormat/>
    <w:rsid w:val="00FE714E"/>
    <w:rPr>
      <w:color w:val="5D5B5E" w:themeColor="text1" w:themeTint="D9"/>
      <w:sz w:val="40"/>
      <w:szCs w:val="40"/>
    </w:rPr>
  </w:style>
  <w:style w:type="paragraph" w:customStyle="1" w:styleId="RAISEsubheading3">
    <w:name w:val="RAISE subheading 3"/>
    <w:basedOn w:val="RAISEsubheading2"/>
    <w:qFormat/>
    <w:rsid w:val="00FE714E"/>
    <w:rPr>
      <w:color w:val="5D5B5E" w:themeColor="text1" w:themeTint="D9"/>
      <w:sz w:val="28"/>
      <w:szCs w:val="28"/>
    </w:rPr>
  </w:style>
  <w:style w:type="paragraph" w:customStyle="1" w:styleId="paragraph">
    <w:name w:val="paragraph"/>
    <w:basedOn w:val="Normal"/>
    <w:rsid w:val="00F05D10"/>
    <w:pPr>
      <w:spacing w:before="100" w:beforeAutospacing="1" w:after="100" w:afterAutospacing="1"/>
    </w:pPr>
    <w:rPr>
      <w:rFonts w:eastAsia="Times New Roman"/>
      <w:lang w:val="en-AU" w:eastAsia="en-GB"/>
    </w:rPr>
  </w:style>
  <w:style w:type="character" w:customStyle="1" w:styleId="normaltextrun">
    <w:name w:val="normaltextrun"/>
    <w:basedOn w:val="DefaultParagraphFont"/>
    <w:rsid w:val="00F05D10"/>
  </w:style>
  <w:style w:type="character" w:customStyle="1" w:styleId="eop">
    <w:name w:val="eop"/>
    <w:basedOn w:val="DefaultParagraphFont"/>
    <w:rsid w:val="00F05D10"/>
  </w:style>
  <w:style w:type="character" w:customStyle="1" w:styleId="Heading1Char">
    <w:name w:val="Heading 1 Char"/>
    <w:basedOn w:val="DefaultParagraphFont"/>
    <w:link w:val="Heading1"/>
    <w:uiPriority w:val="9"/>
    <w:rsid w:val="0058376D"/>
    <w:rPr>
      <w:rFonts w:eastAsia="Times New Roman"/>
      <w:b/>
      <w:bCs/>
      <w:kern w:val="36"/>
      <w:sz w:val="48"/>
      <w:szCs w:val="48"/>
      <w:lang w:val="en-AU" w:eastAsia="en-GB"/>
    </w:rPr>
  </w:style>
  <w:style w:type="character" w:styleId="CommentReference">
    <w:name w:val="annotation reference"/>
    <w:basedOn w:val="DefaultParagraphFont"/>
    <w:uiPriority w:val="99"/>
    <w:semiHidden/>
    <w:unhideWhenUsed/>
    <w:rsid w:val="001254CA"/>
    <w:rPr>
      <w:sz w:val="16"/>
      <w:szCs w:val="16"/>
    </w:rPr>
  </w:style>
  <w:style w:type="paragraph" w:styleId="CommentText">
    <w:name w:val="annotation text"/>
    <w:basedOn w:val="Normal"/>
    <w:link w:val="CommentTextChar"/>
    <w:uiPriority w:val="99"/>
    <w:unhideWhenUsed/>
    <w:rsid w:val="001254CA"/>
    <w:rPr>
      <w:sz w:val="20"/>
      <w:szCs w:val="20"/>
    </w:rPr>
  </w:style>
  <w:style w:type="character" w:customStyle="1" w:styleId="CommentTextChar">
    <w:name w:val="Comment Text Char"/>
    <w:basedOn w:val="DefaultParagraphFont"/>
    <w:link w:val="CommentText"/>
    <w:uiPriority w:val="99"/>
    <w:rsid w:val="001254CA"/>
    <w:rPr>
      <w:sz w:val="20"/>
      <w:szCs w:val="20"/>
      <w:lang w:eastAsia="en-US"/>
    </w:rPr>
  </w:style>
  <w:style w:type="paragraph" w:styleId="CommentSubject">
    <w:name w:val="annotation subject"/>
    <w:basedOn w:val="CommentText"/>
    <w:next w:val="CommentText"/>
    <w:link w:val="CommentSubjectChar"/>
    <w:uiPriority w:val="99"/>
    <w:semiHidden/>
    <w:unhideWhenUsed/>
    <w:rsid w:val="001254CA"/>
    <w:rPr>
      <w:b/>
      <w:bCs/>
    </w:rPr>
  </w:style>
  <w:style w:type="character" w:customStyle="1" w:styleId="CommentSubjectChar">
    <w:name w:val="Comment Subject Char"/>
    <w:basedOn w:val="CommentTextChar"/>
    <w:link w:val="CommentSubject"/>
    <w:uiPriority w:val="99"/>
    <w:semiHidden/>
    <w:rsid w:val="001254CA"/>
    <w:rPr>
      <w:b/>
      <w:bCs/>
      <w:sz w:val="20"/>
      <w:szCs w:val="20"/>
      <w:lang w:eastAsia="en-US"/>
    </w:rPr>
  </w:style>
  <w:style w:type="character" w:styleId="Hyperlink">
    <w:name w:val="Hyperlink"/>
    <w:basedOn w:val="DefaultParagraphFont"/>
    <w:uiPriority w:val="99"/>
    <w:unhideWhenUsed/>
    <w:rsid w:val="00AB5462"/>
    <w:rPr>
      <w:color w:val="2F308D" w:themeColor="hyperlink"/>
      <w:u w:val="single"/>
    </w:rPr>
  </w:style>
  <w:style w:type="character" w:styleId="UnresolvedMention">
    <w:name w:val="Unresolved Mention"/>
    <w:basedOn w:val="DefaultParagraphFont"/>
    <w:uiPriority w:val="99"/>
    <w:semiHidden/>
    <w:unhideWhenUsed/>
    <w:rsid w:val="00AB5462"/>
    <w:rPr>
      <w:color w:val="605E5C"/>
      <w:shd w:val="clear" w:color="auto" w:fill="E1DFDD"/>
    </w:rPr>
  </w:style>
  <w:style w:type="paragraph" w:styleId="Revision">
    <w:name w:val="Revision"/>
    <w:hidden/>
    <w:uiPriority w:val="99"/>
    <w:semiHidden/>
    <w:rsid w:val="00886086"/>
    <w:rPr>
      <w:lang w:eastAsia="en-US"/>
    </w:rPr>
  </w:style>
  <w:style w:type="paragraph" w:styleId="NormalWeb">
    <w:name w:val="Normal (Web)"/>
    <w:basedOn w:val="Normal"/>
    <w:uiPriority w:val="99"/>
    <w:semiHidden/>
    <w:unhideWhenUsed/>
    <w:rsid w:val="00D5293E"/>
    <w:pPr>
      <w:spacing w:before="100" w:beforeAutospacing="1" w:after="100" w:afterAutospacing="1"/>
    </w:pPr>
    <w:rPr>
      <w:rFonts w:eastAsia="Times New Roman"/>
      <w:lang w:val="en-AU" w:eastAsia="en-GB"/>
    </w:rPr>
  </w:style>
  <w:style w:type="character" w:customStyle="1" w:styleId="relative">
    <w:name w:val="relative"/>
    <w:basedOn w:val="DefaultParagraphFont"/>
    <w:rsid w:val="00D5293E"/>
  </w:style>
  <w:style w:type="character" w:styleId="Strong">
    <w:name w:val="Strong"/>
    <w:basedOn w:val="DefaultParagraphFont"/>
    <w:uiPriority w:val="22"/>
    <w:qFormat/>
    <w:rsid w:val="00D5293E"/>
    <w:rPr>
      <w:b/>
      <w:bCs/>
    </w:rPr>
  </w:style>
  <w:style w:type="character" w:styleId="Emphasis">
    <w:name w:val="Emphasis"/>
    <w:basedOn w:val="DefaultParagraphFont"/>
    <w:uiPriority w:val="20"/>
    <w:qFormat/>
    <w:rsid w:val="00D5293E"/>
    <w:rPr>
      <w:i/>
      <w:iCs/>
    </w:rPr>
  </w:style>
  <w:style w:type="character" w:customStyle="1" w:styleId="ms-1">
    <w:name w:val="ms-1"/>
    <w:basedOn w:val="DefaultParagraphFont"/>
    <w:rsid w:val="00D5293E"/>
  </w:style>
  <w:style w:type="character" w:customStyle="1" w:styleId="max-w-full">
    <w:name w:val="max-w-full"/>
    <w:basedOn w:val="DefaultParagraphFont"/>
    <w:rsid w:val="00D5293E"/>
  </w:style>
  <w:style w:type="character" w:customStyle="1" w:styleId="-me-1">
    <w:name w:val="-me-1"/>
    <w:basedOn w:val="DefaultParagraphFont"/>
    <w:rsid w:val="00D5293E"/>
  </w:style>
  <w:style w:type="character" w:customStyle="1" w:styleId="Heading2Char">
    <w:name w:val="Heading 2 Char"/>
    <w:basedOn w:val="DefaultParagraphFont"/>
    <w:link w:val="Heading2"/>
    <w:uiPriority w:val="9"/>
    <w:rsid w:val="002A0FC5"/>
    <w:rPr>
      <w:rFonts w:asciiTheme="majorHAnsi" w:eastAsiaTheme="majorEastAsia" w:hAnsiTheme="majorHAnsi" w:cstheme="majorBidi"/>
      <w:color w:val="007FAE"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1721">
      <w:bodyDiv w:val="1"/>
      <w:marLeft w:val="0"/>
      <w:marRight w:val="0"/>
      <w:marTop w:val="0"/>
      <w:marBottom w:val="0"/>
      <w:divBdr>
        <w:top w:val="none" w:sz="0" w:space="0" w:color="auto"/>
        <w:left w:val="none" w:sz="0" w:space="0" w:color="auto"/>
        <w:bottom w:val="none" w:sz="0" w:space="0" w:color="auto"/>
        <w:right w:val="none" w:sz="0" w:space="0" w:color="auto"/>
      </w:divBdr>
    </w:div>
    <w:div w:id="335039933">
      <w:bodyDiv w:val="1"/>
      <w:marLeft w:val="0"/>
      <w:marRight w:val="0"/>
      <w:marTop w:val="0"/>
      <w:marBottom w:val="0"/>
      <w:divBdr>
        <w:top w:val="none" w:sz="0" w:space="0" w:color="auto"/>
        <w:left w:val="none" w:sz="0" w:space="0" w:color="auto"/>
        <w:bottom w:val="none" w:sz="0" w:space="0" w:color="auto"/>
        <w:right w:val="none" w:sz="0" w:space="0" w:color="auto"/>
      </w:divBdr>
    </w:div>
    <w:div w:id="665671942">
      <w:bodyDiv w:val="1"/>
      <w:marLeft w:val="0"/>
      <w:marRight w:val="0"/>
      <w:marTop w:val="0"/>
      <w:marBottom w:val="0"/>
      <w:divBdr>
        <w:top w:val="none" w:sz="0" w:space="0" w:color="auto"/>
        <w:left w:val="none" w:sz="0" w:space="0" w:color="auto"/>
        <w:bottom w:val="none" w:sz="0" w:space="0" w:color="auto"/>
        <w:right w:val="none" w:sz="0" w:space="0" w:color="auto"/>
      </w:divBdr>
    </w:div>
    <w:div w:id="774591563">
      <w:bodyDiv w:val="1"/>
      <w:marLeft w:val="0"/>
      <w:marRight w:val="0"/>
      <w:marTop w:val="0"/>
      <w:marBottom w:val="0"/>
      <w:divBdr>
        <w:top w:val="none" w:sz="0" w:space="0" w:color="auto"/>
        <w:left w:val="none" w:sz="0" w:space="0" w:color="auto"/>
        <w:bottom w:val="none" w:sz="0" w:space="0" w:color="auto"/>
        <w:right w:val="none" w:sz="0" w:space="0" w:color="auto"/>
      </w:divBdr>
      <w:divsChild>
        <w:div w:id="730081786">
          <w:marLeft w:val="0"/>
          <w:marRight w:val="0"/>
          <w:marTop w:val="0"/>
          <w:marBottom w:val="0"/>
          <w:divBdr>
            <w:top w:val="none" w:sz="0" w:space="0" w:color="auto"/>
            <w:left w:val="none" w:sz="0" w:space="0" w:color="auto"/>
            <w:bottom w:val="none" w:sz="0" w:space="0" w:color="auto"/>
            <w:right w:val="none" w:sz="0" w:space="0" w:color="auto"/>
          </w:divBdr>
        </w:div>
        <w:div w:id="1371957290">
          <w:marLeft w:val="0"/>
          <w:marRight w:val="0"/>
          <w:marTop w:val="0"/>
          <w:marBottom w:val="0"/>
          <w:divBdr>
            <w:top w:val="none" w:sz="0" w:space="0" w:color="auto"/>
            <w:left w:val="none" w:sz="0" w:space="0" w:color="auto"/>
            <w:bottom w:val="none" w:sz="0" w:space="0" w:color="auto"/>
            <w:right w:val="none" w:sz="0" w:space="0" w:color="auto"/>
          </w:divBdr>
        </w:div>
        <w:div w:id="1930652867">
          <w:marLeft w:val="0"/>
          <w:marRight w:val="0"/>
          <w:marTop w:val="0"/>
          <w:marBottom w:val="0"/>
          <w:divBdr>
            <w:top w:val="none" w:sz="0" w:space="0" w:color="auto"/>
            <w:left w:val="none" w:sz="0" w:space="0" w:color="auto"/>
            <w:bottom w:val="none" w:sz="0" w:space="0" w:color="auto"/>
            <w:right w:val="none" w:sz="0" w:space="0" w:color="auto"/>
          </w:divBdr>
        </w:div>
      </w:divsChild>
    </w:div>
    <w:div w:id="1062217728">
      <w:bodyDiv w:val="1"/>
      <w:marLeft w:val="0"/>
      <w:marRight w:val="0"/>
      <w:marTop w:val="0"/>
      <w:marBottom w:val="0"/>
      <w:divBdr>
        <w:top w:val="none" w:sz="0" w:space="0" w:color="auto"/>
        <w:left w:val="none" w:sz="0" w:space="0" w:color="auto"/>
        <w:bottom w:val="none" w:sz="0" w:space="0" w:color="auto"/>
        <w:right w:val="none" w:sz="0" w:space="0" w:color="auto"/>
      </w:divBdr>
    </w:div>
    <w:div w:id="1682928027">
      <w:bodyDiv w:val="1"/>
      <w:marLeft w:val="0"/>
      <w:marRight w:val="0"/>
      <w:marTop w:val="0"/>
      <w:marBottom w:val="0"/>
      <w:divBdr>
        <w:top w:val="none" w:sz="0" w:space="0" w:color="auto"/>
        <w:left w:val="none" w:sz="0" w:space="0" w:color="auto"/>
        <w:bottom w:val="none" w:sz="0" w:space="0" w:color="auto"/>
        <w:right w:val="none" w:sz="0" w:space="0" w:color="auto"/>
      </w:divBdr>
    </w:div>
    <w:div w:id="2025814360">
      <w:bodyDiv w:val="1"/>
      <w:marLeft w:val="0"/>
      <w:marRight w:val="0"/>
      <w:marTop w:val="0"/>
      <w:marBottom w:val="0"/>
      <w:divBdr>
        <w:top w:val="none" w:sz="0" w:space="0" w:color="auto"/>
        <w:left w:val="none" w:sz="0" w:space="0" w:color="auto"/>
        <w:bottom w:val="none" w:sz="0" w:space="0" w:color="auto"/>
        <w:right w:val="none" w:sz="0" w:space="0" w:color="auto"/>
      </w:divBdr>
      <w:divsChild>
        <w:div w:id="96295171">
          <w:marLeft w:val="0"/>
          <w:marRight w:val="0"/>
          <w:marTop w:val="0"/>
          <w:marBottom w:val="0"/>
          <w:divBdr>
            <w:top w:val="none" w:sz="0" w:space="0" w:color="auto"/>
            <w:left w:val="none" w:sz="0" w:space="0" w:color="auto"/>
            <w:bottom w:val="none" w:sz="0" w:space="0" w:color="auto"/>
            <w:right w:val="none" w:sz="0" w:space="0" w:color="auto"/>
          </w:divBdr>
        </w:div>
      </w:divsChild>
    </w:div>
    <w:div w:id="2108232480">
      <w:bodyDiv w:val="1"/>
      <w:marLeft w:val="0"/>
      <w:marRight w:val="0"/>
      <w:marTop w:val="0"/>
      <w:marBottom w:val="0"/>
      <w:divBdr>
        <w:top w:val="none" w:sz="0" w:space="0" w:color="auto"/>
        <w:left w:val="none" w:sz="0" w:space="0" w:color="auto"/>
        <w:bottom w:val="none" w:sz="0" w:space="0" w:color="auto"/>
        <w:right w:val="none" w:sz="0" w:space="0" w:color="auto"/>
      </w:divBdr>
      <w:divsChild>
        <w:div w:id="1156145749">
          <w:marLeft w:val="0"/>
          <w:marRight w:val="0"/>
          <w:marTop w:val="0"/>
          <w:marBottom w:val="0"/>
          <w:divBdr>
            <w:top w:val="none" w:sz="0" w:space="0" w:color="auto"/>
            <w:left w:val="none" w:sz="0" w:space="0" w:color="auto"/>
            <w:bottom w:val="none" w:sz="0" w:space="0" w:color="auto"/>
            <w:right w:val="none" w:sz="0" w:space="0" w:color="auto"/>
          </w:divBdr>
          <w:divsChild>
            <w:div w:id="215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ise.org.au/about/independent-evalu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AISE september 21">
      <a:dk1>
        <a:srgbClr val="414042"/>
      </a:dk1>
      <a:lt1>
        <a:sysClr val="window" lastClr="FFFFFF"/>
      </a:lt1>
      <a:dk2>
        <a:srgbClr val="2F308D"/>
      </a:dk2>
      <a:lt2>
        <a:srgbClr val="ECE9E7"/>
      </a:lt2>
      <a:accent1>
        <a:srgbClr val="00AAE9"/>
      </a:accent1>
      <a:accent2>
        <a:srgbClr val="DF653A"/>
      </a:accent2>
      <a:accent3>
        <a:srgbClr val="AECD54"/>
      </a:accent3>
      <a:accent4>
        <a:srgbClr val="CE2D89"/>
      </a:accent4>
      <a:accent5>
        <a:srgbClr val="B6DFF7"/>
      </a:accent5>
      <a:accent6>
        <a:srgbClr val="EA983E"/>
      </a:accent6>
      <a:hlink>
        <a:srgbClr val="2F308D"/>
      </a:hlink>
      <a:folHlink>
        <a:srgbClr val="A0316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4dfdb670fd2eb7bdb7b3bcc97cfdad24">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be38c92189f8b932457209bc52821c1"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edea7b-27b6-4a15-82b5-d59966af1777">
      <Value>1</Value>
    </TaxCatchAll>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3417A734-D3E3-1345-A4B0-945B2675E19B}">
  <ds:schemaRefs>
    <ds:schemaRef ds:uri="http://schemas.openxmlformats.org/officeDocument/2006/bibliography"/>
  </ds:schemaRefs>
</ds:datastoreItem>
</file>

<file path=customXml/itemProps2.xml><?xml version="1.0" encoding="utf-8"?>
<ds:datastoreItem xmlns:ds="http://schemas.openxmlformats.org/officeDocument/2006/customXml" ds:itemID="{305449FE-40AB-427A-BC7C-10E7F51B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684EA-0A69-4924-835C-143E00E0DE35}">
  <ds:schemaRefs>
    <ds:schemaRef ds:uri="http://schemas.microsoft.com/sharepoint/v3/contenttype/forms"/>
  </ds:schemaRefs>
</ds:datastoreItem>
</file>

<file path=customXml/itemProps4.xml><?xml version="1.0" encoding="utf-8"?>
<ds:datastoreItem xmlns:ds="http://schemas.openxmlformats.org/officeDocument/2006/customXml" ds:itemID="{1B563DF8-1F33-44FE-AC0C-FC77CD1F38CF}">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185 - Raise Foundation - Mental Health and Suicide Prevention Agreement Review - Puiblic inquiry</vt:lpstr>
    </vt:vector>
  </TitlesOfParts>
  <Company>Raise Foundation</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185 - Raise Foundation - Mental Health and Suicide Prevention Agreement Review - Puiblic inquiry</dc:title>
  <dc:subject/>
  <dc:creator>Raise Foundation</dc:creator>
  <cp:keywords/>
  <dc:description/>
  <cp:lastModifiedBy>Chris Alston</cp:lastModifiedBy>
  <cp:revision>3</cp:revision>
  <dcterms:created xsi:type="dcterms:W3CDTF">2025-08-08T02:44:00Z</dcterms:created>
  <dcterms:modified xsi:type="dcterms:W3CDTF">2025-08-08T03:20:00Z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2025-08-08T02:44:25Z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537a6737-a5d9-4fe5-b536-c040786c9faf</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