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 xml:space="preserve">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w:t>
            </w:r>
            <w:proofErr w:type="spellStart"/>
            <w:r w:rsidRPr="007A395F">
              <w:rPr>
                <w:rFonts w:cstheme="minorHAnsi"/>
                <w:color w:val="000000"/>
                <w:sz w:val="18"/>
                <w:szCs w:val="18"/>
              </w:rPr>
              <w:t>Eslake</w:t>
            </w:r>
            <w:proofErr w:type="spellEnd"/>
            <w:r w:rsidRPr="007A395F">
              <w:rPr>
                <w:rFonts w:cstheme="minorHAnsi"/>
                <w:color w:val="000000"/>
                <w:sz w:val="18"/>
                <w:szCs w:val="18"/>
              </w:rPr>
              <w:t xml:space="preserv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 xml:space="preserve">The GST should not be increased because Australians are struggling with a </w:t>
            </w:r>
            <w:proofErr w:type="gramStart"/>
            <w:r w:rsidRPr="006F6B84">
              <w:rPr>
                <w:rFonts w:cstheme="minorHAnsi"/>
                <w:color w:val="000000"/>
                <w:sz w:val="18"/>
                <w:szCs w:val="18"/>
              </w:rPr>
              <w:t>cost of living</w:t>
            </w:r>
            <w:proofErr w:type="gramEnd"/>
            <w:r w:rsidRPr="006F6B84">
              <w:rPr>
                <w:rFonts w:cstheme="minorHAnsi"/>
                <w:color w:val="000000"/>
                <w:sz w:val="18"/>
                <w:szCs w:val="18"/>
              </w:rPr>
              <w:t xml:space="preserve">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t>
            </w:r>
            <w:proofErr w:type="gramStart"/>
            <w:r w:rsidRPr="006F6B84">
              <w:rPr>
                <w:rFonts w:cstheme="minorHAnsi"/>
                <w:color w:val="000000"/>
                <w:sz w:val="18"/>
                <w:szCs w:val="18"/>
              </w:rPr>
              <w:t>with</w:t>
            </w:r>
            <w:proofErr w:type="gramEnd"/>
            <w:r w:rsidRPr="006F6B84">
              <w:rPr>
                <w:rFonts w:cstheme="minorHAnsi"/>
                <w:color w:val="000000"/>
                <w:sz w:val="18"/>
                <w:szCs w:val="18"/>
              </w:rPr>
              <w:t xml:space="preserve"> and a GST increase will make things </w:t>
            </w:r>
            <w:proofErr w:type="gramStart"/>
            <w:r w:rsidRPr="006F6B84">
              <w:rPr>
                <w:rFonts w:cstheme="minorHAnsi"/>
                <w:color w:val="000000"/>
                <w:sz w:val="18"/>
                <w:szCs w:val="18"/>
              </w:rPr>
              <w:t>worse .</w:t>
            </w:r>
            <w:proofErr w:type="gramEnd"/>
            <w:r w:rsidRPr="006F6B84">
              <w:rPr>
                <w:rFonts w:cstheme="minorHAnsi"/>
                <w:color w:val="000000"/>
                <w:sz w:val="18"/>
                <w:szCs w:val="18"/>
              </w:rPr>
              <w:t xml:space="preserve"> I am a pensioner and cannot afford to live because prices are too high and so are rents. Australians are getting poorer as inflation bites. The GST was introduced to get rid of state </w:t>
            </w:r>
            <w:proofErr w:type="gramStart"/>
            <w:r w:rsidRPr="006F6B84">
              <w:rPr>
                <w:rFonts w:cstheme="minorHAnsi"/>
                <w:color w:val="000000"/>
                <w:sz w:val="18"/>
                <w:szCs w:val="18"/>
              </w:rPr>
              <w:t>taxes</w:t>
            </w:r>
            <w:proofErr w:type="gramEnd"/>
            <w:r w:rsidRPr="006F6B84">
              <w:rPr>
                <w:rFonts w:cstheme="minorHAnsi"/>
                <w:color w:val="000000"/>
                <w:sz w:val="18"/>
                <w:szCs w:val="18"/>
              </w:rPr>
              <w:t xml:space="preserve"> but this is not the case as in Victoria the government is introduced new taxes and increasing existing ones. The needs to be a focus on government spending and waste and getting rid of unconstitutional government departments such as the federal department for local government </w:t>
            </w:r>
            <w:proofErr w:type="gramStart"/>
            <w:r w:rsidRPr="006F6B84">
              <w:rPr>
                <w:rFonts w:cstheme="minorHAnsi"/>
                <w:color w:val="000000"/>
                <w:sz w:val="18"/>
                <w:szCs w:val="18"/>
              </w:rPr>
              <w:t>and also</w:t>
            </w:r>
            <w:proofErr w:type="gramEnd"/>
            <w:r w:rsidRPr="006F6B84">
              <w:rPr>
                <w:rFonts w:cstheme="minorHAnsi"/>
                <w:color w:val="000000"/>
                <w:sz w:val="18"/>
                <w:szCs w:val="18"/>
              </w:rPr>
              <w:t xml:space="preserve"> stop breaking the Australian Constitution by giving direct funding to local government. Local government is a state </w:t>
            </w:r>
            <w:proofErr w:type="gramStart"/>
            <w:r w:rsidRPr="006F6B84">
              <w:rPr>
                <w:rFonts w:cstheme="minorHAnsi"/>
                <w:color w:val="000000"/>
                <w:sz w:val="18"/>
                <w:szCs w:val="18"/>
              </w:rPr>
              <w:t>jurisdiction</w:t>
            </w:r>
            <w:proofErr w:type="gramEnd"/>
            <w:r w:rsidRPr="006F6B84">
              <w:rPr>
                <w:rFonts w:cstheme="minorHAnsi"/>
                <w:color w:val="000000"/>
                <w:sz w:val="18"/>
                <w:szCs w:val="18"/>
              </w:rPr>
              <w:t xml:space="preserve"> and federal funding must go through the state governments. Abolishing the federal local government department will save millions of dollars each year. Unemployment is now climbing and cut in taxation is needed not an increase in GST. Government is spending too </w:t>
            </w:r>
            <w:proofErr w:type="gramStart"/>
            <w:r w:rsidRPr="006F6B84">
              <w:rPr>
                <w:rFonts w:cstheme="minorHAnsi"/>
                <w:color w:val="000000"/>
                <w:sz w:val="18"/>
                <w:szCs w:val="18"/>
              </w:rPr>
              <w:t>much</w:t>
            </w:r>
            <w:proofErr w:type="gramEnd"/>
            <w:r w:rsidRPr="006F6B84">
              <w:rPr>
                <w:rFonts w:cstheme="minorHAnsi"/>
                <w:color w:val="000000"/>
                <w:sz w:val="18"/>
                <w:szCs w:val="18"/>
              </w:rPr>
              <w:t xml:space="preserve">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proofErr w:type="gramStart"/>
            <w:r w:rsidRPr="0087096C">
              <w:rPr>
                <w:rFonts w:cstheme="minorHAnsi"/>
                <w:color w:val="000000"/>
                <w:sz w:val="18"/>
                <w:szCs w:val="18"/>
              </w:rPr>
              <w:t>worker,yes</w:t>
            </w:r>
            <w:proofErr w:type="spellEnd"/>
            <w:proofErr w:type="gram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w:t>
            </w:r>
            <w:proofErr w:type="gramStart"/>
            <w:r w:rsidRPr="0087096C">
              <w:rPr>
                <w:rFonts w:cstheme="minorHAnsi"/>
                <w:color w:val="000000"/>
                <w:sz w:val="18"/>
                <w:szCs w:val="18"/>
              </w:rPr>
              <w:t>hard earned</w:t>
            </w:r>
            <w:proofErr w:type="gramEnd"/>
            <w:r w:rsidRPr="0087096C">
              <w:rPr>
                <w:rFonts w:cstheme="minorHAnsi"/>
                <w:color w:val="000000"/>
                <w:sz w:val="18"/>
                <w:szCs w:val="18"/>
              </w:rPr>
              <w:t xml:space="preserve">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w:t>
            </w:r>
            <w:proofErr w:type="gramStart"/>
            <w:r w:rsidRPr="00B86C88">
              <w:rPr>
                <w:rFonts w:eastAsia="Times New Roman" w:cstheme="minorHAnsi"/>
              </w:rPr>
              <w:t>problem in its own right</w:t>
            </w:r>
            <w:proofErr w:type="gramEnd"/>
            <w:r w:rsidRPr="00B86C88">
              <w:rPr>
                <w:rFonts w:eastAsia="Times New Roman" w:cstheme="minorHAnsi"/>
              </w:rPr>
              <w:t xml:space="preserve">.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w:t>
            </w:r>
            <w:proofErr w:type="gramStart"/>
            <w:r w:rsidRPr="00526933">
              <w:rPr>
                <w:rFonts w:eastAsia="Times New Roman" w:cstheme="minorHAnsi"/>
              </w:rPr>
              <w:t>a</w:t>
            </w:r>
            <w:proofErr w:type="gramEnd"/>
            <w:r w:rsidRPr="00526933">
              <w:rPr>
                <w:rFonts w:eastAsia="Times New Roman" w:cstheme="minorHAnsi"/>
              </w:rPr>
              <w:t xml:space="preserve"> NSW Treasurer's office and after </w:t>
            </w:r>
            <w:proofErr w:type="gramStart"/>
            <w:r w:rsidRPr="00526933">
              <w:rPr>
                <w:rFonts w:eastAsia="Times New Roman" w:cstheme="minorHAnsi"/>
              </w:rPr>
              <w:t>1995,as</w:t>
            </w:r>
            <w:proofErr w:type="gramEnd"/>
            <w:r w:rsidRPr="00526933">
              <w:rPr>
                <w:rFonts w:eastAsia="Times New Roman" w:cstheme="minorHAnsi"/>
              </w:rPr>
              <w:t xml:space="preserve"> the main financial adviser on the State Budget to two NSW Premiers. 1. The general revenue assistance system between the Federal and State/Territory Governments </w:t>
            </w:r>
            <w:r w:rsidRPr="00526933">
              <w:rPr>
                <w:rFonts w:eastAsia="Times New Roman" w:cstheme="minorHAnsi"/>
              </w:rPr>
              <w:lastRenderedPageBreak/>
              <w:t xml:space="preserve">needs fundamental reform as it approaches its centenary. It is complex, perverse, costly and not fit for purpose in a modern economy </w:t>
            </w:r>
            <w:proofErr w:type="spellStart"/>
            <w:r w:rsidRPr="00526933">
              <w:rPr>
                <w:rFonts w:eastAsia="Times New Roman" w:cstheme="minorHAnsi"/>
              </w:rPr>
              <w:t>requring</w:t>
            </w:r>
            <w:proofErr w:type="spellEnd"/>
            <w:r w:rsidRPr="00526933">
              <w:rPr>
                <w:rFonts w:eastAsia="Times New Roman" w:cstheme="minorHAnsi"/>
              </w:rPr>
              <w:t xml:space="preserve"> improved productivity. 2. In the 1980s, the Commission deemed Queensland a mendicant State gaining a higher funding </w:t>
            </w:r>
            <w:proofErr w:type="gramStart"/>
            <w:r w:rsidRPr="00526933">
              <w:rPr>
                <w:rFonts w:eastAsia="Times New Roman" w:cstheme="minorHAnsi"/>
              </w:rPr>
              <w:t>share</w:t>
            </w:r>
            <w:proofErr w:type="gramEnd"/>
            <w:r w:rsidRPr="00526933">
              <w:rPr>
                <w:rFonts w:eastAsia="Times New Roman" w:cstheme="minorHAnsi"/>
              </w:rPr>
              <w:t xml:space="preserv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 xml:space="preserve">If the west Australian government believes </w:t>
            </w:r>
            <w:proofErr w:type="spellStart"/>
            <w:proofErr w:type="gramStart"/>
            <w:r w:rsidRPr="009C21C3">
              <w:rPr>
                <w:rFonts w:eastAsia="Times New Roman" w:cstheme="minorHAnsi"/>
              </w:rPr>
              <w:t>its</w:t>
            </w:r>
            <w:proofErr w:type="spellEnd"/>
            <w:proofErr w:type="gramEnd"/>
            <w:r w:rsidRPr="009C21C3">
              <w:rPr>
                <w:rFonts w:eastAsia="Times New Roman" w:cstheme="minorHAnsi"/>
              </w:rPr>
              <w:t xml:space="preserve"> fair to receive 75% per person of GST revenue. Does it also believe that its residents should be able to keep 75% of their incomes earned instead of paying </w:t>
            </w:r>
            <w:proofErr w:type="gramStart"/>
            <w:r w:rsidRPr="009C21C3">
              <w:rPr>
                <w:rFonts w:eastAsia="Times New Roman" w:cstheme="minorHAnsi"/>
              </w:rPr>
              <w:t>a majority of</w:t>
            </w:r>
            <w:proofErr w:type="gramEnd"/>
            <w:r w:rsidRPr="009C21C3">
              <w:rPr>
                <w:rFonts w:eastAsia="Times New Roman" w:cstheme="minorHAnsi"/>
              </w:rPr>
              <w:t xml:space="preserve">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w:t>
            </w:r>
            <w:proofErr w:type="gramStart"/>
            <w:r w:rsidRPr="00DE1ABF">
              <w:rPr>
                <w:rFonts w:eastAsia="Times New Roman" w:cstheme="minorHAnsi"/>
              </w:rPr>
              <w:t>days</w:t>
            </w:r>
            <w:proofErr w:type="gramEnd"/>
            <w:r w:rsidRPr="00DE1ABF">
              <w:rPr>
                <w:rFonts w:eastAsia="Times New Roman" w:cstheme="minorHAnsi"/>
              </w:rPr>
              <w:t xml:space="preserve"> subsidy doesn’t help when the subsidy amount is not worth it to work more. We are getting taxed left </w:t>
            </w:r>
            <w:r w:rsidRPr="00DE1ABF">
              <w:rPr>
                <w:rFonts w:eastAsia="Times New Roman" w:cstheme="minorHAnsi"/>
              </w:rPr>
              <w:lastRenderedPageBreak/>
              <w:t xml:space="preserve">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w:t>
            </w:r>
            <w:proofErr w:type="gramStart"/>
            <w:r w:rsidRPr="00DE1ABF">
              <w:rPr>
                <w:rFonts w:eastAsia="Times New Roman" w:cstheme="minorHAnsi"/>
              </w:rPr>
              <w:t>mum’s</w:t>
            </w:r>
            <w:proofErr w:type="gramEnd"/>
            <w:r w:rsidRPr="00DE1ABF">
              <w:rPr>
                <w:rFonts w:eastAsia="Times New Roman" w:cstheme="minorHAnsi"/>
              </w:rPr>
              <w:t xml:space="preserve">. Those royalties could probably pay for W.A. University fees for citizens. The most gas, but WE are getting the least </w:t>
            </w:r>
            <w:proofErr w:type="gramStart"/>
            <w:r w:rsidRPr="00DE1ABF">
              <w:rPr>
                <w:rFonts w:eastAsia="Times New Roman" w:cstheme="minorHAnsi"/>
              </w:rPr>
              <w:t>amount</w:t>
            </w:r>
            <w:proofErr w:type="gramEnd"/>
            <w:r w:rsidRPr="00DE1ABF">
              <w:rPr>
                <w:rFonts w:eastAsia="Times New Roman" w:cstheme="minorHAnsi"/>
              </w:rPr>
              <w:t xml:space="preserve"> of benefits. </w:t>
            </w:r>
            <w:proofErr w:type="gramStart"/>
            <w:r w:rsidRPr="00DE1ABF">
              <w:rPr>
                <w:rFonts w:eastAsia="Times New Roman" w:cstheme="minorHAnsi"/>
              </w:rPr>
              <w:t>Take a look</w:t>
            </w:r>
            <w:proofErr w:type="gramEnd"/>
            <w:r w:rsidRPr="00DE1ABF">
              <w:rPr>
                <w:rFonts w:eastAsia="Times New Roman" w:cstheme="minorHAnsi"/>
              </w:rPr>
              <w:t xml:space="preserve">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 xml:space="preserve">I believe that in </w:t>
            </w:r>
            <w:proofErr w:type="gramStart"/>
            <w:r w:rsidRPr="00B752B4">
              <w:rPr>
                <w:rFonts w:eastAsia="Times New Roman" w:cstheme="minorHAnsi"/>
              </w:rPr>
              <w:t>Australia ,</w:t>
            </w:r>
            <w:proofErr w:type="gramEnd"/>
            <w:r w:rsidRPr="00B752B4">
              <w:rPr>
                <w:rFonts w:eastAsia="Times New Roman" w:cstheme="minorHAnsi"/>
              </w:rPr>
              <w:t xml:space="preserve">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proofErr w:type="spellStart"/>
            <w:r w:rsidRPr="00E217BF">
              <w:rPr>
                <w:rFonts w:eastAsia="Times New Roman" w:cstheme="minorHAnsi"/>
              </w:rPr>
              <w:t>Wa</w:t>
            </w:r>
            <w:proofErr w:type="spellEnd"/>
            <w:r w:rsidRPr="00E217BF">
              <w:rPr>
                <w:rFonts w:eastAsia="Times New Roman" w:cstheme="minorHAnsi"/>
              </w:rPr>
              <w:t xml:space="preserve">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 xml:space="preserve">WA needs a fair share of </w:t>
            </w:r>
            <w:proofErr w:type="gramStart"/>
            <w:r w:rsidRPr="004613FD">
              <w:rPr>
                <w:rFonts w:eastAsia="Times New Roman" w:cstheme="minorHAnsi"/>
              </w:rPr>
              <w:t>GST</w:t>
            </w:r>
            <w:proofErr w:type="gramEnd"/>
            <w:r w:rsidRPr="004613FD">
              <w:rPr>
                <w:rFonts w:eastAsia="Times New Roman" w:cstheme="minorHAnsi"/>
              </w:rPr>
              <w:t xml:space="preserve">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123471">
              <w:rPr>
                <w:rFonts w:eastAsia="Times New Roman" w:cstheme="minorHAnsi"/>
              </w:rPr>
              <w:t>our</w:t>
            </w:r>
            <w:proofErr w:type="gramEnd"/>
            <w:r w:rsidRPr="00123471">
              <w:rPr>
                <w:rFonts w:eastAsia="Times New Roman" w:cstheme="minorHAnsi"/>
              </w:rPr>
              <w:t xml:space="preserve">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 xml:space="preserve">We are the economy powerhouse of Australia which aiding all the financial shortfall to other estate. To keep generating </w:t>
            </w:r>
            <w:proofErr w:type="spellStart"/>
            <w:r w:rsidRPr="000F134C">
              <w:rPr>
                <w:rFonts w:eastAsia="Times New Roman" w:cstheme="minorHAnsi"/>
              </w:rPr>
              <w:t>signficant</w:t>
            </w:r>
            <w:proofErr w:type="spellEnd"/>
            <w:r w:rsidRPr="000F134C">
              <w:rPr>
                <w:rFonts w:eastAsia="Times New Roman" w:cstheme="minorHAnsi"/>
              </w:rPr>
              <w:t xml:space="preserve"> </w:t>
            </w:r>
            <w:proofErr w:type="spellStart"/>
            <w:r w:rsidRPr="000F134C">
              <w:rPr>
                <w:rFonts w:eastAsia="Times New Roman" w:cstheme="minorHAnsi"/>
              </w:rPr>
              <w:t>finacial</w:t>
            </w:r>
            <w:proofErr w:type="spellEnd"/>
            <w:r w:rsidRPr="000F134C">
              <w:rPr>
                <w:rFonts w:eastAsia="Times New Roman" w:cstheme="minorHAnsi"/>
              </w:rPr>
              <w:t xml:space="preserve"> support we need to keep building </w:t>
            </w:r>
            <w:proofErr w:type="spellStart"/>
            <w:r w:rsidRPr="000F134C">
              <w:rPr>
                <w:rFonts w:eastAsia="Times New Roman" w:cstheme="minorHAnsi"/>
              </w:rPr>
              <w:t>infrustructure</w:t>
            </w:r>
            <w:proofErr w:type="spellEnd"/>
            <w:r w:rsidRPr="000F134C">
              <w:rPr>
                <w:rFonts w:eastAsia="Times New Roman" w:cstheme="minorHAnsi"/>
              </w:rPr>
              <w:t xml:space="preserve"> and other facilities to attract more skilled people to come to WA and keep the powerhouse running. Reducing of share on GST will slow down the WA </w:t>
            </w:r>
            <w:proofErr w:type="spellStart"/>
            <w:r w:rsidRPr="000F134C">
              <w:rPr>
                <w:rFonts w:eastAsia="Times New Roman" w:cstheme="minorHAnsi"/>
              </w:rPr>
              <w:t>ecomony</w:t>
            </w:r>
            <w:proofErr w:type="spellEnd"/>
            <w:r w:rsidRPr="000F134C">
              <w:rPr>
                <w:rFonts w:eastAsia="Times New Roman" w:cstheme="minorHAnsi"/>
              </w:rPr>
              <w:t xml:space="preserve"> and people will not stay in this state due to lack of proper </w:t>
            </w:r>
            <w:proofErr w:type="spellStart"/>
            <w:r w:rsidRPr="000F134C">
              <w:rPr>
                <w:rFonts w:eastAsia="Times New Roman" w:cstheme="minorHAnsi"/>
              </w:rPr>
              <w:t>infructure</w:t>
            </w:r>
            <w:proofErr w:type="spellEnd"/>
            <w:r w:rsidRPr="000F134C">
              <w:rPr>
                <w:rFonts w:eastAsia="Times New Roman" w:cstheme="minorHAnsi"/>
              </w:rPr>
              <w:t xml:space="preserve"> and day to day support for their modern living standard.</w:t>
            </w:r>
          </w:p>
        </w:tc>
      </w:tr>
      <w:tr w:rsidR="00CB14FD" w:rsidRPr="005376B1" w14:paraId="464D3949" w14:textId="77777777" w:rsidTr="00DC5338">
        <w:tc>
          <w:tcPr>
            <w:tcW w:w="664" w:type="dxa"/>
          </w:tcPr>
          <w:p w14:paraId="4CEB5006" w14:textId="360D4E22" w:rsidR="00CB14FD" w:rsidRPr="00DC077C" w:rsidRDefault="00CB14FD" w:rsidP="005376B1">
            <w:pPr>
              <w:pStyle w:val="BodyText"/>
              <w:spacing w:before="45" w:after="45"/>
              <w:ind w:left="57" w:right="108"/>
              <w:rPr>
                <w:rFonts w:cstheme="minorHAnsi"/>
                <w:color w:val="000000"/>
                <w:sz w:val="18"/>
                <w:szCs w:val="18"/>
              </w:rPr>
            </w:pPr>
            <w:r w:rsidRPr="00DC077C">
              <w:rPr>
                <w:rFonts w:cstheme="minorHAnsi"/>
                <w:color w:val="000000"/>
                <w:sz w:val="18"/>
                <w:szCs w:val="18"/>
              </w:rPr>
              <w:t>36</w:t>
            </w:r>
          </w:p>
        </w:tc>
        <w:tc>
          <w:tcPr>
            <w:tcW w:w="13896" w:type="dxa"/>
          </w:tcPr>
          <w:p w14:paraId="7A69C23B" w14:textId="2C8BD274" w:rsidR="00CB14FD" w:rsidRPr="000F134C" w:rsidRDefault="00CB14FD" w:rsidP="005376B1">
            <w:pPr>
              <w:pStyle w:val="BodyText"/>
              <w:spacing w:before="45" w:after="45"/>
              <w:ind w:left="57" w:right="108"/>
              <w:rPr>
                <w:rFonts w:eastAsia="Times New Roman" w:cstheme="minorHAnsi"/>
              </w:rPr>
            </w:pPr>
            <w:r w:rsidRPr="00CB14FD">
              <w:rPr>
                <w:rFonts w:eastAsia="Times New Roman" w:cstheme="minorHAnsi"/>
              </w:rPr>
              <w:t>I believe the GST collected in each state should remain with that state. The current system of redistributing revenue to support weaker states reduces the incentive for those states to strengthen their economies and improve productivity.</w:t>
            </w:r>
          </w:p>
        </w:tc>
      </w:tr>
      <w:tr w:rsidR="005C1020" w:rsidRPr="005376B1" w14:paraId="24DE0016" w14:textId="77777777" w:rsidTr="00DC5338">
        <w:tc>
          <w:tcPr>
            <w:tcW w:w="664" w:type="dxa"/>
          </w:tcPr>
          <w:p w14:paraId="74D4593E" w14:textId="5B9A360F" w:rsidR="005C1020" w:rsidRPr="00DC077C" w:rsidRDefault="00DC077C" w:rsidP="005376B1">
            <w:pPr>
              <w:pStyle w:val="BodyText"/>
              <w:spacing w:before="45" w:after="45"/>
              <w:ind w:left="57" w:right="108"/>
              <w:rPr>
                <w:rFonts w:cstheme="minorHAnsi"/>
                <w:color w:val="000000"/>
                <w:sz w:val="18"/>
                <w:szCs w:val="18"/>
              </w:rPr>
            </w:pPr>
            <w:r w:rsidRPr="00DC077C">
              <w:rPr>
                <w:rFonts w:cstheme="minorHAnsi"/>
                <w:color w:val="000000"/>
                <w:sz w:val="18"/>
                <w:szCs w:val="18"/>
              </w:rPr>
              <w:t>37</w:t>
            </w:r>
          </w:p>
        </w:tc>
        <w:tc>
          <w:tcPr>
            <w:tcW w:w="13896" w:type="dxa"/>
          </w:tcPr>
          <w:p w14:paraId="11708654" w14:textId="2BBDF58A" w:rsidR="005C1020" w:rsidRPr="00CB14FD" w:rsidRDefault="00DC077C" w:rsidP="005376B1">
            <w:pPr>
              <w:pStyle w:val="BodyText"/>
              <w:spacing w:before="45" w:after="45"/>
              <w:ind w:left="57" w:right="108"/>
              <w:rPr>
                <w:rFonts w:eastAsia="Times New Roman" w:cstheme="minorHAnsi"/>
              </w:rPr>
            </w:pPr>
            <w:r w:rsidRPr="00DC077C">
              <w:rPr>
                <w:rFonts w:eastAsia="Times New Roman" w:cstheme="minorHAnsi"/>
              </w:rPr>
              <w:t xml:space="preserve">This is so frustrating for WA people. By not getting a fair share, you are just dividing the nation and eventually WA might ask to form </w:t>
            </w:r>
            <w:proofErr w:type="gramStart"/>
            <w:r w:rsidRPr="00DC077C">
              <w:rPr>
                <w:rFonts w:eastAsia="Times New Roman" w:cstheme="minorHAnsi"/>
              </w:rPr>
              <w:t>independency</w:t>
            </w:r>
            <w:proofErr w:type="gramEnd"/>
            <w:r w:rsidRPr="00DC077C">
              <w:rPr>
                <w:rFonts w:eastAsia="Times New Roman" w:cstheme="minorHAnsi"/>
              </w:rPr>
              <w:t xml:space="preserve"> and the joke will be on the other states. The biggest and richest state is the joke of the nation. We don't like </w:t>
            </w:r>
            <w:proofErr w:type="spellStart"/>
            <w:proofErr w:type="gramStart"/>
            <w:r w:rsidRPr="00DC077C">
              <w:rPr>
                <w:rFonts w:eastAsia="Times New Roman" w:cstheme="minorHAnsi"/>
              </w:rPr>
              <w:t>it,its</w:t>
            </w:r>
            <w:proofErr w:type="spellEnd"/>
            <w:proofErr w:type="gramEnd"/>
            <w:r w:rsidRPr="00DC077C">
              <w:rPr>
                <w:rFonts w:eastAsia="Times New Roman" w:cstheme="minorHAnsi"/>
              </w:rPr>
              <w:t xml:space="preserve"> unfair.</w:t>
            </w:r>
          </w:p>
        </w:tc>
      </w:tr>
      <w:tr w:rsidR="00DC077C" w:rsidRPr="005376B1" w14:paraId="15AC7A80" w14:textId="77777777" w:rsidTr="00DC5338">
        <w:tc>
          <w:tcPr>
            <w:tcW w:w="664" w:type="dxa"/>
          </w:tcPr>
          <w:p w14:paraId="37D0C3D6" w14:textId="6234E2CD" w:rsidR="00DC077C" w:rsidRPr="00DC077C" w:rsidRDefault="00197B7D"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tcPr>
          <w:p w14:paraId="5EF5C5A7" w14:textId="2EC1070D" w:rsidR="00DC077C" w:rsidRPr="00DC077C" w:rsidRDefault="00197B7D" w:rsidP="005376B1">
            <w:pPr>
              <w:pStyle w:val="BodyText"/>
              <w:spacing w:before="45" w:after="45"/>
              <w:ind w:left="57" w:right="108"/>
              <w:rPr>
                <w:rFonts w:eastAsia="Times New Roman" w:cstheme="minorHAnsi"/>
              </w:rPr>
            </w:pPr>
            <w:proofErr w:type="spellStart"/>
            <w:r w:rsidRPr="00197B7D">
              <w:rPr>
                <w:rFonts w:eastAsia="Times New Roman" w:cstheme="minorHAnsi"/>
              </w:rPr>
              <w:t>Westralians</w:t>
            </w:r>
            <w:proofErr w:type="spellEnd"/>
            <w:r w:rsidRPr="00197B7D">
              <w:rPr>
                <w:rFonts w:eastAsia="Times New Roman" w:cstheme="minorHAnsi"/>
              </w:rPr>
              <w:t xml:space="preserve"> should not be penalised for our economy doing well. We already prop up the mendicant States.</w:t>
            </w:r>
          </w:p>
        </w:tc>
      </w:tr>
      <w:tr w:rsidR="009074B2" w:rsidRPr="005376B1" w14:paraId="044DAF47" w14:textId="77777777" w:rsidTr="00DC5338">
        <w:tc>
          <w:tcPr>
            <w:tcW w:w="664" w:type="dxa"/>
          </w:tcPr>
          <w:p w14:paraId="2AB5EF01" w14:textId="1F79B1D1" w:rsidR="009074B2" w:rsidRPr="00DC077C" w:rsidRDefault="00AF3AA5" w:rsidP="005376B1">
            <w:pPr>
              <w:pStyle w:val="BodyText"/>
              <w:spacing w:before="45" w:after="45"/>
              <w:ind w:left="57" w:right="108"/>
              <w:rPr>
                <w:rFonts w:cstheme="minorHAnsi"/>
                <w:color w:val="000000"/>
                <w:sz w:val="18"/>
                <w:szCs w:val="18"/>
              </w:rPr>
            </w:pPr>
            <w:r>
              <w:rPr>
                <w:rFonts w:cstheme="minorHAnsi"/>
                <w:color w:val="000000"/>
                <w:sz w:val="18"/>
                <w:szCs w:val="18"/>
              </w:rPr>
              <w:t>39</w:t>
            </w:r>
          </w:p>
        </w:tc>
        <w:tc>
          <w:tcPr>
            <w:tcW w:w="13896" w:type="dxa"/>
          </w:tcPr>
          <w:p w14:paraId="209EB9E1" w14:textId="65CE1B1C" w:rsidR="009074B2" w:rsidRPr="00DC077C" w:rsidRDefault="00AC1BA3" w:rsidP="005376B1">
            <w:pPr>
              <w:pStyle w:val="BodyText"/>
              <w:spacing w:before="45" w:after="45"/>
              <w:ind w:left="57" w:right="108"/>
              <w:rPr>
                <w:rFonts w:eastAsia="Times New Roman" w:cstheme="minorHAnsi"/>
              </w:rPr>
            </w:pPr>
            <w:r w:rsidRPr="00AC1BA3">
              <w:rPr>
                <w:rFonts w:eastAsia="Times New Roman" w:cstheme="minorHAnsi"/>
              </w:rPr>
              <w:t xml:space="preserve">How dare the state government of WA take our tax dollars and waste it on a political advertising campaign demanding a “fair share” it’s outrageous, disgusting and an abuse of </w:t>
            </w:r>
            <w:proofErr w:type="gramStart"/>
            <w:r w:rsidRPr="00AC1BA3">
              <w:rPr>
                <w:rFonts w:eastAsia="Times New Roman" w:cstheme="minorHAnsi"/>
              </w:rPr>
              <w:t>tax payer</w:t>
            </w:r>
            <w:proofErr w:type="gramEnd"/>
            <w:r w:rsidRPr="00AC1BA3">
              <w:rPr>
                <w:rFonts w:eastAsia="Times New Roman" w:cstheme="minorHAnsi"/>
              </w:rPr>
              <w:t xml:space="preserve"> dollars. This exemplifies why WA has too much money and too great a share of tax dollars. For them to setup an entire department of “fairness fighters” only further demonstrates their disdain for Australia and the corrupt nature of the state. I am disgusted at the waste. </w:t>
            </w:r>
            <w:r w:rsidRPr="00AC1BA3">
              <w:rPr>
                <w:rFonts w:eastAsia="Times New Roman" w:cstheme="minorHAnsi"/>
              </w:rPr>
              <w:lastRenderedPageBreak/>
              <w:t>How corrupt a political stunt this is and a waste of money that should be going to the people of Australia for an advertising campaign demanding pork barrelling.</w:t>
            </w:r>
          </w:p>
        </w:tc>
      </w:tr>
      <w:tr w:rsidR="009074B2" w:rsidRPr="005376B1" w14:paraId="0F8E341F" w14:textId="77777777" w:rsidTr="00DC5338">
        <w:tc>
          <w:tcPr>
            <w:tcW w:w="664" w:type="dxa"/>
          </w:tcPr>
          <w:p w14:paraId="491C4D6E" w14:textId="465FCBA3" w:rsidR="009074B2" w:rsidRPr="00DC077C" w:rsidRDefault="00757AB3"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40</w:t>
            </w:r>
          </w:p>
        </w:tc>
        <w:tc>
          <w:tcPr>
            <w:tcW w:w="13896" w:type="dxa"/>
          </w:tcPr>
          <w:p w14:paraId="5DD355C4" w14:textId="02B69A09" w:rsidR="009074B2" w:rsidRPr="00DC077C" w:rsidRDefault="00C24884" w:rsidP="005376B1">
            <w:pPr>
              <w:pStyle w:val="BodyText"/>
              <w:spacing w:before="45" w:after="45"/>
              <w:ind w:left="57" w:right="108"/>
              <w:rPr>
                <w:rFonts w:eastAsia="Times New Roman" w:cstheme="minorHAnsi"/>
              </w:rPr>
            </w:pPr>
            <w:r w:rsidRPr="00C24884">
              <w:rPr>
                <w:rFonts w:eastAsia="Times New Roman" w:cstheme="minorHAnsi"/>
              </w:rPr>
              <w:t xml:space="preserve">I am a West Australian Pharmacist and believe the GST unfairly advantages WA and needs reform. The Commonwealth Grants Commission distributes GST and was established to ensure that each state was able to provide services to its people at comparable levels. This is no longer happening. The GST Distribution Reforms of 2018 have resulted in the wealthy WA government earning significant royalty flows as well as a very large GST share. It has robust finances compared to other states and so </w:t>
            </w:r>
            <w:proofErr w:type="gramStart"/>
            <w:r w:rsidRPr="00C24884">
              <w:rPr>
                <w:rFonts w:eastAsia="Times New Roman" w:cstheme="minorHAnsi"/>
              </w:rPr>
              <w:t>is able to</w:t>
            </w:r>
            <w:proofErr w:type="gramEnd"/>
            <w:r w:rsidRPr="00C24884">
              <w:rPr>
                <w:rFonts w:eastAsia="Times New Roman" w:cstheme="minorHAnsi"/>
              </w:rPr>
              <w:t xml:space="preserve"> provide better services. Compare this to Tasmania where health and education services are under severe strain and the state is heavily in debt and has limited revenue sources. Its health and education outcomes lag well behind the rest of the nation. I do not know what reforms to the current system would work best but I know reform is needed if we are to adhere to the basic premise of the Grants Commission – adequate funding to the poorer states to bring them to the standard of the wealthy states. WA used to be a recipient of increased funding for many years. It is now time for WA to contribute more.</w:t>
            </w:r>
          </w:p>
        </w:tc>
      </w:tr>
      <w:tr w:rsidR="009074B2" w:rsidRPr="005376B1" w14:paraId="08872FA3" w14:textId="77777777" w:rsidTr="00DC5338">
        <w:tc>
          <w:tcPr>
            <w:tcW w:w="664" w:type="dxa"/>
          </w:tcPr>
          <w:p w14:paraId="1F1A5C61" w14:textId="4CA3D572" w:rsidR="009074B2" w:rsidRPr="00DC077C" w:rsidRDefault="00C24884" w:rsidP="005376B1">
            <w:pPr>
              <w:pStyle w:val="BodyText"/>
              <w:spacing w:before="45" w:after="45"/>
              <w:ind w:left="57" w:right="108"/>
              <w:rPr>
                <w:rFonts w:cstheme="minorHAnsi"/>
                <w:color w:val="000000"/>
                <w:sz w:val="18"/>
                <w:szCs w:val="18"/>
              </w:rPr>
            </w:pPr>
            <w:r>
              <w:rPr>
                <w:rFonts w:cstheme="minorHAnsi"/>
                <w:color w:val="000000"/>
                <w:sz w:val="18"/>
                <w:szCs w:val="18"/>
              </w:rPr>
              <w:t>41</w:t>
            </w:r>
          </w:p>
        </w:tc>
        <w:tc>
          <w:tcPr>
            <w:tcW w:w="13896" w:type="dxa"/>
          </w:tcPr>
          <w:p w14:paraId="5156C317" w14:textId="53CD4660" w:rsidR="009074B2" w:rsidRPr="00DC077C" w:rsidRDefault="00950447" w:rsidP="005376B1">
            <w:pPr>
              <w:pStyle w:val="BodyText"/>
              <w:spacing w:before="45" w:after="45"/>
              <w:ind w:left="57" w:right="108"/>
              <w:rPr>
                <w:rFonts w:eastAsia="Times New Roman" w:cstheme="minorHAnsi"/>
              </w:rPr>
            </w:pPr>
            <w:r w:rsidRPr="00950447">
              <w:rPr>
                <w:rFonts w:eastAsia="Times New Roman" w:cstheme="minorHAnsi"/>
              </w:rPr>
              <w:t xml:space="preserve">Australia </w:t>
            </w:r>
            <w:proofErr w:type="gramStart"/>
            <w:r w:rsidRPr="00950447">
              <w:rPr>
                <w:rFonts w:eastAsia="Times New Roman" w:cstheme="minorHAnsi"/>
              </w:rPr>
              <w:t>know</w:t>
            </w:r>
            <w:proofErr w:type="gramEnd"/>
            <w:r w:rsidRPr="00950447">
              <w:rPr>
                <w:rFonts w:eastAsia="Times New Roman" w:cstheme="minorHAnsi"/>
              </w:rPr>
              <w:t xml:space="preserve"> for Fair go. Then why eastern states given more GST share than W.A. W.A is rapidly growing, need more funds for infrastructure.</w:t>
            </w:r>
          </w:p>
        </w:tc>
      </w:tr>
      <w:tr w:rsidR="006649A4" w:rsidRPr="005376B1" w14:paraId="2FD18F27" w14:textId="77777777" w:rsidTr="00DC5338">
        <w:tc>
          <w:tcPr>
            <w:tcW w:w="664" w:type="dxa"/>
          </w:tcPr>
          <w:p w14:paraId="5E736B49" w14:textId="29E474F6" w:rsidR="006649A4" w:rsidRDefault="006649A4" w:rsidP="005376B1">
            <w:pPr>
              <w:pStyle w:val="BodyText"/>
              <w:spacing w:before="45" w:after="45"/>
              <w:ind w:left="57" w:right="108"/>
              <w:rPr>
                <w:rFonts w:cstheme="minorHAnsi"/>
                <w:color w:val="000000"/>
                <w:sz w:val="18"/>
                <w:szCs w:val="18"/>
              </w:rPr>
            </w:pPr>
            <w:r>
              <w:rPr>
                <w:rFonts w:cstheme="minorHAnsi"/>
                <w:color w:val="000000"/>
                <w:sz w:val="18"/>
                <w:szCs w:val="18"/>
              </w:rPr>
              <w:t>42</w:t>
            </w:r>
          </w:p>
        </w:tc>
        <w:tc>
          <w:tcPr>
            <w:tcW w:w="13896" w:type="dxa"/>
          </w:tcPr>
          <w:p w14:paraId="0CE7B32D" w14:textId="3C69C19E" w:rsidR="006649A4" w:rsidRPr="00950447"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How dare the state government of WA take our tax dollars and waste it on a political advertising campaign demanding a “fair share” it’s outrageous, disgusting and an abuse of </w:t>
            </w:r>
            <w:proofErr w:type="gramStart"/>
            <w:r w:rsidRPr="0053247E">
              <w:rPr>
                <w:rFonts w:eastAsia="Times New Roman" w:cstheme="minorHAnsi"/>
              </w:rPr>
              <w:t>tax payer</w:t>
            </w:r>
            <w:proofErr w:type="gramEnd"/>
            <w:r w:rsidRPr="0053247E">
              <w:rPr>
                <w:rFonts w:eastAsia="Times New Roman" w:cstheme="minorHAnsi"/>
              </w:rPr>
              <w:t xml:space="preserve"> dollars. This exemplifies why WA has too much money and too great a share of tax dollars. For them to setup an entire department of “fairness fighters” only further demonstrates their disdain for Australia and the corrupt nature of the state. I am disgusted at the waste. How corrupt a political stunt this is and a waste of money that should be going to the people of Australia for an advertising campaign demanding pork barrelling.</w:t>
            </w:r>
          </w:p>
        </w:tc>
      </w:tr>
      <w:tr w:rsidR="0053247E" w:rsidRPr="005376B1" w14:paraId="4A08E79C" w14:textId="77777777" w:rsidTr="00DC5338">
        <w:tc>
          <w:tcPr>
            <w:tcW w:w="664" w:type="dxa"/>
          </w:tcPr>
          <w:p w14:paraId="67516169" w14:textId="6342F1B6"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43</w:t>
            </w:r>
          </w:p>
        </w:tc>
        <w:tc>
          <w:tcPr>
            <w:tcW w:w="13896" w:type="dxa"/>
          </w:tcPr>
          <w:p w14:paraId="3812F334" w14:textId="6005B7F2" w:rsidR="0053247E" w:rsidRPr="0053247E"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East Coast Bias is </w:t>
            </w:r>
            <w:proofErr w:type="gramStart"/>
            <w:r w:rsidRPr="0053247E">
              <w:rPr>
                <w:rFonts w:eastAsia="Times New Roman" w:cstheme="minorHAnsi"/>
              </w:rPr>
              <w:t>real</w:t>
            </w:r>
            <w:proofErr w:type="gramEnd"/>
            <w:r w:rsidRPr="0053247E">
              <w:rPr>
                <w:rFonts w:eastAsia="Times New Roman" w:cstheme="minorHAnsi"/>
              </w:rPr>
              <w:t xml:space="preserve"> and the nation is held up by WA earnings. We just want a fair share.</w:t>
            </w:r>
          </w:p>
        </w:tc>
      </w:tr>
      <w:tr w:rsidR="0053247E" w:rsidRPr="005376B1" w14:paraId="0B6119EF" w14:textId="77777777" w:rsidTr="00DC5338">
        <w:tc>
          <w:tcPr>
            <w:tcW w:w="664" w:type="dxa"/>
          </w:tcPr>
          <w:p w14:paraId="43467CD7" w14:textId="75B43F9E"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44</w:t>
            </w:r>
          </w:p>
        </w:tc>
        <w:tc>
          <w:tcPr>
            <w:tcW w:w="13896" w:type="dxa"/>
          </w:tcPr>
          <w:p w14:paraId="023020A5" w14:textId="4C4C8A8F" w:rsidR="0053247E" w:rsidRPr="0053247E" w:rsidRDefault="00AF756B" w:rsidP="005376B1">
            <w:pPr>
              <w:pStyle w:val="BodyText"/>
              <w:spacing w:before="45" w:after="45"/>
              <w:ind w:left="57" w:right="108"/>
              <w:rPr>
                <w:rFonts w:eastAsia="Times New Roman" w:cstheme="minorHAnsi"/>
              </w:rPr>
            </w:pPr>
            <w:r w:rsidRPr="00AF756B">
              <w:rPr>
                <w:rFonts w:eastAsia="Times New Roman" w:cstheme="minorHAnsi"/>
              </w:rPr>
              <w:t>Give us the fair go we deserve!</w:t>
            </w:r>
          </w:p>
        </w:tc>
      </w:tr>
      <w:tr w:rsidR="00AF756B" w:rsidRPr="005376B1" w14:paraId="04390729" w14:textId="77777777" w:rsidTr="00DC5338">
        <w:tc>
          <w:tcPr>
            <w:tcW w:w="664" w:type="dxa"/>
          </w:tcPr>
          <w:p w14:paraId="7FCFC0D0" w14:textId="602EAE1B"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45</w:t>
            </w:r>
          </w:p>
        </w:tc>
        <w:tc>
          <w:tcPr>
            <w:tcW w:w="13896" w:type="dxa"/>
          </w:tcPr>
          <w:p w14:paraId="6024F0DC" w14:textId="0E995F32" w:rsidR="00AF756B" w:rsidRPr="00AF756B" w:rsidRDefault="00AF756B" w:rsidP="005376B1">
            <w:pPr>
              <w:pStyle w:val="BodyText"/>
              <w:spacing w:before="45" w:after="45"/>
              <w:ind w:left="57" w:right="108"/>
              <w:rPr>
                <w:rFonts w:eastAsia="Times New Roman" w:cstheme="minorHAnsi"/>
              </w:rPr>
            </w:pPr>
            <w:r w:rsidRPr="00AF756B">
              <w:rPr>
                <w:rFonts w:eastAsia="Times New Roman" w:cstheme="minorHAnsi"/>
              </w:rPr>
              <w:t>I would like the GST to stays within WA</w:t>
            </w:r>
          </w:p>
        </w:tc>
      </w:tr>
      <w:tr w:rsidR="00AF756B" w:rsidRPr="005376B1" w14:paraId="0D0BCAE6" w14:textId="77777777" w:rsidTr="00DC5338">
        <w:tc>
          <w:tcPr>
            <w:tcW w:w="664" w:type="dxa"/>
          </w:tcPr>
          <w:p w14:paraId="79D3B7FE" w14:textId="2483173E"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46</w:t>
            </w:r>
          </w:p>
        </w:tc>
        <w:tc>
          <w:tcPr>
            <w:tcW w:w="13896" w:type="dxa"/>
          </w:tcPr>
          <w:p w14:paraId="4A467BE5" w14:textId="6DC20D30" w:rsidR="00AF756B" w:rsidRPr="00AF756B" w:rsidRDefault="00294E86" w:rsidP="005376B1">
            <w:pPr>
              <w:pStyle w:val="BodyText"/>
              <w:spacing w:before="45" w:after="45"/>
              <w:ind w:left="57" w:right="108"/>
              <w:rPr>
                <w:rFonts w:eastAsia="Times New Roman" w:cstheme="minorHAnsi"/>
              </w:rPr>
            </w:pPr>
            <w:r w:rsidRPr="00294E86">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294E86">
              <w:rPr>
                <w:rFonts w:eastAsia="Times New Roman" w:cstheme="minorHAnsi"/>
              </w:rPr>
              <w:t>our</w:t>
            </w:r>
            <w:proofErr w:type="gramEnd"/>
            <w:r w:rsidRPr="00294E86">
              <w:rPr>
                <w:rFonts w:eastAsia="Times New Roman" w:cstheme="minorHAnsi"/>
              </w:rPr>
              <w:t xml:space="preserve"> because of their mismanagement!</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B28B" w14:textId="77777777" w:rsidR="00175D39" w:rsidRDefault="00175D39" w:rsidP="008017BC">
      <w:r>
        <w:separator/>
      </w:r>
    </w:p>
    <w:p w14:paraId="18A370B1" w14:textId="77777777" w:rsidR="00175D39" w:rsidRDefault="00175D39"/>
  </w:endnote>
  <w:endnote w:type="continuationSeparator" w:id="0">
    <w:p w14:paraId="5BDAD4DD" w14:textId="77777777" w:rsidR="00175D39" w:rsidRDefault="00175D39" w:rsidP="008017BC">
      <w:r>
        <w:continuationSeparator/>
      </w:r>
    </w:p>
    <w:p w14:paraId="7524F72D" w14:textId="77777777" w:rsidR="00175D39" w:rsidRDefault="00175D39"/>
  </w:endnote>
  <w:endnote w:type="continuationNotice" w:id="1">
    <w:p w14:paraId="6BBAD536" w14:textId="77777777" w:rsidR="00175D39" w:rsidRDefault="00175D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9A94" w14:textId="77777777" w:rsidR="00175D39" w:rsidRPr="00C238D1" w:rsidRDefault="00175D39" w:rsidP="00273E86">
      <w:pPr>
        <w:spacing w:after="0" w:line="240" w:lineRule="auto"/>
        <w:rPr>
          <w:rStyle w:val="ColourDarkBlue"/>
        </w:rPr>
      </w:pPr>
      <w:r w:rsidRPr="00C238D1">
        <w:rPr>
          <w:rStyle w:val="ColourDarkBlue"/>
        </w:rPr>
        <w:continuationSeparator/>
      </w:r>
    </w:p>
  </w:footnote>
  <w:footnote w:type="continuationSeparator" w:id="0">
    <w:p w14:paraId="6FA9C237" w14:textId="77777777" w:rsidR="00175D39" w:rsidRPr="001D7D9B" w:rsidRDefault="00175D39" w:rsidP="001D7D9B">
      <w:pPr>
        <w:spacing w:after="0" w:line="240" w:lineRule="auto"/>
        <w:rPr>
          <w:color w:val="265A9A" w:themeColor="background2"/>
        </w:rPr>
      </w:pPr>
      <w:r w:rsidRPr="00C238D1">
        <w:rPr>
          <w:rStyle w:val="ColourDarkBlue"/>
        </w:rPr>
        <w:continuationSeparator/>
      </w:r>
    </w:p>
  </w:footnote>
  <w:footnote w:type="continuationNotice" w:id="1">
    <w:p w14:paraId="552FAF84" w14:textId="77777777" w:rsidR="00175D39" w:rsidRDefault="00175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E43B0"/>
    <w:rsid w:val="000E6EA9"/>
    <w:rsid w:val="000F134C"/>
    <w:rsid w:val="000F1966"/>
    <w:rsid w:val="000F4488"/>
    <w:rsid w:val="000F45C6"/>
    <w:rsid w:val="00100058"/>
    <w:rsid w:val="00100FAB"/>
    <w:rsid w:val="0010320A"/>
    <w:rsid w:val="00104D8D"/>
    <w:rsid w:val="00105F7A"/>
    <w:rsid w:val="00107238"/>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5D39"/>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31"/>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964CE"/>
    <w:rsid w:val="002A2057"/>
    <w:rsid w:val="002A35D2"/>
    <w:rsid w:val="002A3E99"/>
    <w:rsid w:val="002A6903"/>
    <w:rsid w:val="002A6DF4"/>
    <w:rsid w:val="002B0368"/>
    <w:rsid w:val="002B0577"/>
    <w:rsid w:val="002B3B69"/>
    <w:rsid w:val="002B77D2"/>
    <w:rsid w:val="002B7844"/>
    <w:rsid w:val="002C3348"/>
    <w:rsid w:val="002C3AF7"/>
    <w:rsid w:val="002C4ED7"/>
    <w:rsid w:val="002C5F32"/>
    <w:rsid w:val="002C5FDE"/>
    <w:rsid w:val="002C797E"/>
    <w:rsid w:val="002D0B67"/>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721D"/>
    <w:rsid w:val="0038102A"/>
    <w:rsid w:val="003819E6"/>
    <w:rsid w:val="003833B4"/>
    <w:rsid w:val="00383F56"/>
    <w:rsid w:val="00384132"/>
    <w:rsid w:val="003871DF"/>
    <w:rsid w:val="00395BAC"/>
    <w:rsid w:val="003A43CC"/>
    <w:rsid w:val="003A4B1B"/>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740"/>
    <w:rsid w:val="00537340"/>
    <w:rsid w:val="005376B1"/>
    <w:rsid w:val="00540B70"/>
    <w:rsid w:val="00542E69"/>
    <w:rsid w:val="00544692"/>
    <w:rsid w:val="00544C18"/>
    <w:rsid w:val="00546BA3"/>
    <w:rsid w:val="00550C99"/>
    <w:rsid w:val="005510C0"/>
    <w:rsid w:val="00553413"/>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FB8"/>
    <w:rsid w:val="005D45F0"/>
    <w:rsid w:val="005D6492"/>
    <w:rsid w:val="005D6D3A"/>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2D2B"/>
    <w:rsid w:val="0061362A"/>
    <w:rsid w:val="006144CC"/>
    <w:rsid w:val="00615645"/>
    <w:rsid w:val="00615696"/>
    <w:rsid w:val="00616DC8"/>
    <w:rsid w:val="00620548"/>
    <w:rsid w:val="00621565"/>
    <w:rsid w:val="00624B90"/>
    <w:rsid w:val="0062640B"/>
    <w:rsid w:val="00630C82"/>
    <w:rsid w:val="00630F02"/>
    <w:rsid w:val="00632B2A"/>
    <w:rsid w:val="00637C66"/>
    <w:rsid w:val="00642EE8"/>
    <w:rsid w:val="00644CA4"/>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700F9"/>
    <w:rsid w:val="00670ECA"/>
    <w:rsid w:val="00672B49"/>
    <w:rsid w:val="00672BC8"/>
    <w:rsid w:val="006740B4"/>
    <w:rsid w:val="00675151"/>
    <w:rsid w:val="00681272"/>
    <w:rsid w:val="00681434"/>
    <w:rsid w:val="00682CB0"/>
    <w:rsid w:val="00682EF8"/>
    <w:rsid w:val="0068724F"/>
    <w:rsid w:val="00690EE4"/>
    <w:rsid w:val="0069180C"/>
    <w:rsid w:val="0069383D"/>
    <w:rsid w:val="006960B8"/>
    <w:rsid w:val="00697579"/>
    <w:rsid w:val="006A1DEF"/>
    <w:rsid w:val="006A4A30"/>
    <w:rsid w:val="006A6205"/>
    <w:rsid w:val="006A6D96"/>
    <w:rsid w:val="006A7069"/>
    <w:rsid w:val="006B26F8"/>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9"/>
    <w:rsid w:val="00797F63"/>
    <w:rsid w:val="007A00DD"/>
    <w:rsid w:val="007A0363"/>
    <w:rsid w:val="007A1E24"/>
    <w:rsid w:val="007A324B"/>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E15F1"/>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17D73"/>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42E7"/>
    <w:rsid w:val="009243E5"/>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9FF"/>
    <w:rsid w:val="009B0F4F"/>
    <w:rsid w:val="009B206A"/>
    <w:rsid w:val="009B22FA"/>
    <w:rsid w:val="009B4908"/>
    <w:rsid w:val="009B7D83"/>
    <w:rsid w:val="009C0853"/>
    <w:rsid w:val="009C21C3"/>
    <w:rsid w:val="009C3A7C"/>
    <w:rsid w:val="009C4BBC"/>
    <w:rsid w:val="009C5C35"/>
    <w:rsid w:val="009C6075"/>
    <w:rsid w:val="009D0670"/>
    <w:rsid w:val="009D0C4F"/>
    <w:rsid w:val="009D1B4C"/>
    <w:rsid w:val="009D240D"/>
    <w:rsid w:val="009D24F5"/>
    <w:rsid w:val="009D4BC8"/>
    <w:rsid w:val="009E19A3"/>
    <w:rsid w:val="009E2BF5"/>
    <w:rsid w:val="009E2FAA"/>
    <w:rsid w:val="009E3B72"/>
    <w:rsid w:val="009E4DC0"/>
    <w:rsid w:val="009E558D"/>
    <w:rsid w:val="009E61A8"/>
    <w:rsid w:val="009E6F87"/>
    <w:rsid w:val="009F04C0"/>
    <w:rsid w:val="009F60C4"/>
    <w:rsid w:val="00A02A4C"/>
    <w:rsid w:val="00A04B32"/>
    <w:rsid w:val="00A05B23"/>
    <w:rsid w:val="00A05F1B"/>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37A1B"/>
    <w:rsid w:val="00B432DE"/>
    <w:rsid w:val="00B443CC"/>
    <w:rsid w:val="00B51639"/>
    <w:rsid w:val="00B568F2"/>
    <w:rsid w:val="00B578F5"/>
    <w:rsid w:val="00B628A6"/>
    <w:rsid w:val="00B6443B"/>
    <w:rsid w:val="00B64FD7"/>
    <w:rsid w:val="00B65DAA"/>
    <w:rsid w:val="00B66B2F"/>
    <w:rsid w:val="00B678E0"/>
    <w:rsid w:val="00B67BFD"/>
    <w:rsid w:val="00B720EC"/>
    <w:rsid w:val="00B74F7F"/>
    <w:rsid w:val="00B752B4"/>
    <w:rsid w:val="00B75B08"/>
    <w:rsid w:val="00B7663C"/>
    <w:rsid w:val="00B76642"/>
    <w:rsid w:val="00B81D41"/>
    <w:rsid w:val="00B82A8F"/>
    <w:rsid w:val="00B84869"/>
    <w:rsid w:val="00B86607"/>
    <w:rsid w:val="00B86625"/>
    <w:rsid w:val="00B86C88"/>
    <w:rsid w:val="00B87859"/>
    <w:rsid w:val="00B91D47"/>
    <w:rsid w:val="00B953E2"/>
    <w:rsid w:val="00BA0A05"/>
    <w:rsid w:val="00BA0A44"/>
    <w:rsid w:val="00BA252D"/>
    <w:rsid w:val="00BA3CB8"/>
    <w:rsid w:val="00BA4F73"/>
    <w:rsid w:val="00BA5787"/>
    <w:rsid w:val="00BA6049"/>
    <w:rsid w:val="00BA7623"/>
    <w:rsid w:val="00BB04AC"/>
    <w:rsid w:val="00BC0DCE"/>
    <w:rsid w:val="00BC11DE"/>
    <w:rsid w:val="00BC127C"/>
    <w:rsid w:val="00BC1848"/>
    <w:rsid w:val="00BC29BC"/>
    <w:rsid w:val="00BC2D8C"/>
    <w:rsid w:val="00BC6606"/>
    <w:rsid w:val="00BC7046"/>
    <w:rsid w:val="00BC7C1B"/>
    <w:rsid w:val="00BD11C8"/>
    <w:rsid w:val="00BD190D"/>
    <w:rsid w:val="00BD2891"/>
    <w:rsid w:val="00BE075B"/>
    <w:rsid w:val="00BE2558"/>
    <w:rsid w:val="00BE76AC"/>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6ECA"/>
    <w:rsid w:val="00C17B40"/>
    <w:rsid w:val="00C20AFE"/>
    <w:rsid w:val="00C21F77"/>
    <w:rsid w:val="00C21FEA"/>
    <w:rsid w:val="00C221A0"/>
    <w:rsid w:val="00C22FEB"/>
    <w:rsid w:val="00C238D1"/>
    <w:rsid w:val="00C24884"/>
    <w:rsid w:val="00C25C46"/>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2FD5"/>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3CE8"/>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E13E1"/>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AE6"/>
    <w:rsid w:val="00F25B03"/>
    <w:rsid w:val="00F30BC2"/>
    <w:rsid w:val="00F31C10"/>
    <w:rsid w:val="00F3209B"/>
    <w:rsid w:val="00F3214C"/>
    <w:rsid w:val="00F33F8D"/>
    <w:rsid w:val="00F35BB6"/>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40EDD134-D8C8-4616-BD1F-4BBB5B1F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2e42bc82b51f31d622f4bf1b320a9a55">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c8331745253ba4ebb5059c737cb52f7e"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2.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 ds:uri="a45654d2-7e13-41e4-899b-c3fb30ebea62"/>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ED6A54BF-30D4-4FA5-9742-A6BE135B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6</Pages>
  <Words>3605</Words>
  <Characters>17774</Characters>
  <Application>Microsoft Office Word</Application>
  <DocSecurity>0</DocSecurity>
  <Lines>216</Lines>
  <Paragraphs>115</Paragraphs>
  <ScaleCrop>false</ScaleCrop>
  <HeadingPairs>
    <vt:vector size="2" baseType="variant">
      <vt:variant>
        <vt:lpstr>Title</vt:lpstr>
      </vt:variant>
      <vt:variant>
        <vt:i4>1</vt:i4>
      </vt:variant>
    </vt:vector>
  </HeadingPairs>
  <TitlesOfParts>
    <vt:vector size="1" baseType="lpstr">
      <vt:lpstr>Brief comments - GST distribution reforms - Public inquiry</vt:lpstr>
    </vt:vector>
  </TitlesOfParts>
  <Company>Productivity Commission</Company>
  <LinksUpToDate>false</LinksUpToDate>
  <CharactersWithSpaces>21264</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 - Public inquiry</dc:title>
  <dc:subject/>
  <dc:creator>Productivity Commission</dc:creator>
  <cp:keywords/>
  <dc:description/>
  <cp:lastModifiedBy>Chris Alston</cp:lastModifiedBy>
  <cp:revision>3</cp:revision>
  <dcterms:created xsi:type="dcterms:W3CDTF">2026-03-02T03:42:00Z</dcterms:created>
  <dcterms:modified xsi:type="dcterms:W3CDTF">2026-03-02T03:43:00Z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