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7D61" w14:textId="3E930010" w:rsidR="00AA24A9" w:rsidRPr="008E2CC3" w:rsidRDefault="00BC69DA">
      <w:pPr>
        <w:rPr>
          <w:b/>
          <w:bCs/>
          <w:sz w:val="40"/>
          <w:szCs w:val="40"/>
        </w:rPr>
      </w:pPr>
      <w:r w:rsidRPr="008E2CC3">
        <w:rPr>
          <w:b/>
          <w:bCs/>
          <w:sz w:val="40"/>
          <w:szCs w:val="40"/>
        </w:rPr>
        <w:t>S</w:t>
      </w:r>
      <w:r w:rsidR="00AA24A9" w:rsidRPr="008E2CC3">
        <w:rPr>
          <w:b/>
          <w:bCs/>
          <w:sz w:val="40"/>
          <w:szCs w:val="40"/>
        </w:rPr>
        <w:t>ubmission</w:t>
      </w:r>
      <w:r w:rsidR="0075742B" w:rsidRPr="008E2CC3">
        <w:rPr>
          <w:b/>
          <w:bCs/>
          <w:sz w:val="40"/>
          <w:szCs w:val="40"/>
        </w:rPr>
        <w:t xml:space="preserve"> to the Productivity Commission</w:t>
      </w:r>
      <w:r w:rsidR="007105CD" w:rsidRPr="008E2CC3">
        <w:rPr>
          <w:b/>
          <w:bCs/>
          <w:sz w:val="40"/>
          <w:szCs w:val="40"/>
        </w:rPr>
        <w:t xml:space="preserve"> Review of the GST </w:t>
      </w:r>
      <w:r w:rsidR="00A432D1" w:rsidRPr="008E2CC3">
        <w:rPr>
          <w:b/>
          <w:bCs/>
          <w:sz w:val="40"/>
          <w:szCs w:val="40"/>
        </w:rPr>
        <w:t>Distribution</w:t>
      </w:r>
      <w:r w:rsidR="007105CD" w:rsidRPr="008E2CC3">
        <w:rPr>
          <w:b/>
          <w:bCs/>
          <w:sz w:val="40"/>
          <w:szCs w:val="40"/>
        </w:rPr>
        <w:t xml:space="preserve"> to States and Territo</w:t>
      </w:r>
      <w:r w:rsidR="00A432D1" w:rsidRPr="008E2CC3">
        <w:rPr>
          <w:b/>
          <w:bCs/>
          <w:sz w:val="40"/>
          <w:szCs w:val="40"/>
        </w:rPr>
        <w:t>ries.</w:t>
      </w:r>
    </w:p>
    <w:p w14:paraId="64FEFB7D" w14:textId="77777777" w:rsidR="008E2CC3" w:rsidRDefault="008E2CC3" w:rsidP="008E2CC3">
      <w:pPr>
        <w:pStyle w:val="ListParagraph"/>
      </w:pPr>
    </w:p>
    <w:p w14:paraId="1368DB7E" w14:textId="5617AAC4" w:rsidR="00C92A57" w:rsidRDefault="007455CE" w:rsidP="00AA24A9">
      <w:pPr>
        <w:pStyle w:val="ListParagraph"/>
        <w:numPr>
          <w:ilvl w:val="0"/>
          <w:numId w:val="1"/>
        </w:numPr>
      </w:pPr>
      <w:r>
        <w:t xml:space="preserve">The main </w:t>
      </w:r>
      <w:r w:rsidR="002019AC">
        <w:t xml:space="preserve">purpose of this submission is to urge the </w:t>
      </w:r>
      <w:r w:rsidR="001566C0">
        <w:t xml:space="preserve">Productivity Commission </w:t>
      </w:r>
      <w:r w:rsidR="00320D21">
        <w:t>to</w:t>
      </w:r>
      <w:r w:rsidR="001727F5">
        <w:t xml:space="preserve"> conduct a more balanced </w:t>
      </w:r>
      <w:r w:rsidR="00491946">
        <w:t xml:space="preserve">process than </w:t>
      </w:r>
      <w:r w:rsidR="00872C5C">
        <w:t>the 2018 Review</w:t>
      </w:r>
      <w:r w:rsidR="001727F5">
        <w:t xml:space="preserve"> </w:t>
      </w:r>
      <w:r w:rsidR="00491946">
        <w:t xml:space="preserve">and to </w:t>
      </w:r>
      <w:r w:rsidR="00E50FC4">
        <w:t xml:space="preserve">make a special effort to </w:t>
      </w:r>
      <w:r w:rsidR="00320D21">
        <w:t>prepare</w:t>
      </w:r>
      <w:r w:rsidR="00A36A23">
        <w:t xml:space="preserve"> </w:t>
      </w:r>
      <w:r w:rsidR="0039375A" w:rsidRPr="00662CF2">
        <w:t>the report and analysis</w:t>
      </w:r>
      <w:r w:rsidR="00A36A23">
        <w:t xml:space="preserve"> </w:t>
      </w:r>
      <w:r w:rsidR="0039375A" w:rsidRPr="00662CF2">
        <w:t>in a way t</w:t>
      </w:r>
      <w:r w:rsidR="00041BB4">
        <w:t>he bulk of the community</w:t>
      </w:r>
      <w:r w:rsidR="00F808CD" w:rsidRPr="00662CF2">
        <w:t xml:space="preserve"> understand</w:t>
      </w:r>
      <w:r w:rsidR="00041BB4">
        <w:t>s</w:t>
      </w:r>
      <w:r w:rsidR="00F808CD" w:rsidRPr="00662CF2">
        <w:t xml:space="preserve">. </w:t>
      </w:r>
      <w:r w:rsidR="000F0341">
        <w:t xml:space="preserve">This needs to include an analysis of the risks to Australian society of any </w:t>
      </w:r>
      <w:r w:rsidR="00E701A1">
        <w:t>proposals.</w:t>
      </w:r>
      <w:r w:rsidR="00F808CD" w:rsidRPr="00662CF2">
        <w:t xml:space="preserve"> </w:t>
      </w:r>
    </w:p>
    <w:p w14:paraId="7788343A" w14:textId="390CEB56" w:rsidR="003479B7" w:rsidRDefault="007559E1" w:rsidP="00AA24A9">
      <w:pPr>
        <w:pStyle w:val="ListParagraph"/>
        <w:numPr>
          <w:ilvl w:val="0"/>
          <w:numId w:val="1"/>
        </w:numPr>
      </w:pPr>
      <w:r>
        <w:t>T</w:t>
      </w:r>
      <w:r w:rsidR="00083448" w:rsidRPr="00662CF2">
        <w:t xml:space="preserve">he </w:t>
      </w:r>
      <w:r w:rsidR="00F808CD" w:rsidRPr="00662CF2">
        <w:t xml:space="preserve">bias </w:t>
      </w:r>
      <w:r w:rsidR="00083448" w:rsidRPr="00662CF2">
        <w:t xml:space="preserve">in </w:t>
      </w:r>
      <w:r w:rsidR="00F808CD" w:rsidRPr="00662CF2">
        <w:t xml:space="preserve">the 2018 </w:t>
      </w:r>
      <w:r w:rsidR="006B3FD8">
        <w:t>R</w:t>
      </w:r>
      <w:r w:rsidR="00F808CD" w:rsidRPr="00662CF2">
        <w:t>eview</w:t>
      </w:r>
      <w:r w:rsidR="009F211A" w:rsidRPr="00662CF2">
        <w:t xml:space="preserve"> process and report</w:t>
      </w:r>
      <w:r w:rsidR="00AD170C">
        <w:t xml:space="preserve"> </w:t>
      </w:r>
      <w:r>
        <w:t xml:space="preserve">was disappointing, </w:t>
      </w:r>
      <w:r w:rsidR="0035386D">
        <w:t xml:space="preserve">best summarised by </w:t>
      </w:r>
      <w:r w:rsidR="0054334F">
        <w:t xml:space="preserve">one </w:t>
      </w:r>
      <w:r w:rsidR="00E51CBA">
        <w:t xml:space="preserve">expert body, the SA Treasury, </w:t>
      </w:r>
      <w:r w:rsidR="0054334F">
        <w:t>describ</w:t>
      </w:r>
      <w:r w:rsidR="00C37342">
        <w:t xml:space="preserve">ing the </w:t>
      </w:r>
      <w:r w:rsidR="001E617F">
        <w:t xml:space="preserve">2018 </w:t>
      </w:r>
      <w:r w:rsidR="001566C0">
        <w:t>Productivity Commission</w:t>
      </w:r>
      <w:r w:rsidR="00C37342">
        <w:t xml:space="preserve"> Review</w:t>
      </w:r>
      <w:r w:rsidR="0054334F">
        <w:t xml:space="preserve"> as </w:t>
      </w:r>
      <w:r w:rsidR="00757504">
        <w:t>“</w:t>
      </w:r>
      <w:r w:rsidR="0054334F">
        <w:t>(deliberately</w:t>
      </w:r>
      <w:r w:rsidR="00757504">
        <w:t>) misleading”.</w:t>
      </w:r>
      <w:r w:rsidR="00083448" w:rsidRPr="00662CF2">
        <w:t xml:space="preserve">  </w:t>
      </w:r>
      <w:r w:rsidR="00F665EE" w:rsidRPr="00662CF2">
        <w:t>The overall flavour of the 2018 Review, particularly in the</w:t>
      </w:r>
      <w:r w:rsidR="00185109" w:rsidRPr="00662CF2">
        <w:t xml:space="preserve"> </w:t>
      </w:r>
      <w:r w:rsidR="00F665EE" w:rsidRPr="00662CF2">
        <w:t xml:space="preserve">multiple </w:t>
      </w:r>
      <w:r w:rsidR="00185109" w:rsidRPr="00662CF2">
        <w:t>press releases prior to the final report</w:t>
      </w:r>
      <w:r w:rsidR="005646E6">
        <w:t xml:space="preserve"> that </w:t>
      </w:r>
      <w:r w:rsidR="009B5254">
        <w:t xml:space="preserve">were </w:t>
      </w:r>
      <w:r w:rsidR="000744EC">
        <w:t xml:space="preserve">probably more </w:t>
      </w:r>
      <w:r w:rsidR="009B5254">
        <w:t xml:space="preserve">important in shaping </w:t>
      </w:r>
      <w:r w:rsidR="000D00E0">
        <w:t>the communities expectations</w:t>
      </w:r>
      <w:r w:rsidR="000744EC">
        <w:t xml:space="preserve"> than the Report itself</w:t>
      </w:r>
      <w:r w:rsidR="009C7021">
        <w:t>,</w:t>
      </w:r>
      <w:r w:rsidR="00185109" w:rsidRPr="00662CF2">
        <w:t xml:space="preserve"> was </w:t>
      </w:r>
      <w:r w:rsidR="0090708B">
        <w:t>that</w:t>
      </w:r>
      <w:r w:rsidR="006620D7">
        <w:t xml:space="preserve"> </w:t>
      </w:r>
      <w:r w:rsidR="00A9537B">
        <w:t>Australia’s</w:t>
      </w:r>
      <w:r w:rsidR="00757504">
        <w:t xml:space="preserve"> </w:t>
      </w:r>
      <w:r w:rsidR="00A67321">
        <w:t>horizontal fiscal equalisation</w:t>
      </w:r>
      <w:r w:rsidR="003B2418">
        <w:t xml:space="preserve"> </w:t>
      </w:r>
      <w:r w:rsidR="00F42A5F">
        <w:t xml:space="preserve">processes </w:t>
      </w:r>
      <w:r w:rsidR="003B2418">
        <w:t>w</w:t>
      </w:r>
      <w:r w:rsidR="00757504">
        <w:t>ere</w:t>
      </w:r>
      <w:r w:rsidR="003B2418">
        <w:t xml:space="preserve"> a mess</w:t>
      </w:r>
      <w:r w:rsidR="005E42B1">
        <w:t>, when</w:t>
      </w:r>
      <w:r w:rsidR="00866EF8">
        <w:t xml:space="preserve"> </w:t>
      </w:r>
      <w:r w:rsidR="00560FB3">
        <w:t xml:space="preserve">the </w:t>
      </w:r>
      <w:r w:rsidR="00007308">
        <w:t xml:space="preserve">then </w:t>
      </w:r>
      <w:r w:rsidR="001566C0">
        <w:t>Productivity Commission</w:t>
      </w:r>
      <w:r w:rsidR="003E114B">
        <w:t xml:space="preserve"> </w:t>
      </w:r>
      <w:r w:rsidR="00560FB3">
        <w:t xml:space="preserve">criticisms </w:t>
      </w:r>
      <w:r w:rsidR="001906DB">
        <w:t xml:space="preserve">of </w:t>
      </w:r>
      <w:r w:rsidR="00A67321">
        <w:t>horizontal fiscal equalisation</w:t>
      </w:r>
      <w:r w:rsidR="001906DB">
        <w:t xml:space="preserve"> </w:t>
      </w:r>
      <w:r w:rsidR="00560FB3">
        <w:t xml:space="preserve">were </w:t>
      </w:r>
      <w:r w:rsidR="00D9275C">
        <w:t>misrepresented</w:t>
      </w:r>
      <w:r w:rsidR="008E07BF">
        <w:t xml:space="preserve"> </w:t>
      </w:r>
      <w:r w:rsidR="005D02D9">
        <w:t>and/or</w:t>
      </w:r>
      <w:r w:rsidR="00560FB3">
        <w:t xml:space="preserve"> overstated </w:t>
      </w:r>
      <w:r w:rsidR="000C051C">
        <w:t>(</w:t>
      </w:r>
      <w:proofErr w:type="spellStart"/>
      <w:r w:rsidR="000911CE">
        <w:t>eg</w:t>
      </w:r>
      <w:proofErr w:type="spellEnd"/>
      <w:r w:rsidR="000911CE">
        <w:t xml:space="preserve"> there was gaming behaviour when no evidence was found</w:t>
      </w:r>
      <w:r w:rsidR="00630018">
        <w:t xml:space="preserve"> despite 2 years of study</w:t>
      </w:r>
      <w:r w:rsidR="000911CE">
        <w:t xml:space="preserve">; </w:t>
      </w:r>
      <w:r w:rsidR="00307E3D">
        <w:t xml:space="preserve">constant reference to </w:t>
      </w:r>
      <w:r w:rsidR="00D559E4">
        <w:t>equalising to the richest State</w:t>
      </w:r>
      <w:r w:rsidR="00F552DE">
        <w:t xml:space="preserve"> when the equalisa</w:t>
      </w:r>
      <w:r w:rsidR="005F1799">
        <w:t xml:space="preserve">tion is to the average of all </w:t>
      </w:r>
      <w:r w:rsidR="00BA6028">
        <w:t>States/Territories</w:t>
      </w:r>
      <w:r w:rsidR="00D00CCD">
        <w:t>)</w:t>
      </w:r>
      <w:r w:rsidR="00D559E4">
        <w:t xml:space="preserve"> </w:t>
      </w:r>
      <w:r w:rsidR="00560FB3">
        <w:t>or manageable</w:t>
      </w:r>
      <w:r w:rsidR="00582E96">
        <w:t xml:space="preserve"> via standard </w:t>
      </w:r>
      <w:r w:rsidR="008B7BD3">
        <w:t>Government processes</w:t>
      </w:r>
      <w:r w:rsidR="00D00CCD">
        <w:t xml:space="preserve"> (</w:t>
      </w:r>
      <w:proofErr w:type="spellStart"/>
      <w:r w:rsidR="00D00CCD">
        <w:t>eg</w:t>
      </w:r>
      <w:proofErr w:type="spellEnd"/>
      <w:r w:rsidR="00D00CCD">
        <w:t xml:space="preserve"> </w:t>
      </w:r>
      <w:r w:rsidR="006E383D">
        <w:t xml:space="preserve">use of </w:t>
      </w:r>
      <w:r w:rsidR="00D073B1">
        <w:t xml:space="preserve">short term </w:t>
      </w:r>
      <w:r w:rsidR="00FE000E">
        <w:t xml:space="preserve">borrowing and loan repayment processes </w:t>
      </w:r>
      <w:r w:rsidR="00052A50">
        <w:t xml:space="preserve">to handle </w:t>
      </w:r>
      <w:r w:rsidR="00472114">
        <w:t>contemporaneity/</w:t>
      </w:r>
      <w:r w:rsidR="00052A50">
        <w:t>volatility</w:t>
      </w:r>
      <w:r w:rsidR="00472114">
        <w:t xml:space="preserve"> issues</w:t>
      </w:r>
      <w:r w:rsidR="00875752">
        <w:t>, including</w:t>
      </w:r>
      <w:r w:rsidR="00947E68">
        <w:t xml:space="preserve"> </w:t>
      </w:r>
      <w:r w:rsidR="00875752">
        <w:t>because</w:t>
      </w:r>
      <w:r w:rsidR="00844FDF">
        <w:t xml:space="preserve"> each jurisdiction </w:t>
      </w:r>
      <w:r w:rsidR="00875752">
        <w:t xml:space="preserve">was </w:t>
      </w:r>
      <w:r w:rsidR="00844FDF">
        <w:t xml:space="preserve">certain of </w:t>
      </w:r>
      <w:r w:rsidR="00046886">
        <w:t>the</w:t>
      </w:r>
      <w:r w:rsidR="00053E56">
        <w:t xml:space="preserve"> financial capacity </w:t>
      </w:r>
      <w:r w:rsidR="00046886">
        <w:t xml:space="preserve">over time </w:t>
      </w:r>
      <w:r w:rsidR="00053E56">
        <w:t>to provide average standards of services</w:t>
      </w:r>
      <w:r w:rsidR="00052A50">
        <w:t>)</w:t>
      </w:r>
      <w:r w:rsidR="002F01FF">
        <w:t xml:space="preserve">. </w:t>
      </w:r>
      <w:r w:rsidR="006620D7">
        <w:t xml:space="preserve"> </w:t>
      </w:r>
      <w:r w:rsidR="00D405D0">
        <w:t xml:space="preserve">The 2018 Review also did not address the risks </w:t>
      </w:r>
      <w:r w:rsidR="00AD0E04">
        <w:t xml:space="preserve">to Australian society of </w:t>
      </w:r>
      <w:r w:rsidR="000F1EB5">
        <w:t>any</w:t>
      </w:r>
      <w:r w:rsidR="00AD0E04">
        <w:t xml:space="preserve"> changes.</w:t>
      </w:r>
    </w:p>
    <w:p w14:paraId="71DC232A" w14:textId="2223B2D3" w:rsidR="00AC3787" w:rsidRDefault="00EB32C1" w:rsidP="00AA24A9">
      <w:pPr>
        <w:pStyle w:val="ListParagraph"/>
        <w:numPr>
          <w:ilvl w:val="0"/>
          <w:numId w:val="1"/>
        </w:numPr>
      </w:pPr>
      <w:r>
        <w:t xml:space="preserve">Rather than there being </w:t>
      </w:r>
      <w:r w:rsidR="00584E40">
        <w:t xml:space="preserve">real </w:t>
      </w:r>
      <w:r w:rsidR="00621DCA">
        <w:t xml:space="preserve">problems with </w:t>
      </w:r>
      <w:r w:rsidR="00637399">
        <w:t xml:space="preserve">the </w:t>
      </w:r>
      <w:r w:rsidR="00A67321">
        <w:t>horizontal fiscal equalisation</w:t>
      </w:r>
      <w:r w:rsidR="00637399">
        <w:t xml:space="preserve"> processes</w:t>
      </w:r>
      <w:r w:rsidR="00621DCA">
        <w:t>, t</w:t>
      </w:r>
      <w:r w:rsidR="003479B7">
        <w:t xml:space="preserve">he </w:t>
      </w:r>
      <w:r w:rsidR="00325114">
        <w:t>overarching and fundamental</w:t>
      </w:r>
      <w:r w:rsidR="00725DE1">
        <w:t xml:space="preserve"> </w:t>
      </w:r>
      <w:r w:rsidR="00CF3359">
        <w:t>issue</w:t>
      </w:r>
      <w:r w:rsidR="003479B7">
        <w:t xml:space="preserve"> </w:t>
      </w:r>
      <w:r w:rsidR="00365E7E">
        <w:t xml:space="preserve">that </w:t>
      </w:r>
      <w:r w:rsidR="00F52495">
        <w:t xml:space="preserve">pressured the Federal </w:t>
      </w:r>
      <w:r w:rsidR="00DB4103">
        <w:t>Government</w:t>
      </w:r>
      <w:r w:rsidR="00F52495">
        <w:t xml:space="preserve"> to make the </w:t>
      </w:r>
      <w:r w:rsidR="00E765E1">
        <w:t xml:space="preserve">2018 </w:t>
      </w:r>
      <w:r w:rsidR="00365E7E">
        <w:t>changes in the GST arra</w:t>
      </w:r>
      <w:r w:rsidR="00EE5C64">
        <w:t xml:space="preserve">ngements </w:t>
      </w:r>
      <w:r w:rsidR="003479B7">
        <w:t xml:space="preserve">was </w:t>
      </w:r>
      <w:r w:rsidR="00B65BB1">
        <w:t xml:space="preserve">the embedded belief in WA </w:t>
      </w:r>
      <w:r w:rsidR="003479B7">
        <w:t xml:space="preserve">that </w:t>
      </w:r>
      <w:r w:rsidR="00B65BB1">
        <w:t>the current GST distribution arrangements were unfair.  T</w:t>
      </w:r>
      <w:r w:rsidR="003479B7">
        <w:t xml:space="preserve">he WA </w:t>
      </w:r>
      <w:r w:rsidR="00701945">
        <w:t xml:space="preserve">community </w:t>
      </w:r>
      <w:r w:rsidR="003479B7">
        <w:t xml:space="preserve">was </w:t>
      </w:r>
      <w:r w:rsidR="00A07ADC">
        <w:t xml:space="preserve">constantly told </w:t>
      </w:r>
      <w:r w:rsidR="00107053">
        <w:t>by the WA Government and the WA media that</w:t>
      </w:r>
      <w:r w:rsidR="004D4F94">
        <w:t xml:space="preserve"> </w:t>
      </w:r>
      <w:r w:rsidR="00BE759F">
        <w:t>the WA</w:t>
      </w:r>
      <w:r w:rsidR="004D4F94">
        <w:t xml:space="preserve"> </w:t>
      </w:r>
      <w:r w:rsidR="00BE759F">
        <w:t xml:space="preserve">share of the GST </w:t>
      </w:r>
      <w:r w:rsidR="004D4F94">
        <w:t xml:space="preserve">was far too low. </w:t>
      </w:r>
      <w:r w:rsidR="00261DBD">
        <w:t>Without</w:t>
      </w:r>
      <w:r w:rsidR="00064F18">
        <w:t xml:space="preserve"> </w:t>
      </w:r>
      <w:r w:rsidR="00275621">
        <w:t xml:space="preserve">counterbalancing </w:t>
      </w:r>
      <w:r w:rsidR="00064F18">
        <w:t xml:space="preserve">explanations, that belief was understandable as WA’s </w:t>
      </w:r>
      <w:r w:rsidR="00301D5A">
        <w:t xml:space="preserve">share of the GST was low </w:t>
      </w:r>
      <w:r w:rsidR="00CF3359">
        <w:t>given</w:t>
      </w:r>
      <w:r w:rsidR="00301D5A">
        <w:t xml:space="preserve"> </w:t>
      </w:r>
      <w:r w:rsidR="00125EDF">
        <w:t xml:space="preserve">that </w:t>
      </w:r>
      <w:r w:rsidR="00301D5A">
        <w:t>m</w:t>
      </w:r>
      <w:r w:rsidR="005153B7">
        <w:t>ost</w:t>
      </w:r>
      <w:r w:rsidR="00301D5A">
        <w:t xml:space="preserve"> of </w:t>
      </w:r>
      <w:r w:rsidR="00D26BB9">
        <w:t>WA’s</w:t>
      </w:r>
      <w:r w:rsidR="00301D5A">
        <w:t xml:space="preserve"> needs to provide </w:t>
      </w:r>
      <w:r w:rsidR="00CF3359">
        <w:t>state-like</w:t>
      </w:r>
      <w:r w:rsidR="00301D5A">
        <w:t xml:space="preserve"> serv</w:t>
      </w:r>
      <w:r w:rsidR="00293995">
        <w:t xml:space="preserve">ices were funded </w:t>
      </w:r>
      <w:r w:rsidR="00B1615B">
        <w:t>by</w:t>
      </w:r>
      <w:r w:rsidR="00293995">
        <w:t xml:space="preserve"> massive mining royalties. </w:t>
      </w:r>
      <w:r w:rsidR="00386A16">
        <w:t xml:space="preserve"> However, t</w:t>
      </w:r>
      <w:r w:rsidR="00E838BD">
        <w:t xml:space="preserve">here was little counterbalancing of that </w:t>
      </w:r>
      <w:r w:rsidR="00CF3359">
        <w:t xml:space="preserve">embedded </w:t>
      </w:r>
      <w:r w:rsidR="006C13A7">
        <w:t>belief</w:t>
      </w:r>
      <w:r w:rsidR="00386A16">
        <w:t xml:space="preserve"> </w:t>
      </w:r>
      <w:r w:rsidR="001F6B3C">
        <w:t xml:space="preserve">with the </w:t>
      </w:r>
      <w:r w:rsidR="00C32E66">
        <w:t xml:space="preserve">equity and </w:t>
      </w:r>
      <w:r w:rsidR="00757A64">
        <w:t xml:space="preserve">other </w:t>
      </w:r>
      <w:r w:rsidR="001F6B3C">
        <w:t>benefits</w:t>
      </w:r>
      <w:r w:rsidR="00723C14">
        <w:t xml:space="preserve"> </w:t>
      </w:r>
      <w:r w:rsidR="00AD297B">
        <w:t>to WA</w:t>
      </w:r>
      <w:r w:rsidR="002237F5">
        <w:t xml:space="preserve"> and Australia as a whole</w:t>
      </w:r>
      <w:r w:rsidR="003110DE">
        <w:t>,</w:t>
      </w:r>
      <w:r w:rsidR="002237F5">
        <w:t xml:space="preserve"> </w:t>
      </w:r>
      <w:r w:rsidR="004C1AE7">
        <w:t>d</w:t>
      </w:r>
      <w:r w:rsidR="00723C14">
        <w:t>iscussed later in this submission</w:t>
      </w:r>
      <w:r w:rsidR="00765795">
        <w:t xml:space="preserve">.  </w:t>
      </w:r>
    </w:p>
    <w:p w14:paraId="00DE3586" w14:textId="3D304773" w:rsidR="00332895" w:rsidRDefault="00765795" w:rsidP="00AA24A9">
      <w:pPr>
        <w:pStyle w:val="ListParagraph"/>
        <w:numPr>
          <w:ilvl w:val="0"/>
          <w:numId w:val="1"/>
        </w:numPr>
      </w:pPr>
      <w:r>
        <w:t xml:space="preserve">Responsibility for </w:t>
      </w:r>
      <w:r w:rsidR="00527CFB">
        <w:t>the counterbalancing information</w:t>
      </w:r>
      <w:r w:rsidR="00A00838">
        <w:t xml:space="preserve"> </w:t>
      </w:r>
      <w:r w:rsidR="005A3710">
        <w:t xml:space="preserve">rested with </w:t>
      </w:r>
      <w:r w:rsidR="00177B58">
        <w:t xml:space="preserve">successive </w:t>
      </w:r>
      <w:r w:rsidR="005A3710">
        <w:t>Federal Government</w:t>
      </w:r>
      <w:r w:rsidR="00177B58">
        <w:t>s</w:t>
      </w:r>
      <w:r w:rsidR="004B365B">
        <w:t xml:space="preserve">, particularly </w:t>
      </w:r>
      <w:r w:rsidR="0021543C">
        <w:t>the Morrison Government</w:t>
      </w:r>
      <w:r w:rsidR="007E293A">
        <w:t>, though by the</w:t>
      </w:r>
      <w:r w:rsidR="00F80E5F">
        <w:t xml:space="preserve"> time of the Mo</w:t>
      </w:r>
      <w:r w:rsidR="00842075">
        <w:t xml:space="preserve">rrison </w:t>
      </w:r>
      <w:r w:rsidR="00DB4103">
        <w:t>Government</w:t>
      </w:r>
      <w:r w:rsidR="004C1AE7">
        <w:t xml:space="preserve"> came into power</w:t>
      </w:r>
      <w:r w:rsidR="002B5756">
        <w:t>,</w:t>
      </w:r>
      <w:r w:rsidR="007E293A">
        <w:t xml:space="preserve"> </w:t>
      </w:r>
      <w:r w:rsidR="00F663A7">
        <w:t xml:space="preserve">the lack of proper explanations to the WA </w:t>
      </w:r>
      <w:r w:rsidR="00A426B5">
        <w:t xml:space="preserve">community by </w:t>
      </w:r>
      <w:r w:rsidR="002B5756">
        <w:t xml:space="preserve">all </w:t>
      </w:r>
      <w:r w:rsidR="00A426B5">
        <w:t xml:space="preserve">previous Federal Governments meant </w:t>
      </w:r>
      <w:r w:rsidR="004D124A">
        <w:t xml:space="preserve">it was </w:t>
      </w:r>
      <w:r w:rsidR="005371C7">
        <w:t xml:space="preserve">arguably </w:t>
      </w:r>
      <w:r w:rsidR="004D124A">
        <w:t>too late to change the embedded beliefs</w:t>
      </w:r>
      <w:r w:rsidR="00E84255">
        <w:t xml:space="preserve"> in WA</w:t>
      </w:r>
      <w:r w:rsidR="004D124A">
        <w:t xml:space="preserve">. </w:t>
      </w:r>
      <w:r w:rsidR="00712119">
        <w:t>However, a</w:t>
      </w:r>
      <w:r w:rsidR="009A571F">
        <w:t>t th</w:t>
      </w:r>
      <w:r w:rsidR="00F10374">
        <w:t>e</w:t>
      </w:r>
      <w:r w:rsidR="009A571F">
        <w:t xml:space="preserve"> time</w:t>
      </w:r>
      <w:r w:rsidR="00F10374">
        <w:t xml:space="preserve"> of the Morrison Govern</w:t>
      </w:r>
      <w:r w:rsidR="00FD356E">
        <w:t>ment</w:t>
      </w:r>
      <w:r w:rsidR="009A571F">
        <w:t>,</w:t>
      </w:r>
      <w:r w:rsidR="008F43FB">
        <w:t xml:space="preserve"> </w:t>
      </w:r>
      <w:r w:rsidR="00464ACE">
        <w:t>three</w:t>
      </w:r>
      <w:r w:rsidR="0021543C">
        <w:t xml:space="preserve"> key</w:t>
      </w:r>
      <w:r w:rsidR="007E39F1">
        <w:t xml:space="preserve"> and </w:t>
      </w:r>
      <w:r w:rsidR="007861FC">
        <w:t xml:space="preserve">highly </w:t>
      </w:r>
      <w:r w:rsidR="007E39F1">
        <w:t>respected</w:t>
      </w:r>
      <w:r w:rsidR="0021543C">
        <w:t xml:space="preserve"> Federal Ministers were based in WA </w:t>
      </w:r>
      <w:r w:rsidR="008F43FB">
        <w:t>who</w:t>
      </w:r>
      <w:r w:rsidR="007E39F1">
        <w:t xml:space="preserve"> could and should have </w:t>
      </w:r>
      <w:r w:rsidR="00F53949">
        <w:t>made clarifying comments to the WA community</w:t>
      </w:r>
      <w:r w:rsidR="00FD356E">
        <w:t xml:space="preserve"> to explain why the current </w:t>
      </w:r>
      <w:r w:rsidR="00A67321">
        <w:t>horizontal fiscal equalisation</w:t>
      </w:r>
      <w:r w:rsidR="00FD356E">
        <w:t xml:space="preserve"> arrangements were fair</w:t>
      </w:r>
      <w:r w:rsidR="00447378">
        <w:t xml:space="preserve"> and </w:t>
      </w:r>
      <w:r w:rsidR="00FF72E2">
        <w:t xml:space="preserve">to highlight </w:t>
      </w:r>
      <w:r w:rsidR="00447378">
        <w:t xml:space="preserve">the other benefits WA had </w:t>
      </w:r>
      <w:proofErr w:type="gramStart"/>
      <w:r w:rsidR="00447378">
        <w:t>as a result of</w:t>
      </w:r>
      <w:proofErr w:type="gramEnd"/>
      <w:r w:rsidR="00447378">
        <w:t xml:space="preserve"> </w:t>
      </w:r>
      <w:r w:rsidR="00217777">
        <w:t>WA’s</w:t>
      </w:r>
      <w:r w:rsidR="00447378">
        <w:t xml:space="preserve"> mineral wealth</w:t>
      </w:r>
      <w:r w:rsidR="00DA736A">
        <w:t>. B</w:t>
      </w:r>
      <w:r w:rsidR="00F52495">
        <w:t>ut t</w:t>
      </w:r>
      <w:r w:rsidR="007157F2">
        <w:t>he</w:t>
      </w:r>
      <w:r w:rsidR="00217777">
        <w:t xml:space="preserve">se </w:t>
      </w:r>
      <w:r w:rsidR="00CF7E41">
        <w:t>WA-based Federal</w:t>
      </w:r>
      <w:r w:rsidR="005D77F4">
        <w:t xml:space="preserve"> Ministers</w:t>
      </w:r>
      <w:r w:rsidR="009973EB">
        <w:t xml:space="preserve"> chose not to</w:t>
      </w:r>
      <w:r w:rsidR="00F52495">
        <w:t>. I</w:t>
      </w:r>
      <w:r w:rsidR="00B26C06">
        <w:t xml:space="preserve">nstead, </w:t>
      </w:r>
      <w:r w:rsidR="00211CD9">
        <w:t xml:space="preserve">they </w:t>
      </w:r>
      <w:r w:rsidR="009973EB">
        <w:t xml:space="preserve">did the </w:t>
      </w:r>
      <w:r w:rsidR="00B26C06">
        <w:t>opposite</w:t>
      </w:r>
      <w:r w:rsidR="002F6815">
        <w:t>.</w:t>
      </w:r>
      <w:r w:rsidR="00856771">
        <w:t xml:space="preserve"> The </w:t>
      </w:r>
      <w:r w:rsidR="000B362F">
        <w:t xml:space="preserve">then </w:t>
      </w:r>
      <w:r w:rsidR="00856771">
        <w:t xml:space="preserve">Opposition made some </w:t>
      </w:r>
      <w:r w:rsidR="004A397B">
        <w:t>early</w:t>
      </w:r>
      <w:r w:rsidR="00856771">
        <w:t xml:space="preserve"> comments about </w:t>
      </w:r>
      <w:r w:rsidR="00184E6F">
        <w:t xml:space="preserve">the equity of the </w:t>
      </w:r>
      <w:r w:rsidR="00A44D42">
        <w:t>existing</w:t>
      </w:r>
      <w:r w:rsidR="00316AD6">
        <w:t xml:space="preserve"> </w:t>
      </w:r>
      <w:r w:rsidR="00A67321">
        <w:t>horizontal fiscal equalisation</w:t>
      </w:r>
      <w:r w:rsidR="00184E6F">
        <w:t xml:space="preserve"> </w:t>
      </w:r>
      <w:r w:rsidR="00FE1148">
        <w:t>arrangements but</w:t>
      </w:r>
      <w:r w:rsidR="00184E6F">
        <w:t xml:space="preserve"> quickly </w:t>
      </w:r>
      <w:r w:rsidR="004A397B">
        <w:t>abandoned</w:t>
      </w:r>
      <w:r w:rsidR="00AB488E">
        <w:t xml:space="preserve"> that position</w:t>
      </w:r>
      <w:r w:rsidR="00F60334">
        <w:t xml:space="preserve">.  </w:t>
      </w:r>
    </w:p>
    <w:p w14:paraId="12CFB62D" w14:textId="2EDFF425" w:rsidR="009D33F8" w:rsidRDefault="00874E54" w:rsidP="00AA24A9">
      <w:pPr>
        <w:pStyle w:val="ListParagraph"/>
        <w:numPr>
          <w:ilvl w:val="0"/>
          <w:numId w:val="1"/>
        </w:numPr>
      </w:pPr>
      <w:r>
        <w:lastRenderedPageBreak/>
        <w:t xml:space="preserve">Given the </w:t>
      </w:r>
      <w:r w:rsidR="00D809DF">
        <w:t xml:space="preserve">embedded </w:t>
      </w:r>
      <w:r>
        <w:t>beliefs in WA, b</w:t>
      </w:r>
      <w:r w:rsidR="001E25F7">
        <w:t>oth</w:t>
      </w:r>
      <w:r w:rsidR="00936E0D">
        <w:t xml:space="preserve"> </w:t>
      </w:r>
      <w:r w:rsidR="00D16BEE">
        <w:t xml:space="preserve">major </w:t>
      </w:r>
      <w:r w:rsidR="00936E0D">
        <w:t xml:space="preserve">Federal </w:t>
      </w:r>
      <w:r w:rsidR="00725DE1">
        <w:t xml:space="preserve">political </w:t>
      </w:r>
      <w:r w:rsidR="00332895">
        <w:t>parties</w:t>
      </w:r>
      <w:r w:rsidR="001E25F7">
        <w:t xml:space="preserve"> </w:t>
      </w:r>
      <w:r w:rsidR="00072C4F">
        <w:t xml:space="preserve">knew that </w:t>
      </w:r>
      <w:r>
        <w:t>opposing</w:t>
      </w:r>
      <w:r w:rsidR="00072C4F">
        <w:t xml:space="preserve"> </w:t>
      </w:r>
      <w:r w:rsidR="002F00CE">
        <w:t xml:space="preserve">WA keeping most of its mining royalties </w:t>
      </w:r>
      <w:r w:rsidR="00E87218">
        <w:t xml:space="preserve">for itself </w:t>
      </w:r>
      <w:r w:rsidR="002F00CE">
        <w:t>would have meant electoral defeat in WA</w:t>
      </w:r>
      <w:r>
        <w:t xml:space="preserve">. </w:t>
      </w:r>
      <w:r w:rsidR="00DB71B5">
        <w:t xml:space="preserve">As a result, </w:t>
      </w:r>
      <w:r w:rsidR="00E87218">
        <w:t xml:space="preserve">both parties </w:t>
      </w:r>
      <w:r w:rsidR="00170373">
        <w:t xml:space="preserve">agreed WA had to receive </w:t>
      </w:r>
      <w:r w:rsidR="007629DE">
        <w:t xml:space="preserve">much </w:t>
      </w:r>
      <w:r w:rsidR="00170373">
        <w:t xml:space="preserve">more than its full </w:t>
      </w:r>
      <w:r w:rsidR="00A67321">
        <w:t>horizontal fiscal equalisation</w:t>
      </w:r>
      <w:r w:rsidR="00170373">
        <w:t xml:space="preserve"> </w:t>
      </w:r>
      <w:r w:rsidR="00332895">
        <w:t>entitlement</w:t>
      </w:r>
      <w:r w:rsidR="00C04F97">
        <w:t xml:space="preserve"> of GST funds</w:t>
      </w:r>
      <w:r w:rsidR="00FF29DE">
        <w:t xml:space="preserve">. </w:t>
      </w:r>
    </w:p>
    <w:p w14:paraId="436F036B" w14:textId="73469AF5" w:rsidR="00DB71B5" w:rsidRDefault="00E60D82" w:rsidP="00AA24A9">
      <w:pPr>
        <w:pStyle w:val="ListParagraph"/>
        <w:numPr>
          <w:ilvl w:val="0"/>
          <w:numId w:val="1"/>
        </w:numPr>
      </w:pPr>
      <w:r>
        <w:t>In my opi</w:t>
      </w:r>
      <w:r w:rsidR="00262A10">
        <w:t>nion, b</w:t>
      </w:r>
      <w:r w:rsidR="009D33F8">
        <w:t xml:space="preserve">oth </w:t>
      </w:r>
      <w:r w:rsidR="002234D4">
        <w:t xml:space="preserve">major </w:t>
      </w:r>
      <w:r w:rsidR="00262A10">
        <w:t xml:space="preserve">Federal political </w:t>
      </w:r>
      <w:r w:rsidR="009D33F8">
        <w:t>parties failed their duty to the nation</w:t>
      </w:r>
      <w:r w:rsidR="0095620D">
        <w:t xml:space="preserve">. The same </w:t>
      </w:r>
      <w:r w:rsidR="00B42A23">
        <w:t>applies to</w:t>
      </w:r>
      <w:r w:rsidR="007C3A37">
        <w:t xml:space="preserve"> the then Productivity Com</w:t>
      </w:r>
      <w:r w:rsidR="00DD2B9D">
        <w:t xml:space="preserve">mission </w:t>
      </w:r>
      <w:r w:rsidR="00D010B3">
        <w:t>for</w:t>
      </w:r>
      <w:r w:rsidR="00DD2B9D">
        <w:t xml:space="preserve"> not </w:t>
      </w:r>
      <w:r w:rsidR="00F64FFC">
        <w:t>applying</w:t>
      </w:r>
      <w:r w:rsidR="00455AC7">
        <w:t xml:space="preserve"> its usual professional </w:t>
      </w:r>
      <w:r w:rsidR="00F64FFC">
        <w:t xml:space="preserve">standards </w:t>
      </w:r>
      <w:r w:rsidR="00D010B3">
        <w:t>in</w:t>
      </w:r>
      <w:r w:rsidR="00A93132">
        <w:t xml:space="preserve"> the 2018 Review </w:t>
      </w:r>
      <w:r w:rsidR="00B606CB">
        <w:t xml:space="preserve">that were </w:t>
      </w:r>
      <w:r w:rsidR="00F64FFC">
        <w:t xml:space="preserve">independent of the </w:t>
      </w:r>
      <w:r w:rsidR="005D6A98">
        <w:t>wishes of the Government of the day.</w:t>
      </w:r>
    </w:p>
    <w:p w14:paraId="5B93F2A1" w14:textId="15A1B42D" w:rsidR="003479B7" w:rsidRDefault="00DB71B5" w:rsidP="00AA24A9">
      <w:pPr>
        <w:pStyle w:val="ListParagraph"/>
        <w:numPr>
          <w:ilvl w:val="0"/>
          <w:numId w:val="1"/>
        </w:numPr>
      </w:pPr>
      <w:r>
        <w:t>T</w:t>
      </w:r>
      <w:r w:rsidR="00FF29DE">
        <w:t xml:space="preserve">he </w:t>
      </w:r>
      <w:r w:rsidR="00411477">
        <w:t>Mo</w:t>
      </w:r>
      <w:r w:rsidR="0046570B">
        <w:t xml:space="preserve">rrison </w:t>
      </w:r>
      <w:r w:rsidR="00FF29DE">
        <w:t xml:space="preserve">Federal </w:t>
      </w:r>
      <w:r w:rsidR="00DB4103">
        <w:t>Government</w:t>
      </w:r>
      <w:r w:rsidR="0036733B">
        <w:t xml:space="preserve"> </w:t>
      </w:r>
      <w:r w:rsidR="00630497">
        <w:t xml:space="preserve">(with the support of the then Opposition) </w:t>
      </w:r>
      <w:r w:rsidR="0036733B">
        <w:t xml:space="preserve">used the </w:t>
      </w:r>
      <w:r w:rsidR="002619F2">
        <w:t xml:space="preserve">Productivity Commission </w:t>
      </w:r>
      <w:r w:rsidR="000A0694">
        <w:t xml:space="preserve">2018 Review processes as </w:t>
      </w:r>
      <w:r w:rsidR="00411477">
        <w:t xml:space="preserve">the main </w:t>
      </w:r>
      <w:r w:rsidR="00202107">
        <w:t>rationale</w:t>
      </w:r>
      <w:r w:rsidR="000A0694">
        <w:t xml:space="preserve"> to </w:t>
      </w:r>
      <w:r w:rsidR="00C348FA">
        <w:t xml:space="preserve">give WA </w:t>
      </w:r>
      <w:r w:rsidR="00763DBE">
        <w:t>more GST money than was needed to provide average state</w:t>
      </w:r>
      <w:r w:rsidR="00C023FE">
        <w:t>-like services</w:t>
      </w:r>
      <w:r w:rsidR="0082288D">
        <w:t xml:space="preserve">. </w:t>
      </w:r>
    </w:p>
    <w:p w14:paraId="4192297B" w14:textId="65B7839B" w:rsidR="00B36525" w:rsidRDefault="0084044E" w:rsidP="00AA24A9">
      <w:pPr>
        <w:pStyle w:val="ListParagraph"/>
        <w:numPr>
          <w:ilvl w:val="0"/>
          <w:numId w:val="1"/>
        </w:numPr>
      </w:pPr>
      <w:r>
        <w:t xml:space="preserve">However, </w:t>
      </w:r>
      <w:r w:rsidR="00573183">
        <w:t>abandon</w:t>
      </w:r>
      <w:r w:rsidR="004A0F22">
        <w:t xml:space="preserve">ing </w:t>
      </w:r>
      <w:r w:rsidR="00BD13F4">
        <w:t xml:space="preserve">full </w:t>
      </w:r>
      <w:r w:rsidR="00A67321">
        <w:t>horizontal fiscal equalisation</w:t>
      </w:r>
      <w:r w:rsidR="00BD13F4">
        <w:t xml:space="preserve"> </w:t>
      </w:r>
      <w:r w:rsidR="009C6F1D">
        <w:t xml:space="preserve">in </w:t>
      </w:r>
      <w:r w:rsidR="00946072">
        <w:t xml:space="preserve">the manner proposed by the </w:t>
      </w:r>
      <w:r w:rsidR="001566C0">
        <w:t>Productivity Commission</w:t>
      </w:r>
      <w:r w:rsidR="00946072">
        <w:t xml:space="preserve"> </w:t>
      </w:r>
      <w:r w:rsidR="008B69F8">
        <w:t>would have</w:t>
      </w:r>
      <w:r w:rsidR="00BD13F4">
        <w:t xml:space="preserve"> created another </w:t>
      </w:r>
      <w:r w:rsidR="00F675EB">
        <w:t xml:space="preserve">layer of </w:t>
      </w:r>
      <w:r w:rsidR="0003118C">
        <w:t>electoral</w:t>
      </w:r>
      <w:r w:rsidR="0075308D">
        <w:t>/vot</w:t>
      </w:r>
      <w:r w:rsidR="00462B5C">
        <w:t>er</w:t>
      </w:r>
      <w:r w:rsidR="0003118C">
        <w:t xml:space="preserve"> </w:t>
      </w:r>
      <w:r w:rsidR="00F675EB">
        <w:t xml:space="preserve">problems </w:t>
      </w:r>
      <w:r w:rsidR="00946072">
        <w:t xml:space="preserve">because </w:t>
      </w:r>
      <w:r w:rsidR="009B591D">
        <w:t xml:space="preserve">the usual </w:t>
      </w:r>
      <w:r w:rsidR="00A67321">
        <w:t>horizontal fiscal equalisation</w:t>
      </w:r>
      <w:r w:rsidR="009B591D">
        <w:t xml:space="preserve"> zero sum game rules </w:t>
      </w:r>
      <w:r w:rsidR="00946072">
        <w:t>would mean the</w:t>
      </w:r>
      <w:r w:rsidR="008B69F8">
        <w:t xml:space="preserve"> additional “above standard” </w:t>
      </w:r>
      <w:r w:rsidR="000D0ABB">
        <w:t xml:space="preserve">GST </w:t>
      </w:r>
      <w:r w:rsidR="008B69F8">
        <w:t xml:space="preserve">revenue WA </w:t>
      </w:r>
      <w:r w:rsidR="00B26006">
        <w:t>was</w:t>
      </w:r>
      <w:r w:rsidR="00C37629">
        <w:t xml:space="preserve"> to receive by keeping most of its mining revenue for itself would have been </w:t>
      </w:r>
      <w:r w:rsidR="00FB39F1">
        <w:t>funded</w:t>
      </w:r>
      <w:r w:rsidR="00C37629">
        <w:t xml:space="preserve"> by </w:t>
      </w:r>
      <w:r w:rsidR="00C70FC3">
        <w:t xml:space="preserve">much </w:t>
      </w:r>
      <w:r w:rsidR="00C37629">
        <w:t xml:space="preserve">lower GST payments to the other </w:t>
      </w:r>
      <w:r w:rsidR="00BA6028">
        <w:t>States/Territories</w:t>
      </w:r>
      <w:r w:rsidR="00C37629">
        <w:t xml:space="preserve">. </w:t>
      </w:r>
      <w:r w:rsidR="00A07833">
        <w:t>T</w:t>
      </w:r>
      <w:r w:rsidR="000C575B">
        <w:t xml:space="preserve">he </w:t>
      </w:r>
      <w:r w:rsidR="00506EF7">
        <w:t xml:space="preserve">Morrison </w:t>
      </w:r>
      <w:r w:rsidR="00DB4103">
        <w:t>Government</w:t>
      </w:r>
      <w:r w:rsidR="00506EF7">
        <w:t xml:space="preserve"> recogni</w:t>
      </w:r>
      <w:r w:rsidR="00A07833">
        <w:t xml:space="preserve">sed </w:t>
      </w:r>
      <w:r w:rsidR="00506EF7">
        <w:t xml:space="preserve">the </w:t>
      </w:r>
      <w:r w:rsidR="00754037">
        <w:t>problem</w:t>
      </w:r>
      <w:r w:rsidR="00506EF7">
        <w:t xml:space="preserve"> </w:t>
      </w:r>
      <w:r w:rsidR="00C25AE2">
        <w:t xml:space="preserve">by </w:t>
      </w:r>
      <w:r w:rsidR="00781EFA">
        <w:t xml:space="preserve">introducing the </w:t>
      </w:r>
      <w:r w:rsidR="00506EF7">
        <w:t>“no worse off guarant</w:t>
      </w:r>
      <w:r w:rsidR="00781EFA">
        <w:t>e</w:t>
      </w:r>
      <w:r w:rsidR="00506EF7">
        <w:t>e”</w:t>
      </w:r>
      <w:r w:rsidR="002002FF">
        <w:t xml:space="preserve"> that allowed </w:t>
      </w:r>
      <w:r w:rsidR="00BA6028">
        <w:t>States/Territories</w:t>
      </w:r>
      <w:r w:rsidR="002002FF">
        <w:t xml:space="preserve"> </w:t>
      </w:r>
      <w:r w:rsidR="000436AD">
        <w:t xml:space="preserve">other than WA </w:t>
      </w:r>
      <w:r w:rsidR="002002FF">
        <w:t xml:space="preserve">to receive what they would have received </w:t>
      </w:r>
      <w:r w:rsidR="0035386D">
        <w:t>had</w:t>
      </w:r>
      <w:r w:rsidR="002002FF">
        <w:t xml:space="preserve"> full </w:t>
      </w:r>
      <w:r w:rsidR="00A67321">
        <w:t>horizontal fiscal equalisation</w:t>
      </w:r>
      <w:r w:rsidR="002002FF">
        <w:t xml:space="preserve"> been in o</w:t>
      </w:r>
      <w:r w:rsidR="0035386D">
        <w:t xml:space="preserve">peration. </w:t>
      </w:r>
      <w:r w:rsidR="00C33FCF">
        <w:t xml:space="preserve"> </w:t>
      </w:r>
      <w:r w:rsidR="00801788">
        <w:t>It was a brill</w:t>
      </w:r>
      <w:r w:rsidR="00834678">
        <w:t xml:space="preserve">iant political move as it effectively stopped </w:t>
      </w:r>
      <w:r w:rsidR="007C7F5A">
        <w:t xml:space="preserve">all </w:t>
      </w:r>
      <w:r w:rsidR="00BA6028">
        <w:t>States/</w:t>
      </w:r>
      <w:r w:rsidR="00E77DF1">
        <w:t>Territories'</w:t>
      </w:r>
      <w:r w:rsidR="00B13DBD">
        <w:t xml:space="preserve"> dissent</w:t>
      </w:r>
      <w:r w:rsidR="007C7F5A">
        <w:t xml:space="preserve"> to the changes</w:t>
      </w:r>
      <w:r w:rsidR="00B13DBD">
        <w:t xml:space="preserve">. </w:t>
      </w:r>
      <w:r w:rsidR="00372D32">
        <w:t xml:space="preserve">The current </w:t>
      </w:r>
      <w:r w:rsidR="00C53935">
        <w:t>Albanese Government has continued that guarantee</w:t>
      </w:r>
      <w:r w:rsidR="009B68A1">
        <w:t xml:space="preserve"> until </w:t>
      </w:r>
      <w:r w:rsidR="00FA40DF">
        <w:t>20</w:t>
      </w:r>
      <w:r w:rsidR="00C446B7">
        <w:t>30</w:t>
      </w:r>
      <w:r w:rsidR="00462B5C">
        <w:t>, though it</w:t>
      </w:r>
      <w:r w:rsidR="00FA1DA7">
        <w:t xml:space="preserve"> appears</w:t>
      </w:r>
      <w:r w:rsidR="00462B5C">
        <w:t xml:space="preserve"> </w:t>
      </w:r>
      <w:r w:rsidR="00B302EE">
        <w:t xml:space="preserve">the guarantee </w:t>
      </w:r>
      <w:r w:rsidR="00462B5C">
        <w:t>wa</w:t>
      </w:r>
      <w:r w:rsidR="009702F8">
        <w:t xml:space="preserve">s </w:t>
      </w:r>
      <w:r w:rsidR="00462B5C">
        <w:t>condition</w:t>
      </w:r>
      <w:r w:rsidR="00684045">
        <w:t xml:space="preserve">al on </w:t>
      </w:r>
      <w:r w:rsidR="00462B5C">
        <w:t xml:space="preserve">the </w:t>
      </w:r>
      <w:r w:rsidR="00BA6028">
        <w:t>States/Territories</w:t>
      </w:r>
      <w:r w:rsidR="00462B5C">
        <w:t xml:space="preserve"> </w:t>
      </w:r>
      <w:r w:rsidR="00684045">
        <w:t>taking</w:t>
      </w:r>
      <w:r w:rsidR="00462B5C">
        <w:t xml:space="preserve"> on some </w:t>
      </w:r>
      <w:r w:rsidR="009702F8">
        <w:t xml:space="preserve">of the Federal </w:t>
      </w:r>
      <w:r w:rsidR="00AF24C1">
        <w:t>Government's</w:t>
      </w:r>
      <w:r w:rsidR="009702F8">
        <w:t xml:space="preserve"> expenditure priorities</w:t>
      </w:r>
      <w:r w:rsidR="00FA1DA7">
        <w:t>.</w:t>
      </w:r>
    </w:p>
    <w:p w14:paraId="3362ED75" w14:textId="65EDB534" w:rsidR="00CD5E00" w:rsidRDefault="00C24365" w:rsidP="00AA24A9">
      <w:pPr>
        <w:pStyle w:val="ListParagraph"/>
        <w:numPr>
          <w:ilvl w:val="0"/>
          <w:numId w:val="1"/>
        </w:numPr>
      </w:pPr>
      <w:r>
        <w:t xml:space="preserve">Some </w:t>
      </w:r>
      <w:r w:rsidR="00BA1E51">
        <w:t xml:space="preserve">media </w:t>
      </w:r>
      <w:r w:rsidR="00981C03">
        <w:t xml:space="preserve">analysts have </w:t>
      </w:r>
      <w:r w:rsidR="00B54D16">
        <w:t xml:space="preserve">argued along the lines </w:t>
      </w:r>
      <w:r>
        <w:t>that</w:t>
      </w:r>
      <w:r w:rsidR="00BD2E03">
        <w:t xml:space="preserve"> </w:t>
      </w:r>
      <w:r w:rsidR="00386783">
        <w:t xml:space="preserve">a perceived </w:t>
      </w:r>
      <w:r w:rsidR="00BD2E03">
        <w:t>“</w:t>
      </w:r>
      <w:r w:rsidR="00386783">
        <w:t>mess</w:t>
      </w:r>
      <w:r w:rsidR="00BD2E03">
        <w:t>”</w:t>
      </w:r>
      <w:r w:rsidR="00386783">
        <w:t xml:space="preserve"> was replaced by a </w:t>
      </w:r>
      <w:r w:rsidR="00B36525">
        <w:t xml:space="preserve">bigger </w:t>
      </w:r>
      <w:r w:rsidR="00BD2E03">
        <w:t>“</w:t>
      </w:r>
      <w:r w:rsidR="00B36525">
        <w:t>mess</w:t>
      </w:r>
      <w:r w:rsidR="00BD2E03">
        <w:t>”</w:t>
      </w:r>
      <w:r w:rsidR="00455700">
        <w:t>.</w:t>
      </w:r>
      <w:r w:rsidR="00636BF8">
        <w:t xml:space="preserve">  </w:t>
      </w:r>
    </w:p>
    <w:p w14:paraId="3D6680E4" w14:textId="6D21FDC9" w:rsidR="009661F2" w:rsidRDefault="00F52E8E" w:rsidP="00AA24A9">
      <w:pPr>
        <w:pStyle w:val="ListParagraph"/>
        <w:numPr>
          <w:ilvl w:val="0"/>
          <w:numId w:val="1"/>
        </w:numPr>
      </w:pPr>
      <w:r>
        <w:t>T</w:t>
      </w:r>
      <w:r w:rsidR="00BD13F4">
        <w:t>he</w:t>
      </w:r>
      <w:r w:rsidR="009661F2">
        <w:t xml:space="preserve"> </w:t>
      </w:r>
      <w:r w:rsidR="004C3580">
        <w:t xml:space="preserve">end </w:t>
      </w:r>
      <w:r w:rsidR="009661F2">
        <w:t xml:space="preserve">result was </w:t>
      </w:r>
      <w:r w:rsidR="001639E5">
        <w:t xml:space="preserve">the overall pool of </w:t>
      </w:r>
      <w:r w:rsidR="0027070A">
        <w:t xml:space="preserve">internal and external </w:t>
      </w:r>
      <w:r w:rsidR="001639E5">
        <w:t xml:space="preserve">revenue available to </w:t>
      </w:r>
      <w:r w:rsidR="00BA6028">
        <w:t>States/Territories</w:t>
      </w:r>
      <w:r w:rsidR="001639E5">
        <w:t xml:space="preserve"> has </w:t>
      </w:r>
      <w:r w:rsidR="000D7755">
        <w:t xml:space="preserve">increased, first by WA’s mining royalties </w:t>
      </w:r>
      <w:r w:rsidR="002741AD">
        <w:t>(net of ups and downs</w:t>
      </w:r>
      <w:r w:rsidR="0012679B">
        <w:t>, espec</w:t>
      </w:r>
      <w:r w:rsidR="00B8431E">
        <w:t>ially</w:t>
      </w:r>
      <w:r w:rsidR="002741AD">
        <w:t xml:space="preserve"> in other revenue areas</w:t>
      </w:r>
      <w:r w:rsidR="00D62074">
        <w:t xml:space="preserve"> and maybe expenditure areas</w:t>
      </w:r>
      <w:r w:rsidR="00B8431E">
        <w:t xml:space="preserve"> if </w:t>
      </w:r>
      <w:r w:rsidR="00BA6028">
        <w:t>States/Territories</w:t>
      </w:r>
      <w:r w:rsidR="00B8431E">
        <w:t xml:space="preserve"> t</w:t>
      </w:r>
      <w:r w:rsidR="00700232">
        <w:t>ook</w:t>
      </w:r>
      <w:r w:rsidR="00B8431E">
        <w:t xml:space="preserve"> on additional </w:t>
      </w:r>
      <w:r w:rsidR="00270C3B">
        <w:t>functions</w:t>
      </w:r>
      <w:r w:rsidR="00F624D8">
        <w:t xml:space="preserve"> from the Federal </w:t>
      </w:r>
      <w:r w:rsidR="00DB4103">
        <w:t>Government</w:t>
      </w:r>
      <w:r w:rsidR="002741AD">
        <w:t xml:space="preserve">) </w:t>
      </w:r>
      <w:r w:rsidR="000D7755">
        <w:t xml:space="preserve">and second by the Commonwealth </w:t>
      </w:r>
      <w:r w:rsidR="00734331">
        <w:t>topping up the GST pool</w:t>
      </w:r>
      <w:r w:rsidR="00805C5C">
        <w:t xml:space="preserve"> </w:t>
      </w:r>
      <w:r w:rsidR="00734331">
        <w:t xml:space="preserve">to ensure no </w:t>
      </w:r>
      <w:r w:rsidR="00BA6028">
        <w:t>States/Territories</w:t>
      </w:r>
      <w:r w:rsidR="00734331">
        <w:t xml:space="preserve"> is worse off by WA</w:t>
      </w:r>
      <w:r w:rsidR="00B377F1">
        <w:t xml:space="preserve"> retaining most of its mining royalties. </w:t>
      </w:r>
      <w:r w:rsidR="00192AD0">
        <w:t xml:space="preserve">  </w:t>
      </w:r>
      <w:r w:rsidR="00237103">
        <w:t xml:space="preserve">The most recent </w:t>
      </w:r>
      <w:r w:rsidR="00550D01">
        <w:t>Commonwealth Grants Commission report shows a</w:t>
      </w:r>
      <w:r w:rsidR="005F0526">
        <w:t xml:space="preserve">ll </w:t>
      </w:r>
      <w:r w:rsidR="00BA6028">
        <w:t>States/Territories</w:t>
      </w:r>
      <w:r w:rsidR="00B2094B">
        <w:t xml:space="preserve">, </w:t>
      </w:r>
      <w:proofErr w:type="spellStart"/>
      <w:r w:rsidR="00B2094B">
        <w:t>ie</w:t>
      </w:r>
      <w:proofErr w:type="spellEnd"/>
      <w:r w:rsidR="00B2094B">
        <w:t xml:space="preserve"> including WA</w:t>
      </w:r>
      <w:r w:rsidR="00F21AF2">
        <w:t>,</w:t>
      </w:r>
      <w:r w:rsidR="009661F2">
        <w:t xml:space="preserve"> </w:t>
      </w:r>
      <w:r w:rsidR="00AF35F2">
        <w:t>in total</w:t>
      </w:r>
      <w:r w:rsidR="00D62074">
        <w:t xml:space="preserve"> </w:t>
      </w:r>
      <w:r w:rsidR="003331BD">
        <w:t xml:space="preserve">will </w:t>
      </w:r>
      <w:r w:rsidR="009661F2">
        <w:t xml:space="preserve">receive </w:t>
      </w:r>
      <w:r w:rsidR="006A0D85">
        <w:t>over</w:t>
      </w:r>
      <w:r w:rsidR="00AC235A">
        <w:t xml:space="preserve"> </w:t>
      </w:r>
      <w:r w:rsidR="0011454D">
        <w:t>$</w:t>
      </w:r>
      <w:r w:rsidR="002659AF">
        <w:t>5</w:t>
      </w:r>
      <w:r w:rsidR="00AC235A">
        <w:t xml:space="preserve"> billion</w:t>
      </w:r>
      <w:r w:rsidR="000D32F7">
        <w:t xml:space="preserve"> more in 2025/26 </w:t>
      </w:r>
      <w:r w:rsidR="0011454D">
        <w:t xml:space="preserve">from the </w:t>
      </w:r>
      <w:r w:rsidR="00AF24C1">
        <w:t>Federal</w:t>
      </w:r>
      <w:r w:rsidR="0011454D">
        <w:t xml:space="preserve"> </w:t>
      </w:r>
      <w:r w:rsidR="00DB4103">
        <w:t>Government</w:t>
      </w:r>
      <w:r w:rsidR="0011454D">
        <w:t xml:space="preserve"> than they would have under full </w:t>
      </w:r>
      <w:r w:rsidR="00A67321">
        <w:t>horizontal fiscal equalisation</w:t>
      </w:r>
      <w:r w:rsidR="00C04A17">
        <w:t xml:space="preserve">. </w:t>
      </w:r>
      <w:r w:rsidR="00EE558C">
        <w:t xml:space="preserve">WA </w:t>
      </w:r>
      <w:r w:rsidR="003331BD">
        <w:t xml:space="preserve">will </w:t>
      </w:r>
      <w:r w:rsidR="001A53DD">
        <w:t xml:space="preserve">receive </w:t>
      </w:r>
      <w:r w:rsidR="00115AE5">
        <w:t xml:space="preserve">around </w:t>
      </w:r>
      <w:r w:rsidR="001A53DD">
        <w:t>$6</w:t>
      </w:r>
      <w:r w:rsidR="00B7579F">
        <w:t xml:space="preserve"> billion more </w:t>
      </w:r>
      <w:r w:rsidR="006A0D85">
        <w:t xml:space="preserve">from the GST pool </w:t>
      </w:r>
      <w:r w:rsidR="00305294">
        <w:t xml:space="preserve">in 2025/26 </w:t>
      </w:r>
      <w:r w:rsidR="00B7579F">
        <w:t>than it would</w:t>
      </w:r>
      <w:r w:rsidR="006A0D85">
        <w:t xml:space="preserve"> </w:t>
      </w:r>
      <w:r w:rsidR="00B7579F">
        <w:t xml:space="preserve">have under full </w:t>
      </w:r>
      <w:r w:rsidR="00A67321">
        <w:t>horizontal fiscal equalisation</w:t>
      </w:r>
      <w:r w:rsidR="00395C9A">
        <w:t>!</w:t>
      </w:r>
      <w:r w:rsidR="00C04A17">
        <w:t>!</w:t>
      </w:r>
      <w:r w:rsidR="00F96A4B">
        <w:t>!</w:t>
      </w:r>
      <w:r w:rsidR="00B7579F">
        <w:t xml:space="preserve"> </w:t>
      </w:r>
      <w:r w:rsidR="0002640C">
        <w:t xml:space="preserve"> Had the pre 2018 GST distribution arrangements applied, </w:t>
      </w:r>
      <w:proofErr w:type="spellStart"/>
      <w:r w:rsidR="00C46EC9">
        <w:t>ie</w:t>
      </w:r>
      <w:proofErr w:type="spellEnd"/>
      <w:r w:rsidR="00C46EC9">
        <w:t xml:space="preserve"> </w:t>
      </w:r>
      <w:r w:rsidR="00D25A5A">
        <w:t xml:space="preserve">under </w:t>
      </w:r>
      <w:r w:rsidR="00C46EC9">
        <w:t>full horizontal fiscal equalisatio</w:t>
      </w:r>
      <w:r w:rsidR="00433AFF">
        <w:t xml:space="preserve">n, </w:t>
      </w:r>
      <w:r w:rsidR="00273FAA">
        <w:t xml:space="preserve">WA’s </w:t>
      </w:r>
      <w:r w:rsidR="004562D1">
        <w:t xml:space="preserve">additional </w:t>
      </w:r>
      <w:r w:rsidR="00273FAA">
        <w:t xml:space="preserve">$6 billion would have been shared by all </w:t>
      </w:r>
      <w:r w:rsidR="00BA6028">
        <w:t>States/Territories</w:t>
      </w:r>
      <w:r w:rsidR="00292A02">
        <w:t xml:space="preserve"> </w:t>
      </w:r>
      <w:r w:rsidR="00205FDD">
        <w:t xml:space="preserve">via the usual Commonwealth Grants Commission </w:t>
      </w:r>
      <w:r w:rsidR="009703B3">
        <w:t xml:space="preserve">fiscal equalisation </w:t>
      </w:r>
      <w:r w:rsidR="00205FDD">
        <w:t xml:space="preserve">processes </w:t>
      </w:r>
      <w:r w:rsidR="00EE6D39">
        <w:t xml:space="preserve">that </w:t>
      </w:r>
      <w:r w:rsidR="00A270D0">
        <w:t xml:space="preserve">would have </w:t>
      </w:r>
      <w:r w:rsidR="00EE6D39">
        <w:t xml:space="preserve">meant all </w:t>
      </w:r>
      <w:r w:rsidR="009F1E17">
        <w:t xml:space="preserve">jurisdictions had the financial capacity to provide </w:t>
      </w:r>
      <w:r w:rsidR="00A270D0">
        <w:t xml:space="preserve">Australian </w:t>
      </w:r>
      <w:r w:rsidR="009F1E17">
        <w:t>average standards of services</w:t>
      </w:r>
      <w:r w:rsidR="00D25A5A">
        <w:t>. T</w:t>
      </w:r>
      <w:r w:rsidR="00292A02">
        <w:t xml:space="preserve">he Federal Government would not have paid </w:t>
      </w:r>
      <w:r w:rsidR="00954D05">
        <w:t xml:space="preserve">any </w:t>
      </w:r>
      <w:r w:rsidR="00D25A5A">
        <w:t>top-ups</w:t>
      </w:r>
      <w:r w:rsidR="00954D05">
        <w:t xml:space="preserve"> to the GST pool.</w:t>
      </w:r>
    </w:p>
    <w:p w14:paraId="354F9502" w14:textId="40B4F1F4" w:rsidR="008C0AA8" w:rsidRDefault="00205D5C" w:rsidP="00AA24A9">
      <w:pPr>
        <w:pStyle w:val="ListParagraph"/>
        <w:numPr>
          <w:ilvl w:val="0"/>
          <w:numId w:val="1"/>
        </w:numPr>
      </w:pPr>
      <w:r>
        <w:t xml:space="preserve">But </w:t>
      </w:r>
      <w:r w:rsidR="009A04D4">
        <w:t>harmony has been achieved</w:t>
      </w:r>
      <w:r w:rsidR="000F2C37">
        <w:t xml:space="preserve"> in Australia</w:t>
      </w:r>
      <w:r w:rsidR="00622B2A">
        <w:t xml:space="preserve">, albeit at a </w:t>
      </w:r>
      <w:r w:rsidR="000E6F54">
        <w:t xml:space="preserve">marginally </w:t>
      </w:r>
      <w:r w:rsidR="00622B2A">
        <w:t xml:space="preserve">higher </w:t>
      </w:r>
      <w:r w:rsidR="000D0F70">
        <w:t xml:space="preserve">cost </w:t>
      </w:r>
      <w:r w:rsidR="00622B2A">
        <w:t xml:space="preserve">to the Australian taxpayer than full </w:t>
      </w:r>
      <w:r w:rsidR="00A67321">
        <w:t>horizontal fiscal equalisation</w:t>
      </w:r>
      <w:r w:rsidR="000E6F54">
        <w:t xml:space="preserve"> </w:t>
      </w:r>
      <w:proofErr w:type="gramStart"/>
      <w:r w:rsidR="005E1FEE">
        <w:t>as a result of</w:t>
      </w:r>
      <w:proofErr w:type="gramEnd"/>
      <w:r w:rsidR="000E6F54">
        <w:t xml:space="preserve"> </w:t>
      </w:r>
      <w:r w:rsidR="00F6007E">
        <w:t>the extra $</w:t>
      </w:r>
      <w:r w:rsidR="002659AF">
        <w:t>5</w:t>
      </w:r>
      <w:r w:rsidR="00F6007E">
        <w:t xml:space="preserve"> billion “no worse off guarantee”</w:t>
      </w:r>
      <w:r w:rsidR="001912D3">
        <w:t>. This</w:t>
      </w:r>
      <w:r w:rsidR="004D6F69">
        <w:t xml:space="preserve"> </w:t>
      </w:r>
      <w:proofErr w:type="gramStart"/>
      <w:r w:rsidR="00433AFF">
        <w:t>guarantee</w:t>
      </w:r>
      <w:proofErr w:type="gramEnd"/>
      <w:r w:rsidR="00433AFF">
        <w:t xml:space="preserve"> </w:t>
      </w:r>
      <w:r w:rsidR="00FD3757">
        <w:t>top-up</w:t>
      </w:r>
      <w:r w:rsidR="00433AFF">
        <w:t xml:space="preserve"> </w:t>
      </w:r>
      <w:r w:rsidR="00F6007E">
        <w:t xml:space="preserve">is </w:t>
      </w:r>
      <w:r w:rsidR="00E4746B">
        <w:t xml:space="preserve">close to </w:t>
      </w:r>
      <w:r w:rsidR="00A70E5E">
        <w:t xml:space="preserve">5% of </w:t>
      </w:r>
      <w:r w:rsidR="000E6F54">
        <w:t xml:space="preserve">the total </w:t>
      </w:r>
      <w:r w:rsidR="006A2FB7">
        <w:t xml:space="preserve">estimated </w:t>
      </w:r>
      <w:r w:rsidR="005A0B03">
        <w:t>$</w:t>
      </w:r>
      <w:r w:rsidR="00CA0C35">
        <w:t>95</w:t>
      </w:r>
      <w:r w:rsidR="005A0B03">
        <w:t xml:space="preserve"> billion </w:t>
      </w:r>
      <w:r w:rsidR="000E6F54">
        <w:t>GST payments in 2025/26</w:t>
      </w:r>
      <w:r w:rsidR="00A70E5E">
        <w:t xml:space="preserve">. </w:t>
      </w:r>
      <w:r w:rsidR="000E6F54">
        <w:t xml:space="preserve">  </w:t>
      </w:r>
      <w:r w:rsidR="002645B4">
        <w:t>T</w:t>
      </w:r>
      <w:r w:rsidR="00130DF7">
        <w:t>his extra</w:t>
      </w:r>
      <w:r w:rsidR="00912750">
        <w:t xml:space="preserve"> </w:t>
      </w:r>
      <w:r w:rsidR="00130DF7">
        <w:t xml:space="preserve">5% </w:t>
      </w:r>
      <w:r w:rsidR="001D19CB">
        <w:t>is not a</w:t>
      </w:r>
      <w:r w:rsidR="00946C54">
        <w:t xml:space="preserve"> waste </w:t>
      </w:r>
      <w:r w:rsidR="001D19CB">
        <w:t xml:space="preserve">of </w:t>
      </w:r>
      <w:r w:rsidR="00FD3757">
        <w:t>taxpayers'</w:t>
      </w:r>
      <w:r w:rsidR="001D19CB">
        <w:t xml:space="preserve"> money </w:t>
      </w:r>
      <w:r w:rsidR="00946C54">
        <w:t xml:space="preserve">as </w:t>
      </w:r>
      <w:r w:rsidR="00225B16">
        <w:t>the community benefits from better standards of service</w:t>
      </w:r>
      <w:r w:rsidR="00D27906">
        <w:t xml:space="preserve"> given</w:t>
      </w:r>
      <w:r w:rsidR="00F1588C">
        <w:t xml:space="preserve"> </w:t>
      </w:r>
      <w:r w:rsidR="00FD3757">
        <w:t xml:space="preserve">that </w:t>
      </w:r>
      <w:r w:rsidR="00F1588C">
        <w:t xml:space="preserve">the </w:t>
      </w:r>
      <w:r w:rsidR="00BA6028">
        <w:t>States/Territories</w:t>
      </w:r>
      <w:r w:rsidR="00F1588C">
        <w:t xml:space="preserve"> provide key services like health</w:t>
      </w:r>
      <w:r w:rsidR="00D27906">
        <w:t>,</w:t>
      </w:r>
      <w:r w:rsidR="00F1588C">
        <w:t xml:space="preserve"> educatio</w:t>
      </w:r>
      <w:r w:rsidR="00680CD7">
        <w:t>n and law and order</w:t>
      </w:r>
      <w:r w:rsidR="00A803C8">
        <w:t>,</w:t>
      </w:r>
      <w:r w:rsidR="009926E7">
        <w:t xml:space="preserve"> </w:t>
      </w:r>
      <w:r w:rsidR="00722E33">
        <w:lastRenderedPageBreak/>
        <w:t>though</w:t>
      </w:r>
      <w:r w:rsidR="009926E7">
        <w:t xml:space="preserve"> </w:t>
      </w:r>
      <w:r w:rsidR="00242B69">
        <w:t xml:space="preserve">some will </w:t>
      </w:r>
      <w:r w:rsidR="00CD192D">
        <w:t xml:space="preserve">no doubt </w:t>
      </w:r>
      <w:r w:rsidR="00242B69">
        <w:t>argue</w:t>
      </w:r>
      <w:r w:rsidR="0077400E">
        <w:t xml:space="preserve"> that </w:t>
      </w:r>
      <w:r w:rsidR="002A3AFD">
        <w:t xml:space="preserve">may not </w:t>
      </w:r>
      <w:r w:rsidR="00343163">
        <w:t>be</w:t>
      </w:r>
      <w:r w:rsidR="00242B69">
        <w:t xml:space="preserve"> </w:t>
      </w:r>
      <w:r w:rsidR="0077400E">
        <w:t xml:space="preserve">the best use of the </w:t>
      </w:r>
      <w:r w:rsidR="00BA1E51">
        <w:t>nation's</w:t>
      </w:r>
      <w:r w:rsidR="0077400E">
        <w:t xml:space="preserve"> </w:t>
      </w:r>
      <w:r w:rsidR="00343163">
        <w:t xml:space="preserve">financial </w:t>
      </w:r>
      <w:r w:rsidR="0077400E">
        <w:t>resources</w:t>
      </w:r>
      <w:r w:rsidR="007C1364">
        <w:t>.</w:t>
      </w:r>
      <w:r w:rsidR="00D27906">
        <w:t xml:space="preserve"> </w:t>
      </w:r>
      <w:r w:rsidR="00680CD7">
        <w:t xml:space="preserve"> </w:t>
      </w:r>
    </w:p>
    <w:p w14:paraId="63864B28" w14:textId="46243333" w:rsidR="00F96A4B" w:rsidRDefault="000851A6" w:rsidP="00AA24A9">
      <w:pPr>
        <w:pStyle w:val="ListParagraph"/>
        <w:numPr>
          <w:ilvl w:val="0"/>
          <w:numId w:val="1"/>
        </w:numPr>
      </w:pPr>
      <w:r>
        <w:t xml:space="preserve">The </w:t>
      </w:r>
      <w:r w:rsidR="00BA1E51">
        <w:t xml:space="preserve">key </w:t>
      </w:r>
      <w:r>
        <w:t xml:space="preserve">task now is to </w:t>
      </w:r>
      <w:r w:rsidR="00075E94">
        <w:t xml:space="preserve">ensure continued </w:t>
      </w:r>
      <w:r w:rsidR="002A52AE">
        <w:t>harmony in Australian society</w:t>
      </w:r>
      <w:r w:rsidR="004E7ADA">
        <w:t>.</w:t>
      </w:r>
      <w:r w:rsidR="00CA2C44">
        <w:t xml:space="preserve">  </w:t>
      </w:r>
    </w:p>
    <w:p w14:paraId="770A740F" w14:textId="46396774" w:rsidR="00DA02EC" w:rsidRDefault="00CA2C44" w:rsidP="00AA24A9">
      <w:pPr>
        <w:pStyle w:val="ListParagraph"/>
        <w:numPr>
          <w:ilvl w:val="0"/>
          <w:numId w:val="1"/>
        </w:numPr>
      </w:pPr>
      <w:r>
        <w:t xml:space="preserve">That is more </w:t>
      </w:r>
      <w:r w:rsidR="00EF2136">
        <w:t>likely to occur if the issues</w:t>
      </w:r>
      <w:r w:rsidR="00914F32">
        <w:t>, including risks of any option</w:t>
      </w:r>
      <w:r w:rsidR="00253C32">
        <w:t>s</w:t>
      </w:r>
      <w:r w:rsidR="00BE3566">
        <w:t>,</w:t>
      </w:r>
      <w:r w:rsidR="00EF2136">
        <w:t xml:space="preserve"> are explained in terms </w:t>
      </w:r>
      <w:r w:rsidR="007367C4">
        <w:t xml:space="preserve">decision makers and </w:t>
      </w:r>
      <w:r w:rsidR="000F2C37">
        <w:t>the bulk of the community</w:t>
      </w:r>
      <w:r w:rsidR="007367C4">
        <w:t xml:space="preserve"> </w:t>
      </w:r>
      <w:r w:rsidR="008250F3">
        <w:t xml:space="preserve">can </w:t>
      </w:r>
      <w:r w:rsidR="00AF3A86">
        <w:t xml:space="preserve">readily </w:t>
      </w:r>
      <w:r w:rsidR="008250F3">
        <w:t>understand.</w:t>
      </w:r>
      <w:r w:rsidR="008656CD">
        <w:t xml:space="preserve">  We want the </w:t>
      </w:r>
      <w:r w:rsidR="00D91571">
        <w:t xml:space="preserve">Australian </w:t>
      </w:r>
      <w:r w:rsidR="008656CD">
        <w:t xml:space="preserve">community to </w:t>
      </w:r>
      <w:r w:rsidR="00E54C9A">
        <w:t xml:space="preserve">be able to reconcile </w:t>
      </w:r>
      <w:r w:rsidR="009B2530">
        <w:t xml:space="preserve">and find the right balance between </w:t>
      </w:r>
      <w:r w:rsidR="00E54C9A">
        <w:t xml:space="preserve">the </w:t>
      </w:r>
      <w:r w:rsidR="00D91571">
        <w:t>embedded</w:t>
      </w:r>
      <w:r w:rsidR="00E54C9A">
        <w:t xml:space="preserve"> belief in WA that </w:t>
      </w:r>
      <w:r w:rsidR="003A619C">
        <w:t>WA residents</w:t>
      </w:r>
      <w:r w:rsidR="00E54C9A">
        <w:t xml:space="preserve"> </w:t>
      </w:r>
      <w:r w:rsidR="00B10FC0">
        <w:t>deserve</w:t>
      </w:r>
      <w:r w:rsidR="00E54C9A">
        <w:t xml:space="preserve"> to </w:t>
      </w:r>
      <w:r w:rsidR="00B10FC0">
        <w:t xml:space="preserve">have the financial capacity to provide higher standards of service </w:t>
      </w:r>
      <w:r w:rsidR="000E3400">
        <w:t>versus</w:t>
      </w:r>
      <w:r w:rsidR="00D91571">
        <w:t xml:space="preserve"> </w:t>
      </w:r>
      <w:r w:rsidR="00A67F63">
        <w:t xml:space="preserve">the benefits full </w:t>
      </w:r>
      <w:r w:rsidR="00A67321">
        <w:t>horizontal fiscal equalisation</w:t>
      </w:r>
      <w:r w:rsidR="00A67F63">
        <w:t xml:space="preserve"> has brought to Australia</w:t>
      </w:r>
      <w:r w:rsidR="0086427A">
        <w:t xml:space="preserve">. </w:t>
      </w:r>
      <w:r w:rsidR="00A67F63">
        <w:t xml:space="preserve"> </w:t>
      </w:r>
    </w:p>
    <w:p w14:paraId="3D21ACF2" w14:textId="3CF1F482" w:rsidR="00811574" w:rsidRDefault="0086427A" w:rsidP="006F0DEA">
      <w:pPr>
        <w:pStyle w:val="ListParagraph"/>
        <w:numPr>
          <w:ilvl w:val="0"/>
          <w:numId w:val="1"/>
        </w:numPr>
      </w:pPr>
      <w:r>
        <w:t xml:space="preserve">In particular, the Review needs to highlight </w:t>
      </w:r>
      <w:r w:rsidR="005877D6">
        <w:t>why</w:t>
      </w:r>
      <w:r w:rsidRPr="00662CF2">
        <w:t xml:space="preserve"> </w:t>
      </w:r>
      <w:r w:rsidR="00A67321">
        <w:t>horizontal fiscal equalisation</w:t>
      </w:r>
      <w:r w:rsidRPr="00662CF2">
        <w:t xml:space="preserve"> </w:t>
      </w:r>
      <w:r w:rsidR="005877D6">
        <w:t xml:space="preserve">is fair, </w:t>
      </w:r>
      <w:r w:rsidRPr="00662CF2">
        <w:t xml:space="preserve">has been a </w:t>
      </w:r>
      <w:r w:rsidR="005877D6">
        <w:t xml:space="preserve">shaping </w:t>
      </w:r>
      <w:r w:rsidRPr="00662CF2">
        <w:t xml:space="preserve">feature of Australian society for nearly 100 years and </w:t>
      </w:r>
      <w:r w:rsidR="003B77A7">
        <w:t>is</w:t>
      </w:r>
      <w:r w:rsidRPr="00662CF2">
        <w:t xml:space="preserve"> </w:t>
      </w:r>
      <w:r>
        <w:t xml:space="preserve">therefore </w:t>
      </w:r>
      <w:r w:rsidRPr="00662CF2">
        <w:t xml:space="preserve">one of the reasons </w:t>
      </w:r>
      <w:r w:rsidR="00904EA4">
        <w:t xml:space="preserve">contributing to </w:t>
      </w:r>
      <w:r w:rsidRPr="00662CF2">
        <w:t xml:space="preserve">Australia </w:t>
      </w:r>
      <w:r w:rsidR="00904EA4">
        <w:t>being</w:t>
      </w:r>
      <w:r w:rsidRPr="00662CF2">
        <w:t xml:space="preserve"> the harmonious society it is.  </w:t>
      </w:r>
      <w:r w:rsidR="00BC4AC3">
        <w:t>Fiddling with that principle is a risk to our harmonio</w:t>
      </w:r>
      <w:r w:rsidR="00A65EAB">
        <w:t>us society</w:t>
      </w:r>
      <w:r w:rsidR="00BC4AC3">
        <w:t xml:space="preserve">. </w:t>
      </w:r>
      <w:r w:rsidR="00880441">
        <w:t>Selfishness is infectious and irrational</w:t>
      </w:r>
      <w:r w:rsidR="003F6F84">
        <w:t>ity prompts more irrationality</w:t>
      </w:r>
      <w:r w:rsidR="0082560D">
        <w:t>,</w:t>
      </w:r>
      <w:r w:rsidR="003F6F84">
        <w:t xml:space="preserve"> so </w:t>
      </w:r>
      <w:r w:rsidR="000609F9">
        <w:t>Australia must</w:t>
      </w:r>
      <w:r w:rsidR="003F6F84">
        <w:t xml:space="preserve"> get the balance right. </w:t>
      </w:r>
    </w:p>
    <w:p w14:paraId="7AF17359" w14:textId="4C5CB9E0" w:rsidR="007E305F" w:rsidRDefault="00A327C3" w:rsidP="006F0DEA">
      <w:pPr>
        <w:pStyle w:val="ListParagraph"/>
        <w:numPr>
          <w:ilvl w:val="0"/>
          <w:numId w:val="1"/>
        </w:numPr>
      </w:pPr>
      <w:r>
        <w:t xml:space="preserve">The Review needs to recognise </w:t>
      </w:r>
      <w:r w:rsidRPr="00662CF2">
        <w:t>the</w:t>
      </w:r>
      <w:r w:rsidR="000F5FF9">
        <w:t xml:space="preserve"> </w:t>
      </w:r>
      <w:r w:rsidRPr="00662CF2">
        <w:t xml:space="preserve">WA </w:t>
      </w:r>
      <w:r w:rsidR="000F5FF9">
        <w:t xml:space="preserve">benefits </w:t>
      </w:r>
      <w:r>
        <w:t xml:space="preserve">of </w:t>
      </w:r>
      <w:r w:rsidRPr="00662CF2">
        <w:t xml:space="preserve">full </w:t>
      </w:r>
      <w:r w:rsidR="00A67321">
        <w:t>horizontal fiscal equalisation</w:t>
      </w:r>
      <w:r>
        <w:t xml:space="preserve"> in the past</w:t>
      </w:r>
      <w:r w:rsidRPr="00662CF2">
        <w:t xml:space="preserve">, albeit acknowledging that the previous benefits were massively less than the </w:t>
      </w:r>
      <w:r>
        <w:t xml:space="preserve">benefits being received today </w:t>
      </w:r>
      <w:proofErr w:type="gramStart"/>
      <w:r w:rsidRPr="00662CF2">
        <w:t>as a result of</w:t>
      </w:r>
      <w:proofErr w:type="gramEnd"/>
      <w:r w:rsidRPr="00662CF2">
        <w:t xml:space="preserve"> the mining royalties.</w:t>
      </w:r>
      <w:r>
        <w:t xml:space="preserve"> </w:t>
      </w:r>
    </w:p>
    <w:p w14:paraId="1D0959D1" w14:textId="2F19E997" w:rsidR="00A327C3" w:rsidRDefault="007E305F" w:rsidP="006F0DEA">
      <w:pPr>
        <w:pStyle w:val="ListParagraph"/>
        <w:numPr>
          <w:ilvl w:val="0"/>
          <w:numId w:val="1"/>
        </w:numPr>
      </w:pPr>
      <w:r>
        <w:t xml:space="preserve">The </w:t>
      </w:r>
      <w:r w:rsidR="00A327C3">
        <w:t>nature of the advantage WA has because of the “luck”</w:t>
      </w:r>
      <w:r w:rsidR="00565556">
        <w:t xml:space="preserve"> </w:t>
      </w:r>
      <w:r w:rsidR="00A327C3">
        <w:t>in having massive min</w:t>
      </w:r>
      <w:r w:rsidR="001111F4">
        <w:t>eral</w:t>
      </w:r>
      <w:r w:rsidR="00A327C3">
        <w:t xml:space="preserve"> </w:t>
      </w:r>
      <w:r w:rsidR="001111F4">
        <w:t>resources</w:t>
      </w:r>
      <w:r w:rsidR="00A327C3">
        <w:t xml:space="preserve"> </w:t>
      </w:r>
      <w:r w:rsidR="00085D4C">
        <w:t>in the extreme N</w:t>
      </w:r>
      <w:r w:rsidR="00565556">
        <w:t xml:space="preserve">W </w:t>
      </w:r>
      <w:r w:rsidR="00085D4C">
        <w:t xml:space="preserve">of Australia </w:t>
      </w:r>
      <w:r w:rsidR="00A327C3">
        <w:t xml:space="preserve">should be stressed and differentiated from policy actions a jurisdiction might take to increase its revenue capacity. </w:t>
      </w:r>
      <w:r>
        <w:t xml:space="preserve">It would be anomalous if the benefits of this </w:t>
      </w:r>
      <w:r w:rsidR="00EA18E9">
        <w:t xml:space="preserve">“luck” in the NW of Australia was primarily </w:t>
      </w:r>
      <w:r w:rsidR="00565556">
        <w:t>for the</w:t>
      </w:r>
      <w:r w:rsidR="00EA18E9">
        <w:t xml:space="preserve"> benefit </w:t>
      </w:r>
      <w:r w:rsidR="00FD358C">
        <w:t>of</w:t>
      </w:r>
      <w:r w:rsidR="00EA18E9">
        <w:t xml:space="preserve"> people </w:t>
      </w:r>
      <w:r w:rsidR="007D0FA3">
        <w:t xml:space="preserve">living </w:t>
      </w:r>
      <w:r w:rsidR="00EA18E9">
        <w:t xml:space="preserve">in the </w:t>
      </w:r>
      <w:r w:rsidR="00FD358C">
        <w:t xml:space="preserve">extreme </w:t>
      </w:r>
      <w:r w:rsidR="00EA18E9">
        <w:t>SW of Austral</w:t>
      </w:r>
      <w:r w:rsidR="00565556">
        <w:t xml:space="preserve">ia. </w:t>
      </w:r>
      <w:r w:rsidR="008B593C">
        <w:t xml:space="preserve">  Mind you, the resources “luck” </w:t>
      </w:r>
      <w:r w:rsidR="00F15688">
        <w:t xml:space="preserve">in NW Australia </w:t>
      </w:r>
      <w:r w:rsidR="00217DC0">
        <w:t xml:space="preserve">also </w:t>
      </w:r>
      <w:r w:rsidR="00F15688">
        <w:t>materially benefits Federal revenue collections</w:t>
      </w:r>
      <w:r w:rsidR="00FD78C8">
        <w:t xml:space="preserve">, so that too is a part of the </w:t>
      </w:r>
      <w:r w:rsidR="007D0FA3">
        <w:t xml:space="preserve">policy </w:t>
      </w:r>
      <w:r w:rsidR="00FD78C8">
        <w:t>consideration mix</w:t>
      </w:r>
      <w:r w:rsidR="00F179D7">
        <w:t xml:space="preserve">, </w:t>
      </w:r>
      <w:r w:rsidR="00EF7BCE">
        <w:t xml:space="preserve">including </w:t>
      </w:r>
      <w:r w:rsidR="00FA308C">
        <w:t>a rationale for continuing the “no worse off gu</w:t>
      </w:r>
      <w:r w:rsidR="00A922E0">
        <w:t>arantee”</w:t>
      </w:r>
      <w:r w:rsidR="00AF7AB7">
        <w:t xml:space="preserve"> to the </w:t>
      </w:r>
      <w:r w:rsidR="00BA6028">
        <w:t>States/Territories</w:t>
      </w:r>
      <w:r w:rsidR="00AF7AB7">
        <w:t xml:space="preserve"> other than WA.</w:t>
      </w:r>
    </w:p>
    <w:p w14:paraId="4D033241" w14:textId="7AA3AC35" w:rsidR="0083614B" w:rsidRDefault="0083614B" w:rsidP="006F0DEA">
      <w:pPr>
        <w:pStyle w:val="ListParagraph"/>
        <w:numPr>
          <w:ilvl w:val="0"/>
          <w:numId w:val="1"/>
        </w:numPr>
      </w:pPr>
      <w:r>
        <w:t>That “luck” in having massive mineral rese</w:t>
      </w:r>
      <w:r w:rsidR="0028222B">
        <w:t>rves gives WA</w:t>
      </w:r>
      <w:r w:rsidR="0008341E">
        <w:t xml:space="preserve"> </w:t>
      </w:r>
      <w:r w:rsidR="0028222B">
        <w:t xml:space="preserve">benefits far greater than </w:t>
      </w:r>
      <w:r w:rsidR="0008341E">
        <w:t>royalties</w:t>
      </w:r>
      <w:r w:rsidR="0038279B">
        <w:t xml:space="preserve"> because those </w:t>
      </w:r>
      <w:r w:rsidR="00B2099B">
        <w:t xml:space="preserve">mining </w:t>
      </w:r>
      <w:r w:rsidR="00467348">
        <w:t xml:space="preserve">resources </w:t>
      </w:r>
      <w:r w:rsidR="0008341E">
        <w:t xml:space="preserve">create </w:t>
      </w:r>
      <w:r w:rsidR="00A314BF">
        <w:t xml:space="preserve">huge industries </w:t>
      </w:r>
      <w:r w:rsidR="00662F9E">
        <w:t>and hence jobs. Governments around the world spend much of their time</w:t>
      </w:r>
      <w:r w:rsidR="00143524">
        <w:t xml:space="preserve"> seeking ways and means of creating jobs and industry when WA has it handed on a platter</w:t>
      </w:r>
      <w:r w:rsidR="00760864">
        <w:t xml:space="preserve">, so that is a </w:t>
      </w:r>
      <w:r w:rsidR="0096207C">
        <w:t>material benefit the WA community needs to appreciate.</w:t>
      </w:r>
    </w:p>
    <w:p w14:paraId="6CFDEAA9" w14:textId="650545A3" w:rsidR="004922CB" w:rsidRDefault="00D03699" w:rsidP="006F0DEA">
      <w:pPr>
        <w:pStyle w:val="ListParagraph"/>
        <w:numPr>
          <w:ilvl w:val="0"/>
          <w:numId w:val="1"/>
        </w:numPr>
      </w:pPr>
      <w:r>
        <w:t xml:space="preserve">At a more </w:t>
      </w:r>
      <w:r w:rsidR="00C06A38">
        <w:t xml:space="preserve">philosophical level, </w:t>
      </w:r>
      <w:r w:rsidR="00D348B1">
        <w:t>in 1977</w:t>
      </w:r>
      <w:r w:rsidR="009865BA">
        <w:t xml:space="preserve">, </w:t>
      </w:r>
      <w:r w:rsidR="0086427A" w:rsidRPr="00662CF2">
        <w:t xml:space="preserve">Justice </w:t>
      </w:r>
      <w:r w:rsidR="004F0DB5">
        <w:t xml:space="preserve">Rae </w:t>
      </w:r>
      <w:r w:rsidR="0086427A" w:rsidRPr="00662CF2">
        <w:t>Else</w:t>
      </w:r>
      <w:r w:rsidR="004F0DB5">
        <w:t>-</w:t>
      </w:r>
      <w:r w:rsidR="0086427A" w:rsidRPr="00662CF2">
        <w:t>Mitchel, a Chair of the Commonwe</w:t>
      </w:r>
      <w:r w:rsidR="0086427A">
        <w:t>a</w:t>
      </w:r>
      <w:r w:rsidR="0086427A" w:rsidRPr="00662CF2">
        <w:t xml:space="preserve">lth Grants Commission in the </w:t>
      </w:r>
      <w:r w:rsidR="006F0DFF">
        <w:t>19</w:t>
      </w:r>
      <w:r w:rsidR="0086427A" w:rsidRPr="00662CF2">
        <w:t xml:space="preserve">70’s and early 1980’s, described </w:t>
      </w:r>
      <w:r w:rsidR="00A67321">
        <w:t>horizontal fiscal equalisation</w:t>
      </w:r>
      <w:r w:rsidR="0086427A" w:rsidRPr="00662CF2">
        <w:t xml:space="preserve"> as “the glue that binds the Federation”</w:t>
      </w:r>
      <w:r w:rsidR="006849F3">
        <w:t xml:space="preserve">, a </w:t>
      </w:r>
      <w:r w:rsidR="004D2652">
        <w:t xml:space="preserve">phrase that is often reused in discussions about Australia’s </w:t>
      </w:r>
      <w:r w:rsidR="00F629BF">
        <w:t xml:space="preserve">fiscal equalisation arrangements. </w:t>
      </w:r>
      <w:r w:rsidR="0086427A" w:rsidRPr="00662CF2">
        <w:t xml:space="preserve"> </w:t>
      </w:r>
    </w:p>
    <w:p w14:paraId="7785213A" w14:textId="5497A2D7" w:rsidR="006F0DEA" w:rsidRDefault="001334BC" w:rsidP="006F0DEA">
      <w:pPr>
        <w:pStyle w:val="ListParagraph"/>
        <w:numPr>
          <w:ilvl w:val="0"/>
          <w:numId w:val="1"/>
        </w:numPr>
      </w:pPr>
      <w:r w:rsidRPr="00662CF2">
        <w:t xml:space="preserve">Prime Minister </w:t>
      </w:r>
      <w:r w:rsidR="0086427A" w:rsidRPr="00662CF2">
        <w:t xml:space="preserve">John Howard when commenting </w:t>
      </w:r>
      <w:r w:rsidR="0086427A">
        <w:t xml:space="preserve">in 1998 </w:t>
      </w:r>
      <w:r w:rsidR="0086427A" w:rsidRPr="00662CF2">
        <w:t xml:space="preserve">on NSW quest to have the </w:t>
      </w:r>
      <w:r w:rsidR="00F259CA">
        <w:t xml:space="preserve">then </w:t>
      </w:r>
      <w:r w:rsidR="0086427A" w:rsidRPr="00662CF2">
        <w:t xml:space="preserve">Commonwealth grants to the </w:t>
      </w:r>
      <w:r w:rsidR="00BA6028">
        <w:t>States/Territories</w:t>
      </w:r>
      <w:r w:rsidR="0086427A" w:rsidRPr="00662CF2">
        <w:t xml:space="preserve"> distributed more on </w:t>
      </w:r>
      <w:r w:rsidR="009102F5">
        <w:t>an</w:t>
      </w:r>
      <w:r w:rsidR="0086427A" w:rsidRPr="00662CF2">
        <w:t xml:space="preserve"> equal per capita basis</w:t>
      </w:r>
      <w:r w:rsidR="009102F5">
        <w:t>,</w:t>
      </w:r>
      <w:r w:rsidR="0086427A" w:rsidRPr="00662CF2">
        <w:t xml:space="preserve"> </w:t>
      </w:r>
      <w:r w:rsidR="00F67670">
        <w:t>prov</w:t>
      </w:r>
      <w:r w:rsidR="00327A27">
        <w:t xml:space="preserve">ided a wonderful </w:t>
      </w:r>
      <w:r w:rsidR="00641E8D">
        <w:t xml:space="preserve">summary of </w:t>
      </w:r>
      <w:r w:rsidR="00A67321">
        <w:t>horizontal fiscal equalisation</w:t>
      </w:r>
      <w:r w:rsidR="00641E8D">
        <w:t xml:space="preserve"> when he said words to the effect that </w:t>
      </w:r>
      <w:r w:rsidR="00520A8C">
        <w:t xml:space="preserve">we’re all Australians and </w:t>
      </w:r>
      <w:r w:rsidR="0086427A" w:rsidRPr="00662CF2">
        <w:t xml:space="preserve">access to </w:t>
      </w:r>
      <w:r w:rsidR="00DB4103">
        <w:t>Government</w:t>
      </w:r>
      <w:r w:rsidR="0086427A" w:rsidRPr="00662CF2">
        <w:t xml:space="preserve"> services should not depend on what State </w:t>
      </w:r>
      <w:r w:rsidR="003971ED">
        <w:t>a person lives</w:t>
      </w:r>
      <w:r w:rsidR="0086427A" w:rsidRPr="00662CF2">
        <w:t xml:space="preserve"> in.  </w:t>
      </w:r>
      <w:r w:rsidR="005B1522">
        <w:t xml:space="preserve">See the full text of his comment </w:t>
      </w:r>
      <w:r w:rsidR="00E110E4">
        <w:t xml:space="preserve">in the footnote </w:t>
      </w:r>
      <w:r w:rsidR="005B1522">
        <w:t>below</w:t>
      </w:r>
      <w:r w:rsidR="00E110E4">
        <w:t xml:space="preserve">. </w:t>
      </w:r>
      <w:r w:rsidR="0086427A" w:rsidRPr="00A83CDB">
        <w:rPr>
          <w:sz w:val="18"/>
          <w:szCs w:val="18"/>
        </w:rPr>
        <w:t>(</w:t>
      </w:r>
      <w:r w:rsidR="00445056">
        <w:rPr>
          <w:rStyle w:val="FootnoteReference"/>
          <w:sz w:val="18"/>
          <w:szCs w:val="18"/>
        </w:rPr>
        <w:footnoteReference w:id="1"/>
      </w:r>
      <w:r w:rsidR="0086427A" w:rsidRPr="00A83CDB">
        <w:rPr>
          <w:sz w:val="18"/>
          <w:szCs w:val="18"/>
        </w:rPr>
        <w:t>)</w:t>
      </w:r>
    </w:p>
    <w:p w14:paraId="19C314FE" w14:textId="46061E0C" w:rsidR="00006950" w:rsidRDefault="002668F7" w:rsidP="002668F7">
      <w:pPr>
        <w:pStyle w:val="ListParagraph"/>
        <w:numPr>
          <w:ilvl w:val="0"/>
          <w:numId w:val="1"/>
        </w:numPr>
      </w:pPr>
      <w:r>
        <w:lastRenderedPageBreak/>
        <w:t xml:space="preserve">Most people would agree that WA is receiving too great a share of the </w:t>
      </w:r>
      <w:r w:rsidR="00620436">
        <w:t>nation's</w:t>
      </w:r>
      <w:r>
        <w:t xml:space="preserve"> revenues</w:t>
      </w:r>
      <w:r w:rsidR="00447A1D">
        <w:t xml:space="preserve">. </w:t>
      </w:r>
      <w:r>
        <w:t xml:space="preserve"> </w:t>
      </w:r>
      <w:r w:rsidR="00447A1D">
        <w:t>B</w:t>
      </w:r>
      <w:r>
        <w:t>ut given the current embedded beliefs</w:t>
      </w:r>
      <w:r w:rsidR="002C43AF">
        <w:t xml:space="preserve"> in WA</w:t>
      </w:r>
      <w:r w:rsidR="00385E54">
        <w:t xml:space="preserve"> and Australia’s democratic processes</w:t>
      </w:r>
      <w:r>
        <w:t>, changing the current arrangement won’t be easy</w:t>
      </w:r>
      <w:r w:rsidR="00F91361">
        <w:t>. M</w:t>
      </w:r>
      <w:r w:rsidR="00E4119A">
        <w:t xml:space="preserve">aybe the Review could address processes by which the WA community </w:t>
      </w:r>
      <w:r w:rsidR="00B86688">
        <w:t xml:space="preserve">can be convinced its </w:t>
      </w:r>
      <w:r w:rsidR="00AA48D4">
        <w:t xml:space="preserve">current </w:t>
      </w:r>
      <w:r w:rsidR="00B86688">
        <w:t xml:space="preserve">share </w:t>
      </w:r>
      <w:r w:rsidR="00AA48D4">
        <w:t xml:space="preserve">of the GST </w:t>
      </w:r>
      <w:r w:rsidR="00B86688">
        <w:t xml:space="preserve">is too </w:t>
      </w:r>
      <w:r w:rsidR="00621A72">
        <w:t>large</w:t>
      </w:r>
      <w:r w:rsidR="00B86688">
        <w:t xml:space="preserve">. </w:t>
      </w:r>
    </w:p>
    <w:p w14:paraId="304125ED" w14:textId="2BF1078C" w:rsidR="002668F7" w:rsidRDefault="00A26B74" w:rsidP="002668F7">
      <w:pPr>
        <w:pStyle w:val="ListParagraph"/>
        <w:numPr>
          <w:ilvl w:val="0"/>
          <w:numId w:val="1"/>
        </w:numPr>
      </w:pPr>
      <w:r>
        <w:t>Unfortunately, t</w:t>
      </w:r>
      <w:r w:rsidR="00F91361">
        <w:t xml:space="preserve">he media in WA </w:t>
      </w:r>
      <w:r w:rsidR="004E7FA4">
        <w:t>can’t be relied on to give a balanced view</w:t>
      </w:r>
      <w:r w:rsidR="0035639A">
        <w:t xml:space="preserve"> to the people of WA</w:t>
      </w:r>
      <w:r w:rsidR="007A6F18">
        <w:t xml:space="preserve">.  I visited </w:t>
      </w:r>
      <w:r w:rsidR="00D7639A">
        <w:t xml:space="preserve">family </w:t>
      </w:r>
      <w:r w:rsidR="0027695B">
        <w:t xml:space="preserve">and friends </w:t>
      </w:r>
      <w:r w:rsidR="00D7639A">
        <w:t xml:space="preserve">in </w:t>
      </w:r>
      <w:r w:rsidR="007A6F18">
        <w:t xml:space="preserve">WA </w:t>
      </w:r>
      <w:r w:rsidR="002C0476">
        <w:t>during the Review process</w:t>
      </w:r>
      <w:r w:rsidR="00002FAA">
        <w:t>,</w:t>
      </w:r>
      <w:r w:rsidR="002C0476">
        <w:t xml:space="preserve"> </w:t>
      </w:r>
      <w:r w:rsidR="007A6F18">
        <w:t xml:space="preserve">and </w:t>
      </w:r>
      <w:r w:rsidR="0097401F">
        <w:t xml:space="preserve">after </w:t>
      </w:r>
      <w:r w:rsidR="007A6F18">
        <w:t>read</w:t>
      </w:r>
      <w:r w:rsidR="0097401F">
        <w:t>ing</w:t>
      </w:r>
      <w:r w:rsidR="007A6F18">
        <w:t xml:space="preserve"> a</w:t>
      </w:r>
      <w:r w:rsidR="00C34135">
        <w:t xml:space="preserve"> </w:t>
      </w:r>
      <w:r w:rsidR="00002FAA">
        <w:t xml:space="preserve">29 August 2018 </w:t>
      </w:r>
      <w:r w:rsidR="00C34135">
        <w:t>misleading</w:t>
      </w:r>
      <w:r w:rsidR="00100ABD">
        <w:t xml:space="preserve"> </w:t>
      </w:r>
      <w:r w:rsidR="0097401F">
        <w:t xml:space="preserve">Editorial </w:t>
      </w:r>
      <w:r w:rsidR="003D2C11">
        <w:t xml:space="preserve">in the West Australian newspaper </w:t>
      </w:r>
      <w:r w:rsidR="00EE7C38">
        <w:t xml:space="preserve">commenting on the </w:t>
      </w:r>
      <w:r w:rsidR="00143EA1">
        <w:t xml:space="preserve">inequity of </w:t>
      </w:r>
      <w:r w:rsidR="00EE7C38">
        <w:t xml:space="preserve">current </w:t>
      </w:r>
      <w:r w:rsidR="00A67321">
        <w:t>horizontal fiscal equalisation</w:t>
      </w:r>
      <w:r w:rsidR="00EE7C38">
        <w:t xml:space="preserve"> arrangements</w:t>
      </w:r>
      <w:r w:rsidR="00316DBA">
        <w:t>,</w:t>
      </w:r>
      <w:r w:rsidR="002C0476">
        <w:t xml:space="preserve"> </w:t>
      </w:r>
      <w:r w:rsidR="00A4161B">
        <w:t xml:space="preserve">I </w:t>
      </w:r>
      <w:r w:rsidR="00316DBA">
        <w:t xml:space="preserve">wrote </w:t>
      </w:r>
      <w:r w:rsidR="00002FAA">
        <w:t xml:space="preserve">a </w:t>
      </w:r>
      <w:r w:rsidR="00316DBA">
        <w:t>short letter</w:t>
      </w:r>
      <w:r w:rsidR="002E4885">
        <w:t xml:space="preserve"> to better explain the </w:t>
      </w:r>
      <w:r w:rsidR="00143EA1">
        <w:t xml:space="preserve">equity </w:t>
      </w:r>
      <w:r w:rsidR="007F37E0">
        <w:t xml:space="preserve">of the </w:t>
      </w:r>
      <w:r w:rsidR="00903E70">
        <w:t xml:space="preserve">GST </w:t>
      </w:r>
      <w:r w:rsidR="002E4885">
        <w:t>arrangements</w:t>
      </w:r>
      <w:r w:rsidR="007F37E0">
        <w:t xml:space="preserve"> and the risks </w:t>
      </w:r>
      <w:r w:rsidR="004F0D93">
        <w:t xml:space="preserve">to the nation </w:t>
      </w:r>
      <w:r w:rsidR="00734EDB">
        <w:t>of</w:t>
      </w:r>
      <w:r w:rsidR="004F0D93">
        <w:t xml:space="preserve"> abandoning those </w:t>
      </w:r>
      <w:r w:rsidR="00734EDB">
        <w:t>arrangements</w:t>
      </w:r>
      <w:r w:rsidR="004978A4">
        <w:t xml:space="preserve">. </w:t>
      </w:r>
      <w:r w:rsidR="00903E70">
        <w:t>The next day</w:t>
      </w:r>
      <w:r w:rsidR="008460B8">
        <w:t>,</w:t>
      </w:r>
      <w:r w:rsidR="00903E70">
        <w:t xml:space="preserve"> there were </w:t>
      </w:r>
      <w:r w:rsidR="00487D8C">
        <w:t xml:space="preserve">several </w:t>
      </w:r>
      <w:r w:rsidR="007641E3">
        <w:t>ir</w:t>
      </w:r>
      <w:r w:rsidR="00487D8C">
        <w:t>rational</w:t>
      </w:r>
      <w:r w:rsidR="0015357B">
        <w:t>/</w:t>
      </w:r>
      <w:r w:rsidR="008870ED">
        <w:t>un</w:t>
      </w:r>
      <w:r w:rsidR="0015357B">
        <w:t>balanced</w:t>
      </w:r>
      <w:r w:rsidR="00487D8C">
        <w:t xml:space="preserve"> </w:t>
      </w:r>
      <w:r w:rsidR="004E0B2B">
        <w:t>letters in that paper</w:t>
      </w:r>
      <w:r w:rsidR="00734EDB">
        <w:t>,</w:t>
      </w:r>
      <w:r w:rsidR="004E0B2B">
        <w:t xml:space="preserve"> </w:t>
      </w:r>
      <w:r w:rsidR="00487D8C">
        <w:t>but mine was not published</w:t>
      </w:r>
      <w:r w:rsidR="00BC5277">
        <w:t>. This was</w:t>
      </w:r>
      <w:r w:rsidR="004B1D7F">
        <w:t xml:space="preserve"> clear evidence </w:t>
      </w:r>
      <w:r w:rsidR="00A4161B">
        <w:t xml:space="preserve">that </w:t>
      </w:r>
      <w:r w:rsidR="00734EDB">
        <w:t xml:space="preserve">the </w:t>
      </w:r>
      <w:r w:rsidR="001F3F3A">
        <w:t>n</w:t>
      </w:r>
      <w:r w:rsidR="00A4161B">
        <w:t>ewspaper did not</w:t>
      </w:r>
      <w:r w:rsidR="001F3F3A">
        <w:t xml:space="preserve"> want the </w:t>
      </w:r>
      <w:r w:rsidR="000241E1">
        <w:t xml:space="preserve">WA </w:t>
      </w:r>
      <w:r w:rsidR="001F3F3A">
        <w:t>community to be given a more balanced</w:t>
      </w:r>
      <w:r w:rsidR="001111F4">
        <w:t xml:space="preserve">/informed </w:t>
      </w:r>
      <w:r w:rsidR="001F3F3A">
        <w:t>view</w:t>
      </w:r>
      <w:r w:rsidR="002112D0">
        <w:t xml:space="preserve"> </w:t>
      </w:r>
      <w:r w:rsidR="00006950">
        <w:t>(</w:t>
      </w:r>
      <w:r w:rsidR="002112D0">
        <w:t xml:space="preserve">which has implications beyond this </w:t>
      </w:r>
      <w:r w:rsidR="0068790F">
        <w:t>matter</w:t>
      </w:r>
      <w:r w:rsidR="00BC5277">
        <w:t>)</w:t>
      </w:r>
      <w:r w:rsidR="00006950">
        <w:t>.</w:t>
      </w:r>
      <w:r w:rsidR="00487D8C">
        <w:t xml:space="preserve"> </w:t>
      </w:r>
    </w:p>
    <w:p w14:paraId="13FDE9E2" w14:textId="1EBC5434" w:rsidR="00B737D4" w:rsidRDefault="005836B4" w:rsidP="003300D6">
      <w:pPr>
        <w:pStyle w:val="ListParagraph"/>
        <w:numPr>
          <w:ilvl w:val="0"/>
          <w:numId w:val="1"/>
        </w:numPr>
      </w:pPr>
      <w:r>
        <w:t xml:space="preserve">Overlaying </w:t>
      </w:r>
      <w:proofErr w:type="gramStart"/>
      <w:r>
        <w:t>all of</w:t>
      </w:r>
      <w:proofErr w:type="gramEnd"/>
      <w:r>
        <w:t xml:space="preserve"> the analysis </w:t>
      </w:r>
      <w:r w:rsidR="00A357E0">
        <w:t>requires</w:t>
      </w:r>
      <w:r>
        <w:t xml:space="preserve"> an understanding of </w:t>
      </w:r>
      <w:r w:rsidR="00BF16BE">
        <w:t xml:space="preserve">the share of the </w:t>
      </w:r>
      <w:r w:rsidR="007F7DA9">
        <w:t>nation's</w:t>
      </w:r>
      <w:r w:rsidR="00BF16BE">
        <w:t xml:space="preserve"> reso</w:t>
      </w:r>
      <w:r w:rsidR="007F7DA9">
        <w:t>u</w:t>
      </w:r>
      <w:r w:rsidR="00BF16BE">
        <w:t xml:space="preserve">rces that should go to the </w:t>
      </w:r>
      <w:r w:rsidR="00BA6028">
        <w:t>States/Territories</w:t>
      </w:r>
      <w:r w:rsidR="00BF16BE">
        <w:t xml:space="preserve"> (and local govt</w:t>
      </w:r>
      <w:r w:rsidR="007F7DA9">
        <w:t xml:space="preserve">). </w:t>
      </w:r>
      <w:r w:rsidR="00EA0ADB">
        <w:t xml:space="preserve">In the early years after the GST was introduced, </w:t>
      </w:r>
      <w:r w:rsidR="00004ED4">
        <w:t xml:space="preserve">Heads of Treasury </w:t>
      </w:r>
      <w:r w:rsidR="00D413F1">
        <w:t>undertook</w:t>
      </w:r>
      <w:r w:rsidR="0064144C">
        <w:t xml:space="preserve"> that type of analysis</w:t>
      </w:r>
      <w:r w:rsidR="00811BE3">
        <w:t xml:space="preserve">, </w:t>
      </w:r>
      <w:r w:rsidR="005269D4">
        <w:t>following</w:t>
      </w:r>
      <w:r w:rsidR="0040386D">
        <w:t xml:space="preserve"> detailed </w:t>
      </w:r>
      <w:r w:rsidR="005269D4">
        <w:t xml:space="preserve">work by NT Treasury </w:t>
      </w:r>
      <w:r w:rsidR="0003619A">
        <w:t xml:space="preserve">in the </w:t>
      </w:r>
      <w:r w:rsidR="004D0EC2">
        <w:t xml:space="preserve">late </w:t>
      </w:r>
      <w:r w:rsidR="0003619A">
        <w:t xml:space="preserve">1990’s </w:t>
      </w:r>
      <w:r w:rsidR="005269D4">
        <w:t>that sho</w:t>
      </w:r>
      <w:r w:rsidR="001C7149">
        <w:t xml:space="preserve">wed the </w:t>
      </w:r>
      <w:r w:rsidR="00BA6028">
        <w:t>States/Territories</w:t>
      </w:r>
      <w:r w:rsidR="001C7149">
        <w:t xml:space="preserve"> share of Federal revenues fell from 35% </w:t>
      </w:r>
      <w:r w:rsidR="00305984">
        <w:t>to 25% in the Hawke</w:t>
      </w:r>
      <w:r w:rsidR="00667FAC">
        <w:t>/</w:t>
      </w:r>
      <w:r w:rsidR="00305984">
        <w:t>Keating era</w:t>
      </w:r>
      <w:r w:rsidR="00811BE3">
        <w:t xml:space="preserve">. </w:t>
      </w:r>
      <w:r w:rsidR="00A357E0">
        <w:t>I</w:t>
      </w:r>
      <w:r w:rsidR="0064144C">
        <w:t xml:space="preserve">t is </w:t>
      </w:r>
      <w:r w:rsidR="004C5FF8">
        <w:t>unknown if</w:t>
      </w:r>
      <w:r w:rsidR="0064144C">
        <w:t xml:space="preserve"> that </w:t>
      </w:r>
      <w:r w:rsidR="008C1BB2">
        <w:t xml:space="preserve">Heads of Treasury </w:t>
      </w:r>
      <w:r w:rsidR="00667FAC">
        <w:t>type o</w:t>
      </w:r>
      <w:r w:rsidR="00C50D32">
        <w:t>f</w:t>
      </w:r>
      <w:r w:rsidR="00667FAC">
        <w:t xml:space="preserve"> </w:t>
      </w:r>
      <w:r w:rsidR="000A58C4">
        <w:t>work</w:t>
      </w:r>
      <w:r w:rsidR="00C50D32">
        <w:t xml:space="preserve"> </w:t>
      </w:r>
      <w:r w:rsidR="004C5FF8">
        <w:t>still</w:t>
      </w:r>
      <w:r w:rsidR="009223CD">
        <w:t xml:space="preserve"> </w:t>
      </w:r>
      <w:r w:rsidR="0064144C">
        <w:t>occur</w:t>
      </w:r>
      <w:r w:rsidR="004C5FF8">
        <w:t>s</w:t>
      </w:r>
      <w:r w:rsidR="00BA4BD8">
        <w:t>,</w:t>
      </w:r>
      <w:r w:rsidR="004C5FF8">
        <w:t xml:space="preserve"> but it </w:t>
      </w:r>
      <w:proofErr w:type="gramStart"/>
      <w:r w:rsidR="009B1CF8">
        <w:t>should</w:t>
      </w:r>
      <w:r w:rsidR="00BA4BD8">
        <w:t>,</w:t>
      </w:r>
      <w:r w:rsidR="009B1CF8">
        <w:t xml:space="preserve"> and</w:t>
      </w:r>
      <w:proofErr w:type="gramEnd"/>
      <w:r w:rsidR="00A401BC">
        <w:t xml:space="preserve"> be published</w:t>
      </w:r>
      <w:r w:rsidR="00465D05">
        <w:t xml:space="preserve"> with </w:t>
      </w:r>
      <w:r w:rsidR="00935D72">
        <w:t>analysis</w:t>
      </w:r>
      <w:r w:rsidR="0029409C">
        <w:t xml:space="preserve">.  </w:t>
      </w:r>
      <w:r w:rsidR="004322E1">
        <w:t xml:space="preserve">This </w:t>
      </w:r>
      <w:r w:rsidR="00B3298A">
        <w:t xml:space="preserve">type of transparency </w:t>
      </w:r>
      <w:r w:rsidR="004322E1">
        <w:t>would enable</w:t>
      </w:r>
      <w:r w:rsidR="00A72DD3">
        <w:t xml:space="preserve"> </w:t>
      </w:r>
      <w:r w:rsidR="00284E8A">
        <w:t xml:space="preserve">the community to better understand the </w:t>
      </w:r>
      <w:r w:rsidR="007D1488">
        <w:t xml:space="preserve">issues surrounding the shares of the </w:t>
      </w:r>
      <w:r w:rsidR="005B7A8C">
        <w:t>nation’s</w:t>
      </w:r>
      <w:r w:rsidR="007D1488">
        <w:t xml:space="preserve"> revenues going </w:t>
      </w:r>
      <w:r w:rsidR="00C50D32">
        <w:t>to</w:t>
      </w:r>
      <w:r w:rsidR="007D1488">
        <w:t xml:space="preserve"> the different levels of </w:t>
      </w:r>
      <w:r w:rsidR="00DB4103">
        <w:t>Government</w:t>
      </w:r>
      <w:r w:rsidR="00054F64">
        <w:t xml:space="preserve"> as part of the quest to ensure harmony in Australian society.  </w:t>
      </w:r>
      <w:r w:rsidR="00574B3C">
        <w:t>Data and observation lead to understanding and understanding is essential for good decisions</w:t>
      </w:r>
      <w:r w:rsidR="00054F64">
        <w:t xml:space="preserve">, whether </w:t>
      </w:r>
      <w:r w:rsidR="006128B4">
        <w:t xml:space="preserve">those decisions are </w:t>
      </w:r>
      <w:r w:rsidR="00054F64">
        <w:t xml:space="preserve">in the ballot box or </w:t>
      </w:r>
      <w:r w:rsidR="006128B4">
        <w:t xml:space="preserve">in </w:t>
      </w:r>
      <w:r w:rsidR="00054F64">
        <w:t>making policy choices</w:t>
      </w:r>
      <w:r w:rsidR="00D8105A">
        <w:t>.</w:t>
      </w:r>
      <w:r w:rsidR="003B1650">
        <w:t xml:space="preserve">  </w:t>
      </w:r>
    </w:p>
    <w:p w14:paraId="032BE4F6" w14:textId="603950BE" w:rsidR="007F47C8" w:rsidRDefault="006128B4" w:rsidP="003300D6">
      <w:pPr>
        <w:pStyle w:val="ListParagraph"/>
        <w:numPr>
          <w:ilvl w:val="0"/>
          <w:numId w:val="1"/>
        </w:numPr>
      </w:pPr>
      <w:r>
        <w:t>T</w:t>
      </w:r>
      <w:r w:rsidR="007F47C8">
        <w:t xml:space="preserve">hat analysis </w:t>
      </w:r>
      <w:r w:rsidR="00C753C2">
        <w:t>in the paragraph abov</w:t>
      </w:r>
      <w:r w:rsidR="00C6494C">
        <w:t xml:space="preserve">e </w:t>
      </w:r>
      <w:r w:rsidR="000C79A2">
        <w:t>will</w:t>
      </w:r>
      <w:r w:rsidR="006A5831">
        <w:t>,</w:t>
      </w:r>
      <w:r w:rsidR="000C79A2">
        <w:t xml:space="preserve"> of course</w:t>
      </w:r>
      <w:r w:rsidR="006A5831">
        <w:t>,</w:t>
      </w:r>
      <w:r w:rsidR="000C79A2">
        <w:t xml:space="preserve"> need to</w:t>
      </w:r>
      <w:r w:rsidR="007F47C8">
        <w:t xml:space="preserve"> </w:t>
      </w:r>
      <w:r w:rsidR="004446AD">
        <w:t xml:space="preserve">take account </w:t>
      </w:r>
      <w:r w:rsidR="00A355E6">
        <w:t xml:space="preserve">of whatever revenue </w:t>
      </w:r>
      <w:r w:rsidR="007F47C8">
        <w:t xml:space="preserve">WA </w:t>
      </w:r>
      <w:r w:rsidR="00397DA1">
        <w:t xml:space="preserve">continues to </w:t>
      </w:r>
      <w:r w:rsidR="007F47C8">
        <w:t>receiv</w:t>
      </w:r>
      <w:r w:rsidR="00397DA1">
        <w:t>e</w:t>
      </w:r>
      <w:r w:rsidR="007F47C8">
        <w:t xml:space="preserve"> </w:t>
      </w:r>
      <w:r w:rsidR="00A355E6">
        <w:t>over and above</w:t>
      </w:r>
      <w:r w:rsidR="007F47C8">
        <w:t xml:space="preserve"> its </w:t>
      </w:r>
      <w:r w:rsidR="00FF0E08">
        <w:t xml:space="preserve">full </w:t>
      </w:r>
      <w:r w:rsidR="00A67321">
        <w:t>horizontal fiscal equalisation</w:t>
      </w:r>
      <w:r w:rsidR="007F47C8">
        <w:t xml:space="preserve"> share</w:t>
      </w:r>
      <w:r w:rsidR="00E132E8">
        <w:t xml:space="preserve">. </w:t>
      </w:r>
      <w:r w:rsidR="007F47C8">
        <w:t xml:space="preserve">  </w:t>
      </w:r>
      <w:r w:rsidR="007D5E18">
        <w:t xml:space="preserve"> </w:t>
      </w:r>
      <w:r w:rsidR="005350E0">
        <w:t xml:space="preserve"> </w:t>
      </w:r>
    </w:p>
    <w:p w14:paraId="4A47514E" w14:textId="3EA8C962" w:rsidR="00E2116F" w:rsidRDefault="007A22CB" w:rsidP="003300D6">
      <w:pPr>
        <w:pStyle w:val="ListParagraph"/>
        <w:numPr>
          <w:ilvl w:val="0"/>
          <w:numId w:val="1"/>
        </w:numPr>
      </w:pPr>
      <w:r>
        <w:t xml:space="preserve">I have </w:t>
      </w:r>
      <w:proofErr w:type="gramStart"/>
      <w:r>
        <w:t>come to t</w:t>
      </w:r>
      <w:r w:rsidR="009270C5">
        <w:t>he conclusion</w:t>
      </w:r>
      <w:proofErr w:type="gramEnd"/>
      <w:r w:rsidR="009270C5">
        <w:t xml:space="preserve"> </w:t>
      </w:r>
      <w:r w:rsidR="006A05B4">
        <w:t xml:space="preserve">that </w:t>
      </w:r>
      <w:r w:rsidR="005B7A8C">
        <w:t xml:space="preserve">it is better </w:t>
      </w:r>
      <w:r w:rsidR="009270C5">
        <w:t xml:space="preserve">to err on the side of the </w:t>
      </w:r>
      <w:r w:rsidR="00BA6028">
        <w:t>States/Territories</w:t>
      </w:r>
      <w:r w:rsidR="000B1EA7">
        <w:t>, including WA</w:t>
      </w:r>
      <w:r w:rsidR="00991D21">
        <w:t>,</w:t>
      </w:r>
      <w:r w:rsidR="000B1EA7">
        <w:t xml:space="preserve"> </w:t>
      </w:r>
      <w:r w:rsidR="009270C5">
        <w:t>receiving “too much” than “too little”</w:t>
      </w:r>
      <w:r w:rsidR="00D97C7D">
        <w:t>,</w:t>
      </w:r>
      <w:r w:rsidR="00286EC0">
        <w:t xml:space="preserve"> </w:t>
      </w:r>
      <w:r w:rsidR="006A787B">
        <w:t>given the nature of the ser</w:t>
      </w:r>
      <w:r w:rsidR="0052797E">
        <w:t>v</w:t>
      </w:r>
      <w:r w:rsidR="006A787B">
        <w:t xml:space="preserve">ices </w:t>
      </w:r>
      <w:r w:rsidR="00BA6028">
        <w:t>States/Territories</w:t>
      </w:r>
      <w:r w:rsidR="006A787B">
        <w:t xml:space="preserve"> provide and the ne</w:t>
      </w:r>
      <w:r w:rsidR="006D5102">
        <w:t xml:space="preserve">ed to ensure harmony in Australia. </w:t>
      </w:r>
      <w:r w:rsidR="001A4782">
        <w:t xml:space="preserve"> </w:t>
      </w:r>
      <w:r w:rsidR="00E668A9">
        <w:t>In</w:t>
      </w:r>
      <w:r w:rsidR="002704B5">
        <w:t xml:space="preserve"> </w:t>
      </w:r>
      <w:r w:rsidR="00BE4056">
        <w:t xml:space="preserve">addition, in </w:t>
      </w:r>
      <w:r w:rsidR="002704B5">
        <w:t xml:space="preserve">the </w:t>
      </w:r>
      <w:r w:rsidR="00D70C23">
        <w:t xml:space="preserve">short and probably long-term </w:t>
      </w:r>
      <w:r w:rsidR="002704B5">
        <w:t>geop</w:t>
      </w:r>
      <w:r w:rsidR="00BF70F7">
        <w:t xml:space="preserve">olitical environment and WA’s relative isolation </w:t>
      </w:r>
      <w:r w:rsidR="00E77EA0">
        <w:t xml:space="preserve">in </w:t>
      </w:r>
      <w:r w:rsidR="008930CA">
        <w:t>the West of the country, i</w:t>
      </w:r>
      <w:r w:rsidR="00F55DB2">
        <w:t xml:space="preserve">t is also in the </w:t>
      </w:r>
      <w:r w:rsidR="002704B5">
        <w:t>nation's</w:t>
      </w:r>
      <w:r w:rsidR="00F55DB2">
        <w:t xml:space="preserve"> broader interests if WA is more highly populated</w:t>
      </w:r>
      <w:r w:rsidR="006A05B4">
        <w:t xml:space="preserve"> than it is today</w:t>
      </w:r>
      <w:r w:rsidR="00BC7E92">
        <w:t xml:space="preserve">, which a higher GST share would </w:t>
      </w:r>
      <w:r w:rsidR="00C51A84">
        <w:t>facilitate.</w:t>
      </w:r>
      <w:r w:rsidR="00F55DB2">
        <w:t xml:space="preserve"> </w:t>
      </w:r>
    </w:p>
    <w:p w14:paraId="1F1C11E7" w14:textId="11EA2559" w:rsidR="00E11CA2" w:rsidRDefault="00E11CA2" w:rsidP="00E11CA2">
      <w:pPr>
        <w:pStyle w:val="ListParagraph"/>
        <w:numPr>
          <w:ilvl w:val="0"/>
          <w:numId w:val="1"/>
        </w:numPr>
      </w:pPr>
      <w:r>
        <w:t>The broad options</w:t>
      </w:r>
      <w:r w:rsidR="00D11D4C">
        <w:t xml:space="preserve"> </w:t>
      </w:r>
      <w:r>
        <w:t>appear to be</w:t>
      </w:r>
    </w:p>
    <w:p w14:paraId="5830571D" w14:textId="77777777" w:rsidR="00E11CA2" w:rsidRDefault="00E11CA2" w:rsidP="00E11CA2">
      <w:pPr>
        <w:pStyle w:val="ListParagraph"/>
        <w:numPr>
          <w:ilvl w:val="0"/>
          <w:numId w:val="11"/>
        </w:numPr>
      </w:pPr>
      <w:r>
        <w:t>As is</w:t>
      </w:r>
    </w:p>
    <w:p w14:paraId="518ACB47" w14:textId="6715EC0D" w:rsidR="00E11CA2" w:rsidRDefault="00E11CA2" w:rsidP="00E11CA2">
      <w:pPr>
        <w:pStyle w:val="ListParagraph"/>
        <w:numPr>
          <w:ilvl w:val="0"/>
          <w:numId w:val="11"/>
        </w:numPr>
      </w:pPr>
      <w:r>
        <w:t xml:space="preserve">Less benefit to WA.  </w:t>
      </w:r>
      <w:proofErr w:type="spellStart"/>
      <w:r w:rsidR="00B4747B">
        <w:t>e</w:t>
      </w:r>
      <w:r>
        <w:t>g</w:t>
      </w:r>
      <w:proofErr w:type="spellEnd"/>
      <w:r>
        <w:t xml:space="preserve"> </w:t>
      </w:r>
      <w:r w:rsidR="00A73971">
        <w:t xml:space="preserve">initially a </w:t>
      </w:r>
      <w:r>
        <w:t xml:space="preserve">50% floor. </w:t>
      </w:r>
    </w:p>
    <w:p w14:paraId="54A5312B" w14:textId="60DD8406" w:rsidR="00E11CA2" w:rsidRDefault="00E11CA2" w:rsidP="00E11CA2">
      <w:pPr>
        <w:pStyle w:val="ListParagraph"/>
        <w:numPr>
          <w:ilvl w:val="0"/>
          <w:numId w:val="11"/>
        </w:numPr>
      </w:pPr>
      <w:r>
        <w:t xml:space="preserve">WA </w:t>
      </w:r>
      <w:r w:rsidR="00A72254">
        <w:t xml:space="preserve">use the above standard </w:t>
      </w:r>
      <w:r>
        <w:t xml:space="preserve">revenue </w:t>
      </w:r>
      <w:r w:rsidR="00270D04">
        <w:t>for</w:t>
      </w:r>
      <w:r>
        <w:t xml:space="preserve"> expenditures that benefit the whole of Australia.</w:t>
      </w:r>
    </w:p>
    <w:p w14:paraId="605C184F" w14:textId="70EEDFA9" w:rsidR="00E11CA2" w:rsidRDefault="00E11CA2" w:rsidP="00E11CA2">
      <w:pPr>
        <w:ind w:left="720"/>
      </w:pPr>
      <w:r>
        <w:t xml:space="preserve">The </w:t>
      </w:r>
      <w:r w:rsidR="001566C0">
        <w:t>Productivity Commission</w:t>
      </w:r>
      <w:r>
        <w:t xml:space="preserve"> </w:t>
      </w:r>
      <w:r w:rsidR="00270D04">
        <w:t xml:space="preserve">and others </w:t>
      </w:r>
      <w:r>
        <w:t>will no doubt analyse these types of options</w:t>
      </w:r>
      <w:r w:rsidR="00D77CDA">
        <w:t xml:space="preserve">, </w:t>
      </w:r>
      <w:r w:rsidR="007025A8">
        <w:t>hopefully with a risk analysis.</w:t>
      </w:r>
      <w:r w:rsidR="008B12E8">
        <w:t xml:space="preserve">  </w:t>
      </w:r>
    </w:p>
    <w:p w14:paraId="6596C2AF" w14:textId="45DC268F" w:rsidR="00B142F8" w:rsidRDefault="00260901" w:rsidP="003300D6">
      <w:pPr>
        <w:pStyle w:val="ListParagraph"/>
        <w:numPr>
          <w:ilvl w:val="0"/>
          <w:numId w:val="1"/>
        </w:numPr>
      </w:pPr>
      <w:r>
        <w:t xml:space="preserve">Regarding </w:t>
      </w:r>
      <w:r w:rsidR="00B142F8">
        <w:t xml:space="preserve">risks, </w:t>
      </w:r>
      <w:r w:rsidR="006E6360">
        <w:t xml:space="preserve">in addition to </w:t>
      </w:r>
      <w:r w:rsidR="008B30BA">
        <w:t xml:space="preserve">assessing the risks with </w:t>
      </w:r>
      <w:r w:rsidR="00406955">
        <w:t>whatever</w:t>
      </w:r>
      <w:r w:rsidR="008B30BA">
        <w:t xml:space="preserve"> options the </w:t>
      </w:r>
      <w:r w:rsidR="001566C0">
        <w:t>Productivity Commission</w:t>
      </w:r>
      <w:r w:rsidR="008B30BA">
        <w:t xml:space="preserve"> analyses, </w:t>
      </w:r>
      <w:r w:rsidR="00CD0CB1">
        <w:t xml:space="preserve">particularly </w:t>
      </w:r>
      <w:r w:rsidR="00161CD5">
        <w:t xml:space="preserve">the </w:t>
      </w:r>
      <w:r w:rsidR="009E19E5">
        <w:t>“</w:t>
      </w:r>
      <w:r w:rsidR="00161CD5">
        <w:t>too much</w:t>
      </w:r>
      <w:r w:rsidR="009E19E5">
        <w:t>”</w:t>
      </w:r>
      <w:r w:rsidR="00161CD5">
        <w:t xml:space="preserve"> </w:t>
      </w:r>
      <w:r w:rsidR="009E19E5">
        <w:t xml:space="preserve">versus “too little” </w:t>
      </w:r>
      <w:r w:rsidR="00004D4E">
        <w:t xml:space="preserve">type </w:t>
      </w:r>
      <w:r w:rsidR="00E51735">
        <w:t xml:space="preserve">risks and the implications of </w:t>
      </w:r>
      <w:r w:rsidR="00856871">
        <w:t>any differences</w:t>
      </w:r>
      <w:r w:rsidR="00E51735">
        <w:t xml:space="preserve"> in standards of services </w:t>
      </w:r>
      <w:r w:rsidR="00856871">
        <w:t xml:space="preserve">between jurisdictions </w:t>
      </w:r>
      <w:r w:rsidR="00E51735">
        <w:t xml:space="preserve">in </w:t>
      </w:r>
      <w:r w:rsidR="00856871">
        <w:t xml:space="preserve">Australia, </w:t>
      </w:r>
      <w:r w:rsidR="008B1748">
        <w:t>a</w:t>
      </w:r>
      <w:r w:rsidR="00356BB1">
        <w:t xml:space="preserve">n important </w:t>
      </w:r>
      <w:r w:rsidR="00713C1C">
        <w:t xml:space="preserve">risk </w:t>
      </w:r>
      <w:r w:rsidR="008B1748">
        <w:t xml:space="preserve">to national harmony </w:t>
      </w:r>
      <w:r w:rsidR="00DB719B">
        <w:t xml:space="preserve">is </w:t>
      </w:r>
      <w:r w:rsidR="00501EAA">
        <w:t xml:space="preserve">tax competition.  </w:t>
      </w:r>
      <w:r w:rsidR="00004D4E">
        <w:t xml:space="preserve">Under the </w:t>
      </w:r>
      <w:r w:rsidR="00D95B12">
        <w:t xml:space="preserve">current arrangements, </w:t>
      </w:r>
      <w:r w:rsidR="00501EAA">
        <w:t xml:space="preserve">WA has </w:t>
      </w:r>
      <w:r w:rsidR="00255071">
        <w:t>significantly more financial</w:t>
      </w:r>
      <w:r w:rsidR="00501EAA">
        <w:t xml:space="preserve"> capacity </w:t>
      </w:r>
      <w:r w:rsidR="0066263C">
        <w:t>than other jurisdictions</w:t>
      </w:r>
      <w:r w:rsidR="00A61C02">
        <w:t>,</w:t>
      </w:r>
      <w:r w:rsidR="0066263C">
        <w:t xml:space="preserve"> and </w:t>
      </w:r>
      <w:r w:rsidR="00356BB1">
        <w:lastRenderedPageBreak/>
        <w:t xml:space="preserve">WA </w:t>
      </w:r>
      <w:r w:rsidR="0066263C">
        <w:t xml:space="preserve">could use that capacity to lower taxes. The </w:t>
      </w:r>
      <w:r w:rsidR="00ED51E3">
        <w:t xml:space="preserve">current </w:t>
      </w:r>
      <w:r w:rsidR="0066263C">
        <w:t>Oppositi</w:t>
      </w:r>
      <w:r w:rsidR="00AD156A">
        <w:t xml:space="preserve">on in WA has said they wanted to do just that.  </w:t>
      </w:r>
      <w:r w:rsidR="00830AA7">
        <w:t xml:space="preserve">This would have disastrous effects on other </w:t>
      </w:r>
      <w:r w:rsidR="00BA6028">
        <w:t>States/Territories</w:t>
      </w:r>
      <w:r w:rsidR="004553F3">
        <w:t xml:space="preserve"> </w:t>
      </w:r>
      <w:r w:rsidR="00502406">
        <w:t>as the</w:t>
      </w:r>
      <w:r w:rsidR="009E121D">
        <w:t>se jurisdictions</w:t>
      </w:r>
      <w:r w:rsidR="00502406">
        <w:t xml:space="preserve"> would </w:t>
      </w:r>
      <w:r w:rsidR="002D4DB3">
        <w:t xml:space="preserve">effectively </w:t>
      </w:r>
      <w:r w:rsidR="006A22CE">
        <w:t xml:space="preserve">be </w:t>
      </w:r>
      <w:r w:rsidR="00862725">
        <w:t>forced to follow material tax red</w:t>
      </w:r>
      <w:r w:rsidR="00FD0331">
        <w:t>uctions</w:t>
      </w:r>
      <w:r w:rsidR="002D4DB3">
        <w:t xml:space="preserve"> in WA</w:t>
      </w:r>
      <w:r w:rsidR="00FD0331">
        <w:t>, like lower payroll taxes</w:t>
      </w:r>
      <w:r w:rsidR="003A7E60">
        <w:t xml:space="preserve">, to ensure industry did not move </w:t>
      </w:r>
      <w:r w:rsidR="008E477A">
        <w:t xml:space="preserve">from their jurisdiction </w:t>
      </w:r>
      <w:r w:rsidR="003A7E60">
        <w:t>to WA</w:t>
      </w:r>
      <w:r w:rsidR="006150ED">
        <w:t xml:space="preserve">. </w:t>
      </w:r>
      <w:r w:rsidR="00445BE2">
        <w:t>It would</w:t>
      </w:r>
      <w:r w:rsidR="005B00E4">
        <w:t xml:space="preserve"> </w:t>
      </w:r>
      <w:r w:rsidR="004553F3">
        <w:t xml:space="preserve">cause </w:t>
      </w:r>
      <w:r w:rsidR="006C4DEF">
        <w:t>signif</w:t>
      </w:r>
      <w:r w:rsidR="00525EE5">
        <w:t xml:space="preserve">icant </w:t>
      </w:r>
      <w:r w:rsidR="004553F3">
        <w:t xml:space="preserve">disharmony in Australia. </w:t>
      </w:r>
      <w:r w:rsidR="00DA3F0A">
        <w:t xml:space="preserve">It is therefore urged that this risk </w:t>
      </w:r>
      <w:r w:rsidR="003F3AED">
        <w:t xml:space="preserve">and </w:t>
      </w:r>
      <w:r w:rsidR="006F63CC">
        <w:t xml:space="preserve">appropriate </w:t>
      </w:r>
      <w:r w:rsidR="003F3AED">
        <w:t xml:space="preserve">mitigation measures </w:t>
      </w:r>
      <w:r w:rsidR="000C1427">
        <w:t>be</w:t>
      </w:r>
      <w:r w:rsidR="0099391F">
        <w:t xml:space="preserve"> </w:t>
      </w:r>
      <w:r w:rsidR="00DA3F0A">
        <w:t>addressed</w:t>
      </w:r>
      <w:r w:rsidR="00DE5F25">
        <w:t xml:space="preserve">. </w:t>
      </w:r>
      <w:r w:rsidR="00452BF5">
        <w:t>For example,</w:t>
      </w:r>
      <w:r w:rsidR="0028753B">
        <w:t xml:space="preserve"> </w:t>
      </w:r>
      <w:r w:rsidR="00E20AFD">
        <w:t>if there is predatory tax competition</w:t>
      </w:r>
      <w:r w:rsidR="008D07E4">
        <w:t>,</w:t>
      </w:r>
      <w:r w:rsidR="00E20AFD">
        <w:t xml:space="preserve"> </w:t>
      </w:r>
      <w:r w:rsidR="00452BF5">
        <w:t xml:space="preserve">one clear option is to reduce </w:t>
      </w:r>
      <w:r w:rsidR="004A3BCF">
        <w:t xml:space="preserve">WA’s </w:t>
      </w:r>
      <w:r w:rsidR="00452BF5">
        <w:t xml:space="preserve">GST </w:t>
      </w:r>
      <w:r w:rsidR="004A3BCF">
        <w:t>share</w:t>
      </w:r>
      <w:r w:rsidR="00591349">
        <w:t xml:space="preserve">. Another </w:t>
      </w:r>
      <w:r w:rsidR="003F16E5">
        <w:t>mitigation measure</w:t>
      </w:r>
      <w:r w:rsidR="00245014">
        <w:t xml:space="preserve"> </w:t>
      </w:r>
      <w:r w:rsidR="00591349">
        <w:t>is to</w:t>
      </w:r>
      <w:r w:rsidR="00C51903">
        <w:t xml:space="preserve"> indicate </w:t>
      </w:r>
      <w:r w:rsidR="008D07E4">
        <w:t xml:space="preserve">that </w:t>
      </w:r>
      <w:r w:rsidR="00015AF2">
        <w:t xml:space="preserve">such a policy </w:t>
      </w:r>
      <w:r w:rsidR="00344021">
        <w:t xml:space="preserve">would trigger a reappraisal of the </w:t>
      </w:r>
      <w:r w:rsidR="00C51903">
        <w:t xml:space="preserve">GST </w:t>
      </w:r>
      <w:r w:rsidR="00344021">
        <w:t xml:space="preserve">distribution </w:t>
      </w:r>
      <w:r w:rsidR="00C51903">
        <w:t>arrangements.</w:t>
      </w:r>
      <w:r w:rsidR="00593A40">
        <w:t xml:space="preserve"> </w:t>
      </w:r>
      <w:r w:rsidR="00452BF5">
        <w:t xml:space="preserve"> </w:t>
      </w:r>
      <w:r w:rsidR="00797F7E">
        <w:t xml:space="preserve">A third mitigating option </w:t>
      </w:r>
      <w:r w:rsidR="00665CB2">
        <w:t>might</w:t>
      </w:r>
      <w:r w:rsidR="00797F7E">
        <w:t xml:space="preserve"> be </w:t>
      </w:r>
      <w:r w:rsidR="009658F2">
        <w:t xml:space="preserve">for the Federal Government </w:t>
      </w:r>
      <w:r w:rsidR="00530CBE">
        <w:t xml:space="preserve">to compensate the </w:t>
      </w:r>
      <w:r w:rsidR="000001BD">
        <w:t xml:space="preserve">States/Territories </w:t>
      </w:r>
      <w:r w:rsidR="005D378D">
        <w:t>for the revenue losses ca</w:t>
      </w:r>
      <w:r w:rsidR="00502406">
        <w:t xml:space="preserve">used by WA. </w:t>
      </w:r>
      <w:r w:rsidR="004A3BCF">
        <w:t xml:space="preserve"> </w:t>
      </w:r>
      <w:r w:rsidR="001A11F4">
        <w:t xml:space="preserve">   </w:t>
      </w:r>
    </w:p>
    <w:p w14:paraId="58865FAA" w14:textId="3F21549A" w:rsidR="00AC2F98" w:rsidRPr="00662CF2" w:rsidRDefault="00261DF9" w:rsidP="00AC2F98">
      <w:pPr>
        <w:pStyle w:val="ListParagraph"/>
        <w:numPr>
          <w:ilvl w:val="0"/>
          <w:numId w:val="1"/>
        </w:numPr>
      </w:pPr>
      <w:r>
        <w:t>A</w:t>
      </w:r>
      <w:r w:rsidR="003836C3">
        <w:t>s</w:t>
      </w:r>
      <w:r>
        <w:t xml:space="preserve"> a final comment, it</w:t>
      </w:r>
      <w:r w:rsidR="0056380A">
        <w:t xml:space="preserve"> is essential that Australia remains a harmonious </w:t>
      </w:r>
      <w:r w:rsidR="001B241E">
        <w:t>society</w:t>
      </w:r>
      <w:r w:rsidR="00245014">
        <w:t>. T</w:t>
      </w:r>
      <w:r w:rsidR="002949E4">
        <w:t>hat overrides all issues</w:t>
      </w:r>
      <w:r w:rsidR="001B241E">
        <w:t xml:space="preserve">. </w:t>
      </w:r>
      <w:r w:rsidR="00AC2F98" w:rsidRPr="00662CF2">
        <w:t xml:space="preserve">Harmony </w:t>
      </w:r>
      <w:r w:rsidR="008B33CF">
        <w:t xml:space="preserve">in Australian society </w:t>
      </w:r>
      <w:r w:rsidR="00AC2F98" w:rsidRPr="00662CF2">
        <w:t>is a function of expectations</w:t>
      </w:r>
      <w:r w:rsidR="008B19CF">
        <w:t>,</w:t>
      </w:r>
      <w:r w:rsidR="00C86F81">
        <w:t xml:space="preserve"> and t</w:t>
      </w:r>
      <w:r w:rsidR="00AC2F98" w:rsidRPr="00662CF2">
        <w:t xml:space="preserve">he </w:t>
      </w:r>
      <w:r w:rsidR="00AC2F98">
        <w:t>Review</w:t>
      </w:r>
      <w:r w:rsidR="00AC2F98" w:rsidRPr="00662CF2">
        <w:t xml:space="preserve"> needs to help the respective </w:t>
      </w:r>
      <w:r w:rsidR="00DB4103">
        <w:t>Government</w:t>
      </w:r>
      <w:r w:rsidR="00AC2F98" w:rsidRPr="00662CF2">
        <w:t>s</w:t>
      </w:r>
      <w:r w:rsidR="00D37338">
        <w:t xml:space="preserve">, particularly the Federal </w:t>
      </w:r>
      <w:r w:rsidR="00DB4103">
        <w:t>Government</w:t>
      </w:r>
      <w:r w:rsidR="00D37338">
        <w:t>,</w:t>
      </w:r>
      <w:r w:rsidR="00AC2F98">
        <w:t xml:space="preserve"> </w:t>
      </w:r>
      <w:r w:rsidR="00AC2F98" w:rsidRPr="00662CF2">
        <w:t xml:space="preserve">keep </w:t>
      </w:r>
      <w:r w:rsidR="00AC2F98">
        <w:t xml:space="preserve">community </w:t>
      </w:r>
      <w:r w:rsidR="00AC2F98" w:rsidRPr="00662CF2">
        <w:t>expectations within reasonable bounds</w:t>
      </w:r>
      <w:r w:rsidR="00AC2F98">
        <w:t>.</w:t>
      </w:r>
      <w:r w:rsidR="00163D29">
        <w:t xml:space="preserve">  </w:t>
      </w:r>
      <w:r w:rsidR="000C169C">
        <w:t>This applies</w:t>
      </w:r>
      <w:r w:rsidR="00986915">
        <w:t xml:space="preserve"> </w:t>
      </w:r>
      <w:r w:rsidR="000C169C">
        <w:t xml:space="preserve">to </w:t>
      </w:r>
      <w:r w:rsidR="00F55741">
        <w:t xml:space="preserve">the </w:t>
      </w:r>
      <w:r w:rsidR="00E404C8">
        <w:t xml:space="preserve">expectations of the </w:t>
      </w:r>
      <w:r w:rsidR="000C169C">
        <w:t>WA</w:t>
      </w:r>
      <w:r w:rsidR="00F55741">
        <w:t xml:space="preserve"> community</w:t>
      </w:r>
      <w:r w:rsidR="004C3580">
        <w:t xml:space="preserve">, </w:t>
      </w:r>
      <w:r w:rsidR="009C1BEF">
        <w:t>particularly</w:t>
      </w:r>
      <w:r w:rsidR="003836C3">
        <w:t xml:space="preserve"> </w:t>
      </w:r>
      <w:r w:rsidR="004737DF">
        <w:t>if the current benefits are to be reduced</w:t>
      </w:r>
      <w:r w:rsidR="00986915">
        <w:t>,</w:t>
      </w:r>
      <w:r w:rsidR="004737DF">
        <w:t xml:space="preserve"> </w:t>
      </w:r>
      <w:r w:rsidR="003836C3">
        <w:t xml:space="preserve">but also to </w:t>
      </w:r>
      <w:r w:rsidR="00293D33">
        <w:t xml:space="preserve">the </w:t>
      </w:r>
      <w:r w:rsidR="00CD09B9">
        <w:t>communit</w:t>
      </w:r>
      <w:r w:rsidR="00293D33">
        <w:t xml:space="preserve">ies </w:t>
      </w:r>
      <w:r w:rsidR="00997C78">
        <w:t xml:space="preserve">elsewhere in Australia </w:t>
      </w:r>
      <w:r w:rsidR="00C375F4">
        <w:t>as they grapple with understanding why WA</w:t>
      </w:r>
      <w:r w:rsidR="000D13E8">
        <w:t>, with most of the population living in the bottom SW corner of Australia</w:t>
      </w:r>
      <w:r w:rsidR="00986915">
        <w:t>,</w:t>
      </w:r>
      <w:r w:rsidR="00C375F4">
        <w:t xml:space="preserve"> is receiving </w:t>
      </w:r>
      <w:r w:rsidR="00513DDA">
        <w:t>such a large share of the benefits of mineral resources in the NW of Australia.</w:t>
      </w:r>
      <w:r w:rsidR="00AC2F98">
        <w:t xml:space="preserve"> </w:t>
      </w:r>
      <w:r w:rsidR="00FC33D6">
        <w:t>Managing expecta</w:t>
      </w:r>
      <w:r w:rsidR="001F2D1C">
        <w:t>tions starts with an</w:t>
      </w:r>
      <w:r w:rsidR="00AC2F98">
        <w:t xml:space="preserve"> </w:t>
      </w:r>
      <w:r w:rsidR="002E3842">
        <w:t xml:space="preserve">unbiased </w:t>
      </w:r>
      <w:r w:rsidR="00AC2F98">
        <w:t>analysis</w:t>
      </w:r>
      <w:r w:rsidR="004A1A29">
        <w:t xml:space="preserve"> </w:t>
      </w:r>
      <w:r w:rsidR="001F2D1C">
        <w:t xml:space="preserve">of the issues </w:t>
      </w:r>
      <w:r w:rsidR="006E64BF">
        <w:t xml:space="preserve">in a </w:t>
      </w:r>
      <w:r w:rsidR="00206C79">
        <w:t>way</w:t>
      </w:r>
      <w:r w:rsidR="006E64BF">
        <w:t xml:space="preserve"> </w:t>
      </w:r>
      <w:r w:rsidR="004A1A29">
        <w:t>the community understands</w:t>
      </w:r>
      <w:r w:rsidR="00AC2F98">
        <w:t xml:space="preserve">.  </w:t>
      </w:r>
    </w:p>
    <w:p w14:paraId="38CC75C4" w14:textId="77777777" w:rsidR="001D4806" w:rsidRDefault="001D4806" w:rsidP="0066263C"/>
    <w:p w14:paraId="13093214" w14:textId="60EDF251" w:rsidR="001D4806" w:rsidRDefault="001D4806" w:rsidP="0066263C">
      <w:r>
        <w:t>Ken Clarke</w:t>
      </w:r>
    </w:p>
    <w:p w14:paraId="6644267E" w14:textId="69EB319A" w:rsidR="0066263C" w:rsidRDefault="001D4806" w:rsidP="0066263C">
      <w:r>
        <w:t>2</w:t>
      </w:r>
      <w:r w:rsidR="000D33A6">
        <w:t>7</w:t>
      </w:r>
      <w:r>
        <w:t>/2/2026</w:t>
      </w:r>
    </w:p>
    <w:sectPr w:rsidR="0066263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00FC" w14:textId="77777777" w:rsidR="001B2693" w:rsidRPr="00662CF2" w:rsidRDefault="001B2693" w:rsidP="00BF5653">
      <w:pPr>
        <w:spacing w:after="0" w:line="240" w:lineRule="auto"/>
      </w:pPr>
      <w:r w:rsidRPr="00662CF2">
        <w:separator/>
      </w:r>
    </w:p>
  </w:endnote>
  <w:endnote w:type="continuationSeparator" w:id="0">
    <w:p w14:paraId="68FC8A3E" w14:textId="77777777" w:rsidR="001B2693" w:rsidRPr="00662CF2" w:rsidRDefault="001B2693" w:rsidP="00BF5653">
      <w:pPr>
        <w:spacing w:after="0" w:line="240" w:lineRule="auto"/>
      </w:pPr>
      <w:r w:rsidRPr="00662C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8F16" w14:textId="4963D6ED" w:rsidR="00BF5653" w:rsidRPr="00662CF2" w:rsidRDefault="00BF5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3FE2" w14:textId="77777777" w:rsidR="001B2693" w:rsidRPr="00662CF2" w:rsidRDefault="001B2693" w:rsidP="00BF5653">
      <w:pPr>
        <w:spacing w:after="0" w:line="240" w:lineRule="auto"/>
      </w:pPr>
      <w:r w:rsidRPr="00662CF2">
        <w:separator/>
      </w:r>
    </w:p>
  </w:footnote>
  <w:footnote w:type="continuationSeparator" w:id="0">
    <w:p w14:paraId="236860EA" w14:textId="77777777" w:rsidR="001B2693" w:rsidRPr="00662CF2" w:rsidRDefault="001B2693" w:rsidP="00BF5653">
      <w:pPr>
        <w:spacing w:after="0" w:line="240" w:lineRule="auto"/>
      </w:pPr>
      <w:r w:rsidRPr="00662CF2">
        <w:continuationSeparator/>
      </w:r>
    </w:p>
  </w:footnote>
  <w:footnote w:id="1">
    <w:p w14:paraId="027D6590" w14:textId="3E237B94" w:rsidR="000A4EE6" w:rsidRDefault="00445056" w:rsidP="000A4EE6">
      <w:pPr>
        <w:pStyle w:val="Footer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EC19B9">
        <w:t>“</w:t>
      </w:r>
      <w:r w:rsidR="000A4EE6" w:rsidRPr="003D2817">
        <w:rPr>
          <w:sz w:val="18"/>
          <w:szCs w:val="18"/>
        </w:rPr>
        <w:t>I’m an Australian and as far as I’m concerned all Australians should be treated equally no matter where they live. I’m not interested in arguments from a State Premier that he’s carrying somebody else’s load. I think Bob Carr is running advertisements which frankly are a waste of his taxpayers’ money. He’s basically saying that we’re not all meant to sort of look after each other…..</w:t>
      </w:r>
      <w:r w:rsidR="00EC19B9">
        <w:rPr>
          <w:sz w:val="18"/>
          <w:szCs w:val="18"/>
        </w:rPr>
        <w:t>”</w:t>
      </w:r>
    </w:p>
    <w:p w14:paraId="1FADE8AE" w14:textId="77777777" w:rsidR="000A4EE6" w:rsidRPr="003D2817" w:rsidRDefault="000A4EE6" w:rsidP="000A4EE6">
      <w:pPr>
        <w:pStyle w:val="Footer"/>
        <w:rPr>
          <w:sz w:val="18"/>
          <w:szCs w:val="18"/>
        </w:rPr>
      </w:pPr>
      <w:r>
        <w:rPr>
          <w:sz w:val="18"/>
          <w:szCs w:val="18"/>
        </w:rPr>
        <w:t>Source:  4 BC Radio interview with Alan Jones, 6/11/1998</w:t>
      </w:r>
    </w:p>
    <w:p w14:paraId="6DC42ADC" w14:textId="77777777" w:rsidR="000A4EE6" w:rsidRPr="00662CF2" w:rsidRDefault="000A4EE6" w:rsidP="000A4EE6">
      <w:pPr>
        <w:pStyle w:val="Footer"/>
      </w:pPr>
    </w:p>
    <w:p w14:paraId="5E0C251C" w14:textId="19AD2DFD" w:rsidR="00445056" w:rsidRDefault="0044505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97B"/>
    <w:multiLevelType w:val="hybridMultilevel"/>
    <w:tmpl w:val="F112ECA8"/>
    <w:lvl w:ilvl="0" w:tplc="97365F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201"/>
    <w:multiLevelType w:val="hybridMultilevel"/>
    <w:tmpl w:val="584851F8"/>
    <w:lvl w:ilvl="0" w:tplc="9E86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40CB4"/>
    <w:multiLevelType w:val="hybridMultilevel"/>
    <w:tmpl w:val="660AE316"/>
    <w:lvl w:ilvl="0" w:tplc="3DBA7D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E1ECC"/>
    <w:multiLevelType w:val="hybridMultilevel"/>
    <w:tmpl w:val="1B2021F8"/>
    <w:lvl w:ilvl="0" w:tplc="D110E7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B51E4"/>
    <w:multiLevelType w:val="hybridMultilevel"/>
    <w:tmpl w:val="A43036F6"/>
    <w:lvl w:ilvl="0" w:tplc="56E89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E2460"/>
    <w:multiLevelType w:val="hybridMultilevel"/>
    <w:tmpl w:val="2E3C1D4E"/>
    <w:lvl w:ilvl="0" w:tplc="2F0E9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069AF"/>
    <w:multiLevelType w:val="hybridMultilevel"/>
    <w:tmpl w:val="82D6B4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051F"/>
    <w:multiLevelType w:val="hybridMultilevel"/>
    <w:tmpl w:val="EE92DD52"/>
    <w:lvl w:ilvl="0" w:tplc="8B4A2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D675F"/>
    <w:multiLevelType w:val="hybridMultilevel"/>
    <w:tmpl w:val="B5CCC85A"/>
    <w:lvl w:ilvl="0" w:tplc="D110E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A44AC"/>
    <w:multiLevelType w:val="hybridMultilevel"/>
    <w:tmpl w:val="AA32C020"/>
    <w:lvl w:ilvl="0" w:tplc="81C046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26F2A"/>
    <w:multiLevelType w:val="hybridMultilevel"/>
    <w:tmpl w:val="372287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7106">
    <w:abstractNumId w:val="10"/>
  </w:num>
  <w:num w:numId="2" w16cid:durableId="907375561">
    <w:abstractNumId w:val="6"/>
  </w:num>
  <w:num w:numId="3" w16cid:durableId="1590389531">
    <w:abstractNumId w:val="4"/>
  </w:num>
  <w:num w:numId="4" w16cid:durableId="1778209130">
    <w:abstractNumId w:val="5"/>
  </w:num>
  <w:num w:numId="5" w16cid:durableId="532157781">
    <w:abstractNumId w:val="2"/>
  </w:num>
  <w:num w:numId="6" w16cid:durableId="1704135395">
    <w:abstractNumId w:val="7"/>
  </w:num>
  <w:num w:numId="7" w16cid:durableId="906232036">
    <w:abstractNumId w:val="8"/>
  </w:num>
  <w:num w:numId="8" w16cid:durableId="1083721687">
    <w:abstractNumId w:val="9"/>
  </w:num>
  <w:num w:numId="9" w16cid:durableId="1864051536">
    <w:abstractNumId w:val="0"/>
  </w:num>
  <w:num w:numId="10" w16cid:durableId="1932615554">
    <w:abstractNumId w:val="1"/>
  </w:num>
  <w:num w:numId="11" w16cid:durableId="6130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A9"/>
    <w:rsid w:val="000001BD"/>
    <w:rsid w:val="00000A17"/>
    <w:rsid w:val="00002FAA"/>
    <w:rsid w:val="00004D4E"/>
    <w:rsid w:val="00004ED4"/>
    <w:rsid w:val="00006950"/>
    <w:rsid w:val="00007308"/>
    <w:rsid w:val="00013D51"/>
    <w:rsid w:val="00015AF2"/>
    <w:rsid w:val="000241E1"/>
    <w:rsid w:val="0002514B"/>
    <w:rsid w:val="0002640C"/>
    <w:rsid w:val="0003118C"/>
    <w:rsid w:val="0003619A"/>
    <w:rsid w:val="00041BB4"/>
    <w:rsid w:val="000436AD"/>
    <w:rsid w:val="00043D96"/>
    <w:rsid w:val="00044212"/>
    <w:rsid w:val="00044240"/>
    <w:rsid w:val="000451F7"/>
    <w:rsid w:val="000457D3"/>
    <w:rsid w:val="000460EA"/>
    <w:rsid w:val="00046886"/>
    <w:rsid w:val="00052A50"/>
    <w:rsid w:val="00053E56"/>
    <w:rsid w:val="00054F64"/>
    <w:rsid w:val="000609F9"/>
    <w:rsid w:val="000628EC"/>
    <w:rsid w:val="00064F18"/>
    <w:rsid w:val="00066C5B"/>
    <w:rsid w:val="00066C9E"/>
    <w:rsid w:val="0006709D"/>
    <w:rsid w:val="00071CB9"/>
    <w:rsid w:val="00072C4F"/>
    <w:rsid w:val="00073B40"/>
    <w:rsid w:val="00074472"/>
    <w:rsid w:val="000744EC"/>
    <w:rsid w:val="00075E94"/>
    <w:rsid w:val="0008022B"/>
    <w:rsid w:val="0008294E"/>
    <w:rsid w:val="00082C71"/>
    <w:rsid w:val="00082FD5"/>
    <w:rsid w:val="0008341E"/>
    <w:rsid w:val="00083448"/>
    <w:rsid w:val="000851A6"/>
    <w:rsid w:val="000858E1"/>
    <w:rsid w:val="00085D4C"/>
    <w:rsid w:val="000911CE"/>
    <w:rsid w:val="000A0694"/>
    <w:rsid w:val="000A4EE6"/>
    <w:rsid w:val="000A58C4"/>
    <w:rsid w:val="000B0FBA"/>
    <w:rsid w:val="000B1EA7"/>
    <w:rsid w:val="000B362F"/>
    <w:rsid w:val="000C051C"/>
    <w:rsid w:val="000C1427"/>
    <w:rsid w:val="000C169C"/>
    <w:rsid w:val="000C2B6D"/>
    <w:rsid w:val="000C3DE2"/>
    <w:rsid w:val="000C575B"/>
    <w:rsid w:val="000C79A2"/>
    <w:rsid w:val="000D00E0"/>
    <w:rsid w:val="000D0ABB"/>
    <w:rsid w:val="000D0E5B"/>
    <w:rsid w:val="000D0F70"/>
    <w:rsid w:val="000D13E8"/>
    <w:rsid w:val="000D32F7"/>
    <w:rsid w:val="000D33A6"/>
    <w:rsid w:val="000D5C32"/>
    <w:rsid w:val="000D7755"/>
    <w:rsid w:val="000E2946"/>
    <w:rsid w:val="000E3400"/>
    <w:rsid w:val="000E6F54"/>
    <w:rsid w:val="000F0341"/>
    <w:rsid w:val="000F1EB5"/>
    <w:rsid w:val="000F25B8"/>
    <w:rsid w:val="000F2C37"/>
    <w:rsid w:val="000F50B6"/>
    <w:rsid w:val="000F5235"/>
    <w:rsid w:val="000F5512"/>
    <w:rsid w:val="000F5B21"/>
    <w:rsid w:val="000F5FF9"/>
    <w:rsid w:val="00100ABD"/>
    <w:rsid w:val="001027F3"/>
    <w:rsid w:val="00102A58"/>
    <w:rsid w:val="00107053"/>
    <w:rsid w:val="001111F4"/>
    <w:rsid w:val="00111AC2"/>
    <w:rsid w:val="0011454D"/>
    <w:rsid w:val="00115AE5"/>
    <w:rsid w:val="0012186F"/>
    <w:rsid w:val="00125EDF"/>
    <w:rsid w:val="0012679B"/>
    <w:rsid w:val="00130683"/>
    <w:rsid w:val="00130DF7"/>
    <w:rsid w:val="001334BC"/>
    <w:rsid w:val="00133B58"/>
    <w:rsid w:val="001344CA"/>
    <w:rsid w:val="00143524"/>
    <w:rsid w:val="00143EA1"/>
    <w:rsid w:val="001476FF"/>
    <w:rsid w:val="0015357B"/>
    <w:rsid w:val="0015481D"/>
    <w:rsid w:val="001566C0"/>
    <w:rsid w:val="00160F52"/>
    <w:rsid w:val="00161CD5"/>
    <w:rsid w:val="001639E5"/>
    <w:rsid w:val="00163D29"/>
    <w:rsid w:val="001661BA"/>
    <w:rsid w:val="00170373"/>
    <w:rsid w:val="001727F5"/>
    <w:rsid w:val="00177B58"/>
    <w:rsid w:val="00183C5B"/>
    <w:rsid w:val="00184E6F"/>
    <w:rsid w:val="00185109"/>
    <w:rsid w:val="001906DB"/>
    <w:rsid w:val="001912D3"/>
    <w:rsid w:val="00192AD0"/>
    <w:rsid w:val="00195928"/>
    <w:rsid w:val="001A11F4"/>
    <w:rsid w:val="001A4782"/>
    <w:rsid w:val="001A53DD"/>
    <w:rsid w:val="001A5865"/>
    <w:rsid w:val="001A6F98"/>
    <w:rsid w:val="001B241E"/>
    <w:rsid w:val="001B2693"/>
    <w:rsid w:val="001B42BB"/>
    <w:rsid w:val="001B4CFB"/>
    <w:rsid w:val="001C7149"/>
    <w:rsid w:val="001D19CB"/>
    <w:rsid w:val="001D4806"/>
    <w:rsid w:val="001D67CC"/>
    <w:rsid w:val="001E25F7"/>
    <w:rsid w:val="001E3491"/>
    <w:rsid w:val="001E5847"/>
    <w:rsid w:val="001E617F"/>
    <w:rsid w:val="001E7C1B"/>
    <w:rsid w:val="001F2D1C"/>
    <w:rsid w:val="001F3F3A"/>
    <w:rsid w:val="001F45EE"/>
    <w:rsid w:val="001F6B3C"/>
    <w:rsid w:val="002002FF"/>
    <w:rsid w:val="00201271"/>
    <w:rsid w:val="002019AC"/>
    <w:rsid w:val="00202107"/>
    <w:rsid w:val="00205917"/>
    <w:rsid w:val="00205D5C"/>
    <w:rsid w:val="00205FDD"/>
    <w:rsid w:val="002062C6"/>
    <w:rsid w:val="00206C79"/>
    <w:rsid w:val="002112D0"/>
    <w:rsid w:val="00211CD9"/>
    <w:rsid w:val="00213418"/>
    <w:rsid w:val="00214A4A"/>
    <w:rsid w:val="0021543C"/>
    <w:rsid w:val="00217777"/>
    <w:rsid w:val="00217DC0"/>
    <w:rsid w:val="00221E72"/>
    <w:rsid w:val="002234D4"/>
    <w:rsid w:val="002237F5"/>
    <w:rsid w:val="00225B16"/>
    <w:rsid w:val="00226A69"/>
    <w:rsid w:val="00230872"/>
    <w:rsid w:val="00231C05"/>
    <w:rsid w:val="00232F14"/>
    <w:rsid w:val="00236070"/>
    <w:rsid w:val="00237103"/>
    <w:rsid w:val="00237B3E"/>
    <w:rsid w:val="00240E32"/>
    <w:rsid w:val="00242B69"/>
    <w:rsid w:val="00245014"/>
    <w:rsid w:val="0024724E"/>
    <w:rsid w:val="00253C32"/>
    <w:rsid w:val="00255071"/>
    <w:rsid w:val="00260901"/>
    <w:rsid w:val="00261978"/>
    <w:rsid w:val="002619F2"/>
    <w:rsid w:val="00261DBD"/>
    <w:rsid w:val="00261DF9"/>
    <w:rsid w:val="00262A10"/>
    <w:rsid w:val="002645B4"/>
    <w:rsid w:val="002659AF"/>
    <w:rsid w:val="002668F7"/>
    <w:rsid w:val="00266B81"/>
    <w:rsid w:val="002704B5"/>
    <w:rsid w:val="0027070A"/>
    <w:rsid w:val="00270C3B"/>
    <w:rsid w:val="00270D04"/>
    <w:rsid w:val="00271379"/>
    <w:rsid w:val="00273FAA"/>
    <w:rsid w:val="002741AD"/>
    <w:rsid w:val="00275621"/>
    <w:rsid w:val="0027695B"/>
    <w:rsid w:val="0028222B"/>
    <w:rsid w:val="00284E8A"/>
    <w:rsid w:val="00286EC0"/>
    <w:rsid w:val="0028753B"/>
    <w:rsid w:val="00292A02"/>
    <w:rsid w:val="00293995"/>
    <w:rsid w:val="00293D33"/>
    <w:rsid w:val="0029409C"/>
    <w:rsid w:val="002949E4"/>
    <w:rsid w:val="002A0F72"/>
    <w:rsid w:val="002A10C7"/>
    <w:rsid w:val="002A27CA"/>
    <w:rsid w:val="002A3AFD"/>
    <w:rsid w:val="002A52AE"/>
    <w:rsid w:val="002A5C21"/>
    <w:rsid w:val="002B47A8"/>
    <w:rsid w:val="002B5756"/>
    <w:rsid w:val="002B62B9"/>
    <w:rsid w:val="002C0476"/>
    <w:rsid w:val="002C43AF"/>
    <w:rsid w:val="002D0A11"/>
    <w:rsid w:val="002D4DB3"/>
    <w:rsid w:val="002D657C"/>
    <w:rsid w:val="002E3842"/>
    <w:rsid w:val="002E4885"/>
    <w:rsid w:val="002F00CE"/>
    <w:rsid w:val="002F01FF"/>
    <w:rsid w:val="002F6815"/>
    <w:rsid w:val="00301D5A"/>
    <w:rsid w:val="00302A67"/>
    <w:rsid w:val="00305294"/>
    <w:rsid w:val="00305984"/>
    <w:rsid w:val="00307E3D"/>
    <w:rsid w:val="00307EB6"/>
    <w:rsid w:val="003110DE"/>
    <w:rsid w:val="00316AD6"/>
    <w:rsid w:val="00316DBA"/>
    <w:rsid w:val="00320D21"/>
    <w:rsid w:val="00325114"/>
    <w:rsid w:val="0032544A"/>
    <w:rsid w:val="00327478"/>
    <w:rsid w:val="00327521"/>
    <w:rsid w:val="00327A27"/>
    <w:rsid w:val="003300D6"/>
    <w:rsid w:val="00331885"/>
    <w:rsid w:val="00331FC6"/>
    <w:rsid w:val="00332895"/>
    <w:rsid w:val="003330B5"/>
    <w:rsid w:val="003331BD"/>
    <w:rsid w:val="00343163"/>
    <w:rsid w:val="00344021"/>
    <w:rsid w:val="003479B7"/>
    <w:rsid w:val="0035386D"/>
    <w:rsid w:val="0035639A"/>
    <w:rsid w:val="00356BB1"/>
    <w:rsid w:val="00356DAB"/>
    <w:rsid w:val="00365E7E"/>
    <w:rsid w:val="0036733B"/>
    <w:rsid w:val="00372D32"/>
    <w:rsid w:val="00374511"/>
    <w:rsid w:val="0037552C"/>
    <w:rsid w:val="00376486"/>
    <w:rsid w:val="00380027"/>
    <w:rsid w:val="00380960"/>
    <w:rsid w:val="0038279B"/>
    <w:rsid w:val="003836C3"/>
    <w:rsid w:val="00385E54"/>
    <w:rsid w:val="00386783"/>
    <w:rsid w:val="00386A16"/>
    <w:rsid w:val="003878CE"/>
    <w:rsid w:val="00390939"/>
    <w:rsid w:val="0039375A"/>
    <w:rsid w:val="00395C9A"/>
    <w:rsid w:val="00396806"/>
    <w:rsid w:val="003971ED"/>
    <w:rsid w:val="00397DA1"/>
    <w:rsid w:val="003A619C"/>
    <w:rsid w:val="003A7E60"/>
    <w:rsid w:val="003B1650"/>
    <w:rsid w:val="003B1E7C"/>
    <w:rsid w:val="003B2418"/>
    <w:rsid w:val="003B5926"/>
    <w:rsid w:val="003B5B40"/>
    <w:rsid w:val="003B77A7"/>
    <w:rsid w:val="003D0E75"/>
    <w:rsid w:val="003D2817"/>
    <w:rsid w:val="003D2C11"/>
    <w:rsid w:val="003D3115"/>
    <w:rsid w:val="003E114B"/>
    <w:rsid w:val="003F16E5"/>
    <w:rsid w:val="003F3AED"/>
    <w:rsid w:val="003F6F84"/>
    <w:rsid w:val="00401A9E"/>
    <w:rsid w:val="0040386D"/>
    <w:rsid w:val="00406955"/>
    <w:rsid w:val="00411477"/>
    <w:rsid w:val="00414478"/>
    <w:rsid w:val="0041526C"/>
    <w:rsid w:val="00416987"/>
    <w:rsid w:val="00417C51"/>
    <w:rsid w:val="00427968"/>
    <w:rsid w:val="004305A0"/>
    <w:rsid w:val="00430FCE"/>
    <w:rsid w:val="004322E1"/>
    <w:rsid w:val="00433AFF"/>
    <w:rsid w:val="00435DB9"/>
    <w:rsid w:val="00440DE8"/>
    <w:rsid w:val="004446AD"/>
    <w:rsid w:val="00445056"/>
    <w:rsid w:val="00445BE2"/>
    <w:rsid w:val="00447378"/>
    <w:rsid w:val="00447A1D"/>
    <w:rsid w:val="00447C43"/>
    <w:rsid w:val="00452BF5"/>
    <w:rsid w:val="00455178"/>
    <w:rsid w:val="004553F3"/>
    <w:rsid w:val="00455700"/>
    <w:rsid w:val="00455AC7"/>
    <w:rsid w:val="004562D1"/>
    <w:rsid w:val="00461717"/>
    <w:rsid w:val="00462B5C"/>
    <w:rsid w:val="00464ACE"/>
    <w:rsid w:val="0046570B"/>
    <w:rsid w:val="00465D05"/>
    <w:rsid w:val="00467348"/>
    <w:rsid w:val="00472114"/>
    <w:rsid w:val="004737DF"/>
    <w:rsid w:val="0047457F"/>
    <w:rsid w:val="00475691"/>
    <w:rsid w:val="00477A6B"/>
    <w:rsid w:val="00487D8C"/>
    <w:rsid w:val="00491946"/>
    <w:rsid w:val="004922CB"/>
    <w:rsid w:val="004978A4"/>
    <w:rsid w:val="004A0F22"/>
    <w:rsid w:val="004A1A29"/>
    <w:rsid w:val="004A397B"/>
    <w:rsid w:val="004A3BCF"/>
    <w:rsid w:val="004A516A"/>
    <w:rsid w:val="004B0949"/>
    <w:rsid w:val="004B1D7F"/>
    <w:rsid w:val="004B2E01"/>
    <w:rsid w:val="004B365B"/>
    <w:rsid w:val="004B5887"/>
    <w:rsid w:val="004C1AE7"/>
    <w:rsid w:val="004C3580"/>
    <w:rsid w:val="004C3ABD"/>
    <w:rsid w:val="004C5FF8"/>
    <w:rsid w:val="004D0EC2"/>
    <w:rsid w:val="004D124A"/>
    <w:rsid w:val="004D2652"/>
    <w:rsid w:val="004D42E5"/>
    <w:rsid w:val="004D4F94"/>
    <w:rsid w:val="004D526B"/>
    <w:rsid w:val="004D6F69"/>
    <w:rsid w:val="004D7A0E"/>
    <w:rsid w:val="004E0A3B"/>
    <w:rsid w:val="004E0B2B"/>
    <w:rsid w:val="004E7ADA"/>
    <w:rsid w:val="004E7FA4"/>
    <w:rsid w:val="004F0D93"/>
    <w:rsid w:val="004F0DB5"/>
    <w:rsid w:val="00501EAA"/>
    <w:rsid w:val="00502406"/>
    <w:rsid w:val="00502A88"/>
    <w:rsid w:val="00506EF7"/>
    <w:rsid w:val="00510E66"/>
    <w:rsid w:val="00513DDA"/>
    <w:rsid w:val="005153B7"/>
    <w:rsid w:val="00520A8C"/>
    <w:rsid w:val="00525EE5"/>
    <w:rsid w:val="00525F24"/>
    <w:rsid w:val="005269D4"/>
    <w:rsid w:val="00526AF6"/>
    <w:rsid w:val="0052797E"/>
    <w:rsid w:val="00527CFB"/>
    <w:rsid w:val="00530CBE"/>
    <w:rsid w:val="005324CB"/>
    <w:rsid w:val="005350E0"/>
    <w:rsid w:val="005371C7"/>
    <w:rsid w:val="005401DF"/>
    <w:rsid w:val="00542D8F"/>
    <w:rsid w:val="0054334F"/>
    <w:rsid w:val="00550D01"/>
    <w:rsid w:val="00553055"/>
    <w:rsid w:val="00560FB3"/>
    <w:rsid w:val="00561457"/>
    <w:rsid w:val="0056380A"/>
    <w:rsid w:val="00563A5E"/>
    <w:rsid w:val="005646E6"/>
    <w:rsid w:val="00565556"/>
    <w:rsid w:val="00567126"/>
    <w:rsid w:val="00573183"/>
    <w:rsid w:val="00574B3C"/>
    <w:rsid w:val="00582E96"/>
    <w:rsid w:val="005836B4"/>
    <w:rsid w:val="00584E40"/>
    <w:rsid w:val="005877D6"/>
    <w:rsid w:val="00590F9D"/>
    <w:rsid w:val="00591349"/>
    <w:rsid w:val="00593A40"/>
    <w:rsid w:val="005960B9"/>
    <w:rsid w:val="00597F1B"/>
    <w:rsid w:val="005A0B03"/>
    <w:rsid w:val="005A3710"/>
    <w:rsid w:val="005B00E4"/>
    <w:rsid w:val="005B1522"/>
    <w:rsid w:val="005B7A8C"/>
    <w:rsid w:val="005D02D9"/>
    <w:rsid w:val="005D378D"/>
    <w:rsid w:val="005D4F05"/>
    <w:rsid w:val="005D6A98"/>
    <w:rsid w:val="005D72F1"/>
    <w:rsid w:val="005D7636"/>
    <w:rsid w:val="005D77F4"/>
    <w:rsid w:val="005E1FEE"/>
    <w:rsid w:val="005E42B1"/>
    <w:rsid w:val="005E64D2"/>
    <w:rsid w:val="005F0526"/>
    <w:rsid w:val="005F1799"/>
    <w:rsid w:val="005F29D2"/>
    <w:rsid w:val="005F55AF"/>
    <w:rsid w:val="00606AB7"/>
    <w:rsid w:val="00612033"/>
    <w:rsid w:val="006128B4"/>
    <w:rsid w:val="006150ED"/>
    <w:rsid w:val="0061590F"/>
    <w:rsid w:val="00620436"/>
    <w:rsid w:val="00621A72"/>
    <w:rsid w:val="00621DCA"/>
    <w:rsid w:val="00622B2A"/>
    <w:rsid w:val="0062512A"/>
    <w:rsid w:val="00630018"/>
    <w:rsid w:val="00630497"/>
    <w:rsid w:val="00630E95"/>
    <w:rsid w:val="00636BF8"/>
    <w:rsid w:val="00637399"/>
    <w:rsid w:val="00640604"/>
    <w:rsid w:val="00640FAF"/>
    <w:rsid w:val="0064144C"/>
    <w:rsid w:val="00641E8D"/>
    <w:rsid w:val="00657D70"/>
    <w:rsid w:val="00661AE5"/>
    <w:rsid w:val="006620D7"/>
    <w:rsid w:val="0066263C"/>
    <w:rsid w:val="00662CF2"/>
    <w:rsid w:val="00662F9E"/>
    <w:rsid w:val="00665CB2"/>
    <w:rsid w:val="00667FAC"/>
    <w:rsid w:val="006700AA"/>
    <w:rsid w:val="00673F87"/>
    <w:rsid w:val="006756E6"/>
    <w:rsid w:val="00680CD7"/>
    <w:rsid w:val="00684045"/>
    <w:rsid w:val="006849F3"/>
    <w:rsid w:val="0068790F"/>
    <w:rsid w:val="00697C25"/>
    <w:rsid w:val="006A05B4"/>
    <w:rsid w:val="006A0D1C"/>
    <w:rsid w:val="006A0D85"/>
    <w:rsid w:val="006A1D33"/>
    <w:rsid w:val="006A22CE"/>
    <w:rsid w:val="006A2FB7"/>
    <w:rsid w:val="006A5831"/>
    <w:rsid w:val="006A787B"/>
    <w:rsid w:val="006B3FD8"/>
    <w:rsid w:val="006C13A7"/>
    <w:rsid w:val="006C4DEF"/>
    <w:rsid w:val="006D5102"/>
    <w:rsid w:val="006D5AFE"/>
    <w:rsid w:val="006E1E9D"/>
    <w:rsid w:val="006E383D"/>
    <w:rsid w:val="006E6360"/>
    <w:rsid w:val="006E64BF"/>
    <w:rsid w:val="006F0DEA"/>
    <w:rsid w:val="006F0DFF"/>
    <w:rsid w:val="006F63CC"/>
    <w:rsid w:val="006F6945"/>
    <w:rsid w:val="00700232"/>
    <w:rsid w:val="0070038F"/>
    <w:rsid w:val="00701945"/>
    <w:rsid w:val="007025A8"/>
    <w:rsid w:val="007075B5"/>
    <w:rsid w:val="00707BB7"/>
    <w:rsid w:val="007105CD"/>
    <w:rsid w:val="00712119"/>
    <w:rsid w:val="00713C1C"/>
    <w:rsid w:val="007157F2"/>
    <w:rsid w:val="0072262D"/>
    <w:rsid w:val="00722E33"/>
    <w:rsid w:val="00723C14"/>
    <w:rsid w:val="007246D5"/>
    <w:rsid w:val="00725DE1"/>
    <w:rsid w:val="00734331"/>
    <w:rsid w:val="00734EDB"/>
    <w:rsid w:val="007365C2"/>
    <w:rsid w:val="007367C4"/>
    <w:rsid w:val="00736EDF"/>
    <w:rsid w:val="00742FDB"/>
    <w:rsid w:val="007455CE"/>
    <w:rsid w:val="00745D69"/>
    <w:rsid w:val="00747BFE"/>
    <w:rsid w:val="00747C6A"/>
    <w:rsid w:val="007522B8"/>
    <w:rsid w:val="0075308D"/>
    <w:rsid w:val="00754037"/>
    <w:rsid w:val="007559E1"/>
    <w:rsid w:val="0075742B"/>
    <w:rsid w:val="00757504"/>
    <w:rsid w:val="00757A64"/>
    <w:rsid w:val="00760864"/>
    <w:rsid w:val="007608FE"/>
    <w:rsid w:val="007629DE"/>
    <w:rsid w:val="00763DBE"/>
    <w:rsid w:val="00764117"/>
    <w:rsid w:val="007641E3"/>
    <w:rsid w:val="00765795"/>
    <w:rsid w:val="00773566"/>
    <w:rsid w:val="0077400E"/>
    <w:rsid w:val="00781EFA"/>
    <w:rsid w:val="00784947"/>
    <w:rsid w:val="00785EDC"/>
    <w:rsid w:val="007861FC"/>
    <w:rsid w:val="007969D0"/>
    <w:rsid w:val="00797F7E"/>
    <w:rsid w:val="007A22CB"/>
    <w:rsid w:val="007A3D9B"/>
    <w:rsid w:val="007A483F"/>
    <w:rsid w:val="007A6BEB"/>
    <w:rsid w:val="007A6F18"/>
    <w:rsid w:val="007A7921"/>
    <w:rsid w:val="007B7DCF"/>
    <w:rsid w:val="007C1364"/>
    <w:rsid w:val="007C3A37"/>
    <w:rsid w:val="007C7F5A"/>
    <w:rsid w:val="007D0FA3"/>
    <w:rsid w:val="007D1488"/>
    <w:rsid w:val="007D561E"/>
    <w:rsid w:val="007D5E18"/>
    <w:rsid w:val="007D60AD"/>
    <w:rsid w:val="007E293A"/>
    <w:rsid w:val="007E305F"/>
    <w:rsid w:val="007E39F1"/>
    <w:rsid w:val="007F1BBC"/>
    <w:rsid w:val="007F37E0"/>
    <w:rsid w:val="007F47C8"/>
    <w:rsid w:val="007F4E9D"/>
    <w:rsid w:val="007F5555"/>
    <w:rsid w:val="007F7DA9"/>
    <w:rsid w:val="00801788"/>
    <w:rsid w:val="00805C5C"/>
    <w:rsid w:val="00806B97"/>
    <w:rsid w:val="00811574"/>
    <w:rsid w:val="00811BE3"/>
    <w:rsid w:val="00814BC7"/>
    <w:rsid w:val="00816BD6"/>
    <w:rsid w:val="0082288D"/>
    <w:rsid w:val="00823A70"/>
    <w:rsid w:val="008250F3"/>
    <w:rsid w:val="0082560D"/>
    <w:rsid w:val="008274E9"/>
    <w:rsid w:val="00830AA7"/>
    <w:rsid w:val="00834678"/>
    <w:rsid w:val="00835B4D"/>
    <w:rsid w:val="0083614B"/>
    <w:rsid w:val="0084044E"/>
    <w:rsid w:val="00842075"/>
    <w:rsid w:val="008425C8"/>
    <w:rsid w:val="00844FDF"/>
    <w:rsid w:val="008460B8"/>
    <w:rsid w:val="008503FB"/>
    <w:rsid w:val="008546CC"/>
    <w:rsid w:val="008553D7"/>
    <w:rsid w:val="00856771"/>
    <w:rsid w:val="00856871"/>
    <w:rsid w:val="00862725"/>
    <w:rsid w:val="0086427A"/>
    <w:rsid w:val="0086495D"/>
    <w:rsid w:val="008656CD"/>
    <w:rsid w:val="00866EF8"/>
    <w:rsid w:val="00867130"/>
    <w:rsid w:val="00871684"/>
    <w:rsid w:val="00872C5C"/>
    <w:rsid w:val="00873742"/>
    <w:rsid w:val="00874B15"/>
    <w:rsid w:val="00874E54"/>
    <w:rsid w:val="00875752"/>
    <w:rsid w:val="00877DCD"/>
    <w:rsid w:val="00880441"/>
    <w:rsid w:val="00880A4F"/>
    <w:rsid w:val="008870ED"/>
    <w:rsid w:val="00891860"/>
    <w:rsid w:val="008930CA"/>
    <w:rsid w:val="008A110C"/>
    <w:rsid w:val="008B12E8"/>
    <w:rsid w:val="008B1748"/>
    <w:rsid w:val="008B19CF"/>
    <w:rsid w:val="008B30BA"/>
    <w:rsid w:val="008B33CF"/>
    <w:rsid w:val="008B593C"/>
    <w:rsid w:val="008B5F13"/>
    <w:rsid w:val="008B69F8"/>
    <w:rsid w:val="008B7BD3"/>
    <w:rsid w:val="008C0AA8"/>
    <w:rsid w:val="008C1596"/>
    <w:rsid w:val="008C1BB2"/>
    <w:rsid w:val="008C5DAC"/>
    <w:rsid w:val="008D07E4"/>
    <w:rsid w:val="008D45F6"/>
    <w:rsid w:val="008D5158"/>
    <w:rsid w:val="008D72B4"/>
    <w:rsid w:val="008E07BF"/>
    <w:rsid w:val="008E2CC3"/>
    <w:rsid w:val="008E477A"/>
    <w:rsid w:val="008E6AF5"/>
    <w:rsid w:val="008E6F49"/>
    <w:rsid w:val="008F171C"/>
    <w:rsid w:val="008F43FB"/>
    <w:rsid w:val="008F7295"/>
    <w:rsid w:val="009039E0"/>
    <w:rsid w:val="00903E70"/>
    <w:rsid w:val="0090463D"/>
    <w:rsid w:val="00904EA4"/>
    <w:rsid w:val="0090708B"/>
    <w:rsid w:val="00907885"/>
    <w:rsid w:val="009102F5"/>
    <w:rsid w:val="00912225"/>
    <w:rsid w:val="00912750"/>
    <w:rsid w:val="0091385B"/>
    <w:rsid w:val="00914F32"/>
    <w:rsid w:val="009223CD"/>
    <w:rsid w:val="009252E6"/>
    <w:rsid w:val="009270C5"/>
    <w:rsid w:val="00935D72"/>
    <w:rsid w:val="00936E0D"/>
    <w:rsid w:val="0093798F"/>
    <w:rsid w:val="00946072"/>
    <w:rsid w:val="00946C54"/>
    <w:rsid w:val="00947E68"/>
    <w:rsid w:val="00951E9D"/>
    <w:rsid w:val="00954D05"/>
    <w:rsid w:val="0095620D"/>
    <w:rsid w:val="0096207C"/>
    <w:rsid w:val="00962964"/>
    <w:rsid w:val="009658F2"/>
    <w:rsid w:val="009661F2"/>
    <w:rsid w:val="009702F8"/>
    <w:rsid w:val="009703B3"/>
    <w:rsid w:val="00973FDA"/>
    <w:rsid w:val="0097401F"/>
    <w:rsid w:val="00980AE3"/>
    <w:rsid w:val="00981C03"/>
    <w:rsid w:val="009865BA"/>
    <w:rsid w:val="00986915"/>
    <w:rsid w:val="00987565"/>
    <w:rsid w:val="00991D21"/>
    <w:rsid w:val="009926E7"/>
    <w:rsid w:val="0099391F"/>
    <w:rsid w:val="009973EB"/>
    <w:rsid w:val="00997C78"/>
    <w:rsid w:val="009A04D4"/>
    <w:rsid w:val="009A0885"/>
    <w:rsid w:val="009A213A"/>
    <w:rsid w:val="009A571F"/>
    <w:rsid w:val="009B1CF8"/>
    <w:rsid w:val="009B2530"/>
    <w:rsid w:val="009B38DE"/>
    <w:rsid w:val="009B5254"/>
    <w:rsid w:val="009B591D"/>
    <w:rsid w:val="009B68A1"/>
    <w:rsid w:val="009C1BEF"/>
    <w:rsid w:val="009C6F1D"/>
    <w:rsid w:val="009C7021"/>
    <w:rsid w:val="009D0A5D"/>
    <w:rsid w:val="009D33F8"/>
    <w:rsid w:val="009E01F7"/>
    <w:rsid w:val="009E121D"/>
    <w:rsid w:val="009E19E5"/>
    <w:rsid w:val="009E2A8B"/>
    <w:rsid w:val="009E3326"/>
    <w:rsid w:val="009E6B88"/>
    <w:rsid w:val="009F1E17"/>
    <w:rsid w:val="009F211A"/>
    <w:rsid w:val="009F2980"/>
    <w:rsid w:val="009F3672"/>
    <w:rsid w:val="009F6BD4"/>
    <w:rsid w:val="009F795D"/>
    <w:rsid w:val="00A00838"/>
    <w:rsid w:val="00A00D6C"/>
    <w:rsid w:val="00A07833"/>
    <w:rsid w:val="00A07ADC"/>
    <w:rsid w:val="00A11E5D"/>
    <w:rsid w:val="00A15D84"/>
    <w:rsid w:val="00A243E7"/>
    <w:rsid w:val="00A26B74"/>
    <w:rsid w:val="00A270D0"/>
    <w:rsid w:val="00A314BF"/>
    <w:rsid w:val="00A32350"/>
    <w:rsid w:val="00A327C3"/>
    <w:rsid w:val="00A355E6"/>
    <w:rsid w:val="00A357BE"/>
    <w:rsid w:val="00A357E0"/>
    <w:rsid w:val="00A36228"/>
    <w:rsid w:val="00A3640A"/>
    <w:rsid w:val="00A36A23"/>
    <w:rsid w:val="00A401BC"/>
    <w:rsid w:val="00A4161B"/>
    <w:rsid w:val="00A426B5"/>
    <w:rsid w:val="00A432D1"/>
    <w:rsid w:val="00A44D42"/>
    <w:rsid w:val="00A476B3"/>
    <w:rsid w:val="00A61C02"/>
    <w:rsid w:val="00A6290C"/>
    <w:rsid w:val="00A65EAB"/>
    <w:rsid w:val="00A67321"/>
    <w:rsid w:val="00A67F63"/>
    <w:rsid w:val="00A70E5E"/>
    <w:rsid w:val="00A72254"/>
    <w:rsid w:val="00A72DD3"/>
    <w:rsid w:val="00A73971"/>
    <w:rsid w:val="00A803C8"/>
    <w:rsid w:val="00A83CDB"/>
    <w:rsid w:val="00A8684A"/>
    <w:rsid w:val="00A922E0"/>
    <w:rsid w:val="00A93132"/>
    <w:rsid w:val="00A951CB"/>
    <w:rsid w:val="00A9537B"/>
    <w:rsid w:val="00A9546F"/>
    <w:rsid w:val="00A9740A"/>
    <w:rsid w:val="00A977F0"/>
    <w:rsid w:val="00AA02CE"/>
    <w:rsid w:val="00AA1F29"/>
    <w:rsid w:val="00AA24A9"/>
    <w:rsid w:val="00AA48D4"/>
    <w:rsid w:val="00AB488E"/>
    <w:rsid w:val="00AB49BE"/>
    <w:rsid w:val="00AC22A5"/>
    <w:rsid w:val="00AC235A"/>
    <w:rsid w:val="00AC2F98"/>
    <w:rsid w:val="00AC3787"/>
    <w:rsid w:val="00AD0E04"/>
    <w:rsid w:val="00AD14CE"/>
    <w:rsid w:val="00AD156A"/>
    <w:rsid w:val="00AD170C"/>
    <w:rsid w:val="00AD297B"/>
    <w:rsid w:val="00AE2BDD"/>
    <w:rsid w:val="00AE5C9C"/>
    <w:rsid w:val="00AF24C1"/>
    <w:rsid w:val="00AF35F2"/>
    <w:rsid w:val="00AF3A86"/>
    <w:rsid w:val="00AF4334"/>
    <w:rsid w:val="00AF7AB7"/>
    <w:rsid w:val="00B10FC0"/>
    <w:rsid w:val="00B13DBD"/>
    <w:rsid w:val="00B140AC"/>
    <w:rsid w:val="00B142F8"/>
    <w:rsid w:val="00B1615B"/>
    <w:rsid w:val="00B20595"/>
    <w:rsid w:val="00B208DB"/>
    <w:rsid w:val="00B2094B"/>
    <w:rsid w:val="00B2099B"/>
    <w:rsid w:val="00B26006"/>
    <w:rsid w:val="00B2619D"/>
    <w:rsid w:val="00B26C06"/>
    <w:rsid w:val="00B302EE"/>
    <w:rsid w:val="00B3298A"/>
    <w:rsid w:val="00B3596B"/>
    <w:rsid w:val="00B36525"/>
    <w:rsid w:val="00B370DA"/>
    <w:rsid w:val="00B377F1"/>
    <w:rsid w:val="00B42A23"/>
    <w:rsid w:val="00B46C1E"/>
    <w:rsid w:val="00B4747B"/>
    <w:rsid w:val="00B4760D"/>
    <w:rsid w:val="00B54D16"/>
    <w:rsid w:val="00B606CB"/>
    <w:rsid w:val="00B6110E"/>
    <w:rsid w:val="00B63ECD"/>
    <w:rsid w:val="00B6495D"/>
    <w:rsid w:val="00B65BB1"/>
    <w:rsid w:val="00B737D4"/>
    <w:rsid w:val="00B7579F"/>
    <w:rsid w:val="00B8431E"/>
    <w:rsid w:val="00B84997"/>
    <w:rsid w:val="00B86688"/>
    <w:rsid w:val="00B90F84"/>
    <w:rsid w:val="00BA0079"/>
    <w:rsid w:val="00BA11C3"/>
    <w:rsid w:val="00BA1E51"/>
    <w:rsid w:val="00BA4BD8"/>
    <w:rsid w:val="00BA6028"/>
    <w:rsid w:val="00BA7A8C"/>
    <w:rsid w:val="00BB3F4E"/>
    <w:rsid w:val="00BC06B2"/>
    <w:rsid w:val="00BC4AC3"/>
    <w:rsid w:val="00BC5277"/>
    <w:rsid w:val="00BC5E68"/>
    <w:rsid w:val="00BC69DA"/>
    <w:rsid w:val="00BC7E92"/>
    <w:rsid w:val="00BD13F4"/>
    <w:rsid w:val="00BD2E03"/>
    <w:rsid w:val="00BD305B"/>
    <w:rsid w:val="00BD5116"/>
    <w:rsid w:val="00BE3566"/>
    <w:rsid w:val="00BE4056"/>
    <w:rsid w:val="00BE759F"/>
    <w:rsid w:val="00BF0624"/>
    <w:rsid w:val="00BF16BE"/>
    <w:rsid w:val="00BF2E9D"/>
    <w:rsid w:val="00BF52C5"/>
    <w:rsid w:val="00BF5653"/>
    <w:rsid w:val="00BF70F7"/>
    <w:rsid w:val="00C00817"/>
    <w:rsid w:val="00C023FE"/>
    <w:rsid w:val="00C02476"/>
    <w:rsid w:val="00C04A17"/>
    <w:rsid w:val="00C04F97"/>
    <w:rsid w:val="00C05D8F"/>
    <w:rsid w:val="00C06A38"/>
    <w:rsid w:val="00C1029F"/>
    <w:rsid w:val="00C1060E"/>
    <w:rsid w:val="00C16239"/>
    <w:rsid w:val="00C1692A"/>
    <w:rsid w:val="00C17975"/>
    <w:rsid w:val="00C24365"/>
    <w:rsid w:val="00C25AE2"/>
    <w:rsid w:val="00C27C78"/>
    <w:rsid w:val="00C32E66"/>
    <w:rsid w:val="00C33FCF"/>
    <w:rsid w:val="00C34135"/>
    <w:rsid w:val="00C3416E"/>
    <w:rsid w:val="00C348FA"/>
    <w:rsid w:val="00C37342"/>
    <w:rsid w:val="00C375F4"/>
    <w:rsid w:val="00C37629"/>
    <w:rsid w:val="00C406E1"/>
    <w:rsid w:val="00C415F1"/>
    <w:rsid w:val="00C42015"/>
    <w:rsid w:val="00C446B7"/>
    <w:rsid w:val="00C45F0F"/>
    <w:rsid w:val="00C462A5"/>
    <w:rsid w:val="00C46EC9"/>
    <w:rsid w:val="00C50D32"/>
    <w:rsid w:val="00C51903"/>
    <w:rsid w:val="00C51A84"/>
    <w:rsid w:val="00C53935"/>
    <w:rsid w:val="00C60767"/>
    <w:rsid w:val="00C614E6"/>
    <w:rsid w:val="00C6494C"/>
    <w:rsid w:val="00C66C39"/>
    <w:rsid w:val="00C70FC3"/>
    <w:rsid w:val="00C75244"/>
    <w:rsid w:val="00C753C2"/>
    <w:rsid w:val="00C754F4"/>
    <w:rsid w:val="00C7705F"/>
    <w:rsid w:val="00C86F81"/>
    <w:rsid w:val="00C91927"/>
    <w:rsid w:val="00C92A57"/>
    <w:rsid w:val="00CA0C35"/>
    <w:rsid w:val="00CA2C44"/>
    <w:rsid w:val="00CC230C"/>
    <w:rsid w:val="00CC3397"/>
    <w:rsid w:val="00CC3A23"/>
    <w:rsid w:val="00CD09B9"/>
    <w:rsid w:val="00CD0CB1"/>
    <w:rsid w:val="00CD192D"/>
    <w:rsid w:val="00CD270F"/>
    <w:rsid w:val="00CD5E00"/>
    <w:rsid w:val="00CE0602"/>
    <w:rsid w:val="00CF1577"/>
    <w:rsid w:val="00CF2EF0"/>
    <w:rsid w:val="00CF3359"/>
    <w:rsid w:val="00CF59A8"/>
    <w:rsid w:val="00CF6BEF"/>
    <w:rsid w:val="00CF7E41"/>
    <w:rsid w:val="00D00CCD"/>
    <w:rsid w:val="00D010B3"/>
    <w:rsid w:val="00D03699"/>
    <w:rsid w:val="00D042F7"/>
    <w:rsid w:val="00D073B1"/>
    <w:rsid w:val="00D11D4C"/>
    <w:rsid w:val="00D12F46"/>
    <w:rsid w:val="00D16BEE"/>
    <w:rsid w:val="00D24FCF"/>
    <w:rsid w:val="00D25A5A"/>
    <w:rsid w:val="00D26BB9"/>
    <w:rsid w:val="00D27906"/>
    <w:rsid w:val="00D312EB"/>
    <w:rsid w:val="00D32C6D"/>
    <w:rsid w:val="00D348B1"/>
    <w:rsid w:val="00D37338"/>
    <w:rsid w:val="00D405D0"/>
    <w:rsid w:val="00D413F1"/>
    <w:rsid w:val="00D43739"/>
    <w:rsid w:val="00D5247B"/>
    <w:rsid w:val="00D5512B"/>
    <w:rsid w:val="00D559E4"/>
    <w:rsid w:val="00D62074"/>
    <w:rsid w:val="00D70C23"/>
    <w:rsid w:val="00D73206"/>
    <w:rsid w:val="00D762A9"/>
    <w:rsid w:val="00D7639A"/>
    <w:rsid w:val="00D77CDA"/>
    <w:rsid w:val="00D809DF"/>
    <w:rsid w:val="00D8105A"/>
    <w:rsid w:val="00D8780E"/>
    <w:rsid w:val="00D90236"/>
    <w:rsid w:val="00D91571"/>
    <w:rsid w:val="00D9275C"/>
    <w:rsid w:val="00D95B12"/>
    <w:rsid w:val="00D97C7D"/>
    <w:rsid w:val="00DA02EC"/>
    <w:rsid w:val="00DA3F0A"/>
    <w:rsid w:val="00DA736A"/>
    <w:rsid w:val="00DB4103"/>
    <w:rsid w:val="00DB719B"/>
    <w:rsid w:val="00DB71B5"/>
    <w:rsid w:val="00DC5FF1"/>
    <w:rsid w:val="00DD2B9D"/>
    <w:rsid w:val="00DE2A88"/>
    <w:rsid w:val="00DE59F4"/>
    <w:rsid w:val="00DE5A6F"/>
    <w:rsid w:val="00DE5F25"/>
    <w:rsid w:val="00DF54B1"/>
    <w:rsid w:val="00E110E4"/>
    <w:rsid w:val="00E11CA2"/>
    <w:rsid w:val="00E132E8"/>
    <w:rsid w:val="00E20AFD"/>
    <w:rsid w:val="00E2116F"/>
    <w:rsid w:val="00E2136D"/>
    <w:rsid w:val="00E32313"/>
    <w:rsid w:val="00E32B9E"/>
    <w:rsid w:val="00E33C03"/>
    <w:rsid w:val="00E37BF5"/>
    <w:rsid w:val="00E404C8"/>
    <w:rsid w:val="00E4069B"/>
    <w:rsid w:val="00E4119A"/>
    <w:rsid w:val="00E46CE6"/>
    <w:rsid w:val="00E4746B"/>
    <w:rsid w:val="00E50FC4"/>
    <w:rsid w:val="00E51735"/>
    <w:rsid w:val="00E51CBA"/>
    <w:rsid w:val="00E54C9A"/>
    <w:rsid w:val="00E60D82"/>
    <w:rsid w:val="00E65A41"/>
    <w:rsid w:val="00E668A9"/>
    <w:rsid w:val="00E67E92"/>
    <w:rsid w:val="00E701A1"/>
    <w:rsid w:val="00E7196D"/>
    <w:rsid w:val="00E74046"/>
    <w:rsid w:val="00E748E4"/>
    <w:rsid w:val="00E765E1"/>
    <w:rsid w:val="00E77DF1"/>
    <w:rsid w:val="00E77EA0"/>
    <w:rsid w:val="00E838BD"/>
    <w:rsid w:val="00E84255"/>
    <w:rsid w:val="00E849F2"/>
    <w:rsid w:val="00E87218"/>
    <w:rsid w:val="00EA0ADB"/>
    <w:rsid w:val="00EA18E9"/>
    <w:rsid w:val="00EB1C6C"/>
    <w:rsid w:val="00EB1E1C"/>
    <w:rsid w:val="00EB32C1"/>
    <w:rsid w:val="00EC19B9"/>
    <w:rsid w:val="00ED2B93"/>
    <w:rsid w:val="00ED51E3"/>
    <w:rsid w:val="00ED5225"/>
    <w:rsid w:val="00EE0FE3"/>
    <w:rsid w:val="00EE4786"/>
    <w:rsid w:val="00EE558C"/>
    <w:rsid w:val="00EE5C64"/>
    <w:rsid w:val="00EE6D39"/>
    <w:rsid w:val="00EE7C38"/>
    <w:rsid w:val="00EF2136"/>
    <w:rsid w:val="00EF33CB"/>
    <w:rsid w:val="00EF4C38"/>
    <w:rsid w:val="00EF7BCE"/>
    <w:rsid w:val="00F020F0"/>
    <w:rsid w:val="00F07D47"/>
    <w:rsid w:val="00F10374"/>
    <w:rsid w:val="00F14B6A"/>
    <w:rsid w:val="00F15688"/>
    <w:rsid w:val="00F1588C"/>
    <w:rsid w:val="00F179D7"/>
    <w:rsid w:val="00F21AF2"/>
    <w:rsid w:val="00F21D34"/>
    <w:rsid w:val="00F259CA"/>
    <w:rsid w:val="00F25EE8"/>
    <w:rsid w:val="00F36DE5"/>
    <w:rsid w:val="00F42A5F"/>
    <w:rsid w:val="00F52495"/>
    <w:rsid w:val="00F52E8E"/>
    <w:rsid w:val="00F53949"/>
    <w:rsid w:val="00F552DE"/>
    <w:rsid w:val="00F55741"/>
    <w:rsid w:val="00F55DB2"/>
    <w:rsid w:val="00F6007E"/>
    <w:rsid w:val="00F60334"/>
    <w:rsid w:val="00F609D9"/>
    <w:rsid w:val="00F61192"/>
    <w:rsid w:val="00F624D8"/>
    <w:rsid w:val="00F629BF"/>
    <w:rsid w:val="00F64FFC"/>
    <w:rsid w:val="00F663A7"/>
    <w:rsid w:val="00F665EE"/>
    <w:rsid w:val="00F675EB"/>
    <w:rsid w:val="00F67670"/>
    <w:rsid w:val="00F71123"/>
    <w:rsid w:val="00F72C30"/>
    <w:rsid w:val="00F73074"/>
    <w:rsid w:val="00F7662D"/>
    <w:rsid w:val="00F77088"/>
    <w:rsid w:val="00F80275"/>
    <w:rsid w:val="00F808CD"/>
    <w:rsid w:val="00F80E5F"/>
    <w:rsid w:val="00F91361"/>
    <w:rsid w:val="00F96A4B"/>
    <w:rsid w:val="00FA1DA7"/>
    <w:rsid w:val="00FA308C"/>
    <w:rsid w:val="00FA40DF"/>
    <w:rsid w:val="00FB39F1"/>
    <w:rsid w:val="00FB6A19"/>
    <w:rsid w:val="00FC33D6"/>
    <w:rsid w:val="00FC7805"/>
    <w:rsid w:val="00FD0331"/>
    <w:rsid w:val="00FD356E"/>
    <w:rsid w:val="00FD358C"/>
    <w:rsid w:val="00FD3757"/>
    <w:rsid w:val="00FD3F19"/>
    <w:rsid w:val="00FD78C8"/>
    <w:rsid w:val="00FE000E"/>
    <w:rsid w:val="00FE1148"/>
    <w:rsid w:val="00FE2FED"/>
    <w:rsid w:val="00FF0E08"/>
    <w:rsid w:val="00FF1A90"/>
    <w:rsid w:val="00FF29DE"/>
    <w:rsid w:val="00FF3013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B1900"/>
  <w15:chartTrackingRefBased/>
  <w15:docId w15:val="{35EF9A50-3622-4B51-8270-07549A1F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4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53"/>
  </w:style>
  <w:style w:type="paragraph" w:styleId="Footer">
    <w:name w:val="footer"/>
    <w:basedOn w:val="Normal"/>
    <w:link w:val="FooterChar"/>
    <w:uiPriority w:val="99"/>
    <w:unhideWhenUsed/>
    <w:rsid w:val="00BF5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53"/>
  </w:style>
  <w:style w:type="paragraph" w:styleId="FootnoteText">
    <w:name w:val="footnote text"/>
    <w:basedOn w:val="Normal"/>
    <w:link w:val="FootnoteTextChar"/>
    <w:uiPriority w:val="99"/>
    <w:semiHidden/>
    <w:unhideWhenUsed/>
    <w:rsid w:val="004450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A09F24D3C7D42BC4F0D225D56A002" ma:contentTypeVersion="12" ma:contentTypeDescription="Create a new document." ma:contentTypeScope="" ma:versionID="2e42bc82b51f31d622f4bf1b320a9a55">
  <xsd:schema xmlns:xsd="http://www.w3.org/2001/XMLSchema" xmlns:xs="http://www.w3.org/2001/XMLSchema" xmlns:p="http://schemas.microsoft.com/office/2006/metadata/properties" xmlns:ns2="6c345048-4f48-4f33-acaa-aa726ed2b624" xmlns:ns3="a45654d2-7e13-41e4-899b-c3fb30ebea62" targetNamespace="http://schemas.microsoft.com/office/2006/metadata/properties" ma:root="true" ma:fieldsID="c8331745253ba4ebb5059c737cb52f7e" ns2:_="" ns3:_="">
    <xsd:import namespace="6c345048-4f48-4f33-acaa-aa726ed2b624"/>
    <xsd:import namespace="a45654d2-7e13-41e4-899b-c3fb30ebea62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5048-4f48-4f33-acaa-aa726ed2b624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3716eeb-8bdb-4c0c-a0af-4229fea71498}" ma:internalName="TaxCatchAll" ma:showField="CatchAllData" ma:web="6c345048-4f48-4f33-acaa-aa726ed2b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54d2-7e13-41e4-899b-c3fb30ebe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654d2-7e13-41e4-899b-c3fb30ebea62">
      <Terms xmlns="http://schemas.microsoft.com/office/infopath/2007/PartnerControls"/>
    </lcf76f155ced4ddcb4097134ff3c332f>
    <i0f84bba906045b4af568ee102a52dcb xmlns="6c345048-4f48-4f33-acaa-aa726ed2b6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6c345048-4f48-4f33-acaa-aa726ed2b624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2132-82E5-4447-9F0C-CAAC4E695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5048-4f48-4f33-acaa-aa726ed2b624"/>
    <ds:schemaRef ds:uri="a45654d2-7e13-41e4-899b-c3fb30ebe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F579E-C7F8-4689-B1A6-48575779427F}">
  <ds:schemaRefs>
    <ds:schemaRef ds:uri="a45654d2-7e13-41e4-899b-c3fb30ebea62"/>
    <ds:schemaRef ds:uri="http://schemas.microsoft.com/office/2006/documentManagement/types"/>
    <ds:schemaRef ds:uri="6c345048-4f48-4f33-acaa-aa726ed2b624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27AE14-959E-4C4B-9C0F-171972FB8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A889A-FBBD-4739-BC8D-24AF44EB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2434</Words>
  <Characters>12929</Characters>
  <Application>Microsoft Office Word</Application>
  <DocSecurity>0</DocSecurity>
  <Lines>202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32 - Ken Clarke - GST distribution reforms - Public inquiry</vt:lpstr>
    </vt:vector>
  </TitlesOfParts>
  <Company>Ken Clarke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32 - Ken Clarke - GST distribution reforms - Public inquiry</dc:title>
  <dc:subject/>
  <dc:creator>Ken Clarke</dc:creator>
  <cp:keywords/>
  <dc:description/>
  <cp:lastModifiedBy>Ken Clarke</cp:lastModifiedBy>
  <cp:revision>2</cp:revision>
  <cp:lastPrinted>2026-02-26T00:20:00Z</cp:lastPrinted>
  <dcterms:created xsi:type="dcterms:W3CDTF">2026-03-01T23:19:00Z</dcterms:created>
  <dcterms:modified xsi:type="dcterms:W3CDTF">2026-03-01T23:19:00Z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81005d0e-954f-4db1-a162-817a0f1b892c</vt:lpwstr>
  </property>
  <property fmtid="{D5CDD505-2E9C-101B-9397-08002B2CF9AE}" pid="3" name="ContentTypeId">
    <vt:lpwstr>0x010100E73A09F24D3C7D42BC4F0D225D56A002</vt:lpwstr>
  </property>
  <property fmtid="{D5CDD505-2E9C-101B-9397-08002B2CF9AE}" pid="4" name="MediaServiceImageTags">
    <vt:lpwstr/>
  </property>
  <property fmtid="{D5CDD505-2E9C-101B-9397-08002B2CF9AE}" pid="5" name="RevIMBCS">
    <vt:lpwstr>1;#Unclassified|3955eeb1-2d18-4582-aeb2-00144ec3aaf5</vt:lpwstr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2026-03-01T23:17:46Z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6c27340c-da05-4f99-9872-89857b0d72a7</vt:lpwstr>
  </property>
  <property fmtid="{D5CDD505-2E9C-101B-9397-08002B2CF9AE}" pid="12" name="MSIP_Label_c1f2b1ce-4212-46db-a901-dd8453f57141_ContentBits">
    <vt:lpwstr>0</vt:lpwstr>
  </property>
  <property fmtid="{D5CDD505-2E9C-101B-9397-08002B2CF9AE}" pid="13" name="MSIP_Label_c1f2b1ce-4212-46db-a901-dd8453f57141_Tag">
    <vt:lpwstr>10, 0, 1, 1</vt:lpwstr>
  </property>
  <property fmtid="{D5CDD505-2E9C-101B-9397-08002B2CF9AE}" pid="14" name="docLang">
    <vt:lpwstr>en</vt:lpwstr>
  </property>
</Properties>
</file>