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0F36" w14:textId="77777777" w:rsidR="00661492" w:rsidRDefault="00661492" w:rsidP="00243B81">
      <w:pPr>
        <w:spacing w:after="0" w:line="240" w:lineRule="auto"/>
      </w:pPr>
    </w:p>
    <w:p w14:paraId="5FB40F37" w14:textId="1C43CB39" w:rsidR="00243B81" w:rsidRDefault="00FF06AB" w:rsidP="00243B81">
      <w:pPr>
        <w:spacing w:after="0" w:line="240" w:lineRule="auto"/>
      </w:pPr>
      <w:r>
        <w:t xml:space="preserve">The </w:t>
      </w:r>
      <w:r w:rsidR="00661492">
        <w:t xml:space="preserve">Horizontal Fiscal Equalisation (“HFE”) carried out via the </w:t>
      </w:r>
      <w:r w:rsidR="009676A2">
        <w:t>goods and services</w:t>
      </w:r>
      <w:r>
        <w:t xml:space="preserve"> </w:t>
      </w:r>
      <w:r w:rsidR="00B9294C">
        <w:t xml:space="preserve">tax </w:t>
      </w:r>
      <w:r w:rsidR="009676A2">
        <w:t xml:space="preserve">(“GST”) distribution </w:t>
      </w:r>
      <w:r>
        <w:t xml:space="preserve">system is but a </w:t>
      </w:r>
      <w:r w:rsidR="00BB57C1">
        <w:t xml:space="preserve">very </w:t>
      </w:r>
      <w:r>
        <w:t xml:space="preserve">small </w:t>
      </w:r>
      <w:r w:rsidR="00FE5C8F" w:rsidRPr="00073213">
        <w:t xml:space="preserve">slice </w:t>
      </w:r>
      <w:r w:rsidR="00FF6B3D" w:rsidRPr="00073213">
        <w:t>(</w:t>
      </w:r>
      <w:r w:rsidR="00073213" w:rsidRPr="00073213">
        <w:t>7.2% in 2023-24</w:t>
      </w:r>
      <w:r w:rsidR="00FF6B3D" w:rsidRPr="00073213">
        <w:t xml:space="preserve">) </w:t>
      </w:r>
      <w:r w:rsidRPr="00073213">
        <w:t xml:space="preserve">of </w:t>
      </w:r>
      <w:r w:rsidR="00661492" w:rsidRPr="00073213">
        <w:t xml:space="preserve">the </w:t>
      </w:r>
      <w:r w:rsidR="00661492">
        <w:t xml:space="preserve">financial transfers from Western Australia to other states via </w:t>
      </w:r>
      <w:r w:rsidRPr="00FF06AB">
        <w:t>Commonwealth revenue raising and spending</w:t>
      </w:r>
      <w:r w:rsidR="00C4580F">
        <w:t xml:space="preserve">. </w:t>
      </w:r>
    </w:p>
    <w:p w14:paraId="5FB40F38" w14:textId="77777777" w:rsidR="00661492" w:rsidRDefault="00661492" w:rsidP="00243B81">
      <w:pPr>
        <w:spacing w:after="0" w:line="240" w:lineRule="auto"/>
      </w:pPr>
    </w:p>
    <w:p w14:paraId="5FB40F39" w14:textId="090806F2" w:rsidR="00661492" w:rsidRDefault="00661492" w:rsidP="00243B81">
      <w:pPr>
        <w:spacing w:after="0" w:line="240" w:lineRule="auto"/>
      </w:pPr>
      <w:r w:rsidRPr="00661492">
        <w:t xml:space="preserve">Each year, the </w:t>
      </w:r>
      <w:r w:rsidR="00055D55">
        <w:t xml:space="preserve">Western Australian </w:t>
      </w:r>
      <w:r w:rsidRPr="00661492">
        <w:t>Department of Treasury estimates the net redistribution across States that occurs through Commonwealth revenue raising and spending. For each State, the redistribution is measured as the difference between the Commonwealth revenues generated in that State (including GST) and the Commonwealth expenditures for the benefit of that State (including GST grants</w:t>
      </w:r>
      <w:r w:rsidR="00055D55">
        <w:t xml:space="preserve"> and </w:t>
      </w:r>
      <w:r w:rsidR="00055D55" w:rsidRPr="00273191">
        <w:t>the State’s share of the Commonwealth deficit)</w:t>
      </w:r>
      <w:r w:rsidRPr="00661492">
        <w:t>.</w:t>
      </w:r>
      <w:r w:rsidR="00E514E2">
        <w:rPr>
          <w:rStyle w:val="EndnoteReference"/>
        </w:rPr>
        <w:endnoteReference w:id="1"/>
      </w:r>
      <w:r w:rsidR="009676A2" w:rsidRPr="00561F52">
        <w:t xml:space="preserve"> </w:t>
      </w:r>
    </w:p>
    <w:p w14:paraId="5FB40F3A" w14:textId="77777777" w:rsidR="00497995" w:rsidRDefault="00497995" w:rsidP="00243B81">
      <w:pPr>
        <w:spacing w:after="0" w:line="240" w:lineRule="auto"/>
      </w:pPr>
    </w:p>
    <w:p w14:paraId="2B43E447" w14:textId="65206B03" w:rsidR="006B05EC" w:rsidRDefault="00497995" w:rsidP="00561F52">
      <w:pPr>
        <w:spacing w:after="0" w:line="240" w:lineRule="auto"/>
      </w:pPr>
      <w:r>
        <w:t>Overall, in 202</w:t>
      </w:r>
      <w:r w:rsidR="00971727">
        <w:t>3</w:t>
      </w:r>
      <w:r>
        <w:t>-2</w:t>
      </w:r>
      <w:r w:rsidR="00971727">
        <w:t>4</w:t>
      </w:r>
      <w:r>
        <w:t xml:space="preserve"> it is estimated that the Commonwealth derived $1</w:t>
      </w:r>
      <w:r w:rsidR="00804031">
        <w:t>12</w:t>
      </w:r>
      <w:r>
        <w:t xml:space="preserve"> billion in revenue from Western Australia, while expenditure for the benefit of the State (including the State’s share of the Commonwealth </w:t>
      </w:r>
      <w:r w:rsidR="00372BEB">
        <w:t>deficit</w:t>
      </w:r>
      <w:r>
        <w:t>) totalled $</w:t>
      </w:r>
      <w:r w:rsidR="00701442">
        <w:t>73 </w:t>
      </w:r>
      <w:r>
        <w:t xml:space="preserve">billion, yielding a net contribution </w:t>
      </w:r>
      <w:r w:rsidR="009B73EA" w:rsidRPr="009B73EA">
        <w:t xml:space="preserve">from Western Australia to other states </w:t>
      </w:r>
      <w:r>
        <w:t>of $</w:t>
      </w:r>
      <w:r w:rsidR="002F4036">
        <w:t>39</w:t>
      </w:r>
      <w:r>
        <w:t xml:space="preserve"> billion, or $</w:t>
      </w:r>
      <w:r w:rsidR="006B05EC" w:rsidRPr="006B05EC">
        <w:t xml:space="preserve">13,324 </w:t>
      </w:r>
      <w:r>
        <w:t>per capita</w:t>
      </w:r>
      <w:r w:rsidR="006B05EC">
        <w:t xml:space="preserve"> </w:t>
      </w:r>
    </w:p>
    <w:p w14:paraId="5FB40F3D" w14:textId="54136A6F" w:rsidR="009C7CE6" w:rsidRPr="00497995" w:rsidRDefault="008C51B0" w:rsidP="0097286C">
      <w:pPr>
        <w:spacing w:after="0" w:line="240" w:lineRule="auto"/>
      </w:pPr>
      <w:r>
        <w:t>($</w:t>
      </w:r>
      <w:r w:rsidR="004F3F6B">
        <w:t>24,276</w:t>
      </w:r>
      <w:r>
        <w:t xml:space="preserve"> per </w:t>
      </w:r>
      <w:r w:rsidR="00AB4F8A">
        <w:t>employed worker</w:t>
      </w:r>
      <w:r w:rsidR="007C66EF">
        <w:rPr>
          <w:rStyle w:val="EndnoteReference"/>
        </w:rPr>
        <w:endnoteReference w:id="2"/>
      </w:r>
      <w:r>
        <w:t>).</w:t>
      </w:r>
      <w:r w:rsidR="0097286C">
        <w:t xml:space="preserve"> </w:t>
      </w:r>
    </w:p>
    <w:p w14:paraId="42A4B097" w14:textId="7FB70D66" w:rsidR="008D7A8D" w:rsidRPr="00497995" w:rsidRDefault="008D7A8D" w:rsidP="00561F52">
      <w:pPr>
        <w:spacing w:after="0" w:line="240" w:lineRule="auto"/>
      </w:pPr>
    </w:p>
    <w:p w14:paraId="5FB40F3F" w14:textId="13139065" w:rsidR="00561F52" w:rsidRDefault="00561F52" w:rsidP="00561F52">
      <w:pPr>
        <w:spacing w:after="0" w:line="240" w:lineRule="auto"/>
      </w:pPr>
      <w:r>
        <w:t>The consistent, structural burden of financial transfers on Western Australia is clearly depicted in Figure 1 below</w:t>
      </w:r>
      <w:r w:rsidR="0062247C">
        <w:t xml:space="preserve">. </w:t>
      </w:r>
      <w:r w:rsidR="00191CBC">
        <w:t xml:space="preserve">As seen in the chart, </w:t>
      </w:r>
      <w:r w:rsidR="00CA16CA">
        <w:t>i</w:t>
      </w:r>
      <w:r>
        <w:t xml:space="preserve">t is clearly not limited to mining booms and strong commodity prices – the imbalance is merely </w:t>
      </w:r>
      <w:r w:rsidR="00DF5EFF">
        <w:t>worse</w:t>
      </w:r>
      <w:r>
        <w:t xml:space="preserve"> during such periods. </w:t>
      </w:r>
    </w:p>
    <w:p w14:paraId="660672E0" w14:textId="77777777" w:rsidR="00FE67D4" w:rsidRDefault="00FE67D4" w:rsidP="00561F52">
      <w:pPr>
        <w:spacing w:after="0" w:line="240" w:lineRule="auto"/>
      </w:pPr>
    </w:p>
    <w:p w14:paraId="5FB40F40" w14:textId="4A59A13D" w:rsidR="00561F52" w:rsidRDefault="00954422" w:rsidP="00243B81">
      <w:pPr>
        <w:spacing w:after="0" w:line="240" w:lineRule="auto"/>
      </w:pPr>
      <w:r w:rsidRPr="00954422">
        <w:rPr>
          <w:noProof/>
        </w:rPr>
        <w:drawing>
          <wp:inline distT="0" distB="0" distL="0" distR="0" wp14:anchorId="6B8B82CA" wp14:editId="65F4A2AE">
            <wp:extent cx="6750685" cy="3937000"/>
            <wp:effectExtent l="0" t="0" r="0" b="6350"/>
            <wp:docPr id="2077461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61387" name=""/>
                    <pic:cNvPicPr/>
                  </pic:nvPicPr>
                  <pic:blipFill>
                    <a:blip r:embed="rId11"/>
                    <a:stretch>
                      <a:fillRect/>
                    </a:stretch>
                  </pic:blipFill>
                  <pic:spPr>
                    <a:xfrm>
                      <a:off x="0" y="0"/>
                      <a:ext cx="6750685" cy="3937000"/>
                    </a:xfrm>
                    <a:prstGeom prst="rect">
                      <a:avLst/>
                    </a:prstGeom>
                  </pic:spPr>
                </pic:pic>
              </a:graphicData>
            </a:graphic>
          </wp:inline>
        </w:drawing>
      </w:r>
    </w:p>
    <w:p w14:paraId="5FB40F41" w14:textId="77777777" w:rsidR="008A2447" w:rsidRDefault="008A2447" w:rsidP="00561F52">
      <w:pPr>
        <w:spacing w:after="0" w:line="240" w:lineRule="auto"/>
        <w:jc w:val="center"/>
        <w:rPr>
          <w:b/>
          <w:i/>
        </w:rPr>
      </w:pPr>
    </w:p>
    <w:p w14:paraId="5FB40F42" w14:textId="77777777" w:rsidR="00561F52" w:rsidRPr="00AA3432" w:rsidRDefault="00561F52" w:rsidP="00561F52">
      <w:pPr>
        <w:spacing w:after="0" w:line="240" w:lineRule="auto"/>
        <w:jc w:val="center"/>
        <w:rPr>
          <w:b/>
          <w:i/>
        </w:rPr>
      </w:pPr>
      <w:r w:rsidRPr="00AA3432">
        <w:rPr>
          <w:b/>
          <w:i/>
        </w:rPr>
        <w:t>Figure 1: Western Australia’s net fiscal subsidy</w:t>
      </w:r>
      <w:r>
        <w:rPr>
          <w:b/>
          <w:i/>
        </w:rPr>
        <w:t xml:space="preserve"> to other states</w:t>
      </w:r>
    </w:p>
    <w:p w14:paraId="5FB40F43" w14:textId="77777777" w:rsidR="00561F52" w:rsidRPr="000B4733" w:rsidRDefault="00561F52" w:rsidP="00561F52">
      <w:pPr>
        <w:spacing w:after="0" w:line="240" w:lineRule="auto"/>
        <w:rPr>
          <w:i/>
          <w:sz w:val="18"/>
          <w:szCs w:val="18"/>
        </w:rPr>
      </w:pPr>
      <w:r w:rsidRPr="000B4733">
        <w:rPr>
          <w:i/>
          <w:sz w:val="18"/>
          <w:szCs w:val="18"/>
        </w:rPr>
        <w:t>Source</w:t>
      </w:r>
      <w:r>
        <w:rPr>
          <w:i/>
          <w:sz w:val="18"/>
          <w:szCs w:val="18"/>
        </w:rPr>
        <w:t>s</w:t>
      </w:r>
      <w:r w:rsidRPr="000B4733">
        <w:rPr>
          <w:i/>
          <w:sz w:val="18"/>
          <w:szCs w:val="18"/>
        </w:rPr>
        <w:t xml:space="preserve">: </w:t>
      </w:r>
    </w:p>
    <w:p w14:paraId="5FB40F44" w14:textId="334B5C7B" w:rsidR="00561F52" w:rsidRPr="006D2A5F" w:rsidRDefault="00561F52" w:rsidP="00561F52">
      <w:pPr>
        <w:pStyle w:val="ListParagraph"/>
        <w:numPr>
          <w:ilvl w:val="0"/>
          <w:numId w:val="1"/>
        </w:numPr>
        <w:ind w:left="426"/>
        <w:rPr>
          <w:i/>
          <w:sz w:val="18"/>
          <w:szCs w:val="18"/>
        </w:rPr>
      </w:pPr>
      <w:bookmarkStart w:id="0" w:name="_Ref498100987"/>
      <w:r w:rsidRPr="000B4733">
        <w:rPr>
          <w:i/>
          <w:sz w:val="18"/>
          <w:szCs w:val="18"/>
        </w:rPr>
        <w:t xml:space="preserve">WA net fiscal subsidy: Data sourced from Government of Western Australia, Department of Treasury and Finance </w:t>
      </w:r>
      <w:r w:rsidRPr="009C19AF">
        <w:rPr>
          <w:i/>
          <w:sz w:val="18"/>
          <w:szCs w:val="18"/>
        </w:rPr>
        <w:t>(</w:t>
      </w:r>
      <w:r w:rsidRPr="005E76FB">
        <w:rPr>
          <w:i/>
          <w:sz w:val="18"/>
          <w:szCs w:val="18"/>
          <w:u w:val="single"/>
        </w:rPr>
        <w:t>http://www.treasury.wa.gov.au/uploadedFiles/Fiscal_Subsidies_96-7.pdf</w:t>
      </w:r>
      <w:r w:rsidRPr="006D2A5F">
        <w:rPr>
          <w:i/>
          <w:sz w:val="18"/>
          <w:szCs w:val="18"/>
        </w:rPr>
        <w:t xml:space="preserve"> and budget papers found at </w:t>
      </w:r>
      <w:hyperlink r:id="rId12" w:history="1">
        <w:r w:rsidRPr="006D2A5F">
          <w:rPr>
            <w:rStyle w:val="Hyperlink"/>
            <w:i/>
            <w:color w:val="auto"/>
            <w:sz w:val="18"/>
            <w:szCs w:val="18"/>
          </w:rPr>
          <w:t>http://www.ourstatebudget.wa.gov.au/Previous-Budgets/</w:t>
        </w:r>
      </w:hyperlink>
      <w:r w:rsidRPr="006D2A5F">
        <w:rPr>
          <w:i/>
          <w:sz w:val="18"/>
          <w:szCs w:val="18"/>
        </w:rPr>
        <w:t xml:space="preserve"> refer to Economic and Fiscal Outlook/Overview).</w:t>
      </w:r>
      <w:bookmarkEnd w:id="0"/>
    </w:p>
    <w:p w14:paraId="5FB40F45" w14:textId="0A30E756" w:rsidR="00561F52" w:rsidRPr="006B1653" w:rsidRDefault="00561F52" w:rsidP="00561F52">
      <w:pPr>
        <w:pStyle w:val="ListParagraph"/>
        <w:numPr>
          <w:ilvl w:val="0"/>
          <w:numId w:val="1"/>
        </w:numPr>
        <w:ind w:left="426"/>
        <w:rPr>
          <w:i/>
          <w:sz w:val="18"/>
          <w:szCs w:val="18"/>
        </w:rPr>
      </w:pPr>
      <w:bookmarkStart w:id="1" w:name="_Ref498100988"/>
      <w:r w:rsidRPr="006D2A5F">
        <w:rPr>
          <w:i/>
          <w:sz w:val="18"/>
          <w:szCs w:val="18"/>
        </w:rPr>
        <w:t>RBA index of commodity prices: Data sourced from</w:t>
      </w:r>
      <w:r w:rsidR="00791468">
        <w:rPr>
          <w:i/>
          <w:sz w:val="18"/>
          <w:szCs w:val="18"/>
        </w:rPr>
        <w:t xml:space="preserve">: </w:t>
      </w:r>
      <w:r w:rsidR="0033350D" w:rsidRPr="00DE79A9">
        <w:rPr>
          <w:i/>
          <w:color w:val="000000" w:themeColor="text1"/>
          <w:sz w:val="18"/>
          <w:szCs w:val="18"/>
          <w:u w:val="single"/>
        </w:rPr>
        <w:t>https://www.rba.gov.au/statistics/frequency/commodity-prices/2026/icp-0126.html</w:t>
      </w:r>
      <w:r w:rsidRPr="006D2A5F">
        <w:rPr>
          <w:i/>
          <w:color w:val="000000" w:themeColor="text1"/>
          <w:sz w:val="18"/>
          <w:szCs w:val="18"/>
        </w:rPr>
        <w:t>.</w:t>
      </w:r>
      <w:bookmarkEnd w:id="1"/>
    </w:p>
    <w:p w14:paraId="5FB40F46" w14:textId="558DFB52" w:rsidR="00561F52" w:rsidRPr="006B1653" w:rsidRDefault="00561F52" w:rsidP="00561F52">
      <w:pPr>
        <w:pStyle w:val="ListParagraph"/>
        <w:numPr>
          <w:ilvl w:val="0"/>
          <w:numId w:val="1"/>
        </w:numPr>
        <w:ind w:left="426"/>
        <w:rPr>
          <w:i/>
          <w:sz w:val="18"/>
          <w:szCs w:val="18"/>
        </w:rPr>
      </w:pPr>
      <w:r w:rsidRPr="006B1653">
        <w:rPr>
          <w:i/>
          <w:sz w:val="18"/>
          <w:szCs w:val="18"/>
        </w:rPr>
        <w:t xml:space="preserve">All source data from items </w:t>
      </w:r>
      <w:r w:rsidRPr="006B1653">
        <w:rPr>
          <w:i/>
          <w:sz w:val="18"/>
          <w:szCs w:val="18"/>
        </w:rPr>
        <w:fldChar w:fldCharType="begin"/>
      </w:r>
      <w:r w:rsidRPr="006B1653">
        <w:rPr>
          <w:i/>
          <w:sz w:val="18"/>
          <w:szCs w:val="18"/>
        </w:rPr>
        <w:instrText xml:space="preserve"> REF _Ref498100987 \r \h </w:instrText>
      </w:r>
      <w:r w:rsidRPr="006B1653">
        <w:rPr>
          <w:i/>
          <w:sz w:val="18"/>
          <w:szCs w:val="18"/>
        </w:rPr>
      </w:r>
      <w:r w:rsidRPr="006B1653">
        <w:rPr>
          <w:i/>
          <w:sz w:val="18"/>
          <w:szCs w:val="18"/>
        </w:rPr>
        <w:fldChar w:fldCharType="separate"/>
      </w:r>
      <w:r w:rsidR="00851122">
        <w:rPr>
          <w:i/>
          <w:sz w:val="18"/>
          <w:szCs w:val="18"/>
        </w:rPr>
        <w:t>1</w:t>
      </w:r>
      <w:r w:rsidRPr="006B1653">
        <w:rPr>
          <w:i/>
          <w:sz w:val="18"/>
          <w:szCs w:val="18"/>
        </w:rPr>
        <w:fldChar w:fldCharType="end"/>
      </w:r>
      <w:r w:rsidRPr="006B1653">
        <w:rPr>
          <w:i/>
          <w:sz w:val="18"/>
          <w:szCs w:val="18"/>
        </w:rPr>
        <w:t xml:space="preserve"> and </w:t>
      </w:r>
      <w:r w:rsidRPr="006B1653">
        <w:rPr>
          <w:i/>
          <w:sz w:val="18"/>
          <w:szCs w:val="18"/>
        </w:rPr>
        <w:fldChar w:fldCharType="begin"/>
      </w:r>
      <w:r w:rsidRPr="006B1653">
        <w:rPr>
          <w:i/>
          <w:sz w:val="18"/>
          <w:szCs w:val="18"/>
        </w:rPr>
        <w:instrText xml:space="preserve"> REF _Ref498100988 \r \h </w:instrText>
      </w:r>
      <w:r w:rsidRPr="006B1653">
        <w:rPr>
          <w:i/>
          <w:sz w:val="18"/>
          <w:szCs w:val="18"/>
        </w:rPr>
      </w:r>
      <w:r w:rsidRPr="006B1653">
        <w:rPr>
          <w:i/>
          <w:sz w:val="18"/>
          <w:szCs w:val="18"/>
        </w:rPr>
        <w:fldChar w:fldCharType="separate"/>
      </w:r>
      <w:r w:rsidR="00851122">
        <w:rPr>
          <w:i/>
          <w:sz w:val="18"/>
          <w:szCs w:val="18"/>
        </w:rPr>
        <w:t>2</w:t>
      </w:r>
      <w:r w:rsidRPr="006B1653">
        <w:rPr>
          <w:i/>
          <w:sz w:val="18"/>
          <w:szCs w:val="18"/>
        </w:rPr>
        <w:fldChar w:fldCharType="end"/>
      </w:r>
      <w:r w:rsidRPr="006B1653">
        <w:rPr>
          <w:i/>
          <w:sz w:val="18"/>
          <w:szCs w:val="18"/>
        </w:rPr>
        <w:t xml:space="preserve"> above is nominal. </w:t>
      </w:r>
      <w:r>
        <w:rPr>
          <w:i/>
          <w:sz w:val="18"/>
          <w:szCs w:val="18"/>
        </w:rPr>
        <w:t>Chart</w:t>
      </w:r>
      <w:r w:rsidRPr="006B1653">
        <w:rPr>
          <w:i/>
          <w:sz w:val="18"/>
          <w:szCs w:val="18"/>
        </w:rPr>
        <w:t xml:space="preserve"> data has then been adjusted for inflation using the simple annual average of </w:t>
      </w:r>
      <w:r w:rsidR="00A2695E" w:rsidRPr="00A2695E">
        <w:rPr>
          <w:i/>
          <w:sz w:val="18"/>
          <w:szCs w:val="18"/>
        </w:rPr>
        <w:t>GCPIAG</w:t>
      </w:r>
      <w:r w:rsidR="00D54067">
        <w:rPr>
          <w:i/>
          <w:sz w:val="18"/>
          <w:szCs w:val="18"/>
        </w:rPr>
        <w:t xml:space="preserve"> </w:t>
      </w:r>
      <w:r w:rsidRPr="006B1653">
        <w:rPr>
          <w:i/>
          <w:sz w:val="18"/>
          <w:szCs w:val="18"/>
        </w:rPr>
        <w:t>data from ‘Consumer Price Inflation – G1’ from the RBA (</w:t>
      </w:r>
      <w:r w:rsidRPr="001676F4">
        <w:rPr>
          <w:i/>
          <w:sz w:val="18"/>
          <w:szCs w:val="18"/>
          <w:u w:val="single"/>
        </w:rPr>
        <w:t>https://www.rba.gov.au/statistics/tables/#inflation-expectations</w:t>
      </w:r>
      <w:r w:rsidRPr="006B1653">
        <w:rPr>
          <w:i/>
          <w:sz w:val="18"/>
          <w:szCs w:val="18"/>
        </w:rPr>
        <w:t>)</w:t>
      </w:r>
      <w:r>
        <w:rPr>
          <w:i/>
          <w:sz w:val="18"/>
          <w:szCs w:val="18"/>
        </w:rPr>
        <w:t>.</w:t>
      </w:r>
      <w:r w:rsidRPr="006B1653">
        <w:rPr>
          <w:i/>
          <w:sz w:val="18"/>
          <w:szCs w:val="18"/>
        </w:rPr>
        <w:t xml:space="preserve">    </w:t>
      </w:r>
    </w:p>
    <w:p w14:paraId="5FB40F47" w14:textId="77777777" w:rsidR="00561F52" w:rsidRPr="006B1653" w:rsidRDefault="00561F52" w:rsidP="00561F52">
      <w:pPr>
        <w:spacing w:after="0" w:line="240" w:lineRule="auto"/>
      </w:pPr>
    </w:p>
    <w:p w14:paraId="5FB40F48" w14:textId="77777777" w:rsidR="00561F52" w:rsidRDefault="00561F52" w:rsidP="00561F52">
      <w:pPr>
        <w:spacing w:after="0" w:line="240" w:lineRule="auto"/>
      </w:pPr>
    </w:p>
    <w:p w14:paraId="31801FDA" w14:textId="4AD0A45E" w:rsidR="001D7B5B" w:rsidRDefault="001D7B5B" w:rsidP="001D7B5B">
      <w:pPr>
        <w:spacing w:after="0" w:line="240" w:lineRule="auto"/>
      </w:pPr>
      <w:r>
        <w:t xml:space="preserve">Western Australia’s net contributions to the Federation have totalled $391 billion is since 2000-01, when the GST </w:t>
      </w:r>
    </w:p>
    <w:p w14:paraId="5FB40F4D" w14:textId="17A203D7" w:rsidR="0090436E" w:rsidRDefault="001D7B5B" w:rsidP="001D7B5B">
      <w:pPr>
        <w:spacing w:after="0" w:line="240" w:lineRule="auto"/>
      </w:pPr>
      <w:r>
        <w:t>was introduced.</w:t>
      </w:r>
    </w:p>
    <w:p w14:paraId="5FB40F53" w14:textId="77777777" w:rsidR="0090436E" w:rsidRPr="00497995" w:rsidRDefault="0090436E" w:rsidP="00561F52">
      <w:pPr>
        <w:spacing w:after="0" w:line="240" w:lineRule="auto"/>
      </w:pPr>
    </w:p>
    <w:p w14:paraId="5FB40F54" w14:textId="0808A6C0" w:rsidR="0090436E" w:rsidRPr="001068EF" w:rsidRDefault="00561F52" w:rsidP="00561F52">
      <w:pPr>
        <w:spacing w:after="0" w:line="240" w:lineRule="auto"/>
      </w:pPr>
      <w:r w:rsidRPr="00497995">
        <w:t>To put t</w:t>
      </w:r>
      <w:r w:rsidR="0090436E" w:rsidRPr="00497995">
        <w:t xml:space="preserve">his in context, </w:t>
      </w:r>
      <w:r w:rsidR="00900A05">
        <w:t>New South Wales, the only other net contributor,</w:t>
      </w:r>
      <w:r w:rsidR="0090436E" w:rsidRPr="00497995">
        <w:t xml:space="preserve"> </w:t>
      </w:r>
      <w:r w:rsidRPr="00497995">
        <w:t>contributed $</w:t>
      </w:r>
      <w:r w:rsidR="00C65146">
        <w:t>6.0 billion</w:t>
      </w:r>
      <w:r w:rsidRPr="00497995">
        <w:t xml:space="preserve"> ($</w:t>
      </w:r>
      <w:r w:rsidR="0053524B">
        <w:t>712</w:t>
      </w:r>
      <w:r w:rsidRPr="00497995">
        <w:t xml:space="preserve"> per capita) in </w:t>
      </w:r>
      <w:r w:rsidR="0090436E" w:rsidRPr="00497995">
        <w:t>202</w:t>
      </w:r>
      <w:r w:rsidR="0053524B">
        <w:t>3</w:t>
      </w:r>
      <w:r w:rsidR="0090436E" w:rsidRPr="00497995">
        <w:t>-2</w:t>
      </w:r>
      <w:r w:rsidR="0053524B">
        <w:t>4</w:t>
      </w:r>
      <w:r w:rsidR="0090436E" w:rsidRPr="00497995">
        <w:t>.</w:t>
      </w:r>
      <w:r w:rsidRPr="00497995">
        <w:t xml:space="preserve"> </w:t>
      </w:r>
      <w:r w:rsidR="0053524B">
        <w:t>O</w:t>
      </w:r>
      <w:r w:rsidR="0090436E" w:rsidRPr="00497995">
        <w:t xml:space="preserve">n a per capita basis, Western Australia’s net contribution was more than </w:t>
      </w:r>
      <w:r w:rsidR="0053524B">
        <w:t>19</w:t>
      </w:r>
      <w:r w:rsidR="0090436E" w:rsidRPr="00497995">
        <w:t xml:space="preserve"> times that of </w:t>
      </w:r>
      <w:r w:rsidR="0053524B">
        <w:t>NSW</w:t>
      </w:r>
      <w:r w:rsidR="0090436E" w:rsidRPr="001068EF">
        <w:t>.</w:t>
      </w:r>
      <w:r w:rsidR="00003BBF" w:rsidRPr="001068EF">
        <w:t xml:space="preserve"> All other states</w:t>
      </w:r>
      <w:r w:rsidR="00FB6C24" w:rsidRPr="001068EF">
        <w:t xml:space="preserve"> and the Northern Territory </w:t>
      </w:r>
      <w:r w:rsidR="00003BBF" w:rsidRPr="001068EF">
        <w:t>were net recipients, overwhelmingly funded from WA</w:t>
      </w:r>
      <w:r w:rsidR="0070468C" w:rsidRPr="001068EF">
        <w:t xml:space="preserve"> (87%)</w:t>
      </w:r>
      <w:r w:rsidR="00003BBF" w:rsidRPr="001068EF">
        <w:t>.</w:t>
      </w:r>
    </w:p>
    <w:p w14:paraId="5FB40F55" w14:textId="77777777" w:rsidR="0090436E" w:rsidRPr="00497995" w:rsidRDefault="0090436E" w:rsidP="00561F52">
      <w:pPr>
        <w:spacing w:after="0" w:line="240" w:lineRule="auto"/>
      </w:pPr>
    </w:p>
    <w:p w14:paraId="4224B4C7" w14:textId="4A866508" w:rsidR="00812B56" w:rsidRPr="00497995" w:rsidRDefault="00812B56" w:rsidP="00561F52">
      <w:pPr>
        <w:spacing w:after="0" w:line="240" w:lineRule="auto"/>
      </w:pPr>
      <w:r w:rsidRPr="00497995">
        <w:t xml:space="preserve">Western Australia’s net contributions to the Federation </w:t>
      </w:r>
      <w:r>
        <w:t>adds up to almost $280 billion over the last decade and $180 billion over the last 5 years in real terms.</w:t>
      </w:r>
    </w:p>
    <w:p w14:paraId="5FB40F66" w14:textId="77777777" w:rsidR="00405BA4" w:rsidRDefault="00405BA4" w:rsidP="00405BA4">
      <w:pPr>
        <w:spacing w:after="0" w:line="240" w:lineRule="auto"/>
      </w:pPr>
    </w:p>
    <w:p w14:paraId="5FB40F69" w14:textId="67650B4D" w:rsidR="00602E3D" w:rsidRDefault="00602E3D" w:rsidP="00243B81">
      <w:pPr>
        <w:spacing w:after="0" w:line="240" w:lineRule="auto"/>
      </w:pPr>
      <w:r>
        <w:t>Moreover,</w:t>
      </w:r>
      <w:r w:rsidR="00F64A4A" w:rsidRPr="00273191">
        <w:t xml:space="preserve"> </w:t>
      </w:r>
      <w:r>
        <w:t xml:space="preserve">Western Australia’s falling relativity to other states in respect of net fiscal contributions to other states commenced well before the </w:t>
      </w:r>
      <w:r w:rsidR="00EF5ABA">
        <w:t>GST was introduced</w:t>
      </w:r>
      <w:r w:rsidR="009137F7">
        <w:t xml:space="preserve"> </w:t>
      </w:r>
      <w:r w:rsidR="001E11F0">
        <w:t>in 2000-01</w:t>
      </w:r>
      <w:r>
        <w:t xml:space="preserve">. Net </w:t>
      </w:r>
      <w:r w:rsidR="00F64A4A" w:rsidRPr="00273191">
        <w:t xml:space="preserve">financial </w:t>
      </w:r>
      <w:r w:rsidR="00055D55">
        <w:t>transfers from</w:t>
      </w:r>
      <w:r w:rsidR="00F64A4A" w:rsidRPr="00273191">
        <w:t xml:space="preserve"> WA </w:t>
      </w:r>
      <w:r w:rsidR="00055D55">
        <w:t>have</w:t>
      </w:r>
      <w:r w:rsidR="00F64A4A" w:rsidRPr="00273191">
        <w:t xml:space="preserve"> been going on for </w:t>
      </w:r>
      <w:r w:rsidR="00722E28">
        <w:t>over</w:t>
      </w:r>
      <w:r w:rsidR="003A636A">
        <w:t xml:space="preserve"> 40 years</w:t>
      </w:r>
      <w:r w:rsidR="00F64A4A" w:rsidRPr="00273191">
        <w:t xml:space="preserve">, possibly much longer, and includes </w:t>
      </w:r>
      <w:r w:rsidR="00076DF4">
        <w:t>a sustained, major</w:t>
      </w:r>
      <w:r w:rsidR="00F64A4A" w:rsidRPr="00273191">
        <w:t xml:space="preserve"> commodities </w:t>
      </w:r>
      <w:r w:rsidR="00076DF4">
        <w:t>downturn</w:t>
      </w:r>
      <w:r w:rsidR="00F64A4A" w:rsidRPr="00273191">
        <w:t xml:space="preserve"> in the late 90s and early 2000s</w:t>
      </w:r>
      <w:r w:rsidR="008B4F43">
        <w:t xml:space="preserve">. Even then, </w:t>
      </w:r>
      <w:r w:rsidR="00F64A4A">
        <w:t>WA was consistently one of the largest if not the largest contributor on a gross basis, and overwhelmingly the largest net contributor on a per capita basis (roughly double the contribution of NSW on a per capita basis)</w:t>
      </w:r>
      <w:r w:rsidR="00F64A4A" w:rsidRPr="00273191">
        <w:t xml:space="preserve">. </w:t>
      </w:r>
    </w:p>
    <w:p w14:paraId="5FB40F6A" w14:textId="77777777" w:rsidR="00602E3D" w:rsidRDefault="00602E3D" w:rsidP="00243B81">
      <w:pPr>
        <w:spacing w:after="0" w:line="240" w:lineRule="auto"/>
      </w:pPr>
    </w:p>
    <w:p w14:paraId="5FB40F6B" w14:textId="2439758D" w:rsidR="00916C85" w:rsidRDefault="00916C85" w:rsidP="00916C85">
      <w:pPr>
        <w:spacing w:after="0" w:line="240" w:lineRule="auto"/>
      </w:pPr>
      <w:r>
        <w:t xml:space="preserve">In WA’s case there seems to be </w:t>
      </w:r>
      <w:r w:rsidR="00D0729A">
        <w:t>little</w:t>
      </w:r>
      <w:r>
        <w:t xml:space="preserve"> chance of even a one-off annual balance in the decades ahead under the status quo</w:t>
      </w:r>
      <w:r w:rsidR="00B35BD1">
        <w:t xml:space="preserve">, </w:t>
      </w:r>
      <w:r w:rsidR="008155D4">
        <w:t xml:space="preserve">and </w:t>
      </w:r>
      <w:r w:rsidR="00B35BD1">
        <w:t>no chance of average symmetry over commodity cycles</w:t>
      </w:r>
      <w:r>
        <w:t>.</w:t>
      </w:r>
      <w:r w:rsidRPr="00243B81">
        <w:t xml:space="preserve"> </w:t>
      </w:r>
    </w:p>
    <w:p w14:paraId="5FB40F6C" w14:textId="77777777" w:rsidR="00916C85" w:rsidRDefault="00916C85" w:rsidP="00916C85">
      <w:pPr>
        <w:spacing w:after="0" w:line="240" w:lineRule="auto"/>
      </w:pPr>
    </w:p>
    <w:p w14:paraId="5FB40F6D" w14:textId="77777777" w:rsidR="003B6533" w:rsidRPr="003B6533" w:rsidRDefault="003B6533" w:rsidP="00AB3E7A">
      <w:pPr>
        <w:spacing w:after="0" w:line="240" w:lineRule="auto"/>
        <w:rPr>
          <w:b/>
        </w:rPr>
      </w:pPr>
      <w:r w:rsidRPr="003B6533">
        <w:rPr>
          <w:b/>
        </w:rPr>
        <w:t>Conclusion</w:t>
      </w:r>
    </w:p>
    <w:p w14:paraId="5FB40F6E" w14:textId="77777777" w:rsidR="003B6533" w:rsidRDefault="003B6533" w:rsidP="00AB3E7A">
      <w:pPr>
        <w:spacing w:after="0" w:line="240" w:lineRule="auto"/>
      </w:pPr>
    </w:p>
    <w:p w14:paraId="5FB40F6F" w14:textId="224D44DD" w:rsidR="00405BA4" w:rsidRDefault="00405BA4" w:rsidP="00AB3E7A">
      <w:pPr>
        <w:spacing w:after="0" w:line="240" w:lineRule="auto"/>
      </w:pPr>
      <w:r>
        <w:t xml:space="preserve">I </w:t>
      </w:r>
      <w:r w:rsidR="003B6533">
        <w:t>suggest</w:t>
      </w:r>
      <w:r>
        <w:t xml:space="preserve"> that the Productivity Commission complete, or recommend th</w:t>
      </w:r>
      <w:r w:rsidR="003B6533">
        <w:t xml:space="preserve">e completion of, further, robust </w:t>
      </w:r>
      <w:r>
        <w:t xml:space="preserve">studies in respect of these generally unaccounted for and unnoticed (yet more correct and comprehensive) measures on </w:t>
      </w:r>
      <w:r w:rsidR="008155D4">
        <w:t>horizontal fiscal equity</w:t>
      </w:r>
      <w:r w:rsidR="003B6533">
        <w:t xml:space="preserve"> for each state – essentially quantifying the </w:t>
      </w:r>
      <w:r w:rsidR="00F6359C">
        <w:t xml:space="preserve">total </w:t>
      </w:r>
      <w:r w:rsidR="003B6533">
        <w:t xml:space="preserve">effective financial transfers between </w:t>
      </w:r>
      <w:r w:rsidR="00F6359C">
        <w:t>Australian</w:t>
      </w:r>
      <w:r w:rsidR="003B6533">
        <w:t xml:space="preserve"> states</w:t>
      </w:r>
      <w:r>
        <w:t>.</w:t>
      </w:r>
    </w:p>
    <w:p w14:paraId="5FB40F70" w14:textId="77777777" w:rsidR="00405BA4" w:rsidRDefault="00405BA4" w:rsidP="00AB3E7A">
      <w:pPr>
        <w:spacing w:after="0" w:line="240" w:lineRule="auto"/>
      </w:pPr>
    </w:p>
    <w:p w14:paraId="5FB40F71" w14:textId="345399C0" w:rsidR="00AB3E7A" w:rsidRDefault="00450517" w:rsidP="00AB3E7A">
      <w:pPr>
        <w:spacing w:after="0" w:line="240" w:lineRule="auto"/>
      </w:pPr>
      <w:r>
        <w:t xml:space="preserve">WA’s </w:t>
      </w:r>
      <w:r w:rsidR="00086646">
        <w:t xml:space="preserve">fiscal </w:t>
      </w:r>
      <w:r>
        <w:t xml:space="preserve">contribution to other states via the </w:t>
      </w:r>
      <w:r w:rsidR="00127599">
        <w:t>GST is only the tip of the iceberg.</w:t>
      </w:r>
    </w:p>
    <w:p w14:paraId="5FB40F72" w14:textId="77777777" w:rsidR="00405BA4" w:rsidRDefault="00405BA4" w:rsidP="00AB3E7A">
      <w:pPr>
        <w:spacing w:after="0" w:line="240" w:lineRule="auto"/>
      </w:pPr>
    </w:p>
    <w:p w14:paraId="5FB40F73" w14:textId="77777777" w:rsidR="00BB57C1" w:rsidRDefault="00BB57C1" w:rsidP="00AB3E7A">
      <w:pPr>
        <w:spacing w:after="0" w:line="240" w:lineRule="auto"/>
      </w:pPr>
    </w:p>
    <w:p w14:paraId="5FB40F74" w14:textId="77777777" w:rsidR="00F6359C" w:rsidRDefault="00F6359C" w:rsidP="00AB3E7A">
      <w:pPr>
        <w:spacing w:after="0" w:line="240" w:lineRule="auto"/>
      </w:pPr>
    </w:p>
    <w:p w14:paraId="5FB40F75" w14:textId="513BE594" w:rsidR="00243B81" w:rsidRDefault="00F877DD" w:rsidP="00243B81">
      <w:pPr>
        <w:spacing w:after="0" w:line="240" w:lineRule="auto"/>
        <w:rPr>
          <w:i/>
          <w:sz w:val="20"/>
          <w:szCs w:val="20"/>
        </w:rPr>
      </w:pPr>
      <w:r w:rsidRPr="00BB57C1">
        <w:rPr>
          <w:b/>
          <w:i/>
          <w:sz w:val="20"/>
          <w:szCs w:val="20"/>
        </w:rPr>
        <w:t>C</w:t>
      </w:r>
      <w:r w:rsidR="00243B81" w:rsidRPr="00BB57C1">
        <w:rPr>
          <w:b/>
          <w:i/>
          <w:sz w:val="20"/>
          <w:szCs w:val="20"/>
        </w:rPr>
        <w:t>ontact Damien Kelly</w:t>
      </w:r>
      <w:r w:rsidR="003903B3" w:rsidRPr="00BB57C1">
        <w:rPr>
          <w:i/>
          <w:sz w:val="20"/>
          <w:szCs w:val="20"/>
        </w:rPr>
        <w:t xml:space="preserve"> </w:t>
      </w:r>
      <w:r w:rsidR="00A74D9C" w:rsidRPr="00BB57C1">
        <w:rPr>
          <w:i/>
          <w:sz w:val="20"/>
          <w:szCs w:val="20"/>
        </w:rPr>
        <w:t xml:space="preserve">if you would like more information or </w:t>
      </w:r>
      <w:r w:rsidR="00BB57C1">
        <w:rPr>
          <w:i/>
          <w:sz w:val="20"/>
          <w:szCs w:val="20"/>
        </w:rPr>
        <w:t>discussion</w:t>
      </w:r>
      <w:r w:rsidR="00A74D9C" w:rsidRPr="00BB57C1">
        <w:rPr>
          <w:i/>
          <w:sz w:val="20"/>
          <w:szCs w:val="20"/>
        </w:rPr>
        <w:t>.</w:t>
      </w:r>
    </w:p>
    <w:p w14:paraId="1B63174E" w14:textId="77777777" w:rsidR="00086646" w:rsidRDefault="00086646" w:rsidP="00243B81">
      <w:pPr>
        <w:spacing w:after="0" w:line="240" w:lineRule="auto"/>
        <w:rPr>
          <w:i/>
          <w:sz w:val="20"/>
          <w:szCs w:val="20"/>
        </w:rPr>
      </w:pPr>
    </w:p>
    <w:p w14:paraId="67255955" w14:textId="77777777" w:rsidR="00086646" w:rsidRDefault="00086646" w:rsidP="00243B81">
      <w:pPr>
        <w:spacing w:after="0" w:line="240" w:lineRule="auto"/>
        <w:rPr>
          <w:i/>
          <w:sz w:val="20"/>
          <w:szCs w:val="20"/>
        </w:rPr>
      </w:pPr>
    </w:p>
    <w:p w14:paraId="36CDF75C" w14:textId="77777777" w:rsidR="00086646" w:rsidRDefault="00086646" w:rsidP="00243B81">
      <w:pPr>
        <w:spacing w:after="0" w:line="240" w:lineRule="auto"/>
        <w:rPr>
          <w:i/>
          <w:sz w:val="20"/>
          <w:szCs w:val="20"/>
        </w:rPr>
      </w:pPr>
    </w:p>
    <w:p w14:paraId="47670941" w14:textId="77777777" w:rsidR="00086646" w:rsidRDefault="00086646" w:rsidP="00243B81">
      <w:pPr>
        <w:spacing w:after="0" w:line="240" w:lineRule="auto"/>
        <w:rPr>
          <w:i/>
          <w:sz w:val="20"/>
          <w:szCs w:val="20"/>
        </w:rPr>
      </w:pPr>
    </w:p>
    <w:p w14:paraId="254DDF8E" w14:textId="77777777" w:rsidR="00086646" w:rsidRDefault="00086646" w:rsidP="00243B81">
      <w:pPr>
        <w:spacing w:after="0" w:line="240" w:lineRule="auto"/>
        <w:rPr>
          <w:i/>
          <w:sz w:val="20"/>
          <w:szCs w:val="20"/>
        </w:rPr>
      </w:pPr>
    </w:p>
    <w:p w14:paraId="2EE2CA46" w14:textId="77777777" w:rsidR="00086646" w:rsidRDefault="00086646" w:rsidP="00243B81">
      <w:pPr>
        <w:spacing w:after="0" w:line="240" w:lineRule="auto"/>
        <w:rPr>
          <w:i/>
          <w:sz w:val="20"/>
          <w:szCs w:val="20"/>
        </w:rPr>
      </w:pPr>
    </w:p>
    <w:p w14:paraId="0F3778A9" w14:textId="77777777" w:rsidR="00543C17" w:rsidRDefault="00543C17" w:rsidP="00243B81">
      <w:pPr>
        <w:spacing w:after="0" w:line="240" w:lineRule="auto"/>
        <w:rPr>
          <w:i/>
          <w:sz w:val="20"/>
          <w:szCs w:val="20"/>
        </w:rPr>
      </w:pPr>
    </w:p>
    <w:p w14:paraId="0A3B8BDF" w14:textId="77777777" w:rsidR="00543C17" w:rsidRDefault="00543C17" w:rsidP="00243B81">
      <w:pPr>
        <w:spacing w:after="0" w:line="240" w:lineRule="auto"/>
        <w:rPr>
          <w:i/>
          <w:sz w:val="20"/>
          <w:szCs w:val="20"/>
        </w:rPr>
      </w:pPr>
    </w:p>
    <w:p w14:paraId="504B99CF" w14:textId="77777777" w:rsidR="00543C17" w:rsidRDefault="00543C17" w:rsidP="00243B81">
      <w:pPr>
        <w:spacing w:after="0" w:line="240" w:lineRule="auto"/>
        <w:rPr>
          <w:i/>
          <w:sz w:val="20"/>
          <w:szCs w:val="20"/>
        </w:rPr>
      </w:pPr>
    </w:p>
    <w:p w14:paraId="5B83C235" w14:textId="77777777" w:rsidR="00086646" w:rsidRDefault="00086646" w:rsidP="00243B81">
      <w:pPr>
        <w:spacing w:after="0" w:line="240" w:lineRule="auto"/>
        <w:rPr>
          <w:i/>
          <w:sz w:val="20"/>
          <w:szCs w:val="20"/>
        </w:rPr>
      </w:pPr>
    </w:p>
    <w:p w14:paraId="680B68C4" w14:textId="77777777" w:rsidR="00086646" w:rsidRDefault="00086646" w:rsidP="00243B81">
      <w:pPr>
        <w:spacing w:after="0" w:line="240" w:lineRule="auto"/>
        <w:rPr>
          <w:i/>
          <w:sz w:val="20"/>
          <w:szCs w:val="20"/>
        </w:rPr>
      </w:pPr>
    </w:p>
    <w:p w14:paraId="75947244" w14:textId="77777777" w:rsidR="00086646" w:rsidRDefault="00086646" w:rsidP="00243B81">
      <w:pPr>
        <w:spacing w:after="0" w:line="240" w:lineRule="auto"/>
        <w:rPr>
          <w:i/>
          <w:sz w:val="20"/>
          <w:szCs w:val="20"/>
        </w:rPr>
      </w:pPr>
    </w:p>
    <w:p w14:paraId="58152ED3" w14:textId="77777777" w:rsidR="00086646" w:rsidRPr="00BB57C1" w:rsidRDefault="00086646" w:rsidP="00243B81">
      <w:pPr>
        <w:spacing w:after="0" w:line="240" w:lineRule="auto"/>
        <w:rPr>
          <w:i/>
          <w:sz w:val="20"/>
          <w:szCs w:val="20"/>
        </w:rPr>
      </w:pPr>
    </w:p>
    <w:sectPr w:rsidR="00086646" w:rsidRPr="00BB57C1" w:rsidSect="00DF5EFF">
      <w:headerReference w:type="even" r:id="rId13"/>
      <w:headerReference w:type="default" r:id="rId14"/>
      <w:footerReference w:type="default" r:id="rId15"/>
      <w:headerReference w:type="first" r:id="rId16"/>
      <w:pgSz w:w="11906" w:h="16838"/>
      <w:pgMar w:top="2061" w:right="566" w:bottom="993" w:left="709" w:header="284"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0845" w14:textId="77777777" w:rsidR="001B2813" w:rsidRDefault="001B2813" w:rsidP="00DE798A">
      <w:pPr>
        <w:spacing w:after="0" w:line="240" w:lineRule="auto"/>
      </w:pPr>
      <w:r>
        <w:separator/>
      </w:r>
    </w:p>
  </w:endnote>
  <w:endnote w:type="continuationSeparator" w:id="0">
    <w:p w14:paraId="778D8800" w14:textId="77777777" w:rsidR="001B2813" w:rsidRDefault="001B2813" w:rsidP="00DE798A">
      <w:pPr>
        <w:spacing w:after="0" w:line="240" w:lineRule="auto"/>
      </w:pPr>
      <w:r>
        <w:continuationSeparator/>
      </w:r>
    </w:p>
  </w:endnote>
  <w:endnote w:id="1">
    <w:p w14:paraId="13FF1CED" w14:textId="5FC54969" w:rsidR="00E514E2" w:rsidRPr="001275D4" w:rsidRDefault="00E514E2">
      <w:pPr>
        <w:pStyle w:val="EndnoteText"/>
        <w:rPr>
          <w:rFonts w:ascii="Calibri" w:eastAsiaTheme="minorEastAsia" w:hAnsi="Calibri"/>
          <w:sz w:val="18"/>
        </w:rPr>
      </w:pPr>
      <w:r w:rsidRPr="001275D4">
        <w:rPr>
          <w:rStyle w:val="EndnoteReference"/>
          <w:rFonts w:ascii="Calibri" w:eastAsiaTheme="minorEastAsia" w:hAnsi="Calibri"/>
          <w:sz w:val="18"/>
        </w:rPr>
        <w:endnoteRef/>
      </w:r>
      <w:r w:rsidRPr="001275D4">
        <w:rPr>
          <w:rFonts w:ascii="Calibri" w:eastAsiaTheme="minorEastAsia" w:hAnsi="Calibri"/>
          <w:sz w:val="18"/>
        </w:rPr>
        <w:t xml:space="preserve"> Further information regarding calculation</w:t>
      </w:r>
      <w:r w:rsidR="00F720EE" w:rsidRPr="001275D4">
        <w:rPr>
          <w:rFonts w:ascii="Calibri" w:eastAsiaTheme="minorEastAsia" w:hAnsi="Calibri"/>
          <w:sz w:val="18"/>
        </w:rPr>
        <w:t xml:space="preserve"> by WA Treasury</w:t>
      </w:r>
      <w:r w:rsidRPr="001275D4">
        <w:rPr>
          <w:rFonts w:ascii="Calibri" w:eastAsiaTheme="minorEastAsia" w:hAnsi="Calibri"/>
          <w:sz w:val="18"/>
        </w:rPr>
        <w:t xml:space="preserve"> </w:t>
      </w:r>
      <w:r w:rsidR="00E37C51" w:rsidRPr="001275D4">
        <w:rPr>
          <w:rFonts w:ascii="Calibri" w:eastAsiaTheme="minorEastAsia" w:hAnsi="Calibri"/>
          <w:sz w:val="18"/>
        </w:rPr>
        <w:t xml:space="preserve">of the net redistribution across States via the Commonwealth </w:t>
      </w:r>
      <w:r w:rsidRPr="001275D4">
        <w:rPr>
          <w:rFonts w:ascii="Calibri" w:eastAsiaTheme="minorEastAsia" w:hAnsi="Calibri"/>
          <w:sz w:val="18"/>
        </w:rPr>
        <w:t>is set out in Appendix A to the ‘GST Distribution Review – WA Submission’ (Oct 2011) (</w:t>
      </w:r>
      <w:r w:rsidRPr="001275D4">
        <w:rPr>
          <w:rFonts w:ascii="Calibri" w:eastAsiaTheme="minorEastAsia" w:hAnsi="Calibri"/>
          <w:sz w:val="18"/>
          <w:u w:val="single"/>
        </w:rPr>
        <w:t>https://treasury.gov.au/sites/default/files/2019-03/wa_gov.pdf</w:t>
      </w:r>
      <w:r w:rsidRPr="001275D4">
        <w:rPr>
          <w:rFonts w:ascii="Calibri" w:eastAsiaTheme="minorEastAsia" w:hAnsi="Calibri"/>
          <w:sz w:val="18"/>
        </w:rPr>
        <w:t>)</w:t>
      </w:r>
      <w:r w:rsidR="00F720EE" w:rsidRPr="001275D4">
        <w:rPr>
          <w:rFonts w:ascii="Calibri" w:eastAsiaTheme="minorEastAsia" w:hAnsi="Calibri"/>
          <w:sz w:val="18"/>
        </w:rPr>
        <w:t>.</w:t>
      </w:r>
    </w:p>
  </w:endnote>
  <w:endnote w:id="2">
    <w:p w14:paraId="1BA2EF11" w14:textId="357B886B" w:rsidR="007C66EF" w:rsidRPr="001275D4" w:rsidRDefault="007C66EF">
      <w:pPr>
        <w:pStyle w:val="EndnoteText"/>
        <w:rPr>
          <w:sz w:val="18"/>
        </w:rPr>
      </w:pPr>
      <w:r w:rsidRPr="001275D4">
        <w:rPr>
          <w:rStyle w:val="EndnoteReference"/>
          <w:rFonts w:ascii="Calibri" w:eastAsiaTheme="minorEastAsia" w:hAnsi="Calibri"/>
          <w:sz w:val="18"/>
        </w:rPr>
        <w:endnoteRef/>
      </w:r>
      <w:r w:rsidRPr="001275D4">
        <w:rPr>
          <w:rFonts w:ascii="Calibri" w:eastAsiaTheme="minorEastAsia" w:hAnsi="Calibri"/>
          <w:sz w:val="18"/>
        </w:rPr>
        <w:t xml:space="preserve"> </w:t>
      </w:r>
      <w:r w:rsidR="006B0A47" w:rsidRPr="001275D4">
        <w:rPr>
          <w:rFonts w:ascii="Calibri" w:eastAsiaTheme="minorEastAsia" w:hAnsi="Calibri"/>
          <w:sz w:val="18"/>
        </w:rPr>
        <w:t>N</w:t>
      </w:r>
      <w:r w:rsidR="000C3E1D" w:rsidRPr="001275D4">
        <w:rPr>
          <w:rFonts w:ascii="Calibri" w:eastAsiaTheme="minorEastAsia" w:hAnsi="Calibri"/>
          <w:sz w:val="18"/>
        </w:rPr>
        <w:t>umber of employed workers</w:t>
      </w:r>
      <w:r w:rsidR="006B0A47" w:rsidRPr="001275D4">
        <w:rPr>
          <w:rFonts w:ascii="Calibri" w:eastAsiaTheme="minorEastAsia" w:hAnsi="Calibri"/>
          <w:sz w:val="18"/>
        </w:rPr>
        <w:t xml:space="preserve"> in WA </w:t>
      </w:r>
      <w:r w:rsidR="0051569D">
        <w:rPr>
          <w:rFonts w:ascii="Calibri" w:eastAsiaTheme="minorEastAsia" w:hAnsi="Calibri"/>
          <w:sz w:val="18"/>
        </w:rPr>
        <w:t>(1,607,400</w:t>
      </w:r>
      <w:r w:rsidR="00447BA8">
        <w:rPr>
          <w:rFonts w:ascii="Calibri" w:eastAsiaTheme="minorEastAsia" w:hAnsi="Calibri"/>
          <w:sz w:val="18"/>
        </w:rPr>
        <w:t xml:space="preserve">) </w:t>
      </w:r>
      <w:r w:rsidR="006B0A47" w:rsidRPr="001275D4">
        <w:rPr>
          <w:rFonts w:ascii="Calibri" w:eastAsiaTheme="minorEastAsia" w:hAnsi="Calibri"/>
          <w:sz w:val="18"/>
        </w:rPr>
        <w:t>sourced from</w:t>
      </w:r>
      <w:r w:rsidR="000C3E1D" w:rsidRPr="001275D4">
        <w:rPr>
          <w:rFonts w:ascii="Calibri" w:eastAsiaTheme="minorEastAsia" w:hAnsi="Calibri"/>
          <w:sz w:val="18"/>
        </w:rPr>
        <w:t>:</w:t>
      </w:r>
      <w:r w:rsidR="006A11D7" w:rsidRPr="001275D4">
        <w:rPr>
          <w:rFonts w:ascii="Calibri" w:eastAsiaTheme="minorEastAsia" w:hAnsi="Calibri"/>
          <w:sz w:val="18"/>
        </w:rPr>
        <w:t xml:space="preserve"> Australian Bureau of Statistics</w:t>
      </w:r>
      <w:r w:rsidR="0083244F" w:rsidRPr="001275D4">
        <w:rPr>
          <w:rFonts w:ascii="Calibri" w:eastAsiaTheme="minorEastAsia" w:hAnsi="Calibri"/>
          <w:sz w:val="18"/>
        </w:rPr>
        <w:t xml:space="preserve">, </w:t>
      </w:r>
      <w:r w:rsidR="005A4102" w:rsidRPr="001275D4">
        <w:rPr>
          <w:rFonts w:ascii="Calibri" w:eastAsiaTheme="minorEastAsia" w:hAnsi="Calibri"/>
          <w:sz w:val="18"/>
          <w:u w:val="single"/>
        </w:rPr>
        <w:t>https://www.abs.gov.au/statistics/labour/employment-and-unemployment/labour-force-australia/jun-2024#states-and-territories</w:t>
      </w:r>
      <w:r w:rsidR="005A4102" w:rsidRPr="001275D4">
        <w:rPr>
          <w:rFonts w:ascii="Calibri" w:eastAsiaTheme="minorEastAsia" w:hAnsi="Calibri"/>
          <w:sz w:val="18"/>
        </w:rPr>
        <w:t xml:space="preserve"> -</w:t>
      </w:r>
      <w:r w:rsidR="006835B4" w:rsidRPr="001275D4">
        <w:rPr>
          <w:rFonts w:ascii="Calibri" w:eastAsiaTheme="minorEastAsia" w:hAnsi="Calibri"/>
          <w:sz w:val="18"/>
        </w:rPr>
        <w:t xml:space="preserve"> ‘States and Territories’ -</w:t>
      </w:r>
      <w:r w:rsidR="005A4102" w:rsidRPr="001275D4">
        <w:rPr>
          <w:rFonts w:ascii="Calibri" w:eastAsiaTheme="minorEastAsia" w:hAnsi="Calibri"/>
          <w:sz w:val="18"/>
        </w:rPr>
        <w:t xml:space="preserve"> ‘June 2024 - Seasonally adjusted’, ‘Employed people’ – Western Australia</w:t>
      </w:r>
      <w:r w:rsidR="00F720EE" w:rsidRPr="001275D4">
        <w:rPr>
          <w:rFonts w:ascii="Calibri" w:eastAsiaTheme="minorEastAsia" w:hAnsi="Calibri"/>
          <w:sz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0F81" w14:textId="529A58E7" w:rsidR="00137273" w:rsidRPr="00F877DD" w:rsidRDefault="007D2A5A" w:rsidP="00916C85">
    <w:pPr>
      <w:tabs>
        <w:tab w:val="right" w:pos="10490"/>
      </w:tabs>
      <w:spacing w:after="0" w:line="240" w:lineRule="auto"/>
    </w:pPr>
    <w:r>
      <w:t>2</w:t>
    </w:r>
    <w:r w:rsidR="00DF5EFF">
      <w:t>7</w:t>
    </w:r>
    <w:r w:rsidR="001E7FF9">
      <w:t xml:space="preserve"> February 2026</w:t>
    </w:r>
    <w:r w:rsidR="00916C85">
      <w:tab/>
      <w:t xml:space="preserve">Page </w:t>
    </w:r>
    <w:r w:rsidR="00916C85">
      <w:fldChar w:fldCharType="begin"/>
    </w:r>
    <w:r w:rsidR="00916C85">
      <w:instrText xml:space="preserve"> PAGE   \* MERGEFORMAT </w:instrText>
    </w:r>
    <w:r w:rsidR="00916C85">
      <w:fldChar w:fldCharType="separate"/>
    </w:r>
    <w:r w:rsidR="00133FDF">
      <w:rPr>
        <w:noProof/>
      </w:rPr>
      <w:t>1</w:t>
    </w:r>
    <w:r w:rsidR="00916C8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B614" w14:textId="77777777" w:rsidR="001B2813" w:rsidRDefault="001B2813" w:rsidP="00DE798A">
      <w:pPr>
        <w:spacing w:after="0" w:line="240" w:lineRule="auto"/>
      </w:pPr>
      <w:r>
        <w:separator/>
      </w:r>
    </w:p>
  </w:footnote>
  <w:footnote w:type="continuationSeparator" w:id="0">
    <w:p w14:paraId="5BE98092" w14:textId="77777777" w:rsidR="001B2813" w:rsidRDefault="001B2813" w:rsidP="00DE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41C" w14:textId="7DC161D2" w:rsidR="00146C8A" w:rsidRDefault="00146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0F7E" w14:textId="51DF475B" w:rsidR="00FF06AB" w:rsidRDefault="00FF06AB" w:rsidP="00FF06AB">
    <w:pPr>
      <w:pStyle w:val="Header"/>
      <w:rPr>
        <w:b/>
        <w:noProof/>
        <w:color w:val="FFFFFF" w:themeColor="background1"/>
        <w:sz w:val="24"/>
        <w:szCs w:val="24"/>
        <w:lang w:eastAsia="en-AU"/>
      </w:rPr>
    </w:pPr>
    <w:r w:rsidRPr="0090652B">
      <w:rPr>
        <w:b/>
        <w:noProof/>
        <w:color w:val="FFFFFF" w:themeColor="background1"/>
        <w:sz w:val="24"/>
        <w:szCs w:val="24"/>
        <w:lang w:val="en-PH" w:eastAsia="en-PH"/>
      </w:rPr>
      <mc:AlternateContent>
        <mc:Choice Requires="wps">
          <w:drawing>
            <wp:anchor distT="0" distB="0" distL="114300" distR="114300" simplePos="0" relativeHeight="251658240" behindDoc="1" locked="0" layoutInCell="1" allowOverlap="1" wp14:anchorId="5FB40F82" wp14:editId="5FB40F83">
              <wp:simplePos x="0" y="0"/>
              <wp:positionH relativeFrom="column">
                <wp:posOffset>-442264</wp:posOffset>
              </wp:positionH>
              <wp:positionV relativeFrom="paragraph">
                <wp:posOffset>-267805</wp:posOffset>
              </wp:positionV>
              <wp:extent cx="7563917" cy="1311965"/>
              <wp:effectExtent l="0" t="0" r="18415" b="21590"/>
              <wp:wrapNone/>
              <wp:docPr id="2" name="Rectangle 2"/>
              <wp:cNvGraphicFramePr/>
              <a:graphic xmlns:a="http://schemas.openxmlformats.org/drawingml/2006/main">
                <a:graphicData uri="http://schemas.microsoft.com/office/word/2010/wordprocessingShape">
                  <wps:wsp>
                    <wps:cNvSpPr/>
                    <wps:spPr>
                      <a:xfrm>
                        <a:off x="0" y="0"/>
                        <a:ext cx="7563917" cy="1311965"/>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1F0B03" id="Rectangle 2" o:spid="_x0000_s1026" style="position:absolute;margin-left:-34.8pt;margin-top:-21.1pt;width:595.6pt;height:103.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" fillcolor="#4f81bd [3204]" strokecolor="#4f81bd [3204]" strokeweight="2pt"/>
          </w:pict>
        </mc:Fallback>
      </mc:AlternateContent>
    </w:r>
    <w:r w:rsidR="0097205B" w:rsidRPr="0097205B">
      <w:rPr>
        <w:b/>
        <w:noProof/>
        <w:color w:val="FFFFFF" w:themeColor="background1"/>
        <w:sz w:val="24"/>
        <w:szCs w:val="24"/>
        <w:lang w:eastAsia="en-AU"/>
      </w:rPr>
      <w:t>Submission to the Productivity</w:t>
    </w:r>
    <w:r w:rsidR="0097205B">
      <w:rPr>
        <w:b/>
        <w:noProof/>
        <w:color w:val="FFFFFF" w:themeColor="background1"/>
        <w:sz w:val="24"/>
        <w:szCs w:val="24"/>
        <w:lang w:eastAsia="en-AU"/>
      </w:rPr>
      <w:t xml:space="preserve"> Commission </w:t>
    </w:r>
    <w:r w:rsidR="00493C89">
      <w:rPr>
        <w:b/>
        <w:noProof/>
        <w:color w:val="FFFFFF" w:themeColor="background1"/>
        <w:sz w:val="24"/>
        <w:szCs w:val="24"/>
        <w:lang w:eastAsia="en-AU"/>
      </w:rPr>
      <w:t>regarding it’s inquiry into GST distribution</w:t>
    </w:r>
  </w:p>
  <w:p w14:paraId="5FB40F7F" w14:textId="77777777" w:rsidR="00FF06AB" w:rsidRPr="003903B3" w:rsidRDefault="0097205B" w:rsidP="00FF06AB">
    <w:pPr>
      <w:pStyle w:val="Header"/>
      <w:rPr>
        <w:color w:val="FFFFFF" w:themeColor="background1"/>
      </w:rPr>
    </w:pPr>
    <w:r>
      <w:rPr>
        <w:color w:val="FFFFFF" w:themeColor="background1"/>
      </w:rPr>
      <w:t>B</w:t>
    </w:r>
    <w:r w:rsidR="00FF06AB">
      <w:rPr>
        <w:color w:val="FFFFFF" w:themeColor="background1"/>
      </w:rPr>
      <w:t>y</w:t>
    </w:r>
    <w:r w:rsidR="00FF06AB" w:rsidRPr="003903B3">
      <w:rPr>
        <w:color w:val="FFFFFF" w:themeColor="background1"/>
      </w:rPr>
      <w:t xml:space="preserve"> Damien Kelly</w:t>
    </w:r>
    <w:r>
      <w:rPr>
        <w:color w:val="FFFFFF" w:themeColor="background1"/>
      </w:rPr>
      <w:t>, Corporate Advisor</w:t>
    </w:r>
    <w:r w:rsidR="00FF06AB" w:rsidRPr="003903B3">
      <w:rPr>
        <w:color w:val="FFFFFF" w:themeColor="background1"/>
      </w:rPr>
      <w:t xml:space="preserve"> </w:t>
    </w:r>
  </w:p>
  <w:p w14:paraId="5FB40F80" w14:textId="7A76F1CD" w:rsidR="00635E24" w:rsidRPr="00F720EE" w:rsidRDefault="00661492" w:rsidP="00FF06AB">
    <w:pPr>
      <w:pStyle w:val="Header"/>
      <w:spacing w:before="240"/>
      <w:rPr>
        <w:i/>
        <w:color w:val="FFFFFF" w:themeColor="background1"/>
      </w:rPr>
    </w:pPr>
    <w:r w:rsidRPr="00F720EE">
      <w:rPr>
        <w:i/>
        <w:color w:val="FFFFFF" w:themeColor="background1"/>
      </w:rPr>
      <w:t xml:space="preserve">The </w:t>
    </w:r>
    <w:r w:rsidR="005352CC">
      <w:rPr>
        <w:i/>
        <w:color w:val="FFFFFF" w:themeColor="background1"/>
      </w:rPr>
      <w:t>commission ought</w:t>
    </w:r>
    <w:r w:rsidRPr="00F720EE">
      <w:rPr>
        <w:i/>
        <w:color w:val="FFFFFF" w:themeColor="background1"/>
      </w:rPr>
      <w:t xml:space="preserve"> </w:t>
    </w:r>
    <w:proofErr w:type="gramStart"/>
    <w:r w:rsidRPr="00F720EE">
      <w:rPr>
        <w:i/>
        <w:color w:val="FFFFFF" w:themeColor="background1"/>
      </w:rPr>
      <w:t>consider</w:t>
    </w:r>
    <w:proofErr w:type="gramEnd"/>
    <w:r w:rsidRPr="00F720EE">
      <w:rPr>
        <w:i/>
        <w:color w:val="FFFFFF" w:themeColor="background1"/>
      </w:rPr>
      <w:t xml:space="preserve"> the effective financial transfers between the states that result from overall federal government </w:t>
    </w:r>
    <w:r w:rsidR="003E3E2E" w:rsidRPr="00F720EE">
      <w:rPr>
        <w:i/>
        <w:color w:val="FFFFFF" w:themeColor="background1"/>
      </w:rPr>
      <w:t>revenue and expenditures</w:t>
    </w:r>
    <w:r w:rsidR="004A1928">
      <w:rPr>
        <w:i/>
        <w:color w:val="FFFFFF" w:themeColor="background1"/>
      </w:rPr>
      <w:t xml:space="preserve"> over decades</w:t>
    </w:r>
    <w:r w:rsidR="005F7533" w:rsidRPr="00F720EE">
      <w:rPr>
        <w:i/>
        <w:color w:val="FFFFFF" w:themeColor="background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5CEE" w14:textId="2C7CFC14" w:rsidR="00146C8A" w:rsidRDefault="0014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93E5F"/>
    <w:multiLevelType w:val="hybridMultilevel"/>
    <w:tmpl w:val="79C263E2"/>
    <w:lvl w:ilvl="0" w:tplc="D206DD04">
      <w:numFmt w:val="bullet"/>
      <w:lvlText w:val="•"/>
      <w:lvlJc w:val="left"/>
      <w:pPr>
        <w:ind w:left="720" w:hanging="360"/>
      </w:pPr>
      <w:rPr>
        <w:rFonts w:ascii="Calibri" w:eastAsiaTheme="minorHAns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9E03F98"/>
    <w:multiLevelType w:val="hybridMultilevel"/>
    <w:tmpl w:val="B134B00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61596544"/>
    <w:multiLevelType w:val="hybridMultilevel"/>
    <w:tmpl w:val="ECC278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138970">
    <w:abstractNumId w:val="2"/>
  </w:num>
  <w:num w:numId="2" w16cid:durableId="1066026160">
    <w:abstractNumId w:val="1"/>
  </w:num>
  <w:num w:numId="3" w16cid:durableId="97557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8A"/>
    <w:rsid w:val="00003BBF"/>
    <w:rsid w:val="00012397"/>
    <w:rsid w:val="0002350D"/>
    <w:rsid w:val="00030D6C"/>
    <w:rsid w:val="00042412"/>
    <w:rsid w:val="00051F2A"/>
    <w:rsid w:val="00055D55"/>
    <w:rsid w:val="00072FBC"/>
    <w:rsid w:val="00073213"/>
    <w:rsid w:val="00075D5C"/>
    <w:rsid w:val="00075FAD"/>
    <w:rsid w:val="00076DF4"/>
    <w:rsid w:val="00082D04"/>
    <w:rsid w:val="00086646"/>
    <w:rsid w:val="000941F3"/>
    <w:rsid w:val="000A1FE9"/>
    <w:rsid w:val="000A7529"/>
    <w:rsid w:val="000B4733"/>
    <w:rsid w:val="000C3E1D"/>
    <w:rsid w:val="000D4420"/>
    <w:rsid w:val="000F3D5A"/>
    <w:rsid w:val="001046F0"/>
    <w:rsid w:val="001068EF"/>
    <w:rsid w:val="001103E9"/>
    <w:rsid w:val="00121DAA"/>
    <w:rsid w:val="00127599"/>
    <w:rsid w:val="001275D4"/>
    <w:rsid w:val="00133FDF"/>
    <w:rsid w:val="00137273"/>
    <w:rsid w:val="00142003"/>
    <w:rsid w:val="00146C8A"/>
    <w:rsid w:val="001676F4"/>
    <w:rsid w:val="00191CBC"/>
    <w:rsid w:val="00193A38"/>
    <w:rsid w:val="00194685"/>
    <w:rsid w:val="001B2813"/>
    <w:rsid w:val="001C36A1"/>
    <w:rsid w:val="001C7DB6"/>
    <w:rsid w:val="001D1336"/>
    <w:rsid w:val="001D7B5B"/>
    <w:rsid w:val="001E11F0"/>
    <w:rsid w:val="001E7FF9"/>
    <w:rsid w:val="00225B12"/>
    <w:rsid w:val="00243B81"/>
    <w:rsid w:val="00246F2E"/>
    <w:rsid w:val="00254060"/>
    <w:rsid w:val="002716B9"/>
    <w:rsid w:val="00273191"/>
    <w:rsid w:val="002A346E"/>
    <w:rsid w:val="002C25D8"/>
    <w:rsid w:val="002C49AA"/>
    <w:rsid w:val="002D669A"/>
    <w:rsid w:val="002E11B0"/>
    <w:rsid w:val="002F4036"/>
    <w:rsid w:val="002F513D"/>
    <w:rsid w:val="002F70F3"/>
    <w:rsid w:val="002F76A5"/>
    <w:rsid w:val="00323D63"/>
    <w:rsid w:val="0033350D"/>
    <w:rsid w:val="00341303"/>
    <w:rsid w:val="003618F2"/>
    <w:rsid w:val="0037008E"/>
    <w:rsid w:val="00372BEB"/>
    <w:rsid w:val="003903B3"/>
    <w:rsid w:val="00396313"/>
    <w:rsid w:val="00396494"/>
    <w:rsid w:val="0039722E"/>
    <w:rsid w:val="003A1563"/>
    <w:rsid w:val="003A636A"/>
    <w:rsid w:val="003B6533"/>
    <w:rsid w:val="003E3E2E"/>
    <w:rsid w:val="003E549E"/>
    <w:rsid w:val="003E786F"/>
    <w:rsid w:val="004057CB"/>
    <w:rsid w:val="00405BA4"/>
    <w:rsid w:val="004407A1"/>
    <w:rsid w:val="004462E0"/>
    <w:rsid w:val="00447BA8"/>
    <w:rsid w:val="00450517"/>
    <w:rsid w:val="00466BAF"/>
    <w:rsid w:val="004773B7"/>
    <w:rsid w:val="00482280"/>
    <w:rsid w:val="00493C89"/>
    <w:rsid w:val="00497995"/>
    <w:rsid w:val="004A1928"/>
    <w:rsid w:val="004B0FE5"/>
    <w:rsid w:val="004B4D4C"/>
    <w:rsid w:val="004E6E05"/>
    <w:rsid w:val="004F3F6B"/>
    <w:rsid w:val="0050405B"/>
    <w:rsid w:val="0051569D"/>
    <w:rsid w:val="005243B7"/>
    <w:rsid w:val="0053524B"/>
    <w:rsid w:val="005352CC"/>
    <w:rsid w:val="00543C17"/>
    <w:rsid w:val="00561F52"/>
    <w:rsid w:val="00571C85"/>
    <w:rsid w:val="005A1357"/>
    <w:rsid w:val="005A4102"/>
    <w:rsid w:val="005C662A"/>
    <w:rsid w:val="005D1874"/>
    <w:rsid w:val="005E76FB"/>
    <w:rsid w:val="005F7533"/>
    <w:rsid w:val="00602E3D"/>
    <w:rsid w:val="0062247C"/>
    <w:rsid w:val="00626B14"/>
    <w:rsid w:val="00635E24"/>
    <w:rsid w:val="00661492"/>
    <w:rsid w:val="00665F5F"/>
    <w:rsid w:val="00682B45"/>
    <w:rsid w:val="00682F44"/>
    <w:rsid w:val="006835B4"/>
    <w:rsid w:val="00687AAB"/>
    <w:rsid w:val="006A11D7"/>
    <w:rsid w:val="006A6B20"/>
    <w:rsid w:val="006B05EC"/>
    <w:rsid w:val="006B0A47"/>
    <w:rsid w:val="006B1653"/>
    <w:rsid w:val="006B65C2"/>
    <w:rsid w:val="006C4F97"/>
    <w:rsid w:val="006D2A5F"/>
    <w:rsid w:val="006D619A"/>
    <w:rsid w:val="006E2E13"/>
    <w:rsid w:val="00701442"/>
    <w:rsid w:val="0070468C"/>
    <w:rsid w:val="00711D8E"/>
    <w:rsid w:val="007137B4"/>
    <w:rsid w:val="00722E28"/>
    <w:rsid w:val="00733134"/>
    <w:rsid w:val="007401EE"/>
    <w:rsid w:val="00757D9B"/>
    <w:rsid w:val="00766582"/>
    <w:rsid w:val="007702A1"/>
    <w:rsid w:val="00773D6D"/>
    <w:rsid w:val="00780839"/>
    <w:rsid w:val="0078414E"/>
    <w:rsid w:val="00791468"/>
    <w:rsid w:val="007C3290"/>
    <w:rsid w:val="007C66EF"/>
    <w:rsid w:val="007D2A5A"/>
    <w:rsid w:val="007D34C4"/>
    <w:rsid w:val="007F3270"/>
    <w:rsid w:val="007F5BDD"/>
    <w:rsid w:val="007F6373"/>
    <w:rsid w:val="00804031"/>
    <w:rsid w:val="00812B56"/>
    <w:rsid w:val="008155D4"/>
    <w:rsid w:val="008250D6"/>
    <w:rsid w:val="00830A12"/>
    <w:rsid w:val="0083244F"/>
    <w:rsid w:val="0083554B"/>
    <w:rsid w:val="00841C0F"/>
    <w:rsid w:val="00851122"/>
    <w:rsid w:val="0085171F"/>
    <w:rsid w:val="00864E1F"/>
    <w:rsid w:val="008A2447"/>
    <w:rsid w:val="008B0750"/>
    <w:rsid w:val="008B20B3"/>
    <w:rsid w:val="008B4F43"/>
    <w:rsid w:val="008B500D"/>
    <w:rsid w:val="008C51B0"/>
    <w:rsid w:val="008D7A8D"/>
    <w:rsid w:val="00900A05"/>
    <w:rsid w:val="0090436E"/>
    <w:rsid w:val="0090652B"/>
    <w:rsid w:val="009137F7"/>
    <w:rsid w:val="00914AD8"/>
    <w:rsid w:val="00916C85"/>
    <w:rsid w:val="009234B9"/>
    <w:rsid w:val="00933B33"/>
    <w:rsid w:val="0094044E"/>
    <w:rsid w:val="00946038"/>
    <w:rsid w:val="00954422"/>
    <w:rsid w:val="009576FD"/>
    <w:rsid w:val="00963833"/>
    <w:rsid w:val="009676A2"/>
    <w:rsid w:val="00971727"/>
    <w:rsid w:val="0097205B"/>
    <w:rsid w:val="0097286C"/>
    <w:rsid w:val="00981039"/>
    <w:rsid w:val="009B51B4"/>
    <w:rsid w:val="009B73EA"/>
    <w:rsid w:val="009C19AF"/>
    <w:rsid w:val="009C76E4"/>
    <w:rsid w:val="009C7CE6"/>
    <w:rsid w:val="009E2536"/>
    <w:rsid w:val="009E6988"/>
    <w:rsid w:val="00A2695E"/>
    <w:rsid w:val="00A43D19"/>
    <w:rsid w:val="00A74D9C"/>
    <w:rsid w:val="00AA0EA9"/>
    <w:rsid w:val="00AA3432"/>
    <w:rsid w:val="00AB179B"/>
    <w:rsid w:val="00AB3E7A"/>
    <w:rsid w:val="00AB4F8A"/>
    <w:rsid w:val="00AC3AEA"/>
    <w:rsid w:val="00AC4E58"/>
    <w:rsid w:val="00AD411D"/>
    <w:rsid w:val="00AE4436"/>
    <w:rsid w:val="00AF427E"/>
    <w:rsid w:val="00B04454"/>
    <w:rsid w:val="00B35BD1"/>
    <w:rsid w:val="00B363AC"/>
    <w:rsid w:val="00B5597F"/>
    <w:rsid w:val="00B9294C"/>
    <w:rsid w:val="00BA6485"/>
    <w:rsid w:val="00BB23AA"/>
    <w:rsid w:val="00BB4348"/>
    <w:rsid w:val="00BB57C1"/>
    <w:rsid w:val="00BC5910"/>
    <w:rsid w:val="00BE08F6"/>
    <w:rsid w:val="00C06E4C"/>
    <w:rsid w:val="00C17A5F"/>
    <w:rsid w:val="00C225D7"/>
    <w:rsid w:val="00C240CB"/>
    <w:rsid w:val="00C41550"/>
    <w:rsid w:val="00C4580F"/>
    <w:rsid w:val="00C52836"/>
    <w:rsid w:val="00C61E75"/>
    <w:rsid w:val="00C65146"/>
    <w:rsid w:val="00C74BB1"/>
    <w:rsid w:val="00C82249"/>
    <w:rsid w:val="00C874D3"/>
    <w:rsid w:val="00C97492"/>
    <w:rsid w:val="00CA16CA"/>
    <w:rsid w:val="00CA511B"/>
    <w:rsid w:val="00CC735F"/>
    <w:rsid w:val="00CD0802"/>
    <w:rsid w:val="00CF16DC"/>
    <w:rsid w:val="00D0729A"/>
    <w:rsid w:val="00D11870"/>
    <w:rsid w:val="00D11CE1"/>
    <w:rsid w:val="00D213B6"/>
    <w:rsid w:val="00D21618"/>
    <w:rsid w:val="00D25934"/>
    <w:rsid w:val="00D276A1"/>
    <w:rsid w:val="00D35185"/>
    <w:rsid w:val="00D468CF"/>
    <w:rsid w:val="00D50AD1"/>
    <w:rsid w:val="00D54067"/>
    <w:rsid w:val="00D6703E"/>
    <w:rsid w:val="00DA05AF"/>
    <w:rsid w:val="00DA5EC4"/>
    <w:rsid w:val="00DB6738"/>
    <w:rsid w:val="00DE6E35"/>
    <w:rsid w:val="00DE798A"/>
    <w:rsid w:val="00DE79A9"/>
    <w:rsid w:val="00DF5EFF"/>
    <w:rsid w:val="00E067A7"/>
    <w:rsid w:val="00E06EA3"/>
    <w:rsid w:val="00E2596F"/>
    <w:rsid w:val="00E32827"/>
    <w:rsid w:val="00E37C51"/>
    <w:rsid w:val="00E514E2"/>
    <w:rsid w:val="00E73B6B"/>
    <w:rsid w:val="00EB313E"/>
    <w:rsid w:val="00ED7E15"/>
    <w:rsid w:val="00EF2B4D"/>
    <w:rsid w:val="00EF5ABA"/>
    <w:rsid w:val="00F02812"/>
    <w:rsid w:val="00F06DD5"/>
    <w:rsid w:val="00F12AA1"/>
    <w:rsid w:val="00F22B34"/>
    <w:rsid w:val="00F4006A"/>
    <w:rsid w:val="00F4220F"/>
    <w:rsid w:val="00F459A8"/>
    <w:rsid w:val="00F52EF0"/>
    <w:rsid w:val="00F6359C"/>
    <w:rsid w:val="00F64A4A"/>
    <w:rsid w:val="00F720EE"/>
    <w:rsid w:val="00F75CE9"/>
    <w:rsid w:val="00F877DD"/>
    <w:rsid w:val="00FA28BE"/>
    <w:rsid w:val="00FB0B75"/>
    <w:rsid w:val="00FB3CF9"/>
    <w:rsid w:val="00FB6C24"/>
    <w:rsid w:val="00FB78A7"/>
    <w:rsid w:val="00FC3E43"/>
    <w:rsid w:val="00FC7A87"/>
    <w:rsid w:val="00FD09C2"/>
    <w:rsid w:val="00FE5C8F"/>
    <w:rsid w:val="00FE67D4"/>
    <w:rsid w:val="00FE6B09"/>
    <w:rsid w:val="00FF06AB"/>
    <w:rsid w:val="00FF6B3D"/>
    <w:rsid w:val="00FF6DB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40F36"/>
  <w15:docId w15:val="{788501EF-C70D-4FCC-865A-4A7A8DBA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8A"/>
    <w:pPr>
      <w:spacing w:after="0" w:line="240" w:lineRule="auto"/>
      <w:ind w:left="720"/>
    </w:pPr>
    <w:rPr>
      <w:rFonts w:ascii="Calibri" w:hAnsi="Calibri" w:cs="Times New Roman"/>
      <w:lang w:eastAsia="en-AU"/>
    </w:rPr>
  </w:style>
  <w:style w:type="paragraph" w:styleId="FootnoteText">
    <w:name w:val="footnote text"/>
    <w:basedOn w:val="Normal"/>
    <w:link w:val="FootnoteTextChar"/>
    <w:uiPriority w:val="99"/>
    <w:semiHidden/>
    <w:unhideWhenUsed/>
    <w:rsid w:val="00DE79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98A"/>
    <w:rPr>
      <w:sz w:val="20"/>
      <w:szCs w:val="20"/>
    </w:rPr>
  </w:style>
  <w:style w:type="character" w:styleId="FootnoteReference">
    <w:name w:val="footnote reference"/>
    <w:basedOn w:val="DefaultParagraphFont"/>
    <w:uiPriority w:val="99"/>
    <w:semiHidden/>
    <w:unhideWhenUsed/>
    <w:rsid w:val="00DE798A"/>
    <w:rPr>
      <w:vertAlign w:val="superscript"/>
    </w:rPr>
  </w:style>
  <w:style w:type="character" w:styleId="Hyperlink">
    <w:name w:val="Hyperlink"/>
    <w:basedOn w:val="DefaultParagraphFont"/>
    <w:uiPriority w:val="99"/>
    <w:unhideWhenUsed/>
    <w:rsid w:val="00F4220F"/>
    <w:rPr>
      <w:color w:val="0000FF" w:themeColor="hyperlink"/>
      <w:u w:val="single"/>
    </w:rPr>
  </w:style>
  <w:style w:type="paragraph" w:styleId="EndnoteText">
    <w:name w:val="endnote text"/>
    <w:basedOn w:val="Normal"/>
    <w:link w:val="EndnoteTextChar"/>
    <w:uiPriority w:val="99"/>
    <w:semiHidden/>
    <w:unhideWhenUsed/>
    <w:rsid w:val="00571C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C85"/>
    <w:rPr>
      <w:sz w:val="20"/>
      <w:szCs w:val="20"/>
    </w:rPr>
  </w:style>
  <w:style w:type="character" w:styleId="EndnoteReference">
    <w:name w:val="endnote reference"/>
    <w:basedOn w:val="DefaultParagraphFont"/>
    <w:uiPriority w:val="99"/>
    <w:semiHidden/>
    <w:unhideWhenUsed/>
    <w:rsid w:val="00571C85"/>
    <w:rPr>
      <w:vertAlign w:val="superscript"/>
    </w:rPr>
  </w:style>
  <w:style w:type="paragraph" w:styleId="Header">
    <w:name w:val="header"/>
    <w:basedOn w:val="Normal"/>
    <w:link w:val="HeaderChar"/>
    <w:uiPriority w:val="99"/>
    <w:unhideWhenUsed/>
    <w:rsid w:val="00243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B81"/>
  </w:style>
  <w:style w:type="paragraph" w:styleId="Footer">
    <w:name w:val="footer"/>
    <w:basedOn w:val="Normal"/>
    <w:link w:val="FooterChar"/>
    <w:uiPriority w:val="99"/>
    <w:unhideWhenUsed/>
    <w:rsid w:val="00243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B81"/>
  </w:style>
  <w:style w:type="character" w:styleId="FollowedHyperlink">
    <w:name w:val="FollowedHyperlink"/>
    <w:basedOn w:val="DefaultParagraphFont"/>
    <w:uiPriority w:val="99"/>
    <w:semiHidden/>
    <w:unhideWhenUsed/>
    <w:rsid w:val="009B51B4"/>
    <w:rPr>
      <w:color w:val="800080" w:themeColor="followedHyperlink"/>
      <w:u w:val="single"/>
    </w:rPr>
  </w:style>
  <w:style w:type="paragraph" w:styleId="BalloonText">
    <w:name w:val="Balloon Text"/>
    <w:basedOn w:val="Normal"/>
    <w:link w:val="BalloonTextChar"/>
    <w:uiPriority w:val="99"/>
    <w:semiHidden/>
    <w:unhideWhenUsed/>
    <w:rsid w:val="00390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3B3"/>
    <w:rPr>
      <w:rFonts w:ascii="Tahoma" w:hAnsi="Tahoma" w:cs="Tahoma"/>
      <w:sz w:val="16"/>
      <w:szCs w:val="16"/>
    </w:rPr>
  </w:style>
  <w:style w:type="character" w:styleId="Strong">
    <w:name w:val="Strong"/>
    <w:basedOn w:val="DefaultParagraphFont"/>
    <w:uiPriority w:val="22"/>
    <w:qFormat/>
    <w:rsid w:val="008A2447"/>
    <w:rPr>
      <w:b/>
      <w:bCs/>
    </w:rPr>
  </w:style>
  <w:style w:type="character" w:styleId="UnresolvedMention">
    <w:name w:val="Unresolved Mention"/>
    <w:basedOn w:val="DefaultParagraphFont"/>
    <w:uiPriority w:val="99"/>
    <w:semiHidden/>
    <w:unhideWhenUsed/>
    <w:rsid w:val="00FF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86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urstatebudget.wa.gov.au/Previous-Budge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5654d2-7e13-41e4-899b-c3fb30ebea62">
      <Terms xmlns="http://schemas.microsoft.com/office/infopath/2007/PartnerControls"/>
    </lcf76f155ced4ddcb4097134ff3c332f>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6c345048-4f48-4f33-acaa-aa726ed2b624">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12" ma:contentTypeDescription="Create a new document." ma:contentTypeScope="" ma:versionID="2e42bc82b51f31d622f4bf1b320a9a55">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c8331745253ba4ebb5059c737cb52f7e"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CE1B-01BF-4382-9526-F25F5A79F31A}">
  <ds:schemaRefs>
    <ds:schemaRef ds:uri="http://schemas.openxmlformats.org/officeDocument/2006/bibliography"/>
  </ds:schemaRefs>
</ds:datastoreItem>
</file>

<file path=customXml/itemProps2.xml><?xml version="1.0" encoding="utf-8"?>
<ds:datastoreItem xmlns:ds="http://schemas.openxmlformats.org/officeDocument/2006/customXml" ds:itemID="{FBCFD44F-75F4-439A-B9D8-3BD23EC6E115}">
  <ds:schemaRefs>
    <ds:schemaRef ds:uri="http://schemas.microsoft.com/sharepoint/v3/contenttype/forms"/>
  </ds:schemaRefs>
</ds:datastoreItem>
</file>

<file path=customXml/itemProps3.xml><?xml version="1.0" encoding="utf-8"?>
<ds:datastoreItem xmlns:ds="http://schemas.openxmlformats.org/officeDocument/2006/customXml" ds:itemID="{935F5DB7-B494-4D3D-B32D-D60D2BFEAFEF}">
  <ds:schemaRefs>
    <ds:schemaRef ds:uri="http://schemas.microsoft.com/office/2006/metadata/properties"/>
    <ds:schemaRef ds:uri="http://schemas.microsoft.com/office/infopath/2007/PartnerControls"/>
    <ds:schemaRef ds:uri="a45654d2-7e13-41e4-899b-c3fb30ebea62"/>
    <ds:schemaRef ds:uri="6c345048-4f48-4f33-acaa-aa726ed2b624"/>
  </ds:schemaRefs>
</ds:datastoreItem>
</file>

<file path=customXml/itemProps4.xml><?xml version="1.0" encoding="utf-8"?>
<ds:datastoreItem xmlns:ds="http://schemas.openxmlformats.org/officeDocument/2006/customXml" ds:itemID="{4F632DA6-2D8D-4718-9275-3C5A01BB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620</Words>
  <Characters>3590</Characters>
  <Application>Microsoft Office Word</Application>
  <DocSecurity>0</DocSecurity>
  <Lines>79</Lines>
  <Paragraphs>24</Paragraphs>
  <ScaleCrop>false</ScaleCrop>
  <HeadingPairs>
    <vt:vector size="2" baseType="variant">
      <vt:variant>
        <vt:lpstr>Title</vt:lpstr>
      </vt:variant>
      <vt:variant>
        <vt:i4>1</vt:i4>
      </vt:variant>
    </vt:vector>
  </HeadingPairs>
  <TitlesOfParts>
    <vt:vector size="1" baseType="lpstr">
      <vt:lpstr>Submission 51 - Western Tiger Corporate Advisors - GST distribution reforms - Public inquiry</vt:lpstr>
    </vt:vector>
  </TitlesOfParts>
  <Company>Western Tiger Corporate Advisors</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Western Tiger Corporate Advisors - GST distribution reforms - Public inquiry</dc:title>
  <dc:creator>Western Tiger Corporate Advisors</dc:creator>
  <cp:lastModifiedBy>Chris Alston</cp:lastModifiedBy>
  <cp:revision>5</cp:revision>
  <cp:lastPrinted>2026-03-02T03:33:00Z</cp:lastPrinted>
  <dcterms:created xsi:type="dcterms:W3CDTF">2026-03-02T03:31:00Z</dcterms:created>
  <dcterms:modified xsi:type="dcterms:W3CDTF">2026-03-02T03:34:00Z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0x010100E73A09F24D3C7D42BC4F0D225D56A002</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2026-03-02T03:31:58Z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c2835aab-bd68-4a71-85d4-3b9c4bc404e5</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