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09A0D" w14:textId="77777777" w:rsidR="00160394" w:rsidRPr="00D81DB8" w:rsidRDefault="00160394" w:rsidP="00D81DB8">
      <w:pPr>
        <w:spacing w:after="120"/>
        <w:jc w:val="right"/>
        <w:rPr>
          <w:rFonts w:cstheme="minorHAnsi"/>
          <w:sz w:val="22"/>
          <w:szCs w:val="22"/>
        </w:rPr>
      </w:pPr>
    </w:p>
    <w:p w14:paraId="74972873" w14:textId="77777777" w:rsidR="00D81DB8" w:rsidRPr="00D81DB8" w:rsidRDefault="00D81DB8" w:rsidP="00D81DB8">
      <w:pPr>
        <w:pStyle w:val="WSAPHeading1"/>
        <w:spacing w:before="0"/>
      </w:pPr>
      <w:r w:rsidRPr="00D81DB8">
        <w:t>Submission to the Productivity Commission</w:t>
      </w:r>
    </w:p>
    <w:p w14:paraId="65F7C52D" w14:textId="77777777" w:rsidR="00D81DB8" w:rsidRPr="00D81DB8" w:rsidRDefault="00D81DB8" w:rsidP="00D81DB8">
      <w:pPr>
        <w:pStyle w:val="WSAPHeading1"/>
        <w:spacing w:before="0"/>
      </w:pPr>
      <w:r w:rsidRPr="00D81DB8">
        <w:t>National Water Reform 2026 Inquiry</w:t>
      </w:r>
    </w:p>
    <w:p w14:paraId="18A76BFE" w14:textId="270D8D36" w:rsidR="00D81DB8" w:rsidRDefault="00D81DB8" w:rsidP="0006015F">
      <w:pPr>
        <w:spacing w:after="120"/>
        <w:rPr>
          <w:rFonts w:eastAsia="Times New Roman" w:cstheme="minorHAnsi"/>
          <w:kern w:val="0"/>
          <w:sz w:val="22"/>
          <w:szCs w:val="22"/>
          <w:lang w:val="en-AU" w:eastAsia="en-GB"/>
          <w14:ligatures w14:val="none"/>
        </w:rPr>
      </w:pPr>
      <w:r w:rsidRPr="00D81DB8">
        <w:rPr>
          <w:rFonts w:eastAsia="Times New Roman" w:cstheme="minorHAnsi"/>
          <w:b/>
          <w:bCs/>
          <w:kern w:val="0"/>
          <w:sz w:val="22"/>
          <w:szCs w:val="22"/>
          <w:lang w:val="en-AU" w:eastAsia="en-GB"/>
          <w14:ligatures w14:val="none"/>
        </w:rPr>
        <w:t>Submitted by:</w:t>
      </w:r>
      <w:r w:rsidRPr="00D81DB8">
        <w:rPr>
          <w:rFonts w:eastAsia="Times New Roman" w:cstheme="minorHAnsi"/>
          <w:kern w:val="0"/>
          <w:sz w:val="22"/>
          <w:szCs w:val="22"/>
          <w:lang w:val="en-AU" w:eastAsia="en-GB"/>
          <w14:ligatures w14:val="none"/>
        </w:rPr>
        <w:t xml:space="preserve"> Water Stewardship Asia Pacific</w:t>
      </w:r>
      <w:r w:rsidRPr="00D81DB8">
        <w:rPr>
          <w:rFonts w:eastAsia="Times New Roman" w:cstheme="minorHAnsi"/>
          <w:kern w:val="0"/>
          <w:sz w:val="22"/>
          <w:szCs w:val="22"/>
          <w:lang w:val="en-AU" w:eastAsia="en-GB"/>
          <w14:ligatures w14:val="none"/>
        </w:rPr>
        <w:br/>
      </w:r>
      <w:r w:rsidRPr="00D81DB8">
        <w:rPr>
          <w:rFonts w:eastAsia="Times New Roman" w:cstheme="minorHAnsi"/>
          <w:b/>
          <w:bCs/>
          <w:kern w:val="0"/>
          <w:sz w:val="22"/>
          <w:szCs w:val="22"/>
          <w:lang w:val="en-AU" w:eastAsia="en-GB"/>
          <w14:ligatures w14:val="none"/>
        </w:rPr>
        <w:t>Contact:</w:t>
      </w:r>
      <w:r w:rsidRPr="00D81DB8">
        <w:rPr>
          <w:rFonts w:eastAsia="Times New Roman" w:cstheme="minorHAnsi"/>
          <w:kern w:val="0"/>
          <w:sz w:val="22"/>
          <w:szCs w:val="22"/>
          <w:lang w:val="en-AU" w:eastAsia="en-GB"/>
          <w14:ligatures w14:val="none"/>
        </w:rPr>
        <w:t xml:space="preserve"> </w:t>
      </w:r>
      <w:r w:rsidR="007F3710" w:rsidRPr="0006015F">
        <w:rPr>
          <w:rFonts w:eastAsia="Times New Roman" w:cstheme="minorHAnsi"/>
          <w:kern w:val="0"/>
          <w:sz w:val="22"/>
          <w:szCs w:val="22"/>
          <w:highlight w:val="black"/>
          <w:lang w:val="en-AU" w:eastAsia="en-GB"/>
          <w14:ligatures w14:val="none"/>
        </w:rPr>
        <w:t>xx</w:t>
      </w:r>
      <w:r w:rsidRPr="0006015F">
        <w:rPr>
          <w:rFonts w:eastAsia="Times New Roman" w:cstheme="minorHAnsi"/>
          <w:kern w:val="0"/>
          <w:sz w:val="22"/>
          <w:szCs w:val="22"/>
          <w:highlight w:val="black"/>
          <w:lang w:val="en-AU" w:eastAsia="en-GB"/>
          <w14:ligatures w14:val="none"/>
        </w:rPr>
        <w:t xml:space="preserve"> </w:t>
      </w:r>
      <w:proofErr w:type="spellStart"/>
      <w:r w:rsidR="007F3710" w:rsidRPr="0006015F">
        <w:rPr>
          <w:rFonts w:eastAsia="Times New Roman" w:cstheme="minorHAnsi"/>
          <w:kern w:val="0"/>
          <w:sz w:val="22"/>
          <w:szCs w:val="22"/>
          <w:highlight w:val="black"/>
          <w:lang w:val="en-AU" w:eastAsia="en-GB"/>
          <w14:ligatures w14:val="none"/>
        </w:rPr>
        <w:t>xxxxxx</w:t>
      </w:r>
      <w:proofErr w:type="spellEnd"/>
      <w:r w:rsidRPr="0006015F">
        <w:rPr>
          <w:rFonts w:eastAsia="Times New Roman" w:cstheme="minorHAnsi"/>
          <w:kern w:val="0"/>
          <w:sz w:val="22"/>
          <w:szCs w:val="22"/>
          <w:highlight w:val="black"/>
          <w:lang w:val="en-AU" w:eastAsia="en-GB"/>
          <w14:ligatures w14:val="none"/>
        </w:rPr>
        <w:t xml:space="preserve"> </w:t>
      </w:r>
      <w:proofErr w:type="spellStart"/>
      <w:r w:rsidR="007F3710" w:rsidRPr="0006015F">
        <w:rPr>
          <w:rFonts w:eastAsia="Times New Roman" w:cstheme="minorHAnsi"/>
          <w:kern w:val="0"/>
          <w:sz w:val="22"/>
          <w:szCs w:val="22"/>
          <w:highlight w:val="black"/>
          <w:lang w:val="en-AU" w:eastAsia="en-GB"/>
          <w14:ligatures w14:val="none"/>
        </w:rPr>
        <w:t>xxxx</w:t>
      </w:r>
      <w:proofErr w:type="spellEnd"/>
      <w:r w:rsidRPr="00D81DB8">
        <w:rPr>
          <w:rFonts w:eastAsia="Times New Roman" w:cstheme="minorHAnsi"/>
          <w:kern w:val="0"/>
          <w:sz w:val="22"/>
          <w:szCs w:val="22"/>
          <w:lang w:val="en-AU" w:eastAsia="en-GB"/>
          <w14:ligatures w14:val="none"/>
        </w:rPr>
        <w:t>, Chief Executive Officer</w:t>
      </w:r>
      <w:r w:rsidRPr="00D81DB8">
        <w:rPr>
          <w:rFonts w:eastAsia="Times New Roman" w:cstheme="minorHAnsi"/>
          <w:kern w:val="0"/>
          <w:sz w:val="22"/>
          <w:szCs w:val="22"/>
          <w:lang w:val="en-AU" w:eastAsia="en-GB"/>
          <w14:ligatures w14:val="none"/>
        </w:rPr>
        <w:br/>
      </w:r>
      <w:r w:rsidRPr="00D81DB8">
        <w:rPr>
          <w:rFonts w:eastAsia="Times New Roman" w:cstheme="minorHAnsi"/>
          <w:b/>
          <w:bCs/>
          <w:kern w:val="0"/>
          <w:sz w:val="22"/>
          <w:szCs w:val="22"/>
          <w:lang w:val="en-AU" w:eastAsia="en-GB"/>
          <w14:ligatures w14:val="none"/>
        </w:rPr>
        <w:t>Date:</w:t>
      </w:r>
      <w:r w:rsidRPr="00D81DB8">
        <w:rPr>
          <w:rFonts w:eastAsia="Times New Roman" w:cstheme="minorHAnsi"/>
          <w:kern w:val="0"/>
          <w:sz w:val="22"/>
          <w:szCs w:val="22"/>
          <w:lang w:val="en-AU" w:eastAsia="en-GB"/>
          <w14:ligatures w14:val="none"/>
        </w:rPr>
        <w:t xml:space="preserve"> April 2026</w:t>
      </w:r>
    </w:p>
    <w:p w14:paraId="540C94A3" w14:textId="33713267" w:rsidR="00D81DB8" w:rsidRPr="00D81DB8" w:rsidRDefault="00D81DB8" w:rsidP="00D81DB8">
      <w:pPr>
        <w:pStyle w:val="WSAPHeading1"/>
      </w:pPr>
      <w:r w:rsidRPr="00D81DB8">
        <w:t>1. Introduction</w:t>
      </w:r>
    </w:p>
    <w:p w14:paraId="01AF11BA" w14:textId="77777777"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Water Stewardship Asia Pacific (WSAP) welcomes the opportunity to provide a submission to the Productivity Commission’s National Water Reform 2026 inquiry.</w:t>
      </w:r>
    </w:p>
    <w:p w14:paraId="3447BE40" w14:textId="77777777"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WSAP is a not</w:t>
      </w:r>
      <w:r w:rsidRPr="00D81DB8">
        <w:rPr>
          <w:rFonts w:eastAsia="Times New Roman" w:cstheme="minorHAnsi"/>
          <w:kern w:val="0"/>
          <w:sz w:val="22"/>
          <w:szCs w:val="22"/>
          <w:lang w:val="en-AU" w:eastAsia="en-GB"/>
          <w14:ligatures w14:val="none"/>
        </w:rPr>
        <w:noBreakHyphen/>
        <w:t>for</w:t>
      </w:r>
      <w:r w:rsidRPr="00D81DB8">
        <w:rPr>
          <w:rFonts w:eastAsia="Times New Roman" w:cstheme="minorHAnsi"/>
          <w:kern w:val="0"/>
          <w:sz w:val="22"/>
          <w:szCs w:val="22"/>
          <w:lang w:val="en-AU" w:eastAsia="en-GB"/>
          <w14:ligatures w14:val="none"/>
        </w:rPr>
        <w:noBreakHyphen/>
        <w:t>profit organisation working at the interface of government, industry, water utilities and communities to strengthen water governance, improve water quality outcomes and support climate</w:t>
      </w:r>
      <w:r w:rsidRPr="00D81DB8">
        <w:rPr>
          <w:rFonts w:eastAsia="Times New Roman" w:cstheme="minorHAnsi"/>
          <w:kern w:val="0"/>
          <w:sz w:val="22"/>
          <w:szCs w:val="22"/>
          <w:lang w:val="en-AU" w:eastAsia="en-GB"/>
          <w14:ligatures w14:val="none"/>
        </w:rPr>
        <w:noBreakHyphen/>
        <w:t>resilient water management. Our work spans urban, industrial and catchment contexts across Australia and the Asia–Pacific region, with a strong focus on implementation, coordination and stewardship in practice.</w:t>
      </w:r>
    </w:p>
    <w:p w14:paraId="3F5A6123" w14:textId="508953B8"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This submission draws on WSAP’s direct experience supporting governments, regulators, basin organisations, water utilities and water</w:t>
      </w:r>
      <w:r w:rsidRPr="00D81DB8">
        <w:rPr>
          <w:rFonts w:eastAsia="Times New Roman" w:cstheme="minorHAnsi"/>
          <w:kern w:val="0"/>
          <w:sz w:val="22"/>
          <w:szCs w:val="22"/>
          <w:lang w:val="en-AU" w:eastAsia="en-GB"/>
          <w14:ligatures w14:val="none"/>
        </w:rPr>
        <w:noBreakHyphen/>
        <w:t>using industries to operationalise water reform objectives on the ground.</w:t>
      </w:r>
    </w:p>
    <w:p w14:paraId="44D9807A" w14:textId="2ED4C33B" w:rsidR="00D81DB8" w:rsidRPr="00731B45" w:rsidRDefault="00215947" w:rsidP="00731B45">
      <w:pPr>
        <w:pStyle w:val="WSAPHeading1"/>
      </w:pPr>
      <w:r>
        <w:t xml:space="preserve">2. </w:t>
      </w:r>
      <w:r w:rsidR="00454DB9" w:rsidRPr="00731B45">
        <w:t>Part A – NWI Assessment</w:t>
      </w:r>
    </w:p>
    <w:p w14:paraId="77CC4F43" w14:textId="61FA7575" w:rsidR="00D81DB8" w:rsidRPr="00D81DB8" w:rsidRDefault="006C3BA1" w:rsidP="00D81DB8">
      <w:pPr>
        <w:pStyle w:val="WSAPHeading1"/>
      </w:pPr>
      <w:r>
        <w:t>2.1</w:t>
      </w:r>
      <w:r>
        <w:tab/>
      </w:r>
      <w:r w:rsidR="00D81DB8" w:rsidRPr="00D81DB8">
        <w:t xml:space="preserve">Observations on Progress </w:t>
      </w:r>
      <w:r w:rsidR="00064393">
        <w:t>since</w:t>
      </w:r>
      <w:r w:rsidR="00064393" w:rsidRPr="00D81DB8">
        <w:t xml:space="preserve"> </w:t>
      </w:r>
      <w:r w:rsidR="00D81DB8" w:rsidRPr="00D81DB8">
        <w:t xml:space="preserve">the </w:t>
      </w:r>
      <w:r w:rsidR="00064393">
        <w:t xml:space="preserve">2024 </w:t>
      </w:r>
      <w:r w:rsidR="00D81DB8" w:rsidRPr="00D81DB8">
        <w:t>NWI</w:t>
      </w:r>
      <w:r w:rsidR="00064393">
        <w:t xml:space="preserve"> assessment</w:t>
      </w:r>
      <w:r w:rsidR="00D81DB8" w:rsidRPr="00D81DB8">
        <w:t xml:space="preserve"> </w:t>
      </w:r>
    </w:p>
    <w:p w14:paraId="7409B812" w14:textId="77777777"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From WSAP’s perspective, the central challenge for national water reform remains the gap between policy intent and implementation.</w:t>
      </w:r>
    </w:p>
    <w:p w14:paraId="33E7789C" w14:textId="77777777" w:rsidR="00D81DB8" w:rsidRPr="00D81DB8" w:rsidRDefault="00D81DB8" w:rsidP="00D81DB8">
      <w:pPr>
        <w:spacing w:after="120"/>
        <w:outlineLvl w:val="2"/>
        <w:rPr>
          <w:rFonts w:eastAsia="Times New Roman" w:cstheme="minorHAnsi"/>
          <w:b/>
          <w:bCs/>
          <w:kern w:val="0"/>
          <w:sz w:val="22"/>
          <w:szCs w:val="22"/>
          <w:lang w:val="en-AU" w:eastAsia="en-GB"/>
          <w14:ligatures w14:val="none"/>
        </w:rPr>
      </w:pPr>
      <w:r w:rsidRPr="00D81DB8">
        <w:rPr>
          <w:rFonts w:eastAsia="Times New Roman" w:cstheme="minorHAnsi"/>
          <w:b/>
          <w:bCs/>
          <w:kern w:val="0"/>
          <w:sz w:val="22"/>
          <w:szCs w:val="22"/>
          <w:lang w:val="en-AU" w:eastAsia="en-GB"/>
          <w14:ligatures w14:val="none"/>
        </w:rPr>
        <w:t>Where progress is evident</w:t>
      </w:r>
    </w:p>
    <w:p w14:paraId="520ACC11" w14:textId="77777777" w:rsidR="00D81DB8" w:rsidRPr="00D81DB8" w:rsidRDefault="00D81DB8" w:rsidP="00D81DB8">
      <w:pPr>
        <w:numPr>
          <w:ilvl w:val="0"/>
          <w:numId w:val="44"/>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National frameworks under the NWI — and now the National Water Agreement — continue to provide a strong policy foundation.</w:t>
      </w:r>
    </w:p>
    <w:p w14:paraId="03438863" w14:textId="77777777" w:rsidR="00D81DB8" w:rsidRPr="00D81DB8" w:rsidRDefault="00D81DB8" w:rsidP="00D81DB8">
      <w:pPr>
        <w:numPr>
          <w:ilvl w:val="0"/>
          <w:numId w:val="44"/>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Some jurisdictions have strengthened urban water risk assessments, water accounting and strategic planning, particularly in response to climate risk.</w:t>
      </w:r>
    </w:p>
    <w:p w14:paraId="50D3FA22" w14:textId="77777777" w:rsidR="00D81DB8" w:rsidRPr="00D81DB8" w:rsidRDefault="00D81DB8" w:rsidP="00D81DB8">
      <w:pPr>
        <w:numPr>
          <w:ilvl w:val="0"/>
          <w:numId w:val="44"/>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There is increasing recognition of First Nations water interests, although this is not yet consistently embedded in governance and decision</w:t>
      </w:r>
      <w:r w:rsidRPr="00D81DB8">
        <w:rPr>
          <w:rFonts w:eastAsia="Times New Roman" w:cstheme="minorHAnsi"/>
          <w:kern w:val="0"/>
          <w:sz w:val="22"/>
          <w:szCs w:val="22"/>
          <w:lang w:val="en-AU" w:eastAsia="en-GB"/>
          <w14:ligatures w14:val="none"/>
        </w:rPr>
        <w:noBreakHyphen/>
        <w:t>making.</w:t>
      </w:r>
    </w:p>
    <w:p w14:paraId="6F2FBEB8" w14:textId="77777777" w:rsidR="00D81DB8" w:rsidRPr="00D81DB8" w:rsidRDefault="00D81DB8" w:rsidP="00D81DB8">
      <w:pPr>
        <w:spacing w:after="120"/>
        <w:outlineLvl w:val="2"/>
        <w:rPr>
          <w:rFonts w:eastAsia="Times New Roman" w:cstheme="minorHAnsi"/>
          <w:b/>
          <w:bCs/>
          <w:kern w:val="0"/>
          <w:sz w:val="22"/>
          <w:szCs w:val="22"/>
          <w:lang w:val="en-AU" w:eastAsia="en-GB"/>
          <w14:ligatures w14:val="none"/>
        </w:rPr>
      </w:pPr>
      <w:r w:rsidRPr="00D81DB8">
        <w:rPr>
          <w:rFonts w:eastAsia="Times New Roman" w:cstheme="minorHAnsi"/>
          <w:b/>
          <w:bCs/>
          <w:kern w:val="0"/>
          <w:sz w:val="22"/>
          <w:szCs w:val="22"/>
          <w:lang w:val="en-AU" w:eastAsia="en-GB"/>
          <w14:ligatures w14:val="none"/>
        </w:rPr>
        <w:t>Where progress remains limited</w:t>
      </w:r>
    </w:p>
    <w:p w14:paraId="15B49DEB" w14:textId="77777777"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Across WSAP’s work, we continue to see:</w:t>
      </w:r>
    </w:p>
    <w:p w14:paraId="4D1B0AA0" w14:textId="77777777" w:rsidR="00D81DB8" w:rsidRPr="00D81DB8" w:rsidRDefault="00D81DB8" w:rsidP="00D81DB8">
      <w:pPr>
        <w:numPr>
          <w:ilvl w:val="0"/>
          <w:numId w:val="45"/>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Weak specification and tracking of water quality outcomes, particularly for wastewater and diffuse industrial and urban pollution.</w:t>
      </w:r>
    </w:p>
    <w:p w14:paraId="21737631" w14:textId="770543B7" w:rsidR="00D81DB8" w:rsidRPr="00D81DB8" w:rsidRDefault="00D81DB8" w:rsidP="00D81DB8">
      <w:pPr>
        <w:numPr>
          <w:ilvl w:val="0"/>
          <w:numId w:val="45"/>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 xml:space="preserve">Fragmented responsibilities across environmental regulators, </w:t>
      </w:r>
      <w:r w:rsidR="00382536">
        <w:rPr>
          <w:rFonts w:eastAsia="Times New Roman" w:cstheme="minorHAnsi"/>
          <w:kern w:val="0"/>
          <w:sz w:val="22"/>
          <w:szCs w:val="22"/>
          <w:lang w:val="en-AU" w:eastAsia="en-GB"/>
          <w14:ligatures w14:val="none"/>
        </w:rPr>
        <w:t xml:space="preserve">State Government Departments, </w:t>
      </w:r>
      <w:r w:rsidRPr="00D81DB8">
        <w:rPr>
          <w:rFonts w:eastAsia="Times New Roman" w:cstheme="minorHAnsi"/>
          <w:kern w:val="0"/>
          <w:sz w:val="22"/>
          <w:szCs w:val="22"/>
          <w:lang w:val="en-AU" w:eastAsia="en-GB"/>
          <w14:ligatures w14:val="none"/>
        </w:rPr>
        <w:t xml:space="preserve">water </w:t>
      </w:r>
      <w:r w:rsidR="00D07744">
        <w:rPr>
          <w:rFonts w:eastAsia="Times New Roman" w:cstheme="minorHAnsi"/>
          <w:kern w:val="0"/>
          <w:sz w:val="22"/>
          <w:szCs w:val="22"/>
          <w:lang w:val="en-AU" w:eastAsia="en-GB"/>
          <w14:ligatures w14:val="none"/>
        </w:rPr>
        <w:t xml:space="preserve">agencies and </w:t>
      </w:r>
      <w:r w:rsidRPr="00D81DB8">
        <w:rPr>
          <w:rFonts w:eastAsia="Times New Roman" w:cstheme="minorHAnsi"/>
          <w:kern w:val="0"/>
          <w:sz w:val="22"/>
          <w:szCs w:val="22"/>
          <w:lang w:val="en-AU" w:eastAsia="en-GB"/>
          <w14:ligatures w14:val="none"/>
        </w:rPr>
        <w:t>utilities, basin organisations and planning authorities, leading to unclear accountability.</w:t>
      </w:r>
    </w:p>
    <w:p w14:paraId="6589F603" w14:textId="77777777" w:rsidR="00D81DB8" w:rsidRPr="00D81DB8" w:rsidRDefault="00D81DB8" w:rsidP="00D81DB8">
      <w:pPr>
        <w:numPr>
          <w:ilvl w:val="0"/>
          <w:numId w:val="45"/>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Data gaps and limited information sharing, constraining adaptive management and community trust.</w:t>
      </w:r>
    </w:p>
    <w:p w14:paraId="78AFC47A" w14:textId="77777777" w:rsidR="00D81DB8" w:rsidRDefault="00D81DB8" w:rsidP="00D81DB8">
      <w:pPr>
        <w:numPr>
          <w:ilvl w:val="0"/>
          <w:numId w:val="45"/>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Continued erosion or dilution of cost</w:t>
      </w:r>
      <w:r w:rsidRPr="00D81DB8">
        <w:rPr>
          <w:rFonts w:eastAsia="Times New Roman" w:cstheme="minorHAnsi"/>
          <w:kern w:val="0"/>
          <w:sz w:val="22"/>
          <w:szCs w:val="22"/>
          <w:lang w:val="en-AU" w:eastAsia="en-GB"/>
          <w14:ligatures w14:val="none"/>
        </w:rPr>
        <w:noBreakHyphen/>
        <w:t>reflective pricing principles in some jurisdictions, undermining long</w:t>
      </w:r>
      <w:r w:rsidRPr="00D81DB8">
        <w:rPr>
          <w:rFonts w:eastAsia="Times New Roman" w:cstheme="minorHAnsi"/>
          <w:kern w:val="0"/>
          <w:sz w:val="22"/>
          <w:szCs w:val="22"/>
          <w:lang w:val="en-AU" w:eastAsia="en-GB"/>
          <w14:ligatures w14:val="none"/>
        </w:rPr>
        <w:noBreakHyphen/>
        <w:t>term service sustainability.</w:t>
      </w:r>
    </w:p>
    <w:p w14:paraId="66DF9C12" w14:textId="5C75AC94" w:rsidR="001F3EF9" w:rsidRPr="00D81DB8" w:rsidRDefault="001F3EF9" w:rsidP="00D81DB8">
      <w:pPr>
        <w:numPr>
          <w:ilvl w:val="0"/>
          <w:numId w:val="45"/>
        </w:numPr>
        <w:spacing w:after="120"/>
        <w:rPr>
          <w:rFonts w:eastAsia="Times New Roman" w:cstheme="minorHAnsi"/>
          <w:kern w:val="0"/>
          <w:sz w:val="22"/>
          <w:szCs w:val="22"/>
          <w:lang w:val="en-AU" w:eastAsia="en-GB"/>
          <w14:ligatures w14:val="none"/>
        </w:rPr>
      </w:pPr>
      <w:r>
        <w:rPr>
          <w:rFonts w:eastAsia="Times New Roman" w:cstheme="minorHAnsi"/>
          <w:kern w:val="0"/>
          <w:sz w:val="22"/>
          <w:szCs w:val="22"/>
          <w:lang w:val="en-AU" w:eastAsia="en-GB"/>
          <w14:ligatures w14:val="none"/>
        </w:rPr>
        <w:lastRenderedPageBreak/>
        <w:t>Significant under-funded mandates</w:t>
      </w:r>
      <w:r w:rsidR="0051252C">
        <w:rPr>
          <w:rFonts w:eastAsia="Times New Roman" w:cstheme="minorHAnsi"/>
          <w:kern w:val="0"/>
          <w:sz w:val="22"/>
          <w:szCs w:val="22"/>
          <w:lang w:val="en-AU" w:eastAsia="en-GB"/>
          <w14:ligatures w14:val="none"/>
        </w:rPr>
        <w:t xml:space="preserve"> of Regional Councils (e.g. in Queensland) for </w:t>
      </w:r>
      <w:r w:rsidR="00822086">
        <w:rPr>
          <w:rFonts w:eastAsia="Times New Roman" w:cstheme="minorHAnsi"/>
          <w:kern w:val="0"/>
          <w:sz w:val="22"/>
          <w:szCs w:val="22"/>
          <w:lang w:val="en-AU" w:eastAsia="en-GB"/>
          <w14:ligatures w14:val="none"/>
        </w:rPr>
        <w:t xml:space="preserve">water supply and wastewater services to </w:t>
      </w:r>
      <w:r w:rsidR="0051252C">
        <w:rPr>
          <w:rFonts w:eastAsia="Times New Roman" w:cstheme="minorHAnsi"/>
          <w:kern w:val="0"/>
          <w:sz w:val="22"/>
          <w:szCs w:val="22"/>
          <w:lang w:val="en-AU" w:eastAsia="en-GB"/>
          <w14:ligatures w14:val="none"/>
        </w:rPr>
        <w:t>regional and remote communities</w:t>
      </w:r>
      <w:r w:rsidR="00822086">
        <w:rPr>
          <w:rFonts w:eastAsia="Times New Roman" w:cstheme="minorHAnsi"/>
          <w:kern w:val="0"/>
          <w:sz w:val="22"/>
          <w:szCs w:val="22"/>
          <w:lang w:val="en-AU" w:eastAsia="en-GB"/>
          <w14:ligatures w14:val="none"/>
        </w:rPr>
        <w:t>.</w:t>
      </w:r>
    </w:p>
    <w:p w14:paraId="0A117209" w14:textId="54909533"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 xml:space="preserve">These challenges are typically not due to an absence of reform frameworks, but to coordination, </w:t>
      </w:r>
      <w:r w:rsidR="00822086">
        <w:rPr>
          <w:rFonts w:eastAsia="Times New Roman" w:cstheme="minorHAnsi"/>
          <w:kern w:val="0"/>
          <w:sz w:val="22"/>
          <w:szCs w:val="22"/>
          <w:lang w:val="en-AU" w:eastAsia="en-GB"/>
          <w14:ligatures w14:val="none"/>
        </w:rPr>
        <w:t xml:space="preserve">capacity, </w:t>
      </w:r>
      <w:r w:rsidRPr="00D81DB8">
        <w:rPr>
          <w:rFonts w:eastAsia="Times New Roman" w:cstheme="minorHAnsi"/>
          <w:kern w:val="0"/>
          <w:sz w:val="22"/>
          <w:szCs w:val="22"/>
          <w:lang w:val="en-AU" w:eastAsia="en-GB"/>
          <w14:ligatures w14:val="none"/>
        </w:rPr>
        <w:t>capability and implementation gaps.</w:t>
      </w:r>
    </w:p>
    <w:p w14:paraId="7FB8ABEF" w14:textId="77777777" w:rsidR="00D81DB8" w:rsidRDefault="00D81DB8" w:rsidP="00D81DB8">
      <w:pPr>
        <w:spacing w:after="120"/>
        <w:outlineLvl w:val="1"/>
        <w:rPr>
          <w:rFonts w:eastAsia="Times New Roman" w:cstheme="minorHAnsi"/>
          <w:kern w:val="0"/>
          <w:sz w:val="22"/>
          <w:szCs w:val="22"/>
          <w:lang w:val="en-AU" w:eastAsia="en-GB"/>
          <w14:ligatures w14:val="none"/>
        </w:rPr>
      </w:pPr>
    </w:p>
    <w:p w14:paraId="5DF93743" w14:textId="6079074F" w:rsidR="00D81DB8" w:rsidRPr="00D81DB8" w:rsidRDefault="007A3562" w:rsidP="00D81DB8">
      <w:pPr>
        <w:pStyle w:val="WSAPHeading1"/>
      </w:pPr>
      <w:r>
        <w:t>2.2</w:t>
      </w:r>
      <w:r w:rsidR="00D81DB8" w:rsidRPr="00D81DB8">
        <w:t xml:space="preserve"> Key Barriers and Emerging Risks</w:t>
      </w:r>
    </w:p>
    <w:p w14:paraId="3CC9E7B9" w14:textId="77777777"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Based on WSAP’s work across Australia:</w:t>
      </w:r>
    </w:p>
    <w:p w14:paraId="28CB6AA4" w14:textId="32AC762E" w:rsidR="00D81DB8" w:rsidRPr="00D81DB8" w:rsidRDefault="00D81DB8" w:rsidP="00D81DB8">
      <w:pPr>
        <w:numPr>
          <w:ilvl w:val="0"/>
          <w:numId w:val="46"/>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Industrial and diffuse pollution remains under</w:t>
      </w:r>
      <w:r>
        <w:rPr>
          <w:rFonts w:eastAsia="Times New Roman" w:cstheme="minorHAnsi"/>
          <w:kern w:val="0"/>
          <w:sz w:val="22"/>
          <w:szCs w:val="22"/>
          <w:lang w:val="en-AU" w:eastAsia="en-GB"/>
          <w14:ligatures w14:val="none"/>
        </w:rPr>
        <w:t>-</w:t>
      </w:r>
      <w:r w:rsidRPr="00D81DB8">
        <w:rPr>
          <w:rFonts w:eastAsia="Times New Roman" w:cstheme="minorHAnsi"/>
          <w:kern w:val="0"/>
          <w:sz w:val="22"/>
          <w:szCs w:val="22"/>
          <w:lang w:val="en-AU" w:eastAsia="en-GB"/>
          <w14:ligatures w14:val="none"/>
        </w:rPr>
        <w:t>addressed, despite being a major driver of catchment degradation and water quality decline.</w:t>
      </w:r>
      <w:r w:rsidR="00635120">
        <w:rPr>
          <w:rFonts w:eastAsia="Times New Roman" w:cstheme="minorHAnsi"/>
          <w:kern w:val="0"/>
          <w:sz w:val="22"/>
          <w:szCs w:val="22"/>
          <w:lang w:val="en-AU" w:eastAsia="en-GB"/>
          <w14:ligatures w14:val="none"/>
        </w:rPr>
        <w:t xml:space="preserve"> </w:t>
      </w:r>
      <w:r w:rsidR="004F495A">
        <w:rPr>
          <w:rFonts w:eastAsia="Times New Roman" w:cstheme="minorHAnsi"/>
          <w:kern w:val="0"/>
          <w:sz w:val="22"/>
          <w:szCs w:val="22"/>
          <w:lang w:val="en-AU" w:eastAsia="en-GB"/>
          <w14:ligatures w14:val="none"/>
        </w:rPr>
        <w:t xml:space="preserve">The </w:t>
      </w:r>
      <w:r w:rsidR="00A76186">
        <w:rPr>
          <w:rFonts w:eastAsia="Times New Roman" w:cstheme="minorHAnsi"/>
          <w:kern w:val="0"/>
          <w:sz w:val="22"/>
          <w:szCs w:val="22"/>
          <w:lang w:val="en-AU" w:eastAsia="en-GB"/>
          <w14:ligatures w14:val="none"/>
        </w:rPr>
        <w:t xml:space="preserve">limited </w:t>
      </w:r>
      <w:r w:rsidR="004F495A">
        <w:rPr>
          <w:rFonts w:eastAsia="Times New Roman" w:cstheme="minorHAnsi"/>
          <w:kern w:val="0"/>
          <w:sz w:val="22"/>
          <w:szCs w:val="22"/>
          <w:lang w:val="en-AU" w:eastAsia="en-GB"/>
          <w14:ligatures w14:val="none"/>
        </w:rPr>
        <w:t xml:space="preserve">scope and frequency of monitoring, </w:t>
      </w:r>
      <w:r w:rsidR="00A76186">
        <w:rPr>
          <w:rFonts w:eastAsia="Times New Roman" w:cstheme="minorHAnsi"/>
          <w:kern w:val="0"/>
          <w:sz w:val="22"/>
          <w:szCs w:val="22"/>
          <w:lang w:val="en-AU" w:eastAsia="en-GB"/>
          <w14:ligatures w14:val="none"/>
        </w:rPr>
        <w:t>inadequate</w:t>
      </w:r>
      <w:r w:rsidR="004F495A">
        <w:rPr>
          <w:rFonts w:eastAsia="Times New Roman" w:cstheme="minorHAnsi"/>
          <w:kern w:val="0"/>
          <w:sz w:val="22"/>
          <w:szCs w:val="22"/>
          <w:lang w:val="en-AU" w:eastAsia="en-GB"/>
          <w14:ligatures w14:val="none"/>
        </w:rPr>
        <w:t xml:space="preserve"> capital commitments </w:t>
      </w:r>
      <w:r w:rsidR="00DF7DB1">
        <w:rPr>
          <w:rFonts w:eastAsia="Times New Roman" w:cstheme="minorHAnsi"/>
          <w:kern w:val="0"/>
          <w:sz w:val="22"/>
          <w:szCs w:val="22"/>
          <w:lang w:val="en-AU" w:eastAsia="en-GB"/>
          <w14:ligatures w14:val="none"/>
        </w:rPr>
        <w:t>and lack of capacity to prosec</w:t>
      </w:r>
      <w:r w:rsidR="00A76186">
        <w:rPr>
          <w:rFonts w:eastAsia="Times New Roman" w:cstheme="minorHAnsi"/>
          <w:kern w:val="0"/>
          <w:sz w:val="22"/>
          <w:szCs w:val="22"/>
          <w:lang w:val="en-AU" w:eastAsia="en-GB"/>
          <w14:ligatures w14:val="none"/>
        </w:rPr>
        <w:t>ut</w:t>
      </w:r>
      <w:r w:rsidR="00DF7DB1">
        <w:rPr>
          <w:rFonts w:eastAsia="Times New Roman" w:cstheme="minorHAnsi"/>
          <w:kern w:val="0"/>
          <w:sz w:val="22"/>
          <w:szCs w:val="22"/>
          <w:lang w:val="en-AU" w:eastAsia="en-GB"/>
          <w14:ligatures w14:val="none"/>
        </w:rPr>
        <w:t>e illegal discharges</w:t>
      </w:r>
      <w:r w:rsidR="00DB5CED">
        <w:rPr>
          <w:rFonts w:eastAsia="Times New Roman" w:cstheme="minorHAnsi"/>
          <w:kern w:val="0"/>
          <w:sz w:val="22"/>
          <w:szCs w:val="22"/>
          <w:lang w:val="en-AU" w:eastAsia="en-GB"/>
          <w14:ligatures w14:val="none"/>
        </w:rPr>
        <w:t xml:space="preserve"> are barriers to change.</w:t>
      </w:r>
    </w:p>
    <w:p w14:paraId="1EC6E587" w14:textId="77777777" w:rsidR="00D81DB8" w:rsidRPr="00D81DB8" w:rsidRDefault="00D81DB8" w:rsidP="00D81DB8">
      <w:pPr>
        <w:numPr>
          <w:ilvl w:val="0"/>
          <w:numId w:val="46"/>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Climate change is increasing both supply and water quality risks, yet climate impacts on water quality remain insufficiently integrated into planning, regulation and service delivery.</w:t>
      </w:r>
    </w:p>
    <w:p w14:paraId="4F603E9D" w14:textId="3724DC53" w:rsidR="00D81DB8" w:rsidRPr="00D81DB8" w:rsidRDefault="00D81DB8" w:rsidP="00D81DB8">
      <w:pPr>
        <w:numPr>
          <w:ilvl w:val="0"/>
          <w:numId w:val="46"/>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Emerging contaminants, expose weaknesses in existing governance, regulatory design and funding arrangements.</w:t>
      </w:r>
    </w:p>
    <w:p w14:paraId="3A4EED52" w14:textId="77777777" w:rsidR="00D81DB8" w:rsidRPr="00D81DB8" w:rsidRDefault="00D81DB8" w:rsidP="00D81DB8">
      <w:pPr>
        <w:numPr>
          <w:ilvl w:val="0"/>
          <w:numId w:val="46"/>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Community and First Nations participation often remains consultative, rather than embedded in ongoing governance, monitoring and accountability structures.</w:t>
      </w:r>
    </w:p>
    <w:p w14:paraId="57AF844F" w14:textId="77777777" w:rsidR="00D81DB8" w:rsidRDefault="00D81DB8" w:rsidP="00D81DB8">
      <w:pPr>
        <w:spacing w:after="120"/>
        <w:outlineLvl w:val="1"/>
        <w:rPr>
          <w:rFonts w:eastAsia="Times New Roman" w:cstheme="minorHAnsi"/>
          <w:kern w:val="0"/>
          <w:sz w:val="22"/>
          <w:szCs w:val="22"/>
          <w:lang w:val="en-AU" w:eastAsia="en-GB"/>
          <w14:ligatures w14:val="none"/>
        </w:rPr>
      </w:pPr>
    </w:p>
    <w:p w14:paraId="0B02C559" w14:textId="1E1A3A91" w:rsidR="00D81DB8" w:rsidRPr="00D81DB8" w:rsidRDefault="007A3562" w:rsidP="00D81DB8">
      <w:pPr>
        <w:pStyle w:val="WSAPHeading1"/>
      </w:pPr>
      <w:r>
        <w:t>2.3</w:t>
      </w:r>
      <w:r w:rsidR="00D81DB8" w:rsidRPr="00D81DB8">
        <w:t xml:space="preserve"> Priority Reform Actions (Next Three Years)</w:t>
      </w:r>
    </w:p>
    <w:p w14:paraId="0459AF6B" w14:textId="5F3D67F0"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WSAP suggests national water reform efforts would deliver the greatest benefit by prioritising a small number of implementation</w:t>
      </w:r>
      <w:r>
        <w:rPr>
          <w:rFonts w:eastAsia="Times New Roman" w:cstheme="minorHAnsi"/>
          <w:kern w:val="0"/>
          <w:sz w:val="22"/>
          <w:szCs w:val="22"/>
          <w:lang w:val="en-AU" w:eastAsia="en-GB"/>
          <w14:ligatures w14:val="none"/>
        </w:rPr>
        <w:t xml:space="preserve"> </w:t>
      </w:r>
      <w:r w:rsidRPr="00D81DB8">
        <w:rPr>
          <w:rFonts w:eastAsia="Times New Roman" w:cstheme="minorHAnsi"/>
          <w:kern w:val="0"/>
          <w:sz w:val="22"/>
          <w:szCs w:val="22"/>
          <w:lang w:val="en-AU" w:eastAsia="en-GB"/>
          <w14:ligatures w14:val="none"/>
        </w:rPr>
        <w:t>critical actions:</w:t>
      </w:r>
    </w:p>
    <w:p w14:paraId="7FAB50CE" w14:textId="324410DE" w:rsidR="00D81DB8" w:rsidRPr="00D81DB8" w:rsidRDefault="00D81DB8" w:rsidP="00D81DB8">
      <w:pPr>
        <w:numPr>
          <w:ilvl w:val="0"/>
          <w:numId w:val="47"/>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Strengthen basin</w:t>
      </w:r>
      <w:r>
        <w:rPr>
          <w:rFonts w:eastAsia="Times New Roman" w:cstheme="minorHAnsi"/>
          <w:kern w:val="0"/>
          <w:sz w:val="22"/>
          <w:szCs w:val="22"/>
          <w:lang w:val="en-AU" w:eastAsia="en-GB"/>
          <w14:ligatures w14:val="none"/>
        </w:rPr>
        <w:t>-</w:t>
      </w:r>
      <w:r w:rsidRPr="00D81DB8">
        <w:rPr>
          <w:rFonts w:eastAsia="Times New Roman" w:cstheme="minorHAnsi"/>
          <w:kern w:val="0"/>
          <w:sz w:val="22"/>
          <w:szCs w:val="22"/>
          <w:lang w:val="en-AU" w:eastAsia="en-GB"/>
          <w14:ligatures w14:val="none"/>
        </w:rPr>
        <w:t>scale coordination for water quality and wastewater, with clearer roles, responsibilities and accountability across agencies and service providers.</w:t>
      </w:r>
    </w:p>
    <w:p w14:paraId="6A47E87B" w14:textId="77777777" w:rsidR="00D81DB8" w:rsidRPr="00D81DB8" w:rsidRDefault="00D81DB8" w:rsidP="00D81DB8">
      <w:pPr>
        <w:numPr>
          <w:ilvl w:val="0"/>
          <w:numId w:val="47"/>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Make water quality outcomes explicit, measurable and reportable, including for industrial and urban wastewater, not only water quantity.</w:t>
      </w:r>
    </w:p>
    <w:p w14:paraId="63AE9FA8" w14:textId="77777777" w:rsidR="00D81DB8" w:rsidRPr="00D81DB8" w:rsidRDefault="00D81DB8" w:rsidP="00D81DB8">
      <w:pPr>
        <w:numPr>
          <w:ilvl w:val="0"/>
          <w:numId w:val="47"/>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Improve transparency and shared data systems to support evidence</w:t>
      </w:r>
      <w:r w:rsidRPr="00D81DB8">
        <w:rPr>
          <w:rFonts w:eastAsia="Times New Roman" w:cstheme="minorHAnsi"/>
          <w:kern w:val="0"/>
          <w:sz w:val="22"/>
          <w:szCs w:val="22"/>
          <w:lang w:val="en-AU" w:eastAsia="en-GB"/>
          <w14:ligatures w14:val="none"/>
        </w:rPr>
        <w:noBreakHyphen/>
        <w:t>based regulation, adaptive management and enforcement.</w:t>
      </w:r>
    </w:p>
    <w:p w14:paraId="3D2FDC3A" w14:textId="6F098FAE" w:rsidR="00D81DB8" w:rsidRPr="00D81DB8" w:rsidRDefault="00D81DB8" w:rsidP="00D81DB8">
      <w:pPr>
        <w:numPr>
          <w:ilvl w:val="0"/>
          <w:numId w:val="47"/>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Embed equity and First Nations participation in governance, moving beyond strategy documents to practical decision</w:t>
      </w:r>
      <w:r w:rsidRPr="00D81DB8">
        <w:rPr>
          <w:rFonts w:eastAsia="Times New Roman" w:cstheme="minorHAnsi"/>
          <w:kern w:val="0"/>
          <w:sz w:val="22"/>
          <w:szCs w:val="22"/>
          <w:lang w:val="en-AU" w:eastAsia="en-GB"/>
          <w14:ligatures w14:val="none"/>
        </w:rPr>
        <w:noBreakHyphen/>
        <w:t>making and oversight roles.</w:t>
      </w:r>
      <w:r w:rsidR="00CD6F6D">
        <w:rPr>
          <w:rFonts w:eastAsia="Times New Roman" w:cstheme="minorHAnsi"/>
          <w:kern w:val="0"/>
          <w:sz w:val="22"/>
          <w:szCs w:val="22"/>
          <w:lang w:val="en-AU" w:eastAsia="en-GB"/>
          <w14:ligatures w14:val="none"/>
        </w:rPr>
        <w:t xml:space="preserve"> With increased governance roles </w:t>
      </w:r>
      <w:r w:rsidR="00F226FF">
        <w:rPr>
          <w:rFonts w:eastAsia="Times New Roman" w:cstheme="minorHAnsi"/>
          <w:kern w:val="0"/>
          <w:sz w:val="22"/>
          <w:szCs w:val="22"/>
          <w:lang w:val="en-AU" w:eastAsia="en-GB"/>
          <w14:ligatures w14:val="none"/>
        </w:rPr>
        <w:t>for First Nations representa</w:t>
      </w:r>
      <w:r w:rsidR="00550E7A">
        <w:rPr>
          <w:rFonts w:eastAsia="Times New Roman" w:cstheme="minorHAnsi"/>
          <w:kern w:val="0"/>
          <w:sz w:val="22"/>
          <w:szCs w:val="22"/>
          <w:lang w:val="en-AU" w:eastAsia="en-GB"/>
          <w14:ligatures w14:val="none"/>
        </w:rPr>
        <w:t xml:space="preserve">tives </w:t>
      </w:r>
      <w:r w:rsidR="00CD6F6D">
        <w:rPr>
          <w:rFonts w:eastAsia="Times New Roman" w:cstheme="minorHAnsi"/>
          <w:kern w:val="0"/>
          <w:sz w:val="22"/>
          <w:szCs w:val="22"/>
          <w:lang w:val="en-AU" w:eastAsia="en-GB"/>
          <w14:ligatures w14:val="none"/>
        </w:rPr>
        <w:t xml:space="preserve">comes </w:t>
      </w:r>
      <w:r w:rsidR="00F226FF">
        <w:rPr>
          <w:rFonts w:eastAsia="Times New Roman" w:cstheme="minorHAnsi"/>
          <w:kern w:val="0"/>
          <w:sz w:val="22"/>
          <w:szCs w:val="22"/>
          <w:lang w:val="en-AU" w:eastAsia="en-GB"/>
          <w14:ligatures w14:val="none"/>
        </w:rPr>
        <w:t>the necessity to reinstate equity in water allocations</w:t>
      </w:r>
      <w:r w:rsidR="00550E7A">
        <w:rPr>
          <w:rFonts w:eastAsia="Times New Roman" w:cstheme="minorHAnsi"/>
          <w:kern w:val="0"/>
          <w:sz w:val="22"/>
          <w:szCs w:val="22"/>
          <w:lang w:val="en-AU" w:eastAsia="en-GB"/>
          <w14:ligatures w14:val="none"/>
        </w:rPr>
        <w:t xml:space="preserve"> and a clear pathway to reversing Aqua Nullius.</w:t>
      </w:r>
    </w:p>
    <w:p w14:paraId="206D53C3" w14:textId="5396C912" w:rsidR="007A3562" w:rsidRDefault="007A3562" w:rsidP="00D81DB8">
      <w:pPr>
        <w:spacing w:after="120"/>
        <w:outlineLvl w:val="1"/>
        <w:rPr>
          <w:rFonts w:eastAsia="Times New Roman" w:cstheme="minorHAnsi"/>
          <w:kern w:val="0"/>
          <w:sz w:val="22"/>
          <w:szCs w:val="22"/>
          <w:lang w:val="en-AU" w:eastAsia="en-GB"/>
          <w14:ligatures w14:val="none"/>
        </w:rPr>
      </w:pPr>
    </w:p>
    <w:p w14:paraId="2A28072E" w14:textId="5AC4CDA5" w:rsidR="00D81DB8" w:rsidRPr="00D81DB8" w:rsidRDefault="007B1DAC" w:rsidP="00D81DB8">
      <w:pPr>
        <w:pStyle w:val="WSAPHeading1"/>
      </w:pPr>
      <w:r>
        <w:t>3</w:t>
      </w:r>
      <w:r w:rsidR="00D81DB8" w:rsidRPr="00D81DB8">
        <w:t xml:space="preserve">. </w:t>
      </w:r>
      <w:r w:rsidR="00E23484">
        <w:t xml:space="preserve">Part B </w:t>
      </w:r>
      <w:r w:rsidR="00813D0F">
        <w:t xml:space="preserve">- </w:t>
      </w:r>
      <w:r w:rsidR="00D81DB8" w:rsidRPr="00D81DB8">
        <w:t>Secure, Resilient and Sustainable Water Services</w:t>
      </w:r>
    </w:p>
    <w:p w14:paraId="60D4B833" w14:textId="77777777" w:rsidR="00813D0F" w:rsidRDefault="00813D0F" w:rsidP="00D81DB8">
      <w:pPr>
        <w:spacing w:after="120"/>
        <w:rPr>
          <w:rFonts w:eastAsia="Times New Roman" w:cstheme="minorHAnsi"/>
          <w:kern w:val="0"/>
          <w:sz w:val="22"/>
          <w:szCs w:val="22"/>
          <w:lang w:val="en-AU" w:eastAsia="en-GB"/>
          <w14:ligatures w14:val="none"/>
        </w:rPr>
      </w:pPr>
    </w:p>
    <w:p w14:paraId="5CA826A2" w14:textId="473C9D93"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WSAP’s engagement with water utilities, regulators and industrial water users indicates that current water service arrangements are under growing pressure from:</w:t>
      </w:r>
    </w:p>
    <w:p w14:paraId="39DEF429" w14:textId="77777777" w:rsidR="00D81DB8" w:rsidRPr="00D81DB8" w:rsidRDefault="00D81DB8" w:rsidP="00D81DB8">
      <w:pPr>
        <w:numPr>
          <w:ilvl w:val="0"/>
          <w:numId w:val="48"/>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increasing climate variability and extreme events,</w:t>
      </w:r>
    </w:p>
    <w:p w14:paraId="3949A488" w14:textId="77777777" w:rsidR="00D81DB8" w:rsidRPr="00D81DB8" w:rsidRDefault="00D81DB8" w:rsidP="00D81DB8">
      <w:pPr>
        <w:numPr>
          <w:ilvl w:val="0"/>
          <w:numId w:val="48"/>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ageing infrastructure and capital renewal backlogs,</w:t>
      </w:r>
    </w:p>
    <w:p w14:paraId="5939D4DD" w14:textId="77777777" w:rsidR="00D81DB8" w:rsidRPr="00D81DB8" w:rsidRDefault="00D81DB8" w:rsidP="00D81DB8">
      <w:pPr>
        <w:numPr>
          <w:ilvl w:val="0"/>
          <w:numId w:val="48"/>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affordability pressures on households and businesses,</w:t>
      </w:r>
    </w:p>
    <w:p w14:paraId="1AA80BDD" w14:textId="77777777" w:rsidR="00D81DB8" w:rsidRPr="00D81DB8" w:rsidRDefault="00D81DB8" w:rsidP="00D81DB8">
      <w:pPr>
        <w:numPr>
          <w:ilvl w:val="0"/>
          <w:numId w:val="48"/>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lastRenderedPageBreak/>
        <w:t>rising public expectations around environmental performance.</w:t>
      </w:r>
    </w:p>
    <w:p w14:paraId="3BDBCE24" w14:textId="77777777"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Without strengthened governance and investment settings, these pressures risk being shifted to future customers or communities.</w:t>
      </w:r>
    </w:p>
    <w:p w14:paraId="2CDB908E" w14:textId="77777777" w:rsidR="00D81DB8" w:rsidRDefault="00D81DB8" w:rsidP="00D81DB8">
      <w:pPr>
        <w:spacing w:after="120"/>
        <w:outlineLvl w:val="1"/>
        <w:rPr>
          <w:rFonts w:eastAsia="Times New Roman" w:cstheme="minorHAnsi"/>
          <w:kern w:val="0"/>
          <w:sz w:val="22"/>
          <w:szCs w:val="22"/>
          <w:lang w:val="en-AU" w:eastAsia="en-GB"/>
          <w14:ligatures w14:val="none"/>
        </w:rPr>
      </w:pPr>
    </w:p>
    <w:p w14:paraId="1B67F2CF" w14:textId="4B1222A9" w:rsidR="00D81DB8" w:rsidRPr="00D81DB8" w:rsidRDefault="00272C03" w:rsidP="00D81DB8">
      <w:pPr>
        <w:pStyle w:val="WSAPHeading1"/>
      </w:pPr>
      <w:r>
        <w:t>3.1 Theme 1 -</w:t>
      </w:r>
      <w:r w:rsidR="00D81DB8" w:rsidRPr="00D81DB8">
        <w:t xml:space="preserve"> Pricing, Economic Regulation and Customer Engagement</w:t>
      </w:r>
    </w:p>
    <w:p w14:paraId="7DDAB04F" w14:textId="77777777"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Where independent economic regulation is strong, transparent and insulated from short</w:t>
      </w:r>
      <w:r w:rsidRPr="00D81DB8">
        <w:rPr>
          <w:rFonts w:eastAsia="Times New Roman" w:cstheme="minorHAnsi"/>
          <w:kern w:val="0"/>
          <w:sz w:val="22"/>
          <w:szCs w:val="22"/>
          <w:lang w:val="en-AU" w:eastAsia="en-GB"/>
          <w14:ligatures w14:val="none"/>
        </w:rPr>
        <w:noBreakHyphen/>
        <w:t>term political intervention, WSAP consistently sees improved outcomes in terms of:</w:t>
      </w:r>
    </w:p>
    <w:p w14:paraId="49AAC0FB" w14:textId="77777777" w:rsidR="00D81DB8" w:rsidRPr="00D81DB8" w:rsidRDefault="00D81DB8" w:rsidP="00D81DB8">
      <w:pPr>
        <w:numPr>
          <w:ilvl w:val="0"/>
          <w:numId w:val="49"/>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asset stewardship,</w:t>
      </w:r>
    </w:p>
    <w:p w14:paraId="36BA47CF" w14:textId="77777777" w:rsidR="00D81DB8" w:rsidRPr="00D81DB8" w:rsidRDefault="00D81DB8" w:rsidP="00D81DB8">
      <w:pPr>
        <w:numPr>
          <w:ilvl w:val="0"/>
          <w:numId w:val="49"/>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long</w:t>
      </w:r>
      <w:r w:rsidRPr="00D81DB8">
        <w:rPr>
          <w:rFonts w:eastAsia="Times New Roman" w:cstheme="minorHAnsi"/>
          <w:kern w:val="0"/>
          <w:sz w:val="22"/>
          <w:szCs w:val="22"/>
          <w:lang w:val="en-AU" w:eastAsia="en-GB"/>
          <w14:ligatures w14:val="none"/>
        </w:rPr>
        <w:noBreakHyphen/>
        <w:t>term planning,</w:t>
      </w:r>
    </w:p>
    <w:p w14:paraId="236195E2" w14:textId="77777777" w:rsidR="00D81DB8" w:rsidRPr="00D81DB8" w:rsidRDefault="00D81DB8" w:rsidP="00D81DB8">
      <w:pPr>
        <w:numPr>
          <w:ilvl w:val="0"/>
          <w:numId w:val="49"/>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clarity around trade</w:t>
      </w:r>
      <w:r w:rsidRPr="00D81DB8">
        <w:rPr>
          <w:rFonts w:eastAsia="Times New Roman" w:cstheme="minorHAnsi"/>
          <w:kern w:val="0"/>
          <w:sz w:val="22"/>
          <w:szCs w:val="22"/>
          <w:lang w:val="en-AU" w:eastAsia="en-GB"/>
          <w14:ligatures w14:val="none"/>
        </w:rPr>
        <w:noBreakHyphen/>
        <w:t>offs between cost recovery, service reliability and affordability.</w:t>
      </w:r>
    </w:p>
    <w:p w14:paraId="71BFD617" w14:textId="77777777"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Broad price suppression, by contrast, often results in deferred maintenance, reduced resilience or sharper future bill shocks. WSAP supports cost</w:t>
      </w:r>
      <w:r w:rsidRPr="00D81DB8">
        <w:rPr>
          <w:rFonts w:eastAsia="Times New Roman" w:cstheme="minorHAnsi"/>
          <w:kern w:val="0"/>
          <w:sz w:val="22"/>
          <w:szCs w:val="22"/>
          <w:lang w:val="en-AU" w:eastAsia="en-GB"/>
          <w14:ligatures w14:val="none"/>
        </w:rPr>
        <w:noBreakHyphen/>
        <w:t>reflective pricing as the default, with affordability addressed through targeted, transparent support mechanisms rather than system</w:t>
      </w:r>
      <w:r w:rsidRPr="00D81DB8">
        <w:rPr>
          <w:rFonts w:eastAsia="Times New Roman" w:cstheme="minorHAnsi"/>
          <w:kern w:val="0"/>
          <w:sz w:val="22"/>
          <w:szCs w:val="22"/>
          <w:lang w:val="en-AU" w:eastAsia="en-GB"/>
          <w14:ligatures w14:val="none"/>
        </w:rPr>
        <w:noBreakHyphen/>
        <w:t>wide price distortion.</w:t>
      </w:r>
    </w:p>
    <w:p w14:paraId="67852C23" w14:textId="0FCD65A9" w:rsidR="00D81DB8" w:rsidRPr="00D81DB8" w:rsidRDefault="00D81DB8" w:rsidP="00D81DB8">
      <w:pPr>
        <w:pStyle w:val="WSAPHeading1"/>
      </w:pPr>
      <w:r w:rsidRPr="00D81DB8">
        <w:t>Water stewardship and shared responsibility</w:t>
      </w:r>
    </w:p>
    <w:p w14:paraId="7AFB173F" w14:textId="77777777"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Water Stewardship Asia Pacific has seen growing value in approaches that promote shared responsibility for water efficiency and resilience, alongside traditional utility</w:t>
      </w:r>
      <w:r w:rsidRPr="00D81DB8">
        <w:rPr>
          <w:rFonts w:eastAsia="Times New Roman" w:cstheme="minorHAnsi"/>
          <w:kern w:val="0"/>
          <w:sz w:val="22"/>
          <w:szCs w:val="22"/>
          <w:lang w:val="en-AU" w:eastAsia="en-GB"/>
          <w14:ligatures w14:val="none"/>
        </w:rPr>
        <w:noBreakHyphen/>
        <w:t>led and supply</w:t>
      </w:r>
      <w:r w:rsidRPr="00D81DB8">
        <w:rPr>
          <w:rFonts w:eastAsia="Times New Roman" w:cstheme="minorHAnsi"/>
          <w:kern w:val="0"/>
          <w:sz w:val="22"/>
          <w:szCs w:val="22"/>
          <w:lang w:val="en-AU" w:eastAsia="en-GB"/>
          <w14:ligatures w14:val="none"/>
        </w:rPr>
        <w:noBreakHyphen/>
        <w:t>side responses.</w:t>
      </w:r>
    </w:p>
    <w:p w14:paraId="0DB7D89B" w14:textId="66937DB0"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Through the Water Stewardship Water Road</w:t>
      </w:r>
      <w:r>
        <w:rPr>
          <w:rFonts w:eastAsia="Times New Roman" w:cstheme="minorHAnsi"/>
          <w:kern w:val="0"/>
          <w:sz w:val="22"/>
          <w:szCs w:val="22"/>
          <w:lang w:val="en-AU" w:eastAsia="en-GB"/>
          <w14:ligatures w14:val="none"/>
        </w:rPr>
        <w:t>M</w:t>
      </w:r>
      <w:r w:rsidRPr="00D81DB8">
        <w:rPr>
          <w:rFonts w:eastAsia="Times New Roman" w:cstheme="minorHAnsi"/>
          <w:kern w:val="0"/>
          <w:sz w:val="22"/>
          <w:szCs w:val="22"/>
          <w:lang w:val="en-AU" w:eastAsia="en-GB"/>
          <w14:ligatures w14:val="none"/>
        </w:rPr>
        <w:t xml:space="preserve">ap, WSAP is supporting water utilities to engage customers </w:t>
      </w:r>
      <w:r>
        <w:rPr>
          <w:rFonts w:eastAsia="Times New Roman" w:cstheme="minorHAnsi"/>
          <w:kern w:val="0"/>
          <w:sz w:val="22"/>
          <w:szCs w:val="22"/>
          <w:lang w:val="en-AU" w:eastAsia="en-GB"/>
          <w14:ligatures w14:val="none"/>
        </w:rPr>
        <w:t>-</w:t>
      </w:r>
      <w:r w:rsidRPr="00D81DB8">
        <w:rPr>
          <w:rFonts w:eastAsia="Times New Roman" w:cstheme="minorHAnsi"/>
          <w:kern w:val="0"/>
          <w:sz w:val="22"/>
          <w:szCs w:val="22"/>
          <w:lang w:val="en-AU" w:eastAsia="en-GB"/>
          <w14:ligatures w14:val="none"/>
        </w:rPr>
        <w:t xml:space="preserve"> including households, businesses and institutions </w:t>
      </w:r>
      <w:r>
        <w:rPr>
          <w:rFonts w:eastAsia="Times New Roman" w:cstheme="minorHAnsi"/>
          <w:kern w:val="0"/>
          <w:sz w:val="22"/>
          <w:szCs w:val="22"/>
          <w:lang w:val="en-AU" w:eastAsia="en-GB"/>
          <w14:ligatures w14:val="none"/>
        </w:rPr>
        <w:t>-</w:t>
      </w:r>
      <w:r w:rsidRPr="00D81DB8">
        <w:rPr>
          <w:rFonts w:eastAsia="Times New Roman" w:cstheme="minorHAnsi"/>
          <w:kern w:val="0"/>
          <w:sz w:val="22"/>
          <w:szCs w:val="22"/>
          <w:lang w:val="en-AU" w:eastAsia="en-GB"/>
          <w14:ligatures w14:val="none"/>
        </w:rPr>
        <w:t xml:space="preserve"> to improve water efficiency, increase awareness of water quality and climate risks, and encourage community</w:t>
      </w:r>
      <w:r w:rsidRPr="00D81DB8">
        <w:rPr>
          <w:rFonts w:eastAsia="Times New Roman" w:cstheme="minorHAnsi"/>
          <w:kern w:val="0"/>
          <w:sz w:val="22"/>
          <w:szCs w:val="22"/>
          <w:lang w:val="en-AU" w:eastAsia="en-GB"/>
          <w14:ligatures w14:val="none"/>
        </w:rPr>
        <w:noBreakHyphen/>
        <w:t>led and collective actions at catchment and neighbourhood scales.</w:t>
      </w:r>
    </w:p>
    <w:p w14:paraId="60FD6A6E" w14:textId="77777777"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The Water Roadmap is also being used by a State Government to assess local government preparedness for climate</w:t>
      </w:r>
      <w:r w:rsidRPr="00D81DB8">
        <w:rPr>
          <w:rFonts w:eastAsia="Times New Roman" w:cstheme="minorHAnsi"/>
          <w:kern w:val="0"/>
          <w:sz w:val="22"/>
          <w:szCs w:val="22"/>
          <w:lang w:val="en-AU" w:eastAsia="en-GB"/>
          <w14:ligatures w14:val="none"/>
        </w:rPr>
        <w:noBreakHyphen/>
        <w:t>related water risks, helping to identify gaps in local councils’ planning, coordination and capability. This has revealed substantial variation in readiness across councils, particularly in relation to climate impacts on water services, water quality and community resilience.</w:t>
      </w:r>
    </w:p>
    <w:p w14:paraId="74E8D9AC" w14:textId="77777777"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WSAP’s experience suggests that stewardship</w:t>
      </w:r>
      <w:r w:rsidRPr="00D81DB8">
        <w:rPr>
          <w:rFonts w:eastAsia="Times New Roman" w:cstheme="minorHAnsi"/>
          <w:kern w:val="0"/>
          <w:sz w:val="22"/>
          <w:szCs w:val="22"/>
          <w:lang w:val="en-AU" w:eastAsia="en-GB"/>
          <w14:ligatures w14:val="none"/>
        </w:rPr>
        <w:noBreakHyphen/>
        <w:t>based tools which create a shared and transparent view of risk and preparedness can materially improve coordination between utilities, councils and state agencies, strengthen demand management, and support more resilient long</w:t>
      </w:r>
      <w:r w:rsidRPr="00D81DB8">
        <w:rPr>
          <w:rFonts w:eastAsia="Times New Roman" w:cstheme="minorHAnsi"/>
          <w:kern w:val="0"/>
          <w:sz w:val="22"/>
          <w:szCs w:val="22"/>
          <w:lang w:val="en-AU" w:eastAsia="en-GB"/>
          <w14:ligatures w14:val="none"/>
        </w:rPr>
        <w:noBreakHyphen/>
        <w:t>term service outcomes.</w:t>
      </w:r>
    </w:p>
    <w:p w14:paraId="6C7B59C4" w14:textId="77777777" w:rsidR="00D81DB8" w:rsidRDefault="00D81DB8" w:rsidP="00D81DB8">
      <w:pPr>
        <w:spacing w:after="120"/>
        <w:outlineLvl w:val="1"/>
        <w:rPr>
          <w:rFonts w:eastAsia="Times New Roman" w:cstheme="minorHAnsi"/>
          <w:kern w:val="0"/>
          <w:sz w:val="22"/>
          <w:szCs w:val="22"/>
          <w:lang w:val="en-AU" w:eastAsia="en-GB"/>
          <w14:ligatures w14:val="none"/>
        </w:rPr>
      </w:pPr>
    </w:p>
    <w:p w14:paraId="4FCBAD2C" w14:textId="11C88091" w:rsidR="00D81DB8" w:rsidRPr="00D81DB8" w:rsidRDefault="007E2763" w:rsidP="00D81DB8">
      <w:pPr>
        <w:pStyle w:val="WSAPHeading1"/>
      </w:pPr>
      <w:r>
        <w:t>3.2</w:t>
      </w:r>
      <w:r w:rsidR="00D81DB8" w:rsidRPr="00D81DB8">
        <w:t xml:space="preserve"> </w:t>
      </w:r>
      <w:r>
        <w:t xml:space="preserve">Theme 2 </w:t>
      </w:r>
      <w:r w:rsidR="001E39BB">
        <w:t xml:space="preserve">&amp; 3 </w:t>
      </w:r>
      <w:r>
        <w:t xml:space="preserve">- </w:t>
      </w:r>
      <w:r w:rsidR="00D81DB8" w:rsidRPr="00D81DB8">
        <w:t>Governance, Equity and Regional Considerations</w:t>
      </w:r>
    </w:p>
    <w:p w14:paraId="53BF4F8B" w14:textId="77777777"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WSAP’s work in regional and industrial contexts highlights that:</w:t>
      </w:r>
    </w:p>
    <w:p w14:paraId="6D5B6A2D" w14:textId="77777777" w:rsidR="00D81DB8" w:rsidRPr="00D81DB8" w:rsidRDefault="00D81DB8" w:rsidP="00D81DB8">
      <w:pPr>
        <w:numPr>
          <w:ilvl w:val="0"/>
          <w:numId w:val="50"/>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regional and remote providers face structural disadvantages that require explicit recognition in funding and governance arrangements, rather than ad</w:t>
      </w:r>
      <w:r w:rsidRPr="00D81DB8">
        <w:rPr>
          <w:rFonts w:eastAsia="Times New Roman" w:cstheme="minorHAnsi"/>
          <w:kern w:val="0"/>
          <w:sz w:val="22"/>
          <w:szCs w:val="22"/>
          <w:lang w:val="en-AU" w:eastAsia="en-GB"/>
          <w14:ligatures w14:val="none"/>
        </w:rPr>
        <w:noBreakHyphen/>
        <w:t xml:space="preserve">hoc </w:t>
      </w:r>
      <w:proofErr w:type="gramStart"/>
      <w:r w:rsidRPr="00D81DB8">
        <w:rPr>
          <w:rFonts w:eastAsia="Times New Roman" w:cstheme="minorHAnsi"/>
          <w:kern w:val="0"/>
          <w:sz w:val="22"/>
          <w:szCs w:val="22"/>
          <w:lang w:val="en-AU" w:eastAsia="en-GB"/>
          <w14:ligatures w14:val="none"/>
        </w:rPr>
        <w:t>grants;</w:t>
      </w:r>
      <w:proofErr w:type="gramEnd"/>
    </w:p>
    <w:p w14:paraId="670522A7" w14:textId="13C7C0F5" w:rsidR="00D81DB8" w:rsidRPr="00D81DB8" w:rsidRDefault="00D81DB8" w:rsidP="00D81DB8">
      <w:pPr>
        <w:numPr>
          <w:ilvl w:val="0"/>
          <w:numId w:val="50"/>
        </w:num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 xml:space="preserve">outcomes improve when communities </w:t>
      </w:r>
      <w:r>
        <w:rPr>
          <w:rFonts w:eastAsia="Times New Roman" w:cstheme="minorHAnsi"/>
          <w:kern w:val="0"/>
          <w:sz w:val="22"/>
          <w:szCs w:val="22"/>
          <w:lang w:val="en-AU" w:eastAsia="en-GB"/>
          <w14:ligatures w14:val="none"/>
        </w:rPr>
        <w:t>-</w:t>
      </w:r>
      <w:r w:rsidRPr="00D81DB8">
        <w:rPr>
          <w:rFonts w:eastAsia="Times New Roman" w:cstheme="minorHAnsi"/>
          <w:kern w:val="0"/>
          <w:sz w:val="22"/>
          <w:szCs w:val="22"/>
          <w:lang w:val="en-AU" w:eastAsia="en-GB"/>
          <w14:ligatures w14:val="none"/>
        </w:rPr>
        <w:t xml:space="preserve"> including First Nations communities </w:t>
      </w:r>
      <w:r>
        <w:rPr>
          <w:rFonts w:eastAsia="Times New Roman" w:cstheme="minorHAnsi"/>
          <w:kern w:val="0"/>
          <w:sz w:val="22"/>
          <w:szCs w:val="22"/>
          <w:lang w:val="en-AU" w:eastAsia="en-GB"/>
          <w14:ligatures w14:val="none"/>
        </w:rPr>
        <w:t>-</w:t>
      </w:r>
      <w:r w:rsidRPr="00D81DB8">
        <w:rPr>
          <w:rFonts w:eastAsia="Times New Roman" w:cstheme="minorHAnsi"/>
          <w:kern w:val="0"/>
          <w:sz w:val="22"/>
          <w:szCs w:val="22"/>
          <w:lang w:val="en-AU" w:eastAsia="en-GB"/>
          <w14:ligatures w14:val="none"/>
        </w:rPr>
        <w:t xml:space="preserve"> are involved in ongoing governance, monitoring and accountability, not only consultation.</w:t>
      </w:r>
    </w:p>
    <w:p w14:paraId="4B0F467F" w14:textId="5DF85F59" w:rsidR="00D81DB8" w:rsidRPr="00D81DB8" w:rsidRDefault="00D81DB8" w:rsidP="00D81DB8">
      <w:pPr>
        <w:spacing w:after="120"/>
        <w:rPr>
          <w:rFonts w:eastAsia="Times New Roman" w:cstheme="minorHAnsi"/>
          <w:kern w:val="0"/>
          <w:sz w:val="22"/>
          <w:szCs w:val="22"/>
          <w:lang w:val="en-AU" w:eastAsia="en-GB"/>
          <w14:ligatures w14:val="none"/>
        </w:rPr>
      </w:pPr>
      <w:r w:rsidRPr="00D81DB8">
        <w:rPr>
          <w:rFonts w:eastAsia="Times New Roman" w:cstheme="minorHAnsi"/>
          <w:kern w:val="0"/>
          <w:sz w:val="22"/>
          <w:szCs w:val="22"/>
          <w:lang w:val="en-AU" w:eastAsia="en-GB"/>
          <w14:ligatures w14:val="none"/>
        </w:rPr>
        <w:t>Alternative models such as regional collaboration</w:t>
      </w:r>
      <w:r>
        <w:rPr>
          <w:rFonts w:eastAsia="Times New Roman" w:cstheme="minorHAnsi"/>
          <w:kern w:val="0"/>
          <w:sz w:val="22"/>
          <w:szCs w:val="22"/>
          <w:lang w:val="en-AU" w:eastAsia="en-GB"/>
          <w14:ligatures w14:val="none"/>
        </w:rPr>
        <w:t xml:space="preserve"> and</w:t>
      </w:r>
      <w:r w:rsidRPr="00D81DB8">
        <w:rPr>
          <w:rFonts w:eastAsia="Times New Roman" w:cstheme="minorHAnsi"/>
          <w:kern w:val="0"/>
          <w:sz w:val="22"/>
          <w:szCs w:val="22"/>
          <w:lang w:val="en-AU" w:eastAsia="en-GB"/>
          <w14:ligatures w14:val="none"/>
        </w:rPr>
        <w:t xml:space="preserve"> shared services can improve performance where they are locally designed and supported and aligned with community priorities.</w:t>
      </w:r>
      <w:r w:rsidR="00B95DCA">
        <w:rPr>
          <w:rFonts w:eastAsia="Times New Roman" w:cstheme="minorHAnsi"/>
          <w:kern w:val="0"/>
          <w:sz w:val="22"/>
          <w:szCs w:val="22"/>
          <w:lang w:val="en-AU" w:eastAsia="en-GB"/>
          <w14:ligatures w14:val="none"/>
        </w:rPr>
        <w:t xml:space="preserve"> Interfaces for private sector </w:t>
      </w:r>
      <w:r w:rsidR="00617ACE">
        <w:rPr>
          <w:rFonts w:eastAsia="Times New Roman" w:cstheme="minorHAnsi"/>
          <w:kern w:val="0"/>
          <w:sz w:val="22"/>
          <w:szCs w:val="22"/>
          <w:lang w:val="en-AU" w:eastAsia="en-GB"/>
          <w14:ligatures w14:val="none"/>
        </w:rPr>
        <w:t xml:space="preserve">support </w:t>
      </w:r>
      <w:r w:rsidR="00B95DCA">
        <w:rPr>
          <w:rFonts w:eastAsia="Times New Roman" w:cstheme="minorHAnsi"/>
          <w:kern w:val="0"/>
          <w:sz w:val="22"/>
          <w:szCs w:val="22"/>
          <w:lang w:val="en-AU" w:eastAsia="en-GB"/>
          <w14:ligatures w14:val="none"/>
        </w:rPr>
        <w:t>that prioritise procurement efficiency</w:t>
      </w:r>
      <w:r w:rsidR="00617ACE">
        <w:rPr>
          <w:rFonts w:eastAsia="Times New Roman" w:cstheme="minorHAnsi"/>
          <w:kern w:val="0"/>
          <w:sz w:val="22"/>
          <w:szCs w:val="22"/>
          <w:lang w:val="en-AU" w:eastAsia="en-GB"/>
          <w14:ligatures w14:val="none"/>
        </w:rPr>
        <w:t>, tenure</w:t>
      </w:r>
      <w:r w:rsidR="00B95DCA">
        <w:rPr>
          <w:rFonts w:eastAsia="Times New Roman" w:cstheme="minorHAnsi"/>
          <w:kern w:val="0"/>
          <w:sz w:val="22"/>
          <w:szCs w:val="22"/>
          <w:lang w:val="en-AU" w:eastAsia="en-GB"/>
          <w14:ligatures w14:val="none"/>
        </w:rPr>
        <w:t xml:space="preserve"> and expediency</w:t>
      </w:r>
      <w:r w:rsidR="00617ACE">
        <w:rPr>
          <w:rFonts w:eastAsia="Times New Roman" w:cstheme="minorHAnsi"/>
          <w:kern w:val="0"/>
          <w:sz w:val="22"/>
          <w:szCs w:val="22"/>
          <w:lang w:val="en-AU" w:eastAsia="en-GB"/>
          <w14:ligatures w14:val="none"/>
        </w:rPr>
        <w:t xml:space="preserve"> need to be developed</w:t>
      </w:r>
    </w:p>
    <w:p w14:paraId="1208867F" w14:textId="77777777" w:rsidR="00D81DB8" w:rsidRDefault="00D81DB8" w:rsidP="00D81DB8">
      <w:pPr>
        <w:spacing w:after="120"/>
        <w:outlineLvl w:val="1"/>
        <w:rPr>
          <w:rFonts w:eastAsia="Times New Roman" w:cstheme="minorHAnsi"/>
          <w:kern w:val="0"/>
          <w:sz w:val="22"/>
          <w:szCs w:val="22"/>
          <w:lang w:val="en-AU" w:eastAsia="en-GB"/>
          <w14:ligatures w14:val="none"/>
        </w:rPr>
      </w:pPr>
    </w:p>
    <w:p w14:paraId="1FFBA574" w14:textId="53F905FA" w:rsidR="00D81DB8" w:rsidRPr="00D81DB8" w:rsidRDefault="001E39BB" w:rsidP="00D81DB8">
      <w:pPr>
        <w:pStyle w:val="WSAPHeading1"/>
      </w:pPr>
      <w:r>
        <w:t>4</w:t>
      </w:r>
      <w:r w:rsidR="00D81DB8" w:rsidRPr="00D81DB8">
        <w:t>. Closing Remarks</w:t>
      </w:r>
    </w:p>
    <w:p w14:paraId="64AC1794" w14:textId="77777777" w:rsidR="00C651AF" w:rsidRPr="00C651AF" w:rsidRDefault="00C651AF" w:rsidP="00C651AF">
      <w:pPr>
        <w:spacing w:after="120"/>
        <w:rPr>
          <w:rFonts w:eastAsia="Times New Roman" w:cstheme="minorHAnsi"/>
          <w:kern w:val="0"/>
          <w:sz w:val="22"/>
          <w:szCs w:val="22"/>
          <w:lang w:val="en-AU" w:eastAsia="en-GB"/>
          <w14:ligatures w14:val="none"/>
        </w:rPr>
      </w:pPr>
      <w:r w:rsidRPr="00C651AF">
        <w:rPr>
          <w:rFonts w:eastAsia="Times New Roman" w:cstheme="minorHAnsi"/>
          <w:kern w:val="0"/>
          <w:sz w:val="22"/>
          <w:szCs w:val="22"/>
          <w:lang w:val="en-AU" w:eastAsia="en-GB"/>
          <w14:ligatures w14:val="none"/>
        </w:rPr>
        <w:t>Australia’s water reform framework remains strong, but delivering its objectives in practice will increasingly depend on how effectively reform is implemented at catchment scale, and how well it reflects the principles of responsible water stewardship.</w:t>
      </w:r>
    </w:p>
    <w:p w14:paraId="3911854C" w14:textId="77777777" w:rsidR="00C651AF" w:rsidRPr="00C651AF" w:rsidRDefault="00C651AF" w:rsidP="00C651AF">
      <w:pPr>
        <w:spacing w:after="120"/>
        <w:rPr>
          <w:rFonts w:eastAsia="Times New Roman" w:cstheme="minorHAnsi"/>
          <w:kern w:val="0"/>
          <w:sz w:val="22"/>
          <w:szCs w:val="22"/>
          <w:lang w:val="en-AU" w:eastAsia="en-GB"/>
          <w14:ligatures w14:val="none"/>
        </w:rPr>
      </w:pPr>
      <w:r w:rsidRPr="00C651AF">
        <w:rPr>
          <w:rFonts w:eastAsia="Times New Roman" w:cstheme="minorHAnsi"/>
          <w:kern w:val="0"/>
          <w:sz w:val="22"/>
          <w:szCs w:val="22"/>
          <w:lang w:val="en-AU" w:eastAsia="en-GB"/>
          <w14:ligatures w14:val="none"/>
        </w:rPr>
        <w:t>From Water Stewardship Asia Pacific’s experience, responsible water use must be environmentally sustainable, culturally and socially equitable, and economically beneficial over the long term. These outcomes cannot be achieved through regulation, infrastructure or pricing alone. They require inclusive, collaborative processes that engage governments, utilities, water users, communities and First Nations peoples as shared custodians of water resources.</w:t>
      </w:r>
    </w:p>
    <w:p w14:paraId="70338A1A" w14:textId="67146348" w:rsidR="00C651AF" w:rsidRPr="00C651AF" w:rsidRDefault="00C651AF" w:rsidP="00C651AF">
      <w:pPr>
        <w:spacing w:after="120"/>
        <w:rPr>
          <w:rFonts w:eastAsia="Times New Roman" w:cstheme="minorHAnsi"/>
          <w:kern w:val="0"/>
          <w:sz w:val="22"/>
          <w:szCs w:val="22"/>
          <w:lang w:val="en-AU" w:eastAsia="en-GB"/>
          <w14:ligatures w14:val="none"/>
        </w:rPr>
      </w:pPr>
      <w:r w:rsidRPr="00C651AF">
        <w:rPr>
          <w:rFonts w:eastAsia="Times New Roman" w:cstheme="minorHAnsi"/>
          <w:kern w:val="0"/>
          <w:sz w:val="22"/>
          <w:szCs w:val="22"/>
          <w:lang w:val="en-AU" w:eastAsia="en-GB"/>
          <w14:ligatures w14:val="none"/>
        </w:rPr>
        <w:t>Water stewardship approaches recognise that water risks and opportunities are inherently collective and place</w:t>
      </w:r>
      <w:r w:rsidRPr="00C651AF">
        <w:rPr>
          <w:rFonts w:eastAsia="Times New Roman" w:cstheme="minorHAnsi"/>
          <w:kern w:val="0"/>
          <w:sz w:val="22"/>
          <w:szCs w:val="22"/>
          <w:lang w:val="en-AU" w:eastAsia="en-GB"/>
          <w14:ligatures w14:val="none"/>
        </w:rPr>
        <w:noBreakHyphen/>
        <w:t xml:space="preserve">based. Action taken at catchment scale </w:t>
      </w:r>
      <w:r>
        <w:rPr>
          <w:rFonts w:eastAsia="Times New Roman" w:cstheme="minorHAnsi"/>
          <w:kern w:val="0"/>
          <w:sz w:val="22"/>
          <w:szCs w:val="22"/>
          <w:lang w:val="en-AU" w:eastAsia="en-GB"/>
          <w14:ligatures w14:val="none"/>
        </w:rPr>
        <w:t>-</w:t>
      </w:r>
      <w:r w:rsidRPr="00C651AF">
        <w:rPr>
          <w:rFonts w:eastAsia="Times New Roman" w:cstheme="minorHAnsi"/>
          <w:kern w:val="0"/>
          <w:sz w:val="22"/>
          <w:szCs w:val="22"/>
          <w:lang w:val="en-AU" w:eastAsia="en-GB"/>
          <w14:ligatures w14:val="none"/>
        </w:rPr>
        <w:t xml:space="preserve"> grounded in local knowledge, supported by transparent data, and aligned with national frameworks </w:t>
      </w:r>
      <w:r>
        <w:rPr>
          <w:rFonts w:eastAsia="Times New Roman" w:cstheme="minorHAnsi"/>
          <w:kern w:val="0"/>
          <w:sz w:val="22"/>
          <w:szCs w:val="22"/>
          <w:lang w:val="en-AU" w:eastAsia="en-GB"/>
          <w14:ligatures w14:val="none"/>
        </w:rPr>
        <w:t>-</w:t>
      </w:r>
      <w:r w:rsidRPr="00C651AF">
        <w:rPr>
          <w:rFonts w:eastAsia="Times New Roman" w:cstheme="minorHAnsi"/>
          <w:kern w:val="0"/>
          <w:sz w:val="22"/>
          <w:szCs w:val="22"/>
          <w:lang w:val="en-AU" w:eastAsia="en-GB"/>
          <w14:ligatures w14:val="none"/>
        </w:rPr>
        <w:t xml:space="preserve"> is essential to improving water quality, managing climate risk, strengthening service resilience and building public trust.</w:t>
      </w:r>
    </w:p>
    <w:p w14:paraId="0445EAF4" w14:textId="77777777" w:rsidR="00C651AF" w:rsidRPr="00C651AF" w:rsidRDefault="00C651AF" w:rsidP="00C651AF">
      <w:pPr>
        <w:spacing w:after="120"/>
        <w:rPr>
          <w:rFonts w:eastAsia="Times New Roman" w:cstheme="minorHAnsi"/>
          <w:kern w:val="0"/>
          <w:sz w:val="22"/>
          <w:szCs w:val="22"/>
          <w:lang w:val="en-AU" w:eastAsia="en-GB"/>
          <w14:ligatures w14:val="none"/>
        </w:rPr>
      </w:pPr>
      <w:r w:rsidRPr="00C651AF">
        <w:rPr>
          <w:rFonts w:eastAsia="Times New Roman" w:cstheme="minorHAnsi"/>
          <w:kern w:val="0"/>
          <w:sz w:val="22"/>
          <w:szCs w:val="22"/>
          <w:lang w:val="en-AU" w:eastAsia="en-GB"/>
          <w14:ligatures w14:val="none"/>
        </w:rPr>
        <w:t>Water Stewardship Asia Pacific encourages the Commission to frame its recommendations in ways that:</w:t>
      </w:r>
    </w:p>
    <w:p w14:paraId="09534E83" w14:textId="77777777" w:rsidR="00C651AF" w:rsidRPr="00C651AF" w:rsidRDefault="00C651AF" w:rsidP="00C651AF">
      <w:pPr>
        <w:numPr>
          <w:ilvl w:val="0"/>
          <w:numId w:val="52"/>
        </w:numPr>
        <w:spacing w:after="120"/>
        <w:rPr>
          <w:rFonts w:eastAsia="Times New Roman" w:cstheme="minorHAnsi"/>
          <w:kern w:val="0"/>
          <w:sz w:val="22"/>
          <w:szCs w:val="22"/>
          <w:lang w:val="en-AU" w:eastAsia="en-GB"/>
          <w14:ligatures w14:val="none"/>
        </w:rPr>
      </w:pPr>
      <w:r w:rsidRPr="00C651AF">
        <w:rPr>
          <w:rFonts w:eastAsia="Times New Roman" w:cstheme="minorHAnsi"/>
          <w:kern w:val="0"/>
          <w:sz w:val="22"/>
          <w:szCs w:val="22"/>
          <w:lang w:val="en-AU" w:eastAsia="en-GB"/>
          <w14:ligatures w14:val="none"/>
        </w:rPr>
        <w:t>strengthen accountability for environmental, social and economic outcomes together,</w:t>
      </w:r>
    </w:p>
    <w:p w14:paraId="5BF7B016" w14:textId="2105BC4C" w:rsidR="00C651AF" w:rsidRPr="00C651AF" w:rsidRDefault="00C651AF" w:rsidP="00C651AF">
      <w:pPr>
        <w:numPr>
          <w:ilvl w:val="0"/>
          <w:numId w:val="52"/>
        </w:numPr>
        <w:spacing w:after="120"/>
        <w:rPr>
          <w:rFonts w:eastAsia="Times New Roman" w:cstheme="minorHAnsi"/>
          <w:kern w:val="0"/>
          <w:sz w:val="22"/>
          <w:szCs w:val="22"/>
          <w:lang w:val="en-AU" w:eastAsia="en-GB"/>
          <w14:ligatures w14:val="none"/>
        </w:rPr>
      </w:pPr>
      <w:r w:rsidRPr="00C651AF">
        <w:rPr>
          <w:rFonts w:eastAsia="Times New Roman" w:cstheme="minorHAnsi"/>
          <w:kern w:val="0"/>
          <w:sz w:val="22"/>
          <w:szCs w:val="22"/>
          <w:lang w:val="en-AU" w:eastAsia="en-GB"/>
          <w14:ligatures w14:val="none"/>
        </w:rPr>
        <w:t>support inclusive governance and shared responsibility,</w:t>
      </w:r>
      <w:r w:rsidR="005910E4">
        <w:rPr>
          <w:rFonts w:eastAsia="Times New Roman" w:cstheme="minorHAnsi"/>
          <w:kern w:val="0"/>
          <w:sz w:val="22"/>
          <w:szCs w:val="22"/>
          <w:lang w:val="en-AU" w:eastAsia="en-GB"/>
          <w14:ligatures w14:val="none"/>
        </w:rPr>
        <w:t xml:space="preserve"> </w:t>
      </w:r>
    </w:p>
    <w:p w14:paraId="482B142F" w14:textId="77777777" w:rsidR="00C651AF" w:rsidRPr="00C651AF" w:rsidRDefault="00C651AF" w:rsidP="00C651AF">
      <w:pPr>
        <w:numPr>
          <w:ilvl w:val="0"/>
          <w:numId w:val="52"/>
        </w:numPr>
        <w:spacing w:after="120"/>
        <w:rPr>
          <w:rFonts w:eastAsia="Times New Roman" w:cstheme="minorHAnsi"/>
          <w:kern w:val="0"/>
          <w:sz w:val="22"/>
          <w:szCs w:val="22"/>
          <w:lang w:val="en-AU" w:eastAsia="en-GB"/>
          <w14:ligatures w14:val="none"/>
        </w:rPr>
      </w:pPr>
      <w:r w:rsidRPr="00C651AF">
        <w:rPr>
          <w:rFonts w:eastAsia="Times New Roman" w:cstheme="minorHAnsi"/>
          <w:kern w:val="0"/>
          <w:sz w:val="22"/>
          <w:szCs w:val="22"/>
          <w:lang w:val="en-AU" w:eastAsia="en-GB"/>
          <w14:ligatures w14:val="none"/>
        </w:rPr>
        <w:t>enable coordinated, catchment</w:t>
      </w:r>
      <w:r w:rsidRPr="00C651AF">
        <w:rPr>
          <w:rFonts w:eastAsia="Times New Roman" w:cstheme="minorHAnsi"/>
          <w:kern w:val="0"/>
          <w:sz w:val="22"/>
          <w:szCs w:val="22"/>
          <w:lang w:val="en-AU" w:eastAsia="en-GB"/>
          <w14:ligatures w14:val="none"/>
        </w:rPr>
        <w:noBreakHyphen/>
        <w:t>scale action across jurisdictions and sectors, and</w:t>
      </w:r>
    </w:p>
    <w:p w14:paraId="1EE3BE43" w14:textId="0016C1BE" w:rsidR="00C0148A" w:rsidRPr="00C651AF" w:rsidRDefault="00C651AF" w:rsidP="00C0148A">
      <w:pPr>
        <w:numPr>
          <w:ilvl w:val="0"/>
          <w:numId w:val="52"/>
        </w:numPr>
        <w:spacing w:after="120"/>
        <w:rPr>
          <w:rFonts w:eastAsia="Times New Roman" w:cstheme="minorHAnsi"/>
          <w:kern w:val="0"/>
          <w:sz w:val="22"/>
          <w:szCs w:val="22"/>
          <w:lang w:val="en-AU" w:eastAsia="en-GB"/>
          <w14:ligatures w14:val="none"/>
        </w:rPr>
      </w:pPr>
      <w:r w:rsidRPr="00C651AF">
        <w:rPr>
          <w:rFonts w:eastAsia="Times New Roman" w:cstheme="minorHAnsi"/>
          <w:kern w:val="0"/>
          <w:sz w:val="22"/>
          <w:szCs w:val="22"/>
          <w:lang w:val="en-AU" w:eastAsia="en-GB"/>
          <w14:ligatures w14:val="none"/>
        </w:rPr>
        <w:t>complement economic regulation with stewardship approaches that mobilise communities and water users as part of the solution</w:t>
      </w:r>
      <w:r w:rsidR="00C0148A">
        <w:rPr>
          <w:rFonts w:eastAsia="Times New Roman" w:cstheme="minorHAnsi"/>
          <w:kern w:val="0"/>
          <w:sz w:val="22"/>
          <w:szCs w:val="22"/>
          <w:lang w:val="en-AU" w:eastAsia="en-GB"/>
          <w14:ligatures w14:val="none"/>
        </w:rPr>
        <w:t xml:space="preserve"> (formalising appropriate and sustained community engagement actions</w:t>
      </w:r>
      <w:r w:rsidR="0027767A">
        <w:rPr>
          <w:rFonts w:eastAsia="Times New Roman" w:cstheme="minorHAnsi"/>
          <w:kern w:val="0"/>
          <w:sz w:val="22"/>
          <w:szCs w:val="22"/>
          <w:lang w:val="en-AU" w:eastAsia="en-GB"/>
          <w14:ligatures w14:val="none"/>
        </w:rPr>
        <w:t>.</w:t>
      </w:r>
    </w:p>
    <w:p w14:paraId="47A4D884" w14:textId="77777777" w:rsidR="00C651AF" w:rsidRPr="00C651AF" w:rsidRDefault="00C651AF" w:rsidP="00C651AF">
      <w:pPr>
        <w:spacing w:after="120"/>
        <w:rPr>
          <w:rFonts w:eastAsia="Times New Roman" w:cstheme="minorHAnsi"/>
          <w:kern w:val="0"/>
          <w:sz w:val="22"/>
          <w:szCs w:val="22"/>
          <w:lang w:val="en-AU" w:eastAsia="en-GB"/>
          <w14:ligatures w14:val="none"/>
        </w:rPr>
      </w:pPr>
      <w:r w:rsidRPr="00C651AF">
        <w:rPr>
          <w:rFonts w:eastAsia="Times New Roman" w:cstheme="minorHAnsi"/>
          <w:kern w:val="0"/>
          <w:sz w:val="22"/>
          <w:szCs w:val="22"/>
          <w:lang w:val="en-AU" w:eastAsia="en-GB"/>
          <w14:ligatures w14:val="none"/>
        </w:rPr>
        <w:t>WSAP welcomes continued engagement as the inquiry progresses and would value the opportunity to contribute further insights from stewardship practice to support the next phase of national water reform.</w:t>
      </w:r>
    </w:p>
    <w:p w14:paraId="38EFC26E" w14:textId="77777777" w:rsidR="006161DE" w:rsidRPr="00D81DB8" w:rsidRDefault="006161DE" w:rsidP="00D81DB8">
      <w:pPr>
        <w:spacing w:after="120"/>
        <w:rPr>
          <w:rFonts w:cstheme="minorHAnsi"/>
          <w:sz w:val="22"/>
          <w:szCs w:val="22"/>
        </w:rPr>
      </w:pPr>
    </w:p>
    <w:p w14:paraId="443859A7" w14:textId="198DE430" w:rsidR="00160394" w:rsidRPr="00D81DB8" w:rsidRDefault="00160394" w:rsidP="00D81DB8">
      <w:pPr>
        <w:spacing w:after="120"/>
        <w:rPr>
          <w:rFonts w:cstheme="minorHAnsi"/>
          <w:sz w:val="22"/>
          <w:szCs w:val="22"/>
        </w:rPr>
      </w:pPr>
    </w:p>
    <w:p w14:paraId="6E430391" w14:textId="67C0D31E" w:rsidR="00D81DB8" w:rsidRPr="00F529D6" w:rsidRDefault="00F529D6" w:rsidP="00D81DB8">
      <w:pPr>
        <w:rPr>
          <w:rFonts w:cstheme="minorHAnsi"/>
          <w:sz w:val="22"/>
          <w:szCs w:val="22"/>
        </w:rPr>
      </w:pPr>
      <w:r w:rsidRPr="00F529D6">
        <w:rPr>
          <w:rFonts w:cstheme="minorHAnsi"/>
          <w:sz w:val="22"/>
          <w:szCs w:val="22"/>
          <w:highlight w:val="black"/>
        </w:rPr>
        <w:t>xx</w:t>
      </w:r>
      <w:r w:rsidR="00D81DB8" w:rsidRPr="00F529D6">
        <w:rPr>
          <w:rFonts w:cstheme="minorHAnsi"/>
          <w:sz w:val="22"/>
          <w:szCs w:val="22"/>
          <w:highlight w:val="black"/>
        </w:rPr>
        <w:t xml:space="preserve"> </w:t>
      </w:r>
      <w:proofErr w:type="spellStart"/>
      <w:r w:rsidRPr="00F529D6">
        <w:rPr>
          <w:rFonts w:cstheme="minorHAnsi"/>
          <w:sz w:val="22"/>
          <w:szCs w:val="22"/>
          <w:highlight w:val="black"/>
        </w:rPr>
        <w:t>xxxxx</w:t>
      </w:r>
      <w:proofErr w:type="spellEnd"/>
      <w:r w:rsidR="00D81DB8" w:rsidRPr="00F529D6">
        <w:rPr>
          <w:rFonts w:cstheme="minorHAnsi"/>
          <w:sz w:val="22"/>
          <w:szCs w:val="22"/>
          <w:highlight w:val="black"/>
        </w:rPr>
        <w:t xml:space="preserve"> </w:t>
      </w:r>
      <w:proofErr w:type="spellStart"/>
      <w:r w:rsidRPr="00F529D6">
        <w:rPr>
          <w:rFonts w:cstheme="minorHAnsi"/>
          <w:sz w:val="22"/>
          <w:szCs w:val="22"/>
          <w:highlight w:val="black"/>
        </w:rPr>
        <w:t>xxxx</w:t>
      </w:r>
      <w:proofErr w:type="spellEnd"/>
    </w:p>
    <w:p w14:paraId="1BECBCD3" w14:textId="77777777" w:rsidR="00D81DB8" w:rsidRPr="00D81DB8" w:rsidRDefault="00D81DB8" w:rsidP="00D81DB8">
      <w:pPr>
        <w:rPr>
          <w:rFonts w:cstheme="minorHAnsi"/>
          <w:color w:val="005788"/>
          <w:sz w:val="22"/>
          <w:szCs w:val="22"/>
        </w:rPr>
      </w:pPr>
      <w:r w:rsidRPr="00D81DB8">
        <w:rPr>
          <w:rFonts w:cstheme="minorHAnsi"/>
          <w:color w:val="005788"/>
          <w:sz w:val="22"/>
          <w:szCs w:val="22"/>
        </w:rPr>
        <w:t>Chief Executive Officer</w:t>
      </w:r>
    </w:p>
    <w:p w14:paraId="6414BAC0" w14:textId="77777777" w:rsidR="00D81DB8" w:rsidRPr="00D81DB8" w:rsidRDefault="00D81DB8" w:rsidP="00D81DB8">
      <w:pPr>
        <w:rPr>
          <w:rFonts w:cstheme="minorHAnsi"/>
          <w:color w:val="005788"/>
          <w:sz w:val="22"/>
          <w:szCs w:val="22"/>
        </w:rPr>
      </w:pPr>
      <w:r w:rsidRPr="00D81DB8">
        <w:rPr>
          <w:rFonts w:cstheme="minorHAnsi"/>
          <w:color w:val="005788"/>
          <w:sz w:val="22"/>
          <w:szCs w:val="22"/>
        </w:rPr>
        <w:t>Water Stewardship Asia Pacific Pty</w:t>
      </w:r>
    </w:p>
    <w:p w14:paraId="2896E815" w14:textId="77777777" w:rsidR="006161DE" w:rsidRPr="00D81DB8" w:rsidRDefault="006161DE" w:rsidP="00D81DB8">
      <w:pPr>
        <w:spacing w:after="120"/>
        <w:rPr>
          <w:rFonts w:cstheme="minorHAnsi"/>
          <w:sz w:val="22"/>
          <w:szCs w:val="22"/>
        </w:rPr>
      </w:pPr>
    </w:p>
    <w:p w14:paraId="035C57E5" w14:textId="77777777" w:rsidR="006161DE" w:rsidRPr="00D81DB8" w:rsidRDefault="006161DE" w:rsidP="00D81DB8">
      <w:pPr>
        <w:spacing w:after="120"/>
        <w:rPr>
          <w:rFonts w:cstheme="minorHAnsi"/>
          <w:sz w:val="22"/>
          <w:szCs w:val="22"/>
        </w:rPr>
      </w:pPr>
    </w:p>
    <w:sectPr w:rsidR="006161DE" w:rsidRPr="00D81DB8" w:rsidSect="00BB34F6">
      <w:headerReference w:type="even" r:id="rId11"/>
      <w:headerReference w:type="default" r:id="rId12"/>
      <w:footerReference w:type="default" r:id="rId13"/>
      <w:headerReference w:type="first" r:id="rId14"/>
      <w:footerReference w:type="first" r:id="rId15"/>
      <w:pgSz w:w="11906" w:h="16838"/>
      <w:pgMar w:top="208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B4FE1" w14:textId="77777777" w:rsidR="005C63DC" w:rsidRDefault="005C63DC" w:rsidP="00722148">
      <w:r>
        <w:separator/>
      </w:r>
    </w:p>
  </w:endnote>
  <w:endnote w:type="continuationSeparator" w:id="0">
    <w:p w14:paraId="395FB777" w14:textId="77777777" w:rsidR="005C63DC" w:rsidRDefault="005C63DC" w:rsidP="00722148">
      <w:r>
        <w:continuationSeparator/>
      </w:r>
    </w:p>
  </w:endnote>
  <w:endnote w:type="continuationNotice" w:id="1">
    <w:p w14:paraId="3F8567D6" w14:textId="77777777" w:rsidR="005C63DC" w:rsidRDefault="005C6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ark-Book">
    <w:altName w:val="Calibri"/>
    <w:charset w:val="00"/>
    <w:family w:val="auto"/>
    <w:pitch w:val="variable"/>
    <w:sig w:usb0="A000004F" w:usb1="5000000A" w:usb2="00000020" w:usb3="00000000" w:csb0="00000093" w:csb1="00000000"/>
  </w:font>
  <w:font w:name="Mark-Light">
    <w:altName w:val="MARK-LIGHT"/>
    <w:charset w:val="00"/>
    <w:family w:val="auto"/>
    <w:pitch w:val="variable"/>
    <w:sig w:usb0="A000004F" w:usb1="5000000A" w:usb2="0000002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B453" w14:textId="3AFDBB46" w:rsidR="006161DE" w:rsidRPr="00B613CA" w:rsidRDefault="0006015F">
    <w:pPr>
      <w:pStyle w:val="Footer"/>
      <w:rPr>
        <w:rFonts w:ascii="Mark-Book" w:hAnsi="Mark-Book"/>
        <w:color w:val="005788"/>
      </w:rPr>
    </w:pPr>
    <w:proofErr w:type="spellStart"/>
    <w:r w:rsidRPr="0006015F">
      <w:rPr>
        <w:rFonts w:ascii="Mark-Book" w:hAnsi="Mark-Book"/>
        <w:highlight w:val="black"/>
      </w:rPr>
      <w:t>xxxxxxxxxxxxxxxxxxxxxxxxxxx</w:t>
    </w:r>
    <w:proofErr w:type="spellEnd"/>
    <w:r w:rsidR="00B3787F">
      <w:rPr>
        <w:rFonts w:ascii="Mark-Book" w:hAnsi="Mark-Book"/>
        <w:color w:val="005788"/>
      </w:rPr>
      <w:tab/>
    </w:r>
    <w:r w:rsidR="001D580F">
      <w:rPr>
        <w:rFonts w:ascii="Mark-Book" w:hAnsi="Mark-Book"/>
        <w:color w:val="005788"/>
      </w:rPr>
      <w:tab/>
    </w:r>
    <w:r w:rsidR="001D580F" w:rsidRPr="001D580F">
      <w:rPr>
        <w:rFonts w:ascii="Mark-Book" w:hAnsi="Mark-Book"/>
        <w:color w:val="005788"/>
      </w:rPr>
      <w:fldChar w:fldCharType="begin"/>
    </w:r>
    <w:r w:rsidR="001D580F" w:rsidRPr="001D580F">
      <w:rPr>
        <w:rFonts w:ascii="Mark-Book" w:hAnsi="Mark-Book"/>
        <w:color w:val="005788"/>
      </w:rPr>
      <w:instrText xml:space="preserve"> PAGE   \* MERGEFORMAT </w:instrText>
    </w:r>
    <w:r w:rsidR="001D580F" w:rsidRPr="001D580F">
      <w:rPr>
        <w:rFonts w:ascii="Mark-Book" w:hAnsi="Mark-Book"/>
        <w:color w:val="005788"/>
      </w:rPr>
      <w:fldChar w:fldCharType="separate"/>
    </w:r>
    <w:r w:rsidR="001D580F" w:rsidRPr="001D580F">
      <w:rPr>
        <w:rFonts w:ascii="Mark-Book" w:hAnsi="Mark-Book"/>
        <w:noProof/>
        <w:color w:val="005788"/>
      </w:rPr>
      <w:t>1</w:t>
    </w:r>
    <w:r w:rsidR="001D580F" w:rsidRPr="001D580F">
      <w:rPr>
        <w:rFonts w:ascii="Mark-Book" w:hAnsi="Mark-Book"/>
        <w:noProof/>
        <w:color w:val="005788"/>
      </w:rPr>
      <w:fldChar w:fldCharType="end"/>
    </w:r>
  </w:p>
  <w:p w14:paraId="23327AAB" w14:textId="77777777" w:rsidR="00745FDF" w:rsidRDefault="00745F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454E" w14:textId="77777777" w:rsidR="00B613CA" w:rsidRPr="00B613CA" w:rsidRDefault="00B613CA" w:rsidP="00B613CA">
    <w:pPr>
      <w:pStyle w:val="Footer"/>
      <w:jc w:val="right"/>
      <w:rPr>
        <w:rFonts w:ascii="Mark-Book" w:hAnsi="Mark-Book"/>
        <w:color w:val="005788"/>
      </w:rPr>
    </w:pPr>
    <w:r>
      <w:rPr>
        <w:rFonts w:ascii="Mark-Book" w:hAnsi="Mark-Book"/>
        <w:color w:val="00578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A8ED" w14:textId="77777777" w:rsidR="005C63DC" w:rsidRDefault="005C63DC" w:rsidP="00722148">
      <w:r>
        <w:separator/>
      </w:r>
    </w:p>
  </w:footnote>
  <w:footnote w:type="continuationSeparator" w:id="0">
    <w:p w14:paraId="1744123B" w14:textId="77777777" w:rsidR="005C63DC" w:rsidRDefault="005C63DC" w:rsidP="00722148">
      <w:r>
        <w:continuationSeparator/>
      </w:r>
    </w:p>
  </w:footnote>
  <w:footnote w:type="continuationNotice" w:id="1">
    <w:p w14:paraId="1BFB1520" w14:textId="77777777" w:rsidR="005C63DC" w:rsidRDefault="005C6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442B" w14:textId="115587B2" w:rsidR="00731B45" w:rsidRDefault="00731B45">
    <w:pPr>
      <w:pStyle w:val="Header"/>
    </w:pPr>
    <w:r>
      <w:rPr>
        <w:noProof/>
      </w:rPr>
      <mc:AlternateContent>
        <mc:Choice Requires="wps">
          <w:drawing>
            <wp:anchor distT="0" distB="0" distL="0" distR="0" simplePos="0" relativeHeight="251662338" behindDoc="0" locked="0" layoutInCell="1" allowOverlap="1" wp14:anchorId="194373D6" wp14:editId="1D08173A">
              <wp:simplePos x="635" y="635"/>
              <wp:positionH relativeFrom="page">
                <wp:align>center</wp:align>
              </wp:positionH>
              <wp:positionV relativeFrom="page">
                <wp:align>top</wp:align>
              </wp:positionV>
              <wp:extent cx="653415" cy="376555"/>
              <wp:effectExtent l="0" t="0" r="13335" b="4445"/>
              <wp:wrapNone/>
              <wp:docPr id="1338974051"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7D72CAD2" w14:textId="37DBD9E5" w:rsidR="00731B45" w:rsidRPr="00731B45" w:rsidRDefault="00731B45" w:rsidP="00731B45">
                          <w:pPr>
                            <w:rPr>
                              <w:rFonts w:ascii="Aptos" w:eastAsia="Aptos" w:hAnsi="Aptos" w:cs="Aptos"/>
                              <w:noProof/>
                              <w:color w:val="000000"/>
                            </w:rPr>
                          </w:pPr>
                          <w:r w:rsidRPr="00731B45">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373D6" id="_x0000_t202" coordsize="21600,21600" o:spt="202" path="m,l,21600r21600,l21600,xe">
              <v:stroke joinstyle="miter"/>
              <v:path gradientshapeok="t" o:connecttype="rect"/>
            </v:shapetype>
            <v:shape id="Text Box 2" o:spid="_x0000_s1026" type="#_x0000_t202" alt=" OFFICIAL" style="position:absolute;margin-left:0;margin-top:0;width:51.45pt;height:29.65pt;z-index:2516623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" filled="f" stroked="f">
              <v:fill o:detectmouseclick="t"/>
              <v:textbox style="mso-fit-shape-to-text:t" inset="0,15pt,0,0">
                <w:txbxContent>
                  <w:p w14:paraId="7D72CAD2" w14:textId="37DBD9E5" w:rsidR="00731B45" w:rsidRPr="00731B45" w:rsidRDefault="00731B45" w:rsidP="00731B45">
                    <w:pPr>
                      <w:rPr>
                        <w:rFonts w:ascii="Aptos" w:eastAsia="Aptos" w:hAnsi="Aptos" w:cs="Aptos"/>
                        <w:noProof/>
                        <w:color w:val="000000"/>
                      </w:rPr>
                    </w:pPr>
                    <w:r w:rsidRPr="00731B45">
                      <w:rPr>
                        <w:rFonts w:ascii="Aptos" w:eastAsia="Aptos" w:hAnsi="Aptos" w:cs="Aptos"/>
                        <w:noProof/>
                        <w:color w:val="000000"/>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D656" w14:textId="0E10F8A5" w:rsidR="00B613CA" w:rsidRPr="00B613CA" w:rsidRDefault="00731B45" w:rsidP="00B613CA">
    <w:pPr>
      <w:pStyle w:val="Header"/>
      <w:ind w:left="2977"/>
      <w:rPr>
        <w:rFonts w:ascii="Mark-Book" w:hAnsi="Mark-Book"/>
        <w:b/>
        <w:bCs/>
        <w:color w:val="005788"/>
        <w:sz w:val="28"/>
        <w:szCs w:val="28"/>
      </w:rPr>
    </w:pPr>
    <w:r>
      <w:rPr>
        <w:rFonts w:ascii="Mark-Book" w:hAnsi="Mark-Book"/>
        <w:b/>
        <w:bCs/>
        <w:noProof/>
        <w:color w:val="005788"/>
        <w:sz w:val="28"/>
        <w:szCs w:val="28"/>
      </w:rPr>
      <mc:AlternateContent>
        <mc:Choice Requires="wps">
          <w:drawing>
            <wp:anchor distT="0" distB="0" distL="0" distR="0" simplePos="0" relativeHeight="251663362" behindDoc="0" locked="0" layoutInCell="1" allowOverlap="1" wp14:anchorId="3C1F8472" wp14:editId="1C1C409C">
              <wp:simplePos x="915035" y="450215"/>
              <wp:positionH relativeFrom="page">
                <wp:align>center</wp:align>
              </wp:positionH>
              <wp:positionV relativeFrom="page">
                <wp:align>top</wp:align>
              </wp:positionV>
              <wp:extent cx="653415" cy="376555"/>
              <wp:effectExtent l="0" t="0" r="13335" b="4445"/>
              <wp:wrapNone/>
              <wp:docPr id="600055158"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73575C0D" w14:textId="79735841" w:rsidR="00731B45" w:rsidRPr="00731B45" w:rsidRDefault="00731B45" w:rsidP="00731B45">
                          <w:pPr>
                            <w:rPr>
                              <w:rFonts w:ascii="Aptos" w:eastAsia="Aptos" w:hAnsi="Aptos" w:cs="Aptos"/>
                              <w:noProof/>
                              <w:color w:val="000000"/>
                            </w:rPr>
                          </w:pPr>
                          <w:r w:rsidRPr="00731B45">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F8472" id="_x0000_t202" coordsize="21600,21600" o:spt="202" path="m,l,21600r21600,l21600,xe">
              <v:stroke joinstyle="miter"/>
              <v:path gradientshapeok="t" o:connecttype="rect"/>
            </v:shapetype>
            <v:shape id="Text Box 3" o:spid="_x0000_s1027" type="#_x0000_t202" alt=" OFFICIAL" style="position:absolute;left:0;text-align:left;margin-left:0;margin-top:0;width:51.45pt;height:29.65pt;z-index:2516633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" filled="f" stroked="f">
              <v:fill o:detectmouseclick="t"/>
              <v:textbox style="mso-fit-shape-to-text:t" inset="0,15pt,0,0">
                <w:txbxContent>
                  <w:p w14:paraId="73575C0D" w14:textId="79735841" w:rsidR="00731B45" w:rsidRPr="00731B45" w:rsidRDefault="00731B45" w:rsidP="00731B45">
                    <w:pPr>
                      <w:rPr>
                        <w:rFonts w:ascii="Aptos" w:eastAsia="Aptos" w:hAnsi="Aptos" w:cs="Aptos"/>
                        <w:noProof/>
                        <w:color w:val="000000"/>
                      </w:rPr>
                    </w:pPr>
                    <w:r w:rsidRPr="00731B45">
                      <w:rPr>
                        <w:rFonts w:ascii="Aptos" w:eastAsia="Aptos" w:hAnsi="Aptos" w:cs="Aptos"/>
                        <w:noProof/>
                        <w:color w:val="000000"/>
                      </w:rPr>
                      <w:t xml:space="preserve"> OFFICIAL</w:t>
                    </w:r>
                  </w:p>
                </w:txbxContent>
              </v:textbox>
              <w10:wrap anchorx="page" anchory="page"/>
            </v:shape>
          </w:pict>
        </mc:Fallback>
      </mc:AlternateContent>
    </w:r>
    <w:r w:rsidR="00D971A9">
      <w:rPr>
        <w:rFonts w:ascii="Mark-Book" w:hAnsi="Mark-Book"/>
        <w:b/>
        <w:bCs/>
        <w:noProof/>
        <w:color w:val="005788"/>
        <w:sz w:val="28"/>
        <w:szCs w:val="28"/>
      </w:rPr>
      <w:drawing>
        <wp:anchor distT="0" distB="0" distL="114300" distR="114300" simplePos="0" relativeHeight="251660290" behindDoc="1" locked="0" layoutInCell="1" allowOverlap="1" wp14:anchorId="505E2281" wp14:editId="6AC181CD">
          <wp:simplePos x="0" y="0"/>
          <wp:positionH relativeFrom="column">
            <wp:posOffset>-558800</wp:posOffset>
          </wp:positionH>
          <wp:positionV relativeFrom="paragraph">
            <wp:posOffset>-119380</wp:posOffset>
          </wp:positionV>
          <wp:extent cx="1879600" cy="800902"/>
          <wp:effectExtent l="0" t="0" r="0" b="0"/>
          <wp:wrapNone/>
          <wp:docPr id="2009650113"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50113"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7900" cy="812961"/>
                  </a:xfrm>
                  <a:prstGeom prst="rect">
                    <a:avLst/>
                  </a:prstGeom>
                </pic:spPr>
              </pic:pic>
            </a:graphicData>
          </a:graphic>
          <wp14:sizeRelH relativeFrom="page">
            <wp14:pctWidth>0</wp14:pctWidth>
          </wp14:sizeRelH>
          <wp14:sizeRelV relativeFrom="page">
            <wp14:pctHeight>0</wp14:pctHeight>
          </wp14:sizeRelV>
        </wp:anchor>
      </w:drawing>
    </w:r>
  </w:p>
  <w:p w14:paraId="1190789D" w14:textId="77777777" w:rsidR="00722148" w:rsidRDefault="00722148" w:rsidP="00B613CA">
    <w:pPr>
      <w:pStyle w:val="Header"/>
    </w:pPr>
  </w:p>
  <w:p w14:paraId="6E6FCA91" w14:textId="77777777" w:rsidR="00745FDF" w:rsidRDefault="00745F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5834" w14:textId="243F8DB4" w:rsidR="006161DE" w:rsidRDefault="00731B45">
    <w:pPr>
      <w:pStyle w:val="Header"/>
    </w:pPr>
    <w:r>
      <w:rPr>
        <w:noProof/>
      </w:rPr>
      <mc:AlternateContent>
        <mc:Choice Requires="wps">
          <w:drawing>
            <wp:anchor distT="0" distB="0" distL="0" distR="0" simplePos="0" relativeHeight="251661314" behindDoc="0" locked="0" layoutInCell="1" allowOverlap="1" wp14:anchorId="352BFDEB" wp14:editId="48CBF8F3">
              <wp:simplePos x="914400" y="450850"/>
              <wp:positionH relativeFrom="page">
                <wp:align>center</wp:align>
              </wp:positionH>
              <wp:positionV relativeFrom="page">
                <wp:align>top</wp:align>
              </wp:positionV>
              <wp:extent cx="653415" cy="376555"/>
              <wp:effectExtent l="0" t="0" r="13335" b="4445"/>
              <wp:wrapNone/>
              <wp:docPr id="518564737"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2C48BA2D" w14:textId="7D1B1820" w:rsidR="00731B45" w:rsidRPr="00731B45" w:rsidRDefault="00731B45" w:rsidP="00731B45">
                          <w:pPr>
                            <w:rPr>
                              <w:rFonts w:ascii="Aptos" w:eastAsia="Aptos" w:hAnsi="Aptos" w:cs="Aptos"/>
                              <w:noProof/>
                              <w:color w:val="000000"/>
                            </w:rPr>
                          </w:pPr>
                          <w:r w:rsidRPr="00731B45">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BFDEB" id="_x0000_t202" coordsize="21600,21600" o:spt="202" path="m,l,21600r21600,l21600,xe">
              <v:stroke joinstyle="miter"/>
              <v:path gradientshapeok="t" o:connecttype="rect"/>
            </v:shapetype>
            <v:shape id="Text Box 1" o:spid="_x0000_s1028" type="#_x0000_t202" alt=" OFFICIAL" style="position:absolute;margin-left:0;margin-top:0;width:51.45pt;height:29.65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" filled="f" stroked="f">
              <v:fill o:detectmouseclick="t"/>
              <v:textbox style="mso-fit-shape-to-text:t" inset="0,15pt,0,0">
                <w:txbxContent>
                  <w:p w14:paraId="2C48BA2D" w14:textId="7D1B1820" w:rsidR="00731B45" w:rsidRPr="00731B45" w:rsidRDefault="00731B45" w:rsidP="00731B45">
                    <w:pPr>
                      <w:rPr>
                        <w:rFonts w:ascii="Aptos" w:eastAsia="Aptos" w:hAnsi="Aptos" w:cs="Aptos"/>
                        <w:noProof/>
                        <w:color w:val="000000"/>
                      </w:rPr>
                    </w:pPr>
                    <w:r w:rsidRPr="00731B45">
                      <w:rPr>
                        <w:rFonts w:ascii="Aptos" w:eastAsia="Aptos" w:hAnsi="Aptos" w:cs="Aptos"/>
                        <w:noProof/>
                        <w:color w:val="000000"/>
                      </w:rPr>
                      <w:t xml:space="preserve"> OFFICIAL</w:t>
                    </w:r>
                  </w:p>
                </w:txbxContent>
              </v:textbox>
              <w10:wrap anchorx="page" anchory="page"/>
            </v:shape>
          </w:pict>
        </mc:Fallback>
      </mc:AlternateContent>
    </w:r>
    <w:r w:rsidR="00D971A9">
      <w:rPr>
        <w:noProof/>
      </w:rPr>
      <w:drawing>
        <wp:anchor distT="0" distB="0" distL="114300" distR="114300" simplePos="0" relativeHeight="251659266" behindDoc="0" locked="0" layoutInCell="1" allowOverlap="1" wp14:anchorId="320F8F91" wp14:editId="06EAC7C1">
          <wp:simplePos x="0" y="0"/>
          <wp:positionH relativeFrom="column">
            <wp:posOffset>13123</wp:posOffset>
          </wp:positionH>
          <wp:positionV relativeFrom="paragraph">
            <wp:posOffset>-229447</wp:posOffset>
          </wp:positionV>
          <wp:extent cx="2424143" cy="1032933"/>
          <wp:effectExtent l="0" t="0" r="1905" b="0"/>
          <wp:wrapNone/>
          <wp:docPr id="20593124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1242"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24143" cy="1032933"/>
                  </a:xfrm>
                  <a:prstGeom prst="rect">
                    <a:avLst/>
                  </a:prstGeom>
                </pic:spPr>
              </pic:pic>
            </a:graphicData>
          </a:graphic>
          <wp14:sizeRelH relativeFrom="page">
            <wp14:pctWidth>0</wp14:pctWidth>
          </wp14:sizeRelH>
          <wp14:sizeRelV relativeFrom="page">
            <wp14:pctHeight>0</wp14:pctHeight>
          </wp14:sizeRelV>
        </wp:anchor>
      </w:drawing>
    </w:r>
    <w:r w:rsidR="00B613CA">
      <w:rPr>
        <w:noProof/>
      </w:rPr>
      <w:drawing>
        <wp:anchor distT="0" distB="0" distL="114300" distR="114300" simplePos="0" relativeHeight="251658240" behindDoc="1" locked="0" layoutInCell="1" allowOverlap="1" wp14:anchorId="6AA66900" wp14:editId="4E420E2E">
          <wp:simplePos x="0" y="0"/>
          <wp:positionH relativeFrom="column">
            <wp:posOffset>-2219506</wp:posOffset>
          </wp:positionH>
          <wp:positionV relativeFrom="paragraph">
            <wp:posOffset>-392884</wp:posOffset>
          </wp:positionV>
          <wp:extent cx="9784080" cy="10647381"/>
          <wp:effectExtent l="0" t="0" r="0" b="0"/>
          <wp:wrapNone/>
          <wp:docPr id="493257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034506" name="Picture 1" descr="A blue and black logo&#10;&#10;Description automatically generated"/>
                  <pic:cNvPicPr/>
                </pic:nvPicPr>
                <pic:blipFill>
                  <a:blip r:embed="rId2">
                    <a:alphaModFix amt="7000"/>
                    <a:extLst>
                      <a:ext uri="{28A0092B-C50C-407E-A947-70E740481C1C}">
                        <a14:useLocalDpi xmlns:a14="http://schemas.microsoft.com/office/drawing/2010/main" val="0"/>
                      </a:ext>
                    </a:extLst>
                  </a:blip>
                  <a:stretch>
                    <a:fillRect/>
                  </a:stretch>
                </pic:blipFill>
                <pic:spPr>
                  <a:xfrm>
                    <a:off x="0" y="0"/>
                    <a:ext cx="9784080" cy="106473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865"/>
    <w:multiLevelType w:val="multilevel"/>
    <w:tmpl w:val="183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B7F5F"/>
    <w:multiLevelType w:val="multilevel"/>
    <w:tmpl w:val="E58474F8"/>
    <w:lvl w:ilvl="0">
      <w:start w:val="1"/>
      <w:numFmt w:val="decimal"/>
      <w:lvlText w:val="%1."/>
      <w:lvlJc w:val="left"/>
      <w:pPr>
        <w:ind w:left="786" w:hanging="360"/>
      </w:pPr>
      <w:rPr>
        <w:rFonts w:ascii="Avenir Next" w:eastAsiaTheme="minorHAnsi" w:hAnsi="Avenir Next" w:cstheme="minorBidi"/>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3A2621"/>
    <w:multiLevelType w:val="hybridMultilevel"/>
    <w:tmpl w:val="4832FC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86A23"/>
    <w:multiLevelType w:val="hybridMultilevel"/>
    <w:tmpl w:val="E91C7176"/>
    <w:lvl w:ilvl="0" w:tplc="99F84458">
      <w:start w:val="1"/>
      <w:numFmt w:val="decimal"/>
      <w:lvlText w:val="%1."/>
      <w:lvlJc w:val="left"/>
      <w:pPr>
        <w:ind w:left="720" w:hanging="360"/>
      </w:pPr>
      <w:rPr>
        <w:rFonts w:ascii="Avenir Next" w:eastAsiaTheme="minorHAnsi" w:hAnsi="Avenir Next" w:cs="Arial"/>
      </w:rPr>
    </w:lvl>
    <w:lvl w:ilvl="1" w:tplc="0C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31759"/>
    <w:multiLevelType w:val="multilevel"/>
    <w:tmpl w:val="D5CE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80E9A"/>
    <w:multiLevelType w:val="hybridMultilevel"/>
    <w:tmpl w:val="6C346DD6"/>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BE2B23"/>
    <w:multiLevelType w:val="hybridMultilevel"/>
    <w:tmpl w:val="29283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35B15"/>
    <w:multiLevelType w:val="hybridMultilevel"/>
    <w:tmpl w:val="10087F6C"/>
    <w:lvl w:ilvl="0" w:tplc="FFFFFFFF">
      <w:start w:val="1"/>
      <w:numFmt w:val="decimal"/>
      <w:lvlText w:val="%1."/>
      <w:lvlJc w:val="left"/>
      <w:pPr>
        <w:ind w:left="720" w:hanging="360"/>
      </w:pPr>
      <w:rPr>
        <w:rFonts w:ascii="Avenir Next" w:eastAsiaTheme="minorHAnsi" w:hAnsi="Avenir Nex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4B3F01"/>
    <w:multiLevelType w:val="hybridMultilevel"/>
    <w:tmpl w:val="9DA8D742"/>
    <w:lvl w:ilvl="0" w:tplc="0809000F">
      <w:start w:val="1"/>
      <w:numFmt w:val="decimal"/>
      <w:lvlText w:val="%1."/>
      <w:lvlJc w:val="left"/>
      <w:pPr>
        <w:ind w:left="720" w:hanging="360"/>
      </w:pPr>
      <w:rPr>
        <w:rFonts w:hint="default"/>
      </w:rPr>
    </w:lvl>
    <w:lvl w:ilvl="1" w:tplc="0C090017">
      <w:start w:val="1"/>
      <w:numFmt w:val="lowerLetter"/>
      <w:lvlText w:val="%2)"/>
      <w:lvlJc w:val="left"/>
      <w:pPr>
        <w:ind w:left="1637"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6B2C1B"/>
    <w:multiLevelType w:val="hybridMultilevel"/>
    <w:tmpl w:val="10087F6C"/>
    <w:lvl w:ilvl="0" w:tplc="FFFFFFFF">
      <w:start w:val="1"/>
      <w:numFmt w:val="decimal"/>
      <w:lvlText w:val="%1."/>
      <w:lvlJc w:val="left"/>
      <w:pPr>
        <w:ind w:left="720" w:hanging="360"/>
      </w:pPr>
      <w:rPr>
        <w:rFonts w:ascii="Avenir Next" w:eastAsiaTheme="minorHAnsi" w:hAnsi="Avenir Nex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BA02B9"/>
    <w:multiLevelType w:val="hybridMultilevel"/>
    <w:tmpl w:val="82D24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157CF9"/>
    <w:multiLevelType w:val="hybridMultilevel"/>
    <w:tmpl w:val="BCA6D3BC"/>
    <w:lvl w:ilvl="0" w:tplc="0809000F">
      <w:start w:val="1"/>
      <w:numFmt w:val="decimal"/>
      <w:lvlText w:val="%1."/>
      <w:lvlJc w:val="left"/>
      <w:pPr>
        <w:ind w:left="720" w:hanging="360"/>
      </w:pPr>
    </w:lvl>
    <w:lvl w:ilvl="1" w:tplc="0C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4C7E10"/>
    <w:multiLevelType w:val="hybridMultilevel"/>
    <w:tmpl w:val="AE64E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80269C"/>
    <w:multiLevelType w:val="hybridMultilevel"/>
    <w:tmpl w:val="81DE9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0C7CA4"/>
    <w:multiLevelType w:val="multilevel"/>
    <w:tmpl w:val="D8F0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638DF"/>
    <w:multiLevelType w:val="multilevel"/>
    <w:tmpl w:val="1512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B4BBA"/>
    <w:multiLevelType w:val="hybridMultilevel"/>
    <w:tmpl w:val="CFD47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7" w15:restartNumberingAfterBreak="0">
    <w:nsid w:val="2DF975C9"/>
    <w:multiLevelType w:val="multilevel"/>
    <w:tmpl w:val="35A2EFD2"/>
    <w:lvl w:ilvl="0">
      <w:start w:val="1"/>
      <w:numFmt w:val="decimal"/>
      <w:lvlText w:val="%1."/>
      <w:lvlJc w:val="left"/>
      <w:pPr>
        <w:ind w:left="786" w:hanging="360"/>
      </w:pPr>
      <w:rPr>
        <w:rFonts w:ascii="Avenir Next" w:eastAsiaTheme="minorHAnsi" w:hAnsi="Avenir Next" w:cstheme="minorBidi"/>
        <w:color w:val="000000" w:themeColor="text1"/>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3C60FC"/>
    <w:multiLevelType w:val="multilevel"/>
    <w:tmpl w:val="E756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B46482"/>
    <w:multiLevelType w:val="hybridMultilevel"/>
    <w:tmpl w:val="D8781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3B2357"/>
    <w:multiLevelType w:val="hybridMultilevel"/>
    <w:tmpl w:val="A1A60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CE12E1"/>
    <w:multiLevelType w:val="hybridMultilevel"/>
    <w:tmpl w:val="E410C3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D034B8"/>
    <w:multiLevelType w:val="multilevel"/>
    <w:tmpl w:val="8F60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C01000"/>
    <w:multiLevelType w:val="hybridMultilevel"/>
    <w:tmpl w:val="E7401B1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AF46C8C"/>
    <w:multiLevelType w:val="hybridMultilevel"/>
    <w:tmpl w:val="FA3A3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E24E9E"/>
    <w:multiLevelType w:val="hybridMultilevel"/>
    <w:tmpl w:val="BE5AFD7E"/>
    <w:lvl w:ilvl="0" w:tplc="EEA01402">
      <w:start w:val="1"/>
      <w:numFmt w:val="decimal"/>
      <w:lvlText w:val="%1."/>
      <w:lvlJc w:val="left"/>
      <w:pPr>
        <w:ind w:left="720" w:hanging="360"/>
      </w:pPr>
      <w:rPr>
        <w:rFonts w:ascii="Avenir Next" w:eastAsiaTheme="minorHAnsi" w:hAnsi="Avenir Next" w:cs="Arial"/>
        <w:color w:val="000000" w:themeColor="text1"/>
      </w:rPr>
    </w:lvl>
    <w:lvl w:ilvl="1" w:tplc="7C82291A">
      <w:start w:val="1"/>
      <w:numFmt w:val="lowerLetter"/>
      <w:lvlText w:val="%2."/>
      <w:lvlJc w:val="left"/>
      <w:pPr>
        <w:ind w:left="1440" w:hanging="360"/>
      </w:pPr>
      <w:rPr>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665DFD"/>
    <w:multiLevelType w:val="hybridMultilevel"/>
    <w:tmpl w:val="428C597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F9C13F3"/>
    <w:multiLevelType w:val="hybridMultilevel"/>
    <w:tmpl w:val="10087F6C"/>
    <w:lvl w:ilvl="0" w:tplc="56382E18">
      <w:start w:val="1"/>
      <w:numFmt w:val="decimal"/>
      <w:lvlText w:val="%1."/>
      <w:lvlJc w:val="left"/>
      <w:pPr>
        <w:ind w:left="720" w:hanging="360"/>
      </w:pPr>
      <w:rPr>
        <w:rFonts w:ascii="Avenir Next" w:eastAsiaTheme="minorHAnsi" w:hAnsi="Avenir Next"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DD6A2B"/>
    <w:multiLevelType w:val="hybridMultilevel"/>
    <w:tmpl w:val="DBDC35BE"/>
    <w:lvl w:ilvl="0" w:tplc="FFFFFFFF">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A770AA"/>
    <w:multiLevelType w:val="hybridMultilevel"/>
    <w:tmpl w:val="97A4D924"/>
    <w:lvl w:ilvl="0" w:tplc="F14A5FCC">
      <w:start w:val="1"/>
      <w:numFmt w:val="decimal"/>
      <w:lvlText w:val="%1."/>
      <w:lvlJc w:val="left"/>
      <w:pPr>
        <w:ind w:left="720" w:hanging="360"/>
      </w:pPr>
      <w:rPr>
        <w:rFonts w:hint="default"/>
        <w:i w:val="0"/>
        <w:iCs w:val="0"/>
      </w:rPr>
    </w:lvl>
    <w:lvl w:ilvl="1" w:tplc="0C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7607B9"/>
    <w:multiLevelType w:val="multilevel"/>
    <w:tmpl w:val="D5966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4021F3"/>
    <w:multiLevelType w:val="hybridMultilevel"/>
    <w:tmpl w:val="10087F6C"/>
    <w:lvl w:ilvl="0" w:tplc="FFFFFFFF">
      <w:start w:val="1"/>
      <w:numFmt w:val="decimal"/>
      <w:lvlText w:val="%1."/>
      <w:lvlJc w:val="left"/>
      <w:pPr>
        <w:ind w:left="720" w:hanging="360"/>
      </w:pPr>
      <w:rPr>
        <w:rFonts w:ascii="Avenir Next" w:eastAsiaTheme="minorHAnsi" w:hAnsi="Avenir Nex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C872C9"/>
    <w:multiLevelType w:val="hybridMultilevel"/>
    <w:tmpl w:val="7A325328"/>
    <w:lvl w:ilvl="0" w:tplc="0809000F">
      <w:start w:val="1"/>
      <w:numFmt w:val="decimal"/>
      <w:lvlText w:val="%1."/>
      <w:lvlJc w:val="left"/>
      <w:pPr>
        <w:ind w:left="720" w:hanging="360"/>
      </w:pPr>
      <w:rPr>
        <w:rFonts w:hint="default"/>
      </w:rPr>
    </w:lvl>
    <w:lvl w:ilvl="1" w:tplc="0C090017">
      <w:start w:val="1"/>
      <w:numFmt w:val="lowerLetter"/>
      <w:lvlText w:val="%2)"/>
      <w:lvlJc w:val="lef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963685"/>
    <w:multiLevelType w:val="hybridMultilevel"/>
    <w:tmpl w:val="95A421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B91F99"/>
    <w:multiLevelType w:val="hybridMultilevel"/>
    <w:tmpl w:val="C6B6E4C4"/>
    <w:lvl w:ilvl="0" w:tplc="DF9637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0A36A7"/>
    <w:multiLevelType w:val="hybridMultilevel"/>
    <w:tmpl w:val="A55EB3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C090017">
      <w:start w:val="1"/>
      <w:numFmt w:val="lowerLetter"/>
      <w:lvlText w:val="%3)"/>
      <w:lvlJc w:val="left"/>
      <w:pPr>
        <w:ind w:left="14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5B3FBF"/>
    <w:multiLevelType w:val="hybridMultilevel"/>
    <w:tmpl w:val="AA06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BC018D"/>
    <w:multiLevelType w:val="hybridMultilevel"/>
    <w:tmpl w:val="2542CD22"/>
    <w:lvl w:ilvl="0" w:tplc="0809000F">
      <w:start w:val="1"/>
      <w:numFmt w:val="decimal"/>
      <w:lvlText w:val="%1."/>
      <w:lvlJc w:val="left"/>
      <w:pPr>
        <w:ind w:left="720" w:hanging="360"/>
      </w:pPr>
      <w:rPr>
        <w:rFonts w:hint="default"/>
      </w:rPr>
    </w:lvl>
    <w:lvl w:ilvl="1" w:tplc="0C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374BEA"/>
    <w:multiLevelType w:val="multilevel"/>
    <w:tmpl w:val="1496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77410F"/>
    <w:multiLevelType w:val="hybridMultilevel"/>
    <w:tmpl w:val="471A0F7C"/>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724B5B"/>
    <w:multiLevelType w:val="hybridMultilevel"/>
    <w:tmpl w:val="033A3E7A"/>
    <w:lvl w:ilvl="0" w:tplc="2A94BFB8">
      <w:start w:val="1"/>
      <w:numFmt w:val="lowerLetter"/>
      <w:lvlText w:val="(%1)"/>
      <w:lvlJc w:val="left"/>
      <w:pPr>
        <w:ind w:left="720" w:hanging="360"/>
      </w:pPr>
    </w:lvl>
    <w:lvl w:ilvl="1" w:tplc="873EB60C">
      <w:start w:val="1"/>
      <w:numFmt w:val="lowerLetter"/>
      <w:lvlText w:val="%2."/>
      <w:lvlJc w:val="left"/>
      <w:pPr>
        <w:ind w:left="1440" w:hanging="360"/>
      </w:pPr>
    </w:lvl>
    <w:lvl w:ilvl="2" w:tplc="8924BE6A">
      <w:start w:val="1"/>
      <w:numFmt w:val="lowerRoman"/>
      <w:lvlText w:val="%3."/>
      <w:lvlJc w:val="right"/>
      <w:pPr>
        <w:ind w:left="2160" w:hanging="180"/>
      </w:pPr>
    </w:lvl>
    <w:lvl w:ilvl="3" w:tplc="756E5F80">
      <w:start w:val="1"/>
      <w:numFmt w:val="decimal"/>
      <w:lvlText w:val="%4."/>
      <w:lvlJc w:val="left"/>
      <w:pPr>
        <w:ind w:left="2880" w:hanging="360"/>
      </w:pPr>
    </w:lvl>
    <w:lvl w:ilvl="4" w:tplc="17B85930">
      <w:start w:val="1"/>
      <w:numFmt w:val="lowerLetter"/>
      <w:lvlText w:val="%5."/>
      <w:lvlJc w:val="left"/>
      <w:pPr>
        <w:ind w:left="3600" w:hanging="360"/>
      </w:pPr>
    </w:lvl>
    <w:lvl w:ilvl="5" w:tplc="F6D6F3F6">
      <w:start w:val="1"/>
      <w:numFmt w:val="lowerRoman"/>
      <w:lvlText w:val="%6."/>
      <w:lvlJc w:val="right"/>
      <w:pPr>
        <w:ind w:left="4320" w:hanging="180"/>
      </w:pPr>
    </w:lvl>
    <w:lvl w:ilvl="6" w:tplc="A588C79E">
      <w:start w:val="1"/>
      <w:numFmt w:val="decimal"/>
      <w:lvlText w:val="%7."/>
      <w:lvlJc w:val="left"/>
      <w:pPr>
        <w:ind w:left="5040" w:hanging="360"/>
      </w:pPr>
    </w:lvl>
    <w:lvl w:ilvl="7" w:tplc="6E344A94">
      <w:start w:val="1"/>
      <w:numFmt w:val="lowerLetter"/>
      <w:lvlText w:val="%8."/>
      <w:lvlJc w:val="left"/>
      <w:pPr>
        <w:ind w:left="5760" w:hanging="360"/>
      </w:pPr>
    </w:lvl>
    <w:lvl w:ilvl="8" w:tplc="999CA312">
      <w:start w:val="1"/>
      <w:numFmt w:val="lowerRoman"/>
      <w:lvlText w:val="%9."/>
      <w:lvlJc w:val="right"/>
      <w:pPr>
        <w:ind w:left="6480" w:hanging="180"/>
      </w:pPr>
    </w:lvl>
  </w:abstractNum>
  <w:abstractNum w:abstractNumId="41" w15:restartNumberingAfterBreak="0">
    <w:nsid w:val="6D120F94"/>
    <w:multiLevelType w:val="hybridMultilevel"/>
    <w:tmpl w:val="10C01A7A"/>
    <w:lvl w:ilvl="0" w:tplc="FB023290">
      <w:start w:val="1"/>
      <w:numFmt w:val="lowerRoman"/>
      <w:lvlText w:val="(%1)"/>
      <w:lvlJc w:val="left"/>
      <w:pPr>
        <w:ind w:left="1746" w:hanging="720"/>
      </w:pPr>
      <w:rPr>
        <w:rFonts w:hint="default"/>
      </w:rPr>
    </w:lvl>
    <w:lvl w:ilvl="1" w:tplc="08090019" w:tentative="1">
      <w:start w:val="1"/>
      <w:numFmt w:val="lowerLetter"/>
      <w:lvlText w:val="%2."/>
      <w:lvlJc w:val="left"/>
      <w:pPr>
        <w:ind w:left="2106" w:hanging="360"/>
      </w:p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42" w15:restartNumberingAfterBreak="0">
    <w:nsid w:val="6D5C3760"/>
    <w:multiLevelType w:val="hybridMultilevel"/>
    <w:tmpl w:val="9B9C2FFE"/>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D7A2790"/>
    <w:multiLevelType w:val="multilevel"/>
    <w:tmpl w:val="04F4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212D11"/>
    <w:multiLevelType w:val="hybridMultilevel"/>
    <w:tmpl w:val="D96A4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0AC33F2"/>
    <w:multiLevelType w:val="hybridMultilevel"/>
    <w:tmpl w:val="95C2C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587D3D"/>
    <w:multiLevelType w:val="hybridMultilevel"/>
    <w:tmpl w:val="D5803970"/>
    <w:lvl w:ilvl="0" w:tplc="0C090017">
      <w:start w:val="1"/>
      <w:numFmt w:val="lowerLetter"/>
      <w:lvlText w:val="%1)"/>
      <w:lvlJc w:val="left"/>
      <w:pPr>
        <w:ind w:left="1014"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47" w15:restartNumberingAfterBreak="0">
    <w:nsid w:val="77C05BCA"/>
    <w:multiLevelType w:val="hybridMultilevel"/>
    <w:tmpl w:val="90ACC0EC"/>
    <w:lvl w:ilvl="0" w:tplc="FFFFFFFF">
      <w:start w:val="1"/>
      <w:numFmt w:val="decimal"/>
      <w:lvlText w:val="%1."/>
      <w:lvlJc w:val="left"/>
      <w:pPr>
        <w:ind w:left="720" w:hanging="360"/>
      </w:pPr>
      <w:rPr>
        <w:rFonts w:hint="default"/>
      </w:rPr>
    </w:lvl>
    <w:lvl w:ilvl="1" w:tplc="0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D67000"/>
    <w:multiLevelType w:val="hybridMultilevel"/>
    <w:tmpl w:val="10087F6C"/>
    <w:lvl w:ilvl="0" w:tplc="FFFFFFFF">
      <w:start w:val="1"/>
      <w:numFmt w:val="decimal"/>
      <w:lvlText w:val="%1."/>
      <w:lvlJc w:val="left"/>
      <w:pPr>
        <w:ind w:left="720" w:hanging="360"/>
      </w:pPr>
      <w:rPr>
        <w:rFonts w:ascii="Avenir Next" w:eastAsiaTheme="minorHAnsi" w:hAnsi="Avenir Nex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522103"/>
    <w:multiLevelType w:val="hybridMultilevel"/>
    <w:tmpl w:val="B6E60662"/>
    <w:lvl w:ilvl="0" w:tplc="5BA4276E">
      <w:start w:val="1"/>
      <w:numFmt w:val="decimal"/>
      <w:lvlText w:val="%1."/>
      <w:lvlJc w:val="left"/>
      <w:pPr>
        <w:ind w:left="1080" w:hanging="720"/>
      </w:pPr>
      <w:rPr>
        <w:rFonts w:hint="default"/>
      </w:rPr>
    </w:lvl>
    <w:lvl w:ilvl="1" w:tplc="0C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D13746"/>
    <w:multiLevelType w:val="hybridMultilevel"/>
    <w:tmpl w:val="0C4AC5E6"/>
    <w:lvl w:ilvl="0" w:tplc="9D4AA866">
      <w:start w:val="210"/>
      <w:numFmt w:val="bullet"/>
      <w:lvlText w:val="-"/>
      <w:lvlJc w:val="left"/>
      <w:pPr>
        <w:ind w:left="420" w:hanging="360"/>
      </w:pPr>
      <w:rPr>
        <w:rFonts w:ascii="Calibri" w:eastAsiaTheme="minorHAnsi" w:hAnsi="Calibri" w:cs="Calibri" w:hint="default"/>
      </w:rPr>
    </w:lvl>
    <w:lvl w:ilvl="1" w:tplc="BA0AC880">
      <w:start w:val="1"/>
      <w:numFmt w:val="decimal"/>
      <w:lvlText w:val="%2."/>
      <w:lvlJc w:val="left"/>
      <w:pPr>
        <w:ind w:left="1140" w:hanging="360"/>
      </w:pPr>
      <w:rPr>
        <w:rFonts w:asciiTheme="minorHAnsi" w:eastAsiaTheme="minorHAnsi" w:hAnsiTheme="minorHAnsi" w:cstheme="minorBidi"/>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1" w15:restartNumberingAfterBreak="0">
    <w:nsid w:val="7ED47184"/>
    <w:multiLevelType w:val="hybridMultilevel"/>
    <w:tmpl w:val="95349A66"/>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7210228">
    <w:abstractNumId w:val="40"/>
  </w:num>
  <w:num w:numId="2" w16cid:durableId="1495222792">
    <w:abstractNumId w:val="50"/>
  </w:num>
  <w:num w:numId="3" w16cid:durableId="1221549974">
    <w:abstractNumId w:val="35"/>
  </w:num>
  <w:num w:numId="4" w16cid:durableId="1948655254">
    <w:abstractNumId w:val="29"/>
  </w:num>
  <w:num w:numId="5" w16cid:durableId="1800686423">
    <w:abstractNumId w:val="25"/>
  </w:num>
  <w:num w:numId="6" w16cid:durableId="1573469341">
    <w:abstractNumId w:val="37"/>
  </w:num>
  <w:num w:numId="7" w16cid:durableId="1685980347">
    <w:abstractNumId w:val="8"/>
  </w:num>
  <w:num w:numId="8" w16cid:durableId="1078284142">
    <w:abstractNumId w:val="24"/>
  </w:num>
  <w:num w:numId="9" w16cid:durableId="1685859560">
    <w:abstractNumId w:val="34"/>
  </w:num>
  <w:num w:numId="10" w16cid:durableId="11348628">
    <w:abstractNumId w:val="49"/>
  </w:num>
  <w:num w:numId="11" w16cid:durableId="747188177">
    <w:abstractNumId w:val="11"/>
  </w:num>
  <w:num w:numId="12" w16cid:durableId="1293825972">
    <w:abstractNumId w:val="21"/>
  </w:num>
  <w:num w:numId="13" w16cid:durableId="289021728">
    <w:abstractNumId w:val="23"/>
  </w:num>
  <w:num w:numId="14" w16cid:durableId="1712925258">
    <w:abstractNumId w:val="32"/>
  </w:num>
  <w:num w:numId="15" w16cid:durableId="1579056202">
    <w:abstractNumId w:val="41"/>
  </w:num>
  <w:num w:numId="16" w16cid:durableId="2033072415">
    <w:abstractNumId w:val="27"/>
  </w:num>
  <w:num w:numId="17" w16cid:durableId="2101439794">
    <w:abstractNumId w:val="7"/>
  </w:num>
  <w:num w:numId="18" w16cid:durableId="246425955">
    <w:abstractNumId w:val="31"/>
  </w:num>
  <w:num w:numId="19" w16cid:durableId="973220392">
    <w:abstractNumId w:val="9"/>
  </w:num>
  <w:num w:numId="20" w16cid:durableId="956564576">
    <w:abstractNumId w:val="1"/>
  </w:num>
  <w:num w:numId="21" w16cid:durableId="1978754969">
    <w:abstractNumId w:val="48"/>
  </w:num>
  <w:num w:numId="22" w16cid:durableId="1268925655">
    <w:abstractNumId w:val="16"/>
  </w:num>
  <w:num w:numId="23" w16cid:durableId="884415151">
    <w:abstractNumId w:val="20"/>
  </w:num>
  <w:num w:numId="24" w16cid:durableId="1398281522">
    <w:abstractNumId w:val="45"/>
  </w:num>
  <w:num w:numId="25" w16cid:durableId="1292125996">
    <w:abstractNumId w:val="6"/>
  </w:num>
  <w:num w:numId="26" w16cid:durableId="5375882">
    <w:abstractNumId w:val="12"/>
  </w:num>
  <w:num w:numId="27" w16cid:durableId="1709602181">
    <w:abstractNumId w:val="5"/>
  </w:num>
  <w:num w:numId="28" w16cid:durableId="98841775">
    <w:abstractNumId w:val="36"/>
  </w:num>
  <w:num w:numId="29" w16cid:durableId="1469126202">
    <w:abstractNumId w:val="42"/>
  </w:num>
  <w:num w:numId="30" w16cid:durableId="890918115">
    <w:abstractNumId w:val="28"/>
  </w:num>
  <w:num w:numId="31" w16cid:durableId="864288768">
    <w:abstractNumId w:val="13"/>
  </w:num>
  <w:num w:numId="32" w16cid:durableId="675500027">
    <w:abstractNumId w:val="47"/>
  </w:num>
  <w:num w:numId="33" w16cid:durableId="364674202">
    <w:abstractNumId w:val="46"/>
  </w:num>
  <w:num w:numId="34" w16cid:durableId="1899780709">
    <w:abstractNumId w:val="17"/>
  </w:num>
  <w:num w:numId="35" w16cid:durableId="1778255663">
    <w:abstractNumId w:val="3"/>
  </w:num>
  <w:num w:numId="36" w16cid:durableId="976105639">
    <w:abstractNumId w:val="33"/>
  </w:num>
  <w:num w:numId="37" w16cid:durableId="350452400">
    <w:abstractNumId w:val="51"/>
  </w:num>
  <w:num w:numId="38" w16cid:durableId="286741941">
    <w:abstractNumId w:val="39"/>
  </w:num>
  <w:num w:numId="39" w16cid:durableId="1037006062">
    <w:abstractNumId w:val="10"/>
  </w:num>
  <w:num w:numId="40" w16cid:durableId="2024015049">
    <w:abstractNumId w:val="19"/>
  </w:num>
  <w:num w:numId="41" w16cid:durableId="235866251">
    <w:abstractNumId w:val="44"/>
  </w:num>
  <w:num w:numId="42" w16cid:durableId="2123915582">
    <w:abstractNumId w:val="2"/>
  </w:num>
  <w:num w:numId="43" w16cid:durableId="2034262570">
    <w:abstractNumId w:val="26"/>
  </w:num>
  <w:num w:numId="44" w16cid:durableId="639195599">
    <w:abstractNumId w:val="38"/>
  </w:num>
  <w:num w:numId="45" w16cid:durableId="27532486">
    <w:abstractNumId w:val="14"/>
  </w:num>
  <w:num w:numId="46" w16cid:durableId="631905756">
    <w:abstractNumId w:val="4"/>
  </w:num>
  <w:num w:numId="47" w16cid:durableId="117839666">
    <w:abstractNumId w:val="30"/>
  </w:num>
  <w:num w:numId="48" w16cid:durableId="1439250500">
    <w:abstractNumId w:val="0"/>
  </w:num>
  <w:num w:numId="49" w16cid:durableId="524632472">
    <w:abstractNumId w:val="22"/>
  </w:num>
  <w:num w:numId="50" w16cid:durableId="1263412770">
    <w:abstractNumId w:val="18"/>
  </w:num>
  <w:num w:numId="51" w16cid:durableId="711459996">
    <w:abstractNumId w:val="15"/>
  </w:num>
  <w:num w:numId="52" w16cid:durableId="471943186">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8"/>
    <w:rsid w:val="00016E14"/>
    <w:rsid w:val="00034951"/>
    <w:rsid w:val="00054CC8"/>
    <w:rsid w:val="0006015F"/>
    <w:rsid w:val="00064393"/>
    <w:rsid w:val="000874AD"/>
    <w:rsid w:val="000B3582"/>
    <w:rsid w:val="000D59D7"/>
    <w:rsid w:val="00101430"/>
    <w:rsid w:val="001054AC"/>
    <w:rsid w:val="001439C3"/>
    <w:rsid w:val="00160394"/>
    <w:rsid w:val="00162F92"/>
    <w:rsid w:val="001A5C02"/>
    <w:rsid w:val="001B5DED"/>
    <w:rsid w:val="001C05DF"/>
    <w:rsid w:val="001D23AD"/>
    <w:rsid w:val="001D580F"/>
    <w:rsid w:val="001E39BB"/>
    <w:rsid w:val="001F3EF9"/>
    <w:rsid w:val="00213ACC"/>
    <w:rsid w:val="00215947"/>
    <w:rsid w:val="002357CA"/>
    <w:rsid w:val="0024538A"/>
    <w:rsid w:val="0025640A"/>
    <w:rsid w:val="00272C03"/>
    <w:rsid w:val="00276E2F"/>
    <w:rsid w:val="0027767A"/>
    <w:rsid w:val="003634E4"/>
    <w:rsid w:val="00382536"/>
    <w:rsid w:val="00392196"/>
    <w:rsid w:val="00392813"/>
    <w:rsid w:val="00396CA3"/>
    <w:rsid w:val="003B233E"/>
    <w:rsid w:val="003D5267"/>
    <w:rsid w:val="003D7FC8"/>
    <w:rsid w:val="003E6EB7"/>
    <w:rsid w:val="00436F40"/>
    <w:rsid w:val="00454DB9"/>
    <w:rsid w:val="00454F59"/>
    <w:rsid w:val="004636C2"/>
    <w:rsid w:val="004C4E31"/>
    <w:rsid w:val="004D5BD8"/>
    <w:rsid w:val="004F495A"/>
    <w:rsid w:val="0051252C"/>
    <w:rsid w:val="00517FF4"/>
    <w:rsid w:val="005462AE"/>
    <w:rsid w:val="00550E7A"/>
    <w:rsid w:val="00561739"/>
    <w:rsid w:val="0056360F"/>
    <w:rsid w:val="005910E4"/>
    <w:rsid w:val="005C63DC"/>
    <w:rsid w:val="005D694B"/>
    <w:rsid w:val="005F0A75"/>
    <w:rsid w:val="005F118F"/>
    <w:rsid w:val="006161DE"/>
    <w:rsid w:val="00617ACE"/>
    <w:rsid w:val="00635120"/>
    <w:rsid w:val="006436E1"/>
    <w:rsid w:val="0065414C"/>
    <w:rsid w:val="00665109"/>
    <w:rsid w:val="006800AB"/>
    <w:rsid w:val="006C3BA1"/>
    <w:rsid w:val="006E0783"/>
    <w:rsid w:val="00722148"/>
    <w:rsid w:val="00731B45"/>
    <w:rsid w:val="00742F28"/>
    <w:rsid w:val="00745FDF"/>
    <w:rsid w:val="00746C27"/>
    <w:rsid w:val="007644DA"/>
    <w:rsid w:val="007A3562"/>
    <w:rsid w:val="007A7232"/>
    <w:rsid w:val="007B1DAC"/>
    <w:rsid w:val="007E2763"/>
    <w:rsid w:val="007F3710"/>
    <w:rsid w:val="00813D0F"/>
    <w:rsid w:val="00822086"/>
    <w:rsid w:val="008C02E6"/>
    <w:rsid w:val="008F0E80"/>
    <w:rsid w:val="008F7C0B"/>
    <w:rsid w:val="00905583"/>
    <w:rsid w:val="00951B2C"/>
    <w:rsid w:val="00993C69"/>
    <w:rsid w:val="009B761C"/>
    <w:rsid w:val="00A136BB"/>
    <w:rsid w:val="00A76186"/>
    <w:rsid w:val="00AC432E"/>
    <w:rsid w:val="00AD5D49"/>
    <w:rsid w:val="00AE66BB"/>
    <w:rsid w:val="00B3787F"/>
    <w:rsid w:val="00B54322"/>
    <w:rsid w:val="00B613CA"/>
    <w:rsid w:val="00B90797"/>
    <w:rsid w:val="00B95DCA"/>
    <w:rsid w:val="00BB34F6"/>
    <w:rsid w:val="00BF42DF"/>
    <w:rsid w:val="00C0148A"/>
    <w:rsid w:val="00C453E0"/>
    <w:rsid w:val="00C53E95"/>
    <w:rsid w:val="00C651AF"/>
    <w:rsid w:val="00CA0392"/>
    <w:rsid w:val="00CB3C82"/>
    <w:rsid w:val="00CD6F6D"/>
    <w:rsid w:val="00D011ED"/>
    <w:rsid w:val="00D0626A"/>
    <w:rsid w:val="00D07744"/>
    <w:rsid w:val="00D2511D"/>
    <w:rsid w:val="00D363BF"/>
    <w:rsid w:val="00D47170"/>
    <w:rsid w:val="00D663CA"/>
    <w:rsid w:val="00D66D2E"/>
    <w:rsid w:val="00D81DB8"/>
    <w:rsid w:val="00D82F50"/>
    <w:rsid w:val="00D971A9"/>
    <w:rsid w:val="00D97780"/>
    <w:rsid w:val="00DA6672"/>
    <w:rsid w:val="00DB5CED"/>
    <w:rsid w:val="00DF2B22"/>
    <w:rsid w:val="00DF52CE"/>
    <w:rsid w:val="00DF70E6"/>
    <w:rsid w:val="00DF7DB1"/>
    <w:rsid w:val="00E23484"/>
    <w:rsid w:val="00E4182F"/>
    <w:rsid w:val="00EB1C82"/>
    <w:rsid w:val="00EB603B"/>
    <w:rsid w:val="00ED7AE6"/>
    <w:rsid w:val="00F11C0D"/>
    <w:rsid w:val="00F226FF"/>
    <w:rsid w:val="00F24908"/>
    <w:rsid w:val="00F27078"/>
    <w:rsid w:val="00F307CD"/>
    <w:rsid w:val="00F5032F"/>
    <w:rsid w:val="00F529D6"/>
    <w:rsid w:val="00F533F2"/>
    <w:rsid w:val="00F567F0"/>
    <w:rsid w:val="00F72ACA"/>
    <w:rsid w:val="00FF7B53"/>
    <w:rsid w:val="20F2C9B9"/>
    <w:rsid w:val="733D24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39DA7"/>
  <w15:chartTrackingRefBased/>
  <w15:docId w15:val="{CDB891DF-419F-0946-842E-71253022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3CA"/>
    <w:rPr>
      <w:lang w:val="en-GB"/>
    </w:rPr>
  </w:style>
  <w:style w:type="paragraph" w:styleId="Heading1">
    <w:name w:val="heading 1"/>
    <w:basedOn w:val="Normal"/>
    <w:next w:val="Normal"/>
    <w:link w:val="Heading1Char"/>
    <w:uiPriority w:val="9"/>
    <w:qFormat/>
    <w:rsid w:val="00F24908"/>
    <w:pPr>
      <w:keepNext/>
      <w:keepLines/>
      <w:spacing w:before="240"/>
      <w:outlineLvl w:val="0"/>
    </w:pPr>
    <w:rPr>
      <w:rFonts w:ascii="Segoe UI Semibold" w:eastAsiaTheme="majorEastAsia" w:hAnsi="Segoe UI Semibold" w:cs="Segoe UI Semibold"/>
      <w:b/>
      <w:bCs/>
      <w:color w:val="833C0B" w:themeColor="accent2" w:themeShade="80"/>
      <w:sz w:val="36"/>
      <w:szCs w:val="36"/>
    </w:rPr>
  </w:style>
  <w:style w:type="paragraph" w:styleId="Heading2">
    <w:name w:val="heading 2"/>
    <w:basedOn w:val="Normal"/>
    <w:next w:val="Normal"/>
    <w:link w:val="Heading2Char"/>
    <w:uiPriority w:val="9"/>
    <w:unhideWhenUsed/>
    <w:qFormat/>
    <w:rsid w:val="00F249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490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148"/>
    <w:pPr>
      <w:tabs>
        <w:tab w:val="center" w:pos="4513"/>
        <w:tab w:val="right" w:pos="9026"/>
      </w:tabs>
    </w:pPr>
    <w:rPr>
      <w:lang w:val="en-AU"/>
    </w:rPr>
  </w:style>
  <w:style w:type="character" w:customStyle="1" w:styleId="HeaderChar">
    <w:name w:val="Header Char"/>
    <w:basedOn w:val="DefaultParagraphFont"/>
    <w:link w:val="Header"/>
    <w:uiPriority w:val="99"/>
    <w:rsid w:val="00722148"/>
  </w:style>
  <w:style w:type="paragraph" w:styleId="Footer">
    <w:name w:val="footer"/>
    <w:basedOn w:val="Normal"/>
    <w:link w:val="FooterChar"/>
    <w:uiPriority w:val="99"/>
    <w:unhideWhenUsed/>
    <w:rsid w:val="00722148"/>
    <w:pPr>
      <w:tabs>
        <w:tab w:val="center" w:pos="4513"/>
        <w:tab w:val="right" w:pos="9026"/>
      </w:tabs>
    </w:pPr>
    <w:rPr>
      <w:lang w:val="en-AU"/>
    </w:rPr>
  </w:style>
  <w:style w:type="character" w:customStyle="1" w:styleId="FooterChar">
    <w:name w:val="Footer Char"/>
    <w:basedOn w:val="DefaultParagraphFont"/>
    <w:link w:val="Footer"/>
    <w:uiPriority w:val="99"/>
    <w:rsid w:val="00722148"/>
  </w:style>
  <w:style w:type="character" w:customStyle="1" w:styleId="Heading1Char">
    <w:name w:val="Heading 1 Char"/>
    <w:basedOn w:val="DefaultParagraphFont"/>
    <w:link w:val="Heading1"/>
    <w:uiPriority w:val="9"/>
    <w:rsid w:val="00F24908"/>
    <w:rPr>
      <w:rFonts w:ascii="Segoe UI Semibold" w:eastAsiaTheme="majorEastAsia" w:hAnsi="Segoe UI Semibold" w:cs="Segoe UI Semibold"/>
      <w:b/>
      <w:bCs/>
      <w:color w:val="833C0B" w:themeColor="accent2" w:themeShade="80"/>
      <w:sz w:val="36"/>
      <w:szCs w:val="36"/>
      <w:lang w:val="en-GB"/>
    </w:rPr>
  </w:style>
  <w:style w:type="character" w:customStyle="1" w:styleId="Heading2Char">
    <w:name w:val="Heading 2 Char"/>
    <w:basedOn w:val="DefaultParagraphFont"/>
    <w:link w:val="Heading2"/>
    <w:uiPriority w:val="9"/>
    <w:rsid w:val="00F24908"/>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F24908"/>
    <w:rPr>
      <w:rFonts w:asciiTheme="majorHAnsi" w:eastAsiaTheme="majorEastAsia" w:hAnsiTheme="majorHAnsi" w:cstheme="majorBidi"/>
      <w:color w:val="1F3763" w:themeColor="accent1" w:themeShade="7F"/>
      <w:lang w:val="en-GB"/>
    </w:rPr>
  </w:style>
  <w:style w:type="paragraph" w:styleId="NoSpacing">
    <w:name w:val="No Spacing"/>
    <w:link w:val="NoSpacingChar"/>
    <w:uiPriority w:val="1"/>
    <w:qFormat/>
    <w:rsid w:val="00F24908"/>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F24908"/>
    <w:rPr>
      <w:rFonts w:eastAsiaTheme="minorEastAsia"/>
      <w:kern w:val="0"/>
      <w:sz w:val="22"/>
      <w:szCs w:val="22"/>
      <w:lang w:val="en-US" w:eastAsia="zh-CN"/>
      <w14:ligatures w14:val="none"/>
    </w:rPr>
  </w:style>
  <w:style w:type="paragraph" w:styleId="TOCHeading">
    <w:name w:val="TOC Heading"/>
    <w:basedOn w:val="Heading1"/>
    <w:next w:val="Normal"/>
    <w:uiPriority w:val="39"/>
    <w:unhideWhenUsed/>
    <w:qFormat/>
    <w:rsid w:val="00F24908"/>
    <w:pPr>
      <w:spacing w:before="480" w:line="276" w:lineRule="auto"/>
      <w:outlineLvl w:val="9"/>
    </w:pPr>
    <w:rPr>
      <w:b w:val="0"/>
      <w:bCs w:val="0"/>
      <w:kern w:val="0"/>
      <w:sz w:val="28"/>
      <w:szCs w:val="28"/>
      <w:lang w:val="en-US"/>
      <w14:ligatures w14:val="none"/>
    </w:rPr>
  </w:style>
  <w:style w:type="paragraph" w:styleId="TOC2">
    <w:name w:val="toc 2"/>
    <w:basedOn w:val="Normal"/>
    <w:next w:val="Normal"/>
    <w:autoRedefine/>
    <w:uiPriority w:val="39"/>
    <w:unhideWhenUsed/>
    <w:rsid w:val="00F24908"/>
    <w:pPr>
      <w:spacing w:before="120"/>
      <w:ind w:left="240"/>
    </w:pPr>
    <w:rPr>
      <w:rFonts w:cstheme="minorHAnsi"/>
      <w:b/>
      <w:bCs/>
      <w:sz w:val="22"/>
      <w:szCs w:val="22"/>
    </w:rPr>
  </w:style>
  <w:style w:type="paragraph" w:styleId="TOC1">
    <w:name w:val="toc 1"/>
    <w:basedOn w:val="Normal"/>
    <w:next w:val="Normal"/>
    <w:autoRedefine/>
    <w:uiPriority w:val="39"/>
    <w:unhideWhenUsed/>
    <w:rsid w:val="00F24908"/>
    <w:pPr>
      <w:tabs>
        <w:tab w:val="left" w:pos="480"/>
        <w:tab w:val="right" w:leader="dot" w:pos="9016"/>
      </w:tabs>
      <w:spacing w:before="120"/>
    </w:pPr>
    <w:rPr>
      <w:rFonts w:cstheme="minorHAnsi"/>
      <w:b/>
      <w:bCs/>
      <w:i/>
      <w:iCs/>
    </w:rPr>
  </w:style>
  <w:style w:type="paragraph" w:styleId="TOC3">
    <w:name w:val="toc 3"/>
    <w:basedOn w:val="Normal"/>
    <w:next w:val="Normal"/>
    <w:autoRedefine/>
    <w:uiPriority w:val="39"/>
    <w:unhideWhenUsed/>
    <w:rsid w:val="00F24908"/>
    <w:pPr>
      <w:ind w:left="480"/>
    </w:pPr>
    <w:rPr>
      <w:rFonts w:cstheme="minorHAnsi"/>
      <w:sz w:val="20"/>
      <w:szCs w:val="20"/>
    </w:rPr>
  </w:style>
  <w:style w:type="paragraph" w:styleId="TOC4">
    <w:name w:val="toc 4"/>
    <w:basedOn w:val="Normal"/>
    <w:next w:val="Normal"/>
    <w:autoRedefine/>
    <w:uiPriority w:val="39"/>
    <w:semiHidden/>
    <w:unhideWhenUsed/>
    <w:rsid w:val="00F24908"/>
    <w:pPr>
      <w:ind w:left="720"/>
    </w:pPr>
    <w:rPr>
      <w:rFonts w:cstheme="minorHAnsi"/>
      <w:sz w:val="20"/>
      <w:szCs w:val="20"/>
    </w:rPr>
  </w:style>
  <w:style w:type="paragraph" w:styleId="TOC5">
    <w:name w:val="toc 5"/>
    <w:basedOn w:val="Normal"/>
    <w:next w:val="Normal"/>
    <w:autoRedefine/>
    <w:uiPriority w:val="39"/>
    <w:semiHidden/>
    <w:unhideWhenUsed/>
    <w:rsid w:val="00F24908"/>
    <w:pPr>
      <w:ind w:left="960"/>
    </w:pPr>
    <w:rPr>
      <w:rFonts w:cstheme="minorHAnsi"/>
      <w:sz w:val="20"/>
      <w:szCs w:val="20"/>
    </w:rPr>
  </w:style>
  <w:style w:type="paragraph" w:styleId="TOC6">
    <w:name w:val="toc 6"/>
    <w:basedOn w:val="Normal"/>
    <w:next w:val="Normal"/>
    <w:autoRedefine/>
    <w:uiPriority w:val="39"/>
    <w:semiHidden/>
    <w:unhideWhenUsed/>
    <w:rsid w:val="00F24908"/>
    <w:pPr>
      <w:ind w:left="1200"/>
    </w:pPr>
    <w:rPr>
      <w:rFonts w:cstheme="minorHAnsi"/>
      <w:sz w:val="20"/>
      <w:szCs w:val="20"/>
    </w:rPr>
  </w:style>
  <w:style w:type="paragraph" w:styleId="TOC7">
    <w:name w:val="toc 7"/>
    <w:basedOn w:val="Normal"/>
    <w:next w:val="Normal"/>
    <w:autoRedefine/>
    <w:uiPriority w:val="39"/>
    <w:semiHidden/>
    <w:unhideWhenUsed/>
    <w:rsid w:val="00F24908"/>
    <w:pPr>
      <w:ind w:left="1440"/>
    </w:pPr>
    <w:rPr>
      <w:rFonts w:cstheme="minorHAnsi"/>
      <w:sz w:val="20"/>
      <w:szCs w:val="20"/>
    </w:rPr>
  </w:style>
  <w:style w:type="paragraph" w:styleId="TOC8">
    <w:name w:val="toc 8"/>
    <w:basedOn w:val="Normal"/>
    <w:next w:val="Normal"/>
    <w:autoRedefine/>
    <w:uiPriority w:val="39"/>
    <w:semiHidden/>
    <w:unhideWhenUsed/>
    <w:rsid w:val="00F24908"/>
    <w:pPr>
      <w:ind w:left="1680"/>
    </w:pPr>
    <w:rPr>
      <w:rFonts w:cstheme="minorHAnsi"/>
      <w:sz w:val="20"/>
      <w:szCs w:val="20"/>
    </w:rPr>
  </w:style>
  <w:style w:type="paragraph" w:styleId="TOC9">
    <w:name w:val="toc 9"/>
    <w:basedOn w:val="Normal"/>
    <w:next w:val="Normal"/>
    <w:autoRedefine/>
    <w:uiPriority w:val="39"/>
    <w:semiHidden/>
    <w:unhideWhenUsed/>
    <w:rsid w:val="00F24908"/>
    <w:pPr>
      <w:ind w:left="1920"/>
    </w:pPr>
    <w:rPr>
      <w:rFonts w:cstheme="minorHAnsi"/>
      <w:sz w:val="20"/>
      <w:szCs w:val="20"/>
    </w:rPr>
  </w:style>
  <w:style w:type="paragraph" w:styleId="ListParagraph">
    <w:name w:val="List Paragraph"/>
    <w:basedOn w:val="Normal"/>
    <w:uiPriority w:val="34"/>
    <w:qFormat/>
    <w:rsid w:val="00F24908"/>
    <w:pPr>
      <w:ind w:left="720"/>
      <w:contextualSpacing/>
    </w:pPr>
  </w:style>
  <w:style w:type="table" w:styleId="TableGrid">
    <w:name w:val="Table Grid"/>
    <w:basedOn w:val="TableNormal"/>
    <w:uiPriority w:val="39"/>
    <w:rsid w:val="00F24908"/>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F24908"/>
    <w:rPr>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F24908"/>
    <w:rPr>
      <w:sz w:val="16"/>
      <w:szCs w:val="16"/>
    </w:rPr>
  </w:style>
  <w:style w:type="paragraph" w:styleId="CommentText">
    <w:name w:val="annotation text"/>
    <w:basedOn w:val="Normal"/>
    <w:link w:val="CommentTextChar"/>
    <w:uiPriority w:val="99"/>
    <w:unhideWhenUsed/>
    <w:rsid w:val="00F24908"/>
    <w:rPr>
      <w:sz w:val="20"/>
      <w:szCs w:val="20"/>
    </w:rPr>
  </w:style>
  <w:style w:type="character" w:customStyle="1" w:styleId="CommentTextChar">
    <w:name w:val="Comment Text Char"/>
    <w:basedOn w:val="DefaultParagraphFont"/>
    <w:link w:val="CommentText"/>
    <w:uiPriority w:val="99"/>
    <w:rsid w:val="00F24908"/>
    <w:rPr>
      <w:sz w:val="20"/>
      <w:szCs w:val="20"/>
      <w:lang w:val="en-GB"/>
    </w:rPr>
  </w:style>
  <w:style w:type="paragraph" w:styleId="CommentSubject">
    <w:name w:val="annotation subject"/>
    <w:basedOn w:val="CommentText"/>
    <w:next w:val="CommentText"/>
    <w:link w:val="CommentSubjectChar"/>
    <w:uiPriority w:val="99"/>
    <w:semiHidden/>
    <w:unhideWhenUsed/>
    <w:rsid w:val="00F24908"/>
    <w:rPr>
      <w:b/>
      <w:bCs/>
    </w:rPr>
  </w:style>
  <w:style w:type="character" w:customStyle="1" w:styleId="CommentSubjectChar">
    <w:name w:val="Comment Subject Char"/>
    <w:basedOn w:val="CommentTextChar"/>
    <w:link w:val="CommentSubject"/>
    <w:uiPriority w:val="99"/>
    <w:semiHidden/>
    <w:rsid w:val="00F24908"/>
    <w:rPr>
      <w:b/>
      <w:bCs/>
      <w:sz w:val="20"/>
      <w:szCs w:val="20"/>
      <w:lang w:val="en-GB"/>
    </w:rPr>
  </w:style>
  <w:style w:type="paragraph" w:customStyle="1" w:styleId="Default">
    <w:name w:val="Default"/>
    <w:rsid w:val="00F24908"/>
    <w:pPr>
      <w:autoSpaceDE w:val="0"/>
      <w:autoSpaceDN w:val="0"/>
      <w:adjustRightInd w:val="0"/>
    </w:pPr>
    <w:rPr>
      <w:rFonts w:ascii="Arial" w:hAnsi="Arial" w:cs="Arial"/>
      <w:color w:val="000000"/>
      <w:kern w:val="0"/>
      <w:lang w:val="en-GB"/>
    </w:rPr>
  </w:style>
  <w:style w:type="paragraph" w:styleId="FootnoteText">
    <w:name w:val="footnote text"/>
    <w:basedOn w:val="Normal"/>
    <w:link w:val="FootnoteTextChar"/>
    <w:uiPriority w:val="99"/>
    <w:semiHidden/>
    <w:unhideWhenUsed/>
    <w:rsid w:val="00F24908"/>
    <w:rPr>
      <w:sz w:val="20"/>
      <w:szCs w:val="20"/>
    </w:rPr>
  </w:style>
  <w:style w:type="character" w:customStyle="1" w:styleId="FootnoteTextChar">
    <w:name w:val="Footnote Text Char"/>
    <w:basedOn w:val="DefaultParagraphFont"/>
    <w:link w:val="FootnoteText"/>
    <w:uiPriority w:val="99"/>
    <w:semiHidden/>
    <w:rsid w:val="00F24908"/>
    <w:rPr>
      <w:sz w:val="20"/>
      <w:szCs w:val="20"/>
      <w:lang w:val="en-GB"/>
    </w:rPr>
  </w:style>
  <w:style w:type="character" w:styleId="FootnoteReference">
    <w:name w:val="footnote reference"/>
    <w:basedOn w:val="DefaultParagraphFont"/>
    <w:uiPriority w:val="99"/>
    <w:semiHidden/>
    <w:unhideWhenUsed/>
    <w:rsid w:val="00F24908"/>
    <w:rPr>
      <w:vertAlign w:val="superscript"/>
    </w:rPr>
  </w:style>
  <w:style w:type="paragraph" w:styleId="NormalWeb">
    <w:name w:val="Normal (Web)"/>
    <w:basedOn w:val="Normal"/>
    <w:uiPriority w:val="99"/>
    <w:semiHidden/>
    <w:unhideWhenUsed/>
    <w:rsid w:val="00F24908"/>
    <w:pPr>
      <w:spacing w:before="100" w:beforeAutospacing="1" w:after="100" w:afterAutospacing="1"/>
    </w:pPr>
    <w:rPr>
      <w:rFonts w:ascii="Times New Roman" w:eastAsia="Times New Roman" w:hAnsi="Times New Roman" w:cs="Times New Roman"/>
      <w:kern w:val="0"/>
      <w:lang w:val="en-NZ" w:eastAsia="en-GB"/>
      <w14:ligatures w14:val="none"/>
    </w:rPr>
  </w:style>
  <w:style w:type="character" w:styleId="PageNumber">
    <w:name w:val="page number"/>
    <w:basedOn w:val="DefaultParagraphFont"/>
    <w:uiPriority w:val="99"/>
    <w:semiHidden/>
    <w:unhideWhenUsed/>
    <w:rsid w:val="00F24908"/>
  </w:style>
  <w:style w:type="character" w:styleId="Hyperlink">
    <w:name w:val="Hyperlink"/>
    <w:basedOn w:val="DefaultParagraphFont"/>
    <w:uiPriority w:val="99"/>
    <w:unhideWhenUsed/>
    <w:rsid w:val="00F24908"/>
    <w:rPr>
      <w:color w:val="0563C1" w:themeColor="hyperlink"/>
      <w:u w:val="single"/>
    </w:rPr>
  </w:style>
  <w:style w:type="character" w:styleId="Strong">
    <w:name w:val="Strong"/>
    <w:basedOn w:val="DefaultParagraphFont"/>
    <w:uiPriority w:val="22"/>
    <w:qFormat/>
    <w:rsid w:val="00F24908"/>
    <w:rPr>
      <w:b/>
      <w:bCs/>
    </w:rPr>
  </w:style>
  <w:style w:type="character" w:styleId="SubtleReference">
    <w:name w:val="Subtle Reference"/>
    <w:basedOn w:val="DefaultParagraphFont"/>
    <w:uiPriority w:val="31"/>
    <w:qFormat/>
    <w:rsid w:val="00F24908"/>
    <w:rPr>
      <w:smallCaps/>
      <w:color w:val="5A5A5A" w:themeColor="text1" w:themeTint="A5"/>
    </w:rPr>
  </w:style>
  <w:style w:type="paragraph" w:styleId="Revision">
    <w:name w:val="Revision"/>
    <w:hidden/>
    <w:uiPriority w:val="99"/>
    <w:semiHidden/>
    <w:rsid w:val="00F24908"/>
    <w:rPr>
      <w:lang w:val="en-GB"/>
    </w:rPr>
  </w:style>
  <w:style w:type="character" w:styleId="UnresolvedMention">
    <w:name w:val="Unresolved Mention"/>
    <w:basedOn w:val="DefaultParagraphFont"/>
    <w:uiPriority w:val="99"/>
    <w:semiHidden/>
    <w:unhideWhenUsed/>
    <w:rsid w:val="00F24908"/>
    <w:rPr>
      <w:color w:val="605E5C"/>
      <w:shd w:val="clear" w:color="auto" w:fill="E1DFDD"/>
    </w:rPr>
  </w:style>
  <w:style w:type="character" w:styleId="FollowedHyperlink">
    <w:name w:val="FollowedHyperlink"/>
    <w:basedOn w:val="DefaultParagraphFont"/>
    <w:uiPriority w:val="99"/>
    <w:semiHidden/>
    <w:unhideWhenUsed/>
    <w:rsid w:val="00F24908"/>
    <w:rPr>
      <w:color w:val="954F72" w:themeColor="followedHyperlink"/>
      <w:u w:val="single"/>
    </w:rPr>
  </w:style>
  <w:style w:type="paragraph" w:customStyle="1" w:styleId="WSAPHeading1">
    <w:name w:val="WSAP Heading 1"/>
    <w:basedOn w:val="Heading1"/>
    <w:autoRedefine/>
    <w:qFormat/>
    <w:rsid w:val="00D81DB8"/>
    <w:rPr>
      <w:rFonts w:ascii="Mark-Book" w:hAnsi="Mark-Book"/>
      <w:b w:val="0"/>
      <w:bCs w:val="0"/>
      <w:color w:val="005788"/>
      <w:sz w:val="24"/>
      <w:szCs w:val="32"/>
      <w:lang w:val="en-AU" w:eastAsia="en-GB"/>
    </w:rPr>
  </w:style>
  <w:style w:type="paragraph" w:customStyle="1" w:styleId="WSAPHeading2">
    <w:name w:val="WSAP Heading 2"/>
    <w:basedOn w:val="Normal"/>
    <w:next w:val="WSAPHeading1"/>
    <w:autoRedefine/>
    <w:qFormat/>
    <w:rsid w:val="00D971A9"/>
    <w:rPr>
      <w:rFonts w:ascii="Mark-Book" w:hAnsi="Mark-Book"/>
      <w:b/>
      <w:color w:val="00AABD"/>
      <w:sz w:val="28"/>
    </w:rPr>
  </w:style>
  <w:style w:type="paragraph" w:customStyle="1" w:styleId="WSAPBody">
    <w:name w:val="WSAP Body"/>
    <w:basedOn w:val="Normal"/>
    <w:qFormat/>
    <w:rsid w:val="005D694B"/>
    <w:rPr>
      <w:sz w:val="22"/>
    </w:rPr>
  </w:style>
  <w:style w:type="paragraph" w:customStyle="1" w:styleId="WSAPHeading1a">
    <w:name w:val="WSAP Heading 1a"/>
    <w:basedOn w:val="WSAPHeading1"/>
    <w:autoRedefine/>
    <w:qFormat/>
    <w:rsid w:val="005D694B"/>
    <w:rPr>
      <w:rFonts w:ascii="Mark-Light" w:hAnsi="Mark-Light"/>
      <w:b/>
    </w:rPr>
  </w:style>
  <w:style w:type="paragraph" w:customStyle="1" w:styleId="WSAPHeading2a">
    <w:name w:val="WSAP Heading 2a"/>
    <w:basedOn w:val="Normal"/>
    <w:next w:val="WSAPHeading2"/>
    <w:autoRedefine/>
    <w:qFormat/>
    <w:rsid w:val="005D694B"/>
    <w:rPr>
      <w:rFonts w:ascii="Mark-Light" w:hAnsi="Mark-Light"/>
      <w:color w:val="00AA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93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0" ma:contentTypeDescription="Create a new document." ma:contentTypeScope="" ma:versionID="7b68be6e18f4d2e5d2b7333180e080fc">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f6ec9bcf52354ed3c7cbd44b6428984a"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ApprovalAssignedTo xmlns="172845f7-3106-485c-8367-9493e99ef081">
      <UserInfo>
        <DisplayName/>
        <AccountId xsi:nil="true"/>
        <AccountType/>
      </UserInfo>
    </_ApprovalAssignedTo>
    <_ApprovalRespondedBy xmlns="172845f7-3106-485c-8367-9493e99ef081">
      <UserInfo>
        <DisplayName/>
        <AccountId xsi:nil="true"/>
        <AccountType/>
      </UserInfo>
    </_ApprovalRespondedBy>
    <_ApprovalStatus xmlns="172845f7-3106-485c-8367-9493e99ef081">0</_ApprovalStatus>
    <_ApprovalSentBy xmlns="172845f7-3106-485c-8367-9493e99ef081">
      <UserInfo>
        <DisplayName/>
        <AccountId xsi:nil="true"/>
        <AccountType/>
      </UserInfo>
    </_ApprovalSentBy>
  </documentManagement>
</p:properties>
</file>

<file path=customXml/itemProps1.xml><?xml version="1.0" encoding="utf-8"?>
<ds:datastoreItem xmlns:ds="http://schemas.openxmlformats.org/officeDocument/2006/customXml" ds:itemID="{9A21878E-78C3-4B12-88BF-8368D0854EDB}">
  <ds:schemaRefs>
    <ds:schemaRef ds:uri="http://schemas.microsoft.com/sharepoint/v3/contenttype/forms"/>
  </ds:schemaRefs>
</ds:datastoreItem>
</file>

<file path=customXml/itemProps2.xml><?xml version="1.0" encoding="utf-8"?>
<ds:datastoreItem xmlns:ds="http://schemas.openxmlformats.org/officeDocument/2006/customXml" ds:itemID="{1887AD37-A7BF-4144-8C5C-EA44A488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7B298-74A5-4C70-B842-B6B0AC4EF660}">
  <ds:schemaRefs>
    <ds:schemaRef ds:uri="http://schemas.openxmlformats.org/officeDocument/2006/bibliography"/>
  </ds:schemaRefs>
</ds:datastoreItem>
</file>

<file path=customXml/itemProps4.xml><?xml version="1.0" encoding="utf-8"?>
<ds:datastoreItem xmlns:ds="http://schemas.openxmlformats.org/officeDocument/2006/customXml" ds:itemID="{96DEFC82-7BED-4C12-B903-AE257E3EC442}">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1236</Words>
  <Characters>8259</Characters>
  <Application>Microsoft Office Word</Application>
  <DocSecurity>0</DocSecurity>
  <Lines>150</Lines>
  <Paragraphs>70</Paragraphs>
  <ScaleCrop>false</ScaleCrop>
  <HeadingPairs>
    <vt:vector size="2" baseType="variant">
      <vt:variant>
        <vt:lpstr>Title</vt:lpstr>
      </vt:variant>
      <vt:variant>
        <vt:i4>1</vt:i4>
      </vt:variant>
    </vt:vector>
  </HeadingPairs>
  <TitlesOfParts>
    <vt:vector size="1" baseType="lpstr">
      <vt:lpstr>Submission 008 - Water Stewardship Asia Pacific - National Water Reform 2026 - Public inquiry</vt:lpstr>
    </vt:vector>
  </TitlesOfParts>
  <Company>Water Stewardship Asia Pacific</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008 - Water Stewardship Asia Pacific - National Water Reform 2026 - Public inquiry</dc:title>
  <dc:subject/>
  <dc:creator>Water Stewardship Asia Pacific</dc:creator>
  <cp:keywords/>
  <dc:description/>
  <cp:lastModifiedBy>Tully Lampasona</cp:lastModifiedBy>
  <cp:revision>9</cp:revision>
  <cp:lastPrinted>2024-02-23T02:49:00Z</cp:lastPrinted>
  <dcterms:created xsi:type="dcterms:W3CDTF">2026-04-24T06:04:00Z</dcterms:created>
  <dcterms:modified xsi:type="dcterms:W3CDTF">2026-04-29T06:42:00Z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0x010100211A6B080B0BC2448286476D4BE37019</vt:lpwstr>
  </property>
  <property fmtid="{D5CDD505-2E9C-101B-9397-08002B2CF9AE}" pid="3" name="RevIMBCS">
    <vt:lpwstr>1;#Unclassified|3955eeb1-2d18-4582-aeb2-00144ec3aaf5</vt:lpwstr>
  </property>
  <property fmtid="{D5CDD505-2E9C-101B-9397-08002B2CF9AE}" pid="4" name="ClassificationContentMarkingHeaderShapeIds">
    <vt:lpwstr>1ee8ab81,4fcf1f63,23c41d76</vt:lpwstr>
  </property>
  <property fmtid="{D5CDD505-2E9C-101B-9397-08002B2CF9AE}" pid="5" name="ClassificationContentMarkingHeaderFontProps">
    <vt:lpwstr>#000000,12,Aptos</vt:lpwstr>
  </property>
  <property fmtid="{D5CDD505-2E9C-101B-9397-08002B2CF9AE}" pid="6" name="ClassificationContentMarkingHeaderText">
    <vt:lpwstr> OFFICIAL</vt:lpwstr>
  </property>
  <property fmtid="{D5CDD505-2E9C-101B-9397-08002B2CF9AE}" pid="7" name="MSIP_Label_f7467c1a-e0ed-413c-a72b-aac8e8e94f41_Enabled">
    <vt:lpwstr>true</vt:lpwstr>
  </property>
  <property fmtid="{D5CDD505-2E9C-101B-9397-08002B2CF9AE}" pid="8" name="MSIP_Label_f7467c1a-e0ed-413c-a72b-aac8e8e94f41_SetDate">
    <vt:lpwstr>2026-04-27T23:02:29Z</vt:lpwstr>
  </property>
  <property fmtid="{D5CDD505-2E9C-101B-9397-08002B2CF9AE}" pid="9" name="MSIP_Label_f7467c1a-e0ed-413c-a72b-aac8e8e94f41_Method">
    <vt:lpwstr>Privileged</vt:lpwstr>
  </property>
  <property fmtid="{D5CDD505-2E9C-101B-9397-08002B2CF9AE}" pid="10" name="MSIP_Label_f7467c1a-e0ed-413c-a72b-aac8e8e94f41_Name">
    <vt:lpwstr>OFFICIAL</vt:lpwstr>
  </property>
  <property fmtid="{D5CDD505-2E9C-101B-9397-08002B2CF9AE}" pid="11" name="MSIP_Label_f7467c1a-e0ed-413c-a72b-aac8e8e94f41_SiteId">
    <vt:lpwstr>29f9330b-c0fe-4244-830e-ba9f275d6c34</vt:lpwstr>
  </property>
  <property fmtid="{D5CDD505-2E9C-101B-9397-08002B2CF9AE}" pid="12" name="MSIP_Label_f7467c1a-e0ed-413c-a72b-aac8e8e94f41_ActionId">
    <vt:lpwstr>508a11be-4ee1-4233-a5be-4f1e1e95a856</vt:lpwstr>
  </property>
  <property fmtid="{D5CDD505-2E9C-101B-9397-08002B2CF9AE}" pid="13" name="MSIP_Label_f7467c1a-e0ed-413c-a72b-aac8e8e94f41_ContentBits">
    <vt:lpwstr>1</vt:lpwstr>
  </property>
  <property fmtid="{D5CDD505-2E9C-101B-9397-08002B2CF9AE}" pid="14" name="MSIP_Label_f7467c1a-e0ed-413c-a72b-aac8e8e94f41_Tag">
    <vt:lpwstr>10, 0, 1, 1</vt:lpwstr>
  </property>
</Properties>
</file>