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CA6242" w14:paraId="4CE40A6D" w14:textId="77777777">
        <w:tblPrEx>
          <w:tblCellMar>
            <w:top w:w="0" w:type="dxa"/>
            <w:left w:w="0" w:type="dxa"/>
            <w:bottom w:w="0" w:type="dxa"/>
            <w:right w:w="0" w:type="dxa"/>
          </w:tblCellMar>
        </w:tblPrEx>
        <w:trPr>
          <w:trHeight w:val="1440"/>
        </w:trPr>
        <w:tc>
          <w:tcPr>
            <w:tcW w:w="2381" w:type="dxa"/>
            <w:tcBorders>
              <w:top w:val="nil"/>
              <w:left w:val="nil"/>
              <w:bottom w:val="nil"/>
              <w:right w:val="nil"/>
            </w:tcBorders>
          </w:tcPr>
          <w:tbl>
            <w:tblPr>
              <w:tblW w:w="9480" w:type="dxa"/>
              <w:tblCellMar>
                <w:left w:w="0" w:type="dxa"/>
                <w:bottom w:w="340" w:type="dxa"/>
                <w:right w:w="0" w:type="dxa"/>
              </w:tblCellMar>
              <w:tblLook w:val="0620" w:firstRow="1" w:lastRow="0" w:firstColumn="0" w:lastColumn="0" w:noHBand="1" w:noVBand="1"/>
            </w:tblPr>
            <w:tblGrid>
              <w:gridCol w:w="2400"/>
              <w:gridCol w:w="7080"/>
            </w:tblGrid>
            <w:tr w:rsidR="00951A23" w14:paraId="212662A6" w14:textId="77777777">
              <w:trPr>
                <w:cantSplit/>
              </w:trPr>
              <w:tc>
                <w:tcPr>
                  <w:tcW w:w="2400" w:type="dxa"/>
                </w:tcPr>
                <w:p w14:paraId="2BDF587D" w14:textId="029BD0E2" w:rsidR="00951A23" w:rsidRDefault="0011751C" w:rsidP="00951A23">
                  <w:pPr>
                    <w:pStyle w:val="ZFlag"/>
                  </w:pPr>
                  <w:r w:rsidRPr="004B721A">
                    <w:rPr>
                      <w:noProof/>
                    </w:rPr>
                    <w:drawing>
                      <wp:inline distT="0" distB="0" distL="0" distR="0" wp14:anchorId="2B12BF0A" wp14:editId="3AA90E71">
                        <wp:extent cx="1371600" cy="67945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679450"/>
                                </a:xfrm>
                                <a:prstGeom prst="rect">
                                  <a:avLst/>
                                </a:prstGeom>
                                <a:noFill/>
                                <a:ln>
                                  <a:noFill/>
                                </a:ln>
                              </pic:spPr>
                            </pic:pic>
                          </a:graphicData>
                        </a:graphic>
                      </wp:inline>
                    </w:drawing>
                  </w:r>
                </w:p>
              </w:tc>
              <w:tc>
                <w:tcPr>
                  <w:tcW w:w="7080" w:type="dxa"/>
                </w:tcPr>
                <w:p w14:paraId="32527A85" w14:textId="77777777" w:rsidR="00951A23" w:rsidRDefault="00951A23" w:rsidP="00951A23">
                  <w:pPr>
                    <w:pStyle w:val="ZCom"/>
                  </w:pPr>
                  <w:r>
                    <w:t>EUROPEAN COMMISSION</w:t>
                  </w:r>
                </w:p>
                <w:p w14:paraId="21330241" w14:textId="77777777" w:rsidR="00951A23" w:rsidRDefault="00951A23" w:rsidP="00951A23">
                  <w:pPr>
                    <w:pStyle w:val="ZDGName"/>
                    <w:rPr>
                      <w:caps/>
                    </w:rPr>
                  </w:pPr>
                  <w:r>
                    <w:rPr>
                      <w:caps/>
                    </w:rPr>
                    <w:t>DIRECTORATE-GENERAL FOR TRADE AND ECONOMIC SECURITY</w:t>
                  </w:r>
                </w:p>
                <w:p w14:paraId="3CEA4B75" w14:textId="77777777" w:rsidR="00951A23" w:rsidRDefault="00951A23" w:rsidP="00951A23">
                  <w:pPr>
                    <w:pStyle w:val="ZDGName"/>
                  </w:pPr>
                </w:p>
                <w:p w14:paraId="035DAB2A" w14:textId="77777777" w:rsidR="00951A23" w:rsidRDefault="00951A23" w:rsidP="00951A23">
                  <w:pPr>
                    <w:pStyle w:val="ZDGName"/>
                  </w:pPr>
                  <w:r>
                    <w:t>Directorate G – Trade Defence</w:t>
                  </w:r>
                </w:p>
                <w:p w14:paraId="3B7C0DB3" w14:textId="77777777" w:rsidR="00951A23" w:rsidRDefault="00951A23" w:rsidP="00951A23">
                  <w:pPr>
                    <w:pStyle w:val="ZDGName"/>
                    <w:rPr>
                      <w:b/>
                    </w:rPr>
                  </w:pPr>
                  <w:r>
                    <w:rPr>
                      <w:b/>
                    </w:rPr>
                    <w:t>Investigations IV. Relations with Third Countries for Trade Defence Matters</w:t>
                  </w:r>
                </w:p>
              </w:tc>
            </w:tr>
          </w:tbl>
          <w:p w14:paraId="58A32CE1" w14:textId="77777777" w:rsidR="00CA6242" w:rsidRPr="005B2C63" w:rsidRDefault="00CA6242">
            <w:pPr>
              <w:pStyle w:val="ZCom"/>
            </w:pPr>
          </w:p>
        </w:tc>
        <w:tc>
          <w:tcPr>
            <w:tcW w:w="7087" w:type="dxa"/>
            <w:tcBorders>
              <w:top w:val="nil"/>
              <w:left w:val="nil"/>
              <w:bottom w:val="nil"/>
              <w:right w:val="nil"/>
            </w:tcBorders>
          </w:tcPr>
          <w:p w14:paraId="06FDA4E2" w14:textId="77777777" w:rsidR="00951A23" w:rsidRPr="00951A23" w:rsidRDefault="00951A23" w:rsidP="00951A23">
            <w:pPr>
              <w:widowControl w:val="0"/>
              <w:spacing w:before="90" w:after="0"/>
              <w:ind w:right="85"/>
              <w:jc w:val="left"/>
              <w:rPr>
                <w:lang w:eastAsia="en-IE"/>
              </w:rPr>
            </w:pPr>
            <w:r w:rsidRPr="00951A23">
              <w:rPr>
                <w:lang w:eastAsia="en-IE"/>
              </w:rPr>
              <w:t>EUROPEAN COMMISSION</w:t>
            </w:r>
          </w:p>
          <w:p w14:paraId="4BAB3037" w14:textId="77777777" w:rsidR="00951A23" w:rsidRPr="00951A23" w:rsidRDefault="00951A23" w:rsidP="00951A23">
            <w:pPr>
              <w:widowControl w:val="0"/>
              <w:spacing w:after="0"/>
              <w:ind w:right="85"/>
              <w:jc w:val="left"/>
              <w:rPr>
                <w:caps/>
                <w:sz w:val="16"/>
                <w:szCs w:val="16"/>
                <w:lang w:eastAsia="en-IE"/>
              </w:rPr>
            </w:pPr>
            <w:r w:rsidRPr="00951A23">
              <w:rPr>
                <w:caps/>
                <w:sz w:val="16"/>
                <w:szCs w:val="16"/>
                <w:lang w:eastAsia="en-IE"/>
              </w:rPr>
              <w:t>DIRECTORATE-GENERAL FOR TRADE AND ECONOMIC SECURITY</w:t>
            </w:r>
          </w:p>
          <w:p w14:paraId="01659E14" w14:textId="77777777" w:rsidR="00951A23" w:rsidRPr="00951A23" w:rsidRDefault="00951A23" w:rsidP="00951A23">
            <w:pPr>
              <w:widowControl w:val="0"/>
              <w:spacing w:after="0"/>
              <w:ind w:right="85"/>
              <w:jc w:val="left"/>
              <w:rPr>
                <w:sz w:val="16"/>
                <w:szCs w:val="16"/>
                <w:lang w:eastAsia="en-IE"/>
              </w:rPr>
            </w:pPr>
          </w:p>
          <w:p w14:paraId="326E0E8D" w14:textId="77777777" w:rsidR="00951A23" w:rsidRPr="00951A23" w:rsidRDefault="00951A23" w:rsidP="00951A23">
            <w:pPr>
              <w:widowControl w:val="0"/>
              <w:spacing w:after="0"/>
              <w:ind w:right="85"/>
              <w:jc w:val="left"/>
              <w:rPr>
                <w:sz w:val="16"/>
                <w:szCs w:val="16"/>
                <w:lang w:eastAsia="en-IE"/>
              </w:rPr>
            </w:pPr>
            <w:r w:rsidRPr="00951A23">
              <w:rPr>
                <w:sz w:val="16"/>
                <w:szCs w:val="16"/>
                <w:lang w:eastAsia="en-IE"/>
              </w:rPr>
              <w:t>Directorate G – Trade Defence</w:t>
            </w:r>
          </w:p>
          <w:p w14:paraId="43311449" w14:textId="77777777" w:rsidR="00CA6242" w:rsidRPr="005B2C63" w:rsidRDefault="00951A23" w:rsidP="00951A23">
            <w:pPr>
              <w:pStyle w:val="ZDGName"/>
            </w:pPr>
            <w:r w:rsidRPr="00951A23">
              <w:rPr>
                <w:rFonts w:ascii="Times New Roman" w:hAnsi="Times New Roman" w:cs="Times New Roman"/>
                <w:b/>
                <w:lang w:eastAsia="en-IE"/>
              </w:rPr>
              <w:t>Investigations IV. Relations with Third Countries for Trade Defence Matters</w:t>
            </w:r>
          </w:p>
        </w:tc>
      </w:tr>
    </w:tbl>
    <w:p w14:paraId="6370C7EB" w14:textId="77777777" w:rsidR="009A6771" w:rsidRDefault="009A6771" w:rsidP="00CA6242">
      <w:pPr>
        <w:pStyle w:val="Date"/>
        <w:rPr>
          <w:lang w:val="en-GB"/>
        </w:rPr>
      </w:pPr>
    </w:p>
    <w:p w14:paraId="78B277C8" w14:textId="77777777" w:rsidR="00693ACF" w:rsidRDefault="00693ACF" w:rsidP="00CF2AE3">
      <w:pPr>
        <w:pStyle w:val="References"/>
        <w:rPr>
          <w:color w:val="FF0000"/>
          <w:sz w:val="24"/>
          <w:szCs w:val="24"/>
        </w:rPr>
      </w:pPr>
    </w:p>
    <w:p w14:paraId="71AA25B2" w14:textId="77777777" w:rsidR="00CF2AE3" w:rsidRPr="00DE771A" w:rsidRDefault="00CF2AE3" w:rsidP="00CF2AE3">
      <w:pPr>
        <w:pStyle w:val="References"/>
        <w:rPr>
          <w:b/>
          <w:bCs/>
          <w:sz w:val="24"/>
          <w:szCs w:val="24"/>
        </w:rPr>
      </w:pPr>
      <w:r w:rsidRPr="00DE771A">
        <w:rPr>
          <w:b/>
          <w:bCs/>
          <w:sz w:val="24"/>
          <w:szCs w:val="24"/>
        </w:rPr>
        <w:t>NON-CONFIDENTIAL</w:t>
      </w:r>
    </w:p>
    <w:p w14:paraId="27750930" w14:textId="77777777" w:rsidR="00CA6242" w:rsidRDefault="00CA6242" w:rsidP="001E3CE4">
      <w:pPr>
        <w:pStyle w:val="Date"/>
        <w:spacing w:after="120"/>
        <w:rPr>
          <w:lang w:val="en-GB"/>
        </w:rPr>
      </w:pPr>
      <w:r w:rsidRPr="007E1E54">
        <w:rPr>
          <w:lang w:val="en-GB"/>
        </w:rPr>
        <w:t xml:space="preserve">Brussels, </w:t>
      </w:r>
      <w:r w:rsidR="00BA22EC">
        <w:rPr>
          <w:lang w:val="en-GB"/>
        </w:rPr>
        <w:t>9</w:t>
      </w:r>
      <w:r w:rsidR="00DE771A" w:rsidRPr="00BA22EC">
        <w:rPr>
          <w:lang w:val="en-GB"/>
        </w:rPr>
        <w:t xml:space="preserve"> April 2026</w:t>
      </w:r>
    </w:p>
    <w:p w14:paraId="4FEE4317" w14:textId="77777777" w:rsidR="00A60646" w:rsidRDefault="00A60646" w:rsidP="0093627C">
      <w:pPr>
        <w:spacing w:after="0"/>
        <w:ind w:right="-28"/>
        <w:jc w:val="center"/>
        <w:rPr>
          <w:b/>
          <w:smallCaps/>
        </w:rPr>
      </w:pPr>
    </w:p>
    <w:p w14:paraId="02909C3B" w14:textId="77777777" w:rsidR="0093627C" w:rsidRDefault="005305E7" w:rsidP="0093627C">
      <w:pPr>
        <w:spacing w:after="0"/>
        <w:ind w:right="-28"/>
        <w:jc w:val="center"/>
        <w:rPr>
          <w:b/>
          <w:u w:val="single"/>
        </w:rPr>
      </w:pPr>
      <w:r>
        <w:rPr>
          <w:b/>
          <w:smallCaps/>
        </w:rPr>
        <w:t xml:space="preserve">Safeguard investigation </w:t>
      </w:r>
      <w:r w:rsidR="0068304C">
        <w:rPr>
          <w:b/>
          <w:smallCaps/>
        </w:rPr>
        <w:t>on</w:t>
      </w:r>
      <w:r w:rsidR="00FB751A">
        <w:rPr>
          <w:b/>
          <w:smallCaps/>
        </w:rPr>
        <w:t xml:space="preserve"> imports </w:t>
      </w:r>
      <w:r w:rsidR="00924A22">
        <w:rPr>
          <w:b/>
          <w:smallCaps/>
        </w:rPr>
        <w:t xml:space="preserve">of </w:t>
      </w:r>
      <w:r w:rsidRPr="005305E7">
        <w:rPr>
          <w:b/>
          <w:smallCaps/>
        </w:rPr>
        <w:t>Fabricated structural steel</w:t>
      </w:r>
    </w:p>
    <w:p w14:paraId="00C632DE" w14:textId="77777777" w:rsidR="00F479D0" w:rsidRDefault="00F479D0" w:rsidP="00782A9A">
      <w:pPr>
        <w:spacing w:after="0"/>
        <w:jc w:val="center"/>
        <w:rPr>
          <w:b/>
          <w:u w:val="single"/>
        </w:rPr>
      </w:pPr>
    </w:p>
    <w:p w14:paraId="4E9A214D" w14:textId="77777777" w:rsidR="00AA7871" w:rsidRDefault="005305E7" w:rsidP="008B77C6">
      <w:pPr>
        <w:jc w:val="center"/>
        <w:rPr>
          <w:b/>
        </w:rPr>
      </w:pPr>
      <w:r w:rsidRPr="005305E7">
        <w:rPr>
          <w:b/>
        </w:rPr>
        <w:t>Submission by the European Commission regarding the initiation of the investigation</w:t>
      </w:r>
    </w:p>
    <w:p w14:paraId="09FC6FB8" w14:textId="77777777" w:rsidR="008B77C6" w:rsidRDefault="008B77C6" w:rsidP="008B77C6">
      <w:pPr>
        <w:jc w:val="center"/>
        <w:rPr>
          <w:b/>
        </w:rPr>
      </w:pPr>
    </w:p>
    <w:p w14:paraId="3456AA08" w14:textId="77777777" w:rsidR="00E6304C" w:rsidRPr="00E6304C" w:rsidRDefault="00E6304C" w:rsidP="00E6304C">
      <w:pPr>
        <w:rPr>
          <w:lang w:val="en-US"/>
        </w:rPr>
      </w:pPr>
      <w:r w:rsidRPr="00E6304C">
        <w:t xml:space="preserve">The European Commission ('the Commission') would like to thank the </w:t>
      </w:r>
      <w:r w:rsidR="0002639D">
        <w:t>Australian</w:t>
      </w:r>
      <w:r w:rsidRPr="00E6304C">
        <w:t xml:space="preserve"> authorities for the opportunity to present its comments </w:t>
      </w:r>
      <w:proofErr w:type="gramStart"/>
      <w:r w:rsidRPr="00E6304C">
        <w:t>with regard to</w:t>
      </w:r>
      <w:proofErr w:type="gramEnd"/>
      <w:r w:rsidRPr="00E6304C">
        <w:t xml:space="preserve"> the initiation of the safeguard investigation on imports o</w:t>
      </w:r>
      <w:r w:rsidR="0002639D">
        <w:t>f fabricated structural steel</w:t>
      </w:r>
      <w:r w:rsidRPr="00E6304C">
        <w:rPr>
          <w:lang w:val="en-US"/>
        </w:rPr>
        <w:t>.</w:t>
      </w:r>
    </w:p>
    <w:p w14:paraId="7BC5B39E" w14:textId="77777777" w:rsidR="00E6304C" w:rsidRDefault="00E6304C" w:rsidP="00E6304C">
      <w:r w:rsidRPr="00E6304C">
        <w:rPr>
          <w:lang w:val="en-US"/>
        </w:rPr>
        <w:t xml:space="preserve">After analysis </w:t>
      </w:r>
      <w:r w:rsidRPr="00E6304C">
        <w:t xml:space="preserve">of the </w:t>
      </w:r>
      <w:r w:rsidR="00BB413D">
        <w:t>Notice of initiation</w:t>
      </w:r>
      <w:r w:rsidR="0002639D">
        <w:t xml:space="preserve"> </w:t>
      </w:r>
      <w:r w:rsidR="0002639D" w:rsidRPr="0002639D">
        <w:t>G/SG/N/6/AUS/5</w:t>
      </w:r>
      <w:r w:rsidR="0002639D">
        <w:t xml:space="preserve"> submitted to the WTO Committee on Safeguards</w:t>
      </w:r>
      <w:r w:rsidR="00050683">
        <w:t xml:space="preserve">, </w:t>
      </w:r>
      <w:r w:rsidRPr="00E6304C">
        <w:t xml:space="preserve">the </w:t>
      </w:r>
      <w:r w:rsidR="0002639D" w:rsidRPr="0002639D">
        <w:t xml:space="preserve">Terms of </w:t>
      </w:r>
      <w:proofErr w:type="gramStart"/>
      <w:r w:rsidR="0002639D" w:rsidRPr="0002639D">
        <w:t>reference</w:t>
      </w:r>
      <w:r w:rsidR="0002639D">
        <w:t>(</w:t>
      </w:r>
      <w:proofErr w:type="gramEnd"/>
      <w:r w:rsidR="0002639D">
        <w:rPr>
          <w:rStyle w:val="FootnoteReference"/>
        </w:rPr>
        <w:footnoteReference w:id="1"/>
      </w:r>
      <w:r w:rsidR="0002639D">
        <w:t>)</w:t>
      </w:r>
      <w:r w:rsidR="00050683">
        <w:t xml:space="preserve"> as well as the non-confidential version of the application</w:t>
      </w:r>
      <w:r w:rsidRPr="00E6304C">
        <w:t>, the Commission would like to raise the following concerns.</w:t>
      </w:r>
    </w:p>
    <w:p w14:paraId="6A88B5DF" w14:textId="77777777" w:rsidR="0002639D" w:rsidRPr="0002639D" w:rsidRDefault="0002639D" w:rsidP="008B77C6">
      <w:pPr>
        <w:spacing w:after="0"/>
        <w:rPr>
          <w:lang w:val="en-US"/>
        </w:rPr>
      </w:pPr>
      <w:r w:rsidRPr="0002639D">
        <w:t>These comments are submitted without prejudice to any further submissions that may be made at subsequent stages of the procedure.</w:t>
      </w:r>
      <w:r w:rsidRPr="0002639D">
        <w:rPr>
          <w:lang w:val="en-US"/>
        </w:rPr>
        <w:t xml:space="preserve"> </w:t>
      </w:r>
    </w:p>
    <w:p w14:paraId="19B6276C" w14:textId="77777777" w:rsidR="00E6304C" w:rsidRDefault="007161D9" w:rsidP="00E6304C">
      <w:pPr>
        <w:pStyle w:val="Heading1"/>
      </w:pPr>
      <w:r>
        <w:t>Procedural deficiencies</w:t>
      </w:r>
    </w:p>
    <w:p w14:paraId="7C1313ED" w14:textId="77777777" w:rsidR="00DB045B" w:rsidRPr="00DB045B" w:rsidRDefault="00DB045B" w:rsidP="00DB045B">
      <w:pPr>
        <w:spacing w:before="100" w:beforeAutospacing="1" w:after="100" w:afterAutospacing="1"/>
        <w:rPr>
          <w:szCs w:val="24"/>
          <w:lang w:val="en-IE" w:eastAsia="en-IE"/>
        </w:rPr>
      </w:pPr>
      <w:r w:rsidRPr="00DB045B">
        <w:rPr>
          <w:szCs w:val="24"/>
          <w:lang w:val="en-IE" w:eastAsia="en-IE"/>
        </w:rPr>
        <w:t>The investigation was initiated and referred to the Productivity Commission</w:t>
      </w:r>
      <w:r>
        <w:rPr>
          <w:szCs w:val="24"/>
          <w:lang w:val="en-IE" w:eastAsia="en-IE"/>
        </w:rPr>
        <w:t xml:space="preserve"> (PC)</w:t>
      </w:r>
      <w:r w:rsidRPr="00DB045B">
        <w:rPr>
          <w:szCs w:val="24"/>
          <w:lang w:val="en-IE" w:eastAsia="en-IE"/>
        </w:rPr>
        <w:t xml:space="preserve"> on 23 January 2026. On the same day, a </w:t>
      </w:r>
      <w:r w:rsidR="00BB413D">
        <w:rPr>
          <w:szCs w:val="24"/>
          <w:lang w:val="en-IE" w:eastAsia="en-IE"/>
        </w:rPr>
        <w:t>Notice</w:t>
      </w:r>
      <w:r w:rsidRPr="00DB045B">
        <w:rPr>
          <w:szCs w:val="24"/>
          <w:lang w:val="en-IE" w:eastAsia="en-IE"/>
        </w:rPr>
        <w:t xml:space="preserve"> was submitted to the WTO Committee on Safeguards, stating that the investigation had been initiated pursuant to an </w:t>
      </w:r>
      <w:r w:rsidRPr="00DB045B">
        <w:rPr>
          <w:b/>
          <w:bCs/>
          <w:szCs w:val="24"/>
          <w:lang w:val="en-IE" w:eastAsia="en-IE"/>
        </w:rPr>
        <w:t>application lodged by the Australian Steel Institute</w:t>
      </w:r>
      <w:r w:rsidR="00F3649B">
        <w:rPr>
          <w:b/>
          <w:bCs/>
          <w:szCs w:val="24"/>
          <w:lang w:val="en-IE" w:eastAsia="en-IE"/>
        </w:rPr>
        <w:t xml:space="preserve"> (ASI)</w:t>
      </w:r>
      <w:r w:rsidRPr="00DB045B">
        <w:rPr>
          <w:szCs w:val="24"/>
          <w:lang w:val="en-IE" w:eastAsia="en-IE"/>
        </w:rPr>
        <w:t xml:space="preserve"> on behalf of the domestic industry.</w:t>
      </w:r>
    </w:p>
    <w:p w14:paraId="02F0660F" w14:textId="77777777" w:rsidR="00DB045B" w:rsidRPr="00DB045B" w:rsidRDefault="00DB045B" w:rsidP="00DB045B">
      <w:pPr>
        <w:spacing w:before="100" w:beforeAutospacing="1" w:after="100" w:afterAutospacing="1"/>
        <w:rPr>
          <w:szCs w:val="24"/>
          <w:lang w:val="en-IE" w:eastAsia="en-IE"/>
        </w:rPr>
      </w:pPr>
      <w:r w:rsidRPr="00DB045B">
        <w:rPr>
          <w:szCs w:val="24"/>
          <w:lang w:val="en-IE" w:eastAsia="en-IE"/>
        </w:rPr>
        <w:t xml:space="preserve">However, </w:t>
      </w:r>
      <w:r w:rsidR="00050683">
        <w:rPr>
          <w:b/>
          <w:bCs/>
          <w:szCs w:val="24"/>
          <w:lang w:val="en-IE" w:eastAsia="en-IE"/>
        </w:rPr>
        <w:t>the non-confidential version of the application</w:t>
      </w:r>
      <w:r w:rsidR="00F3649B">
        <w:rPr>
          <w:b/>
          <w:bCs/>
          <w:szCs w:val="24"/>
          <w:lang w:val="en-IE" w:eastAsia="en-IE"/>
        </w:rPr>
        <w:t>, lodged by ASI,</w:t>
      </w:r>
      <w:r w:rsidR="00050683">
        <w:rPr>
          <w:b/>
          <w:bCs/>
          <w:szCs w:val="24"/>
          <w:lang w:val="en-IE" w:eastAsia="en-IE"/>
        </w:rPr>
        <w:t xml:space="preserve"> was only </w:t>
      </w:r>
      <w:r w:rsidR="00622A10">
        <w:rPr>
          <w:b/>
          <w:bCs/>
          <w:szCs w:val="24"/>
          <w:lang w:val="en-IE" w:eastAsia="en-IE"/>
        </w:rPr>
        <w:t>available</w:t>
      </w:r>
      <w:r w:rsidR="00050683">
        <w:rPr>
          <w:b/>
          <w:bCs/>
          <w:szCs w:val="24"/>
          <w:lang w:val="en-IE" w:eastAsia="en-IE"/>
        </w:rPr>
        <w:t xml:space="preserve"> on 1 April 2026, just before the Easter break and more than two months </w:t>
      </w:r>
      <w:r w:rsidRPr="00DB045B">
        <w:rPr>
          <w:b/>
          <w:bCs/>
          <w:szCs w:val="24"/>
          <w:lang w:val="en-IE" w:eastAsia="en-IE"/>
        </w:rPr>
        <w:t>after the initiation of the investigation</w:t>
      </w:r>
      <w:r w:rsidRPr="00DB045B">
        <w:rPr>
          <w:szCs w:val="24"/>
          <w:lang w:val="en-IE" w:eastAsia="en-IE"/>
        </w:rPr>
        <w:t xml:space="preserve">. This constitutes a serious procedural deficiency. </w:t>
      </w:r>
      <w:r w:rsidR="00AB3D1A">
        <w:rPr>
          <w:szCs w:val="24"/>
          <w:lang w:val="en-IE" w:eastAsia="en-IE"/>
        </w:rPr>
        <w:t>It is recalled, that i</w:t>
      </w:r>
      <w:r w:rsidRPr="00DB045B">
        <w:rPr>
          <w:szCs w:val="24"/>
          <w:lang w:val="en-IE" w:eastAsia="en-IE"/>
        </w:rPr>
        <w:t xml:space="preserve">n the absence of access to the non-confidential application, interested parties are effectively prevented from understanding the factual and legal basis of the claims </w:t>
      </w:r>
      <w:r>
        <w:rPr>
          <w:szCs w:val="24"/>
          <w:lang w:val="en-IE" w:eastAsia="en-IE"/>
        </w:rPr>
        <w:t>made</w:t>
      </w:r>
      <w:r w:rsidRPr="00DB045B">
        <w:rPr>
          <w:szCs w:val="24"/>
          <w:lang w:val="en-IE" w:eastAsia="en-IE"/>
        </w:rPr>
        <w:t xml:space="preserve"> by the domestic industry.</w:t>
      </w:r>
    </w:p>
    <w:p w14:paraId="5B8803C5" w14:textId="77777777" w:rsidR="00DB045B" w:rsidRPr="00DB045B" w:rsidRDefault="00DB045B" w:rsidP="00DB045B">
      <w:pPr>
        <w:spacing w:before="100" w:beforeAutospacing="1" w:after="100" w:afterAutospacing="1"/>
        <w:rPr>
          <w:szCs w:val="24"/>
          <w:lang w:val="en-IE" w:eastAsia="en-IE"/>
        </w:rPr>
      </w:pPr>
      <w:r w:rsidRPr="00DB045B">
        <w:rPr>
          <w:szCs w:val="24"/>
          <w:lang w:val="en-IE" w:eastAsia="en-IE"/>
        </w:rPr>
        <w:t>Such lack of transparency fundamentally undermines due process and precludes the effective exercise of interested parties’ rights of defence.</w:t>
      </w:r>
    </w:p>
    <w:p w14:paraId="0C0590DC" w14:textId="77777777" w:rsidR="00F04173" w:rsidRDefault="00F23779" w:rsidP="007161D9">
      <w:pPr>
        <w:pStyle w:val="Text1"/>
        <w:ind w:left="0"/>
      </w:pPr>
      <w:r>
        <w:lastRenderedPageBreak/>
        <w:t>T</w:t>
      </w:r>
      <w:r w:rsidR="00D6264D">
        <w:t xml:space="preserve">he </w:t>
      </w:r>
      <w:r w:rsidR="00D6264D" w:rsidRPr="00D6264D">
        <w:t>requirements under Article 3</w:t>
      </w:r>
      <w:r w:rsidR="00D6264D">
        <w:t xml:space="preserve"> of the </w:t>
      </w:r>
      <w:r w:rsidR="00D6264D" w:rsidRPr="00E6304C">
        <w:rPr>
          <w:lang w:val="en"/>
        </w:rPr>
        <w:t>WTO's Safeguards Agreement (WTO SA)</w:t>
      </w:r>
      <w:r w:rsidR="00D6264D" w:rsidRPr="00D6264D">
        <w:t xml:space="preserve"> are unequivocal, both in the text of the Agreement and in established jurisprudence.</w:t>
      </w:r>
      <w:r w:rsidR="00D6264D">
        <w:t xml:space="preserve"> </w:t>
      </w:r>
    </w:p>
    <w:p w14:paraId="4C930ECE" w14:textId="77777777" w:rsidR="00D6264D" w:rsidRPr="00D6264D" w:rsidRDefault="00D6264D" w:rsidP="00D6264D">
      <w:pPr>
        <w:pStyle w:val="Text1"/>
        <w:ind w:left="0"/>
        <w:rPr>
          <w:i/>
          <w:iCs/>
          <w:lang w:val="en-IE"/>
        </w:rPr>
      </w:pPr>
      <w:r w:rsidRPr="00D6264D">
        <w:rPr>
          <w:lang w:val="en-IE"/>
        </w:rPr>
        <w:t>Article 3</w:t>
      </w:r>
      <w:r>
        <w:rPr>
          <w:lang w:val="en-IE"/>
        </w:rPr>
        <w:t xml:space="preserve">.1 of the WTO SA states that </w:t>
      </w:r>
      <w:r w:rsidRPr="00D6264D">
        <w:rPr>
          <w:i/>
          <w:iCs/>
          <w:lang w:val="en-IE"/>
        </w:rPr>
        <w:t>“</w:t>
      </w:r>
      <w:bookmarkStart w:id="0" w:name="art3_1"/>
      <w:bookmarkEnd w:id="0"/>
      <w:r w:rsidRPr="00D6264D">
        <w:rPr>
          <w:i/>
          <w:iCs/>
          <w:lang w:val="en-IE"/>
        </w:rPr>
        <w:t xml:space="preserve">[…] this investigation shall include </w:t>
      </w:r>
      <w:r w:rsidRPr="00D6264D">
        <w:rPr>
          <w:b/>
          <w:bCs/>
          <w:i/>
          <w:iCs/>
          <w:lang w:val="en-IE"/>
        </w:rPr>
        <w:t>reasonable public notice to all interested parties</w:t>
      </w:r>
      <w:r w:rsidRPr="00D6264D">
        <w:rPr>
          <w:i/>
          <w:iCs/>
          <w:lang w:val="en-IE"/>
        </w:rPr>
        <w:t xml:space="preserve"> and public hearings or other appropriate means in which importers, exporters and other interested parties could present evidence and their views, including the opportunity to respond to the presentations of other parties and to submit their views, inter alia, as to whether or not the application of a safeguard measure would be in the public interest. […]”.</w:t>
      </w:r>
    </w:p>
    <w:p w14:paraId="40ABC83B" w14:textId="77777777" w:rsidR="00DB045B" w:rsidRDefault="00D6264D" w:rsidP="008B77C6">
      <w:pPr>
        <w:pStyle w:val="Text1"/>
        <w:spacing w:after="0"/>
        <w:ind w:left="0"/>
        <w:rPr>
          <w:b/>
          <w:bCs/>
          <w:i/>
          <w:iCs/>
        </w:rPr>
      </w:pPr>
      <w:r>
        <w:rPr>
          <w:lang w:val="en-IE"/>
        </w:rPr>
        <w:t xml:space="preserve">In addition, </w:t>
      </w:r>
      <w:r>
        <w:t>t</w:t>
      </w:r>
      <w:r w:rsidRPr="00D6264D">
        <w:t xml:space="preserve">he </w:t>
      </w:r>
      <w:r w:rsidRPr="00F23779">
        <w:rPr>
          <w:b/>
          <w:bCs/>
          <w:i/>
          <w:iCs/>
        </w:rPr>
        <w:t>Panel in Ukraine – Passenger Cars</w:t>
      </w:r>
      <w:r w:rsidRPr="00D6264D">
        <w:t xml:space="preserve"> described the </w:t>
      </w:r>
      <w:r w:rsidRPr="00D6264D">
        <w:rPr>
          <w:b/>
          <w:bCs/>
        </w:rPr>
        <w:t>duty to give reasonable public notice</w:t>
      </w:r>
      <w:r w:rsidRPr="00D6264D">
        <w:t xml:space="preserve"> as follows: </w:t>
      </w:r>
      <w:r w:rsidR="00F305CA">
        <w:rPr>
          <w:i/>
          <w:iCs/>
        </w:rPr>
        <w:t>“</w:t>
      </w:r>
      <w:r w:rsidRPr="00D6264D">
        <w:rPr>
          <w:i/>
          <w:iCs/>
        </w:rPr>
        <w:t xml:space="preserve">The Panel notes that while the parties disagree whether Ukraine gave reasonable public notice to all interested parties, neither party has been specific about what constitutes reasonable public notice within the meaning of Article 3.1. In our view, in interpreting the phrase </w:t>
      </w:r>
      <w:r w:rsidRPr="00F305CA">
        <w:rPr>
          <w:b/>
          <w:bCs/>
          <w:i/>
          <w:iCs/>
        </w:rPr>
        <w:t>'reasonable public notice', it is necessary to bear in mind that interested parties play a central role in safeguard investigations and that they are a primary source of information for the competent authorities.</w:t>
      </w:r>
      <w:r w:rsidRPr="00D6264D">
        <w:rPr>
          <w:i/>
          <w:iCs/>
        </w:rPr>
        <w:t xml:space="preserve"> In the light of this, we consider that the competent authorities must certainly notify interested parties of a decision or action, such as the initiation of an investigation, that impacts on whether or how interested parties can discharge their role as providers of evidence and views. As we mentioned above, the Appellate Body in US – Wheat Gluten also stated that interested parties must be notified of an investigation. Furthermore, absent further elaboration in Article 3.1, we consider that the adjective 'reasonable' when used in conjunction with 'public notice' is susceptible of being interpreted to relate to several relevant aspects, including the timing of the public notice, the manner of publication of the notice, and its content. Here as well, </w:t>
      </w:r>
      <w:r w:rsidRPr="00F305CA">
        <w:rPr>
          <w:b/>
          <w:bCs/>
          <w:i/>
          <w:iCs/>
        </w:rPr>
        <w:t xml:space="preserve">a determination of whether public notice is 'reasonable' in terms of its timing, manner of publication and content may, in our view, affect the ability of interested parties to perform their role in the investigative </w:t>
      </w:r>
      <w:proofErr w:type="gramStart"/>
      <w:r w:rsidRPr="00F305CA">
        <w:rPr>
          <w:b/>
          <w:bCs/>
          <w:i/>
          <w:iCs/>
        </w:rPr>
        <w:t>process</w:t>
      </w:r>
      <w:r w:rsidR="00F305CA">
        <w:rPr>
          <w:b/>
          <w:bCs/>
          <w:i/>
          <w:iCs/>
        </w:rPr>
        <w:t>”(</w:t>
      </w:r>
      <w:proofErr w:type="gramEnd"/>
      <w:r w:rsidR="00F305CA">
        <w:rPr>
          <w:rStyle w:val="FootnoteReference"/>
          <w:b/>
          <w:bCs/>
          <w:i/>
          <w:iCs/>
        </w:rPr>
        <w:footnoteReference w:id="2"/>
      </w:r>
      <w:r w:rsidR="00F305CA">
        <w:rPr>
          <w:b/>
          <w:bCs/>
          <w:i/>
          <w:iCs/>
        </w:rPr>
        <w:t xml:space="preserve">). </w:t>
      </w:r>
    </w:p>
    <w:p w14:paraId="192D5FA5" w14:textId="77777777" w:rsidR="008B77C6" w:rsidRDefault="008B77C6" w:rsidP="008B77C6">
      <w:pPr>
        <w:pStyle w:val="Text1"/>
        <w:spacing w:after="0"/>
        <w:ind w:left="0"/>
        <w:rPr>
          <w:b/>
          <w:bCs/>
          <w:i/>
          <w:iCs/>
        </w:rPr>
      </w:pPr>
    </w:p>
    <w:p w14:paraId="7CBAF91B" w14:textId="77777777" w:rsidR="008B77C6" w:rsidRDefault="00F305CA" w:rsidP="008B77C6">
      <w:pPr>
        <w:pStyle w:val="Text1"/>
        <w:ind w:left="0"/>
      </w:pPr>
      <w:r w:rsidRPr="00F305CA">
        <w:t xml:space="preserve">Investigating authorities are under a </w:t>
      </w:r>
      <w:r w:rsidRPr="00F305CA">
        <w:rPr>
          <w:b/>
          <w:bCs/>
        </w:rPr>
        <w:t>clear obligation</w:t>
      </w:r>
      <w:r w:rsidRPr="00F305CA">
        <w:t xml:space="preserve"> to ensure t</w:t>
      </w:r>
      <w:r w:rsidRPr="00122CC3">
        <w:rPr>
          <w:b/>
          <w:bCs/>
        </w:rPr>
        <w:t>ransparency, procedural fairness, and a properly substantiated evidentiary basis</w:t>
      </w:r>
      <w:r w:rsidRPr="00F305CA">
        <w:t xml:space="preserve"> in the conduct of the </w:t>
      </w:r>
      <w:r>
        <w:t>investigation</w:t>
      </w:r>
      <w:r w:rsidRPr="00F305CA">
        <w:t>.</w:t>
      </w:r>
    </w:p>
    <w:p w14:paraId="2BF37B8B" w14:textId="77777777" w:rsidR="00F305CA" w:rsidRPr="00050683" w:rsidRDefault="00F23779" w:rsidP="00F23779">
      <w:pPr>
        <w:pStyle w:val="Text1"/>
        <w:spacing w:after="0"/>
        <w:ind w:left="0"/>
      </w:pPr>
      <w:r w:rsidRPr="00F23779">
        <w:rPr>
          <w:szCs w:val="24"/>
          <w:lang w:eastAsia="en-IE"/>
        </w:rPr>
        <w:t xml:space="preserve">In the present case, the </w:t>
      </w:r>
      <w:r w:rsidR="00F3649B">
        <w:rPr>
          <w:szCs w:val="24"/>
          <w:lang w:eastAsia="en-IE"/>
        </w:rPr>
        <w:t>Notice published by the</w:t>
      </w:r>
      <w:r w:rsidRPr="00F23779">
        <w:rPr>
          <w:szCs w:val="24"/>
          <w:lang w:eastAsia="en-IE"/>
        </w:rPr>
        <w:t xml:space="preserve"> PC falls short of these obligations.</w:t>
      </w:r>
      <w:r w:rsidR="00CE2545">
        <w:rPr>
          <w:szCs w:val="24"/>
          <w:lang w:eastAsia="en-IE"/>
        </w:rPr>
        <w:t xml:space="preserve"> </w:t>
      </w:r>
    </w:p>
    <w:p w14:paraId="36D74B5A" w14:textId="77777777" w:rsidR="008B77C6" w:rsidRDefault="00CE2545" w:rsidP="00E6304C">
      <w:pPr>
        <w:pStyle w:val="Heading1"/>
      </w:pPr>
      <w:r>
        <w:t xml:space="preserve">Failure to define the </w:t>
      </w:r>
      <w:r w:rsidR="007A636C">
        <w:t>period of investigation</w:t>
      </w:r>
    </w:p>
    <w:p w14:paraId="7C729CF3" w14:textId="77777777" w:rsidR="00F23779" w:rsidRDefault="0005417A" w:rsidP="00242C35">
      <w:pPr>
        <w:tabs>
          <w:tab w:val="num" w:pos="720"/>
        </w:tabs>
        <w:spacing w:after="200"/>
        <w:rPr>
          <w:b/>
          <w:bCs/>
        </w:rPr>
      </w:pPr>
      <w:r>
        <w:rPr>
          <w:lang w:val="en-IE"/>
        </w:rPr>
        <w:t>The Commission reiterates</w:t>
      </w:r>
      <w:r w:rsidRPr="002E6CAF">
        <w:rPr>
          <w:lang w:val="en-IE"/>
        </w:rPr>
        <w:t xml:space="preserve"> that the </w:t>
      </w:r>
      <w:r>
        <w:rPr>
          <w:lang w:val="en-IE"/>
        </w:rPr>
        <w:t>PC</w:t>
      </w:r>
      <w:r w:rsidRPr="002E6CAF">
        <w:rPr>
          <w:lang w:val="en-IE"/>
        </w:rPr>
        <w:t xml:space="preserve"> fai</w:t>
      </w:r>
      <w:r>
        <w:rPr>
          <w:lang w:val="en-IE"/>
        </w:rPr>
        <w:t>led</w:t>
      </w:r>
      <w:r w:rsidRPr="002E6CAF">
        <w:rPr>
          <w:lang w:val="en-IE"/>
        </w:rPr>
        <w:t xml:space="preserve"> to provide reasonable public notice to interested parties, as required under the WTO </w:t>
      </w:r>
      <w:r w:rsidR="00ED358B">
        <w:rPr>
          <w:lang w:val="en-IE"/>
        </w:rPr>
        <w:t>SA</w:t>
      </w:r>
      <w:r w:rsidRPr="002E6CAF">
        <w:rPr>
          <w:lang w:val="en-IE"/>
        </w:rPr>
        <w:t xml:space="preserve">, because </w:t>
      </w:r>
      <w:r w:rsidRPr="002E6CAF">
        <w:rPr>
          <w:b/>
          <w:bCs/>
          <w:lang w:val="en-IE"/>
        </w:rPr>
        <w:t>it omits basic and essential information</w:t>
      </w:r>
      <w:r w:rsidRPr="002E6CAF">
        <w:rPr>
          <w:lang w:val="en-IE"/>
        </w:rPr>
        <w:t xml:space="preserve"> necessary to understand and respond to the initiation of the </w:t>
      </w:r>
      <w:r>
        <w:rPr>
          <w:lang w:val="en-IE"/>
        </w:rPr>
        <w:t xml:space="preserve">safeguard </w:t>
      </w:r>
      <w:r w:rsidRPr="002E6CAF">
        <w:rPr>
          <w:lang w:val="en-IE"/>
        </w:rPr>
        <w:t xml:space="preserve">investigation. Among such essential elements is the </w:t>
      </w:r>
      <w:r w:rsidRPr="002E6CAF">
        <w:rPr>
          <w:b/>
          <w:bCs/>
          <w:lang w:val="en-IE"/>
        </w:rPr>
        <w:t xml:space="preserve">definition of the </w:t>
      </w:r>
      <w:r>
        <w:rPr>
          <w:b/>
          <w:bCs/>
          <w:lang w:val="en-IE"/>
        </w:rPr>
        <w:t>“</w:t>
      </w:r>
      <w:r w:rsidRPr="002E6CAF">
        <w:rPr>
          <w:b/>
          <w:bCs/>
          <w:lang w:val="en-IE"/>
        </w:rPr>
        <w:t>period concerned</w:t>
      </w:r>
      <w:r>
        <w:rPr>
          <w:b/>
          <w:bCs/>
          <w:lang w:val="en-IE"/>
        </w:rPr>
        <w:t>”</w:t>
      </w:r>
      <w:r w:rsidRPr="002E6CAF">
        <w:rPr>
          <w:lang w:val="en-IE"/>
        </w:rPr>
        <w:t>, or the</w:t>
      </w:r>
      <w:r>
        <w:rPr>
          <w:lang w:val="en-IE"/>
        </w:rPr>
        <w:t xml:space="preserve"> </w:t>
      </w:r>
      <w:r w:rsidRPr="002E6CAF">
        <w:rPr>
          <w:b/>
          <w:bCs/>
          <w:lang w:val="en-IE"/>
        </w:rPr>
        <w:t>“period of investigation”</w:t>
      </w:r>
      <w:r w:rsidR="00A35058">
        <w:rPr>
          <w:b/>
          <w:bCs/>
          <w:lang w:val="en-IE"/>
        </w:rPr>
        <w:t xml:space="preserve"> </w:t>
      </w:r>
      <w:r w:rsidR="00A35058" w:rsidRPr="00A35058">
        <w:rPr>
          <w:lang w:val="en-IE"/>
        </w:rPr>
        <w:t>that has not been clearly defined in the application either.</w:t>
      </w:r>
      <w:r w:rsidR="00A35058">
        <w:rPr>
          <w:lang w:val="en-IE"/>
        </w:rPr>
        <w:t xml:space="preserve"> This is not a mere procedural irregularity; </w:t>
      </w:r>
      <w:r w:rsidR="00A35058" w:rsidRPr="00A35058">
        <w:rPr>
          <w:b/>
          <w:bCs/>
          <w:lang w:val="en-IE"/>
        </w:rPr>
        <w:t>it constitutes a fundamental deficiency</w:t>
      </w:r>
      <w:r w:rsidR="00A35058">
        <w:rPr>
          <w:lang w:val="en-IE"/>
        </w:rPr>
        <w:t xml:space="preserve">. </w:t>
      </w:r>
      <w:r w:rsidR="00A35058" w:rsidRPr="00DA145E">
        <w:rPr>
          <w:b/>
          <w:bCs/>
          <w:lang w:val="en-IE"/>
        </w:rPr>
        <w:t xml:space="preserve">The period of investigation is the core element in safeguard investigations, </w:t>
      </w:r>
      <w:r w:rsidR="00A35058" w:rsidRPr="00DA145E">
        <w:rPr>
          <w:b/>
          <w:bCs/>
        </w:rPr>
        <w:t>as it defines the period within which import trends and injury factors are to be assessed</w:t>
      </w:r>
      <w:r w:rsidR="00DA145E">
        <w:rPr>
          <w:b/>
          <w:bCs/>
        </w:rPr>
        <w:t>.</w:t>
      </w:r>
      <w:r w:rsidR="00F23779">
        <w:rPr>
          <w:b/>
          <w:bCs/>
        </w:rPr>
        <w:t xml:space="preserve"> </w:t>
      </w:r>
    </w:p>
    <w:p w14:paraId="53FC0DA3" w14:textId="77777777" w:rsidR="0005417A" w:rsidRPr="002E6CAF" w:rsidRDefault="0005417A" w:rsidP="00242C35">
      <w:pPr>
        <w:tabs>
          <w:tab w:val="num" w:pos="720"/>
        </w:tabs>
        <w:spacing w:after="200"/>
        <w:rPr>
          <w:lang w:val="en-IE"/>
        </w:rPr>
      </w:pPr>
      <w:r w:rsidRPr="002E6CAF">
        <w:rPr>
          <w:lang w:val="en-IE"/>
        </w:rPr>
        <w:lastRenderedPageBreak/>
        <w:t xml:space="preserve">While it is </w:t>
      </w:r>
      <w:r w:rsidR="00D2617E">
        <w:rPr>
          <w:lang w:val="en-IE"/>
        </w:rPr>
        <w:t>true</w:t>
      </w:r>
      <w:r w:rsidR="00D2617E" w:rsidRPr="002E6CAF">
        <w:rPr>
          <w:lang w:val="en-IE"/>
        </w:rPr>
        <w:t xml:space="preserve"> </w:t>
      </w:r>
      <w:r w:rsidRPr="002E6CAF">
        <w:rPr>
          <w:lang w:val="en-IE"/>
        </w:rPr>
        <w:t xml:space="preserve">that the WTO </w:t>
      </w:r>
      <w:r w:rsidR="00ED358B">
        <w:rPr>
          <w:lang w:val="en-IE"/>
        </w:rPr>
        <w:t>SA</w:t>
      </w:r>
      <w:r w:rsidRPr="002E6CAF">
        <w:rPr>
          <w:lang w:val="en-IE"/>
        </w:rPr>
        <w:t xml:space="preserve"> does not prescribe a specific or fixed </w:t>
      </w:r>
      <w:proofErr w:type="gramStart"/>
      <w:r w:rsidRPr="002E6CAF">
        <w:rPr>
          <w:lang w:val="en-IE"/>
        </w:rPr>
        <w:t>time period</w:t>
      </w:r>
      <w:proofErr w:type="gramEnd"/>
      <w:r w:rsidRPr="002E6CAF">
        <w:rPr>
          <w:lang w:val="en-IE"/>
        </w:rPr>
        <w:t xml:space="preserve"> (for example, the last </w:t>
      </w:r>
      <w:r>
        <w:rPr>
          <w:lang w:val="en-IE"/>
        </w:rPr>
        <w:t>3 or 5</w:t>
      </w:r>
      <w:r w:rsidRPr="002E6CAF">
        <w:rPr>
          <w:lang w:val="en-IE"/>
        </w:rPr>
        <w:t xml:space="preserve"> years) that must be examined, WTO law nevertheless imposes clear </w:t>
      </w:r>
      <w:r w:rsidRPr="002E6CAF">
        <w:rPr>
          <w:b/>
          <w:bCs/>
          <w:lang w:val="en-IE"/>
        </w:rPr>
        <w:t>substantive obligations</w:t>
      </w:r>
      <w:r>
        <w:rPr>
          <w:lang w:val="en-IE"/>
        </w:rPr>
        <w:t>, namely</w:t>
      </w:r>
      <w:r w:rsidRPr="002E6CAF">
        <w:rPr>
          <w:lang w:val="en-IE"/>
        </w:rPr>
        <w:t>:</w:t>
      </w:r>
    </w:p>
    <w:p w14:paraId="07A40DB2" w14:textId="77777777" w:rsidR="0005417A" w:rsidRPr="002E6CAF" w:rsidRDefault="0005417A" w:rsidP="00242C35">
      <w:pPr>
        <w:numPr>
          <w:ilvl w:val="0"/>
          <w:numId w:val="127"/>
        </w:numPr>
        <w:spacing w:after="200"/>
        <w:jc w:val="left"/>
        <w:rPr>
          <w:lang w:val="en-IE"/>
        </w:rPr>
      </w:pPr>
      <w:r>
        <w:rPr>
          <w:lang w:val="en-IE"/>
        </w:rPr>
        <w:t>t</w:t>
      </w:r>
      <w:r w:rsidRPr="002E6CAF">
        <w:rPr>
          <w:lang w:val="en-IE"/>
        </w:rPr>
        <w:t xml:space="preserve">he determination of serious injury must be based on </w:t>
      </w:r>
      <w:r w:rsidRPr="002E6CAF">
        <w:rPr>
          <w:b/>
          <w:bCs/>
          <w:lang w:val="en-IE"/>
        </w:rPr>
        <w:t>objective evidence</w:t>
      </w:r>
      <w:r w:rsidRPr="002E6CAF">
        <w:rPr>
          <w:lang w:val="en-IE"/>
        </w:rPr>
        <w:t xml:space="preserve"> and a proper evaluation of all relevant factors, including import trends and the condition of the domestic industry; and </w:t>
      </w:r>
    </w:p>
    <w:p w14:paraId="3BAE1339" w14:textId="77777777" w:rsidR="0005417A" w:rsidRPr="002E6CAF" w:rsidRDefault="0005417A" w:rsidP="00242C35">
      <w:pPr>
        <w:numPr>
          <w:ilvl w:val="0"/>
          <w:numId w:val="127"/>
        </w:numPr>
        <w:spacing w:after="200"/>
        <w:jc w:val="left"/>
        <w:rPr>
          <w:lang w:val="en-IE"/>
        </w:rPr>
      </w:pPr>
      <w:r>
        <w:rPr>
          <w:lang w:val="en-IE"/>
        </w:rPr>
        <w:t>t</w:t>
      </w:r>
      <w:r w:rsidRPr="002E6CAF">
        <w:rPr>
          <w:lang w:val="en-IE"/>
        </w:rPr>
        <w:t xml:space="preserve">he investigation must constitute a </w:t>
      </w:r>
      <w:r w:rsidRPr="0002732A">
        <w:rPr>
          <w:lang w:val="en-IE"/>
        </w:rPr>
        <w:t xml:space="preserve">systematic </w:t>
      </w:r>
      <w:r w:rsidR="0002732A" w:rsidRPr="0002732A">
        <w:rPr>
          <w:lang w:val="en-IE"/>
        </w:rPr>
        <w:t>examination</w:t>
      </w:r>
      <w:r w:rsidRPr="002E6CAF">
        <w:rPr>
          <w:lang w:val="en-IE"/>
        </w:rPr>
        <w:t xml:space="preserve"> supported by a </w:t>
      </w:r>
      <w:r w:rsidRPr="002E6CAF">
        <w:rPr>
          <w:b/>
          <w:bCs/>
          <w:lang w:val="en-IE"/>
        </w:rPr>
        <w:t>sufficient and coherent</w:t>
      </w:r>
      <w:r w:rsidRPr="002E6CAF">
        <w:rPr>
          <w:lang w:val="en-IE"/>
        </w:rPr>
        <w:t xml:space="preserve"> </w:t>
      </w:r>
      <w:r w:rsidRPr="0002732A">
        <w:rPr>
          <w:b/>
          <w:bCs/>
          <w:lang w:val="en-IE"/>
        </w:rPr>
        <w:t>factual basis.</w:t>
      </w:r>
      <w:r w:rsidRPr="002E6CAF">
        <w:rPr>
          <w:lang w:val="en-IE"/>
        </w:rPr>
        <w:t xml:space="preserve"> </w:t>
      </w:r>
    </w:p>
    <w:p w14:paraId="202435F8" w14:textId="77777777" w:rsidR="0005417A" w:rsidRPr="002E6CAF" w:rsidRDefault="0005417A" w:rsidP="00242C35">
      <w:pPr>
        <w:tabs>
          <w:tab w:val="num" w:pos="720"/>
        </w:tabs>
        <w:spacing w:after="200"/>
        <w:rPr>
          <w:lang w:val="en-IE"/>
        </w:rPr>
      </w:pPr>
      <w:r w:rsidRPr="002E6CAF">
        <w:rPr>
          <w:lang w:val="en-IE"/>
        </w:rPr>
        <w:t xml:space="preserve">In practice, these requirements necessarily imply that the investigating authority must identify and rely upon a </w:t>
      </w:r>
      <w:r w:rsidRPr="002E6CAF">
        <w:rPr>
          <w:b/>
          <w:bCs/>
          <w:lang w:val="en-IE"/>
        </w:rPr>
        <w:t>defined period of investigation</w:t>
      </w:r>
      <w:r w:rsidRPr="002E6CAF">
        <w:rPr>
          <w:lang w:val="en-IE"/>
        </w:rPr>
        <w:t xml:space="preserve"> that is </w:t>
      </w:r>
      <w:r w:rsidRPr="00ED358B">
        <w:rPr>
          <w:b/>
          <w:bCs/>
          <w:lang w:val="en-IE"/>
        </w:rPr>
        <w:t xml:space="preserve">recent, representative, </w:t>
      </w:r>
      <w:r w:rsidRPr="00F23779">
        <w:rPr>
          <w:lang w:val="en-IE"/>
        </w:rPr>
        <w:t>and</w:t>
      </w:r>
      <w:r w:rsidRPr="00ED358B">
        <w:rPr>
          <w:b/>
          <w:bCs/>
          <w:lang w:val="en-IE"/>
        </w:rPr>
        <w:t xml:space="preserve"> </w:t>
      </w:r>
      <w:r w:rsidRPr="00F23779">
        <w:rPr>
          <w:b/>
          <w:bCs/>
          <w:lang w:val="en-IE"/>
        </w:rPr>
        <w:t>sufficiently long</w:t>
      </w:r>
      <w:r w:rsidRPr="002E6CAF">
        <w:rPr>
          <w:lang w:val="en-IE"/>
        </w:rPr>
        <w:t xml:space="preserve"> to permit a meaningful analysis of trends and developments</w:t>
      </w:r>
      <w:r>
        <w:rPr>
          <w:lang w:val="en-IE"/>
        </w:rPr>
        <w:t xml:space="preserve"> of imports and economic situation of the domestic industry throughout the period concerned</w:t>
      </w:r>
      <w:r w:rsidRPr="002E6CAF">
        <w:rPr>
          <w:lang w:val="en-IE"/>
        </w:rPr>
        <w:t>.</w:t>
      </w:r>
    </w:p>
    <w:p w14:paraId="283730C7" w14:textId="77777777" w:rsidR="00ED358B" w:rsidRDefault="002E329E" w:rsidP="00242C35">
      <w:pPr>
        <w:tabs>
          <w:tab w:val="num" w:pos="720"/>
        </w:tabs>
        <w:spacing w:after="200"/>
      </w:pPr>
      <w:proofErr w:type="gramStart"/>
      <w:r w:rsidRPr="002E329E">
        <w:t>With regard to</w:t>
      </w:r>
      <w:proofErr w:type="gramEnd"/>
      <w:r w:rsidRPr="002E329E">
        <w:t xml:space="preserve"> the </w:t>
      </w:r>
      <w:r w:rsidRPr="00A35058">
        <w:rPr>
          <w:b/>
          <w:bCs/>
        </w:rPr>
        <w:t>application</w:t>
      </w:r>
      <w:r w:rsidRPr="002E329E">
        <w:t xml:space="preserve"> </w:t>
      </w:r>
      <w:r w:rsidRPr="002E329E">
        <w:rPr>
          <w:b/>
          <w:bCs/>
        </w:rPr>
        <w:t>filed in November 2025</w:t>
      </w:r>
      <w:r w:rsidRPr="002E329E">
        <w:t xml:space="preserve">, it remains </w:t>
      </w:r>
      <w:r w:rsidRPr="00DA145E">
        <w:rPr>
          <w:b/>
          <w:bCs/>
        </w:rPr>
        <w:t xml:space="preserve">unclear what period of investigation has been </w:t>
      </w:r>
      <w:r w:rsidR="00D2617E">
        <w:rPr>
          <w:b/>
          <w:bCs/>
        </w:rPr>
        <w:t>chosen</w:t>
      </w:r>
      <w:r w:rsidRPr="002E329E">
        <w:t>. The application asserts that imports increased over the period CY2022 to CY2024, in both absolute and relative terms, while alleging serious injury over a different period, namely CY2022 to CY2025</w:t>
      </w:r>
      <w:r w:rsidR="00DA145E">
        <w:t xml:space="preserve"> or alternatively </w:t>
      </w:r>
      <w:r w:rsidR="0002732A">
        <w:t xml:space="preserve">from </w:t>
      </w:r>
      <w:r w:rsidR="00DA145E">
        <w:t>2022/23 to 2024/25</w:t>
      </w:r>
      <w:r w:rsidRPr="002E329E">
        <w:t xml:space="preserve">. This inconsistency gives rise to </w:t>
      </w:r>
      <w:r w:rsidRPr="002E329E">
        <w:rPr>
          <w:b/>
          <w:bCs/>
        </w:rPr>
        <w:t>fundamental legal deficiencies</w:t>
      </w:r>
      <w:r w:rsidRPr="002E329E">
        <w:t xml:space="preserve"> under the</w:t>
      </w:r>
      <w:r>
        <w:t xml:space="preserve"> WTO SA.</w:t>
      </w:r>
    </w:p>
    <w:p w14:paraId="68571948" w14:textId="77777777" w:rsidR="002E329E" w:rsidRDefault="002E329E" w:rsidP="00242C35">
      <w:pPr>
        <w:tabs>
          <w:tab w:val="num" w:pos="720"/>
        </w:tabs>
        <w:spacing w:after="200"/>
      </w:pPr>
      <w:r w:rsidRPr="002E329E">
        <w:rPr>
          <w:b/>
          <w:bCs/>
        </w:rPr>
        <w:t>First</w:t>
      </w:r>
      <w:r w:rsidRPr="002E329E">
        <w:t xml:space="preserve">, under WTO law, the period of investigation must be </w:t>
      </w:r>
      <w:r w:rsidRPr="002E329E">
        <w:rPr>
          <w:b/>
          <w:bCs/>
        </w:rPr>
        <w:t xml:space="preserve">recent </w:t>
      </w:r>
      <w:r w:rsidRPr="002E329E">
        <w:t xml:space="preserve">and representative, that is, it must reflect market conditions </w:t>
      </w:r>
      <w:r w:rsidRPr="00C74CFA">
        <w:rPr>
          <w:b/>
          <w:bCs/>
        </w:rPr>
        <w:t>at or very close to the time the investigation is initiated</w:t>
      </w:r>
      <w:r w:rsidRPr="002E329E">
        <w:t>. However, the applicant</w:t>
      </w:r>
      <w:r w:rsidR="00DA145E">
        <w:t>s</w:t>
      </w:r>
      <w:r w:rsidRPr="002E329E">
        <w:t xml:space="preserve"> provide import data only up to </w:t>
      </w:r>
      <w:r w:rsidR="00F23779">
        <w:t xml:space="preserve">December </w:t>
      </w:r>
      <w:r w:rsidRPr="002E329E">
        <w:t xml:space="preserve">2024, despite the investigation being </w:t>
      </w:r>
      <w:r w:rsidR="00DA145E">
        <w:t>submitted</w:t>
      </w:r>
      <w:r w:rsidRPr="002E329E">
        <w:t xml:space="preserve"> in November 2025</w:t>
      </w:r>
      <w:r w:rsidR="00DA145E">
        <w:t xml:space="preserve"> and initiated in January 2026</w:t>
      </w:r>
      <w:r w:rsidRPr="002E329E">
        <w:t xml:space="preserve">. This results in a gap of </w:t>
      </w:r>
      <w:r w:rsidR="00DA145E">
        <w:rPr>
          <w:b/>
          <w:bCs/>
        </w:rPr>
        <w:t>more than one year</w:t>
      </w:r>
      <w:r w:rsidRPr="00C74CFA">
        <w:rPr>
          <w:b/>
          <w:bCs/>
        </w:rPr>
        <w:t xml:space="preserve"> between the end of the data period and the initiation of the investigation</w:t>
      </w:r>
      <w:r w:rsidRPr="002E329E">
        <w:t>. Such data cannot be considered sufficiently recent to reflect current market realities. At a minimum, import data should extend to at least Q3 2025 to ensure that the analysis captures the most up-to-date trends in imports and industry conditions.</w:t>
      </w:r>
    </w:p>
    <w:p w14:paraId="7071DAEF" w14:textId="77777777" w:rsidR="00CE4ACB" w:rsidRDefault="00C74CFA" w:rsidP="00242C35">
      <w:pPr>
        <w:spacing w:after="200"/>
      </w:pPr>
      <w:r w:rsidRPr="00C74CFA">
        <w:rPr>
          <w:b/>
          <w:bCs/>
        </w:rPr>
        <w:t>Second</w:t>
      </w:r>
      <w:r w:rsidRPr="00C74CFA">
        <w:t xml:space="preserve">, the application claims </w:t>
      </w:r>
      <w:r w:rsidRPr="00F23779">
        <w:t>serious injury in CY2025</w:t>
      </w:r>
      <w:r w:rsidRPr="00C74CFA">
        <w:t xml:space="preserve"> but fails to provide any import data for that </w:t>
      </w:r>
      <w:r w:rsidR="0002732A">
        <w:t>year</w:t>
      </w:r>
      <w:r w:rsidRPr="00C74CFA">
        <w:t xml:space="preserve">. It is well established that a determination of </w:t>
      </w:r>
      <w:r w:rsidRPr="0013648A">
        <w:rPr>
          <w:b/>
          <w:bCs/>
        </w:rPr>
        <w:t>serious injury</w:t>
      </w:r>
      <w:r w:rsidRPr="00C74CFA">
        <w:t xml:space="preserve"> must be assessed </w:t>
      </w:r>
      <w:r w:rsidRPr="00C74CFA">
        <w:rPr>
          <w:b/>
          <w:bCs/>
        </w:rPr>
        <w:t>in parallel with import trends over the same period</w:t>
      </w:r>
      <w:r w:rsidRPr="00C74CFA">
        <w:t xml:space="preserve">. The use of </w:t>
      </w:r>
      <w:r>
        <w:t>different</w:t>
      </w:r>
      <w:r w:rsidRPr="00C74CFA">
        <w:t xml:space="preserve"> time periods for imports and injury </w:t>
      </w:r>
      <w:r w:rsidR="00F23779">
        <w:t>data</w:t>
      </w:r>
      <w:r w:rsidRPr="00C74CFA">
        <w:t xml:space="preserve"> precludes any proper assessment of correlation and causation. In the absence of import data for CY2025, it is impossible to determine whether imports increased, stabilised, or declined during the period in which </w:t>
      </w:r>
      <w:r>
        <w:t xml:space="preserve">serious </w:t>
      </w:r>
      <w:r w:rsidRPr="00C74CFA">
        <w:t xml:space="preserve">injury is alleged. This </w:t>
      </w:r>
      <w:r w:rsidR="00DA145E">
        <w:t xml:space="preserve">gap </w:t>
      </w:r>
      <w:r w:rsidRPr="00C74CFA">
        <w:t>breaks the causal link required under WTO law.</w:t>
      </w:r>
      <w:r w:rsidR="00DA145E">
        <w:t xml:space="preserve"> </w:t>
      </w:r>
      <w:r w:rsidR="00DA145E" w:rsidRPr="00DA145E">
        <w:t xml:space="preserve">Moreover, any attempt to attribute the domestic industry’s situation in </w:t>
      </w:r>
      <w:r w:rsidR="00DA145E">
        <w:t>CY</w:t>
      </w:r>
      <w:r w:rsidR="00DA145E" w:rsidRPr="00DA145E">
        <w:t xml:space="preserve">2025 to imports </w:t>
      </w:r>
      <w:r w:rsidR="0002732A" w:rsidRPr="0002732A">
        <w:t>would be inherently speculative and unsupported by positive evidence.</w:t>
      </w:r>
    </w:p>
    <w:p w14:paraId="5AE905B9" w14:textId="77777777" w:rsidR="0005417A" w:rsidRPr="003056E7" w:rsidRDefault="0005417A" w:rsidP="00242C35">
      <w:pPr>
        <w:tabs>
          <w:tab w:val="num" w:pos="720"/>
        </w:tabs>
        <w:spacing w:after="200"/>
        <w:rPr>
          <w:lang w:val="en-IE"/>
        </w:rPr>
      </w:pPr>
      <w:r w:rsidRPr="002E6CAF">
        <w:rPr>
          <w:lang w:val="en-IE"/>
        </w:rPr>
        <w:t xml:space="preserve">Substantively, the failure to identify the relevant period </w:t>
      </w:r>
      <w:r w:rsidR="002E329E">
        <w:rPr>
          <w:lang w:val="en-IE"/>
        </w:rPr>
        <w:t xml:space="preserve">concerned </w:t>
      </w:r>
      <w:r w:rsidRPr="002E6CAF">
        <w:rPr>
          <w:b/>
          <w:bCs/>
          <w:lang w:val="en-IE"/>
        </w:rPr>
        <w:t>undermines the integrity of the investigation itself</w:t>
      </w:r>
      <w:r w:rsidRPr="002E6CAF">
        <w:rPr>
          <w:lang w:val="en-IE"/>
        </w:rPr>
        <w:t>. Without a</w:t>
      </w:r>
      <w:r w:rsidR="00ED358B">
        <w:rPr>
          <w:lang w:val="en-IE"/>
        </w:rPr>
        <w:t xml:space="preserve"> clearly</w:t>
      </w:r>
      <w:r w:rsidRPr="002E6CAF">
        <w:rPr>
          <w:lang w:val="en-IE"/>
        </w:rPr>
        <w:t xml:space="preserve"> defined </w:t>
      </w:r>
      <w:r w:rsidR="00C74CFA">
        <w:rPr>
          <w:lang w:val="en-IE"/>
        </w:rPr>
        <w:t>period of investigation</w:t>
      </w:r>
      <w:r w:rsidRPr="002E6CAF">
        <w:rPr>
          <w:lang w:val="en-IE"/>
        </w:rPr>
        <w:t>, it is impossible to ensure that the analysis is based on properly contextualised data. This deficiency lead</w:t>
      </w:r>
      <w:r w:rsidR="002E329E">
        <w:rPr>
          <w:lang w:val="en-IE"/>
        </w:rPr>
        <w:t>s</w:t>
      </w:r>
      <w:r w:rsidRPr="002E6CAF">
        <w:rPr>
          <w:lang w:val="en-IE"/>
        </w:rPr>
        <w:t xml:space="preserve"> </w:t>
      </w:r>
      <w:r w:rsidR="00242C35" w:rsidRPr="002E6CAF">
        <w:rPr>
          <w:lang w:val="en-IE"/>
        </w:rPr>
        <w:t xml:space="preserve">to </w:t>
      </w:r>
      <w:r w:rsidR="00242C35" w:rsidRPr="00242C35">
        <w:rPr>
          <w:b/>
          <w:bCs/>
          <w:lang w:val="en-IE"/>
        </w:rPr>
        <w:t>distorted</w:t>
      </w:r>
      <w:r w:rsidRPr="002E6CAF">
        <w:rPr>
          <w:b/>
          <w:bCs/>
          <w:lang w:val="en-IE"/>
        </w:rPr>
        <w:t xml:space="preserve"> </w:t>
      </w:r>
      <w:r>
        <w:rPr>
          <w:b/>
          <w:bCs/>
          <w:lang w:val="en-IE"/>
        </w:rPr>
        <w:t xml:space="preserve">and </w:t>
      </w:r>
      <w:r w:rsidR="003056E7" w:rsidRPr="002E6CAF">
        <w:rPr>
          <w:b/>
          <w:bCs/>
          <w:lang w:val="en-IE"/>
        </w:rPr>
        <w:t>misleading</w:t>
      </w:r>
      <w:r w:rsidRPr="002E6CAF">
        <w:rPr>
          <w:b/>
          <w:bCs/>
          <w:lang w:val="en-IE"/>
        </w:rPr>
        <w:t xml:space="preserve"> </w:t>
      </w:r>
      <w:r w:rsidR="002E329E">
        <w:rPr>
          <w:b/>
          <w:bCs/>
          <w:lang w:val="en-IE"/>
        </w:rPr>
        <w:t>claims</w:t>
      </w:r>
      <w:r w:rsidRPr="002E6CAF">
        <w:rPr>
          <w:lang w:val="en-IE"/>
        </w:rPr>
        <w:t xml:space="preserve">, and consequently to a </w:t>
      </w:r>
      <w:r w:rsidRPr="003056E7">
        <w:rPr>
          <w:lang w:val="en-IE"/>
        </w:rPr>
        <w:t>failure to properly establish causation in accordance with WTO requirements.</w:t>
      </w:r>
    </w:p>
    <w:p w14:paraId="388D70A3" w14:textId="77777777" w:rsidR="00C74CFA" w:rsidRPr="00C74CFA" w:rsidRDefault="00C74CFA" w:rsidP="00242C35">
      <w:pPr>
        <w:tabs>
          <w:tab w:val="num" w:pos="720"/>
        </w:tabs>
        <w:spacing w:after="200"/>
        <w:rPr>
          <w:lang w:val="en-IE"/>
        </w:rPr>
      </w:pPr>
      <w:r w:rsidRPr="00C74CFA">
        <w:rPr>
          <w:lang w:val="en-IE"/>
        </w:rPr>
        <w:t xml:space="preserve">In these circumstances, it is particularly concerning that the </w:t>
      </w:r>
      <w:r>
        <w:rPr>
          <w:lang w:val="en-IE"/>
        </w:rPr>
        <w:t>PC</w:t>
      </w:r>
      <w:r w:rsidRPr="00C74CFA">
        <w:rPr>
          <w:lang w:val="en-IE"/>
        </w:rPr>
        <w:t xml:space="preserve"> did not request the applicant to submit updated and recent </w:t>
      </w:r>
      <w:r w:rsidR="00530E46" w:rsidRPr="00C74CFA">
        <w:rPr>
          <w:lang w:val="en-IE"/>
        </w:rPr>
        <w:t>data but</w:t>
      </w:r>
      <w:r w:rsidRPr="00C74CFA">
        <w:rPr>
          <w:lang w:val="en-IE"/>
        </w:rPr>
        <w:t xml:space="preserve"> instead proceeded to initiate a safeguard investigation </w:t>
      </w:r>
      <w:proofErr w:type="gramStart"/>
      <w:r w:rsidRPr="00C74CFA">
        <w:rPr>
          <w:lang w:val="en-IE"/>
        </w:rPr>
        <w:t>on the basis of</w:t>
      </w:r>
      <w:proofErr w:type="gramEnd"/>
      <w:r w:rsidRPr="00C74CFA">
        <w:rPr>
          <w:lang w:val="en-IE"/>
        </w:rPr>
        <w:t xml:space="preserve"> manifestly </w:t>
      </w:r>
      <w:r w:rsidRPr="00C74CFA">
        <w:rPr>
          <w:b/>
          <w:bCs/>
          <w:lang w:val="en-IE"/>
        </w:rPr>
        <w:t>incomplete and outdated information</w:t>
      </w:r>
      <w:r w:rsidRPr="00C74CFA">
        <w:rPr>
          <w:lang w:val="en-IE"/>
        </w:rPr>
        <w:t xml:space="preserve">. </w:t>
      </w:r>
    </w:p>
    <w:p w14:paraId="2526DC4E" w14:textId="77777777" w:rsidR="00C74CFA" w:rsidRPr="00C74CFA" w:rsidRDefault="00C74CFA" w:rsidP="00242C35">
      <w:pPr>
        <w:tabs>
          <w:tab w:val="num" w:pos="720"/>
        </w:tabs>
        <w:spacing w:after="0"/>
        <w:rPr>
          <w:lang w:val="en-IE"/>
        </w:rPr>
      </w:pPr>
    </w:p>
    <w:p w14:paraId="5EDE73ED" w14:textId="77777777" w:rsidR="00ED5C99" w:rsidRDefault="009303B6" w:rsidP="00ED5C99">
      <w:pPr>
        <w:pStyle w:val="Heading1"/>
        <w:rPr>
          <w:lang w:val="en-IE"/>
        </w:rPr>
      </w:pPr>
      <w:r>
        <w:lastRenderedPageBreak/>
        <w:t xml:space="preserve">Failure to demonstrate </w:t>
      </w:r>
      <w:r w:rsidR="008B77C6">
        <w:t>i</w:t>
      </w:r>
      <w:r w:rsidR="00ED5C99" w:rsidRPr="00ED5C99">
        <w:t xml:space="preserve">ncreased </w:t>
      </w:r>
      <w:r w:rsidR="008B77C6">
        <w:t>i</w:t>
      </w:r>
      <w:r w:rsidR="00ED5C99" w:rsidRPr="00ED5C99">
        <w:t xml:space="preserve">mports </w:t>
      </w:r>
      <w:r>
        <w:t xml:space="preserve">in the meaning of </w:t>
      </w:r>
      <w:r w:rsidRPr="0008399E">
        <w:rPr>
          <w:lang w:val="en-IE"/>
        </w:rPr>
        <w:t xml:space="preserve">Articles 2.1, </w:t>
      </w:r>
      <w:r w:rsidR="00530E46">
        <w:rPr>
          <w:lang w:val="en-IE"/>
        </w:rPr>
        <w:t>(</w:t>
      </w:r>
      <w:r w:rsidRPr="0008399E">
        <w:rPr>
          <w:lang w:val="en-IE"/>
        </w:rPr>
        <w:t>3.2</w:t>
      </w:r>
      <w:r w:rsidR="00530E46">
        <w:rPr>
          <w:lang w:val="en-IE"/>
        </w:rPr>
        <w:t>)</w:t>
      </w:r>
      <w:r w:rsidRPr="0008399E">
        <w:rPr>
          <w:lang w:val="en-IE"/>
        </w:rPr>
        <w:t xml:space="preserve">, and 4.2(a) of the </w:t>
      </w:r>
      <w:r>
        <w:rPr>
          <w:lang w:val="en-IE"/>
        </w:rPr>
        <w:t>WTO SA</w:t>
      </w:r>
    </w:p>
    <w:p w14:paraId="171231E7" w14:textId="77777777" w:rsidR="00E6304C" w:rsidRDefault="00E6304C" w:rsidP="00E6304C">
      <w:pPr>
        <w:rPr>
          <w:i/>
          <w:iCs/>
          <w:lang w:val="en"/>
        </w:rPr>
      </w:pPr>
      <w:r w:rsidRPr="00E6304C">
        <w:rPr>
          <w:lang w:val="en"/>
        </w:rPr>
        <w:t xml:space="preserve">Under Article 2.1 of the WTO SA, a Member may only apply a safeguard measure if it has determined </w:t>
      </w:r>
      <w:r w:rsidRPr="00E6304C">
        <w:rPr>
          <w:i/>
          <w:iCs/>
          <w:lang w:val="en"/>
        </w:rPr>
        <w:t>"that such product is being imported into its territory in such increased quantities, absolutely or relative to domestic production, and under such conditions that it is causing or threatening to cause serious injury to the domestic industry producing like or directly competitive products."</w:t>
      </w:r>
      <w:r w:rsidR="00B60E2F">
        <w:rPr>
          <w:i/>
          <w:iCs/>
          <w:lang w:val="en"/>
        </w:rPr>
        <w:t xml:space="preserve"> </w:t>
      </w:r>
    </w:p>
    <w:p w14:paraId="3011267D" w14:textId="77777777" w:rsidR="00B60E2F" w:rsidRPr="00B60E2F" w:rsidRDefault="00B60E2F" w:rsidP="00E6304C">
      <w:pPr>
        <w:rPr>
          <w:lang w:val="en"/>
        </w:rPr>
      </w:pPr>
      <w:r w:rsidRPr="00B60E2F">
        <w:rPr>
          <w:lang w:val="en"/>
        </w:rPr>
        <w:t xml:space="preserve">Similarly, Article </w:t>
      </w:r>
      <w:r>
        <w:rPr>
          <w:lang w:val="en"/>
        </w:rPr>
        <w:t xml:space="preserve">4.2(a) WTO SA clarifies that all relevant factors must be evaluated, </w:t>
      </w:r>
      <w:r w:rsidRPr="00B60E2F">
        <w:rPr>
          <w:i/>
          <w:iCs/>
          <w:lang w:val="en"/>
        </w:rPr>
        <w:t xml:space="preserve">“[…] </w:t>
      </w:r>
      <w:r w:rsidRPr="00B60E2F">
        <w:rPr>
          <w:i/>
          <w:iCs/>
        </w:rPr>
        <w:t>in particular, the rate and amount of the increase in imports of the product concerned in absolute and relative terms, the share of the domestic market taken by increased imports […]”</w:t>
      </w:r>
    </w:p>
    <w:p w14:paraId="1CFE4C66" w14:textId="77777777" w:rsidR="00122CC3" w:rsidRDefault="00B260D8" w:rsidP="00E6304C">
      <w:r w:rsidRPr="00B260D8">
        <w:t>The</w:t>
      </w:r>
      <w:r w:rsidR="003056E7">
        <w:t xml:space="preserve"> PC’s</w:t>
      </w:r>
      <w:r w:rsidRPr="00B260D8">
        <w:t xml:space="preserve"> </w:t>
      </w:r>
      <w:r w:rsidR="007D0E16">
        <w:t>Notice</w:t>
      </w:r>
      <w:r w:rsidRPr="00B260D8">
        <w:t xml:space="preserve"> asserts that imports of the FSS products increased by 38.7%, rising from 389,169 tonnes in 2020 to 539,649 tonnes in 2024. However, such a statement, based solely on a comparison of end points, is </w:t>
      </w:r>
      <w:r w:rsidRPr="009303B6">
        <w:rPr>
          <w:b/>
          <w:bCs/>
        </w:rPr>
        <w:t>insufficient to meet the legal standard</w:t>
      </w:r>
      <w:r w:rsidRPr="00B260D8">
        <w:t xml:space="preserve"> required under the</w:t>
      </w:r>
      <w:r>
        <w:t xml:space="preserve"> WTO SA.</w:t>
      </w:r>
      <w:r w:rsidR="0008399E">
        <w:t xml:space="preserve"> </w:t>
      </w:r>
      <w:r w:rsidR="0008399E" w:rsidRPr="0008399E">
        <w:t>This deficiency is further compounded by the fact that an investigation initiated in 2026 relies on data ending in 2024, thereby failing to reflect the most recent import developments.</w:t>
      </w:r>
    </w:p>
    <w:p w14:paraId="62C5A75D" w14:textId="77777777" w:rsidR="00B60E2F" w:rsidRDefault="00B60E2F" w:rsidP="00E6304C">
      <w:r w:rsidRPr="00B60E2F">
        <w:t>As clarified by the</w:t>
      </w:r>
      <w:r>
        <w:t xml:space="preserve"> </w:t>
      </w:r>
      <w:r w:rsidRPr="003056E7">
        <w:rPr>
          <w:b/>
          <w:bCs/>
          <w:i/>
          <w:iCs/>
        </w:rPr>
        <w:t>Appellate Body Report Argentina –</w:t>
      </w:r>
      <w:proofErr w:type="gramStart"/>
      <w:r w:rsidRPr="003056E7">
        <w:rPr>
          <w:b/>
          <w:bCs/>
          <w:i/>
          <w:iCs/>
        </w:rPr>
        <w:t>Footwear(</w:t>
      </w:r>
      <w:proofErr w:type="gramEnd"/>
      <w:r w:rsidRPr="003056E7">
        <w:rPr>
          <w:rStyle w:val="FootnoteReference"/>
          <w:b/>
          <w:bCs/>
          <w:i/>
          <w:iCs/>
        </w:rPr>
        <w:footnoteReference w:id="3"/>
      </w:r>
      <w:r w:rsidR="00BE5771" w:rsidRPr="003056E7">
        <w:rPr>
          <w:b/>
          <w:bCs/>
          <w:i/>
          <w:iCs/>
        </w:rPr>
        <w:t>)</w:t>
      </w:r>
      <w:r w:rsidRPr="003056E7">
        <w:rPr>
          <w:i/>
          <w:iCs/>
        </w:rPr>
        <w:t>,</w:t>
      </w:r>
      <w:r w:rsidRPr="00B60E2F">
        <w:t xml:space="preserve"> Articles 2.1 and 4.2(a) of the </w:t>
      </w:r>
      <w:r>
        <w:t>WTO SA</w:t>
      </w:r>
      <w:r w:rsidRPr="00B60E2F">
        <w:t xml:space="preserve"> require not merely evidence of any increase in imports, but a </w:t>
      </w:r>
      <w:r w:rsidRPr="00B60E2F">
        <w:rPr>
          <w:b/>
          <w:bCs/>
        </w:rPr>
        <w:t xml:space="preserve">demonstration that imports have increased </w:t>
      </w:r>
      <w:r w:rsidRPr="00B60E2F">
        <w:rPr>
          <w:b/>
          <w:bCs/>
          <w:i/>
          <w:iCs/>
        </w:rPr>
        <w:t>“in such increased quantities … and under such conditions as to cause or threaten to cause serious injury.”</w:t>
      </w:r>
      <w:r w:rsidRPr="00B60E2F">
        <w:t xml:space="preserve"> Crucially, Article 4.2(a) further mandates an </w:t>
      </w:r>
      <w:r w:rsidRPr="00B60E2F">
        <w:rPr>
          <w:b/>
          <w:bCs/>
        </w:rPr>
        <w:t xml:space="preserve">evaluation of both </w:t>
      </w:r>
      <w:r w:rsidRPr="00B60E2F">
        <w:rPr>
          <w:b/>
          <w:bCs/>
          <w:i/>
          <w:iCs/>
        </w:rPr>
        <w:t>“the rate and amount of the increase in imports … in absolute and relative terms.”</w:t>
      </w:r>
      <w:r w:rsidRPr="00B60E2F">
        <w:t xml:space="preserve"> The Appellate Body confirmed that this obligation entails an </w:t>
      </w:r>
      <w:r w:rsidRPr="00B60E2F">
        <w:rPr>
          <w:b/>
          <w:bCs/>
        </w:rPr>
        <w:t>assessment of trends over the entire period of investigation</w:t>
      </w:r>
      <w:r w:rsidRPr="00B60E2F">
        <w:t xml:space="preserve">, rather than a simple comparison of initial and final data points. </w:t>
      </w:r>
    </w:p>
    <w:p w14:paraId="53B29178" w14:textId="77777777" w:rsidR="00B60E2F" w:rsidRDefault="00B60E2F" w:rsidP="00E6304C">
      <w:pPr>
        <w:rPr>
          <w:lang w:val="en"/>
        </w:rPr>
      </w:pPr>
      <w:r w:rsidRPr="00B60E2F">
        <w:t xml:space="preserve">In the present case, the </w:t>
      </w:r>
      <w:r>
        <w:t>PC</w:t>
      </w:r>
      <w:r w:rsidRPr="00B60E2F">
        <w:t xml:space="preserve"> appear</w:t>
      </w:r>
      <w:r>
        <w:t>s</w:t>
      </w:r>
      <w:r w:rsidRPr="00B60E2F">
        <w:t xml:space="preserve"> to rely on a </w:t>
      </w:r>
      <w:r>
        <w:t>simple</w:t>
      </w:r>
      <w:r w:rsidRPr="00B60E2F">
        <w:t xml:space="preserve"> end-point comparison without adequately analysing intervening trends. </w:t>
      </w:r>
    </w:p>
    <w:p w14:paraId="04839E03" w14:textId="77777777" w:rsidR="0008399E" w:rsidRDefault="009879A7" w:rsidP="0008399E">
      <w:bookmarkStart w:id="1" w:name="_Hlk226526548"/>
      <w:r w:rsidRPr="009879A7">
        <w:t>Similarly, the application fails to provide any meaningful analysis of import developments.</w:t>
      </w:r>
      <w:r w:rsidR="007D0E16">
        <w:t xml:space="preserve"> In fact, i</w:t>
      </w:r>
      <w:r w:rsidRPr="009879A7">
        <w:t>t does not include any data on import volumes and, as such, does not comply with the requirements set out in Article 3.2 of the WTO</w:t>
      </w:r>
      <w:r>
        <w:t xml:space="preserve"> SA.</w:t>
      </w:r>
    </w:p>
    <w:p w14:paraId="48517E67" w14:textId="77777777" w:rsidR="009879A7" w:rsidRPr="009879A7" w:rsidRDefault="009879A7" w:rsidP="009879A7">
      <w:pPr>
        <w:rPr>
          <w:lang w:val="en-IE"/>
        </w:rPr>
      </w:pPr>
      <w:r w:rsidRPr="009879A7">
        <w:rPr>
          <w:lang w:val="en-IE"/>
        </w:rPr>
        <w:t xml:space="preserve">These deficiencies are manifest and material. </w:t>
      </w:r>
      <w:r w:rsidRPr="009879A7">
        <w:rPr>
          <w:b/>
          <w:bCs/>
          <w:lang w:val="en-IE"/>
        </w:rPr>
        <w:t>Essential information, most notably import volumes</w:t>
      </w:r>
      <w:r>
        <w:rPr>
          <w:lang w:val="en-IE"/>
        </w:rPr>
        <w:t xml:space="preserve">, </w:t>
      </w:r>
      <w:r w:rsidRPr="009879A7">
        <w:rPr>
          <w:lang w:val="en-IE"/>
        </w:rPr>
        <w:t>is entirely absent</w:t>
      </w:r>
      <w:r>
        <w:rPr>
          <w:lang w:val="en-IE"/>
        </w:rPr>
        <w:t>; i</w:t>
      </w:r>
      <w:r w:rsidRPr="009879A7">
        <w:rPr>
          <w:lang w:val="en-IE"/>
        </w:rPr>
        <w:t>nstead, the application relies on graphical representations (e.g., Figures 3 and 5) that omit any indication of scale or magnitude. Such omissions are unjustified. Even where confidentiality concerns arise, the obligation remains to provide meaningful summaries, including through indexed figures or ranges. The complete absence of any quantification of import volumes is therefore inexplicable and inconsistent with established WTO requirements.</w:t>
      </w:r>
    </w:p>
    <w:p w14:paraId="796B20C9" w14:textId="77777777" w:rsidR="009879A7" w:rsidRPr="009879A7" w:rsidRDefault="009879A7" w:rsidP="009879A7">
      <w:pPr>
        <w:rPr>
          <w:lang w:val="en-IE"/>
        </w:rPr>
      </w:pPr>
      <w:r w:rsidRPr="009879A7">
        <w:rPr>
          <w:lang w:val="en-IE"/>
        </w:rPr>
        <w:t xml:space="preserve">Moreover, the limited information that is available indicates that, notwithstanding any alleged increase in imports between 2022 and 2024, the domestic industry appears to have retained a majority share of the market in 2024 (as suggested by Figure 7). This further underscores the </w:t>
      </w:r>
      <w:r w:rsidRPr="009879A7">
        <w:rPr>
          <w:lang w:val="en-IE"/>
        </w:rPr>
        <w:lastRenderedPageBreak/>
        <w:t>need for a comprehensive, and up-to-date analysis of import trends</w:t>
      </w:r>
      <w:r>
        <w:rPr>
          <w:lang w:val="en-IE"/>
        </w:rPr>
        <w:t xml:space="preserve">, </w:t>
      </w:r>
      <w:r w:rsidRPr="009879A7">
        <w:rPr>
          <w:lang w:val="en-IE"/>
        </w:rPr>
        <w:t>an analysis that is currently lacking.</w:t>
      </w:r>
    </w:p>
    <w:p w14:paraId="1DD5CA63" w14:textId="77777777" w:rsidR="009879A7" w:rsidRPr="009879A7" w:rsidRDefault="009879A7" w:rsidP="009879A7">
      <w:pPr>
        <w:rPr>
          <w:lang w:val="en-IE"/>
        </w:rPr>
      </w:pPr>
      <w:r w:rsidRPr="009879A7">
        <w:rPr>
          <w:lang w:val="en-IE"/>
        </w:rPr>
        <w:t xml:space="preserve">Taken together, these deficiencies </w:t>
      </w:r>
      <w:r w:rsidRPr="009879A7">
        <w:rPr>
          <w:b/>
          <w:bCs/>
          <w:lang w:val="en-IE"/>
        </w:rPr>
        <w:t>prejudice the rights of defence of interested parties</w:t>
      </w:r>
      <w:r w:rsidRPr="009879A7">
        <w:rPr>
          <w:lang w:val="en-IE"/>
        </w:rPr>
        <w:t>. In the absence of adequate disclosure and a reasoned, evidence-based analysis of import developments, interested parties are effectively prevented from exercising their procedural rights.</w:t>
      </w:r>
    </w:p>
    <w:p w14:paraId="2DC20C1C" w14:textId="77777777" w:rsidR="009879A7" w:rsidRPr="009879A7" w:rsidRDefault="009879A7" w:rsidP="009879A7">
      <w:pPr>
        <w:spacing w:after="0"/>
        <w:rPr>
          <w:lang w:val="en-IE"/>
        </w:rPr>
      </w:pPr>
      <w:r w:rsidRPr="009879A7">
        <w:rPr>
          <w:lang w:val="en-IE"/>
        </w:rPr>
        <w:t>Accordingly, the investigating authority is requested to (</w:t>
      </w:r>
      <w:proofErr w:type="spellStart"/>
      <w:r w:rsidRPr="009879A7">
        <w:rPr>
          <w:lang w:val="en-IE"/>
        </w:rPr>
        <w:t>i</w:t>
      </w:r>
      <w:proofErr w:type="spellEnd"/>
      <w:r w:rsidRPr="009879A7">
        <w:rPr>
          <w:lang w:val="en-IE"/>
        </w:rPr>
        <w:t xml:space="preserve">) </w:t>
      </w:r>
      <w:r w:rsidRPr="009879A7">
        <w:rPr>
          <w:b/>
          <w:bCs/>
          <w:lang w:val="en-IE"/>
        </w:rPr>
        <w:t>disclose complete and up-to-date data on import volumes and trends</w:t>
      </w:r>
      <w:r w:rsidRPr="009879A7">
        <w:rPr>
          <w:lang w:val="en-IE"/>
        </w:rPr>
        <w:t xml:space="preserve">, and (ii) </w:t>
      </w:r>
      <w:r w:rsidRPr="009879A7">
        <w:rPr>
          <w:b/>
          <w:bCs/>
          <w:lang w:val="en-IE"/>
        </w:rPr>
        <w:t>conduct and place on the public record a proper, reasoned analysis</w:t>
      </w:r>
      <w:r w:rsidRPr="009879A7">
        <w:rPr>
          <w:lang w:val="en-IE"/>
        </w:rPr>
        <w:t xml:space="preserve"> of import developments over the entire period of investigation, in </w:t>
      </w:r>
      <w:r w:rsidRPr="009879A7">
        <w:rPr>
          <w:b/>
          <w:bCs/>
          <w:lang w:val="en-IE"/>
        </w:rPr>
        <w:t>full compliance with Articles 2.1, 3.2, and 4.2(a)</w:t>
      </w:r>
      <w:r w:rsidRPr="009879A7">
        <w:rPr>
          <w:lang w:val="en-IE"/>
        </w:rPr>
        <w:t xml:space="preserve"> of the WTO </w:t>
      </w:r>
      <w:r>
        <w:rPr>
          <w:lang w:val="en-IE"/>
        </w:rPr>
        <w:t>SA</w:t>
      </w:r>
      <w:r w:rsidRPr="009879A7">
        <w:rPr>
          <w:lang w:val="en-IE"/>
        </w:rPr>
        <w:t xml:space="preserve"> and the relevant jurisprudence.</w:t>
      </w:r>
      <w:r>
        <w:rPr>
          <w:lang w:val="en-IE"/>
        </w:rPr>
        <w:t xml:space="preserve"> </w:t>
      </w:r>
    </w:p>
    <w:bookmarkEnd w:id="1"/>
    <w:p w14:paraId="08576757" w14:textId="77777777" w:rsidR="00E6304C" w:rsidRPr="00E6304C" w:rsidRDefault="0005417A" w:rsidP="00E6304C">
      <w:pPr>
        <w:pStyle w:val="Heading1"/>
      </w:pPr>
      <w:r>
        <w:t xml:space="preserve">Failure to demonstrate </w:t>
      </w:r>
      <w:r w:rsidR="00E6304C" w:rsidRPr="00E6304C">
        <w:t xml:space="preserve">Serious injury </w:t>
      </w:r>
      <w:r>
        <w:t>within the meaning of Article 4 of the WTO SA</w:t>
      </w:r>
    </w:p>
    <w:p w14:paraId="1C242DEE" w14:textId="77777777" w:rsidR="00E6304C" w:rsidRPr="00E6304C" w:rsidRDefault="00E6304C" w:rsidP="00E6304C">
      <w:r w:rsidRPr="00E6304C">
        <w:t xml:space="preserve">The WTO SA states in Article 4.2(a) that </w:t>
      </w:r>
      <w:r w:rsidRPr="00E6304C">
        <w:rPr>
          <w:i/>
          <w:iCs/>
        </w:rPr>
        <w:t>"In the course of the investigation to determine whether increased imports have caused or are threatening to cause serious injury to a domestic industry under the provisions of this Agreement, the competent authorities shall evaluate all relevant factors of an objective and quantifiable nature which bear on the condition of that industry"</w:t>
      </w:r>
      <w:r w:rsidRPr="00E6304C">
        <w:t xml:space="preserve"> and mentions a series of factors which must be analysed. </w:t>
      </w:r>
    </w:p>
    <w:p w14:paraId="3302B537" w14:textId="77777777" w:rsidR="00E6304C" w:rsidRDefault="00390C6A" w:rsidP="00E6304C">
      <w:r w:rsidRPr="00390C6A">
        <w:rPr>
          <w:b/>
          <w:bCs/>
        </w:rPr>
        <w:t>First</w:t>
      </w:r>
      <w:r w:rsidRPr="00390C6A">
        <w:t xml:space="preserve">, the </w:t>
      </w:r>
      <w:r w:rsidR="00BB413D">
        <w:t xml:space="preserve">notice of initiation </w:t>
      </w:r>
      <w:r w:rsidRPr="00390C6A">
        <w:t xml:space="preserve">prepared by the PC asserts that </w:t>
      </w:r>
      <w:r w:rsidR="007D0E16" w:rsidRPr="007D0E16">
        <w:rPr>
          <w:i/>
          <w:iCs/>
        </w:rPr>
        <w:t>“</w:t>
      </w:r>
      <w:r w:rsidRPr="007D0E16">
        <w:rPr>
          <w:i/>
          <w:iCs/>
        </w:rPr>
        <w:t>i</w:t>
      </w:r>
      <w:r w:rsidRPr="00390C6A">
        <w:rPr>
          <w:i/>
          <w:iCs/>
        </w:rPr>
        <w:t>mport unit prices of FSS were consistently between 50% and 70% below the global average price over the period 2020–2023</w:t>
      </w:r>
      <w:r w:rsidR="007D0E16">
        <w:rPr>
          <w:i/>
          <w:iCs/>
        </w:rPr>
        <w:t>”</w:t>
      </w:r>
      <w:r w:rsidRPr="00390C6A">
        <w:rPr>
          <w:i/>
          <w:iCs/>
        </w:rPr>
        <w:t>.</w:t>
      </w:r>
      <w:r w:rsidRPr="00390C6A">
        <w:t xml:space="preserve"> However, </w:t>
      </w:r>
      <w:r w:rsidRPr="00390C6A">
        <w:rPr>
          <w:b/>
          <w:bCs/>
        </w:rPr>
        <w:t xml:space="preserve">no </w:t>
      </w:r>
      <w:r w:rsidR="007D0E16">
        <w:rPr>
          <w:b/>
          <w:bCs/>
        </w:rPr>
        <w:t>evidence</w:t>
      </w:r>
      <w:r w:rsidRPr="00390C6A">
        <w:t xml:space="preserve"> has been provided to substantiate this claim. This is particularly problematic given that the period of investigation</w:t>
      </w:r>
      <w:r>
        <w:t xml:space="preserve"> </w:t>
      </w:r>
      <w:r w:rsidR="007D0E16">
        <w:t xml:space="preserve">seems to be from </w:t>
      </w:r>
      <w:r w:rsidRPr="00390C6A">
        <w:t>2022</w:t>
      </w:r>
      <w:r w:rsidR="007D0E16">
        <w:t xml:space="preserve"> to </w:t>
      </w:r>
      <w:r w:rsidRPr="00390C6A">
        <w:t xml:space="preserve">2024. Furthermore, the application simultaneously asserts that </w:t>
      </w:r>
      <w:r w:rsidR="007D0E16" w:rsidRPr="007D0E16">
        <w:rPr>
          <w:i/>
          <w:iCs/>
        </w:rPr>
        <w:t>“</w:t>
      </w:r>
      <w:r w:rsidRPr="007D0E16">
        <w:rPr>
          <w:i/>
          <w:iCs/>
        </w:rPr>
        <w:t>i</w:t>
      </w:r>
      <w:r w:rsidRPr="00390C6A">
        <w:rPr>
          <w:i/>
          <w:iCs/>
        </w:rPr>
        <w:t>mported FSS is being sold at prices 15% to 50% lower than domestic FSS.</w:t>
      </w:r>
      <w:r w:rsidR="007D0E16">
        <w:rPr>
          <w:i/>
          <w:iCs/>
        </w:rPr>
        <w:t>”</w:t>
      </w:r>
      <w:r w:rsidRPr="00390C6A">
        <w:t xml:space="preserve"> The coexistence of these two</w:t>
      </w:r>
      <w:r>
        <w:t xml:space="preserve"> rather different</w:t>
      </w:r>
      <w:r w:rsidRPr="00390C6A">
        <w:t xml:space="preserve"> claims, without explanation, reveals a </w:t>
      </w:r>
      <w:r w:rsidRPr="00390C6A">
        <w:rPr>
          <w:b/>
          <w:bCs/>
        </w:rPr>
        <w:t>significant discrepancy</w:t>
      </w:r>
      <w:r w:rsidRPr="00390C6A">
        <w:t xml:space="preserve"> that undermines the reliability of </w:t>
      </w:r>
      <w:r>
        <w:t>any</w:t>
      </w:r>
      <w:r w:rsidRPr="00390C6A">
        <w:t xml:space="preserve"> price evidence.</w:t>
      </w:r>
    </w:p>
    <w:p w14:paraId="09EEC9D6" w14:textId="77777777" w:rsidR="00390C6A" w:rsidRDefault="00390C6A" w:rsidP="00E6304C">
      <w:r w:rsidRPr="00390C6A">
        <w:rPr>
          <w:b/>
          <w:bCs/>
        </w:rPr>
        <w:t>Second</w:t>
      </w:r>
      <w:r w:rsidRPr="00390C6A">
        <w:t>, the applicant</w:t>
      </w:r>
      <w:r w:rsidR="007D0E16">
        <w:t>s</w:t>
      </w:r>
      <w:r w:rsidRPr="00390C6A">
        <w:t xml:space="preserve"> allege continued downward price pressure, the expansion of aggressively low-priced imports into the domestic market, and the existence of price depression and/or suppression</w:t>
      </w:r>
      <w:r>
        <w:t xml:space="preserve"> etc.</w:t>
      </w:r>
      <w:r w:rsidRPr="00390C6A">
        <w:t xml:space="preserve"> Notwithstanding these assertions, </w:t>
      </w:r>
      <w:r w:rsidRPr="00390C6A">
        <w:rPr>
          <w:b/>
          <w:bCs/>
        </w:rPr>
        <w:t>no substantive price effects analysis has been provided</w:t>
      </w:r>
      <w:r w:rsidRPr="00390C6A">
        <w:t xml:space="preserve">. While domestic prices appear to be reflected in Figure 10 </w:t>
      </w:r>
      <w:r w:rsidR="00C66EA2">
        <w:t>(</w:t>
      </w:r>
      <w:r w:rsidRPr="00390C6A">
        <w:t>based on industry questionnaire data</w:t>
      </w:r>
      <w:r w:rsidR="00C66EA2">
        <w:t>)</w:t>
      </w:r>
      <w:r w:rsidRPr="00390C6A">
        <w:t xml:space="preserve">, </w:t>
      </w:r>
      <w:r w:rsidRPr="00390C6A">
        <w:rPr>
          <w:b/>
          <w:bCs/>
        </w:rPr>
        <w:t>the period used</w:t>
      </w:r>
      <w:r w:rsidRPr="00390C6A">
        <w:t xml:space="preserve"> (2022/23</w:t>
      </w:r>
      <w:r>
        <w:t xml:space="preserve"> to </w:t>
      </w:r>
      <w:r w:rsidRPr="00390C6A">
        <w:t xml:space="preserve">2024/25) </w:t>
      </w:r>
      <w:r w:rsidRPr="00390C6A">
        <w:rPr>
          <w:b/>
          <w:bCs/>
        </w:rPr>
        <w:t>differs from that applied to import data</w:t>
      </w:r>
      <w:r w:rsidR="00C66EA2">
        <w:rPr>
          <w:b/>
          <w:bCs/>
        </w:rPr>
        <w:t xml:space="preserve"> or the serious injury analysis</w:t>
      </w:r>
      <w:r w:rsidRPr="00390C6A">
        <w:t xml:space="preserve">. Crucially, </w:t>
      </w:r>
      <w:r w:rsidRPr="00390C6A">
        <w:rPr>
          <w:b/>
          <w:bCs/>
        </w:rPr>
        <w:t>no import price data has been made available</w:t>
      </w:r>
      <w:r w:rsidRPr="00390C6A">
        <w:t xml:space="preserve">. </w:t>
      </w:r>
      <w:r>
        <w:t>A</w:t>
      </w:r>
      <w:r w:rsidRPr="00390C6A">
        <w:t>n assessment of price effects</w:t>
      </w:r>
      <w:r>
        <w:t xml:space="preserve">, </w:t>
      </w:r>
      <w:r w:rsidRPr="00390C6A">
        <w:t>such as price undercutting, depression, or suppression</w:t>
      </w:r>
      <w:r>
        <w:t xml:space="preserve"> </w:t>
      </w:r>
      <w:r w:rsidRPr="00390C6A">
        <w:t xml:space="preserve">must be conducted </w:t>
      </w:r>
      <w:proofErr w:type="gramStart"/>
      <w:r w:rsidRPr="00390C6A">
        <w:t>on the basis of</w:t>
      </w:r>
      <w:proofErr w:type="gramEnd"/>
      <w:r w:rsidRPr="00390C6A">
        <w:t xml:space="preserve"> </w:t>
      </w:r>
      <w:r w:rsidRPr="002D2C16">
        <w:rPr>
          <w:b/>
          <w:bCs/>
        </w:rPr>
        <w:t>consistent and comparable data</w:t>
      </w:r>
      <w:r w:rsidRPr="00390C6A">
        <w:t xml:space="preserve">. The use of </w:t>
      </w:r>
      <w:r w:rsidR="0048700E">
        <w:t xml:space="preserve">so many </w:t>
      </w:r>
      <w:r w:rsidRPr="00390C6A">
        <w:t xml:space="preserve">divergent periods </w:t>
      </w:r>
      <w:r w:rsidR="0048700E" w:rsidRPr="00390C6A">
        <w:t>distort</w:t>
      </w:r>
      <w:r w:rsidRPr="00390C6A">
        <w:t xml:space="preserve"> the </w:t>
      </w:r>
      <w:r w:rsidR="0048700E">
        <w:t>analysis</w:t>
      </w:r>
      <w:r w:rsidRPr="00390C6A">
        <w:t xml:space="preserve"> and impedes an objective examination.</w:t>
      </w:r>
    </w:p>
    <w:p w14:paraId="28C1DBD4" w14:textId="77777777" w:rsidR="00390C6A" w:rsidRPr="00BC2F37" w:rsidRDefault="00390C6A" w:rsidP="00390C6A">
      <w:r w:rsidRPr="00390C6A">
        <w:t>This deficiency is underscored by the findings of the</w:t>
      </w:r>
      <w:r>
        <w:t xml:space="preserve"> </w:t>
      </w:r>
      <w:r w:rsidRPr="009E063B">
        <w:t xml:space="preserve">in </w:t>
      </w:r>
      <w:r w:rsidR="00BC2F37" w:rsidRPr="0048700E">
        <w:rPr>
          <w:b/>
          <w:bCs/>
          <w:i/>
          <w:iCs/>
        </w:rPr>
        <w:t xml:space="preserve">Panel in </w:t>
      </w:r>
      <w:r w:rsidRPr="0048700E">
        <w:rPr>
          <w:b/>
          <w:bCs/>
          <w:i/>
          <w:iCs/>
        </w:rPr>
        <w:t>Argentina – Footwear</w:t>
      </w:r>
      <w:r w:rsidR="00BC2F37" w:rsidRPr="0048700E">
        <w:rPr>
          <w:b/>
          <w:bCs/>
          <w:i/>
          <w:iCs/>
        </w:rPr>
        <w:t>(</w:t>
      </w:r>
      <w:r w:rsidR="00BC2F37" w:rsidRPr="0048700E">
        <w:rPr>
          <w:rStyle w:val="FootnoteReference"/>
          <w:b/>
          <w:bCs/>
          <w:i/>
          <w:iCs/>
        </w:rPr>
        <w:footnoteReference w:id="4"/>
      </w:r>
      <w:r w:rsidR="00BC2F37" w:rsidRPr="0048700E">
        <w:rPr>
          <w:b/>
          <w:bCs/>
          <w:i/>
          <w:iCs/>
        </w:rPr>
        <w:t>)</w:t>
      </w:r>
      <w:r w:rsidR="00BC2F37" w:rsidRPr="0048700E">
        <w:rPr>
          <w:i/>
          <w:iCs/>
        </w:rPr>
        <w:t>,</w:t>
      </w:r>
      <w:r w:rsidR="00BC2F37">
        <w:t xml:space="preserve"> where the Panel </w:t>
      </w:r>
      <w:r w:rsidRPr="009E063B">
        <w:t>observed</w:t>
      </w:r>
      <w:r>
        <w:t xml:space="preserve"> that</w:t>
      </w:r>
      <w:r w:rsidRPr="009E063B">
        <w:t xml:space="preserve"> in the absence of price comparisons between imported and domestic products, there was no factual basis for the statements that imports were cheaper than domestic products; and that there was no evidence that lower-priced imports had any injurious effects on the domestic industry. In the latter regard, the Panel stated: </w:t>
      </w:r>
      <w:r w:rsidRPr="00BC2F37">
        <w:rPr>
          <w:i/>
          <w:iCs/>
        </w:rPr>
        <w:t xml:space="preserve">"[T]he report on the </w:t>
      </w:r>
      <w:r w:rsidRPr="00BC2F37">
        <w:rPr>
          <w:i/>
          <w:iCs/>
        </w:rPr>
        <w:lastRenderedPageBreak/>
        <w:t>investigation contains no evidence to indicate that the effect of the prices of imported footwear on domestic producers' prices, production, etc., was specifically analysed, in spite of the fact that the causation finding was fundamentally based on price considerations. Rather, aggregate trends in broad statistical indicators were compared and conclusory statements made (e.g., that 'the decline in output was replaced by imports, essentially cheap imports'. This is not an analysis of the conditions of competition that is called for by Articles 2 and 4.2."</w:t>
      </w:r>
      <w:r w:rsidRPr="00BC2F37">
        <w:t xml:space="preserve"> </w:t>
      </w:r>
    </w:p>
    <w:p w14:paraId="301B19A0" w14:textId="77777777" w:rsidR="00390C6A" w:rsidRDefault="00B7582D" w:rsidP="00E6304C">
      <w:r w:rsidRPr="00B7582D">
        <w:rPr>
          <w:b/>
          <w:bCs/>
        </w:rPr>
        <w:t>Third</w:t>
      </w:r>
      <w:r w:rsidRPr="00B7582D">
        <w:t xml:space="preserve">, the data on the record does </w:t>
      </w:r>
      <w:r w:rsidRPr="00B7582D">
        <w:rPr>
          <w:b/>
          <w:bCs/>
        </w:rPr>
        <w:t>not support a finding of serious injury</w:t>
      </w:r>
      <w:r w:rsidRPr="00B7582D">
        <w:t xml:space="preserve"> to the Australian industry, as required under Article 4.1(a) and Article 4.2(a) of the </w:t>
      </w:r>
      <w:r>
        <w:t>WTO SA</w:t>
      </w:r>
      <w:r w:rsidRPr="00B7582D">
        <w:t xml:space="preserve">. To the contrary, the available evidence demonstrates that the overall condition of the domestic industry remained </w:t>
      </w:r>
      <w:r w:rsidRPr="005E7E6C">
        <w:rPr>
          <w:b/>
          <w:bCs/>
        </w:rPr>
        <w:t xml:space="preserve">stable or improved during the period 2022–2024 when imports were </w:t>
      </w:r>
      <w:r w:rsidR="002D2C16">
        <w:rPr>
          <w:b/>
          <w:bCs/>
        </w:rPr>
        <w:t xml:space="preserve">allegedly </w:t>
      </w:r>
      <w:r w:rsidR="005E7E6C" w:rsidRPr="005E7E6C">
        <w:rPr>
          <w:b/>
          <w:bCs/>
        </w:rPr>
        <w:t>increasing</w:t>
      </w:r>
      <w:r w:rsidRPr="005E7E6C">
        <w:rPr>
          <w:b/>
          <w:bCs/>
        </w:rPr>
        <w:t>.</w:t>
      </w:r>
    </w:p>
    <w:p w14:paraId="1AB2DF27" w14:textId="77777777" w:rsidR="00B7582D" w:rsidRDefault="00B7582D" w:rsidP="00643C40">
      <w:pPr>
        <w:spacing w:after="0"/>
      </w:pPr>
      <w:proofErr w:type="gramStart"/>
      <w:r w:rsidRPr="00B7582D">
        <w:t>In particular, key</w:t>
      </w:r>
      <w:proofErr w:type="gramEnd"/>
      <w:r w:rsidRPr="00B7582D">
        <w:t xml:space="preserve"> performance indicators show </w:t>
      </w:r>
      <w:r w:rsidRPr="00B7582D">
        <w:rPr>
          <w:b/>
          <w:bCs/>
        </w:rPr>
        <w:t xml:space="preserve">no deterioration consistent with </w:t>
      </w:r>
      <w:r w:rsidRPr="00242C35">
        <w:rPr>
          <w:b/>
          <w:bCs/>
          <w:u w:val="single"/>
        </w:rPr>
        <w:t>serious</w:t>
      </w:r>
      <w:r w:rsidRPr="00B7582D">
        <w:rPr>
          <w:b/>
          <w:bCs/>
        </w:rPr>
        <w:t xml:space="preserve"> injury</w:t>
      </w:r>
      <w:r>
        <w:t>, namely:</w:t>
      </w:r>
    </w:p>
    <w:p w14:paraId="5B278E58" w14:textId="77777777" w:rsidR="00B7582D" w:rsidRDefault="00B7582D" w:rsidP="00643C40">
      <w:pPr>
        <w:numPr>
          <w:ilvl w:val="0"/>
          <w:numId w:val="131"/>
        </w:numPr>
        <w:spacing w:after="0"/>
      </w:pPr>
      <w:r w:rsidRPr="00643C40">
        <w:rPr>
          <w:b/>
          <w:bCs/>
        </w:rPr>
        <w:t>Production remained</w:t>
      </w:r>
      <w:r w:rsidRPr="00B7582D">
        <w:t xml:space="preserve"> </w:t>
      </w:r>
      <w:r w:rsidRPr="00643C40">
        <w:rPr>
          <w:b/>
          <w:bCs/>
        </w:rPr>
        <w:t>broadly stable</w:t>
      </w:r>
      <w:r w:rsidRPr="00B7582D">
        <w:t>, declining only marginally by 1.52%.</w:t>
      </w:r>
    </w:p>
    <w:p w14:paraId="178CA222" w14:textId="77777777" w:rsidR="00643C40" w:rsidRDefault="00B7582D" w:rsidP="00643C40">
      <w:pPr>
        <w:numPr>
          <w:ilvl w:val="0"/>
          <w:numId w:val="131"/>
        </w:numPr>
        <w:spacing w:after="0"/>
      </w:pPr>
      <w:r w:rsidRPr="00643C40">
        <w:rPr>
          <w:b/>
          <w:bCs/>
        </w:rPr>
        <w:t>Sales volume increased</w:t>
      </w:r>
      <w:r w:rsidRPr="00B7582D">
        <w:t xml:space="preserve"> by 0.7%, while sales value rose by 6.77%, indicating improved revenue performance. </w:t>
      </w:r>
    </w:p>
    <w:p w14:paraId="0934B5DE" w14:textId="77777777" w:rsidR="00643C40" w:rsidRDefault="00B7582D" w:rsidP="00643C40">
      <w:pPr>
        <w:numPr>
          <w:ilvl w:val="0"/>
          <w:numId w:val="131"/>
        </w:numPr>
        <w:spacing w:after="0"/>
      </w:pPr>
      <w:r w:rsidRPr="00B7582D">
        <w:t xml:space="preserve">Most notably, </w:t>
      </w:r>
      <w:r w:rsidRPr="00643C40">
        <w:rPr>
          <w:b/>
          <w:bCs/>
        </w:rPr>
        <w:t>profit</w:t>
      </w:r>
      <w:r w:rsidR="00643C40" w:rsidRPr="00643C40">
        <w:rPr>
          <w:b/>
          <w:bCs/>
        </w:rPr>
        <w:t>s</w:t>
      </w:r>
      <w:r w:rsidRPr="00643C40">
        <w:rPr>
          <w:b/>
          <w:bCs/>
        </w:rPr>
        <w:t xml:space="preserve"> increased</w:t>
      </w:r>
      <w:r w:rsidRPr="00B7582D">
        <w:t xml:space="preserve"> by 119.07%, and </w:t>
      </w:r>
      <w:r w:rsidRPr="00643C40">
        <w:rPr>
          <w:b/>
          <w:bCs/>
        </w:rPr>
        <w:t>profitability</w:t>
      </w:r>
      <w:r w:rsidR="00643C40" w:rsidRPr="00643C40">
        <w:rPr>
          <w:b/>
          <w:bCs/>
        </w:rPr>
        <w:t xml:space="preserve"> (turnover)</w:t>
      </w:r>
      <w:r w:rsidRPr="00643C40">
        <w:rPr>
          <w:b/>
          <w:bCs/>
        </w:rPr>
        <w:t xml:space="preserve"> </w:t>
      </w:r>
      <w:r w:rsidR="00643C40" w:rsidRPr="00643C40">
        <w:rPr>
          <w:b/>
          <w:bCs/>
        </w:rPr>
        <w:t>increased</w:t>
      </w:r>
      <w:r w:rsidRPr="00B7582D">
        <w:t xml:space="preserve"> by 105.18 percentage points, reflecting a substantial strengthening of financial performance. </w:t>
      </w:r>
    </w:p>
    <w:p w14:paraId="4631AC03" w14:textId="77777777" w:rsidR="00643C40" w:rsidRDefault="00B7582D" w:rsidP="00643C40">
      <w:pPr>
        <w:numPr>
          <w:ilvl w:val="0"/>
          <w:numId w:val="131"/>
        </w:numPr>
        <w:spacing w:after="0"/>
      </w:pPr>
      <w:r w:rsidRPr="00643C40">
        <w:rPr>
          <w:b/>
          <w:bCs/>
        </w:rPr>
        <w:t>Employment also increased</w:t>
      </w:r>
      <w:r w:rsidRPr="00B7582D">
        <w:t xml:space="preserve"> by 2%, further confirming the absence of adverse effects typically associated with injury. </w:t>
      </w:r>
    </w:p>
    <w:p w14:paraId="7AA0C8ED" w14:textId="77777777" w:rsidR="00B7582D" w:rsidRDefault="00B7582D" w:rsidP="00643C40">
      <w:pPr>
        <w:numPr>
          <w:ilvl w:val="0"/>
          <w:numId w:val="131"/>
        </w:numPr>
        <w:spacing w:after="0"/>
      </w:pPr>
      <w:r w:rsidRPr="00B7582D">
        <w:t xml:space="preserve">Although </w:t>
      </w:r>
      <w:r w:rsidRPr="002D2C16">
        <w:rPr>
          <w:b/>
          <w:bCs/>
        </w:rPr>
        <w:t>capacity utilisation</w:t>
      </w:r>
      <w:r w:rsidRPr="00B7582D">
        <w:t xml:space="preserve"> declined by 13.74 percentage points, this isolated indicator cannot outweigh the overwhelmingly positive trends observed across </w:t>
      </w:r>
      <w:r w:rsidR="00571FE7">
        <w:t xml:space="preserve">the other </w:t>
      </w:r>
      <w:r w:rsidR="00530E46">
        <w:t>main</w:t>
      </w:r>
      <w:r w:rsidRPr="00B7582D">
        <w:t xml:space="preserve"> economic factors.</w:t>
      </w:r>
    </w:p>
    <w:p w14:paraId="05492423" w14:textId="77777777" w:rsidR="00643C40" w:rsidRDefault="00643C40" w:rsidP="00643C40">
      <w:pPr>
        <w:spacing w:after="0"/>
        <w:ind w:left="360"/>
      </w:pPr>
    </w:p>
    <w:p w14:paraId="61FC05E4" w14:textId="77777777" w:rsidR="00643C40" w:rsidRDefault="00643C40" w:rsidP="00643C40">
      <w:r>
        <w:t xml:space="preserve">Additional </w:t>
      </w:r>
      <w:r w:rsidRPr="00643C40">
        <w:t xml:space="preserve">analysis further undermines any claim of industry-wide injury. The data reveals a </w:t>
      </w:r>
      <w:r>
        <w:t xml:space="preserve">highly </w:t>
      </w:r>
      <w:r w:rsidRPr="00643C40">
        <w:t>divided performance among</w:t>
      </w:r>
      <w:r w:rsidR="002D2C16">
        <w:t xml:space="preserve"> Australian</w:t>
      </w:r>
      <w:r w:rsidRPr="00643C40">
        <w:t xml:space="preserve"> producers. Fabricators #1, #3, and #5 experienced significant growth, with </w:t>
      </w:r>
      <w:r w:rsidRPr="0048700E">
        <w:rPr>
          <w:b/>
          <w:bCs/>
        </w:rPr>
        <w:t>increases</w:t>
      </w:r>
      <w:r w:rsidRPr="00643C40">
        <w:t xml:space="preserve"> in production and sales of </w:t>
      </w:r>
      <w:r w:rsidRPr="0048700E">
        <w:t>up to 84% during the period of 2022-2024.</w:t>
      </w:r>
      <w:r w:rsidRPr="00643C40">
        <w:t xml:space="preserve"> These same producers also recorded substantial gains in sales value</w:t>
      </w:r>
      <w:r>
        <w:t xml:space="preserve">, </w:t>
      </w:r>
      <w:r w:rsidRPr="00643C40">
        <w:t>up to 130%</w:t>
      </w:r>
      <w:r>
        <w:t xml:space="preserve">, </w:t>
      </w:r>
      <w:r w:rsidRPr="00643C40">
        <w:t>and marked improvements in profitability, including increases of 260% for Fabricator #3, 166% for Fabricator #5, and 78% for Fabricator #1. Capacity utilisation for these producers likewise increased significantly, by as much as 84%.</w:t>
      </w:r>
      <w:r>
        <w:t xml:space="preserve"> </w:t>
      </w:r>
    </w:p>
    <w:p w14:paraId="1C7AD7FE" w14:textId="77777777" w:rsidR="00643C40" w:rsidRDefault="00643C40" w:rsidP="00643C40">
      <w:r w:rsidRPr="00643C40">
        <w:t>By contrast, the remaining producers experienced declines in production, sales, and capacity utilisation of up to 62%.</w:t>
      </w:r>
      <w:r>
        <w:t xml:space="preserve"> </w:t>
      </w:r>
      <w:r w:rsidRPr="00643C40">
        <w:t>Such divergent trends do not evidence</w:t>
      </w:r>
      <w:r>
        <w:t xml:space="preserve"> any</w:t>
      </w:r>
      <w:r w:rsidRPr="00643C40">
        <w:t xml:space="preserve"> injury caused by increased imports; rather, they point to </w:t>
      </w:r>
      <w:r w:rsidRPr="00643C40">
        <w:rPr>
          <w:b/>
          <w:bCs/>
        </w:rPr>
        <w:t>intensified competition within the domestic market</w:t>
      </w:r>
      <w:r w:rsidRPr="00643C40">
        <w:t xml:space="preserve"> and </w:t>
      </w:r>
      <w:r w:rsidR="0048700E">
        <w:rPr>
          <w:b/>
          <w:bCs/>
        </w:rPr>
        <w:t>company</w:t>
      </w:r>
      <w:r w:rsidRPr="00643C40">
        <w:rPr>
          <w:b/>
          <w:bCs/>
        </w:rPr>
        <w:t>-specific performance gaps</w:t>
      </w:r>
      <w:r w:rsidRPr="00643C40">
        <w:t>. The fact that several producers expanded output, increased sales, and significantly improved profitability during the same period</w:t>
      </w:r>
      <w:r>
        <w:t xml:space="preserve"> (2022 to 2024)</w:t>
      </w:r>
      <w:r w:rsidRPr="00643C40">
        <w:t xml:space="preserve"> in which imports were rising is fundamentally inconsistent with a finding that imports caused serious injury to the domestic industry.</w:t>
      </w:r>
    </w:p>
    <w:p w14:paraId="2FBCEEC9" w14:textId="77777777" w:rsidR="00643C40" w:rsidRPr="00643C40" w:rsidRDefault="00643C40" w:rsidP="00643C40">
      <w:pPr>
        <w:rPr>
          <w:lang w:val="en-IE"/>
        </w:rPr>
      </w:pPr>
      <w:r w:rsidRPr="00643C40">
        <w:rPr>
          <w:lang w:val="en-IE"/>
        </w:rPr>
        <w:t>Employment trends reinforce this conclusion, as they remained stable or increased modestly</w:t>
      </w:r>
      <w:r>
        <w:rPr>
          <w:lang w:val="en-IE"/>
        </w:rPr>
        <w:t xml:space="preserve"> </w:t>
      </w:r>
      <w:r w:rsidRPr="00643C40">
        <w:rPr>
          <w:lang w:val="en-IE"/>
        </w:rPr>
        <w:t>by up to 6%</w:t>
      </w:r>
      <w:r>
        <w:rPr>
          <w:lang w:val="en-IE"/>
        </w:rPr>
        <w:t xml:space="preserve"> </w:t>
      </w:r>
      <w:r w:rsidRPr="00643C40">
        <w:rPr>
          <w:lang w:val="en-IE"/>
        </w:rPr>
        <w:t>across producers, showing no evidence of contraction in the workforce.</w:t>
      </w:r>
    </w:p>
    <w:p w14:paraId="7E2161BE" w14:textId="77777777" w:rsidR="00643C40" w:rsidRPr="00643C40" w:rsidRDefault="00643C40" w:rsidP="00643C40">
      <w:pPr>
        <w:rPr>
          <w:lang w:val="en-IE"/>
        </w:rPr>
      </w:pPr>
      <w:proofErr w:type="gramStart"/>
      <w:r w:rsidRPr="00643C40">
        <w:rPr>
          <w:lang w:val="en-IE"/>
        </w:rPr>
        <w:t>In light of</w:t>
      </w:r>
      <w:proofErr w:type="gramEnd"/>
      <w:r w:rsidRPr="00643C40">
        <w:rPr>
          <w:lang w:val="en-IE"/>
        </w:rPr>
        <w:t xml:space="preserve"> the above, the applicants</w:t>
      </w:r>
      <w:r w:rsidR="00622B3C">
        <w:rPr>
          <w:lang w:val="en-IE"/>
        </w:rPr>
        <w:t>’</w:t>
      </w:r>
      <w:r w:rsidRPr="00643C40">
        <w:rPr>
          <w:lang w:val="en-IE"/>
        </w:rPr>
        <w:t xml:space="preserve"> assertion that a surge in imports since CY2022 has caused serious injury is </w:t>
      </w:r>
      <w:r w:rsidRPr="00643C40">
        <w:rPr>
          <w:b/>
          <w:bCs/>
          <w:lang w:val="en-IE"/>
        </w:rPr>
        <w:t xml:space="preserve">not substantiated by </w:t>
      </w:r>
      <w:r w:rsidR="00622B3C">
        <w:rPr>
          <w:b/>
          <w:bCs/>
          <w:lang w:val="en-IE"/>
        </w:rPr>
        <w:t>evidence</w:t>
      </w:r>
      <w:r w:rsidRPr="00643C40">
        <w:rPr>
          <w:lang w:val="en-IE"/>
        </w:rPr>
        <w:t>. The overall performance of the domestic industry</w:t>
      </w:r>
      <w:r>
        <w:rPr>
          <w:lang w:val="en-IE"/>
        </w:rPr>
        <w:t xml:space="preserve">, </w:t>
      </w:r>
      <w:r w:rsidRPr="00643C40">
        <w:rPr>
          <w:lang w:val="en-IE"/>
        </w:rPr>
        <w:t>particularly the substantial increases in profit and profitability</w:t>
      </w:r>
      <w:r>
        <w:rPr>
          <w:lang w:val="en-IE"/>
        </w:rPr>
        <w:t xml:space="preserve">, </w:t>
      </w:r>
      <w:r w:rsidRPr="00643C40">
        <w:rPr>
          <w:lang w:val="en-IE"/>
        </w:rPr>
        <w:t xml:space="preserve">plainly contradicts any </w:t>
      </w:r>
      <w:r w:rsidRPr="00643C40">
        <w:rPr>
          <w:lang w:val="en-IE"/>
        </w:rPr>
        <w:lastRenderedPageBreak/>
        <w:t xml:space="preserve">claim of significant overall impairment. Accordingly, the evidentiary threshold for establishing serious injury under the </w:t>
      </w:r>
      <w:r w:rsidR="00B62F7A">
        <w:rPr>
          <w:lang w:val="en-IE"/>
        </w:rPr>
        <w:t>WTO SA</w:t>
      </w:r>
      <w:r w:rsidRPr="00643C40">
        <w:rPr>
          <w:lang w:val="en-IE"/>
        </w:rPr>
        <w:t xml:space="preserve"> has not been met.</w:t>
      </w:r>
    </w:p>
    <w:p w14:paraId="61AFB639" w14:textId="77777777" w:rsidR="00643C40" w:rsidRPr="00643C40" w:rsidRDefault="00E31C19" w:rsidP="00B62F7A">
      <w:pPr>
        <w:spacing w:after="0"/>
        <w:rPr>
          <w:lang w:val="en-IE"/>
        </w:rPr>
      </w:pPr>
      <w:r w:rsidRPr="00E31C19">
        <w:t xml:space="preserve">Under Article 4 of the </w:t>
      </w:r>
      <w:r>
        <w:t>WTO SA</w:t>
      </w:r>
      <w:r w:rsidRPr="00E31C19">
        <w:t xml:space="preserve">, the </w:t>
      </w:r>
      <w:r>
        <w:t xml:space="preserve">investigating authority </w:t>
      </w:r>
      <w:r w:rsidRPr="00E31C19">
        <w:t xml:space="preserve">must establish </w:t>
      </w:r>
      <w:r w:rsidRPr="00E31C19">
        <w:rPr>
          <w:b/>
          <w:bCs/>
        </w:rPr>
        <w:t>significant overall impairment of the domestic industry</w:t>
      </w:r>
      <w:r w:rsidRPr="00E31C19">
        <w:t xml:space="preserve">. The presence of strongly performing </w:t>
      </w:r>
      <w:r>
        <w:t xml:space="preserve">indicators </w:t>
      </w:r>
      <w:r w:rsidRPr="00E31C19">
        <w:t xml:space="preserve">precludes any such finding. At most, the data reflects a redistribution of market performance among </w:t>
      </w:r>
      <w:r>
        <w:t>Australian</w:t>
      </w:r>
      <w:r w:rsidRPr="00E31C19">
        <w:t xml:space="preserve"> producers, not injury attributable to imports.</w:t>
      </w:r>
    </w:p>
    <w:p w14:paraId="2CEEA0D2" w14:textId="77777777" w:rsidR="0005417A" w:rsidRPr="00E6304C" w:rsidRDefault="0005417A" w:rsidP="0005417A">
      <w:pPr>
        <w:pStyle w:val="Heading1"/>
      </w:pPr>
      <w:r>
        <w:t xml:space="preserve">Failure to demonstrate a causal link within the meaning of Article </w:t>
      </w:r>
      <w:proofErr w:type="gramStart"/>
      <w:r>
        <w:t>4</w:t>
      </w:r>
      <w:r w:rsidR="005E7E6C">
        <w:t>.(</w:t>
      </w:r>
      <w:proofErr w:type="gramEnd"/>
      <w:r w:rsidR="005E7E6C">
        <w:t>b)</w:t>
      </w:r>
      <w:r>
        <w:t xml:space="preserve"> of the WTO SA</w:t>
      </w:r>
    </w:p>
    <w:p w14:paraId="599C5248" w14:textId="77777777" w:rsidR="00E6304C" w:rsidRDefault="00E6304C" w:rsidP="00E6304C">
      <w:r w:rsidRPr="00E6304C">
        <w:t xml:space="preserve">In this context it is recalled that according to Article 4.2(b) an investigation </w:t>
      </w:r>
      <w:proofErr w:type="gramStart"/>
      <w:r w:rsidRPr="00E6304C">
        <w:t>has to</w:t>
      </w:r>
      <w:proofErr w:type="gramEnd"/>
      <w:r w:rsidRPr="00E6304C">
        <w:t xml:space="preserve"> demonstrate […] </w:t>
      </w:r>
      <w:r w:rsidRPr="00E6304C">
        <w:rPr>
          <w:i/>
        </w:rPr>
        <w:t xml:space="preserve">“the existence of a </w:t>
      </w:r>
      <w:r w:rsidRPr="005E7E6C">
        <w:rPr>
          <w:b/>
          <w:bCs/>
          <w:i/>
        </w:rPr>
        <w:t>causal link between increased imports</w:t>
      </w:r>
      <w:r w:rsidRPr="00E6304C">
        <w:rPr>
          <w:i/>
        </w:rPr>
        <w:t xml:space="preserve"> of the product concerned </w:t>
      </w:r>
      <w:r w:rsidRPr="005E7E6C">
        <w:rPr>
          <w:b/>
          <w:bCs/>
          <w:i/>
        </w:rPr>
        <w:t>and serious injury or threat thereof</w:t>
      </w:r>
      <w:r w:rsidRPr="00E6304C">
        <w:rPr>
          <w:i/>
        </w:rPr>
        <w:t>. When factors other than increased imports are causing injury to the domestic industry at the same time, such injury shall not be attributed to increased imports”.</w:t>
      </w:r>
      <w:r w:rsidRPr="00E6304C">
        <w:t xml:space="preserve"> </w:t>
      </w:r>
    </w:p>
    <w:p w14:paraId="5D0D849F" w14:textId="77777777" w:rsidR="008C477B" w:rsidRPr="008C477B" w:rsidRDefault="008C477B" w:rsidP="008C477B">
      <w:pPr>
        <w:rPr>
          <w:lang w:val="en-IE"/>
        </w:rPr>
      </w:pPr>
      <w:r w:rsidRPr="008C477B">
        <w:rPr>
          <w:lang w:val="en-IE"/>
        </w:rPr>
        <w:t xml:space="preserve">The applicants submit that a causal link exists between the increase in imports of FSS and the actual </w:t>
      </w:r>
      <w:r>
        <w:rPr>
          <w:lang w:val="en-IE"/>
        </w:rPr>
        <w:t>and</w:t>
      </w:r>
      <w:r w:rsidRPr="008C477B">
        <w:rPr>
          <w:lang w:val="en-IE"/>
        </w:rPr>
        <w:t xml:space="preserve"> threatened serious injury allegedly suffered by the domestic industry. They further insist that neither the WTO </w:t>
      </w:r>
      <w:r>
        <w:rPr>
          <w:lang w:val="en-IE"/>
        </w:rPr>
        <w:t>SA</w:t>
      </w:r>
      <w:r w:rsidRPr="008C477B">
        <w:rPr>
          <w:lang w:val="en-IE"/>
        </w:rPr>
        <w:t xml:space="preserve"> nor the relevant jurisprudence establishes a specific or prescribed methodology for assessing causation.</w:t>
      </w:r>
    </w:p>
    <w:p w14:paraId="6AA5BA40" w14:textId="77777777" w:rsidR="008C477B" w:rsidRPr="008C477B" w:rsidRDefault="008C477B" w:rsidP="008C477B">
      <w:pPr>
        <w:rPr>
          <w:b/>
          <w:bCs/>
          <w:lang w:val="en-IE"/>
        </w:rPr>
      </w:pPr>
      <w:r w:rsidRPr="008C477B">
        <w:rPr>
          <w:lang w:val="en-IE"/>
        </w:rPr>
        <w:t xml:space="preserve">This </w:t>
      </w:r>
      <w:r>
        <w:rPr>
          <w:lang w:val="en-IE"/>
        </w:rPr>
        <w:t>statement</w:t>
      </w:r>
      <w:r w:rsidRPr="008C477B">
        <w:rPr>
          <w:lang w:val="en-IE"/>
        </w:rPr>
        <w:t xml:space="preserve"> is not supported by the applicable legal framework. While it is correct that the WTO </w:t>
      </w:r>
      <w:r>
        <w:rPr>
          <w:lang w:val="en-IE"/>
        </w:rPr>
        <w:t>SA</w:t>
      </w:r>
      <w:r w:rsidRPr="008C477B">
        <w:rPr>
          <w:lang w:val="en-IE"/>
        </w:rPr>
        <w:t xml:space="preserve"> does not set out a rigid test, both the Agreement and established jurisprudence </w:t>
      </w:r>
      <w:r w:rsidRPr="008C477B">
        <w:rPr>
          <w:b/>
          <w:bCs/>
          <w:lang w:val="en-IE"/>
        </w:rPr>
        <w:t>clearly require a reasoned and adequate demonstration of a causal link</w:t>
      </w:r>
      <w:r w:rsidRPr="008C477B">
        <w:rPr>
          <w:lang w:val="en-IE"/>
        </w:rPr>
        <w:t xml:space="preserve"> between increased imports and injury to the domestic industry. It is well established that </w:t>
      </w:r>
      <w:r w:rsidRPr="008C477B">
        <w:rPr>
          <w:b/>
          <w:bCs/>
          <w:lang w:val="en-IE"/>
        </w:rPr>
        <w:t>a mere assertion of causation, unsupported by substantiated evidence and analysis, does not satisfy this requirement.</w:t>
      </w:r>
    </w:p>
    <w:p w14:paraId="72E71811" w14:textId="77777777" w:rsidR="008C477B" w:rsidRDefault="00622B3C" w:rsidP="008C477B">
      <w:pPr>
        <w:rPr>
          <w:lang w:val="en-IE"/>
        </w:rPr>
      </w:pPr>
      <w:r>
        <w:t>I</w:t>
      </w:r>
      <w:r w:rsidR="008C477B" w:rsidRPr="008C477B">
        <w:t>n the present case, such a demonstration is manifestly absent.</w:t>
      </w:r>
      <w:r w:rsidR="008C477B" w:rsidRPr="008C477B">
        <w:rPr>
          <w:lang w:val="en-IE"/>
        </w:rPr>
        <w:t xml:space="preserve"> Neither the application nor the</w:t>
      </w:r>
      <w:r w:rsidR="00B62F7A">
        <w:rPr>
          <w:lang w:val="en-IE"/>
        </w:rPr>
        <w:t xml:space="preserve"> PC’s notice</w:t>
      </w:r>
      <w:r w:rsidR="008C477B" w:rsidRPr="008C477B">
        <w:rPr>
          <w:lang w:val="en-IE"/>
        </w:rPr>
        <w:t xml:space="preserve"> contain a </w:t>
      </w:r>
      <w:r w:rsidR="008C477B" w:rsidRPr="008C477B">
        <w:rPr>
          <w:b/>
          <w:bCs/>
          <w:lang w:val="en-IE"/>
        </w:rPr>
        <w:t>reasoned and adequate explanation</w:t>
      </w:r>
      <w:r w:rsidR="008C477B" w:rsidRPr="008C477B">
        <w:rPr>
          <w:lang w:val="en-IE"/>
        </w:rPr>
        <w:t xml:space="preserve"> establishing how the increase in imports of FSS has caused, </w:t>
      </w:r>
      <w:r w:rsidR="00B7785E">
        <w:rPr>
          <w:lang w:val="en-IE"/>
        </w:rPr>
        <w:t>or</w:t>
      </w:r>
      <w:r w:rsidR="00B7785E" w:rsidRPr="008C477B">
        <w:rPr>
          <w:lang w:val="en-IE"/>
        </w:rPr>
        <w:t xml:space="preserve"> </w:t>
      </w:r>
      <w:r w:rsidR="008C477B" w:rsidRPr="008C477B">
        <w:rPr>
          <w:lang w:val="en-IE"/>
        </w:rPr>
        <w:t xml:space="preserve">is threatening to cause, serious injury to the domestic industry. The </w:t>
      </w:r>
      <w:r w:rsidR="008C477B">
        <w:rPr>
          <w:lang w:val="en-IE"/>
        </w:rPr>
        <w:t>statements</w:t>
      </w:r>
      <w:r w:rsidR="008C477B" w:rsidRPr="008C477B">
        <w:rPr>
          <w:lang w:val="en-IE"/>
        </w:rPr>
        <w:t xml:space="preserve"> rely primarily on conclusory statements rather than a structured and evidence-based analysis.</w:t>
      </w:r>
      <w:r w:rsidR="00BE49A0">
        <w:rPr>
          <w:lang w:val="en-IE"/>
        </w:rPr>
        <w:t xml:space="preserve"> </w:t>
      </w:r>
    </w:p>
    <w:p w14:paraId="269336D1" w14:textId="77777777" w:rsidR="00BE49A0" w:rsidRPr="008C477B" w:rsidRDefault="00BE49A0" w:rsidP="008C477B">
      <w:pPr>
        <w:rPr>
          <w:lang w:val="en-IE"/>
        </w:rPr>
      </w:pPr>
      <w:proofErr w:type="gramStart"/>
      <w:r w:rsidRPr="00BE49A0">
        <w:t>In particular, as</w:t>
      </w:r>
      <w:proofErr w:type="gramEnd"/>
      <w:r w:rsidRPr="00BE49A0">
        <w:t xml:space="preserve"> noted above, no data has been provided concerning the evolution of import volumes, their price effects, or any causal link between such imports and the condition of the domestic industry</w:t>
      </w:r>
      <w:r>
        <w:t xml:space="preserve"> during the period of 2022-2024</w:t>
      </w:r>
      <w:r w:rsidRPr="00BE49A0">
        <w:t xml:space="preserve">. To the contrary, the available information indicates that the </w:t>
      </w:r>
      <w:r w:rsidRPr="00BE49A0">
        <w:rPr>
          <w:b/>
          <w:bCs/>
        </w:rPr>
        <w:t>domestic industry is performing strongly</w:t>
      </w:r>
      <w:r w:rsidRPr="00BE49A0">
        <w:t xml:space="preserve">, which further undermines any claim of </w:t>
      </w:r>
      <w:r w:rsidR="00622B3C">
        <w:t xml:space="preserve">causal link between the alleged </w:t>
      </w:r>
      <w:r w:rsidRPr="00BE49A0">
        <w:t>serious injury</w:t>
      </w:r>
      <w:r>
        <w:t xml:space="preserve"> </w:t>
      </w:r>
      <w:r w:rsidR="00622B3C">
        <w:t>and</w:t>
      </w:r>
      <w:r>
        <w:t xml:space="preserve"> imports</w:t>
      </w:r>
      <w:r w:rsidRPr="00BE49A0">
        <w:t>.</w:t>
      </w:r>
    </w:p>
    <w:p w14:paraId="78AAC677" w14:textId="77777777" w:rsidR="008C477B" w:rsidRPr="008C477B" w:rsidRDefault="00BE49A0" w:rsidP="008C477B">
      <w:pPr>
        <w:rPr>
          <w:lang w:val="en-IE"/>
        </w:rPr>
      </w:pPr>
      <w:r>
        <w:rPr>
          <w:lang w:val="en-IE"/>
        </w:rPr>
        <w:t>Furthermore</w:t>
      </w:r>
      <w:r w:rsidR="008C477B" w:rsidRPr="008C477B">
        <w:rPr>
          <w:lang w:val="en-IE"/>
        </w:rPr>
        <w:t xml:space="preserve">, the application itself </w:t>
      </w:r>
      <w:r w:rsidR="00622B3C">
        <w:rPr>
          <w:lang w:val="en-IE"/>
        </w:rPr>
        <w:t>lists</w:t>
      </w:r>
      <w:r w:rsidR="008C477B" w:rsidRPr="008C477B">
        <w:rPr>
          <w:lang w:val="en-IE"/>
        </w:rPr>
        <w:t xml:space="preserve"> several </w:t>
      </w:r>
      <w:r w:rsidR="008C477B" w:rsidRPr="008C477B">
        <w:rPr>
          <w:b/>
          <w:bCs/>
          <w:lang w:val="en-IE"/>
        </w:rPr>
        <w:t>other factors</w:t>
      </w:r>
      <w:r w:rsidR="008C477B" w:rsidRPr="008C477B">
        <w:rPr>
          <w:lang w:val="en-IE"/>
        </w:rPr>
        <w:t xml:space="preserve"> that could potentially contribute to injury, including domestic demand, raw material costs, regulatory developments, and technological changes. While the applicants assert that these factors did not cause serious injury, this assertion is </w:t>
      </w:r>
      <w:r w:rsidR="008C477B" w:rsidRPr="008C477B">
        <w:rPr>
          <w:b/>
          <w:bCs/>
          <w:lang w:val="en-IE"/>
        </w:rPr>
        <w:t>not supported by any</w:t>
      </w:r>
      <w:r w:rsidR="008C477B">
        <w:rPr>
          <w:b/>
          <w:bCs/>
          <w:lang w:val="en-IE"/>
        </w:rPr>
        <w:t xml:space="preserve"> evidence or</w:t>
      </w:r>
      <w:r w:rsidR="008C477B" w:rsidRPr="008C477B">
        <w:rPr>
          <w:b/>
          <w:bCs/>
          <w:lang w:val="en-IE"/>
        </w:rPr>
        <w:t xml:space="preserve"> analysis</w:t>
      </w:r>
      <w:r w:rsidR="008C477B" w:rsidRPr="008C477B">
        <w:rPr>
          <w:lang w:val="en-IE"/>
        </w:rPr>
        <w:t>. There is no attempt to assess the impact of these factors, nor to distinguish and separate their effects from those of the allegedly increased imports, as required under WTO law.</w:t>
      </w:r>
    </w:p>
    <w:p w14:paraId="4A8CBB91" w14:textId="77777777" w:rsidR="008C477B" w:rsidRPr="008C477B" w:rsidRDefault="008C477B" w:rsidP="00622B3C">
      <w:pPr>
        <w:spacing w:after="0"/>
        <w:rPr>
          <w:lang w:val="en-IE"/>
        </w:rPr>
      </w:pPr>
      <w:r w:rsidRPr="008C477B">
        <w:rPr>
          <w:lang w:val="en-IE"/>
        </w:rPr>
        <w:t xml:space="preserve">Accordingly, the application </w:t>
      </w:r>
      <w:r w:rsidRPr="008C477B">
        <w:rPr>
          <w:b/>
          <w:bCs/>
          <w:lang w:val="en-IE"/>
        </w:rPr>
        <w:t>fails to meet the established legal standard</w:t>
      </w:r>
      <w:r w:rsidRPr="008C477B">
        <w:rPr>
          <w:lang w:val="en-IE"/>
        </w:rPr>
        <w:t>. In the absence of a reasoned and adequate explanation demonstrating (</w:t>
      </w:r>
      <w:proofErr w:type="spellStart"/>
      <w:r w:rsidRPr="008C477B">
        <w:rPr>
          <w:lang w:val="en-IE"/>
        </w:rPr>
        <w:t>i</w:t>
      </w:r>
      <w:proofErr w:type="spellEnd"/>
      <w:r w:rsidRPr="008C477B">
        <w:rPr>
          <w:lang w:val="en-IE"/>
        </w:rPr>
        <w:t xml:space="preserve">) the existence of a causal link between </w:t>
      </w:r>
      <w:r w:rsidRPr="008C477B">
        <w:rPr>
          <w:lang w:val="en-IE"/>
        </w:rPr>
        <w:lastRenderedPageBreak/>
        <w:t>increased imports and serious injury, and (ii) the proper non-attribution of injury caused by other factors, the applicants’ claims remain unsubstantiated.</w:t>
      </w:r>
    </w:p>
    <w:p w14:paraId="140478BA" w14:textId="77777777" w:rsidR="00E6304C" w:rsidRPr="00E6304C" w:rsidRDefault="00E6304C" w:rsidP="00E6304C">
      <w:pPr>
        <w:pStyle w:val="Heading1"/>
      </w:pPr>
      <w:r w:rsidRPr="00E6304C">
        <w:t>Conclusion</w:t>
      </w:r>
    </w:p>
    <w:p w14:paraId="0A984340" w14:textId="77777777" w:rsidR="00BE49A0" w:rsidRDefault="00BE49A0" w:rsidP="00BE49A0">
      <w:r>
        <w:t xml:space="preserve">The Commission trusts that the investigating authority will thoroughly examine the points raised above and terminate the investigation, given that the </w:t>
      </w:r>
      <w:r w:rsidRPr="00BE49A0">
        <w:t>analysis demonstrates that the initiation and conduct of the safeguard investigation are affected by multiple and fundamental legal and procedural deficiencies under the WTO</w:t>
      </w:r>
      <w:r w:rsidR="00622B3C">
        <w:t>, namely:</w:t>
      </w:r>
    </w:p>
    <w:p w14:paraId="0E58B343" w14:textId="77777777" w:rsidR="00BE49A0" w:rsidRDefault="00BE49A0" w:rsidP="00BE49A0">
      <w:pPr>
        <w:numPr>
          <w:ilvl w:val="0"/>
          <w:numId w:val="132"/>
        </w:numPr>
      </w:pPr>
      <w:r>
        <w:t>t</w:t>
      </w:r>
      <w:r w:rsidRPr="00BE49A0">
        <w:t xml:space="preserve">he investigation is </w:t>
      </w:r>
      <w:r>
        <w:t>marked</w:t>
      </w:r>
      <w:r w:rsidRPr="00BE49A0">
        <w:t xml:space="preserve"> by </w:t>
      </w:r>
      <w:r w:rsidRPr="00BE49A0">
        <w:rPr>
          <w:b/>
          <w:bCs/>
        </w:rPr>
        <w:t>serious procedural shortcomings</w:t>
      </w:r>
      <w:r w:rsidR="00944363">
        <w:t>; the</w:t>
      </w:r>
      <w:r w:rsidRPr="00BE49A0">
        <w:t xml:space="preserve"> lack of transparency undermines due process, violates the requirement of reasonable public notice and impairs the effective exercise of defence </w:t>
      </w:r>
      <w:proofErr w:type="gramStart"/>
      <w:r w:rsidRPr="00BE49A0">
        <w:t>rights</w:t>
      </w:r>
      <w:r>
        <w:t>;</w:t>
      </w:r>
      <w:proofErr w:type="gramEnd"/>
    </w:p>
    <w:p w14:paraId="7BE1CFFA" w14:textId="77777777" w:rsidR="00BE49A0" w:rsidRDefault="00BE49A0" w:rsidP="00BE49A0">
      <w:pPr>
        <w:numPr>
          <w:ilvl w:val="0"/>
          <w:numId w:val="132"/>
        </w:numPr>
      </w:pPr>
      <w:r w:rsidRPr="00BE49A0">
        <w:t xml:space="preserve">the </w:t>
      </w:r>
      <w:r w:rsidRPr="00BE49A0">
        <w:rPr>
          <w:b/>
          <w:bCs/>
        </w:rPr>
        <w:t>failure to clearly define a consistent and recent period of investigation</w:t>
      </w:r>
      <w:r w:rsidRPr="00BE49A0">
        <w:t xml:space="preserve"> constitutes a critical flaw. The use of inconsistent timeframes for import</w:t>
      </w:r>
      <w:r>
        <w:t>s</w:t>
      </w:r>
      <w:r w:rsidRPr="00BE49A0">
        <w:t xml:space="preserve"> and injury analysis, combined with outdated and incomplete data, prevents any meaningful assessment of market </w:t>
      </w:r>
      <w:proofErr w:type="gramStart"/>
      <w:r w:rsidRPr="00BE49A0">
        <w:t>developments</w:t>
      </w:r>
      <w:r w:rsidR="002D2C16">
        <w:t>;</w:t>
      </w:r>
      <w:proofErr w:type="gramEnd"/>
    </w:p>
    <w:p w14:paraId="20F4A455" w14:textId="77777777" w:rsidR="00BE49A0" w:rsidRDefault="00BE49A0" w:rsidP="00BE49A0">
      <w:pPr>
        <w:numPr>
          <w:ilvl w:val="0"/>
          <w:numId w:val="132"/>
        </w:numPr>
      </w:pPr>
      <w:r w:rsidRPr="00BE49A0">
        <w:t xml:space="preserve">the investigation </w:t>
      </w:r>
      <w:r w:rsidRPr="002D2C16">
        <w:rPr>
          <w:b/>
          <w:bCs/>
        </w:rPr>
        <w:t xml:space="preserve">fails to demonstrate increased imports within the meaning of </w:t>
      </w:r>
      <w:r w:rsidRPr="00944363">
        <w:t>Articles 2.1, and 4.2(a).</w:t>
      </w:r>
      <w:r w:rsidRPr="00BE49A0">
        <w:t xml:space="preserve"> The </w:t>
      </w:r>
      <w:r w:rsidR="00B7785E">
        <w:t xml:space="preserve">lack of actual import data and </w:t>
      </w:r>
      <w:r w:rsidRPr="00BE49A0">
        <w:t>reliance on a simple end-point comparison, without a proper evaluation of trends over the period of investigation, does not meet the applicable legal standard</w:t>
      </w:r>
      <w:r w:rsidR="00944363">
        <w:t xml:space="preserve">; </w:t>
      </w:r>
      <w:r w:rsidRPr="00BE49A0">
        <w:t xml:space="preserve">the absence of </w:t>
      </w:r>
      <w:r w:rsidR="002D2C16">
        <w:t xml:space="preserve">this </w:t>
      </w:r>
      <w:r w:rsidRPr="00BE49A0">
        <w:t>essential data</w:t>
      </w:r>
      <w:r w:rsidR="002D2C16">
        <w:t xml:space="preserve"> </w:t>
      </w:r>
      <w:r w:rsidRPr="00BE49A0">
        <w:t xml:space="preserve">further undermines transparency and prevents interested parties from assessing the validity of the </w:t>
      </w:r>
      <w:proofErr w:type="gramStart"/>
      <w:r w:rsidRPr="00BE49A0">
        <w:t>claims</w:t>
      </w:r>
      <w:r w:rsidR="002D2C16">
        <w:t>;</w:t>
      </w:r>
      <w:proofErr w:type="gramEnd"/>
    </w:p>
    <w:p w14:paraId="645103C1" w14:textId="77777777" w:rsidR="002D2C16" w:rsidRDefault="002D2C16" w:rsidP="00BE49A0">
      <w:pPr>
        <w:numPr>
          <w:ilvl w:val="0"/>
          <w:numId w:val="132"/>
        </w:numPr>
      </w:pPr>
      <w:r w:rsidRPr="002D2C16">
        <w:t xml:space="preserve">the evidence on record does </w:t>
      </w:r>
      <w:r w:rsidRPr="002D2C16">
        <w:rPr>
          <w:b/>
          <w:bCs/>
        </w:rPr>
        <w:t xml:space="preserve">not support a finding of serious </w:t>
      </w:r>
      <w:r w:rsidR="00242C35" w:rsidRPr="002D2C16">
        <w:rPr>
          <w:b/>
          <w:bCs/>
        </w:rPr>
        <w:t>injury</w:t>
      </w:r>
      <w:r w:rsidR="00242C35">
        <w:t xml:space="preserve">; </w:t>
      </w:r>
      <w:r w:rsidR="00242C35" w:rsidRPr="002D2C16">
        <w:t>key</w:t>
      </w:r>
      <w:r w:rsidRPr="002D2C16">
        <w:t xml:space="preserve"> economic indicators, including profitability, sales, and employment, show stability or improvement in the domestic industry. The presence of divergent performance among</w:t>
      </w:r>
      <w:r>
        <w:t xml:space="preserve"> Australian</w:t>
      </w:r>
      <w:r w:rsidRPr="002D2C16">
        <w:t xml:space="preserve"> producers suggests internal competition rather than injury caused by imports</w:t>
      </w:r>
      <w:r w:rsidR="00944363">
        <w:t>;</w:t>
      </w:r>
      <w:r w:rsidRPr="002D2C16">
        <w:t xml:space="preserve"> the threshold of </w:t>
      </w:r>
      <w:r w:rsidRPr="002D2C16">
        <w:rPr>
          <w:b/>
          <w:bCs/>
        </w:rPr>
        <w:t>“significant overall impairment”</w:t>
      </w:r>
      <w:r w:rsidRPr="002D2C16">
        <w:t xml:space="preserve"> required under Article 4 has not been </w:t>
      </w:r>
      <w:proofErr w:type="gramStart"/>
      <w:r w:rsidRPr="002D2C16">
        <w:t>met</w:t>
      </w:r>
      <w:r>
        <w:t>;</w:t>
      </w:r>
      <w:proofErr w:type="gramEnd"/>
    </w:p>
    <w:p w14:paraId="1309E9C5" w14:textId="77777777" w:rsidR="00944363" w:rsidRPr="00944363" w:rsidRDefault="002D2C16">
      <w:pPr>
        <w:numPr>
          <w:ilvl w:val="0"/>
          <w:numId w:val="132"/>
        </w:numPr>
        <w:rPr>
          <w:lang w:val="en-IE"/>
        </w:rPr>
      </w:pPr>
      <w:r w:rsidRPr="002D2C16">
        <w:t xml:space="preserve">the investigation </w:t>
      </w:r>
      <w:r w:rsidRPr="00944363">
        <w:rPr>
          <w:b/>
          <w:bCs/>
        </w:rPr>
        <w:t xml:space="preserve">fails to establish a causal link </w:t>
      </w:r>
      <w:r w:rsidRPr="002D2C16">
        <w:t xml:space="preserve">between increased imports and the alleged injury, as required under Article 4.2(b). The application contains no reasoned and substantiated analysis demonstrating causation, nor does it adequately examine the effects of other relevant factors. </w:t>
      </w:r>
    </w:p>
    <w:p w14:paraId="7E59D832" w14:textId="77777777" w:rsidR="002D2C16" w:rsidRPr="00944363" w:rsidRDefault="002D2C16" w:rsidP="00944363">
      <w:pPr>
        <w:rPr>
          <w:lang w:val="en-IE"/>
        </w:rPr>
      </w:pPr>
      <w:proofErr w:type="gramStart"/>
      <w:r w:rsidRPr="00944363">
        <w:rPr>
          <w:lang w:val="en-IE"/>
        </w:rPr>
        <w:t>In light of</w:t>
      </w:r>
      <w:proofErr w:type="gramEnd"/>
      <w:r w:rsidRPr="00944363">
        <w:rPr>
          <w:lang w:val="en-IE"/>
        </w:rPr>
        <w:t xml:space="preserve"> these cumulative deficiencies, the safeguard</w:t>
      </w:r>
      <w:r w:rsidR="00622B3C" w:rsidRPr="00944363">
        <w:rPr>
          <w:lang w:val="en-IE"/>
        </w:rPr>
        <w:t xml:space="preserve"> application </w:t>
      </w:r>
      <w:r w:rsidRPr="00944363">
        <w:rPr>
          <w:lang w:val="en-IE"/>
        </w:rPr>
        <w:t>lack</w:t>
      </w:r>
      <w:r w:rsidR="00622B3C" w:rsidRPr="00944363">
        <w:rPr>
          <w:lang w:val="en-IE"/>
        </w:rPr>
        <w:t>s</w:t>
      </w:r>
      <w:r w:rsidRPr="00944363">
        <w:rPr>
          <w:lang w:val="en-IE"/>
        </w:rPr>
        <w:t xml:space="preserve"> a sufficient legal and evidentiary basis under WTO law. Accordingly, the investigation, as currently constituted, </w:t>
      </w:r>
      <w:r w:rsidRPr="00944363">
        <w:rPr>
          <w:b/>
          <w:bCs/>
          <w:lang w:val="en-IE"/>
        </w:rPr>
        <w:t>does not comply</w:t>
      </w:r>
      <w:r w:rsidRPr="00944363">
        <w:rPr>
          <w:lang w:val="en-IE"/>
        </w:rPr>
        <w:t xml:space="preserve"> with the substantive and procedural requirements of the WTO Agreement on Safeguards and should be terminated. Any alternative course of action would be inconsistent with the applicable WTO rules and obligations. </w:t>
      </w:r>
    </w:p>
    <w:p w14:paraId="57C7E7C1" w14:textId="77777777" w:rsidR="00E6304C" w:rsidRDefault="00E6304C" w:rsidP="009452C8"/>
    <w:sectPr w:rsidR="00E6304C" w:rsidSect="00872905">
      <w:footerReference w:type="default" r:id="rId13"/>
      <w:headerReference w:type="first" r:id="rId14"/>
      <w:footerReference w:type="first" r:id="rId15"/>
      <w:pgSz w:w="11906" w:h="16838"/>
      <w:pgMar w:top="1276" w:right="1417" w:bottom="1843" w:left="141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D64DB" w14:textId="77777777" w:rsidR="00F631B6" w:rsidRDefault="00F631B6" w:rsidP="00CA6242">
      <w:pPr>
        <w:spacing w:after="0"/>
      </w:pPr>
      <w:r>
        <w:separator/>
      </w:r>
    </w:p>
  </w:endnote>
  <w:endnote w:type="continuationSeparator" w:id="0">
    <w:p w14:paraId="50D69C90" w14:textId="77777777" w:rsidR="00F631B6" w:rsidRDefault="00F631B6" w:rsidP="00CA62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4BA6A" w14:textId="77777777" w:rsidR="005B2C63" w:rsidRDefault="005B2C63">
    <w:pPr>
      <w:pStyle w:val="Footer"/>
      <w:jc w:val="center"/>
    </w:pPr>
    <w:r>
      <w:fldChar w:fldCharType="begin"/>
    </w:r>
    <w:r>
      <w:instrText>PAGE</w:instrText>
    </w:r>
    <w:r>
      <w:fldChar w:fldCharType="separate"/>
    </w:r>
    <w:r w:rsidR="006C6701">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AF14" w14:textId="77777777" w:rsidR="005B2C63" w:rsidRPr="009452C8" w:rsidRDefault="007061AE" w:rsidP="007061AE">
    <w:pPr>
      <w:pStyle w:val="Footer"/>
      <w:rPr>
        <w:sz w:val="18"/>
        <w:lang w:val="fr-BE"/>
      </w:rPr>
    </w:pPr>
    <w:r w:rsidRPr="009452C8">
      <w:rPr>
        <w:sz w:val="18"/>
        <w:lang w:val="fr-BE"/>
      </w:rPr>
      <w:t>Commission européenne/</w:t>
    </w:r>
    <w:proofErr w:type="spellStart"/>
    <w:r w:rsidRPr="009452C8">
      <w:rPr>
        <w:sz w:val="18"/>
        <w:lang w:val="fr-BE"/>
      </w:rPr>
      <w:t>Europese</w:t>
    </w:r>
    <w:proofErr w:type="spellEnd"/>
    <w:r w:rsidRPr="009452C8">
      <w:rPr>
        <w:sz w:val="18"/>
        <w:lang w:val="fr-BE"/>
      </w:rPr>
      <w:t xml:space="preserve"> </w:t>
    </w:r>
    <w:proofErr w:type="spellStart"/>
    <w:r w:rsidRPr="009452C8">
      <w:rPr>
        <w:sz w:val="18"/>
        <w:lang w:val="fr-BE"/>
      </w:rPr>
      <w:t>Commissie</w:t>
    </w:r>
    <w:proofErr w:type="spellEnd"/>
    <w:r w:rsidRPr="009452C8">
      <w:rPr>
        <w:sz w:val="18"/>
        <w:lang w:val="fr-BE"/>
      </w:rPr>
      <w:t xml:space="preserve">, 1049 Bruxelles/Brussel, BELGIQUE/BELGIË - Tel. </w:t>
    </w:r>
    <w:r w:rsidRPr="009452C8">
      <w:rPr>
        <w:sz w:val="18"/>
      </w:rPr>
      <w:t>+32 2</w:t>
    </w:r>
    <w:r w:rsidRPr="009452C8">
      <w:rPr>
        <w:sz w:val="18"/>
        <w:lang w:val="fr-BE"/>
      </w:rPr>
      <w:t xml:space="preserve"> </w:t>
    </w:r>
    <w:r w:rsidRPr="009452C8">
      <w:rPr>
        <w:sz w:val="18"/>
      </w:rPr>
      <w:t>29911</w:t>
    </w:r>
    <w:r w:rsidRPr="009452C8">
      <w:rPr>
        <w:sz w:val="18"/>
        <w:lang w:val="fr-BE"/>
      </w:rPr>
      <w:t xml:space="preserve"> </w:t>
    </w:r>
    <w:r w:rsidRPr="009452C8">
      <w:rPr>
        <w:sz w:val="18"/>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0367C" w14:textId="77777777" w:rsidR="00F631B6" w:rsidRDefault="00F631B6" w:rsidP="00CA6242">
      <w:pPr>
        <w:spacing w:after="0"/>
      </w:pPr>
      <w:r>
        <w:separator/>
      </w:r>
    </w:p>
  </w:footnote>
  <w:footnote w:type="continuationSeparator" w:id="0">
    <w:p w14:paraId="5C8E1961" w14:textId="77777777" w:rsidR="00F631B6" w:rsidRDefault="00F631B6" w:rsidP="00CA6242">
      <w:pPr>
        <w:spacing w:after="0"/>
      </w:pPr>
      <w:r>
        <w:continuationSeparator/>
      </w:r>
    </w:p>
  </w:footnote>
  <w:footnote w:id="1">
    <w:p w14:paraId="3599FEBB" w14:textId="77777777" w:rsidR="0002639D" w:rsidRPr="0002639D" w:rsidRDefault="0002639D">
      <w:pPr>
        <w:pStyle w:val="FootnoteText"/>
        <w:rPr>
          <w:lang w:val="en-IE"/>
        </w:rPr>
      </w:pPr>
      <w:r>
        <w:t>(</w:t>
      </w:r>
      <w:r>
        <w:rPr>
          <w:rStyle w:val="FootnoteReference"/>
        </w:rPr>
        <w:footnoteRef/>
      </w:r>
      <w:r>
        <w:t xml:space="preserve">) </w:t>
      </w:r>
      <w:hyperlink r:id="rId1" w:history="1">
        <w:r w:rsidRPr="0002639D">
          <w:rPr>
            <w:rStyle w:val="Hyperlink"/>
          </w:rPr>
          <w:t>Terms of reference - Fabricated structural steel safeguards | Productivity Commission</w:t>
        </w:r>
      </w:hyperlink>
      <w:r>
        <w:t xml:space="preserve"> </w:t>
      </w:r>
    </w:p>
  </w:footnote>
  <w:footnote w:id="2">
    <w:p w14:paraId="6FCE0AF2" w14:textId="77777777" w:rsidR="00F305CA" w:rsidRPr="00F305CA" w:rsidRDefault="00F305CA">
      <w:pPr>
        <w:pStyle w:val="FootnoteText"/>
        <w:rPr>
          <w:lang w:val="en-IE"/>
        </w:rPr>
      </w:pPr>
      <w:r>
        <w:t>(</w:t>
      </w:r>
      <w:r>
        <w:rPr>
          <w:rStyle w:val="FootnoteReference"/>
        </w:rPr>
        <w:footnoteRef/>
      </w:r>
      <w:r>
        <w:t xml:space="preserve">) </w:t>
      </w:r>
      <w:r w:rsidRPr="00F305CA">
        <w:t>Panel Report, Ukraine – Passenger Cars, paras. 7.409-7.410.</w:t>
      </w:r>
    </w:p>
  </w:footnote>
  <w:footnote w:id="3">
    <w:p w14:paraId="4E86DCE6" w14:textId="77777777" w:rsidR="00B60E2F" w:rsidRPr="00B60E2F" w:rsidRDefault="00B60E2F">
      <w:pPr>
        <w:pStyle w:val="FootnoteText"/>
        <w:rPr>
          <w:lang w:val="en-IE"/>
        </w:rPr>
      </w:pPr>
      <w:r>
        <w:t>(</w:t>
      </w:r>
      <w:r>
        <w:rPr>
          <w:rStyle w:val="FootnoteReference"/>
        </w:rPr>
        <w:footnoteRef/>
      </w:r>
      <w:r>
        <w:t xml:space="preserve">) </w:t>
      </w:r>
      <w:r w:rsidRPr="00B60E2F">
        <w:t>Appellate Body Report Argentina –Footwear</w:t>
      </w:r>
      <w:r w:rsidR="00BC2F37">
        <w:t xml:space="preserve"> (EC)</w:t>
      </w:r>
      <w:r>
        <w:t>, para.129</w:t>
      </w:r>
    </w:p>
  </w:footnote>
  <w:footnote w:id="4">
    <w:p w14:paraId="26D54E7B" w14:textId="77777777" w:rsidR="00BC2F37" w:rsidRPr="00BC2F37" w:rsidRDefault="00BC2F37">
      <w:pPr>
        <w:pStyle w:val="FootnoteText"/>
        <w:rPr>
          <w:lang w:val="en-IE"/>
        </w:rPr>
      </w:pPr>
      <w:r>
        <w:t>(</w:t>
      </w:r>
      <w:r>
        <w:rPr>
          <w:rStyle w:val="FootnoteReference"/>
        </w:rPr>
        <w:footnoteRef/>
      </w:r>
      <w:r>
        <w:t xml:space="preserve">) </w:t>
      </w:r>
      <w:r w:rsidRPr="00BC2F37">
        <w:t>Panel Report, Argentina – Footwear (EC), para. 8.261.</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DA897" w14:textId="77777777" w:rsidR="005B2C63" w:rsidRDefault="005B2C63">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ListNumber5"/>
      <w:lvlText w:val="%1."/>
      <w:lvlJc w:val="left"/>
      <w:pPr>
        <w:tabs>
          <w:tab w:val="num" w:pos="1274"/>
        </w:tabs>
        <w:ind w:left="1274"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70606C"/>
    <w:multiLevelType w:val="multilevel"/>
    <w:tmpl w:val="D846A66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75E6421"/>
    <w:multiLevelType w:val="hybridMultilevel"/>
    <w:tmpl w:val="E6AE369C"/>
    <w:lvl w:ilvl="0" w:tplc="FFFFFFFF">
      <w:start w:val="1"/>
      <w:numFmt w:val="lowerLetter"/>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7B60687"/>
    <w:multiLevelType w:val="hybridMultilevel"/>
    <w:tmpl w:val="41F26B3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CEB3CEE"/>
    <w:multiLevelType w:val="hybridMultilevel"/>
    <w:tmpl w:val="8B70E0E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D21699F"/>
    <w:multiLevelType w:val="multilevel"/>
    <w:tmpl w:val="7F5A2B4E"/>
    <w:lvl w:ilvl="0">
      <w:start w:val="1"/>
      <w:numFmt w:val="upperRoman"/>
      <w:lvlText w:val="%1."/>
      <w:lvlJc w:val="left"/>
      <w:pPr>
        <w:ind w:left="360" w:hanging="360"/>
      </w:pPr>
      <w:rPr>
        <w:rFonts w:hint="default"/>
        <w:b/>
        <w:i w:val="0"/>
        <w:cap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1494"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DD56737"/>
    <w:multiLevelType w:val="hybridMultilevel"/>
    <w:tmpl w:val="D9D8CA4A"/>
    <w:lvl w:ilvl="0" w:tplc="1809000F">
      <w:start w:val="1"/>
      <w:numFmt w:val="decimal"/>
      <w:lvlText w:val="%1."/>
      <w:lvlJc w:val="left"/>
      <w:pPr>
        <w:ind w:left="780" w:hanging="360"/>
      </w:pPr>
    </w:lvl>
    <w:lvl w:ilvl="1" w:tplc="18090019">
      <w:start w:val="1"/>
      <w:numFmt w:val="lowerLetter"/>
      <w:lvlText w:val="%2."/>
      <w:lvlJc w:val="left"/>
      <w:pPr>
        <w:ind w:left="1500" w:hanging="360"/>
      </w:pPr>
    </w:lvl>
    <w:lvl w:ilvl="2" w:tplc="1809001B" w:tentative="1">
      <w:start w:val="1"/>
      <w:numFmt w:val="lowerRoman"/>
      <w:lvlText w:val="%3."/>
      <w:lvlJc w:val="right"/>
      <w:pPr>
        <w:ind w:left="2220" w:hanging="180"/>
      </w:pPr>
    </w:lvl>
    <w:lvl w:ilvl="3" w:tplc="1809000F" w:tentative="1">
      <w:start w:val="1"/>
      <w:numFmt w:val="decimal"/>
      <w:lvlText w:val="%4."/>
      <w:lvlJc w:val="left"/>
      <w:pPr>
        <w:ind w:left="2940" w:hanging="360"/>
      </w:pPr>
    </w:lvl>
    <w:lvl w:ilvl="4" w:tplc="18090019" w:tentative="1">
      <w:start w:val="1"/>
      <w:numFmt w:val="lowerLetter"/>
      <w:lvlText w:val="%5."/>
      <w:lvlJc w:val="left"/>
      <w:pPr>
        <w:ind w:left="3660" w:hanging="360"/>
      </w:pPr>
    </w:lvl>
    <w:lvl w:ilvl="5" w:tplc="1809001B" w:tentative="1">
      <w:start w:val="1"/>
      <w:numFmt w:val="lowerRoman"/>
      <w:lvlText w:val="%6."/>
      <w:lvlJc w:val="right"/>
      <w:pPr>
        <w:ind w:left="4380" w:hanging="180"/>
      </w:pPr>
    </w:lvl>
    <w:lvl w:ilvl="6" w:tplc="1809000F" w:tentative="1">
      <w:start w:val="1"/>
      <w:numFmt w:val="decimal"/>
      <w:lvlText w:val="%7."/>
      <w:lvlJc w:val="left"/>
      <w:pPr>
        <w:ind w:left="5100" w:hanging="360"/>
      </w:pPr>
    </w:lvl>
    <w:lvl w:ilvl="7" w:tplc="18090019" w:tentative="1">
      <w:start w:val="1"/>
      <w:numFmt w:val="lowerLetter"/>
      <w:lvlText w:val="%8."/>
      <w:lvlJc w:val="left"/>
      <w:pPr>
        <w:ind w:left="5820" w:hanging="360"/>
      </w:pPr>
    </w:lvl>
    <w:lvl w:ilvl="8" w:tplc="1809001B" w:tentative="1">
      <w:start w:val="1"/>
      <w:numFmt w:val="lowerRoman"/>
      <w:lvlText w:val="%9."/>
      <w:lvlJc w:val="right"/>
      <w:pPr>
        <w:ind w:left="6540" w:hanging="180"/>
      </w:pPr>
    </w:lvl>
  </w:abstractNum>
  <w:abstractNum w:abstractNumId="9" w15:restartNumberingAfterBreak="0">
    <w:nsid w:val="0E7A160B"/>
    <w:multiLevelType w:val="hybridMultilevel"/>
    <w:tmpl w:val="B75CDA5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FB5E81"/>
    <w:multiLevelType w:val="hybridMultilevel"/>
    <w:tmpl w:val="716CA456"/>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10A37F63"/>
    <w:multiLevelType w:val="multilevel"/>
    <w:tmpl w:val="8276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DD171B"/>
    <w:multiLevelType w:val="hybridMultilevel"/>
    <w:tmpl w:val="455EBC7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16F7673"/>
    <w:multiLevelType w:val="multilevel"/>
    <w:tmpl w:val="AC885D7A"/>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2156D98"/>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16" w15:restartNumberingAfterBreak="0">
    <w:nsid w:val="13A14AA7"/>
    <w:multiLevelType w:val="multilevel"/>
    <w:tmpl w:val="1809001F"/>
    <w:name w:val="ListNumberNumbering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3D872F0"/>
    <w:multiLevelType w:val="multilevel"/>
    <w:tmpl w:val="4A82BF6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19" w15:restartNumberingAfterBreak="0">
    <w:nsid w:val="152D1BE8"/>
    <w:multiLevelType w:val="hybridMultilevel"/>
    <w:tmpl w:val="47A25F9C"/>
    <w:lvl w:ilvl="0" w:tplc="9CAE6574">
      <w:start w:val="1"/>
      <w:numFmt w:val="lowerLetter"/>
      <w:lvlText w:val="(%1)"/>
      <w:lvlJc w:val="left"/>
      <w:pPr>
        <w:ind w:left="720" w:hanging="36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16C71763"/>
    <w:multiLevelType w:val="multilevel"/>
    <w:tmpl w:val="EC3A1F9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19712748"/>
    <w:multiLevelType w:val="hybridMultilevel"/>
    <w:tmpl w:val="B33CA052"/>
    <w:lvl w:ilvl="0" w:tplc="0152FC9C">
      <w:start w:val="4"/>
      <w:numFmt w:val="bullet"/>
      <w:lvlText w:val="-"/>
      <w:lvlJc w:val="left"/>
      <w:pPr>
        <w:ind w:left="720" w:hanging="360"/>
      </w:pPr>
      <w:rPr>
        <w:rFonts w:ascii="Times New Roman" w:eastAsia="Times New Roman"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22" w15:restartNumberingAfterBreak="0">
    <w:nsid w:val="19D70449"/>
    <w:multiLevelType w:val="hybridMultilevel"/>
    <w:tmpl w:val="35B25CCA"/>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23" w15:restartNumberingAfterBreak="0">
    <w:nsid w:val="1A59109D"/>
    <w:multiLevelType w:val="multilevel"/>
    <w:tmpl w:val="2C54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8044B1"/>
    <w:multiLevelType w:val="hybridMultilevel"/>
    <w:tmpl w:val="47A25F9C"/>
    <w:lvl w:ilvl="0" w:tplc="FFFFFFFF">
      <w:start w:val="1"/>
      <w:numFmt w:val="lowerLetter"/>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F1659B8"/>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0AC2FF2"/>
    <w:multiLevelType w:val="multilevel"/>
    <w:tmpl w:val="2EB05DD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1B85238"/>
    <w:multiLevelType w:val="hybridMultilevel"/>
    <w:tmpl w:val="0C32483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20D0E2C"/>
    <w:multiLevelType w:val="hybridMultilevel"/>
    <w:tmpl w:val="A40CE998"/>
    <w:lvl w:ilvl="0" w:tplc="9CAE6574">
      <w:start w:val="1"/>
      <w:numFmt w:val="lowerLetter"/>
      <w:lvlText w:val="(%1)"/>
      <w:lvlJc w:val="left"/>
      <w:pPr>
        <w:ind w:left="720" w:hanging="36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226B0BC3"/>
    <w:multiLevelType w:val="hybridMultilevel"/>
    <w:tmpl w:val="06E037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31" w15:restartNumberingAfterBreak="0">
    <w:nsid w:val="245F7F3F"/>
    <w:multiLevelType w:val="multilevel"/>
    <w:tmpl w:val="F4D642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5E75033"/>
    <w:multiLevelType w:val="multilevel"/>
    <w:tmpl w:val="1809001F"/>
    <w:name w:val="ListNumberNumbering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7897D4E"/>
    <w:multiLevelType w:val="multilevel"/>
    <w:tmpl w:val="A5005DA6"/>
    <w:name w:val="ListNumberNumbering"/>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27BC127C"/>
    <w:multiLevelType w:val="hybridMultilevel"/>
    <w:tmpl w:val="CF545DB4"/>
    <w:lvl w:ilvl="0" w:tplc="0BFC27F8">
      <w:start w:val="1"/>
      <w:numFmt w:val="lowerLetter"/>
      <w:lvlText w:val="(%1)"/>
      <w:lvlJc w:val="left"/>
      <w:pPr>
        <w:ind w:left="720" w:hanging="360"/>
      </w:pPr>
      <w:rPr>
        <w:rFonts w:eastAsia="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2B4A5FD5"/>
    <w:multiLevelType w:val="hybridMultilevel"/>
    <w:tmpl w:val="B470DF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2BBF766F"/>
    <w:multiLevelType w:val="hybridMultilevel"/>
    <w:tmpl w:val="829058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38" w15:restartNumberingAfterBreak="0">
    <w:nsid w:val="2EB17FB8"/>
    <w:multiLevelType w:val="multilevel"/>
    <w:tmpl w:val="00E2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F290076"/>
    <w:multiLevelType w:val="hybridMultilevel"/>
    <w:tmpl w:val="A0E61D5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321C2068"/>
    <w:multiLevelType w:val="hybridMultilevel"/>
    <w:tmpl w:val="07EC22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322037E9"/>
    <w:multiLevelType w:val="multilevel"/>
    <w:tmpl w:val="5C5A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2E0306"/>
    <w:multiLevelType w:val="multilevel"/>
    <w:tmpl w:val="8DD23B96"/>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43" w15:restartNumberingAfterBreak="0">
    <w:nsid w:val="343E6B90"/>
    <w:multiLevelType w:val="multilevel"/>
    <w:tmpl w:val="E354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5094B10"/>
    <w:multiLevelType w:val="multilevel"/>
    <w:tmpl w:val="ACBA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5412AB9"/>
    <w:multiLevelType w:val="multilevel"/>
    <w:tmpl w:val="3EAEE6D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35AC58D1"/>
    <w:multiLevelType w:val="multilevel"/>
    <w:tmpl w:val="2CA6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66D430D"/>
    <w:multiLevelType w:val="multilevel"/>
    <w:tmpl w:val="2C60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8E565F5"/>
    <w:multiLevelType w:val="multilevel"/>
    <w:tmpl w:val="75164A1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50" w15:restartNumberingAfterBreak="0">
    <w:nsid w:val="3A8A114F"/>
    <w:multiLevelType w:val="hybridMultilevel"/>
    <w:tmpl w:val="8E40CF2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1" w15:restartNumberingAfterBreak="0">
    <w:nsid w:val="3AE531EE"/>
    <w:multiLevelType w:val="hybridMultilevel"/>
    <w:tmpl w:val="51DCE6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3BAE5493"/>
    <w:multiLevelType w:val="hybridMultilevel"/>
    <w:tmpl w:val="35B0223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CC812D7"/>
    <w:multiLevelType w:val="multilevel"/>
    <w:tmpl w:val="FFDA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CCA6011"/>
    <w:multiLevelType w:val="hybridMultilevel"/>
    <w:tmpl w:val="FBCED1D6"/>
    <w:lvl w:ilvl="0" w:tplc="9E8E24BE">
      <w:start w:val="1"/>
      <w:numFmt w:val="decimal"/>
      <w:lvlText w:val="%1."/>
      <w:lvlJc w:val="left"/>
      <w:pPr>
        <w:ind w:left="720" w:hanging="360"/>
      </w:pPr>
      <w:rPr>
        <w:rFonts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5" w15:restartNumberingAfterBreak="0">
    <w:nsid w:val="3D385074"/>
    <w:multiLevelType w:val="hybridMultilevel"/>
    <w:tmpl w:val="B7FAA8BC"/>
    <w:lvl w:ilvl="0" w:tplc="C69015B2">
      <w:start w:val="1"/>
      <w:numFmt w:val="lowerLetter"/>
      <w:lvlText w:val="(%1)"/>
      <w:lvlJc w:val="left"/>
      <w:pPr>
        <w:ind w:left="720" w:hanging="360"/>
      </w:pPr>
      <w:rPr>
        <w:rFonts w:eastAsia="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6" w15:restartNumberingAfterBreak="0">
    <w:nsid w:val="3DA94109"/>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3E337456"/>
    <w:multiLevelType w:val="multilevel"/>
    <w:tmpl w:val="ADDEA6A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8" w15:restartNumberingAfterBreak="0">
    <w:nsid w:val="3E6620EE"/>
    <w:multiLevelType w:val="multilevel"/>
    <w:tmpl w:val="C7EC54DC"/>
    <w:lvl w:ilvl="0">
      <w:start w:val="2"/>
      <w:numFmt w:val="decimal"/>
      <w:lvlText w:val="%1"/>
      <w:lvlJc w:val="left"/>
      <w:pPr>
        <w:ind w:left="360" w:hanging="360"/>
      </w:pPr>
      <w:rPr>
        <w:rFonts w:hint="default"/>
        <w:b w:val="0"/>
      </w:rPr>
    </w:lvl>
    <w:lvl w:ilvl="1">
      <w:start w:val="1"/>
      <w:numFmt w:val="decimal"/>
      <w:lvlText w:val="%1.%2"/>
      <w:lvlJc w:val="left"/>
      <w:pPr>
        <w:ind w:left="360" w:hanging="133"/>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15:restartNumberingAfterBreak="0">
    <w:nsid w:val="3E6E3385"/>
    <w:multiLevelType w:val="multilevel"/>
    <w:tmpl w:val="41CC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F432FC8"/>
    <w:multiLevelType w:val="hybridMultilevel"/>
    <w:tmpl w:val="8180983C"/>
    <w:name w:val="ListNumberNumbering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1" w15:restartNumberingAfterBreak="0">
    <w:nsid w:val="40DD300B"/>
    <w:multiLevelType w:val="hybridMultilevel"/>
    <w:tmpl w:val="80A6E736"/>
    <w:lvl w:ilvl="0" w:tplc="A93A97EA">
      <w:start w:val="1"/>
      <w:numFmt w:val="lowerRoman"/>
      <w:lvlText w:val="%1."/>
      <w:lvlJc w:val="right"/>
      <w:pPr>
        <w:ind w:left="1080" w:hanging="360"/>
      </w:pPr>
      <w:rPr>
        <w:b/>
        <w:bCs/>
        <w:i/>
        <w:iCs/>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2" w15:restartNumberingAfterBreak="0">
    <w:nsid w:val="40E55A79"/>
    <w:multiLevelType w:val="hybridMultilevel"/>
    <w:tmpl w:val="906CEEE0"/>
    <w:lvl w:ilvl="0" w:tplc="A02A0920">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3"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42B976A5"/>
    <w:multiLevelType w:val="multilevel"/>
    <w:tmpl w:val="E98A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2BA20E5"/>
    <w:multiLevelType w:val="hybridMultilevel"/>
    <w:tmpl w:val="B36A63B4"/>
    <w:lvl w:ilvl="0" w:tplc="A02A0920">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6" w15:restartNumberingAfterBreak="0">
    <w:nsid w:val="42BB503C"/>
    <w:multiLevelType w:val="hybridMultilevel"/>
    <w:tmpl w:val="99A266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7" w15:restartNumberingAfterBreak="0">
    <w:nsid w:val="44C62DB9"/>
    <w:multiLevelType w:val="multilevel"/>
    <w:tmpl w:val="9E1C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15:restartNumberingAfterBreak="0">
    <w:nsid w:val="4A277C08"/>
    <w:multiLevelType w:val="multilevel"/>
    <w:tmpl w:val="D1B23142"/>
    <w:lvl w:ilvl="0">
      <w:start w:val="2"/>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72"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4AFF6D5F"/>
    <w:multiLevelType w:val="multilevel"/>
    <w:tmpl w:val="5432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B0253C4"/>
    <w:multiLevelType w:val="multilevel"/>
    <w:tmpl w:val="A090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B7E6C55"/>
    <w:multiLevelType w:val="hybridMultilevel"/>
    <w:tmpl w:val="7E2AA8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6" w15:restartNumberingAfterBreak="0">
    <w:nsid w:val="4BB64647"/>
    <w:multiLevelType w:val="multilevel"/>
    <w:tmpl w:val="8DC65E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4DE33BE9"/>
    <w:multiLevelType w:val="hybridMultilevel"/>
    <w:tmpl w:val="7B0AC466"/>
    <w:lvl w:ilvl="0" w:tplc="BA3E76C8">
      <w:start w:val="3"/>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8" w15:restartNumberingAfterBreak="0">
    <w:nsid w:val="4F152159"/>
    <w:multiLevelType w:val="hybridMultilevel"/>
    <w:tmpl w:val="0FD26E2C"/>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9" w15:restartNumberingAfterBreak="0">
    <w:nsid w:val="4F4970C6"/>
    <w:multiLevelType w:val="multilevel"/>
    <w:tmpl w:val="64FA3FBA"/>
    <w:name w:val="ListNumberNumbering22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0" w15:restartNumberingAfterBreak="0">
    <w:nsid w:val="50729B52"/>
    <w:multiLevelType w:val="multilevel"/>
    <w:tmpl w:val="F7E46BD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1" w15:restartNumberingAfterBreak="0">
    <w:nsid w:val="50A20E5A"/>
    <w:multiLevelType w:val="multilevel"/>
    <w:tmpl w:val="D1B23142"/>
    <w:lvl w:ilvl="0">
      <w:start w:val="2"/>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82" w15:restartNumberingAfterBreak="0">
    <w:nsid w:val="517F3941"/>
    <w:multiLevelType w:val="hybridMultilevel"/>
    <w:tmpl w:val="9BE07A08"/>
    <w:lvl w:ilvl="0" w:tplc="06B4A92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3" w15:restartNumberingAfterBreak="0">
    <w:nsid w:val="51851B4F"/>
    <w:multiLevelType w:val="multilevel"/>
    <w:tmpl w:val="A5E0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1CA6D13"/>
    <w:multiLevelType w:val="multilevel"/>
    <w:tmpl w:val="72BC1D24"/>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5" w15:restartNumberingAfterBreak="0">
    <w:nsid w:val="52DE58A1"/>
    <w:multiLevelType w:val="multilevel"/>
    <w:tmpl w:val="ABCA051A"/>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52E14BC0"/>
    <w:multiLevelType w:val="hybridMultilevel"/>
    <w:tmpl w:val="4CFCBFF8"/>
    <w:lvl w:ilvl="0" w:tplc="ABE0363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88" w15:restartNumberingAfterBreak="0">
    <w:nsid w:val="54ED5212"/>
    <w:multiLevelType w:val="multilevel"/>
    <w:tmpl w:val="7402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5FE2CC1"/>
    <w:multiLevelType w:val="multilevel"/>
    <w:tmpl w:val="2EB05DD8"/>
    <w:name w:val="ListNumberNumbering22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56303B5C"/>
    <w:multiLevelType w:val="hybridMultilevel"/>
    <w:tmpl w:val="5DAC18E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73965A0"/>
    <w:multiLevelType w:val="multilevel"/>
    <w:tmpl w:val="E56C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7F4003A"/>
    <w:multiLevelType w:val="hybridMultilevel"/>
    <w:tmpl w:val="F86CFB8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58A6128F"/>
    <w:multiLevelType w:val="multilevel"/>
    <w:tmpl w:val="3EAEE6D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4" w15:restartNumberingAfterBreak="0">
    <w:nsid w:val="59640766"/>
    <w:multiLevelType w:val="hybridMultilevel"/>
    <w:tmpl w:val="E6AE369C"/>
    <w:lvl w:ilvl="0" w:tplc="9CAE6574">
      <w:start w:val="1"/>
      <w:numFmt w:val="lowerLetter"/>
      <w:lvlText w:val="(%1)"/>
      <w:lvlJc w:val="left"/>
      <w:pPr>
        <w:ind w:left="360" w:hanging="360"/>
      </w:pPr>
      <w:rPr>
        <w:rFonts w:hint="default"/>
        <w:i/>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5" w15:restartNumberingAfterBreak="0">
    <w:nsid w:val="5A105CB9"/>
    <w:multiLevelType w:val="multilevel"/>
    <w:tmpl w:val="D1B23142"/>
    <w:lvl w:ilvl="0">
      <w:start w:val="2"/>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96" w15:restartNumberingAfterBreak="0">
    <w:nsid w:val="5AA76F14"/>
    <w:multiLevelType w:val="multilevel"/>
    <w:tmpl w:val="464E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B117158"/>
    <w:multiLevelType w:val="multilevel"/>
    <w:tmpl w:val="ABCA051A"/>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5B27427B"/>
    <w:multiLevelType w:val="multilevel"/>
    <w:tmpl w:val="ABCA051A"/>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5B8667BD"/>
    <w:multiLevelType w:val="multilevel"/>
    <w:tmpl w:val="2EB05DD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15:restartNumberingAfterBreak="0">
    <w:nsid w:val="5CBE3070"/>
    <w:multiLevelType w:val="hybridMultilevel"/>
    <w:tmpl w:val="E5C8AF66"/>
    <w:lvl w:ilvl="0" w:tplc="9F609ABE">
      <w:start w:val="1"/>
      <w:numFmt w:val="lowerRoman"/>
      <w:lvlText w:val="%1."/>
      <w:lvlJc w:val="right"/>
      <w:pPr>
        <w:ind w:left="1080" w:hanging="360"/>
      </w:pPr>
      <w:rPr>
        <w:b/>
        <w:bCs/>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1" w15:restartNumberingAfterBreak="0">
    <w:nsid w:val="5CC65D7E"/>
    <w:multiLevelType w:val="multilevel"/>
    <w:tmpl w:val="07A0F0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2" w15:restartNumberingAfterBreak="0">
    <w:nsid w:val="600616E1"/>
    <w:multiLevelType w:val="multilevel"/>
    <w:tmpl w:val="220A4F9C"/>
    <w:lvl w:ilvl="0">
      <w:start w:val="3"/>
      <w:numFmt w:val="decimal"/>
      <w:lvlText w:val="%1"/>
      <w:lvlJc w:val="left"/>
      <w:pPr>
        <w:ind w:left="360" w:hanging="360"/>
      </w:pPr>
      <w:rPr>
        <w:rFonts w:hint="default"/>
      </w:rPr>
    </w:lvl>
    <w:lvl w:ilvl="1">
      <w:start w:val="1"/>
      <w:numFmt w:val="decimal"/>
      <w:lvlText w:val="%1.%2"/>
      <w:lvlJc w:val="left"/>
      <w:pPr>
        <w:ind w:left="587" w:hanging="360"/>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103" w15:restartNumberingAfterBreak="0">
    <w:nsid w:val="61733E24"/>
    <w:multiLevelType w:val="multilevel"/>
    <w:tmpl w:val="3192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2047645"/>
    <w:multiLevelType w:val="multilevel"/>
    <w:tmpl w:val="1B24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06"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07" w15:restartNumberingAfterBreak="0">
    <w:nsid w:val="668B22A3"/>
    <w:multiLevelType w:val="hybridMultilevel"/>
    <w:tmpl w:val="227EB8B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8"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09" w15:restartNumberingAfterBreak="0">
    <w:nsid w:val="68F011C6"/>
    <w:multiLevelType w:val="hybridMultilevel"/>
    <w:tmpl w:val="AC7202B4"/>
    <w:lvl w:ilvl="0" w:tplc="6CB286D8">
      <w:start w:val="1"/>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0" w15:restartNumberingAfterBreak="0">
    <w:nsid w:val="69C31FD4"/>
    <w:multiLevelType w:val="hybridMultilevel"/>
    <w:tmpl w:val="CBE0035C"/>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1" w15:restartNumberingAfterBreak="0">
    <w:nsid w:val="69D9027B"/>
    <w:multiLevelType w:val="multilevel"/>
    <w:tmpl w:val="9344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AFF7A3F"/>
    <w:multiLevelType w:val="hybridMultilevel"/>
    <w:tmpl w:val="1F3E041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13" w15:restartNumberingAfterBreak="0">
    <w:nsid w:val="6C2D4BEE"/>
    <w:multiLevelType w:val="multilevel"/>
    <w:tmpl w:val="64429EE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lang w:val="en-I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4" w15:restartNumberingAfterBreak="0">
    <w:nsid w:val="6DB32E90"/>
    <w:multiLevelType w:val="multilevel"/>
    <w:tmpl w:val="04C2F20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5" w15:restartNumberingAfterBreak="0">
    <w:nsid w:val="6E1C01B8"/>
    <w:multiLevelType w:val="hybridMultilevel"/>
    <w:tmpl w:val="B0621898"/>
    <w:lvl w:ilvl="0" w:tplc="FA80CDF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6" w15:restartNumberingAfterBreak="0">
    <w:nsid w:val="6E550368"/>
    <w:multiLevelType w:val="hybridMultilevel"/>
    <w:tmpl w:val="BE2AC5F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7"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118" w15:restartNumberingAfterBreak="0">
    <w:nsid w:val="71F63686"/>
    <w:multiLevelType w:val="hybridMultilevel"/>
    <w:tmpl w:val="EB5E1F0A"/>
    <w:lvl w:ilvl="0" w:tplc="9F609ABE">
      <w:start w:val="1"/>
      <w:numFmt w:val="lowerRoman"/>
      <w:lvlText w:val="%1."/>
      <w:lvlJc w:val="right"/>
      <w:pPr>
        <w:ind w:left="1440" w:hanging="360"/>
      </w:pPr>
      <w:rPr>
        <w:b/>
        <w:bCs/>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19" w15:restartNumberingAfterBreak="0">
    <w:nsid w:val="72893F21"/>
    <w:multiLevelType w:val="hybridMultilevel"/>
    <w:tmpl w:val="06649D3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34B47A7"/>
    <w:multiLevelType w:val="hybridMultilevel"/>
    <w:tmpl w:val="48F68F9A"/>
    <w:lvl w:ilvl="0" w:tplc="0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1" w15:restartNumberingAfterBreak="0">
    <w:nsid w:val="73D17B53"/>
    <w:multiLevelType w:val="hybridMultilevel"/>
    <w:tmpl w:val="F84E7958"/>
    <w:lvl w:ilvl="0" w:tplc="C9681E68">
      <w:start w:val="5"/>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2" w15:restartNumberingAfterBreak="0">
    <w:nsid w:val="76794A91"/>
    <w:multiLevelType w:val="hybridMultilevel"/>
    <w:tmpl w:val="C480E202"/>
    <w:lvl w:ilvl="0" w:tplc="A6A0DE4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3" w15:restartNumberingAfterBreak="0">
    <w:nsid w:val="7AA144B1"/>
    <w:multiLevelType w:val="hybridMultilevel"/>
    <w:tmpl w:val="A8BA7620"/>
    <w:lvl w:ilvl="0" w:tplc="9CAE6574">
      <w:start w:val="1"/>
      <w:numFmt w:val="lowerLetter"/>
      <w:lvlText w:val="(%1)"/>
      <w:lvlJc w:val="left"/>
      <w:pPr>
        <w:ind w:left="360" w:hanging="360"/>
      </w:pPr>
      <w:rPr>
        <w:rFonts w:hint="default"/>
        <w:i/>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4" w15:restartNumberingAfterBreak="0">
    <w:nsid w:val="7B5D6811"/>
    <w:multiLevelType w:val="hybridMultilevel"/>
    <w:tmpl w:val="5DA615FA"/>
    <w:lvl w:ilvl="0" w:tplc="A6A0DE4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5" w15:restartNumberingAfterBreak="0">
    <w:nsid w:val="7B7E66C6"/>
    <w:multiLevelType w:val="multilevel"/>
    <w:tmpl w:val="3330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BB23749"/>
    <w:multiLevelType w:val="multilevel"/>
    <w:tmpl w:val="6940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BE00D63"/>
    <w:multiLevelType w:val="multilevel"/>
    <w:tmpl w:val="ABCA051A"/>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8" w15:restartNumberingAfterBreak="0">
    <w:nsid w:val="7BFC5306"/>
    <w:multiLevelType w:val="multilevel"/>
    <w:tmpl w:val="8624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D5E63B1"/>
    <w:multiLevelType w:val="multilevel"/>
    <w:tmpl w:val="0809001F"/>
    <w:styleLink w:val="Style1"/>
    <w:lvl w:ilvl="0">
      <w:start w:val="1"/>
      <w:numFmt w:val="decimal"/>
      <w:lvlText w:val="%1."/>
      <w:lvlJc w:val="left"/>
      <w:pPr>
        <w:ind w:left="360" w:hanging="360"/>
      </w:pPr>
      <w:rPr>
        <w:rFonts w:ascii="Arial" w:hAnsi="Arial"/>
        <w:b/>
        <w:sz w:val="3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7F1B7741"/>
    <w:multiLevelType w:val="multilevel"/>
    <w:tmpl w:val="ACF00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7334780">
    <w:abstractNumId w:val="1"/>
  </w:num>
  <w:num w:numId="2" w16cid:durableId="61224458">
    <w:abstractNumId w:val="0"/>
  </w:num>
  <w:num w:numId="3" w16cid:durableId="1839806427">
    <w:abstractNumId w:val="72"/>
  </w:num>
  <w:num w:numId="4" w16cid:durableId="306008145">
    <w:abstractNumId w:val="87"/>
  </w:num>
  <w:num w:numId="5" w16cid:durableId="1803232770">
    <w:abstractNumId w:val="49"/>
  </w:num>
  <w:num w:numId="6" w16cid:durableId="1121606303">
    <w:abstractNumId w:val="37"/>
  </w:num>
  <w:num w:numId="7" w16cid:durableId="1206794515">
    <w:abstractNumId w:val="18"/>
  </w:num>
  <w:num w:numId="8" w16cid:durableId="1279605439">
    <w:abstractNumId w:val="15"/>
  </w:num>
  <w:num w:numId="9" w16cid:durableId="1849517063">
    <w:abstractNumId w:val="105"/>
  </w:num>
  <w:num w:numId="10" w16cid:durableId="710572439">
    <w:abstractNumId w:val="108"/>
  </w:num>
  <w:num w:numId="11" w16cid:durableId="1796177621">
    <w:abstractNumId w:val="106"/>
  </w:num>
  <w:num w:numId="12" w16cid:durableId="326324256">
    <w:abstractNumId w:val="117"/>
  </w:num>
  <w:num w:numId="13" w16cid:durableId="306323072">
    <w:abstractNumId w:val="30"/>
  </w:num>
  <w:num w:numId="14" w16cid:durableId="1292515751">
    <w:abstractNumId w:val="63"/>
  </w:num>
  <w:num w:numId="15" w16cid:durableId="1770810971">
    <w:abstractNumId w:val="69"/>
  </w:num>
  <w:num w:numId="16" w16cid:durableId="1437864434">
    <w:abstractNumId w:val="68"/>
  </w:num>
  <w:num w:numId="17" w16cid:durableId="455759250">
    <w:abstractNumId w:val="3"/>
  </w:num>
  <w:num w:numId="18" w16cid:durableId="340083937">
    <w:abstractNumId w:val="70"/>
  </w:num>
  <w:num w:numId="19" w16cid:durableId="1023745097">
    <w:abstractNumId w:val="129"/>
  </w:num>
  <w:num w:numId="20" w16cid:durableId="1669941092">
    <w:abstractNumId w:val="9"/>
  </w:num>
  <w:num w:numId="21" w16cid:durableId="56705455">
    <w:abstractNumId w:val="86"/>
  </w:num>
  <w:num w:numId="22" w16cid:durableId="557932506">
    <w:abstractNumId w:val="5"/>
  </w:num>
  <w:num w:numId="23" w16cid:durableId="1852141319">
    <w:abstractNumId w:val="90"/>
  </w:num>
  <w:num w:numId="24" w16cid:durableId="781338845">
    <w:abstractNumId w:val="92"/>
  </w:num>
  <w:num w:numId="25" w16cid:durableId="2112314485">
    <w:abstractNumId w:val="27"/>
  </w:num>
  <w:num w:numId="26" w16cid:durableId="1002702795">
    <w:abstractNumId w:val="39"/>
  </w:num>
  <w:num w:numId="27" w16cid:durableId="571353095">
    <w:abstractNumId w:val="105"/>
    <w:lvlOverride w:ilvl="0"/>
  </w:num>
  <w:num w:numId="28" w16cid:durableId="1188102938">
    <w:abstractNumId w:val="119"/>
  </w:num>
  <w:num w:numId="29" w16cid:durableId="564995515">
    <w:abstractNumId w:val="12"/>
  </w:num>
  <w:num w:numId="30" w16cid:durableId="586114431">
    <w:abstractNumId w:val="55"/>
  </w:num>
  <w:num w:numId="31" w16cid:durableId="372772617">
    <w:abstractNumId w:val="34"/>
  </w:num>
  <w:num w:numId="32" w16cid:durableId="209733112">
    <w:abstractNumId w:val="22"/>
  </w:num>
  <w:num w:numId="33" w16cid:durableId="105973199">
    <w:abstractNumId w:val="52"/>
  </w:num>
  <w:num w:numId="34" w16cid:durableId="2140537080">
    <w:abstractNumId w:val="21"/>
    <w:lvlOverride w:ilvl="0"/>
    <w:lvlOverride w:ilvl="1"/>
    <w:lvlOverride w:ilvl="2"/>
    <w:lvlOverride w:ilvl="3"/>
    <w:lvlOverride w:ilvl="4"/>
    <w:lvlOverride w:ilvl="5"/>
    <w:lvlOverride w:ilvl="6"/>
    <w:lvlOverride w:ilvl="7"/>
    <w:lvlOverride w:ilvl="8"/>
  </w:num>
  <w:num w:numId="35" w16cid:durableId="1530996853">
    <w:abstractNumId w:val="50"/>
  </w:num>
  <w:num w:numId="36" w16cid:durableId="1254704149">
    <w:abstractNumId w:val="7"/>
  </w:num>
  <w:num w:numId="37" w16cid:durableId="682128068">
    <w:abstractNumId w:val="95"/>
  </w:num>
  <w:num w:numId="38" w16cid:durableId="553659365">
    <w:abstractNumId w:val="123"/>
  </w:num>
  <w:num w:numId="39" w16cid:durableId="923418456">
    <w:abstractNumId w:val="94"/>
  </w:num>
  <w:num w:numId="40" w16cid:durableId="1418137452">
    <w:abstractNumId w:val="4"/>
  </w:num>
  <w:num w:numId="41" w16cid:durableId="1174105354">
    <w:abstractNumId w:val="19"/>
  </w:num>
  <w:num w:numId="42" w16cid:durableId="1871871216">
    <w:abstractNumId w:val="81"/>
  </w:num>
  <w:num w:numId="43" w16cid:durableId="1595434072">
    <w:abstractNumId w:val="28"/>
  </w:num>
  <w:num w:numId="44" w16cid:durableId="1075401026">
    <w:abstractNumId w:val="24"/>
  </w:num>
  <w:num w:numId="45" w16cid:durableId="649096829">
    <w:abstractNumId w:val="29"/>
  </w:num>
  <w:num w:numId="46" w16cid:durableId="119302220">
    <w:abstractNumId w:val="61"/>
  </w:num>
  <w:num w:numId="47" w16cid:durableId="2100247739">
    <w:abstractNumId w:val="120"/>
  </w:num>
  <w:num w:numId="48" w16cid:durableId="481120152">
    <w:abstractNumId w:val="71"/>
  </w:num>
  <w:num w:numId="49" w16cid:durableId="1283461999">
    <w:abstractNumId w:val="100"/>
  </w:num>
  <w:num w:numId="50" w16cid:durableId="739446931">
    <w:abstractNumId w:val="78"/>
  </w:num>
  <w:num w:numId="51" w16cid:durableId="67701561">
    <w:abstractNumId w:val="118"/>
  </w:num>
  <w:num w:numId="52" w16cid:durableId="833956308">
    <w:abstractNumId w:val="62"/>
  </w:num>
  <w:num w:numId="53" w16cid:durableId="1903638923">
    <w:abstractNumId w:val="65"/>
  </w:num>
  <w:num w:numId="54" w16cid:durableId="1088648187">
    <w:abstractNumId w:val="13"/>
  </w:num>
  <w:num w:numId="55" w16cid:durableId="1014263633">
    <w:abstractNumId w:val="42"/>
  </w:num>
  <w:num w:numId="56" w16cid:durableId="1483230605">
    <w:abstractNumId w:val="26"/>
  </w:num>
  <w:num w:numId="57" w16cid:durableId="1674259057">
    <w:abstractNumId w:val="99"/>
  </w:num>
  <w:num w:numId="58" w16cid:durableId="1502623847">
    <w:abstractNumId w:val="89"/>
  </w:num>
  <w:num w:numId="59" w16cid:durableId="62266107">
    <w:abstractNumId w:val="10"/>
  </w:num>
  <w:num w:numId="60" w16cid:durableId="1320844482">
    <w:abstractNumId w:val="114"/>
  </w:num>
  <w:num w:numId="61" w16cid:durableId="1771971642">
    <w:abstractNumId w:val="116"/>
  </w:num>
  <w:num w:numId="62" w16cid:durableId="138038798">
    <w:abstractNumId w:val="2"/>
  </w:num>
  <w:num w:numId="63" w16cid:durableId="670179960">
    <w:abstractNumId w:val="48"/>
  </w:num>
  <w:num w:numId="64" w16cid:durableId="2092584837">
    <w:abstractNumId w:val="33"/>
  </w:num>
  <w:num w:numId="65" w16cid:durableId="1948807306">
    <w:abstractNumId w:val="79"/>
  </w:num>
  <w:num w:numId="66" w16cid:durableId="468128800">
    <w:abstractNumId w:val="60"/>
  </w:num>
  <w:num w:numId="67" w16cid:durableId="986130736">
    <w:abstractNumId w:val="56"/>
  </w:num>
  <w:num w:numId="68" w16cid:durableId="1668442807">
    <w:abstractNumId w:val="32"/>
  </w:num>
  <w:num w:numId="69" w16cid:durableId="1259096595">
    <w:abstractNumId w:val="16"/>
  </w:num>
  <w:num w:numId="70" w16cid:durableId="92408132">
    <w:abstractNumId w:val="93"/>
  </w:num>
  <w:num w:numId="71" w16cid:durableId="404422978">
    <w:abstractNumId w:val="101"/>
  </w:num>
  <w:num w:numId="72" w16cid:durableId="2101902905">
    <w:abstractNumId w:val="54"/>
  </w:num>
  <w:num w:numId="73" w16cid:durableId="901991006">
    <w:abstractNumId w:val="97"/>
  </w:num>
  <w:num w:numId="74" w16cid:durableId="1271857999">
    <w:abstractNumId w:val="41"/>
  </w:num>
  <w:num w:numId="75" w16cid:durableId="302127468">
    <w:abstractNumId w:val="46"/>
  </w:num>
  <w:num w:numId="76" w16cid:durableId="1820803402">
    <w:abstractNumId w:val="96"/>
  </w:num>
  <w:num w:numId="77" w16cid:durableId="1881093171">
    <w:abstractNumId w:val="109"/>
  </w:num>
  <w:num w:numId="78" w16cid:durableId="920144216">
    <w:abstractNumId w:val="110"/>
  </w:num>
  <w:num w:numId="79" w16cid:durableId="7370368">
    <w:abstractNumId w:val="45"/>
  </w:num>
  <w:num w:numId="80" w16cid:durableId="1504470919">
    <w:abstractNumId w:val="115"/>
  </w:num>
  <w:num w:numId="81" w16cid:durableId="1869487513">
    <w:abstractNumId w:val="59"/>
  </w:num>
  <w:num w:numId="82" w16cid:durableId="560017673">
    <w:abstractNumId w:val="107"/>
  </w:num>
  <w:num w:numId="83" w16cid:durableId="1686134150">
    <w:abstractNumId w:val="47"/>
  </w:num>
  <w:num w:numId="84" w16cid:durableId="953248393">
    <w:abstractNumId w:val="44"/>
  </w:num>
  <w:num w:numId="85" w16cid:durableId="1418139967">
    <w:abstractNumId w:val="125"/>
  </w:num>
  <w:num w:numId="86" w16cid:durableId="1157962195">
    <w:abstractNumId w:val="113"/>
  </w:num>
  <w:num w:numId="87" w16cid:durableId="1980918317">
    <w:abstractNumId w:val="57"/>
  </w:num>
  <w:num w:numId="88" w16cid:durableId="329455603">
    <w:abstractNumId w:val="17"/>
  </w:num>
  <w:num w:numId="89" w16cid:durableId="2020086328">
    <w:abstractNumId w:val="76"/>
  </w:num>
  <w:num w:numId="90" w16cid:durableId="817843871">
    <w:abstractNumId w:val="8"/>
  </w:num>
  <w:num w:numId="91" w16cid:durableId="1674455157">
    <w:abstractNumId w:val="124"/>
  </w:num>
  <w:num w:numId="92" w16cid:durableId="1577473423">
    <w:abstractNumId w:val="122"/>
  </w:num>
  <w:num w:numId="93" w16cid:durableId="61416274">
    <w:abstractNumId w:val="77"/>
  </w:num>
  <w:num w:numId="94" w16cid:durableId="1081948674">
    <w:abstractNumId w:val="85"/>
  </w:num>
  <w:num w:numId="95" w16cid:durableId="684213397">
    <w:abstractNumId w:val="6"/>
  </w:num>
  <w:num w:numId="96" w16cid:durableId="1312364544">
    <w:abstractNumId w:val="20"/>
  </w:num>
  <w:num w:numId="97" w16cid:durableId="1779328599">
    <w:abstractNumId w:val="112"/>
    <w:lvlOverride w:ilvl="0"/>
    <w:lvlOverride w:ilvl="1"/>
    <w:lvlOverride w:ilvl="2"/>
    <w:lvlOverride w:ilvl="3"/>
    <w:lvlOverride w:ilvl="4"/>
    <w:lvlOverride w:ilvl="5"/>
    <w:lvlOverride w:ilvl="6"/>
    <w:lvlOverride w:ilvl="7"/>
    <w:lvlOverride w:ilvl="8"/>
  </w:num>
  <w:num w:numId="98" w16cid:durableId="1369642087">
    <w:abstractNumId w:val="127"/>
  </w:num>
  <w:num w:numId="99" w16cid:durableId="1859003546">
    <w:abstractNumId w:val="84"/>
  </w:num>
  <w:num w:numId="100" w16cid:durableId="1575698590">
    <w:abstractNumId w:val="14"/>
  </w:num>
  <w:num w:numId="101" w16cid:durableId="1029602778">
    <w:abstractNumId w:val="58"/>
  </w:num>
  <w:num w:numId="102" w16cid:durableId="18867886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561402833">
    <w:abstractNumId w:val="67"/>
  </w:num>
  <w:num w:numId="104" w16cid:durableId="1187213452">
    <w:abstractNumId w:val="82"/>
  </w:num>
  <w:num w:numId="105" w16cid:durableId="1879853421">
    <w:abstractNumId w:val="25"/>
  </w:num>
  <w:num w:numId="106" w16cid:durableId="502936571">
    <w:abstractNumId w:val="102"/>
  </w:num>
  <w:num w:numId="107" w16cid:durableId="1902250212">
    <w:abstractNumId w:val="88"/>
  </w:num>
  <w:num w:numId="108" w16cid:durableId="1297182021">
    <w:abstractNumId w:val="35"/>
  </w:num>
  <w:num w:numId="109" w16cid:durableId="754321635">
    <w:abstractNumId w:val="104"/>
  </w:num>
  <w:num w:numId="110" w16cid:durableId="717358356">
    <w:abstractNumId w:val="121"/>
  </w:num>
  <w:num w:numId="111" w16cid:durableId="1857384413">
    <w:abstractNumId w:val="64"/>
  </w:num>
  <w:num w:numId="112" w16cid:durableId="1324625097">
    <w:abstractNumId w:val="126"/>
  </w:num>
  <w:num w:numId="113" w16cid:durableId="1743795310">
    <w:abstractNumId w:val="83"/>
  </w:num>
  <w:num w:numId="114" w16cid:durableId="526716833">
    <w:abstractNumId w:val="11"/>
  </w:num>
  <w:num w:numId="115" w16cid:durableId="1197549554">
    <w:abstractNumId w:val="111"/>
  </w:num>
  <w:num w:numId="116" w16cid:durableId="704255733">
    <w:abstractNumId w:val="73"/>
  </w:num>
  <w:num w:numId="117" w16cid:durableId="1833833275">
    <w:abstractNumId w:val="80"/>
  </w:num>
  <w:num w:numId="118" w16cid:durableId="79299333">
    <w:abstractNumId w:val="38"/>
  </w:num>
  <w:num w:numId="119" w16cid:durableId="37634128">
    <w:abstractNumId w:val="53"/>
  </w:num>
  <w:num w:numId="120" w16cid:durableId="2133087044">
    <w:abstractNumId w:val="74"/>
  </w:num>
  <w:num w:numId="121" w16cid:durableId="725764453">
    <w:abstractNumId w:val="91"/>
  </w:num>
  <w:num w:numId="122" w16cid:durableId="1852987197">
    <w:abstractNumId w:val="130"/>
  </w:num>
  <w:num w:numId="123" w16cid:durableId="1985111836">
    <w:abstractNumId w:val="98"/>
  </w:num>
  <w:num w:numId="124" w16cid:durableId="1727492257">
    <w:abstractNumId w:val="128"/>
  </w:num>
  <w:num w:numId="125" w16cid:durableId="493499358">
    <w:abstractNumId w:val="23"/>
  </w:num>
  <w:num w:numId="126" w16cid:durableId="1009568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540776100">
    <w:abstractNumId w:val="43"/>
  </w:num>
  <w:num w:numId="128" w16cid:durableId="1218859250">
    <w:abstractNumId w:val="75"/>
  </w:num>
  <w:num w:numId="129" w16cid:durableId="665480863">
    <w:abstractNumId w:val="103"/>
  </w:num>
  <w:num w:numId="130" w16cid:durableId="547569415">
    <w:abstractNumId w:val="36"/>
  </w:num>
  <w:num w:numId="131" w16cid:durableId="561331140">
    <w:abstractNumId w:val="40"/>
  </w:num>
  <w:num w:numId="132" w16cid:durableId="431166058">
    <w:abstractNumId w:val="6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T"/>
  </w:docVars>
  <w:rsids>
    <w:rsidRoot w:val="00CA6242"/>
    <w:rsid w:val="0000235E"/>
    <w:rsid w:val="00003222"/>
    <w:rsid w:val="00003FAC"/>
    <w:rsid w:val="00011972"/>
    <w:rsid w:val="000120A5"/>
    <w:rsid w:val="0001258D"/>
    <w:rsid w:val="00012A9C"/>
    <w:rsid w:val="00013232"/>
    <w:rsid w:val="000155F9"/>
    <w:rsid w:val="000255E7"/>
    <w:rsid w:val="00026262"/>
    <w:rsid w:val="0002639D"/>
    <w:rsid w:val="0002732A"/>
    <w:rsid w:val="00027EA8"/>
    <w:rsid w:val="00031209"/>
    <w:rsid w:val="00032557"/>
    <w:rsid w:val="00034E68"/>
    <w:rsid w:val="00043755"/>
    <w:rsid w:val="000454E6"/>
    <w:rsid w:val="00045F0D"/>
    <w:rsid w:val="00046C1A"/>
    <w:rsid w:val="00047FF8"/>
    <w:rsid w:val="00050683"/>
    <w:rsid w:val="000520D2"/>
    <w:rsid w:val="00054093"/>
    <w:rsid w:val="0005417A"/>
    <w:rsid w:val="0005428A"/>
    <w:rsid w:val="0005536A"/>
    <w:rsid w:val="0006078D"/>
    <w:rsid w:val="00060C12"/>
    <w:rsid w:val="00061D4D"/>
    <w:rsid w:val="00062F52"/>
    <w:rsid w:val="000642A1"/>
    <w:rsid w:val="000648E5"/>
    <w:rsid w:val="00064969"/>
    <w:rsid w:val="00067C9F"/>
    <w:rsid w:val="000714FE"/>
    <w:rsid w:val="00072255"/>
    <w:rsid w:val="0007517C"/>
    <w:rsid w:val="00080F9B"/>
    <w:rsid w:val="00080FE2"/>
    <w:rsid w:val="0008341A"/>
    <w:rsid w:val="00083991"/>
    <w:rsid w:val="0008399E"/>
    <w:rsid w:val="00083E34"/>
    <w:rsid w:val="00084255"/>
    <w:rsid w:val="000853BF"/>
    <w:rsid w:val="00086F3C"/>
    <w:rsid w:val="00087C05"/>
    <w:rsid w:val="000908E7"/>
    <w:rsid w:val="0009399C"/>
    <w:rsid w:val="000961B0"/>
    <w:rsid w:val="00096251"/>
    <w:rsid w:val="0009642B"/>
    <w:rsid w:val="000A019F"/>
    <w:rsid w:val="000A4352"/>
    <w:rsid w:val="000A6053"/>
    <w:rsid w:val="000A77B9"/>
    <w:rsid w:val="000B11C6"/>
    <w:rsid w:val="000B15B0"/>
    <w:rsid w:val="000B6E93"/>
    <w:rsid w:val="000B769A"/>
    <w:rsid w:val="000B7F52"/>
    <w:rsid w:val="000C41B4"/>
    <w:rsid w:val="000D595C"/>
    <w:rsid w:val="000D75BC"/>
    <w:rsid w:val="000E1188"/>
    <w:rsid w:val="000F0849"/>
    <w:rsid w:val="000F13AC"/>
    <w:rsid w:val="000F32B0"/>
    <w:rsid w:val="000F3A37"/>
    <w:rsid w:val="000F6508"/>
    <w:rsid w:val="000F6E14"/>
    <w:rsid w:val="00103BF9"/>
    <w:rsid w:val="00105FCA"/>
    <w:rsid w:val="00113CB8"/>
    <w:rsid w:val="0011435B"/>
    <w:rsid w:val="00117269"/>
    <w:rsid w:val="0011751C"/>
    <w:rsid w:val="00120136"/>
    <w:rsid w:val="0012285D"/>
    <w:rsid w:val="00122CC3"/>
    <w:rsid w:val="00123775"/>
    <w:rsid w:val="00132AC1"/>
    <w:rsid w:val="0013343D"/>
    <w:rsid w:val="00133D15"/>
    <w:rsid w:val="0013648A"/>
    <w:rsid w:val="00136BD0"/>
    <w:rsid w:val="0013760B"/>
    <w:rsid w:val="00147F06"/>
    <w:rsid w:val="00151524"/>
    <w:rsid w:val="00151BAD"/>
    <w:rsid w:val="00154F0D"/>
    <w:rsid w:val="00155B90"/>
    <w:rsid w:val="00155F6B"/>
    <w:rsid w:val="00156826"/>
    <w:rsid w:val="00157196"/>
    <w:rsid w:val="00160042"/>
    <w:rsid w:val="00162E00"/>
    <w:rsid w:val="001630B9"/>
    <w:rsid w:val="0016364D"/>
    <w:rsid w:val="00164398"/>
    <w:rsid w:val="00166338"/>
    <w:rsid w:val="00170ED7"/>
    <w:rsid w:val="001722DB"/>
    <w:rsid w:val="00173B62"/>
    <w:rsid w:val="001745C1"/>
    <w:rsid w:val="001746CB"/>
    <w:rsid w:val="00174D68"/>
    <w:rsid w:val="00176C64"/>
    <w:rsid w:val="00177D60"/>
    <w:rsid w:val="0018093F"/>
    <w:rsid w:val="0018478D"/>
    <w:rsid w:val="00190371"/>
    <w:rsid w:val="00191FB4"/>
    <w:rsid w:val="0019273C"/>
    <w:rsid w:val="00193585"/>
    <w:rsid w:val="001A02E7"/>
    <w:rsid w:val="001A12BB"/>
    <w:rsid w:val="001A27A7"/>
    <w:rsid w:val="001A3DF0"/>
    <w:rsid w:val="001A4816"/>
    <w:rsid w:val="001A5432"/>
    <w:rsid w:val="001A5ECE"/>
    <w:rsid w:val="001A7E28"/>
    <w:rsid w:val="001B0C83"/>
    <w:rsid w:val="001B118D"/>
    <w:rsid w:val="001B3727"/>
    <w:rsid w:val="001B6DEB"/>
    <w:rsid w:val="001B77BA"/>
    <w:rsid w:val="001B7CF0"/>
    <w:rsid w:val="001C1137"/>
    <w:rsid w:val="001C2C25"/>
    <w:rsid w:val="001C325F"/>
    <w:rsid w:val="001C354F"/>
    <w:rsid w:val="001C3BE5"/>
    <w:rsid w:val="001C3F85"/>
    <w:rsid w:val="001C64D6"/>
    <w:rsid w:val="001C7705"/>
    <w:rsid w:val="001D088A"/>
    <w:rsid w:val="001D1808"/>
    <w:rsid w:val="001D2510"/>
    <w:rsid w:val="001E0CA0"/>
    <w:rsid w:val="001E3CE4"/>
    <w:rsid w:val="001E57A1"/>
    <w:rsid w:val="001E7570"/>
    <w:rsid w:val="001E767E"/>
    <w:rsid w:val="001F7F00"/>
    <w:rsid w:val="00202340"/>
    <w:rsid w:val="0020561D"/>
    <w:rsid w:val="0020714A"/>
    <w:rsid w:val="0021057E"/>
    <w:rsid w:val="00211495"/>
    <w:rsid w:val="002122E9"/>
    <w:rsid w:val="00212CF0"/>
    <w:rsid w:val="0021387E"/>
    <w:rsid w:val="00214256"/>
    <w:rsid w:val="00217C02"/>
    <w:rsid w:val="0022361A"/>
    <w:rsid w:val="00223CD6"/>
    <w:rsid w:val="00225C2C"/>
    <w:rsid w:val="00230FBF"/>
    <w:rsid w:val="002317A2"/>
    <w:rsid w:val="0023181F"/>
    <w:rsid w:val="00231C2C"/>
    <w:rsid w:val="0023264E"/>
    <w:rsid w:val="002348F4"/>
    <w:rsid w:val="00236B9B"/>
    <w:rsid w:val="00242C35"/>
    <w:rsid w:val="00242FA0"/>
    <w:rsid w:val="002450C0"/>
    <w:rsid w:val="0024692B"/>
    <w:rsid w:val="0025000C"/>
    <w:rsid w:val="00250A2C"/>
    <w:rsid w:val="0025699F"/>
    <w:rsid w:val="00257E1D"/>
    <w:rsid w:val="002609A1"/>
    <w:rsid w:val="00261381"/>
    <w:rsid w:val="002616D9"/>
    <w:rsid w:val="00262DB0"/>
    <w:rsid w:val="0026306B"/>
    <w:rsid w:val="00263704"/>
    <w:rsid w:val="002641B3"/>
    <w:rsid w:val="0027174D"/>
    <w:rsid w:val="0027207C"/>
    <w:rsid w:val="002723BE"/>
    <w:rsid w:val="00274745"/>
    <w:rsid w:val="002800EF"/>
    <w:rsid w:val="00280BC5"/>
    <w:rsid w:val="00282829"/>
    <w:rsid w:val="00284FD0"/>
    <w:rsid w:val="002863B5"/>
    <w:rsid w:val="00290B5E"/>
    <w:rsid w:val="00290F7C"/>
    <w:rsid w:val="00292A3A"/>
    <w:rsid w:val="00295071"/>
    <w:rsid w:val="002979B2"/>
    <w:rsid w:val="002A0477"/>
    <w:rsid w:val="002A16CB"/>
    <w:rsid w:val="002A696A"/>
    <w:rsid w:val="002B2194"/>
    <w:rsid w:val="002B2CEA"/>
    <w:rsid w:val="002B418B"/>
    <w:rsid w:val="002B62FD"/>
    <w:rsid w:val="002B6802"/>
    <w:rsid w:val="002B6CC3"/>
    <w:rsid w:val="002B7425"/>
    <w:rsid w:val="002C0720"/>
    <w:rsid w:val="002C2953"/>
    <w:rsid w:val="002C2C9D"/>
    <w:rsid w:val="002C7227"/>
    <w:rsid w:val="002D0F1F"/>
    <w:rsid w:val="002D12FD"/>
    <w:rsid w:val="002D2C16"/>
    <w:rsid w:val="002D52FB"/>
    <w:rsid w:val="002E329E"/>
    <w:rsid w:val="002E3594"/>
    <w:rsid w:val="002E536F"/>
    <w:rsid w:val="002F02BC"/>
    <w:rsid w:val="002F1947"/>
    <w:rsid w:val="002F197B"/>
    <w:rsid w:val="002F1A1B"/>
    <w:rsid w:val="002F1EEF"/>
    <w:rsid w:val="002F3F63"/>
    <w:rsid w:val="002F44E1"/>
    <w:rsid w:val="002F4E71"/>
    <w:rsid w:val="00300990"/>
    <w:rsid w:val="003027EE"/>
    <w:rsid w:val="00302EC5"/>
    <w:rsid w:val="003056E7"/>
    <w:rsid w:val="003102A9"/>
    <w:rsid w:val="003106D5"/>
    <w:rsid w:val="003119E5"/>
    <w:rsid w:val="00313105"/>
    <w:rsid w:val="00315852"/>
    <w:rsid w:val="0031754D"/>
    <w:rsid w:val="003213C2"/>
    <w:rsid w:val="003248FD"/>
    <w:rsid w:val="00325E4A"/>
    <w:rsid w:val="003266D1"/>
    <w:rsid w:val="003328E0"/>
    <w:rsid w:val="00332F2B"/>
    <w:rsid w:val="003350B0"/>
    <w:rsid w:val="003356BD"/>
    <w:rsid w:val="0033603A"/>
    <w:rsid w:val="00337291"/>
    <w:rsid w:val="00340E2A"/>
    <w:rsid w:val="0034135D"/>
    <w:rsid w:val="003420C3"/>
    <w:rsid w:val="003427B3"/>
    <w:rsid w:val="00342C64"/>
    <w:rsid w:val="00343634"/>
    <w:rsid w:val="003504AC"/>
    <w:rsid w:val="003518CD"/>
    <w:rsid w:val="00351AAC"/>
    <w:rsid w:val="0035565B"/>
    <w:rsid w:val="00360654"/>
    <w:rsid w:val="00360D01"/>
    <w:rsid w:val="00362D6D"/>
    <w:rsid w:val="003648FD"/>
    <w:rsid w:val="00364BE5"/>
    <w:rsid w:val="003676DF"/>
    <w:rsid w:val="00367F52"/>
    <w:rsid w:val="00371BD5"/>
    <w:rsid w:val="003761B5"/>
    <w:rsid w:val="00381068"/>
    <w:rsid w:val="00383E54"/>
    <w:rsid w:val="00384504"/>
    <w:rsid w:val="00385805"/>
    <w:rsid w:val="00385D46"/>
    <w:rsid w:val="00387BDD"/>
    <w:rsid w:val="00390C6A"/>
    <w:rsid w:val="0039369C"/>
    <w:rsid w:val="00394588"/>
    <w:rsid w:val="003956E7"/>
    <w:rsid w:val="00395855"/>
    <w:rsid w:val="00395B2B"/>
    <w:rsid w:val="003A04CA"/>
    <w:rsid w:val="003A1B74"/>
    <w:rsid w:val="003A5297"/>
    <w:rsid w:val="003A669C"/>
    <w:rsid w:val="003A75F6"/>
    <w:rsid w:val="003B244A"/>
    <w:rsid w:val="003B5315"/>
    <w:rsid w:val="003C0E4B"/>
    <w:rsid w:val="003C35DA"/>
    <w:rsid w:val="003C418C"/>
    <w:rsid w:val="003C473E"/>
    <w:rsid w:val="003C624E"/>
    <w:rsid w:val="003D57AD"/>
    <w:rsid w:val="003D7C4D"/>
    <w:rsid w:val="003F0E20"/>
    <w:rsid w:val="003F22F2"/>
    <w:rsid w:val="003F4067"/>
    <w:rsid w:val="003F693F"/>
    <w:rsid w:val="003F7115"/>
    <w:rsid w:val="003F723E"/>
    <w:rsid w:val="00402EA1"/>
    <w:rsid w:val="00403220"/>
    <w:rsid w:val="00403EE4"/>
    <w:rsid w:val="00404C3C"/>
    <w:rsid w:val="0040584F"/>
    <w:rsid w:val="0040651E"/>
    <w:rsid w:val="00412BF4"/>
    <w:rsid w:val="00414AB3"/>
    <w:rsid w:val="004164A1"/>
    <w:rsid w:val="004205A0"/>
    <w:rsid w:val="00422403"/>
    <w:rsid w:val="00424768"/>
    <w:rsid w:val="0043154F"/>
    <w:rsid w:val="00432345"/>
    <w:rsid w:val="00435341"/>
    <w:rsid w:val="004363EC"/>
    <w:rsid w:val="004367A3"/>
    <w:rsid w:val="00440544"/>
    <w:rsid w:val="00447E92"/>
    <w:rsid w:val="00450E06"/>
    <w:rsid w:val="004544FB"/>
    <w:rsid w:val="004558C1"/>
    <w:rsid w:val="00456F0B"/>
    <w:rsid w:val="0046051E"/>
    <w:rsid w:val="00462338"/>
    <w:rsid w:val="00462D03"/>
    <w:rsid w:val="004637D3"/>
    <w:rsid w:val="0047104A"/>
    <w:rsid w:val="00475529"/>
    <w:rsid w:val="0047692B"/>
    <w:rsid w:val="00477C14"/>
    <w:rsid w:val="00483098"/>
    <w:rsid w:val="004846A9"/>
    <w:rsid w:val="0048700E"/>
    <w:rsid w:val="0049178C"/>
    <w:rsid w:val="00495A07"/>
    <w:rsid w:val="004A3996"/>
    <w:rsid w:val="004A3F1F"/>
    <w:rsid w:val="004A6B77"/>
    <w:rsid w:val="004B3E87"/>
    <w:rsid w:val="004B5C50"/>
    <w:rsid w:val="004B5D3D"/>
    <w:rsid w:val="004B63B5"/>
    <w:rsid w:val="004B6CF7"/>
    <w:rsid w:val="004C19BA"/>
    <w:rsid w:val="004C5537"/>
    <w:rsid w:val="004C60CE"/>
    <w:rsid w:val="004C71E7"/>
    <w:rsid w:val="004C7FA9"/>
    <w:rsid w:val="004D0804"/>
    <w:rsid w:val="004D76EE"/>
    <w:rsid w:val="004E020B"/>
    <w:rsid w:val="004E0988"/>
    <w:rsid w:val="004E16FD"/>
    <w:rsid w:val="004E2436"/>
    <w:rsid w:val="004E3C25"/>
    <w:rsid w:val="004E5A8A"/>
    <w:rsid w:val="004F09EF"/>
    <w:rsid w:val="004F3242"/>
    <w:rsid w:val="004F463E"/>
    <w:rsid w:val="004F58EA"/>
    <w:rsid w:val="004F6E74"/>
    <w:rsid w:val="005014B0"/>
    <w:rsid w:val="00507521"/>
    <w:rsid w:val="005107E8"/>
    <w:rsid w:val="005137CA"/>
    <w:rsid w:val="00513E9F"/>
    <w:rsid w:val="00515F93"/>
    <w:rsid w:val="00516FD4"/>
    <w:rsid w:val="00520184"/>
    <w:rsid w:val="0052030D"/>
    <w:rsid w:val="005224C5"/>
    <w:rsid w:val="00524ABE"/>
    <w:rsid w:val="00525A87"/>
    <w:rsid w:val="00526FBE"/>
    <w:rsid w:val="00527EC7"/>
    <w:rsid w:val="005305E7"/>
    <w:rsid w:val="00530CD2"/>
    <w:rsid w:val="00530E46"/>
    <w:rsid w:val="00530EFF"/>
    <w:rsid w:val="0053142D"/>
    <w:rsid w:val="00531C1B"/>
    <w:rsid w:val="0053528D"/>
    <w:rsid w:val="0053538E"/>
    <w:rsid w:val="00535563"/>
    <w:rsid w:val="0053682D"/>
    <w:rsid w:val="00542C42"/>
    <w:rsid w:val="00543B69"/>
    <w:rsid w:val="005478F8"/>
    <w:rsid w:val="005503DA"/>
    <w:rsid w:val="00553532"/>
    <w:rsid w:val="00554227"/>
    <w:rsid w:val="00554389"/>
    <w:rsid w:val="00555160"/>
    <w:rsid w:val="00557C6A"/>
    <w:rsid w:val="0056268C"/>
    <w:rsid w:val="00564924"/>
    <w:rsid w:val="005701A3"/>
    <w:rsid w:val="00571FE7"/>
    <w:rsid w:val="005734D3"/>
    <w:rsid w:val="0057615E"/>
    <w:rsid w:val="00576D65"/>
    <w:rsid w:val="00577097"/>
    <w:rsid w:val="00577108"/>
    <w:rsid w:val="00577F9D"/>
    <w:rsid w:val="005809A4"/>
    <w:rsid w:val="00581593"/>
    <w:rsid w:val="00581E0C"/>
    <w:rsid w:val="005839C7"/>
    <w:rsid w:val="005849F6"/>
    <w:rsid w:val="00585859"/>
    <w:rsid w:val="00593338"/>
    <w:rsid w:val="00593FBE"/>
    <w:rsid w:val="0059467C"/>
    <w:rsid w:val="005952BC"/>
    <w:rsid w:val="005A194C"/>
    <w:rsid w:val="005A3FD8"/>
    <w:rsid w:val="005A477C"/>
    <w:rsid w:val="005A5E1C"/>
    <w:rsid w:val="005A70EF"/>
    <w:rsid w:val="005B1BAD"/>
    <w:rsid w:val="005B2C63"/>
    <w:rsid w:val="005B3F4F"/>
    <w:rsid w:val="005B46E8"/>
    <w:rsid w:val="005B5784"/>
    <w:rsid w:val="005B7F5E"/>
    <w:rsid w:val="005C0ACB"/>
    <w:rsid w:val="005C2B90"/>
    <w:rsid w:val="005C492E"/>
    <w:rsid w:val="005C6BA2"/>
    <w:rsid w:val="005D2729"/>
    <w:rsid w:val="005D46B5"/>
    <w:rsid w:val="005D6EB3"/>
    <w:rsid w:val="005D7C43"/>
    <w:rsid w:val="005D7CF5"/>
    <w:rsid w:val="005E0AE1"/>
    <w:rsid w:val="005E17CB"/>
    <w:rsid w:val="005E3BD5"/>
    <w:rsid w:val="005E4337"/>
    <w:rsid w:val="005E46DC"/>
    <w:rsid w:val="005E4D7A"/>
    <w:rsid w:val="005E5E9A"/>
    <w:rsid w:val="005E6D30"/>
    <w:rsid w:val="005E7E64"/>
    <w:rsid w:val="005E7E6C"/>
    <w:rsid w:val="005F0636"/>
    <w:rsid w:val="005F3379"/>
    <w:rsid w:val="005F4BC0"/>
    <w:rsid w:val="005F6408"/>
    <w:rsid w:val="005F702C"/>
    <w:rsid w:val="005F75F5"/>
    <w:rsid w:val="005F7AFA"/>
    <w:rsid w:val="006028F0"/>
    <w:rsid w:val="00604C93"/>
    <w:rsid w:val="00604E0F"/>
    <w:rsid w:val="00605CB7"/>
    <w:rsid w:val="00606317"/>
    <w:rsid w:val="006101BA"/>
    <w:rsid w:val="00612D25"/>
    <w:rsid w:val="00612EB8"/>
    <w:rsid w:val="00613EF2"/>
    <w:rsid w:val="00614FE4"/>
    <w:rsid w:val="006153E0"/>
    <w:rsid w:val="0061583D"/>
    <w:rsid w:val="00617066"/>
    <w:rsid w:val="00622A10"/>
    <w:rsid w:val="00622B3C"/>
    <w:rsid w:val="006233C6"/>
    <w:rsid w:val="0062441E"/>
    <w:rsid w:val="00625041"/>
    <w:rsid w:val="0062542C"/>
    <w:rsid w:val="0062633C"/>
    <w:rsid w:val="006263BF"/>
    <w:rsid w:val="006265B7"/>
    <w:rsid w:val="00634C77"/>
    <w:rsid w:val="006405FF"/>
    <w:rsid w:val="00640753"/>
    <w:rsid w:val="00640DFE"/>
    <w:rsid w:val="00643C40"/>
    <w:rsid w:val="00643F7A"/>
    <w:rsid w:val="00654408"/>
    <w:rsid w:val="00655089"/>
    <w:rsid w:val="006613C3"/>
    <w:rsid w:val="006628EA"/>
    <w:rsid w:val="00664526"/>
    <w:rsid w:val="00667374"/>
    <w:rsid w:val="006770D5"/>
    <w:rsid w:val="00680131"/>
    <w:rsid w:val="0068304C"/>
    <w:rsid w:val="00684AB9"/>
    <w:rsid w:val="00684B88"/>
    <w:rsid w:val="006875D6"/>
    <w:rsid w:val="006935EE"/>
    <w:rsid w:val="006937C9"/>
    <w:rsid w:val="00693ACF"/>
    <w:rsid w:val="00694AEF"/>
    <w:rsid w:val="00694CB3"/>
    <w:rsid w:val="00694F23"/>
    <w:rsid w:val="00694FFA"/>
    <w:rsid w:val="0069793B"/>
    <w:rsid w:val="006A1B03"/>
    <w:rsid w:val="006A1CBB"/>
    <w:rsid w:val="006A3D56"/>
    <w:rsid w:val="006A561F"/>
    <w:rsid w:val="006A586B"/>
    <w:rsid w:val="006A5EC7"/>
    <w:rsid w:val="006A6FEF"/>
    <w:rsid w:val="006B0260"/>
    <w:rsid w:val="006B0E71"/>
    <w:rsid w:val="006B7430"/>
    <w:rsid w:val="006B76F0"/>
    <w:rsid w:val="006B7B86"/>
    <w:rsid w:val="006C0AF3"/>
    <w:rsid w:val="006C6701"/>
    <w:rsid w:val="006C74A0"/>
    <w:rsid w:val="006D32A1"/>
    <w:rsid w:val="006D343D"/>
    <w:rsid w:val="006D3AD9"/>
    <w:rsid w:val="006D4EAC"/>
    <w:rsid w:val="006D6333"/>
    <w:rsid w:val="006D75A0"/>
    <w:rsid w:val="006D7972"/>
    <w:rsid w:val="006E080F"/>
    <w:rsid w:val="006E1503"/>
    <w:rsid w:val="006E6EDA"/>
    <w:rsid w:val="006E7040"/>
    <w:rsid w:val="006E7CE2"/>
    <w:rsid w:val="006F1542"/>
    <w:rsid w:val="006F34EE"/>
    <w:rsid w:val="006F424E"/>
    <w:rsid w:val="006F505D"/>
    <w:rsid w:val="00700514"/>
    <w:rsid w:val="0070418D"/>
    <w:rsid w:val="00705C82"/>
    <w:rsid w:val="007061AE"/>
    <w:rsid w:val="0070665E"/>
    <w:rsid w:val="00706716"/>
    <w:rsid w:val="007078E4"/>
    <w:rsid w:val="00707B70"/>
    <w:rsid w:val="00707BC5"/>
    <w:rsid w:val="00710C6B"/>
    <w:rsid w:val="00713353"/>
    <w:rsid w:val="00713CA7"/>
    <w:rsid w:val="00714008"/>
    <w:rsid w:val="007161D9"/>
    <w:rsid w:val="00716C02"/>
    <w:rsid w:val="00716C60"/>
    <w:rsid w:val="0072203F"/>
    <w:rsid w:val="007245D5"/>
    <w:rsid w:val="00725CB5"/>
    <w:rsid w:val="0072728E"/>
    <w:rsid w:val="00734477"/>
    <w:rsid w:val="0073484F"/>
    <w:rsid w:val="00736D5A"/>
    <w:rsid w:val="00736EEB"/>
    <w:rsid w:val="00737AEF"/>
    <w:rsid w:val="007431EE"/>
    <w:rsid w:val="00744AC0"/>
    <w:rsid w:val="00744F36"/>
    <w:rsid w:val="0074533F"/>
    <w:rsid w:val="00751D6F"/>
    <w:rsid w:val="007543C2"/>
    <w:rsid w:val="00757E79"/>
    <w:rsid w:val="00761F0D"/>
    <w:rsid w:val="00766DFB"/>
    <w:rsid w:val="007746CB"/>
    <w:rsid w:val="00775CC8"/>
    <w:rsid w:val="00776127"/>
    <w:rsid w:val="00780FF3"/>
    <w:rsid w:val="00782A9A"/>
    <w:rsid w:val="00784A04"/>
    <w:rsid w:val="00787337"/>
    <w:rsid w:val="007911B4"/>
    <w:rsid w:val="00792ECE"/>
    <w:rsid w:val="00794A15"/>
    <w:rsid w:val="00795F3E"/>
    <w:rsid w:val="00797459"/>
    <w:rsid w:val="007A0352"/>
    <w:rsid w:val="007A08E0"/>
    <w:rsid w:val="007A0C33"/>
    <w:rsid w:val="007A1EEA"/>
    <w:rsid w:val="007A2747"/>
    <w:rsid w:val="007A3C7F"/>
    <w:rsid w:val="007A5310"/>
    <w:rsid w:val="007A5976"/>
    <w:rsid w:val="007A636C"/>
    <w:rsid w:val="007B16C9"/>
    <w:rsid w:val="007B3263"/>
    <w:rsid w:val="007B389C"/>
    <w:rsid w:val="007B4A4E"/>
    <w:rsid w:val="007C003D"/>
    <w:rsid w:val="007C1A55"/>
    <w:rsid w:val="007C383B"/>
    <w:rsid w:val="007C401C"/>
    <w:rsid w:val="007C78DE"/>
    <w:rsid w:val="007D0E16"/>
    <w:rsid w:val="007D2F65"/>
    <w:rsid w:val="007D4609"/>
    <w:rsid w:val="007D5ADA"/>
    <w:rsid w:val="007D61FF"/>
    <w:rsid w:val="007D6303"/>
    <w:rsid w:val="007E16B6"/>
    <w:rsid w:val="007E16FD"/>
    <w:rsid w:val="007E1E54"/>
    <w:rsid w:val="007E3544"/>
    <w:rsid w:val="007E5760"/>
    <w:rsid w:val="007E652B"/>
    <w:rsid w:val="007E6747"/>
    <w:rsid w:val="007E6FF5"/>
    <w:rsid w:val="007E7861"/>
    <w:rsid w:val="007F060E"/>
    <w:rsid w:val="007F7D42"/>
    <w:rsid w:val="0080146C"/>
    <w:rsid w:val="00802338"/>
    <w:rsid w:val="00803FE4"/>
    <w:rsid w:val="00804FB0"/>
    <w:rsid w:val="00806D6C"/>
    <w:rsid w:val="008120FB"/>
    <w:rsid w:val="0081411B"/>
    <w:rsid w:val="0081453F"/>
    <w:rsid w:val="00814A40"/>
    <w:rsid w:val="008205A8"/>
    <w:rsid w:val="00820F23"/>
    <w:rsid w:val="00824A53"/>
    <w:rsid w:val="00826152"/>
    <w:rsid w:val="00826F8D"/>
    <w:rsid w:val="00830E4E"/>
    <w:rsid w:val="00830FE2"/>
    <w:rsid w:val="0083297F"/>
    <w:rsid w:val="0083381B"/>
    <w:rsid w:val="008355A0"/>
    <w:rsid w:val="00836BE3"/>
    <w:rsid w:val="008376BF"/>
    <w:rsid w:val="00837B95"/>
    <w:rsid w:val="00842218"/>
    <w:rsid w:val="00842416"/>
    <w:rsid w:val="00850844"/>
    <w:rsid w:val="008509B5"/>
    <w:rsid w:val="00850A16"/>
    <w:rsid w:val="00850E9A"/>
    <w:rsid w:val="00854DE1"/>
    <w:rsid w:val="008569AE"/>
    <w:rsid w:val="00856DD6"/>
    <w:rsid w:val="008572E1"/>
    <w:rsid w:val="008623D8"/>
    <w:rsid w:val="00867FC4"/>
    <w:rsid w:val="00872239"/>
    <w:rsid w:val="00872905"/>
    <w:rsid w:val="008738F9"/>
    <w:rsid w:val="00884532"/>
    <w:rsid w:val="00886BD0"/>
    <w:rsid w:val="00891B0F"/>
    <w:rsid w:val="00891DC2"/>
    <w:rsid w:val="008932ED"/>
    <w:rsid w:val="00894368"/>
    <w:rsid w:val="0089474F"/>
    <w:rsid w:val="00894D78"/>
    <w:rsid w:val="008956CA"/>
    <w:rsid w:val="00896220"/>
    <w:rsid w:val="008A1CE1"/>
    <w:rsid w:val="008A2A55"/>
    <w:rsid w:val="008A3D58"/>
    <w:rsid w:val="008A5B07"/>
    <w:rsid w:val="008A6492"/>
    <w:rsid w:val="008B22ED"/>
    <w:rsid w:val="008B3520"/>
    <w:rsid w:val="008B5BD3"/>
    <w:rsid w:val="008B7788"/>
    <w:rsid w:val="008B77C6"/>
    <w:rsid w:val="008C1485"/>
    <w:rsid w:val="008C477B"/>
    <w:rsid w:val="008C67C1"/>
    <w:rsid w:val="008D026A"/>
    <w:rsid w:val="008D18E6"/>
    <w:rsid w:val="008D19F1"/>
    <w:rsid w:val="008D39D0"/>
    <w:rsid w:val="008E0F1D"/>
    <w:rsid w:val="008E55BF"/>
    <w:rsid w:val="008F54FE"/>
    <w:rsid w:val="00901730"/>
    <w:rsid w:val="00901EB6"/>
    <w:rsid w:val="00902061"/>
    <w:rsid w:val="00902F16"/>
    <w:rsid w:val="009036F9"/>
    <w:rsid w:val="009063AB"/>
    <w:rsid w:val="0090669E"/>
    <w:rsid w:val="00906CC7"/>
    <w:rsid w:val="00906E5F"/>
    <w:rsid w:val="00907CD5"/>
    <w:rsid w:val="00910944"/>
    <w:rsid w:val="00911367"/>
    <w:rsid w:val="00913AD6"/>
    <w:rsid w:val="00916BDF"/>
    <w:rsid w:val="009174A4"/>
    <w:rsid w:val="00920F35"/>
    <w:rsid w:val="00922F7D"/>
    <w:rsid w:val="00924A22"/>
    <w:rsid w:val="00926294"/>
    <w:rsid w:val="00927ABF"/>
    <w:rsid w:val="009303B6"/>
    <w:rsid w:val="0093084C"/>
    <w:rsid w:val="00931524"/>
    <w:rsid w:val="00932088"/>
    <w:rsid w:val="009337C4"/>
    <w:rsid w:val="00936146"/>
    <w:rsid w:val="0093627C"/>
    <w:rsid w:val="0094128A"/>
    <w:rsid w:val="00943DB2"/>
    <w:rsid w:val="0094414D"/>
    <w:rsid w:val="00944363"/>
    <w:rsid w:val="009452C8"/>
    <w:rsid w:val="0094628F"/>
    <w:rsid w:val="0094654B"/>
    <w:rsid w:val="00946742"/>
    <w:rsid w:val="0095085D"/>
    <w:rsid w:val="00951A23"/>
    <w:rsid w:val="009546DD"/>
    <w:rsid w:val="00954FA7"/>
    <w:rsid w:val="00955852"/>
    <w:rsid w:val="0096148A"/>
    <w:rsid w:val="009630F7"/>
    <w:rsid w:val="00963586"/>
    <w:rsid w:val="00965B12"/>
    <w:rsid w:val="00974AD8"/>
    <w:rsid w:val="00976C2A"/>
    <w:rsid w:val="0098160E"/>
    <w:rsid w:val="00981B0E"/>
    <w:rsid w:val="009820E4"/>
    <w:rsid w:val="009825F7"/>
    <w:rsid w:val="0098435C"/>
    <w:rsid w:val="00985086"/>
    <w:rsid w:val="00986593"/>
    <w:rsid w:val="009879A7"/>
    <w:rsid w:val="009902D1"/>
    <w:rsid w:val="00990356"/>
    <w:rsid w:val="00990520"/>
    <w:rsid w:val="00991144"/>
    <w:rsid w:val="00991B0E"/>
    <w:rsid w:val="0099287A"/>
    <w:rsid w:val="00993E3B"/>
    <w:rsid w:val="00997259"/>
    <w:rsid w:val="009A4AAD"/>
    <w:rsid w:val="009A6311"/>
    <w:rsid w:val="009A6771"/>
    <w:rsid w:val="009A6784"/>
    <w:rsid w:val="009A735E"/>
    <w:rsid w:val="009B0ADC"/>
    <w:rsid w:val="009B1240"/>
    <w:rsid w:val="009B34DF"/>
    <w:rsid w:val="009B5B44"/>
    <w:rsid w:val="009B636F"/>
    <w:rsid w:val="009B718C"/>
    <w:rsid w:val="009B728A"/>
    <w:rsid w:val="009B7355"/>
    <w:rsid w:val="009B7B81"/>
    <w:rsid w:val="009C1220"/>
    <w:rsid w:val="009C29E2"/>
    <w:rsid w:val="009C2EB7"/>
    <w:rsid w:val="009C4050"/>
    <w:rsid w:val="009C48C1"/>
    <w:rsid w:val="009C4ABA"/>
    <w:rsid w:val="009D0B84"/>
    <w:rsid w:val="009D68E1"/>
    <w:rsid w:val="009E05D5"/>
    <w:rsid w:val="009E1302"/>
    <w:rsid w:val="009F1F3D"/>
    <w:rsid w:val="009F29FE"/>
    <w:rsid w:val="009F3176"/>
    <w:rsid w:val="009F4E36"/>
    <w:rsid w:val="009F5F64"/>
    <w:rsid w:val="009F69D9"/>
    <w:rsid w:val="009F7116"/>
    <w:rsid w:val="00A02346"/>
    <w:rsid w:val="00A05463"/>
    <w:rsid w:val="00A11546"/>
    <w:rsid w:val="00A115C6"/>
    <w:rsid w:val="00A11FD9"/>
    <w:rsid w:val="00A139D2"/>
    <w:rsid w:val="00A13C8A"/>
    <w:rsid w:val="00A17FB9"/>
    <w:rsid w:val="00A21CBE"/>
    <w:rsid w:val="00A224F2"/>
    <w:rsid w:val="00A25ADB"/>
    <w:rsid w:val="00A271E7"/>
    <w:rsid w:val="00A27247"/>
    <w:rsid w:val="00A27FE1"/>
    <w:rsid w:val="00A30F89"/>
    <w:rsid w:val="00A329C6"/>
    <w:rsid w:val="00A33CB1"/>
    <w:rsid w:val="00A33CF1"/>
    <w:rsid w:val="00A348C1"/>
    <w:rsid w:val="00A35058"/>
    <w:rsid w:val="00A3685D"/>
    <w:rsid w:val="00A42249"/>
    <w:rsid w:val="00A42D5A"/>
    <w:rsid w:val="00A46E51"/>
    <w:rsid w:val="00A47F79"/>
    <w:rsid w:val="00A510E9"/>
    <w:rsid w:val="00A512CB"/>
    <w:rsid w:val="00A51EDC"/>
    <w:rsid w:val="00A54665"/>
    <w:rsid w:val="00A54C1C"/>
    <w:rsid w:val="00A5556B"/>
    <w:rsid w:val="00A5572D"/>
    <w:rsid w:val="00A559E4"/>
    <w:rsid w:val="00A55D00"/>
    <w:rsid w:val="00A601FC"/>
    <w:rsid w:val="00A60646"/>
    <w:rsid w:val="00A60B86"/>
    <w:rsid w:val="00A62AC0"/>
    <w:rsid w:val="00A62BB4"/>
    <w:rsid w:val="00A63B07"/>
    <w:rsid w:val="00A641EF"/>
    <w:rsid w:val="00A6456B"/>
    <w:rsid w:val="00A710D8"/>
    <w:rsid w:val="00A7150C"/>
    <w:rsid w:val="00A7519B"/>
    <w:rsid w:val="00A77CCD"/>
    <w:rsid w:val="00A80858"/>
    <w:rsid w:val="00A81803"/>
    <w:rsid w:val="00A8228E"/>
    <w:rsid w:val="00A875CA"/>
    <w:rsid w:val="00A90343"/>
    <w:rsid w:val="00A90C56"/>
    <w:rsid w:val="00A91421"/>
    <w:rsid w:val="00A923D9"/>
    <w:rsid w:val="00A93245"/>
    <w:rsid w:val="00A95F02"/>
    <w:rsid w:val="00A96A89"/>
    <w:rsid w:val="00A97379"/>
    <w:rsid w:val="00AA0BFF"/>
    <w:rsid w:val="00AA1E41"/>
    <w:rsid w:val="00AA7871"/>
    <w:rsid w:val="00AB0446"/>
    <w:rsid w:val="00AB1E11"/>
    <w:rsid w:val="00AB3D1A"/>
    <w:rsid w:val="00AB5959"/>
    <w:rsid w:val="00AB74AB"/>
    <w:rsid w:val="00AC0BC6"/>
    <w:rsid w:val="00AC12C2"/>
    <w:rsid w:val="00AC1B55"/>
    <w:rsid w:val="00AC2FD1"/>
    <w:rsid w:val="00AC3E07"/>
    <w:rsid w:val="00AC476E"/>
    <w:rsid w:val="00AC5859"/>
    <w:rsid w:val="00AC5A45"/>
    <w:rsid w:val="00AC6FB8"/>
    <w:rsid w:val="00AD047E"/>
    <w:rsid w:val="00AD2551"/>
    <w:rsid w:val="00AD2730"/>
    <w:rsid w:val="00AD2AE6"/>
    <w:rsid w:val="00AD40B4"/>
    <w:rsid w:val="00AD491A"/>
    <w:rsid w:val="00AD5329"/>
    <w:rsid w:val="00AD726B"/>
    <w:rsid w:val="00AE2FF7"/>
    <w:rsid w:val="00AE382D"/>
    <w:rsid w:val="00AE3BB8"/>
    <w:rsid w:val="00AE4BC1"/>
    <w:rsid w:val="00AE7760"/>
    <w:rsid w:val="00AF2762"/>
    <w:rsid w:val="00AF3457"/>
    <w:rsid w:val="00AF34B8"/>
    <w:rsid w:val="00AF3DA9"/>
    <w:rsid w:val="00AF4669"/>
    <w:rsid w:val="00AF5215"/>
    <w:rsid w:val="00AF61B7"/>
    <w:rsid w:val="00B000E1"/>
    <w:rsid w:val="00B00373"/>
    <w:rsid w:val="00B005D6"/>
    <w:rsid w:val="00B00D2F"/>
    <w:rsid w:val="00B01F36"/>
    <w:rsid w:val="00B03C75"/>
    <w:rsid w:val="00B12F82"/>
    <w:rsid w:val="00B13AFF"/>
    <w:rsid w:val="00B13B4F"/>
    <w:rsid w:val="00B13DDC"/>
    <w:rsid w:val="00B14D8D"/>
    <w:rsid w:val="00B17198"/>
    <w:rsid w:val="00B21B49"/>
    <w:rsid w:val="00B22651"/>
    <w:rsid w:val="00B238D4"/>
    <w:rsid w:val="00B260D8"/>
    <w:rsid w:val="00B30ADD"/>
    <w:rsid w:val="00B33727"/>
    <w:rsid w:val="00B3450E"/>
    <w:rsid w:val="00B350B6"/>
    <w:rsid w:val="00B37295"/>
    <w:rsid w:val="00B4025D"/>
    <w:rsid w:val="00B430AD"/>
    <w:rsid w:val="00B47883"/>
    <w:rsid w:val="00B5049A"/>
    <w:rsid w:val="00B5115A"/>
    <w:rsid w:val="00B519A7"/>
    <w:rsid w:val="00B5221E"/>
    <w:rsid w:val="00B545A3"/>
    <w:rsid w:val="00B5746F"/>
    <w:rsid w:val="00B6009F"/>
    <w:rsid w:val="00B60E2F"/>
    <w:rsid w:val="00B62F7A"/>
    <w:rsid w:val="00B62F8C"/>
    <w:rsid w:val="00B66FD4"/>
    <w:rsid w:val="00B67DFD"/>
    <w:rsid w:val="00B72265"/>
    <w:rsid w:val="00B7528D"/>
    <w:rsid w:val="00B754D1"/>
    <w:rsid w:val="00B7582D"/>
    <w:rsid w:val="00B75F9C"/>
    <w:rsid w:val="00B76776"/>
    <w:rsid w:val="00B7785E"/>
    <w:rsid w:val="00B7788F"/>
    <w:rsid w:val="00B83439"/>
    <w:rsid w:val="00B83CE5"/>
    <w:rsid w:val="00B86A92"/>
    <w:rsid w:val="00B90B0E"/>
    <w:rsid w:val="00B91643"/>
    <w:rsid w:val="00B92418"/>
    <w:rsid w:val="00B936C3"/>
    <w:rsid w:val="00B956D1"/>
    <w:rsid w:val="00BA0009"/>
    <w:rsid w:val="00BA041F"/>
    <w:rsid w:val="00BA0BD4"/>
    <w:rsid w:val="00BA22EC"/>
    <w:rsid w:val="00BA64C0"/>
    <w:rsid w:val="00BA66E8"/>
    <w:rsid w:val="00BA6744"/>
    <w:rsid w:val="00BA70E2"/>
    <w:rsid w:val="00BA718A"/>
    <w:rsid w:val="00BB413D"/>
    <w:rsid w:val="00BB6008"/>
    <w:rsid w:val="00BC02E7"/>
    <w:rsid w:val="00BC0946"/>
    <w:rsid w:val="00BC2F37"/>
    <w:rsid w:val="00BC322C"/>
    <w:rsid w:val="00BC45CB"/>
    <w:rsid w:val="00BC5F37"/>
    <w:rsid w:val="00BC6689"/>
    <w:rsid w:val="00BD4562"/>
    <w:rsid w:val="00BD6253"/>
    <w:rsid w:val="00BE0659"/>
    <w:rsid w:val="00BE1366"/>
    <w:rsid w:val="00BE2F9A"/>
    <w:rsid w:val="00BE32A5"/>
    <w:rsid w:val="00BE3800"/>
    <w:rsid w:val="00BE46E8"/>
    <w:rsid w:val="00BE49A0"/>
    <w:rsid w:val="00BE5771"/>
    <w:rsid w:val="00BE775F"/>
    <w:rsid w:val="00BF5604"/>
    <w:rsid w:val="00C03FB9"/>
    <w:rsid w:val="00C05C63"/>
    <w:rsid w:val="00C07418"/>
    <w:rsid w:val="00C11413"/>
    <w:rsid w:val="00C12041"/>
    <w:rsid w:val="00C124DA"/>
    <w:rsid w:val="00C1355F"/>
    <w:rsid w:val="00C1377F"/>
    <w:rsid w:val="00C13AAB"/>
    <w:rsid w:val="00C144A9"/>
    <w:rsid w:val="00C144B2"/>
    <w:rsid w:val="00C1489C"/>
    <w:rsid w:val="00C15F5C"/>
    <w:rsid w:val="00C165F3"/>
    <w:rsid w:val="00C207DC"/>
    <w:rsid w:val="00C32E38"/>
    <w:rsid w:val="00C34827"/>
    <w:rsid w:val="00C3759C"/>
    <w:rsid w:val="00C40553"/>
    <w:rsid w:val="00C40578"/>
    <w:rsid w:val="00C43E80"/>
    <w:rsid w:val="00C44A1F"/>
    <w:rsid w:val="00C450A4"/>
    <w:rsid w:val="00C5034F"/>
    <w:rsid w:val="00C50864"/>
    <w:rsid w:val="00C50904"/>
    <w:rsid w:val="00C523CC"/>
    <w:rsid w:val="00C550FA"/>
    <w:rsid w:val="00C55465"/>
    <w:rsid w:val="00C605EB"/>
    <w:rsid w:val="00C6312C"/>
    <w:rsid w:val="00C66EA2"/>
    <w:rsid w:val="00C74CFA"/>
    <w:rsid w:val="00C805E1"/>
    <w:rsid w:val="00C81FCD"/>
    <w:rsid w:val="00C828D3"/>
    <w:rsid w:val="00C83BEF"/>
    <w:rsid w:val="00C9282E"/>
    <w:rsid w:val="00C93ACC"/>
    <w:rsid w:val="00C94150"/>
    <w:rsid w:val="00C95233"/>
    <w:rsid w:val="00C96012"/>
    <w:rsid w:val="00CA0303"/>
    <w:rsid w:val="00CA5FC6"/>
    <w:rsid w:val="00CA6242"/>
    <w:rsid w:val="00CA6296"/>
    <w:rsid w:val="00CA70DF"/>
    <w:rsid w:val="00CA7856"/>
    <w:rsid w:val="00CB1E59"/>
    <w:rsid w:val="00CB63BC"/>
    <w:rsid w:val="00CB73E3"/>
    <w:rsid w:val="00CC2B48"/>
    <w:rsid w:val="00CC60B9"/>
    <w:rsid w:val="00CC61D1"/>
    <w:rsid w:val="00CC6F0F"/>
    <w:rsid w:val="00CD15AE"/>
    <w:rsid w:val="00CD206D"/>
    <w:rsid w:val="00CD5065"/>
    <w:rsid w:val="00CD557B"/>
    <w:rsid w:val="00CD617E"/>
    <w:rsid w:val="00CD6499"/>
    <w:rsid w:val="00CE1B8E"/>
    <w:rsid w:val="00CE2545"/>
    <w:rsid w:val="00CE29DE"/>
    <w:rsid w:val="00CE2D45"/>
    <w:rsid w:val="00CE355A"/>
    <w:rsid w:val="00CE4ACB"/>
    <w:rsid w:val="00CE5212"/>
    <w:rsid w:val="00CE599D"/>
    <w:rsid w:val="00CE7DC2"/>
    <w:rsid w:val="00CF07FF"/>
    <w:rsid w:val="00CF212B"/>
    <w:rsid w:val="00CF2811"/>
    <w:rsid w:val="00CF2AE3"/>
    <w:rsid w:val="00CF6D11"/>
    <w:rsid w:val="00D01DF4"/>
    <w:rsid w:val="00D022A9"/>
    <w:rsid w:val="00D02F5C"/>
    <w:rsid w:val="00D05D21"/>
    <w:rsid w:val="00D06EE1"/>
    <w:rsid w:val="00D10474"/>
    <w:rsid w:val="00D1139F"/>
    <w:rsid w:val="00D1355A"/>
    <w:rsid w:val="00D13774"/>
    <w:rsid w:val="00D138DC"/>
    <w:rsid w:val="00D13F95"/>
    <w:rsid w:val="00D146D3"/>
    <w:rsid w:val="00D225A8"/>
    <w:rsid w:val="00D22B9E"/>
    <w:rsid w:val="00D2333E"/>
    <w:rsid w:val="00D242B2"/>
    <w:rsid w:val="00D2617E"/>
    <w:rsid w:val="00D26FBD"/>
    <w:rsid w:val="00D27CBB"/>
    <w:rsid w:val="00D32417"/>
    <w:rsid w:val="00D36EA4"/>
    <w:rsid w:val="00D378CF"/>
    <w:rsid w:val="00D40C3F"/>
    <w:rsid w:val="00D41571"/>
    <w:rsid w:val="00D51397"/>
    <w:rsid w:val="00D53290"/>
    <w:rsid w:val="00D53350"/>
    <w:rsid w:val="00D54529"/>
    <w:rsid w:val="00D57216"/>
    <w:rsid w:val="00D5761D"/>
    <w:rsid w:val="00D601D9"/>
    <w:rsid w:val="00D6264D"/>
    <w:rsid w:val="00D634F4"/>
    <w:rsid w:val="00D64910"/>
    <w:rsid w:val="00D65541"/>
    <w:rsid w:val="00D66F60"/>
    <w:rsid w:val="00D71B4E"/>
    <w:rsid w:val="00D71FA0"/>
    <w:rsid w:val="00D76CC0"/>
    <w:rsid w:val="00D77946"/>
    <w:rsid w:val="00D800E4"/>
    <w:rsid w:val="00D80C5C"/>
    <w:rsid w:val="00D82BDB"/>
    <w:rsid w:val="00D902F9"/>
    <w:rsid w:val="00D9120E"/>
    <w:rsid w:val="00D9236C"/>
    <w:rsid w:val="00D92D73"/>
    <w:rsid w:val="00D94D5C"/>
    <w:rsid w:val="00DA02F3"/>
    <w:rsid w:val="00DA145E"/>
    <w:rsid w:val="00DA2935"/>
    <w:rsid w:val="00DA5743"/>
    <w:rsid w:val="00DA62A4"/>
    <w:rsid w:val="00DA7860"/>
    <w:rsid w:val="00DB045B"/>
    <w:rsid w:val="00DB2B48"/>
    <w:rsid w:val="00DB3414"/>
    <w:rsid w:val="00DB470D"/>
    <w:rsid w:val="00DB5294"/>
    <w:rsid w:val="00DB77AE"/>
    <w:rsid w:val="00DB7E88"/>
    <w:rsid w:val="00DC05B1"/>
    <w:rsid w:val="00DC13C6"/>
    <w:rsid w:val="00DC1B4A"/>
    <w:rsid w:val="00DC2072"/>
    <w:rsid w:val="00DC45BE"/>
    <w:rsid w:val="00DD23F6"/>
    <w:rsid w:val="00DD4C05"/>
    <w:rsid w:val="00DD5EFA"/>
    <w:rsid w:val="00DD7034"/>
    <w:rsid w:val="00DE527D"/>
    <w:rsid w:val="00DE5C2A"/>
    <w:rsid w:val="00DE5FBF"/>
    <w:rsid w:val="00DE61F3"/>
    <w:rsid w:val="00DE771A"/>
    <w:rsid w:val="00DF098E"/>
    <w:rsid w:val="00DF1598"/>
    <w:rsid w:val="00DF1F12"/>
    <w:rsid w:val="00DF3077"/>
    <w:rsid w:val="00DF40EE"/>
    <w:rsid w:val="00DF4C58"/>
    <w:rsid w:val="00DF5808"/>
    <w:rsid w:val="00DF64CC"/>
    <w:rsid w:val="00E016FA"/>
    <w:rsid w:val="00E01D0C"/>
    <w:rsid w:val="00E03257"/>
    <w:rsid w:val="00E04FE5"/>
    <w:rsid w:val="00E10EC0"/>
    <w:rsid w:val="00E12144"/>
    <w:rsid w:val="00E2065D"/>
    <w:rsid w:val="00E21514"/>
    <w:rsid w:val="00E23269"/>
    <w:rsid w:val="00E2416B"/>
    <w:rsid w:val="00E24A58"/>
    <w:rsid w:val="00E31C19"/>
    <w:rsid w:val="00E3596F"/>
    <w:rsid w:val="00E45EAB"/>
    <w:rsid w:val="00E52BAD"/>
    <w:rsid w:val="00E54452"/>
    <w:rsid w:val="00E5670B"/>
    <w:rsid w:val="00E6304C"/>
    <w:rsid w:val="00E65DB8"/>
    <w:rsid w:val="00E67B24"/>
    <w:rsid w:val="00E7199F"/>
    <w:rsid w:val="00E72946"/>
    <w:rsid w:val="00E72F2A"/>
    <w:rsid w:val="00E738C8"/>
    <w:rsid w:val="00E74226"/>
    <w:rsid w:val="00E7612B"/>
    <w:rsid w:val="00E80364"/>
    <w:rsid w:val="00E811C7"/>
    <w:rsid w:val="00E821B0"/>
    <w:rsid w:val="00E82C3A"/>
    <w:rsid w:val="00E836F9"/>
    <w:rsid w:val="00E85966"/>
    <w:rsid w:val="00E85C74"/>
    <w:rsid w:val="00E86441"/>
    <w:rsid w:val="00E93191"/>
    <w:rsid w:val="00E946FB"/>
    <w:rsid w:val="00E962FA"/>
    <w:rsid w:val="00E96A56"/>
    <w:rsid w:val="00EA059E"/>
    <w:rsid w:val="00EA084B"/>
    <w:rsid w:val="00EA2327"/>
    <w:rsid w:val="00EA72F6"/>
    <w:rsid w:val="00EA77F5"/>
    <w:rsid w:val="00EB6BC1"/>
    <w:rsid w:val="00EB70E7"/>
    <w:rsid w:val="00EC42AC"/>
    <w:rsid w:val="00EC6682"/>
    <w:rsid w:val="00ED0EAC"/>
    <w:rsid w:val="00ED1393"/>
    <w:rsid w:val="00ED358B"/>
    <w:rsid w:val="00ED3C01"/>
    <w:rsid w:val="00ED5C99"/>
    <w:rsid w:val="00ED6213"/>
    <w:rsid w:val="00EE032A"/>
    <w:rsid w:val="00EE365E"/>
    <w:rsid w:val="00EE682B"/>
    <w:rsid w:val="00EF072F"/>
    <w:rsid w:val="00EF0948"/>
    <w:rsid w:val="00EF0E2F"/>
    <w:rsid w:val="00EF41FE"/>
    <w:rsid w:val="00EF45B7"/>
    <w:rsid w:val="00EF7310"/>
    <w:rsid w:val="00F01372"/>
    <w:rsid w:val="00F025B2"/>
    <w:rsid w:val="00F04173"/>
    <w:rsid w:val="00F04224"/>
    <w:rsid w:val="00F056E1"/>
    <w:rsid w:val="00F06C66"/>
    <w:rsid w:val="00F07F43"/>
    <w:rsid w:val="00F10756"/>
    <w:rsid w:val="00F10F7A"/>
    <w:rsid w:val="00F13466"/>
    <w:rsid w:val="00F14828"/>
    <w:rsid w:val="00F1555D"/>
    <w:rsid w:val="00F206D4"/>
    <w:rsid w:val="00F21A57"/>
    <w:rsid w:val="00F22752"/>
    <w:rsid w:val="00F23779"/>
    <w:rsid w:val="00F23B76"/>
    <w:rsid w:val="00F2581B"/>
    <w:rsid w:val="00F25DF2"/>
    <w:rsid w:val="00F2635D"/>
    <w:rsid w:val="00F305CA"/>
    <w:rsid w:val="00F31EFA"/>
    <w:rsid w:val="00F321D9"/>
    <w:rsid w:val="00F33E56"/>
    <w:rsid w:val="00F3649B"/>
    <w:rsid w:val="00F3739C"/>
    <w:rsid w:val="00F4107D"/>
    <w:rsid w:val="00F414BF"/>
    <w:rsid w:val="00F43729"/>
    <w:rsid w:val="00F44288"/>
    <w:rsid w:val="00F461E4"/>
    <w:rsid w:val="00F479D0"/>
    <w:rsid w:val="00F631B6"/>
    <w:rsid w:val="00F65052"/>
    <w:rsid w:val="00F711DB"/>
    <w:rsid w:val="00F71CEC"/>
    <w:rsid w:val="00F739A0"/>
    <w:rsid w:val="00F749BB"/>
    <w:rsid w:val="00F80293"/>
    <w:rsid w:val="00F85476"/>
    <w:rsid w:val="00F8650B"/>
    <w:rsid w:val="00F90289"/>
    <w:rsid w:val="00F949EF"/>
    <w:rsid w:val="00F95DAE"/>
    <w:rsid w:val="00FA2A18"/>
    <w:rsid w:val="00FA4D36"/>
    <w:rsid w:val="00FA51DA"/>
    <w:rsid w:val="00FB0405"/>
    <w:rsid w:val="00FB33CD"/>
    <w:rsid w:val="00FB3959"/>
    <w:rsid w:val="00FB3F3D"/>
    <w:rsid w:val="00FB69BF"/>
    <w:rsid w:val="00FB751A"/>
    <w:rsid w:val="00FC05E2"/>
    <w:rsid w:val="00FC41D3"/>
    <w:rsid w:val="00FC488C"/>
    <w:rsid w:val="00FC4A2E"/>
    <w:rsid w:val="00FC6CF2"/>
    <w:rsid w:val="00FC7151"/>
    <w:rsid w:val="00FD2AA9"/>
    <w:rsid w:val="00FD7130"/>
    <w:rsid w:val="00FD7519"/>
    <w:rsid w:val="00FE1CCE"/>
    <w:rsid w:val="00FE335A"/>
    <w:rsid w:val="00FE395F"/>
    <w:rsid w:val="00FE59A6"/>
    <w:rsid w:val="00FE7B78"/>
    <w:rsid w:val="00FF0C1F"/>
    <w:rsid w:val="00FF1C36"/>
    <w:rsid w:val="00FF4191"/>
    <w:rsid w:val="00FF5F8E"/>
    <w:rsid w:val="00FF6501"/>
    <w:rsid w:val="00FF6E55"/>
    <w:rsid w:val="00FF7F8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4958E41"/>
  <w15:chartTrackingRefBased/>
  <w15:docId w15:val="{DD20F020-5C84-4976-BE79-589BF864E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zh-CN"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1EF"/>
    <w:pPr>
      <w:spacing w:after="240"/>
      <w:jc w:val="both"/>
    </w:pPr>
    <w:rPr>
      <w:sz w:val="24"/>
      <w:lang w:val="en-GB" w:eastAsia="en-US" w:bidi="ar-SA"/>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x-none"/>
    </w:r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link w:val="DateChar"/>
    <w:uiPriority w:val="99"/>
    <w:pPr>
      <w:spacing w:after="0"/>
      <w:ind w:left="5103" w:right="-567"/>
      <w:jc w:val="left"/>
    </w:pPr>
    <w:rPr>
      <w:lang w:val="x-none"/>
    </w:r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val="x-none"/>
    </w:rPr>
  </w:style>
  <w:style w:type="paragraph" w:styleId="FootnoteText">
    <w:name w:val="footnote text"/>
    <w:aliases w:val="fn,footnote text,Footnotes,Footnote ak,ft,fn cafc,fn Char,footnote text Char,Footnotes Char,Footnote ak Char,Footnotes Char Char,Footnote Text Char Char,fn Char Char,footnote text Char Char Char Ch,ALTS FOOTNOTE Car Car"/>
    <w:basedOn w:val="Normal"/>
    <w:link w:val="FootnoteTextChar"/>
    <w:uiPriority w:val="99"/>
    <w:pPr>
      <w:ind w:left="357" w:hanging="357"/>
    </w:pPr>
    <w:rPr>
      <w:sz w:val="20"/>
    </w:rPr>
  </w:style>
  <w:style w:type="paragraph" w:styleId="Header">
    <w:name w:val="header"/>
    <w:basedOn w:val="Normal"/>
    <w:link w:val="HeaderChar"/>
    <w:uiPriority w:val="99"/>
    <w:pPr>
      <w:tabs>
        <w:tab w:val="center" w:pos="4153"/>
        <w:tab w:val="right" w:pos="8306"/>
      </w:tabs>
    </w:pPr>
    <w:rPr>
      <w:lang w:val="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sid w:val="00CA6242"/>
    <w:rPr>
      <w:rFonts w:ascii="Arial" w:hAnsi="Arial"/>
      <w:sz w:val="16"/>
      <w:lang w:eastAsia="en-US"/>
    </w:rPr>
  </w:style>
  <w:style w:type="character" w:customStyle="1" w:styleId="DateChar">
    <w:name w:val="Date Char"/>
    <w:link w:val="Date"/>
    <w:uiPriority w:val="99"/>
    <w:rsid w:val="00CA6242"/>
    <w:rPr>
      <w:sz w:val="24"/>
      <w:lang w:eastAsia="en-US"/>
    </w:rPr>
  </w:style>
  <w:style w:type="character" w:customStyle="1" w:styleId="SignatureChar">
    <w:name w:val="Signature Char"/>
    <w:link w:val="Signature"/>
    <w:uiPriority w:val="99"/>
    <w:rsid w:val="00CA6242"/>
    <w:rPr>
      <w:sz w:val="24"/>
      <w:lang w:eastAsia="en-US"/>
    </w:rPr>
  </w:style>
  <w:style w:type="paragraph" w:customStyle="1" w:styleId="ZCom">
    <w:name w:val="Z_Com"/>
    <w:basedOn w:val="Normal"/>
    <w:next w:val="ZDGName"/>
    <w:rsid w:val="00CA6242"/>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CA6242"/>
    <w:pPr>
      <w:widowControl w:val="0"/>
      <w:autoSpaceDE w:val="0"/>
      <w:autoSpaceDN w:val="0"/>
      <w:spacing w:after="0"/>
      <w:ind w:right="85"/>
      <w:jc w:val="left"/>
    </w:pPr>
    <w:rPr>
      <w:rFonts w:ascii="Arial" w:hAnsi="Arial" w:cs="Arial"/>
      <w:sz w:val="16"/>
      <w:szCs w:val="16"/>
      <w:lang w:eastAsia="en-GB"/>
    </w:rPr>
  </w:style>
  <w:style w:type="character" w:customStyle="1" w:styleId="HeaderChar">
    <w:name w:val="Header Char"/>
    <w:link w:val="Header"/>
    <w:uiPriority w:val="99"/>
    <w:rsid w:val="00CA6242"/>
    <w:rPr>
      <w:sz w:val="24"/>
      <w:lang w:eastAsia="en-US"/>
    </w:rPr>
  </w:style>
  <w:style w:type="character" w:styleId="FootnoteReference">
    <w:name w:val="footnote reference"/>
    <w:aliases w:val="Ref,de nota al pie,註腳內容,Footnote Reference1,Ref1,de nota al pie1,de nota al pie + (Asian) MS Mincho,11 pt,註?腳內—e,註?腳Ò®é»,11 p"/>
    <w:rsid w:val="00CA6242"/>
    <w:rPr>
      <w:vertAlign w:val="superscript"/>
    </w:rPr>
  </w:style>
  <w:style w:type="paragraph" w:styleId="BalloonText">
    <w:name w:val="Balloon Text"/>
    <w:basedOn w:val="Normal"/>
    <w:link w:val="BalloonTextChar"/>
    <w:uiPriority w:val="99"/>
    <w:semiHidden/>
    <w:unhideWhenUsed/>
    <w:rsid w:val="00231C2C"/>
    <w:pPr>
      <w:spacing w:after="0"/>
    </w:pPr>
    <w:rPr>
      <w:rFonts w:ascii="Tahoma" w:hAnsi="Tahoma"/>
      <w:sz w:val="16"/>
      <w:szCs w:val="16"/>
      <w:lang w:val="x-none"/>
    </w:rPr>
  </w:style>
  <w:style w:type="character" w:customStyle="1" w:styleId="BalloonTextChar">
    <w:name w:val="Balloon Text Char"/>
    <w:link w:val="BalloonText"/>
    <w:uiPriority w:val="99"/>
    <w:semiHidden/>
    <w:rsid w:val="00231C2C"/>
    <w:rPr>
      <w:rFonts w:ascii="Tahoma" w:hAnsi="Tahoma" w:cs="Tahoma"/>
      <w:sz w:val="16"/>
      <w:szCs w:val="16"/>
      <w:lang w:eastAsia="en-US"/>
    </w:rPr>
  </w:style>
  <w:style w:type="numbering" w:customStyle="1" w:styleId="Style1">
    <w:name w:val="Style1"/>
    <w:uiPriority w:val="99"/>
    <w:rsid w:val="003518CD"/>
    <w:pPr>
      <w:numPr>
        <w:numId w:val="19"/>
      </w:numPr>
    </w:pPr>
  </w:style>
  <w:style w:type="character" w:styleId="Hyperlink">
    <w:name w:val="Hyperlink"/>
    <w:uiPriority w:val="99"/>
    <w:unhideWhenUsed/>
    <w:rsid w:val="007061AE"/>
    <w:rPr>
      <w:color w:val="0000FF"/>
      <w:u w:val="single"/>
    </w:rPr>
  </w:style>
  <w:style w:type="character" w:styleId="CommentReference">
    <w:name w:val="annotation reference"/>
    <w:uiPriority w:val="99"/>
    <w:semiHidden/>
    <w:unhideWhenUsed/>
    <w:rsid w:val="00332F2B"/>
    <w:rPr>
      <w:sz w:val="16"/>
      <w:szCs w:val="16"/>
    </w:rPr>
  </w:style>
  <w:style w:type="paragraph" w:styleId="CommentSubject">
    <w:name w:val="annotation subject"/>
    <w:basedOn w:val="CommentText"/>
    <w:next w:val="CommentText"/>
    <w:link w:val="CommentSubjectChar"/>
    <w:uiPriority w:val="99"/>
    <w:semiHidden/>
    <w:unhideWhenUsed/>
    <w:rsid w:val="00332F2B"/>
    <w:rPr>
      <w:b/>
      <w:bCs/>
    </w:rPr>
  </w:style>
  <w:style w:type="character" w:customStyle="1" w:styleId="CommentTextChar">
    <w:name w:val="Comment Text Char"/>
    <w:link w:val="CommentText"/>
    <w:semiHidden/>
    <w:rsid w:val="00332F2B"/>
    <w:rPr>
      <w:lang w:eastAsia="en-US"/>
    </w:rPr>
  </w:style>
  <w:style w:type="character" w:customStyle="1" w:styleId="CommentSubjectChar">
    <w:name w:val="Comment Subject Char"/>
    <w:link w:val="CommentSubject"/>
    <w:uiPriority w:val="99"/>
    <w:semiHidden/>
    <w:rsid w:val="00332F2B"/>
    <w:rPr>
      <w:b/>
      <w:bCs/>
      <w:lang w:eastAsia="en-US"/>
    </w:rPr>
  </w:style>
  <w:style w:type="character" w:styleId="Strong">
    <w:name w:val="Strong"/>
    <w:uiPriority w:val="22"/>
    <w:qFormat/>
    <w:rsid w:val="0039369C"/>
    <w:rPr>
      <w:b/>
      <w:bCs/>
    </w:rPr>
  </w:style>
  <w:style w:type="character" w:customStyle="1" w:styleId="FootnoteTextChar">
    <w:name w:val="Footnote Text Char"/>
    <w:aliases w:val="fn Char1,footnote text Char1,Footnotes Char1,Footnote ak Char1,ft Char,fn cafc Char,fn Char Char1,footnote text Char Char,Footnotes Char Char1,Footnote ak Char Char,Footnotes Char Char Char,Footnote Text Char Char Char"/>
    <w:link w:val="FootnoteText"/>
    <w:rsid w:val="00A93245"/>
    <w:rPr>
      <w:lang w:eastAsia="en-US"/>
    </w:rPr>
  </w:style>
  <w:style w:type="paragraph" w:styleId="ListParagraph">
    <w:name w:val="List Paragraph"/>
    <w:basedOn w:val="Normal"/>
    <w:uiPriority w:val="34"/>
    <w:qFormat/>
    <w:rsid w:val="00A7150C"/>
    <w:pPr>
      <w:spacing w:after="200" w:line="276" w:lineRule="auto"/>
      <w:ind w:left="720"/>
      <w:contextualSpacing/>
      <w:jc w:val="left"/>
    </w:pPr>
    <w:rPr>
      <w:rFonts w:ascii="Calibri" w:eastAsia="Calibri" w:hAnsi="Calibri"/>
      <w:sz w:val="22"/>
      <w:szCs w:val="22"/>
      <w:lang w:val="tr-TR"/>
    </w:rPr>
  </w:style>
  <w:style w:type="paragraph" w:styleId="Revision">
    <w:name w:val="Revision"/>
    <w:hidden/>
    <w:uiPriority w:val="99"/>
    <w:semiHidden/>
    <w:rsid w:val="00360654"/>
    <w:rPr>
      <w:sz w:val="24"/>
      <w:lang w:val="en-GB" w:eastAsia="en-US" w:bidi="ar-SA"/>
    </w:rPr>
  </w:style>
  <w:style w:type="paragraph" w:styleId="NormalWeb">
    <w:name w:val="Normal (Web)"/>
    <w:basedOn w:val="Normal"/>
    <w:uiPriority w:val="99"/>
    <w:semiHidden/>
    <w:unhideWhenUsed/>
    <w:rsid w:val="00C124DA"/>
    <w:rPr>
      <w:szCs w:val="24"/>
    </w:rPr>
  </w:style>
  <w:style w:type="character" w:styleId="UnresolvedMention">
    <w:name w:val="Unresolved Mention"/>
    <w:uiPriority w:val="99"/>
    <w:semiHidden/>
    <w:unhideWhenUsed/>
    <w:rsid w:val="005F702C"/>
    <w:rPr>
      <w:color w:val="605E5C"/>
      <w:shd w:val="clear" w:color="auto" w:fill="E1DFDD"/>
    </w:rPr>
  </w:style>
  <w:style w:type="character" w:customStyle="1" w:styleId="whitespace-normal">
    <w:name w:val="whitespace-normal"/>
    <w:basedOn w:val="DefaultParagraphFont"/>
    <w:rsid w:val="005F702C"/>
  </w:style>
  <w:style w:type="paragraph" w:customStyle="1" w:styleId="TableListDash">
    <w:name w:val="Table List Dash"/>
    <w:basedOn w:val="Normal"/>
    <w:uiPriority w:val="55"/>
    <w:rsid w:val="00951A23"/>
    <w:pPr>
      <w:numPr>
        <w:numId w:val="117"/>
      </w:numPr>
      <w:spacing w:before="60" w:after="60"/>
      <w:jc w:val="left"/>
    </w:pPr>
    <w:rPr>
      <w:lang w:eastAsia="en-IE"/>
    </w:rPr>
  </w:style>
  <w:style w:type="paragraph" w:customStyle="1" w:styleId="TableListDashLevel2">
    <w:name w:val="Table List Dash (Level 2)"/>
    <w:basedOn w:val="Normal"/>
    <w:uiPriority w:val="55"/>
    <w:semiHidden/>
    <w:unhideWhenUsed/>
    <w:rsid w:val="00951A23"/>
    <w:pPr>
      <w:numPr>
        <w:ilvl w:val="1"/>
        <w:numId w:val="117"/>
      </w:numPr>
      <w:spacing w:before="60" w:after="60"/>
      <w:jc w:val="left"/>
    </w:pPr>
    <w:rPr>
      <w:lang w:eastAsia="en-IE"/>
    </w:rPr>
  </w:style>
  <w:style w:type="paragraph" w:customStyle="1" w:styleId="TableListDashLevel3">
    <w:name w:val="Table List Dash (Level 3)"/>
    <w:basedOn w:val="Normal"/>
    <w:uiPriority w:val="55"/>
    <w:semiHidden/>
    <w:unhideWhenUsed/>
    <w:rsid w:val="00951A23"/>
    <w:pPr>
      <w:numPr>
        <w:ilvl w:val="2"/>
        <w:numId w:val="117"/>
      </w:numPr>
      <w:spacing w:before="60" w:after="60"/>
      <w:jc w:val="left"/>
    </w:pPr>
    <w:rPr>
      <w:lang w:eastAsia="en-IE"/>
    </w:rPr>
  </w:style>
  <w:style w:type="paragraph" w:customStyle="1" w:styleId="TableListDashLevel4">
    <w:name w:val="Table List Dash (Level 4)"/>
    <w:basedOn w:val="Normal"/>
    <w:uiPriority w:val="55"/>
    <w:semiHidden/>
    <w:unhideWhenUsed/>
    <w:rsid w:val="00951A23"/>
    <w:pPr>
      <w:numPr>
        <w:ilvl w:val="3"/>
        <w:numId w:val="117"/>
      </w:numPr>
      <w:spacing w:before="60" w:after="60"/>
      <w:jc w:val="left"/>
    </w:pPr>
    <w:rPr>
      <w:lang w:eastAsia="en-IE"/>
    </w:rPr>
  </w:style>
  <w:style w:type="paragraph" w:customStyle="1" w:styleId="ZFlag">
    <w:name w:val="Z_Flag"/>
    <w:basedOn w:val="Normal"/>
    <w:next w:val="Normal"/>
    <w:semiHidden/>
    <w:rsid w:val="00951A23"/>
    <w:pPr>
      <w:widowControl w:val="0"/>
      <w:spacing w:after="0"/>
      <w:ind w:right="85"/>
    </w:pPr>
    <w:rPr>
      <w:lang w:eastAsia="en-IE"/>
    </w:rPr>
  </w:style>
  <w:style w:type="table" w:customStyle="1" w:styleId="TableLetterhead">
    <w:name w:val="Table Letterhead"/>
    <w:basedOn w:val="TableNormal"/>
    <w:semiHidden/>
    <w:rsid w:val="00951A23"/>
    <w:rPr>
      <w:sz w:val="24"/>
      <w:lang w:val="en-GB"/>
    </w:rPr>
    <w:tblPr>
      <w:tblCellMar>
        <w:left w:w="0" w:type="dxa"/>
        <w:bottom w:w="34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1164">
      <w:bodyDiv w:val="1"/>
      <w:marLeft w:val="0"/>
      <w:marRight w:val="0"/>
      <w:marTop w:val="0"/>
      <w:marBottom w:val="0"/>
      <w:divBdr>
        <w:top w:val="none" w:sz="0" w:space="0" w:color="auto"/>
        <w:left w:val="none" w:sz="0" w:space="0" w:color="auto"/>
        <w:bottom w:val="none" w:sz="0" w:space="0" w:color="auto"/>
        <w:right w:val="none" w:sz="0" w:space="0" w:color="auto"/>
      </w:divBdr>
    </w:div>
    <w:div w:id="34962277">
      <w:bodyDiv w:val="1"/>
      <w:marLeft w:val="0"/>
      <w:marRight w:val="0"/>
      <w:marTop w:val="0"/>
      <w:marBottom w:val="0"/>
      <w:divBdr>
        <w:top w:val="none" w:sz="0" w:space="0" w:color="auto"/>
        <w:left w:val="none" w:sz="0" w:space="0" w:color="auto"/>
        <w:bottom w:val="none" w:sz="0" w:space="0" w:color="auto"/>
        <w:right w:val="none" w:sz="0" w:space="0" w:color="auto"/>
      </w:divBdr>
    </w:div>
    <w:div w:id="35544056">
      <w:bodyDiv w:val="1"/>
      <w:marLeft w:val="0"/>
      <w:marRight w:val="0"/>
      <w:marTop w:val="0"/>
      <w:marBottom w:val="0"/>
      <w:divBdr>
        <w:top w:val="none" w:sz="0" w:space="0" w:color="auto"/>
        <w:left w:val="none" w:sz="0" w:space="0" w:color="auto"/>
        <w:bottom w:val="none" w:sz="0" w:space="0" w:color="auto"/>
        <w:right w:val="none" w:sz="0" w:space="0" w:color="auto"/>
      </w:divBdr>
    </w:div>
    <w:div w:id="52120686">
      <w:bodyDiv w:val="1"/>
      <w:marLeft w:val="0"/>
      <w:marRight w:val="0"/>
      <w:marTop w:val="0"/>
      <w:marBottom w:val="0"/>
      <w:divBdr>
        <w:top w:val="none" w:sz="0" w:space="0" w:color="auto"/>
        <w:left w:val="none" w:sz="0" w:space="0" w:color="auto"/>
        <w:bottom w:val="none" w:sz="0" w:space="0" w:color="auto"/>
        <w:right w:val="none" w:sz="0" w:space="0" w:color="auto"/>
      </w:divBdr>
    </w:div>
    <w:div w:id="78405707">
      <w:bodyDiv w:val="1"/>
      <w:marLeft w:val="0"/>
      <w:marRight w:val="0"/>
      <w:marTop w:val="0"/>
      <w:marBottom w:val="0"/>
      <w:divBdr>
        <w:top w:val="none" w:sz="0" w:space="0" w:color="auto"/>
        <w:left w:val="none" w:sz="0" w:space="0" w:color="auto"/>
        <w:bottom w:val="none" w:sz="0" w:space="0" w:color="auto"/>
        <w:right w:val="none" w:sz="0" w:space="0" w:color="auto"/>
      </w:divBdr>
    </w:div>
    <w:div w:id="79374779">
      <w:bodyDiv w:val="1"/>
      <w:marLeft w:val="0"/>
      <w:marRight w:val="0"/>
      <w:marTop w:val="0"/>
      <w:marBottom w:val="0"/>
      <w:divBdr>
        <w:top w:val="none" w:sz="0" w:space="0" w:color="auto"/>
        <w:left w:val="none" w:sz="0" w:space="0" w:color="auto"/>
        <w:bottom w:val="none" w:sz="0" w:space="0" w:color="auto"/>
        <w:right w:val="none" w:sz="0" w:space="0" w:color="auto"/>
      </w:divBdr>
    </w:div>
    <w:div w:id="96875100">
      <w:bodyDiv w:val="1"/>
      <w:marLeft w:val="0"/>
      <w:marRight w:val="0"/>
      <w:marTop w:val="0"/>
      <w:marBottom w:val="0"/>
      <w:divBdr>
        <w:top w:val="none" w:sz="0" w:space="0" w:color="auto"/>
        <w:left w:val="none" w:sz="0" w:space="0" w:color="auto"/>
        <w:bottom w:val="none" w:sz="0" w:space="0" w:color="auto"/>
        <w:right w:val="none" w:sz="0" w:space="0" w:color="auto"/>
      </w:divBdr>
    </w:div>
    <w:div w:id="132525721">
      <w:bodyDiv w:val="1"/>
      <w:marLeft w:val="0"/>
      <w:marRight w:val="0"/>
      <w:marTop w:val="0"/>
      <w:marBottom w:val="0"/>
      <w:divBdr>
        <w:top w:val="none" w:sz="0" w:space="0" w:color="auto"/>
        <w:left w:val="none" w:sz="0" w:space="0" w:color="auto"/>
        <w:bottom w:val="none" w:sz="0" w:space="0" w:color="auto"/>
        <w:right w:val="none" w:sz="0" w:space="0" w:color="auto"/>
      </w:divBdr>
    </w:div>
    <w:div w:id="135337078">
      <w:bodyDiv w:val="1"/>
      <w:marLeft w:val="0"/>
      <w:marRight w:val="0"/>
      <w:marTop w:val="0"/>
      <w:marBottom w:val="0"/>
      <w:divBdr>
        <w:top w:val="none" w:sz="0" w:space="0" w:color="auto"/>
        <w:left w:val="none" w:sz="0" w:space="0" w:color="auto"/>
        <w:bottom w:val="none" w:sz="0" w:space="0" w:color="auto"/>
        <w:right w:val="none" w:sz="0" w:space="0" w:color="auto"/>
      </w:divBdr>
    </w:div>
    <w:div w:id="141192878">
      <w:bodyDiv w:val="1"/>
      <w:marLeft w:val="0"/>
      <w:marRight w:val="0"/>
      <w:marTop w:val="0"/>
      <w:marBottom w:val="0"/>
      <w:divBdr>
        <w:top w:val="none" w:sz="0" w:space="0" w:color="auto"/>
        <w:left w:val="none" w:sz="0" w:space="0" w:color="auto"/>
        <w:bottom w:val="none" w:sz="0" w:space="0" w:color="auto"/>
        <w:right w:val="none" w:sz="0" w:space="0" w:color="auto"/>
      </w:divBdr>
    </w:div>
    <w:div w:id="144786537">
      <w:bodyDiv w:val="1"/>
      <w:marLeft w:val="0"/>
      <w:marRight w:val="0"/>
      <w:marTop w:val="0"/>
      <w:marBottom w:val="0"/>
      <w:divBdr>
        <w:top w:val="none" w:sz="0" w:space="0" w:color="auto"/>
        <w:left w:val="none" w:sz="0" w:space="0" w:color="auto"/>
        <w:bottom w:val="none" w:sz="0" w:space="0" w:color="auto"/>
        <w:right w:val="none" w:sz="0" w:space="0" w:color="auto"/>
      </w:divBdr>
    </w:div>
    <w:div w:id="162859864">
      <w:bodyDiv w:val="1"/>
      <w:marLeft w:val="0"/>
      <w:marRight w:val="0"/>
      <w:marTop w:val="0"/>
      <w:marBottom w:val="0"/>
      <w:divBdr>
        <w:top w:val="none" w:sz="0" w:space="0" w:color="auto"/>
        <w:left w:val="none" w:sz="0" w:space="0" w:color="auto"/>
        <w:bottom w:val="none" w:sz="0" w:space="0" w:color="auto"/>
        <w:right w:val="none" w:sz="0" w:space="0" w:color="auto"/>
      </w:divBdr>
    </w:div>
    <w:div w:id="172764206">
      <w:bodyDiv w:val="1"/>
      <w:marLeft w:val="0"/>
      <w:marRight w:val="0"/>
      <w:marTop w:val="0"/>
      <w:marBottom w:val="0"/>
      <w:divBdr>
        <w:top w:val="none" w:sz="0" w:space="0" w:color="auto"/>
        <w:left w:val="none" w:sz="0" w:space="0" w:color="auto"/>
        <w:bottom w:val="none" w:sz="0" w:space="0" w:color="auto"/>
        <w:right w:val="none" w:sz="0" w:space="0" w:color="auto"/>
      </w:divBdr>
    </w:div>
    <w:div w:id="186411463">
      <w:bodyDiv w:val="1"/>
      <w:marLeft w:val="0"/>
      <w:marRight w:val="0"/>
      <w:marTop w:val="0"/>
      <w:marBottom w:val="0"/>
      <w:divBdr>
        <w:top w:val="none" w:sz="0" w:space="0" w:color="auto"/>
        <w:left w:val="none" w:sz="0" w:space="0" w:color="auto"/>
        <w:bottom w:val="none" w:sz="0" w:space="0" w:color="auto"/>
        <w:right w:val="none" w:sz="0" w:space="0" w:color="auto"/>
      </w:divBdr>
    </w:div>
    <w:div w:id="194777563">
      <w:bodyDiv w:val="1"/>
      <w:marLeft w:val="0"/>
      <w:marRight w:val="0"/>
      <w:marTop w:val="0"/>
      <w:marBottom w:val="0"/>
      <w:divBdr>
        <w:top w:val="none" w:sz="0" w:space="0" w:color="auto"/>
        <w:left w:val="none" w:sz="0" w:space="0" w:color="auto"/>
        <w:bottom w:val="none" w:sz="0" w:space="0" w:color="auto"/>
        <w:right w:val="none" w:sz="0" w:space="0" w:color="auto"/>
      </w:divBdr>
    </w:div>
    <w:div w:id="208106072">
      <w:bodyDiv w:val="1"/>
      <w:marLeft w:val="0"/>
      <w:marRight w:val="0"/>
      <w:marTop w:val="0"/>
      <w:marBottom w:val="0"/>
      <w:divBdr>
        <w:top w:val="none" w:sz="0" w:space="0" w:color="auto"/>
        <w:left w:val="none" w:sz="0" w:space="0" w:color="auto"/>
        <w:bottom w:val="none" w:sz="0" w:space="0" w:color="auto"/>
        <w:right w:val="none" w:sz="0" w:space="0" w:color="auto"/>
      </w:divBdr>
    </w:div>
    <w:div w:id="210267209">
      <w:bodyDiv w:val="1"/>
      <w:marLeft w:val="0"/>
      <w:marRight w:val="0"/>
      <w:marTop w:val="0"/>
      <w:marBottom w:val="0"/>
      <w:divBdr>
        <w:top w:val="none" w:sz="0" w:space="0" w:color="auto"/>
        <w:left w:val="none" w:sz="0" w:space="0" w:color="auto"/>
        <w:bottom w:val="none" w:sz="0" w:space="0" w:color="auto"/>
        <w:right w:val="none" w:sz="0" w:space="0" w:color="auto"/>
      </w:divBdr>
      <w:divsChild>
        <w:div w:id="281806955">
          <w:marLeft w:val="0"/>
          <w:marRight w:val="0"/>
          <w:marTop w:val="0"/>
          <w:marBottom w:val="0"/>
          <w:divBdr>
            <w:top w:val="none" w:sz="0" w:space="0" w:color="auto"/>
            <w:left w:val="none" w:sz="0" w:space="0" w:color="auto"/>
            <w:bottom w:val="none" w:sz="0" w:space="0" w:color="auto"/>
            <w:right w:val="none" w:sz="0" w:space="0" w:color="auto"/>
          </w:divBdr>
          <w:divsChild>
            <w:div w:id="888765953">
              <w:marLeft w:val="0"/>
              <w:marRight w:val="0"/>
              <w:marTop w:val="0"/>
              <w:marBottom w:val="0"/>
              <w:divBdr>
                <w:top w:val="none" w:sz="0" w:space="0" w:color="auto"/>
                <w:left w:val="none" w:sz="0" w:space="0" w:color="auto"/>
                <w:bottom w:val="none" w:sz="0" w:space="0" w:color="auto"/>
                <w:right w:val="none" w:sz="0" w:space="0" w:color="auto"/>
              </w:divBdr>
              <w:divsChild>
                <w:div w:id="1912235460">
                  <w:marLeft w:val="0"/>
                  <w:marRight w:val="0"/>
                  <w:marTop w:val="0"/>
                  <w:marBottom w:val="0"/>
                  <w:divBdr>
                    <w:top w:val="none" w:sz="0" w:space="0" w:color="auto"/>
                    <w:left w:val="none" w:sz="0" w:space="0" w:color="auto"/>
                    <w:bottom w:val="none" w:sz="0" w:space="0" w:color="auto"/>
                    <w:right w:val="none" w:sz="0" w:space="0" w:color="auto"/>
                  </w:divBdr>
                  <w:divsChild>
                    <w:div w:id="1963339645">
                      <w:marLeft w:val="0"/>
                      <w:marRight w:val="0"/>
                      <w:marTop w:val="0"/>
                      <w:marBottom w:val="0"/>
                      <w:divBdr>
                        <w:top w:val="none" w:sz="0" w:space="0" w:color="auto"/>
                        <w:left w:val="none" w:sz="0" w:space="0" w:color="auto"/>
                        <w:bottom w:val="none" w:sz="0" w:space="0" w:color="auto"/>
                        <w:right w:val="none" w:sz="0" w:space="0" w:color="auto"/>
                      </w:divBdr>
                      <w:divsChild>
                        <w:div w:id="1514951866">
                          <w:marLeft w:val="0"/>
                          <w:marRight w:val="0"/>
                          <w:marTop w:val="0"/>
                          <w:marBottom w:val="0"/>
                          <w:divBdr>
                            <w:top w:val="none" w:sz="0" w:space="0" w:color="auto"/>
                            <w:left w:val="none" w:sz="0" w:space="0" w:color="auto"/>
                            <w:bottom w:val="none" w:sz="0" w:space="0" w:color="auto"/>
                            <w:right w:val="none" w:sz="0" w:space="0" w:color="auto"/>
                          </w:divBdr>
                          <w:divsChild>
                            <w:div w:id="132736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439979">
      <w:bodyDiv w:val="1"/>
      <w:marLeft w:val="0"/>
      <w:marRight w:val="0"/>
      <w:marTop w:val="0"/>
      <w:marBottom w:val="0"/>
      <w:divBdr>
        <w:top w:val="none" w:sz="0" w:space="0" w:color="auto"/>
        <w:left w:val="none" w:sz="0" w:space="0" w:color="auto"/>
        <w:bottom w:val="none" w:sz="0" w:space="0" w:color="auto"/>
        <w:right w:val="none" w:sz="0" w:space="0" w:color="auto"/>
      </w:divBdr>
    </w:div>
    <w:div w:id="220874272">
      <w:bodyDiv w:val="1"/>
      <w:marLeft w:val="0"/>
      <w:marRight w:val="0"/>
      <w:marTop w:val="0"/>
      <w:marBottom w:val="0"/>
      <w:divBdr>
        <w:top w:val="none" w:sz="0" w:space="0" w:color="auto"/>
        <w:left w:val="none" w:sz="0" w:space="0" w:color="auto"/>
        <w:bottom w:val="none" w:sz="0" w:space="0" w:color="auto"/>
        <w:right w:val="none" w:sz="0" w:space="0" w:color="auto"/>
      </w:divBdr>
    </w:div>
    <w:div w:id="221794796">
      <w:bodyDiv w:val="1"/>
      <w:marLeft w:val="0"/>
      <w:marRight w:val="0"/>
      <w:marTop w:val="0"/>
      <w:marBottom w:val="0"/>
      <w:divBdr>
        <w:top w:val="none" w:sz="0" w:space="0" w:color="auto"/>
        <w:left w:val="none" w:sz="0" w:space="0" w:color="auto"/>
        <w:bottom w:val="none" w:sz="0" w:space="0" w:color="auto"/>
        <w:right w:val="none" w:sz="0" w:space="0" w:color="auto"/>
      </w:divBdr>
    </w:div>
    <w:div w:id="234048206">
      <w:bodyDiv w:val="1"/>
      <w:marLeft w:val="0"/>
      <w:marRight w:val="0"/>
      <w:marTop w:val="0"/>
      <w:marBottom w:val="0"/>
      <w:divBdr>
        <w:top w:val="none" w:sz="0" w:space="0" w:color="auto"/>
        <w:left w:val="none" w:sz="0" w:space="0" w:color="auto"/>
        <w:bottom w:val="none" w:sz="0" w:space="0" w:color="auto"/>
        <w:right w:val="none" w:sz="0" w:space="0" w:color="auto"/>
      </w:divBdr>
    </w:div>
    <w:div w:id="245190809">
      <w:bodyDiv w:val="1"/>
      <w:marLeft w:val="0"/>
      <w:marRight w:val="0"/>
      <w:marTop w:val="0"/>
      <w:marBottom w:val="0"/>
      <w:divBdr>
        <w:top w:val="none" w:sz="0" w:space="0" w:color="auto"/>
        <w:left w:val="none" w:sz="0" w:space="0" w:color="auto"/>
        <w:bottom w:val="none" w:sz="0" w:space="0" w:color="auto"/>
        <w:right w:val="none" w:sz="0" w:space="0" w:color="auto"/>
      </w:divBdr>
    </w:div>
    <w:div w:id="250897529">
      <w:bodyDiv w:val="1"/>
      <w:marLeft w:val="0"/>
      <w:marRight w:val="0"/>
      <w:marTop w:val="0"/>
      <w:marBottom w:val="0"/>
      <w:divBdr>
        <w:top w:val="none" w:sz="0" w:space="0" w:color="auto"/>
        <w:left w:val="none" w:sz="0" w:space="0" w:color="auto"/>
        <w:bottom w:val="none" w:sz="0" w:space="0" w:color="auto"/>
        <w:right w:val="none" w:sz="0" w:space="0" w:color="auto"/>
      </w:divBdr>
    </w:div>
    <w:div w:id="252207519">
      <w:bodyDiv w:val="1"/>
      <w:marLeft w:val="0"/>
      <w:marRight w:val="0"/>
      <w:marTop w:val="0"/>
      <w:marBottom w:val="0"/>
      <w:divBdr>
        <w:top w:val="none" w:sz="0" w:space="0" w:color="auto"/>
        <w:left w:val="none" w:sz="0" w:space="0" w:color="auto"/>
        <w:bottom w:val="none" w:sz="0" w:space="0" w:color="auto"/>
        <w:right w:val="none" w:sz="0" w:space="0" w:color="auto"/>
      </w:divBdr>
    </w:div>
    <w:div w:id="259872546">
      <w:bodyDiv w:val="1"/>
      <w:marLeft w:val="0"/>
      <w:marRight w:val="0"/>
      <w:marTop w:val="0"/>
      <w:marBottom w:val="0"/>
      <w:divBdr>
        <w:top w:val="none" w:sz="0" w:space="0" w:color="auto"/>
        <w:left w:val="none" w:sz="0" w:space="0" w:color="auto"/>
        <w:bottom w:val="none" w:sz="0" w:space="0" w:color="auto"/>
        <w:right w:val="none" w:sz="0" w:space="0" w:color="auto"/>
      </w:divBdr>
    </w:div>
    <w:div w:id="281885066">
      <w:bodyDiv w:val="1"/>
      <w:marLeft w:val="0"/>
      <w:marRight w:val="0"/>
      <w:marTop w:val="0"/>
      <w:marBottom w:val="0"/>
      <w:divBdr>
        <w:top w:val="none" w:sz="0" w:space="0" w:color="auto"/>
        <w:left w:val="none" w:sz="0" w:space="0" w:color="auto"/>
        <w:bottom w:val="none" w:sz="0" w:space="0" w:color="auto"/>
        <w:right w:val="none" w:sz="0" w:space="0" w:color="auto"/>
      </w:divBdr>
    </w:div>
    <w:div w:id="287512947">
      <w:bodyDiv w:val="1"/>
      <w:marLeft w:val="0"/>
      <w:marRight w:val="0"/>
      <w:marTop w:val="0"/>
      <w:marBottom w:val="0"/>
      <w:divBdr>
        <w:top w:val="none" w:sz="0" w:space="0" w:color="auto"/>
        <w:left w:val="none" w:sz="0" w:space="0" w:color="auto"/>
        <w:bottom w:val="none" w:sz="0" w:space="0" w:color="auto"/>
        <w:right w:val="none" w:sz="0" w:space="0" w:color="auto"/>
      </w:divBdr>
    </w:div>
    <w:div w:id="287515146">
      <w:bodyDiv w:val="1"/>
      <w:marLeft w:val="0"/>
      <w:marRight w:val="0"/>
      <w:marTop w:val="0"/>
      <w:marBottom w:val="0"/>
      <w:divBdr>
        <w:top w:val="none" w:sz="0" w:space="0" w:color="auto"/>
        <w:left w:val="none" w:sz="0" w:space="0" w:color="auto"/>
        <w:bottom w:val="none" w:sz="0" w:space="0" w:color="auto"/>
        <w:right w:val="none" w:sz="0" w:space="0" w:color="auto"/>
      </w:divBdr>
    </w:div>
    <w:div w:id="288358945">
      <w:bodyDiv w:val="1"/>
      <w:marLeft w:val="0"/>
      <w:marRight w:val="0"/>
      <w:marTop w:val="0"/>
      <w:marBottom w:val="0"/>
      <w:divBdr>
        <w:top w:val="none" w:sz="0" w:space="0" w:color="auto"/>
        <w:left w:val="none" w:sz="0" w:space="0" w:color="auto"/>
        <w:bottom w:val="none" w:sz="0" w:space="0" w:color="auto"/>
        <w:right w:val="none" w:sz="0" w:space="0" w:color="auto"/>
      </w:divBdr>
    </w:div>
    <w:div w:id="291374113">
      <w:bodyDiv w:val="1"/>
      <w:marLeft w:val="0"/>
      <w:marRight w:val="0"/>
      <w:marTop w:val="0"/>
      <w:marBottom w:val="0"/>
      <w:divBdr>
        <w:top w:val="none" w:sz="0" w:space="0" w:color="auto"/>
        <w:left w:val="none" w:sz="0" w:space="0" w:color="auto"/>
        <w:bottom w:val="none" w:sz="0" w:space="0" w:color="auto"/>
        <w:right w:val="none" w:sz="0" w:space="0" w:color="auto"/>
      </w:divBdr>
    </w:div>
    <w:div w:id="300768037">
      <w:bodyDiv w:val="1"/>
      <w:marLeft w:val="0"/>
      <w:marRight w:val="0"/>
      <w:marTop w:val="0"/>
      <w:marBottom w:val="0"/>
      <w:divBdr>
        <w:top w:val="none" w:sz="0" w:space="0" w:color="auto"/>
        <w:left w:val="none" w:sz="0" w:space="0" w:color="auto"/>
        <w:bottom w:val="none" w:sz="0" w:space="0" w:color="auto"/>
        <w:right w:val="none" w:sz="0" w:space="0" w:color="auto"/>
      </w:divBdr>
    </w:div>
    <w:div w:id="335811607">
      <w:bodyDiv w:val="1"/>
      <w:marLeft w:val="0"/>
      <w:marRight w:val="0"/>
      <w:marTop w:val="0"/>
      <w:marBottom w:val="0"/>
      <w:divBdr>
        <w:top w:val="none" w:sz="0" w:space="0" w:color="auto"/>
        <w:left w:val="none" w:sz="0" w:space="0" w:color="auto"/>
        <w:bottom w:val="none" w:sz="0" w:space="0" w:color="auto"/>
        <w:right w:val="none" w:sz="0" w:space="0" w:color="auto"/>
      </w:divBdr>
    </w:div>
    <w:div w:id="341786025">
      <w:bodyDiv w:val="1"/>
      <w:marLeft w:val="0"/>
      <w:marRight w:val="0"/>
      <w:marTop w:val="0"/>
      <w:marBottom w:val="0"/>
      <w:divBdr>
        <w:top w:val="none" w:sz="0" w:space="0" w:color="auto"/>
        <w:left w:val="none" w:sz="0" w:space="0" w:color="auto"/>
        <w:bottom w:val="none" w:sz="0" w:space="0" w:color="auto"/>
        <w:right w:val="none" w:sz="0" w:space="0" w:color="auto"/>
      </w:divBdr>
    </w:div>
    <w:div w:id="348683906">
      <w:bodyDiv w:val="1"/>
      <w:marLeft w:val="0"/>
      <w:marRight w:val="0"/>
      <w:marTop w:val="0"/>
      <w:marBottom w:val="0"/>
      <w:divBdr>
        <w:top w:val="none" w:sz="0" w:space="0" w:color="auto"/>
        <w:left w:val="none" w:sz="0" w:space="0" w:color="auto"/>
        <w:bottom w:val="none" w:sz="0" w:space="0" w:color="auto"/>
        <w:right w:val="none" w:sz="0" w:space="0" w:color="auto"/>
      </w:divBdr>
    </w:div>
    <w:div w:id="349332690">
      <w:bodyDiv w:val="1"/>
      <w:marLeft w:val="0"/>
      <w:marRight w:val="0"/>
      <w:marTop w:val="0"/>
      <w:marBottom w:val="0"/>
      <w:divBdr>
        <w:top w:val="none" w:sz="0" w:space="0" w:color="auto"/>
        <w:left w:val="none" w:sz="0" w:space="0" w:color="auto"/>
        <w:bottom w:val="none" w:sz="0" w:space="0" w:color="auto"/>
        <w:right w:val="none" w:sz="0" w:space="0" w:color="auto"/>
      </w:divBdr>
    </w:div>
    <w:div w:id="361899299">
      <w:bodyDiv w:val="1"/>
      <w:marLeft w:val="0"/>
      <w:marRight w:val="0"/>
      <w:marTop w:val="0"/>
      <w:marBottom w:val="0"/>
      <w:divBdr>
        <w:top w:val="none" w:sz="0" w:space="0" w:color="auto"/>
        <w:left w:val="none" w:sz="0" w:space="0" w:color="auto"/>
        <w:bottom w:val="none" w:sz="0" w:space="0" w:color="auto"/>
        <w:right w:val="none" w:sz="0" w:space="0" w:color="auto"/>
      </w:divBdr>
    </w:div>
    <w:div w:id="365058851">
      <w:bodyDiv w:val="1"/>
      <w:marLeft w:val="0"/>
      <w:marRight w:val="0"/>
      <w:marTop w:val="0"/>
      <w:marBottom w:val="0"/>
      <w:divBdr>
        <w:top w:val="none" w:sz="0" w:space="0" w:color="auto"/>
        <w:left w:val="none" w:sz="0" w:space="0" w:color="auto"/>
        <w:bottom w:val="none" w:sz="0" w:space="0" w:color="auto"/>
        <w:right w:val="none" w:sz="0" w:space="0" w:color="auto"/>
      </w:divBdr>
    </w:div>
    <w:div w:id="380133167">
      <w:bodyDiv w:val="1"/>
      <w:marLeft w:val="0"/>
      <w:marRight w:val="0"/>
      <w:marTop w:val="0"/>
      <w:marBottom w:val="0"/>
      <w:divBdr>
        <w:top w:val="none" w:sz="0" w:space="0" w:color="auto"/>
        <w:left w:val="none" w:sz="0" w:space="0" w:color="auto"/>
        <w:bottom w:val="none" w:sz="0" w:space="0" w:color="auto"/>
        <w:right w:val="none" w:sz="0" w:space="0" w:color="auto"/>
      </w:divBdr>
    </w:div>
    <w:div w:id="397410854">
      <w:bodyDiv w:val="1"/>
      <w:marLeft w:val="0"/>
      <w:marRight w:val="0"/>
      <w:marTop w:val="0"/>
      <w:marBottom w:val="0"/>
      <w:divBdr>
        <w:top w:val="none" w:sz="0" w:space="0" w:color="auto"/>
        <w:left w:val="none" w:sz="0" w:space="0" w:color="auto"/>
        <w:bottom w:val="none" w:sz="0" w:space="0" w:color="auto"/>
        <w:right w:val="none" w:sz="0" w:space="0" w:color="auto"/>
      </w:divBdr>
    </w:div>
    <w:div w:id="401634680">
      <w:bodyDiv w:val="1"/>
      <w:marLeft w:val="0"/>
      <w:marRight w:val="0"/>
      <w:marTop w:val="0"/>
      <w:marBottom w:val="0"/>
      <w:divBdr>
        <w:top w:val="none" w:sz="0" w:space="0" w:color="auto"/>
        <w:left w:val="none" w:sz="0" w:space="0" w:color="auto"/>
        <w:bottom w:val="none" w:sz="0" w:space="0" w:color="auto"/>
        <w:right w:val="none" w:sz="0" w:space="0" w:color="auto"/>
      </w:divBdr>
    </w:div>
    <w:div w:id="402332775">
      <w:bodyDiv w:val="1"/>
      <w:marLeft w:val="0"/>
      <w:marRight w:val="0"/>
      <w:marTop w:val="0"/>
      <w:marBottom w:val="0"/>
      <w:divBdr>
        <w:top w:val="none" w:sz="0" w:space="0" w:color="auto"/>
        <w:left w:val="none" w:sz="0" w:space="0" w:color="auto"/>
        <w:bottom w:val="none" w:sz="0" w:space="0" w:color="auto"/>
        <w:right w:val="none" w:sz="0" w:space="0" w:color="auto"/>
      </w:divBdr>
    </w:div>
    <w:div w:id="422536322">
      <w:bodyDiv w:val="1"/>
      <w:marLeft w:val="0"/>
      <w:marRight w:val="0"/>
      <w:marTop w:val="0"/>
      <w:marBottom w:val="0"/>
      <w:divBdr>
        <w:top w:val="none" w:sz="0" w:space="0" w:color="auto"/>
        <w:left w:val="none" w:sz="0" w:space="0" w:color="auto"/>
        <w:bottom w:val="none" w:sz="0" w:space="0" w:color="auto"/>
        <w:right w:val="none" w:sz="0" w:space="0" w:color="auto"/>
      </w:divBdr>
    </w:div>
    <w:div w:id="424689364">
      <w:bodyDiv w:val="1"/>
      <w:marLeft w:val="0"/>
      <w:marRight w:val="0"/>
      <w:marTop w:val="0"/>
      <w:marBottom w:val="0"/>
      <w:divBdr>
        <w:top w:val="none" w:sz="0" w:space="0" w:color="auto"/>
        <w:left w:val="none" w:sz="0" w:space="0" w:color="auto"/>
        <w:bottom w:val="none" w:sz="0" w:space="0" w:color="auto"/>
        <w:right w:val="none" w:sz="0" w:space="0" w:color="auto"/>
      </w:divBdr>
    </w:div>
    <w:div w:id="425738428">
      <w:bodyDiv w:val="1"/>
      <w:marLeft w:val="0"/>
      <w:marRight w:val="0"/>
      <w:marTop w:val="0"/>
      <w:marBottom w:val="0"/>
      <w:divBdr>
        <w:top w:val="none" w:sz="0" w:space="0" w:color="auto"/>
        <w:left w:val="none" w:sz="0" w:space="0" w:color="auto"/>
        <w:bottom w:val="none" w:sz="0" w:space="0" w:color="auto"/>
        <w:right w:val="none" w:sz="0" w:space="0" w:color="auto"/>
      </w:divBdr>
    </w:div>
    <w:div w:id="436100002">
      <w:bodyDiv w:val="1"/>
      <w:marLeft w:val="0"/>
      <w:marRight w:val="0"/>
      <w:marTop w:val="0"/>
      <w:marBottom w:val="0"/>
      <w:divBdr>
        <w:top w:val="none" w:sz="0" w:space="0" w:color="auto"/>
        <w:left w:val="none" w:sz="0" w:space="0" w:color="auto"/>
        <w:bottom w:val="none" w:sz="0" w:space="0" w:color="auto"/>
        <w:right w:val="none" w:sz="0" w:space="0" w:color="auto"/>
      </w:divBdr>
    </w:div>
    <w:div w:id="445466494">
      <w:bodyDiv w:val="1"/>
      <w:marLeft w:val="0"/>
      <w:marRight w:val="0"/>
      <w:marTop w:val="0"/>
      <w:marBottom w:val="0"/>
      <w:divBdr>
        <w:top w:val="none" w:sz="0" w:space="0" w:color="auto"/>
        <w:left w:val="none" w:sz="0" w:space="0" w:color="auto"/>
        <w:bottom w:val="none" w:sz="0" w:space="0" w:color="auto"/>
        <w:right w:val="none" w:sz="0" w:space="0" w:color="auto"/>
      </w:divBdr>
    </w:div>
    <w:div w:id="456946937">
      <w:bodyDiv w:val="1"/>
      <w:marLeft w:val="0"/>
      <w:marRight w:val="0"/>
      <w:marTop w:val="0"/>
      <w:marBottom w:val="0"/>
      <w:divBdr>
        <w:top w:val="none" w:sz="0" w:space="0" w:color="auto"/>
        <w:left w:val="none" w:sz="0" w:space="0" w:color="auto"/>
        <w:bottom w:val="none" w:sz="0" w:space="0" w:color="auto"/>
        <w:right w:val="none" w:sz="0" w:space="0" w:color="auto"/>
      </w:divBdr>
    </w:div>
    <w:div w:id="468478734">
      <w:bodyDiv w:val="1"/>
      <w:marLeft w:val="0"/>
      <w:marRight w:val="0"/>
      <w:marTop w:val="0"/>
      <w:marBottom w:val="0"/>
      <w:divBdr>
        <w:top w:val="none" w:sz="0" w:space="0" w:color="auto"/>
        <w:left w:val="none" w:sz="0" w:space="0" w:color="auto"/>
        <w:bottom w:val="none" w:sz="0" w:space="0" w:color="auto"/>
        <w:right w:val="none" w:sz="0" w:space="0" w:color="auto"/>
      </w:divBdr>
    </w:div>
    <w:div w:id="472917538">
      <w:bodyDiv w:val="1"/>
      <w:marLeft w:val="0"/>
      <w:marRight w:val="0"/>
      <w:marTop w:val="0"/>
      <w:marBottom w:val="0"/>
      <w:divBdr>
        <w:top w:val="none" w:sz="0" w:space="0" w:color="auto"/>
        <w:left w:val="none" w:sz="0" w:space="0" w:color="auto"/>
        <w:bottom w:val="none" w:sz="0" w:space="0" w:color="auto"/>
        <w:right w:val="none" w:sz="0" w:space="0" w:color="auto"/>
      </w:divBdr>
    </w:div>
    <w:div w:id="473639726">
      <w:bodyDiv w:val="1"/>
      <w:marLeft w:val="0"/>
      <w:marRight w:val="0"/>
      <w:marTop w:val="0"/>
      <w:marBottom w:val="0"/>
      <w:divBdr>
        <w:top w:val="none" w:sz="0" w:space="0" w:color="auto"/>
        <w:left w:val="none" w:sz="0" w:space="0" w:color="auto"/>
        <w:bottom w:val="none" w:sz="0" w:space="0" w:color="auto"/>
        <w:right w:val="none" w:sz="0" w:space="0" w:color="auto"/>
      </w:divBdr>
    </w:div>
    <w:div w:id="478763220">
      <w:bodyDiv w:val="1"/>
      <w:marLeft w:val="0"/>
      <w:marRight w:val="0"/>
      <w:marTop w:val="0"/>
      <w:marBottom w:val="0"/>
      <w:divBdr>
        <w:top w:val="none" w:sz="0" w:space="0" w:color="auto"/>
        <w:left w:val="none" w:sz="0" w:space="0" w:color="auto"/>
        <w:bottom w:val="none" w:sz="0" w:space="0" w:color="auto"/>
        <w:right w:val="none" w:sz="0" w:space="0" w:color="auto"/>
      </w:divBdr>
    </w:div>
    <w:div w:id="479617667">
      <w:bodyDiv w:val="1"/>
      <w:marLeft w:val="0"/>
      <w:marRight w:val="0"/>
      <w:marTop w:val="0"/>
      <w:marBottom w:val="0"/>
      <w:divBdr>
        <w:top w:val="none" w:sz="0" w:space="0" w:color="auto"/>
        <w:left w:val="none" w:sz="0" w:space="0" w:color="auto"/>
        <w:bottom w:val="none" w:sz="0" w:space="0" w:color="auto"/>
        <w:right w:val="none" w:sz="0" w:space="0" w:color="auto"/>
      </w:divBdr>
    </w:div>
    <w:div w:id="503908042">
      <w:bodyDiv w:val="1"/>
      <w:marLeft w:val="0"/>
      <w:marRight w:val="0"/>
      <w:marTop w:val="0"/>
      <w:marBottom w:val="0"/>
      <w:divBdr>
        <w:top w:val="none" w:sz="0" w:space="0" w:color="auto"/>
        <w:left w:val="none" w:sz="0" w:space="0" w:color="auto"/>
        <w:bottom w:val="none" w:sz="0" w:space="0" w:color="auto"/>
        <w:right w:val="none" w:sz="0" w:space="0" w:color="auto"/>
      </w:divBdr>
    </w:div>
    <w:div w:id="507987616">
      <w:bodyDiv w:val="1"/>
      <w:marLeft w:val="0"/>
      <w:marRight w:val="0"/>
      <w:marTop w:val="0"/>
      <w:marBottom w:val="0"/>
      <w:divBdr>
        <w:top w:val="none" w:sz="0" w:space="0" w:color="auto"/>
        <w:left w:val="none" w:sz="0" w:space="0" w:color="auto"/>
        <w:bottom w:val="none" w:sz="0" w:space="0" w:color="auto"/>
        <w:right w:val="none" w:sz="0" w:space="0" w:color="auto"/>
      </w:divBdr>
    </w:div>
    <w:div w:id="515461251">
      <w:bodyDiv w:val="1"/>
      <w:marLeft w:val="0"/>
      <w:marRight w:val="0"/>
      <w:marTop w:val="0"/>
      <w:marBottom w:val="0"/>
      <w:divBdr>
        <w:top w:val="none" w:sz="0" w:space="0" w:color="auto"/>
        <w:left w:val="none" w:sz="0" w:space="0" w:color="auto"/>
        <w:bottom w:val="none" w:sz="0" w:space="0" w:color="auto"/>
        <w:right w:val="none" w:sz="0" w:space="0" w:color="auto"/>
      </w:divBdr>
    </w:div>
    <w:div w:id="549347952">
      <w:bodyDiv w:val="1"/>
      <w:marLeft w:val="0"/>
      <w:marRight w:val="0"/>
      <w:marTop w:val="0"/>
      <w:marBottom w:val="0"/>
      <w:divBdr>
        <w:top w:val="none" w:sz="0" w:space="0" w:color="auto"/>
        <w:left w:val="none" w:sz="0" w:space="0" w:color="auto"/>
        <w:bottom w:val="none" w:sz="0" w:space="0" w:color="auto"/>
        <w:right w:val="none" w:sz="0" w:space="0" w:color="auto"/>
      </w:divBdr>
    </w:div>
    <w:div w:id="562522181">
      <w:bodyDiv w:val="1"/>
      <w:marLeft w:val="0"/>
      <w:marRight w:val="0"/>
      <w:marTop w:val="0"/>
      <w:marBottom w:val="0"/>
      <w:divBdr>
        <w:top w:val="none" w:sz="0" w:space="0" w:color="auto"/>
        <w:left w:val="none" w:sz="0" w:space="0" w:color="auto"/>
        <w:bottom w:val="none" w:sz="0" w:space="0" w:color="auto"/>
        <w:right w:val="none" w:sz="0" w:space="0" w:color="auto"/>
      </w:divBdr>
    </w:div>
    <w:div w:id="569315272">
      <w:bodyDiv w:val="1"/>
      <w:marLeft w:val="0"/>
      <w:marRight w:val="0"/>
      <w:marTop w:val="0"/>
      <w:marBottom w:val="0"/>
      <w:divBdr>
        <w:top w:val="none" w:sz="0" w:space="0" w:color="auto"/>
        <w:left w:val="none" w:sz="0" w:space="0" w:color="auto"/>
        <w:bottom w:val="none" w:sz="0" w:space="0" w:color="auto"/>
        <w:right w:val="none" w:sz="0" w:space="0" w:color="auto"/>
      </w:divBdr>
    </w:div>
    <w:div w:id="576718967">
      <w:bodyDiv w:val="1"/>
      <w:marLeft w:val="0"/>
      <w:marRight w:val="0"/>
      <w:marTop w:val="0"/>
      <w:marBottom w:val="0"/>
      <w:divBdr>
        <w:top w:val="none" w:sz="0" w:space="0" w:color="auto"/>
        <w:left w:val="none" w:sz="0" w:space="0" w:color="auto"/>
        <w:bottom w:val="none" w:sz="0" w:space="0" w:color="auto"/>
        <w:right w:val="none" w:sz="0" w:space="0" w:color="auto"/>
      </w:divBdr>
    </w:div>
    <w:div w:id="581723738">
      <w:bodyDiv w:val="1"/>
      <w:marLeft w:val="0"/>
      <w:marRight w:val="0"/>
      <w:marTop w:val="0"/>
      <w:marBottom w:val="0"/>
      <w:divBdr>
        <w:top w:val="none" w:sz="0" w:space="0" w:color="auto"/>
        <w:left w:val="none" w:sz="0" w:space="0" w:color="auto"/>
        <w:bottom w:val="none" w:sz="0" w:space="0" w:color="auto"/>
        <w:right w:val="none" w:sz="0" w:space="0" w:color="auto"/>
      </w:divBdr>
    </w:div>
    <w:div w:id="585306414">
      <w:bodyDiv w:val="1"/>
      <w:marLeft w:val="0"/>
      <w:marRight w:val="0"/>
      <w:marTop w:val="0"/>
      <w:marBottom w:val="0"/>
      <w:divBdr>
        <w:top w:val="none" w:sz="0" w:space="0" w:color="auto"/>
        <w:left w:val="none" w:sz="0" w:space="0" w:color="auto"/>
        <w:bottom w:val="none" w:sz="0" w:space="0" w:color="auto"/>
        <w:right w:val="none" w:sz="0" w:space="0" w:color="auto"/>
      </w:divBdr>
    </w:div>
    <w:div w:id="594941807">
      <w:bodyDiv w:val="1"/>
      <w:marLeft w:val="0"/>
      <w:marRight w:val="0"/>
      <w:marTop w:val="0"/>
      <w:marBottom w:val="0"/>
      <w:divBdr>
        <w:top w:val="none" w:sz="0" w:space="0" w:color="auto"/>
        <w:left w:val="none" w:sz="0" w:space="0" w:color="auto"/>
        <w:bottom w:val="none" w:sz="0" w:space="0" w:color="auto"/>
        <w:right w:val="none" w:sz="0" w:space="0" w:color="auto"/>
      </w:divBdr>
    </w:div>
    <w:div w:id="594943114">
      <w:bodyDiv w:val="1"/>
      <w:marLeft w:val="0"/>
      <w:marRight w:val="0"/>
      <w:marTop w:val="0"/>
      <w:marBottom w:val="0"/>
      <w:divBdr>
        <w:top w:val="none" w:sz="0" w:space="0" w:color="auto"/>
        <w:left w:val="none" w:sz="0" w:space="0" w:color="auto"/>
        <w:bottom w:val="none" w:sz="0" w:space="0" w:color="auto"/>
        <w:right w:val="none" w:sz="0" w:space="0" w:color="auto"/>
      </w:divBdr>
    </w:div>
    <w:div w:id="595751504">
      <w:bodyDiv w:val="1"/>
      <w:marLeft w:val="0"/>
      <w:marRight w:val="0"/>
      <w:marTop w:val="0"/>
      <w:marBottom w:val="0"/>
      <w:divBdr>
        <w:top w:val="none" w:sz="0" w:space="0" w:color="auto"/>
        <w:left w:val="none" w:sz="0" w:space="0" w:color="auto"/>
        <w:bottom w:val="none" w:sz="0" w:space="0" w:color="auto"/>
        <w:right w:val="none" w:sz="0" w:space="0" w:color="auto"/>
      </w:divBdr>
    </w:div>
    <w:div w:id="597176352">
      <w:bodyDiv w:val="1"/>
      <w:marLeft w:val="0"/>
      <w:marRight w:val="0"/>
      <w:marTop w:val="0"/>
      <w:marBottom w:val="0"/>
      <w:divBdr>
        <w:top w:val="none" w:sz="0" w:space="0" w:color="auto"/>
        <w:left w:val="none" w:sz="0" w:space="0" w:color="auto"/>
        <w:bottom w:val="none" w:sz="0" w:space="0" w:color="auto"/>
        <w:right w:val="none" w:sz="0" w:space="0" w:color="auto"/>
      </w:divBdr>
      <w:divsChild>
        <w:div w:id="51122345">
          <w:marLeft w:val="0"/>
          <w:marRight w:val="0"/>
          <w:marTop w:val="0"/>
          <w:marBottom w:val="0"/>
          <w:divBdr>
            <w:top w:val="none" w:sz="0" w:space="0" w:color="auto"/>
            <w:left w:val="none" w:sz="0" w:space="0" w:color="auto"/>
            <w:bottom w:val="none" w:sz="0" w:space="0" w:color="auto"/>
            <w:right w:val="none" w:sz="0" w:space="0" w:color="auto"/>
          </w:divBdr>
          <w:divsChild>
            <w:div w:id="622004274">
              <w:marLeft w:val="0"/>
              <w:marRight w:val="0"/>
              <w:marTop w:val="0"/>
              <w:marBottom w:val="0"/>
              <w:divBdr>
                <w:top w:val="none" w:sz="0" w:space="0" w:color="auto"/>
                <w:left w:val="none" w:sz="0" w:space="0" w:color="auto"/>
                <w:bottom w:val="none" w:sz="0" w:space="0" w:color="auto"/>
                <w:right w:val="none" w:sz="0" w:space="0" w:color="auto"/>
              </w:divBdr>
              <w:divsChild>
                <w:div w:id="1480614710">
                  <w:marLeft w:val="0"/>
                  <w:marRight w:val="0"/>
                  <w:marTop w:val="0"/>
                  <w:marBottom w:val="0"/>
                  <w:divBdr>
                    <w:top w:val="none" w:sz="0" w:space="0" w:color="auto"/>
                    <w:left w:val="none" w:sz="0" w:space="0" w:color="auto"/>
                    <w:bottom w:val="none" w:sz="0" w:space="0" w:color="auto"/>
                    <w:right w:val="none" w:sz="0" w:space="0" w:color="auto"/>
                  </w:divBdr>
                  <w:divsChild>
                    <w:div w:id="792554172">
                      <w:marLeft w:val="0"/>
                      <w:marRight w:val="0"/>
                      <w:marTop w:val="0"/>
                      <w:marBottom w:val="0"/>
                      <w:divBdr>
                        <w:top w:val="none" w:sz="0" w:space="0" w:color="auto"/>
                        <w:left w:val="none" w:sz="0" w:space="0" w:color="auto"/>
                        <w:bottom w:val="none" w:sz="0" w:space="0" w:color="auto"/>
                        <w:right w:val="none" w:sz="0" w:space="0" w:color="auto"/>
                      </w:divBdr>
                      <w:divsChild>
                        <w:div w:id="58327478">
                          <w:marLeft w:val="0"/>
                          <w:marRight w:val="0"/>
                          <w:marTop w:val="0"/>
                          <w:marBottom w:val="0"/>
                          <w:divBdr>
                            <w:top w:val="none" w:sz="0" w:space="0" w:color="auto"/>
                            <w:left w:val="none" w:sz="0" w:space="0" w:color="auto"/>
                            <w:bottom w:val="none" w:sz="0" w:space="0" w:color="auto"/>
                            <w:right w:val="none" w:sz="0" w:space="0" w:color="auto"/>
                          </w:divBdr>
                          <w:divsChild>
                            <w:div w:id="511605468">
                              <w:marLeft w:val="0"/>
                              <w:marRight w:val="0"/>
                              <w:marTop w:val="0"/>
                              <w:marBottom w:val="0"/>
                              <w:divBdr>
                                <w:top w:val="none" w:sz="0" w:space="0" w:color="auto"/>
                                <w:left w:val="none" w:sz="0" w:space="0" w:color="auto"/>
                                <w:bottom w:val="none" w:sz="0" w:space="0" w:color="auto"/>
                                <w:right w:val="none" w:sz="0" w:space="0" w:color="auto"/>
                              </w:divBdr>
                              <w:divsChild>
                                <w:div w:id="136868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453651">
      <w:bodyDiv w:val="1"/>
      <w:marLeft w:val="0"/>
      <w:marRight w:val="0"/>
      <w:marTop w:val="0"/>
      <w:marBottom w:val="0"/>
      <w:divBdr>
        <w:top w:val="none" w:sz="0" w:space="0" w:color="auto"/>
        <w:left w:val="none" w:sz="0" w:space="0" w:color="auto"/>
        <w:bottom w:val="none" w:sz="0" w:space="0" w:color="auto"/>
        <w:right w:val="none" w:sz="0" w:space="0" w:color="auto"/>
      </w:divBdr>
    </w:div>
    <w:div w:id="604577524">
      <w:bodyDiv w:val="1"/>
      <w:marLeft w:val="0"/>
      <w:marRight w:val="0"/>
      <w:marTop w:val="0"/>
      <w:marBottom w:val="0"/>
      <w:divBdr>
        <w:top w:val="none" w:sz="0" w:space="0" w:color="auto"/>
        <w:left w:val="none" w:sz="0" w:space="0" w:color="auto"/>
        <w:bottom w:val="none" w:sz="0" w:space="0" w:color="auto"/>
        <w:right w:val="none" w:sz="0" w:space="0" w:color="auto"/>
      </w:divBdr>
    </w:div>
    <w:div w:id="612635199">
      <w:bodyDiv w:val="1"/>
      <w:marLeft w:val="0"/>
      <w:marRight w:val="0"/>
      <w:marTop w:val="0"/>
      <w:marBottom w:val="0"/>
      <w:divBdr>
        <w:top w:val="none" w:sz="0" w:space="0" w:color="auto"/>
        <w:left w:val="none" w:sz="0" w:space="0" w:color="auto"/>
        <w:bottom w:val="none" w:sz="0" w:space="0" w:color="auto"/>
        <w:right w:val="none" w:sz="0" w:space="0" w:color="auto"/>
      </w:divBdr>
    </w:div>
    <w:div w:id="616833151">
      <w:bodyDiv w:val="1"/>
      <w:marLeft w:val="0"/>
      <w:marRight w:val="0"/>
      <w:marTop w:val="0"/>
      <w:marBottom w:val="0"/>
      <w:divBdr>
        <w:top w:val="none" w:sz="0" w:space="0" w:color="auto"/>
        <w:left w:val="none" w:sz="0" w:space="0" w:color="auto"/>
        <w:bottom w:val="none" w:sz="0" w:space="0" w:color="auto"/>
        <w:right w:val="none" w:sz="0" w:space="0" w:color="auto"/>
      </w:divBdr>
    </w:div>
    <w:div w:id="620693670">
      <w:bodyDiv w:val="1"/>
      <w:marLeft w:val="0"/>
      <w:marRight w:val="0"/>
      <w:marTop w:val="0"/>
      <w:marBottom w:val="0"/>
      <w:divBdr>
        <w:top w:val="none" w:sz="0" w:space="0" w:color="auto"/>
        <w:left w:val="none" w:sz="0" w:space="0" w:color="auto"/>
        <w:bottom w:val="none" w:sz="0" w:space="0" w:color="auto"/>
        <w:right w:val="none" w:sz="0" w:space="0" w:color="auto"/>
      </w:divBdr>
    </w:div>
    <w:div w:id="623464993">
      <w:bodyDiv w:val="1"/>
      <w:marLeft w:val="0"/>
      <w:marRight w:val="0"/>
      <w:marTop w:val="0"/>
      <w:marBottom w:val="0"/>
      <w:divBdr>
        <w:top w:val="none" w:sz="0" w:space="0" w:color="auto"/>
        <w:left w:val="none" w:sz="0" w:space="0" w:color="auto"/>
        <w:bottom w:val="none" w:sz="0" w:space="0" w:color="auto"/>
        <w:right w:val="none" w:sz="0" w:space="0" w:color="auto"/>
      </w:divBdr>
    </w:div>
    <w:div w:id="634915760">
      <w:bodyDiv w:val="1"/>
      <w:marLeft w:val="0"/>
      <w:marRight w:val="0"/>
      <w:marTop w:val="0"/>
      <w:marBottom w:val="0"/>
      <w:divBdr>
        <w:top w:val="none" w:sz="0" w:space="0" w:color="auto"/>
        <w:left w:val="none" w:sz="0" w:space="0" w:color="auto"/>
        <w:bottom w:val="none" w:sz="0" w:space="0" w:color="auto"/>
        <w:right w:val="none" w:sz="0" w:space="0" w:color="auto"/>
      </w:divBdr>
    </w:div>
    <w:div w:id="655492730">
      <w:bodyDiv w:val="1"/>
      <w:marLeft w:val="0"/>
      <w:marRight w:val="0"/>
      <w:marTop w:val="0"/>
      <w:marBottom w:val="0"/>
      <w:divBdr>
        <w:top w:val="none" w:sz="0" w:space="0" w:color="auto"/>
        <w:left w:val="none" w:sz="0" w:space="0" w:color="auto"/>
        <w:bottom w:val="none" w:sz="0" w:space="0" w:color="auto"/>
        <w:right w:val="none" w:sz="0" w:space="0" w:color="auto"/>
      </w:divBdr>
    </w:div>
    <w:div w:id="658457442">
      <w:bodyDiv w:val="1"/>
      <w:marLeft w:val="0"/>
      <w:marRight w:val="0"/>
      <w:marTop w:val="0"/>
      <w:marBottom w:val="0"/>
      <w:divBdr>
        <w:top w:val="none" w:sz="0" w:space="0" w:color="auto"/>
        <w:left w:val="none" w:sz="0" w:space="0" w:color="auto"/>
        <w:bottom w:val="none" w:sz="0" w:space="0" w:color="auto"/>
        <w:right w:val="none" w:sz="0" w:space="0" w:color="auto"/>
      </w:divBdr>
    </w:div>
    <w:div w:id="662707912">
      <w:bodyDiv w:val="1"/>
      <w:marLeft w:val="0"/>
      <w:marRight w:val="0"/>
      <w:marTop w:val="0"/>
      <w:marBottom w:val="0"/>
      <w:divBdr>
        <w:top w:val="none" w:sz="0" w:space="0" w:color="auto"/>
        <w:left w:val="none" w:sz="0" w:space="0" w:color="auto"/>
        <w:bottom w:val="none" w:sz="0" w:space="0" w:color="auto"/>
        <w:right w:val="none" w:sz="0" w:space="0" w:color="auto"/>
      </w:divBdr>
    </w:div>
    <w:div w:id="674382020">
      <w:bodyDiv w:val="1"/>
      <w:marLeft w:val="0"/>
      <w:marRight w:val="0"/>
      <w:marTop w:val="0"/>
      <w:marBottom w:val="0"/>
      <w:divBdr>
        <w:top w:val="none" w:sz="0" w:space="0" w:color="auto"/>
        <w:left w:val="none" w:sz="0" w:space="0" w:color="auto"/>
        <w:bottom w:val="none" w:sz="0" w:space="0" w:color="auto"/>
        <w:right w:val="none" w:sz="0" w:space="0" w:color="auto"/>
      </w:divBdr>
    </w:div>
    <w:div w:id="682125670">
      <w:bodyDiv w:val="1"/>
      <w:marLeft w:val="0"/>
      <w:marRight w:val="0"/>
      <w:marTop w:val="0"/>
      <w:marBottom w:val="0"/>
      <w:divBdr>
        <w:top w:val="none" w:sz="0" w:space="0" w:color="auto"/>
        <w:left w:val="none" w:sz="0" w:space="0" w:color="auto"/>
        <w:bottom w:val="none" w:sz="0" w:space="0" w:color="auto"/>
        <w:right w:val="none" w:sz="0" w:space="0" w:color="auto"/>
      </w:divBdr>
    </w:div>
    <w:div w:id="693464251">
      <w:bodyDiv w:val="1"/>
      <w:marLeft w:val="0"/>
      <w:marRight w:val="0"/>
      <w:marTop w:val="0"/>
      <w:marBottom w:val="0"/>
      <w:divBdr>
        <w:top w:val="none" w:sz="0" w:space="0" w:color="auto"/>
        <w:left w:val="none" w:sz="0" w:space="0" w:color="auto"/>
        <w:bottom w:val="none" w:sz="0" w:space="0" w:color="auto"/>
        <w:right w:val="none" w:sz="0" w:space="0" w:color="auto"/>
      </w:divBdr>
    </w:div>
    <w:div w:id="699859327">
      <w:bodyDiv w:val="1"/>
      <w:marLeft w:val="0"/>
      <w:marRight w:val="0"/>
      <w:marTop w:val="0"/>
      <w:marBottom w:val="0"/>
      <w:divBdr>
        <w:top w:val="none" w:sz="0" w:space="0" w:color="auto"/>
        <w:left w:val="none" w:sz="0" w:space="0" w:color="auto"/>
        <w:bottom w:val="none" w:sz="0" w:space="0" w:color="auto"/>
        <w:right w:val="none" w:sz="0" w:space="0" w:color="auto"/>
      </w:divBdr>
    </w:div>
    <w:div w:id="700472327">
      <w:bodyDiv w:val="1"/>
      <w:marLeft w:val="0"/>
      <w:marRight w:val="0"/>
      <w:marTop w:val="0"/>
      <w:marBottom w:val="0"/>
      <w:divBdr>
        <w:top w:val="none" w:sz="0" w:space="0" w:color="auto"/>
        <w:left w:val="none" w:sz="0" w:space="0" w:color="auto"/>
        <w:bottom w:val="none" w:sz="0" w:space="0" w:color="auto"/>
        <w:right w:val="none" w:sz="0" w:space="0" w:color="auto"/>
      </w:divBdr>
    </w:div>
    <w:div w:id="702368686">
      <w:bodyDiv w:val="1"/>
      <w:marLeft w:val="0"/>
      <w:marRight w:val="0"/>
      <w:marTop w:val="0"/>
      <w:marBottom w:val="0"/>
      <w:divBdr>
        <w:top w:val="none" w:sz="0" w:space="0" w:color="auto"/>
        <w:left w:val="none" w:sz="0" w:space="0" w:color="auto"/>
        <w:bottom w:val="none" w:sz="0" w:space="0" w:color="auto"/>
        <w:right w:val="none" w:sz="0" w:space="0" w:color="auto"/>
      </w:divBdr>
    </w:div>
    <w:div w:id="708527616">
      <w:bodyDiv w:val="1"/>
      <w:marLeft w:val="0"/>
      <w:marRight w:val="0"/>
      <w:marTop w:val="0"/>
      <w:marBottom w:val="0"/>
      <w:divBdr>
        <w:top w:val="none" w:sz="0" w:space="0" w:color="auto"/>
        <w:left w:val="none" w:sz="0" w:space="0" w:color="auto"/>
        <w:bottom w:val="none" w:sz="0" w:space="0" w:color="auto"/>
        <w:right w:val="none" w:sz="0" w:space="0" w:color="auto"/>
      </w:divBdr>
    </w:div>
    <w:div w:id="759252421">
      <w:bodyDiv w:val="1"/>
      <w:marLeft w:val="0"/>
      <w:marRight w:val="0"/>
      <w:marTop w:val="0"/>
      <w:marBottom w:val="0"/>
      <w:divBdr>
        <w:top w:val="none" w:sz="0" w:space="0" w:color="auto"/>
        <w:left w:val="none" w:sz="0" w:space="0" w:color="auto"/>
        <w:bottom w:val="none" w:sz="0" w:space="0" w:color="auto"/>
        <w:right w:val="none" w:sz="0" w:space="0" w:color="auto"/>
      </w:divBdr>
    </w:div>
    <w:div w:id="775253392">
      <w:bodyDiv w:val="1"/>
      <w:marLeft w:val="0"/>
      <w:marRight w:val="0"/>
      <w:marTop w:val="0"/>
      <w:marBottom w:val="0"/>
      <w:divBdr>
        <w:top w:val="none" w:sz="0" w:space="0" w:color="auto"/>
        <w:left w:val="none" w:sz="0" w:space="0" w:color="auto"/>
        <w:bottom w:val="none" w:sz="0" w:space="0" w:color="auto"/>
        <w:right w:val="none" w:sz="0" w:space="0" w:color="auto"/>
      </w:divBdr>
    </w:div>
    <w:div w:id="782385367">
      <w:bodyDiv w:val="1"/>
      <w:marLeft w:val="0"/>
      <w:marRight w:val="0"/>
      <w:marTop w:val="0"/>
      <w:marBottom w:val="0"/>
      <w:divBdr>
        <w:top w:val="none" w:sz="0" w:space="0" w:color="auto"/>
        <w:left w:val="none" w:sz="0" w:space="0" w:color="auto"/>
        <w:bottom w:val="none" w:sz="0" w:space="0" w:color="auto"/>
        <w:right w:val="none" w:sz="0" w:space="0" w:color="auto"/>
      </w:divBdr>
    </w:div>
    <w:div w:id="795215222">
      <w:bodyDiv w:val="1"/>
      <w:marLeft w:val="0"/>
      <w:marRight w:val="0"/>
      <w:marTop w:val="0"/>
      <w:marBottom w:val="0"/>
      <w:divBdr>
        <w:top w:val="none" w:sz="0" w:space="0" w:color="auto"/>
        <w:left w:val="none" w:sz="0" w:space="0" w:color="auto"/>
        <w:bottom w:val="none" w:sz="0" w:space="0" w:color="auto"/>
        <w:right w:val="none" w:sz="0" w:space="0" w:color="auto"/>
      </w:divBdr>
    </w:div>
    <w:div w:id="796532251">
      <w:bodyDiv w:val="1"/>
      <w:marLeft w:val="0"/>
      <w:marRight w:val="0"/>
      <w:marTop w:val="0"/>
      <w:marBottom w:val="0"/>
      <w:divBdr>
        <w:top w:val="none" w:sz="0" w:space="0" w:color="auto"/>
        <w:left w:val="none" w:sz="0" w:space="0" w:color="auto"/>
        <w:bottom w:val="none" w:sz="0" w:space="0" w:color="auto"/>
        <w:right w:val="none" w:sz="0" w:space="0" w:color="auto"/>
      </w:divBdr>
    </w:div>
    <w:div w:id="798455894">
      <w:bodyDiv w:val="1"/>
      <w:marLeft w:val="0"/>
      <w:marRight w:val="0"/>
      <w:marTop w:val="0"/>
      <w:marBottom w:val="0"/>
      <w:divBdr>
        <w:top w:val="none" w:sz="0" w:space="0" w:color="auto"/>
        <w:left w:val="none" w:sz="0" w:space="0" w:color="auto"/>
        <w:bottom w:val="none" w:sz="0" w:space="0" w:color="auto"/>
        <w:right w:val="none" w:sz="0" w:space="0" w:color="auto"/>
      </w:divBdr>
    </w:div>
    <w:div w:id="808786397">
      <w:bodyDiv w:val="1"/>
      <w:marLeft w:val="0"/>
      <w:marRight w:val="0"/>
      <w:marTop w:val="0"/>
      <w:marBottom w:val="0"/>
      <w:divBdr>
        <w:top w:val="none" w:sz="0" w:space="0" w:color="auto"/>
        <w:left w:val="none" w:sz="0" w:space="0" w:color="auto"/>
        <w:bottom w:val="none" w:sz="0" w:space="0" w:color="auto"/>
        <w:right w:val="none" w:sz="0" w:space="0" w:color="auto"/>
      </w:divBdr>
    </w:div>
    <w:div w:id="810175251">
      <w:bodyDiv w:val="1"/>
      <w:marLeft w:val="0"/>
      <w:marRight w:val="0"/>
      <w:marTop w:val="0"/>
      <w:marBottom w:val="0"/>
      <w:divBdr>
        <w:top w:val="none" w:sz="0" w:space="0" w:color="auto"/>
        <w:left w:val="none" w:sz="0" w:space="0" w:color="auto"/>
        <w:bottom w:val="none" w:sz="0" w:space="0" w:color="auto"/>
        <w:right w:val="none" w:sz="0" w:space="0" w:color="auto"/>
      </w:divBdr>
    </w:div>
    <w:div w:id="834875812">
      <w:bodyDiv w:val="1"/>
      <w:marLeft w:val="0"/>
      <w:marRight w:val="0"/>
      <w:marTop w:val="0"/>
      <w:marBottom w:val="0"/>
      <w:divBdr>
        <w:top w:val="none" w:sz="0" w:space="0" w:color="auto"/>
        <w:left w:val="none" w:sz="0" w:space="0" w:color="auto"/>
        <w:bottom w:val="none" w:sz="0" w:space="0" w:color="auto"/>
        <w:right w:val="none" w:sz="0" w:space="0" w:color="auto"/>
      </w:divBdr>
    </w:div>
    <w:div w:id="843934369">
      <w:bodyDiv w:val="1"/>
      <w:marLeft w:val="0"/>
      <w:marRight w:val="0"/>
      <w:marTop w:val="0"/>
      <w:marBottom w:val="0"/>
      <w:divBdr>
        <w:top w:val="none" w:sz="0" w:space="0" w:color="auto"/>
        <w:left w:val="none" w:sz="0" w:space="0" w:color="auto"/>
        <w:bottom w:val="none" w:sz="0" w:space="0" w:color="auto"/>
        <w:right w:val="none" w:sz="0" w:space="0" w:color="auto"/>
      </w:divBdr>
    </w:div>
    <w:div w:id="880552483">
      <w:bodyDiv w:val="1"/>
      <w:marLeft w:val="0"/>
      <w:marRight w:val="0"/>
      <w:marTop w:val="0"/>
      <w:marBottom w:val="0"/>
      <w:divBdr>
        <w:top w:val="none" w:sz="0" w:space="0" w:color="auto"/>
        <w:left w:val="none" w:sz="0" w:space="0" w:color="auto"/>
        <w:bottom w:val="none" w:sz="0" w:space="0" w:color="auto"/>
        <w:right w:val="none" w:sz="0" w:space="0" w:color="auto"/>
      </w:divBdr>
    </w:div>
    <w:div w:id="899292139">
      <w:bodyDiv w:val="1"/>
      <w:marLeft w:val="0"/>
      <w:marRight w:val="0"/>
      <w:marTop w:val="0"/>
      <w:marBottom w:val="0"/>
      <w:divBdr>
        <w:top w:val="none" w:sz="0" w:space="0" w:color="auto"/>
        <w:left w:val="none" w:sz="0" w:space="0" w:color="auto"/>
        <w:bottom w:val="none" w:sz="0" w:space="0" w:color="auto"/>
        <w:right w:val="none" w:sz="0" w:space="0" w:color="auto"/>
      </w:divBdr>
    </w:div>
    <w:div w:id="922497857">
      <w:bodyDiv w:val="1"/>
      <w:marLeft w:val="0"/>
      <w:marRight w:val="0"/>
      <w:marTop w:val="0"/>
      <w:marBottom w:val="0"/>
      <w:divBdr>
        <w:top w:val="none" w:sz="0" w:space="0" w:color="auto"/>
        <w:left w:val="none" w:sz="0" w:space="0" w:color="auto"/>
        <w:bottom w:val="none" w:sz="0" w:space="0" w:color="auto"/>
        <w:right w:val="none" w:sz="0" w:space="0" w:color="auto"/>
      </w:divBdr>
    </w:div>
    <w:div w:id="933368649">
      <w:bodyDiv w:val="1"/>
      <w:marLeft w:val="0"/>
      <w:marRight w:val="0"/>
      <w:marTop w:val="0"/>
      <w:marBottom w:val="0"/>
      <w:divBdr>
        <w:top w:val="none" w:sz="0" w:space="0" w:color="auto"/>
        <w:left w:val="none" w:sz="0" w:space="0" w:color="auto"/>
        <w:bottom w:val="none" w:sz="0" w:space="0" w:color="auto"/>
        <w:right w:val="none" w:sz="0" w:space="0" w:color="auto"/>
      </w:divBdr>
    </w:div>
    <w:div w:id="937524690">
      <w:bodyDiv w:val="1"/>
      <w:marLeft w:val="0"/>
      <w:marRight w:val="0"/>
      <w:marTop w:val="0"/>
      <w:marBottom w:val="0"/>
      <w:divBdr>
        <w:top w:val="none" w:sz="0" w:space="0" w:color="auto"/>
        <w:left w:val="none" w:sz="0" w:space="0" w:color="auto"/>
        <w:bottom w:val="none" w:sz="0" w:space="0" w:color="auto"/>
        <w:right w:val="none" w:sz="0" w:space="0" w:color="auto"/>
      </w:divBdr>
    </w:div>
    <w:div w:id="948703951">
      <w:bodyDiv w:val="1"/>
      <w:marLeft w:val="0"/>
      <w:marRight w:val="0"/>
      <w:marTop w:val="0"/>
      <w:marBottom w:val="0"/>
      <w:divBdr>
        <w:top w:val="none" w:sz="0" w:space="0" w:color="auto"/>
        <w:left w:val="none" w:sz="0" w:space="0" w:color="auto"/>
        <w:bottom w:val="none" w:sz="0" w:space="0" w:color="auto"/>
        <w:right w:val="none" w:sz="0" w:space="0" w:color="auto"/>
      </w:divBdr>
    </w:div>
    <w:div w:id="949320943">
      <w:bodyDiv w:val="1"/>
      <w:marLeft w:val="0"/>
      <w:marRight w:val="0"/>
      <w:marTop w:val="0"/>
      <w:marBottom w:val="0"/>
      <w:divBdr>
        <w:top w:val="none" w:sz="0" w:space="0" w:color="auto"/>
        <w:left w:val="none" w:sz="0" w:space="0" w:color="auto"/>
        <w:bottom w:val="none" w:sz="0" w:space="0" w:color="auto"/>
        <w:right w:val="none" w:sz="0" w:space="0" w:color="auto"/>
      </w:divBdr>
    </w:div>
    <w:div w:id="957755204">
      <w:bodyDiv w:val="1"/>
      <w:marLeft w:val="0"/>
      <w:marRight w:val="0"/>
      <w:marTop w:val="0"/>
      <w:marBottom w:val="0"/>
      <w:divBdr>
        <w:top w:val="none" w:sz="0" w:space="0" w:color="auto"/>
        <w:left w:val="none" w:sz="0" w:space="0" w:color="auto"/>
        <w:bottom w:val="none" w:sz="0" w:space="0" w:color="auto"/>
        <w:right w:val="none" w:sz="0" w:space="0" w:color="auto"/>
      </w:divBdr>
    </w:div>
    <w:div w:id="958881441">
      <w:bodyDiv w:val="1"/>
      <w:marLeft w:val="0"/>
      <w:marRight w:val="0"/>
      <w:marTop w:val="0"/>
      <w:marBottom w:val="0"/>
      <w:divBdr>
        <w:top w:val="none" w:sz="0" w:space="0" w:color="auto"/>
        <w:left w:val="none" w:sz="0" w:space="0" w:color="auto"/>
        <w:bottom w:val="none" w:sz="0" w:space="0" w:color="auto"/>
        <w:right w:val="none" w:sz="0" w:space="0" w:color="auto"/>
      </w:divBdr>
    </w:div>
    <w:div w:id="971716204">
      <w:bodyDiv w:val="1"/>
      <w:marLeft w:val="0"/>
      <w:marRight w:val="0"/>
      <w:marTop w:val="0"/>
      <w:marBottom w:val="0"/>
      <w:divBdr>
        <w:top w:val="none" w:sz="0" w:space="0" w:color="auto"/>
        <w:left w:val="none" w:sz="0" w:space="0" w:color="auto"/>
        <w:bottom w:val="none" w:sz="0" w:space="0" w:color="auto"/>
        <w:right w:val="none" w:sz="0" w:space="0" w:color="auto"/>
      </w:divBdr>
    </w:div>
    <w:div w:id="977879081">
      <w:bodyDiv w:val="1"/>
      <w:marLeft w:val="0"/>
      <w:marRight w:val="0"/>
      <w:marTop w:val="0"/>
      <w:marBottom w:val="0"/>
      <w:divBdr>
        <w:top w:val="none" w:sz="0" w:space="0" w:color="auto"/>
        <w:left w:val="none" w:sz="0" w:space="0" w:color="auto"/>
        <w:bottom w:val="none" w:sz="0" w:space="0" w:color="auto"/>
        <w:right w:val="none" w:sz="0" w:space="0" w:color="auto"/>
      </w:divBdr>
    </w:div>
    <w:div w:id="990211931">
      <w:bodyDiv w:val="1"/>
      <w:marLeft w:val="0"/>
      <w:marRight w:val="0"/>
      <w:marTop w:val="0"/>
      <w:marBottom w:val="0"/>
      <w:divBdr>
        <w:top w:val="none" w:sz="0" w:space="0" w:color="auto"/>
        <w:left w:val="none" w:sz="0" w:space="0" w:color="auto"/>
        <w:bottom w:val="none" w:sz="0" w:space="0" w:color="auto"/>
        <w:right w:val="none" w:sz="0" w:space="0" w:color="auto"/>
      </w:divBdr>
    </w:div>
    <w:div w:id="994724810">
      <w:bodyDiv w:val="1"/>
      <w:marLeft w:val="0"/>
      <w:marRight w:val="0"/>
      <w:marTop w:val="0"/>
      <w:marBottom w:val="0"/>
      <w:divBdr>
        <w:top w:val="none" w:sz="0" w:space="0" w:color="auto"/>
        <w:left w:val="none" w:sz="0" w:space="0" w:color="auto"/>
        <w:bottom w:val="none" w:sz="0" w:space="0" w:color="auto"/>
        <w:right w:val="none" w:sz="0" w:space="0" w:color="auto"/>
      </w:divBdr>
    </w:div>
    <w:div w:id="1015764660">
      <w:bodyDiv w:val="1"/>
      <w:marLeft w:val="0"/>
      <w:marRight w:val="0"/>
      <w:marTop w:val="0"/>
      <w:marBottom w:val="0"/>
      <w:divBdr>
        <w:top w:val="none" w:sz="0" w:space="0" w:color="auto"/>
        <w:left w:val="none" w:sz="0" w:space="0" w:color="auto"/>
        <w:bottom w:val="none" w:sz="0" w:space="0" w:color="auto"/>
        <w:right w:val="none" w:sz="0" w:space="0" w:color="auto"/>
      </w:divBdr>
      <w:divsChild>
        <w:div w:id="1196045137">
          <w:marLeft w:val="0"/>
          <w:marRight w:val="0"/>
          <w:marTop w:val="0"/>
          <w:marBottom w:val="0"/>
          <w:divBdr>
            <w:top w:val="none" w:sz="0" w:space="0" w:color="auto"/>
            <w:left w:val="none" w:sz="0" w:space="0" w:color="auto"/>
            <w:bottom w:val="none" w:sz="0" w:space="0" w:color="auto"/>
            <w:right w:val="none" w:sz="0" w:space="0" w:color="auto"/>
          </w:divBdr>
          <w:divsChild>
            <w:div w:id="586692193">
              <w:marLeft w:val="0"/>
              <w:marRight w:val="0"/>
              <w:marTop w:val="0"/>
              <w:marBottom w:val="0"/>
              <w:divBdr>
                <w:top w:val="none" w:sz="0" w:space="0" w:color="auto"/>
                <w:left w:val="none" w:sz="0" w:space="0" w:color="auto"/>
                <w:bottom w:val="none" w:sz="0" w:space="0" w:color="auto"/>
                <w:right w:val="none" w:sz="0" w:space="0" w:color="auto"/>
              </w:divBdr>
              <w:divsChild>
                <w:div w:id="1363745925">
                  <w:marLeft w:val="0"/>
                  <w:marRight w:val="0"/>
                  <w:marTop w:val="0"/>
                  <w:marBottom w:val="0"/>
                  <w:divBdr>
                    <w:top w:val="none" w:sz="0" w:space="0" w:color="auto"/>
                    <w:left w:val="none" w:sz="0" w:space="0" w:color="auto"/>
                    <w:bottom w:val="none" w:sz="0" w:space="0" w:color="auto"/>
                    <w:right w:val="none" w:sz="0" w:space="0" w:color="auto"/>
                  </w:divBdr>
                  <w:divsChild>
                    <w:div w:id="2032106086">
                      <w:marLeft w:val="0"/>
                      <w:marRight w:val="0"/>
                      <w:marTop w:val="0"/>
                      <w:marBottom w:val="0"/>
                      <w:divBdr>
                        <w:top w:val="none" w:sz="0" w:space="0" w:color="auto"/>
                        <w:left w:val="none" w:sz="0" w:space="0" w:color="auto"/>
                        <w:bottom w:val="none" w:sz="0" w:space="0" w:color="auto"/>
                        <w:right w:val="none" w:sz="0" w:space="0" w:color="auto"/>
                      </w:divBdr>
                      <w:divsChild>
                        <w:div w:id="1091662292">
                          <w:marLeft w:val="0"/>
                          <w:marRight w:val="0"/>
                          <w:marTop w:val="0"/>
                          <w:marBottom w:val="0"/>
                          <w:divBdr>
                            <w:top w:val="none" w:sz="0" w:space="0" w:color="auto"/>
                            <w:left w:val="none" w:sz="0" w:space="0" w:color="auto"/>
                            <w:bottom w:val="none" w:sz="0" w:space="0" w:color="auto"/>
                            <w:right w:val="none" w:sz="0" w:space="0" w:color="auto"/>
                          </w:divBdr>
                          <w:divsChild>
                            <w:div w:id="57424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762734">
      <w:bodyDiv w:val="1"/>
      <w:marLeft w:val="0"/>
      <w:marRight w:val="0"/>
      <w:marTop w:val="0"/>
      <w:marBottom w:val="0"/>
      <w:divBdr>
        <w:top w:val="none" w:sz="0" w:space="0" w:color="auto"/>
        <w:left w:val="none" w:sz="0" w:space="0" w:color="auto"/>
        <w:bottom w:val="none" w:sz="0" w:space="0" w:color="auto"/>
        <w:right w:val="none" w:sz="0" w:space="0" w:color="auto"/>
      </w:divBdr>
    </w:div>
    <w:div w:id="1036664296">
      <w:bodyDiv w:val="1"/>
      <w:marLeft w:val="0"/>
      <w:marRight w:val="0"/>
      <w:marTop w:val="0"/>
      <w:marBottom w:val="0"/>
      <w:divBdr>
        <w:top w:val="none" w:sz="0" w:space="0" w:color="auto"/>
        <w:left w:val="none" w:sz="0" w:space="0" w:color="auto"/>
        <w:bottom w:val="none" w:sz="0" w:space="0" w:color="auto"/>
        <w:right w:val="none" w:sz="0" w:space="0" w:color="auto"/>
      </w:divBdr>
    </w:div>
    <w:div w:id="1076509071">
      <w:bodyDiv w:val="1"/>
      <w:marLeft w:val="0"/>
      <w:marRight w:val="0"/>
      <w:marTop w:val="0"/>
      <w:marBottom w:val="0"/>
      <w:divBdr>
        <w:top w:val="none" w:sz="0" w:space="0" w:color="auto"/>
        <w:left w:val="none" w:sz="0" w:space="0" w:color="auto"/>
        <w:bottom w:val="none" w:sz="0" w:space="0" w:color="auto"/>
        <w:right w:val="none" w:sz="0" w:space="0" w:color="auto"/>
      </w:divBdr>
    </w:div>
    <w:div w:id="1077168560">
      <w:bodyDiv w:val="1"/>
      <w:marLeft w:val="0"/>
      <w:marRight w:val="0"/>
      <w:marTop w:val="0"/>
      <w:marBottom w:val="0"/>
      <w:divBdr>
        <w:top w:val="none" w:sz="0" w:space="0" w:color="auto"/>
        <w:left w:val="none" w:sz="0" w:space="0" w:color="auto"/>
        <w:bottom w:val="none" w:sz="0" w:space="0" w:color="auto"/>
        <w:right w:val="none" w:sz="0" w:space="0" w:color="auto"/>
      </w:divBdr>
    </w:div>
    <w:div w:id="1077361739">
      <w:bodyDiv w:val="1"/>
      <w:marLeft w:val="0"/>
      <w:marRight w:val="0"/>
      <w:marTop w:val="0"/>
      <w:marBottom w:val="0"/>
      <w:divBdr>
        <w:top w:val="none" w:sz="0" w:space="0" w:color="auto"/>
        <w:left w:val="none" w:sz="0" w:space="0" w:color="auto"/>
        <w:bottom w:val="none" w:sz="0" w:space="0" w:color="auto"/>
        <w:right w:val="none" w:sz="0" w:space="0" w:color="auto"/>
      </w:divBdr>
    </w:div>
    <w:div w:id="1083263318">
      <w:bodyDiv w:val="1"/>
      <w:marLeft w:val="0"/>
      <w:marRight w:val="0"/>
      <w:marTop w:val="0"/>
      <w:marBottom w:val="0"/>
      <w:divBdr>
        <w:top w:val="none" w:sz="0" w:space="0" w:color="auto"/>
        <w:left w:val="none" w:sz="0" w:space="0" w:color="auto"/>
        <w:bottom w:val="none" w:sz="0" w:space="0" w:color="auto"/>
        <w:right w:val="none" w:sz="0" w:space="0" w:color="auto"/>
      </w:divBdr>
    </w:div>
    <w:div w:id="1091045923">
      <w:bodyDiv w:val="1"/>
      <w:marLeft w:val="0"/>
      <w:marRight w:val="0"/>
      <w:marTop w:val="0"/>
      <w:marBottom w:val="0"/>
      <w:divBdr>
        <w:top w:val="none" w:sz="0" w:space="0" w:color="auto"/>
        <w:left w:val="none" w:sz="0" w:space="0" w:color="auto"/>
        <w:bottom w:val="none" w:sz="0" w:space="0" w:color="auto"/>
        <w:right w:val="none" w:sz="0" w:space="0" w:color="auto"/>
      </w:divBdr>
    </w:div>
    <w:div w:id="1091462556">
      <w:bodyDiv w:val="1"/>
      <w:marLeft w:val="0"/>
      <w:marRight w:val="0"/>
      <w:marTop w:val="0"/>
      <w:marBottom w:val="0"/>
      <w:divBdr>
        <w:top w:val="none" w:sz="0" w:space="0" w:color="auto"/>
        <w:left w:val="none" w:sz="0" w:space="0" w:color="auto"/>
        <w:bottom w:val="none" w:sz="0" w:space="0" w:color="auto"/>
        <w:right w:val="none" w:sz="0" w:space="0" w:color="auto"/>
      </w:divBdr>
    </w:div>
    <w:div w:id="1099331703">
      <w:bodyDiv w:val="1"/>
      <w:marLeft w:val="0"/>
      <w:marRight w:val="0"/>
      <w:marTop w:val="0"/>
      <w:marBottom w:val="0"/>
      <w:divBdr>
        <w:top w:val="none" w:sz="0" w:space="0" w:color="auto"/>
        <w:left w:val="none" w:sz="0" w:space="0" w:color="auto"/>
        <w:bottom w:val="none" w:sz="0" w:space="0" w:color="auto"/>
        <w:right w:val="none" w:sz="0" w:space="0" w:color="auto"/>
      </w:divBdr>
    </w:div>
    <w:div w:id="1100683550">
      <w:bodyDiv w:val="1"/>
      <w:marLeft w:val="0"/>
      <w:marRight w:val="0"/>
      <w:marTop w:val="0"/>
      <w:marBottom w:val="0"/>
      <w:divBdr>
        <w:top w:val="none" w:sz="0" w:space="0" w:color="auto"/>
        <w:left w:val="none" w:sz="0" w:space="0" w:color="auto"/>
        <w:bottom w:val="none" w:sz="0" w:space="0" w:color="auto"/>
        <w:right w:val="none" w:sz="0" w:space="0" w:color="auto"/>
      </w:divBdr>
    </w:div>
    <w:div w:id="1106341744">
      <w:bodyDiv w:val="1"/>
      <w:marLeft w:val="0"/>
      <w:marRight w:val="0"/>
      <w:marTop w:val="0"/>
      <w:marBottom w:val="0"/>
      <w:divBdr>
        <w:top w:val="none" w:sz="0" w:space="0" w:color="auto"/>
        <w:left w:val="none" w:sz="0" w:space="0" w:color="auto"/>
        <w:bottom w:val="none" w:sz="0" w:space="0" w:color="auto"/>
        <w:right w:val="none" w:sz="0" w:space="0" w:color="auto"/>
      </w:divBdr>
    </w:div>
    <w:div w:id="1124929012">
      <w:bodyDiv w:val="1"/>
      <w:marLeft w:val="0"/>
      <w:marRight w:val="0"/>
      <w:marTop w:val="0"/>
      <w:marBottom w:val="0"/>
      <w:divBdr>
        <w:top w:val="none" w:sz="0" w:space="0" w:color="auto"/>
        <w:left w:val="none" w:sz="0" w:space="0" w:color="auto"/>
        <w:bottom w:val="none" w:sz="0" w:space="0" w:color="auto"/>
        <w:right w:val="none" w:sz="0" w:space="0" w:color="auto"/>
      </w:divBdr>
    </w:div>
    <w:div w:id="1145469631">
      <w:bodyDiv w:val="1"/>
      <w:marLeft w:val="0"/>
      <w:marRight w:val="0"/>
      <w:marTop w:val="0"/>
      <w:marBottom w:val="0"/>
      <w:divBdr>
        <w:top w:val="none" w:sz="0" w:space="0" w:color="auto"/>
        <w:left w:val="none" w:sz="0" w:space="0" w:color="auto"/>
        <w:bottom w:val="none" w:sz="0" w:space="0" w:color="auto"/>
        <w:right w:val="none" w:sz="0" w:space="0" w:color="auto"/>
      </w:divBdr>
    </w:div>
    <w:div w:id="1146051615">
      <w:bodyDiv w:val="1"/>
      <w:marLeft w:val="0"/>
      <w:marRight w:val="0"/>
      <w:marTop w:val="0"/>
      <w:marBottom w:val="0"/>
      <w:divBdr>
        <w:top w:val="none" w:sz="0" w:space="0" w:color="auto"/>
        <w:left w:val="none" w:sz="0" w:space="0" w:color="auto"/>
        <w:bottom w:val="none" w:sz="0" w:space="0" w:color="auto"/>
        <w:right w:val="none" w:sz="0" w:space="0" w:color="auto"/>
      </w:divBdr>
    </w:div>
    <w:div w:id="1146625374">
      <w:bodyDiv w:val="1"/>
      <w:marLeft w:val="0"/>
      <w:marRight w:val="0"/>
      <w:marTop w:val="0"/>
      <w:marBottom w:val="0"/>
      <w:divBdr>
        <w:top w:val="none" w:sz="0" w:space="0" w:color="auto"/>
        <w:left w:val="none" w:sz="0" w:space="0" w:color="auto"/>
        <w:bottom w:val="none" w:sz="0" w:space="0" w:color="auto"/>
        <w:right w:val="none" w:sz="0" w:space="0" w:color="auto"/>
      </w:divBdr>
    </w:div>
    <w:div w:id="1147088427">
      <w:bodyDiv w:val="1"/>
      <w:marLeft w:val="0"/>
      <w:marRight w:val="0"/>
      <w:marTop w:val="0"/>
      <w:marBottom w:val="0"/>
      <w:divBdr>
        <w:top w:val="none" w:sz="0" w:space="0" w:color="auto"/>
        <w:left w:val="none" w:sz="0" w:space="0" w:color="auto"/>
        <w:bottom w:val="none" w:sz="0" w:space="0" w:color="auto"/>
        <w:right w:val="none" w:sz="0" w:space="0" w:color="auto"/>
      </w:divBdr>
    </w:div>
    <w:div w:id="1147747475">
      <w:bodyDiv w:val="1"/>
      <w:marLeft w:val="0"/>
      <w:marRight w:val="0"/>
      <w:marTop w:val="0"/>
      <w:marBottom w:val="0"/>
      <w:divBdr>
        <w:top w:val="none" w:sz="0" w:space="0" w:color="auto"/>
        <w:left w:val="none" w:sz="0" w:space="0" w:color="auto"/>
        <w:bottom w:val="none" w:sz="0" w:space="0" w:color="auto"/>
        <w:right w:val="none" w:sz="0" w:space="0" w:color="auto"/>
      </w:divBdr>
    </w:div>
    <w:div w:id="1175848061">
      <w:bodyDiv w:val="1"/>
      <w:marLeft w:val="0"/>
      <w:marRight w:val="0"/>
      <w:marTop w:val="0"/>
      <w:marBottom w:val="0"/>
      <w:divBdr>
        <w:top w:val="none" w:sz="0" w:space="0" w:color="auto"/>
        <w:left w:val="none" w:sz="0" w:space="0" w:color="auto"/>
        <w:bottom w:val="none" w:sz="0" w:space="0" w:color="auto"/>
        <w:right w:val="none" w:sz="0" w:space="0" w:color="auto"/>
      </w:divBdr>
    </w:div>
    <w:div w:id="1180006652">
      <w:bodyDiv w:val="1"/>
      <w:marLeft w:val="0"/>
      <w:marRight w:val="0"/>
      <w:marTop w:val="0"/>
      <w:marBottom w:val="0"/>
      <w:divBdr>
        <w:top w:val="none" w:sz="0" w:space="0" w:color="auto"/>
        <w:left w:val="none" w:sz="0" w:space="0" w:color="auto"/>
        <w:bottom w:val="none" w:sz="0" w:space="0" w:color="auto"/>
        <w:right w:val="none" w:sz="0" w:space="0" w:color="auto"/>
      </w:divBdr>
    </w:div>
    <w:div w:id="1246456778">
      <w:bodyDiv w:val="1"/>
      <w:marLeft w:val="0"/>
      <w:marRight w:val="0"/>
      <w:marTop w:val="0"/>
      <w:marBottom w:val="0"/>
      <w:divBdr>
        <w:top w:val="none" w:sz="0" w:space="0" w:color="auto"/>
        <w:left w:val="none" w:sz="0" w:space="0" w:color="auto"/>
        <w:bottom w:val="none" w:sz="0" w:space="0" w:color="auto"/>
        <w:right w:val="none" w:sz="0" w:space="0" w:color="auto"/>
      </w:divBdr>
    </w:div>
    <w:div w:id="1247501356">
      <w:bodyDiv w:val="1"/>
      <w:marLeft w:val="0"/>
      <w:marRight w:val="0"/>
      <w:marTop w:val="0"/>
      <w:marBottom w:val="0"/>
      <w:divBdr>
        <w:top w:val="none" w:sz="0" w:space="0" w:color="auto"/>
        <w:left w:val="none" w:sz="0" w:space="0" w:color="auto"/>
        <w:bottom w:val="none" w:sz="0" w:space="0" w:color="auto"/>
        <w:right w:val="none" w:sz="0" w:space="0" w:color="auto"/>
      </w:divBdr>
    </w:div>
    <w:div w:id="1261137653">
      <w:bodyDiv w:val="1"/>
      <w:marLeft w:val="0"/>
      <w:marRight w:val="0"/>
      <w:marTop w:val="0"/>
      <w:marBottom w:val="0"/>
      <w:divBdr>
        <w:top w:val="none" w:sz="0" w:space="0" w:color="auto"/>
        <w:left w:val="none" w:sz="0" w:space="0" w:color="auto"/>
        <w:bottom w:val="none" w:sz="0" w:space="0" w:color="auto"/>
        <w:right w:val="none" w:sz="0" w:space="0" w:color="auto"/>
      </w:divBdr>
    </w:div>
    <w:div w:id="1291669744">
      <w:bodyDiv w:val="1"/>
      <w:marLeft w:val="0"/>
      <w:marRight w:val="0"/>
      <w:marTop w:val="0"/>
      <w:marBottom w:val="0"/>
      <w:divBdr>
        <w:top w:val="none" w:sz="0" w:space="0" w:color="auto"/>
        <w:left w:val="none" w:sz="0" w:space="0" w:color="auto"/>
        <w:bottom w:val="none" w:sz="0" w:space="0" w:color="auto"/>
        <w:right w:val="none" w:sz="0" w:space="0" w:color="auto"/>
      </w:divBdr>
    </w:div>
    <w:div w:id="1293906689">
      <w:bodyDiv w:val="1"/>
      <w:marLeft w:val="0"/>
      <w:marRight w:val="0"/>
      <w:marTop w:val="0"/>
      <w:marBottom w:val="0"/>
      <w:divBdr>
        <w:top w:val="none" w:sz="0" w:space="0" w:color="auto"/>
        <w:left w:val="none" w:sz="0" w:space="0" w:color="auto"/>
        <w:bottom w:val="none" w:sz="0" w:space="0" w:color="auto"/>
        <w:right w:val="none" w:sz="0" w:space="0" w:color="auto"/>
      </w:divBdr>
    </w:div>
    <w:div w:id="1297487288">
      <w:bodyDiv w:val="1"/>
      <w:marLeft w:val="0"/>
      <w:marRight w:val="0"/>
      <w:marTop w:val="0"/>
      <w:marBottom w:val="0"/>
      <w:divBdr>
        <w:top w:val="none" w:sz="0" w:space="0" w:color="auto"/>
        <w:left w:val="none" w:sz="0" w:space="0" w:color="auto"/>
        <w:bottom w:val="none" w:sz="0" w:space="0" w:color="auto"/>
        <w:right w:val="none" w:sz="0" w:space="0" w:color="auto"/>
      </w:divBdr>
    </w:div>
    <w:div w:id="1321546075">
      <w:bodyDiv w:val="1"/>
      <w:marLeft w:val="0"/>
      <w:marRight w:val="0"/>
      <w:marTop w:val="0"/>
      <w:marBottom w:val="0"/>
      <w:divBdr>
        <w:top w:val="none" w:sz="0" w:space="0" w:color="auto"/>
        <w:left w:val="none" w:sz="0" w:space="0" w:color="auto"/>
        <w:bottom w:val="none" w:sz="0" w:space="0" w:color="auto"/>
        <w:right w:val="none" w:sz="0" w:space="0" w:color="auto"/>
      </w:divBdr>
    </w:div>
    <w:div w:id="1345667360">
      <w:bodyDiv w:val="1"/>
      <w:marLeft w:val="0"/>
      <w:marRight w:val="0"/>
      <w:marTop w:val="0"/>
      <w:marBottom w:val="0"/>
      <w:divBdr>
        <w:top w:val="none" w:sz="0" w:space="0" w:color="auto"/>
        <w:left w:val="none" w:sz="0" w:space="0" w:color="auto"/>
        <w:bottom w:val="none" w:sz="0" w:space="0" w:color="auto"/>
        <w:right w:val="none" w:sz="0" w:space="0" w:color="auto"/>
      </w:divBdr>
    </w:div>
    <w:div w:id="1346514096">
      <w:bodyDiv w:val="1"/>
      <w:marLeft w:val="0"/>
      <w:marRight w:val="0"/>
      <w:marTop w:val="0"/>
      <w:marBottom w:val="0"/>
      <w:divBdr>
        <w:top w:val="none" w:sz="0" w:space="0" w:color="auto"/>
        <w:left w:val="none" w:sz="0" w:space="0" w:color="auto"/>
        <w:bottom w:val="none" w:sz="0" w:space="0" w:color="auto"/>
        <w:right w:val="none" w:sz="0" w:space="0" w:color="auto"/>
      </w:divBdr>
    </w:div>
    <w:div w:id="1352104332">
      <w:bodyDiv w:val="1"/>
      <w:marLeft w:val="0"/>
      <w:marRight w:val="0"/>
      <w:marTop w:val="0"/>
      <w:marBottom w:val="0"/>
      <w:divBdr>
        <w:top w:val="none" w:sz="0" w:space="0" w:color="auto"/>
        <w:left w:val="none" w:sz="0" w:space="0" w:color="auto"/>
        <w:bottom w:val="none" w:sz="0" w:space="0" w:color="auto"/>
        <w:right w:val="none" w:sz="0" w:space="0" w:color="auto"/>
      </w:divBdr>
    </w:div>
    <w:div w:id="1361975716">
      <w:bodyDiv w:val="1"/>
      <w:marLeft w:val="0"/>
      <w:marRight w:val="0"/>
      <w:marTop w:val="0"/>
      <w:marBottom w:val="0"/>
      <w:divBdr>
        <w:top w:val="none" w:sz="0" w:space="0" w:color="auto"/>
        <w:left w:val="none" w:sz="0" w:space="0" w:color="auto"/>
        <w:bottom w:val="none" w:sz="0" w:space="0" w:color="auto"/>
        <w:right w:val="none" w:sz="0" w:space="0" w:color="auto"/>
      </w:divBdr>
    </w:div>
    <w:div w:id="1363019736">
      <w:bodyDiv w:val="1"/>
      <w:marLeft w:val="0"/>
      <w:marRight w:val="0"/>
      <w:marTop w:val="0"/>
      <w:marBottom w:val="0"/>
      <w:divBdr>
        <w:top w:val="none" w:sz="0" w:space="0" w:color="auto"/>
        <w:left w:val="none" w:sz="0" w:space="0" w:color="auto"/>
        <w:bottom w:val="none" w:sz="0" w:space="0" w:color="auto"/>
        <w:right w:val="none" w:sz="0" w:space="0" w:color="auto"/>
      </w:divBdr>
    </w:div>
    <w:div w:id="1372877662">
      <w:bodyDiv w:val="1"/>
      <w:marLeft w:val="0"/>
      <w:marRight w:val="0"/>
      <w:marTop w:val="0"/>
      <w:marBottom w:val="0"/>
      <w:divBdr>
        <w:top w:val="none" w:sz="0" w:space="0" w:color="auto"/>
        <w:left w:val="none" w:sz="0" w:space="0" w:color="auto"/>
        <w:bottom w:val="none" w:sz="0" w:space="0" w:color="auto"/>
        <w:right w:val="none" w:sz="0" w:space="0" w:color="auto"/>
      </w:divBdr>
    </w:div>
    <w:div w:id="1404985297">
      <w:bodyDiv w:val="1"/>
      <w:marLeft w:val="0"/>
      <w:marRight w:val="0"/>
      <w:marTop w:val="0"/>
      <w:marBottom w:val="0"/>
      <w:divBdr>
        <w:top w:val="none" w:sz="0" w:space="0" w:color="auto"/>
        <w:left w:val="none" w:sz="0" w:space="0" w:color="auto"/>
        <w:bottom w:val="none" w:sz="0" w:space="0" w:color="auto"/>
        <w:right w:val="none" w:sz="0" w:space="0" w:color="auto"/>
      </w:divBdr>
    </w:div>
    <w:div w:id="1406606465">
      <w:bodyDiv w:val="1"/>
      <w:marLeft w:val="0"/>
      <w:marRight w:val="0"/>
      <w:marTop w:val="0"/>
      <w:marBottom w:val="0"/>
      <w:divBdr>
        <w:top w:val="none" w:sz="0" w:space="0" w:color="auto"/>
        <w:left w:val="none" w:sz="0" w:space="0" w:color="auto"/>
        <w:bottom w:val="none" w:sz="0" w:space="0" w:color="auto"/>
        <w:right w:val="none" w:sz="0" w:space="0" w:color="auto"/>
      </w:divBdr>
    </w:div>
    <w:div w:id="1416704574">
      <w:bodyDiv w:val="1"/>
      <w:marLeft w:val="0"/>
      <w:marRight w:val="0"/>
      <w:marTop w:val="0"/>
      <w:marBottom w:val="0"/>
      <w:divBdr>
        <w:top w:val="none" w:sz="0" w:space="0" w:color="auto"/>
        <w:left w:val="none" w:sz="0" w:space="0" w:color="auto"/>
        <w:bottom w:val="none" w:sz="0" w:space="0" w:color="auto"/>
        <w:right w:val="none" w:sz="0" w:space="0" w:color="auto"/>
      </w:divBdr>
    </w:div>
    <w:div w:id="1426464161">
      <w:bodyDiv w:val="1"/>
      <w:marLeft w:val="0"/>
      <w:marRight w:val="0"/>
      <w:marTop w:val="0"/>
      <w:marBottom w:val="0"/>
      <w:divBdr>
        <w:top w:val="none" w:sz="0" w:space="0" w:color="auto"/>
        <w:left w:val="none" w:sz="0" w:space="0" w:color="auto"/>
        <w:bottom w:val="none" w:sz="0" w:space="0" w:color="auto"/>
        <w:right w:val="none" w:sz="0" w:space="0" w:color="auto"/>
      </w:divBdr>
    </w:div>
    <w:div w:id="1443264715">
      <w:bodyDiv w:val="1"/>
      <w:marLeft w:val="0"/>
      <w:marRight w:val="0"/>
      <w:marTop w:val="0"/>
      <w:marBottom w:val="0"/>
      <w:divBdr>
        <w:top w:val="none" w:sz="0" w:space="0" w:color="auto"/>
        <w:left w:val="none" w:sz="0" w:space="0" w:color="auto"/>
        <w:bottom w:val="none" w:sz="0" w:space="0" w:color="auto"/>
        <w:right w:val="none" w:sz="0" w:space="0" w:color="auto"/>
      </w:divBdr>
    </w:div>
    <w:div w:id="1446458197">
      <w:bodyDiv w:val="1"/>
      <w:marLeft w:val="0"/>
      <w:marRight w:val="0"/>
      <w:marTop w:val="0"/>
      <w:marBottom w:val="0"/>
      <w:divBdr>
        <w:top w:val="none" w:sz="0" w:space="0" w:color="auto"/>
        <w:left w:val="none" w:sz="0" w:space="0" w:color="auto"/>
        <w:bottom w:val="none" w:sz="0" w:space="0" w:color="auto"/>
        <w:right w:val="none" w:sz="0" w:space="0" w:color="auto"/>
      </w:divBdr>
    </w:div>
    <w:div w:id="1458644819">
      <w:bodyDiv w:val="1"/>
      <w:marLeft w:val="0"/>
      <w:marRight w:val="0"/>
      <w:marTop w:val="0"/>
      <w:marBottom w:val="0"/>
      <w:divBdr>
        <w:top w:val="none" w:sz="0" w:space="0" w:color="auto"/>
        <w:left w:val="none" w:sz="0" w:space="0" w:color="auto"/>
        <w:bottom w:val="none" w:sz="0" w:space="0" w:color="auto"/>
        <w:right w:val="none" w:sz="0" w:space="0" w:color="auto"/>
      </w:divBdr>
    </w:div>
    <w:div w:id="1471435790">
      <w:bodyDiv w:val="1"/>
      <w:marLeft w:val="0"/>
      <w:marRight w:val="0"/>
      <w:marTop w:val="0"/>
      <w:marBottom w:val="0"/>
      <w:divBdr>
        <w:top w:val="none" w:sz="0" w:space="0" w:color="auto"/>
        <w:left w:val="none" w:sz="0" w:space="0" w:color="auto"/>
        <w:bottom w:val="none" w:sz="0" w:space="0" w:color="auto"/>
        <w:right w:val="none" w:sz="0" w:space="0" w:color="auto"/>
      </w:divBdr>
    </w:div>
    <w:div w:id="1477605421">
      <w:bodyDiv w:val="1"/>
      <w:marLeft w:val="0"/>
      <w:marRight w:val="0"/>
      <w:marTop w:val="0"/>
      <w:marBottom w:val="0"/>
      <w:divBdr>
        <w:top w:val="none" w:sz="0" w:space="0" w:color="auto"/>
        <w:left w:val="none" w:sz="0" w:space="0" w:color="auto"/>
        <w:bottom w:val="none" w:sz="0" w:space="0" w:color="auto"/>
        <w:right w:val="none" w:sz="0" w:space="0" w:color="auto"/>
      </w:divBdr>
    </w:div>
    <w:div w:id="1483307195">
      <w:bodyDiv w:val="1"/>
      <w:marLeft w:val="0"/>
      <w:marRight w:val="0"/>
      <w:marTop w:val="0"/>
      <w:marBottom w:val="0"/>
      <w:divBdr>
        <w:top w:val="none" w:sz="0" w:space="0" w:color="auto"/>
        <w:left w:val="none" w:sz="0" w:space="0" w:color="auto"/>
        <w:bottom w:val="none" w:sz="0" w:space="0" w:color="auto"/>
        <w:right w:val="none" w:sz="0" w:space="0" w:color="auto"/>
      </w:divBdr>
    </w:div>
    <w:div w:id="1487742532">
      <w:bodyDiv w:val="1"/>
      <w:marLeft w:val="0"/>
      <w:marRight w:val="0"/>
      <w:marTop w:val="0"/>
      <w:marBottom w:val="0"/>
      <w:divBdr>
        <w:top w:val="none" w:sz="0" w:space="0" w:color="auto"/>
        <w:left w:val="none" w:sz="0" w:space="0" w:color="auto"/>
        <w:bottom w:val="none" w:sz="0" w:space="0" w:color="auto"/>
        <w:right w:val="none" w:sz="0" w:space="0" w:color="auto"/>
      </w:divBdr>
    </w:div>
    <w:div w:id="1510754843">
      <w:bodyDiv w:val="1"/>
      <w:marLeft w:val="0"/>
      <w:marRight w:val="0"/>
      <w:marTop w:val="0"/>
      <w:marBottom w:val="0"/>
      <w:divBdr>
        <w:top w:val="none" w:sz="0" w:space="0" w:color="auto"/>
        <w:left w:val="none" w:sz="0" w:space="0" w:color="auto"/>
        <w:bottom w:val="none" w:sz="0" w:space="0" w:color="auto"/>
        <w:right w:val="none" w:sz="0" w:space="0" w:color="auto"/>
      </w:divBdr>
    </w:div>
    <w:div w:id="1526820078">
      <w:bodyDiv w:val="1"/>
      <w:marLeft w:val="0"/>
      <w:marRight w:val="0"/>
      <w:marTop w:val="0"/>
      <w:marBottom w:val="0"/>
      <w:divBdr>
        <w:top w:val="none" w:sz="0" w:space="0" w:color="auto"/>
        <w:left w:val="none" w:sz="0" w:space="0" w:color="auto"/>
        <w:bottom w:val="none" w:sz="0" w:space="0" w:color="auto"/>
        <w:right w:val="none" w:sz="0" w:space="0" w:color="auto"/>
      </w:divBdr>
    </w:div>
    <w:div w:id="1529561400">
      <w:bodyDiv w:val="1"/>
      <w:marLeft w:val="0"/>
      <w:marRight w:val="0"/>
      <w:marTop w:val="0"/>
      <w:marBottom w:val="0"/>
      <w:divBdr>
        <w:top w:val="none" w:sz="0" w:space="0" w:color="auto"/>
        <w:left w:val="none" w:sz="0" w:space="0" w:color="auto"/>
        <w:bottom w:val="none" w:sz="0" w:space="0" w:color="auto"/>
        <w:right w:val="none" w:sz="0" w:space="0" w:color="auto"/>
      </w:divBdr>
    </w:div>
    <w:div w:id="1530144840">
      <w:bodyDiv w:val="1"/>
      <w:marLeft w:val="0"/>
      <w:marRight w:val="0"/>
      <w:marTop w:val="0"/>
      <w:marBottom w:val="0"/>
      <w:divBdr>
        <w:top w:val="none" w:sz="0" w:space="0" w:color="auto"/>
        <w:left w:val="none" w:sz="0" w:space="0" w:color="auto"/>
        <w:bottom w:val="none" w:sz="0" w:space="0" w:color="auto"/>
        <w:right w:val="none" w:sz="0" w:space="0" w:color="auto"/>
      </w:divBdr>
    </w:div>
    <w:div w:id="1533761683">
      <w:bodyDiv w:val="1"/>
      <w:marLeft w:val="0"/>
      <w:marRight w:val="0"/>
      <w:marTop w:val="0"/>
      <w:marBottom w:val="0"/>
      <w:divBdr>
        <w:top w:val="none" w:sz="0" w:space="0" w:color="auto"/>
        <w:left w:val="none" w:sz="0" w:space="0" w:color="auto"/>
        <w:bottom w:val="none" w:sz="0" w:space="0" w:color="auto"/>
        <w:right w:val="none" w:sz="0" w:space="0" w:color="auto"/>
      </w:divBdr>
    </w:div>
    <w:div w:id="1546789490">
      <w:bodyDiv w:val="1"/>
      <w:marLeft w:val="0"/>
      <w:marRight w:val="0"/>
      <w:marTop w:val="0"/>
      <w:marBottom w:val="0"/>
      <w:divBdr>
        <w:top w:val="none" w:sz="0" w:space="0" w:color="auto"/>
        <w:left w:val="none" w:sz="0" w:space="0" w:color="auto"/>
        <w:bottom w:val="none" w:sz="0" w:space="0" w:color="auto"/>
        <w:right w:val="none" w:sz="0" w:space="0" w:color="auto"/>
      </w:divBdr>
    </w:div>
    <w:div w:id="1552767695">
      <w:bodyDiv w:val="1"/>
      <w:marLeft w:val="0"/>
      <w:marRight w:val="0"/>
      <w:marTop w:val="0"/>
      <w:marBottom w:val="0"/>
      <w:divBdr>
        <w:top w:val="none" w:sz="0" w:space="0" w:color="auto"/>
        <w:left w:val="none" w:sz="0" w:space="0" w:color="auto"/>
        <w:bottom w:val="none" w:sz="0" w:space="0" w:color="auto"/>
        <w:right w:val="none" w:sz="0" w:space="0" w:color="auto"/>
      </w:divBdr>
    </w:div>
    <w:div w:id="1568613463">
      <w:bodyDiv w:val="1"/>
      <w:marLeft w:val="0"/>
      <w:marRight w:val="0"/>
      <w:marTop w:val="0"/>
      <w:marBottom w:val="0"/>
      <w:divBdr>
        <w:top w:val="none" w:sz="0" w:space="0" w:color="auto"/>
        <w:left w:val="none" w:sz="0" w:space="0" w:color="auto"/>
        <w:bottom w:val="none" w:sz="0" w:space="0" w:color="auto"/>
        <w:right w:val="none" w:sz="0" w:space="0" w:color="auto"/>
      </w:divBdr>
    </w:div>
    <w:div w:id="1571694893">
      <w:bodyDiv w:val="1"/>
      <w:marLeft w:val="0"/>
      <w:marRight w:val="0"/>
      <w:marTop w:val="0"/>
      <w:marBottom w:val="0"/>
      <w:divBdr>
        <w:top w:val="none" w:sz="0" w:space="0" w:color="auto"/>
        <w:left w:val="none" w:sz="0" w:space="0" w:color="auto"/>
        <w:bottom w:val="none" w:sz="0" w:space="0" w:color="auto"/>
        <w:right w:val="none" w:sz="0" w:space="0" w:color="auto"/>
      </w:divBdr>
    </w:div>
    <w:div w:id="1589264420">
      <w:bodyDiv w:val="1"/>
      <w:marLeft w:val="0"/>
      <w:marRight w:val="0"/>
      <w:marTop w:val="0"/>
      <w:marBottom w:val="0"/>
      <w:divBdr>
        <w:top w:val="none" w:sz="0" w:space="0" w:color="auto"/>
        <w:left w:val="none" w:sz="0" w:space="0" w:color="auto"/>
        <w:bottom w:val="none" w:sz="0" w:space="0" w:color="auto"/>
        <w:right w:val="none" w:sz="0" w:space="0" w:color="auto"/>
      </w:divBdr>
    </w:div>
    <w:div w:id="1611349719">
      <w:bodyDiv w:val="1"/>
      <w:marLeft w:val="0"/>
      <w:marRight w:val="0"/>
      <w:marTop w:val="0"/>
      <w:marBottom w:val="0"/>
      <w:divBdr>
        <w:top w:val="none" w:sz="0" w:space="0" w:color="auto"/>
        <w:left w:val="none" w:sz="0" w:space="0" w:color="auto"/>
        <w:bottom w:val="none" w:sz="0" w:space="0" w:color="auto"/>
        <w:right w:val="none" w:sz="0" w:space="0" w:color="auto"/>
      </w:divBdr>
    </w:div>
    <w:div w:id="1613434356">
      <w:bodyDiv w:val="1"/>
      <w:marLeft w:val="0"/>
      <w:marRight w:val="0"/>
      <w:marTop w:val="0"/>
      <w:marBottom w:val="0"/>
      <w:divBdr>
        <w:top w:val="none" w:sz="0" w:space="0" w:color="auto"/>
        <w:left w:val="none" w:sz="0" w:space="0" w:color="auto"/>
        <w:bottom w:val="none" w:sz="0" w:space="0" w:color="auto"/>
        <w:right w:val="none" w:sz="0" w:space="0" w:color="auto"/>
      </w:divBdr>
    </w:div>
    <w:div w:id="1616907866">
      <w:bodyDiv w:val="1"/>
      <w:marLeft w:val="0"/>
      <w:marRight w:val="0"/>
      <w:marTop w:val="0"/>
      <w:marBottom w:val="0"/>
      <w:divBdr>
        <w:top w:val="none" w:sz="0" w:space="0" w:color="auto"/>
        <w:left w:val="none" w:sz="0" w:space="0" w:color="auto"/>
        <w:bottom w:val="none" w:sz="0" w:space="0" w:color="auto"/>
        <w:right w:val="none" w:sz="0" w:space="0" w:color="auto"/>
      </w:divBdr>
    </w:div>
    <w:div w:id="1619219863">
      <w:bodyDiv w:val="1"/>
      <w:marLeft w:val="0"/>
      <w:marRight w:val="0"/>
      <w:marTop w:val="0"/>
      <w:marBottom w:val="0"/>
      <w:divBdr>
        <w:top w:val="none" w:sz="0" w:space="0" w:color="auto"/>
        <w:left w:val="none" w:sz="0" w:space="0" w:color="auto"/>
        <w:bottom w:val="none" w:sz="0" w:space="0" w:color="auto"/>
        <w:right w:val="none" w:sz="0" w:space="0" w:color="auto"/>
      </w:divBdr>
      <w:divsChild>
        <w:div w:id="502665296">
          <w:marLeft w:val="0"/>
          <w:marRight w:val="0"/>
          <w:marTop w:val="0"/>
          <w:marBottom w:val="0"/>
          <w:divBdr>
            <w:top w:val="none" w:sz="0" w:space="0" w:color="auto"/>
            <w:left w:val="none" w:sz="0" w:space="0" w:color="auto"/>
            <w:bottom w:val="none" w:sz="0" w:space="0" w:color="auto"/>
            <w:right w:val="none" w:sz="0" w:space="0" w:color="auto"/>
          </w:divBdr>
          <w:divsChild>
            <w:div w:id="607469660">
              <w:marLeft w:val="0"/>
              <w:marRight w:val="0"/>
              <w:marTop w:val="0"/>
              <w:marBottom w:val="0"/>
              <w:divBdr>
                <w:top w:val="none" w:sz="0" w:space="0" w:color="auto"/>
                <w:left w:val="none" w:sz="0" w:space="0" w:color="auto"/>
                <w:bottom w:val="none" w:sz="0" w:space="0" w:color="auto"/>
                <w:right w:val="none" w:sz="0" w:space="0" w:color="auto"/>
              </w:divBdr>
              <w:divsChild>
                <w:div w:id="92481426">
                  <w:marLeft w:val="0"/>
                  <w:marRight w:val="0"/>
                  <w:marTop w:val="0"/>
                  <w:marBottom w:val="0"/>
                  <w:divBdr>
                    <w:top w:val="none" w:sz="0" w:space="0" w:color="auto"/>
                    <w:left w:val="none" w:sz="0" w:space="0" w:color="auto"/>
                    <w:bottom w:val="none" w:sz="0" w:space="0" w:color="auto"/>
                    <w:right w:val="none" w:sz="0" w:space="0" w:color="auto"/>
                  </w:divBdr>
                  <w:divsChild>
                    <w:div w:id="273636188">
                      <w:marLeft w:val="0"/>
                      <w:marRight w:val="0"/>
                      <w:marTop w:val="0"/>
                      <w:marBottom w:val="0"/>
                      <w:divBdr>
                        <w:top w:val="none" w:sz="0" w:space="0" w:color="auto"/>
                        <w:left w:val="none" w:sz="0" w:space="0" w:color="auto"/>
                        <w:bottom w:val="none" w:sz="0" w:space="0" w:color="auto"/>
                        <w:right w:val="none" w:sz="0" w:space="0" w:color="auto"/>
                      </w:divBdr>
                      <w:divsChild>
                        <w:div w:id="183903311">
                          <w:marLeft w:val="0"/>
                          <w:marRight w:val="0"/>
                          <w:marTop w:val="0"/>
                          <w:marBottom w:val="0"/>
                          <w:divBdr>
                            <w:top w:val="none" w:sz="0" w:space="0" w:color="auto"/>
                            <w:left w:val="none" w:sz="0" w:space="0" w:color="auto"/>
                            <w:bottom w:val="none" w:sz="0" w:space="0" w:color="auto"/>
                            <w:right w:val="none" w:sz="0" w:space="0" w:color="auto"/>
                          </w:divBdr>
                          <w:divsChild>
                            <w:div w:id="16780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005682">
      <w:bodyDiv w:val="1"/>
      <w:marLeft w:val="0"/>
      <w:marRight w:val="0"/>
      <w:marTop w:val="0"/>
      <w:marBottom w:val="0"/>
      <w:divBdr>
        <w:top w:val="none" w:sz="0" w:space="0" w:color="auto"/>
        <w:left w:val="none" w:sz="0" w:space="0" w:color="auto"/>
        <w:bottom w:val="none" w:sz="0" w:space="0" w:color="auto"/>
        <w:right w:val="none" w:sz="0" w:space="0" w:color="auto"/>
      </w:divBdr>
    </w:div>
    <w:div w:id="1669671040">
      <w:bodyDiv w:val="1"/>
      <w:marLeft w:val="0"/>
      <w:marRight w:val="0"/>
      <w:marTop w:val="0"/>
      <w:marBottom w:val="0"/>
      <w:divBdr>
        <w:top w:val="none" w:sz="0" w:space="0" w:color="auto"/>
        <w:left w:val="none" w:sz="0" w:space="0" w:color="auto"/>
        <w:bottom w:val="none" w:sz="0" w:space="0" w:color="auto"/>
        <w:right w:val="none" w:sz="0" w:space="0" w:color="auto"/>
      </w:divBdr>
    </w:div>
    <w:div w:id="1714577805">
      <w:bodyDiv w:val="1"/>
      <w:marLeft w:val="0"/>
      <w:marRight w:val="0"/>
      <w:marTop w:val="0"/>
      <w:marBottom w:val="0"/>
      <w:divBdr>
        <w:top w:val="none" w:sz="0" w:space="0" w:color="auto"/>
        <w:left w:val="none" w:sz="0" w:space="0" w:color="auto"/>
        <w:bottom w:val="none" w:sz="0" w:space="0" w:color="auto"/>
        <w:right w:val="none" w:sz="0" w:space="0" w:color="auto"/>
      </w:divBdr>
    </w:div>
    <w:div w:id="1715078489">
      <w:bodyDiv w:val="1"/>
      <w:marLeft w:val="0"/>
      <w:marRight w:val="0"/>
      <w:marTop w:val="0"/>
      <w:marBottom w:val="0"/>
      <w:divBdr>
        <w:top w:val="none" w:sz="0" w:space="0" w:color="auto"/>
        <w:left w:val="none" w:sz="0" w:space="0" w:color="auto"/>
        <w:bottom w:val="none" w:sz="0" w:space="0" w:color="auto"/>
        <w:right w:val="none" w:sz="0" w:space="0" w:color="auto"/>
      </w:divBdr>
    </w:div>
    <w:div w:id="1716199127">
      <w:bodyDiv w:val="1"/>
      <w:marLeft w:val="0"/>
      <w:marRight w:val="0"/>
      <w:marTop w:val="0"/>
      <w:marBottom w:val="0"/>
      <w:divBdr>
        <w:top w:val="none" w:sz="0" w:space="0" w:color="auto"/>
        <w:left w:val="none" w:sz="0" w:space="0" w:color="auto"/>
        <w:bottom w:val="none" w:sz="0" w:space="0" w:color="auto"/>
        <w:right w:val="none" w:sz="0" w:space="0" w:color="auto"/>
      </w:divBdr>
    </w:div>
    <w:div w:id="1738548167">
      <w:bodyDiv w:val="1"/>
      <w:marLeft w:val="0"/>
      <w:marRight w:val="0"/>
      <w:marTop w:val="0"/>
      <w:marBottom w:val="0"/>
      <w:divBdr>
        <w:top w:val="none" w:sz="0" w:space="0" w:color="auto"/>
        <w:left w:val="none" w:sz="0" w:space="0" w:color="auto"/>
        <w:bottom w:val="none" w:sz="0" w:space="0" w:color="auto"/>
        <w:right w:val="none" w:sz="0" w:space="0" w:color="auto"/>
      </w:divBdr>
    </w:div>
    <w:div w:id="1744176062">
      <w:bodyDiv w:val="1"/>
      <w:marLeft w:val="0"/>
      <w:marRight w:val="0"/>
      <w:marTop w:val="0"/>
      <w:marBottom w:val="0"/>
      <w:divBdr>
        <w:top w:val="none" w:sz="0" w:space="0" w:color="auto"/>
        <w:left w:val="none" w:sz="0" w:space="0" w:color="auto"/>
        <w:bottom w:val="none" w:sz="0" w:space="0" w:color="auto"/>
        <w:right w:val="none" w:sz="0" w:space="0" w:color="auto"/>
      </w:divBdr>
    </w:div>
    <w:div w:id="1744721984">
      <w:bodyDiv w:val="1"/>
      <w:marLeft w:val="0"/>
      <w:marRight w:val="0"/>
      <w:marTop w:val="0"/>
      <w:marBottom w:val="0"/>
      <w:divBdr>
        <w:top w:val="none" w:sz="0" w:space="0" w:color="auto"/>
        <w:left w:val="none" w:sz="0" w:space="0" w:color="auto"/>
        <w:bottom w:val="none" w:sz="0" w:space="0" w:color="auto"/>
        <w:right w:val="none" w:sz="0" w:space="0" w:color="auto"/>
      </w:divBdr>
    </w:div>
    <w:div w:id="1745712810">
      <w:bodyDiv w:val="1"/>
      <w:marLeft w:val="0"/>
      <w:marRight w:val="0"/>
      <w:marTop w:val="0"/>
      <w:marBottom w:val="0"/>
      <w:divBdr>
        <w:top w:val="none" w:sz="0" w:space="0" w:color="auto"/>
        <w:left w:val="none" w:sz="0" w:space="0" w:color="auto"/>
        <w:bottom w:val="none" w:sz="0" w:space="0" w:color="auto"/>
        <w:right w:val="none" w:sz="0" w:space="0" w:color="auto"/>
      </w:divBdr>
    </w:div>
    <w:div w:id="1757288672">
      <w:bodyDiv w:val="1"/>
      <w:marLeft w:val="0"/>
      <w:marRight w:val="0"/>
      <w:marTop w:val="0"/>
      <w:marBottom w:val="0"/>
      <w:divBdr>
        <w:top w:val="none" w:sz="0" w:space="0" w:color="auto"/>
        <w:left w:val="none" w:sz="0" w:space="0" w:color="auto"/>
        <w:bottom w:val="none" w:sz="0" w:space="0" w:color="auto"/>
        <w:right w:val="none" w:sz="0" w:space="0" w:color="auto"/>
      </w:divBdr>
    </w:div>
    <w:div w:id="1767263937">
      <w:bodyDiv w:val="1"/>
      <w:marLeft w:val="0"/>
      <w:marRight w:val="0"/>
      <w:marTop w:val="0"/>
      <w:marBottom w:val="0"/>
      <w:divBdr>
        <w:top w:val="none" w:sz="0" w:space="0" w:color="auto"/>
        <w:left w:val="none" w:sz="0" w:space="0" w:color="auto"/>
        <w:bottom w:val="none" w:sz="0" w:space="0" w:color="auto"/>
        <w:right w:val="none" w:sz="0" w:space="0" w:color="auto"/>
      </w:divBdr>
    </w:div>
    <w:div w:id="1768699022">
      <w:bodyDiv w:val="1"/>
      <w:marLeft w:val="0"/>
      <w:marRight w:val="0"/>
      <w:marTop w:val="0"/>
      <w:marBottom w:val="0"/>
      <w:divBdr>
        <w:top w:val="none" w:sz="0" w:space="0" w:color="auto"/>
        <w:left w:val="none" w:sz="0" w:space="0" w:color="auto"/>
        <w:bottom w:val="none" w:sz="0" w:space="0" w:color="auto"/>
        <w:right w:val="none" w:sz="0" w:space="0" w:color="auto"/>
      </w:divBdr>
    </w:div>
    <w:div w:id="1781103524">
      <w:bodyDiv w:val="1"/>
      <w:marLeft w:val="0"/>
      <w:marRight w:val="0"/>
      <w:marTop w:val="0"/>
      <w:marBottom w:val="0"/>
      <w:divBdr>
        <w:top w:val="none" w:sz="0" w:space="0" w:color="auto"/>
        <w:left w:val="none" w:sz="0" w:space="0" w:color="auto"/>
        <w:bottom w:val="none" w:sz="0" w:space="0" w:color="auto"/>
        <w:right w:val="none" w:sz="0" w:space="0" w:color="auto"/>
      </w:divBdr>
    </w:div>
    <w:div w:id="1785415298">
      <w:bodyDiv w:val="1"/>
      <w:marLeft w:val="0"/>
      <w:marRight w:val="0"/>
      <w:marTop w:val="0"/>
      <w:marBottom w:val="0"/>
      <w:divBdr>
        <w:top w:val="none" w:sz="0" w:space="0" w:color="auto"/>
        <w:left w:val="none" w:sz="0" w:space="0" w:color="auto"/>
        <w:bottom w:val="none" w:sz="0" w:space="0" w:color="auto"/>
        <w:right w:val="none" w:sz="0" w:space="0" w:color="auto"/>
      </w:divBdr>
    </w:div>
    <w:div w:id="1791167588">
      <w:bodyDiv w:val="1"/>
      <w:marLeft w:val="0"/>
      <w:marRight w:val="0"/>
      <w:marTop w:val="0"/>
      <w:marBottom w:val="0"/>
      <w:divBdr>
        <w:top w:val="none" w:sz="0" w:space="0" w:color="auto"/>
        <w:left w:val="none" w:sz="0" w:space="0" w:color="auto"/>
        <w:bottom w:val="none" w:sz="0" w:space="0" w:color="auto"/>
        <w:right w:val="none" w:sz="0" w:space="0" w:color="auto"/>
      </w:divBdr>
    </w:div>
    <w:div w:id="1793549044">
      <w:bodyDiv w:val="1"/>
      <w:marLeft w:val="0"/>
      <w:marRight w:val="0"/>
      <w:marTop w:val="0"/>
      <w:marBottom w:val="0"/>
      <w:divBdr>
        <w:top w:val="none" w:sz="0" w:space="0" w:color="auto"/>
        <w:left w:val="none" w:sz="0" w:space="0" w:color="auto"/>
        <w:bottom w:val="none" w:sz="0" w:space="0" w:color="auto"/>
        <w:right w:val="none" w:sz="0" w:space="0" w:color="auto"/>
      </w:divBdr>
    </w:div>
    <w:div w:id="1796484236">
      <w:bodyDiv w:val="1"/>
      <w:marLeft w:val="0"/>
      <w:marRight w:val="0"/>
      <w:marTop w:val="0"/>
      <w:marBottom w:val="0"/>
      <w:divBdr>
        <w:top w:val="none" w:sz="0" w:space="0" w:color="auto"/>
        <w:left w:val="none" w:sz="0" w:space="0" w:color="auto"/>
        <w:bottom w:val="none" w:sz="0" w:space="0" w:color="auto"/>
        <w:right w:val="none" w:sz="0" w:space="0" w:color="auto"/>
      </w:divBdr>
    </w:div>
    <w:div w:id="1799184506">
      <w:bodyDiv w:val="1"/>
      <w:marLeft w:val="0"/>
      <w:marRight w:val="0"/>
      <w:marTop w:val="0"/>
      <w:marBottom w:val="0"/>
      <w:divBdr>
        <w:top w:val="none" w:sz="0" w:space="0" w:color="auto"/>
        <w:left w:val="none" w:sz="0" w:space="0" w:color="auto"/>
        <w:bottom w:val="none" w:sz="0" w:space="0" w:color="auto"/>
        <w:right w:val="none" w:sz="0" w:space="0" w:color="auto"/>
      </w:divBdr>
    </w:div>
    <w:div w:id="1808820414">
      <w:bodyDiv w:val="1"/>
      <w:marLeft w:val="0"/>
      <w:marRight w:val="0"/>
      <w:marTop w:val="0"/>
      <w:marBottom w:val="0"/>
      <w:divBdr>
        <w:top w:val="none" w:sz="0" w:space="0" w:color="auto"/>
        <w:left w:val="none" w:sz="0" w:space="0" w:color="auto"/>
        <w:bottom w:val="none" w:sz="0" w:space="0" w:color="auto"/>
        <w:right w:val="none" w:sz="0" w:space="0" w:color="auto"/>
      </w:divBdr>
    </w:div>
    <w:div w:id="1814129720">
      <w:bodyDiv w:val="1"/>
      <w:marLeft w:val="0"/>
      <w:marRight w:val="0"/>
      <w:marTop w:val="0"/>
      <w:marBottom w:val="0"/>
      <w:divBdr>
        <w:top w:val="none" w:sz="0" w:space="0" w:color="auto"/>
        <w:left w:val="none" w:sz="0" w:space="0" w:color="auto"/>
        <w:bottom w:val="none" w:sz="0" w:space="0" w:color="auto"/>
        <w:right w:val="none" w:sz="0" w:space="0" w:color="auto"/>
      </w:divBdr>
    </w:div>
    <w:div w:id="1814367308">
      <w:bodyDiv w:val="1"/>
      <w:marLeft w:val="0"/>
      <w:marRight w:val="0"/>
      <w:marTop w:val="0"/>
      <w:marBottom w:val="0"/>
      <w:divBdr>
        <w:top w:val="none" w:sz="0" w:space="0" w:color="auto"/>
        <w:left w:val="none" w:sz="0" w:space="0" w:color="auto"/>
        <w:bottom w:val="none" w:sz="0" w:space="0" w:color="auto"/>
        <w:right w:val="none" w:sz="0" w:space="0" w:color="auto"/>
      </w:divBdr>
    </w:div>
    <w:div w:id="1839346173">
      <w:bodyDiv w:val="1"/>
      <w:marLeft w:val="0"/>
      <w:marRight w:val="0"/>
      <w:marTop w:val="0"/>
      <w:marBottom w:val="0"/>
      <w:divBdr>
        <w:top w:val="none" w:sz="0" w:space="0" w:color="auto"/>
        <w:left w:val="none" w:sz="0" w:space="0" w:color="auto"/>
        <w:bottom w:val="none" w:sz="0" w:space="0" w:color="auto"/>
        <w:right w:val="none" w:sz="0" w:space="0" w:color="auto"/>
      </w:divBdr>
    </w:div>
    <w:div w:id="1841457020">
      <w:bodyDiv w:val="1"/>
      <w:marLeft w:val="0"/>
      <w:marRight w:val="0"/>
      <w:marTop w:val="0"/>
      <w:marBottom w:val="0"/>
      <w:divBdr>
        <w:top w:val="none" w:sz="0" w:space="0" w:color="auto"/>
        <w:left w:val="none" w:sz="0" w:space="0" w:color="auto"/>
        <w:bottom w:val="none" w:sz="0" w:space="0" w:color="auto"/>
        <w:right w:val="none" w:sz="0" w:space="0" w:color="auto"/>
      </w:divBdr>
    </w:div>
    <w:div w:id="1844007518">
      <w:bodyDiv w:val="1"/>
      <w:marLeft w:val="0"/>
      <w:marRight w:val="0"/>
      <w:marTop w:val="0"/>
      <w:marBottom w:val="0"/>
      <w:divBdr>
        <w:top w:val="none" w:sz="0" w:space="0" w:color="auto"/>
        <w:left w:val="none" w:sz="0" w:space="0" w:color="auto"/>
        <w:bottom w:val="none" w:sz="0" w:space="0" w:color="auto"/>
        <w:right w:val="none" w:sz="0" w:space="0" w:color="auto"/>
      </w:divBdr>
    </w:div>
    <w:div w:id="1854303400">
      <w:bodyDiv w:val="1"/>
      <w:marLeft w:val="0"/>
      <w:marRight w:val="0"/>
      <w:marTop w:val="0"/>
      <w:marBottom w:val="0"/>
      <w:divBdr>
        <w:top w:val="none" w:sz="0" w:space="0" w:color="auto"/>
        <w:left w:val="none" w:sz="0" w:space="0" w:color="auto"/>
        <w:bottom w:val="none" w:sz="0" w:space="0" w:color="auto"/>
        <w:right w:val="none" w:sz="0" w:space="0" w:color="auto"/>
      </w:divBdr>
    </w:div>
    <w:div w:id="1859197482">
      <w:bodyDiv w:val="1"/>
      <w:marLeft w:val="0"/>
      <w:marRight w:val="0"/>
      <w:marTop w:val="0"/>
      <w:marBottom w:val="0"/>
      <w:divBdr>
        <w:top w:val="none" w:sz="0" w:space="0" w:color="auto"/>
        <w:left w:val="none" w:sz="0" w:space="0" w:color="auto"/>
        <w:bottom w:val="none" w:sz="0" w:space="0" w:color="auto"/>
        <w:right w:val="none" w:sz="0" w:space="0" w:color="auto"/>
      </w:divBdr>
      <w:divsChild>
        <w:div w:id="845746737">
          <w:marLeft w:val="0"/>
          <w:marRight w:val="0"/>
          <w:marTop w:val="0"/>
          <w:marBottom w:val="0"/>
          <w:divBdr>
            <w:top w:val="none" w:sz="0" w:space="0" w:color="auto"/>
            <w:left w:val="none" w:sz="0" w:space="0" w:color="auto"/>
            <w:bottom w:val="none" w:sz="0" w:space="0" w:color="auto"/>
            <w:right w:val="none" w:sz="0" w:space="0" w:color="auto"/>
          </w:divBdr>
          <w:divsChild>
            <w:div w:id="992098132">
              <w:marLeft w:val="0"/>
              <w:marRight w:val="0"/>
              <w:marTop w:val="0"/>
              <w:marBottom w:val="0"/>
              <w:divBdr>
                <w:top w:val="none" w:sz="0" w:space="0" w:color="auto"/>
                <w:left w:val="none" w:sz="0" w:space="0" w:color="auto"/>
                <w:bottom w:val="none" w:sz="0" w:space="0" w:color="auto"/>
                <w:right w:val="none" w:sz="0" w:space="0" w:color="auto"/>
              </w:divBdr>
              <w:divsChild>
                <w:div w:id="1224871528">
                  <w:marLeft w:val="0"/>
                  <w:marRight w:val="0"/>
                  <w:marTop w:val="0"/>
                  <w:marBottom w:val="0"/>
                  <w:divBdr>
                    <w:top w:val="none" w:sz="0" w:space="0" w:color="auto"/>
                    <w:left w:val="none" w:sz="0" w:space="0" w:color="auto"/>
                    <w:bottom w:val="none" w:sz="0" w:space="0" w:color="auto"/>
                    <w:right w:val="none" w:sz="0" w:space="0" w:color="auto"/>
                  </w:divBdr>
                  <w:divsChild>
                    <w:div w:id="859272759">
                      <w:marLeft w:val="0"/>
                      <w:marRight w:val="0"/>
                      <w:marTop w:val="0"/>
                      <w:marBottom w:val="0"/>
                      <w:divBdr>
                        <w:top w:val="none" w:sz="0" w:space="0" w:color="auto"/>
                        <w:left w:val="none" w:sz="0" w:space="0" w:color="auto"/>
                        <w:bottom w:val="none" w:sz="0" w:space="0" w:color="auto"/>
                        <w:right w:val="none" w:sz="0" w:space="0" w:color="auto"/>
                      </w:divBdr>
                      <w:divsChild>
                        <w:div w:id="683022906">
                          <w:marLeft w:val="0"/>
                          <w:marRight w:val="0"/>
                          <w:marTop w:val="0"/>
                          <w:marBottom w:val="0"/>
                          <w:divBdr>
                            <w:top w:val="none" w:sz="0" w:space="0" w:color="auto"/>
                            <w:left w:val="none" w:sz="0" w:space="0" w:color="auto"/>
                            <w:bottom w:val="none" w:sz="0" w:space="0" w:color="auto"/>
                            <w:right w:val="none" w:sz="0" w:space="0" w:color="auto"/>
                          </w:divBdr>
                          <w:divsChild>
                            <w:div w:id="3475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40854">
      <w:bodyDiv w:val="1"/>
      <w:marLeft w:val="0"/>
      <w:marRight w:val="0"/>
      <w:marTop w:val="0"/>
      <w:marBottom w:val="0"/>
      <w:divBdr>
        <w:top w:val="none" w:sz="0" w:space="0" w:color="auto"/>
        <w:left w:val="none" w:sz="0" w:space="0" w:color="auto"/>
        <w:bottom w:val="none" w:sz="0" w:space="0" w:color="auto"/>
        <w:right w:val="none" w:sz="0" w:space="0" w:color="auto"/>
      </w:divBdr>
    </w:div>
    <w:div w:id="1876891804">
      <w:bodyDiv w:val="1"/>
      <w:marLeft w:val="0"/>
      <w:marRight w:val="0"/>
      <w:marTop w:val="0"/>
      <w:marBottom w:val="0"/>
      <w:divBdr>
        <w:top w:val="none" w:sz="0" w:space="0" w:color="auto"/>
        <w:left w:val="none" w:sz="0" w:space="0" w:color="auto"/>
        <w:bottom w:val="none" w:sz="0" w:space="0" w:color="auto"/>
        <w:right w:val="none" w:sz="0" w:space="0" w:color="auto"/>
      </w:divBdr>
    </w:div>
    <w:div w:id="1898474959">
      <w:bodyDiv w:val="1"/>
      <w:marLeft w:val="0"/>
      <w:marRight w:val="0"/>
      <w:marTop w:val="0"/>
      <w:marBottom w:val="0"/>
      <w:divBdr>
        <w:top w:val="none" w:sz="0" w:space="0" w:color="auto"/>
        <w:left w:val="none" w:sz="0" w:space="0" w:color="auto"/>
        <w:bottom w:val="none" w:sz="0" w:space="0" w:color="auto"/>
        <w:right w:val="none" w:sz="0" w:space="0" w:color="auto"/>
      </w:divBdr>
    </w:div>
    <w:div w:id="1902979368">
      <w:bodyDiv w:val="1"/>
      <w:marLeft w:val="0"/>
      <w:marRight w:val="0"/>
      <w:marTop w:val="0"/>
      <w:marBottom w:val="0"/>
      <w:divBdr>
        <w:top w:val="none" w:sz="0" w:space="0" w:color="auto"/>
        <w:left w:val="none" w:sz="0" w:space="0" w:color="auto"/>
        <w:bottom w:val="none" w:sz="0" w:space="0" w:color="auto"/>
        <w:right w:val="none" w:sz="0" w:space="0" w:color="auto"/>
      </w:divBdr>
    </w:div>
    <w:div w:id="1911499907">
      <w:bodyDiv w:val="1"/>
      <w:marLeft w:val="0"/>
      <w:marRight w:val="0"/>
      <w:marTop w:val="0"/>
      <w:marBottom w:val="0"/>
      <w:divBdr>
        <w:top w:val="none" w:sz="0" w:space="0" w:color="auto"/>
        <w:left w:val="none" w:sz="0" w:space="0" w:color="auto"/>
        <w:bottom w:val="none" w:sz="0" w:space="0" w:color="auto"/>
        <w:right w:val="none" w:sz="0" w:space="0" w:color="auto"/>
      </w:divBdr>
    </w:div>
    <w:div w:id="1914779410">
      <w:bodyDiv w:val="1"/>
      <w:marLeft w:val="0"/>
      <w:marRight w:val="0"/>
      <w:marTop w:val="0"/>
      <w:marBottom w:val="0"/>
      <w:divBdr>
        <w:top w:val="none" w:sz="0" w:space="0" w:color="auto"/>
        <w:left w:val="none" w:sz="0" w:space="0" w:color="auto"/>
        <w:bottom w:val="none" w:sz="0" w:space="0" w:color="auto"/>
        <w:right w:val="none" w:sz="0" w:space="0" w:color="auto"/>
      </w:divBdr>
    </w:div>
    <w:div w:id="1923442751">
      <w:bodyDiv w:val="1"/>
      <w:marLeft w:val="0"/>
      <w:marRight w:val="0"/>
      <w:marTop w:val="0"/>
      <w:marBottom w:val="0"/>
      <w:divBdr>
        <w:top w:val="none" w:sz="0" w:space="0" w:color="auto"/>
        <w:left w:val="none" w:sz="0" w:space="0" w:color="auto"/>
        <w:bottom w:val="none" w:sz="0" w:space="0" w:color="auto"/>
        <w:right w:val="none" w:sz="0" w:space="0" w:color="auto"/>
      </w:divBdr>
    </w:div>
    <w:div w:id="1949459153">
      <w:bodyDiv w:val="1"/>
      <w:marLeft w:val="0"/>
      <w:marRight w:val="0"/>
      <w:marTop w:val="0"/>
      <w:marBottom w:val="0"/>
      <w:divBdr>
        <w:top w:val="none" w:sz="0" w:space="0" w:color="auto"/>
        <w:left w:val="none" w:sz="0" w:space="0" w:color="auto"/>
        <w:bottom w:val="none" w:sz="0" w:space="0" w:color="auto"/>
        <w:right w:val="none" w:sz="0" w:space="0" w:color="auto"/>
      </w:divBdr>
    </w:div>
    <w:div w:id="1969586095">
      <w:bodyDiv w:val="1"/>
      <w:marLeft w:val="0"/>
      <w:marRight w:val="0"/>
      <w:marTop w:val="0"/>
      <w:marBottom w:val="0"/>
      <w:divBdr>
        <w:top w:val="none" w:sz="0" w:space="0" w:color="auto"/>
        <w:left w:val="none" w:sz="0" w:space="0" w:color="auto"/>
        <w:bottom w:val="none" w:sz="0" w:space="0" w:color="auto"/>
        <w:right w:val="none" w:sz="0" w:space="0" w:color="auto"/>
      </w:divBdr>
    </w:div>
    <w:div w:id="1969968192">
      <w:bodyDiv w:val="1"/>
      <w:marLeft w:val="0"/>
      <w:marRight w:val="0"/>
      <w:marTop w:val="0"/>
      <w:marBottom w:val="0"/>
      <w:divBdr>
        <w:top w:val="none" w:sz="0" w:space="0" w:color="auto"/>
        <w:left w:val="none" w:sz="0" w:space="0" w:color="auto"/>
        <w:bottom w:val="none" w:sz="0" w:space="0" w:color="auto"/>
        <w:right w:val="none" w:sz="0" w:space="0" w:color="auto"/>
      </w:divBdr>
    </w:div>
    <w:div w:id="1979266584">
      <w:bodyDiv w:val="1"/>
      <w:marLeft w:val="0"/>
      <w:marRight w:val="0"/>
      <w:marTop w:val="0"/>
      <w:marBottom w:val="0"/>
      <w:divBdr>
        <w:top w:val="none" w:sz="0" w:space="0" w:color="auto"/>
        <w:left w:val="none" w:sz="0" w:space="0" w:color="auto"/>
        <w:bottom w:val="none" w:sz="0" w:space="0" w:color="auto"/>
        <w:right w:val="none" w:sz="0" w:space="0" w:color="auto"/>
      </w:divBdr>
    </w:div>
    <w:div w:id="1979609316">
      <w:bodyDiv w:val="1"/>
      <w:marLeft w:val="0"/>
      <w:marRight w:val="0"/>
      <w:marTop w:val="0"/>
      <w:marBottom w:val="0"/>
      <w:divBdr>
        <w:top w:val="none" w:sz="0" w:space="0" w:color="auto"/>
        <w:left w:val="none" w:sz="0" w:space="0" w:color="auto"/>
        <w:bottom w:val="none" w:sz="0" w:space="0" w:color="auto"/>
        <w:right w:val="none" w:sz="0" w:space="0" w:color="auto"/>
      </w:divBdr>
    </w:div>
    <w:div w:id="1986548288">
      <w:bodyDiv w:val="1"/>
      <w:marLeft w:val="0"/>
      <w:marRight w:val="0"/>
      <w:marTop w:val="0"/>
      <w:marBottom w:val="0"/>
      <w:divBdr>
        <w:top w:val="none" w:sz="0" w:space="0" w:color="auto"/>
        <w:left w:val="none" w:sz="0" w:space="0" w:color="auto"/>
        <w:bottom w:val="none" w:sz="0" w:space="0" w:color="auto"/>
        <w:right w:val="none" w:sz="0" w:space="0" w:color="auto"/>
      </w:divBdr>
    </w:div>
    <w:div w:id="1989091460">
      <w:bodyDiv w:val="1"/>
      <w:marLeft w:val="0"/>
      <w:marRight w:val="0"/>
      <w:marTop w:val="0"/>
      <w:marBottom w:val="0"/>
      <w:divBdr>
        <w:top w:val="none" w:sz="0" w:space="0" w:color="auto"/>
        <w:left w:val="none" w:sz="0" w:space="0" w:color="auto"/>
        <w:bottom w:val="none" w:sz="0" w:space="0" w:color="auto"/>
        <w:right w:val="none" w:sz="0" w:space="0" w:color="auto"/>
      </w:divBdr>
    </w:div>
    <w:div w:id="1989236932">
      <w:bodyDiv w:val="1"/>
      <w:marLeft w:val="0"/>
      <w:marRight w:val="0"/>
      <w:marTop w:val="0"/>
      <w:marBottom w:val="0"/>
      <w:divBdr>
        <w:top w:val="none" w:sz="0" w:space="0" w:color="auto"/>
        <w:left w:val="none" w:sz="0" w:space="0" w:color="auto"/>
        <w:bottom w:val="none" w:sz="0" w:space="0" w:color="auto"/>
        <w:right w:val="none" w:sz="0" w:space="0" w:color="auto"/>
      </w:divBdr>
    </w:div>
    <w:div w:id="2034723644">
      <w:bodyDiv w:val="1"/>
      <w:marLeft w:val="0"/>
      <w:marRight w:val="0"/>
      <w:marTop w:val="0"/>
      <w:marBottom w:val="0"/>
      <w:divBdr>
        <w:top w:val="none" w:sz="0" w:space="0" w:color="auto"/>
        <w:left w:val="none" w:sz="0" w:space="0" w:color="auto"/>
        <w:bottom w:val="none" w:sz="0" w:space="0" w:color="auto"/>
        <w:right w:val="none" w:sz="0" w:space="0" w:color="auto"/>
      </w:divBdr>
    </w:div>
    <w:div w:id="2075158772">
      <w:bodyDiv w:val="1"/>
      <w:marLeft w:val="0"/>
      <w:marRight w:val="0"/>
      <w:marTop w:val="0"/>
      <w:marBottom w:val="0"/>
      <w:divBdr>
        <w:top w:val="none" w:sz="0" w:space="0" w:color="auto"/>
        <w:left w:val="none" w:sz="0" w:space="0" w:color="auto"/>
        <w:bottom w:val="none" w:sz="0" w:space="0" w:color="auto"/>
        <w:right w:val="none" w:sz="0" w:space="0" w:color="auto"/>
      </w:divBdr>
    </w:div>
    <w:div w:id="2092120186">
      <w:bodyDiv w:val="1"/>
      <w:marLeft w:val="0"/>
      <w:marRight w:val="0"/>
      <w:marTop w:val="0"/>
      <w:marBottom w:val="0"/>
      <w:divBdr>
        <w:top w:val="none" w:sz="0" w:space="0" w:color="auto"/>
        <w:left w:val="none" w:sz="0" w:space="0" w:color="auto"/>
        <w:bottom w:val="none" w:sz="0" w:space="0" w:color="auto"/>
        <w:right w:val="none" w:sz="0" w:space="0" w:color="auto"/>
      </w:divBdr>
    </w:div>
    <w:div w:id="2095126041">
      <w:bodyDiv w:val="1"/>
      <w:marLeft w:val="0"/>
      <w:marRight w:val="0"/>
      <w:marTop w:val="0"/>
      <w:marBottom w:val="0"/>
      <w:divBdr>
        <w:top w:val="none" w:sz="0" w:space="0" w:color="auto"/>
        <w:left w:val="none" w:sz="0" w:space="0" w:color="auto"/>
        <w:bottom w:val="none" w:sz="0" w:space="0" w:color="auto"/>
        <w:right w:val="none" w:sz="0" w:space="0" w:color="auto"/>
      </w:divBdr>
    </w:div>
    <w:div w:id="2100787737">
      <w:bodyDiv w:val="1"/>
      <w:marLeft w:val="0"/>
      <w:marRight w:val="0"/>
      <w:marTop w:val="0"/>
      <w:marBottom w:val="0"/>
      <w:divBdr>
        <w:top w:val="none" w:sz="0" w:space="0" w:color="auto"/>
        <w:left w:val="none" w:sz="0" w:space="0" w:color="auto"/>
        <w:bottom w:val="none" w:sz="0" w:space="0" w:color="auto"/>
        <w:right w:val="none" w:sz="0" w:space="0" w:color="auto"/>
      </w:divBdr>
    </w:div>
    <w:div w:id="2111469623">
      <w:bodyDiv w:val="1"/>
      <w:marLeft w:val="0"/>
      <w:marRight w:val="0"/>
      <w:marTop w:val="0"/>
      <w:marBottom w:val="0"/>
      <w:divBdr>
        <w:top w:val="none" w:sz="0" w:space="0" w:color="auto"/>
        <w:left w:val="none" w:sz="0" w:space="0" w:color="auto"/>
        <w:bottom w:val="none" w:sz="0" w:space="0" w:color="auto"/>
        <w:right w:val="none" w:sz="0" w:space="0" w:color="auto"/>
      </w:divBdr>
    </w:div>
    <w:div w:id="2137093495">
      <w:bodyDiv w:val="1"/>
      <w:marLeft w:val="0"/>
      <w:marRight w:val="0"/>
      <w:marTop w:val="0"/>
      <w:marBottom w:val="0"/>
      <w:divBdr>
        <w:top w:val="none" w:sz="0" w:space="0" w:color="auto"/>
        <w:left w:val="none" w:sz="0" w:space="0" w:color="auto"/>
        <w:bottom w:val="none" w:sz="0" w:space="0" w:color="auto"/>
        <w:right w:val="none" w:sz="0" w:space="0" w:color="auto"/>
      </w:divBdr>
    </w:div>
    <w:div w:id="214318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pc.gov.au/inquiries-and-research/steel-safeguards/terms-of-refer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45418C5BD8924CBC7EC8DF62A8D933" ma:contentTypeVersion="6" ma:contentTypeDescription="Create a new document." ma:contentTypeScope="" ma:versionID="89222a3476021a4eb6102a22146342c5">
  <xsd:schema xmlns:xsd="http://www.w3.org/2001/XMLSchema" xmlns:xs="http://www.w3.org/2001/XMLSchema" xmlns:p="http://schemas.microsoft.com/office/2006/metadata/properties" xmlns:ns2="84a291b7-ff80-4fec-be10-c7930c11c76d" xmlns:ns3="24dd48c3-b996-40bb-a15e-8657ae8ff822" targetNamespace="http://schemas.microsoft.com/office/2006/metadata/properties" ma:root="true" ma:fieldsID="4d2c7bb6e72993663329f4d78f38a9cc" ns2:_="" ns3:_="">
    <xsd:import namespace="84a291b7-ff80-4fec-be10-c7930c11c76d"/>
    <xsd:import namespace="24dd48c3-b996-40bb-a15e-8657ae8ff822"/>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291b7-ff80-4fec-be10-c7930c11c76d"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9731004-7d3f-481d-903d-74197f59a9f6}" ma:internalName="TaxCatchAll" ma:showField="CatchAllData" ma:web="84a291b7-ff80-4fec-be10-c7930c11c7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dd48c3-b996-40bb-a15e-8657ae8ff8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0f84bba906045b4af568ee102a52dcb xmlns="84a291b7-ff80-4fec-be10-c7930c11c76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84a291b7-ff80-4fec-be10-c7930c11c76d">
      <Value>1</Value>
    </TaxCatchAll>
  </documentManagement>
</p:properties>
</file>

<file path=customXml/itemProps1.xml><?xml version="1.0" encoding="utf-8"?>
<ds:datastoreItem xmlns:ds="http://schemas.openxmlformats.org/officeDocument/2006/customXml" ds:itemID="{F97B31B4-4D56-44D0-A8CB-C1367FF2CEFD}">
  <ds:schemaRefs>
    <ds:schemaRef ds:uri="http://schemas.microsoft.com/office/2006/metadata/longProperties"/>
  </ds:schemaRefs>
</ds:datastoreItem>
</file>

<file path=customXml/itemProps2.xml><?xml version="1.0" encoding="utf-8"?>
<ds:datastoreItem xmlns:ds="http://schemas.openxmlformats.org/officeDocument/2006/customXml" ds:itemID="{5ED1340C-9967-43EA-B957-715903288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291b7-ff80-4fec-be10-c7930c11c76d"/>
    <ds:schemaRef ds:uri="24dd48c3-b996-40bb-a15e-8657ae8f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C1884D-ED35-41FA-B8CE-40AA34CDA086}">
  <ds:schemaRefs>
    <ds:schemaRef ds:uri="http://schemas.microsoft.com/sharepoint/v3/contenttype/forms"/>
  </ds:schemaRefs>
</ds:datastoreItem>
</file>

<file path=customXml/itemProps4.xml><?xml version="1.0" encoding="utf-8"?>
<ds:datastoreItem xmlns:ds="http://schemas.openxmlformats.org/officeDocument/2006/customXml" ds:itemID="{C6DFF380-CDB4-46AE-B547-832D813E3BE1}">
  <ds:schemaRefs>
    <ds:schemaRef ds:uri="http://schemas.openxmlformats.org/officeDocument/2006/bibliography"/>
  </ds:schemaRefs>
</ds:datastoreItem>
</file>

<file path=customXml/itemProps5.xml><?xml version="1.0" encoding="utf-8"?>
<ds:datastoreItem xmlns:ds="http://schemas.openxmlformats.org/officeDocument/2006/customXml" ds:itemID="{F792DE91-4BE4-4DD0-AF04-139D60660E2E}">
  <ds:schemaRefs>
    <ds:schemaRef ds:uri="http://purl.org/dc/elements/1.1/"/>
    <ds:schemaRef ds:uri="http://schemas.microsoft.com/office/infopath/2007/PartnerControls"/>
    <ds:schemaRef ds:uri="http://schemas.microsoft.com/office/2006/documentManagement/types"/>
    <ds:schemaRef ds:uri="http://purl.org/dc/dcmitype/"/>
    <ds:schemaRef ds:uri="84a291b7-ff80-4fec-be10-c7930c11c76d"/>
    <ds:schemaRef ds:uri="24dd48c3-b996-40bb-a15e-8657ae8ff822"/>
    <ds:schemaRef ds:uri="http://purl.org/dc/terms/"/>
    <ds:schemaRef ds:uri="http://schemas.microsoft.com/office/2006/metadata/properties"/>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NOT.DOTM</Template>
  <TotalTime>0</TotalTime>
  <Pages>8</Pages>
  <Words>3657</Words>
  <Characters>20741</Characters>
  <Application>Microsoft Office Word</Application>
  <DocSecurity>0</DocSecurity>
  <PresentationFormat>Microsoft Word 14.0</PresentationFormat>
  <Lines>321</Lines>
  <Paragraphs>79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Submission 12 - European Commission - Fabricated structural steel safeguards - Public inquiry</vt:lpstr>
      <vt:lpstr/>
    </vt:vector>
  </TitlesOfParts>
  <Company>European Commission</Company>
  <LinksUpToDate>false</LinksUpToDate>
  <CharactersWithSpaces>24352</CharactersWithSpaces>
  <SharedDoc>false</SharedDoc>
  <HLinks>
    <vt:vector size="6" baseType="variant">
      <vt:variant>
        <vt:i4>21</vt:i4>
      </vt:variant>
      <vt:variant>
        <vt:i4>0</vt:i4>
      </vt:variant>
      <vt:variant>
        <vt:i4>0</vt:i4>
      </vt:variant>
      <vt:variant>
        <vt:i4>5</vt:i4>
      </vt:variant>
      <vt:variant>
        <vt:lpwstr>https://www.pc.gov.au/inquiries-and-research/steel-safeguards/terms-of-reference/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12 - European Commission - Fabricated structural steel safeguards - Public inquiry</dc:title>
  <dc:subject/>
  <dc:creator>European Commission</dc:creator>
  <cp:keywords>EL4</cp:keywords>
  <cp:lastModifiedBy>Chris Alston</cp:lastModifiedBy>
  <cp:revision>2</cp:revision>
  <dcterms:created xsi:type="dcterms:W3CDTF">2026-04-20T23:05:00Z</dcterms:created>
  <dcterms:modified xsi:type="dcterms:W3CDTF">2026-04-20T23:05:00Z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4.6.2.4290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34000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Wolfgang MÜLLER</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y fmtid="{D5CDD505-2E9C-101B-9397-08002B2CF9AE}" pid="13" name="MSIP_Label_6bd9ddd1-4d20-43f6-abfa-fc3c07406f94_Enabled">
    <vt:lpwstr>true</vt:lpwstr>
  </property>
  <property fmtid="{D5CDD505-2E9C-101B-9397-08002B2CF9AE}" pid="14" name="MSIP_Label_6bd9ddd1-4d20-43f6-abfa-fc3c07406f94_SetDate">
    <vt:lpwstr>2022-07-08T17:24:42Z</vt:lpwstr>
  </property>
  <property fmtid="{D5CDD505-2E9C-101B-9397-08002B2CF9AE}" pid="15" name="MSIP_Label_6bd9ddd1-4d20-43f6-abfa-fc3c07406f94_Method">
    <vt:lpwstr>Privileged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1e49bef6-4a3c-431e-96fe-dcb318508b98</vt:lpwstr>
  </property>
  <property fmtid="{D5CDD505-2E9C-101B-9397-08002B2CF9AE}" pid="19" name="MSIP_Label_6bd9ddd1-4d20-43f6-abfa-fc3c07406f94_ContentBits">
    <vt:lpwstr>0</vt:lpwstr>
  </property>
  <property fmtid="{D5CDD505-2E9C-101B-9397-08002B2CF9AE}" pid="20" name="SharePointListItemID">
    <vt:lpwstr>45.0000000000000</vt:lpwstr>
  </property>
  <property fmtid="{D5CDD505-2E9C-101B-9397-08002B2CF9AE}" pid="21" name="Publicationconsent">
    <vt:lpwstr>Public with attribution</vt:lpwstr>
  </property>
  <property fmtid="{D5CDD505-2E9C-101B-9397-08002B2CF9AE}" pid="22" name="Detailsofrequiredredactions">
    <vt:lpwstr/>
  </property>
  <property fmtid="{D5CDD505-2E9C-101B-9397-08002B2CF9AE}" pid="23" name="FileType">
    <vt:lpwstr>Submission</vt:lpwstr>
  </property>
  <property fmtid="{D5CDD505-2E9C-101B-9397-08002B2CF9AE}" pid="24" name="RevIMBCS">
    <vt:lpwstr>1;#Unclassified|3955eeb1-2d18-4582-aeb2-00144ec3aaf5</vt:lpwstr>
  </property>
  <property fmtid="{D5CDD505-2E9C-101B-9397-08002B2CF9AE}" pid="25" name="Adminredactions">
    <vt:lpwstr/>
  </property>
  <property fmtid="{D5CDD505-2E9C-101B-9397-08002B2CF9AE}" pid="26" name="Published">
    <vt:lpwstr>0</vt:lpwstr>
  </property>
  <property fmtid="{D5CDD505-2E9C-101B-9397-08002B2CF9AE}" pid="27" name="Comments">
    <vt:lpwstr/>
  </property>
  <property fmtid="{D5CDD505-2E9C-101B-9397-08002B2CF9AE}" pid="28" name="Publishfile?">
    <vt:lpwstr/>
  </property>
  <property fmtid="{D5CDD505-2E9C-101B-9397-08002B2CF9AE}" pid="29" name="Redactions">
    <vt:lpwstr/>
  </property>
  <property fmtid="{D5CDD505-2E9C-101B-9397-08002B2CF9AE}" pid="30" name="ContentTypeId">
    <vt:lpwstr>0x0101006845418C5BD8924CBC7EC8DF62A8D933</vt:lpwstr>
  </property>
  <property fmtid="{D5CDD505-2E9C-101B-9397-08002B2CF9AE}" pid="31" name="MSIP_Label_c1f2b1ce-4212-46db-a901-dd8453f57141_Enabled">
    <vt:lpwstr>true</vt:lpwstr>
  </property>
  <property fmtid="{D5CDD505-2E9C-101B-9397-08002B2CF9AE}" pid="32" name="MSIP_Label_c1f2b1ce-4212-46db-a901-dd8453f57141_SetDate">
    <vt:lpwstr>2026-04-20T23:05:55Z</vt:lpwstr>
  </property>
  <property fmtid="{D5CDD505-2E9C-101B-9397-08002B2CF9AE}" pid="33" name="MSIP_Label_c1f2b1ce-4212-46db-a901-dd8453f57141_Method">
    <vt:lpwstr>Privileged</vt:lpwstr>
  </property>
  <property fmtid="{D5CDD505-2E9C-101B-9397-08002B2CF9AE}" pid="34" name="MSIP_Label_c1f2b1ce-4212-46db-a901-dd8453f57141_Name">
    <vt:lpwstr>Publish</vt:lpwstr>
  </property>
  <property fmtid="{D5CDD505-2E9C-101B-9397-08002B2CF9AE}" pid="35" name="MSIP_Label_c1f2b1ce-4212-46db-a901-dd8453f57141_SiteId">
    <vt:lpwstr>29f9330b-c0fe-4244-830e-ba9f275d6c34</vt:lpwstr>
  </property>
  <property fmtid="{D5CDD505-2E9C-101B-9397-08002B2CF9AE}" pid="36" name="MSIP_Label_c1f2b1ce-4212-46db-a901-dd8453f57141_ActionId">
    <vt:lpwstr>845938d4-8e7f-40fa-8102-fea495d481a2</vt:lpwstr>
  </property>
  <property fmtid="{D5CDD505-2E9C-101B-9397-08002B2CF9AE}" pid="37" name="MSIP_Label_c1f2b1ce-4212-46db-a901-dd8453f57141_ContentBits">
    <vt:lpwstr>0</vt:lpwstr>
  </property>
  <property fmtid="{D5CDD505-2E9C-101B-9397-08002B2CF9AE}" pid="38" name="MSIP_Label_c1f2b1ce-4212-46db-a901-dd8453f57141_Tag">
    <vt:lpwstr>10, 0, 1, 1</vt:lpwstr>
  </property>
</Properties>
</file>