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A352" w14:textId="77777777" w:rsidR="002229F7" w:rsidRDefault="002229F7" w:rsidP="002229F7">
      <w:pPr>
        <w:pStyle w:val="SecurityMarker"/>
      </w:pPr>
    </w:p>
    <w:p w14:paraId="14EA5AA6" w14:textId="6F3BDC51" w:rsidR="005653A9" w:rsidRPr="009E38D1" w:rsidRDefault="00192737" w:rsidP="00192737">
      <w:pPr>
        <w:spacing w:before="1920" w:after="500"/>
        <w:rPr>
          <w:rStyle w:val="REGIONTAGCharacterstyle"/>
        </w:rPr>
      </w:pPr>
      <w:r w:rsidRPr="00192737">
        <w:rPr>
          <w:rStyle w:val="REGIONTAGChar"/>
          <w:noProof/>
          <w:lang w:eastAsia="en-AU"/>
        </w:rPr>
        <w:drawing>
          <wp:anchor distT="0" distB="0" distL="114300" distR="114300" simplePos="0" relativeHeight="251662336" behindDoc="0" locked="0" layoutInCell="1" allowOverlap="1" wp14:anchorId="6E533BAF" wp14:editId="6CA09470">
            <wp:simplePos x="0" y="0"/>
            <wp:positionH relativeFrom="column">
              <wp:posOffset>-229235</wp:posOffset>
            </wp:positionH>
            <wp:positionV relativeFrom="paragraph">
              <wp:posOffset>146685</wp:posOffset>
            </wp:positionV>
            <wp:extent cx="3571875" cy="762000"/>
            <wp:effectExtent l="0" t="0" r="0" b="0"/>
            <wp:wrapNone/>
            <wp:docPr id="8" name="Picture 8" descr="Regional Development Australia - An Australian Government Initi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egional Development Australia - An Australian Government Initiative"/>
                    <pic:cNvPicPr preferRelativeResize="0"/>
                  </pic:nvPicPr>
                  <pic:blipFill rotWithShape="1">
                    <a:blip r:embed="rId12">
                      <a:extLst>
                        <a:ext uri="{28A0092B-C50C-407E-A947-70E740481C1C}">
                          <a14:useLocalDpi xmlns:a14="http://schemas.microsoft.com/office/drawing/2010/main" val="0"/>
                        </a:ext>
                      </a:extLst>
                    </a:blip>
                    <a:srcRect l="3148"/>
                    <a:stretch/>
                  </pic:blipFill>
                  <pic:spPr bwMode="auto">
                    <a:xfrm>
                      <a:off x="0" y="0"/>
                      <a:ext cx="357187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3702" w:rsidRPr="00192737">
        <w:rPr>
          <w:rStyle w:val="REGIONTAGChar"/>
          <w:noProof/>
          <w:lang w:eastAsia="en-AU"/>
        </w:rPr>
        <w:drawing>
          <wp:anchor distT="0" distB="0" distL="114300" distR="114300" simplePos="0" relativeHeight="251659264" behindDoc="1" locked="1" layoutInCell="1" allowOverlap="1" wp14:anchorId="76299878" wp14:editId="201F43F4">
            <wp:simplePos x="0" y="0"/>
            <wp:positionH relativeFrom="page">
              <wp:posOffset>-628650</wp:posOffset>
            </wp:positionH>
            <wp:positionV relativeFrom="page">
              <wp:posOffset>0</wp:posOffset>
            </wp:positionV>
            <wp:extent cx="8182610" cy="1781175"/>
            <wp:effectExtent l="0" t="0" r="889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82610" cy="1781175"/>
                    </a:xfrm>
                    <a:prstGeom prst="rect">
                      <a:avLst/>
                    </a:prstGeom>
                  </pic:spPr>
                </pic:pic>
              </a:graphicData>
            </a:graphic>
            <wp14:sizeRelH relativeFrom="margin">
              <wp14:pctWidth>0</wp14:pctWidth>
            </wp14:sizeRelH>
            <wp14:sizeRelV relativeFrom="margin">
              <wp14:pctHeight>0</wp14:pctHeight>
            </wp14:sizeRelV>
          </wp:anchor>
        </w:drawing>
      </w:r>
      <w:r w:rsidR="006207DD" w:rsidRPr="00192737">
        <w:rPr>
          <w:rStyle w:val="REGIONTAGChar"/>
        </w:rPr>
        <w:t xml:space="preserve"> </w:t>
      </w:r>
      <w:r w:rsidR="00784242" w:rsidRPr="00192737">
        <w:rPr>
          <w:rStyle w:val="REGIONTAGChar"/>
        </w:rPr>
        <w:t xml:space="preserve">RDA </w:t>
      </w:r>
      <w:proofErr w:type="gramStart"/>
      <w:r w:rsidR="00D53063" w:rsidRPr="00192737">
        <w:rPr>
          <w:rStyle w:val="REGIONTAGChar"/>
        </w:rPr>
        <w:t>SOUTH WEST</w:t>
      </w:r>
      <w:proofErr w:type="gramEnd"/>
    </w:p>
    <w:sdt>
      <w:sdtPr>
        <w:rPr>
          <w:sz w:val="56"/>
          <w:szCs w:val="52"/>
        </w:rPr>
        <w:alias w:val="Title"/>
        <w:tag w:val=""/>
        <w:id w:val="975726233"/>
        <w:placeholder>
          <w:docPart w:val="3742415445FF4B79B69D2C1878451AD1"/>
        </w:placeholder>
        <w:dataBinding w:prefixMappings="xmlns:ns0='http://purl.org/dc/elements/1.1/' xmlns:ns1='http://schemas.openxmlformats.org/package/2006/metadata/core-properties' " w:xpath="/ns1:coreProperties[1]/ns0:title[1]" w:storeItemID="{6C3C8BC8-F283-45AE-878A-BAB7291924A1}"/>
        <w:text/>
      </w:sdtPr>
      <w:sdtContent>
        <w:p w14:paraId="7DA4592F" w14:textId="20F1CD90" w:rsidR="00A648B1" w:rsidRPr="00192737" w:rsidRDefault="00986598" w:rsidP="004F77AA">
          <w:pPr>
            <w:pStyle w:val="Title"/>
            <w:spacing w:before="0"/>
            <w:rPr>
              <w:sz w:val="56"/>
              <w:szCs w:val="52"/>
            </w:rPr>
          </w:pPr>
          <w:r>
            <w:rPr>
              <w:sz w:val="56"/>
              <w:szCs w:val="52"/>
            </w:rPr>
            <w:t xml:space="preserve">Submission 113 - Regional Development Australia – </w:t>
          </w:r>
          <w:proofErr w:type="gramStart"/>
          <w:r>
            <w:rPr>
              <w:sz w:val="56"/>
              <w:szCs w:val="52"/>
            </w:rPr>
            <w:t>Southwest  -</w:t>
          </w:r>
          <w:proofErr w:type="gramEnd"/>
          <w:r>
            <w:rPr>
              <w:sz w:val="56"/>
              <w:szCs w:val="52"/>
            </w:rPr>
            <w:t xml:space="preserve"> Determinants of regional airfares - Public inquiry</w:t>
          </w:r>
        </w:p>
      </w:sdtContent>
    </w:sdt>
    <w:p w14:paraId="57FEC881" w14:textId="17D44B3F" w:rsidR="00650F1B" w:rsidRPr="00650F1B" w:rsidRDefault="008F754C" w:rsidP="00650F1B">
      <w:pPr>
        <w:pStyle w:val="CoverDate"/>
        <w:rPr>
          <w:bCs/>
        </w:rPr>
      </w:pPr>
      <w:r>
        <w:rPr>
          <w:bCs/>
        </w:rPr>
        <w:t>Submission on issues for the Productivity Commission</w:t>
      </w:r>
    </w:p>
    <w:p w14:paraId="351B18BC" w14:textId="77777777" w:rsidR="00650F1B" w:rsidRDefault="00650F1B" w:rsidP="00DE4FE2">
      <w:pPr>
        <w:pStyle w:val="CoverDate"/>
      </w:pPr>
    </w:p>
    <w:p w14:paraId="4CC920A9" w14:textId="20E7DFD5" w:rsidR="00DE4FE2" w:rsidRPr="00650F1B" w:rsidRDefault="00043FC2" w:rsidP="00DE4FE2">
      <w:pPr>
        <w:pStyle w:val="CoverDate"/>
      </w:pPr>
      <w:r w:rsidRPr="00650F1B">
        <w:t>Date</w:t>
      </w:r>
      <w:r w:rsidR="00784242" w:rsidRPr="00650F1B">
        <w:t xml:space="preserve">: </w:t>
      </w:r>
      <w:r w:rsidR="008F754C">
        <w:t>3</w:t>
      </w:r>
      <w:r w:rsidR="00650F1B" w:rsidRPr="00650F1B">
        <w:t>1</w:t>
      </w:r>
      <w:r w:rsidR="00784242" w:rsidRPr="00650F1B">
        <w:t>.0</w:t>
      </w:r>
      <w:r w:rsidR="00650F1B" w:rsidRPr="00650F1B">
        <w:t>3</w:t>
      </w:r>
      <w:r w:rsidR="00784242" w:rsidRPr="00650F1B">
        <w:t>.2026</w:t>
      </w:r>
      <w:r w:rsidRPr="00650F1B">
        <w:t xml:space="preserve"> </w:t>
      </w:r>
    </w:p>
    <w:p w14:paraId="5AF6DCE4" w14:textId="77777777" w:rsidR="00DE4FE2" w:rsidRDefault="00DE4FE2" w:rsidP="00D02062">
      <w:pPr>
        <w:pBdr>
          <w:bottom w:val="single" w:sz="4" w:space="1" w:color="C0D48F" w:themeColor="accent5"/>
        </w:pBdr>
      </w:pPr>
    </w:p>
    <w:p w14:paraId="4B850D70" w14:textId="77777777" w:rsidR="00E95BA5" w:rsidRDefault="00E95BA5" w:rsidP="00E95BA5">
      <w:bookmarkStart w:id="0" w:name="_Toc49855348"/>
    </w:p>
    <w:bookmarkEnd w:id="0"/>
    <w:p w14:paraId="1A0518CC" w14:textId="4E8D2603" w:rsidR="009C7450" w:rsidRDefault="009C7450" w:rsidP="00F7649A">
      <w:pPr>
        <w:pStyle w:val="Introduction"/>
        <w:spacing w:before="0" w:after="0"/>
      </w:pPr>
      <w:r w:rsidRPr="46176C21">
        <w:rPr>
          <w:lang w:val="en-US"/>
        </w:rPr>
        <w:t xml:space="preserve">These comments </w:t>
      </w:r>
      <w:r w:rsidR="00650F1B" w:rsidRPr="46176C21">
        <w:rPr>
          <w:lang w:val="en-US"/>
        </w:rPr>
        <w:t xml:space="preserve">were gathered by RDA </w:t>
      </w:r>
      <w:proofErr w:type="gramStart"/>
      <w:r w:rsidR="00650F1B" w:rsidRPr="46176C21">
        <w:rPr>
          <w:lang w:val="en-US"/>
        </w:rPr>
        <w:t>South West</w:t>
      </w:r>
      <w:proofErr w:type="gramEnd"/>
      <w:r w:rsidR="00650F1B" w:rsidRPr="46176C21">
        <w:rPr>
          <w:lang w:val="en-US"/>
        </w:rPr>
        <w:t xml:space="preserve"> from</w:t>
      </w:r>
      <w:r w:rsidRPr="46176C21">
        <w:rPr>
          <w:lang w:val="en-US"/>
        </w:rPr>
        <w:t xml:space="preserve"> a range of stakeholders</w:t>
      </w:r>
      <w:r w:rsidR="008F754C" w:rsidRPr="46176C21">
        <w:rPr>
          <w:lang w:val="en-US"/>
        </w:rPr>
        <w:t xml:space="preserve"> including the tourism sector and regional airport</w:t>
      </w:r>
      <w:r w:rsidRPr="46176C21">
        <w:rPr>
          <w:lang w:val="en-US"/>
        </w:rPr>
        <w:t>.</w:t>
      </w:r>
    </w:p>
    <w:p w14:paraId="5325DCE6" w14:textId="77777777" w:rsidR="009C7450" w:rsidRDefault="009C7450" w:rsidP="009C7450"/>
    <w:p w14:paraId="740FD860" w14:textId="7A493BDA" w:rsidR="009C7450" w:rsidRDefault="00650F1B" w:rsidP="009B7C60">
      <w:pPr>
        <w:pStyle w:val="Heading3"/>
      </w:pPr>
      <w:r>
        <w:t>R</w:t>
      </w:r>
      <w:r w:rsidR="00E8682A">
        <w:t>egional c</w:t>
      </w:r>
      <w:r w:rsidR="009C7450">
        <w:t>ontext</w:t>
      </w:r>
    </w:p>
    <w:p w14:paraId="574555DA" w14:textId="77777777" w:rsidR="00596803" w:rsidRPr="00650F1B" w:rsidRDefault="00596803" w:rsidP="009C7450">
      <w:pPr>
        <w:rPr>
          <w:b/>
          <w:bCs/>
          <w:color w:val="144C9F" w:themeColor="text2" w:themeTint="BF"/>
          <w:sz w:val="24"/>
          <w:szCs w:val="24"/>
        </w:rPr>
      </w:pPr>
      <w:r w:rsidRPr="00650F1B">
        <w:rPr>
          <w:b/>
          <w:bCs/>
          <w:color w:val="144C9F" w:themeColor="text2" w:themeTint="BF"/>
          <w:sz w:val="24"/>
          <w:szCs w:val="24"/>
        </w:rPr>
        <w:t>Outline</w:t>
      </w:r>
    </w:p>
    <w:p w14:paraId="2BD0AC45" w14:textId="2D3EB5D7" w:rsidR="008F754C" w:rsidRDefault="009C7450" w:rsidP="009C7450">
      <w:r>
        <w:t xml:space="preserve">The </w:t>
      </w:r>
      <w:proofErr w:type="gramStart"/>
      <w:r>
        <w:t>South West</w:t>
      </w:r>
      <w:proofErr w:type="gramEnd"/>
      <w:r>
        <w:t xml:space="preserve"> Region of </w:t>
      </w:r>
      <w:r w:rsidR="009B7C60">
        <w:t xml:space="preserve">Western Australia </w:t>
      </w:r>
      <w:r w:rsidR="008F754C">
        <w:t xml:space="preserve">is the most popular visitor destination in Western Australia outside Perth. </w:t>
      </w:r>
      <w:r w:rsidR="00F942AE">
        <w:t>Tourism supports 8.6% of all jobs and was worth $1.7bn (2024). The regional community totals 202,000 people.</w:t>
      </w:r>
    </w:p>
    <w:p w14:paraId="381A17D6" w14:textId="77777777" w:rsidR="00F942AE" w:rsidRDefault="008F754C" w:rsidP="009C7450">
      <w:r>
        <w:t>Busselton Margaret River Airport is an economic driver which has reached capacity due to limitation of an aging terminal that is not fit for purpose.</w:t>
      </w:r>
      <w:r w:rsidR="00F942AE">
        <w:t xml:space="preserve"> BMRA operates three times per week direct services to Melbourne and three direct services to Sydney. Throughput is about 190,000 passengers (including FIFO and ad hoc charters).</w:t>
      </w:r>
    </w:p>
    <w:p w14:paraId="32152E20" w14:textId="46AB94E4" w:rsidR="008868E0" w:rsidRDefault="008868E0" w:rsidP="00C638C6">
      <w:pPr>
        <w:spacing w:before="120"/>
      </w:pPr>
    </w:p>
    <w:p w14:paraId="7B0391EE" w14:textId="77777777" w:rsidR="00C638C6" w:rsidRPr="00C638C6" w:rsidRDefault="00C638C6" w:rsidP="00C638C6">
      <w:pPr>
        <w:spacing w:before="120"/>
        <w:rPr>
          <w:color w:val="0070C0"/>
        </w:rPr>
      </w:pPr>
      <w:r w:rsidRPr="00C638C6">
        <w:rPr>
          <w:b/>
          <w:bCs/>
          <w:color w:val="0070C0"/>
        </w:rPr>
        <w:t>1. Why is regional aviation so important?</w:t>
      </w:r>
      <w:r w:rsidRPr="00C638C6">
        <w:rPr>
          <w:color w:val="0070C0"/>
        </w:rPr>
        <w:t xml:space="preserve"> </w:t>
      </w:r>
    </w:p>
    <w:p w14:paraId="18662F10" w14:textId="77777777" w:rsidR="00C638C6" w:rsidRPr="00C638C6" w:rsidRDefault="00C638C6" w:rsidP="00C638C6">
      <w:pPr>
        <w:spacing w:before="120"/>
        <w:rPr>
          <w:b/>
          <w:bCs/>
        </w:rPr>
      </w:pPr>
      <w:r w:rsidRPr="00C638C6">
        <w:rPr>
          <w:b/>
          <w:bCs/>
        </w:rPr>
        <w:t>a) What difference access to regular and reliable air services can have on regional economies (including tourism and migration)?</w:t>
      </w:r>
    </w:p>
    <w:p w14:paraId="23282B51" w14:textId="7F34141D" w:rsidR="00C638C6" w:rsidRPr="00C638C6" w:rsidRDefault="00C638C6" w:rsidP="00C638C6">
      <w:pPr>
        <w:numPr>
          <w:ilvl w:val="0"/>
          <w:numId w:val="33"/>
        </w:numPr>
        <w:spacing w:before="120"/>
      </w:pPr>
      <w:r w:rsidRPr="00C638C6">
        <w:t>The M</w:t>
      </w:r>
      <w:r>
        <w:t>argaret River Region</w:t>
      </w:r>
      <w:r w:rsidRPr="00C638C6">
        <w:t xml:space="preserve"> </w:t>
      </w:r>
      <w:r>
        <w:t xml:space="preserve">(MRR) </w:t>
      </w:r>
      <w:r w:rsidRPr="00C638C6">
        <w:t>is heavily reliant on tourism, which contributes around $1.5b</w:t>
      </w:r>
      <w:r>
        <w:t>n</w:t>
      </w:r>
      <w:r w:rsidRPr="00C638C6">
        <w:t xml:space="preserve"> to the regional economy annually.  </w:t>
      </w:r>
    </w:p>
    <w:p w14:paraId="5712863C" w14:textId="77777777" w:rsidR="00C638C6" w:rsidRPr="00C638C6" w:rsidRDefault="00C638C6" w:rsidP="00C638C6">
      <w:pPr>
        <w:numPr>
          <w:ilvl w:val="0"/>
          <w:numId w:val="33"/>
        </w:numPr>
        <w:spacing w:before="120"/>
      </w:pPr>
      <w:r w:rsidRPr="00C638C6">
        <w:t xml:space="preserve">Reducing travel time and cost through air travel opens tourism regions to new markets.  In the case of the MRR, we are heavily reliant on the Perth drive market, which is more likely to travel during peak holiday periods (i.e. school holidays, weekends).  Most tourism and hospitality businesses are reliant on their cash flow positive peak periods to sustain their cash flow negative off-peak periods.  Growing the number of interstate and international travellers, that are more likely to travel during off-peak </w:t>
      </w:r>
      <w:r w:rsidRPr="00C638C6">
        <w:lastRenderedPageBreak/>
        <w:t>periods, is critical to smoothing seasonal fluctuations, providing conditions for sustainable business operations and regional employment.</w:t>
      </w:r>
    </w:p>
    <w:p w14:paraId="7CB49465" w14:textId="77777777" w:rsidR="00C638C6" w:rsidRPr="00C638C6" w:rsidRDefault="00C638C6" w:rsidP="00C638C6">
      <w:pPr>
        <w:numPr>
          <w:ilvl w:val="0"/>
          <w:numId w:val="33"/>
        </w:numPr>
        <w:spacing w:before="120"/>
      </w:pPr>
      <w:r w:rsidRPr="00C638C6">
        <w:t>It also enables businesses within the region to connect with business opportunities (i.e. conferences, suppliers, stakeholders, clients) in a time and cost-effective manner.</w:t>
      </w:r>
    </w:p>
    <w:p w14:paraId="36ADD669" w14:textId="77777777" w:rsidR="00C638C6" w:rsidRPr="00C638C6" w:rsidRDefault="00C638C6" w:rsidP="00C638C6">
      <w:pPr>
        <w:numPr>
          <w:ilvl w:val="0"/>
          <w:numId w:val="33"/>
        </w:numPr>
        <w:spacing w:before="120"/>
      </w:pPr>
      <w:r w:rsidRPr="00C638C6">
        <w:t>Interstate visitors tend to spend more and stay longer than intrastate visitors</w:t>
      </w:r>
    </w:p>
    <w:p w14:paraId="46074D64" w14:textId="77777777" w:rsidR="00C638C6" w:rsidRPr="00C638C6" w:rsidRDefault="00C638C6" w:rsidP="00C638C6">
      <w:pPr>
        <w:spacing w:before="120"/>
        <w:rPr>
          <w:b/>
          <w:bCs/>
        </w:rPr>
      </w:pPr>
      <w:r w:rsidRPr="00C638C6">
        <w:rPr>
          <w:b/>
          <w:bCs/>
        </w:rPr>
        <w:t>b) How is regional aviation important for improving productivity?</w:t>
      </w:r>
    </w:p>
    <w:p w14:paraId="2130C79A" w14:textId="77777777" w:rsidR="00C638C6" w:rsidRPr="00C638C6" w:rsidRDefault="00C638C6" w:rsidP="00C638C6">
      <w:pPr>
        <w:numPr>
          <w:ilvl w:val="0"/>
          <w:numId w:val="34"/>
        </w:numPr>
        <w:spacing w:before="120"/>
      </w:pPr>
      <w:r w:rsidRPr="00C638C6">
        <w:t>See above.</w:t>
      </w:r>
    </w:p>
    <w:p w14:paraId="15503AF7" w14:textId="77777777" w:rsidR="00C638C6" w:rsidRPr="00C638C6" w:rsidRDefault="00C638C6" w:rsidP="00C638C6">
      <w:pPr>
        <w:spacing w:before="120"/>
        <w:rPr>
          <w:b/>
          <w:bCs/>
        </w:rPr>
      </w:pPr>
      <w:r w:rsidRPr="00C638C6">
        <w:rPr>
          <w:b/>
          <w:bCs/>
        </w:rPr>
        <w:t xml:space="preserve">d) To what extent does air travel substitute or complement other modes of transport (road and rail) or forms of communication in your community? </w:t>
      </w:r>
    </w:p>
    <w:p w14:paraId="41F2C589" w14:textId="77777777" w:rsidR="00C638C6" w:rsidRPr="00C638C6" w:rsidRDefault="00C638C6" w:rsidP="00C638C6">
      <w:pPr>
        <w:numPr>
          <w:ilvl w:val="0"/>
          <w:numId w:val="34"/>
        </w:numPr>
        <w:spacing w:before="120"/>
      </w:pPr>
      <w:r w:rsidRPr="00C638C6">
        <w:t>Direct air travel to the MRR complements interstate road travel, and interstate and international air travel through Perth.</w:t>
      </w:r>
    </w:p>
    <w:p w14:paraId="1990EE44" w14:textId="77777777" w:rsidR="00C638C6" w:rsidRPr="00C638C6" w:rsidRDefault="00C638C6" w:rsidP="00C638C6">
      <w:pPr>
        <w:numPr>
          <w:ilvl w:val="0"/>
          <w:numId w:val="34"/>
        </w:numPr>
        <w:spacing w:before="120"/>
      </w:pPr>
      <w:r w:rsidRPr="00C638C6">
        <w:t>Air travel increases dispersal across the region, complimenting road travel.</w:t>
      </w:r>
    </w:p>
    <w:p w14:paraId="681163D8" w14:textId="77777777" w:rsidR="00C638C6" w:rsidRPr="00C638C6" w:rsidRDefault="00C638C6" w:rsidP="00C638C6">
      <w:pPr>
        <w:spacing w:before="120"/>
      </w:pPr>
    </w:p>
    <w:p w14:paraId="7E3037B2" w14:textId="77777777" w:rsidR="00C638C6" w:rsidRPr="00C638C6" w:rsidRDefault="00C638C6" w:rsidP="00C638C6">
      <w:pPr>
        <w:spacing w:before="120"/>
        <w:rPr>
          <w:b/>
          <w:bCs/>
          <w:color w:val="0070C0"/>
        </w:rPr>
      </w:pPr>
      <w:r w:rsidRPr="00C638C6">
        <w:rPr>
          <w:b/>
          <w:bCs/>
          <w:color w:val="0070C0"/>
        </w:rPr>
        <w:t xml:space="preserve">2. How much do fares influence demand for regional air services? </w:t>
      </w:r>
    </w:p>
    <w:p w14:paraId="125658CF" w14:textId="77777777" w:rsidR="00C638C6" w:rsidRPr="00C638C6" w:rsidRDefault="00C638C6" w:rsidP="00C638C6">
      <w:pPr>
        <w:spacing w:before="120"/>
        <w:rPr>
          <w:b/>
          <w:bCs/>
        </w:rPr>
      </w:pPr>
      <w:r w:rsidRPr="00C638C6">
        <w:rPr>
          <w:b/>
          <w:bCs/>
        </w:rPr>
        <w:t>a) What are the main drivers of demand for regional air services – including but not limited to fares?</w:t>
      </w:r>
    </w:p>
    <w:p w14:paraId="1599B699" w14:textId="77777777" w:rsidR="00C638C6" w:rsidRPr="00C638C6" w:rsidRDefault="00C638C6" w:rsidP="00C638C6">
      <w:pPr>
        <w:numPr>
          <w:ilvl w:val="0"/>
          <w:numId w:val="34"/>
        </w:numPr>
        <w:spacing w:before="120"/>
      </w:pPr>
      <w:r w:rsidRPr="00C638C6">
        <w:t xml:space="preserve">Business travel/industry, tourism appeal, travel time/cost savings relative to other options, fares.  </w:t>
      </w:r>
    </w:p>
    <w:p w14:paraId="44FEC44E" w14:textId="77777777" w:rsidR="00C638C6" w:rsidRPr="00C638C6" w:rsidRDefault="00C638C6" w:rsidP="00C638C6">
      <w:pPr>
        <w:numPr>
          <w:ilvl w:val="0"/>
          <w:numId w:val="34"/>
        </w:numPr>
        <w:spacing w:before="120"/>
      </w:pPr>
      <w:r w:rsidRPr="00C638C6">
        <w:t>Visiting friends and families, events</w:t>
      </w:r>
    </w:p>
    <w:p w14:paraId="7CBDAB11" w14:textId="77777777" w:rsidR="00C638C6" w:rsidRPr="00C638C6" w:rsidRDefault="00C638C6" w:rsidP="00C638C6">
      <w:pPr>
        <w:spacing w:before="120"/>
        <w:rPr>
          <w:b/>
          <w:bCs/>
        </w:rPr>
      </w:pPr>
      <w:r w:rsidRPr="00C638C6">
        <w:rPr>
          <w:b/>
          <w:bCs/>
        </w:rPr>
        <w:t>b) How have fares changed over time?</w:t>
      </w:r>
    </w:p>
    <w:p w14:paraId="13589700" w14:textId="77777777" w:rsidR="00C638C6" w:rsidRPr="00C638C6" w:rsidRDefault="00C638C6" w:rsidP="00C638C6">
      <w:pPr>
        <w:numPr>
          <w:ilvl w:val="0"/>
          <w:numId w:val="34"/>
        </w:numPr>
        <w:spacing w:before="120"/>
      </w:pPr>
      <w:r w:rsidRPr="00C638C6">
        <w:t>Remained competitive since the inception of services, and relative to airfares in general.</w:t>
      </w:r>
    </w:p>
    <w:p w14:paraId="48A59D29" w14:textId="77777777" w:rsidR="00C638C6" w:rsidRPr="00C638C6" w:rsidRDefault="00C638C6" w:rsidP="00C638C6">
      <w:pPr>
        <w:numPr>
          <w:ilvl w:val="0"/>
          <w:numId w:val="34"/>
        </w:numPr>
        <w:spacing w:before="120"/>
      </w:pPr>
      <w:r w:rsidRPr="00C638C6">
        <w:t>Load factors have remained consistently high.</w:t>
      </w:r>
    </w:p>
    <w:p w14:paraId="148B16A6" w14:textId="77777777" w:rsidR="00C638C6" w:rsidRPr="00C638C6" w:rsidRDefault="00C638C6" w:rsidP="00C638C6">
      <w:pPr>
        <w:spacing w:before="120"/>
        <w:rPr>
          <w:b/>
          <w:bCs/>
        </w:rPr>
      </w:pPr>
      <w:r w:rsidRPr="00C638C6">
        <w:rPr>
          <w:b/>
          <w:bCs/>
        </w:rPr>
        <w:t xml:space="preserve">c) To what extent have fares and demand changed since the COVID-19 pandemic? (The PC will issue data requests to aviation businesses for detailed demand data for regional routes.) </w:t>
      </w:r>
    </w:p>
    <w:p w14:paraId="36F08F3C" w14:textId="77777777" w:rsidR="00C638C6" w:rsidRPr="00C638C6" w:rsidRDefault="00C638C6" w:rsidP="00C638C6">
      <w:pPr>
        <w:numPr>
          <w:ilvl w:val="0"/>
          <w:numId w:val="34"/>
        </w:numPr>
        <w:spacing w:before="120"/>
      </w:pPr>
      <w:r w:rsidRPr="00C638C6">
        <w:t>See above.</w:t>
      </w:r>
    </w:p>
    <w:p w14:paraId="45B3BBBA" w14:textId="77777777" w:rsidR="00C638C6" w:rsidRPr="00C638C6" w:rsidRDefault="00C638C6" w:rsidP="00C638C6">
      <w:pPr>
        <w:spacing w:before="120"/>
      </w:pPr>
    </w:p>
    <w:p w14:paraId="1B359AA0" w14:textId="77777777" w:rsidR="00C638C6" w:rsidRPr="00C638C6" w:rsidRDefault="00C638C6" w:rsidP="00C638C6">
      <w:pPr>
        <w:spacing w:before="120"/>
        <w:rPr>
          <w:b/>
          <w:bCs/>
          <w:color w:val="0070C0"/>
        </w:rPr>
      </w:pPr>
      <w:r w:rsidRPr="00C638C6">
        <w:rPr>
          <w:b/>
          <w:bCs/>
          <w:color w:val="0070C0"/>
        </w:rPr>
        <w:t xml:space="preserve">3. What factors influence regional airfares? </w:t>
      </w:r>
    </w:p>
    <w:p w14:paraId="4106306F" w14:textId="77777777" w:rsidR="00C638C6" w:rsidRPr="00C638C6" w:rsidRDefault="00C638C6" w:rsidP="00C638C6">
      <w:pPr>
        <w:spacing w:before="120"/>
        <w:rPr>
          <w:b/>
          <w:bCs/>
        </w:rPr>
      </w:pPr>
      <w:r w:rsidRPr="00C638C6">
        <w:rPr>
          <w:b/>
          <w:bCs/>
        </w:rPr>
        <w:t>a) What are the key determinants of regional airfares?</w:t>
      </w:r>
    </w:p>
    <w:p w14:paraId="257CE86B" w14:textId="77777777" w:rsidR="00C638C6" w:rsidRPr="00C638C6" w:rsidRDefault="00C638C6" w:rsidP="00C638C6">
      <w:pPr>
        <w:numPr>
          <w:ilvl w:val="0"/>
          <w:numId w:val="34"/>
        </w:numPr>
        <w:spacing w:before="120"/>
      </w:pPr>
      <w:r w:rsidRPr="00C638C6">
        <w:t>Demand, cost and incentives/subsidies.</w:t>
      </w:r>
    </w:p>
    <w:p w14:paraId="43ED1F65" w14:textId="77777777" w:rsidR="00C638C6" w:rsidRPr="00C638C6" w:rsidRDefault="00C638C6" w:rsidP="00C638C6">
      <w:pPr>
        <w:spacing w:before="120"/>
        <w:rPr>
          <w:b/>
          <w:bCs/>
        </w:rPr>
      </w:pPr>
      <w:r w:rsidRPr="00C638C6">
        <w:rPr>
          <w:b/>
          <w:bCs/>
        </w:rPr>
        <w:t>b) How do these factors contribute to differences between airfares available on regional routes and those available between major cities? (The PC will issue data requests to aviation businesses for detailed data to better understand the composition of fixed and variable costs of providing regional flights, including airport fees and charges.)</w:t>
      </w:r>
    </w:p>
    <w:p w14:paraId="7ADA4D50" w14:textId="77777777" w:rsidR="00C638C6" w:rsidRDefault="00C638C6" w:rsidP="00C638C6">
      <w:pPr>
        <w:numPr>
          <w:ilvl w:val="0"/>
          <w:numId w:val="34"/>
        </w:numPr>
        <w:spacing w:before="120"/>
      </w:pPr>
      <w:r w:rsidRPr="00C638C6">
        <w:t>Costs are higher, and demand isn’t as evenly spread for regional areas as it is for cities, requiring regions to rely on subsidies to establish/sustain services.</w:t>
      </w:r>
    </w:p>
    <w:p w14:paraId="0E6BB8A9" w14:textId="77777777" w:rsidR="0085624D" w:rsidRPr="00C638C6" w:rsidRDefault="0085624D" w:rsidP="0085624D">
      <w:pPr>
        <w:spacing w:before="120"/>
        <w:ind w:left="720"/>
      </w:pPr>
    </w:p>
    <w:p w14:paraId="23D4FE49" w14:textId="184AC79B" w:rsidR="00C638C6" w:rsidRPr="00C638C6" w:rsidRDefault="0085624D" w:rsidP="00C638C6">
      <w:pPr>
        <w:spacing w:before="120"/>
        <w:rPr>
          <w:color w:val="0070C0"/>
        </w:rPr>
      </w:pPr>
      <w:r w:rsidRPr="0085624D">
        <w:rPr>
          <w:b/>
          <w:bCs/>
          <w:color w:val="0070C0"/>
        </w:rPr>
        <w:t xml:space="preserve">4. </w:t>
      </w:r>
      <w:r w:rsidR="00C638C6" w:rsidRPr="00C638C6">
        <w:rPr>
          <w:b/>
          <w:bCs/>
          <w:color w:val="0070C0"/>
        </w:rPr>
        <w:t xml:space="preserve">What characteristics of the regional aviation sector have influenced the level of airfares? </w:t>
      </w:r>
    </w:p>
    <w:p w14:paraId="5A0A1E4E" w14:textId="77777777" w:rsidR="00C638C6" w:rsidRPr="00C638C6" w:rsidRDefault="00C638C6" w:rsidP="00C638C6">
      <w:pPr>
        <w:numPr>
          <w:ilvl w:val="0"/>
          <w:numId w:val="35"/>
        </w:numPr>
        <w:spacing w:before="120"/>
        <w:rPr>
          <w:b/>
          <w:bCs/>
        </w:rPr>
      </w:pPr>
      <w:r w:rsidRPr="00C638C6">
        <w:rPr>
          <w:b/>
          <w:bCs/>
        </w:rPr>
        <w:t>a) To what extent is there competition between different air transport services in your region or for your business?  </w:t>
      </w:r>
    </w:p>
    <w:p w14:paraId="51398468" w14:textId="77777777" w:rsidR="00C638C6" w:rsidRPr="00C638C6" w:rsidRDefault="00C638C6" w:rsidP="00C638C6">
      <w:pPr>
        <w:numPr>
          <w:ilvl w:val="0"/>
          <w:numId w:val="35"/>
        </w:numPr>
        <w:spacing w:before="120"/>
      </w:pPr>
      <w:r w:rsidRPr="00C638C6">
        <w:t>None in SW</w:t>
      </w:r>
    </w:p>
    <w:p w14:paraId="26995D1A" w14:textId="77777777" w:rsidR="00C638C6" w:rsidRPr="00C638C6" w:rsidRDefault="00C638C6" w:rsidP="00C638C6">
      <w:pPr>
        <w:numPr>
          <w:ilvl w:val="0"/>
          <w:numId w:val="34"/>
        </w:numPr>
        <w:spacing w:before="120"/>
      </w:pPr>
      <w:r w:rsidRPr="00C638C6">
        <w:t>Great Southern – Albany airport has a regulated route with REX – intrastate only</w:t>
      </w:r>
    </w:p>
    <w:p w14:paraId="649587AF" w14:textId="77777777" w:rsidR="00C638C6" w:rsidRPr="00C638C6" w:rsidRDefault="00C638C6" w:rsidP="00C638C6">
      <w:pPr>
        <w:numPr>
          <w:ilvl w:val="0"/>
          <w:numId w:val="35"/>
        </w:numPr>
        <w:spacing w:before="120"/>
        <w:rPr>
          <w:b/>
          <w:bCs/>
        </w:rPr>
      </w:pPr>
      <w:r w:rsidRPr="00C638C6">
        <w:rPr>
          <w:b/>
          <w:bCs/>
        </w:rPr>
        <w:lastRenderedPageBreak/>
        <w:t xml:space="preserve">b) Are there barriers to entry for new airlines in particular regional areas or across regional Australia generally? </w:t>
      </w:r>
    </w:p>
    <w:p w14:paraId="57832B3A" w14:textId="77777777" w:rsidR="00C638C6" w:rsidRPr="00C638C6" w:rsidRDefault="00C638C6" w:rsidP="0085624D">
      <w:pPr>
        <w:spacing w:before="120"/>
        <w:ind w:left="720"/>
      </w:pPr>
      <w:r w:rsidRPr="00C638C6">
        <w:t>Yes, terminal facilities at BMRA limit the number of aircraft that can be serviced concurrently.</w:t>
      </w:r>
    </w:p>
    <w:p w14:paraId="5E1E2410" w14:textId="77777777" w:rsidR="00C638C6" w:rsidRDefault="00C638C6" w:rsidP="00C638C6">
      <w:pPr>
        <w:numPr>
          <w:ilvl w:val="0"/>
          <w:numId w:val="35"/>
        </w:numPr>
        <w:spacing w:before="120"/>
        <w:rPr>
          <w:b/>
          <w:bCs/>
        </w:rPr>
      </w:pPr>
      <w:r w:rsidRPr="00C638C6">
        <w:rPr>
          <w:b/>
          <w:bCs/>
        </w:rPr>
        <w:t xml:space="preserve">c) Are there barriers to expansion for existing airlines in particular regional areas or across regional Australia generally? </w:t>
      </w:r>
    </w:p>
    <w:p w14:paraId="455A6B67" w14:textId="6ED49CA0" w:rsidR="00C638C6" w:rsidRPr="00C638C6" w:rsidRDefault="0085624D" w:rsidP="0085624D">
      <w:pPr>
        <w:numPr>
          <w:ilvl w:val="4"/>
          <w:numId w:val="35"/>
        </w:numPr>
        <w:spacing w:before="120"/>
      </w:pPr>
      <w:r>
        <w:rPr>
          <w:rFonts w:cstheme="minorHAnsi"/>
        </w:rPr>
        <w:t xml:space="preserve">   •</w:t>
      </w:r>
      <w:r>
        <w:t xml:space="preserve">    </w:t>
      </w:r>
      <w:r w:rsidR="00C638C6" w:rsidRPr="00C638C6">
        <w:t>Terminal facilities</w:t>
      </w:r>
      <w:r>
        <w:t xml:space="preserve"> are not fit for purpose in our region.</w:t>
      </w:r>
    </w:p>
    <w:p w14:paraId="1E6FA624" w14:textId="77777777" w:rsidR="00C638C6" w:rsidRPr="00C638C6" w:rsidRDefault="00C638C6" w:rsidP="00C638C6">
      <w:pPr>
        <w:spacing w:before="120"/>
      </w:pPr>
    </w:p>
    <w:p w14:paraId="011A7AE9" w14:textId="361CE906" w:rsidR="0085624D" w:rsidRDefault="0085624D" w:rsidP="00C638C6">
      <w:pPr>
        <w:spacing w:before="120"/>
        <w:rPr>
          <w:b/>
          <w:bCs/>
          <w:color w:val="0070C0"/>
        </w:rPr>
      </w:pPr>
      <w:r>
        <w:rPr>
          <w:b/>
          <w:bCs/>
          <w:color w:val="0070C0"/>
        </w:rPr>
        <w:t>Questions 5 is not applicable to our region</w:t>
      </w:r>
    </w:p>
    <w:p w14:paraId="22D45648" w14:textId="77777777" w:rsidR="00C638C6" w:rsidRPr="00C638C6" w:rsidRDefault="00C638C6" w:rsidP="00C638C6">
      <w:pPr>
        <w:spacing w:before="120"/>
      </w:pPr>
    </w:p>
    <w:p w14:paraId="46FED110" w14:textId="77777777" w:rsidR="00C638C6" w:rsidRPr="00C638C6" w:rsidRDefault="00C638C6" w:rsidP="00C638C6">
      <w:pPr>
        <w:spacing w:before="120"/>
        <w:rPr>
          <w:color w:val="0070C0"/>
        </w:rPr>
      </w:pPr>
      <w:r w:rsidRPr="00C638C6">
        <w:rPr>
          <w:b/>
          <w:bCs/>
          <w:color w:val="0070C0"/>
        </w:rPr>
        <w:t xml:space="preserve">6. What could be done to make fares more affordable and to improve access to aviation? </w:t>
      </w:r>
    </w:p>
    <w:p w14:paraId="7EE4C5CC" w14:textId="77777777" w:rsidR="00C638C6" w:rsidRPr="0005107F" w:rsidRDefault="00C638C6" w:rsidP="0005107F">
      <w:pPr>
        <w:pStyle w:val="Bullet1"/>
        <w:numPr>
          <w:ilvl w:val="0"/>
          <w:numId w:val="0"/>
        </w:numPr>
        <w:ind w:left="284" w:hanging="284"/>
        <w:rPr>
          <w:b/>
          <w:bCs/>
        </w:rPr>
      </w:pPr>
      <w:r w:rsidRPr="0005107F">
        <w:rPr>
          <w:b/>
          <w:bCs/>
        </w:rPr>
        <w:t xml:space="preserve">a) Where should policy or regulatory actions focus? </w:t>
      </w:r>
    </w:p>
    <w:p w14:paraId="29850FC2" w14:textId="51F2D34F" w:rsidR="00C638C6" w:rsidRDefault="0005107F" w:rsidP="0005107F">
      <w:pPr>
        <w:pStyle w:val="Bullet1"/>
      </w:pPr>
      <w:r>
        <w:t>Support regional airports to introduce technologies and efficiencies.</w:t>
      </w:r>
    </w:p>
    <w:p w14:paraId="27FB770E" w14:textId="13FB9C99" w:rsidR="0005107F" w:rsidRPr="00C638C6" w:rsidRDefault="0005107F" w:rsidP="0005107F">
      <w:pPr>
        <w:pStyle w:val="Bullet1"/>
      </w:pPr>
      <w:r w:rsidRPr="46176C21">
        <w:rPr>
          <w:lang w:val="en-US"/>
        </w:rPr>
        <w:t xml:space="preserve">Control price gouging. It can cost more to travel from Geraldton to Perth than Perth to Canberra for example. That said, Australian aviation prices are very high compared to Europe. There needs to be more competition and less protection </w:t>
      </w:r>
      <w:proofErr w:type="gramStart"/>
      <w:r w:rsidRPr="46176C21">
        <w:rPr>
          <w:lang w:val="en-US"/>
        </w:rPr>
        <w:t>of</w:t>
      </w:r>
      <w:proofErr w:type="gramEnd"/>
      <w:r w:rsidRPr="46176C21">
        <w:rPr>
          <w:lang w:val="en-US"/>
        </w:rPr>
        <w:t xml:space="preserve"> existing service providers.</w:t>
      </w:r>
    </w:p>
    <w:p w14:paraId="70BA47A3" w14:textId="77777777" w:rsidR="00C638C6" w:rsidRPr="00C638C6" w:rsidRDefault="00C638C6" w:rsidP="00C638C6">
      <w:pPr>
        <w:numPr>
          <w:ilvl w:val="0"/>
          <w:numId w:val="37"/>
        </w:numPr>
        <w:spacing w:before="120"/>
      </w:pPr>
      <w:r w:rsidRPr="00C638C6">
        <w:t xml:space="preserve">b) What international examples of best practice could be useful in the Australian context? </w:t>
      </w:r>
    </w:p>
    <w:p w14:paraId="355B20F7" w14:textId="55F2E7DA" w:rsidR="00C638C6" w:rsidRDefault="0005107F" w:rsidP="0005107F">
      <w:pPr>
        <w:pStyle w:val="Bullet1"/>
      </w:pPr>
      <w:r w:rsidRPr="46176C21">
        <w:rPr>
          <w:lang w:val="en-US"/>
        </w:rPr>
        <w:t>The EU’s single aviation market allows airlines like Ryanair and easyJet to operate freely across countries, dramatically increasing competition and lowering fares. Australia could expand similar “open skies” agreements in the Asia-Pacific region to bring in more foreign carriers and route competition.</w:t>
      </w:r>
    </w:p>
    <w:p w14:paraId="46516A33" w14:textId="11E5DC62" w:rsidR="0005107F" w:rsidRPr="00C638C6" w:rsidRDefault="0005107F" w:rsidP="0005107F">
      <w:pPr>
        <w:pStyle w:val="Bullet1"/>
      </w:pPr>
      <w:r>
        <w:t>The US supports</w:t>
      </w:r>
      <w:r w:rsidR="006B7913">
        <w:t xml:space="preserve"> regional air services with subsidies while India has price caps on regional flights.</w:t>
      </w:r>
    </w:p>
    <w:p w14:paraId="088C53CB" w14:textId="77777777" w:rsidR="00C638C6" w:rsidRDefault="00C638C6" w:rsidP="00C638C6">
      <w:pPr>
        <w:spacing w:before="120"/>
      </w:pPr>
    </w:p>
    <w:p w14:paraId="12D747A8" w14:textId="77777777" w:rsidR="00D04457" w:rsidRPr="009C7450" w:rsidRDefault="00D04457" w:rsidP="00D04457">
      <w:pPr>
        <w:pStyle w:val="ListParagraph"/>
      </w:pPr>
    </w:p>
    <w:p w14:paraId="688F0582" w14:textId="2B51D442" w:rsidR="00935998" w:rsidRPr="006B7913" w:rsidRDefault="00935998" w:rsidP="007F6572">
      <w:pPr>
        <w:pStyle w:val="Bullet1"/>
        <w:numPr>
          <w:ilvl w:val="0"/>
          <w:numId w:val="0"/>
        </w:numPr>
        <w:suppressAutoHyphens w:val="0"/>
        <w:ind w:left="284" w:hanging="284"/>
        <w:rPr>
          <w:lang w:val="en-AU"/>
        </w:rPr>
      </w:pPr>
    </w:p>
    <w:p w14:paraId="73C5B946" w14:textId="57E065F0" w:rsidR="001D7E3F" w:rsidRPr="003336A5" w:rsidRDefault="001D7E3F" w:rsidP="001D7E3F">
      <w:pPr>
        <w:spacing w:before="240"/>
        <w:rPr>
          <w:b/>
          <w:bCs/>
          <w:color w:val="144C9F" w:themeColor="text2" w:themeTint="BF"/>
          <w:sz w:val="24"/>
          <w:szCs w:val="24"/>
        </w:rPr>
      </w:pPr>
      <w:r>
        <w:rPr>
          <w:b/>
          <w:bCs/>
          <w:color w:val="144C9F" w:themeColor="text2" w:themeTint="BF"/>
          <w:sz w:val="24"/>
          <w:szCs w:val="24"/>
        </w:rPr>
        <w:t>Submission</w:t>
      </w:r>
    </w:p>
    <w:p w14:paraId="31EB8C5A" w14:textId="1DE83DB3" w:rsidR="00935998" w:rsidRDefault="0039552E" w:rsidP="007F6572">
      <w:pPr>
        <w:pStyle w:val="Bullet1"/>
        <w:numPr>
          <w:ilvl w:val="0"/>
          <w:numId w:val="0"/>
        </w:numPr>
        <w:suppressAutoHyphens w:val="0"/>
        <w:ind w:left="284" w:hanging="284"/>
      </w:pPr>
      <w:proofErr w:type="spellStart"/>
      <w:r w:rsidRPr="0039552E">
        <w:rPr>
          <w:color w:val="auto"/>
          <w:highlight w:val="black"/>
        </w:rPr>
        <w:t>xxxxxxx</w:t>
      </w:r>
      <w:proofErr w:type="spellEnd"/>
      <w:r w:rsidR="001D7E3F" w:rsidRPr="0039552E">
        <w:rPr>
          <w:color w:val="auto"/>
          <w:highlight w:val="black"/>
        </w:rPr>
        <w:t xml:space="preserve"> </w:t>
      </w:r>
      <w:proofErr w:type="spellStart"/>
      <w:r w:rsidRPr="0039552E">
        <w:rPr>
          <w:color w:val="auto"/>
          <w:highlight w:val="black"/>
        </w:rPr>
        <w:t>xxxxxxxxx</w:t>
      </w:r>
      <w:proofErr w:type="spellEnd"/>
      <w:r w:rsidR="001D7E3F">
        <w:t>, Director of Regional Development</w:t>
      </w:r>
    </w:p>
    <w:p w14:paraId="646B157D" w14:textId="05F93A24" w:rsidR="00935998" w:rsidRDefault="00935998" w:rsidP="007F6572">
      <w:pPr>
        <w:pStyle w:val="Bullet1"/>
        <w:numPr>
          <w:ilvl w:val="0"/>
          <w:numId w:val="0"/>
        </w:numPr>
        <w:suppressAutoHyphens w:val="0"/>
        <w:ind w:left="284" w:hanging="284"/>
      </w:pPr>
    </w:p>
    <w:p w14:paraId="6CC097D0" w14:textId="45382D07" w:rsidR="007F6572" w:rsidRDefault="00B05304" w:rsidP="007F6572">
      <w:pPr>
        <w:pStyle w:val="Bullet1"/>
        <w:numPr>
          <w:ilvl w:val="0"/>
          <w:numId w:val="0"/>
        </w:numPr>
        <w:suppressAutoHyphens w:val="0"/>
        <w:ind w:left="284" w:hanging="284"/>
      </w:pPr>
      <w:r>
        <w:rPr>
          <w:noProof/>
        </w:rPr>
        <w:drawing>
          <wp:anchor distT="0" distB="0" distL="114300" distR="114300" simplePos="0" relativeHeight="251661312" behindDoc="0" locked="0" layoutInCell="1" allowOverlap="1" wp14:anchorId="61FEAA08" wp14:editId="5C08773D">
            <wp:simplePos x="0" y="0"/>
            <wp:positionH relativeFrom="column">
              <wp:posOffset>-715010</wp:posOffset>
            </wp:positionH>
            <wp:positionV relativeFrom="paragraph">
              <wp:posOffset>2382521</wp:posOffset>
            </wp:positionV>
            <wp:extent cx="7682865" cy="18097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DA_Report Corporate_Template_back cover.jpg"/>
                    <pic:cNvPicPr/>
                  </pic:nvPicPr>
                  <pic:blipFill rotWithShape="1">
                    <a:blip r:embed="rId14" cstate="print">
                      <a:extLst>
                        <a:ext uri="{28A0092B-C50C-407E-A947-70E740481C1C}">
                          <a14:useLocalDpi xmlns:a14="http://schemas.microsoft.com/office/drawing/2010/main" val="0"/>
                        </a:ext>
                      </a:extLst>
                    </a:blip>
                    <a:srcRect t="17618" b="51791"/>
                    <a:stretch>
                      <a:fillRect/>
                    </a:stretch>
                  </pic:blipFill>
                  <pic:spPr bwMode="auto">
                    <a:xfrm>
                      <a:off x="0" y="0"/>
                      <a:ext cx="7682865" cy="180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F6572" w:rsidSect="0085096F">
      <w:headerReference w:type="even" r:id="rId15"/>
      <w:footerReference w:type="even" r:id="rId16"/>
      <w:footerReference w:type="default" r:id="rId17"/>
      <w:footerReference w:type="first" r:id="rId18"/>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6040" w14:textId="77777777" w:rsidR="00612C8F" w:rsidRDefault="00612C8F" w:rsidP="008456D5">
      <w:pPr>
        <w:spacing w:before="0" w:after="0"/>
      </w:pPr>
      <w:r>
        <w:separator/>
      </w:r>
    </w:p>
  </w:endnote>
  <w:endnote w:type="continuationSeparator" w:id="0">
    <w:p w14:paraId="008DF677" w14:textId="77777777" w:rsidR="00612C8F" w:rsidRDefault="00612C8F"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5260" w14:textId="77777777" w:rsidR="00180B5B" w:rsidRDefault="00180B5B" w:rsidP="00180B5B">
    <w:pPr>
      <w:pStyle w:val="Footer"/>
      <w:spacing w:before="720"/>
      <w:jc w:val="right"/>
    </w:pPr>
    <w:r>
      <w:rPr>
        <w:noProof/>
        <w:lang w:eastAsia="en-AU"/>
      </w:rPr>
      <mc:AlternateContent>
        <mc:Choice Requires="wps">
          <w:drawing>
            <wp:anchor distT="0" distB="0" distL="114300" distR="114300" simplePos="0" relativeHeight="251680768" behindDoc="1" locked="1" layoutInCell="1" allowOverlap="1" wp14:anchorId="065274AE" wp14:editId="2452DC74">
              <wp:simplePos x="0" y="0"/>
              <wp:positionH relativeFrom="page">
                <wp:align>left</wp:align>
              </wp:positionH>
              <wp:positionV relativeFrom="page">
                <wp:align>bottom</wp:align>
              </wp:positionV>
              <wp:extent cx="1007280" cy="539280"/>
              <wp:effectExtent l="0" t="0" r="254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42D47E33"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type id="_x0000_t202" coordsize="21600,21600" o:spt="202" path="m,l,21600r21600,l21600,xe" w14:anchorId="065274AE">
              <v:stroke joinstyle="miter"/>
              <v:path gradientshapeok="t" o:connecttype="rect"/>
            </v:shapetype>
            <v:shape id="Text Box 16" style="position:absolute;left:0;text-align:left;margin-left:0;margin-top:0;width:79.3pt;height:42.45pt;z-index:-2516357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">
              <v:textbox inset="18mm,0,0,10mm">
                <w:txbxContent>
                  <w:p w:rsidRPr="007A05BE" w:rsidR="00180B5B" w:rsidP="00180B5B" w:rsidRDefault="00180B5B" w14:paraId="42D47E33" w14:textId="77777777">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9744" behindDoc="1" locked="1" layoutInCell="1" allowOverlap="1" wp14:anchorId="19E00C2F" wp14:editId="434029D6">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Content>
                            <w:p w14:paraId="5593F90C" w14:textId="28E44D78" w:rsidR="00180B5B" w:rsidRDefault="00986598" w:rsidP="00180B5B">
                              <w:pPr>
                                <w:pStyle w:val="Footer"/>
                              </w:pPr>
                              <w:r>
                                <w:t xml:space="preserve">Submission 113 - Regional Development Australia – </w:t>
                              </w:r>
                              <w:proofErr w:type="gramStart"/>
                              <w:r>
                                <w:t>Southwest  -</w:t>
                              </w:r>
                              <w:proofErr w:type="gramEnd"/>
                              <w:r>
                                <w:t xml:space="preserve"> Determinants of regional airfares - Public inquiry</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00C2F" id="_x0000_t202" coordsize="21600,21600" o:spt="202" path="m,l,21600r21600,l21600,xe">
              <v:stroke joinstyle="miter"/>
              <v:path gradientshapeok="t" o:connecttype="rect"/>
            </v:shapetype>
            <v:shape id="Text Box 18" o:spid="_x0000_s1027" type="#_x0000_t202" alt="&quot;&quot;" style="position:absolute;left:0;text-align:left;margin-left:0;margin-top:0;width:340.15pt;height:42.45pt;z-index:-2516367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Content>
                      <w:p w14:paraId="5593F90C" w14:textId="28E44D78" w:rsidR="00180B5B" w:rsidRDefault="00986598" w:rsidP="00180B5B">
                        <w:pPr>
                          <w:pStyle w:val="Footer"/>
                        </w:pPr>
                        <w:r>
                          <w:t xml:space="preserve">Submission 113 - Regional Development Australia – </w:t>
                        </w:r>
                        <w:proofErr w:type="gramStart"/>
                        <w:r>
                          <w:t>Southwest  -</w:t>
                        </w:r>
                        <w:proofErr w:type="gramEnd"/>
                        <w:r>
                          <w:t xml:space="preserve"> Determinants of regional airfares - Public inquiry</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8B3F" w14:textId="77777777" w:rsidR="002229F7" w:rsidRDefault="002229F7" w:rsidP="002229F7">
    <w:pPr>
      <w:pStyle w:val="Footer"/>
      <w:spacing w:before="360"/>
    </w:pPr>
  </w:p>
  <w:p w14:paraId="4D87D2DE" w14:textId="77777777" w:rsidR="002229F7" w:rsidRDefault="002229F7" w:rsidP="002229F7">
    <w:pPr>
      <w:pStyle w:val="SecurityMarker"/>
    </w:pPr>
    <w:r>
      <w:rPr>
        <w:noProof/>
        <w:lang w:eastAsia="en-AU"/>
      </w:rPr>
      <mc:AlternateContent>
        <mc:Choice Requires="wps">
          <w:drawing>
            <wp:anchor distT="0" distB="0" distL="114300" distR="114300" simplePos="0" relativeHeight="251688960" behindDoc="1" locked="1" layoutInCell="1" allowOverlap="1" wp14:anchorId="0F91CA84" wp14:editId="6712E046">
              <wp:simplePos x="0" y="0"/>
              <wp:positionH relativeFrom="page">
                <wp:align>right</wp:align>
              </wp:positionH>
              <wp:positionV relativeFrom="page">
                <wp:align>bottom</wp:align>
              </wp:positionV>
              <wp:extent cx="1007640" cy="7200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5495339C" w14:textId="77777777" w:rsidR="002229F7" w:rsidRDefault="002229F7"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7AE9D00B"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0F91CA84">
              <v:stroke joinstyle="miter"/>
              <v:path gradientshapeok="t" o:connecttype="rect"/>
            </v:shapetype>
            <v:shape id="Text Box 2" style="position:absolute;left:0;text-align:left;margin-left:28.15pt;margin-top:0;width:79.35pt;height:56.7pt;z-index:-25162752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alt="&quot;&quot;"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0yGgIAAC0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1V8tm4xxaqI62HMDDvnVw3NMOj8OFF&#10;IFFNY5N8wzMd2gD1gpPFWQ3482/3MZ4YIC9nHUmn5P7HXqDizHyzxE3U2WhgMuZXtxEUtk1/s+uI&#10;EWd2394D6XJKT8TJZNItBjOaGqF9I32vYj9yCSupa8m3o3kfBinT+5BqtUpBpCsnwqPdOBlLRzwj&#10;tq/9m0B3IiAQdU8wyksU73gYYgcmVvsAukkkRYQHPE/AkyYTd6f3E0X/+3+Kurzy5S8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leMNMhoCAAAtBAAADgAAAAAAAAAAAAAAAAAuAgAAZHJzL2Uyb0RvYy54bWxQSwECLQAU&#10;AAYACAAAACEAKCSg5t4AAAAFAQAADwAAAAAAAAAAAAAAAAB0BAAAZHJzL2Rvd25yZXYueG1sUEsF&#10;BgAAAAAEAAQA8wAAAH8FAAAAAA==&#10;">
              <v:textbox inset="0,0,18mm,7mm">
                <w:txbxContent>
                  <w:p w:rsidR="002229F7" w:rsidP="002229F7" w:rsidRDefault="002229F7" w14:paraId="5495339C" w14:textId="7777777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rsidRPr="00077FE0" w:rsidR="002229F7" w:rsidP="002229F7" w:rsidRDefault="002229F7" w14:paraId="7AE9D00B" w14:textId="7777777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7936" behindDoc="1" locked="1" layoutInCell="1" allowOverlap="1" wp14:anchorId="5A32D1B8" wp14:editId="6AA45615">
              <wp:simplePos x="0" y="0"/>
              <wp:positionH relativeFrom="page">
                <wp:align>right</wp:align>
              </wp:positionH>
              <wp:positionV relativeFrom="page">
                <wp:align>bottom</wp:align>
              </wp:positionV>
              <wp:extent cx="4320000" cy="72000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Content>
                            <w:p w14:paraId="6C547284" w14:textId="6566D401" w:rsidR="002229F7" w:rsidRPr="00097369" w:rsidRDefault="00986598" w:rsidP="002229F7">
                              <w:pPr>
                                <w:pStyle w:val="Footer"/>
                                <w:jc w:val="right"/>
                              </w:pPr>
                              <w:r>
                                <w:t xml:space="preserve">Submission 113 - Regional Development Australia – </w:t>
                              </w:r>
                              <w:proofErr w:type="gramStart"/>
                              <w:r>
                                <w:t>Southwest  -</w:t>
                              </w:r>
                              <w:proofErr w:type="gramEnd"/>
                              <w:r>
                                <w:t xml:space="preserve"> Determinants of regional airfares - Public inquiry</w:t>
                              </w:r>
                            </w:p>
                          </w:sdtContent>
                        </w:sdt>
                        <w:p w14:paraId="7EBA2291"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2D1B8" id="_x0000_t202" coordsize="21600,21600" o:spt="202" path="m,l,21600r21600,l21600,xe">
              <v:stroke joinstyle="miter"/>
              <v:path gradientshapeok="t" o:connecttype="rect"/>
            </v:shapetype>
            <v:shape id="Text Box 12" o:spid="_x0000_s1029" type="#_x0000_t202" alt="&quot;&quot;" style="position:absolute;left:0;text-align:left;margin-left:288.95pt;margin-top:0;width:340.15pt;height:56.7pt;z-index:-2516285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" filled="f" stroked="f" strokeweight=".5pt">
              <v:textbox inset="0,0,28mm,7mm">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Content>
                      <w:p w14:paraId="6C547284" w14:textId="6566D401" w:rsidR="002229F7" w:rsidRPr="00097369" w:rsidRDefault="00986598" w:rsidP="002229F7">
                        <w:pPr>
                          <w:pStyle w:val="Footer"/>
                          <w:jc w:val="right"/>
                        </w:pPr>
                        <w:r>
                          <w:t xml:space="preserve">Submission 113 - Regional Development Australia – </w:t>
                        </w:r>
                        <w:proofErr w:type="gramStart"/>
                        <w:r>
                          <w:t>Southwest  -</w:t>
                        </w:r>
                        <w:proofErr w:type="gramEnd"/>
                        <w:r>
                          <w:t xml:space="preserve"> Determinants of regional airfares - Public inquiry</w:t>
                        </w:r>
                      </w:p>
                    </w:sdtContent>
                  </w:sdt>
                  <w:p w14:paraId="7EBA2291" w14:textId="77777777" w:rsidR="002229F7" w:rsidRPr="00077FE0" w:rsidRDefault="002229F7"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86912" behindDoc="1" locked="1" layoutInCell="1" allowOverlap="1" wp14:anchorId="3D876674" wp14:editId="0E724F87">
          <wp:simplePos x="0" y="0"/>
          <wp:positionH relativeFrom="page">
            <wp:posOffset>-655955</wp:posOffset>
          </wp:positionH>
          <wp:positionV relativeFrom="page">
            <wp:posOffset>10417810</wp:posOffset>
          </wp:positionV>
          <wp:extent cx="8434705" cy="2686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34705" cy="2686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B893" w14:textId="77777777" w:rsidR="002229F7" w:rsidRDefault="002229F7" w:rsidP="002229F7">
    <w:pPr>
      <w:pStyle w:val="Footer"/>
      <w:spacing w:before="360"/>
    </w:pPr>
  </w:p>
  <w:p w14:paraId="7E19B50B" w14:textId="77777777" w:rsidR="002229F7" w:rsidRDefault="002229F7" w:rsidP="002229F7">
    <w:pPr>
      <w:pStyle w:val="SecurityMarker"/>
    </w:pPr>
    <w:r>
      <w:rPr>
        <w:noProof/>
        <w:lang w:eastAsia="en-AU"/>
      </w:rPr>
      <mc:AlternateContent>
        <mc:Choice Requires="wps">
          <w:drawing>
            <wp:anchor distT="0" distB="0" distL="114300" distR="114300" simplePos="0" relativeHeight="251684864" behindDoc="1" locked="1" layoutInCell="1" allowOverlap="1" wp14:anchorId="5261AA49" wp14:editId="07CE8DDC">
              <wp:simplePos x="0" y="0"/>
              <wp:positionH relativeFrom="page">
                <wp:align>right</wp:align>
              </wp:positionH>
              <wp:positionV relativeFrom="page">
                <wp:align>bottom</wp:align>
              </wp:positionV>
              <wp:extent cx="1007640" cy="72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67B24CF7" w14:textId="77777777" w:rsidR="002229F7" w:rsidRDefault="002229F7"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3E3F95F8"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5261AA49">
              <v:stroke joinstyle="miter"/>
              <v:path gradientshapeok="t" o:connecttype="rect"/>
            </v:shapetype>
            <v:shape id="Text Box 9" style="position:absolute;left:0;text-align:left;margin-left:28.15pt;margin-top:0;width:79.35pt;height:56.7pt;z-index:-2516316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alt="&quot;&quot;"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v:textbox inset="0,0,18mm,7mm">
                <w:txbxContent>
                  <w:p w:rsidR="002229F7" w:rsidP="002229F7" w:rsidRDefault="002229F7" w14:paraId="67B24CF7" w14:textId="7777777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rsidRPr="00077FE0" w:rsidR="002229F7" w:rsidP="002229F7" w:rsidRDefault="002229F7" w14:paraId="3E3F95F8" w14:textId="7777777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3840" behindDoc="1" locked="1" layoutInCell="1" allowOverlap="1" wp14:anchorId="1A24F483" wp14:editId="16C4F2ED">
              <wp:simplePos x="0" y="0"/>
              <wp:positionH relativeFrom="page">
                <wp:align>right</wp:align>
              </wp:positionH>
              <wp:positionV relativeFrom="page">
                <wp:align>bottom</wp:align>
              </wp:positionV>
              <wp:extent cx="4320000" cy="720000"/>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Content>
                            <w:p w14:paraId="62988F11" w14:textId="161B965E" w:rsidR="002229F7" w:rsidRPr="00097369" w:rsidRDefault="00986598" w:rsidP="002229F7">
                              <w:pPr>
                                <w:pStyle w:val="Footer"/>
                                <w:jc w:val="right"/>
                              </w:pPr>
                              <w:r>
                                <w:t xml:space="preserve">Submission 113 - Regional Development Australia – </w:t>
                              </w:r>
                              <w:proofErr w:type="gramStart"/>
                              <w:r>
                                <w:t>Southwest  -</w:t>
                              </w:r>
                              <w:proofErr w:type="gramEnd"/>
                              <w:r>
                                <w:t xml:space="preserve"> Determinants of regional airfares - Public inquiry</w:t>
                              </w:r>
                            </w:p>
                          </w:sdtContent>
                        </w:sdt>
                        <w:p w14:paraId="11B5684E"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4F483" id="_x0000_t202" coordsize="21600,21600" o:spt="202" path="m,l,21600r21600,l21600,xe">
              <v:stroke joinstyle="miter"/>
              <v:path gradientshapeok="t" o:connecttype="rect"/>
            </v:shapetype>
            <v:shape id="Text Box 10" o:spid="_x0000_s1031" type="#_x0000_t202" alt="&quot;&quot;" style="position:absolute;left:0;text-align:left;margin-left:288.95pt;margin-top:0;width:340.15pt;height:56.7pt;z-index:-2516326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" filled="f" stroked="f" strokeweight=".5pt">
              <v:textbox inset="0,0,28mm,7mm">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Content>
                      <w:p w14:paraId="62988F11" w14:textId="161B965E" w:rsidR="002229F7" w:rsidRPr="00097369" w:rsidRDefault="00986598" w:rsidP="002229F7">
                        <w:pPr>
                          <w:pStyle w:val="Footer"/>
                          <w:jc w:val="right"/>
                        </w:pPr>
                        <w:r>
                          <w:t xml:space="preserve">Submission 113 - Regional Development Australia – </w:t>
                        </w:r>
                        <w:proofErr w:type="gramStart"/>
                        <w:r>
                          <w:t>Southwest  -</w:t>
                        </w:r>
                        <w:proofErr w:type="gramEnd"/>
                        <w:r>
                          <w:t xml:space="preserve"> Determinants of regional airfares - Public inquiry</w:t>
                        </w:r>
                      </w:p>
                    </w:sdtContent>
                  </w:sdt>
                  <w:p w14:paraId="11B5684E" w14:textId="77777777" w:rsidR="002229F7" w:rsidRPr="00077FE0" w:rsidRDefault="002229F7"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82816" behindDoc="1" locked="1" layoutInCell="1" allowOverlap="1" wp14:anchorId="1CA81D74" wp14:editId="787EBD2F">
          <wp:simplePos x="0" y="0"/>
          <wp:positionH relativeFrom="page">
            <wp:posOffset>-655955</wp:posOffset>
          </wp:positionH>
          <wp:positionV relativeFrom="page">
            <wp:posOffset>10417810</wp:posOffset>
          </wp:positionV>
          <wp:extent cx="8434705" cy="26860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34705" cy="2686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D8B4" w14:textId="77777777" w:rsidR="00612C8F" w:rsidRPr="005912BE" w:rsidRDefault="00612C8F" w:rsidP="005912BE">
      <w:pPr>
        <w:spacing w:before="300"/>
        <w:rPr>
          <w:color w:val="008089" w:themeColor="accent2"/>
        </w:rPr>
      </w:pPr>
      <w:r w:rsidRPr="001606C9">
        <w:rPr>
          <w:color w:val="004044" w:themeColor="accent2" w:themeShade="80"/>
        </w:rPr>
        <w:t>----------</w:t>
      </w:r>
    </w:p>
  </w:footnote>
  <w:footnote w:type="continuationSeparator" w:id="0">
    <w:p w14:paraId="4BC2D990" w14:textId="77777777" w:rsidR="00612C8F" w:rsidRDefault="00612C8F"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CF10" w14:textId="77777777" w:rsidR="00180B5B" w:rsidRDefault="0096397C" w:rsidP="00180B5B">
    <w:pPr>
      <w:pStyle w:val="Header"/>
      <w:spacing w:after="1320"/>
      <w:jc w:val="left"/>
    </w:pPr>
    <w:r>
      <w:fldChar w:fldCharType="begin"/>
    </w:r>
    <w:r>
      <w:instrText xml:space="preserve"> STYLEREF  "Heading 1" \l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D22DEF"/>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B604C"/>
    <w:multiLevelType w:val="hybridMultilevel"/>
    <w:tmpl w:val="1A0C8B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21C6613"/>
    <w:multiLevelType w:val="hybridMultilevel"/>
    <w:tmpl w:val="33406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5219025"/>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1B263791"/>
    <w:multiLevelType w:val="hybridMultilevel"/>
    <w:tmpl w:val="DBA6F9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99089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3AA51938"/>
    <w:multiLevelType w:val="multilevel"/>
    <w:tmpl w:val="298C34E4"/>
    <w:numStyleLink w:val="AppendixNumbers"/>
  </w:abstractNum>
  <w:abstractNum w:abstractNumId="20" w15:restartNumberingAfterBreak="0">
    <w:nsid w:val="3BFA1F1F"/>
    <w:multiLevelType w:val="hybridMultilevel"/>
    <w:tmpl w:val="22CC35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E253A"/>
    <w:multiLevelType w:val="hybridMultilevel"/>
    <w:tmpl w:val="7B9C9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453EF3"/>
    <w:multiLevelType w:val="hybridMultilevel"/>
    <w:tmpl w:val="41220B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F47FA4"/>
    <w:multiLevelType w:val="hybridMultilevel"/>
    <w:tmpl w:val="1444C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2575470">
    <w:abstractNumId w:val="10"/>
  </w:num>
  <w:num w:numId="2" w16cid:durableId="1729571207">
    <w:abstractNumId w:val="8"/>
  </w:num>
  <w:num w:numId="3" w16cid:durableId="1512642543">
    <w:abstractNumId w:val="7"/>
  </w:num>
  <w:num w:numId="4" w16cid:durableId="196623301">
    <w:abstractNumId w:val="6"/>
  </w:num>
  <w:num w:numId="5" w16cid:durableId="1221475779">
    <w:abstractNumId w:val="5"/>
  </w:num>
  <w:num w:numId="6" w16cid:durableId="915239141">
    <w:abstractNumId w:val="9"/>
  </w:num>
  <w:num w:numId="7" w16cid:durableId="722796726">
    <w:abstractNumId w:val="4"/>
  </w:num>
  <w:num w:numId="8" w16cid:durableId="299582146">
    <w:abstractNumId w:val="3"/>
  </w:num>
  <w:num w:numId="9" w16cid:durableId="383481972">
    <w:abstractNumId w:val="2"/>
  </w:num>
  <w:num w:numId="10" w16cid:durableId="946500219">
    <w:abstractNumId w:val="1"/>
  </w:num>
  <w:num w:numId="11" w16cid:durableId="1504661070">
    <w:abstractNumId w:val="23"/>
  </w:num>
  <w:num w:numId="12" w16cid:durableId="1104379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390485">
    <w:abstractNumId w:val="28"/>
  </w:num>
  <w:num w:numId="14" w16cid:durableId="1444806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524462">
    <w:abstractNumId w:val="12"/>
  </w:num>
  <w:num w:numId="16" w16cid:durableId="556748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3603146">
    <w:abstractNumId w:val="22"/>
  </w:num>
  <w:num w:numId="18" w16cid:durableId="810710863">
    <w:abstractNumId w:val="13"/>
  </w:num>
  <w:num w:numId="19" w16cid:durableId="68432936">
    <w:abstractNumId w:val="17"/>
  </w:num>
  <w:num w:numId="20" w16cid:durableId="2006277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259621">
    <w:abstractNumId w:val="19"/>
  </w:num>
  <w:num w:numId="22" w16cid:durableId="1744641692">
    <w:abstractNumId w:val="24"/>
  </w:num>
  <w:num w:numId="23" w16cid:durableId="1586300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1496785">
    <w:abstractNumId w:val="26"/>
  </w:num>
  <w:num w:numId="25" w16cid:durableId="261030162">
    <w:abstractNumId w:val="26"/>
  </w:num>
  <w:num w:numId="26" w16cid:durableId="903024128">
    <w:abstractNumId w:val="26"/>
  </w:num>
  <w:num w:numId="27" w16cid:durableId="914364067">
    <w:abstractNumId w:val="26"/>
  </w:num>
  <w:num w:numId="28" w16cid:durableId="338626549">
    <w:abstractNumId w:val="27"/>
  </w:num>
  <w:num w:numId="29" w16cid:durableId="889536059">
    <w:abstractNumId w:val="16"/>
  </w:num>
  <w:num w:numId="30" w16cid:durableId="1483886633">
    <w:abstractNumId w:val="11"/>
  </w:num>
  <w:num w:numId="31" w16cid:durableId="199513421">
    <w:abstractNumId w:val="20"/>
  </w:num>
  <w:num w:numId="32" w16cid:durableId="864829426">
    <w:abstractNumId w:val="25"/>
  </w:num>
  <w:num w:numId="33" w16cid:durableId="1104955877">
    <w:abstractNumId w:val="14"/>
  </w:num>
  <w:num w:numId="34" w16cid:durableId="1833139354">
    <w:abstractNumId w:val="21"/>
  </w:num>
  <w:num w:numId="35" w16cid:durableId="671838363">
    <w:abstractNumId w:val="0"/>
    <w:lvlOverride w:ilvl="0">
      <w:startOverride w:val="1"/>
    </w:lvlOverride>
    <w:lvlOverride w:ilvl="1"/>
    <w:lvlOverride w:ilvl="2"/>
    <w:lvlOverride w:ilvl="3"/>
    <w:lvlOverride w:ilvl="4"/>
    <w:lvlOverride w:ilvl="5"/>
    <w:lvlOverride w:ilvl="6"/>
    <w:lvlOverride w:ilvl="7"/>
    <w:lvlOverride w:ilvl="8"/>
  </w:num>
  <w:num w:numId="36" w16cid:durableId="1607689885">
    <w:abstractNumId w:val="18"/>
    <w:lvlOverride w:ilvl="0">
      <w:startOverride w:val="1"/>
    </w:lvlOverride>
    <w:lvlOverride w:ilvl="1"/>
    <w:lvlOverride w:ilvl="2"/>
    <w:lvlOverride w:ilvl="3"/>
    <w:lvlOverride w:ilvl="4"/>
    <w:lvlOverride w:ilvl="5"/>
    <w:lvlOverride w:ilvl="6"/>
    <w:lvlOverride w:ilvl="7"/>
    <w:lvlOverride w:ilvl="8"/>
  </w:num>
  <w:num w:numId="37" w16cid:durableId="1184243683">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FB"/>
    <w:rsid w:val="000126E1"/>
    <w:rsid w:val="0001430B"/>
    <w:rsid w:val="00026058"/>
    <w:rsid w:val="000330F4"/>
    <w:rsid w:val="000341E0"/>
    <w:rsid w:val="00043FC2"/>
    <w:rsid w:val="0005107F"/>
    <w:rsid w:val="000539DD"/>
    <w:rsid w:val="000603DF"/>
    <w:rsid w:val="000D1D5F"/>
    <w:rsid w:val="000E24BA"/>
    <w:rsid w:val="000E2764"/>
    <w:rsid w:val="000E5674"/>
    <w:rsid w:val="000E7E9F"/>
    <w:rsid w:val="001340A1"/>
    <w:rsid w:val="001349C6"/>
    <w:rsid w:val="001606C9"/>
    <w:rsid w:val="00180B5B"/>
    <w:rsid w:val="0019162C"/>
    <w:rsid w:val="00192737"/>
    <w:rsid w:val="001D7E3F"/>
    <w:rsid w:val="001E0794"/>
    <w:rsid w:val="001E6602"/>
    <w:rsid w:val="001F3762"/>
    <w:rsid w:val="00203702"/>
    <w:rsid w:val="002229F7"/>
    <w:rsid w:val="002254D5"/>
    <w:rsid w:val="0022611D"/>
    <w:rsid w:val="0026422D"/>
    <w:rsid w:val="00266955"/>
    <w:rsid w:val="00284164"/>
    <w:rsid w:val="00291D5F"/>
    <w:rsid w:val="002959FB"/>
    <w:rsid w:val="002B3569"/>
    <w:rsid w:val="002B7197"/>
    <w:rsid w:val="002E1ADA"/>
    <w:rsid w:val="003336A5"/>
    <w:rsid w:val="00335B44"/>
    <w:rsid w:val="0033726E"/>
    <w:rsid w:val="00340E80"/>
    <w:rsid w:val="00342969"/>
    <w:rsid w:val="003720E9"/>
    <w:rsid w:val="00376842"/>
    <w:rsid w:val="0038444F"/>
    <w:rsid w:val="0039552E"/>
    <w:rsid w:val="003C5773"/>
    <w:rsid w:val="003C625A"/>
    <w:rsid w:val="003E35A5"/>
    <w:rsid w:val="003E4914"/>
    <w:rsid w:val="003F1371"/>
    <w:rsid w:val="003F4927"/>
    <w:rsid w:val="003F775D"/>
    <w:rsid w:val="00417072"/>
    <w:rsid w:val="00420F04"/>
    <w:rsid w:val="00430511"/>
    <w:rsid w:val="00450D0E"/>
    <w:rsid w:val="00475526"/>
    <w:rsid w:val="00477E77"/>
    <w:rsid w:val="00483596"/>
    <w:rsid w:val="00485A34"/>
    <w:rsid w:val="004C1D5F"/>
    <w:rsid w:val="004E4FFB"/>
    <w:rsid w:val="004F3753"/>
    <w:rsid w:val="004F77AA"/>
    <w:rsid w:val="005069BA"/>
    <w:rsid w:val="005075A9"/>
    <w:rsid w:val="00535063"/>
    <w:rsid w:val="00536BDC"/>
    <w:rsid w:val="00541213"/>
    <w:rsid w:val="00546218"/>
    <w:rsid w:val="00557731"/>
    <w:rsid w:val="00560743"/>
    <w:rsid w:val="00564A1A"/>
    <w:rsid w:val="005653A9"/>
    <w:rsid w:val="00575BE6"/>
    <w:rsid w:val="00580BCD"/>
    <w:rsid w:val="005912BE"/>
    <w:rsid w:val="00596803"/>
    <w:rsid w:val="005B228B"/>
    <w:rsid w:val="005E1A1E"/>
    <w:rsid w:val="005F794B"/>
    <w:rsid w:val="006004A0"/>
    <w:rsid w:val="00611CC1"/>
    <w:rsid w:val="00612C8F"/>
    <w:rsid w:val="006207DD"/>
    <w:rsid w:val="0062138F"/>
    <w:rsid w:val="00650F1B"/>
    <w:rsid w:val="006606F9"/>
    <w:rsid w:val="00686A7B"/>
    <w:rsid w:val="006A0F8A"/>
    <w:rsid w:val="006A266A"/>
    <w:rsid w:val="006B7913"/>
    <w:rsid w:val="006E1ECA"/>
    <w:rsid w:val="00701EF6"/>
    <w:rsid w:val="007201A1"/>
    <w:rsid w:val="007272C2"/>
    <w:rsid w:val="00727D01"/>
    <w:rsid w:val="00750092"/>
    <w:rsid w:val="00752214"/>
    <w:rsid w:val="00770AFF"/>
    <w:rsid w:val="00771835"/>
    <w:rsid w:val="00783376"/>
    <w:rsid w:val="00784242"/>
    <w:rsid w:val="007A05BE"/>
    <w:rsid w:val="007A07ED"/>
    <w:rsid w:val="007C19DC"/>
    <w:rsid w:val="007F6279"/>
    <w:rsid w:val="007F6572"/>
    <w:rsid w:val="008067A1"/>
    <w:rsid w:val="008456D5"/>
    <w:rsid w:val="0084634B"/>
    <w:rsid w:val="0085096F"/>
    <w:rsid w:val="0085624D"/>
    <w:rsid w:val="00861AC2"/>
    <w:rsid w:val="00875746"/>
    <w:rsid w:val="00877026"/>
    <w:rsid w:val="008868E0"/>
    <w:rsid w:val="0089108A"/>
    <w:rsid w:val="008A1887"/>
    <w:rsid w:val="008A26C2"/>
    <w:rsid w:val="008A3E38"/>
    <w:rsid w:val="008B6A81"/>
    <w:rsid w:val="008D08A0"/>
    <w:rsid w:val="008D7EF9"/>
    <w:rsid w:val="008E2A0D"/>
    <w:rsid w:val="008F754C"/>
    <w:rsid w:val="00900AE6"/>
    <w:rsid w:val="009225A7"/>
    <w:rsid w:val="00935998"/>
    <w:rsid w:val="00943BA6"/>
    <w:rsid w:val="0096397C"/>
    <w:rsid w:val="00986598"/>
    <w:rsid w:val="009909EC"/>
    <w:rsid w:val="00991B0C"/>
    <w:rsid w:val="00996B8C"/>
    <w:rsid w:val="0099702B"/>
    <w:rsid w:val="009B00F2"/>
    <w:rsid w:val="009B7C60"/>
    <w:rsid w:val="009C3E77"/>
    <w:rsid w:val="009C7450"/>
    <w:rsid w:val="009D7D8B"/>
    <w:rsid w:val="009E38D1"/>
    <w:rsid w:val="009F006C"/>
    <w:rsid w:val="009F1156"/>
    <w:rsid w:val="009F469C"/>
    <w:rsid w:val="00A06039"/>
    <w:rsid w:val="00A070A2"/>
    <w:rsid w:val="00A146EE"/>
    <w:rsid w:val="00A55479"/>
    <w:rsid w:val="00A648B1"/>
    <w:rsid w:val="00A76B65"/>
    <w:rsid w:val="00A95970"/>
    <w:rsid w:val="00AD7703"/>
    <w:rsid w:val="00AE1A3E"/>
    <w:rsid w:val="00AF79A6"/>
    <w:rsid w:val="00B0484D"/>
    <w:rsid w:val="00B05304"/>
    <w:rsid w:val="00B0694F"/>
    <w:rsid w:val="00B17D96"/>
    <w:rsid w:val="00B42AC2"/>
    <w:rsid w:val="00B52ED8"/>
    <w:rsid w:val="00B61B9D"/>
    <w:rsid w:val="00B800E2"/>
    <w:rsid w:val="00B9430D"/>
    <w:rsid w:val="00BB3AAC"/>
    <w:rsid w:val="00BB6A86"/>
    <w:rsid w:val="00BE3AD8"/>
    <w:rsid w:val="00C20BE5"/>
    <w:rsid w:val="00C3336E"/>
    <w:rsid w:val="00C638C6"/>
    <w:rsid w:val="00CC40CC"/>
    <w:rsid w:val="00CD0D5C"/>
    <w:rsid w:val="00CD233E"/>
    <w:rsid w:val="00CF5054"/>
    <w:rsid w:val="00CF6CFD"/>
    <w:rsid w:val="00CF763F"/>
    <w:rsid w:val="00CF78A5"/>
    <w:rsid w:val="00D02062"/>
    <w:rsid w:val="00D04457"/>
    <w:rsid w:val="00D0626A"/>
    <w:rsid w:val="00D10833"/>
    <w:rsid w:val="00D26FC8"/>
    <w:rsid w:val="00D328C6"/>
    <w:rsid w:val="00D40FE8"/>
    <w:rsid w:val="00D473D0"/>
    <w:rsid w:val="00D53063"/>
    <w:rsid w:val="00D5655E"/>
    <w:rsid w:val="00D62C1B"/>
    <w:rsid w:val="00D93AEC"/>
    <w:rsid w:val="00D96BC0"/>
    <w:rsid w:val="00DA5399"/>
    <w:rsid w:val="00DB455C"/>
    <w:rsid w:val="00DD09C2"/>
    <w:rsid w:val="00DD48A4"/>
    <w:rsid w:val="00DE4362"/>
    <w:rsid w:val="00DE4FE2"/>
    <w:rsid w:val="00E04908"/>
    <w:rsid w:val="00E13E62"/>
    <w:rsid w:val="00E17573"/>
    <w:rsid w:val="00E2218A"/>
    <w:rsid w:val="00E30EB4"/>
    <w:rsid w:val="00E452D9"/>
    <w:rsid w:val="00E55CCE"/>
    <w:rsid w:val="00E56F9E"/>
    <w:rsid w:val="00E8682A"/>
    <w:rsid w:val="00E94FDD"/>
    <w:rsid w:val="00E95BA5"/>
    <w:rsid w:val="00EB554C"/>
    <w:rsid w:val="00ED35EE"/>
    <w:rsid w:val="00EF4205"/>
    <w:rsid w:val="00F11869"/>
    <w:rsid w:val="00F1428D"/>
    <w:rsid w:val="00F17E5A"/>
    <w:rsid w:val="00F26E37"/>
    <w:rsid w:val="00F30728"/>
    <w:rsid w:val="00F54E8C"/>
    <w:rsid w:val="00F61F6A"/>
    <w:rsid w:val="00F67CDB"/>
    <w:rsid w:val="00F7649A"/>
    <w:rsid w:val="00F942AE"/>
    <w:rsid w:val="00FB1809"/>
    <w:rsid w:val="00FC0776"/>
    <w:rsid w:val="00FC32B2"/>
    <w:rsid w:val="00FC34AF"/>
    <w:rsid w:val="46176C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1162F"/>
  <w15:chartTrackingRefBased/>
  <w15:docId w15:val="{A81BF7AA-AEC3-451D-A760-C4E0C689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7A07ED"/>
    <w:pPr>
      <w:keepNext/>
      <w:keepLines/>
      <w:spacing w:before="240" w:after="160"/>
      <w:outlineLvl w:val="2"/>
    </w:pPr>
    <w:rPr>
      <w:rFonts w:asciiTheme="majorHAnsi" w:eastAsiaTheme="majorEastAsia" w:hAnsiTheme="majorHAnsi" w:cstheme="majorBidi"/>
      <w:b/>
      <w:color w:val="377C2B"/>
      <w:sz w:val="32"/>
      <w:szCs w:val="24"/>
    </w:rPr>
  </w:style>
  <w:style w:type="paragraph" w:styleId="Heading4">
    <w:name w:val="heading 4"/>
    <w:basedOn w:val="Normal"/>
    <w:next w:val="Normal"/>
    <w:link w:val="Heading4Char"/>
    <w:uiPriority w:val="9"/>
    <w:unhideWhenUsed/>
    <w:rsid w:val="007A07ED"/>
    <w:pPr>
      <w:keepNext/>
      <w:keepLines/>
      <w:spacing w:before="240" w:after="160"/>
      <w:outlineLvl w:val="3"/>
    </w:pPr>
    <w:rPr>
      <w:rFonts w:asciiTheme="majorHAnsi" w:eastAsiaTheme="majorEastAsia" w:hAnsiTheme="majorHAnsi" w:cstheme="majorBidi"/>
      <w:b/>
      <w:iCs/>
      <w:color w:val="377C2B"/>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D473D0"/>
    <w:pPr>
      <w:numPr>
        <w:ilvl w:val="1"/>
      </w:numPr>
      <w:spacing w:before="240" w:after="160"/>
    </w:pPr>
    <w:rPr>
      <w:rFonts w:asciiTheme="majorHAnsi" w:eastAsiaTheme="minorEastAsia" w:hAnsiTheme="majorHAnsi"/>
      <w:color w:val="377C2B"/>
      <w:sz w:val="44"/>
    </w:rPr>
  </w:style>
  <w:style w:type="character" w:customStyle="1" w:styleId="SubtitleChar">
    <w:name w:val="Subtitle Char"/>
    <w:basedOn w:val="DefaultParagraphFont"/>
    <w:link w:val="Subtitle"/>
    <w:uiPriority w:val="18"/>
    <w:rsid w:val="00D473D0"/>
    <w:rPr>
      <w:rFonts w:asciiTheme="majorHAnsi" w:eastAsiaTheme="minorEastAsia" w:hAnsiTheme="majorHAnsi"/>
      <w:color w:val="377C2B"/>
      <w:sz w:val="44"/>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D473D0"/>
    <w:pPr>
      <w:spacing w:before="240" w:after="240"/>
    </w:pPr>
    <w:rPr>
      <w:color w:val="377C2B"/>
      <w:sz w:val="26"/>
      <w:lang w:val="x-none"/>
    </w:rPr>
  </w:style>
  <w:style w:type="character" w:customStyle="1" w:styleId="Heading3Char">
    <w:name w:val="Heading 3 Char"/>
    <w:basedOn w:val="DefaultParagraphFont"/>
    <w:link w:val="Heading3"/>
    <w:uiPriority w:val="9"/>
    <w:rsid w:val="007A07ED"/>
    <w:rPr>
      <w:rFonts w:asciiTheme="majorHAnsi" w:eastAsiaTheme="majorEastAsia" w:hAnsiTheme="majorHAnsi" w:cstheme="majorBidi"/>
      <w:b/>
      <w:color w:val="377C2B"/>
      <w:sz w:val="32"/>
      <w:szCs w:val="24"/>
    </w:rPr>
  </w:style>
  <w:style w:type="character" w:customStyle="1" w:styleId="Heading4Char">
    <w:name w:val="Heading 4 Char"/>
    <w:basedOn w:val="DefaultParagraphFont"/>
    <w:link w:val="Heading4"/>
    <w:uiPriority w:val="9"/>
    <w:rsid w:val="007A07ED"/>
    <w:rPr>
      <w:rFonts w:asciiTheme="majorHAnsi" w:eastAsiaTheme="majorEastAsia" w:hAnsiTheme="majorHAnsi" w:cstheme="majorBidi"/>
      <w:b/>
      <w:iCs/>
      <w:color w:val="377C2B"/>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7C19DC"/>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cPr>
        <w:shd w:val="clear" w:color="auto" w:fill="081E3F"/>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7C19DC"/>
    <w:pPr>
      <w:pBdr>
        <w:top w:val="single" w:sz="4" w:space="14" w:color="377C2B"/>
        <w:left w:val="single" w:sz="4" w:space="14" w:color="377C2B"/>
        <w:bottom w:val="single" w:sz="4" w:space="14" w:color="377C2B"/>
        <w:right w:val="single" w:sz="4" w:space="14" w:color="377C2B"/>
      </w:pBdr>
      <w:ind w:left="284" w:right="284"/>
    </w:pPr>
    <w:rPr>
      <w:lang w:val="x-none"/>
    </w:rPr>
  </w:style>
  <w:style w:type="paragraph" w:customStyle="1" w:styleId="Box1Heading">
    <w:name w:val="Box 1 Heading"/>
    <w:basedOn w:val="Box1Text"/>
    <w:uiPriority w:val="23"/>
    <w:qFormat/>
    <w:rsid w:val="007C19DC"/>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REGIONTAG">
    <w:name w:val="REGION TAG"/>
    <w:basedOn w:val="Normal"/>
    <w:link w:val="REGIONTAGChar"/>
    <w:qFormat/>
    <w:rsid w:val="006207DD"/>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pacing w:before="0"/>
    </w:pPr>
    <w:rPr>
      <w:rFonts w:cs="Times New Roman (Body CS)"/>
      <w:b/>
      <w:caps/>
      <w:color w:val="081E3F"/>
      <w:sz w:val="28"/>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0341E0"/>
    <w:pPr>
      <w:spacing w:before="60" w:after="60"/>
      <w:jc w:val="center"/>
    </w:pPr>
    <w:rPr>
      <w:b/>
      <w:bCs/>
      <w:caps/>
      <w:color w:val="E10000"/>
      <w:shd w:val="clear" w:color="auto" w:fill="FFFFFF" w:themeFill="background1"/>
    </w:rPr>
  </w:style>
  <w:style w:type="character" w:customStyle="1" w:styleId="REGIONTAGChar">
    <w:name w:val="REGION TAG Char"/>
    <w:basedOn w:val="DefaultParagraphFont"/>
    <w:link w:val="REGIONTAG"/>
    <w:rsid w:val="006207DD"/>
    <w:rPr>
      <w:rFonts w:cs="Times New Roman (Body CS)"/>
      <w:b/>
      <w:caps/>
      <w:color w:val="081E3F"/>
      <w:sz w:val="28"/>
    </w:rPr>
  </w:style>
  <w:style w:type="character" w:customStyle="1" w:styleId="REGIONTAGCharacterstyle">
    <w:name w:val="REGION TAG Character style"/>
    <w:basedOn w:val="DefaultParagraphFont"/>
    <w:uiPriority w:val="1"/>
    <w:qFormat/>
    <w:rsid w:val="006207DD"/>
    <w:rPr>
      <w:bdr w:val="none" w:sz="0" w:space="0" w:color="auto"/>
      <w:shd w:val="clear" w:color="auto" w:fill="E7E7E7" w:themeFill="background2"/>
    </w:rPr>
  </w:style>
  <w:style w:type="character" w:styleId="UnresolvedMention">
    <w:name w:val="Unresolved Mention"/>
    <w:basedOn w:val="DefaultParagraphFont"/>
    <w:uiPriority w:val="99"/>
    <w:semiHidden/>
    <w:unhideWhenUsed/>
    <w:rsid w:val="00DA5399"/>
    <w:rPr>
      <w:color w:val="605E5C"/>
      <w:shd w:val="clear" w:color="auto" w:fill="E1DFDD"/>
    </w:rPr>
  </w:style>
  <w:style w:type="paragraph" w:styleId="ListParagraph">
    <w:name w:val="List Paragraph"/>
    <w:basedOn w:val="Normal"/>
    <w:uiPriority w:val="99"/>
    <w:unhideWhenUsed/>
    <w:qFormat/>
    <w:rsid w:val="00E55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Regional%20Development%20Australia%20-%20South%20West%20Inc\RDA%20-%20Documents\Working%20folder\Templates\RDA%20A4%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2415445FF4B79B69D2C1878451AD1"/>
        <w:category>
          <w:name w:val="General"/>
          <w:gallery w:val="placeholder"/>
        </w:category>
        <w:types>
          <w:type w:val="bbPlcHdr"/>
        </w:types>
        <w:behaviors>
          <w:behavior w:val="content"/>
        </w:behaviors>
        <w:guid w:val="{C4E29AF8-231A-4AEB-8C15-54BC808824DC}"/>
      </w:docPartPr>
      <w:docPartBody>
        <w:p w:rsidR="008C0A8C" w:rsidRDefault="00000000">
          <w:pPr>
            <w:pStyle w:val="3742415445FF4B79B69D2C1878451AD1"/>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60"/>
    <w:rsid w:val="00231133"/>
    <w:rsid w:val="00260A60"/>
    <w:rsid w:val="002A600C"/>
    <w:rsid w:val="00376842"/>
    <w:rsid w:val="00520158"/>
    <w:rsid w:val="005F48B8"/>
    <w:rsid w:val="006606F9"/>
    <w:rsid w:val="00691473"/>
    <w:rsid w:val="00750092"/>
    <w:rsid w:val="008C0A8C"/>
    <w:rsid w:val="00943BA6"/>
    <w:rsid w:val="00991B0C"/>
    <w:rsid w:val="009F1156"/>
    <w:rsid w:val="00B266F3"/>
    <w:rsid w:val="00B40B21"/>
    <w:rsid w:val="00D0626A"/>
    <w:rsid w:val="00D23061"/>
    <w:rsid w:val="00DD48A4"/>
    <w:rsid w:val="00F61F6A"/>
    <w:rsid w:val="00FF2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42415445FF4B79B69D2C1878451AD1">
    <w:name w:val="3742415445FF4B79B69D2C1878451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TaxCatchAll xmlns="9beb6452-e7b0-403b-b32b-96f5450e506a">
      <Value>1</Value>
    </TaxCatchAll>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28ae28b1b1b91b2d0fe4ce5f7482185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1662ca87996b4a8dc3621f8068943595"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BDE1D9-3AB9-46AF-A232-55BDFCBEABD4}">
  <ds:schemaRefs>
    <ds:schemaRef ds:uri="http://schemas.openxmlformats.org/officeDocument/2006/bibliography"/>
  </ds:schemaRefs>
</ds:datastoreItem>
</file>

<file path=customXml/itemProps3.xml><?xml version="1.0" encoding="utf-8"?>
<ds:datastoreItem xmlns:ds="http://schemas.openxmlformats.org/officeDocument/2006/customXml" ds:itemID="{1C059CE8-B7C1-4C90-AB45-0D8239B9A088}">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4.xml><?xml version="1.0" encoding="utf-8"?>
<ds:datastoreItem xmlns:ds="http://schemas.openxmlformats.org/officeDocument/2006/customXml" ds:itemID="{300CA43C-5DA6-4BB7-A85C-446504717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10B04D-3063-472A-B474-130670A29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RDA A4 template</Template>
  <TotalTime>7</TotalTime>
  <Pages>3</Pages>
  <Words>853</Words>
  <Characters>4833</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Submission 113 - Regional Development Australia – Southwest  - Determinants of regional airfares - Public inquiry</vt:lpstr>
    </vt:vector>
  </TitlesOfParts>
  <Company>Department of Infrastructure &amp; Regional Development</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113 - Regional Development Australia – Southwest  - Determinants of regional airfares - Public inquiry</dc:title>
  <dc:subject/>
  <dc:creator>Regional Development Australia – Southwest</dc:creator>
  <cp:keywords/>
  <dc:description/>
  <cp:lastModifiedBy>Tully Lampasona</cp:lastModifiedBy>
  <cp:revision>7</cp:revision>
  <dcterms:created xsi:type="dcterms:W3CDTF">2026-04-01T02:45:00Z</dcterms:created>
  <dcterms:modified xsi:type="dcterms:W3CDTF">2026-04-30T06:03:00Z</dcterms:modified>
  <cp:contentStatus>Securiy Marker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2026-04-30T06:00:24Z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57e9b1cb-db26-41fc-a55b-87d724f1128c</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