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heme="majorBidi"/>
          <w:color w:val="207291" w:themeColor="text2" w:themeShade="BF"/>
          <w:sz w:val="52"/>
          <w:szCs w:val="52"/>
        </w:rPr>
        <w:id w:val="-228914026"/>
        <w:docPartObj>
          <w:docPartGallery w:val="Cover Pages"/>
          <w:docPartUnique/>
        </w:docPartObj>
      </w:sdtPr>
      <w:sdtEndPr>
        <w:rPr>
          <w:rFonts w:eastAsiaTheme="majorEastAsia"/>
          <w:sz w:val="26"/>
          <w:szCs w:val="26"/>
        </w:rPr>
      </w:sdtEndPr>
      <w:sdtContent>
        <w:p w14:paraId="23CA4915" w14:textId="42E0FC0B" w:rsidR="0049695F" w:rsidRPr="002B2C6A" w:rsidRDefault="00696B36" w:rsidP="00DA48C2">
          <w:pPr>
            <w:pStyle w:val="Heading1-nobackground"/>
            <w:spacing w:before="120" w:after="240"/>
          </w:pPr>
          <w:r w:rsidRPr="002B2C6A">
            <w:t>Annual Stakeholder Survey 2024-25</w:t>
          </w:r>
        </w:p>
        <w:p w14:paraId="136E1E77" w14:textId="6DA035A3" w:rsidR="002B2C6A" w:rsidRPr="00D04AEB" w:rsidRDefault="00982BFE" w:rsidP="00114656">
          <w:pPr>
            <w:pStyle w:val="Heading2-nonumber"/>
            <w:spacing w:before="0"/>
            <w:rPr>
              <w:color w:val="265A9A" w:themeColor="background2"/>
            </w:rPr>
          </w:pPr>
          <w:r>
            <w:rPr>
              <w:color w:val="265A9A" w:themeColor="background2"/>
            </w:rPr>
            <w:t>Results</w:t>
          </w:r>
        </w:p>
        <w:p w14:paraId="1FCB25E8" w14:textId="4F9C07F8" w:rsidR="002462C1" w:rsidRPr="00E908CC" w:rsidRDefault="00C85596" w:rsidP="00114656">
          <w:pPr>
            <w:pStyle w:val="Heading3"/>
          </w:pPr>
          <w:r>
            <w:t>Overview</w:t>
          </w:r>
        </w:p>
      </w:sdtContent>
    </w:sdt>
    <w:bookmarkStart w:id="0" w:name="_Toc210093083" w:displacedByCustomXml="prev"/>
    <w:p w14:paraId="511D713E" w14:textId="6F5EB824" w:rsidR="00554ED8" w:rsidRPr="00B9523B" w:rsidRDefault="00554ED8" w:rsidP="002462C1">
      <w:pPr>
        <w:pStyle w:val="NoSpacing"/>
        <w:rPr>
          <w:spacing w:val="-4"/>
        </w:rPr>
      </w:pPr>
      <w:r w:rsidRPr="00B9523B">
        <w:rPr>
          <w:spacing w:val="-4"/>
        </w:rPr>
        <w:t xml:space="preserve">As part of the Productivity Commission’s commitment to improving communications and engagement, we conduct an Annual Stakeholder Survey. </w:t>
      </w:r>
      <w:r w:rsidR="00E636A7" w:rsidRPr="00B9523B">
        <w:rPr>
          <w:spacing w:val="-4"/>
        </w:rPr>
        <w:t xml:space="preserve">The survey responses help us to understand the views and experiences of </w:t>
      </w:r>
      <w:r w:rsidR="00B5258A" w:rsidRPr="00B9523B">
        <w:rPr>
          <w:spacing w:val="-4"/>
        </w:rPr>
        <w:t xml:space="preserve">a selection of our </w:t>
      </w:r>
      <w:r w:rsidR="00E636A7" w:rsidRPr="00B9523B">
        <w:rPr>
          <w:spacing w:val="-4"/>
        </w:rPr>
        <w:t xml:space="preserve">stakeholders and provide us with valuable insights that we can use to drive </w:t>
      </w:r>
      <w:r w:rsidR="00B5258A" w:rsidRPr="00B9523B">
        <w:rPr>
          <w:spacing w:val="-4"/>
        </w:rPr>
        <w:t>improvements</w:t>
      </w:r>
      <w:r w:rsidR="00E636A7" w:rsidRPr="00B9523B">
        <w:rPr>
          <w:spacing w:val="-4"/>
        </w:rPr>
        <w:t>.</w:t>
      </w:r>
    </w:p>
    <w:p w14:paraId="041BA607" w14:textId="64C08711" w:rsidR="00274056" w:rsidRDefault="00274056" w:rsidP="0073595D">
      <w:pPr>
        <w:pStyle w:val="BodyText"/>
      </w:pPr>
      <w:r>
        <w:t xml:space="preserve">Between </w:t>
      </w:r>
      <w:r w:rsidR="00A31944">
        <w:t>29 May 2025</w:t>
      </w:r>
      <w:r>
        <w:t xml:space="preserve"> and </w:t>
      </w:r>
      <w:proofErr w:type="gramStart"/>
      <w:r w:rsidR="00607497">
        <w:t>17 June 2025</w:t>
      </w:r>
      <w:proofErr w:type="gramEnd"/>
      <w:r>
        <w:t xml:space="preserve"> we undertook the </w:t>
      </w:r>
      <w:r w:rsidRPr="00AD30C9">
        <w:rPr>
          <w:i/>
          <w:iCs/>
        </w:rPr>
        <w:t>Annual Stakeholder Survey 2024-25</w:t>
      </w:r>
      <w:r>
        <w:t>.</w:t>
      </w:r>
      <w:r w:rsidR="00010BD3">
        <w:t xml:space="preserve"> </w:t>
      </w:r>
      <w:r>
        <w:t xml:space="preserve">This </w:t>
      </w:r>
      <w:r w:rsidR="00010BD3">
        <w:t>is the second consecutive year we have undertaken an annual survey, following a shift from a 3-year cycle.</w:t>
      </w:r>
      <w:r>
        <w:t xml:space="preserve"> </w:t>
      </w:r>
    </w:p>
    <w:p w14:paraId="33BD08C6" w14:textId="0456D55D" w:rsidR="00274056" w:rsidRDefault="00077C2A" w:rsidP="0073595D">
      <w:pPr>
        <w:pStyle w:val="BodyText"/>
      </w:pPr>
      <w:r>
        <w:t xml:space="preserve">We </w:t>
      </w:r>
      <w:r w:rsidR="00E75555">
        <w:t xml:space="preserve">invited </w:t>
      </w:r>
      <w:r w:rsidR="00E75555" w:rsidRPr="000E02F4">
        <w:t xml:space="preserve">more than </w:t>
      </w:r>
      <w:r w:rsidR="00982BFE">
        <w:t>7</w:t>
      </w:r>
      <w:r w:rsidR="00E75555" w:rsidRPr="000E02F4">
        <w:t xml:space="preserve">,000 stakeholders who engaged with our work in FY2024-25 to participate in the survey. </w:t>
      </w:r>
      <w:r w:rsidR="00274056" w:rsidRPr="000E02F4">
        <w:t>We received 6</w:t>
      </w:r>
      <w:r w:rsidR="00010BD3" w:rsidRPr="000E02F4">
        <w:t>24</w:t>
      </w:r>
      <w:r w:rsidR="006B6125" w:rsidRPr="000E02F4">
        <w:t xml:space="preserve"> </w:t>
      </w:r>
      <w:r w:rsidR="00274056" w:rsidRPr="000E02F4">
        <w:t>responses</w:t>
      </w:r>
      <w:r w:rsidR="00274056">
        <w:t xml:space="preserve"> (up </w:t>
      </w:r>
      <w:r w:rsidR="007C4997">
        <w:t>246</w:t>
      </w:r>
      <w:r w:rsidR="00274056">
        <w:t xml:space="preserve">% from last year) and </w:t>
      </w:r>
      <w:r w:rsidR="00D57CDE">
        <w:t>41%</w:t>
      </w:r>
      <w:r w:rsidR="00274056">
        <w:t xml:space="preserve"> (n=</w:t>
      </w:r>
      <w:r w:rsidR="00F8759F">
        <w:t>255</w:t>
      </w:r>
      <w:r w:rsidR="00274056">
        <w:t xml:space="preserve">) provided qualitative comments (up </w:t>
      </w:r>
      <w:r w:rsidR="007E368F">
        <w:t>236</w:t>
      </w:r>
      <w:r w:rsidR="00274056">
        <w:t>%).</w:t>
      </w:r>
    </w:p>
    <w:p w14:paraId="7606708A" w14:textId="4469DD8C" w:rsidR="00274056" w:rsidRPr="00E63881" w:rsidRDefault="009D7F3A" w:rsidP="0073595D">
      <w:pPr>
        <w:pStyle w:val="BodyText"/>
        <w:rPr>
          <w:spacing w:val="-4"/>
        </w:rPr>
      </w:pPr>
      <w:r w:rsidRPr="00E63881">
        <w:rPr>
          <w:spacing w:val="-4"/>
        </w:rPr>
        <w:t>Respondents were asked to identify their sector and industry</w:t>
      </w:r>
      <w:r w:rsidR="00DD6422" w:rsidRPr="00E63881">
        <w:rPr>
          <w:spacing w:val="-4"/>
        </w:rPr>
        <w:t xml:space="preserve"> (figure 1)</w:t>
      </w:r>
      <w:r w:rsidR="00274056" w:rsidRPr="00E63881">
        <w:rPr>
          <w:spacing w:val="-4"/>
        </w:rPr>
        <w:t>. Not-for-profit w</w:t>
      </w:r>
      <w:r w:rsidR="00875BCD" w:rsidRPr="00E63881">
        <w:rPr>
          <w:spacing w:val="-4"/>
        </w:rPr>
        <w:t>as</w:t>
      </w:r>
      <w:r w:rsidR="00274056" w:rsidRPr="00E63881">
        <w:rPr>
          <w:spacing w:val="-4"/>
        </w:rPr>
        <w:t xml:space="preserve"> overrepresented in the sample (37%) followed by Government (25%), Industry and business (21%) and Community member (17%).</w:t>
      </w:r>
    </w:p>
    <w:p w14:paraId="70184B73" w14:textId="2965A434" w:rsidR="00274056" w:rsidRDefault="00274056" w:rsidP="009D4237">
      <w:pPr>
        <w:pStyle w:val="FigureTableHeading"/>
      </w:pPr>
      <w:r>
        <w:t>Figure 1</w:t>
      </w:r>
      <w:r w:rsidR="005E1989">
        <w:t xml:space="preserve"> –</w:t>
      </w:r>
      <w:r>
        <w:t xml:space="preserve"> Audience breakdown by sector</w:t>
      </w:r>
    </w:p>
    <w:p w14:paraId="6F137B94" w14:textId="5D5E37EF" w:rsidR="00274056" w:rsidRDefault="004709AB" w:rsidP="00751CBD">
      <w:pPr>
        <w:spacing w:line="259" w:lineRule="auto"/>
      </w:pPr>
      <w:r w:rsidRPr="004709AB">
        <w:rPr>
          <w:noProof/>
        </w:rPr>
        <w:drawing>
          <wp:inline distT="0" distB="0" distL="0" distR="0" wp14:anchorId="06253E59" wp14:editId="223BEA73">
            <wp:extent cx="6119896" cy="2634293"/>
            <wp:effectExtent l="0" t="0" r="0" b="0"/>
            <wp:docPr id="396514322" name="Picture 1" descr="Figure 1 – Donut chart showing audience response composition: Not for profit 37% (largest segment), Government 25%, Industry and business 21%, and Community member 17% (smallest seg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14322" name="Picture 1" descr="Figure 1 – Donut chart showing audience response composition: Not for profit 37% (largest segment), Government 25%, Industry and business 21%, and Community member 17% (smallest segment). "/>
                    <pic:cNvPicPr>
                      <a:picLocks noChangeAspect="1" noChangeArrowheads="1"/>
                    </pic:cNvPicPr>
                  </pic:nvPicPr>
                  <pic:blipFill rotWithShape="1">
                    <a:blip r:embed="rId14">
                      <a:extLst>
                        <a:ext uri="{28A0092B-C50C-407E-A947-70E740481C1C}">
                          <a14:useLocalDpi xmlns:a14="http://schemas.microsoft.com/office/drawing/2010/main" val="0"/>
                        </a:ext>
                      </a:extLst>
                    </a:blip>
                    <a:srcRect t="2065" b="6313"/>
                    <a:stretch>
                      <a:fillRect/>
                    </a:stretch>
                  </pic:blipFill>
                  <pic:spPr bwMode="auto">
                    <a:xfrm>
                      <a:off x="0" y="0"/>
                      <a:ext cx="6120130" cy="2634394"/>
                    </a:xfrm>
                    <a:prstGeom prst="rect">
                      <a:avLst/>
                    </a:prstGeom>
                    <a:noFill/>
                    <a:ln>
                      <a:noFill/>
                    </a:ln>
                    <a:extLst>
                      <a:ext uri="{53640926-AAD7-44D8-BBD7-CCE9431645EC}">
                        <a14:shadowObscured xmlns:a14="http://schemas.microsoft.com/office/drawing/2010/main"/>
                      </a:ext>
                    </a:extLst>
                  </pic:spPr>
                </pic:pic>
              </a:graphicData>
            </a:graphic>
          </wp:inline>
        </w:drawing>
      </w:r>
    </w:p>
    <w:p w14:paraId="5978BFE5" w14:textId="0D994FFA" w:rsidR="00274056" w:rsidRDefault="00274056" w:rsidP="0073595D">
      <w:pPr>
        <w:pStyle w:val="BodyText"/>
      </w:pPr>
      <w:r>
        <w:t>We also asked respondent</w:t>
      </w:r>
      <w:r w:rsidR="003941CD">
        <w:t>s</w:t>
      </w:r>
      <w:r>
        <w:t xml:space="preserve"> what industry they worked in. The top 5 industries were:</w:t>
      </w:r>
    </w:p>
    <w:p w14:paraId="08669A06" w14:textId="32E6C665" w:rsidR="00274056" w:rsidRDefault="00274056" w:rsidP="0073595D">
      <w:pPr>
        <w:pStyle w:val="ListBullet"/>
      </w:pPr>
      <w:r>
        <w:t>Education and training (22%)</w:t>
      </w:r>
    </w:p>
    <w:p w14:paraId="632F85E2" w14:textId="5A55F1CC" w:rsidR="00274056" w:rsidRDefault="00274056" w:rsidP="0073595D">
      <w:pPr>
        <w:pStyle w:val="ListBullet"/>
      </w:pPr>
      <w:r>
        <w:t>Other services (16%)</w:t>
      </w:r>
    </w:p>
    <w:p w14:paraId="313027AA" w14:textId="2E2A0889" w:rsidR="00274056" w:rsidRDefault="00274056" w:rsidP="0073595D">
      <w:pPr>
        <w:pStyle w:val="ListBullet"/>
      </w:pPr>
      <w:r>
        <w:t>Health Care and Social Assistance (16%)</w:t>
      </w:r>
    </w:p>
    <w:p w14:paraId="1F6E6234" w14:textId="1D96390D" w:rsidR="00274056" w:rsidRDefault="00274056" w:rsidP="0073595D">
      <w:pPr>
        <w:pStyle w:val="ListBullet"/>
      </w:pPr>
      <w:r>
        <w:t>Public Administration and Safety (11%)</w:t>
      </w:r>
    </w:p>
    <w:p w14:paraId="68BA1644" w14:textId="271773ED" w:rsidR="00274056" w:rsidRDefault="00274056" w:rsidP="0073595D">
      <w:pPr>
        <w:pStyle w:val="ListBullet"/>
      </w:pPr>
      <w:r>
        <w:t>Professional, Scientific and Technical Services (9%).</w:t>
      </w:r>
    </w:p>
    <w:p w14:paraId="415724B6" w14:textId="41F5163F" w:rsidR="005D5418" w:rsidRPr="00015E8E" w:rsidRDefault="00604E5F" w:rsidP="00EB3F45">
      <w:pPr>
        <w:pStyle w:val="BodyText"/>
        <w:keepNext/>
        <w:rPr>
          <w:spacing w:val="-4"/>
        </w:rPr>
      </w:pPr>
      <w:r w:rsidRPr="00015E8E">
        <w:rPr>
          <w:spacing w:val="-4"/>
        </w:rPr>
        <w:lastRenderedPageBreak/>
        <w:t xml:space="preserve">The survey included 13 statements </w:t>
      </w:r>
      <w:r w:rsidR="001F7670" w:rsidRPr="00015E8E">
        <w:rPr>
          <w:spacing w:val="-4"/>
        </w:rPr>
        <w:t xml:space="preserve">which we asked </w:t>
      </w:r>
      <w:r w:rsidRPr="00015E8E">
        <w:rPr>
          <w:spacing w:val="-4"/>
        </w:rPr>
        <w:t>respondents to rate their level of agreement</w:t>
      </w:r>
      <w:r w:rsidR="001F7670" w:rsidRPr="00015E8E">
        <w:rPr>
          <w:spacing w:val="-4"/>
        </w:rPr>
        <w:t xml:space="preserve"> with</w:t>
      </w:r>
      <w:r w:rsidR="00015E8E" w:rsidRPr="00015E8E">
        <w:rPr>
          <w:spacing w:val="-4"/>
        </w:rPr>
        <w:t xml:space="preserve"> (table 1)</w:t>
      </w:r>
      <w:r w:rsidR="007A1664" w:rsidRPr="00015E8E">
        <w:rPr>
          <w:spacing w:val="-4"/>
        </w:rPr>
        <w:t>.</w:t>
      </w:r>
    </w:p>
    <w:p w14:paraId="14DE643D" w14:textId="512D09FA" w:rsidR="00242835" w:rsidRPr="001D2DC8" w:rsidRDefault="00242835" w:rsidP="009D4237">
      <w:pPr>
        <w:pStyle w:val="FigureTableHeading"/>
      </w:pPr>
      <w:r w:rsidRPr="001D2DC8">
        <w:t>Table 1</w:t>
      </w:r>
      <w:r w:rsidR="00163DC8">
        <w:t xml:space="preserve"> –</w:t>
      </w:r>
      <w:r>
        <w:t xml:space="preserve"> </w:t>
      </w:r>
      <w:r w:rsidR="00151B0A">
        <w:t>Percentage (%) of</w:t>
      </w:r>
      <w:r w:rsidR="009D4237">
        <w:t xml:space="preserve"> respondents who</w:t>
      </w:r>
      <w:r>
        <w:t xml:space="preserve"> agreed or strongly agreed with </w:t>
      </w:r>
      <w:r w:rsidR="009D4237">
        <w:t>each statement (sorted highest to lowest)</w:t>
      </w:r>
    </w:p>
    <w:tbl>
      <w:tblPr>
        <w:tblStyle w:val="Boxtable"/>
        <w:tblW w:w="0" w:type="auto"/>
        <w:tblBorders>
          <w:bottom w:val="single" w:sz="4" w:space="0" w:color="B3B3B3"/>
        </w:tblBorders>
        <w:tblLayout w:type="fixed"/>
        <w:tblCellMar>
          <w:top w:w="0" w:type="dxa"/>
          <w:left w:w="0" w:type="dxa"/>
          <w:bottom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Open Sans&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29, 67, 116&quot;,&quot;BandedRow&quot;:&quot;230, 230, 230&quot;,&quot;BorderColor&quot;:&quot;179, 179, 179&quot;,&quot;BackgroundColor&quot;:&quot;Transparent&quot;},&quot;Cop&quot;:{&quot;FirstRow&quot;:true,&quot;LastRow&quot;:false,&quot;FirstColumn&quot;:true,&quot;LastColumn&quot;:false,&quot;BandedRows&quot;:true,&quot;BandedColumns&quot;:false},&quot;Aaf&quot;:false}"/>
      </w:tblPr>
      <w:tblGrid>
        <w:gridCol w:w="8789"/>
        <w:gridCol w:w="849"/>
      </w:tblGrid>
      <w:tr w:rsidR="00F95920" w:rsidRPr="00F95920" w14:paraId="34163736" w14:textId="77777777" w:rsidTr="00966D28">
        <w:trPr>
          <w:trHeight w:val="340"/>
          <w:tblHeader/>
        </w:trPr>
        <w:tc>
          <w:tcPr>
            <w:tcW w:w="8789" w:type="dxa"/>
            <w:tcBorders>
              <w:bottom w:val="single" w:sz="4" w:space="0" w:color="B3B3B3"/>
            </w:tcBorders>
            <w:shd w:val="clear" w:color="auto" w:fill="auto"/>
            <w:vAlign w:val="bottom"/>
          </w:tcPr>
          <w:p w14:paraId="154E4FEB" w14:textId="16287B26" w:rsidR="00A479B4" w:rsidRPr="00F95920" w:rsidRDefault="00A479B4" w:rsidP="00F95920">
            <w:pPr>
              <w:spacing w:before="45" w:after="45"/>
              <w:ind w:left="57" w:right="108"/>
              <w:rPr>
                <w:rFonts w:cstheme="minorHAnsi"/>
                <w:b/>
                <w:bCs/>
                <w:color w:val="265A9A" w:themeColor="background2"/>
                <w:sz w:val="18"/>
              </w:rPr>
            </w:pPr>
            <w:r w:rsidRPr="00F95920">
              <w:rPr>
                <w:rFonts w:cstheme="minorHAnsi"/>
                <w:b/>
                <w:bCs/>
                <w:color w:val="265A9A" w:themeColor="background2"/>
                <w:sz w:val="18"/>
              </w:rPr>
              <w:t>Statement</w:t>
            </w:r>
          </w:p>
        </w:tc>
        <w:tc>
          <w:tcPr>
            <w:tcW w:w="849" w:type="dxa"/>
            <w:tcBorders>
              <w:bottom w:val="single" w:sz="4" w:space="0" w:color="B3B3B3"/>
            </w:tcBorders>
            <w:shd w:val="clear" w:color="auto" w:fill="auto"/>
            <w:vAlign w:val="bottom"/>
          </w:tcPr>
          <w:p w14:paraId="299AD626" w14:textId="36D1A053" w:rsidR="00A479B4" w:rsidRPr="00F95920" w:rsidRDefault="00A479B4" w:rsidP="00F95920">
            <w:pPr>
              <w:spacing w:before="45" w:after="45"/>
              <w:ind w:left="57" w:right="108"/>
              <w:jc w:val="right"/>
              <w:rPr>
                <w:rFonts w:cstheme="minorHAnsi"/>
                <w:b/>
                <w:bCs/>
                <w:color w:val="265A9A" w:themeColor="background2"/>
                <w:sz w:val="18"/>
              </w:rPr>
            </w:pPr>
            <w:r w:rsidRPr="00F95920">
              <w:rPr>
                <w:rFonts w:cstheme="minorHAnsi"/>
                <w:b/>
                <w:bCs/>
                <w:color w:val="265A9A" w:themeColor="background2"/>
                <w:sz w:val="18"/>
              </w:rPr>
              <w:t>Result</w:t>
            </w:r>
          </w:p>
        </w:tc>
      </w:tr>
      <w:tr w:rsidR="00A479B4" w:rsidRPr="00F95920" w14:paraId="569EA35D" w14:textId="77777777" w:rsidTr="00966D28">
        <w:trPr>
          <w:trHeight w:val="340"/>
        </w:trPr>
        <w:tc>
          <w:tcPr>
            <w:tcW w:w="8789" w:type="dxa"/>
            <w:tcBorders>
              <w:top w:val="single" w:sz="4" w:space="0" w:color="B3B3B3"/>
              <w:bottom w:val="nil"/>
            </w:tcBorders>
            <w:shd w:val="clear" w:color="auto" w:fill="E6E6E6"/>
          </w:tcPr>
          <w:p w14:paraId="5350F06D" w14:textId="77777777" w:rsidR="00A479B4" w:rsidRPr="00F95920" w:rsidRDefault="00A479B4" w:rsidP="00F95920">
            <w:pPr>
              <w:ind w:left="57" w:right="108"/>
              <w:rPr>
                <w:rFonts w:cstheme="minorHAnsi"/>
                <w:bCs/>
                <w:sz w:val="18"/>
              </w:rPr>
            </w:pPr>
            <w:r w:rsidRPr="00F95920">
              <w:rPr>
                <w:rFonts w:cstheme="minorHAnsi"/>
                <w:bCs/>
                <w:sz w:val="18"/>
              </w:rPr>
              <w:t>The PC is a trusted, credible and authoritative leader in economic and public policy discussions in Australia.</w:t>
            </w:r>
          </w:p>
        </w:tc>
        <w:tc>
          <w:tcPr>
            <w:tcW w:w="849" w:type="dxa"/>
            <w:tcBorders>
              <w:top w:val="single" w:sz="4" w:space="0" w:color="B3B3B3"/>
              <w:bottom w:val="nil"/>
            </w:tcBorders>
            <w:shd w:val="clear" w:color="auto" w:fill="E6E6E6"/>
          </w:tcPr>
          <w:p w14:paraId="54F503C6" w14:textId="77777777" w:rsidR="00A479B4" w:rsidRPr="00F95920" w:rsidRDefault="00A479B4" w:rsidP="00F95920">
            <w:pPr>
              <w:ind w:left="57" w:right="108"/>
              <w:jc w:val="right"/>
              <w:rPr>
                <w:rFonts w:cstheme="minorHAnsi"/>
                <w:color w:val="000000"/>
                <w:sz w:val="18"/>
              </w:rPr>
            </w:pPr>
            <w:r w:rsidRPr="00F95920">
              <w:rPr>
                <w:rFonts w:cstheme="minorHAnsi"/>
                <w:color w:val="000000"/>
                <w:sz w:val="18"/>
              </w:rPr>
              <w:t>78%</w:t>
            </w:r>
          </w:p>
        </w:tc>
      </w:tr>
      <w:tr w:rsidR="00A479B4" w:rsidRPr="00F95920" w14:paraId="3E2B7514" w14:textId="77777777" w:rsidTr="00966D28">
        <w:trPr>
          <w:trHeight w:val="340"/>
        </w:trPr>
        <w:tc>
          <w:tcPr>
            <w:tcW w:w="8789" w:type="dxa"/>
            <w:tcBorders>
              <w:top w:val="nil"/>
              <w:bottom w:val="nil"/>
            </w:tcBorders>
            <w:shd w:val="clear" w:color="auto" w:fill="auto"/>
          </w:tcPr>
          <w:p w14:paraId="1EEDF7DC" w14:textId="77777777" w:rsidR="00A479B4" w:rsidRPr="00F95920" w:rsidRDefault="00A479B4" w:rsidP="00F95920">
            <w:pPr>
              <w:ind w:left="57" w:right="108"/>
              <w:rPr>
                <w:rFonts w:cstheme="minorHAnsi"/>
                <w:bCs/>
                <w:sz w:val="18"/>
              </w:rPr>
            </w:pPr>
            <w:r w:rsidRPr="00F95920">
              <w:rPr>
                <w:rFonts w:cstheme="minorHAnsi"/>
                <w:bCs/>
                <w:sz w:val="18"/>
              </w:rPr>
              <w:t>The PC generates research, analysis and advice that is robust, evidence-based and independent.</w:t>
            </w:r>
          </w:p>
        </w:tc>
        <w:tc>
          <w:tcPr>
            <w:tcW w:w="849" w:type="dxa"/>
            <w:tcBorders>
              <w:top w:val="nil"/>
              <w:bottom w:val="nil"/>
            </w:tcBorders>
            <w:shd w:val="clear" w:color="auto" w:fill="auto"/>
          </w:tcPr>
          <w:p w14:paraId="7F60C326" w14:textId="77777777" w:rsidR="00A479B4" w:rsidRPr="00F95920" w:rsidRDefault="00A479B4" w:rsidP="00F95920">
            <w:pPr>
              <w:ind w:left="57" w:right="108"/>
              <w:jc w:val="right"/>
              <w:rPr>
                <w:rFonts w:cstheme="minorHAnsi"/>
                <w:color w:val="000000"/>
                <w:sz w:val="18"/>
              </w:rPr>
            </w:pPr>
            <w:r w:rsidRPr="00F95920">
              <w:rPr>
                <w:rFonts w:cstheme="minorHAnsi"/>
                <w:color w:val="000000"/>
                <w:sz w:val="18"/>
              </w:rPr>
              <w:t>76%</w:t>
            </w:r>
          </w:p>
        </w:tc>
      </w:tr>
      <w:tr w:rsidR="00A479B4" w:rsidRPr="00F95920" w14:paraId="368C0D27" w14:textId="77777777" w:rsidTr="00966D28">
        <w:trPr>
          <w:trHeight w:val="340"/>
        </w:trPr>
        <w:tc>
          <w:tcPr>
            <w:tcW w:w="8789" w:type="dxa"/>
            <w:tcBorders>
              <w:bottom w:val="nil"/>
            </w:tcBorders>
            <w:shd w:val="clear" w:color="auto" w:fill="E6E6E6"/>
          </w:tcPr>
          <w:p w14:paraId="243745E0" w14:textId="77777777" w:rsidR="00A479B4" w:rsidRPr="00F95920" w:rsidRDefault="00A479B4" w:rsidP="00F95920">
            <w:pPr>
              <w:ind w:left="57" w:right="108"/>
              <w:rPr>
                <w:rFonts w:cstheme="minorHAnsi"/>
                <w:bCs/>
                <w:sz w:val="18"/>
              </w:rPr>
            </w:pPr>
            <w:r w:rsidRPr="00F95920">
              <w:rPr>
                <w:rFonts w:cstheme="minorHAnsi"/>
                <w:bCs/>
                <w:sz w:val="18"/>
              </w:rPr>
              <w:t>The PC builds and maintains deep knowledge and expertise in economic, social and environmental matters impacting Australians.</w:t>
            </w:r>
          </w:p>
        </w:tc>
        <w:tc>
          <w:tcPr>
            <w:tcW w:w="849" w:type="dxa"/>
            <w:tcBorders>
              <w:bottom w:val="nil"/>
            </w:tcBorders>
            <w:shd w:val="clear" w:color="auto" w:fill="E6E6E6"/>
          </w:tcPr>
          <w:p w14:paraId="520575FB" w14:textId="77777777" w:rsidR="00A479B4" w:rsidRPr="00F95920" w:rsidRDefault="00A479B4" w:rsidP="00F95920">
            <w:pPr>
              <w:ind w:left="57" w:right="108"/>
              <w:jc w:val="right"/>
              <w:rPr>
                <w:rFonts w:cstheme="minorHAnsi"/>
                <w:color w:val="000000"/>
                <w:sz w:val="18"/>
              </w:rPr>
            </w:pPr>
            <w:r w:rsidRPr="00F95920">
              <w:rPr>
                <w:rFonts w:cstheme="minorHAnsi"/>
                <w:color w:val="000000"/>
                <w:sz w:val="18"/>
              </w:rPr>
              <w:t>71%</w:t>
            </w:r>
          </w:p>
        </w:tc>
      </w:tr>
      <w:tr w:rsidR="002A4991" w:rsidRPr="00F95920" w14:paraId="459BB5BC" w14:textId="77777777" w:rsidTr="00966D28">
        <w:trPr>
          <w:trHeight w:val="340"/>
        </w:trPr>
        <w:tc>
          <w:tcPr>
            <w:tcW w:w="8789" w:type="dxa"/>
            <w:tcBorders>
              <w:top w:val="nil"/>
              <w:bottom w:val="nil"/>
            </w:tcBorders>
            <w:shd w:val="clear" w:color="auto" w:fill="auto"/>
          </w:tcPr>
          <w:p w14:paraId="41366F31" w14:textId="06F4B994" w:rsidR="002A4991" w:rsidRPr="00F95920" w:rsidRDefault="002A4991" w:rsidP="00F95920">
            <w:pPr>
              <w:ind w:left="57" w:right="108"/>
              <w:rPr>
                <w:rFonts w:cstheme="minorHAnsi"/>
                <w:bCs/>
                <w:sz w:val="18"/>
              </w:rPr>
            </w:pPr>
            <w:r w:rsidRPr="00F95920">
              <w:rPr>
                <w:rFonts w:cstheme="minorHAnsi"/>
                <w:bCs/>
                <w:sz w:val="18"/>
              </w:rPr>
              <w:t xml:space="preserve">The PC’s work is shaped and informed by diverse government, stakeholder and community views and perspectives. </w:t>
            </w:r>
          </w:p>
        </w:tc>
        <w:tc>
          <w:tcPr>
            <w:tcW w:w="849" w:type="dxa"/>
            <w:tcBorders>
              <w:top w:val="nil"/>
              <w:bottom w:val="nil"/>
            </w:tcBorders>
            <w:shd w:val="clear" w:color="auto" w:fill="auto"/>
          </w:tcPr>
          <w:p w14:paraId="5C3703DA" w14:textId="75800E72" w:rsidR="002A4991" w:rsidRPr="00F95920" w:rsidRDefault="002A4991" w:rsidP="00F95920">
            <w:pPr>
              <w:ind w:left="57" w:right="108"/>
              <w:jc w:val="right"/>
              <w:rPr>
                <w:rFonts w:cstheme="minorHAnsi"/>
                <w:color w:val="000000"/>
                <w:sz w:val="18"/>
              </w:rPr>
            </w:pPr>
            <w:r w:rsidRPr="00F95920">
              <w:rPr>
                <w:rFonts w:cstheme="minorHAnsi"/>
                <w:color w:val="000000"/>
                <w:sz w:val="18"/>
              </w:rPr>
              <w:t>64%</w:t>
            </w:r>
          </w:p>
        </w:tc>
      </w:tr>
      <w:tr w:rsidR="002A4991" w:rsidRPr="00F95920" w14:paraId="745C535F" w14:textId="77777777" w:rsidTr="00966D28">
        <w:trPr>
          <w:trHeight w:val="340"/>
        </w:trPr>
        <w:tc>
          <w:tcPr>
            <w:tcW w:w="8789" w:type="dxa"/>
            <w:tcBorders>
              <w:bottom w:val="nil"/>
            </w:tcBorders>
            <w:shd w:val="clear" w:color="auto" w:fill="E6E6E6"/>
          </w:tcPr>
          <w:p w14:paraId="0197CA96" w14:textId="5F325113" w:rsidR="002A4991" w:rsidRPr="00F95920" w:rsidRDefault="002A4991" w:rsidP="00F95920">
            <w:pPr>
              <w:ind w:left="57" w:right="108"/>
              <w:rPr>
                <w:rFonts w:cstheme="minorHAnsi"/>
                <w:bCs/>
                <w:sz w:val="18"/>
              </w:rPr>
            </w:pPr>
            <w:r w:rsidRPr="00F95920">
              <w:rPr>
                <w:rFonts w:cstheme="minorHAnsi"/>
                <w:bCs/>
                <w:sz w:val="18"/>
              </w:rPr>
              <w:t xml:space="preserve">The PC considers major and emerging trends when determining its priorities. </w:t>
            </w:r>
          </w:p>
        </w:tc>
        <w:tc>
          <w:tcPr>
            <w:tcW w:w="849" w:type="dxa"/>
            <w:tcBorders>
              <w:bottom w:val="nil"/>
            </w:tcBorders>
            <w:shd w:val="clear" w:color="auto" w:fill="E6E6E6"/>
          </w:tcPr>
          <w:p w14:paraId="6EDB7675" w14:textId="285D3612" w:rsidR="002A4991" w:rsidRPr="00F95920" w:rsidRDefault="002A4991" w:rsidP="00F95920">
            <w:pPr>
              <w:ind w:left="57" w:right="108"/>
              <w:jc w:val="right"/>
              <w:rPr>
                <w:rFonts w:cstheme="minorHAnsi"/>
                <w:color w:val="000000"/>
                <w:sz w:val="18"/>
              </w:rPr>
            </w:pPr>
            <w:r w:rsidRPr="00F95920">
              <w:rPr>
                <w:rFonts w:cstheme="minorHAnsi"/>
                <w:color w:val="000000"/>
                <w:sz w:val="18"/>
              </w:rPr>
              <w:t>63%</w:t>
            </w:r>
          </w:p>
        </w:tc>
      </w:tr>
      <w:tr w:rsidR="002A4991" w:rsidRPr="00F95920" w14:paraId="4DB94C89" w14:textId="77777777" w:rsidTr="00966D28">
        <w:trPr>
          <w:trHeight w:val="340"/>
        </w:trPr>
        <w:tc>
          <w:tcPr>
            <w:tcW w:w="8789" w:type="dxa"/>
            <w:tcBorders>
              <w:top w:val="nil"/>
              <w:bottom w:val="nil"/>
            </w:tcBorders>
            <w:shd w:val="clear" w:color="auto" w:fill="auto"/>
          </w:tcPr>
          <w:p w14:paraId="00C1C66D" w14:textId="77777777" w:rsidR="002A4991" w:rsidRPr="00F95920" w:rsidRDefault="002A4991" w:rsidP="00F95920">
            <w:pPr>
              <w:ind w:left="57" w:right="108"/>
              <w:rPr>
                <w:rFonts w:cstheme="minorHAnsi"/>
                <w:bCs/>
                <w:sz w:val="18"/>
              </w:rPr>
            </w:pPr>
            <w:r w:rsidRPr="00F95920">
              <w:rPr>
                <w:rFonts w:cstheme="minorHAnsi"/>
                <w:bCs/>
                <w:sz w:val="18"/>
              </w:rPr>
              <w:t>The PC provides enough opportunities to engage with and provide input into its work.</w:t>
            </w:r>
          </w:p>
        </w:tc>
        <w:tc>
          <w:tcPr>
            <w:tcW w:w="849" w:type="dxa"/>
            <w:tcBorders>
              <w:top w:val="nil"/>
              <w:bottom w:val="nil"/>
            </w:tcBorders>
            <w:shd w:val="clear" w:color="auto" w:fill="auto"/>
          </w:tcPr>
          <w:p w14:paraId="5DE24D38" w14:textId="77777777" w:rsidR="002A4991" w:rsidRPr="00F95920" w:rsidRDefault="002A4991" w:rsidP="00F95920">
            <w:pPr>
              <w:ind w:left="57" w:right="108"/>
              <w:jc w:val="right"/>
              <w:rPr>
                <w:rFonts w:cstheme="minorHAnsi"/>
                <w:color w:val="000000"/>
                <w:sz w:val="18"/>
              </w:rPr>
            </w:pPr>
            <w:r w:rsidRPr="00F95920">
              <w:rPr>
                <w:rFonts w:cstheme="minorHAnsi"/>
                <w:color w:val="000000"/>
                <w:sz w:val="18"/>
              </w:rPr>
              <w:t>61%</w:t>
            </w:r>
          </w:p>
        </w:tc>
      </w:tr>
      <w:tr w:rsidR="002A4991" w:rsidRPr="00F95920" w14:paraId="538AF1BF" w14:textId="77777777" w:rsidTr="00966D28">
        <w:trPr>
          <w:trHeight w:val="340"/>
        </w:trPr>
        <w:tc>
          <w:tcPr>
            <w:tcW w:w="8789" w:type="dxa"/>
            <w:tcBorders>
              <w:bottom w:val="nil"/>
            </w:tcBorders>
            <w:shd w:val="clear" w:color="auto" w:fill="E6E6E6"/>
          </w:tcPr>
          <w:p w14:paraId="58BA12E3" w14:textId="77777777" w:rsidR="002A4991" w:rsidRPr="00F95920" w:rsidRDefault="002A4991" w:rsidP="00F95920">
            <w:pPr>
              <w:ind w:left="57" w:right="108"/>
              <w:rPr>
                <w:rFonts w:cstheme="minorHAnsi"/>
                <w:bCs/>
                <w:sz w:val="18"/>
              </w:rPr>
            </w:pPr>
            <w:r w:rsidRPr="00F95920">
              <w:rPr>
                <w:rFonts w:cstheme="minorHAnsi"/>
                <w:bCs/>
                <w:sz w:val="18"/>
              </w:rPr>
              <w:t>The PC provides enough time for meaningful consultation and engagement.</w:t>
            </w:r>
          </w:p>
        </w:tc>
        <w:tc>
          <w:tcPr>
            <w:tcW w:w="849" w:type="dxa"/>
            <w:tcBorders>
              <w:bottom w:val="nil"/>
            </w:tcBorders>
            <w:shd w:val="clear" w:color="auto" w:fill="E6E6E6"/>
          </w:tcPr>
          <w:p w14:paraId="6127EBB9" w14:textId="77777777" w:rsidR="002A4991" w:rsidRPr="00F95920" w:rsidRDefault="002A4991" w:rsidP="00F95920">
            <w:pPr>
              <w:ind w:left="57" w:right="108"/>
              <w:jc w:val="right"/>
              <w:rPr>
                <w:rFonts w:cstheme="minorHAnsi"/>
                <w:color w:val="000000"/>
                <w:sz w:val="18"/>
              </w:rPr>
            </w:pPr>
            <w:r w:rsidRPr="00F95920">
              <w:rPr>
                <w:rFonts w:cstheme="minorHAnsi"/>
                <w:color w:val="000000"/>
                <w:sz w:val="18"/>
              </w:rPr>
              <w:t>61%</w:t>
            </w:r>
          </w:p>
        </w:tc>
      </w:tr>
      <w:tr w:rsidR="002A4991" w:rsidRPr="00F95920" w14:paraId="416DD27F" w14:textId="77777777" w:rsidTr="00966D28">
        <w:trPr>
          <w:trHeight w:val="340"/>
        </w:trPr>
        <w:tc>
          <w:tcPr>
            <w:tcW w:w="8789" w:type="dxa"/>
            <w:tcBorders>
              <w:top w:val="nil"/>
              <w:bottom w:val="nil"/>
            </w:tcBorders>
            <w:shd w:val="clear" w:color="auto" w:fill="auto"/>
          </w:tcPr>
          <w:p w14:paraId="4EB77FD9" w14:textId="512C749E" w:rsidR="002A4991" w:rsidRPr="00F95920" w:rsidRDefault="002A4991" w:rsidP="00F95920">
            <w:pPr>
              <w:ind w:left="57" w:right="108"/>
              <w:rPr>
                <w:rFonts w:cstheme="minorHAnsi"/>
                <w:bCs/>
                <w:sz w:val="18"/>
              </w:rPr>
            </w:pPr>
            <w:r w:rsidRPr="00F95920">
              <w:rPr>
                <w:rFonts w:cstheme="minorHAnsi"/>
                <w:bCs/>
                <w:sz w:val="18"/>
              </w:rPr>
              <w:t xml:space="preserve">The PC’s publications, reports and papers are engaging and easy to read. </w:t>
            </w:r>
          </w:p>
        </w:tc>
        <w:tc>
          <w:tcPr>
            <w:tcW w:w="849" w:type="dxa"/>
            <w:tcBorders>
              <w:top w:val="nil"/>
              <w:bottom w:val="nil"/>
            </w:tcBorders>
            <w:shd w:val="clear" w:color="auto" w:fill="auto"/>
          </w:tcPr>
          <w:p w14:paraId="70B095C0" w14:textId="3182AB3D" w:rsidR="002A4991" w:rsidRPr="00F95920" w:rsidRDefault="002A4991" w:rsidP="00F95920">
            <w:pPr>
              <w:ind w:left="57" w:right="108"/>
              <w:jc w:val="right"/>
              <w:rPr>
                <w:rFonts w:cstheme="minorHAnsi"/>
                <w:color w:val="000000"/>
                <w:sz w:val="18"/>
              </w:rPr>
            </w:pPr>
            <w:r w:rsidRPr="00F95920">
              <w:rPr>
                <w:rFonts w:cstheme="minorHAnsi"/>
                <w:color w:val="000000"/>
                <w:sz w:val="18"/>
              </w:rPr>
              <w:t>59%</w:t>
            </w:r>
          </w:p>
        </w:tc>
      </w:tr>
      <w:tr w:rsidR="002A4991" w:rsidRPr="00F95920" w14:paraId="2D3454D7" w14:textId="77777777" w:rsidTr="00966D28">
        <w:trPr>
          <w:trHeight w:val="340"/>
        </w:trPr>
        <w:tc>
          <w:tcPr>
            <w:tcW w:w="8789" w:type="dxa"/>
            <w:tcBorders>
              <w:bottom w:val="nil"/>
            </w:tcBorders>
            <w:shd w:val="clear" w:color="auto" w:fill="E6E6E6"/>
          </w:tcPr>
          <w:p w14:paraId="5D965E8F" w14:textId="7CF014D4" w:rsidR="002A4991" w:rsidRPr="00F95920" w:rsidRDefault="002A4991" w:rsidP="00F95920">
            <w:pPr>
              <w:ind w:left="57" w:right="108"/>
              <w:rPr>
                <w:rFonts w:cstheme="minorHAnsi"/>
                <w:bCs/>
                <w:sz w:val="18"/>
              </w:rPr>
            </w:pPr>
            <w:r w:rsidRPr="00F95920">
              <w:rPr>
                <w:rFonts w:cstheme="minorHAnsi"/>
                <w:bCs/>
                <w:sz w:val="18"/>
              </w:rPr>
              <w:t>The PC delivers timely, rigorous and impactful research, analysis and advice that drives positive change.</w:t>
            </w:r>
          </w:p>
        </w:tc>
        <w:tc>
          <w:tcPr>
            <w:tcW w:w="849" w:type="dxa"/>
            <w:tcBorders>
              <w:bottom w:val="nil"/>
            </w:tcBorders>
            <w:shd w:val="clear" w:color="auto" w:fill="E6E6E6"/>
          </w:tcPr>
          <w:p w14:paraId="6CB66B03" w14:textId="215C08C5" w:rsidR="002A4991" w:rsidRPr="00F95920" w:rsidRDefault="002A4991" w:rsidP="00F95920">
            <w:pPr>
              <w:ind w:left="57" w:right="108"/>
              <w:jc w:val="right"/>
              <w:rPr>
                <w:rFonts w:cstheme="minorHAnsi"/>
                <w:color w:val="000000"/>
                <w:sz w:val="18"/>
              </w:rPr>
            </w:pPr>
            <w:r w:rsidRPr="00F95920">
              <w:rPr>
                <w:rFonts w:cstheme="minorHAnsi"/>
                <w:color w:val="000000"/>
                <w:sz w:val="18"/>
              </w:rPr>
              <w:t>57%</w:t>
            </w:r>
          </w:p>
        </w:tc>
      </w:tr>
      <w:tr w:rsidR="002A4991" w:rsidRPr="00F95920" w14:paraId="132AD400" w14:textId="77777777" w:rsidTr="00966D28">
        <w:trPr>
          <w:trHeight w:val="340"/>
        </w:trPr>
        <w:tc>
          <w:tcPr>
            <w:tcW w:w="8789" w:type="dxa"/>
            <w:tcBorders>
              <w:top w:val="nil"/>
              <w:bottom w:val="nil"/>
            </w:tcBorders>
            <w:shd w:val="clear" w:color="auto" w:fill="auto"/>
          </w:tcPr>
          <w:p w14:paraId="4244DF15" w14:textId="2644A0F4" w:rsidR="002A4991" w:rsidRPr="00F95920" w:rsidRDefault="002A4991" w:rsidP="00F95920">
            <w:pPr>
              <w:ind w:left="57" w:right="108"/>
              <w:rPr>
                <w:rFonts w:cstheme="minorHAnsi"/>
                <w:bCs/>
                <w:sz w:val="18"/>
              </w:rPr>
            </w:pPr>
            <w:r w:rsidRPr="00F95920">
              <w:rPr>
                <w:rFonts w:cstheme="minorHAnsi"/>
                <w:bCs/>
                <w:sz w:val="18"/>
              </w:rPr>
              <w:t xml:space="preserve">The PC accurately and fairly represents the diversity of views it hears from stakeholders. </w:t>
            </w:r>
          </w:p>
        </w:tc>
        <w:tc>
          <w:tcPr>
            <w:tcW w:w="849" w:type="dxa"/>
            <w:tcBorders>
              <w:top w:val="nil"/>
              <w:bottom w:val="nil"/>
            </w:tcBorders>
            <w:shd w:val="clear" w:color="auto" w:fill="auto"/>
          </w:tcPr>
          <w:p w14:paraId="672F0DA1" w14:textId="31DF7D25" w:rsidR="002A4991" w:rsidRPr="00F95920" w:rsidRDefault="002A4991" w:rsidP="00F95920">
            <w:pPr>
              <w:ind w:left="57" w:right="108"/>
              <w:jc w:val="right"/>
              <w:rPr>
                <w:rFonts w:cstheme="minorHAnsi"/>
                <w:color w:val="000000"/>
                <w:sz w:val="18"/>
              </w:rPr>
            </w:pPr>
            <w:r w:rsidRPr="00F95920">
              <w:rPr>
                <w:rFonts w:cstheme="minorHAnsi"/>
                <w:color w:val="000000"/>
                <w:sz w:val="18"/>
              </w:rPr>
              <w:t>54%</w:t>
            </w:r>
          </w:p>
        </w:tc>
      </w:tr>
      <w:tr w:rsidR="002A4991" w:rsidRPr="00F95920" w14:paraId="6B1E06DE" w14:textId="77777777" w:rsidTr="00966D28">
        <w:trPr>
          <w:trHeight w:val="340"/>
        </w:trPr>
        <w:tc>
          <w:tcPr>
            <w:tcW w:w="8789" w:type="dxa"/>
            <w:tcBorders>
              <w:bottom w:val="nil"/>
            </w:tcBorders>
            <w:shd w:val="clear" w:color="auto" w:fill="E6E6E6"/>
          </w:tcPr>
          <w:p w14:paraId="6E50F4B8" w14:textId="44C9A10E" w:rsidR="002A4991" w:rsidRPr="00F95920" w:rsidRDefault="002A4991" w:rsidP="00F95920">
            <w:pPr>
              <w:ind w:left="57" w:right="108"/>
              <w:rPr>
                <w:rFonts w:cstheme="minorHAnsi"/>
                <w:bCs/>
                <w:sz w:val="18"/>
              </w:rPr>
            </w:pPr>
            <w:r w:rsidRPr="00F95920">
              <w:rPr>
                <w:rFonts w:cstheme="minorHAnsi"/>
                <w:bCs/>
                <w:sz w:val="18"/>
              </w:rPr>
              <w:t xml:space="preserve">The PC considers implementation issues and risks in its advice and recommendations. </w:t>
            </w:r>
          </w:p>
        </w:tc>
        <w:tc>
          <w:tcPr>
            <w:tcW w:w="849" w:type="dxa"/>
            <w:tcBorders>
              <w:bottom w:val="nil"/>
            </w:tcBorders>
            <w:shd w:val="clear" w:color="auto" w:fill="E6E6E6"/>
          </w:tcPr>
          <w:p w14:paraId="32C92F08" w14:textId="063469C9" w:rsidR="002A4991" w:rsidRPr="00F95920" w:rsidRDefault="002A4991" w:rsidP="00F95920">
            <w:pPr>
              <w:ind w:left="57" w:right="108"/>
              <w:jc w:val="right"/>
              <w:rPr>
                <w:rFonts w:cstheme="minorHAnsi"/>
                <w:color w:val="000000"/>
                <w:sz w:val="18"/>
              </w:rPr>
            </w:pPr>
            <w:r w:rsidRPr="00F95920">
              <w:rPr>
                <w:rFonts w:cstheme="minorHAnsi"/>
                <w:color w:val="000000"/>
                <w:sz w:val="18"/>
              </w:rPr>
              <w:t>53%</w:t>
            </w:r>
          </w:p>
        </w:tc>
      </w:tr>
      <w:tr w:rsidR="002A4991" w:rsidRPr="00F95920" w14:paraId="4AA1E230" w14:textId="77777777" w:rsidTr="00966D28">
        <w:trPr>
          <w:trHeight w:val="340"/>
        </w:trPr>
        <w:tc>
          <w:tcPr>
            <w:tcW w:w="8789" w:type="dxa"/>
            <w:tcBorders>
              <w:top w:val="nil"/>
              <w:bottom w:val="nil"/>
            </w:tcBorders>
            <w:shd w:val="clear" w:color="auto" w:fill="auto"/>
          </w:tcPr>
          <w:p w14:paraId="4E0BCED4" w14:textId="7BCC87F1" w:rsidR="002A4991" w:rsidRPr="00F95920" w:rsidRDefault="002A4991" w:rsidP="00F95920">
            <w:pPr>
              <w:ind w:left="57" w:right="108"/>
              <w:rPr>
                <w:rFonts w:cstheme="minorHAnsi"/>
                <w:bCs/>
                <w:sz w:val="18"/>
              </w:rPr>
            </w:pPr>
            <w:r w:rsidRPr="00F95920">
              <w:rPr>
                <w:rFonts w:cstheme="minorHAnsi"/>
                <w:bCs/>
                <w:sz w:val="18"/>
              </w:rPr>
              <w:t>The PC uses a diverse range of frameworks, methodologies and approaches in its work.</w:t>
            </w:r>
          </w:p>
        </w:tc>
        <w:tc>
          <w:tcPr>
            <w:tcW w:w="849" w:type="dxa"/>
            <w:tcBorders>
              <w:top w:val="nil"/>
              <w:bottom w:val="nil"/>
            </w:tcBorders>
            <w:shd w:val="clear" w:color="auto" w:fill="auto"/>
          </w:tcPr>
          <w:p w14:paraId="360A77C7" w14:textId="70882CB9" w:rsidR="002A4991" w:rsidRPr="00F95920" w:rsidRDefault="002A4991" w:rsidP="00F95920">
            <w:pPr>
              <w:ind w:left="57" w:right="108"/>
              <w:jc w:val="right"/>
              <w:rPr>
                <w:rFonts w:cstheme="minorHAnsi"/>
                <w:color w:val="000000"/>
                <w:sz w:val="18"/>
              </w:rPr>
            </w:pPr>
            <w:r w:rsidRPr="00F95920">
              <w:rPr>
                <w:rFonts w:cstheme="minorHAnsi"/>
                <w:color w:val="000000"/>
                <w:sz w:val="18"/>
              </w:rPr>
              <w:t>52%</w:t>
            </w:r>
          </w:p>
        </w:tc>
      </w:tr>
      <w:tr w:rsidR="002A4991" w:rsidRPr="00F95920" w14:paraId="0D1E8FE4" w14:textId="77777777" w:rsidTr="00966D28">
        <w:trPr>
          <w:trHeight w:val="340"/>
        </w:trPr>
        <w:tc>
          <w:tcPr>
            <w:tcW w:w="8789" w:type="dxa"/>
            <w:tcBorders>
              <w:bottom w:val="single" w:sz="4" w:space="0" w:color="B3B3B3"/>
            </w:tcBorders>
            <w:shd w:val="clear" w:color="auto" w:fill="E6E6E6"/>
          </w:tcPr>
          <w:p w14:paraId="56D6C27A" w14:textId="58BA02DF" w:rsidR="002A4991" w:rsidRPr="00F95920" w:rsidRDefault="002A4991" w:rsidP="00F95920">
            <w:pPr>
              <w:ind w:left="57" w:right="108"/>
              <w:rPr>
                <w:rFonts w:cstheme="minorHAnsi"/>
                <w:bCs/>
                <w:sz w:val="18"/>
              </w:rPr>
            </w:pPr>
            <w:r w:rsidRPr="00F95920">
              <w:rPr>
                <w:rFonts w:cstheme="minorHAnsi"/>
                <w:bCs/>
                <w:sz w:val="18"/>
              </w:rPr>
              <w:t xml:space="preserve">The PC builds and maintains deep stakeholder relationships in priority economic and public policy areas. </w:t>
            </w:r>
          </w:p>
        </w:tc>
        <w:tc>
          <w:tcPr>
            <w:tcW w:w="849" w:type="dxa"/>
            <w:tcBorders>
              <w:bottom w:val="single" w:sz="4" w:space="0" w:color="B3B3B3"/>
            </w:tcBorders>
            <w:shd w:val="clear" w:color="auto" w:fill="E6E6E6"/>
          </w:tcPr>
          <w:p w14:paraId="07EF9472" w14:textId="730D1015" w:rsidR="002A4991" w:rsidRPr="00F95920" w:rsidRDefault="002A4991" w:rsidP="00F95920">
            <w:pPr>
              <w:ind w:left="57" w:right="108"/>
              <w:jc w:val="right"/>
              <w:rPr>
                <w:rFonts w:cstheme="minorHAnsi"/>
                <w:color w:val="000000"/>
                <w:sz w:val="18"/>
              </w:rPr>
            </w:pPr>
            <w:r w:rsidRPr="00F95920">
              <w:rPr>
                <w:rFonts w:cstheme="minorHAnsi"/>
                <w:color w:val="000000"/>
                <w:sz w:val="18"/>
              </w:rPr>
              <w:t>47%</w:t>
            </w:r>
          </w:p>
        </w:tc>
      </w:tr>
    </w:tbl>
    <w:p w14:paraId="4AE5EC2C" w14:textId="77777777" w:rsidR="00C3475C" w:rsidRDefault="00C3475C" w:rsidP="00D17E1C">
      <w:pPr>
        <w:pStyle w:val="BodyText"/>
        <w:spacing w:before="0"/>
      </w:pPr>
    </w:p>
    <w:p w14:paraId="098A2975" w14:textId="77777777" w:rsidR="008F0D94" w:rsidRDefault="008F0D94" w:rsidP="0073595D">
      <w:pPr>
        <w:pStyle w:val="BodyText"/>
      </w:pPr>
      <w:r>
        <w:t>Broadly speaking, stakeholders responded more positively to statements about our research, analysis and expertise and less positively to statements about our engagement and communications. At a sector level, Government and Not-for-profits responded more positively, followed by Industry and business and Community member.</w:t>
      </w:r>
    </w:p>
    <w:p w14:paraId="740CFD1C" w14:textId="77777777" w:rsidR="00C3475C" w:rsidRDefault="00C3475C" w:rsidP="0073595D">
      <w:pPr>
        <w:pStyle w:val="BodyText"/>
      </w:pPr>
      <w:r>
        <w:br w:type="page"/>
      </w:r>
    </w:p>
    <w:p w14:paraId="3A7DCF1F" w14:textId="66B54113" w:rsidR="00C3475C" w:rsidRDefault="00880C47" w:rsidP="003F0911">
      <w:pPr>
        <w:pStyle w:val="Heading3"/>
      </w:pPr>
      <w:r>
        <w:lastRenderedPageBreak/>
        <w:t xml:space="preserve">Qualitative </w:t>
      </w:r>
      <w:r w:rsidR="00911F05">
        <w:t>feedback</w:t>
      </w:r>
    </w:p>
    <w:p w14:paraId="32E4BF6F" w14:textId="1B15BB0A" w:rsidR="006875B4" w:rsidRDefault="001C6CB7" w:rsidP="00B33F31">
      <w:pPr>
        <w:spacing w:before="0" w:after="160" w:line="259" w:lineRule="auto"/>
      </w:pPr>
      <w:r>
        <w:t>At the end of the survey,</w:t>
      </w:r>
      <w:r w:rsidR="006875B4">
        <w:t xml:space="preserve"> respondents were invited to provide open-text feedback. These comments were analysed using a structured qualitative coding approach</w:t>
      </w:r>
      <w:r w:rsidR="003422B1">
        <w:t xml:space="preserve">. </w:t>
      </w:r>
      <w:r w:rsidR="009923DF">
        <w:t>C</w:t>
      </w:r>
      <w:r w:rsidR="006875B4">
        <w:t>omment</w:t>
      </w:r>
      <w:r w:rsidR="00A528D7">
        <w:t>s</w:t>
      </w:r>
      <w:r w:rsidR="006875B4">
        <w:t xml:space="preserve"> w</w:t>
      </w:r>
      <w:r w:rsidR="00A528D7">
        <w:t>ere</w:t>
      </w:r>
      <w:r w:rsidR="006875B4">
        <w:t xml:space="preserve"> </w:t>
      </w:r>
      <w:r w:rsidR="00A528D7">
        <w:t xml:space="preserve">assigned to </w:t>
      </w:r>
      <w:r w:rsidR="006875B4">
        <w:t>one or more of 6</w:t>
      </w:r>
      <w:r w:rsidR="00163DC8">
        <w:t> </w:t>
      </w:r>
      <w:r w:rsidR="00B33F31">
        <w:t>parent</w:t>
      </w:r>
      <w:r w:rsidR="006875B4">
        <w:t xml:space="preserve"> themes</w:t>
      </w:r>
      <w:r w:rsidR="007A1664">
        <w:t xml:space="preserve"> </w:t>
      </w:r>
      <w:r w:rsidR="00D442A5">
        <w:t xml:space="preserve">(figure 2) </w:t>
      </w:r>
      <w:r w:rsidR="007A1664">
        <w:t>and assigned a sentiment tag</w:t>
      </w:r>
      <w:r w:rsidR="00D442A5">
        <w:t xml:space="preserve"> (figure 3)</w:t>
      </w:r>
      <w:r w:rsidR="007A1664">
        <w:t>.</w:t>
      </w:r>
    </w:p>
    <w:p w14:paraId="0875D11D" w14:textId="66F37640" w:rsidR="007015A9" w:rsidRDefault="007015A9" w:rsidP="007015A9">
      <w:pPr>
        <w:pStyle w:val="FigureTableHeading"/>
      </w:pPr>
      <w:r>
        <w:t xml:space="preserve">Figure 2 – </w:t>
      </w:r>
      <w:r w:rsidR="000F3DC2">
        <w:t>A</w:t>
      </w:r>
      <w:r>
        <w:t xml:space="preserve">udience </w:t>
      </w:r>
      <w:r w:rsidR="00D94E64">
        <w:t>feedback</w:t>
      </w:r>
      <w:r>
        <w:t xml:space="preserve"> by </w:t>
      </w:r>
      <w:r w:rsidR="005E3654">
        <w:t>theme</w:t>
      </w:r>
    </w:p>
    <w:p w14:paraId="27451635" w14:textId="6E4C2051" w:rsidR="006875B4" w:rsidRDefault="008D3E81" w:rsidP="00511FBD">
      <w:pPr>
        <w:pStyle w:val="BodyText"/>
        <w:spacing w:after="360"/>
      </w:pPr>
      <w:r w:rsidRPr="008D3E81">
        <w:rPr>
          <w:noProof/>
        </w:rPr>
        <w:drawing>
          <wp:inline distT="0" distB="0" distL="0" distR="0" wp14:anchorId="57F92DF7" wp14:editId="32AEA92A">
            <wp:extent cx="6113780" cy="1480185"/>
            <wp:effectExtent l="0" t="0" r="1270" b="5715"/>
            <wp:docPr id="594956915" name="Picture 4" descr="Figure 2 - A box panel showing response counts by theme – 73 for Communications, 55 for Engagement, 14 for Implementation, 35 for Independence, 39 for Influential, and 48 for Transpa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56915" name="Picture 4" descr="Figure 2 - A box panel showing response counts by theme – 73 for Communications, 55 for Engagement, 14 for Implementation, 35 for Independence, 39 for Influential, and 48 for Transparenc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3780" cy="1480185"/>
                    </a:xfrm>
                    <a:prstGeom prst="rect">
                      <a:avLst/>
                    </a:prstGeom>
                    <a:noFill/>
                    <a:ln>
                      <a:noFill/>
                    </a:ln>
                  </pic:spPr>
                </pic:pic>
              </a:graphicData>
            </a:graphic>
          </wp:inline>
        </w:drawing>
      </w:r>
    </w:p>
    <w:bookmarkEnd w:id="0"/>
    <w:p w14:paraId="2A777ADF" w14:textId="0C9C6494" w:rsidR="00BA2C51" w:rsidRDefault="007A1664" w:rsidP="00AD30C9">
      <w:pPr>
        <w:pStyle w:val="FigureTableHeading"/>
      </w:pPr>
      <w:r>
        <w:t xml:space="preserve">Figure </w:t>
      </w:r>
      <w:r w:rsidR="007015A9">
        <w:t>3</w:t>
      </w:r>
      <w:r w:rsidR="00163DC8">
        <w:t xml:space="preserve"> – </w:t>
      </w:r>
      <w:r w:rsidR="00BA2C51">
        <w:t>Breakdown of parent themes by sentiment tag</w:t>
      </w:r>
    </w:p>
    <w:p w14:paraId="58FE00B6" w14:textId="463FC66C" w:rsidR="00CA2A63" w:rsidRDefault="007D5C5D" w:rsidP="00D84130">
      <w:pPr>
        <w:pStyle w:val="BodyText"/>
      </w:pPr>
      <w:r w:rsidRPr="007D5C5D">
        <w:rPr>
          <w:noProof/>
        </w:rPr>
        <w:drawing>
          <wp:inline distT="0" distB="0" distL="0" distR="0" wp14:anchorId="125DC2AF" wp14:editId="5FEC7BA8">
            <wp:extent cx="6119387" cy="3174909"/>
            <wp:effectExtent l="0" t="0" r="0" b="0"/>
            <wp:docPr id="1989725375" name="Picture 3" descr="Figure 3 - A stacked 100% horizontal bar chart comparing the distribution of sentiments across six topics (Transparency, Influence, Independence, Implementation, Engagement, Communications).&#10;Each bar adds to 100%, and the coloured segments represent: Positive, Negative, Mixed, Suggestions and requests, Neutral or descriptive showing the proportion of five sentiment categories across the six topics. In all topics, ‘Suggestions and requests’ is the largest segment (roughly half or more). Transparency has the strongest skew toward Suggestions/Requests, while Communications and Engagement show the most Neutral/Descriptive content alongside Suggestions/Requests. Positive, Negative, and Mixed sentiments make up smaller shares across all topic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25375" name="Picture 3" descr="Figure 3 - A stacked 100% horizontal bar chart comparing the distribution of sentiments across six topics (Transparency, Influence, Independence, Implementation, Engagement, Communications).&#10;Each bar adds to 100%, and the coloured segments represent: Positive, Negative, Mixed, Suggestions and requests, Neutral or descriptive showing the proportion of five sentiment categories across the six topics. In all topics, ‘Suggestions and requests’ is the largest segment (roughly half or more). Transparency has the strongest skew toward Suggestions/Requests, while Communications and Engagement show the most Neutral/Descriptive content alongside Suggestions/Requests. Positive, Negative, and Mixed sentiments make up smaller shares across all topics.&#10;"/>
                    <pic:cNvPicPr>
                      <a:picLocks noChangeAspect="1" noChangeArrowheads="1"/>
                    </pic:cNvPicPr>
                  </pic:nvPicPr>
                  <pic:blipFill rotWithShape="1">
                    <a:blip r:embed="rId16">
                      <a:extLst>
                        <a:ext uri="{28A0092B-C50C-407E-A947-70E740481C1C}">
                          <a14:useLocalDpi xmlns:a14="http://schemas.microsoft.com/office/drawing/2010/main" val="0"/>
                        </a:ext>
                      </a:extLst>
                    </a:blip>
                    <a:srcRect t="2670" r="868"/>
                    <a:stretch>
                      <a:fillRect/>
                    </a:stretch>
                  </pic:blipFill>
                  <pic:spPr bwMode="auto">
                    <a:xfrm>
                      <a:off x="0" y="0"/>
                      <a:ext cx="6120000" cy="3175227"/>
                    </a:xfrm>
                    <a:prstGeom prst="rect">
                      <a:avLst/>
                    </a:prstGeom>
                    <a:noFill/>
                    <a:ln>
                      <a:noFill/>
                    </a:ln>
                    <a:extLst>
                      <a:ext uri="{53640926-AAD7-44D8-BBD7-CCE9431645EC}">
                        <a14:shadowObscured xmlns:a14="http://schemas.microsoft.com/office/drawing/2010/main"/>
                      </a:ext>
                    </a:extLst>
                  </pic:spPr>
                </pic:pic>
              </a:graphicData>
            </a:graphic>
          </wp:inline>
        </w:drawing>
      </w:r>
    </w:p>
    <w:sectPr w:rsidR="00CA2A63" w:rsidSect="00332DDB">
      <w:headerReference w:type="even" r:id="rId17"/>
      <w:headerReference w:type="default" r:id="rId18"/>
      <w:footerReference w:type="even" r:id="rId19"/>
      <w:footerReference w:type="default" r:id="rId20"/>
      <w:headerReference w:type="first" r:id="rId21"/>
      <w:footerReference w:type="first" r:id="rId22"/>
      <w:type w:val="oddPage"/>
      <w:pgSz w:w="11906" w:h="16838"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6526" w14:textId="77777777" w:rsidR="00E05F24" w:rsidRDefault="00E05F24" w:rsidP="008017BC">
      <w:r>
        <w:separator/>
      </w:r>
    </w:p>
    <w:p w14:paraId="3FE623C5" w14:textId="77777777" w:rsidR="00E05F24" w:rsidRDefault="00E05F24"/>
  </w:endnote>
  <w:endnote w:type="continuationSeparator" w:id="0">
    <w:p w14:paraId="7129A7B9" w14:textId="77777777" w:rsidR="00E05F24" w:rsidRDefault="00E05F24" w:rsidP="008017BC">
      <w:r>
        <w:continuationSeparator/>
      </w:r>
    </w:p>
    <w:p w14:paraId="66144F94" w14:textId="77777777" w:rsidR="00E05F24" w:rsidRDefault="00E05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81AD" w14:textId="77777777" w:rsidR="00D15113" w:rsidRDefault="00F04EA7" w:rsidP="00332DDB">
    <w:pPr>
      <w:pStyle w:val="Footer-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04615"/>
      <w:docPartObj>
        <w:docPartGallery w:val="Page Numbers (Bottom of Page)"/>
        <w:docPartUnique/>
      </w:docPartObj>
    </w:sdtPr>
    <w:sdtContent>
      <w:sdt>
        <w:sdtPr>
          <w:id w:val="968864610"/>
          <w:docPartObj>
            <w:docPartGallery w:val="Page Numbers (Top of Page)"/>
            <w:docPartUnique/>
          </w:docPartObj>
        </w:sdtPr>
        <w:sdtContent>
          <w:p w14:paraId="0BD21487"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E047" w14:textId="4E5CF913" w:rsidR="00DE4632" w:rsidRDefault="00DE4632" w:rsidP="00DE4632">
    <w:pPr>
      <w:pStyle w:val="Footer-right"/>
    </w:pPr>
    <w:r w:rsidRPr="00187F05">
      <w:fldChar w:fldCharType="begin"/>
    </w:r>
    <w:r w:rsidRPr="00187F05">
      <w:instrText xml:space="preserve"> PAGE   \* MERGEFORMAT </w:instrText>
    </w:r>
    <w:r w:rsidRPr="00187F05">
      <w:fldChar w:fldCharType="separate"/>
    </w:r>
    <w:r>
      <w:t>1</w:t>
    </w:r>
    <w:r w:rsidRPr="00187F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A738C" w14:textId="77777777" w:rsidR="00E05F24" w:rsidRPr="00C238D1" w:rsidRDefault="00E05F24" w:rsidP="00273E86">
      <w:pPr>
        <w:spacing w:after="0" w:line="240" w:lineRule="auto"/>
        <w:rPr>
          <w:rStyle w:val="ColourDarkBlue"/>
        </w:rPr>
      </w:pPr>
      <w:r w:rsidRPr="00C238D1">
        <w:rPr>
          <w:rStyle w:val="ColourDarkBlue"/>
        </w:rPr>
        <w:continuationSeparator/>
      </w:r>
    </w:p>
  </w:footnote>
  <w:footnote w:type="continuationSeparator" w:id="0">
    <w:p w14:paraId="12EE3B34" w14:textId="77777777" w:rsidR="00E05F24" w:rsidRPr="001D7D9B" w:rsidRDefault="00E05F24" w:rsidP="001D7D9B">
      <w:pPr>
        <w:spacing w:after="0" w:line="240" w:lineRule="auto"/>
        <w:rPr>
          <w:color w:val="265A9A" w:themeColor="background2"/>
        </w:rPr>
      </w:pPr>
      <w:r w:rsidRPr="00C238D1">
        <w:rPr>
          <w:rStyle w:val="ColourDarkBlue"/>
        </w:rPr>
        <w:continuationSeparator/>
      </w:r>
    </w:p>
  </w:footnote>
  <w:footnote w:type="continuationNotice" w:id="1">
    <w:p w14:paraId="411DF256" w14:textId="77777777" w:rsidR="00E05F24" w:rsidRDefault="00E05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411B" w14:textId="71B6C807" w:rsidR="00845A14" w:rsidRPr="00332DDB" w:rsidRDefault="00000000" w:rsidP="00F43A87">
    <w:pPr>
      <w:pStyle w:val="Header-KeylineRight"/>
    </w:pPr>
    <w:sdt>
      <w:sdtPr>
        <w:alias w:val="Title"/>
        <w:tag w:val=""/>
        <w:id w:val="-1958009716"/>
        <w:dataBinding w:prefixMappings="xmlns:ns0='http://purl.org/dc/elements/1.1/' xmlns:ns1='http://schemas.openxmlformats.org/package/2006/metadata/core-properties' " w:xpath="/ns1:coreProperties[1]/ns0:title[1]" w:storeItemID="{6C3C8BC8-F283-45AE-878A-BAB7291924A1}"/>
        <w:text/>
      </w:sdtPr>
      <w:sdtContent>
        <w:r w:rsidR="00696B36" w:rsidRPr="00F43A87">
          <w:t>Annual Stakeholder Survey 2024-25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F95F" w14:textId="059C942E" w:rsidR="00845A14" w:rsidRPr="00DE4632" w:rsidRDefault="00000000" w:rsidP="00DE4632">
    <w:pPr>
      <w:pStyle w:val="Header-KeylineRight"/>
    </w:pPr>
    <w:sdt>
      <w:sdtPr>
        <w:alias w:val="Title"/>
        <w:tag w:val=""/>
        <w:id w:val="-640725755"/>
        <w:dataBinding w:prefixMappings="xmlns:ns0='http://purl.org/dc/elements/1.1/' xmlns:ns1='http://schemas.openxmlformats.org/package/2006/metadata/core-properties' " w:xpath="/ns1:coreProperties[1]/ns0:title[1]" w:storeItemID="{6C3C8BC8-F283-45AE-878A-BAB7291924A1}"/>
        <w:text/>
      </w:sdtPr>
      <w:sdtContent>
        <w:r w:rsidR="00DE4632" w:rsidRPr="00F43A87">
          <w:t>Annual Stakeholder Survey 2024-25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9F40" w14:textId="38A02551" w:rsidR="00775C03" w:rsidRDefault="00775C03" w:rsidP="00E87AE6">
    <w:pPr>
      <w:pStyle w:val="Header"/>
      <w:spacing w:after="1800"/>
    </w:pPr>
    <w:r>
      <w:rPr>
        <w:noProof/>
      </w:rPr>
      <w:drawing>
        <wp:anchor distT="0" distB="0" distL="114300" distR="114300" simplePos="0" relativeHeight="251658240" behindDoc="0" locked="0" layoutInCell="1" allowOverlap="1" wp14:anchorId="7BEA5F69" wp14:editId="12D32743">
          <wp:simplePos x="0" y="0"/>
          <wp:positionH relativeFrom="page">
            <wp:posOffset>0</wp:posOffset>
          </wp:positionH>
          <wp:positionV relativeFrom="paragraph">
            <wp:posOffset>-512428</wp:posOffset>
          </wp:positionV>
          <wp:extent cx="7560000" cy="1440934"/>
          <wp:effectExtent l="0" t="0" r="3175" b="6985"/>
          <wp:wrapNone/>
          <wp:docPr id="1488050004" name="Picture 2" descr="Australian Government |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50004" name="Picture 2" descr="Australian Government | Productivity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934"/>
                  </a:xfrm>
                  <a:prstGeom prst="rect">
                    <a:avLst/>
                  </a:prstGeom>
                </pic:spPr>
              </pic:pic>
            </a:graphicData>
          </a:graphic>
          <wp14:sizeRelH relativeFrom="page">
            <wp14:pctWidth>0</wp14:pctWidth>
          </wp14:sizeRelH>
          <wp14:sizeRelV relativeFrom="page">
            <wp14:pctHeight>0</wp14:pctHeight>
          </wp14:sizeRelV>
        </wp:anchor>
      </w:drawing>
    </w:r>
    <w:r w:rsidR="00F53165">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04ACBD8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617FAA"/>
    <w:multiLevelType w:val="hybridMultilevel"/>
    <w:tmpl w:val="AE964A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BC383B"/>
    <w:multiLevelType w:val="multilevel"/>
    <w:tmpl w:val="72CA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3829"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732662"/>
    <w:multiLevelType w:val="multilevel"/>
    <w:tmpl w:val="72CA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E6C9D"/>
    <w:multiLevelType w:val="multilevel"/>
    <w:tmpl w:val="FF8069A4"/>
    <w:numStyleLink w:val="Bullets"/>
  </w:abstractNum>
  <w:abstractNum w:abstractNumId="9"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0"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1"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2"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06"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1B489A"/>
    <w:multiLevelType w:val="multilevel"/>
    <w:tmpl w:val="72CA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E7DDE"/>
    <w:multiLevelType w:val="hybridMultilevel"/>
    <w:tmpl w:val="F5C2A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052BBB"/>
    <w:multiLevelType w:val="hybridMultilevel"/>
    <w:tmpl w:val="0D2C9B3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2B2823"/>
    <w:multiLevelType w:val="hybridMultilevel"/>
    <w:tmpl w:val="0CE04640"/>
    <w:lvl w:ilvl="0" w:tplc="5CD619D4">
      <w:start w:val="1"/>
      <w:numFmt w:val="decimal"/>
      <w:lvlText w:val="%1."/>
      <w:lvlJc w:val="left"/>
      <w:pPr>
        <w:tabs>
          <w:tab w:val="num" w:pos="720"/>
        </w:tabs>
        <w:ind w:left="720" w:hanging="360"/>
      </w:pPr>
    </w:lvl>
    <w:lvl w:ilvl="1" w:tplc="4606CDF6" w:tentative="1">
      <w:start w:val="1"/>
      <w:numFmt w:val="decimal"/>
      <w:lvlText w:val="%2."/>
      <w:lvlJc w:val="left"/>
      <w:pPr>
        <w:tabs>
          <w:tab w:val="num" w:pos="1440"/>
        </w:tabs>
        <w:ind w:left="1440" w:hanging="360"/>
      </w:pPr>
    </w:lvl>
    <w:lvl w:ilvl="2" w:tplc="FD703FF0" w:tentative="1">
      <w:start w:val="1"/>
      <w:numFmt w:val="decimal"/>
      <w:lvlText w:val="%3."/>
      <w:lvlJc w:val="left"/>
      <w:pPr>
        <w:tabs>
          <w:tab w:val="num" w:pos="2160"/>
        </w:tabs>
        <w:ind w:left="2160" w:hanging="360"/>
      </w:pPr>
    </w:lvl>
    <w:lvl w:ilvl="3" w:tplc="6F3A960A" w:tentative="1">
      <w:start w:val="1"/>
      <w:numFmt w:val="decimal"/>
      <w:lvlText w:val="%4."/>
      <w:lvlJc w:val="left"/>
      <w:pPr>
        <w:tabs>
          <w:tab w:val="num" w:pos="2880"/>
        </w:tabs>
        <w:ind w:left="2880" w:hanging="360"/>
      </w:pPr>
    </w:lvl>
    <w:lvl w:ilvl="4" w:tplc="93B63798" w:tentative="1">
      <w:start w:val="1"/>
      <w:numFmt w:val="decimal"/>
      <w:lvlText w:val="%5."/>
      <w:lvlJc w:val="left"/>
      <w:pPr>
        <w:tabs>
          <w:tab w:val="num" w:pos="3600"/>
        </w:tabs>
        <w:ind w:left="3600" w:hanging="360"/>
      </w:pPr>
    </w:lvl>
    <w:lvl w:ilvl="5" w:tplc="274CD2A4" w:tentative="1">
      <w:start w:val="1"/>
      <w:numFmt w:val="decimal"/>
      <w:lvlText w:val="%6."/>
      <w:lvlJc w:val="left"/>
      <w:pPr>
        <w:tabs>
          <w:tab w:val="num" w:pos="4320"/>
        </w:tabs>
        <w:ind w:left="4320" w:hanging="360"/>
      </w:pPr>
    </w:lvl>
    <w:lvl w:ilvl="6" w:tplc="7E480A8C" w:tentative="1">
      <w:start w:val="1"/>
      <w:numFmt w:val="decimal"/>
      <w:lvlText w:val="%7."/>
      <w:lvlJc w:val="left"/>
      <w:pPr>
        <w:tabs>
          <w:tab w:val="num" w:pos="5040"/>
        </w:tabs>
        <w:ind w:left="5040" w:hanging="360"/>
      </w:pPr>
    </w:lvl>
    <w:lvl w:ilvl="7" w:tplc="DC3454EE" w:tentative="1">
      <w:start w:val="1"/>
      <w:numFmt w:val="decimal"/>
      <w:lvlText w:val="%8."/>
      <w:lvlJc w:val="left"/>
      <w:pPr>
        <w:tabs>
          <w:tab w:val="num" w:pos="5760"/>
        </w:tabs>
        <w:ind w:left="5760" w:hanging="360"/>
      </w:pPr>
    </w:lvl>
    <w:lvl w:ilvl="8" w:tplc="84F4FD54" w:tentative="1">
      <w:start w:val="1"/>
      <w:numFmt w:val="decimal"/>
      <w:lvlText w:val="%9."/>
      <w:lvlJc w:val="left"/>
      <w:pPr>
        <w:tabs>
          <w:tab w:val="num" w:pos="6480"/>
        </w:tabs>
        <w:ind w:left="6480" w:hanging="360"/>
      </w:pPr>
    </w:lvl>
  </w:abstractNum>
  <w:abstractNum w:abstractNumId="18" w15:restartNumberingAfterBreak="0">
    <w:nsid w:val="2B0D4F57"/>
    <w:multiLevelType w:val="hybridMultilevel"/>
    <w:tmpl w:val="1A9E5E4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665246"/>
    <w:multiLevelType w:val="multilevel"/>
    <w:tmpl w:val="55366B42"/>
    <w:numStyleLink w:val="LetteredList"/>
  </w:abstractNum>
  <w:abstractNum w:abstractNumId="20" w15:restartNumberingAfterBreak="0">
    <w:nsid w:val="2DFE29AF"/>
    <w:multiLevelType w:val="multilevel"/>
    <w:tmpl w:val="72768BCE"/>
    <w:numStyleLink w:val="AppendixHeadingList"/>
  </w:abstractNum>
  <w:abstractNum w:abstractNumId="21" w15:restartNumberingAfterBreak="0">
    <w:nsid w:val="2F4362D6"/>
    <w:multiLevelType w:val="multilevel"/>
    <w:tmpl w:val="72CA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4483F"/>
    <w:multiLevelType w:val="multilevel"/>
    <w:tmpl w:val="B66E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F10154"/>
    <w:multiLevelType w:val="multilevel"/>
    <w:tmpl w:val="72CA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54723"/>
    <w:multiLevelType w:val="multilevel"/>
    <w:tmpl w:val="72CA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46C9B"/>
    <w:multiLevelType w:val="multilevel"/>
    <w:tmpl w:val="72CA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727CBD"/>
    <w:multiLevelType w:val="hybridMultilevel"/>
    <w:tmpl w:val="DA4A0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236E71"/>
    <w:multiLevelType w:val="hybridMultilevel"/>
    <w:tmpl w:val="513E24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7792FE6"/>
    <w:multiLevelType w:val="hybridMultilevel"/>
    <w:tmpl w:val="71C2B5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AB005C8"/>
    <w:multiLevelType w:val="hybridMultilevel"/>
    <w:tmpl w:val="66AEADE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EF5B98"/>
    <w:multiLevelType w:val="multilevel"/>
    <w:tmpl w:val="5A8C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75473B"/>
    <w:multiLevelType w:val="hybridMultilevel"/>
    <w:tmpl w:val="D3029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A6434E"/>
    <w:multiLevelType w:val="hybridMultilevel"/>
    <w:tmpl w:val="B680F8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37" w15:restartNumberingAfterBreak="0">
    <w:nsid w:val="63476BFC"/>
    <w:multiLevelType w:val="multilevel"/>
    <w:tmpl w:val="72CA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C25E93"/>
    <w:multiLevelType w:val="hybridMultilevel"/>
    <w:tmpl w:val="AC6AF3C2"/>
    <w:lvl w:ilvl="0" w:tplc="9E9679F8">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4A25DBD"/>
    <w:multiLevelType w:val="multilevel"/>
    <w:tmpl w:val="ACC0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D5342B"/>
    <w:multiLevelType w:val="hybridMultilevel"/>
    <w:tmpl w:val="49CA21AC"/>
    <w:lvl w:ilvl="0" w:tplc="BA7E093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AE2F23"/>
    <w:multiLevelType w:val="multilevel"/>
    <w:tmpl w:val="FA50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8B3318"/>
    <w:multiLevelType w:val="hybridMultilevel"/>
    <w:tmpl w:val="3A2E88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5C713D1"/>
    <w:multiLevelType w:val="multilevel"/>
    <w:tmpl w:val="B4EA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1B4A1B"/>
    <w:multiLevelType w:val="multilevel"/>
    <w:tmpl w:val="4F48000A"/>
    <w:numStyleLink w:val="Alphalist"/>
  </w:abstractNum>
  <w:num w:numId="1" w16cid:durableId="1937514810">
    <w:abstractNumId w:val="10"/>
  </w:num>
  <w:num w:numId="2" w16cid:durableId="1664696665">
    <w:abstractNumId w:val="5"/>
  </w:num>
  <w:num w:numId="3" w16cid:durableId="1120298667">
    <w:abstractNumId w:val="13"/>
  </w:num>
  <w:num w:numId="4" w16cid:durableId="1947075703">
    <w:abstractNumId w:val="35"/>
  </w:num>
  <w:num w:numId="5" w16cid:durableId="2095470981">
    <w:abstractNumId w:val="36"/>
  </w:num>
  <w:num w:numId="6" w16cid:durableId="233584399">
    <w:abstractNumId w:val="29"/>
  </w:num>
  <w:num w:numId="7" w16cid:durableId="1199123175">
    <w:abstractNumId w:val="20"/>
  </w:num>
  <w:num w:numId="8" w16cid:durableId="189530793">
    <w:abstractNumId w:val="11"/>
  </w:num>
  <w:num w:numId="9" w16cid:durableId="1138261005">
    <w:abstractNumId w:val="19"/>
  </w:num>
  <w:num w:numId="10" w16cid:durableId="296030403">
    <w:abstractNumId w:val="44"/>
  </w:num>
  <w:num w:numId="11" w16cid:durableId="1876774051">
    <w:abstractNumId w:val="0"/>
  </w:num>
  <w:num w:numId="12" w16cid:durableId="1472013086">
    <w:abstractNumId w:val="6"/>
  </w:num>
  <w:num w:numId="13" w16cid:durableId="1976332351">
    <w:abstractNumId w:val="12"/>
  </w:num>
  <w:num w:numId="14" w16cid:durableId="1850022735">
    <w:abstractNumId w:val="9"/>
  </w:num>
  <w:num w:numId="15" w16cid:durableId="329017514">
    <w:abstractNumId w:val="8"/>
  </w:num>
  <w:num w:numId="16" w16cid:durableId="280187588">
    <w:abstractNumId w:val="3"/>
  </w:num>
  <w:num w:numId="17" w16cid:durableId="1586105911">
    <w:abstractNumId w:val="23"/>
  </w:num>
  <w:num w:numId="18" w16cid:durableId="195392948">
    <w:abstractNumId w:val="38"/>
  </w:num>
  <w:num w:numId="19" w16cid:durableId="211768116">
    <w:abstractNumId w:val="15"/>
  </w:num>
  <w:num w:numId="20" w16cid:durableId="2036956107">
    <w:abstractNumId w:val="42"/>
  </w:num>
  <w:num w:numId="21" w16cid:durableId="1117872089">
    <w:abstractNumId w:val="27"/>
  </w:num>
  <w:num w:numId="22" w16cid:durableId="1790473772">
    <w:abstractNumId w:val="34"/>
  </w:num>
  <w:num w:numId="23" w16cid:durableId="1879657467">
    <w:abstractNumId w:val="31"/>
  </w:num>
  <w:num w:numId="24" w16cid:durableId="1349332742">
    <w:abstractNumId w:val="16"/>
  </w:num>
  <w:num w:numId="25" w16cid:durableId="1090270746">
    <w:abstractNumId w:val="28"/>
  </w:num>
  <w:num w:numId="26" w16cid:durableId="199707966">
    <w:abstractNumId w:val="18"/>
  </w:num>
  <w:num w:numId="27" w16cid:durableId="1714693057">
    <w:abstractNumId w:val="2"/>
  </w:num>
  <w:num w:numId="28" w16cid:durableId="908727932">
    <w:abstractNumId w:val="30"/>
  </w:num>
  <w:num w:numId="29" w16cid:durableId="712539320">
    <w:abstractNumId w:val="41"/>
  </w:num>
  <w:num w:numId="30" w16cid:durableId="1173060264">
    <w:abstractNumId w:val="43"/>
  </w:num>
  <w:num w:numId="31" w16cid:durableId="2065324055">
    <w:abstractNumId w:val="39"/>
  </w:num>
  <w:num w:numId="32" w16cid:durableId="1056514014">
    <w:abstractNumId w:val="22"/>
  </w:num>
  <w:num w:numId="33" w16cid:durableId="1626692985">
    <w:abstractNumId w:val="32"/>
  </w:num>
  <w:num w:numId="34" w16cid:durableId="1007102945">
    <w:abstractNumId w:val="26"/>
  </w:num>
  <w:num w:numId="35" w16cid:durableId="711812060">
    <w:abstractNumId w:val="33"/>
  </w:num>
  <w:num w:numId="36" w16cid:durableId="1308052715">
    <w:abstractNumId w:val="25"/>
  </w:num>
  <w:num w:numId="37" w16cid:durableId="1871988033">
    <w:abstractNumId w:val="14"/>
  </w:num>
  <w:num w:numId="38" w16cid:durableId="1987322370">
    <w:abstractNumId w:val="4"/>
  </w:num>
  <w:num w:numId="39" w16cid:durableId="1703434602">
    <w:abstractNumId w:val="37"/>
  </w:num>
  <w:num w:numId="40" w16cid:durableId="650215076">
    <w:abstractNumId w:val="7"/>
  </w:num>
  <w:num w:numId="41" w16cid:durableId="1759473955">
    <w:abstractNumId w:val="21"/>
  </w:num>
  <w:num w:numId="42" w16cid:durableId="430391398">
    <w:abstractNumId w:val="17"/>
  </w:num>
  <w:num w:numId="43" w16cid:durableId="222985278">
    <w:abstractNumId w:val="24"/>
  </w:num>
  <w:num w:numId="44" w16cid:durableId="1911842486">
    <w:abstractNumId w:val="1"/>
  </w:num>
  <w:num w:numId="45" w16cid:durableId="755857911">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51"/>
    <w:rsid w:val="00000075"/>
    <w:rsid w:val="000009EE"/>
    <w:rsid w:val="00000F20"/>
    <w:rsid w:val="00000F3C"/>
    <w:rsid w:val="00004489"/>
    <w:rsid w:val="00004648"/>
    <w:rsid w:val="0000555C"/>
    <w:rsid w:val="00005C79"/>
    <w:rsid w:val="00006C36"/>
    <w:rsid w:val="00010BD3"/>
    <w:rsid w:val="000144BC"/>
    <w:rsid w:val="00015A16"/>
    <w:rsid w:val="00015E8E"/>
    <w:rsid w:val="000209DB"/>
    <w:rsid w:val="00021911"/>
    <w:rsid w:val="000222B9"/>
    <w:rsid w:val="000243EB"/>
    <w:rsid w:val="00026C04"/>
    <w:rsid w:val="00026CCF"/>
    <w:rsid w:val="000300AF"/>
    <w:rsid w:val="00033160"/>
    <w:rsid w:val="000331E4"/>
    <w:rsid w:val="0003338D"/>
    <w:rsid w:val="0003353D"/>
    <w:rsid w:val="00033619"/>
    <w:rsid w:val="0003419B"/>
    <w:rsid w:val="000355C3"/>
    <w:rsid w:val="00035FC6"/>
    <w:rsid w:val="0003735A"/>
    <w:rsid w:val="00044335"/>
    <w:rsid w:val="00046D6B"/>
    <w:rsid w:val="00047894"/>
    <w:rsid w:val="0005005B"/>
    <w:rsid w:val="0005151B"/>
    <w:rsid w:val="00052EB3"/>
    <w:rsid w:val="00054C95"/>
    <w:rsid w:val="000561CF"/>
    <w:rsid w:val="00056E64"/>
    <w:rsid w:val="0005774F"/>
    <w:rsid w:val="00060E78"/>
    <w:rsid w:val="00062A44"/>
    <w:rsid w:val="00062ED5"/>
    <w:rsid w:val="00065222"/>
    <w:rsid w:val="00066AEC"/>
    <w:rsid w:val="000679DB"/>
    <w:rsid w:val="00067E66"/>
    <w:rsid w:val="0007118D"/>
    <w:rsid w:val="00072247"/>
    <w:rsid w:val="000724AE"/>
    <w:rsid w:val="00073E06"/>
    <w:rsid w:val="0007776A"/>
    <w:rsid w:val="00077A76"/>
    <w:rsid w:val="00077C2A"/>
    <w:rsid w:val="0008037D"/>
    <w:rsid w:val="00080991"/>
    <w:rsid w:val="000823BD"/>
    <w:rsid w:val="00083BDF"/>
    <w:rsid w:val="00084660"/>
    <w:rsid w:val="0008495F"/>
    <w:rsid w:val="00084DDD"/>
    <w:rsid w:val="00085F0B"/>
    <w:rsid w:val="00085FB9"/>
    <w:rsid w:val="00091286"/>
    <w:rsid w:val="00091451"/>
    <w:rsid w:val="00091BE0"/>
    <w:rsid w:val="000933F7"/>
    <w:rsid w:val="00094A4E"/>
    <w:rsid w:val="000950F8"/>
    <w:rsid w:val="00095802"/>
    <w:rsid w:val="000974B2"/>
    <w:rsid w:val="00097834"/>
    <w:rsid w:val="000A0F08"/>
    <w:rsid w:val="000A11D4"/>
    <w:rsid w:val="000A153E"/>
    <w:rsid w:val="000A2879"/>
    <w:rsid w:val="000A37EB"/>
    <w:rsid w:val="000A38AA"/>
    <w:rsid w:val="000B160F"/>
    <w:rsid w:val="000B1617"/>
    <w:rsid w:val="000B3350"/>
    <w:rsid w:val="000B497F"/>
    <w:rsid w:val="000B4A72"/>
    <w:rsid w:val="000B5105"/>
    <w:rsid w:val="000B7B5B"/>
    <w:rsid w:val="000C1055"/>
    <w:rsid w:val="000C436B"/>
    <w:rsid w:val="000C6B77"/>
    <w:rsid w:val="000C7060"/>
    <w:rsid w:val="000D1463"/>
    <w:rsid w:val="000D1D0B"/>
    <w:rsid w:val="000D30C4"/>
    <w:rsid w:val="000D416F"/>
    <w:rsid w:val="000D798A"/>
    <w:rsid w:val="000E02F4"/>
    <w:rsid w:val="000E0504"/>
    <w:rsid w:val="000E0E11"/>
    <w:rsid w:val="000E39B4"/>
    <w:rsid w:val="000E43B0"/>
    <w:rsid w:val="000E6556"/>
    <w:rsid w:val="000F1FA5"/>
    <w:rsid w:val="000F3DC2"/>
    <w:rsid w:val="000F4488"/>
    <w:rsid w:val="000F7733"/>
    <w:rsid w:val="001007B0"/>
    <w:rsid w:val="00100FAB"/>
    <w:rsid w:val="00101061"/>
    <w:rsid w:val="00101D1B"/>
    <w:rsid w:val="00104270"/>
    <w:rsid w:val="00104C88"/>
    <w:rsid w:val="001065C6"/>
    <w:rsid w:val="00107DA7"/>
    <w:rsid w:val="0011000F"/>
    <w:rsid w:val="00111215"/>
    <w:rsid w:val="0011217E"/>
    <w:rsid w:val="00112E8F"/>
    <w:rsid w:val="00112E98"/>
    <w:rsid w:val="001131BC"/>
    <w:rsid w:val="00114656"/>
    <w:rsid w:val="00115C53"/>
    <w:rsid w:val="0011767F"/>
    <w:rsid w:val="00120792"/>
    <w:rsid w:val="001215AE"/>
    <w:rsid w:val="00122F27"/>
    <w:rsid w:val="00123892"/>
    <w:rsid w:val="00123A68"/>
    <w:rsid w:val="00124134"/>
    <w:rsid w:val="001261FB"/>
    <w:rsid w:val="001268BC"/>
    <w:rsid w:val="00126985"/>
    <w:rsid w:val="00127429"/>
    <w:rsid w:val="00130695"/>
    <w:rsid w:val="00134511"/>
    <w:rsid w:val="00134A6E"/>
    <w:rsid w:val="0013722E"/>
    <w:rsid w:val="00137FAB"/>
    <w:rsid w:val="001402CD"/>
    <w:rsid w:val="001434A5"/>
    <w:rsid w:val="0014465A"/>
    <w:rsid w:val="00144C51"/>
    <w:rsid w:val="00147F0F"/>
    <w:rsid w:val="00147F1C"/>
    <w:rsid w:val="00151B0A"/>
    <w:rsid w:val="00153E68"/>
    <w:rsid w:val="00154E0D"/>
    <w:rsid w:val="001600E9"/>
    <w:rsid w:val="00160FEC"/>
    <w:rsid w:val="001610E5"/>
    <w:rsid w:val="00161110"/>
    <w:rsid w:val="00161BC8"/>
    <w:rsid w:val="00163A1F"/>
    <w:rsid w:val="00163DC8"/>
    <w:rsid w:val="00163FD1"/>
    <w:rsid w:val="00164C2C"/>
    <w:rsid w:val="00165445"/>
    <w:rsid w:val="00165B36"/>
    <w:rsid w:val="00166505"/>
    <w:rsid w:val="001714F3"/>
    <w:rsid w:val="0017753F"/>
    <w:rsid w:val="00181185"/>
    <w:rsid w:val="00181B5D"/>
    <w:rsid w:val="0018265F"/>
    <w:rsid w:val="00183E60"/>
    <w:rsid w:val="00184CEF"/>
    <w:rsid w:val="001856C5"/>
    <w:rsid w:val="00187E39"/>
    <w:rsid w:val="00187F05"/>
    <w:rsid w:val="00190600"/>
    <w:rsid w:val="00190F11"/>
    <w:rsid w:val="00192298"/>
    <w:rsid w:val="001938F6"/>
    <w:rsid w:val="001957BF"/>
    <w:rsid w:val="00196740"/>
    <w:rsid w:val="00196CA3"/>
    <w:rsid w:val="001973E7"/>
    <w:rsid w:val="001A002C"/>
    <w:rsid w:val="001A0D77"/>
    <w:rsid w:val="001A10D7"/>
    <w:rsid w:val="001A196A"/>
    <w:rsid w:val="001A1D95"/>
    <w:rsid w:val="001A2565"/>
    <w:rsid w:val="001A45A5"/>
    <w:rsid w:val="001A52B1"/>
    <w:rsid w:val="001A794A"/>
    <w:rsid w:val="001A7CE7"/>
    <w:rsid w:val="001B0740"/>
    <w:rsid w:val="001B1762"/>
    <w:rsid w:val="001B17AC"/>
    <w:rsid w:val="001B1B45"/>
    <w:rsid w:val="001B2748"/>
    <w:rsid w:val="001B588D"/>
    <w:rsid w:val="001C2052"/>
    <w:rsid w:val="001C2EA0"/>
    <w:rsid w:val="001C5F32"/>
    <w:rsid w:val="001C6CB7"/>
    <w:rsid w:val="001C6F13"/>
    <w:rsid w:val="001C7835"/>
    <w:rsid w:val="001D1B74"/>
    <w:rsid w:val="001D1D8F"/>
    <w:rsid w:val="001D21F4"/>
    <w:rsid w:val="001D2245"/>
    <w:rsid w:val="001D36B8"/>
    <w:rsid w:val="001D4050"/>
    <w:rsid w:val="001D51C2"/>
    <w:rsid w:val="001D6AB9"/>
    <w:rsid w:val="001D7D9B"/>
    <w:rsid w:val="001E40E0"/>
    <w:rsid w:val="001F13C1"/>
    <w:rsid w:val="001F1E9A"/>
    <w:rsid w:val="001F32DE"/>
    <w:rsid w:val="001F446D"/>
    <w:rsid w:val="001F53F7"/>
    <w:rsid w:val="001F6B0A"/>
    <w:rsid w:val="001F6DD5"/>
    <w:rsid w:val="001F6F40"/>
    <w:rsid w:val="001F7670"/>
    <w:rsid w:val="001F7AE2"/>
    <w:rsid w:val="002011F7"/>
    <w:rsid w:val="00201320"/>
    <w:rsid w:val="002015DE"/>
    <w:rsid w:val="0020204A"/>
    <w:rsid w:val="00202418"/>
    <w:rsid w:val="0020430D"/>
    <w:rsid w:val="002047E2"/>
    <w:rsid w:val="002059C0"/>
    <w:rsid w:val="0020732A"/>
    <w:rsid w:val="002112EC"/>
    <w:rsid w:val="002116F9"/>
    <w:rsid w:val="0021375E"/>
    <w:rsid w:val="00214E29"/>
    <w:rsid w:val="00214FDD"/>
    <w:rsid w:val="002159BA"/>
    <w:rsid w:val="002172E0"/>
    <w:rsid w:val="00217A90"/>
    <w:rsid w:val="00217EAC"/>
    <w:rsid w:val="00221800"/>
    <w:rsid w:val="00221AB7"/>
    <w:rsid w:val="0022595D"/>
    <w:rsid w:val="00227691"/>
    <w:rsid w:val="00227712"/>
    <w:rsid w:val="00230139"/>
    <w:rsid w:val="002364F5"/>
    <w:rsid w:val="00240F82"/>
    <w:rsid w:val="00241868"/>
    <w:rsid w:val="00242835"/>
    <w:rsid w:val="00242CCE"/>
    <w:rsid w:val="00243449"/>
    <w:rsid w:val="00244668"/>
    <w:rsid w:val="002456D8"/>
    <w:rsid w:val="002457DE"/>
    <w:rsid w:val="002458F1"/>
    <w:rsid w:val="002462C1"/>
    <w:rsid w:val="00246435"/>
    <w:rsid w:val="00246BCF"/>
    <w:rsid w:val="00246CBC"/>
    <w:rsid w:val="00250AC6"/>
    <w:rsid w:val="00250E20"/>
    <w:rsid w:val="00251245"/>
    <w:rsid w:val="00251CA2"/>
    <w:rsid w:val="0025647D"/>
    <w:rsid w:val="0025651A"/>
    <w:rsid w:val="00257122"/>
    <w:rsid w:val="002601BB"/>
    <w:rsid w:val="002622EB"/>
    <w:rsid w:val="00265918"/>
    <w:rsid w:val="0026642E"/>
    <w:rsid w:val="00266987"/>
    <w:rsid w:val="00267EF9"/>
    <w:rsid w:val="00270834"/>
    <w:rsid w:val="00273E86"/>
    <w:rsid w:val="00274056"/>
    <w:rsid w:val="00274275"/>
    <w:rsid w:val="00274378"/>
    <w:rsid w:val="00275588"/>
    <w:rsid w:val="00277EBA"/>
    <w:rsid w:val="002814E6"/>
    <w:rsid w:val="00281A54"/>
    <w:rsid w:val="00282AE5"/>
    <w:rsid w:val="002841B1"/>
    <w:rsid w:val="00286010"/>
    <w:rsid w:val="00287114"/>
    <w:rsid w:val="002921C2"/>
    <w:rsid w:val="002936B4"/>
    <w:rsid w:val="002951E6"/>
    <w:rsid w:val="0029528B"/>
    <w:rsid w:val="00295330"/>
    <w:rsid w:val="002A36B8"/>
    <w:rsid w:val="002A4991"/>
    <w:rsid w:val="002A5E6A"/>
    <w:rsid w:val="002A7052"/>
    <w:rsid w:val="002A77F0"/>
    <w:rsid w:val="002B0577"/>
    <w:rsid w:val="002B1C2E"/>
    <w:rsid w:val="002B2977"/>
    <w:rsid w:val="002B2C6A"/>
    <w:rsid w:val="002B3934"/>
    <w:rsid w:val="002B488D"/>
    <w:rsid w:val="002B6118"/>
    <w:rsid w:val="002B6FA2"/>
    <w:rsid w:val="002B7B74"/>
    <w:rsid w:val="002C33C7"/>
    <w:rsid w:val="002C5945"/>
    <w:rsid w:val="002C59EC"/>
    <w:rsid w:val="002C797E"/>
    <w:rsid w:val="002D0377"/>
    <w:rsid w:val="002D0796"/>
    <w:rsid w:val="002D1151"/>
    <w:rsid w:val="002D4D48"/>
    <w:rsid w:val="002D50CB"/>
    <w:rsid w:val="002D6D92"/>
    <w:rsid w:val="002E0AE0"/>
    <w:rsid w:val="002E11FD"/>
    <w:rsid w:val="002E397C"/>
    <w:rsid w:val="002E3F19"/>
    <w:rsid w:val="002E51D2"/>
    <w:rsid w:val="002E6226"/>
    <w:rsid w:val="002E7A0E"/>
    <w:rsid w:val="002E7EFA"/>
    <w:rsid w:val="002F331D"/>
    <w:rsid w:val="002F4322"/>
    <w:rsid w:val="002F47A5"/>
    <w:rsid w:val="002F607C"/>
    <w:rsid w:val="002F62A5"/>
    <w:rsid w:val="002F6386"/>
    <w:rsid w:val="00301CF4"/>
    <w:rsid w:val="00303208"/>
    <w:rsid w:val="00303704"/>
    <w:rsid w:val="00305171"/>
    <w:rsid w:val="00305587"/>
    <w:rsid w:val="00305C0A"/>
    <w:rsid w:val="00306F9E"/>
    <w:rsid w:val="00313857"/>
    <w:rsid w:val="00314D5F"/>
    <w:rsid w:val="00314FF2"/>
    <w:rsid w:val="00316BD2"/>
    <w:rsid w:val="00320BC8"/>
    <w:rsid w:val="0032139C"/>
    <w:rsid w:val="00323373"/>
    <w:rsid w:val="00323400"/>
    <w:rsid w:val="0032369D"/>
    <w:rsid w:val="003262E2"/>
    <w:rsid w:val="00326990"/>
    <w:rsid w:val="00326A36"/>
    <w:rsid w:val="00326CCF"/>
    <w:rsid w:val="0032750A"/>
    <w:rsid w:val="003278E7"/>
    <w:rsid w:val="00327F8F"/>
    <w:rsid w:val="00330D05"/>
    <w:rsid w:val="00331A2B"/>
    <w:rsid w:val="00331B53"/>
    <w:rsid w:val="00332DDB"/>
    <w:rsid w:val="00332E6E"/>
    <w:rsid w:val="00333132"/>
    <w:rsid w:val="00334A22"/>
    <w:rsid w:val="00335974"/>
    <w:rsid w:val="003360DB"/>
    <w:rsid w:val="00336A89"/>
    <w:rsid w:val="00336ECB"/>
    <w:rsid w:val="003401E1"/>
    <w:rsid w:val="00341BAA"/>
    <w:rsid w:val="003422B1"/>
    <w:rsid w:val="0034494B"/>
    <w:rsid w:val="00345BF6"/>
    <w:rsid w:val="0034680A"/>
    <w:rsid w:val="00346BA9"/>
    <w:rsid w:val="0035038E"/>
    <w:rsid w:val="00353732"/>
    <w:rsid w:val="00354696"/>
    <w:rsid w:val="0035519A"/>
    <w:rsid w:val="0036059A"/>
    <w:rsid w:val="00360A6B"/>
    <w:rsid w:val="00360F39"/>
    <w:rsid w:val="0036156F"/>
    <w:rsid w:val="00363503"/>
    <w:rsid w:val="00363FF8"/>
    <w:rsid w:val="003640E1"/>
    <w:rsid w:val="00367A8B"/>
    <w:rsid w:val="00367CF6"/>
    <w:rsid w:val="003700BB"/>
    <w:rsid w:val="003710D7"/>
    <w:rsid w:val="003729DC"/>
    <w:rsid w:val="00376491"/>
    <w:rsid w:val="003770D6"/>
    <w:rsid w:val="0037721D"/>
    <w:rsid w:val="0037778E"/>
    <w:rsid w:val="0038102A"/>
    <w:rsid w:val="003833B4"/>
    <w:rsid w:val="00386B40"/>
    <w:rsid w:val="00391200"/>
    <w:rsid w:val="00391515"/>
    <w:rsid w:val="00392DE9"/>
    <w:rsid w:val="00393E69"/>
    <w:rsid w:val="003941CD"/>
    <w:rsid w:val="0039673B"/>
    <w:rsid w:val="003967D2"/>
    <w:rsid w:val="00397697"/>
    <w:rsid w:val="003A094E"/>
    <w:rsid w:val="003A1450"/>
    <w:rsid w:val="003A6052"/>
    <w:rsid w:val="003A6BBD"/>
    <w:rsid w:val="003A743E"/>
    <w:rsid w:val="003A7ADE"/>
    <w:rsid w:val="003B0D12"/>
    <w:rsid w:val="003B2A34"/>
    <w:rsid w:val="003B2AA2"/>
    <w:rsid w:val="003B307B"/>
    <w:rsid w:val="003B395A"/>
    <w:rsid w:val="003B4FFF"/>
    <w:rsid w:val="003B64B4"/>
    <w:rsid w:val="003B6E2C"/>
    <w:rsid w:val="003B7DB1"/>
    <w:rsid w:val="003B7E6D"/>
    <w:rsid w:val="003C01D4"/>
    <w:rsid w:val="003C0AFC"/>
    <w:rsid w:val="003C0D7D"/>
    <w:rsid w:val="003C1293"/>
    <w:rsid w:val="003C1A63"/>
    <w:rsid w:val="003C1FD2"/>
    <w:rsid w:val="003C22DD"/>
    <w:rsid w:val="003C2CC3"/>
    <w:rsid w:val="003C2E20"/>
    <w:rsid w:val="003C4FFB"/>
    <w:rsid w:val="003C69BF"/>
    <w:rsid w:val="003D09EE"/>
    <w:rsid w:val="003D23A3"/>
    <w:rsid w:val="003D5856"/>
    <w:rsid w:val="003D7134"/>
    <w:rsid w:val="003E0C68"/>
    <w:rsid w:val="003E1406"/>
    <w:rsid w:val="003E21AE"/>
    <w:rsid w:val="003E537C"/>
    <w:rsid w:val="003E6055"/>
    <w:rsid w:val="003E72DC"/>
    <w:rsid w:val="003F0017"/>
    <w:rsid w:val="003F0911"/>
    <w:rsid w:val="003F1EA7"/>
    <w:rsid w:val="003F1ED8"/>
    <w:rsid w:val="003F2324"/>
    <w:rsid w:val="003F452F"/>
    <w:rsid w:val="003F6F1A"/>
    <w:rsid w:val="0040060F"/>
    <w:rsid w:val="004021FE"/>
    <w:rsid w:val="00403672"/>
    <w:rsid w:val="00403C7E"/>
    <w:rsid w:val="004048A1"/>
    <w:rsid w:val="00404E4F"/>
    <w:rsid w:val="0040599E"/>
    <w:rsid w:val="004064F7"/>
    <w:rsid w:val="00407424"/>
    <w:rsid w:val="0041246D"/>
    <w:rsid w:val="00412FC8"/>
    <w:rsid w:val="00416E31"/>
    <w:rsid w:val="00420F0E"/>
    <w:rsid w:val="00421263"/>
    <w:rsid w:val="0042339A"/>
    <w:rsid w:val="00423992"/>
    <w:rsid w:val="00423B15"/>
    <w:rsid w:val="004245FB"/>
    <w:rsid w:val="00424CB8"/>
    <w:rsid w:val="0042508F"/>
    <w:rsid w:val="0043107E"/>
    <w:rsid w:val="0043157E"/>
    <w:rsid w:val="0043326D"/>
    <w:rsid w:val="0043509B"/>
    <w:rsid w:val="00436158"/>
    <w:rsid w:val="004379C2"/>
    <w:rsid w:val="004400E8"/>
    <w:rsid w:val="0044211F"/>
    <w:rsid w:val="004448F8"/>
    <w:rsid w:val="00445122"/>
    <w:rsid w:val="00450C80"/>
    <w:rsid w:val="00451629"/>
    <w:rsid w:val="004544D6"/>
    <w:rsid w:val="00454A22"/>
    <w:rsid w:val="00455659"/>
    <w:rsid w:val="004566DB"/>
    <w:rsid w:val="00460677"/>
    <w:rsid w:val="00460E81"/>
    <w:rsid w:val="00461CCE"/>
    <w:rsid w:val="00461CE9"/>
    <w:rsid w:val="00462407"/>
    <w:rsid w:val="004628A4"/>
    <w:rsid w:val="00462A83"/>
    <w:rsid w:val="00463151"/>
    <w:rsid w:val="004631DD"/>
    <w:rsid w:val="004635FD"/>
    <w:rsid w:val="0046706D"/>
    <w:rsid w:val="00467B59"/>
    <w:rsid w:val="00470129"/>
    <w:rsid w:val="004709AB"/>
    <w:rsid w:val="00470E3B"/>
    <w:rsid w:val="00471A39"/>
    <w:rsid w:val="004728A0"/>
    <w:rsid w:val="004740BF"/>
    <w:rsid w:val="004742DD"/>
    <w:rsid w:val="00475231"/>
    <w:rsid w:val="0047598B"/>
    <w:rsid w:val="00477BB7"/>
    <w:rsid w:val="00481D1D"/>
    <w:rsid w:val="0048261C"/>
    <w:rsid w:val="00482D9C"/>
    <w:rsid w:val="00484E96"/>
    <w:rsid w:val="00486950"/>
    <w:rsid w:val="0048728F"/>
    <w:rsid w:val="00487BE8"/>
    <w:rsid w:val="00491A0A"/>
    <w:rsid w:val="004920F2"/>
    <w:rsid w:val="00492592"/>
    <w:rsid w:val="00492866"/>
    <w:rsid w:val="00492A3A"/>
    <w:rsid w:val="00494763"/>
    <w:rsid w:val="0049522F"/>
    <w:rsid w:val="004953CE"/>
    <w:rsid w:val="00496700"/>
    <w:rsid w:val="0049695F"/>
    <w:rsid w:val="004A2FB8"/>
    <w:rsid w:val="004A40A7"/>
    <w:rsid w:val="004A5586"/>
    <w:rsid w:val="004B0767"/>
    <w:rsid w:val="004B1531"/>
    <w:rsid w:val="004B2331"/>
    <w:rsid w:val="004B27ED"/>
    <w:rsid w:val="004B3334"/>
    <w:rsid w:val="004B3442"/>
    <w:rsid w:val="004B3A17"/>
    <w:rsid w:val="004B42FD"/>
    <w:rsid w:val="004B4988"/>
    <w:rsid w:val="004B4A9B"/>
    <w:rsid w:val="004B4E9A"/>
    <w:rsid w:val="004B5F99"/>
    <w:rsid w:val="004B609E"/>
    <w:rsid w:val="004B63B6"/>
    <w:rsid w:val="004B64AF"/>
    <w:rsid w:val="004B71D3"/>
    <w:rsid w:val="004B7D9B"/>
    <w:rsid w:val="004C2868"/>
    <w:rsid w:val="004C34D2"/>
    <w:rsid w:val="004C4823"/>
    <w:rsid w:val="004C710D"/>
    <w:rsid w:val="004C742B"/>
    <w:rsid w:val="004C7B7B"/>
    <w:rsid w:val="004C7C38"/>
    <w:rsid w:val="004D09CE"/>
    <w:rsid w:val="004D2BB0"/>
    <w:rsid w:val="004D3B1F"/>
    <w:rsid w:val="004D74B0"/>
    <w:rsid w:val="004E0CB3"/>
    <w:rsid w:val="004E0EF6"/>
    <w:rsid w:val="004E1233"/>
    <w:rsid w:val="004E28C6"/>
    <w:rsid w:val="004E3DE6"/>
    <w:rsid w:val="004E52C5"/>
    <w:rsid w:val="004E6DE1"/>
    <w:rsid w:val="004F0070"/>
    <w:rsid w:val="004F10E0"/>
    <w:rsid w:val="004F138F"/>
    <w:rsid w:val="004F1A84"/>
    <w:rsid w:val="004F2D0A"/>
    <w:rsid w:val="004F420C"/>
    <w:rsid w:val="004F5A36"/>
    <w:rsid w:val="004F5B5C"/>
    <w:rsid w:val="004F691F"/>
    <w:rsid w:val="004F6F9F"/>
    <w:rsid w:val="004F7B92"/>
    <w:rsid w:val="004F7CA3"/>
    <w:rsid w:val="004F7CD4"/>
    <w:rsid w:val="00500123"/>
    <w:rsid w:val="00500BB5"/>
    <w:rsid w:val="0050479F"/>
    <w:rsid w:val="0050670B"/>
    <w:rsid w:val="00506F3B"/>
    <w:rsid w:val="00511114"/>
    <w:rsid w:val="00511B29"/>
    <w:rsid w:val="00511DE0"/>
    <w:rsid w:val="00511E1A"/>
    <w:rsid w:val="00511FBD"/>
    <w:rsid w:val="0051235C"/>
    <w:rsid w:val="005124ED"/>
    <w:rsid w:val="005141E8"/>
    <w:rsid w:val="0051462B"/>
    <w:rsid w:val="00514A9C"/>
    <w:rsid w:val="00515446"/>
    <w:rsid w:val="00515D90"/>
    <w:rsid w:val="0051611E"/>
    <w:rsid w:val="0051652A"/>
    <w:rsid w:val="00516A89"/>
    <w:rsid w:val="00517257"/>
    <w:rsid w:val="00517733"/>
    <w:rsid w:val="00517E2A"/>
    <w:rsid w:val="00522124"/>
    <w:rsid w:val="00524B4D"/>
    <w:rsid w:val="00524BA9"/>
    <w:rsid w:val="00526206"/>
    <w:rsid w:val="00526EEA"/>
    <w:rsid w:val="005276FC"/>
    <w:rsid w:val="00527A18"/>
    <w:rsid w:val="0053646C"/>
    <w:rsid w:val="00540B70"/>
    <w:rsid w:val="00541162"/>
    <w:rsid w:val="0054194B"/>
    <w:rsid w:val="00541B42"/>
    <w:rsid w:val="00542F6A"/>
    <w:rsid w:val="0054300F"/>
    <w:rsid w:val="005434D5"/>
    <w:rsid w:val="0054561C"/>
    <w:rsid w:val="0055043B"/>
    <w:rsid w:val="00550C99"/>
    <w:rsid w:val="00551241"/>
    <w:rsid w:val="00551F3A"/>
    <w:rsid w:val="00552739"/>
    <w:rsid w:val="00553413"/>
    <w:rsid w:val="00554ED8"/>
    <w:rsid w:val="00555AB2"/>
    <w:rsid w:val="00556400"/>
    <w:rsid w:val="00556D21"/>
    <w:rsid w:val="00556E51"/>
    <w:rsid w:val="005603E8"/>
    <w:rsid w:val="00561129"/>
    <w:rsid w:val="00561F39"/>
    <w:rsid w:val="00562410"/>
    <w:rsid w:val="00562A77"/>
    <w:rsid w:val="00562AE8"/>
    <w:rsid w:val="00563FB6"/>
    <w:rsid w:val="00565199"/>
    <w:rsid w:val="00565ED7"/>
    <w:rsid w:val="005666DD"/>
    <w:rsid w:val="00567778"/>
    <w:rsid w:val="0057009D"/>
    <w:rsid w:val="00570AC6"/>
    <w:rsid w:val="00571371"/>
    <w:rsid w:val="00571C54"/>
    <w:rsid w:val="00572244"/>
    <w:rsid w:val="00572733"/>
    <w:rsid w:val="00573C1F"/>
    <w:rsid w:val="00573E4E"/>
    <w:rsid w:val="005754AB"/>
    <w:rsid w:val="0057640C"/>
    <w:rsid w:val="005768AC"/>
    <w:rsid w:val="0058011A"/>
    <w:rsid w:val="00581216"/>
    <w:rsid w:val="00581317"/>
    <w:rsid w:val="005826F4"/>
    <w:rsid w:val="0058369E"/>
    <w:rsid w:val="00583E52"/>
    <w:rsid w:val="00584477"/>
    <w:rsid w:val="00585395"/>
    <w:rsid w:val="005857B1"/>
    <w:rsid w:val="005858BE"/>
    <w:rsid w:val="0058597F"/>
    <w:rsid w:val="0059073A"/>
    <w:rsid w:val="00590A4F"/>
    <w:rsid w:val="00590C5B"/>
    <w:rsid w:val="00590D09"/>
    <w:rsid w:val="0059156A"/>
    <w:rsid w:val="0059286D"/>
    <w:rsid w:val="00593314"/>
    <w:rsid w:val="0059368E"/>
    <w:rsid w:val="00593A00"/>
    <w:rsid w:val="00593BF5"/>
    <w:rsid w:val="0059448E"/>
    <w:rsid w:val="00594496"/>
    <w:rsid w:val="005956D3"/>
    <w:rsid w:val="00596365"/>
    <w:rsid w:val="005965BC"/>
    <w:rsid w:val="005A1162"/>
    <w:rsid w:val="005A5B91"/>
    <w:rsid w:val="005A5CDF"/>
    <w:rsid w:val="005A7E78"/>
    <w:rsid w:val="005B03ED"/>
    <w:rsid w:val="005B172B"/>
    <w:rsid w:val="005B1776"/>
    <w:rsid w:val="005B1BA3"/>
    <w:rsid w:val="005B2E0D"/>
    <w:rsid w:val="005B32FB"/>
    <w:rsid w:val="005B3A94"/>
    <w:rsid w:val="005B41F9"/>
    <w:rsid w:val="005B54BA"/>
    <w:rsid w:val="005B77F1"/>
    <w:rsid w:val="005B792B"/>
    <w:rsid w:val="005B7E1B"/>
    <w:rsid w:val="005B7FE4"/>
    <w:rsid w:val="005C05E0"/>
    <w:rsid w:val="005C0FBE"/>
    <w:rsid w:val="005C22AE"/>
    <w:rsid w:val="005C37E0"/>
    <w:rsid w:val="005C390C"/>
    <w:rsid w:val="005C54B9"/>
    <w:rsid w:val="005C5A1C"/>
    <w:rsid w:val="005C6618"/>
    <w:rsid w:val="005C6D6D"/>
    <w:rsid w:val="005C6F87"/>
    <w:rsid w:val="005C7327"/>
    <w:rsid w:val="005D0189"/>
    <w:rsid w:val="005D0260"/>
    <w:rsid w:val="005D0676"/>
    <w:rsid w:val="005D0772"/>
    <w:rsid w:val="005D3A86"/>
    <w:rsid w:val="005D5418"/>
    <w:rsid w:val="005D6349"/>
    <w:rsid w:val="005D70E8"/>
    <w:rsid w:val="005E0384"/>
    <w:rsid w:val="005E1415"/>
    <w:rsid w:val="005E1989"/>
    <w:rsid w:val="005E3654"/>
    <w:rsid w:val="005E4470"/>
    <w:rsid w:val="005E5794"/>
    <w:rsid w:val="005E740D"/>
    <w:rsid w:val="005E7FF8"/>
    <w:rsid w:val="005F0E3C"/>
    <w:rsid w:val="005F1CBF"/>
    <w:rsid w:val="005F6A7F"/>
    <w:rsid w:val="00600D47"/>
    <w:rsid w:val="006022E6"/>
    <w:rsid w:val="006028E7"/>
    <w:rsid w:val="00603B20"/>
    <w:rsid w:val="00603FD5"/>
    <w:rsid w:val="00604E5F"/>
    <w:rsid w:val="00605A05"/>
    <w:rsid w:val="00605AD7"/>
    <w:rsid w:val="00606828"/>
    <w:rsid w:val="00607497"/>
    <w:rsid w:val="00607F03"/>
    <w:rsid w:val="00610627"/>
    <w:rsid w:val="00610F6C"/>
    <w:rsid w:val="00612BB1"/>
    <w:rsid w:val="0061355B"/>
    <w:rsid w:val="00616803"/>
    <w:rsid w:val="00616DC8"/>
    <w:rsid w:val="006174B9"/>
    <w:rsid w:val="00617A77"/>
    <w:rsid w:val="00620548"/>
    <w:rsid w:val="00621BE8"/>
    <w:rsid w:val="006242C8"/>
    <w:rsid w:val="006243A3"/>
    <w:rsid w:val="00624B90"/>
    <w:rsid w:val="00624C8C"/>
    <w:rsid w:val="00625263"/>
    <w:rsid w:val="00625F55"/>
    <w:rsid w:val="00626AFA"/>
    <w:rsid w:val="00627117"/>
    <w:rsid w:val="00630790"/>
    <w:rsid w:val="00630F02"/>
    <w:rsid w:val="00634A91"/>
    <w:rsid w:val="0063524B"/>
    <w:rsid w:val="00636530"/>
    <w:rsid w:val="00636BDE"/>
    <w:rsid w:val="00637D36"/>
    <w:rsid w:val="006424E2"/>
    <w:rsid w:val="006427FC"/>
    <w:rsid w:val="006432BD"/>
    <w:rsid w:val="00643CD2"/>
    <w:rsid w:val="00646257"/>
    <w:rsid w:val="006475BD"/>
    <w:rsid w:val="0065005B"/>
    <w:rsid w:val="006527FF"/>
    <w:rsid w:val="006551C7"/>
    <w:rsid w:val="00656A8A"/>
    <w:rsid w:val="006579EC"/>
    <w:rsid w:val="00657BF8"/>
    <w:rsid w:val="00662209"/>
    <w:rsid w:val="00663124"/>
    <w:rsid w:val="00665F5E"/>
    <w:rsid w:val="006663C9"/>
    <w:rsid w:val="00670D9F"/>
    <w:rsid w:val="00676E44"/>
    <w:rsid w:val="0067771A"/>
    <w:rsid w:val="00677E10"/>
    <w:rsid w:val="00681434"/>
    <w:rsid w:val="00681DF7"/>
    <w:rsid w:val="0068343C"/>
    <w:rsid w:val="006852EE"/>
    <w:rsid w:val="00686E9C"/>
    <w:rsid w:val="0068724F"/>
    <w:rsid w:val="006875B4"/>
    <w:rsid w:val="0069227A"/>
    <w:rsid w:val="0069494E"/>
    <w:rsid w:val="00696B36"/>
    <w:rsid w:val="006976BA"/>
    <w:rsid w:val="006A1DEF"/>
    <w:rsid w:val="006A29AD"/>
    <w:rsid w:val="006A4116"/>
    <w:rsid w:val="006A5FB3"/>
    <w:rsid w:val="006A6D83"/>
    <w:rsid w:val="006A7069"/>
    <w:rsid w:val="006B2DB0"/>
    <w:rsid w:val="006B4906"/>
    <w:rsid w:val="006B6125"/>
    <w:rsid w:val="006B6AC0"/>
    <w:rsid w:val="006C36D5"/>
    <w:rsid w:val="006C4ABC"/>
    <w:rsid w:val="006C4AF4"/>
    <w:rsid w:val="006C4C82"/>
    <w:rsid w:val="006C5533"/>
    <w:rsid w:val="006C70C8"/>
    <w:rsid w:val="006D095B"/>
    <w:rsid w:val="006D28EC"/>
    <w:rsid w:val="006D3F2F"/>
    <w:rsid w:val="006D4A2B"/>
    <w:rsid w:val="006D4F09"/>
    <w:rsid w:val="006D5F4F"/>
    <w:rsid w:val="006D72E1"/>
    <w:rsid w:val="006E0787"/>
    <w:rsid w:val="006E0A14"/>
    <w:rsid w:val="006E1069"/>
    <w:rsid w:val="006E1673"/>
    <w:rsid w:val="006E1C74"/>
    <w:rsid w:val="006E2B8B"/>
    <w:rsid w:val="006E3536"/>
    <w:rsid w:val="006E5B49"/>
    <w:rsid w:val="006E5E55"/>
    <w:rsid w:val="006E62A6"/>
    <w:rsid w:val="006E65B8"/>
    <w:rsid w:val="006F03FC"/>
    <w:rsid w:val="006F238C"/>
    <w:rsid w:val="006F412D"/>
    <w:rsid w:val="006F4D65"/>
    <w:rsid w:val="006F535C"/>
    <w:rsid w:val="006F6522"/>
    <w:rsid w:val="006F7734"/>
    <w:rsid w:val="00701100"/>
    <w:rsid w:val="007015A9"/>
    <w:rsid w:val="00701E41"/>
    <w:rsid w:val="00703569"/>
    <w:rsid w:val="00705570"/>
    <w:rsid w:val="00706A97"/>
    <w:rsid w:val="007073F6"/>
    <w:rsid w:val="00707570"/>
    <w:rsid w:val="00707695"/>
    <w:rsid w:val="0071099D"/>
    <w:rsid w:val="00711AC2"/>
    <w:rsid w:val="0071345B"/>
    <w:rsid w:val="00714488"/>
    <w:rsid w:val="00714E49"/>
    <w:rsid w:val="007158C6"/>
    <w:rsid w:val="00715E1E"/>
    <w:rsid w:val="0072001F"/>
    <w:rsid w:val="00720507"/>
    <w:rsid w:val="007215EF"/>
    <w:rsid w:val="00722457"/>
    <w:rsid w:val="00722818"/>
    <w:rsid w:val="00723629"/>
    <w:rsid w:val="00726135"/>
    <w:rsid w:val="007301C9"/>
    <w:rsid w:val="00731BD4"/>
    <w:rsid w:val="00733888"/>
    <w:rsid w:val="00734449"/>
    <w:rsid w:val="0073595D"/>
    <w:rsid w:val="007373F6"/>
    <w:rsid w:val="007402BF"/>
    <w:rsid w:val="00740696"/>
    <w:rsid w:val="00741882"/>
    <w:rsid w:val="00741E3C"/>
    <w:rsid w:val="0074214B"/>
    <w:rsid w:val="00742F0D"/>
    <w:rsid w:val="00743548"/>
    <w:rsid w:val="00744120"/>
    <w:rsid w:val="00745105"/>
    <w:rsid w:val="007454B5"/>
    <w:rsid w:val="00745BCD"/>
    <w:rsid w:val="00745E09"/>
    <w:rsid w:val="00746F23"/>
    <w:rsid w:val="00747B33"/>
    <w:rsid w:val="00747BA2"/>
    <w:rsid w:val="007509B8"/>
    <w:rsid w:val="00751CBD"/>
    <w:rsid w:val="0075386F"/>
    <w:rsid w:val="00756902"/>
    <w:rsid w:val="00760304"/>
    <w:rsid w:val="00760E1B"/>
    <w:rsid w:val="00762F69"/>
    <w:rsid w:val="00764FE1"/>
    <w:rsid w:val="007656DC"/>
    <w:rsid w:val="007669DE"/>
    <w:rsid w:val="007669FB"/>
    <w:rsid w:val="00767EAE"/>
    <w:rsid w:val="00770DB0"/>
    <w:rsid w:val="00772579"/>
    <w:rsid w:val="00772C32"/>
    <w:rsid w:val="00775165"/>
    <w:rsid w:val="00775C03"/>
    <w:rsid w:val="00775D97"/>
    <w:rsid w:val="007771B0"/>
    <w:rsid w:val="007838B6"/>
    <w:rsid w:val="00783E64"/>
    <w:rsid w:val="0078533C"/>
    <w:rsid w:val="00787955"/>
    <w:rsid w:val="00790787"/>
    <w:rsid w:val="0079201C"/>
    <w:rsid w:val="007924CD"/>
    <w:rsid w:val="007947C2"/>
    <w:rsid w:val="007963A9"/>
    <w:rsid w:val="00796956"/>
    <w:rsid w:val="00797636"/>
    <w:rsid w:val="007A0363"/>
    <w:rsid w:val="007A1664"/>
    <w:rsid w:val="007A2C90"/>
    <w:rsid w:val="007A44D1"/>
    <w:rsid w:val="007A51EC"/>
    <w:rsid w:val="007A6D06"/>
    <w:rsid w:val="007A6E3B"/>
    <w:rsid w:val="007B1608"/>
    <w:rsid w:val="007B3609"/>
    <w:rsid w:val="007B49F0"/>
    <w:rsid w:val="007B5178"/>
    <w:rsid w:val="007B752D"/>
    <w:rsid w:val="007B7EAD"/>
    <w:rsid w:val="007C0A16"/>
    <w:rsid w:val="007C273F"/>
    <w:rsid w:val="007C3475"/>
    <w:rsid w:val="007C4997"/>
    <w:rsid w:val="007C4A71"/>
    <w:rsid w:val="007C54D3"/>
    <w:rsid w:val="007C7265"/>
    <w:rsid w:val="007C7A4E"/>
    <w:rsid w:val="007D1569"/>
    <w:rsid w:val="007D25EB"/>
    <w:rsid w:val="007D3962"/>
    <w:rsid w:val="007D4579"/>
    <w:rsid w:val="007D4B52"/>
    <w:rsid w:val="007D575F"/>
    <w:rsid w:val="007D5C5D"/>
    <w:rsid w:val="007D62E7"/>
    <w:rsid w:val="007D7CB4"/>
    <w:rsid w:val="007E08F4"/>
    <w:rsid w:val="007E1A38"/>
    <w:rsid w:val="007E26E0"/>
    <w:rsid w:val="007E27D6"/>
    <w:rsid w:val="007E368F"/>
    <w:rsid w:val="007E3DD4"/>
    <w:rsid w:val="007E724C"/>
    <w:rsid w:val="007F1F1E"/>
    <w:rsid w:val="007F3474"/>
    <w:rsid w:val="007F4A2B"/>
    <w:rsid w:val="007F6234"/>
    <w:rsid w:val="007F7BA0"/>
    <w:rsid w:val="0080033A"/>
    <w:rsid w:val="00800D2B"/>
    <w:rsid w:val="00801672"/>
    <w:rsid w:val="008017BC"/>
    <w:rsid w:val="0080322B"/>
    <w:rsid w:val="008035C3"/>
    <w:rsid w:val="00803F26"/>
    <w:rsid w:val="00804B8B"/>
    <w:rsid w:val="0080575A"/>
    <w:rsid w:val="00806804"/>
    <w:rsid w:val="00806F63"/>
    <w:rsid w:val="008072E9"/>
    <w:rsid w:val="0080746A"/>
    <w:rsid w:val="00807F06"/>
    <w:rsid w:val="00811196"/>
    <w:rsid w:val="0081241C"/>
    <w:rsid w:val="0081269C"/>
    <w:rsid w:val="008141D4"/>
    <w:rsid w:val="008147ED"/>
    <w:rsid w:val="00814D33"/>
    <w:rsid w:val="0081533C"/>
    <w:rsid w:val="008161D7"/>
    <w:rsid w:val="00820661"/>
    <w:rsid w:val="008210F5"/>
    <w:rsid w:val="0082173C"/>
    <w:rsid w:val="00822583"/>
    <w:rsid w:val="008228B1"/>
    <w:rsid w:val="00823B3B"/>
    <w:rsid w:val="0082437F"/>
    <w:rsid w:val="00827029"/>
    <w:rsid w:val="008304E0"/>
    <w:rsid w:val="008321DF"/>
    <w:rsid w:val="00833C00"/>
    <w:rsid w:val="008359D7"/>
    <w:rsid w:val="00835FD0"/>
    <w:rsid w:val="008360B6"/>
    <w:rsid w:val="00836262"/>
    <w:rsid w:val="00836D52"/>
    <w:rsid w:val="00836E3A"/>
    <w:rsid w:val="00837210"/>
    <w:rsid w:val="00840BD2"/>
    <w:rsid w:val="00840CAD"/>
    <w:rsid w:val="0084238D"/>
    <w:rsid w:val="0084332D"/>
    <w:rsid w:val="00845A14"/>
    <w:rsid w:val="008472B8"/>
    <w:rsid w:val="00847FD8"/>
    <w:rsid w:val="00851E9D"/>
    <w:rsid w:val="008529A2"/>
    <w:rsid w:val="00852AA7"/>
    <w:rsid w:val="008532CE"/>
    <w:rsid w:val="0085439B"/>
    <w:rsid w:val="008579B4"/>
    <w:rsid w:val="00861F7E"/>
    <w:rsid w:val="008665F6"/>
    <w:rsid w:val="0087130A"/>
    <w:rsid w:val="00871A6C"/>
    <w:rsid w:val="00871CA8"/>
    <w:rsid w:val="00872119"/>
    <w:rsid w:val="00872A6F"/>
    <w:rsid w:val="008739D4"/>
    <w:rsid w:val="00875BCD"/>
    <w:rsid w:val="00875CCB"/>
    <w:rsid w:val="00880C47"/>
    <w:rsid w:val="00880C81"/>
    <w:rsid w:val="0088169B"/>
    <w:rsid w:val="00882D51"/>
    <w:rsid w:val="008833F3"/>
    <w:rsid w:val="00887863"/>
    <w:rsid w:val="00890154"/>
    <w:rsid w:val="0089099B"/>
    <w:rsid w:val="008911E5"/>
    <w:rsid w:val="008929C1"/>
    <w:rsid w:val="00892D85"/>
    <w:rsid w:val="008960BA"/>
    <w:rsid w:val="00897732"/>
    <w:rsid w:val="00897793"/>
    <w:rsid w:val="008A1632"/>
    <w:rsid w:val="008A2791"/>
    <w:rsid w:val="008A6B65"/>
    <w:rsid w:val="008A6F83"/>
    <w:rsid w:val="008B00F6"/>
    <w:rsid w:val="008B05C3"/>
    <w:rsid w:val="008B3B4B"/>
    <w:rsid w:val="008B4389"/>
    <w:rsid w:val="008B4536"/>
    <w:rsid w:val="008B4965"/>
    <w:rsid w:val="008B4D32"/>
    <w:rsid w:val="008B70F1"/>
    <w:rsid w:val="008B78B1"/>
    <w:rsid w:val="008C068C"/>
    <w:rsid w:val="008C1CCF"/>
    <w:rsid w:val="008C2F30"/>
    <w:rsid w:val="008C5C65"/>
    <w:rsid w:val="008C6682"/>
    <w:rsid w:val="008D0EB8"/>
    <w:rsid w:val="008D1483"/>
    <w:rsid w:val="008D1591"/>
    <w:rsid w:val="008D19FD"/>
    <w:rsid w:val="008D1ABD"/>
    <w:rsid w:val="008D3A0D"/>
    <w:rsid w:val="008D3E81"/>
    <w:rsid w:val="008D4377"/>
    <w:rsid w:val="008D5F9A"/>
    <w:rsid w:val="008D76FC"/>
    <w:rsid w:val="008D7810"/>
    <w:rsid w:val="008E0968"/>
    <w:rsid w:val="008E25D6"/>
    <w:rsid w:val="008E322E"/>
    <w:rsid w:val="008E359E"/>
    <w:rsid w:val="008E6670"/>
    <w:rsid w:val="008E729F"/>
    <w:rsid w:val="008E7BD4"/>
    <w:rsid w:val="008E7E9D"/>
    <w:rsid w:val="008F0A95"/>
    <w:rsid w:val="008F0D94"/>
    <w:rsid w:val="008F567D"/>
    <w:rsid w:val="008F6F1A"/>
    <w:rsid w:val="008F74E0"/>
    <w:rsid w:val="008F7897"/>
    <w:rsid w:val="00900B67"/>
    <w:rsid w:val="0090137A"/>
    <w:rsid w:val="00901C93"/>
    <w:rsid w:val="00903370"/>
    <w:rsid w:val="009037FC"/>
    <w:rsid w:val="0090515E"/>
    <w:rsid w:val="009054BD"/>
    <w:rsid w:val="0090639C"/>
    <w:rsid w:val="00907A21"/>
    <w:rsid w:val="00910DDF"/>
    <w:rsid w:val="00911F05"/>
    <w:rsid w:val="00912591"/>
    <w:rsid w:val="00912A72"/>
    <w:rsid w:val="0091349A"/>
    <w:rsid w:val="0091395F"/>
    <w:rsid w:val="00914399"/>
    <w:rsid w:val="00915288"/>
    <w:rsid w:val="0091530C"/>
    <w:rsid w:val="009158BF"/>
    <w:rsid w:val="00920E23"/>
    <w:rsid w:val="00921C52"/>
    <w:rsid w:val="00925514"/>
    <w:rsid w:val="00925AEC"/>
    <w:rsid w:val="0092688F"/>
    <w:rsid w:val="00931956"/>
    <w:rsid w:val="009333D7"/>
    <w:rsid w:val="00933BED"/>
    <w:rsid w:val="00933DE0"/>
    <w:rsid w:val="00933E08"/>
    <w:rsid w:val="009342FC"/>
    <w:rsid w:val="00934ABF"/>
    <w:rsid w:val="00935244"/>
    <w:rsid w:val="00936068"/>
    <w:rsid w:val="00937566"/>
    <w:rsid w:val="0094193F"/>
    <w:rsid w:val="00941EC4"/>
    <w:rsid w:val="00943806"/>
    <w:rsid w:val="00945B53"/>
    <w:rsid w:val="00946351"/>
    <w:rsid w:val="009475E1"/>
    <w:rsid w:val="009517CC"/>
    <w:rsid w:val="00954899"/>
    <w:rsid w:val="00955346"/>
    <w:rsid w:val="00955538"/>
    <w:rsid w:val="00956276"/>
    <w:rsid w:val="00960272"/>
    <w:rsid w:val="009615D4"/>
    <w:rsid w:val="00962905"/>
    <w:rsid w:val="0096405C"/>
    <w:rsid w:val="00966432"/>
    <w:rsid w:val="00966D28"/>
    <w:rsid w:val="00967B16"/>
    <w:rsid w:val="00970A20"/>
    <w:rsid w:val="0097163D"/>
    <w:rsid w:val="009721F8"/>
    <w:rsid w:val="009724FA"/>
    <w:rsid w:val="00972705"/>
    <w:rsid w:val="00973AD6"/>
    <w:rsid w:val="00974677"/>
    <w:rsid w:val="009751FE"/>
    <w:rsid w:val="00976023"/>
    <w:rsid w:val="009800A9"/>
    <w:rsid w:val="00980461"/>
    <w:rsid w:val="0098074E"/>
    <w:rsid w:val="00980EC6"/>
    <w:rsid w:val="0098233E"/>
    <w:rsid w:val="00982BFE"/>
    <w:rsid w:val="00982D52"/>
    <w:rsid w:val="00982E9F"/>
    <w:rsid w:val="0098395F"/>
    <w:rsid w:val="00984BDD"/>
    <w:rsid w:val="009864AF"/>
    <w:rsid w:val="00987ED5"/>
    <w:rsid w:val="009901F4"/>
    <w:rsid w:val="00990B67"/>
    <w:rsid w:val="00990C0A"/>
    <w:rsid w:val="009923DF"/>
    <w:rsid w:val="0099371D"/>
    <w:rsid w:val="009944A9"/>
    <w:rsid w:val="00995A7E"/>
    <w:rsid w:val="009969C3"/>
    <w:rsid w:val="00996FC0"/>
    <w:rsid w:val="00997354"/>
    <w:rsid w:val="009A2066"/>
    <w:rsid w:val="009A2E91"/>
    <w:rsid w:val="009A2F17"/>
    <w:rsid w:val="009A3467"/>
    <w:rsid w:val="009A3C2B"/>
    <w:rsid w:val="009A507A"/>
    <w:rsid w:val="009A5567"/>
    <w:rsid w:val="009A5C08"/>
    <w:rsid w:val="009B259E"/>
    <w:rsid w:val="009B366B"/>
    <w:rsid w:val="009B3D98"/>
    <w:rsid w:val="009B4E9A"/>
    <w:rsid w:val="009B4EF4"/>
    <w:rsid w:val="009B5571"/>
    <w:rsid w:val="009B6B67"/>
    <w:rsid w:val="009C04CE"/>
    <w:rsid w:val="009C06E6"/>
    <w:rsid w:val="009C236C"/>
    <w:rsid w:val="009C246F"/>
    <w:rsid w:val="009C2B92"/>
    <w:rsid w:val="009C3CDD"/>
    <w:rsid w:val="009C50CA"/>
    <w:rsid w:val="009C6075"/>
    <w:rsid w:val="009C6FE1"/>
    <w:rsid w:val="009D1B97"/>
    <w:rsid w:val="009D24F5"/>
    <w:rsid w:val="009D4237"/>
    <w:rsid w:val="009D4900"/>
    <w:rsid w:val="009D70E9"/>
    <w:rsid w:val="009D7F3A"/>
    <w:rsid w:val="009E127B"/>
    <w:rsid w:val="009E19A3"/>
    <w:rsid w:val="009E28B8"/>
    <w:rsid w:val="009E2BF5"/>
    <w:rsid w:val="009E4DC0"/>
    <w:rsid w:val="009E587F"/>
    <w:rsid w:val="009F1A27"/>
    <w:rsid w:val="009F4713"/>
    <w:rsid w:val="009F495A"/>
    <w:rsid w:val="009F608B"/>
    <w:rsid w:val="009F7A26"/>
    <w:rsid w:val="00A00DAB"/>
    <w:rsid w:val="00A00F88"/>
    <w:rsid w:val="00A034A0"/>
    <w:rsid w:val="00A072C3"/>
    <w:rsid w:val="00A073B2"/>
    <w:rsid w:val="00A0757A"/>
    <w:rsid w:val="00A07D26"/>
    <w:rsid w:val="00A11AF2"/>
    <w:rsid w:val="00A128B7"/>
    <w:rsid w:val="00A13664"/>
    <w:rsid w:val="00A2008A"/>
    <w:rsid w:val="00A204F1"/>
    <w:rsid w:val="00A2069F"/>
    <w:rsid w:val="00A221AF"/>
    <w:rsid w:val="00A22C68"/>
    <w:rsid w:val="00A24A55"/>
    <w:rsid w:val="00A25FBE"/>
    <w:rsid w:val="00A260D5"/>
    <w:rsid w:val="00A31944"/>
    <w:rsid w:val="00A3280F"/>
    <w:rsid w:val="00A32D1C"/>
    <w:rsid w:val="00A35221"/>
    <w:rsid w:val="00A41541"/>
    <w:rsid w:val="00A416AD"/>
    <w:rsid w:val="00A426F4"/>
    <w:rsid w:val="00A43B2F"/>
    <w:rsid w:val="00A43E38"/>
    <w:rsid w:val="00A4512D"/>
    <w:rsid w:val="00A45BA2"/>
    <w:rsid w:val="00A45CF6"/>
    <w:rsid w:val="00A463BF"/>
    <w:rsid w:val="00A46CCA"/>
    <w:rsid w:val="00A46D1E"/>
    <w:rsid w:val="00A471AE"/>
    <w:rsid w:val="00A479B4"/>
    <w:rsid w:val="00A47A4F"/>
    <w:rsid w:val="00A507B9"/>
    <w:rsid w:val="00A50CD9"/>
    <w:rsid w:val="00A5132F"/>
    <w:rsid w:val="00A51374"/>
    <w:rsid w:val="00A528B8"/>
    <w:rsid w:val="00A528D7"/>
    <w:rsid w:val="00A52B86"/>
    <w:rsid w:val="00A5529A"/>
    <w:rsid w:val="00A55EC4"/>
    <w:rsid w:val="00A56DEB"/>
    <w:rsid w:val="00A5703F"/>
    <w:rsid w:val="00A63DA1"/>
    <w:rsid w:val="00A64F87"/>
    <w:rsid w:val="00A65DCB"/>
    <w:rsid w:val="00A66A90"/>
    <w:rsid w:val="00A67483"/>
    <w:rsid w:val="00A730D2"/>
    <w:rsid w:val="00A75DCB"/>
    <w:rsid w:val="00A75F98"/>
    <w:rsid w:val="00A77115"/>
    <w:rsid w:val="00A77B8A"/>
    <w:rsid w:val="00A800BD"/>
    <w:rsid w:val="00A8017E"/>
    <w:rsid w:val="00A8183A"/>
    <w:rsid w:val="00A8237C"/>
    <w:rsid w:val="00A8426F"/>
    <w:rsid w:val="00A8588C"/>
    <w:rsid w:val="00A85B95"/>
    <w:rsid w:val="00A86051"/>
    <w:rsid w:val="00A8625F"/>
    <w:rsid w:val="00A87AB4"/>
    <w:rsid w:val="00A87B2E"/>
    <w:rsid w:val="00A90151"/>
    <w:rsid w:val="00A90256"/>
    <w:rsid w:val="00A9227C"/>
    <w:rsid w:val="00A9359B"/>
    <w:rsid w:val="00A95344"/>
    <w:rsid w:val="00A9545C"/>
    <w:rsid w:val="00A9693F"/>
    <w:rsid w:val="00A970A6"/>
    <w:rsid w:val="00A97F86"/>
    <w:rsid w:val="00AA163B"/>
    <w:rsid w:val="00AA17E5"/>
    <w:rsid w:val="00AA1DBD"/>
    <w:rsid w:val="00AA3569"/>
    <w:rsid w:val="00AA7CF1"/>
    <w:rsid w:val="00AB10F4"/>
    <w:rsid w:val="00AB2D17"/>
    <w:rsid w:val="00AB34AD"/>
    <w:rsid w:val="00AB3943"/>
    <w:rsid w:val="00AB46E2"/>
    <w:rsid w:val="00AB5146"/>
    <w:rsid w:val="00AC41E6"/>
    <w:rsid w:val="00AC4F7C"/>
    <w:rsid w:val="00AC587D"/>
    <w:rsid w:val="00AC5D3D"/>
    <w:rsid w:val="00AC7A99"/>
    <w:rsid w:val="00AD1898"/>
    <w:rsid w:val="00AD1AA2"/>
    <w:rsid w:val="00AD1ED1"/>
    <w:rsid w:val="00AD30C9"/>
    <w:rsid w:val="00AD56AF"/>
    <w:rsid w:val="00AD6879"/>
    <w:rsid w:val="00AD6A18"/>
    <w:rsid w:val="00AD7A30"/>
    <w:rsid w:val="00AD7F4C"/>
    <w:rsid w:val="00AE48C9"/>
    <w:rsid w:val="00AE589C"/>
    <w:rsid w:val="00AE6188"/>
    <w:rsid w:val="00AE633D"/>
    <w:rsid w:val="00AE6B23"/>
    <w:rsid w:val="00AE72E1"/>
    <w:rsid w:val="00AF0208"/>
    <w:rsid w:val="00AF0472"/>
    <w:rsid w:val="00AF1C88"/>
    <w:rsid w:val="00AF1D1A"/>
    <w:rsid w:val="00AF28A2"/>
    <w:rsid w:val="00AF2A15"/>
    <w:rsid w:val="00AF2D28"/>
    <w:rsid w:val="00AF2DE2"/>
    <w:rsid w:val="00AF3BD9"/>
    <w:rsid w:val="00AF479F"/>
    <w:rsid w:val="00AF58F6"/>
    <w:rsid w:val="00AF7847"/>
    <w:rsid w:val="00B026D3"/>
    <w:rsid w:val="00B044BC"/>
    <w:rsid w:val="00B048A4"/>
    <w:rsid w:val="00B11F80"/>
    <w:rsid w:val="00B1542A"/>
    <w:rsid w:val="00B16C43"/>
    <w:rsid w:val="00B175E9"/>
    <w:rsid w:val="00B176B6"/>
    <w:rsid w:val="00B17986"/>
    <w:rsid w:val="00B205E6"/>
    <w:rsid w:val="00B20F1C"/>
    <w:rsid w:val="00B21321"/>
    <w:rsid w:val="00B23258"/>
    <w:rsid w:val="00B23603"/>
    <w:rsid w:val="00B2412E"/>
    <w:rsid w:val="00B24916"/>
    <w:rsid w:val="00B274C0"/>
    <w:rsid w:val="00B302FA"/>
    <w:rsid w:val="00B3096F"/>
    <w:rsid w:val="00B32D6C"/>
    <w:rsid w:val="00B33F31"/>
    <w:rsid w:val="00B34048"/>
    <w:rsid w:val="00B342E3"/>
    <w:rsid w:val="00B34538"/>
    <w:rsid w:val="00B36A91"/>
    <w:rsid w:val="00B36C63"/>
    <w:rsid w:val="00B3749D"/>
    <w:rsid w:val="00B37D9C"/>
    <w:rsid w:val="00B40941"/>
    <w:rsid w:val="00B40A41"/>
    <w:rsid w:val="00B41217"/>
    <w:rsid w:val="00B41D17"/>
    <w:rsid w:val="00B43088"/>
    <w:rsid w:val="00B43EF4"/>
    <w:rsid w:val="00B443CC"/>
    <w:rsid w:val="00B45E3D"/>
    <w:rsid w:val="00B465C5"/>
    <w:rsid w:val="00B50B06"/>
    <w:rsid w:val="00B5258A"/>
    <w:rsid w:val="00B52CE1"/>
    <w:rsid w:val="00B5615C"/>
    <w:rsid w:val="00B561D1"/>
    <w:rsid w:val="00B6278C"/>
    <w:rsid w:val="00B65DAA"/>
    <w:rsid w:val="00B66B2F"/>
    <w:rsid w:val="00B70833"/>
    <w:rsid w:val="00B710B3"/>
    <w:rsid w:val="00B720EC"/>
    <w:rsid w:val="00B72915"/>
    <w:rsid w:val="00B73477"/>
    <w:rsid w:val="00B740B4"/>
    <w:rsid w:val="00B74F7F"/>
    <w:rsid w:val="00B75B08"/>
    <w:rsid w:val="00B7663C"/>
    <w:rsid w:val="00B7686B"/>
    <w:rsid w:val="00B76DA2"/>
    <w:rsid w:val="00B83E4D"/>
    <w:rsid w:val="00B84869"/>
    <w:rsid w:val="00B86607"/>
    <w:rsid w:val="00B872B4"/>
    <w:rsid w:val="00B87859"/>
    <w:rsid w:val="00B91162"/>
    <w:rsid w:val="00B91221"/>
    <w:rsid w:val="00B91470"/>
    <w:rsid w:val="00B91D47"/>
    <w:rsid w:val="00B94494"/>
    <w:rsid w:val="00B94D9C"/>
    <w:rsid w:val="00B9523B"/>
    <w:rsid w:val="00B953E2"/>
    <w:rsid w:val="00B95AEC"/>
    <w:rsid w:val="00B95C22"/>
    <w:rsid w:val="00B963DB"/>
    <w:rsid w:val="00B971B9"/>
    <w:rsid w:val="00BA05FE"/>
    <w:rsid w:val="00BA2C51"/>
    <w:rsid w:val="00BA3903"/>
    <w:rsid w:val="00BA3B96"/>
    <w:rsid w:val="00BA3CB8"/>
    <w:rsid w:val="00BA4481"/>
    <w:rsid w:val="00BA53EF"/>
    <w:rsid w:val="00BA5489"/>
    <w:rsid w:val="00BA67F5"/>
    <w:rsid w:val="00BA6F33"/>
    <w:rsid w:val="00BA75D3"/>
    <w:rsid w:val="00BA75D8"/>
    <w:rsid w:val="00BA7623"/>
    <w:rsid w:val="00BA7BAA"/>
    <w:rsid w:val="00BB1A41"/>
    <w:rsid w:val="00BB2C43"/>
    <w:rsid w:val="00BB2D64"/>
    <w:rsid w:val="00BB45EA"/>
    <w:rsid w:val="00BB5945"/>
    <w:rsid w:val="00BC0DCE"/>
    <w:rsid w:val="00BC127C"/>
    <w:rsid w:val="00BC21EC"/>
    <w:rsid w:val="00BC26A7"/>
    <w:rsid w:val="00BC2CBA"/>
    <w:rsid w:val="00BC4F33"/>
    <w:rsid w:val="00BC555A"/>
    <w:rsid w:val="00BC561E"/>
    <w:rsid w:val="00BC6606"/>
    <w:rsid w:val="00BC6A3A"/>
    <w:rsid w:val="00BC7128"/>
    <w:rsid w:val="00BC7C1B"/>
    <w:rsid w:val="00BC7E27"/>
    <w:rsid w:val="00BD190D"/>
    <w:rsid w:val="00BD1982"/>
    <w:rsid w:val="00BD26EC"/>
    <w:rsid w:val="00BD4706"/>
    <w:rsid w:val="00BD5726"/>
    <w:rsid w:val="00BD60FF"/>
    <w:rsid w:val="00BD6E50"/>
    <w:rsid w:val="00BE1A04"/>
    <w:rsid w:val="00BE29A1"/>
    <w:rsid w:val="00BE2D73"/>
    <w:rsid w:val="00BE46B9"/>
    <w:rsid w:val="00BE5E7B"/>
    <w:rsid w:val="00BF0EF2"/>
    <w:rsid w:val="00BF11A0"/>
    <w:rsid w:val="00BF3734"/>
    <w:rsid w:val="00BF3D94"/>
    <w:rsid w:val="00BF54C9"/>
    <w:rsid w:val="00BF5B7B"/>
    <w:rsid w:val="00BF5D9A"/>
    <w:rsid w:val="00BF6664"/>
    <w:rsid w:val="00BF68C8"/>
    <w:rsid w:val="00BF7BE6"/>
    <w:rsid w:val="00BF7DC0"/>
    <w:rsid w:val="00C00B57"/>
    <w:rsid w:val="00C016A3"/>
    <w:rsid w:val="00C01E68"/>
    <w:rsid w:val="00C0237D"/>
    <w:rsid w:val="00C02747"/>
    <w:rsid w:val="00C04F53"/>
    <w:rsid w:val="00C05869"/>
    <w:rsid w:val="00C06346"/>
    <w:rsid w:val="00C07D6C"/>
    <w:rsid w:val="00C11924"/>
    <w:rsid w:val="00C11D1D"/>
    <w:rsid w:val="00C13D09"/>
    <w:rsid w:val="00C14016"/>
    <w:rsid w:val="00C14DA4"/>
    <w:rsid w:val="00C17A4B"/>
    <w:rsid w:val="00C17B40"/>
    <w:rsid w:val="00C209AF"/>
    <w:rsid w:val="00C221A0"/>
    <w:rsid w:val="00C23095"/>
    <w:rsid w:val="00C238D1"/>
    <w:rsid w:val="00C24247"/>
    <w:rsid w:val="00C25C46"/>
    <w:rsid w:val="00C274A7"/>
    <w:rsid w:val="00C27586"/>
    <w:rsid w:val="00C27ABF"/>
    <w:rsid w:val="00C27C33"/>
    <w:rsid w:val="00C27E84"/>
    <w:rsid w:val="00C3158D"/>
    <w:rsid w:val="00C31E23"/>
    <w:rsid w:val="00C326F9"/>
    <w:rsid w:val="00C3366E"/>
    <w:rsid w:val="00C3475C"/>
    <w:rsid w:val="00C34CED"/>
    <w:rsid w:val="00C35030"/>
    <w:rsid w:val="00C36ED3"/>
    <w:rsid w:val="00C36FFC"/>
    <w:rsid w:val="00C37631"/>
    <w:rsid w:val="00C37A29"/>
    <w:rsid w:val="00C40151"/>
    <w:rsid w:val="00C408AE"/>
    <w:rsid w:val="00C4177E"/>
    <w:rsid w:val="00C42C36"/>
    <w:rsid w:val="00C42C41"/>
    <w:rsid w:val="00C4360D"/>
    <w:rsid w:val="00C46972"/>
    <w:rsid w:val="00C50012"/>
    <w:rsid w:val="00C51D88"/>
    <w:rsid w:val="00C551DE"/>
    <w:rsid w:val="00C558F9"/>
    <w:rsid w:val="00C56066"/>
    <w:rsid w:val="00C578E0"/>
    <w:rsid w:val="00C666FA"/>
    <w:rsid w:val="00C66B38"/>
    <w:rsid w:val="00C66DC0"/>
    <w:rsid w:val="00C67521"/>
    <w:rsid w:val="00C708DB"/>
    <w:rsid w:val="00C70D80"/>
    <w:rsid w:val="00C70EFC"/>
    <w:rsid w:val="00C71688"/>
    <w:rsid w:val="00C72B58"/>
    <w:rsid w:val="00C72E2E"/>
    <w:rsid w:val="00C7340B"/>
    <w:rsid w:val="00C74F95"/>
    <w:rsid w:val="00C75A90"/>
    <w:rsid w:val="00C75C56"/>
    <w:rsid w:val="00C7719C"/>
    <w:rsid w:val="00C801C9"/>
    <w:rsid w:val="00C803B9"/>
    <w:rsid w:val="00C80CDA"/>
    <w:rsid w:val="00C81722"/>
    <w:rsid w:val="00C84E67"/>
    <w:rsid w:val="00C85596"/>
    <w:rsid w:val="00C9073F"/>
    <w:rsid w:val="00C930ED"/>
    <w:rsid w:val="00C932F3"/>
    <w:rsid w:val="00C94ABF"/>
    <w:rsid w:val="00C9550B"/>
    <w:rsid w:val="00C966A6"/>
    <w:rsid w:val="00C96F33"/>
    <w:rsid w:val="00CA018E"/>
    <w:rsid w:val="00CA0B3F"/>
    <w:rsid w:val="00CA1571"/>
    <w:rsid w:val="00CA172E"/>
    <w:rsid w:val="00CA2795"/>
    <w:rsid w:val="00CA2A63"/>
    <w:rsid w:val="00CA3DB1"/>
    <w:rsid w:val="00CA462B"/>
    <w:rsid w:val="00CA7523"/>
    <w:rsid w:val="00CA75F7"/>
    <w:rsid w:val="00CB3216"/>
    <w:rsid w:val="00CC0B1C"/>
    <w:rsid w:val="00CC1DF7"/>
    <w:rsid w:val="00CC26DB"/>
    <w:rsid w:val="00CC3DE4"/>
    <w:rsid w:val="00CC459B"/>
    <w:rsid w:val="00CC5B1C"/>
    <w:rsid w:val="00CC5F5B"/>
    <w:rsid w:val="00CC6122"/>
    <w:rsid w:val="00CC69DB"/>
    <w:rsid w:val="00CC6EF9"/>
    <w:rsid w:val="00CC796F"/>
    <w:rsid w:val="00CC7BE6"/>
    <w:rsid w:val="00CD0ECA"/>
    <w:rsid w:val="00CD1570"/>
    <w:rsid w:val="00CD2EAF"/>
    <w:rsid w:val="00CD4B83"/>
    <w:rsid w:val="00CD4E4A"/>
    <w:rsid w:val="00CD5500"/>
    <w:rsid w:val="00CD5706"/>
    <w:rsid w:val="00CD61EB"/>
    <w:rsid w:val="00CD73AA"/>
    <w:rsid w:val="00CD770B"/>
    <w:rsid w:val="00CD7F44"/>
    <w:rsid w:val="00CE0D06"/>
    <w:rsid w:val="00CE27D7"/>
    <w:rsid w:val="00CE43AF"/>
    <w:rsid w:val="00CE44D2"/>
    <w:rsid w:val="00CE4BF6"/>
    <w:rsid w:val="00CE4D3A"/>
    <w:rsid w:val="00CE5333"/>
    <w:rsid w:val="00CE5379"/>
    <w:rsid w:val="00CE64FD"/>
    <w:rsid w:val="00CE7236"/>
    <w:rsid w:val="00CF02F0"/>
    <w:rsid w:val="00CF3487"/>
    <w:rsid w:val="00CF498B"/>
    <w:rsid w:val="00CF4A06"/>
    <w:rsid w:val="00CF4BC6"/>
    <w:rsid w:val="00CF57D1"/>
    <w:rsid w:val="00CF637D"/>
    <w:rsid w:val="00CF7F06"/>
    <w:rsid w:val="00D00B2C"/>
    <w:rsid w:val="00D01615"/>
    <w:rsid w:val="00D01971"/>
    <w:rsid w:val="00D02433"/>
    <w:rsid w:val="00D0352E"/>
    <w:rsid w:val="00D035E1"/>
    <w:rsid w:val="00D04AEB"/>
    <w:rsid w:val="00D05E29"/>
    <w:rsid w:val="00D10F14"/>
    <w:rsid w:val="00D1192D"/>
    <w:rsid w:val="00D11EC9"/>
    <w:rsid w:val="00D136B9"/>
    <w:rsid w:val="00D15113"/>
    <w:rsid w:val="00D15B7C"/>
    <w:rsid w:val="00D15B7D"/>
    <w:rsid w:val="00D16F74"/>
    <w:rsid w:val="00D1703C"/>
    <w:rsid w:val="00D17C74"/>
    <w:rsid w:val="00D17E1C"/>
    <w:rsid w:val="00D20DD6"/>
    <w:rsid w:val="00D212E0"/>
    <w:rsid w:val="00D23121"/>
    <w:rsid w:val="00D25F25"/>
    <w:rsid w:val="00D30791"/>
    <w:rsid w:val="00D313F5"/>
    <w:rsid w:val="00D31E3E"/>
    <w:rsid w:val="00D32FDE"/>
    <w:rsid w:val="00D330CA"/>
    <w:rsid w:val="00D3316D"/>
    <w:rsid w:val="00D3398D"/>
    <w:rsid w:val="00D34288"/>
    <w:rsid w:val="00D34936"/>
    <w:rsid w:val="00D369F9"/>
    <w:rsid w:val="00D37126"/>
    <w:rsid w:val="00D37427"/>
    <w:rsid w:val="00D37882"/>
    <w:rsid w:val="00D43422"/>
    <w:rsid w:val="00D442A5"/>
    <w:rsid w:val="00D44825"/>
    <w:rsid w:val="00D46FD9"/>
    <w:rsid w:val="00D5141F"/>
    <w:rsid w:val="00D52BCE"/>
    <w:rsid w:val="00D5386E"/>
    <w:rsid w:val="00D53937"/>
    <w:rsid w:val="00D54074"/>
    <w:rsid w:val="00D544A6"/>
    <w:rsid w:val="00D5589E"/>
    <w:rsid w:val="00D564B0"/>
    <w:rsid w:val="00D56932"/>
    <w:rsid w:val="00D56E12"/>
    <w:rsid w:val="00D57CDE"/>
    <w:rsid w:val="00D60649"/>
    <w:rsid w:val="00D61E88"/>
    <w:rsid w:val="00D631D9"/>
    <w:rsid w:val="00D6507A"/>
    <w:rsid w:val="00D66B8C"/>
    <w:rsid w:val="00D66ED0"/>
    <w:rsid w:val="00D67F13"/>
    <w:rsid w:val="00D7072B"/>
    <w:rsid w:val="00D71C3C"/>
    <w:rsid w:val="00D736DD"/>
    <w:rsid w:val="00D745BA"/>
    <w:rsid w:val="00D76DDB"/>
    <w:rsid w:val="00D816BB"/>
    <w:rsid w:val="00D81E76"/>
    <w:rsid w:val="00D8229E"/>
    <w:rsid w:val="00D83923"/>
    <w:rsid w:val="00D839B6"/>
    <w:rsid w:val="00D84130"/>
    <w:rsid w:val="00D8415B"/>
    <w:rsid w:val="00D856E0"/>
    <w:rsid w:val="00D87882"/>
    <w:rsid w:val="00D94130"/>
    <w:rsid w:val="00D9413C"/>
    <w:rsid w:val="00D9419D"/>
    <w:rsid w:val="00D9441A"/>
    <w:rsid w:val="00D94E64"/>
    <w:rsid w:val="00D95027"/>
    <w:rsid w:val="00D963F4"/>
    <w:rsid w:val="00D969C6"/>
    <w:rsid w:val="00D96F65"/>
    <w:rsid w:val="00DA136C"/>
    <w:rsid w:val="00DA160E"/>
    <w:rsid w:val="00DA3017"/>
    <w:rsid w:val="00DA48C2"/>
    <w:rsid w:val="00DA5484"/>
    <w:rsid w:val="00DA68F7"/>
    <w:rsid w:val="00DA753F"/>
    <w:rsid w:val="00DA75F3"/>
    <w:rsid w:val="00DA7600"/>
    <w:rsid w:val="00DA7AE2"/>
    <w:rsid w:val="00DB5C69"/>
    <w:rsid w:val="00DB6651"/>
    <w:rsid w:val="00DB79AA"/>
    <w:rsid w:val="00DB7E8D"/>
    <w:rsid w:val="00DC1012"/>
    <w:rsid w:val="00DC18D8"/>
    <w:rsid w:val="00DC1B37"/>
    <w:rsid w:val="00DC367C"/>
    <w:rsid w:val="00DC41EF"/>
    <w:rsid w:val="00DC4BEA"/>
    <w:rsid w:val="00DC5485"/>
    <w:rsid w:val="00DC55D6"/>
    <w:rsid w:val="00DC5DFF"/>
    <w:rsid w:val="00DC6595"/>
    <w:rsid w:val="00DC6722"/>
    <w:rsid w:val="00DC74CB"/>
    <w:rsid w:val="00DD134A"/>
    <w:rsid w:val="00DD14E4"/>
    <w:rsid w:val="00DD316D"/>
    <w:rsid w:val="00DD3605"/>
    <w:rsid w:val="00DD6422"/>
    <w:rsid w:val="00DD6473"/>
    <w:rsid w:val="00DE28AE"/>
    <w:rsid w:val="00DE4632"/>
    <w:rsid w:val="00DE4B8D"/>
    <w:rsid w:val="00DE4C22"/>
    <w:rsid w:val="00DE6FB6"/>
    <w:rsid w:val="00DE7331"/>
    <w:rsid w:val="00DE7707"/>
    <w:rsid w:val="00DF1521"/>
    <w:rsid w:val="00DF48A3"/>
    <w:rsid w:val="00DF4E3E"/>
    <w:rsid w:val="00DF5654"/>
    <w:rsid w:val="00DF57D9"/>
    <w:rsid w:val="00DF60B9"/>
    <w:rsid w:val="00DF63B7"/>
    <w:rsid w:val="00DF72C1"/>
    <w:rsid w:val="00DF7645"/>
    <w:rsid w:val="00DF7DA4"/>
    <w:rsid w:val="00E004D2"/>
    <w:rsid w:val="00E010CD"/>
    <w:rsid w:val="00E0453D"/>
    <w:rsid w:val="00E04833"/>
    <w:rsid w:val="00E048A5"/>
    <w:rsid w:val="00E04D6B"/>
    <w:rsid w:val="00E05F24"/>
    <w:rsid w:val="00E05FA6"/>
    <w:rsid w:val="00E061F6"/>
    <w:rsid w:val="00E07257"/>
    <w:rsid w:val="00E12689"/>
    <w:rsid w:val="00E1326B"/>
    <w:rsid w:val="00E13A1A"/>
    <w:rsid w:val="00E14400"/>
    <w:rsid w:val="00E14865"/>
    <w:rsid w:val="00E14AA4"/>
    <w:rsid w:val="00E15A22"/>
    <w:rsid w:val="00E15A2F"/>
    <w:rsid w:val="00E17F32"/>
    <w:rsid w:val="00E20755"/>
    <w:rsid w:val="00E209C0"/>
    <w:rsid w:val="00E21994"/>
    <w:rsid w:val="00E21A37"/>
    <w:rsid w:val="00E22128"/>
    <w:rsid w:val="00E22F17"/>
    <w:rsid w:val="00E25474"/>
    <w:rsid w:val="00E26413"/>
    <w:rsid w:val="00E277CB"/>
    <w:rsid w:val="00E3127A"/>
    <w:rsid w:val="00E31B22"/>
    <w:rsid w:val="00E32EE5"/>
    <w:rsid w:val="00E32F93"/>
    <w:rsid w:val="00E34E0C"/>
    <w:rsid w:val="00E358CF"/>
    <w:rsid w:val="00E379F7"/>
    <w:rsid w:val="00E41066"/>
    <w:rsid w:val="00E438CC"/>
    <w:rsid w:val="00E44463"/>
    <w:rsid w:val="00E46C30"/>
    <w:rsid w:val="00E47107"/>
    <w:rsid w:val="00E47923"/>
    <w:rsid w:val="00E502B9"/>
    <w:rsid w:val="00E51FE8"/>
    <w:rsid w:val="00E52BF9"/>
    <w:rsid w:val="00E53158"/>
    <w:rsid w:val="00E5415B"/>
    <w:rsid w:val="00E54ACD"/>
    <w:rsid w:val="00E54B2B"/>
    <w:rsid w:val="00E579B1"/>
    <w:rsid w:val="00E61632"/>
    <w:rsid w:val="00E61EDC"/>
    <w:rsid w:val="00E624F1"/>
    <w:rsid w:val="00E62841"/>
    <w:rsid w:val="00E636A7"/>
    <w:rsid w:val="00E63881"/>
    <w:rsid w:val="00E649AC"/>
    <w:rsid w:val="00E652DC"/>
    <w:rsid w:val="00E653C8"/>
    <w:rsid w:val="00E657C1"/>
    <w:rsid w:val="00E67635"/>
    <w:rsid w:val="00E67AC8"/>
    <w:rsid w:val="00E70DD7"/>
    <w:rsid w:val="00E726EC"/>
    <w:rsid w:val="00E72EE0"/>
    <w:rsid w:val="00E738F9"/>
    <w:rsid w:val="00E741FB"/>
    <w:rsid w:val="00E75555"/>
    <w:rsid w:val="00E75995"/>
    <w:rsid w:val="00E75A8D"/>
    <w:rsid w:val="00E76A2F"/>
    <w:rsid w:val="00E806E9"/>
    <w:rsid w:val="00E8201B"/>
    <w:rsid w:val="00E832C7"/>
    <w:rsid w:val="00E83C1B"/>
    <w:rsid w:val="00E84503"/>
    <w:rsid w:val="00E86C38"/>
    <w:rsid w:val="00E872E9"/>
    <w:rsid w:val="00E87577"/>
    <w:rsid w:val="00E87AE6"/>
    <w:rsid w:val="00E908CC"/>
    <w:rsid w:val="00E9184E"/>
    <w:rsid w:val="00E91A7E"/>
    <w:rsid w:val="00E91AEF"/>
    <w:rsid w:val="00E91FED"/>
    <w:rsid w:val="00E926C7"/>
    <w:rsid w:val="00E92BC9"/>
    <w:rsid w:val="00E93664"/>
    <w:rsid w:val="00E93904"/>
    <w:rsid w:val="00E949D1"/>
    <w:rsid w:val="00E97E6E"/>
    <w:rsid w:val="00EA15CD"/>
    <w:rsid w:val="00EA1943"/>
    <w:rsid w:val="00EA2D09"/>
    <w:rsid w:val="00EA2F29"/>
    <w:rsid w:val="00EB05B1"/>
    <w:rsid w:val="00EB0CE2"/>
    <w:rsid w:val="00EB3DA8"/>
    <w:rsid w:val="00EB3F45"/>
    <w:rsid w:val="00EB3F9D"/>
    <w:rsid w:val="00EB5DC6"/>
    <w:rsid w:val="00EB7277"/>
    <w:rsid w:val="00EC0F56"/>
    <w:rsid w:val="00EC1161"/>
    <w:rsid w:val="00EC1863"/>
    <w:rsid w:val="00EC27DC"/>
    <w:rsid w:val="00EC339C"/>
    <w:rsid w:val="00EC54B6"/>
    <w:rsid w:val="00EC76CE"/>
    <w:rsid w:val="00ED24B2"/>
    <w:rsid w:val="00ED44E8"/>
    <w:rsid w:val="00ED4983"/>
    <w:rsid w:val="00ED7F8E"/>
    <w:rsid w:val="00EE09C9"/>
    <w:rsid w:val="00EE206A"/>
    <w:rsid w:val="00EE2F8A"/>
    <w:rsid w:val="00EE448E"/>
    <w:rsid w:val="00EE4CD4"/>
    <w:rsid w:val="00EE5542"/>
    <w:rsid w:val="00EE6B24"/>
    <w:rsid w:val="00EE6F14"/>
    <w:rsid w:val="00EF1E30"/>
    <w:rsid w:val="00EF2213"/>
    <w:rsid w:val="00EF2CC0"/>
    <w:rsid w:val="00EF3F23"/>
    <w:rsid w:val="00EF63D0"/>
    <w:rsid w:val="00EF674D"/>
    <w:rsid w:val="00F020F3"/>
    <w:rsid w:val="00F022FB"/>
    <w:rsid w:val="00F02732"/>
    <w:rsid w:val="00F02E5E"/>
    <w:rsid w:val="00F04EA7"/>
    <w:rsid w:val="00F0522D"/>
    <w:rsid w:val="00F06CE1"/>
    <w:rsid w:val="00F06DE0"/>
    <w:rsid w:val="00F07F13"/>
    <w:rsid w:val="00F10E0B"/>
    <w:rsid w:val="00F13D5D"/>
    <w:rsid w:val="00F162D4"/>
    <w:rsid w:val="00F2058B"/>
    <w:rsid w:val="00F20983"/>
    <w:rsid w:val="00F219CF"/>
    <w:rsid w:val="00F223BB"/>
    <w:rsid w:val="00F22909"/>
    <w:rsid w:val="00F23110"/>
    <w:rsid w:val="00F2591C"/>
    <w:rsid w:val="00F25AE6"/>
    <w:rsid w:val="00F2707D"/>
    <w:rsid w:val="00F30A03"/>
    <w:rsid w:val="00F31D07"/>
    <w:rsid w:val="00F3209B"/>
    <w:rsid w:val="00F32110"/>
    <w:rsid w:val="00F3214C"/>
    <w:rsid w:val="00F322B1"/>
    <w:rsid w:val="00F3279C"/>
    <w:rsid w:val="00F33F8D"/>
    <w:rsid w:val="00F3552A"/>
    <w:rsid w:val="00F36802"/>
    <w:rsid w:val="00F36DBE"/>
    <w:rsid w:val="00F37848"/>
    <w:rsid w:val="00F37CB6"/>
    <w:rsid w:val="00F37F65"/>
    <w:rsid w:val="00F4010B"/>
    <w:rsid w:val="00F41F88"/>
    <w:rsid w:val="00F43221"/>
    <w:rsid w:val="00F43A87"/>
    <w:rsid w:val="00F45E60"/>
    <w:rsid w:val="00F461DC"/>
    <w:rsid w:val="00F46E42"/>
    <w:rsid w:val="00F4702C"/>
    <w:rsid w:val="00F505B8"/>
    <w:rsid w:val="00F50758"/>
    <w:rsid w:val="00F50AD7"/>
    <w:rsid w:val="00F51713"/>
    <w:rsid w:val="00F524B5"/>
    <w:rsid w:val="00F52E77"/>
    <w:rsid w:val="00F53165"/>
    <w:rsid w:val="00F53EFE"/>
    <w:rsid w:val="00F541ED"/>
    <w:rsid w:val="00F545FC"/>
    <w:rsid w:val="00F552E9"/>
    <w:rsid w:val="00F57CCF"/>
    <w:rsid w:val="00F60BA2"/>
    <w:rsid w:val="00F619F6"/>
    <w:rsid w:val="00F634F6"/>
    <w:rsid w:val="00F63BA1"/>
    <w:rsid w:val="00F645AE"/>
    <w:rsid w:val="00F669B6"/>
    <w:rsid w:val="00F7333C"/>
    <w:rsid w:val="00F73748"/>
    <w:rsid w:val="00F7406B"/>
    <w:rsid w:val="00F7425F"/>
    <w:rsid w:val="00F746AD"/>
    <w:rsid w:val="00F75959"/>
    <w:rsid w:val="00F772E2"/>
    <w:rsid w:val="00F77B4D"/>
    <w:rsid w:val="00F77E47"/>
    <w:rsid w:val="00F77F19"/>
    <w:rsid w:val="00F8190D"/>
    <w:rsid w:val="00F836AF"/>
    <w:rsid w:val="00F83FD4"/>
    <w:rsid w:val="00F8759F"/>
    <w:rsid w:val="00F876E3"/>
    <w:rsid w:val="00F877C0"/>
    <w:rsid w:val="00F87B07"/>
    <w:rsid w:val="00F9096D"/>
    <w:rsid w:val="00F9278C"/>
    <w:rsid w:val="00F93438"/>
    <w:rsid w:val="00F935DE"/>
    <w:rsid w:val="00F94880"/>
    <w:rsid w:val="00F94B99"/>
    <w:rsid w:val="00F95920"/>
    <w:rsid w:val="00F962A7"/>
    <w:rsid w:val="00F96D1E"/>
    <w:rsid w:val="00F970AC"/>
    <w:rsid w:val="00FA1124"/>
    <w:rsid w:val="00FA1C5E"/>
    <w:rsid w:val="00FA29A7"/>
    <w:rsid w:val="00FA33D2"/>
    <w:rsid w:val="00FA37D0"/>
    <w:rsid w:val="00FA3A0E"/>
    <w:rsid w:val="00FA4095"/>
    <w:rsid w:val="00FA642E"/>
    <w:rsid w:val="00FA69C3"/>
    <w:rsid w:val="00FB016C"/>
    <w:rsid w:val="00FB26CE"/>
    <w:rsid w:val="00FB48B6"/>
    <w:rsid w:val="00FB4E93"/>
    <w:rsid w:val="00FB53CA"/>
    <w:rsid w:val="00FB66ED"/>
    <w:rsid w:val="00FB7C68"/>
    <w:rsid w:val="00FC05AE"/>
    <w:rsid w:val="00FC16CD"/>
    <w:rsid w:val="00FC20E8"/>
    <w:rsid w:val="00FC2D8B"/>
    <w:rsid w:val="00FD0348"/>
    <w:rsid w:val="00FD054F"/>
    <w:rsid w:val="00FD115A"/>
    <w:rsid w:val="00FD3306"/>
    <w:rsid w:val="00FD36B1"/>
    <w:rsid w:val="00FD7282"/>
    <w:rsid w:val="00FD7C66"/>
    <w:rsid w:val="00FE1F04"/>
    <w:rsid w:val="00FE2CE5"/>
    <w:rsid w:val="00FE43C1"/>
    <w:rsid w:val="00FE59FD"/>
    <w:rsid w:val="00FE61E6"/>
    <w:rsid w:val="00FE65BA"/>
    <w:rsid w:val="00FE6CEA"/>
    <w:rsid w:val="00FE7F98"/>
    <w:rsid w:val="00FF17B5"/>
    <w:rsid w:val="00FF2037"/>
    <w:rsid w:val="00FF2C0C"/>
    <w:rsid w:val="00FF2E7F"/>
    <w:rsid w:val="00FF306D"/>
    <w:rsid w:val="00FF3723"/>
    <w:rsid w:val="00FF3C46"/>
    <w:rsid w:val="00FF53DE"/>
    <w:rsid w:val="00FF6181"/>
    <w:rsid w:val="1AE8337D"/>
    <w:rsid w:val="2933C477"/>
    <w:rsid w:val="2C577161"/>
    <w:rsid w:val="3D612528"/>
    <w:rsid w:val="44FD1AAB"/>
    <w:rsid w:val="462F0FC2"/>
    <w:rsid w:val="4D5FC70A"/>
    <w:rsid w:val="606D5A15"/>
    <w:rsid w:val="68417F9B"/>
    <w:rsid w:val="6B1D98E2"/>
    <w:rsid w:val="6B2CFE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0DEEF"/>
  <w15:chartTrackingRefBased/>
  <w15:docId w15:val="{E6669252-4E19-46FB-A086-F380CDD3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iPriority="2"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80575A"/>
    <w:pPr>
      <w:spacing w:before="120" w:after="120" w:line="280" w:lineRule="atLeast"/>
    </w:pPr>
    <w:rPr>
      <w:sz w:val="20"/>
      <w:szCs w:val="20"/>
    </w:rPr>
  </w:style>
  <w:style w:type="paragraph" w:styleId="Heading1">
    <w:name w:val="heading 1"/>
    <w:basedOn w:val="Normal"/>
    <w:next w:val="BodyText"/>
    <w:link w:val="Heading1Char"/>
    <w:uiPriority w:val="9"/>
    <w:qFormat/>
    <w:rsid w:val="007947C2"/>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7947C2"/>
    <w:pPr>
      <w:keepNext/>
      <w:keepLines/>
      <w:numPr>
        <w:ilvl w:val="2"/>
        <w:numId w:val="13"/>
      </w:numPr>
      <w:spacing w:before="480" w:line="340" w:lineRule="atLeast"/>
      <w:ind w:left="851"/>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7947C2"/>
    <w:pPr>
      <w:keepNext/>
      <w:keepLines/>
      <w:spacing w:before="240" w:line="300" w:lineRule="atLeast"/>
      <w:outlineLvl w:val="2"/>
    </w:pPr>
    <w:rPr>
      <w:rFonts w:asciiTheme="majorHAnsi" w:eastAsiaTheme="majorEastAsia" w:hAnsiTheme="majorHAnsi" w:cstheme="majorBidi"/>
      <w:color w:val="207291" w:themeColor="text2" w:themeShade="BF"/>
      <w:sz w:val="26"/>
      <w:szCs w:val="37"/>
    </w:rPr>
  </w:style>
  <w:style w:type="paragraph" w:styleId="Heading4">
    <w:name w:val="heading 4"/>
    <w:basedOn w:val="Normal"/>
    <w:next w:val="BodyText"/>
    <w:link w:val="Heading4Char"/>
    <w:uiPriority w:val="9"/>
    <w:qFormat/>
    <w:rsid w:val="007947C2"/>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7947C2"/>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7947C2"/>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7947C2"/>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7947C2"/>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7947C2"/>
    <w:pPr>
      <w:spacing w:line="240" w:lineRule="auto"/>
      <w:outlineLvl w:val="8"/>
    </w:pPr>
    <w:rPr>
      <w:rFonts w:asciiTheme="majorHAnsi" w:hAnsiTheme="majorHAnsi"/>
      <w:color w:val="8956A3"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7C2"/>
    <w:rPr>
      <w:color w:val="808080"/>
    </w:rPr>
  </w:style>
  <w:style w:type="paragraph" w:styleId="Date">
    <w:name w:val="Date"/>
    <w:basedOn w:val="Normal"/>
    <w:next w:val="Normal"/>
    <w:link w:val="DateChar"/>
    <w:uiPriority w:val="99"/>
    <w:unhideWhenUsed/>
    <w:rsid w:val="007947C2"/>
    <w:pPr>
      <w:spacing w:after="360" w:line="293" w:lineRule="auto"/>
    </w:pPr>
  </w:style>
  <w:style w:type="character" w:customStyle="1" w:styleId="DateChar">
    <w:name w:val="Date Char"/>
    <w:basedOn w:val="DefaultParagraphFont"/>
    <w:link w:val="Date"/>
    <w:uiPriority w:val="99"/>
    <w:rsid w:val="007947C2"/>
    <w:rPr>
      <w:sz w:val="20"/>
      <w:szCs w:val="20"/>
    </w:rPr>
  </w:style>
  <w:style w:type="paragraph" w:styleId="NoSpacing">
    <w:name w:val="No Spacing"/>
    <w:basedOn w:val="Normal"/>
    <w:link w:val="NoSpacingChar"/>
    <w:uiPriority w:val="10"/>
    <w:qFormat/>
    <w:rsid w:val="007947C2"/>
    <w:pPr>
      <w:spacing w:before="0" w:after="0"/>
    </w:pPr>
  </w:style>
  <w:style w:type="paragraph" w:styleId="ListBullet">
    <w:name w:val="List Bullet"/>
    <w:basedOn w:val="Normal"/>
    <w:link w:val="ListBulletChar"/>
    <w:uiPriority w:val="1"/>
    <w:qFormat/>
    <w:rsid w:val="007947C2"/>
    <w:pPr>
      <w:numPr>
        <w:numId w:val="15"/>
      </w:numPr>
      <w:contextualSpacing/>
    </w:pPr>
  </w:style>
  <w:style w:type="paragraph" w:styleId="ListBullet2">
    <w:name w:val="List Bullet 2"/>
    <w:basedOn w:val="Normal"/>
    <w:uiPriority w:val="2"/>
    <w:qFormat/>
    <w:rsid w:val="007947C2"/>
    <w:pPr>
      <w:numPr>
        <w:ilvl w:val="1"/>
        <w:numId w:val="15"/>
      </w:numPr>
      <w:contextualSpacing/>
    </w:pPr>
  </w:style>
  <w:style w:type="paragraph" w:styleId="ListNumber">
    <w:name w:val="List Number"/>
    <w:basedOn w:val="Normal"/>
    <w:uiPriority w:val="2"/>
    <w:qFormat/>
    <w:rsid w:val="007947C2"/>
    <w:pPr>
      <w:numPr>
        <w:numId w:val="14"/>
      </w:numPr>
      <w:spacing w:before="60"/>
      <w:contextualSpacing/>
    </w:pPr>
  </w:style>
  <w:style w:type="numbering" w:customStyle="1" w:styleId="Bullets">
    <w:name w:val="Bullets"/>
    <w:uiPriority w:val="99"/>
    <w:rsid w:val="007947C2"/>
    <w:pPr>
      <w:numPr>
        <w:numId w:val="5"/>
      </w:numPr>
    </w:pPr>
  </w:style>
  <w:style w:type="character" w:customStyle="1" w:styleId="Heading1Char">
    <w:name w:val="Heading 1 Char"/>
    <w:basedOn w:val="DefaultParagraphFont"/>
    <w:link w:val="Heading1"/>
    <w:uiPriority w:val="9"/>
    <w:rsid w:val="007947C2"/>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7947C2"/>
    <w:pPr>
      <w:numPr>
        <w:ilvl w:val="1"/>
        <w:numId w:val="14"/>
      </w:numPr>
      <w:spacing w:before="60"/>
      <w:contextualSpacing/>
    </w:pPr>
  </w:style>
  <w:style w:type="character" w:customStyle="1" w:styleId="Heading2Char">
    <w:name w:val="Heading 2 Char"/>
    <w:basedOn w:val="DefaultParagraphFont"/>
    <w:link w:val="Heading2"/>
    <w:uiPriority w:val="9"/>
    <w:rsid w:val="007947C2"/>
    <w:rPr>
      <w:rFonts w:asciiTheme="majorHAnsi" w:eastAsiaTheme="majorEastAsia" w:hAnsiTheme="majorHAnsi" w:cstheme="majorBidi"/>
      <w:sz w:val="30"/>
      <w:szCs w:val="60"/>
    </w:r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rsid w:val="007947C2"/>
    <w:pPr>
      <w:spacing w:line="293" w:lineRule="auto"/>
      <w:ind w:left="284"/>
      <w:contextualSpacing/>
    </w:pPr>
  </w:style>
  <w:style w:type="paragraph" w:styleId="Header">
    <w:name w:val="header"/>
    <w:basedOn w:val="Normal"/>
    <w:link w:val="HeaderChar"/>
    <w:uiPriority w:val="4"/>
    <w:unhideWhenUsed/>
    <w:rsid w:val="007947C2"/>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
    <w:rsid w:val="007947C2"/>
    <w:rPr>
      <w:sz w:val="16"/>
      <w:szCs w:val="20"/>
    </w:rPr>
  </w:style>
  <w:style w:type="paragraph" w:styleId="Footer">
    <w:name w:val="footer"/>
    <w:basedOn w:val="Normal"/>
    <w:link w:val="FooterChar"/>
    <w:uiPriority w:val="4"/>
    <w:rsid w:val="007947C2"/>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4"/>
    <w:rsid w:val="007947C2"/>
    <w:rPr>
      <w:rFonts w:asciiTheme="majorHAnsi" w:hAnsiTheme="majorHAnsi"/>
      <w:sz w:val="17"/>
    </w:rPr>
  </w:style>
  <w:style w:type="numbering" w:customStyle="1" w:styleId="Numbering">
    <w:name w:val="Numbering"/>
    <w:uiPriority w:val="99"/>
    <w:rsid w:val="007947C2"/>
    <w:pPr>
      <w:numPr>
        <w:numId w:val="14"/>
      </w:numPr>
    </w:pPr>
  </w:style>
  <w:style w:type="paragraph" w:styleId="ListBullet3">
    <w:name w:val="List Bullet 3"/>
    <w:basedOn w:val="Normal"/>
    <w:uiPriority w:val="1"/>
    <w:qFormat/>
    <w:rsid w:val="007947C2"/>
    <w:pPr>
      <w:numPr>
        <w:ilvl w:val="2"/>
        <w:numId w:val="15"/>
      </w:numPr>
      <w:contextualSpacing/>
    </w:pPr>
  </w:style>
  <w:style w:type="paragraph" w:styleId="ListContinue2">
    <w:name w:val="List Continue 2"/>
    <w:basedOn w:val="Normal"/>
    <w:uiPriority w:val="3"/>
    <w:unhideWhenUsed/>
    <w:qFormat/>
    <w:rsid w:val="007947C2"/>
    <w:pPr>
      <w:spacing w:before="60"/>
      <w:ind w:left="454"/>
    </w:pPr>
  </w:style>
  <w:style w:type="paragraph" w:styleId="ListNumber3">
    <w:name w:val="List Number 3"/>
    <w:basedOn w:val="Normal"/>
    <w:uiPriority w:val="13"/>
    <w:semiHidden/>
    <w:qFormat/>
    <w:rsid w:val="007947C2"/>
    <w:pPr>
      <w:numPr>
        <w:ilvl w:val="2"/>
        <w:numId w:val="14"/>
      </w:numPr>
      <w:spacing w:before="60"/>
      <w:contextualSpacing/>
    </w:pPr>
  </w:style>
  <w:style w:type="paragraph" w:styleId="ListNumber4">
    <w:name w:val="List Number 4"/>
    <w:basedOn w:val="Normal"/>
    <w:uiPriority w:val="13"/>
    <w:semiHidden/>
    <w:qFormat/>
    <w:rsid w:val="007947C2"/>
    <w:pPr>
      <w:numPr>
        <w:ilvl w:val="3"/>
        <w:numId w:val="14"/>
      </w:numPr>
      <w:spacing w:after="200" w:line="293" w:lineRule="auto"/>
      <w:contextualSpacing/>
    </w:pPr>
  </w:style>
  <w:style w:type="paragraph" w:styleId="ListNumber5">
    <w:name w:val="List Number 5"/>
    <w:basedOn w:val="Normal"/>
    <w:uiPriority w:val="13"/>
    <w:semiHidden/>
    <w:rsid w:val="007947C2"/>
    <w:pPr>
      <w:numPr>
        <w:ilvl w:val="4"/>
        <w:numId w:val="14"/>
      </w:numPr>
      <w:spacing w:after="200" w:line="293" w:lineRule="auto"/>
      <w:contextualSpacing/>
    </w:pPr>
  </w:style>
  <w:style w:type="paragraph" w:styleId="ListContinue">
    <w:name w:val="List Continue"/>
    <w:basedOn w:val="Normal"/>
    <w:uiPriority w:val="3"/>
    <w:unhideWhenUsed/>
    <w:qFormat/>
    <w:rsid w:val="007947C2"/>
    <w:pPr>
      <w:spacing w:before="60"/>
      <w:ind w:left="227"/>
    </w:pPr>
  </w:style>
  <w:style w:type="paragraph" w:styleId="ListContinue3">
    <w:name w:val="List Continue 3"/>
    <w:basedOn w:val="Normal"/>
    <w:uiPriority w:val="3"/>
    <w:unhideWhenUsed/>
    <w:qFormat/>
    <w:rsid w:val="007947C2"/>
    <w:pPr>
      <w:spacing w:before="60"/>
      <w:ind w:left="907"/>
    </w:pPr>
  </w:style>
  <w:style w:type="paragraph" w:styleId="ListContinue4">
    <w:name w:val="List Continue 4"/>
    <w:basedOn w:val="Normal"/>
    <w:uiPriority w:val="3"/>
    <w:unhideWhenUsed/>
    <w:qFormat/>
    <w:rsid w:val="007947C2"/>
    <w:pPr>
      <w:spacing w:line="293" w:lineRule="auto"/>
      <w:ind w:left="907"/>
      <w:contextualSpacing/>
    </w:pPr>
  </w:style>
  <w:style w:type="character" w:customStyle="1" w:styleId="Heading3Char">
    <w:name w:val="Heading 3 Char"/>
    <w:basedOn w:val="DefaultParagraphFont"/>
    <w:link w:val="Heading3"/>
    <w:uiPriority w:val="9"/>
    <w:rsid w:val="007947C2"/>
    <w:rPr>
      <w:rFonts w:asciiTheme="majorHAnsi" w:eastAsiaTheme="majorEastAsia" w:hAnsiTheme="majorHAnsi" w:cstheme="majorBidi"/>
      <w:color w:val="207291" w:themeColor="text2" w:themeShade="BF"/>
      <w:sz w:val="26"/>
      <w:szCs w:val="37"/>
    </w:rPr>
  </w:style>
  <w:style w:type="character" w:customStyle="1" w:styleId="Heading4Char">
    <w:name w:val="Heading 4 Char"/>
    <w:basedOn w:val="DefaultParagraphFont"/>
    <w:link w:val="Heading4"/>
    <w:uiPriority w:val="1"/>
    <w:rsid w:val="007947C2"/>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7947C2"/>
    <w:rPr>
      <w:rFonts w:eastAsiaTheme="majorEastAsia" w:cstheme="majorBidi"/>
      <w:b/>
      <w:color w:val="265A9A" w:themeColor="background2"/>
      <w:szCs w:val="29"/>
    </w:rPr>
  </w:style>
  <w:style w:type="numbering" w:customStyle="1" w:styleId="ListHeadings">
    <w:name w:val="List Headings"/>
    <w:uiPriority w:val="99"/>
    <w:rsid w:val="007947C2"/>
    <w:pPr>
      <w:numPr>
        <w:numId w:val="12"/>
      </w:numPr>
    </w:pPr>
  </w:style>
  <w:style w:type="paragraph" w:styleId="Title">
    <w:name w:val="Title"/>
    <w:basedOn w:val="Heading1"/>
    <w:next w:val="Normal"/>
    <w:link w:val="TitleChar"/>
    <w:uiPriority w:val="39"/>
    <w:rsid w:val="007947C2"/>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7947C2"/>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7947C2"/>
    <w:pPr>
      <w:pBdr>
        <w:top w:val="single" w:sz="4" w:space="4" w:color="2B9AC2" w:themeColor="text2"/>
        <w:left w:val="single" w:sz="4" w:space="4" w:color="2B9AC2" w:themeColor="text2"/>
        <w:bottom w:val="single" w:sz="4" w:space="4" w:color="2B9AC2" w:themeColor="text2"/>
        <w:right w:val="single" w:sz="4" w:space="4" w:color="2B9AC2" w:themeColor="text2"/>
      </w:pBdr>
      <w:shd w:val="clear" w:color="auto" w:fill="2B9AC2"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7947C2"/>
    <w:rPr>
      <w:b/>
    </w:rPr>
  </w:style>
  <w:style w:type="character" w:customStyle="1" w:styleId="Pull-outQuoteChar">
    <w:name w:val="Pull-out Quote Char"/>
    <w:basedOn w:val="DefaultParagraphFont"/>
    <w:link w:val="Pull-outQuote"/>
    <w:uiPriority w:val="99"/>
    <w:semiHidden/>
    <w:rsid w:val="007947C2"/>
    <w:rPr>
      <w:color w:val="FFFFFF" w:themeColor="background1"/>
      <w:sz w:val="20"/>
      <w:szCs w:val="20"/>
      <w:shd w:val="clear" w:color="auto" w:fill="2B9AC2" w:themeFill="text2"/>
    </w:rPr>
  </w:style>
  <w:style w:type="character" w:customStyle="1" w:styleId="Pull-outQuoteHeadingChar">
    <w:name w:val="Pull-out Quote Heading Char"/>
    <w:basedOn w:val="Pull-outQuoteChar"/>
    <w:link w:val="Pull-outQuoteHeading"/>
    <w:uiPriority w:val="99"/>
    <w:semiHidden/>
    <w:rsid w:val="007947C2"/>
    <w:rPr>
      <w:b/>
      <w:color w:val="FFFFFF" w:themeColor="background1"/>
      <w:sz w:val="20"/>
      <w:szCs w:val="20"/>
      <w:shd w:val="clear" w:color="auto" w:fill="2B9AC2" w:themeFill="text2"/>
    </w:rPr>
  </w:style>
  <w:style w:type="paragraph" w:customStyle="1" w:styleId="NumberedHeading1">
    <w:name w:val="Numbered Heading 1"/>
    <w:basedOn w:val="Heading1"/>
    <w:next w:val="Normal"/>
    <w:link w:val="NumberedHeading1Char"/>
    <w:uiPriority w:val="9"/>
    <w:semiHidden/>
    <w:rsid w:val="007947C2"/>
  </w:style>
  <w:style w:type="paragraph" w:customStyle="1" w:styleId="NumberedHeading2">
    <w:name w:val="Numbered Heading 2"/>
    <w:basedOn w:val="Heading2"/>
    <w:next w:val="Normal"/>
    <w:link w:val="NumberedHeading2Char"/>
    <w:uiPriority w:val="9"/>
    <w:semiHidden/>
    <w:rsid w:val="007947C2"/>
  </w:style>
  <w:style w:type="character" w:customStyle="1" w:styleId="NumberedHeading1Char">
    <w:name w:val="Numbered Heading 1 Char"/>
    <w:basedOn w:val="Heading1Char"/>
    <w:link w:val="NumberedHeading1"/>
    <w:uiPriority w:val="9"/>
    <w:semiHidden/>
    <w:rsid w:val="007947C2"/>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7947C2"/>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7947C2"/>
    <w:pPr>
      <w:ind w:left="1134"/>
      <w:contextualSpacing/>
    </w:pPr>
  </w:style>
  <w:style w:type="table" w:styleId="TableGrid">
    <w:name w:val="Table Grid"/>
    <w:basedOn w:val="TableNormal"/>
    <w:uiPriority w:val="39"/>
    <w:rsid w:val="00794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7947C2"/>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7947C2"/>
    <w:pPr>
      <w:numPr>
        <w:numId w:val="9"/>
      </w:numPr>
      <w:spacing w:before="60"/>
    </w:pPr>
  </w:style>
  <w:style w:type="paragraph" w:styleId="List2">
    <w:name w:val="List 2"/>
    <w:basedOn w:val="Normal"/>
    <w:uiPriority w:val="99"/>
    <w:semiHidden/>
    <w:qFormat/>
    <w:rsid w:val="007947C2"/>
    <w:pPr>
      <w:numPr>
        <w:ilvl w:val="1"/>
        <w:numId w:val="9"/>
      </w:numPr>
      <w:spacing w:before="60"/>
    </w:pPr>
  </w:style>
  <w:style w:type="numbering" w:customStyle="1" w:styleId="LetteredList">
    <w:name w:val="Lettered List"/>
    <w:uiPriority w:val="99"/>
    <w:rsid w:val="007947C2"/>
    <w:pPr>
      <w:numPr>
        <w:numId w:val="8"/>
      </w:numPr>
    </w:pPr>
  </w:style>
  <w:style w:type="paragraph" w:styleId="Subtitle">
    <w:name w:val="Subtitle"/>
    <w:basedOn w:val="Normal"/>
    <w:next w:val="Normal"/>
    <w:link w:val="SubtitleChar"/>
    <w:uiPriority w:val="39"/>
    <w:rsid w:val="007947C2"/>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7947C2"/>
    <w:rPr>
      <w:rFonts w:eastAsiaTheme="minorEastAsia"/>
      <w:color w:val="FFFFFF" w:themeColor="background1"/>
      <w:sz w:val="52"/>
      <w:szCs w:val="20"/>
    </w:rPr>
  </w:style>
  <w:style w:type="character" w:styleId="Strong">
    <w:name w:val="Strong"/>
    <w:basedOn w:val="DefaultParagraphFont"/>
    <w:uiPriority w:val="22"/>
    <w:qFormat/>
    <w:rsid w:val="007947C2"/>
    <w:rPr>
      <w:rFonts w:asciiTheme="minorHAnsi" w:hAnsiTheme="minorHAnsi"/>
      <w:b/>
      <w:bCs/>
    </w:rPr>
  </w:style>
  <w:style w:type="paragraph" w:customStyle="1" w:styleId="Header-Keyline">
    <w:name w:val="Header - Keyline"/>
    <w:basedOn w:val="Header"/>
    <w:link w:val="Header-KeylineChar"/>
    <w:uiPriority w:val="99"/>
    <w:rsid w:val="007947C2"/>
    <w:pPr>
      <w:pBdr>
        <w:bottom w:val="single" w:sz="4" w:space="31" w:color="2B9AC2" w:themeColor="text2"/>
      </w:pBdr>
      <w:spacing w:after="600"/>
    </w:pPr>
  </w:style>
  <w:style w:type="character" w:customStyle="1" w:styleId="Heading6Char">
    <w:name w:val="Heading 6 Char"/>
    <w:basedOn w:val="DefaultParagraphFont"/>
    <w:link w:val="Heading6"/>
    <w:uiPriority w:val="9"/>
    <w:rsid w:val="007947C2"/>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7947C2"/>
    <w:rPr>
      <w:sz w:val="16"/>
      <w:szCs w:val="20"/>
    </w:rPr>
  </w:style>
  <w:style w:type="character" w:customStyle="1" w:styleId="Heading7Char">
    <w:name w:val="Heading 7 Char"/>
    <w:basedOn w:val="DefaultParagraphFont"/>
    <w:link w:val="Heading7"/>
    <w:uiPriority w:val="9"/>
    <w:semiHidden/>
    <w:rsid w:val="007947C2"/>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7947C2"/>
    <w:rPr>
      <w:rFonts w:eastAsiaTheme="majorEastAsia" w:cstheme="majorBidi"/>
      <w:b/>
      <w:sz w:val="18"/>
      <w:szCs w:val="21"/>
    </w:rPr>
  </w:style>
  <w:style w:type="table" w:customStyle="1" w:styleId="ProductivityCommissionTable1">
    <w:name w:val="Productivity Commission Table 1"/>
    <w:basedOn w:val="TableNormal"/>
    <w:uiPriority w:val="99"/>
    <w:rsid w:val="007947C2"/>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7947C2"/>
    <w:rPr>
      <w:rFonts w:asciiTheme="majorHAnsi" w:hAnsiTheme="majorHAnsi"/>
      <w:color w:val="8956A3" w:themeColor="accent2"/>
      <w:sz w:val="18"/>
      <w:szCs w:val="18"/>
    </w:rPr>
  </w:style>
  <w:style w:type="table" w:customStyle="1" w:styleId="ProductivityCommissionTable3">
    <w:name w:val="Productivity Commission Table 3"/>
    <w:basedOn w:val="TableNormal"/>
    <w:uiPriority w:val="99"/>
    <w:rsid w:val="007947C2"/>
    <w:pPr>
      <w:spacing w:after="0" w:line="240" w:lineRule="auto"/>
      <w:jc w:val="right"/>
    </w:pPr>
    <w:tblPr>
      <w:tblCellMar>
        <w:top w:w="45" w:type="dxa"/>
        <w:left w:w="0" w:type="dxa"/>
        <w:bottom w:w="45" w:type="dxa"/>
        <w:right w:w="28" w:type="dxa"/>
      </w:tblCellMar>
    </w:tblPr>
    <w:tblStylePr w:type="firstRow">
      <w:rPr>
        <w:b/>
        <w:color w:val="2B9AC2" w:themeColor="text2"/>
      </w:rPr>
      <w:tblPr/>
      <w:tcPr>
        <w:tcBorders>
          <w:top w:val="nil"/>
          <w:left w:val="nil"/>
          <w:bottom w:val="single" w:sz="4" w:space="0" w:color="71CBD5" w:themeColor="accent3"/>
          <w:right w:val="nil"/>
          <w:insideH w:val="nil"/>
          <w:insideV w:val="nil"/>
          <w:tl2br w:val="nil"/>
          <w:tr2bl w:val="nil"/>
        </w:tcBorders>
      </w:tcPr>
    </w:tblStylePr>
    <w:tblStylePr w:type="lastRow">
      <w:rPr>
        <w:b/>
      </w:rPr>
      <w:tblPr/>
      <w:tcPr>
        <w:tcBorders>
          <w:top w:val="single" w:sz="4" w:space="0" w:color="71CBD5" w:themeColor="accent3"/>
          <w:left w:val="nil"/>
          <w:bottom w:val="single" w:sz="4" w:space="0" w:color="71CBD5"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7947C2"/>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7947C2"/>
    <w:pPr>
      <w:spacing w:before="60" w:after="60" w:line="293" w:lineRule="auto"/>
      <w:contextualSpacing/>
    </w:pPr>
    <w:rPr>
      <w:sz w:val="18"/>
    </w:rPr>
  </w:style>
  <w:style w:type="paragraph" w:styleId="TOC1">
    <w:name w:val="toc 1"/>
    <w:basedOn w:val="Normal"/>
    <w:next w:val="BodyText"/>
    <w:autoRedefine/>
    <w:uiPriority w:val="39"/>
    <w:unhideWhenUsed/>
    <w:rsid w:val="007947C2"/>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7947C2"/>
    <w:rPr>
      <w:sz w:val="18"/>
      <w:szCs w:val="20"/>
    </w:rPr>
  </w:style>
  <w:style w:type="character" w:styleId="FootnoteReference">
    <w:name w:val="footnote reference"/>
    <w:basedOn w:val="DefaultParagraphFont"/>
    <w:uiPriority w:val="99"/>
    <w:semiHidden/>
    <w:unhideWhenUsed/>
    <w:rsid w:val="007947C2"/>
    <w:rPr>
      <w:vertAlign w:val="superscript"/>
    </w:rPr>
  </w:style>
  <w:style w:type="character" w:styleId="Hyperlink">
    <w:name w:val="Hyperlink"/>
    <w:basedOn w:val="DefaultParagraphFont"/>
    <w:uiPriority w:val="99"/>
    <w:unhideWhenUsed/>
    <w:rsid w:val="007947C2"/>
    <w:rPr>
      <w:color w:val="000000" w:themeColor="hyperlink"/>
      <w:u w:val="single"/>
    </w:rPr>
  </w:style>
  <w:style w:type="character" w:styleId="HTMLVariable">
    <w:name w:val="HTML Variable"/>
    <w:basedOn w:val="DefaultParagraphFont"/>
    <w:uiPriority w:val="99"/>
    <w:unhideWhenUsed/>
    <w:rsid w:val="007947C2"/>
    <w:rPr>
      <w:i/>
      <w:iCs/>
    </w:rPr>
  </w:style>
  <w:style w:type="paragraph" w:styleId="TOC2">
    <w:name w:val="toc 2"/>
    <w:basedOn w:val="Normal"/>
    <w:next w:val="Normal"/>
    <w:autoRedefine/>
    <w:uiPriority w:val="39"/>
    <w:unhideWhenUsed/>
    <w:rsid w:val="007947C2"/>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7947C2"/>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7947C2"/>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7947C2"/>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7947C2"/>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7947C2"/>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7947C2"/>
    <w:rPr>
      <w:sz w:val="20"/>
      <w:szCs w:val="20"/>
    </w:rPr>
  </w:style>
  <w:style w:type="character" w:customStyle="1" w:styleId="Copyrightpage-Heading2Char">
    <w:name w:val="Copyright page-Heading 2 Char"/>
    <w:basedOn w:val="NoSpacingChar"/>
    <w:link w:val="Copyrightpage-Heading2"/>
    <w:uiPriority w:val="19"/>
    <w:rsid w:val="007947C2"/>
    <w:rPr>
      <w:b/>
      <w:color w:val="FFFFFF" w:themeColor="background1"/>
      <w:sz w:val="16"/>
      <w:szCs w:val="16"/>
    </w:rPr>
  </w:style>
  <w:style w:type="paragraph" w:customStyle="1" w:styleId="Copyrightpage-Heading">
    <w:name w:val="Copyright page-Heading"/>
    <w:basedOn w:val="Subtitle2"/>
    <w:link w:val="Copyrightpage-HeadingChar"/>
    <w:uiPriority w:val="19"/>
    <w:rsid w:val="007947C2"/>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7947C2"/>
    <w:rPr>
      <w:color w:val="FFFFFF" w:themeColor="background1"/>
      <w:sz w:val="16"/>
      <w:szCs w:val="20"/>
    </w:rPr>
  </w:style>
  <w:style w:type="paragraph" w:customStyle="1" w:styleId="Subtitle4">
    <w:name w:val="Subtitle 4"/>
    <w:basedOn w:val="Copyrightpage-Heading"/>
    <w:link w:val="Subtitle4Char"/>
    <w:uiPriority w:val="39"/>
    <w:rsid w:val="007947C2"/>
    <w:pPr>
      <w:spacing w:after="40"/>
    </w:pPr>
    <w:rPr>
      <w:b/>
      <w:sz w:val="16"/>
    </w:rPr>
  </w:style>
  <w:style w:type="character" w:customStyle="1" w:styleId="Copyrightpage-HeadingChar">
    <w:name w:val="Copyright page-Heading Char"/>
    <w:basedOn w:val="Subtitle2Char"/>
    <w:link w:val="Copyrightpage-Heading"/>
    <w:uiPriority w:val="19"/>
    <w:rsid w:val="007947C2"/>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7947C2"/>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7947C2"/>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7947C2"/>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7947C2"/>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7947C2"/>
    <w:pPr>
      <w:spacing w:line="360" w:lineRule="auto"/>
      <w:jc w:val="right"/>
    </w:pPr>
    <w:rPr>
      <w:sz w:val="16"/>
    </w:rPr>
  </w:style>
  <w:style w:type="paragraph" w:customStyle="1" w:styleId="Letterlogo">
    <w:name w:val="Letter logo"/>
    <w:basedOn w:val="LetterRight"/>
    <w:uiPriority w:val="99"/>
    <w:rsid w:val="007947C2"/>
    <w:pPr>
      <w:spacing w:after="320"/>
    </w:pPr>
  </w:style>
  <w:style w:type="character" w:customStyle="1" w:styleId="LetterRightChar">
    <w:name w:val="Letter Right Char"/>
    <w:basedOn w:val="DefaultParagraphFont"/>
    <w:link w:val="LetterRight"/>
    <w:uiPriority w:val="99"/>
    <w:rsid w:val="007947C2"/>
    <w:rPr>
      <w:sz w:val="16"/>
      <w:szCs w:val="20"/>
    </w:rPr>
  </w:style>
  <w:style w:type="character" w:styleId="UnresolvedMention">
    <w:name w:val="Unresolved Mention"/>
    <w:basedOn w:val="DefaultParagraphFont"/>
    <w:uiPriority w:val="99"/>
    <w:semiHidden/>
    <w:unhideWhenUsed/>
    <w:rsid w:val="007947C2"/>
    <w:rPr>
      <w:color w:val="605E5C"/>
      <w:shd w:val="clear" w:color="auto" w:fill="E1DFDD"/>
    </w:rPr>
  </w:style>
  <w:style w:type="paragraph" w:customStyle="1" w:styleId="LetterRight-NoSpace">
    <w:name w:val="Letter Right-No Space"/>
    <w:basedOn w:val="LetterRight"/>
    <w:uiPriority w:val="99"/>
    <w:rsid w:val="007947C2"/>
    <w:pPr>
      <w:spacing w:after="0"/>
    </w:pPr>
  </w:style>
  <w:style w:type="table" w:customStyle="1" w:styleId="Blank">
    <w:name w:val="Blank"/>
    <w:basedOn w:val="TableNormal"/>
    <w:uiPriority w:val="99"/>
    <w:rsid w:val="007947C2"/>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7947C2"/>
    <w:pPr>
      <w:numPr>
        <w:numId w:val="11"/>
      </w:numPr>
      <w:contextualSpacing/>
    </w:pPr>
  </w:style>
  <w:style w:type="paragraph" w:customStyle="1" w:styleId="Coverdate">
    <w:name w:val="Cover date"/>
    <w:basedOn w:val="Normal"/>
    <w:uiPriority w:val="29"/>
    <w:rsid w:val="007947C2"/>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7947C2"/>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7947C2"/>
    <w:rPr>
      <w:color w:val="FFFFFF" w:themeColor="background1"/>
    </w:rPr>
  </w:style>
  <w:style w:type="paragraph" w:customStyle="1" w:styleId="Copyrightpage-Keylinenotext">
    <w:name w:val="Copyright page-Keyline (no text)"/>
    <w:basedOn w:val="Copyrightpage-Heading2"/>
    <w:uiPriority w:val="19"/>
    <w:rsid w:val="007947C2"/>
    <w:pPr>
      <w:pBdr>
        <w:top w:val="single" w:sz="4" w:space="8" w:color="2B9AC2"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7947C2"/>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7947C2"/>
    <w:rPr>
      <w:b/>
    </w:rPr>
  </w:style>
  <w:style w:type="paragraph" w:customStyle="1" w:styleId="CoverImage">
    <w:name w:val="Cover Image"/>
    <w:basedOn w:val="Normal"/>
    <w:uiPriority w:val="29"/>
    <w:rsid w:val="007947C2"/>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7947C2"/>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7947C2"/>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7947C2"/>
    <w:pPr>
      <w:spacing w:before="60"/>
      <w:ind w:left="113" w:right="851"/>
    </w:pPr>
    <w:rPr>
      <w:color w:val="58585B"/>
    </w:rPr>
  </w:style>
  <w:style w:type="numbering" w:customStyle="1" w:styleId="TOCList">
    <w:name w:val="TOC List"/>
    <w:uiPriority w:val="99"/>
    <w:rsid w:val="007947C2"/>
    <w:pPr>
      <w:numPr>
        <w:numId w:val="17"/>
      </w:numPr>
    </w:pPr>
  </w:style>
  <w:style w:type="paragraph" w:customStyle="1" w:styleId="Heading1-Section-fullpage">
    <w:name w:val="Heading 1-Section-full page"/>
    <w:basedOn w:val="Heading1-nobackground"/>
    <w:uiPriority w:val="9"/>
    <w:qFormat/>
    <w:rsid w:val="007947C2"/>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2B9AC2" w:themeColor="text2"/>
    </w:rPr>
  </w:style>
  <w:style w:type="table" w:customStyle="1" w:styleId="Texttable-Paleblue">
    <w:name w:val="Text table-Pale blue"/>
    <w:basedOn w:val="TableNormal"/>
    <w:uiPriority w:val="99"/>
    <w:rsid w:val="007947C2"/>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7947C2"/>
    <w:pPr>
      <w:keepNext/>
      <w:spacing w:before="240"/>
    </w:pPr>
  </w:style>
  <w:style w:type="paragraph" w:customStyle="1" w:styleId="Source">
    <w:name w:val="Source"/>
    <w:basedOn w:val="Normal"/>
    <w:uiPriority w:val="9"/>
    <w:qFormat/>
    <w:rsid w:val="007947C2"/>
    <w:pPr>
      <w:spacing w:before="80" w:after="240" w:line="216" w:lineRule="atLeast"/>
    </w:pPr>
    <w:rPr>
      <w:sz w:val="18"/>
    </w:rPr>
  </w:style>
  <w:style w:type="paragraph" w:customStyle="1" w:styleId="Note">
    <w:name w:val="Note"/>
    <w:basedOn w:val="Source"/>
    <w:uiPriority w:val="9"/>
    <w:qFormat/>
    <w:rsid w:val="007947C2"/>
    <w:pPr>
      <w:spacing w:after="20"/>
    </w:pPr>
  </w:style>
  <w:style w:type="numbering" w:customStyle="1" w:styleId="Figure">
    <w:name w:val="Figure"/>
    <w:uiPriority w:val="99"/>
    <w:rsid w:val="007947C2"/>
    <w:pPr>
      <w:numPr>
        <w:numId w:val="6"/>
      </w:numPr>
    </w:pPr>
  </w:style>
  <w:style w:type="table" w:customStyle="1" w:styleId="Boxtable">
    <w:name w:val="Box table"/>
    <w:basedOn w:val="Texttable-Paleblue"/>
    <w:uiPriority w:val="99"/>
    <w:rsid w:val="007947C2"/>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7947C2"/>
    <w:pPr>
      <w:numPr>
        <w:numId w:val="4"/>
      </w:numPr>
    </w:pPr>
  </w:style>
  <w:style w:type="paragraph" w:customStyle="1" w:styleId="BoxHeading2">
    <w:name w:val="Box Heading 2"/>
    <w:basedOn w:val="Normal"/>
    <w:next w:val="BodyText"/>
    <w:uiPriority w:val="4"/>
    <w:qFormat/>
    <w:rsid w:val="007947C2"/>
    <w:rPr>
      <w:b/>
    </w:rPr>
  </w:style>
  <w:style w:type="table" w:customStyle="1" w:styleId="ProductivityCommissionTable2-Dark">
    <w:name w:val="Productivity Commission Table 2 - Dark"/>
    <w:basedOn w:val="ProductivityCommissionTable2"/>
    <w:uiPriority w:val="99"/>
    <w:rsid w:val="007947C2"/>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7947C2"/>
    <w:rPr>
      <w:i/>
    </w:rPr>
  </w:style>
  <w:style w:type="paragraph" w:customStyle="1" w:styleId="TableHeading">
    <w:name w:val="Table Heading"/>
    <w:basedOn w:val="NoSpacing"/>
    <w:uiPriority w:val="4"/>
    <w:qFormat/>
    <w:rsid w:val="007947C2"/>
    <w:pPr>
      <w:spacing w:after="20"/>
      <w:ind w:left="57"/>
    </w:pPr>
    <w:rPr>
      <w:b/>
      <w:color w:val="265A9A" w:themeColor="background2"/>
      <w:sz w:val="18"/>
    </w:rPr>
  </w:style>
  <w:style w:type="paragraph" w:customStyle="1" w:styleId="BodyText-Blue">
    <w:name w:val="Body Text-Blue"/>
    <w:basedOn w:val="BodyText"/>
    <w:link w:val="BodyText-BlueChar"/>
    <w:semiHidden/>
    <w:qFormat/>
    <w:rsid w:val="007947C2"/>
    <w:rPr>
      <w:color w:val="265A9A" w:themeColor="background2"/>
    </w:rPr>
  </w:style>
  <w:style w:type="table" w:customStyle="1" w:styleId="Texttable-Keyline">
    <w:name w:val="Text table-Keyline"/>
    <w:basedOn w:val="Texttable-Paleblue"/>
    <w:uiPriority w:val="99"/>
    <w:rsid w:val="007947C2"/>
    <w:tblPr>
      <w:tblBorders>
        <w:top w:val="single" w:sz="4" w:space="0" w:color="2B9AC2" w:themeColor="text2"/>
        <w:left w:val="single" w:sz="4" w:space="0" w:color="2B9AC2" w:themeColor="text2"/>
        <w:bottom w:val="single" w:sz="4" w:space="0" w:color="2B9AC2" w:themeColor="text2"/>
        <w:right w:val="single" w:sz="4" w:space="0" w:color="2B9AC2" w:themeColor="text2"/>
      </w:tblBorders>
    </w:tblPr>
    <w:tcPr>
      <w:shd w:val="clear" w:color="auto" w:fill="auto"/>
    </w:tcPr>
  </w:style>
  <w:style w:type="paragraph" w:customStyle="1" w:styleId="Header-KeylineRight">
    <w:name w:val="Header - Keyline Right"/>
    <w:basedOn w:val="Header-Keyline"/>
    <w:uiPriority w:val="99"/>
    <w:rsid w:val="007947C2"/>
    <w:pPr>
      <w:jc w:val="right"/>
    </w:pPr>
  </w:style>
  <w:style w:type="table" w:customStyle="1" w:styleId="CopyrightPage">
    <w:name w:val="Copyright Page"/>
    <w:basedOn w:val="OverviewPageBannerTableStyle"/>
    <w:uiPriority w:val="99"/>
    <w:rsid w:val="007947C2"/>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7947C2"/>
    <w:pPr>
      <w:spacing w:line="312" w:lineRule="atLeast"/>
    </w:pPr>
    <w:rPr>
      <w:color w:val="2C9BC2"/>
    </w:rPr>
  </w:style>
  <w:style w:type="paragraph" w:styleId="BodyText">
    <w:name w:val="Body Text"/>
    <w:basedOn w:val="Normal"/>
    <w:link w:val="BodyTextChar"/>
    <w:qFormat/>
    <w:rsid w:val="007947C2"/>
  </w:style>
  <w:style w:type="character" w:customStyle="1" w:styleId="BodyTextChar">
    <w:name w:val="Body Text Char"/>
    <w:basedOn w:val="DefaultParagraphFont"/>
    <w:link w:val="BodyText"/>
    <w:rsid w:val="007947C2"/>
    <w:rPr>
      <w:sz w:val="20"/>
      <w:szCs w:val="20"/>
    </w:rPr>
  </w:style>
  <w:style w:type="paragraph" w:styleId="List4">
    <w:name w:val="List 4"/>
    <w:basedOn w:val="Normal"/>
    <w:uiPriority w:val="99"/>
    <w:semiHidden/>
    <w:rsid w:val="007947C2"/>
    <w:pPr>
      <w:numPr>
        <w:ilvl w:val="3"/>
        <w:numId w:val="9"/>
      </w:numPr>
      <w:contextualSpacing/>
    </w:pPr>
  </w:style>
  <w:style w:type="paragraph" w:styleId="List3">
    <w:name w:val="List 3"/>
    <w:basedOn w:val="Normal"/>
    <w:uiPriority w:val="99"/>
    <w:semiHidden/>
    <w:rsid w:val="007947C2"/>
    <w:pPr>
      <w:numPr>
        <w:ilvl w:val="2"/>
        <w:numId w:val="9"/>
      </w:numPr>
      <w:contextualSpacing/>
    </w:pPr>
  </w:style>
  <w:style w:type="paragraph" w:customStyle="1" w:styleId="Heading1-nonumber">
    <w:name w:val="Heading 1-no number"/>
    <w:basedOn w:val="Heading1"/>
    <w:next w:val="BodyText"/>
    <w:uiPriority w:val="9"/>
    <w:qFormat/>
    <w:rsid w:val="007947C2"/>
    <w:pPr>
      <w:numPr>
        <w:numId w:val="0"/>
      </w:numPr>
      <w:ind w:left="567"/>
    </w:pPr>
  </w:style>
  <w:style w:type="paragraph" w:customStyle="1" w:styleId="ListAlpha1">
    <w:name w:val="List Alpha 1"/>
    <w:basedOn w:val="Normal"/>
    <w:uiPriority w:val="3"/>
    <w:qFormat/>
    <w:rsid w:val="007947C2"/>
    <w:pPr>
      <w:numPr>
        <w:numId w:val="10"/>
      </w:numPr>
      <w:spacing w:before="60"/>
      <w:contextualSpacing/>
    </w:pPr>
  </w:style>
  <w:style w:type="paragraph" w:customStyle="1" w:styleId="ListAlpha2">
    <w:name w:val="List Alpha 2"/>
    <w:basedOn w:val="ListAlpha1"/>
    <w:uiPriority w:val="3"/>
    <w:qFormat/>
    <w:rsid w:val="007947C2"/>
    <w:pPr>
      <w:numPr>
        <w:ilvl w:val="1"/>
      </w:numPr>
    </w:pPr>
  </w:style>
  <w:style w:type="paragraph" w:customStyle="1" w:styleId="ListAlpha3">
    <w:name w:val="List Alpha 3"/>
    <w:basedOn w:val="ListAlpha2"/>
    <w:uiPriority w:val="3"/>
    <w:qFormat/>
    <w:rsid w:val="007947C2"/>
    <w:pPr>
      <w:numPr>
        <w:ilvl w:val="2"/>
      </w:numPr>
    </w:pPr>
  </w:style>
  <w:style w:type="paragraph" w:customStyle="1" w:styleId="ListAlpha4">
    <w:name w:val="List Alpha 4"/>
    <w:basedOn w:val="ListAlpha3"/>
    <w:uiPriority w:val="3"/>
    <w:semiHidden/>
    <w:qFormat/>
    <w:rsid w:val="007947C2"/>
    <w:pPr>
      <w:numPr>
        <w:ilvl w:val="3"/>
      </w:numPr>
    </w:pPr>
  </w:style>
  <w:style w:type="numbering" w:customStyle="1" w:styleId="Alphalist">
    <w:name w:val="Alpha list"/>
    <w:uiPriority w:val="99"/>
    <w:rsid w:val="007947C2"/>
    <w:pPr>
      <w:numPr>
        <w:numId w:val="1"/>
      </w:numPr>
    </w:pPr>
  </w:style>
  <w:style w:type="paragraph" w:customStyle="1" w:styleId="KeyPoints-Bold">
    <w:name w:val="Key Points-Bold"/>
    <w:basedOn w:val="Normal"/>
    <w:uiPriority w:val="10"/>
    <w:qFormat/>
    <w:rsid w:val="007947C2"/>
    <w:pPr>
      <w:spacing w:before="40" w:after="60" w:line="274" w:lineRule="atLeast"/>
    </w:pPr>
    <w:rPr>
      <w:b/>
      <w:sz w:val="18"/>
    </w:rPr>
  </w:style>
  <w:style w:type="paragraph" w:customStyle="1" w:styleId="Copyrightpage-BodyBold">
    <w:name w:val="Copyright page-Body Bold"/>
    <w:basedOn w:val="Copyrightpage-BodyText"/>
    <w:uiPriority w:val="19"/>
    <w:rsid w:val="007947C2"/>
    <w:rPr>
      <w:b/>
    </w:rPr>
  </w:style>
  <w:style w:type="paragraph" w:customStyle="1" w:styleId="KeyPoints-Bullet">
    <w:name w:val="Key Points-Bullet"/>
    <w:basedOn w:val="ListBullet"/>
    <w:uiPriority w:val="10"/>
    <w:qFormat/>
    <w:rsid w:val="007947C2"/>
    <w:pPr>
      <w:spacing w:after="60" w:line="274" w:lineRule="atLeast"/>
    </w:pPr>
    <w:rPr>
      <w:sz w:val="18"/>
    </w:rPr>
  </w:style>
  <w:style w:type="paragraph" w:customStyle="1" w:styleId="BodyText-Grey">
    <w:name w:val="Body Text-Grey"/>
    <w:basedOn w:val="BodyText"/>
    <w:link w:val="BodyText-GreyChar"/>
    <w:semiHidden/>
    <w:qFormat/>
    <w:rsid w:val="007947C2"/>
    <w:rPr>
      <w:color w:val="58585B"/>
    </w:rPr>
  </w:style>
  <w:style w:type="character" w:customStyle="1" w:styleId="BodyText-GreyChar">
    <w:name w:val="Body Text-Grey Char"/>
    <w:basedOn w:val="BodyTextChar"/>
    <w:link w:val="BodyText-Grey"/>
    <w:semiHidden/>
    <w:rsid w:val="007947C2"/>
    <w:rPr>
      <w:color w:val="58585B"/>
      <w:sz w:val="20"/>
      <w:szCs w:val="20"/>
    </w:rPr>
  </w:style>
  <w:style w:type="paragraph" w:styleId="BalloonText">
    <w:name w:val="Balloon Text"/>
    <w:basedOn w:val="Normal"/>
    <w:link w:val="BalloonTextChar"/>
    <w:uiPriority w:val="99"/>
    <w:semiHidden/>
    <w:unhideWhenUsed/>
    <w:rsid w:val="007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7C2"/>
    <w:rPr>
      <w:rFonts w:ascii="Segoe UI" w:hAnsi="Segoe UI" w:cs="Segoe UI"/>
      <w:sz w:val="18"/>
      <w:szCs w:val="18"/>
    </w:rPr>
  </w:style>
  <w:style w:type="character" w:styleId="CommentReference">
    <w:name w:val="annotation reference"/>
    <w:basedOn w:val="DefaultParagraphFont"/>
    <w:uiPriority w:val="99"/>
    <w:semiHidden/>
    <w:unhideWhenUsed/>
    <w:rsid w:val="007947C2"/>
    <w:rPr>
      <w:sz w:val="16"/>
      <w:szCs w:val="16"/>
    </w:rPr>
  </w:style>
  <w:style w:type="paragraph" w:styleId="CommentText">
    <w:name w:val="annotation text"/>
    <w:basedOn w:val="Normal"/>
    <w:link w:val="CommentTextChar"/>
    <w:uiPriority w:val="99"/>
    <w:unhideWhenUsed/>
    <w:rsid w:val="007947C2"/>
    <w:pPr>
      <w:spacing w:line="240" w:lineRule="auto"/>
    </w:pPr>
  </w:style>
  <w:style w:type="character" w:customStyle="1" w:styleId="CommentTextChar">
    <w:name w:val="Comment Text Char"/>
    <w:basedOn w:val="DefaultParagraphFont"/>
    <w:link w:val="CommentText"/>
    <w:uiPriority w:val="99"/>
    <w:rsid w:val="007947C2"/>
    <w:rPr>
      <w:sz w:val="20"/>
      <w:szCs w:val="20"/>
    </w:rPr>
  </w:style>
  <w:style w:type="paragraph" w:styleId="CommentSubject">
    <w:name w:val="annotation subject"/>
    <w:basedOn w:val="CommentText"/>
    <w:next w:val="CommentText"/>
    <w:link w:val="CommentSubjectChar"/>
    <w:uiPriority w:val="99"/>
    <w:semiHidden/>
    <w:unhideWhenUsed/>
    <w:rsid w:val="007947C2"/>
    <w:rPr>
      <w:b/>
      <w:bCs/>
    </w:rPr>
  </w:style>
  <w:style w:type="character" w:customStyle="1" w:styleId="CommentSubjectChar">
    <w:name w:val="Comment Subject Char"/>
    <w:basedOn w:val="CommentTextChar"/>
    <w:link w:val="CommentSubject"/>
    <w:uiPriority w:val="99"/>
    <w:semiHidden/>
    <w:rsid w:val="007947C2"/>
    <w:rPr>
      <w:b/>
      <w:bCs/>
      <w:sz w:val="20"/>
      <w:szCs w:val="20"/>
    </w:rPr>
  </w:style>
  <w:style w:type="character" w:customStyle="1" w:styleId="ColourBlue">
    <w:name w:val="Colour Blue"/>
    <w:basedOn w:val="DefaultParagraphFont"/>
    <w:uiPriority w:val="22"/>
    <w:qFormat/>
    <w:rsid w:val="007947C2"/>
    <w:rPr>
      <w:color w:val="2B9AC2" w:themeColor="text2"/>
    </w:rPr>
  </w:style>
  <w:style w:type="character" w:customStyle="1" w:styleId="ColourDarkBlue">
    <w:name w:val="Colour Dark Blue"/>
    <w:basedOn w:val="ColourBlue"/>
    <w:uiPriority w:val="22"/>
    <w:qFormat/>
    <w:rsid w:val="007947C2"/>
    <w:rPr>
      <w:color w:val="265A9A" w:themeColor="background2"/>
    </w:rPr>
  </w:style>
  <w:style w:type="paragraph" w:customStyle="1" w:styleId="BodyText-Beforebullet">
    <w:name w:val="Body Text-Before bullet"/>
    <w:basedOn w:val="BodyText"/>
    <w:link w:val="BodyText-BeforebulletChar"/>
    <w:semiHidden/>
    <w:unhideWhenUsed/>
    <w:rsid w:val="007947C2"/>
    <w:pPr>
      <w:spacing w:after="20"/>
    </w:pPr>
  </w:style>
  <w:style w:type="paragraph" w:customStyle="1" w:styleId="PullQuote">
    <w:name w:val="Pull Quote"/>
    <w:basedOn w:val="BodyText"/>
    <w:next w:val="BodyText"/>
    <w:uiPriority w:val="10"/>
    <w:qFormat/>
    <w:rsid w:val="007947C2"/>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7947C2"/>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7947C2"/>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7947C2"/>
    <w:pPr>
      <w:spacing w:before="60"/>
      <w:jc w:val="right"/>
    </w:pPr>
  </w:style>
  <w:style w:type="paragraph" w:customStyle="1" w:styleId="FigureTableSubheading">
    <w:name w:val="Figure/Table Subheading"/>
    <w:basedOn w:val="FigureTableHeading"/>
    <w:uiPriority w:val="4"/>
    <w:qFormat/>
    <w:rsid w:val="007947C2"/>
    <w:pPr>
      <w:spacing w:before="40"/>
    </w:pPr>
    <w:rPr>
      <w:color w:val="58585B"/>
    </w:rPr>
  </w:style>
  <w:style w:type="table" w:customStyle="1" w:styleId="TextTable-Grey">
    <w:name w:val="Text Table-Grey"/>
    <w:basedOn w:val="Texttable-Paleblue"/>
    <w:uiPriority w:val="99"/>
    <w:rsid w:val="007947C2"/>
    <w:rPr>
      <w:color w:val="265A9A" w:themeColor="background2"/>
    </w:rPr>
    <w:tblPr/>
    <w:tcPr>
      <w:shd w:val="clear" w:color="auto" w:fill="F2F2F2"/>
    </w:tcPr>
  </w:style>
  <w:style w:type="character" w:customStyle="1" w:styleId="BodyText-BlueChar">
    <w:name w:val="Body Text-Blue Char"/>
    <w:basedOn w:val="BodyTextChar"/>
    <w:link w:val="BodyText-Blue"/>
    <w:semiHidden/>
    <w:rsid w:val="007947C2"/>
    <w:rPr>
      <w:color w:val="265A9A" w:themeColor="background2"/>
      <w:sz w:val="20"/>
      <w:szCs w:val="20"/>
    </w:rPr>
  </w:style>
  <w:style w:type="paragraph" w:customStyle="1" w:styleId="Heading3-nonumber">
    <w:name w:val="Heading 3-no number"/>
    <w:basedOn w:val="Heading3"/>
    <w:uiPriority w:val="9"/>
    <w:semiHidden/>
    <w:qFormat/>
    <w:rsid w:val="007947C2"/>
  </w:style>
  <w:style w:type="paragraph" w:customStyle="1" w:styleId="Heading1-nobackground">
    <w:name w:val="Heading 1-no background"/>
    <w:basedOn w:val="Heading1"/>
    <w:next w:val="BodyText"/>
    <w:uiPriority w:val="9"/>
    <w:qFormat/>
    <w:rsid w:val="007947C2"/>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7947C2"/>
    <w:rPr>
      <w:color w:val="58585B"/>
      <w:sz w:val="20"/>
      <w:szCs w:val="20"/>
    </w:rPr>
  </w:style>
  <w:style w:type="paragraph" w:customStyle="1" w:styleId="TableHeading-numbered">
    <w:name w:val="Table Heading-numbered"/>
    <w:basedOn w:val="Normal"/>
    <w:semiHidden/>
    <w:qFormat/>
    <w:rsid w:val="007947C2"/>
    <w:pPr>
      <w:numPr>
        <w:numId w:val="16"/>
      </w:numPr>
      <w:spacing w:before="60"/>
      <w:contextualSpacing/>
    </w:pPr>
    <w:rPr>
      <w:b/>
      <w:color w:val="265A9A" w:themeColor="background2"/>
    </w:rPr>
  </w:style>
  <w:style w:type="numbering" w:customStyle="1" w:styleId="TableList">
    <w:name w:val="TableList"/>
    <w:uiPriority w:val="99"/>
    <w:rsid w:val="007947C2"/>
    <w:pPr>
      <w:numPr>
        <w:numId w:val="16"/>
      </w:numPr>
    </w:pPr>
  </w:style>
  <w:style w:type="paragraph" w:customStyle="1" w:styleId="Footer-right">
    <w:name w:val="Footer-right"/>
    <w:basedOn w:val="Footer"/>
    <w:uiPriority w:val="11"/>
    <w:rsid w:val="007947C2"/>
    <w:pPr>
      <w:jc w:val="right"/>
    </w:pPr>
    <w:rPr>
      <w:szCs w:val="24"/>
    </w:rPr>
  </w:style>
  <w:style w:type="paragraph" w:customStyle="1" w:styleId="Heading2-nonumber">
    <w:name w:val="Heading 2-no number"/>
    <w:basedOn w:val="Heading2"/>
    <w:uiPriority w:val="9"/>
    <w:qFormat/>
    <w:rsid w:val="007947C2"/>
    <w:pPr>
      <w:numPr>
        <w:ilvl w:val="0"/>
        <w:numId w:val="0"/>
      </w:numPr>
    </w:pPr>
  </w:style>
  <w:style w:type="paragraph" w:customStyle="1" w:styleId="Heading-Appendix">
    <w:name w:val="Heading-Appendix"/>
    <w:basedOn w:val="Heading1-nonumber"/>
    <w:next w:val="BodyText"/>
    <w:uiPriority w:val="9"/>
    <w:qFormat/>
    <w:rsid w:val="007947C2"/>
    <w:pPr>
      <w:numPr>
        <w:numId w:val="7"/>
      </w:numPr>
    </w:pPr>
  </w:style>
  <w:style w:type="numbering" w:customStyle="1" w:styleId="AppendixHeading">
    <w:name w:val="AppendixHeading"/>
    <w:uiPriority w:val="99"/>
    <w:rsid w:val="007947C2"/>
    <w:pPr>
      <w:numPr>
        <w:numId w:val="3"/>
      </w:numPr>
    </w:pPr>
  </w:style>
  <w:style w:type="paragraph" w:customStyle="1" w:styleId="DraftingNote">
    <w:name w:val="Drafting Note"/>
    <w:basedOn w:val="BodyText"/>
    <w:link w:val="DraftingNoteChar"/>
    <w:qFormat/>
    <w:rsid w:val="007947C2"/>
    <w:pPr>
      <w:contextualSpacing/>
    </w:pPr>
    <w:rPr>
      <w:color w:val="A22D2B"/>
      <w:sz w:val="24"/>
      <w:u w:val="dotted"/>
    </w:rPr>
  </w:style>
  <w:style w:type="character" w:customStyle="1" w:styleId="DraftingNoteChar">
    <w:name w:val="Drafting Note Char"/>
    <w:basedOn w:val="BodyTextChar"/>
    <w:link w:val="DraftingNote"/>
    <w:rsid w:val="007947C2"/>
    <w:rPr>
      <w:color w:val="A22D2B"/>
      <w:sz w:val="24"/>
      <w:szCs w:val="20"/>
      <w:u w:val="dotted"/>
    </w:rPr>
  </w:style>
  <w:style w:type="paragraph" w:customStyle="1" w:styleId="BoxHeading1">
    <w:name w:val="Box Heading 1"/>
    <w:basedOn w:val="FigureTableHeading"/>
    <w:next w:val="BodyText"/>
    <w:uiPriority w:val="4"/>
    <w:qFormat/>
    <w:rsid w:val="007947C2"/>
    <w:pPr>
      <w:spacing w:after="0"/>
    </w:pPr>
  </w:style>
  <w:style w:type="character" w:styleId="Emphasis">
    <w:name w:val="Emphasis"/>
    <w:basedOn w:val="DefaultParagraphFont"/>
    <w:uiPriority w:val="22"/>
    <w:qFormat/>
    <w:rsid w:val="007947C2"/>
    <w:rPr>
      <w:i/>
      <w:iCs/>
    </w:rPr>
  </w:style>
  <w:style w:type="paragraph" w:customStyle="1" w:styleId="Reference">
    <w:name w:val="Reference"/>
    <w:basedOn w:val="BodyText"/>
    <w:qFormat/>
    <w:rsid w:val="007947C2"/>
    <w:pPr>
      <w:spacing w:before="0" w:after="60" w:line="200" w:lineRule="exact"/>
    </w:pPr>
    <w:rPr>
      <w:sz w:val="16"/>
    </w:rPr>
  </w:style>
  <w:style w:type="paragraph" w:customStyle="1" w:styleId="Keypoints-heading">
    <w:name w:val="Key points-heading"/>
    <w:basedOn w:val="Heading3"/>
    <w:uiPriority w:val="10"/>
    <w:qFormat/>
    <w:rsid w:val="007947C2"/>
    <w:rPr>
      <w:color w:val="auto"/>
    </w:rPr>
  </w:style>
  <w:style w:type="paragraph" w:customStyle="1" w:styleId="Heading2-Appendix">
    <w:name w:val="Heading 2-Appendix"/>
    <w:basedOn w:val="Heading2-nonumber"/>
    <w:next w:val="Normal"/>
    <w:uiPriority w:val="10"/>
    <w:qFormat/>
    <w:rsid w:val="007947C2"/>
    <w:pPr>
      <w:numPr>
        <w:ilvl w:val="1"/>
        <w:numId w:val="7"/>
      </w:numPr>
      <w:ind w:left="851"/>
    </w:pPr>
  </w:style>
  <w:style w:type="numbering" w:customStyle="1" w:styleId="AppendixHeadingList">
    <w:name w:val="Appendix Heading List"/>
    <w:uiPriority w:val="99"/>
    <w:rsid w:val="007947C2"/>
    <w:pPr>
      <w:numPr>
        <w:numId w:val="2"/>
      </w:numPr>
    </w:pPr>
  </w:style>
  <w:style w:type="paragraph" w:customStyle="1" w:styleId="Space">
    <w:name w:val="Space"/>
    <w:basedOn w:val="BodyText"/>
    <w:uiPriority w:val="1"/>
    <w:rsid w:val="007947C2"/>
    <w:pPr>
      <w:spacing w:before="0" w:after="0"/>
    </w:pPr>
  </w:style>
  <w:style w:type="paragraph" w:customStyle="1" w:styleId="QuoteBullet">
    <w:name w:val="Quote Bullet"/>
    <w:basedOn w:val="ListBullet"/>
    <w:link w:val="QuoteBulletChar"/>
    <w:uiPriority w:val="1"/>
    <w:qFormat/>
    <w:rsid w:val="007947C2"/>
    <w:pPr>
      <w:spacing w:before="60"/>
      <w:ind w:left="340" w:right="851"/>
    </w:pPr>
    <w:rPr>
      <w:color w:val="58585B"/>
    </w:rPr>
  </w:style>
  <w:style w:type="character" w:customStyle="1" w:styleId="ListBulletChar">
    <w:name w:val="List Bullet Char"/>
    <w:basedOn w:val="DefaultParagraphFont"/>
    <w:link w:val="ListBullet"/>
    <w:uiPriority w:val="1"/>
    <w:rsid w:val="007947C2"/>
    <w:rPr>
      <w:sz w:val="20"/>
      <w:szCs w:val="20"/>
    </w:rPr>
  </w:style>
  <w:style w:type="character" w:customStyle="1" w:styleId="QuoteBulletChar">
    <w:name w:val="Quote Bullet Char"/>
    <w:basedOn w:val="ListBulletChar"/>
    <w:link w:val="QuoteBullet"/>
    <w:uiPriority w:val="1"/>
    <w:rsid w:val="007947C2"/>
    <w:rPr>
      <w:color w:val="58585B"/>
      <w:sz w:val="20"/>
      <w:szCs w:val="20"/>
    </w:rPr>
  </w:style>
  <w:style w:type="paragraph" w:customStyle="1" w:styleId="Figurecharttitle">
    <w:name w:val="Figure chart title"/>
    <w:basedOn w:val="BodyText"/>
    <w:uiPriority w:val="10"/>
    <w:qFormat/>
    <w:rsid w:val="007947C2"/>
    <w:pPr>
      <w:spacing w:before="0" w:after="0"/>
      <w:ind w:left="284" w:hanging="284"/>
    </w:pPr>
    <w:rPr>
      <w:sz w:val="18"/>
      <w:szCs w:val="18"/>
    </w:rPr>
  </w:style>
  <w:style w:type="paragraph" w:customStyle="1" w:styleId="CoverdisclaimerwhiteCover">
    <w:name w:val="Cover – disclaimer (white) (Cover)"/>
    <w:basedOn w:val="Normal"/>
    <w:uiPriority w:val="99"/>
    <w:rsid w:val="0049695F"/>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PullQuoteNoSpacing">
    <w:name w:val="Pull Quote No Spacing"/>
    <w:basedOn w:val="NoSpacing"/>
    <w:link w:val="PullQuoteNoSpacingChar"/>
    <w:uiPriority w:val="10"/>
    <w:qFormat/>
    <w:rsid w:val="007947C2"/>
    <w:pPr>
      <w:spacing w:line="160" w:lineRule="exact"/>
    </w:pPr>
  </w:style>
  <w:style w:type="character" w:customStyle="1" w:styleId="PullQuoteNoSpacingChar">
    <w:name w:val="Pull Quote No Spacing Char"/>
    <w:basedOn w:val="NoSpacingChar"/>
    <w:link w:val="PullQuoteNoSpacing"/>
    <w:uiPriority w:val="10"/>
    <w:rsid w:val="007947C2"/>
    <w:rPr>
      <w:sz w:val="20"/>
      <w:szCs w:val="20"/>
    </w:rPr>
  </w:style>
  <w:style w:type="paragraph" w:customStyle="1" w:styleId="PullQuote-Indigenous">
    <w:name w:val="Pull Quote-Indigenous"/>
    <w:basedOn w:val="PullQuote"/>
    <w:uiPriority w:val="10"/>
    <w:qFormat/>
    <w:rsid w:val="007947C2"/>
    <w:pPr>
      <w:ind w:right="680"/>
    </w:pPr>
    <w:rPr>
      <w:rFonts w:ascii="Arial" w:hAnsi="Arial" w:cs="Arial"/>
      <w:color w:val="auto"/>
      <w:spacing w:val="6"/>
      <w:sz w:val="22"/>
      <w:szCs w:val="22"/>
    </w:rPr>
  </w:style>
  <w:style w:type="paragraph" w:customStyle="1" w:styleId="TableListBullet">
    <w:name w:val="Table List Bullet"/>
    <w:basedOn w:val="ListBullet"/>
    <w:uiPriority w:val="10"/>
    <w:qFormat/>
    <w:rsid w:val="007947C2"/>
    <w:pPr>
      <w:spacing w:before="0" w:after="20"/>
      <w:ind w:left="170" w:hanging="113"/>
    </w:p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5E740D"/>
    <w:rPr>
      <w:sz w:val="20"/>
      <w:szCs w:val="20"/>
    </w:rPr>
  </w:style>
  <w:style w:type="paragraph" w:styleId="IntenseQuote">
    <w:name w:val="Intense Quote"/>
    <w:basedOn w:val="Normal"/>
    <w:next w:val="Normal"/>
    <w:link w:val="IntenseQuoteChar"/>
    <w:uiPriority w:val="30"/>
    <w:qFormat/>
    <w:rsid w:val="004C7B7B"/>
    <w:pPr>
      <w:pBdr>
        <w:bottom w:val="single" w:sz="4" w:space="4" w:color="66BCDB" w:themeColor="accent1"/>
      </w:pBdr>
      <w:spacing w:before="200" w:after="280" w:line="276" w:lineRule="auto"/>
      <w:ind w:left="936" w:right="936"/>
    </w:pPr>
    <w:rPr>
      <w:rFonts w:eastAsiaTheme="minorEastAsia"/>
      <w:b/>
      <w:bCs/>
      <w:i/>
      <w:iCs/>
      <w:color w:val="66BCDB" w:themeColor="accent1"/>
      <w:sz w:val="22"/>
      <w:szCs w:val="22"/>
      <w:lang w:val="en-US"/>
    </w:rPr>
  </w:style>
  <w:style w:type="character" w:customStyle="1" w:styleId="IntenseQuoteChar">
    <w:name w:val="Intense Quote Char"/>
    <w:basedOn w:val="DefaultParagraphFont"/>
    <w:link w:val="IntenseQuote"/>
    <w:uiPriority w:val="30"/>
    <w:rsid w:val="004C7B7B"/>
    <w:rPr>
      <w:rFonts w:eastAsiaTheme="minorEastAsia"/>
      <w:b/>
      <w:bCs/>
      <w:i/>
      <w:iCs/>
      <w:color w:val="66BCDB"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7442">
      <w:bodyDiv w:val="1"/>
      <w:marLeft w:val="0"/>
      <w:marRight w:val="0"/>
      <w:marTop w:val="0"/>
      <w:marBottom w:val="0"/>
      <w:divBdr>
        <w:top w:val="none" w:sz="0" w:space="0" w:color="auto"/>
        <w:left w:val="none" w:sz="0" w:space="0" w:color="auto"/>
        <w:bottom w:val="none" w:sz="0" w:space="0" w:color="auto"/>
        <w:right w:val="none" w:sz="0" w:space="0" w:color="auto"/>
      </w:divBdr>
    </w:div>
    <w:div w:id="232547920">
      <w:bodyDiv w:val="1"/>
      <w:marLeft w:val="0"/>
      <w:marRight w:val="0"/>
      <w:marTop w:val="0"/>
      <w:marBottom w:val="0"/>
      <w:divBdr>
        <w:top w:val="none" w:sz="0" w:space="0" w:color="auto"/>
        <w:left w:val="none" w:sz="0" w:space="0" w:color="auto"/>
        <w:bottom w:val="none" w:sz="0" w:space="0" w:color="auto"/>
        <w:right w:val="none" w:sz="0" w:space="0" w:color="auto"/>
      </w:divBdr>
    </w:div>
    <w:div w:id="273825297">
      <w:bodyDiv w:val="1"/>
      <w:marLeft w:val="0"/>
      <w:marRight w:val="0"/>
      <w:marTop w:val="0"/>
      <w:marBottom w:val="0"/>
      <w:divBdr>
        <w:top w:val="none" w:sz="0" w:space="0" w:color="auto"/>
        <w:left w:val="none" w:sz="0" w:space="0" w:color="auto"/>
        <w:bottom w:val="none" w:sz="0" w:space="0" w:color="auto"/>
        <w:right w:val="none" w:sz="0" w:space="0" w:color="auto"/>
      </w:divBdr>
    </w:div>
    <w:div w:id="341590644">
      <w:bodyDiv w:val="1"/>
      <w:marLeft w:val="0"/>
      <w:marRight w:val="0"/>
      <w:marTop w:val="0"/>
      <w:marBottom w:val="0"/>
      <w:divBdr>
        <w:top w:val="none" w:sz="0" w:space="0" w:color="auto"/>
        <w:left w:val="none" w:sz="0" w:space="0" w:color="auto"/>
        <w:bottom w:val="none" w:sz="0" w:space="0" w:color="auto"/>
        <w:right w:val="none" w:sz="0" w:space="0" w:color="auto"/>
      </w:divBdr>
    </w:div>
    <w:div w:id="398019501">
      <w:bodyDiv w:val="1"/>
      <w:marLeft w:val="0"/>
      <w:marRight w:val="0"/>
      <w:marTop w:val="0"/>
      <w:marBottom w:val="0"/>
      <w:divBdr>
        <w:top w:val="none" w:sz="0" w:space="0" w:color="auto"/>
        <w:left w:val="none" w:sz="0" w:space="0" w:color="auto"/>
        <w:bottom w:val="none" w:sz="0" w:space="0" w:color="auto"/>
        <w:right w:val="none" w:sz="0" w:space="0" w:color="auto"/>
      </w:divBdr>
    </w:div>
    <w:div w:id="471680868">
      <w:bodyDiv w:val="1"/>
      <w:marLeft w:val="0"/>
      <w:marRight w:val="0"/>
      <w:marTop w:val="0"/>
      <w:marBottom w:val="0"/>
      <w:divBdr>
        <w:top w:val="none" w:sz="0" w:space="0" w:color="auto"/>
        <w:left w:val="none" w:sz="0" w:space="0" w:color="auto"/>
        <w:bottom w:val="none" w:sz="0" w:space="0" w:color="auto"/>
        <w:right w:val="none" w:sz="0" w:space="0" w:color="auto"/>
      </w:divBdr>
    </w:div>
    <w:div w:id="519008594">
      <w:bodyDiv w:val="1"/>
      <w:marLeft w:val="0"/>
      <w:marRight w:val="0"/>
      <w:marTop w:val="0"/>
      <w:marBottom w:val="0"/>
      <w:divBdr>
        <w:top w:val="none" w:sz="0" w:space="0" w:color="auto"/>
        <w:left w:val="none" w:sz="0" w:space="0" w:color="auto"/>
        <w:bottom w:val="none" w:sz="0" w:space="0" w:color="auto"/>
        <w:right w:val="none" w:sz="0" w:space="0" w:color="auto"/>
      </w:divBdr>
    </w:div>
    <w:div w:id="525607032">
      <w:bodyDiv w:val="1"/>
      <w:marLeft w:val="0"/>
      <w:marRight w:val="0"/>
      <w:marTop w:val="0"/>
      <w:marBottom w:val="0"/>
      <w:divBdr>
        <w:top w:val="none" w:sz="0" w:space="0" w:color="auto"/>
        <w:left w:val="none" w:sz="0" w:space="0" w:color="auto"/>
        <w:bottom w:val="none" w:sz="0" w:space="0" w:color="auto"/>
        <w:right w:val="none" w:sz="0" w:space="0" w:color="auto"/>
      </w:divBdr>
    </w:div>
    <w:div w:id="568421094">
      <w:bodyDiv w:val="1"/>
      <w:marLeft w:val="0"/>
      <w:marRight w:val="0"/>
      <w:marTop w:val="0"/>
      <w:marBottom w:val="0"/>
      <w:divBdr>
        <w:top w:val="none" w:sz="0" w:space="0" w:color="auto"/>
        <w:left w:val="none" w:sz="0" w:space="0" w:color="auto"/>
        <w:bottom w:val="none" w:sz="0" w:space="0" w:color="auto"/>
        <w:right w:val="none" w:sz="0" w:space="0" w:color="auto"/>
      </w:divBdr>
    </w:div>
    <w:div w:id="574169978">
      <w:bodyDiv w:val="1"/>
      <w:marLeft w:val="0"/>
      <w:marRight w:val="0"/>
      <w:marTop w:val="0"/>
      <w:marBottom w:val="0"/>
      <w:divBdr>
        <w:top w:val="none" w:sz="0" w:space="0" w:color="auto"/>
        <w:left w:val="none" w:sz="0" w:space="0" w:color="auto"/>
        <w:bottom w:val="none" w:sz="0" w:space="0" w:color="auto"/>
        <w:right w:val="none" w:sz="0" w:space="0" w:color="auto"/>
      </w:divBdr>
      <w:divsChild>
        <w:div w:id="591277330">
          <w:marLeft w:val="0"/>
          <w:marRight w:val="0"/>
          <w:marTop w:val="0"/>
          <w:marBottom w:val="0"/>
          <w:divBdr>
            <w:top w:val="none" w:sz="0" w:space="0" w:color="auto"/>
            <w:left w:val="none" w:sz="0" w:space="0" w:color="auto"/>
            <w:bottom w:val="none" w:sz="0" w:space="0" w:color="auto"/>
            <w:right w:val="none" w:sz="0" w:space="0" w:color="auto"/>
          </w:divBdr>
        </w:div>
      </w:divsChild>
    </w:div>
    <w:div w:id="647365536">
      <w:bodyDiv w:val="1"/>
      <w:marLeft w:val="0"/>
      <w:marRight w:val="0"/>
      <w:marTop w:val="0"/>
      <w:marBottom w:val="0"/>
      <w:divBdr>
        <w:top w:val="none" w:sz="0" w:space="0" w:color="auto"/>
        <w:left w:val="none" w:sz="0" w:space="0" w:color="auto"/>
        <w:bottom w:val="none" w:sz="0" w:space="0" w:color="auto"/>
        <w:right w:val="none" w:sz="0" w:space="0" w:color="auto"/>
      </w:divBdr>
    </w:div>
    <w:div w:id="665405796">
      <w:bodyDiv w:val="1"/>
      <w:marLeft w:val="0"/>
      <w:marRight w:val="0"/>
      <w:marTop w:val="0"/>
      <w:marBottom w:val="0"/>
      <w:divBdr>
        <w:top w:val="none" w:sz="0" w:space="0" w:color="auto"/>
        <w:left w:val="none" w:sz="0" w:space="0" w:color="auto"/>
        <w:bottom w:val="none" w:sz="0" w:space="0" w:color="auto"/>
        <w:right w:val="none" w:sz="0" w:space="0" w:color="auto"/>
      </w:divBdr>
    </w:div>
    <w:div w:id="734356424">
      <w:bodyDiv w:val="1"/>
      <w:marLeft w:val="0"/>
      <w:marRight w:val="0"/>
      <w:marTop w:val="0"/>
      <w:marBottom w:val="0"/>
      <w:divBdr>
        <w:top w:val="none" w:sz="0" w:space="0" w:color="auto"/>
        <w:left w:val="none" w:sz="0" w:space="0" w:color="auto"/>
        <w:bottom w:val="none" w:sz="0" w:space="0" w:color="auto"/>
        <w:right w:val="none" w:sz="0" w:space="0" w:color="auto"/>
      </w:divBdr>
    </w:div>
    <w:div w:id="794755369">
      <w:bodyDiv w:val="1"/>
      <w:marLeft w:val="0"/>
      <w:marRight w:val="0"/>
      <w:marTop w:val="0"/>
      <w:marBottom w:val="0"/>
      <w:divBdr>
        <w:top w:val="none" w:sz="0" w:space="0" w:color="auto"/>
        <w:left w:val="none" w:sz="0" w:space="0" w:color="auto"/>
        <w:bottom w:val="none" w:sz="0" w:space="0" w:color="auto"/>
        <w:right w:val="none" w:sz="0" w:space="0" w:color="auto"/>
      </w:divBdr>
    </w:div>
    <w:div w:id="797265512">
      <w:bodyDiv w:val="1"/>
      <w:marLeft w:val="0"/>
      <w:marRight w:val="0"/>
      <w:marTop w:val="0"/>
      <w:marBottom w:val="0"/>
      <w:divBdr>
        <w:top w:val="none" w:sz="0" w:space="0" w:color="auto"/>
        <w:left w:val="none" w:sz="0" w:space="0" w:color="auto"/>
        <w:bottom w:val="none" w:sz="0" w:space="0" w:color="auto"/>
        <w:right w:val="none" w:sz="0" w:space="0" w:color="auto"/>
      </w:divBdr>
    </w:div>
    <w:div w:id="848133700">
      <w:bodyDiv w:val="1"/>
      <w:marLeft w:val="0"/>
      <w:marRight w:val="0"/>
      <w:marTop w:val="0"/>
      <w:marBottom w:val="0"/>
      <w:divBdr>
        <w:top w:val="none" w:sz="0" w:space="0" w:color="auto"/>
        <w:left w:val="none" w:sz="0" w:space="0" w:color="auto"/>
        <w:bottom w:val="none" w:sz="0" w:space="0" w:color="auto"/>
        <w:right w:val="none" w:sz="0" w:space="0" w:color="auto"/>
      </w:divBdr>
    </w:div>
    <w:div w:id="896821996">
      <w:bodyDiv w:val="1"/>
      <w:marLeft w:val="0"/>
      <w:marRight w:val="0"/>
      <w:marTop w:val="0"/>
      <w:marBottom w:val="0"/>
      <w:divBdr>
        <w:top w:val="none" w:sz="0" w:space="0" w:color="auto"/>
        <w:left w:val="none" w:sz="0" w:space="0" w:color="auto"/>
        <w:bottom w:val="none" w:sz="0" w:space="0" w:color="auto"/>
        <w:right w:val="none" w:sz="0" w:space="0" w:color="auto"/>
      </w:divBdr>
    </w:div>
    <w:div w:id="1050884230">
      <w:bodyDiv w:val="1"/>
      <w:marLeft w:val="0"/>
      <w:marRight w:val="0"/>
      <w:marTop w:val="0"/>
      <w:marBottom w:val="0"/>
      <w:divBdr>
        <w:top w:val="none" w:sz="0" w:space="0" w:color="auto"/>
        <w:left w:val="none" w:sz="0" w:space="0" w:color="auto"/>
        <w:bottom w:val="none" w:sz="0" w:space="0" w:color="auto"/>
        <w:right w:val="none" w:sz="0" w:space="0" w:color="auto"/>
      </w:divBdr>
      <w:divsChild>
        <w:div w:id="292180806">
          <w:marLeft w:val="0"/>
          <w:marRight w:val="0"/>
          <w:marTop w:val="0"/>
          <w:marBottom w:val="0"/>
          <w:divBdr>
            <w:top w:val="none" w:sz="0" w:space="0" w:color="auto"/>
            <w:left w:val="none" w:sz="0" w:space="0" w:color="auto"/>
            <w:bottom w:val="none" w:sz="0" w:space="0" w:color="auto"/>
            <w:right w:val="none" w:sz="0" w:space="0" w:color="auto"/>
          </w:divBdr>
        </w:div>
      </w:divsChild>
    </w:div>
    <w:div w:id="1103189381">
      <w:bodyDiv w:val="1"/>
      <w:marLeft w:val="0"/>
      <w:marRight w:val="0"/>
      <w:marTop w:val="0"/>
      <w:marBottom w:val="0"/>
      <w:divBdr>
        <w:top w:val="none" w:sz="0" w:space="0" w:color="auto"/>
        <w:left w:val="none" w:sz="0" w:space="0" w:color="auto"/>
        <w:bottom w:val="none" w:sz="0" w:space="0" w:color="auto"/>
        <w:right w:val="none" w:sz="0" w:space="0" w:color="auto"/>
      </w:divBdr>
    </w:div>
    <w:div w:id="1171797807">
      <w:bodyDiv w:val="1"/>
      <w:marLeft w:val="0"/>
      <w:marRight w:val="0"/>
      <w:marTop w:val="0"/>
      <w:marBottom w:val="0"/>
      <w:divBdr>
        <w:top w:val="none" w:sz="0" w:space="0" w:color="auto"/>
        <w:left w:val="none" w:sz="0" w:space="0" w:color="auto"/>
        <w:bottom w:val="none" w:sz="0" w:space="0" w:color="auto"/>
        <w:right w:val="none" w:sz="0" w:space="0" w:color="auto"/>
      </w:divBdr>
    </w:div>
    <w:div w:id="1261792802">
      <w:bodyDiv w:val="1"/>
      <w:marLeft w:val="0"/>
      <w:marRight w:val="0"/>
      <w:marTop w:val="0"/>
      <w:marBottom w:val="0"/>
      <w:divBdr>
        <w:top w:val="none" w:sz="0" w:space="0" w:color="auto"/>
        <w:left w:val="none" w:sz="0" w:space="0" w:color="auto"/>
        <w:bottom w:val="none" w:sz="0" w:space="0" w:color="auto"/>
        <w:right w:val="none" w:sz="0" w:space="0" w:color="auto"/>
      </w:divBdr>
      <w:divsChild>
        <w:div w:id="864096226">
          <w:marLeft w:val="547"/>
          <w:marRight w:val="0"/>
          <w:marTop w:val="120"/>
          <w:marBottom w:val="160"/>
          <w:divBdr>
            <w:top w:val="none" w:sz="0" w:space="0" w:color="auto"/>
            <w:left w:val="none" w:sz="0" w:space="0" w:color="auto"/>
            <w:bottom w:val="none" w:sz="0" w:space="0" w:color="auto"/>
            <w:right w:val="none" w:sz="0" w:space="0" w:color="auto"/>
          </w:divBdr>
        </w:div>
      </w:divsChild>
    </w:div>
    <w:div w:id="1290088406">
      <w:bodyDiv w:val="1"/>
      <w:marLeft w:val="0"/>
      <w:marRight w:val="0"/>
      <w:marTop w:val="0"/>
      <w:marBottom w:val="0"/>
      <w:divBdr>
        <w:top w:val="none" w:sz="0" w:space="0" w:color="auto"/>
        <w:left w:val="none" w:sz="0" w:space="0" w:color="auto"/>
        <w:bottom w:val="none" w:sz="0" w:space="0" w:color="auto"/>
        <w:right w:val="none" w:sz="0" w:space="0" w:color="auto"/>
      </w:divBdr>
      <w:divsChild>
        <w:div w:id="477068509">
          <w:marLeft w:val="547"/>
          <w:marRight w:val="0"/>
          <w:marTop w:val="120"/>
          <w:marBottom w:val="160"/>
          <w:divBdr>
            <w:top w:val="none" w:sz="0" w:space="0" w:color="auto"/>
            <w:left w:val="none" w:sz="0" w:space="0" w:color="auto"/>
            <w:bottom w:val="none" w:sz="0" w:space="0" w:color="auto"/>
            <w:right w:val="none" w:sz="0" w:space="0" w:color="auto"/>
          </w:divBdr>
        </w:div>
      </w:divsChild>
    </w:div>
    <w:div w:id="1336806808">
      <w:bodyDiv w:val="1"/>
      <w:marLeft w:val="0"/>
      <w:marRight w:val="0"/>
      <w:marTop w:val="0"/>
      <w:marBottom w:val="0"/>
      <w:divBdr>
        <w:top w:val="none" w:sz="0" w:space="0" w:color="auto"/>
        <w:left w:val="none" w:sz="0" w:space="0" w:color="auto"/>
        <w:bottom w:val="none" w:sz="0" w:space="0" w:color="auto"/>
        <w:right w:val="none" w:sz="0" w:space="0" w:color="auto"/>
      </w:divBdr>
      <w:divsChild>
        <w:div w:id="372579731">
          <w:marLeft w:val="0"/>
          <w:marRight w:val="0"/>
          <w:marTop w:val="0"/>
          <w:marBottom w:val="0"/>
          <w:divBdr>
            <w:top w:val="none" w:sz="0" w:space="0" w:color="auto"/>
            <w:left w:val="none" w:sz="0" w:space="0" w:color="auto"/>
            <w:bottom w:val="none" w:sz="0" w:space="0" w:color="auto"/>
            <w:right w:val="none" w:sz="0" w:space="0" w:color="auto"/>
          </w:divBdr>
        </w:div>
        <w:div w:id="498428668">
          <w:marLeft w:val="0"/>
          <w:marRight w:val="0"/>
          <w:marTop w:val="0"/>
          <w:marBottom w:val="0"/>
          <w:divBdr>
            <w:top w:val="none" w:sz="0" w:space="0" w:color="auto"/>
            <w:left w:val="none" w:sz="0" w:space="0" w:color="auto"/>
            <w:bottom w:val="none" w:sz="0" w:space="0" w:color="auto"/>
            <w:right w:val="none" w:sz="0" w:space="0" w:color="auto"/>
          </w:divBdr>
        </w:div>
        <w:div w:id="518853545">
          <w:marLeft w:val="0"/>
          <w:marRight w:val="0"/>
          <w:marTop w:val="0"/>
          <w:marBottom w:val="0"/>
          <w:divBdr>
            <w:top w:val="none" w:sz="0" w:space="0" w:color="auto"/>
            <w:left w:val="none" w:sz="0" w:space="0" w:color="auto"/>
            <w:bottom w:val="none" w:sz="0" w:space="0" w:color="auto"/>
            <w:right w:val="none" w:sz="0" w:space="0" w:color="auto"/>
          </w:divBdr>
        </w:div>
        <w:div w:id="821241641">
          <w:marLeft w:val="0"/>
          <w:marRight w:val="0"/>
          <w:marTop w:val="0"/>
          <w:marBottom w:val="0"/>
          <w:divBdr>
            <w:top w:val="none" w:sz="0" w:space="0" w:color="auto"/>
            <w:left w:val="none" w:sz="0" w:space="0" w:color="auto"/>
            <w:bottom w:val="none" w:sz="0" w:space="0" w:color="auto"/>
            <w:right w:val="none" w:sz="0" w:space="0" w:color="auto"/>
          </w:divBdr>
        </w:div>
        <w:div w:id="1006329233">
          <w:marLeft w:val="0"/>
          <w:marRight w:val="0"/>
          <w:marTop w:val="0"/>
          <w:marBottom w:val="0"/>
          <w:divBdr>
            <w:top w:val="none" w:sz="0" w:space="0" w:color="auto"/>
            <w:left w:val="none" w:sz="0" w:space="0" w:color="auto"/>
            <w:bottom w:val="none" w:sz="0" w:space="0" w:color="auto"/>
            <w:right w:val="none" w:sz="0" w:space="0" w:color="auto"/>
          </w:divBdr>
        </w:div>
        <w:div w:id="1117991591">
          <w:marLeft w:val="0"/>
          <w:marRight w:val="0"/>
          <w:marTop w:val="0"/>
          <w:marBottom w:val="0"/>
          <w:divBdr>
            <w:top w:val="none" w:sz="0" w:space="0" w:color="auto"/>
            <w:left w:val="none" w:sz="0" w:space="0" w:color="auto"/>
            <w:bottom w:val="none" w:sz="0" w:space="0" w:color="auto"/>
            <w:right w:val="none" w:sz="0" w:space="0" w:color="auto"/>
          </w:divBdr>
        </w:div>
        <w:div w:id="1541893382">
          <w:marLeft w:val="0"/>
          <w:marRight w:val="0"/>
          <w:marTop w:val="0"/>
          <w:marBottom w:val="0"/>
          <w:divBdr>
            <w:top w:val="none" w:sz="0" w:space="0" w:color="auto"/>
            <w:left w:val="none" w:sz="0" w:space="0" w:color="auto"/>
            <w:bottom w:val="none" w:sz="0" w:space="0" w:color="auto"/>
            <w:right w:val="none" w:sz="0" w:space="0" w:color="auto"/>
          </w:divBdr>
        </w:div>
        <w:div w:id="1863543209">
          <w:marLeft w:val="0"/>
          <w:marRight w:val="0"/>
          <w:marTop w:val="0"/>
          <w:marBottom w:val="0"/>
          <w:divBdr>
            <w:top w:val="none" w:sz="0" w:space="0" w:color="auto"/>
            <w:left w:val="none" w:sz="0" w:space="0" w:color="auto"/>
            <w:bottom w:val="none" w:sz="0" w:space="0" w:color="auto"/>
            <w:right w:val="none" w:sz="0" w:space="0" w:color="auto"/>
          </w:divBdr>
        </w:div>
      </w:divsChild>
    </w:div>
    <w:div w:id="1339653595">
      <w:bodyDiv w:val="1"/>
      <w:marLeft w:val="0"/>
      <w:marRight w:val="0"/>
      <w:marTop w:val="0"/>
      <w:marBottom w:val="0"/>
      <w:divBdr>
        <w:top w:val="none" w:sz="0" w:space="0" w:color="auto"/>
        <w:left w:val="none" w:sz="0" w:space="0" w:color="auto"/>
        <w:bottom w:val="none" w:sz="0" w:space="0" w:color="auto"/>
        <w:right w:val="none" w:sz="0" w:space="0" w:color="auto"/>
      </w:divBdr>
    </w:div>
    <w:div w:id="1362631870">
      <w:bodyDiv w:val="1"/>
      <w:marLeft w:val="0"/>
      <w:marRight w:val="0"/>
      <w:marTop w:val="0"/>
      <w:marBottom w:val="0"/>
      <w:divBdr>
        <w:top w:val="none" w:sz="0" w:space="0" w:color="auto"/>
        <w:left w:val="none" w:sz="0" w:space="0" w:color="auto"/>
        <w:bottom w:val="none" w:sz="0" w:space="0" w:color="auto"/>
        <w:right w:val="none" w:sz="0" w:space="0" w:color="auto"/>
      </w:divBdr>
    </w:div>
    <w:div w:id="1433623354">
      <w:bodyDiv w:val="1"/>
      <w:marLeft w:val="0"/>
      <w:marRight w:val="0"/>
      <w:marTop w:val="0"/>
      <w:marBottom w:val="0"/>
      <w:divBdr>
        <w:top w:val="none" w:sz="0" w:space="0" w:color="auto"/>
        <w:left w:val="none" w:sz="0" w:space="0" w:color="auto"/>
        <w:bottom w:val="none" w:sz="0" w:space="0" w:color="auto"/>
        <w:right w:val="none" w:sz="0" w:space="0" w:color="auto"/>
      </w:divBdr>
    </w:div>
    <w:div w:id="1509558311">
      <w:bodyDiv w:val="1"/>
      <w:marLeft w:val="0"/>
      <w:marRight w:val="0"/>
      <w:marTop w:val="0"/>
      <w:marBottom w:val="0"/>
      <w:divBdr>
        <w:top w:val="none" w:sz="0" w:space="0" w:color="auto"/>
        <w:left w:val="none" w:sz="0" w:space="0" w:color="auto"/>
        <w:bottom w:val="none" w:sz="0" w:space="0" w:color="auto"/>
        <w:right w:val="none" w:sz="0" w:space="0" w:color="auto"/>
      </w:divBdr>
    </w:div>
    <w:div w:id="1560481121">
      <w:bodyDiv w:val="1"/>
      <w:marLeft w:val="0"/>
      <w:marRight w:val="0"/>
      <w:marTop w:val="0"/>
      <w:marBottom w:val="0"/>
      <w:divBdr>
        <w:top w:val="none" w:sz="0" w:space="0" w:color="auto"/>
        <w:left w:val="none" w:sz="0" w:space="0" w:color="auto"/>
        <w:bottom w:val="none" w:sz="0" w:space="0" w:color="auto"/>
        <w:right w:val="none" w:sz="0" w:space="0" w:color="auto"/>
      </w:divBdr>
    </w:div>
    <w:div w:id="1769422476">
      <w:bodyDiv w:val="1"/>
      <w:marLeft w:val="0"/>
      <w:marRight w:val="0"/>
      <w:marTop w:val="0"/>
      <w:marBottom w:val="0"/>
      <w:divBdr>
        <w:top w:val="none" w:sz="0" w:space="0" w:color="auto"/>
        <w:left w:val="none" w:sz="0" w:space="0" w:color="auto"/>
        <w:bottom w:val="none" w:sz="0" w:space="0" w:color="auto"/>
        <w:right w:val="none" w:sz="0" w:space="0" w:color="auto"/>
      </w:divBdr>
      <w:divsChild>
        <w:div w:id="343358317">
          <w:marLeft w:val="0"/>
          <w:marRight w:val="0"/>
          <w:marTop w:val="0"/>
          <w:marBottom w:val="0"/>
          <w:divBdr>
            <w:top w:val="none" w:sz="0" w:space="0" w:color="auto"/>
            <w:left w:val="none" w:sz="0" w:space="0" w:color="auto"/>
            <w:bottom w:val="none" w:sz="0" w:space="0" w:color="auto"/>
            <w:right w:val="none" w:sz="0" w:space="0" w:color="auto"/>
          </w:divBdr>
        </w:div>
      </w:divsChild>
    </w:div>
    <w:div w:id="1784810461">
      <w:bodyDiv w:val="1"/>
      <w:marLeft w:val="0"/>
      <w:marRight w:val="0"/>
      <w:marTop w:val="0"/>
      <w:marBottom w:val="0"/>
      <w:divBdr>
        <w:top w:val="none" w:sz="0" w:space="0" w:color="auto"/>
        <w:left w:val="none" w:sz="0" w:space="0" w:color="auto"/>
        <w:bottom w:val="none" w:sz="0" w:space="0" w:color="auto"/>
        <w:right w:val="none" w:sz="0" w:space="0" w:color="auto"/>
      </w:divBdr>
    </w:div>
    <w:div w:id="1802916985">
      <w:bodyDiv w:val="1"/>
      <w:marLeft w:val="0"/>
      <w:marRight w:val="0"/>
      <w:marTop w:val="0"/>
      <w:marBottom w:val="0"/>
      <w:divBdr>
        <w:top w:val="none" w:sz="0" w:space="0" w:color="auto"/>
        <w:left w:val="none" w:sz="0" w:space="0" w:color="auto"/>
        <w:bottom w:val="none" w:sz="0" w:space="0" w:color="auto"/>
        <w:right w:val="none" w:sz="0" w:space="0" w:color="auto"/>
      </w:divBdr>
      <w:divsChild>
        <w:div w:id="157892579">
          <w:marLeft w:val="0"/>
          <w:marRight w:val="0"/>
          <w:marTop w:val="0"/>
          <w:marBottom w:val="0"/>
          <w:divBdr>
            <w:top w:val="none" w:sz="0" w:space="0" w:color="auto"/>
            <w:left w:val="none" w:sz="0" w:space="0" w:color="auto"/>
            <w:bottom w:val="none" w:sz="0" w:space="0" w:color="auto"/>
            <w:right w:val="none" w:sz="0" w:space="0" w:color="auto"/>
          </w:divBdr>
        </w:div>
        <w:div w:id="170460617">
          <w:marLeft w:val="0"/>
          <w:marRight w:val="0"/>
          <w:marTop w:val="0"/>
          <w:marBottom w:val="0"/>
          <w:divBdr>
            <w:top w:val="none" w:sz="0" w:space="0" w:color="auto"/>
            <w:left w:val="none" w:sz="0" w:space="0" w:color="auto"/>
            <w:bottom w:val="none" w:sz="0" w:space="0" w:color="auto"/>
            <w:right w:val="none" w:sz="0" w:space="0" w:color="auto"/>
          </w:divBdr>
        </w:div>
        <w:div w:id="318965366">
          <w:marLeft w:val="0"/>
          <w:marRight w:val="0"/>
          <w:marTop w:val="0"/>
          <w:marBottom w:val="0"/>
          <w:divBdr>
            <w:top w:val="none" w:sz="0" w:space="0" w:color="auto"/>
            <w:left w:val="none" w:sz="0" w:space="0" w:color="auto"/>
            <w:bottom w:val="none" w:sz="0" w:space="0" w:color="auto"/>
            <w:right w:val="none" w:sz="0" w:space="0" w:color="auto"/>
          </w:divBdr>
        </w:div>
        <w:div w:id="350841655">
          <w:marLeft w:val="0"/>
          <w:marRight w:val="0"/>
          <w:marTop w:val="0"/>
          <w:marBottom w:val="0"/>
          <w:divBdr>
            <w:top w:val="none" w:sz="0" w:space="0" w:color="auto"/>
            <w:left w:val="none" w:sz="0" w:space="0" w:color="auto"/>
            <w:bottom w:val="none" w:sz="0" w:space="0" w:color="auto"/>
            <w:right w:val="none" w:sz="0" w:space="0" w:color="auto"/>
          </w:divBdr>
        </w:div>
        <w:div w:id="487554528">
          <w:marLeft w:val="0"/>
          <w:marRight w:val="0"/>
          <w:marTop w:val="0"/>
          <w:marBottom w:val="0"/>
          <w:divBdr>
            <w:top w:val="none" w:sz="0" w:space="0" w:color="auto"/>
            <w:left w:val="none" w:sz="0" w:space="0" w:color="auto"/>
            <w:bottom w:val="none" w:sz="0" w:space="0" w:color="auto"/>
            <w:right w:val="none" w:sz="0" w:space="0" w:color="auto"/>
          </w:divBdr>
        </w:div>
        <w:div w:id="946621739">
          <w:marLeft w:val="0"/>
          <w:marRight w:val="0"/>
          <w:marTop w:val="0"/>
          <w:marBottom w:val="0"/>
          <w:divBdr>
            <w:top w:val="none" w:sz="0" w:space="0" w:color="auto"/>
            <w:left w:val="none" w:sz="0" w:space="0" w:color="auto"/>
            <w:bottom w:val="none" w:sz="0" w:space="0" w:color="auto"/>
            <w:right w:val="none" w:sz="0" w:space="0" w:color="auto"/>
          </w:divBdr>
        </w:div>
        <w:div w:id="1062289148">
          <w:marLeft w:val="0"/>
          <w:marRight w:val="0"/>
          <w:marTop w:val="0"/>
          <w:marBottom w:val="0"/>
          <w:divBdr>
            <w:top w:val="none" w:sz="0" w:space="0" w:color="auto"/>
            <w:left w:val="none" w:sz="0" w:space="0" w:color="auto"/>
            <w:bottom w:val="none" w:sz="0" w:space="0" w:color="auto"/>
            <w:right w:val="none" w:sz="0" w:space="0" w:color="auto"/>
          </w:divBdr>
        </w:div>
        <w:div w:id="1741825437">
          <w:marLeft w:val="0"/>
          <w:marRight w:val="0"/>
          <w:marTop w:val="0"/>
          <w:marBottom w:val="0"/>
          <w:divBdr>
            <w:top w:val="none" w:sz="0" w:space="0" w:color="auto"/>
            <w:left w:val="none" w:sz="0" w:space="0" w:color="auto"/>
            <w:bottom w:val="none" w:sz="0" w:space="0" w:color="auto"/>
            <w:right w:val="none" w:sz="0" w:space="0" w:color="auto"/>
          </w:divBdr>
        </w:div>
      </w:divsChild>
    </w:div>
    <w:div w:id="1843156071">
      <w:bodyDiv w:val="1"/>
      <w:marLeft w:val="0"/>
      <w:marRight w:val="0"/>
      <w:marTop w:val="0"/>
      <w:marBottom w:val="0"/>
      <w:divBdr>
        <w:top w:val="none" w:sz="0" w:space="0" w:color="auto"/>
        <w:left w:val="none" w:sz="0" w:space="0" w:color="auto"/>
        <w:bottom w:val="none" w:sz="0" w:space="0" w:color="auto"/>
        <w:right w:val="none" w:sz="0" w:space="0" w:color="auto"/>
      </w:divBdr>
    </w:div>
    <w:div w:id="1904750582">
      <w:bodyDiv w:val="1"/>
      <w:marLeft w:val="0"/>
      <w:marRight w:val="0"/>
      <w:marTop w:val="0"/>
      <w:marBottom w:val="0"/>
      <w:divBdr>
        <w:top w:val="none" w:sz="0" w:space="0" w:color="auto"/>
        <w:left w:val="none" w:sz="0" w:space="0" w:color="auto"/>
        <w:bottom w:val="none" w:sz="0" w:space="0" w:color="auto"/>
        <w:right w:val="none" w:sz="0" w:space="0" w:color="auto"/>
      </w:divBdr>
    </w:div>
    <w:div w:id="1905993238">
      <w:bodyDiv w:val="1"/>
      <w:marLeft w:val="0"/>
      <w:marRight w:val="0"/>
      <w:marTop w:val="0"/>
      <w:marBottom w:val="0"/>
      <w:divBdr>
        <w:top w:val="none" w:sz="0" w:space="0" w:color="auto"/>
        <w:left w:val="none" w:sz="0" w:space="0" w:color="auto"/>
        <w:bottom w:val="none" w:sz="0" w:space="0" w:color="auto"/>
        <w:right w:val="none" w:sz="0" w:space="0" w:color="auto"/>
      </w:divBdr>
    </w:div>
    <w:div w:id="21154405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y.alevizos\AppData\Local\Temp\Templafy\WordVsto\prelims-inquiry%20reports1.dotx" TargetMode="External"/></Relationships>
</file>

<file path=word/theme/theme1.xml><?xml version="1.0" encoding="utf-8"?>
<a:theme xmlns:a="http://schemas.openxmlformats.org/drawingml/2006/main" name="Office Theme">
  <a:themeElements>
    <a:clrScheme name="PC colour scheme 2025">
      <a:dk1>
        <a:srgbClr val="000000"/>
      </a:dk1>
      <a:lt1>
        <a:srgbClr val="FFFFFF"/>
      </a:lt1>
      <a:dk2>
        <a:srgbClr val="2B9AC2"/>
      </a:dk2>
      <a:lt2>
        <a:srgbClr val="265A9A"/>
      </a:lt2>
      <a:accent1>
        <a:srgbClr val="66BCDB"/>
      </a:accent1>
      <a:accent2>
        <a:srgbClr val="8956A3"/>
      </a:accent2>
      <a:accent3>
        <a:srgbClr val="71CBD5"/>
      </a:accent3>
      <a:accent4>
        <a:srgbClr val="90D8F7"/>
      </a:accent4>
      <a:accent5>
        <a:srgbClr val="14315B"/>
      </a:accent5>
      <a:accent6>
        <a:srgbClr val="542972"/>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MPWT-2140667901-97421</_dlc_DocId>
    <_dlc_DocIdUrl xmlns="20393cdf-440a-4521-8f19-00ba43423d00">
      <Url>https://pcgov.sharepoint.com/sites/sceteam/_layouts/15/DocIdRedir.aspx?ID=MPWT-2140667901-97421</Url>
      <Description>MPWT-2140667901-97421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formDataEntries":[]}]]></TemplafyForm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8cdcbef1b52d7de7b91cb95fa7265b5b">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2258cc6fd518b39a3a1518cbd25eb7b"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mplafyTemplateConfiguration><![CDATA[{"elementsMetadata":[],"transformationConfigurations":[],"templateName":"prelims-inquiry reports","templateDescription":"Prelims for final inquiry reports","enableDocumentContentUpdater":false,"version":"2.0"}]]></TemplafyTemplateConfiguration>
</file>

<file path=customXml/itemProps1.xml><?xml version="1.0" encoding="utf-8"?>
<ds:datastoreItem xmlns:ds="http://schemas.openxmlformats.org/officeDocument/2006/customXml" ds:itemID="{D849B86A-C28A-4839-B60E-41100D757C21}">
  <ds:schemaRefs>
    <ds:schemaRef ds:uri="http://schemas.microsoft.com/sharepoint/events"/>
  </ds:schemaRefs>
</ds:datastoreItem>
</file>

<file path=customXml/itemProps2.xml><?xml version="1.0" encoding="utf-8"?>
<ds:datastoreItem xmlns:ds="http://schemas.openxmlformats.org/officeDocument/2006/customXml" ds:itemID="{901E79E2-1FFC-430D-87CA-17E7ACEF98F9}">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9897F752-2238-441E-ABA5-DB8C10DEA577}">
  <ds:schemaRefs/>
</ds:datastoreItem>
</file>

<file path=customXml/itemProps5.xml><?xml version="1.0" encoding="utf-8"?>
<ds:datastoreItem xmlns:ds="http://schemas.openxmlformats.org/officeDocument/2006/customXml" ds:itemID="{DA7D0B58-CE1D-45B5-93FE-46664D96FBAD}">
  <ds:schemaRefs>
    <ds:schemaRef ds:uri="http://schemas.microsoft.com/sharepoint/v3/contenttype/forms"/>
  </ds:schemaRefs>
</ds:datastoreItem>
</file>

<file path=customXml/itemProps6.xml><?xml version="1.0" encoding="utf-8"?>
<ds:datastoreItem xmlns:ds="http://schemas.openxmlformats.org/officeDocument/2006/customXml" ds:itemID="{18407F35-A56F-4EB8-BC84-925AF34C5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CCDCE8C-2FF2-479D-91C1-79A7A7683D3C}">
  <ds:schemaRefs/>
</ds:datastoreItem>
</file>

<file path=docMetadata/LabelInfo.xml><?xml version="1.0" encoding="utf-8"?>
<clbl:labelList xmlns:clbl="http://schemas.microsoft.com/office/2020/mipLabelMetadata">
  <clbl:label id="{29f9330b-c0fe-4244-830e-ba9f275d6c34}" enabled="0" method="" siteId="{29f9330b-c0fe-4244-830e-ba9f275d6c34}" removed="1"/>
</clbl:labelList>
</file>

<file path=docProps/app.xml><?xml version="1.0" encoding="utf-8"?>
<Properties xmlns="http://schemas.openxmlformats.org/officeDocument/2006/extended-properties" xmlns:vt="http://schemas.openxmlformats.org/officeDocument/2006/docPropsVTypes">
  <Template>prelims-inquiry reports1.dotx</Template>
  <TotalTime>6</TotalTime>
  <Pages>3</Pages>
  <Words>530</Words>
  <Characters>2997</Characters>
  <Application>Microsoft Office Word</Application>
  <DocSecurity>0</DocSecurity>
  <Lines>68</Lines>
  <Paragraphs>49</Paragraphs>
  <ScaleCrop>false</ScaleCrop>
  <HeadingPairs>
    <vt:vector size="2" baseType="variant">
      <vt:variant>
        <vt:lpstr>Title</vt:lpstr>
      </vt:variant>
      <vt:variant>
        <vt:i4>1</vt:i4>
      </vt:variant>
    </vt:vector>
  </HeadingPairs>
  <TitlesOfParts>
    <vt:vector size="1" baseType="lpstr">
      <vt:lpstr>Annual Stakeholder Survey 2024-25</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Stakeholder Survey 2024-25</dc:title>
  <dc:subject>What we heard</dc:subject>
  <dc:creator>Productivity Commission</dc:creator>
  <cp:keywords/>
  <dc:description/>
  <cp:lastModifiedBy>Bianca Dobson</cp:lastModifiedBy>
  <cp:revision>9</cp:revision>
  <cp:lastPrinted>2025-10-07T15:13:00Z</cp:lastPrinted>
  <dcterms:created xsi:type="dcterms:W3CDTF">2026-05-03T22:22:00Z</dcterms:created>
  <dcterms:modified xsi:type="dcterms:W3CDTF">2026-05-06T01:09:00Z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ClassificationContentMarkingHeaderShapeIds">
    <vt:lpwstr>1dc8de82,367c8346,33c5bc5d,e30d066,309411ac,43142c26,61a105f7,13adfc19,524a557e,3dccb791,7bbf9949,43af33a3,2889220d,3045eb79,5364943b,7208d8d4,39b53396,6017e81b,4612f433,66d19ce5,3dfc1912,6e54f358,50cd7ff4</vt:lpwstr>
  </property>
  <property fmtid="{D5CDD505-2E9C-101B-9397-08002B2CF9AE}" pid="6" name="ClassificationContentMarkingHeaderFontProps">
    <vt:lpwstr>#000000,12,Calibri</vt:lpwstr>
  </property>
  <property fmtid="{D5CDD505-2E9C-101B-9397-08002B2CF9AE}" pid="7" name="ClassificationContentMarkingHeaderText">
    <vt:lpwstr>OFFICIAL // FOR INTERNAL USE ONLY</vt:lpwstr>
  </property>
  <property fmtid="{D5CDD505-2E9C-101B-9397-08002B2CF9AE}" pid="8" name="TemplafyTenantId">
    <vt:lpwstr>productivitycommission</vt:lpwstr>
  </property>
  <property fmtid="{D5CDD505-2E9C-101B-9397-08002B2CF9AE}" pid="9" name="TemplafyTemplateId">
    <vt:lpwstr>637734049669650976</vt:lpwstr>
  </property>
  <property fmtid="{D5CDD505-2E9C-101B-9397-08002B2CF9AE}" pid="10" name="TemplafyUserProfileId">
    <vt:lpwstr>766721661758078976</vt:lpwstr>
  </property>
  <property fmtid="{D5CDD505-2E9C-101B-9397-08002B2CF9AE}" pid="11" name="TemplafyFromBlank">
    <vt:bool>false</vt:bool>
  </property>
  <property fmtid="{D5CDD505-2E9C-101B-9397-08002B2CF9AE}" pid="12" name="ClassificationContentMarkingHeaderShapeIds-1">
    <vt:lpwstr>23e57451,226200d9,53ca86c4,4492e149,2351a3ab,24790209,32dc7d2,696ff732,18216b8c,500fb2a3,2db4b15c,1cf6b514,d383942,4763f56f,31ded679,6f50e829,4161d358,2a003843,606725c0</vt:lpwstr>
  </property>
  <property fmtid="{D5CDD505-2E9C-101B-9397-08002B2CF9AE}" pid="13" name="docLang">
    <vt:lpwstr>en</vt:lpwstr>
  </property>
  <property fmtid="{D5CDD505-2E9C-101B-9397-08002B2CF9AE}" pid="14" name="MSIP_Label_c1f2b1ce-4212-46db-a901-dd8453f57141_Enabled">
    <vt:lpwstr>true</vt:lpwstr>
  </property>
  <property fmtid="{D5CDD505-2E9C-101B-9397-08002B2CF9AE}" pid="15" name="MSIP_Label_c1f2b1ce-4212-46db-a901-dd8453f57141_SetDate">
    <vt:lpwstr>2026-04-30T13:41:46Z</vt:lpwstr>
  </property>
  <property fmtid="{D5CDD505-2E9C-101B-9397-08002B2CF9AE}" pid="16" name="MSIP_Label_c1f2b1ce-4212-46db-a901-dd8453f57141_Method">
    <vt:lpwstr>Privileged</vt:lpwstr>
  </property>
  <property fmtid="{D5CDD505-2E9C-101B-9397-08002B2CF9AE}" pid="17" name="MSIP_Label_c1f2b1ce-4212-46db-a901-dd8453f57141_Name">
    <vt:lpwstr>Publish</vt:lpwstr>
  </property>
  <property fmtid="{D5CDD505-2E9C-101B-9397-08002B2CF9AE}" pid="18" name="MSIP_Label_c1f2b1ce-4212-46db-a901-dd8453f57141_SiteId">
    <vt:lpwstr>29f9330b-c0fe-4244-830e-ba9f275d6c34</vt:lpwstr>
  </property>
  <property fmtid="{D5CDD505-2E9C-101B-9397-08002B2CF9AE}" pid="19" name="MSIP_Label_c1f2b1ce-4212-46db-a901-dd8453f57141_ActionId">
    <vt:lpwstr>89b7511f-aa7d-43b7-a2ca-3abfe66a4d85</vt:lpwstr>
  </property>
  <property fmtid="{D5CDD505-2E9C-101B-9397-08002B2CF9AE}" pid="20" name="MSIP_Label_c1f2b1ce-4212-46db-a901-dd8453f57141_ContentBits">
    <vt:lpwstr>0</vt:lpwstr>
  </property>
  <property fmtid="{D5CDD505-2E9C-101B-9397-08002B2CF9AE}" pid="21" name="MSIP_Label_c1f2b1ce-4212-46db-a901-dd8453f57141_Tag">
    <vt:lpwstr>10, 0, 1, 1</vt:lpwstr>
  </property>
  <property fmtid="{D5CDD505-2E9C-101B-9397-08002B2CF9AE}" pid="22" name="_dlc_DocIdItemGuid">
    <vt:lpwstr>98d40e23-f349-40e7-9eae-31ffed58c97a</vt:lpwstr>
  </property>
</Properties>
</file>