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DF8FD"/>
  <w:body>
    <w:p w14:paraId="0BB35F79" w14:textId="1964C924" w:rsidR="00471E25" w:rsidRPr="008C4CBA" w:rsidRDefault="005201E7" w:rsidP="00210FF3">
      <w:pPr>
        <w:pStyle w:val="Heading1"/>
        <w:spacing w:before="0" w:line="220" w:lineRule="atLeast"/>
        <w:rPr>
          <w:i/>
          <w:iCs/>
          <w:spacing w:val="2"/>
        </w:rPr>
      </w:pPr>
      <w:bookmarkStart w:id="0" w:name="_Toc230271704"/>
      <w:r w:rsidRPr="0008574D">
        <w:rPr>
          <w:spacing w:val="2"/>
        </w:rPr>
        <w:t>Embedding the Priority Reforms in grant design and assessment:</w:t>
      </w:r>
      <w:r w:rsidRPr="008C4CBA">
        <w:rPr>
          <w:spacing w:val="2"/>
        </w:rPr>
        <w:t xml:space="preserve"> </w:t>
      </w:r>
      <w:r w:rsidRPr="0008574D">
        <w:rPr>
          <w:b/>
          <w:bCs/>
          <w:spacing w:val="2"/>
        </w:rPr>
        <w:t>The Closing the Gap Health Infrastructure Program</w:t>
      </w:r>
      <w:bookmarkEnd w:id="0"/>
    </w:p>
    <w:tbl>
      <w:tblPr>
        <w:tblStyle w:val="Texttable-Paleblue"/>
        <w:tblW w:w="5000" w:type="pct"/>
        <w:shd w:val="clear" w:color="auto" w:fill="C6EAEE"/>
        <w:tblCellMar>
          <w:top w:w="0" w:type="dxa"/>
        </w:tblCellMar>
        <w:tblLook w:val="04A0" w:firstRow="1" w:lastRow="0" w:firstColumn="1" w:lastColumn="0" w:noHBand="0" w:noVBand="1"/>
      </w:tblPr>
      <w:tblGrid>
        <w:gridCol w:w="9638"/>
      </w:tblGrid>
      <w:tr w:rsidR="00471E25" w:rsidRPr="0073686D" w14:paraId="32EC6092" w14:textId="77777777" w:rsidTr="003655DB">
        <w:trPr>
          <w:trHeight w:val="3746"/>
        </w:trPr>
        <w:tc>
          <w:tcPr>
            <w:tcW w:w="9638" w:type="dxa"/>
            <w:shd w:val="clear" w:color="auto" w:fill="C6EAEE"/>
            <w:tcMar>
              <w:left w:w="170" w:type="dxa"/>
            </w:tcMar>
          </w:tcPr>
          <w:p w14:paraId="7B6261B8" w14:textId="2ACC8CE9" w:rsidR="00471E25" w:rsidRPr="00F40EDB" w:rsidRDefault="00471E25" w:rsidP="00210FF3">
            <w:pPr>
              <w:pStyle w:val="Heading2"/>
              <w:spacing w:before="120" w:after="120"/>
              <w:rPr>
                <w:rFonts w:cs="Open Sans Semibold"/>
                <w:color w:val="25747E" w:themeColor="accent3" w:themeShade="80"/>
                <w:sz w:val="26"/>
              </w:rPr>
            </w:pPr>
            <w:bookmarkStart w:id="1" w:name="_Toc230269349"/>
            <w:bookmarkStart w:id="2" w:name="_Toc230271365"/>
            <w:bookmarkStart w:id="3" w:name="_Toc230271705"/>
            <w:r w:rsidRPr="0012619E">
              <w:rPr>
                <w:rFonts w:cs="Open Sans Semibold"/>
                <w:bCs/>
                <w:color w:val="25747E" w:themeColor="accent3" w:themeShade="80"/>
                <w:sz w:val="26"/>
              </w:rPr>
              <w:t xml:space="preserve">Key </w:t>
            </w:r>
            <w:r w:rsidR="009D0080" w:rsidRPr="00F40EDB">
              <w:rPr>
                <w:rFonts w:cs="Open Sans Semibold"/>
                <w:color w:val="25747E" w:themeColor="accent3" w:themeShade="80"/>
                <w:sz w:val="26"/>
              </w:rPr>
              <w:t>points</w:t>
            </w:r>
            <w:bookmarkEnd w:id="1"/>
            <w:bookmarkEnd w:id="2"/>
            <w:bookmarkEnd w:id="3"/>
          </w:p>
          <w:p w14:paraId="7CC33C73" w14:textId="77777777" w:rsidR="003972E2" w:rsidRPr="00210FF3" w:rsidRDefault="003972E2" w:rsidP="00210FF3">
            <w:pPr>
              <w:pStyle w:val="ListBullet"/>
              <w:spacing w:line="240" w:lineRule="atLeast"/>
              <w:ind w:right="-57"/>
              <w:contextualSpacing w:val="0"/>
              <w:rPr>
                <w:spacing w:val="-4"/>
                <w:sz w:val="18"/>
                <w:szCs w:val="18"/>
              </w:rPr>
            </w:pPr>
            <w:r w:rsidRPr="00210FF3">
              <w:rPr>
                <w:spacing w:val="-4"/>
                <w:sz w:val="18"/>
                <w:szCs w:val="18"/>
              </w:rPr>
              <w:t>The National Agreement on Closing the Gap provides a strong mandate for shared decision</w:t>
            </w:r>
            <w:r w:rsidRPr="00210FF3">
              <w:rPr>
                <w:spacing w:val="-4"/>
                <w:sz w:val="18"/>
                <w:szCs w:val="18"/>
              </w:rPr>
              <w:noBreakHyphen/>
              <w:t xml:space="preserve">making. Government agencies can support this by formalising partnerships, allowing sufficient time to develop relationships and new ways of working, and sharing data with the community-controlled sector to inform decision-making. </w:t>
            </w:r>
          </w:p>
          <w:p w14:paraId="68F2F578" w14:textId="6B108112" w:rsidR="003972E2" w:rsidRPr="00210FF3" w:rsidRDefault="003972E2" w:rsidP="00210FF3">
            <w:pPr>
              <w:pStyle w:val="ListBullet"/>
              <w:spacing w:line="240" w:lineRule="atLeast"/>
              <w:ind w:right="-57"/>
              <w:contextualSpacing w:val="0"/>
              <w:rPr>
                <w:spacing w:val="-4"/>
                <w:sz w:val="18"/>
                <w:szCs w:val="18"/>
              </w:rPr>
            </w:pPr>
            <w:r w:rsidRPr="00210FF3">
              <w:rPr>
                <w:spacing w:val="-4"/>
                <w:sz w:val="18"/>
                <w:szCs w:val="18"/>
              </w:rPr>
              <w:t xml:space="preserve">Legislative and policy settings, including the </w:t>
            </w:r>
            <w:r w:rsidRPr="00210FF3">
              <w:rPr>
                <w:i/>
                <w:iCs/>
                <w:spacing w:val="-4"/>
                <w:sz w:val="18"/>
                <w:szCs w:val="18"/>
              </w:rPr>
              <w:t>Public Governance, Performance and Accountability Act</w:t>
            </w:r>
            <w:r w:rsidR="003C3A16" w:rsidRPr="00210FF3">
              <w:rPr>
                <w:i/>
                <w:iCs/>
                <w:spacing w:val="-4"/>
                <w:sz w:val="18"/>
                <w:szCs w:val="18"/>
              </w:rPr>
              <w:t> </w:t>
            </w:r>
            <w:r w:rsidRPr="00210FF3">
              <w:rPr>
                <w:i/>
                <w:iCs/>
                <w:spacing w:val="-4"/>
                <w:sz w:val="18"/>
                <w:szCs w:val="18"/>
              </w:rPr>
              <w:t xml:space="preserve">2013 </w:t>
            </w:r>
            <w:r w:rsidRPr="00210FF3">
              <w:rPr>
                <w:spacing w:val="-4"/>
                <w:sz w:val="18"/>
                <w:szCs w:val="18"/>
              </w:rPr>
              <w:t xml:space="preserve">and </w:t>
            </w:r>
            <w:r w:rsidRPr="00210FF3">
              <w:rPr>
                <w:i/>
                <w:iCs/>
                <w:spacing w:val="-4"/>
                <w:sz w:val="18"/>
                <w:szCs w:val="18"/>
              </w:rPr>
              <w:t>Commonwealth Grant Rules and Guidelines 2017</w:t>
            </w:r>
            <w:r w:rsidRPr="00210FF3">
              <w:rPr>
                <w:spacing w:val="-4"/>
                <w:sz w:val="18"/>
                <w:szCs w:val="18"/>
              </w:rPr>
              <w:t>, support co</w:t>
            </w:r>
            <w:r w:rsidRPr="00210FF3">
              <w:rPr>
                <w:spacing w:val="-4"/>
                <w:sz w:val="18"/>
                <w:szCs w:val="18"/>
              </w:rPr>
              <w:noBreakHyphen/>
              <w:t xml:space="preserve">design and shared decision-making. </w:t>
            </w:r>
          </w:p>
          <w:p w14:paraId="4BBFF9CC" w14:textId="77777777" w:rsidR="003972E2" w:rsidRPr="00210FF3" w:rsidRDefault="003972E2" w:rsidP="00210FF3">
            <w:pPr>
              <w:pStyle w:val="ListBullet"/>
              <w:spacing w:line="240" w:lineRule="atLeast"/>
              <w:ind w:right="-57"/>
              <w:contextualSpacing w:val="0"/>
              <w:rPr>
                <w:sz w:val="18"/>
                <w:szCs w:val="18"/>
              </w:rPr>
            </w:pPr>
            <w:r w:rsidRPr="00210FF3">
              <w:rPr>
                <w:sz w:val="18"/>
                <w:szCs w:val="18"/>
              </w:rPr>
              <w:t xml:space="preserve">An external probity advisor can support agencies in designing new governance settings, protocols and processes to share decisions with the community-controlled sector. A focus on what is possible, rather than what has been done before, is crucial. </w:t>
            </w:r>
          </w:p>
          <w:p w14:paraId="1EDEF4F5" w14:textId="77777777" w:rsidR="003972E2" w:rsidRPr="00210FF3" w:rsidRDefault="003972E2" w:rsidP="00210FF3">
            <w:pPr>
              <w:pStyle w:val="ListBullet"/>
              <w:spacing w:line="240" w:lineRule="atLeast"/>
              <w:ind w:right="-57"/>
              <w:contextualSpacing w:val="0"/>
              <w:rPr>
                <w:sz w:val="18"/>
                <w:szCs w:val="18"/>
              </w:rPr>
            </w:pPr>
            <w:r w:rsidRPr="00210FF3">
              <w:rPr>
                <w:sz w:val="18"/>
                <w:szCs w:val="18"/>
              </w:rPr>
              <w:t xml:space="preserve">Taking a relational approach to working with the community-controlled sector supports continuous policy and program improvement. This enables integration of sector knowledge in grant design that supports appropriate assessment criteria, equitable processes and decisions reflecting lived experience. </w:t>
            </w:r>
          </w:p>
          <w:p w14:paraId="2D084FDB" w14:textId="6A68196B" w:rsidR="00471E25" w:rsidRPr="003A4354" w:rsidRDefault="003972E2" w:rsidP="00210FF3">
            <w:pPr>
              <w:pStyle w:val="ListBullet"/>
              <w:spacing w:line="240" w:lineRule="atLeast"/>
              <w:ind w:right="-57"/>
              <w:contextualSpacing w:val="0"/>
            </w:pPr>
            <w:r w:rsidRPr="00210FF3">
              <w:rPr>
                <w:sz w:val="18"/>
                <w:szCs w:val="18"/>
              </w:rPr>
              <w:t>Support for grant applicants, including grant writing assistance, tailored feedback and open communication channels with grant administrators, can strengthen</w:t>
            </w:r>
            <w:r w:rsidRPr="00210FF3" w:rsidDel="00E34B03">
              <w:rPr>
                <w:sz w:val="18"/>
                <w:szCs w:val="18"/>
              </w:rPr>
              <w:t xml:space="preserve"> </w:t>
            </w:r>
            <w:r w:rsidRPr="00210FF3">
              <w:rPr>
                <w:sz w:val="18"/>
                <w:szCs w:val="18"/>
              </w:rPr>
              <w:t>capability and competitiveness of community-controlled organisations over grant rounds.</w:t>
            </w:r>
          </w:p>
        </w:tc>
      </w:tr>
    </w:tbl>
    <w:p w14:paraId="3A2121D3" w14:textId="60BF09BD" w:rsidR="004031E8" w:rsidRDefault="007B56C9" w:rsidP="00210FF3">
      <w:pPr>
        <w:spacing w:before="5640"/>
      </w:pPr>
      <w:r>
        <w:rPr>
          <w:noProof/>
        </w:rPr>
        <w:drawing>
          <wp:inline distT="0" distB="0" distL="0" distR="0" wp14:anchorId="1BE5935F" wp14:editId="42079226">
            <wp:extent cx="6120130" cy="3609975"/>
            <wp:effectExtent l="0" t="0" r="0" b="9525"/>
            <wp:docPr id="983031547" name="Picture 2" descr="Figure laying out the six transformation elements under Priority Reform 3, which is about transforming government organisations:&#10;Address racism, embed cultural safety, increase accountability, support cultures, and improve engag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31547" name="Picture 2" descr="Figure laying out the six transformation elements under Priority Reform 3, which is about transforming government organisations:&#10;Address racism, embed cultural safety, increase accountability, support cultures, and improve engagement.&#10;"/>
                    <pic:cNvPicPr/>
                  </pic:nvPicPr>
                  <pic:blipFill>
                    <a:blip r:embed="rId14" cstate="print">
                      <a:extLst>
                        <a:ext uri="{28A0092B-C50C-407E-A947-70E740481C1C}">
                          <a14:useLocalDpi xmlns:a14="http://schemas.microsoft.com/office/drawing/2010/main" val="0"/>
                        </a:ext>
                      </a:extLst>
                    </a:blip>
                    <a:srcRect l="63" r="63"/>
                    <a:stretch>
                      <a:fillRect/>
                    </a:stretch>
                  </pic:blipFill>
                  <pic:spPr bwMode="auto">
                    <a:xfrm>
                      <a:off x="0" y="0"/>
                      <a:ext cx="6120130" cy="3609975"/>
                    </a:xfrm>
                    <a:prstGeom prst="rect">
                      <a:avLst/>
                    </a:prstGeom>
                    <a:ln>
                      <a:noFill/>
                    </a:ln>
                    <a:extLst>
                      <a:ext uri="{53640926-AAD7-44D8-BBD7-CCE9431645EC}">
                        <a14:shadowObscured xmlns:a14="http://schemas.microsoft.com/office/drawing/2010/main"/>
                      </a:ext>
                    </a:extLst>
                  </pic:spPr>
                </pic:pic>
              </a:graphicData>
            </a:graphic>
          </wp:inline>
        </w:drawing>
      </w:r>
    </w:p>
    <w:p w14:paraId="003389B3" w14:textId="73184335" w:rsidR="008A6464" w:rsidRDefault="008A6464" w:rsidP="008A6464">
      <w:pPr>
        <w:pStyle w:val="NoSpacing"/>
      </w:pPr>
      <w:bookmarkStart w:id="4" w:name="_Toc230269350"/>
      <w:bookmarkStart w:id="5" w:name="_Toc230271366"/>
      <w:bookmarkStart w:id="6" w:name="_Toc230271706"/>
      <w:r>
        <w:rPr>
          <w:noProof/>
          <w:spacing w:val="2"/>
          <w:szCs w:val="30"/>
        </w:rPr>
        <w:lastRenderedPageBreak/>
        <w:drawing>
          <wp:anchor distT="0" distB="0" distL="114300" distR="114300" simplePos="0" relativeHeight="251656704" behindDoc="0" locked="0" layoutInCell="1" allowOverlap="1" wp14:anchorId="1EC00A1D" wp14:editId="23B260FE">
            <wp:simplePos x="0" y="0"/>
            <wp:positionH relativeFrom="column">
              <wp:posOffset>1334679</wp:posOffset>
            </wp:positionH>
            <wp:positionV relativeFrom="paragraph">
              <wp:posOffset>-865505</wp:posOffset>
            </wp:positionV>
            <wp:extent cx="5160367" cy="1059543"/>
            <wp:effectExtent l="0" t="0" r="2540" b="7620"/>
            <wp:wrapNone/>
            <wp:docPr id="176973456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34562" name="Picture 2">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60367" cy="1059543"/>
                    </a:xfrm>
                    <a:prstGeom prst="rect">
                      <a:avLst/>
                    </a:prstGeom>
                  </pic:spPr>
                </pic:pic>
              </a:graphicData>
            </a:graphic>
            <wp14:sizeRelH relativeFrom="page">
              <wp14:pctWidth>0</wp14:pctWidth>
            </wp14:sizeRelH>
            <wp14:sizeRelV relativeFrom="page">
              <wp14:pctHeight>0</wp14:pctHeight>
            </wp14:sizeRelV>
          </wp:anchor>
        </w:drawing>
      </w:r>
    </w:p>
    <w:p w14:paraId="53644591" w14:textId="4F9A721B" w:rsidR="00A31D0E" w:rsidRPr="00947E1A" w:rsidRDefault="00A31D0E" w:rsidP="008A6464">
      <w:pPr>
        <w:pStyle w:val="Heading2"/>
        <w:spacing w:before="120"/>
        <w:rPr>
          <w:spacing w:val="2"/>
          <w:szCs w:val="30"/>
        </w:rPr>
      </w:pPr>
      <w:r w:rsidRPr="00947E1A">
        <w:rPr>
          <w:spacing w:val="2"/>
          <w:szCs w:val="30"/>
        </w:rPr>
        <w:t>Transforming processes through co-design and shared decision-making</w:t>
      </w:r>
      <w:bookmarkEnd w:id="4"/>
      <w:bookmarkEnd w:id="5"/>
      <w:bookmarkEnd w:id="6"/>
      <w:r w:rsidRPr="00947E1A">
        <w:rPr>
          <w:spacing w:val="2"/>
          <w:szCs w:val="30"/>
        </w:rPr>
        <w:t xml:space="preserve"> </w:t>
      </w:r>
    </w:p>
    <w:p w14:paraId="48CD9B19" w14:textId="3D151851" w:rsidR="00A31D0E" w:rsidRPr="0018742A" w:rsidRDefault="00A31D0E" w:rsidP="00A31D0E">
      <w:pPr>
        <w:spacing w:line="259" w:lineRule="auto"/>
        <w:rPr>
          <w:spacing w:val="4"/>
        </w:rPr>
      </w:pPr>
      <w:r w:rsidRPr="0018742A">
        <w:rPr>
          <w:spacing w:val="4"/>
        </w:rPr>
        <w:t xml:space="preserve">Co-design and shared decision-making recognise the wealth of knowledge Aboriginal and Torres Strait Islander people hold and ensure policy, programs and services reflect this knowledge </w:t>
      </w:r>
      <w:r w:rsidRPr="0018742A">
        <w:rPr>
          <w:rFonts w:ascii="Arial" w:hAnsi="Arial" w:cs="Arial"/>
          <w:spacing w:val="4"/>
        </w:rPr>
        <w:t>(SNAICC 2025, p. 4)</w:t>
      </w:r>
      <w:r w:rsidRPr="0018742A">
        <w:rPr>
          <w:rStyle w:val="CommentReference"/>
          <w:spacing w:val="4"/>
        </w:rPr>
        <w:t>.</w:t>
      </w:r>
    </w:p>
    <w:p w14:paraId="12C3FC9B" w14:textId="295DA2C6" w:rsidR="00A31D0E" w:rsidRPr="0018742A" w:rsidRDefault="00A31D0E" w:rsidP="00A31D0E">
      <w:pPr>
        <w:spacing w:line="259" w:lineRule="auto"/>
        <w:rPr>
          <w:spacing w:val="-2"/>
        </w:rPr>
      </w:pPr>
      <w:r w:rsidRPr="0018742A">
        <w:rPr>
          <w:spacing w:val="-2"/>
        </w:rPr>
        <w:t xml:space="preserve">Government structures and cultures often challenge these approaches because they are rooted in rigid, self-reinforcing systems that centralise decision-making authority </w:t>
      </w:r>
      <w:r w:rsidRPr="0018742A">
        <w:rPr>
          <w:rFonts w:ascii="Arial" w:hAnsi="Arial" w:cs="Arial"/>
          <w:spacing w:val="-2"/>
        </w:rPr>
        <w:t>(Blomkamp 2018)</w:t>
      </w:r>
      <w:r w:rsidRPr="0018742A">
        <w:rPr>
          <w:spacing w:val="-2"/>
        </w:rPr>
        <w:t xml:space="preserve">. Under Priority Reform Three of the National Agreement on Closing the Gap (the Agreement), governments must transform their organisations to enable transparency in decisions, culturally safe processes and services, and improved engagement. Co-design and shared decision-making can facilitate this transformation by identifying where processes need to change and by bringing in the perspectives of people with lived experience. This strengthens the other Priority Reforms by helping governments better understand what barriers are preventing reforms from working and how these can be addressed. </w:t>
      </w:r>
    </w:p>
    <w:p w14:paraId="03BE76B7" w14:textId="020E949D" w:rsidR="00A31D0E" w:rsidRDefault="00A31D0E" w:rsidP="00A31D0E">
      <w:pPr>
        <w:spacing w:line="259" w:lineRule="auto"/>
      </w:pPr>
      <w:r>
        <w:t>The Closing the Gap Health Infrastructure Program (the Program) shows how governments can change their ways of working to embed partnership, co-design and shared decision-making within existing grant frameworks. T</w:t>
      </w:r>
      <w:r w:rsidRPr="00E04C0C">
        <w:t xml:space="preserve">he </w:t>
      </w:r>
      <w:r w:rsidRPr="00E04C0C">
        <w:rPr>
          <w:i/>
          <w:iCs/>
        </w:rPr>
        <w:t>Public Governance, Performance and Accountability Act 2013</w:t>
      </w:r>
      <w:r w:rsidRPr="00E04C0C">
        <w:t xml:space="preserve"> </w:t>
      </w:r>
      <w:r>
        <w:t xml:space="preserve">(PGPA Act) </w:t>
      </w:r>
      <w:r w:rsidRPr="00E04C0C">
        <w:t xml:space="preserve">and the </w:t>
      </w:r>
      <w:r w:rsidRPr="00E04C0C">
        <w:rPr>
          <w:i/>
          <w:iCs/>
        </w:rPr>
        <w:t xml:space="preserve">Commonwealth Grant Rules and Guidelines 2017 </w:t>
      </w:r>
      <w:r w:rsidRPr="00E04C0C">
        <w:t>are sufficiently flexible to support these approaches</w:t>
      </w:r>
      <w:r>
        <w:t xml:space="preserve"> </w:t>
      </w:r>
      <w:r w:rsidRPr="0061006B">
        <w:rPr>
          <w:rFonts w:ascii="Arial" w:hAnsi="Arial" w:cs="Arial"/>
        </w:rPr>
        <w:t>(PC 2025, p. 2)</w:t>
      </w:r>
      <w:r>
        <w:t>. The PGPA Act (section 17) establishes</w:t>
      </w:r>
      <w:r w:rsidDel="00F318BB">
        <w:t xml:space="preserve"> </w:t>
      </w:r>
      <w:r>
        <w:t xml:space="preserve">a positive duty on government officials to encourage cooperation with others to achieve common objectives. Long-standing working relationships and engaging independent probity advice </w:t>
      </w:r>
      <w:r w:rsidR="00CA7AF6">
        <w:t xml:space="preserve">can </w:t>
      </w:r>
      <w:r>
        <w:t>support program partners to meet this positive duty</w:t>
      </w:r>
      <w:r w:rsidDel="005A7979">
        <w:t xml:space="preserve"> </w:t>
      </w:r>
      <w:r>
        <w:t>though</w:t>
      </w:r>
      <w:r w:rsidDel="005A7979">
        <w:t xml:space="preserve"> shared decision-making</w:t>
      </w:r>
      <w:r>
        <w:t>. This in turn support</w:t>
      </w:r>
      <w:r w:rsidR="008878D1">
        <w:t>s</w:t>
      </w:r>
      <w:r>
        <w:t xml:space="preserve"> the incorporation of sector knowledge in decision-making so that programs and policies are more culturally informed and responsive to community needs </w:t>
      </w:r>
      <w:r w:rsidRPr="00D97245">
        <w:rPr>
          <w:rFonts w:ascii="Arial" w:hAnsi="Arial" w:cs="Arial"/>
        </w:rPr>
        <w:t>(PC 2024, p. 63)</w:t>
      </w:r>
      <w:r>
        <w:t xml:space="preserve">. </w:t>
      </w:r>
    </w:p>
    <w:p w14:paraId="3CDD0AFF" w14:textId="77777777" w:rsidR="00A31D0E" w:rsidRPr="00AA7A43" w:rsidRDefault="00A31D0E" w:rsidP="00EB2F83">
      <w:pPr>
        <w:pStyle w:val="Heading2"/>
        <w:spacing w:before="0"/>
        <w:rPr>
          <w:szCs w:val="30"/>
        </w:rPr>
      </w:pPr>
      <w:bookmarkStart w:id="7" w:name="_Toc230269351"/>
      <w:bookmarkStart w:id="8" w:name="_Toc230271367"/>
      <w:bookmarkStart w:id="9" w:name="_Toc230271707"/>
      <w:r w:rsidRPr="00AA7A43">
        <w:rPr>
          <w:szCs w:val="30"/>
        </w:rPr>
        <w:t>Setting the foundations for the Closing the Gap Infrastructure Program</w:t>
      </w:r>
      <w:bookmarkEnd w:id="7"/>
      <w:bookmarkEnd w:id="8"/>
      <w:bookmarkEnd w:id="9"/>
    </w:p>
    <w:p w14:paraId="06FB9B2D" w14:textId="7FBF6FE1" w:rsidR="00A31D0E" w:rsidRDefault="00A31D0E" w:rsidP="00A31D0E">
      <w:pPr>
        <w:spacing w:line="259" w:lineRule="auto"/>
      </w:pPr>
      <w:r>
        <w:t>The National Aboriginal Community Controlled Health Organisation (NACCHO) and the Australian Government’s Department of Health, Disability and Ageing (the department) have a long history of working together. Strengthened during earlier crises, including the syphilis outbreak and COVID</w:t>
      </w:r>
      <w:r>
        <w:noBreakHyphen/>
        <w:t xml:space="preserve">19, </w:t>
      </w:r>
      <w:r w:rsidR="0055610C">
        <w:t>the organisations</w:t>
      </w:r>
      <w:r>
        <w:t xml:space="preserve"> see their relationship as a foundation for genuine collaboration, marked by flexibility and responsiveness. Their relationship consistently demands the department reflect on its ways of working in line with the Priority Reforms.</w:t>
      </w:r>
    </w:p>
    <w:p w14:paraId="7D7CCC36" w14:textId="357CC1A8" w:rsidR="00A31D0E" w:rsidRPr="000503CD" w:rsidRDefault="00A31D0E" w:rsidP="00A31D0E">
      <w:pPr>
        <w:spacing w:line="259" w:lineRule="auto"/>
        <w:rPr>
          <w:spacing w:val="-4"/>
        </w:rPr>
      </w:pPr>
      <w:r w:rsidRPr="000503CD">
        <w:rPr>
          <w:spacing w:val="-4"/>
        </w:rPr>
        <w:t xml:space="preserve">NACCHO is a mature organisation, with a strong ability to influence government policy. Recognising a need in the sector, in 2019 NACCHO conducted a national survey of Aboriginal Community Controlled Health Services (ACCHS) to help quantify health infrastructure shortfalls. The survey identified a significant shortfall, of approximately $1 billion, highlighting the need for further investment </w:t>
      </w:r>
      <w:r w:rsidRPr="000503CD">
        <w:rPr>
          <w:rFonts w:ascii="Arial" w:hAnsi="Arial" w:cs="Arial"/>
          <w:spacing w:val="-4"/>
        </w:rPr>
        <w:t>(NACCHO 2022, p. 42)</w:t>
      </w:r>
      <w:r w:rsidRPr="000503CD">
        <w:rPr>
          <w:spacing w:val="-4"/>
        </w:rPr>
        <w:t xml:space="preserve">. </w:t>
      </w:r>
    </w:p>
    <w:p w14:paraId="0BD40251" w14:textId="19040DE2" w:rsidR="00947AF0" w:rsidRDefault="00A31D0E" w:rsidP="00A31D0E">
      <w:pPr>
        <w:spacing w:line="259" w:lineRule="auto"/>
        <w:rPr>
          <w:spacing w:val="2"/>
        </w:rPr>
      </w:pPr>
      <w:r w:rsidRPr="00294D31">
        <w:rPr>
          <w:spacing w:val="2"/>
        </w:rPr>
        <w:t xml:space="preserve">In August 2021, the Australian Government announced a $254.4 million, 4-year investment to address seriously deteriorating or non-existent health infrastructure in the ACCHS sector </w:t>
      </w:r>
      <w:r w:rsidRPr="00294D31">
        <w:rPr>
          <w:rFonts w:ascii="Arial" w:hAnsi="Arial" w:cs="Arial"/>
          <w:spacing w:val="2"/>
        </w:rPr>
        <w:t>(NACCHO 2022, p. 42)</w:t>
      </w:r>
      <w:r w:rsidRPr="00294D31">
        <w:rPr>
          <w:spacing w:val="2"/>
        </w:rPr>
        <w:t>. The investment is divided between the Major Capital Works Program and the Service Maintenance Program, collectively known as the Closing the Gap Health Infrastructure Program. Grant opportunities under the Program are open to ACCHS</w:t>
      </w:r>
      <w:r w:rsidRPr="00294D31" w:rsidDel="00B02FF0">
        <w:rPr>
          <w:spacing w:val="2"/>
        </w:rPr>
        <w:t>s</w:t>
      </w:r>
      <w:r w:rsidRPr="00294D31">
        <w:rPr>
          <w:spacing w:val="2"/>
        </w:rPr>
        <w:t xml:space="preserve"> delivering comprehensive primary health care to Aboriginal and Torres Strait Islander people. Applicants engage in a 2</w:t>
      </w:r>
      <w:r w:rsidRPr="00294D31">
        <w:rPr>
          <w:spacing w:val="2"/>
        </w:rPr>
        <w:noBreakHyphen/>
        <w:t xml:space="preserve">step application process: first an expression of interest (EOI), then an invitation to apply (ITA). </w:t>
      </w:r>
      <w:r w:rsidR="00947AF0">
        <w:rPr>
          <w:spacing w:val="2"/>
        </w:rPr>
        <w:br w:type="page"/>
      </w:r>
    </w:p>
    <w:p w14:paraId="37B31CAB" w14:textId="0DAEF404" w:rsidR="00A31D0E" w:rsidRPr="00294D31" w:rsidRDefault="00A31D0E" w:rsidP="00A31D0E">
      <w:pPr>
        <w:spacing w:line="259" w:lineRule="auto"/>
        <w:rPr>
          <w:spacing w:val="2"/>
        </w:rPr>
      </w:pPr>
      <w:r w:rsidRPr="00294D31">
        <w:rPr>
          <w:spacing w:val="2"/>
        </w:rPr>
        <w:lastRenderedPageBreak/>
        <w:t>Grant applicants can draw on supports like grant-writing assistance, with unsuccessful applicants offered tailored feedback to support them in the next round (figure 1).</w:t>
      </w:r>
    </w:p>
    <w:p w14:paraId="6D5F9912" w14:textId="7555D830" w:rsidR="00A31D0E" w:rsidRPr="007E36FF" w:rsidRDefault="00A31D0E" w:rsidP="007E36FF">
      <w:pPr>
        <w:pStyle w:val="FigureTableHeading"/>
      </w:pPr>
      <w:r w:rsidRPr="007E36FF">
        <w:rPr>
          <w:b/>
          <w:bCs/>
        </w:rPr>
        <w:t>Figure 1</w:t>
      </w:r>
      <w:r w:rsidRPr="00243594">
        <w:t xml:space="preserve"> </w:t>
      </w:r>
      <w:r w:rsidRPr="00AE2383">
        <w:rPr>
          <w:b/>
          <w:bCs/>
        </w:rPr>
        <w:t>–</w:t>
      </w:r>
      <w:r w:rsidRPr="00243594">
        <w:t xml:space="preserve"> Grant opportunity process</w:t>
      </w:r>
    </w:p>
    <w:p w14:paraId="39E2951E" w14:textId="04E63A29" w:rsidR="00165AA0" w:rsidRDefault="00306C84" w:rsidP="00BA1233">
      <w:pPr>
        <w:spacing w:line="259" w:lineRule="auto"/>
      </w:pPr>
      <w:r>
        <w:rPr>
          <w:noProof/>
        </w:rPr>
        <w:drawing>
          <wp:inline distT="0" distB="0" distL="0" distR="0" wp14:anchorId="0F51F1A4" wp14:editId="6EA4C432">
            <wp:extent cx="6120000" cy="1806146"/>
            <wp:effectExtent l="0" t="0" r="0" b="3810"/>
            <wp:docPr id="395213160" name="Picture 2" descr="Figure outlining stages of the grant opportunity process. 1: Department of Health, Disability and Ageing and NACCHO advertise grant opportunity. 2: ACCHS draw on supports to submit expression of interest. 3: EOIs co‑assessed and co‑determined. 4.1: Successful applicants invited to apply. 4.2: Tailored feedback provided to unsuccessful ACCHS. 5: All applications co-assessed and co-determined. 6.1: Successful applicants enter into a grant agreement through the Community Grants Hub. 6.2: Tailored feedback provided to unsuccessful AC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13160" name="Picture 2" descr="Figure outlining stages of the grant opportunity process. 1: Department of Health, Disability and Ageing and NACCHO advertise grant opportunity. 2: ACCHS draw on supports to submit expression of interest. 3: EOIs co‑assessed and co‑determined. 4.1: Successful applicants invited to apply. 4.2: Tailored feedback provided to unsuccessful ACCHS. 5: All applications co-assessed and co-determined. 6.1: Successful applicants enter into a grant agreement through the Community Grants Hub. 6.2: Tailored feedback provided to unsuccessful ACCHS."/>
                    <pic:cNvPicPr/>
                  </pic:nvPicPr>
                  <pic:blipFill>
                    <a:blip r:embed="rId16" cstate="print">
                      <a:extLst>
                        <a:ext uri="{28A0092B-C50C-407E-A947-70E740481C1C}">
                          <a14:useLocalDpi xmlns:a14="http://schemas.microsoft.com/office/drawing/2010/main" val="0"/>
                        </a:ext>
                      </a:extLst>
                    </a:blip>
                    <a:srcRect l="3198" r="3198"/>
                    <a:stretch>
                      <a:fillRect/>
                    </a:stretch>
                  </pic:blipFill>
                  <pic:spPr bwMode="auto">
                    <a:xfrm>
                      <a:off x="0" y="0"/>
                      <a:ext cx="6120000" cy="1806146"/>
                    </a:xfrm>
                    <a:prstGeom prst="rect">
                      <a:avLst/>
                    </a:prstGeom>
                    <a:ln>
                      <a:noFill/>
                    </a:ln>
                    <a:extLst>
                      <a:ext uri="{53640926-AAD7-44D8-BBD7-CCE9431645EC}">
                        <a14:shadowObscured xmlns:a14="http://schemas.microsoft.com/office/drawing/2010/main"/>
                      </a:ext>
                    </a:extLst>
                  </pic:spPr>
                </pic:pic>
              </a:graphicData>
            </a:graphic>
          </wp:inline>
        </w:drawing>
      </w:r>
    </w:p>
    <w:p w14:paraId="4D321376" w14:textId="21B25262" w:rsidR="00BD3825" w:rsidRDefault="00BD3825" w:rsidP="00BD3825">
      <w:pPr>
        <w:spacing w:line="259" w:lineRule="auto"/>
      </w:pPr>
      <w:r>
        <w:t>As a key Closing the Gap measure, partners designed the Program to align with the Priority Reforms. NACCHO and the department have equal roles in the design and assessment of the Program (figure 2). This supports transparent and informed decision-making processes and contributes to strengthening</w:t>
      </w:r>
      <w:r w:rsidDel="006622F7">
        <w:t xml:space="preserve"> </w:t>
      </w:r>
      <w:r>
        <w:t>the community-controlled sector.</w:t>
      </w:r>
    </w:p>
    <w:p w14:paraId="268B686E" w14:textId="78CB1084" w:rsidR="00BD3825" w:rsidRPr="005B3272" w:rsidRDefault="00BD3825" w:rsidP="005B3272">
      <w:pPr>
        <w:pStyle w:val="BodyText"/>
        <w:keepNext/>
        <w:keepLines/>
        <w:spacing w:after="0"/>
        <w:rPr>
          <w:b/>
          <w:bCs/>
          <w:color w:val="1E6782" w:themeColor="accent1" w:themeShade="80"/>
        </w:rPr>
      </w:pPr>
      <w:r w:rsidRPr="00BD3825">
        <w:rPr>
          <w:b/>
          <w:bCs/>
          <w:color w:val="1E6782" w:themeColor="accent1" w:themeShade="80"/>
        </w:rPr>
        <w:t xml:space="preserve">Figure 2 </w:t>
      </w:r>
      <w:r w:rsidRPr="007E36FF">
        <w:rPr>
          <w:color w:val="1E6782" w:themeColor="accent1" w:themeShade="80"/>
        </w:rPr>
        <w:t>– Design, assessment and decision-making roles and responsibilities</w:t>
      </w:r>
    </w:p>
    <w:p w14:paraId="4567B06B" w14:textId="77777777" w:rsidR="002409EE" w:rsidRDefault="00B65E69" w:rsidP="005B3272">
      <w:pPr>
        <w:keepNext/>
        <w:keepLines/>
        <w:spacing w:before="5880" w:after="360"/>
        <w:rPr>
          <w:noProof/>
        </w:rPr>
      </w:pPr>
      <w:r>
        <w:rPr>
          <w:noProof/>
        </w:rPr>
        <w:drawing>
          <wp:inline distT="0" distB="0" distL="0" distR="0" wp14:anchorId="5BB6B38E" wp14:editId="6B56D5E4">
            <wp:extent cx="6120000" cy="3825371"/>
            <wp:effectExtent l="0" t="0" r="0" b="3810"/>
            <wp:docPr id="22056420" name="Picture 3" descr="Figure outlining design, assessment and decision-making roles and responsibilities. &#10;&#10;Box 1: Co-design of program - Jointly determine the type of grant opportunity, eligibility criteria, availability of support for applicants etc. Strategic Infrastructure Projects, NACCHO; Infrastructure Section, Department of Health, Disability and Ageing. &#10;-&gt;&#10;Box 2: Co-assessment of applications - &#10;Independent assessors conduct an initial assessment for each eligible application. Assessment committee members then draw on sector knowledge, lived experience and criteria to assess the suitability, value for money and impact of eligible grant applications against program objectives. Assessment co-chair and committee members, NACCHO; Assessment co-chair and committee members, Department of Health, Disability and Ageing.&#10;-&gt;&#10;Box 3: Shared decision-making - Make final decision to fund applicants through decision-making conferences. Deputy CEO, NACCHO; Assistant Secretary, Department of Health, Disability and Ageing (and PGPA Delegate).&#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6420" name="Picture 3" descr="Figure outlining design, assessment and decision-making roles and responsibilities. &#10;&#10;Box 1: Co-design of program - Jointly determine the type of grant opportunity, eligibility criteria, availability of support for applicants etc. Strategic Infrastructure Projects, NACCHO; Infrastructure Section, Department of Health, Disability and Ageing. &#10;-&gt;&#10;Box 2: Co-assessment of applications - &#10;Independent assessors conduct an initial assessment for each eligible application. Assessment committee members then draw on sector knowledge, lived experience and criteria to assess the suitability, value for money and impact of eligible grant applications against program objectives. Assessment co-chair and committee members, NACCHO; Assessment co-chair and committee members, Department of Health, Disability and Ageing.&#10;-&gt;&#10;Box 3: Shared decision-making - Make final decision to fund applicants through decision-making conferences. Deputy CEO, NACCHO; Assistant Secretary, Department of Health, Disability and Ageing (and PGPA Delegate).&#10;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000" cy="3825371"/>
                    </a:xfrm>
                    <a:prstGeom prst="rect">
                      <a:avLst/>
                    </a:prstGeom>
                  </pic:spPr>
                </pic:pic>
              </a:graphicData>
            </a:graphic>
          </wp:inline>
        </w:drawing>
      </w:r>
    </w:p>
    <w:p w14:paraId="42CB445C" w14:textId="07E3B371" w:rsidR="002409EE" w:rsidRDefault="002409EE" w:rsidP="002409EE">
      <w:pPr>
        <w:rPr>
          <w:noProof/>
        </w:rPr>
      </w:pPr>
      <w:r>
        <w:rPr>
          <w:noProof/>
        </w:rPr>
        <w:br w:type="page"/>
      </w:r>
    </w:p>
    <w:p w14:paraId="1C2A0E5E" w14:textId="77777777" w:rsidR="00BA1233" w:rsidRPr="00AA7A43" w:rsidRDefault="00BA1233" w:rsidP="00910796">
      <w:pPr>
        <w:pStyle w:val="Heading2"/>
        <w:spacing w:before="0"/>
        <w:rPr>
          <w:szCs w:val="30"/>
        </w:rPr>
      </w:pPr>
      <w:bookmarkStart w:id="10" w:name="_Toc230269352"/>
      <w:bookmarkStart w:id="11" w:name="_Toc230271368"/>
      <w:bookmarkStart w:id="12" w:name="_Toc230271708"/>
      <w:r w:rsidRPr="00AA7A43">
        <w:rPr>
          <w:szCs w:val="30"/>
        </w:rPr>
        <w:lastRenderedPageBreak/>
        <w:t>Navigating co-design and shared decision-making</w:t>
      </w:r>
      <w:bookmarkEnd w:id="10"/>
      <w:bookmarkEnd w:id="11"/>
      <w:bookmarkEnd w:id="12"/>
    </w:p>
    <w:p w14:paraId="1475E82B" w14:textId="77777777" w:rsidR="00BA1233" w:rsidRDefault="00BA1233" w:rsidP="00BA1233">
      <w:pPr>
        <w:pStyle w:val="Heading3"/>
      </w:pPr>
      <w:r>
        <w:t>Creating an authorising environment to embed the Priority Reforms in partnership</w:t>
      </w:r>
    </w:p>
    <w:p w14:paraId="0A58800F" w14:textId="77777777" w:rsidR="00BA1233" w:rsidRDefault="00BA1233" w:rsidP="00BA1233">
      <w:r>
        <w:t>Successful co-design and shared decision-making require a commitment of time and effort from all involved. While shared decision-making approaches had been increasingly implemented through other</w:t>
      </w:r>
      <w:r w:rsidDel="00C67D18">
        <w:t xml:space="preserve"> </w:t>
      </w:r>
      <w:r>
        <w:t xml:space="preserve">programs administered by the department, partners agree the signing of the Agreement provided the </w:t>
      </w:r>
      <w:r w:rsidRPr="00572125">
        <w:t xml:space="preserve">authority and confidence to formalise and strengthen this way of working. </w:t>
      </w:r>
      <w:r>
        <w:t>Equally important was a genuine commitment from both partners to implement the Priority Reforms throughout</w:t>
      </w:r>
      <w:r w:rsidRPr="00572125">
        <w:t xml:space="preserve"> the Program.</w:t>
      </w:r>
      <w:r>
        <w:t xml:space="preserve"> </w:t>
      </w:r>
    </w:p>
    <w:p w14:paraId="0035690A" w14:textId="77777777" w:rsidR="00BA1233" w:rsidRDefault="00BA1233" w:rsidP="00BA1233">
      <w:r>
        <w:t xml:space="preserve">To allow time to navigate co-design together, the </w:t>
      </w:r>
      <w:proofErr w:type="gramStart"/>
      <w:r>
        <w:t>department built</w:t>
      </w:r>
      <w:proofErr w:type="gramEnd"/>
      <w:r>
        <w:t xml:space="preserve"> flexibility into their policy proposal. This involved dedicating time to</w:t>
      </w:r>
      <w:r w:rsidDel="007B3EF7">
        <w:t xml:space="preserve"> </w:t>
      </w:r>
      <w:r>
        <w:t>engage with NACCHO prior to the delivery of a grants program,</w:t>
      </w:r>
      <w:r w:rsidRPr="007B3EF7">
        <w:t xml:space="preserve"> with grant funding intentionally deferred until year two</w:t>
      </w:r>
      <w:r>
        <w:t>. During this time, staff from the department and NACCHO worked to develop a trusted relationship to enable frank and honest conversations about scope, division of roles and responsibilities and assessment approaches. Ways of working shifted from a model where proposals were developed by the department for NACCHO’s endorsement, to a collaborative approach where proposals were developed jointly from the outset. NACCHO feels the department genuinely listened, valued their feedback and supported proposed changes.</w:t>
      </w:r>
    </w:p>
    <w:p w14:paraId="1C0B50D8" w14:textId="77777777" w:rsidR="00BA1233" w:rsidRDefault="00BA1233" w:rsidP="00BA1233">
      <w:pPr>
        <w:pStyle w:val="Heading3"/>
      </w:pPr>
      <w:r>
        <w:t xml:space="preserve">Engaging external probity advisors to enable shared decision-making </w:t>
      </w:r>
    </w:p>
    <w:p w14:paraId="79292863" w14:textId="77777777" w:rsidR="00BA1233" w:rsidRPr="003551C1" w:rsidRDefault="00BA1233" w:rsidP="00BA1233">
      <w:r>
        <w:t>During the design phase</w:t>
      </w:r>
      <w:r w:rsidRPr="003551C1">
        <w:t xml:space="preserve">, </w:t>
      </w:r>
      <w:r>
        <w:t xml:space="preserve">the department engaged </w:t>
      </w:r>
      <w:r w:rsidRPr="003551C1">
        <w:t xml:space="preserve">an independent external probity advisor to </w:t>
      </w:r>
      <w:r>
        <w:t xml:space="preserve">maximise the potential of shared decision-making, ensuring alignment with relevant legislation, </w:t>
      </w:r>
      <w:r w:rsidRPr="00A8220E">
        <w:t>policies and guidelines</w:t>
      </w:r>
      <w:r w:rsidRPr="003551C1">
        <w:t>. The advisor played a key role in designing fit</w:t>
      </w:r>
      <w:r w:rsidRPr="003551C1">
        <w:noBreakHyphen/>
        <w:t>for</w:t>
      </w:r>
      <w:r w:rsidRPr="003551C1">
        <w:noBreakHyphen/>
        <w:t xml:space="preserve">purpose arrangements and managing </w:t>
      </w:r>
      <w:r>
        <w:t>issues</w:t>
      </w:r>
      <w:r w:rsidRPr="003551C1">
        <w:t xml:space="preserve"> such as impartiality and confidentiality without undermining collaboration. Partners reflect that the advisor’s focus on ‘the art of the possible’, rather than precedent and business</w:t>
      </w:r>
      <w:r w:rsidRPr="003551C1">
        <w:noBreakHyphen/>
        <w:t>as</w:t>
      </w:r>
      <w:r w:rsidRPr="003551C1">
        <w:noBreakHyphen/>
        <w:t xml:space="preserve">usual processes, </w:t>
      </w:r>
      <w:r>
        <w:t xml:space="preserve">enabled genuine shared decision-making. </w:t>
      </w:r>
    </w:p>
    <w:p w14:paraId="3AFF55DA" w14:textId="137E75A4" w:rsidR="00BA1233" w:rsidRDefault="00BA1233" w:rsidP="00BA1233">
      <w:r w:rsidRPr="003551C1">
        <w:t xml:space="preserve">This was particularly important given </w:t>
      </w:r>
      <w:r>
        <w:t>NACCHO’</w:t>
      </w:r>
      <w:r w:rsidRPr="003551C1">
        <w:t>s</w:t>
      </w:r>
      <w:r>
        <w:t xml:space="preserve"> </w:t>
      </w:r>
      <w:r w:rsidRPr="003551C1">
        <w:t>dual roles as</w:t>
      </w:r>
      <w:r>
        <w:t xml:space="preserve"> peak body representative</w:t>
      </w:r>
      <w:r w:rsidRPr="003551C1" w:rsidDel="00062C45">
        <w:t xml:space="preserve"> </w:t>
      </w:r>
      <w:r w:rsidRPr="003551C1">
        <w:t xml:space="preserve">and </w:t>
      </w:r>
      <w:r>
        <w:t>co</w:t>
      </w:r>
      <w:r>
        <w:noBreakHyphen/>
      </w:r>
      <w:r w:rsidRPr="003551C1">
        <w:t>decision</w:t>
      </w:r>
      <w:r w:rsidRPr="003551C1">
        <w:noBreakHyphen/>
        <w:t>maker</w:t>
      </w:r>
      <w:r>
        <w:t xml:space="preserve"> in the Program. While NACCHO does not benefit directly from the grant opportunity, partners understood the </w:t>
      </w:r>
      <w:r w:rsidRPr="003551C1">
        <w:t>likelihood of conflicts of interest (real or perceived)</w:t>
      </w:r>
      <w:r>
        <w:t xml:space="preserve">, </w:t>
      </w:r>
      <w:r w:rsidRPr="003551C1">
        <w:t xml:space="preserve">especially as not all eligible applicants </w:t>
      </w:r>
      <w:r>
        <w:t>are</w:t>
      </w:r>
      <w:r w:rsidRPr="003551C1">
        <w:t xml:space="preserve"> members of </w:t>
      </w:r>
      <w:r>
        <w:t>NACCHO</w:t>
      </w:r>
      <w:r w:rsidRPr="003551C1">
        <w:t xml:space="preserve">. </w:t>
      </w:r>
      <w:r>
        <w:t>T</w:t>
      </w:r>
      <w:r w:rsidRPr="003551C1">
        <w:t xml:space="preserve">he probity advisor worked </w:t>
      </w:r>
      <w:r>
        <w:t>with NACCHO</w:t>
      </w:r>
      <w:r w:rsidRPr="003551C1">
        <w:t xml:space="preserve"> to develop a </w:t>
      </w:r>
      <w:r>
        <w:t>p</w:t>
      </w:r>
      <w:r w:rsidRPr="003551C1">
        <w:t>robity</w:t>
      </w:r>
      <w:r w:rsidRPr="003551C1" w:rsidDel="001064EE">
        <w:t xml:space="preserve"> </w:t>
      </w:r>
      <w:r>
        <w:t>p</w:t>
      </w:r>
      <w:r w:rsidRPr="003551C1">
        <w:t>lan and a staff training program</w:t>
      </w:r>
      <w:r>
        <w:t xml:space="preserve"> delivered in conjunction with department staff. The need to disclose and manage conflicts of interest is continuously reinforced. Further, the advisor observed some early assessment meetings to ensure recommendations and decisions made were consistent with published criteria and accurately recorded </w:t>
      </w:r>
      <w:r w:rsidRPr="003C56A3">
        <w:rPr>
          <w:rFonts w:ascii="Arial" w:hAnsi="Arial" w:cs="Arial"/>
        </w:rPr>
        <w:t>(O’Connor Marsden &amp; Associates Pty Limited 2024, p. 3)</w:t>
      </w:r>
      <w:r>
        <w:t>.</w:t>
      </w:r>
    </w:p>
    <w:p w14:paraId="708D57A5" w14:textId="77777777" w:rsidR="00BA1233" w:rsidRPr="006E4541" w:rsidRDefault="00BA1233" w:rsidP="006E4541">
      <w:pPr>
        <w:pStyle w:val="Heading2"/>
      </w:pPr>
      <w:bookmarkStart w:id="13" w:name="_Toc230269353"/>
      <w:bookmarkStart w:id="14" w:name="_Toc230271369"/>
      <w:bookmarkStart w:id="15" w:name="_Toc230271709"/>
      <w:r w:rsidRPr="006E4541">
        <w:t>Transforming grant processes to strengthen the community-controlled sector</w:t>
      </w:r>
      <w:bookmarkEnd w:id="13"/>
      <w:bookmarkEnd w:id="14"/>
      <w:bookmarkEnd w:id="15"/>
    </w:p>
    <w:p w14:paraId="796851C5" w14:textId="77777777" w:rsidR="00BA1233" w:rsidRDefault="00BA1233" w:rsidP="00BA1233">
      <w:pPr>
        <w:pStyle w:val="Heading3"/>
      </w:pPr>
      <w:r>
        <w:t>Facilitating grant writing support for community-controlled organisations</w:t>
      </w:r>
    </w:p>
    <w:p w14:paraId="3215E415" w14:textId="3E5C848A" w:rsidR="00BA1233" w:rsidRDefault="00BA1233" w:rsidP="00BA1233">
      <w:r>
        <w:t>Grant writing support can enable equitable access to funding and strengthen the community</w:t>
      </w:r>
      <w:r>
        <w:noBreakHyphen/>
        <w:t xml:space="preserve">controlled sector. It can reduce barriers to accessing funding and biases in decision-making (O’Connor Marsden &amp; Associates Pty Limited 2024, p. 3). </w:t>
      </w:r>
    </w:p>
    <w:p w14:paraId="1826BF86" w14:textId="39FA5712" w:rsidR="004A4E11" w:rsidRDefault="004A4E11">
      <w:pPr>
        <w:spacing w:before="0" w:after="200" w:line="276" w:lineRule="auto"/>
      </w:pPr>
      <w:r>
        <w:rPr>
          <w:noProof/>
        </w:rPr>
        <w:drawing>
          <wp:anchor distT="0" distB="0" distL="114300" distR="114300" simplePos="0" relativeHeight="251658249" behindDoc="0" locked="0" layoutInCell="1" allowOverlap="1" wp14:anchorId="53EB32B1" wp14:editId="69E022A1">
            <wp:simplePos x="0" y="0"/>
            <wp:positionH relativeFrom="margin">
              <wp:posOffset>360045</wp:posOffset>
            </wp:positionH>
            <wp:positionV relativeFrom="paragraph">
              <wp:posOffset>724000</wp:posOffset>
            </wp:positionV>
            <wp:extent cx="6120130" cy="1361440"/>
            <wp:effectExtent l="0" t="0" r="0" b="0"/>
            <wp:wrapNone/>
            <wp:docPr id="174776342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63424" name="Picture 3">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1361440"/>
                    </a:xfrm>
                    <a:prstGeom prst="rect">
                      <a:avLst/>
                    </a:prstGeom>
                  </pic:spPr>
                </pic:pic>
              </a:graphicData>
            </a:graphic>
            <wp14:sizeRelH relativeFrom="page">
              <wp14:pctWidth>0</wp14:pctWidth>
            </wp14:sizeRelH>
            <wp14:sizeRelV relativeFrom="page">
              <wp14:pctHeight>0</wp14:pctHeight>
            </wp14:sizeRelV>
          </wp:anchor>
        </w:drawing>
      </w:r>
      <w:r>
        <w:br w:type="page"/>
      </w:r>
    </w:p>
    <w:p w14:paraId="0CDBDAAA" w14:textId="2DB08047" w:rsidR="00BA1233" w:rsidRPr="008C1735" w:rsidRDefault="004F024E" w:rsidP="00BA1233">
      <w:pPr>
        <w:rPr>
          <w:spacing w:val="2"/>
        </w:rPr>
      </w:pPr>
      <w:r w:rsidRPr="008C1735">
        <w:rPr>
          <w:noProof/>
          <w:spacing w:val="2"/>
        </w:rPr>
        <w:lastRenderedPageBreak/>
        <w:drawing>
          <wp:anchor distT="0" distB="0" distL="114300" distR="114300" simplePos="0" relativeHeight="251659776" behindDoc="0" locked="0" layoutInCell="1" allowOverlap="1" wp14:anchorId="2FC3BF91" wp14:editId="245785FB">
            <wp:simplePos x="0" y="0"/>
            <wp:positionH relativeFrom="page">
              <wp:posOffset>5138057</wp:posOffset>
            </wp:positionH>
            <wp:positionV relativeFrom="page">
              <wp:align>top</wp:align>
            </wp:positionV>
            <wp:extent cx="2520315" cy="9840686"/>
            <wp:effectExtent l="0" t="0" r="0" b="0"/>
            <wp:wrapSquare wrapText="bothSides"/>
            <wp:docPr id="32575950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59502" name="Picture 4">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0315" cy="9840686"/>
                    </a:xfrm>
                    <a:prstGeom prst="rect">
                      <a:avLst/>
                    </a:prstGeom>
                  </pic:spPr>
                </pic:pic>
              </a:graphicData>
            </a:graphic>
            <wp14:sizeRelV relativeFrom="margin">
              <wp14:pctHeight>0</wp14:pctHeight>
            </wp14:sizeRelV>
          </wp:anchor>
        </w:drawing>
      </w:r>
      <w:r w:rsidR="00BA1233" w:rsidRPr="008C1735">
        <w:rPr>
          <w:spacing w:val="2"/>
        </w:rPr>
        <w:t>Following discussions between partners, the department procured NACCHO to establish a panel for</w:t>
      </w:r>
      <w:r w:rsidR="00BA1233" w:rsidRPr="008C1735" w:rsidDel="00FD269F">
        <w:rPr>
          <w:spacing w:val="2"/>
        </w:rPr>
        <w:t xml:space="preserve"> </w:t>
      </w:r>
      <w:r w:rsidR="00BA1233" w:rsidRPr="008C1735">
        <w:rPr>
          <w:spacing w:val="2"/>
        </w:rPr>
        <w:t>grant writing support. The department recognises NACCHO is best placed to identify culturally competent panel organisations to provide this support. NACCHO also has the reach to promote this opportunity through targeted webinars and facilitate contact between ACCHSs and their chosen provider. This delivery model provides a level of separation between NACCHO and applicants during the application process, supporting confidence in the impartiality of the service.</w:t>
      </w:r>
    </w:p>
    <w:p w14:paraId="696067D9" w14:textId="77777777" w:rsidR="00BA1233" w:rsidRPr="00C02347" w:rsidRDefault="00BA1233" w:rsidP="00BA1233">
      <w:pPr>
        <w:rPr>
          <w:spacing w:val="-2"/>
        </w:rPr>
      </w:pPr>
      <w:r w:rsidRPr="00C02347">
        <w:rPr>
          <w:spacing w:val="-2"/>
        </w:rPr>
        <w:t xml:space="preserve">Grant writing support is available to ACCHSs that do not consistently have access to staff who can write a competitive grant application. It has been used in different ways across the EOI and ITA stages, from helping organisations navigate the scope of a proposal to conducting a final review of draft applications. </w:t>
      </w:r>
    </w:p>
    <w:p w14:paraId="327CE399" w14:textId="77777777" w:rsidR="00BA1233" w:rsidRPr="007009CA" w:rsidRDefault="00BA1233" w:rsidP="00BA1233">
      <w:pPr>
        <w:rPr>
          <w:spacing w:val="2"/>
        </w:rPr>
      </w:pPr>
      <w:r w:rsidRPr="007009CA">
        <w:rPr>
          <w:spacing w:val="2"/>
        </w:rPr>
        <w:t xml:space="preserve">Partners believe the support makes a difference to the quality of writing and how ACCHSs bring out the key points in an application. For example, the pressure to be competitive and show ‘construction readiness’ in an application can contribute to applicants underestimating costs. One way to manage this through grant writing support is by encouraging applicants to be realistic about costings, delivery timelines and project scopes. </w:t>
      </w:r>
    </w:p>
    <w:p w14:paraId="7C343068" w14:textId="77777777" w:rsidR="00BA1233" w:rsidRPr="007B2CBE" w:rsidRDefault="00BA1233" w:rsidP="00BA1233">
      <w:r>
        <w:t>Additional funding to help cover planning costs can further support equitable access to grant opportunities, particularly for smaller ACCHSs that could not cover these costs upfront. Partners are working with the sector to develop opportunities for needs assessments to address this.</w:t>
      </w:r>
    </w:p>
    <w:p w14:paraId="7931FF16" w14:textId="77777777" w:rsidR="00BA1233" w:rsidRDefault="00BA1233" w:rsidP="00BA1233">
      <w:pPr>
        <w:pStyle w:val="Heading3"/>
      </w:pPr>
      <w:r>
        <w:t>Co-assessing and co-approving applications to reflect sector experience</w:t>
      </w:r>
    </w:p>
    <w:p w14:paraId="0E13F232" w14:textId="77777777" w:rsidR="00BA1233" w:rsidRDefault="00BA1233" w:rsidP="00BA1233">
      <w:r>
        <w:t xml:space="preserve">Co-assessment and co-approval of grant applications embeds self-determination, cultural safety and fairness by moving decision-making closer to communities. NACCHO’s involvement in key stages of the assessment process supports funding decisions that reflect sector knowledge and lived experience. </w:t>
      </w:r>
    </w:p>
    <w:p w14:paraId="2E3F1DBD" w14:textId="77777777" w:rsidR="00BA1233" w:rsidRPr="007F4C26" w:rsidRDefault="00BA1233" w:rsidP="00BA1233">
      <w:pPr>
        <w:rPr>
          <w:spacing w:val="-2"/>
        </w:rPr>
      </w:pPr>
      <w:r w:rsidRPr="007F4C26">
        <w:rPr>
          <w:spacing w:val="-2"/>
        </w:rPr>
        <w:t xml:space="preserve">During the assessment of the first grant round, some independent assessors made assumptions that were inconsistent with lived experience. This included overlooking the operating environment of certain ACCHSs and their inability to access rental markets. To address this, NACCHO’s executive briefed the assessors on sector context and experience. NACCHO and the department also agreed the assessment committee will review every application regardless of whether they are initially ruled suitable or not. </w:t>
      </w:r>
    </w:p>
    <w:p w14:paraId="5D832962" w14:textId="0C4F2088" w:rsidR="00DE6396" w:rsidRDefault="00BA1233" w:rsidP="00DE6396">
      <w:r>
        <w:t>The use of decision-making conferences is another shift from business-as-usual approaches to the approval of grants. Unlike standard processes whereby the decision</w:t>
      </w:r>
      <w:r w:rsidR="00513332">
        <w:t>-</w:t>
      </w:r>
      <w:r>
        <w:t>maker or delegate is provided a list of recommendations, decision-making</w:t>
      </w:r>
      <w:r w:rsidDel="00335890">
        <w:t xml:space="preserve"> </w:t>
      </w:r>
      <w:r>
        <w:t>conferences bring together the assessment committee co-chairs with decision-makers to support the decision-making process with real</w:t>
      </w:r>
      <w:r w:rsidR="007B66E5">
        <w:t>-</w:t>
      </w:r>
      <w:r>
        <w:t>time interrogation of assumptions</w:t>
      </w:r>
      <w:r w:rsidR="00DE6396">
        <w:t xml:space="preserve"> </w:t>
      </w:r>
      <w:r w:rsidR="00DE6396">
        <w:br w:type="page"/>
      </w:r>
    </w:p>
    <w:p w14:paraId="4664B0A1" w14:textId="731D4FDC" w:rsidR="00BA1233" w:rsidRDefault="00A70DA0" w:rsidP="00BA1233">
      <w:r>
        <w:rPr>
          <w:noProof/>
        </w:rPr>
        <w:lastRenderedPageBreak/>
        <w:drawing>
          <wp:anchor distT="0" distB="0" distL="114300" distR="114300" simplePos="0" relativeHeight="251658252" behindDoc="0" locked="0" layoutInCell="1" allowOverlap="1" wp14:anchorId="1405DC35" wp14:editId="5CF99A64">
            <wp:simplePos x="0" y="0"/>
            <wp:positionH relativeFrom="page">
              <wp:posOffset>-1069249</wp:posOffset>
            </wp:positionH>
            <wp:positionV relativeFrom="margin">
              <wp:posOffset>-55880</wp:posOffset>
            </wp:positionV>
            <wp:extent cx="2549525" cy="9431655"/>
            <wp:effectExtent l="0" t="0" r="3175" b="0"/>
            <wp:wrapSquare wrapText="bothSides"/>
            <wp:docPr id="150147131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71313" name="Picture 5">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49525" cy="9431655"/>
                    </a:xfrm>
                    <a:prstGeom prst="rect">
                      <a:avLst/>
                    </a:prstGeom>
                  </pic:spPr>
                </pic:pic>
              </a:graphicData>
            </a:graphic>
            <wp14:sizeRelH relativeFrom="margin">
              <wp14:pctWidth>0</wp14:pctWidth>
            </wp14:sizeRelH>
          </wp:anchor>
        </w:drawing>
      </w:r>
      <w:r w:rsidR="00BA1233">
        <w:t xml:space="preserve">and rationale. They provide a forum for greater discussion and validation, ensuring the assessment committee’s recommendations are clear and defensible. On occasion, the conferences have been used to draw the committee’s attention to sector context or considerations. Despite being a more resource-intensive process, this is an important quality assurance mechanism </w:t>
      </w:r>
      <w:r w:rsidR="00466FD7">
        <w:t xml:space="preserve">ensuring </w:t>
      </w:r>
      <w:r w:rsidR="00BA1233">
        <w:t>funding decisions support policy objectives.</w:t>
      </w:r>
    </w:p>
    <w:p w14:paraId="1FD8E995" w14:textId="413D98D7" w:rsidR="00BA1233" w:rsidRDefault="00BA1233" w:rsidP="00BA1233">
      <w:pPr>
        <w:pStyle w:val="Heading3"/>
      </w:pPr>
      <w:r>
        <w:t>Tailored feedback for unsuccessful applicants to build capability</w:t>
      </w:r>
    </w:p>
    <w:p w14:paraId="5F85AB7B" w14:textId="3F400938" w:rsidR="00BA1233" w:rsidRDefault="00BA1233" w:rsidP="00BA1233">
      <w:r>
        <w:t>To support applicants to improve their applications for future grant opportunities, the department and NACCHO offer feedback interviews to all unsuccessful applicants. Interviews are tailored to each applicant, identifying the type of information that would have strengthened their application. Where eligible applicants had not previously accessed grant</w:t>
      </w:r>
      <w:r w:rsidR="004529DE">
        <w:t xml:space="preserve"> </w:t>
      </w:r>
      <w:r>
        <w:t>writing support, they were strongly encouraged to do so. The department reflected that where applicants</w:t>
      </w:r>
      <w:r w:rsidRPr="00D64B11">
        <w:t xml:space="preserve"> </w:t>
      </w:r>
      <w:r>
        <w:t>have</w:t>
      </w:r>
      <w:r w:rsidRPr="00D64B11">
        <w:t xml:space="preserve"> take</w:t>
      </w:r>
      <w:r>
        <w:t>n</w:t>
      </w:r>
      <w:r w:rsidRPr="00D64B11">
        <w:t xml:space="preserve"> feedback onboard and reappl</w:t>
      </w:r>
      <w:r>
        <w:t>ied</w:t>
      </w:r>
      <w:r w:rsidRPr="00D64B11">
        <w:t xml:space="preserve">, they often </w:t>
      </w:r>
      <w:r>
        <w:t xml:space="preserve">go </w:t>
      </w:r>
      <w:r w:rsidRPr="00D64B11">
        <w:t>on to be successful in subsequent rounds</w:t>
      </w:r>
      <w:r>
        <w:t>.</w:t>
      </w:r>
    </w:p>
    <w:p w14:paraId="261069EC" w14:textId="77777777" w:rsidR="00BA1233" w:rsidRDefault="00BA1233" w:rsidP="00BA1233">
      <w:r w:rsidRPr="00D64B11">
        <w:t xml:space="preserve">NACCHO noted these interviews </w:t>
      </w:r>
      <w:r>
        <w:t>can be</w:t>
      </w:r>
      <w:r w:rsidRPr="00D64B11">
        <w:t xml:space="preserve"> challenging from a relational perspective</w:t>
      </w:r>
      <w:r>
        <w:t xml:space="preserve">, as NACCHO </w:t>
      </w:r>
      <w:proofErr w:type="gramStart"/>
      <w:r>
        <w:t>has to</w:t>
      </w:r>
      <w:proofErr w:type="gramEnd"/>
      <w:r>
        <w:t xml:space="preserve"> explain why its member organisations are not receiving funding. However</w:t>
      </w:r>
      <w:r w:rsidRPr="00D64B11">
        <w:t xml:space="preserve">, they </w:t>
      </w:r>
      <w:r>
        <w:t>are</w:t>
      </w:r>
      <w:r w:rsidRPr="00D64B11">
        <w:t xml:space="preserve"> considered important in reinforcing accountability to the sector</w:t>
      </w:r>
      <w:r>
        <w:t xml:space="preserve">, particularly in the context of </w:t>
      </w:r>
      <w:r w:rsidRPr="00D64B11">
        <w:t xml:space="preserve">highly oversubscribed grant rounds where not all </w:t>
      </w:r>
      <w:r>
        <w:t>suitable</w:t>
      </w:r>
      <w:r w:rsidRPr="00D64B11">
        <w:t xml:space="preserve"> applications c</w:t>
      </w:r>
      <w:r>
        <w:t>an</w:t>
      </w:r>
      <w:r w:rsidRPr="00D64B11">
        <w:t xml:space="preserve"> be funded in the first instance.</w:t>
      </w:r>
    </w:p>
    <w:p w14:paraId="5EBC4D36" w14:textId="77777777" w:rsidR="00BA1233" w:rsidRPr="006E4541" w:rsidRDefault="00BA1233" w:rsidP="006E4541">
      <w:pPr>
        <w:pStyle w:val="Heading2"/>
      </w:pPr>
      <w:bookmarkStart w:id="16" w:name="_Toc230269354"/>
      <w:bookmarkStart w:id="17" w:name="_Toc230271370"/>
      <w:bookmarkStart w:id="18" w:name="_Toc230271710"/>
      <w:r w:rsidRPr="006E4541">
        <w:t>Leveraging the benefits of co-design across the grant lifecycle</w:t>
      </w:r>
      <w:bookmarkEnd w:id="16"/>
      <w:bookmarkEnd w:id="17"/>
      <w:bookmarkEnd w:id="18"/>
      <w:r w:rsidRPr="006E4541">
        <w:t xml:space="preserve"> </w:t>
      </w:r>
    </w:p>
    <w:p w14:paraId="78EAFF95" w14:textId="77777777" w:rsidR="00BA1233" w:rsidRPr="008C3556" w:rsidRDefault="00BA1233" w:rsidP="00BA1233">
      <w:r w:rsidRPr="008C3556">
        <w:t xml:space="preserve">This case demonstrates the value of </w:t>
      </w:r>
      <w:r>
        <w:t>working</w:t>
      </w:r>
      <w:r w:rsidRPr="008C3556">
        <w:t xml:space="preserve"> with </w:t>
      </w:r>
      <w:r>
        <w:t>p</w:t>
      </w:r>
      <w:r w:rsidRPr="008C3556">
        <w:t>eak Aboriginal and Torres Strait Islander bodies, such as NACCHO, in the design and assessment of grant programs. Early and meaningful involvement of peak bodies helps ensure program settings, assessment criteria and funding decisions are grounded in lived</w:t>
      </w:r>
      <w:r>
        <w:t xml:space="preserve"> experience.</w:t>
      </w:r>
    </w:p>
    <w:p w14:paraId="6A5BF7B4" w14:textId="77777777" w:rsidR="00BA1233" w:rsidRPr="003F4262" w:rsidRDefault="00BA1233" w:rsidP="00BA1233">
      <w:pPr>
        <w:rPr>
          <w:spacing w:val="2"/>
        </w:rPr>
      </w:pPr>
      <w:r w:rsidRPr="003F4262">
        <w:rPr>
          <w:spacing w:val="2"/>
        </w:rPr>
        <w:t>The department has begun embedding this way of working beyond the Program, including by sharing lessons learned on co</w:t>
      </w:r>
      <w:r w:rsidRPr="003F4262">
        <w:rPr>
          <w:spacing w:val="2"/>
        </w:rPr>
        <w:noBreakHyphen/>
        <w:t xml:space="preserve">design approaches. This has contributed to changes in process across the Alcohol and Other Drugs Branch, Targeted Health Programs Branch, and Lung Cancer Screening and Cancer Infrastructure Branch, among others. </w:t>
      </w:r>
    </w:p>
    <w:p w14:paraId="653AA8E7" w14:textId="145C03A1" w:rsidR="00BA1233" w:rsidRDefault="00BA1233" w:rsidP="00BA1233">
      <w:r>
        <w:t xml:space="preserve">Extending co-design into the grant establishment and management stages could </w:t>
      </w:r>
      <w:r w:rsidR="00B908F1">
        <w:t xml:space="preserve">help </w:t>
      </w:r>
      <w:r>
        <w:t>ensure delivery requirements and milestones reflect the operational context of ACCHSs. For example, milestones tied to short-term budget cycles often don’t reflect the longer-term agreements required to deliver large infrastructure projects, particularly in regional and remote areas. O</w:t>
      </w:r>
      <w:r w:rsidRPr="008C3556">
        <w:t xml:space="preserve">ngoing </w:t>
      </w:r>
      <w:r>
        <w:t>involvement of</w:t>
      </w:r>
      <w:r w:rsidRPr="008C3556">
        <w:t xml:space="preserve"> peak bodies could help anticipate and address these issues, supporting more efficient and effective delivery</w:t>
      </w:r>
      <w:r>
        <w:t xml:space="preserve"> that better aligns with operational realities</w:t>
      </w:r>
      <w:r w:rsidRPr="008C3556">
        <w:t>.</w:t>
      </w:r>
    </w:p>
    <w:p w14:paraId="166E9111" w14:textId="2497C6D0" w:rsidR="00A70DA0" w:rsidRPr="003F4262" w:rsidRDefault="00BA1233" w:rsidP="00BA1233">
      <w:pPr>
        <w:rPr>
          <w:spacing w:val="2"/>
        </w:rPr>
      </w:pPr>
      <w:r w:rsidRPr="003F4262">
        <w:rPr>
          <w:spacing w:val="2"/>
        </w:rPr>
        <w:t xml:space="preserve">As of April 2026, 25 of 88 infrastructure projects have been completed. The Australian Government has committed to continuing to address the infrastructure need with an additional $144.1 million investment in the </w:t>
      </w:r>
      <w:r w:rsidR="009D74A9" w:rsidRPr="003F4262">
        <w:rPr>
          <w:spacing w:val="2"/>
        </w:rPr>
        <w:t>P</w:t>
      </w:r>
      <w:r w:rsidRPr="003F4262">
        <w:rPr>
          <w:spacing w:val="2"/>
        </w:rPr>
        <w:t xml:space="preserve">rogram over the next two years </w:t>
      </w:r>
      <w:r w:rsidRPr="003F4262">
        <w:rPr>
          <w:rFonts w:ascii="Arial" w:hAnsi="Arial" w:cs="Arial"/>
          <w:spacing w:val="2"/>
        </w:rPr>
        <w:t>(Albanese and McCarthy 2026)</w:t>
      </w:r>
      <w:r w:rsidRPr="003F4262">
        <w:rPr>
          <w:spacing w:val="2"/>
        </w:rPr>
        <w:t xml:space="preserve">. </w:t>
      </w:r>
    </w:p>
    <w:p w14:paraId="6DB2CEC2" w14:textId="77777777" w:rsidR="00A70DA0" w:rsidRDefault="00A70DA0">
      <w:pPr>
        <w:spacing w:before="0" w:after="200" w:line="276" w:lineRule="auto"/>
        <w:rPr>
          <w:spacing w:val="-2"/>
        </w:rPr>
      </w:pPr>
      <w:r>
        <w:rPr>
          <w:spacing w:val="-2"/>
        </w:rPr>
        <w:br w:type="page"/>
      </w:r>
    </w:p>
    <w:p w14:paraId="2A086A1E" w14:textId="77777777" w:rsidR="00284CFC" w:rsidRDefault="00284CFC" w:rsidP="00284CFC">
      <w:pPr>
        <w:pStyle w:val="NoSpacing"/>
      </w:pPr>
      <w:bookmarkStart w:id="19" w:name="_Toc230269355"/>
      <w:bookmarkStart w:id="20" w:name="_Toc230271371"/>
      <w:bookmarkStart w:id="21" w:name="_Toc230271711"/>
    </w:p>
    <w:p w14:paraId="2AC00947" w14:textId="36CB22F2" w:rsidR="00BA1233" w:rsidRPr="006E4541" w:rsidRDefault="00707421" w:rsidP="00284CFC">
      <w:pPr>
        <w:pStyle w:val="Heading2"/>
        <w:spacing w:before="360"/>
      </w:pPr>
      <w:r>
        <w:rPr>
          <w:noProof/>
          <w:spacing w:val="2"/>
          <w:szCs w:val="30"/>
        </w:rPr>
        <w:drawing>
          <wp:anchor distT="0" distB="0" distL="114300" distR="114300" simplePos="0" relativeHeight="251661824" behindDoc="0" locked="0" layoutInCell="1" allowOverlap="1" wp14:anchorId="7D68170C" wp14:editId="791FD68B">
            <wp:simplePos x="0" y="0"/>
            <wp:positionH relativeFrom="column">
              <wp:posOffset>1376136</wp:posOffset>
            </wp:positionH>
            <wp:positionV relativeFrom="paragraph">
              <wp:posOffset>-986790</wp:posOffset>
            </wp:positionV>
            <wp:extent cx="5160367" cy="1059543"/>
            <wp:effectExtent l="0" t="0" r="2540" b="7620"/>
            <wp:wrapNone/>
            <wp:docPr id="23633637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34562" name="Picture 2">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60367" cy="1059543"/>
                    </a:xfrm>
                    <a:prstGeom prst="rect">
                      <a:avLst/>
                    </a:prstGeom>
                  </pic:spPr>
                </pic:pic>
              </a:graphicData>
            </a:graphic>
            <wp14:sizeRelH relativeFrom="page">
              <wp14:pctWidth>0</wp14:pctWidth>
            </wp14:sizeRelH>
            <wp14:sizeRelV relativeFrom="page">
              <wp14:pctHeight>0</wp14:pctHeight>
            </wp14:sizeRelV>
          </wp:anchor>
        </w:drawing>
      </w:r>
      <w:r w:rsidR="00BA1233" w:rsidRPr="006E4541">
        <w:t>References</w:t>
      </w:r>
      <w:bookmarkEnd w:id="19"/>
      <w:bookmarkEnd w:id="20"/>
      <w:bookmarkEnd w:id="21"/>
    </w:p>
    <w:p w14:paraId="2430A2F0" w14:textId="317AB27E" w:rsidR="00BA1233" w:rsidRPr="00412F62" w:rsidRDefault="00BA1233" w:rsidP="00D36E98">
      <w:pPr>
        <w:spacing w:before="60" w:after="60"/>
      </w:pPr>
      <w:r w:rsidRPr="00412F62">
        <w:t xml:space="preserve">Albanese, A and McCarthy, M 2026, </w:t>
      </w:r>
      <w:r w:rsidRPr="00412F62">
        <w:rPr>
          <w:i/>
          <w:iCs/>
        </w:rPr>
        <w:t>New investments build on progress in Closing the Gap</w:t>
      </w:r>
      <w:r w:rsidRPr="00412F62">
        <w:t xml:space="preserve">, </w:t>
      </w:r>
      <w:r w:rsidR="008712DF">
        <w:t>Media release</w:t>
      </w:r>
      <w:r w:rsidRPr="00412F62">
        <w:t>, https://www.pm.gov.au/media/new-investments-build-progress-closing-gap (accessed 29 April 2026).</w:t>
      </w:r>
    </w:p>
    <w:p w14:paraId="78E7A93A" w14:textId="77777777" w:rsidR="00BA1233" w:rsidRPr="00412F62" w:rsidRDefault="00BA1233" w:rsidP="00D36E98">
      <w:pPr>
        <w:spacing w:before="60" w:after="60"/>
      </w:pPr>
      <w:r w:rsidRPr="00412F62">
        <w:t xml:space="preserve">Blomkamp, E 2018, ‘The Promise of Co-Design for Public Policy’, </w:t>
      </w:r>
      <w:r w:rsidRPr="00412F62">
        <w:rPr>
          <w:i/>
          <w:iCs/>
        </w:rPr>
        <w:t>Australian Journal of Public Administration</w:t>
      </w:r>
      <w:r w:rsidRPr="00412F62">
        <w:t>, vol. 77, no. 4, pp. 729–743.</w:t>
      </w:r>
    </w:p>
    <w:p w14:paraId="339D1325" w14:textId="3F8E7B72" w:rsidR="00BA1233" w:rsidRPr="00412F62" w:rsidRDefault="00BA1233" w:rsidP="00D36E98">
      <w:pPr>
        <w:spacing w:before="60" w:after="60"/>
      </w:pPr>
      <w:r w:rsidRPr="00412F62">
        <w:t>NACCHO</w:t>
      </w:r>
      <w:r w:rsidR="001F1DA5">
        <w:t xml:space="preserve"> (National Aboriginal Community Controlled Health Organisation)</w:t>
      </w:r>
      <w:r w:rsidRPr="00412F62">
        <w:t xml:space="preserve"> 2022, </w:t>
      </w:r>
      <w:r w:rsidRPr="00412F62">
        <w:rPr>
          <w:i/>
          <w:iCs/>
        </w:rPr>
        <w:t>NACCHO Annual Report 2021-22</w:t>
      </w:r>
      <w:r w:rsidRPr="00412F62">
        <w:t>.</w:t>
      </w:r>
    </w:p>
    <w:p w14:paraId="2BF4459D" w14:textId="77777777" w:rsidR="00BA1233" w:rsidRPr="00412F62" w:rsidRDefault="00BA1233" w:rsidP="00D36E98">
      <w:pPr>
        <w:spacing w:before="60" w:after="60"/>
      </w:pPr>
      <w:r w:rsidRPr="00412F62">
        <w:t xml:space="preserve">O’Connor Marsden &amp; Associates Pty Limited 2024, </w:t>
      </w:r>
      <w:r w:rsidRPr="00412F62">
        <w:rPr>
          <w:i/>
          <w:iCs/>
        </w:rPr>
        <w:t>Probity Report: Indigenous Australians’ Health Program (IAHP) Infrastructure measures</w:t>
      </w:r>
      <w:r w:rsidRPr="00412F62">
        <w:t>, 8 October.</w:t>
      </w:r>
    </w:p>
    <w:p w14:paraId="551F6356" w14:textId="338A5C50" w:rsidR="00BA1233" w:rsidRPr="00412F62" w:rsidRDefault="00BA1233" w:rsidP="00D36E98">
      <w:pPr>
        <w:spacing w:before="60" w:after="60"/>
      </w:pPr>
      <w:r w:rsidRPr="00412F62">
        <w:t xml:space="preserve">PC (Productivity Commission) 2024, </w:t>
      </w:r>
      <w:r w:rsidRPr="00412F62">
        <w:rPr>
          <w:i/>
          <w:iCs/>
        </w:rPr>
        <w:t>Review of the National Agreement on Closing the Gap</w:t>
      </w:r>
      <w:r w:rsidR="00122A91" w:rsidRPr="00122A91">
        <w:t>,</w:t>
      </w:r>
      <w:r w:rsidRPr="00122A91">
        <w:t xml:space="preserve"> Study </w:t>
      </w:r>
      <w:r w:rsidR="00122A91">
        <w:t>r</w:t>
      </w:r>
      <w:r w:rsidRPr="00122A91">
        <w:t>eport</w:t>
      </w:r>
      <w:r w:rsidR="00122A91">
        <w:t>,</w:t>
      </w:r>
      <w:r w:rsidRPr="00412F62">
        <w:rPr>
          <w:i/>
          <w:iCs/>
        </w:rPr>
        <w:t xml:space="preserve"> </w:t>
      </w:r>
      <w:r w:rsidRPr="00122A91">
        <w:t>Vol</w:t>
      </w:r>
      <w:r w:rsidR="00122A91">
        <w:t xml:space="preserve">. </w:t>
      </w:r>
      <w:r w:rsidRPr="00122A91">
        <w:t>2</w:t>
      </w:r>
      <w:r w:rsidR="00122A91">
        <w:t>, Canberra</w:t>
      </w:r>
      <w:r w:rsidRPr="00412F62">
        <w:t>.</w:t>
      </w:r>
    </w:p>
    <w:p w14:paraId="3032C923" w14:textId="54AFE387" w:rsidR="00BA1233" w:rsidRPr="00412F62" w:rsidRDefault="00BA1233" w:rsidP="00D36E98">
      <w:pPr>
        <w:spacing w:before="60" w:after="60"/>
      </w:pPr>
      <w:r w:rsidRPr="00412F62">
        <w:t>——</w:t>
      </w:r>
      <w:r w:rsidR="00122A91">
        <w:t> </w:t>
      </w:r>
      <w:r w:rsidRPr="00412F62">
        <w:t xml:space="preserve">2025, </w:t>
      </w:r>
      <w:r w:rsidRPr="00412F62">
        <w:rPr>
          <w:i/>
          <w:iCs/>
        </w:rPr>
        <w:t>Priority Reform Three</w:t>
      </w:r>
      <w:r w:rsidR="009423BE">
        <w:rPr>
          <w:i/>
          <w:iCs/>
        </w:rPr>
        <w:t>:</w:t>
      </w:r>
      <w:r w:rsidRPr="00412F62">
        <w:rPr>
          <w:i/>
          <w:iCs/>
        </w:rPr>
        <w:t xml:space="preserve"> Transforming government organisations</w:t>
      </w:r>
      <w:r w:rsidR="009423BE">
        <w:rPr>
          <w:i/>
          <w:iCs/>
        </w:rPr>
        <w:t>,</w:t>
      </w:r>
      <w:r w:rsidRPr="00412F62">
        <w:rPr>
          <w:i/>
          <w:iCs/>
        </w:rPr>
        <w:t xml:space="preserve"> Guidance note and case studies</w:t>
      </w:r>
      <w:r w:rsidR="00122A91">
        <w:rPr>
          <w:i/>
          <w:iCs/>
        </w:rPr>
        <w:t xml:space="preserve"> </w:t>
      </w:r>
      <w:r w:rsidR="00122A91" w:rsidRPr="001F1DA5">
        <w:t>Canberra</w:t>
      </w:r>
      <w:r w:rsidRPr="00412F62">
        <w:t>.</w:t>
      </w:r>
    </w:p>
    <w:p w14:paraId="262CA4F8" w14:textId="02351779" w:rsidR="00BA1233" w:rsidRPr="004031E8" w:rsidRDefault="00457804" w:rsidP="00D36E98">
      <w:pPr>
        <w:spacing w:before="60" w:after="60"/>
      </w:pPr>
      <w:r>
        <w:rPr>
          <w:noProof/>
        </w:rPr>
        <w:drawing>
          <wp:anchor distT="0" distB="0" distL="114300" distR="114300" simplePos="0" relativeHeight="251658246" behindDoc="1" locked="0" layoutInCell="1" allowOverlap="1" wp14:anchorId="7FFB2C50" wp14:editId="752C2A62">
            <wp:simplePos x="0" y="0"/>
            <wp:positionH relativeFrom="page">
              <wp:posOffset>0</wp:posOffset>
            </wp:positionH>
            <wp:positionV relativeFrom="paragraph">
              <wp:posOffset>4925060</wp:posOffset>
            </wp:positionV>
            <wp:extent cx="7559675" cy="1651635"/>
            <wp:effectExtent l="0" t="0" r="3175" b="5715"/>
            <wp:wrapNone/>
            <wp:docPr id="499240644" name="Picture 4" descr="About the artwork: ' Yarning Across Country' created by Ngunnawal and Wiradjuri artist LaToya Kennedy. &#10;For more information visit: pc.gov.au/p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11639" name="Picture 4" descr="About the artwork: ' Yarning Across Country' created by Ngunnawal and Wiradjuri artist LaToya Kennedy. &#10;For more information visit: pc.gov.au/pr3"/>
                    <pic:cNvPicPr/>
                  </pic:nvPicPr>
                  <pic:blipFill>
                    <a:blip r:embed="rId21">
                      <a:extLst>
                        <a:ext uri="{28A0092B-C50C-407E-A947-70E740481C1C}">
                          <a14:useLocalDpi xmlns:a14="http://schemas.microsoft.com/office/drawing/2010/main" val="0"/>
                        </a:ext>
                      </a:extLst>
                    </a:blip>
                    <a:stretch>
                      <a:fillRect/>
                    </a:stretch>
                  </pic:blipFill>
                  <pic:spPr>
                    <a:xfrm>
                      <a:off x="0" y="0"/>
                      <a:ext cx="7559675" cy="1651635"/>
                    </a:xfrm>
                    <a:prstGeom prst="rect">
                      <a:avLst/>
                    </a:prstGeom>
                  </pic:spPr>
                </pic:pic>
              </a:graphicData>
            </a:graphic>
            <wp14:sizeRelH relativeFrom="page">
              <wp14:pctWidth>0</wp14:pctWidth>
            </wp14:sizeRelH>
            <wp14:sizeRelV relativeFrom="page">
              <wp14:pctHeight>0</wp14:pctHeight>
            </wp14:sizeRelV>
          </wp:anchor>
        </w:drawing>
      </w:r>
      <w:r w:rsidR="00BA1233" w:rsidRPr="00412F62">
        <w:t>SNAICC (SNAICC</w:t>
      </w:r>
      <w:r w:rsidR="007F014F">
        <w:t xml:space="preserve"> – </w:t>
      </w:r>
      <w:r w:rsidR="00BA1233" w:rsidRPr="00412F62">
        <w:t xml:space="preserve">National Voice for our Children) 2025, </w:t>
      </w:r>
      <w:r w:rsidR="00BA1233" w:rsidRPr="00412F62">
        <w:rPr>
          <w:i/>
          <w:iCs/>
        </w:rPr>
        <w:t>Creating Structural Change Through Shared Decision-Making: Guidance for Government and Aboriginal and Torres Strait Islander Organisations</w:t>
      </w:r>
      <w:r w:rsidR="00BA1233" w:rsidRPr="00412F62">
        <w:t>.</w:t>
      </w:r>
    </w:p>
    <w:sectPr w:rsidR="00BA1233" w:rsidRPr="004031E8" w:rsidSect="00947E1A">
      <w:footerReference w:type="even" r:id="rId22"/>
      <w:footerReference w:type="default" r:id="rId23"/>
      <w:headerReference w:type="first" r:id="rId24"/>
      <w:footerReference w:type="first" r:id="rId25"/>
      <w:pgSz w:w="11906" w:h="16838" w:code="9"/>
      <w:pgMar w:top="1134" w:right="1134" w:bottom="851" w:left="1134" w:header="1134"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7B6D41" w14:textId="77777777" w:rsidR="005A3074" w:rsidRPr="0039166D" w:rsidRDefault="005A3074" w:rsidP="00BF738A">
      <w:pPr>
        <w:spacing w:after="0" w:line="240" w:lineRule="auto"/>
      </w:pPr>
      <w:r w:rsidRPr="0039166D">
        <w:separator/>
      </w:r>
    </w:p>
  </w:endnote>
  <w:endnote w:type="continuationSeparator" w:id="0">
    <w:p w14:paraId="4D3D9459" w14:textId="77777777" w:rsidR="005A3074" w:rsidRPr="0039166D" w:rsidRDefault="005A3074" w:rsidP="00BF738A">
      <w:pPr>
        <w:spacing w:after="0" w:line="240" w:lineRule="auto"/>
      </w:pPr>
      <w:r w:rsidRPr="0039166D">
        <w:continuationSeparator/>
      </w:r>
    </w:p>
  </w:endnote>
  <w:endnote w:type="continuationNotice" w:id="1">
    <w:p w14:paraId="6192C848" w14:textId="77777777" w:rsidR="005A3074" w:rsidRPr="0039166D" w:rsidRDefault="005A307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Open Sans Semibold">
    <w:altName w:val="Open Sans Semibold"/>
    <w:panose1 w:val="020B07060308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pen Sans Extrabold">
    <w:altName w:val="Open Sans Extrabold"/>
    <w:panose1 w:val="020B09060308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79A62" w14:textId="634CAC8C" w:rsidR="00AC5B15" w:rsidRPr="00AC5B15" w:rsidRDefault="00AC5B15" w:rsidP="00E04889">
    <w:pPr>
      <w:pStyle w:val="Footer"/>
      <w:ind w:left="0"/>
      <w:rPr>
        <w:rFonts w:cs="Open Sans Extrabold"/>
      </w:rPr>
    </w:pPr>
    <w:r w:rsidRPr="00634192">
      <w:rPr>
        <w:rFonts w:cs="Open Sans Extrabold"/>
        <w:noProof w:val="0"/>
        <w:szCs w:val="16"/>
      </w:rPr>
      <w:fldChar w:fldCharType="begin"/>
    </w:r>
    <w:r w:rsidRPr="00634192">
      <w:rPr>
        <w:rFonts w:cs="Open Sans Extrabold"/>
        <w:szCs w:val="16"/>
      </w:rPr>
      <w:instrText xml:space="preserve"> PAGE   \* MERGEFORMAT </w:instrText>
    </w:r>
    <w:r w:rsidRPr="00634192">
      <w:rPr>
        <w:rFonts w:cs="Open Sans Extrabold"/>
        <w:noProof w:val="0"/>
        <w:szCs w:val="16"/>
      </w:rPr>
      <w:fldChar w:fldCharType="separate"/>
    </w:r>
    <w:r>
      <w:rPr>
        <w:rFonts w:cs="Open Sans Extrabold"/>
        <w:szCs w:val="16"/>
      </w:rPr>
      <w:t>1</w:t>
    </w:r>
    <w:r w:rsidRPr="00634192">
      <w:rPr>
        <w:rFonts w:cs="Open Sans Extrabold"/>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D62A6" w14:textId="23BCD0FA" w:rsidR="00AC5B15" w:rsidRPr="00AC5B15" w:rsidRDefault="00AC5B15" w:rsidP="00E04889">
    <w:pPr>
      <w:pStyle w:val="Footer"/>
      <w:ind w:left="0"/>
      <w:rPr>
        <w:rFonts w:cs="Open Sans Extrabold"/>
      </w:rPr>
    </w:pPr>
    <w:r w:rsidRPr="00634192">
      <w:rPr>
        <w:rFonts w:cs="Open Sans Extrabold"/>
        <w:noProof w:val="0"/>
        <w:szCs w:val="16"/>
      </w:rPr>
      <w:fldChar w:fldCharType="begin"/>
    </w:r>
    <w:r w:rsidRPr="00634192">
      <w:rPr>
        <w:rFonts w:cs="Open Sans Extrabold"/>
        <w:szCs w:val="16"/>
      </w:rPr>
      <w:instrText xml:space="preserve"> PAGE   \* MERGEFORMAT </w:instrText>
    </w:r>
    <w:r w:rsidRPr="00634192">
      <w:rPr>
        <w:rFonts w:cs="Open Sans Extrabold"/>
        <w:noProof w:val="0"/>
        <w:szCs w:val="16"/>
      </w:rPr>
      <w:fldChar w:fldCharType="separate"/>
    </w:r>
    <w:r>
      <w:rPr>
        <w:rFonts w:cs="Open Sans Extrabold"/>
        <w:szCs w:val="16"/>
      </w:rPr>
      <w:t>1</w:t>
    </w:r>
    <w:r w:rsidRPr="00634192">
      <w:rPr>
        <w:rFonts w:cs="Open Sans Extrabold"/>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F597F" w14:textId="294550C4" w:rsidR="003855D4" w:rsidRPr="00634192" w:rsidRDefault="003855D4" w:rsidP="00E04889">
    <w:pPr>
      <w:pStyle w:val="Footer"/>
      <w:ind w:left="0"/>
      <w:rPr>
        <w:rFonts w:cs="Open Sans Extrabold"/>
      </w:rPr>
    </w:pPr>
    <w:r w:rsidRPr="00634192">
      <w:rPr>
        <w:rFonts w:cs="Open Sans Extrabold"/>
        <w:noProof w:val="0"/>
        <w:szCs w:val="16"/>
      </w:rPr>
      <w:fldChar w:fldCharType="begin"/>
    </w:r>
    <w:r w:rsidRPr="00634192">
      <w:rPr>
        <w:rFonts w:cs="Open Sans Extrabold"/>
        <w:szCs w:val="16"/>
      </w:rPr>
      <w:instrText xml:space="preserve"> PAGE   \* MERGEFORMAT </w:instrText>
    </w:r>
    <w:r w:rsidRPr="00634192">
      <w:rPr>
        <w:rFonts w:cs="Open Sans Extrabold"/>
        <w:noProof w:val="0"/>
        <w:szCs w:val="16"/>
      </w:rPr>
      <w:fldChar w:fldCharType="separate"/>
    </w:r>
    <w:r w:rsidRPr="00634192">
      <w:rPr>
        <w:rFonts w:cs="Open Sans Extrabold"/>
        <w:szCs w:val="16"/>
      </w:rPr>
      <w:t>1</w:t>
    </w:r>
    <w:r w:rsidRPr="00634192">
      <w:rPr>
        <w:rFonts w:cs="Open Sans Extrabold"/>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18493A" w14:textId="77777777" w:rsidR="005A3074" w:rsidRPr="0039166D" w:rsidRDefault="005A3074" w:rsidP="00BF738A">
      <w:pPr>
        <w:spacing w:after="0" w:line="240" w:lineRule="auto"/>
      </w:pPr>
      <w:r w:rsidRPr="0039166D">
        <w:separator/>
      </w:r>
    </w:p>
  </w:footnote>
  <w:footnote w:type="continuationSeparator" w:id="0">
    <w:p w14:paraId="37E95AB7" w14:textId="77777777" w:rsidR="005A3074" w:rsidRPr="0039166D" w:rsidRDefault="005A3074" w:rsidP="00BF738A">
      <w:pPr>
        <w:spacing w:after="0" w:line="240" w:lineRule="auto"/>
      </w:pPr>
      <w:r w:rsidRPr="0039166D">
        <w:continuationSeparator/>
      </w:r>
    </w:p>
  </w:footnote>
  <w:footnote w:type="continuationNotice" w:id="1">
    <w:p w14:paraId="4491ECF0" w14:textId="77777777" w:rsidR="005A3074" w:rsidRPr="0039166D" w:rsidRDefault="005A307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5947F" w14:textId="6076104C" w:rsidR="004031E8" w:rsidRPr="005A4861" w:rsidRDefault="00D757B8" w:rsidP="0038652D">
    <w:pPr>
      <w:pStyle w:val="Header"/>
      <w:spacing w:before="840" w:after="1080"/>
      <w:jc w:val="left"/>
      <w:rPr>
        <w:rStyle w:val="FontBold"/>
        <w:rFonts w:ascii="Arial" w:hAnsi="Arial" w:cs="Arial"/>
        <w:b w:val="0"/>
        <w:bCs w:val="0"/>
        <w:color w:val="FFFFFF" w:themeColor="background1"/>
      </w:rPr>
    </w:pPr>
    <w:r w:rsidRPr="0038652D">
      <w:rPr>
        <w:rFonts w:ascii="Open Sans Extrabold" w:hAnsi="Open Sans Extrabold" w:cs="Open Sans Extrabold"/>
        <w:b/>
        <w:bCs/>
        <w:color w:val="FFFFFF" w:themeColor="background1"/>
        <w:sz w:val="22"/>
      </w:rPr>
      <w:t>Priority Reform Three</w:t>
    </w:r>
    <w:r w:rsidRPr="005A4861">
      <w:rPr>
        <w:color w:val="FFFFFF" w:themeColor="background1"/>
        <w:sz w:val="26"/>
        <w:szCs w:val="26"/>
      </w:rPr>
      <w:br/>
    </w:r>
    <w:r w:rsidRPr="0038652D">
      <w:rPr>
        <w:rStyle w:val="FontBold"/>
        <w:b w:val="0"/>
        <w:bCs w:val="0"/>
        <w:color w:val="FFFFFF" w:themeColor="background1"/>
      </w:rPr>
      <w:t>Transforming government organisations</w:t>
    </w:r>
    <w:r w:rsidRPr="005A4861">
      <w:rPr>
        <w:noProof/>
        <w:color w:val="FFFFFF" w:themeColor="background1"/>
      </w:rPr>
      <w:t xml:space="preserve"> </w:t>
    </w:r>
    <w:r w:rsidR="008A2740" w:rsidRPr="005A4861">
      <w:rPr>
        <w:noProof/>
        <w:color w:val="FFFFFF" w:themeColor="background1"/>
      </w:rPr>
      <w:drawing>
        <wp:anchor distT="0" distB="0" distL="114300" distR="114300" simplePos="0" relativeHeight="251658247" behindDoc="1" locked="0" layoutInCell="1" allowOverlap="1" wp14:anchorId="11DC0BA5" wp14:editId="348BCA90">
          <wp:simplePos x="0" y="0"/>
          <wp:positionH relativeFrom="page">
            <wp:align>right</wp:align>
          </wp:positionH>
          <wp:positionV relativeFrom="paragraph">
            <wp:posOffset>-735856</wp:posOffset>
          </wp:positionV>
          <wp:extent cx="7560000" cy="2048056"/>
          <wp:effectExtent l="0" t="0" r="3175" b="9525"/>
          <wp:wrapNone/>
          <wp:docPr id="126796113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61138"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204805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0E82F6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D90F215"/>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8"/>
    <w:multiLevelType w:val="singleLevel"/>
    <w:tmpl w:val="8E20ED22"/>
    <w:lvl w:ilvl="0">
      <w:start w:val="1"/>
      <w:numFmt w:val="decimal"/>
      <w:pStyle w:val="ListNumber"/>
      <w:lvlText w:val="%1."/>
      <w:lvlJc w:val="left"/>
      <w:pPr>
        <w:tabs>
          <w:tab w:val="num" w:pos="360"/>
        </w:tabs>
        <w:ind w:left="360" w:hanging="360"/>
      </w:pPr>
    </w:lvl>
  </w:abstractNum>
  <w:abstractNum w:abstractNumId="3" w15:restartNumberingAfterBreak="0">
    <w:nsid w:val="0F236733"/>
    <w:multiLevelType w:val="hybridMultilevel"/>
    <w:tmpl w:val="7C2AC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F3E6C9D"/>
    <w:multiLevelType w:val="multilevel"/>
    <w:tmpl w:val="FF8069A4"/>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5" w15:restartNumberingAfterBreak="0">
    <w:nsid w:val="3EFE6344"/>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07941741">
    <w:abstractNumId w:val="4"/>
  </w:num>
  <w:num w:numId="2" w16cid:durableId="1026447198">
    <w:abstractNumId w:val="2"/>
  </w:num>
  <w:num w:numId="3" w16cid:durableId="1387802035">
    <w:abstractNumId w:val="4"/>
  </w:num>
  <w:num w:numId="4" w16cid:durableId="706756595">
    <w:abstractNumId w:val="1"/>
  </w:num>
  <w:num w:numId="5" w16cid:durableId="2069304550">
    <w:abstractNumId w:val="4"/>
  </w:num>
  <w:num w:numId="6" w16cid:durableId="1899781816">
    <w:abstractNumId w:val="5"/>
  </w:num>
  <w:num w:numId="7" w16cid:durableId="1908955736">
    <w:abstractNumId w:val="0"/>
  </w:num>
  <w:num w:numId="8" w16cid:durableId="217715444">
    <w:abstractNumId w:val="3"/>
  </w:num>
  <w:num w:numId="9" w16cid:durableId="903416995">
    <w:abstractNumId w:val="4"/>
  </w:num>
  <w:num w:numId="10" w16cid:durableId="1653946026">
    <w:abstractNumId w:val="4"/>
  </w:num>
  <w:num w:numId="11" w16cid:durableId="1730690983">
    <w:abstractNumId w:val="4"/>
  </w:num>
  <w:num w:numId="12" w16cid:durableId="16934678">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o:colormru v:ext="edit" colors="#edf8fd"/>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CE0"/>
    <w:rsid w:val="00000122"/>
    <w:rsid w:val="000006EA"/>
    <w:rsid w:val="000007A5"/>
    <w:rsid w:val="000008E4"/>
    <w:rsid w:val="00000965"/>
    <w:rsid w:val="00000E76"/>
    <w:rsid w:val="00001232"/>
    <w:rsid w:val="000022EA"/>
    <w:rsid w:val="00002BE2"/>
    <w:rsid w:val="00002FCD"/>
    <w:rsid w:val="0000301F"/>
    <w:rsid w:val="000037B1"/>
    <w:rsid w:val="000039B5"/>
    <w:rsid w:val="000039C8"/>
    <w:rsid w:val="00003E64"/>
    <w:rsid w:val="00004149"/>
    <w:rsid w:val="00004417"/>
    <w:rsid w:val="000047A1"/>
    <w:rsid w:val="00004AC7"/>
    <w:rsid w:val="000058FF"/>
    <w:rsid w:val="00005E8A"/>
    <w:rsid w:val="00005F8F"/>
    <w:rsid w:val="000064AC"/>
    <w:rsid w:val="00006A31"/>
    <w:rsid w:val="00006C53"/>
    <w:rsid w:val="00006DFE"/>
    <w:rsid w:val="00006ED5"/>
    <w:rsid w:val="00007292"/>
    <w:rsid w:val="000075F0"/>
    <w:rsid w:val="000079C9"/>
    <w:rsid w:val="00007B29"/>
    <w:rsid w:val="0001029E"/>
    <w:rsid w:val="00010469"/>
    <w:rsid w:val="00010BE2"/>
    <w:rsid w:val="00010EED"/>
    <w:rsid w:val="000110B8"/>
    <w:rsid w:val="00011309"/>
    <w:rsid w:val="000115B0"/>
    <w:rsid w:val="000119EA"/>
    <w:rsid w:val="00011CBB"/>
    <w:rsid w:val="00012027"/>
    <w:rsid w:val="000126AC"/>
    <w:rsid w:val="000126B9"/>
    <w:rsid w:val="0001288F"/>
    <w:rsid w:val="00012A6B"/>
    <w:rsid w:val="00012C21"/>
    <w:rsid w:val="000130DF"/>
    <w:rsid w:val="0001329F"/>
    <w:rsid w:val="000135DB"/>
    <w:rsid w:val="0001394E"/>
    <w:rsid w:val="00013C44"/>
    <w:rsid w:val="00013F5F"/>
    <w:rsid w:val="000142D6"/>
    <w:rsid w:val="000147C3"/>
    <w:rsid w:val="000148F8"/>
    <w:rsid w:val="000149C1"/>
    <w:rsid w:val="00014D78"/>
    <w:rsid w:val="000150EC"/>
    <w:rsid w:val="000162C6"/>
    <w:rsid w:val="00016881"/>
    <w:rsid w:val="000168E2"/>
    <w:rsid w:val="00017042"/>
    <w:rsid w:val="000173B3"/>
    <w:rsid w:val="000177B1"/>
    <w:rsid w:val="00017853"/>
    <w:rsid w:val="0001788C"/>
    <w:rsid w:val="0001793D"/>
    <w:rsid w:val="00017A59"/>
    <w:rsid w:val="00017E8D"/>
    <w:rsid w:val="00020122"/>
    <w:rsid w:val="000207B7"/>
    <w:rsid w:val="00020C5D"/>
    <w:rsid w:val="00020CB4"/>
    <w:rsid w:val="00021494"/>
    <w:rsid w:val="000214AC"/>
    <w:rsid w:val="00021842"/>
    <w:rsid w:val="00022706"/>
    <w:rsid w:val="00022A86"/>
    <w:rsid w:val="00023139"/>
    <w:rsid w:val="0002328A"/>
    <w:rsid w:val="00023587"/>
    <w:rsid w:val="00023775"/>
    <w:rsid w:val="000237C2"/>
    <w:rsid w:val="0002397D"/>
    <w:rsid w:val="0002413F"/>
    <w:rsid w:val="00024FFF"/>
    <w:rsid w:val="00025089"/>
    <w:rsid w:val="00025112"/>
    <w:rsid w:val="00025624"/>
    <w:rsid w:val="00025BFF"/>
    <w:rsid w:val="00025E4E"/>
    <w:rsid w:val="000260EE"/>
    <w:rsid w:val="000263F1"/>
    <w:rsid w:val="00026D98"/>
    <w:rsid w:val="00027318"/>
    <w:rsid w:val="00027699"/>
    <w:rsid w:val="0002790B"/>
    <w:rsid w:val="00030237"/>
    <w:rsid w:val="00030952"/>
    <w:rsid w:val="00030DDF"/>
    <w:rsid w:val="0003133C"/>
    <w:rsid w:val="000313AA"/>
    <w:rsid w:val="00031632"/>
    <w:rsid w:val="00032085"/>
    <w:rsid w:val="000322F7"/>
    <w:rsid w:val="00032853"/>
    <w:rsid w:val="00032D09"/>
    <w:rsid w:val="00032F74"/>
    <w:rsid w:val="000331E7"/>
    <w:rsid w:val="0003385A"/>
    <w:rsid w:val="000338BB"/>
    <w:rsid w:val="00033A60"/>
    <w:rsid w:val="00033C05"/>
    <w:rsid w:val="00033E4D"/>
    <w:rsid w:val="000341EF"/>
    <w:rsid w:val="0003456A"/>
    <w:rsid w:val="000346F4"/>
    <w:rsid w:val="00034A16"/>
    <w:rsid w:val="00034B29"/>
    <w:rsid w:val="00035194"/>
    <w:rsid w:val="0003585A"/>
    <w:rsid w:val="00035BEB"/>
    <w:rsid w:val="00036069"/>
    <w:rsid w:val="0003621C"/>
    <w:rsid w:val="000368A9"/>
    <w:rsid w:val="000369E1"/>
    <w:rsid w:val="000369FF"/>
    <w:rsid w:val="00036AE1"/>
    <w:rsid w:val="00036CF6"/>
    <w:rsid w:val="0003715C"/>
    <w:rsid w:val="00037237"/>
    <w:rsid w:val="000373FC"/>
    <w:rsid w:val="0003754E"/>
    <w:rsid w:val="000378A9"/>
    <w:rsid w:val="00037BD7"/>
    <w:rsid w:val="00040E7A"/>
    <w:rsid w:val="00040F5F"/>
    <w:rsid w:val="0004111C"/>
    <w:rsid w:val="000411FD"/>
    <w:rsid w:val="0004139B"/>
    <w:rsid w:val="00041D09"/>
    <w:rsid w:val="000423A7"/>
    <w:rsid w:val="00042893"/>
    <w:rsid w:val="00042C5D"/>
    <w:rsid w:val="00042CB9"/>
    <w:rsid w:val="000431EF"/>
    <w:rsid w:val="00043760"/>
    <w:rsid w:val="00044CCE"/>
    <w:rsid w:val="00044D1F"/>
    <w:rsid w:val="00044E75"/>
    <w:rsid w:val="00044EAE"/>
    <w:rsid w:val="00045176"/>
    <w:rsid w:val="00045D22"/>
    <w:rsid w:val="00046087"/>
    <w:rsid w:val="00046565"/>
    <w:rsid w:val="00046578"/>
    <w:rsid w:val="00046704"/>
    <w:rsid w:val="00046872"/>
    <w:rsid w:val="00046A74"/>
    <w:rsid w:val="000470C3"/>
    <w:rsid w:val="00047568"/>
    <w:rsid w:val="000479F5"/>
    <w:rsid w:val="00047B70"/>
    <w:rsid w:val="00047BAF"/>
    <w:rsid w:val="00050118"/>
    <w:rsid w:val="00050155"/>
    <w:rsid w:val="000503CD"/>
    <w:rsid w:val="00050811"/>
    <w:rsid w:val="00050FD2"/>
    <w:rsid w:val="000512BA"/>
    <w:rsid w:val="000512CC"/>
    <w:rsid w:val="00051686"/>
    <w:rsid w:val="0005204A"/>
    <w:rsid w:val="00052194"/>
    <w:rsid w:val="000522FE"/>
    <w:rsid w:val="00052960"/>
    <w:rsid w:val="00052F2D"/>
    <w:rsid w:val="00053073"/>
    <w:rsid w:val="0005311A"/>
    <w:rsid w:val="00053534"/>
    <w:rsid w:val="000536EA"/>
    <w:rsid w:val="00053A41"/>
    <w:rsid w:val="00054193"/>
    <w:rsid w:val="00054482"/>
    <w:rsid w:val="00054D70"/>
    <w:rsid w:val="00054FFB"/>
    <w:rsid w:val="00055500"/>
    <w:rsid w:val="00055E80"/>
    <w:rsid w:val="00055F18"/>
    <w:rsid w:val="00056DBE"/>
    <w:rsid w:val="00056EF0"/>
    <w:rsid w:val="00057037"/>
    <w:rsid w:val="00057073"/>
    <w:rsid w:val="00057173"/>
    <w:rsid w:val="000571F2"/>
    <w:rsid w:val="00057221"/>
    <w:rsid w:val="0005769C"/>
    <w:rsid w:val="000579A9"/>
    <w:rsid w:val="000602C9"/>
    <w:rsid w:val="00060524"/>
    <w:rsid w:val="00060DD1"/>
    <w:rsid w:val="000618EC"/>
    <w:rsid w:val="00061C84"/>
    <w:rsid w:val="00061FEB"/>
    <w:rsid w:val="00062236"/>
    <w:rsid w:val="0006237A"/>
    <w:rsid w:val="00062416"/>
    <w:rsid w:val="0006246F"/>
    <w:rsid w:val="00062C4D"/>
    <w:rsid w:val="00062E73"/>
    <w:rsid w:val="00062E93"/>
    <w:rsid w:val="00062F28"/>
    <w:rsid w:val="000630E1"/>
    <w:rsid w:val="00064070"/>
    <w:rsid w:val="00064087"/>
    <w:rsid w:val="0006428B"/>
    <w:rsid w:val="00064774"/>
    <w:rsid w:val="00064A95"/>
    <w:rsid w:val="00064ADA"/>
    <w:rsid w:val="00064D0F"/>
    <w:rsid w:val="00064F26"/>
    <w:rsid w:val="00064FEB"/>
    <w:rsid w:val="00065483"/>
    <w:rsid w:val="000654CF"/>
    <w:rsid w:val="000655B9"/>
    <w:rsid w:val="00065652"/>
    <w:rsid w:val="00065969"/>
    <w:rsid w:val="00065A88"/>
    <w:rsid w:val="00065FD7"/>
    <w:rsid w:val="00066AC8"/>
    <w:rsid w:val="0006701D"/>
    <w:rsid w:val="0006791B"/>
    <w:rsid w:val="0006799B"/>
    <w:rsid w:val="00067DED"/>
    <w:rsid w:val="00067F15"/>
    <w:rsid w:val="00070C1E"/>
    <w:rsid w:val="00070C32"/>
    <w:rsid w:val="00070D7C"/>
    <w:rsid w:val="00071B05"/>
    <w:rsid w:val="0007201F"/>
    <w:rsid w:val="00072318"/>
    <w:rsid w:val="000723CB"/>
    <w:rsid w:val="00072798"/>
    <w:rsid w:val="000731B4"/>
    <w:rsid w:val="00073497"/>
    <w:rsid w:val="00073888"/>
    <w:rsid w:val="00073922"/>
    <w:rsid w:val="00073B42"/>
    <w:rsid w:val="00075023"/>
    <w:rsid w:val="000754A2"/>
    <w:rsid w:val="0007557A"/>
    <w:rsid w:val="000757C5"/>
    <w:rsid w:val="00075F10"/>
    <w:rsid w:val="00075FBF"/>
    <w:rsid w:val="0007638C"/>
    <w:rsid w:val="00077ED0"/>
    <w:rsid w:val="00080045"/>
    <w:rsid w:val="00080436"/>
    <w:rsid w:val="00080633"/>
    <w:rsid w:val="000806B3"/>
    <w:rsid w:val="00080A9C"/>
    <w:rsid w:val="00080FAF"/>
    <w:rsid w:val="0008142F"/>
    <w:rsid w:val="000815B2"/>
    <w:rsid w:val="00081803"/>
    <w:rsid w:val="000821D9"/>
    <w:rsid w:val="00082251"/>
    <w:rsid w:val="000822DA"/>
    <w:rsid w:val="00082301"/>
    <w:rsid w:val="000824B4"/>
    <w:rsid w:val="00082893"/>
    <w:rsid w:val="00082CE8"/>
    <w:rsid w:val="00082E7F"/>
    <w:rsid w:val="00083063"/>
    <w:rsid w:val="0008351E"/>
    <w:rsid w:val="00083E2E"/>
    <w:rsid w:val="000842A5"/>
    <w:rsid w:val="000848C3"/>
    <w:rsid w:val="0008574D"/>
    <w:rsid w:val="000857A4"/>
    <w:rsid w:val="00085938"/>
    <w:rsid w:val="00086C88"/>
    <w:rsid w:val="000877C0"/>
    <w:rsid w:val="00090090"/>
    <w:rsid w:val="0009037D"/>
    <w:rsid w:val="00090753"/>
    <w:rsid w:val="00091B6F"/>
    <w:rsid w:val="00092779"/>
    <w:rsid w:val="0009309B"/>
    <w:rsid w:val="0009326F"/>
    <w:rsid w:val="00093394"/>
    <w:rsid w:val="0009399B"/>
    <w:rsid w:val="00093A77"/>
    <w:rsid w:val="00093B4B"/>
    <w:rsid w:val="000956B9"/>
    <w:rsid w:val="000961F5"/>
    <w:rsid w:val="00096335"/>
    <w:rsid w:val="00096527"/>
    <w:rsid w:val="0009674E"/>
    <w:rsid w:val="00096A30"/>
    <w:rsid w:val="00096B39"/>
    <w:rsid w:val="00096F52"/>
    <w:rsid w:val="0009758E"/>
    <w:rsid w:val="00097669"/>
    <w:rsid w:val="000976DD"/>
    <w:rsid w:val="00097BEE"/>
    <w:rsid w:val="00097E6B"/>
    <w:rsid w:val="00097E6E"/>
    <w:rsid w:val="000A0C4E"/>
    <w:rsid w:val="000A10E8"/>
    <w:rsid w:val="000A1294"/>
    <w:rsid w:val="000A15AA"/>
    <w:rsid w:val="000A1763"/>
    <w:rsid w:val="000A19E7"/>
    <w:rsid w:val="000A1C7F"/>
    <w:rsid w:val="000A2407"/>
    <w:rsid w:val="000A2AD1"/>
    <w:rsid w:val="000A30E9"/>
    <w:rsid w:val="000A3834"/>
    <w:rsid w:val="000A384D"/>
    <w:rsid w:val="000A39B0"/>
    <w:rsid w:val="000A3C03"/>
    <w:rsid w:val="000A42A9"/>
    <w:rsid w:val="000A4427"/>
    <w:rsid w:val="000A49C2"/>
    <w:rsid w:val="000A4CB9"/>
    <w:rsid w:val="000A4DA5"/>
    <w:rsid w:val="000A5344"/>
    <w:rsid w:val="000A53B2"/>
    <w:rsid w:val="000A5774"/>
    <w:rsid w:val="000A6322"/>
    <w:rsid w:val="000A67E5"/>
    <w:rsid w:val="000A6AA2"/>
    <w:rsid w:val="000A6E9F"/>
    <w:rsid w:val="000A7296"/>
    <w:rsid w:val="000A7429"/>
    <w:rsid w:val="000A75FA"/>
    <w:rsid w:val="000A78BF"/>
    <w:rsid w:val="000A7956"/>
    <w:rsid w:val="000B0217"/>
    <w:rsid w:val="000B036B"/>
    <w:rsid w:val="000B0650"/>
    <w:rsid w:val="000B0961"/>
    <w:rsid w:val="000B0973"/>
    <w:rsid w:val="000B0991"/>
    <w:rsid w:val="000B1432"/>
    <w:rsid w:val="000B14C2"/>
    <w:rsid w:val="000B1892"/>
    <w:rsid w:val="000B2B4A"/>
    <w:rsid w:val="000B3138"/>
    <w:rsid w:val="000B321A"/>
    <w:rsid w:val="000B34CE"/>
    <w:rsid w:val="000B392B"/>
    <w:rsid w:val="000B3AB7"/>
    <w:rsid w:val="000B3E03"/>
    <w:rsid w:val="000B4BB5"/>
    <w:rsid w:val="000B52E3"/>
    <w:rsid w:val="000B5F9B"/>
    <w:rsid w:val="000B6092"/>
    <w:rsid w:val="000B61CD"/>
    <w:rsid w:val="000B6262"/>
    <w:rsid w:val="000B648E"/>
    <w:rsid w:val="000B65A1"/>
    <w:rsid w:val="000B67C5"/>
    <w:rsid w:val="000B67E3"/>
    <w:rsid w:val="000B6C60"/>
    <w:rsid w:val="000B70B6"/>
    <w:rsid w:val="000B76D4"/>
    <w:rsid w:val="000C03B6"/>
    <w:rsid w:val="000C0627"/>
    <w:rsid w:val="000C0881"/>
    <w:rsid w:val="000C142C"/>
    <w:rsid w:val="000C197E"/>
    <w:rsid w:val="000C2190"/>
    <w:rsid w:val="000C22C4"/>
    <w:rsid w:val="000C2D9E"/>
    <w:rsid w:val="000C2FD4"/>
    <w:rsid w:val="000C36DB"/>
    <w:rsid w:val="000C3765"/>
    <w:rsid w:val="000C3C84"/>
    <w:rsid w:val="000C3E52"/>
    <w:rsid w:val="000C4AD3"/>
    <w:rsid w:val="000C5065"/>
    <w:rsid w:val="000C51C7"/>
    <w:rsid w:val="000C53C1"/>
    <w:rsid w:val="000C59CA"/>
    <w:rsid w:val="000C6512"/>
    <w:rsid w:val="000C6530"/>
    <w:rsid w:val="000C65F0"/>
    <w:rsid w:val="000C66F2"/>
    <w:rsid w:val="000C6A81"/>
    <w:rsid w:val="000C6D86"/>
    <w:rsid w:val="000C6F7A"/>
    <w:rsid w:val="000C74C1"/>
    <w:rsid w:val="000C7782"/>
    <w:rsid w:val="000C7887"/>
    <w:rsid w:val="000C79D7"/>
    <w:rsid w:val="000D0548"/>
    <w:rsid w:val="000D0606"/>
    <w:rsid w:val="000D0B4B"/>
    <w:rsid w:val="000D1101"/>
    <w:rsid w:val="000D143A"/>
    <w:rsid w:val="000D1953"/>
    <w:rsid w:val="000D1F7F"/>
    <w:rsid w:val="000D23EC"/>
    <w:rsid w:val="000D23F9"/>
    <w:rsid w:val="000D28E7"/>
    <w:rsid w:val="000D2A8F"/>
    <w:rsid w:val="000D2B0E"/>
    <w:rsid w:val="000D34E2"/>
    <w:rsid w:val="000D34FF"/>
    <w:rsid w:val="000D380E"/>
    <w:rsid w:val="000D3D5E"/>
    <w:rsid w:val="000D4016"/>
    <w:rsid w:val="000D444B"/>
    <w:rsid w:val="000D4AC3"/>
    <w:rsid w:val="000D524A"/>
    <w:rsid w:val="000D5292"/>
    <w:rsid w:val="000D52DC"/>
    <w:rsid w:val="000D5500"/>
    <w:rsid w:val="000D65D8"/>
    <w:rsid w:val="000D6BA8"/>
    <w:rsid w:val="000D6D43"/>
    <w:rsid w:val="000D6E6F"/>
    <w:rsid w:val="000D6F40"/>
    <w:rsid w:val="000D71A0"/>
    <w:rsid w:val="000D71DE"/>
    <w:rsid w:val="000D753F"/>
    <w:rsid w:val="000D7C54"/>
    <w:rsid w:val="000E0063"/>
    <w:rsid w:val="000E04D0"/>
    <w:rsid w:val="000E0A70"/>
    <w:rsid w:val="000E1281"/>
    <w:rsid w:val="000E16A7"/>
    <w:rsid w:val="000E1AF2"/>
    <w:rsid w:val="000E1DDD"/>
    <w:rsid w:val="000E21F0"/>
    <w:rsid w:val="000E2231"/>
    <w:rsid w:val="000E246E"/>
    <w:rsid w:val="000E25CB"/>
    <w:rsid w:val="000E267E"/>
    <w:rsid w:val="000E2717"/>
    <w:rsid w:val="000E2D07"/>
    <w:rsid w:val="000E30C5"/>
    <w:rsid w:val="000E33EA"/>
    <w:rsid w:val="000E3790"/>
    <w:rsid w:val="000E381F"/>
    <w:rsid w:val="000E3DDD"/>
    <w:rsid w:val="000E49C6"/>
    <w:rsid w:val="000E4A68"/>
    <w:rsid w:val="000E4C34"/>
    <w:rsid w:val="000E4C72"/>
    <w:rsid w:val="000E5641"/>
    <w:rsid w:val="000E61D7"/>
    <w:rsid w:val="000E6F59"/>
    <w:rsid w:val="000E734F"/>
    <w:rsid w:val="000E7438"/>
    <w:rsid w:val="000E7621"/>
    <w:rsid w:val="000E788A"/>
    <w:rsid w:val="000E7A54"/>
    <w:rsid w:val="000E7A8E"/>
    <w:rsid w:val="000E7D3A"/>
    <w:rsid w:val="000E7E64"/>
    <w:rsid w:val="000F02BA"/>
    <w:rsid w:val="000F0558"/>
    <w:rsid w:val="000F1521"/>
    <w:rsid w:val="000F179E"/>
    <w:rsid w:val="000F1916"/>
    <w:rsid w:val="000F19DA"/>
    <w:rsid w:val="000F1CA2"/>
    <w:rsid w:val="000F1D42"/>
    <w:rsid w:val="000F2189"/>
    <w:rsid w:val="000F24D3"/>
    <w:rsid w:val="000F2887"/>
    <w:rsid w:val="000F2DE2"/>
    <w:rsid w:val="000F54A5"/>
    <w:rsid w:val="000F5D79"/>
    <w:rsid w:val="000F613C"/>
    <w:rsid w:val="000F6779"/>
    <w:rsid w:val="000F6D8E"/>
    <w:rsid w:val="000F6FB8"/>
    <w:rsid w:val="000F710E"/>
    <w:rsid w:val="000F72ED"/>
    <w:rsid w:val="000F7784"/>
    <w:rsid w:val="000F79B8"/>
    <w:rsid w:val="000F7A5D"/>
    <w:rsid w:val="00100877"/>
    <w:rsid w:val="00100B38"/>
    <w:rsid w:val="00100C76"/>
    <w:rsid w:val="00100D87"/>
    <w:rsid w:val="0010133C"/>
    <w:rsid w:val="001014DF"/>
    <w:rsid w:val="00101DD3"/>
    <w:rsid w:val="0010246A"/>
    <w:rsid w:val="00102A49"/>
    <w:rsid w:val="00102A99"/>
    <w:rsid w:val="00102E74"/>
    <w:rsid w:val="001032EC"/>
    <w:rsid w:val="00103433"/>
    <w:rsid w:val="0010361D"/>
    <w:rsid w:val="00103D36"/>
    <w:rsid w:val="00104135"/>
    <w:rsid w:val="00104340"/>
    <w:rsid w:val="00104362"/>
    <w:rsid w:val="00104399"/>
    <w:rsid w:val="001048EC"/>
    <w:rsid w:val="0010497A"/>
    <w:rsid w:val="001049E0"/>
    <w:rsid w:val="00104C39"/>
    <w:rsid w:val="00104D82"/>
    <w:rsid w:val="00105097"/>
    <w:rsid w:val="001053E3"/>
    <w:rsid w:val="001057A4"/>
    <w:rsid w:val="0010598D"/>
    <w:rsid w:val="00106204"/>
    <w:rsid w:val="0010639C"/>
    <w:rsid w:val="001064A9"/>
    <w:rsid w:val="00106698"/>
    <w:rsid w:val="00106700"/>
    <w:rsid w:val="00106E3F"/>
    <w:rsid w:val="00107592"/>
    <w:rsid w:val="00107945"/>
    <w:rsid w:val="00107B4F"/>
    <w:rsid w:val="00107F45"/>
    <w:rsid w:val="00110B46"/>
    <w:rsid w:val="00110D0B"/>
    <w:rsid w:val="00110EFC"/>
    <w:rsid w:val="00110FD8"/>
    <w:rsid w:val="001117A6"/>
    <w:rsid w:val="00111D7E"/>
    <w:rsid w:val="0011230C"/>
    <w:rsid w:val="00112F9A"/>
    <w:rsid w:val="001132ED"/>
    <w:rsid w:val="00113878"/>
    <w:rsid w:val="00113A7E"/>
    <w:rsid w:val="00113D83"/>
    <w:rsid w:val="00114203"/>
    <w:rsid w:val="0011426E"/>
    <w:rsid w:val="001142EF"/>
    <w:rsid w:val="00114342"/>
    <w:rsid w:val="001145DF"/>
    <w:rsid w:val="00114ADA"/>
    <w:rsid w:val="00115371"/>
    <w:rsid w:val="0011566C"/>
    <w:rsid w:val="00115807"/>
    <w:rsid w:val="00115A60"/>
    <w:rsid w:val="001162AF"/>
    <w:rsid w:val="00116527"/>
    <w:rsid w:val="00116661"/>
    <w:rsid w:val="001167FB"/>
    <w:rsid w:val="00116D79"/>
    <w:rsid w:val="0011728A"/>
    <w:rsid w:val="00117E7D"/>
    <w:rsid w:val="00120A81"/>
    <w:rsid w:val="00120D8D"/>
    <w:rsid w:val="001212F0"/>
    <w:rsid w:val="00121CEC"/>
    <w:rsid w:val="00121D61"/>
    <w:rsid w:val="00121D92"/>
    <w:rsid w:val="001228FD"/>
    <w:rsid w:val="00122A91"/>
    <w:rsid w:val="00122E28"/>
    <w:rsid w:val="0012329F"/>
    <w:rsid w:val="00123C33"/>
    <w:rsid w:val="001244ED"/>
    <w:rsid w:val="00125092"/>
    <w:rsid w:val="001250F1"/>
    <w:rsid w:val="00125575"/>
    <w:rsid w:val="00125811"/>
    <w:rsid w:val="001258F2"/>
    <w:rsid w:val="00125AF2"/>
    <w:rsid w:val="00125F5F"/>
    <w:rsid w:val="00126132"/>
    <w:rsid w:val="0012619E"/>
    <w:rsid w:val="001261D6"/>
    <w:rsid w:val="001263CD"/>
    <w:rsid w:val="001264CE"/>
    <w:rsid w:val="0012775C"/>
    <w:rsid w:val="001278DB"/>
    <w:rsid w:val="001279ED"/>
    <w:rsid w:val="00130233"/>
    <w:rsid w:val="00130C1C"/>
    <w:rsid w:val="00131B3A"/>
    <w:rsid w:val="00132147"/>
    <w:rsid w:val="0013275C"/>
    <w:rsid w:val="0013291B"/>
    <w:rsid w:val="00132C88"/>
    <w:rsid w:val="0013339C"/>
    <w:rsid w:val="001338BF"/>
    <w:rsid w:val="00133D99"/>
    <w:rsid w:val="0013407F"/>
    <w:rsid w:val="00134AA8"/>
    <w:rsid w:val="00134D27"/>
    <w:rsid w:val="00134E6F"/>
    <w:rsid w:val="001351A6"/>
    <w:rsid w:val="00135FD9"/>
    <w:rsid w:val="001360EC"/>
    <w:rsid w:val="001368AD"/>
    <w:rsid w:val="00136F5B"/>
    <w:rsid w:val="001376F6"/>
    <w:rsid w:val="00137BEB"/>
    <w:rsid w:val="00137D90"/>
    <w:rsid w:val="00137E1C"/>
    <w:rsid w:val="00140038"/>
    <w:rsid w:val="001407F3"/>
    <w:rsid w:val="00141063"/>
    <w:rsid w:val="001414CD"/>
    <w:rsid w:val="0014179D"/>
    <w:rsid w:val="0014191A"/>
    <w:rsid w:val="00142283"/>
    <w:rsid w:val="001426DC"/>
    <w:rsid w:val="00142C0F"/>
    <w:rsid w:val="00142C4D"/>
    <w:rsid w:val="00143157"/>
    <w:rsid w:val="00143528"/>
    <w:rsid w:val="0014359F"/>
    <w:rsid w:val="001439AE"/>
    <w:rsid w:val="00143C06"/>
    <w:rsid w:val="001440E3"/>
    <w:rsid w:val="00144200"/>
    <w:rsid w:val="001443CB"/>
    <w:rsid w:val="0014469B"/>
    <w:rsid w:val="00144796"/>
    <w:rsid w:val="00144909"/>
    <w:rsid w:val="00144926"/>
    <w:rsid w:val="001454DB"/>
    <w:rsid w:val="001461FC"/>
    <w:rsid w:val="001465D4"/>
    <w:rsid w:val="00146D88"/>
    <w:rsid w:val="00147815"/>
    <w:rsid w:val="0015092C"/>
    <w:rsid w:val="0015181F"/>
    <w:rsid w:val="00152171"/>
    <w:rsid w:val="00152172"/>
    <w:rsid w:val="00152200"/>
    <w:rsid w:val="00152578"/>
    <w:rsid w:val="00152622"/>
    <w:rsid w:val="00152983"/>
    <w:rsid w:val="00152AAD"/>
    <w:rsid w:val="00152CFA"/>
    <w:rsid w:val="00152EF9"/>
    <w:rsid w:val="001530C9"/>
    <w:rsid w:val="00153158"/>
    <w:rsid w:val="0015347D"/>
    <w:rsid w:val="001535F0"/>
    <w:rsid w:val="00153BA9"/>
    <w:rsid w:val="00153DD7"/>
    <w:rsid w:val="00153F5F"/>
    <w:rsid w:val="00154B5E"/>
    <w:rsid w:val="00154E6C"/>
    <w:rsid w:val="00154F3B"/>
    <w:rsid w:val="00155115"/>
    <w:rsid w:val="0015540D"/>
    <w:rsid w:val="0015628A"/>
    <w:rsid w:val="00156357"/>
    <w:rsid w:val="00156A65"/>
    <w:rsid w:val="00156C2D"/>
    <w:rsid w:val="00156DED"/>
    <w:rsid w:val="00156F13"/>
    <w:rsid w:val="00156F42"/>
    <w:rsid w:val="001574BC"/>
    <w:rsid w:val="001578CD"/>
    <w:rsid w:val="0016024D"/>
    <w:rsid w:val="001607CC"/>
    <w:rsid w:val="00160D69"/>
    <w:rsid w:val="00160EC3"/>
    <w:rsid w:val="00160F48"/>
    <w:rsid w:val="001616C7"/>
    <w:rsid w:val="00161AE8"/>
    <w:rsid w:val="00161D19"/>
    <w:rsid w:val="00161F14"/>
    <w:rsid w:val="00162544"/>
    <w:rsid w:val="00162DC3"/>
    <w:rsid w:val="0016306C"/>
    <w:rsid w:val="0016307C"/>
    <w:rsid w:val="001631DB"/>
    <w:rsid w:val="00163687"/>
    <w:rsid w:val="0016385A"/>
    <w:rsid w:val="00163D62"/>
    <w:rsid w:val="00163F33"/>
    <w:rsid w:val="001640A8"/>
    <w:rsid w:val="001641A1"/>
    <w:rsid w:val="001643F9"/>
    <w:rsid w:val="00164D2D"/>
    <w:rsid w:val="00165103"/>
    <w:rsid w:val="00165AA0"/>
    <w:rsid w:val="00165AB6"/>
    <w:rsid w:val="00165B00"/>
    <w:rsid w:val="00165C7A"/>
    <w:rsid w:val="00165D19"/>
    <w:rsid w:val="00165D31"/>
    <w:rsid w:val="00166AC5"/>
    <w:rsid w:val="00166BEA"/>
    <w:rsid w:val="0016768E"/>
    <w:rsid w:val="00167893"/>
    <w:rsid w:val="001678DA"/>
    <w:rsid w:val="001679C6"/>
    <w:rsid w:val="00167AD0"/>
    <w:rsid w:val="00167B96"/>
    <w:rsid w:val="00167DA6"/>
    <w:rsid w:val="001701BC"/>
    <w:rsid w:val="001708A2"/>
    <w:rsid w:val="00170D32"/>
    <w:rsid w:val="001721DC"/>
    <w:rsid w:val="00172470"/>
    <w:rsid w:val="00172ADF"/>
    <w:rsid w:val="00172B2D"/>
    <w:rsid w:val="001732BB"/>
    <w:rsid w:val="001737B4"/>
    <w:rsid w:val="00173B88"/>
    <w:rsid w:val="00173C4D"/>
    <w:rsid w:val="00173F97"/>
    <w:rsid w:val="0017449B"/>
    <w:rsid w:val="001747D3"/>
    <w:rsid w:val="00174E22"/>
    <w:rsid w:val="001763FF"/>
    <w:rsid w:val="00176758"/>
    <w:rsid w:val="00176ACB"/>
    <w:rsid w:val="00176C2D"/>
    <w:rsid w:val="00176CE1"/>
    <w:rsid w:val="00176FC8"/>
    <w:rsid w:val="00177141"/>
    <w:rsid w:val="001807EB"/>
    <w:rsid w:val="00180C01"/>
    <w:rsid w:val="00181232"/>
    <w:rsid w:val="001813C1"/>
    <w:rsid w:val="00181FC7"/>
    <w:rsid w:val="00182A70"/>
    <w:rsid w:val="00182DD0"/>
    <w:rsid w:val="00182FC4"/>
    <w:rsid w:val="00183294"/>
    <w:rsid w:val="00183585"/>
    <w:rsid w:val="00183B91"/>
    <w:rsid w:val="00183C5C"/>
    <w:rsid w:val="001840E2"/>
    <w:rsid w:val="00184468"/>
    <w:rsid w:val="00184953"/>
    <w:rsid w:val="00185A8D"/>
    <w:rsid w:val="00185D94"/>
    <w:rsid w:val="001861C7"/>
    <w:rsid w:val="00186224"/>
    <w:rsid w:val="00186589"/>
    <w:rsid w:val="0018679E"/>
    <w:rsid w:val="00186AB3"/>
    <w:rsid w:val="00186CCC"/>
    <w:rsid w:val="001873CE"/>
    <w:rsid w:val="001873E3"/>
    <w:rsid w:val="0018742A"/>
    <w:rsid w:val="00187538"/>
    <w:rsid w:val="001878A2"/>
    <w:rsid w:val="00187E70"/>
    <w:rsid w:val="00187EA0"/>
    <w:rsid w:val="0019016D"/>
    <w:rsid w:val="001901A6"/>
    <w:rsid w:val="0019020F"/>
    <w:rsid w:val="0019055E"/>
    <w:rsid w:val="001909DC"/>
    <w:rsid w:val="00190A01"/>
    <w:rsid w:val="00190DCA"/>
    <w:rsid w:val="00190E3B"/>
    <w:rsid w:val="001912B3"/>
    <w:rsid w:val="00191890"/>
    <w:rsid w:val="00191F95"/>
    <w:rsid w:val="0019247D"/>
    <w:rsid w:val="001927D4"/>
    <w:rsid w:val="00192FE0"/>
    <w:rsid w:val="001931B5"/>
    <w:rsid w:val="00194F71"/>
    <w:rsid w:val="0019516A"/>
    <w:rsid w:val="00195331"/>
    <w:rsid w:val="001955A7"/>
    <w:rsid w:val="001958F5"/>
    <w:rsid w:val="00195BE5"/>
    <w:rsid w:val="00195BED"/>
    <w:rsid w:val="00195F90"/>
    <w:rsid w:val="0019653B"/>
    <w:rsid w:val="00196658"/>
    <w:rsid w:val="00196FBA"/>
    <w:rsid w:val="001970DD"/>
    <w:rsid w:val="001975AC"/>
    <w:rsid w:val="00197C7F"/>
    <w:rsid w:val="00197EA1"/>
    <w:rsid w:val="00197EF3"/>
    <w:rsid w:val="00197FBC"/>
    <w:rsid w:val="001A00A8"/>
    <w:rsid w:val="001A02D5"/>
    <w:rsid w:val="001A07AF"/>
    <w:rsid w:val="001A0974"/>
    <w:rsid w:val="001A0BA1"/>
    <w:rsid w:val="001A15E7"/>
    <w:rsid w:val="001A1987"/>
    <w:rsid w:val="001A1A89"/>
    <w:rsid w:val="001A1C33"/>
    <w:rsid w:val="001A1DF7"/>
    <w:rsid w:val="001A2519"/>
    <w:rsid w:val="001A2BB4"/>
    <w:rsid w:val="001A2F4D"/>
    <w:rsid w:val="001A31AA"/>
    <w:rsid w:val="001A35A5"/>
    <w:rsid w:val="001A35D6"/>
    <w:rsid w:val="001A391A"/>
    <w:rsid w:val="001A3DAA"/>
    <w:rsid w:val="001A3E5C"/>
    <w:rsid w:val="001A447F"/>
    <w:rsid w:val="001A4A78"/>
    <w:rsid w:val="001A4E87"/>
    <w:rsid w:val="001A4F07"/>
    <w:rsid w:val="001A5126"/>
    <w:rsid w:val="001A5277"/>
    <w:rsid w:val="001A550E"/>
    <w:rsid w:val="001A571E"/>
    <w:rsid w:val="001A59D5"/>
    <w:rsid w:val="001A6104"/>
    <w:rsid w:val="001A65B9"/>
    <w:rsid w:val="001A6A94"/>
    <w:rsid w:val="001A7129"/>
    <w:rsid w:val="001A73AE"/>
    <w:rsid w:val="001A740C"/>
    <w:rsid w:val="001A7AC9"/>
    <w:rsid w:val="001A7C87"/>
    <w:rsid w:val="001B05B4"/>
    <w:rsid w:val="001B05E3"/>
    <w:rsid w:val="001B0806"/>
    <w:rsid w:val="001B11B1"/>
    <w:rsid w:val="001B1766"/>
    <w:rsid w:val="001B1808"/>
    <w:rsid w:val="001B1ED5"/>
    <w:rsid w:val="001B234A"/>
    <w:rsid w:val="001B2460"/>
    <w:rsid w:val="001B25A8"/>
    <w:rsid w:val="001B2993"/>
    <w:rsid w:val="001B333C"/>
    <w:rsid w:val="001B3607"/>
    <w:rsid w:val="001B49EA"/>
    <w:rsid w:val="001B5004"/>
    <w:rsid w:val="001B51CA"/>
    <w:rsid w:val="001B541A"/>
    <w:rsid w:val="001B5A5B"/>
    <w:rsid w:val="001B5EB4"/>
    <w:rsid w:val="001B5FF8"/>
    <w:rsid w:val="001B61AF"/>
    <w:rsid w:val="001B6C3D"/>
    <w:rsid w:val="001B7030"/>
    <w:rsid w:val="001B7037"/>
    <w:rsid w:val="001B742C"/>
    <w:rsid w:val="001B767F"/>
    <w:rsid w:val="001B772D"/>
    <w:rsid w:val="001B781D"/>
    <w:rsid w:val="001B7C92"/>
    <w:rsid w:val="001B7D91"/>
    <w:rsid w:val="001B7F81"/>
    <w:rsid w:val="001C008E"/>
    <w:rsid w:val="001C0265"/>
    <w:rsid w:val="001C03B7"/>
    <w:rsid w:val="001C05A2"/>
    <w:rsid w:val="001C0D16"/>
    <w:rsid w:val="001C1005"/>
    <w:rsid w:val="001C1140"/>
    <w:rsid w:val="001C11AC"/>
    <w:rsid w:val="001C141F"/>
    <w:rsid w:val="001C1592"/>
    <w:rsid w:val="001C1BAE"/>
    <w:rsid w:val="001C23B7"/>
    <w:rsid w:val="001C2732"/>
    <w:rsid w:val="001C293F"/>
    <w:rsid w:val="001C29CB"/>
    <w:rsid w:val="001C29FA"/>
    <w:rsid w:val="001C2C6E"/>
    <w:rsid w:val="001C2E74"/>
    <w:rsid w:val="001C3834"/>
    <w:rsid w:val="001C3C2E"/>
    <w:rsid w:val="001C3DE9"/>
    <w:rsid w:val="001C44A7"/>
    <w:rsid w:val="001C44C1"/>
    <w:rsid w:val="001C4A4A"/>
    <w:rsid w:val="001C4C04"/>
    <w:rsid w:val="001C5188"/>
    <w:rsid w:val="001C559E"/>
    <w:rsid w:val="001C5910"/>
    <w:rsid w:val="001C5BA6"/>
    <w:rsid w:val="001C5D24"/>
    <w:rsid w:val="001C5EB7"/>
    <w:rsid w:val="001C5FC4"/>
    <w:rsid w:val="001C602E"/>
    <w:rsid w:val="001C6173"/>
    <w:rsid w:val="001C62BA"/>
    <w:rsid w:val="001C6D8A"/>
    <w:rsid w:val="001C704F"/>
    <w:rsid w:val="001C74B2"/>
    <w:rsid w:val="001C765B"/>
    <w:rsid w:val="001C7686"/>
    <w:rsid w:val="001C7946"/>
    <w:rsid w:val="001C7E17"/>
    <w:rsid w:val="001D02DF"/>
    <w:rsid w:val="001D04F4"/>
    <w:rsid w:val="001D2F79"/>
    <w:rsid w:val="001D3777"/>
    <w:rsid w:val="001D37D2"/>
    <w:rsid w:val="001D39D4"/>
    <w:rsid w:val="001D3BAD"/>
    <w:rsid w:val="001D3C3B"/>
    <w:rsid w:val="001D3D19"/>
    <w:rsid w:val="001D4369"/>
    <w:rsid w:val="001D47D9"/>
    <w:rsid w:val="001D4B40"/>
    <w:rsid w:val="001D4DDF"/>
    <w:rsid w:val="001D5259"/>
    <w:rsid w:val="001D5282"/>
    <w:rsid w:val="001D57FD"/>
    <w:rsid w:val="001D5BA2"/>
    <w:rsid w:val="001D5F59"/>
    <w:rsid w:val="001D6205"/>
    <w:rsid w:val="001D6359"/>
    <w:rsid w:val="001D649C"/>
    <w:rsid w:val="001D6AEB"/>
    <w:rsid w:val="001D7148"/>
    <w:rsid w:val="001D7631"/>
    <w:rsid w:val="001E04B6"/>
    <w:rsid w:val="001E0693"/>
    <w:rsid w:val="001E08FE"/>
    <w:rsid w:val="001E0A94"/>
    <w:rsid w:val="001E0D5D"/>
    <w:rsid w:val="001E1115"/>
    <w:rsid w:val="001E13B2"/>
    <w:rsid w:val="001E145B"/>
    <w:rsid w:val="001E1EF7"/>
    <w:rsid w:val="001E2189"/>
    <w:rsid w:val="001E23F1"/>
    <w:rsid w:val="001E2457"/>
    <w:rsid w:val="001E2680"/>
    <w:rsid w:val="001E2E95"/>
    <w:rsid w:val="001E30D8"/>
    <w:rsid w:val="001E3286"/>
    <w:rsid w:val="001E32B3"/>
    <w:rsid w:val="001E3323"/>
    <w:rsid w:val="001E3A9E"/>
    <w:rsid w:val="001E3F0C"/>
    <w:rsid w:val="001E41D8"/>
    <w:rsid w:val="001E469B"/>
    <w:rsid w:val="001E4BA3"/>
    <w:rsid w:val="001E5207"/>
    <w:rsid w:val="001E5A31"/>
    <w:rsid w:val="001E5B69"/>
    <w:rsid w:val="001E5CA8"/>
    <w:rsid w:val="001E5F26"/>
    <w:rsid w:val="001E5FA5"/>
    <w:rsid w:val="001E64EB"/>
    <w:rsid w:val="001E69B7"/>
    <w:rsid w:val="001E6D4C"/>
    <w:rsid w:val="001E704B"/>
    <w:rsid w:val="001E7072"/>
    <w:rsid w:val="001E7115"/>
    <w:rsid w:val="001E7914"/>
    <w:rsid w:val="001F01AE"/>
    <w:rsid w:val="001F036A"/>
    <w:rsid w:val="001F0873"/>
    <w:rsid w:val="001F0BD9"/>
    <w:rsid w:val="001F12C0"/>
    <w:rsid w:val="001F133E"/>
    <w:rsid w:val="001F1677"/>
    <w:rsid w:val="001F18BF"/>
    <w:rsid w:val="001F190E"/>
    <w:rsid w:val="001F1DA5"/>
    <w:rsid w:val="001F202C"/>
    <w:rsid w:val="001F2059"/>
    <w:rsid w:val="001F273E"/>
    <w:rsid w:val="001F2855"/>
    <w:rsid w:val="001F2C52"/>
    <w:rsid w:val="001F2CB6"/>
    <w:rsid w:val="001F2CFC"/>
    <w:rsid w:val="001F2F36"/>
    <w:rsid w:val="001F464B"/>
    <w:rsid w:val="001F492F"/>
    <w:rsid w:val="001F4F79"/>
    <w:rsid w:val="001F54A3"/>
    <w:rsid w:val="001F5615"/>
    <w:rsid w:val="001F5FAE"/>
    <w:rsid w:val="001F6523"/>
    <w:rsid w:val="001F7781"/>
    <w:rsid w:val="001F7AC4"/>
    <w:rsid w:val="001F7E26"/>
    <w:rsid w:val="002000F7"/>
    <w:rsid w:val="00200241"/>
    <w:rsid w:val="002003BC"/>
    <w:rsid w:val="002007EB"/>
    <w:rsid w:val="002015B9"/>
    <w:rsid w:val="00201A28"/>
    <w:rsid w:val="002031A7"/>
    <w:rsid w:val="002033FD"/>
    <w:rsid w:val="002035C9"/>
    <w:rsid w:val="002037F4"/>
    <w:rsid w:val="002038ED"/>
    <w:rsid w:val="00203CDF"/>
    <w:rsid w:val="002042E3"/>
    <w:rsid w:val="0020464E"/>
    <w:rsid w:val="0020469E"/>
    <w:rsid w:val="00204F12"/>
    <w:rsid w:val="002051C9"/>
    <w:rsid w:val="00205A05"/>
    <w:rsid w:val="00205AF4"/>
    <w:rsid w:val="00205C27"/>
    <w:rsid w:val="00205F64"/>
    <w:rsid w:val="00206B56"/>
    <w:rsid w:val="00206DAA"/>
    <w:rsid w:val="00206E1A"/>
    <w:rsid w:val="00207625"/>
    <w:rsid w:val="00207872"/>
    <w:rsid w:val="00207CEF"/>
    <w:rsid w:val="00210699"/>
    <w:rsid w:val="002106DD"/>
    <w:rsid w:val="00210FF3"/>
    <w:rsid w:val="00211270"/>
    <w:rsid w:val="00211514"/>
    <w:rsid w:val="00212413"/>
    <w:rsid w:val="002134F0"/>
    <w:rsid w:val="002140C0"/>
    <w:rsid w:val="00214233"/>
    <w:rsid w:val="002146B9"/>
    <w:rsid w:val="00214C65"/>
    <w:rsid w:val="00214C6D"/>
    <w:rsid w:val="00214FC6"/>
    <w:rsid w:val="0021598F"/>
    <w:rsid w:val="00215E2E"/>
    <w:rsid w:val="00215F29"/>
    <w:rsid w:val="0021649D"/>
    <w:rsid w:val="002169E4"/>
    <w:rsid w:val="002175C3"/>
    <w:rsid w:val="002201BB"/>
    <w:rsid w:val="0022046F"/>
    <w:rsid w:val="00220680"/>
    <w:rsid w:val="00220805"/>
    <w:rsid w:val="002208F1"/>
    <w:rsid w:val="002209DF"/>
    <w:rsid w:val="00220A85"/>
    <w:rsid w:val="00220EDA"/>
    <w:rsid w:val="00220F93"/>
    <w:rsid w:val="00221000"/>
    <w:rsid w:val="0022125F"/>
    <w:rsid w:val="00221713"/>
    <w:rsid w:val="0022187F"/>
    <w:rsid w:val="002219F9"/>
    <w:rsid w:val="00221A1F"/>
    <w:rsid w:val="00221BD1"/>
    <w:rsid w:val="002223E7"/>
    <w:rsid w:val="002227F9"/>
    <w:rsid w:val="002228FD"/>
    <w:rsid w:val="00222CB6"/>
    <w:rsid w:val="00223296"/>
    <w:rsid w:val="002236F0"/>
    <w:rsid w:val="00224DB3"/>
    <w:rsid w:val="00224F2D"/>
    <w:rsid w:val="002255A8"/>
    <w:rsid w:val="002267A2"/>
    <w:rsid w:val="00226903"/>
    <w:rsid w:val="00226CF1"/>
    <w:rsid w:val="00226DBB"/>
    <w:rsid w:val="002270F4"/>
    <w:rsid w:val="002271C7"/>
    <w:rsid w:val="00227947"/>
    <w:rsid w:val="00227E40"/>
    <w:rsid w:val="0023053D"/>
    <w:rsid w:val="00230792"/>
    <w:rsid w:val="00230D16"/>
    <w:rsid w:val="00231777"/>
    <w:rsid w:val="00231A60"/>
    <w:rsid w:val="00231F0C"/>
    <w:rsid w:val="00232395"/>
    <w:rsid w:val="002324FA"/>
    <w:rsid w:val="0023290D"/>
    <w:rsid w:val="00232B0F"/>
    <w:rsid w:val="002330B9"/>
    <w:rsid w:val="0023397E"/>
    <w:rsid w:val="00233A5A"/>
    <w:rsid w:val="002343D2"/>
    <w:rsid w:val="002351A6"/>
    <w:rsid w:val="002355FC"/>
    <w:rsid w:val="002357DC"/>
    <w:rsid w:val="00236134"/>
    <w:rsid w:val="002367B3"/>
    <w:rsid w:val="002370AC"/>
    <w:rsid w:val="002373B9"/>
    <w:rsid w:val="00237C4B"/>
    <w:rsid w:val="00237C7B"/>
    <w:rsid w:val="0024006C"/>
    <w:rsid w:val="0024040B"/>
    <w:rsid w:val="0024085A"/>
    <w:rsid w:val="002409EE"/>
    <w:rsid w:val="00240C96"/>
    <w:rsid w:val="00240EEB"/>
    <w:rsid w:val="00241006"/>
    <w:rsid w:val="00242D14"/>
    <w:rsid w:val="00243594"/>
    <w:rsid w:val="00243880"/>
    <w:rsid w:val="002442B2"/>
    <w:rsid w:val="00244703"/>
    <w:rsid w:val="002449D6"/>
    <w:rsid w:val="00244B43"/>
    <w:rsid w:val="0024545D"/>
    <w:rsid w:val="00245622"/>
    <w:rsid w:val="00245C1B"/>
    <w:rsid w:val="00246105"/>
    <w:rsid w:val="0024724E"/>
    <w:rsid w:val="002473F1"/>
    <w:rsid w:val="002478E0"/>
    <w:rsid w:val="00247AB8"/>
    <w:rsid w:val="00247BB0"/>
    <w:rsid w:val="00247F9B"/>
    <w:rsid w:val="00250489"/>
    <w:rsid w:val="00250631"/>
    <w:rsid w:val="002509C8"/>
    <w:rsid w:val="00250AF9"/>
    <w:rsid w:val="00250C8C"/>
    <w:rsid w:val="00250DBC"/>
    <w:rsid w:val="00250F7C"/>
    <w:rsid w:val="00251866"/>
    <w:rsid w:val="00251F61"/>
    <w:rsid w:val="0025254A"/>
    <w:rsid w:val="00252CFC"/>
    <w:rsid w:val="0025303A"/>
    <w:rsid w:val="002530AE"/>
    <w:rsid w:val="002531A4"/>
    <w:rsid w:val="002534F9"/>
    <w:rsid w:val="002536C1"/>
    <w:rsid w:val="00253E66"/>
    <w:rsid w:val="00254A29"/>
    <w:rsid w:val="00254CAF"/>
    <w:rsid w:val="00254D2B"/>
    <w:rsid w:val="00255512"/>
    <w:rsid w:val="00255CB2"/>
    <w:rsid w:val="00256234"/>
    <w:rsid w:val="00256304"/>
    <w:rsid w:val="0025701B"/>
    <w:rsid w:val="0025773D"/>
    <w:rsid w:val="00257DD9"/>
    <w:rsid w:val="00257F86"/>
    <w:rsid w:val="00260381"/>
    <w:rsid w:val="00260B37"/>
    <w:rsid w:val="00260F83"/>
    <w:rsid w:val="00261249"/>
    <w:rsid w:val="00261266"/>
    <w:rsid w:val="00261AAB"/>
    <w:rsid w:val="0026211C"/>
    <w:rsid w:val="00262355"/>
    <w:rsid w:val="0026275A"/>
    <w:rsid w:val="002632CE"/>
    <w:rsid w:val="0026341E"/>
    <w:rsid w:val="00263647"/>
    <w:rsid w:val="0026370D"/>
    <w:rsid w:val="00263894"/>
    <w:rsid w:val="00263C3A"/>
    <w:rsid w:val="00263DC3"/>
    <w:rsid w:val="0026411F"/>
    <w:rsid w:val="002647C2"/>
    <w:rsid w:val="00264B56"/>
    <w:rsid w:val="00264B84"/>
    <w:rsid w:val="00264F3C"/>
    <w:rsid w:val="002651B1"/>
    <w:rsid w:val="00265E02"/>
    <w:rsid w:val="00266258"/>
    <w:rsid w:val="00266522"/>
    <w:rsid w:val="00266523"/>
    <w:rsid w:val="002665D9"/>
    <w:rsid w:val="002666D2"/>
    <w:rsid w:val="00267217"/>
    <w:rsid w:val="0026722C"/>
    <w:rsid w:val="0026750F"/>
    <w:rsid w:val="0026763A"/>
    <w:rsid w:val="00267E75"/>
    <w:rsid w:val="002704FA"/>
    <w:rsid w:val="002715B9"/>
    <w:rsid w:val="00271814"/>
    <w:rsid w:val="00271B0F"/>
    <w:rsid w:val="00271B26"/>
    <w:rsid w:val="00271CD7"/>
    <w:rsid w:val="00271CF8"/>
    <w:rsid w:val="00271DC0"/>
    <w:rsid w:val="0027218C"/>
    <w:rsid w:val="00272237"/>
    <w:rsid w:val="002722BF"/>
    <w:rsid w:val="002724CD"/>
    <w:rsid w:val="00272960"/>
    <w:rsid w:val="00272AF6"/>
    <w:rsid w:val="00273079"/>
    <w:rsid w:val="002733A2"/>
    <w:rsid w:val="00273607"/>
    <w:rsid w:val="002738B3"/>
    <w:rsid w:val="00273971"/>
    <w:rsid w:val="00273C6A"/>
    <w:rsid w:val="00273F3E"/>
    <w:rsid w:val="00274B0B"/>
    <w:rsid w:val="00274D50"/>
    <w:rsid w:val="00274EA1"/>
    <w:rsid w:val="00275049"/>
    <w:rsid w:val="00275055"/>
    <w:rsid w:val="0027547C"/>
    <w:rsid w:val="00275B21"/>
    <w:rsid w:val="00275D1F"/>
    <w:rsid w:val="00275D37"/>
    <w:rsid w:val="002763AB"/>
    <w:rsid w:val="00276825"/>
    <w:rsid w:val="00276A0B"/>
    <w:rsid w:val="00277570"/>
    <w:rsid w:val="002775B0"/>
    <w:rsid w:val="00277631"/>
    <w:rsid w:val="002777C2"/>
    <w:rsid w:val="0028053D"/>
    <w:rsid w:val="002809B5"/>
    <w:rsid w:val="00280D7D"/>
    <w:rsid w:val="002810F8"/>
    <w:rsid w:val="00281470"/>
    <w:rsid w:val="002820D7"/>
    <w:rsid w:val="002821A0"/>
    <w:rsid w:val="0028272F"/>
    <w:rsid w:val="002829E4"/>
    <w:rsid w:val="00282D6B"/>
    <w:rsid w:val="0028394D"/>
    <w:rsid w:val="00283A27"/>
    <w:rsid w:val="00283A76"/>
    <w:rsid w:val="00283C6F"/>
    <w:rsid w:val="0028465F"/>
    <w:rsid w:val="002847D9"/>
    <w:rsid w:val="00284A02"/>
    <w:rsid w:val="00284BD9"/>
    <w:rsid w:val="00284CFC"/>
    <w:rsid w:val="002860B4"/>
    <w:rsid w:val="0028771D"/>
    <w:rsid w:val="002878E6"/>
    <w:rsid w:val="00287BA9"/>
    <w:rsid w:val="00290ED3"/>
    <w:rsid w:val="00291A35"/>
    <w:rsid w:val="00291EA0"/>
    <w:rsid w:val="00291F53"/>
    <w:rsid w:val="00292091"/>
    <w:rsid w:val="00292640"/>
    <w:rsid w:val="00292A56"/>
    <w:rsid w:val="00292AE7"/>
    <w:rsid w:val="0029319B"/>
    <w:rsid w:val="00293441"/>
    <w:rsid w:val="00293938"/>
    <w:rsid w:val="0029396F"/>
    <w:rsid w:val="00293CEB"/>
    <w:rsid w:val="00293DAE"/>
    <w:rsid w:val="00293EB9"/>
    <w:rsid w:val="00294389"/>
    <w:rsid w:val="002943ED"/>
    <w:rsid w:val="0029457B"/>
    <w:rsid w:val="00294B78"/>
    <w:rsid w:val="00294D31"/>
    <w:rsid w:val="002952CD"/>
    <w:rsid w:val="00295363"/>
    <w:rsid w:val="00295AE1"/>
    <w:rsid w:val="00295FEE"/>
    <w:rsid w:val="0029633B"/>
    <w:rsid w:val="00296838"/>
    <w:rsid w:val="00296AD8"/>
    <w:rsid w:val="00296AE3"/>
    <w:rsid w:val="00296E30"/>
    <w:rsid w:val="00297150"/>
    <w:rsid w:val="00297254"/>
    <w:rsid w:val="0029765F"/>
    <w:rsid w:val="00297735"/>
    <w:rsid w:val="00297CAC"/>
    <w:rsid w:val="00297FE8"/>
    <w:rsid w:val="002A0177"/>
    <w:rsid w:val="002A0DE3"/>
    <w:rsid w:val="002A0E64"/>
    <w:rsid w:val="002A1485"/>
    <w:rsid w:val="002A22ED"/>
    <w:rsid w:val="002A305C"/>
    <w:rsid w:val="002A316B"/>
    <w:rsid w:val="002A32B5"/>
    <w:rsid w:val="002A3346"/>
    <w:rsid w:val="002A38DE"/>
    <w:rsid w:val="002A4562"/>
    <w:rsid w:val="002A4A9C"/>
    <w:rsid w:val="002A52D9"/>
    <w:rsid w:val="002A5744"/>
    <w:rsid w:val="002A5FA2"/>
    <w:rsid w:val="002A6300"/>
    <w:rsid w:val="002A6316"/>
    <w:rsid w:val="002B08A5"/>
    <w:rsid w:val="002B0ADA"/>
    <w:rsid w:val="002B102C"/>
    <w:rsid w:val="002B121A"/>
    <w:rsid w:val="002B13EE"/>
    <w:rsid w:val="002B1670"/>
    <w:rsid w:val="002B1E83"/>
    <w:rsid w:val="002B2132"/>
    <w:rsid w:val="002B24D3"/>
    <w:rsid w:val="002B253B"/>
    <w:rsid w:val="002B25B8"/>
    <w:rsid w:val="002B2787"/>
    <w:rsid w:val="002B3332"/>
    <w:rsid w:val="002B3416"/>
    <w:rsid w:val="002B44FC"/>
    <w:rsid w:val="002B4AF5"/>
    <w:rsid w:val="002B4B76"/>
    <w:rsid w:val="002B572D"/>
    <w:rsid w:val="002B5836"/>
    <w:rsid w:val="002B5871"/>
    <w:rsid w:val="002B622F"/>
    <w:rsid w:val="002B65F8"/>
    <w:rsid w:val="002B6E32"/>
    <w:rsid w:val="002B715B"/>
    <w:rsid w:val="002B719B"/>
    <w:rsid w:val="002B72A8"/>
    <w:rsid w:val="002B7304"/>
    <w:rsid w:val="002C04B2"/>
    <w:rsid w:val="002C0511"/>
    <w:rsid w:val="002C06C4"/>
    <w:rsid w:val="002C07FA"/>
    <w:rsid w:val="002C0C6C"/>
    <w:rsid w:val="002C0D62"/>
    <w:rsid w:val="002C0DAB"/>
    <w:rsid w:val="002C1014"/>
    <w:rsid w:val="002C18E8"/>
    <w:rsid w:val="002C1F0D"/>
    <w:rsid w:val="002C20E0"/>
    <w:rsid w:val="002C299B"/>
    <w:rsid w:val="002C2E7A"/>
    <w:rsid w:val="002C3AE7"/>
    <w:rsid w:val="002C4081"/>
    <w:rsid w:val="002C4A1F"/>
    <w:rsid w:val="002C4E5B"/>
    <w:rsid w:val="002C4F6F"/>
    <w:rsid w:val="002C50D2"/>
    <w:rsid w:val="002C50F4"/>
    <w:rsid w:val="002C5B36"/>
    <w:rsid w:val="002C5BA5"/>
    <w:rsid w:val="002C61F4"/>
    <w:rsid w:val="002C6338"/>
    <w:rsid w:val="002C6402"/>
    <w:rsid w:val="002C68BB"/>
    <w:rsid w:val="002C6C15"/>
    <w:rsid w:val="002C6D18"/>
    <w:rsid w:val="002C7600"/>
    <w:rsid w:val="002C76D1"/>
    <w:rsid w:val="002C7F03"/>
    <w:rsid w:val="002D0AEB"/>
    <w:rsid w:val="002D0C79"/>
    <w:rsid w:val="002D0DFD"/>
    <w:rsid w:val="002D141B"/>
    <w:rsid w:val="002D1584"/>
    <w:rsid w:val="002D1857"/>
    <w:rsid w:val="002D1955"/>
    <w:rsid w:val="002D1C83"/>
    <w:rsid w:val="002D1EE7"/>
    <w:rsid w:val="002D21F0"/>
    <w:rsid w:val="002D2283"/>
    <w:rsid w:val="002D23D0"/>
    <w:rsid w:val="002D2B38"/>
    <w:rsid w:val="002D2C5E"/>
    <w:rsid w:val="002D35AF"/>
    <w:rsid w:val="002D36DC"/>
    <w:rsid w:val="002D36EF"/>
    <w:rsid w:val="002D4048"/>
    <w:rsid w:val="002D41F6"/>
    <w:rsid w:val="002D4939"/>
    <w:rsid w:val="002D49BB"/>
    <w:rsid w:val="002D4A69"/>
    <w:rsid w:val="002D570C"/>
    <w:rsid w:val="002D6715"/>
    <w:rsid w:val="002D681C"/>
    <w:rsid w:val="002D6CF9"/>
    <w:rsid w:val="002D6D24"/>
    <w:rsid w:val="002D70A6"/>
    <w:rsid w:val="002D7181"/>
    <w:rsid w:val="002D71FB"/>
    <w:rsid w:val="002D729E"/>
    <w:rsid w:val="002D76A5"/>
    <w:rsid w:val="002D7E6D"/>
    <w:rsid w:val="002D7ECB"/>
    <w:rsid w:val="002E02EC"/>
    <w:rsid w:val="002E106C"/>
    <w:rsid w:val="002E1D3B"/>
    <w:rsid w:val="002E2304"/>
    <w:rsid w:val="002E2CAB"/>
    <w:rsid w:val="002E2DFE"/>
    <w:rsid w:val="002E302C"/>
    <w:rsid w:val="002E3233"/>
    <w:rsid w:val="002E3489"/>
    <w:rsid w:val="002E34A9"/>
    <w:rsid w:val="002E36F8"/>
    <w:rsid w:val="002E3A14"/>
    <w:rsid w:val="002E3C2D"/>
    <w:rsid w:val="002E4144"/>
    <w:rsid w:val="002E4CE4"/>
    <w:rsid w:val="002E5A3F"/>
    <w:rsid w:val="002E5D1A"/>
    <w:rsid w:val="002E60E7"/>
    <w:rsid w:val="002E61F8"/>
    <w:rsid w:val="002E6E2C"/>
    <w:rsid w:val="002E6E9F"/>
    <w:rsid w:val="002E73C0"/>
    <w:rsid w:val="002E757F"/>
    <w:rsid w:val="002E7AB5"/>
    <w:rsid w:val="002F00C1"/>
    <w:rsid w:val="002F085E"/>
    <w:rsid w:val="002F0A29"/>
    <w:rsid w:val="002F0D09"/>
    <w:rsid w:val="002F1565"/>
    <w:rsid w:val="002F17D6"/>
    <w:rsid w:val="002F1ADE"/>
    <w:rsid w:val="002F208D"/>
    <w:rsid w:val="002F21F5"/>
    <w:rsid w:val="002F23AF"/>
    <w:rsid w:val="002F240E"/>
    <w:rsid w:val="002F2447"/>
    <w:rsid w:val="002F2491"/>
    <w:rsid w:val="002F2606"/>
    <w:rsid w:val="002F2A6A"/>
    <w:rsid w:val="002F2C65"/>
    <w:rsid w:val="002F2C83"/>
    <w:rsid w:val="002F2C8F"/>
    <w:rsid w:val="002F309A"/>
    <w:rsid w:val="002F3114"/>
    <w:rsid w:val="002F3155"/>
    <w:rsid w:val="002F3289"/>
    <w:rsid w:val="002F32BC"/>
    <w:rsid w:val="002F359A"/>
    <w:rsid w:val="002F3829"/>
    <w:rsid w:val="002F3F7B"/>
    <w:rsid w:val="002F4497"/>
    <w:rsid w:val="002F4680"/>
    <w:rsid w:val="002F4695"/>
    <w:rsid w:val="002F47AB"/>
    <w:rsid w:val="002F4CAA"/>
    <w:rsid w:val="002F5344"/>
    <w:rsid w:val="002F58F4"/>
    <w:rsid w:val="002F5965"/>
    <w:rsid w:val="002F5A34"/>
    <w:rsid w:val="002F65F5"/>
    <w:rsid w:val="002F6BCC"/>
    <w:rsid w:val="002F706C"/>
    <w:rsid w:val="002F750F"/>
    <w:rsid w:val="002F7612"/>
    <w:rsid w:val="002F7F10"/>
    <w:rsid w:val="00300155"/>
    <w:rsid w:val="00300BA9"/>
    <w:rsid w:val="00300C9E"/>
    <w:rsid w:val="00301550"/>
    <w:rsid w:val="003019F1"/>
    <w:rsid w:val="00301F36"/>
    <w:rsid w:val="00302876"/>
    <w:rsid w:val="00302B24"/>
    <w:rsid w:val="0030323E"/>
    <w:rsid w:val="00303334"/>
    <w:rsid w:val="00303D6E"/>
    <w:rsid w:val="00303F79"/>
    <w:rsid w:val="00303FF3"/>
    <w:rsid w:val="00304613"/>
    <w:rsid w:val="0030469F"/>
    <w:rsid w:val="00304B05"/>
    <w:rsid w:val="00304D25"/>
    <w:rsid w:val="00304DA5"/>
    <w:rsid w:val="0030534A"/>
    <w:rsid w:val="003056CC"/>
    <w:rsid w:val="00305B7E"/>
    <w:rsid w:val="00305E7B"/>
    <w:rsid w:val="00306093"/>
    <w:rsid w:val="003061C4"/>
    <w:rsid w:val="00306334"/>
    <w:rsid w:val="00306532"/>
    <w:rsid w:val="003065FC"/>
    <w:rsid w:val="00306729"/>
    <w:rsid w:val="00306A01"/>
    <w:rsid w:val="00306BE3"/>
    <w:rsid w:val="00306C84"/>
    <w:rsid w:val="00306D60"/>
    <w:rsid w:val="00306FF5"/>
    <w:rsid w:val="00306FFD"/>
    <w:rsid w:val="0030700B"/>
    <w:rsid w:val="00307473"/>
    <w:rsid w:val="003075A7"/>
    <w:rsid w:val="003102A9"/>
    <w:rsid w:val="003103B0"/>
    <w:rsid w:val="00310599"/>
    <w:rsid w:val="003108CC"/>
    <w:rsid w:val="00310965"/>
    <w:rsid w:val="00310A3E"/>
    <w:rsid w:val="00310D1F"/>
    <w:rsid w:val="003111BA"/>
    <w:rsid w:val="00311523"/>
    <w:rsid w:val="00311C92"/>
    <w:rsid w:val="00311F99"/>
    <w:rsid w:val="0031230C"/>
    <w:rsid w:val="00312349"/>
    <w:rsid w:val="003127B0"/>
    <w:rsid w:val="003129DB"/>
    <w:rsid w:val="00312D12"/>
    <w:rsid w:val="00314207"/>
    <w:rsid w:val="003146FE"/>
    <w:rsid w:val="00314878"/>
    <w:rsid w:val="00314931"/>
    <w:rsid w:val="00314A2E"/>
    <w:rsid w:val="00314BCE"/>
    <w:rsid w:val="00314F8F"/>
    <w:rsid w:val="0031503D"/>
    <w:rsid w:val="003152AD"/>
    <w:rsid w:val="00315308"/>
    <w:rsid w:val="003159FA"/>
    <w:rsid w:val="00315BFA"/>
    <w:rsid w:val="00315C93"/>
    <w:rsid w:val="003162CA"/>
    <w:rsid w:val="00316B38"/>
    <w:rsid w:val="00317B0C"/>
    <w:rsid w:val="00317C82"/>
    <w:rsid w:val="00317DC0"/>
    <w:rsid w:val="00320263"/>
    <w:rsid w:val="00320361"/>
    <w:rsid w:val="003204BF"/>
    <w:rsid w:val="0032059F"/>
    <w:rsid w:val="00320D63"/>
    <w:rsid w:val="00320E91"/>
    <w:rsid w:val="00321487"/>
    <w:rsid w:val="003218FA"/>
    <w:rsid w:val="003227B4"/>
    <w:rsid w:val="003229F9"/>
    <w:rsid w:val="00323115"/>
    <w:rsid w:val="003234AB"/>
    <w:rsid w:val="003242FF"/>
    <w:rsid w:val="00325523"/>
    <w:rsid w:val="003256E1"/>
    <w:rsid w:val="003258CF"/>
    <w:rsid w:val="00325C9A"/>
    <w:rsid w:val="00325E05"/>
    <w:rsid w:val="00325FDB"/>
    <w:rsid w:val="003261F1"/>
    <w:rsid w:val="00326280"/>
    <w:rsid w:val="003262ED"/>
    <w:rsid w:val="003265CC"/>
    <w:rsid w:val="00327CD9"/>
    <w:rsid w:val="00327EDA"/>
    <w:rsid w:val="003300C8"/>
    <w:rsid w:val="003300C9"/>
    <w:rsid w:val="003300F5"/>
    <w:rsid w:val="003303CB"/>
    <w:rsid w:val="003306F5"/>
    <w:rsid w:val="003308AA"/>
    <w:rsid w:val="00330D17"/>
    <w:rsid w:val="003310C9"/>
    <w:rsid w:val="003314CE"/>
    <w:rsid w:val="00331708"/>
    <w:rsid w:val="00331943"/>
    <w:rsid w:val="00331C1B"/>
    <w:rsid w:val="00332909"/>
    <w:rsid w:val="00332C96"/>
    <w:rsid w:val="00332D0C"/>
    <w:rsid w:val="0033338A"/>
    <w:rsid w:val="00333496"/>
    <w:rsid w:val="00333C5A"/>
    <w:rsid w:val="003341CA"/>
    <w:rsid w:val="0033426D"/>
    <w:rsid w:val="003342CF"/>
    <w:rsid w:val="00334E8C"/>
    <w:rsid w:val="003352D4"/>
    <w:rsid w:val="003354BD"/>
    <w:rsid w:val="00335D2A"/>
    <w:rsid w:val="0033643A"/>
    <w:rsid w:val="00336DC6"/>
    <w:rsid w:val="00336F9E"/>
    <w:rsid w:val="0033791D"/>
    <w:rsid w:val="00337C61"/>
    <w:rsid w:val="0034025A"/>
    <w:rsid w:val="00340C45"/>
    <w:rsid w:val="00340C9C"/>
    <w:rsid w:val="00340DF9"/>
    <w:rsid w:val="00340EC5"/>
    <w:rsid w:val="003418EB"/>
    <w:rsid w:val="00341A0E"/>
    <w:rsid w:val="00341B83"/>
    <w:rsid w:val="00342179"/>
    <w:rsid w:val="00342652"/>
    <w:rsid w:val="003428CA"/>
    <w:rsid w:val="00342A96"/>
    <w:rsid w:val="00342EB4"/>
    <w:rsid w:val="0034317A"/>
    <w:rsid w:val="003435AD"/>
    <w:rsid w:val="003437C4"/>
    <w:rsid w:val="00343A1A"/>
    <w:rsid w:val="00343ABC"/>
    <w:rsid w:val="00343B01"/>
    <w:rsid w:val="0034409C"/>
    <w:rsid w:val="00344315"/>
    <w:rsid w:val="00344537"/>
    <w:rsid w:val="00344570"/>
    <w:rsid w:val="00344969"/>
    <w:rsid w:val="00344F99"/>
    <w:rsid w:val="00345298"/>
    <w:rsid w:val="00345900"/>
    <w:rsid w:val="0034590E"/>
    <w:rsid w:val="003467CA"/>
    <w:rsid w:val="003469C1"/>
    <w:rsid w:val="00347AD3"/>
    <w:rsid w:val="003507CB"/>
    <w:rsid w:val="00350820"/>
    <w:rsid w:val="00350864"/>
    <w:rsid w:val="00350ED1"/>
    <w:rsid w:val="00350FF1"/>
    <w:rsid w:val="00351265"/>
    <w:rsid w:val="003515E1"/>
    <w:rsid w:val="0035185E"/>
    <w:rsid w:val="00351ACB"/>
    <w:rsid w:val="00351ED2"/>
    <w:rsid w:val="003524A1"/>
    <w:rsid w:val="00352A3A"/>
    <w:rsid w:val="00352B31"/>
    <w:rsid w:val="00352F45"/>
    <w:rsid w:val="003530EB"/>
    <w:rsid w:val="00353972"/>
    <w:rsid w:val="00353A6B"/>
    <w:rsid w:val="00354EBD"/>
    <w:rsid w:val="00354F0B"/>
    <w:rsid w:val="003558DB"/>
    <w:rsid w:val="00355DAE"/>
    <w:rsid w:val="00355EB5"/>
    <w:rsid w:val="003560A0"/>
    <w:rsid w:val="00356C07"/>
    <w:rsid w:val="00356F45"/>
    <w:rsid w:val="00356FEE"/>
    <w:rsid w:val="00357792"/>
    <w:rsid w:val="00360301"/>
    <w:rsid w:val="00360307"/>
    <w:rsid w:val="00360617"/>
    <w:rsid w:val="00360868"/>
    <w:rsid w:val="003617A4"/>
    <w:rsid w:val="00361B50"/>
    <w:rsid w:val="00361DB8"/>
    <w:rsid w:val="003628F8"/>
    <w:rsid w:val="00362C2A"/>
    <w:rsid w:val="00362FE9"/>
    <w:rsid w:val="00363093"/>
    <w:rsid w:val="003630E0"/>
    <w:rsid w:val="0036357E"/>
    <w:rsid w:val="00364109"/>
    <w:rsid w:val="0036467A"/>
    <w:rsid w:val="00364DD1"/>
    <w:rsid w:val="00365021"/>
    <w:rsid w:val="0036513D"/>
    <w:rsid w:val="0036522C"/>
    <w:rsid w:val="003655DB"/>
    <w:rsid w:val="00365E3B"/>
    <w:rsid w:val="00366347"/>
    <w:rsid w:val="00366799"/>
    <w:rsid w:val="00366971"/>
    <w:rsid w:val="00366B7F"/>
    <w:rsid w:val="00366BA6"/>
    <w:rsid w:val="00366F16"/>
    <w:rsid w:val="003673BE"/>
    <w:rsid w:val="00367567"/>
    <w:rsid w:val="003676C0"/>
    <w:rsid w:val="003677E0"/>
    <w:rsid w:val="003678DC"/>
    <w:rsid w:val="00367B8C"/>
    <w:rsid w:val="003706B6"/>
    <w:rsid w:val="00370923"/>
    <w:rsid w:val="003712B7"/>
    <w:rsid w:val="003714F8"/>
    <w:rsid w:val="00371538"/>
    <w:rsid w:val="0037175D"/>
    <w:rsid w:val="0037186A"/>
    <w:rsid w:val="00372997"/>
    <w:rsid w:val="00372E24"/>
    <w:rsid w:val="0037311D"/>
    <w:rsid w:val="003737F1"/>
    <w:rsid w:val="00373D0B"/>
    <w:rsid w:val="00373EC5"/>
    <w:rsid w:val="003748B4"/>
    <w:rsid w:val="00374B7D"/>
    <w:rsid w:val="003750C6"/>
    <w:rsid w:val="00375160"/>
    <w:rsid w:val="003768DB"/>
    <w:rsid w:val="00377088"/>
    <w:rsid w:val="0037729E"/>
    <w:rsid w:val="003779F7"/>
    <w:rsid w:val="00377CF9"/>
    <w:rsid w:val="00377F5F"/>
    <w:rsid w:val="003802D2"/>
    <w:rsid w:val="003804DC"/>
    <w:rsid w:val="00380683"/>
    <w:rsid w:val="003806B9"/>
    <w:rsid w:val="003807FE"/>
    <w:rsid w:val="00380BBD"/>
    <w:rsid w:val="00380EA0"/>
    <w:rsid w:val="00380F1E"/>
    <w:rsid w:val="0038102F"/>
    <w:rsid w:val="003817B2"/>
    <w:rsid w:val="00381E13"/>
    <w:rsid w:val="00382115"/>
    <w:rsid w:val="0038256D"/>
    <w:rsid w:val="00382EFC"/>
    <w:rsid w:val="00383024"/>
    <w:rsid w:val="00383A21"/>
    <w:rsid w:val="00384871"/>
    <w:rsid w:val="003849B1"/>
    <w:rsid w:val="00384F28"/>
    <w:rsid w:val="003855D4"/>
    <w:rsid w:val="00385947"/>
    <w:rsid w:val="003859BC"/>
    <w:rsid w:val="0038609D"/>
    <w:rsid w:val="0038652D"/>
    <w:rsid w:val="003867B7"/>
    <w:rsid w:val="00386A73"/>
    <w:rsid w:val="00386B8D"/>
    <w:rsid w:val="00387273"/>
    <w:rsid w:val="003875F8"/>
    <w:rsid w:val="00387BD4"/>
    <w:rsid w:val="0039059B"/>
    <w:rsid w:val="00390626"/>
    <w:rsid w:val="00391150"/>
    <w:rsid w:val="0039166D"/>
    <w:rsid w:val="003916D4"/>
    <w:rsid w:val="003917AA"/>
    <w:rsid w:val="00391F25"/>
    <w:rsid w:val="00392700"/>
    <w:rsid w:val="003928B3"/>
    <w:rsid w:val="003928B9"/>
    <w:rsid w:val="00392EF4"/>
    <w:rsid w:val="00392FBA"/>
    <w:rsid w:val="0039323F"/>
    <w:rsid w:val="00393269"/>
    <w:rsid w:val="003933ED"/>
    <w:rsid w:val="00393D4F"/>
    <w:rsid w:val="00393D6D"/>
    <w:rsid w:val="00393E6B"/>
    <w:rsid w:val="00394311"/>
    <w:rsid w:val="00394704"/>
    <w:rsid w:val="00394D11"/>
    <w:rsid w:val="00394D26"/>
    <w:rsid w:val="00394D56"/>
    <w:rsid w:val="003958D2"/>
    <w:rsid w:val="003961D0"/>
    <w:rsid w:val="003967DF"/>
    <w:rsid w:val="00396A34"/>
    <w:rsid w:val="00396A97"/>
    <w:rsid w:val="0039705C"/>
    <w:rsid w:val="003972E2"/>
    <w:rsid w:val="003972EB"/>
    <w:rsid w:val="003974CB"/>
    <w:rsid w:val="00397684"/>
    <w:rsid w:val="00397840"/>
    <w:rsid w:val="0039786E"/>
    <w:rsid w:val="00397BF1"/>
    <w:rsid w:val="003A02A6"/>
    <w:rsid w:val="003A05F5"/>
    <w:rsid w:val="003A08A4"/>
    <w:rsid w:val="003A0C78"/>
    <w:rsid w:val="003A0EBD"/>
    <w:rsid w:val="003A13C5"/>
    <w:rsid w:val="003A1977"/>
    <w:rsid w:val="003A1CE6"/>
    <w:rsid w:val="003A28F8"/>
    <w:rsid w:val="003A2B9C"/>
    <w:rsid w:val="003A2C40"/>
    <w:rsid w:val="003A2C9D"/>
    <w:rsid w:val="003A3673"/>
    <w:rsid w:val="003A3EB2"/>
    <w:rsid w:val="003A4354"/>
    <w:rsid w:val="003A4D9D"/>
    <w:rsid w:val="003A5528"/>
    <w:rsid w:val="003A6224"/>
    <w:rsid w:val="003A65C2"/>
    <w:rsid w:val="003A671E"/>
    <w:rsid w:val="003A6923"/>
    <w:rsid w:val="003A6E37"/>
    <w:rsid w:val="003A74FA"/>
    <w:rsid w:val="003A7A61"/>
    <w:rsid w:val="003A7C84"/>
    <w:rsid w:val="003B0307"/>
    <w:rsid w:val="003B0E17"/>
    <w:rsid w:val="003B10A8"/>
    <w:rsid w:val="003B1646"/>
    <w:rsid w:val="003B16A7"/>
    <w:rsid w:val="003B1E52"/>
    <w:rsid w:val="003B216B"/>
    <w:rsid w:val="003B23DA"/>
    <w:rsid w:val="003B284B"/>
    <w:rsid w:val="003B2DC2"/>
    <w:rsid w:val="003B3850"/>
    <w:rsid w:val="003B39F9"/>
    <w:rsid w:val="003B3AFB"/>
    <w:rsid w:val="003B3F9B"/>
    <w:rsid w:val="003B44C5"/>
    <w:rsid w:val="003B4B1C"/>
    <w:rsid w:val="003B530A"/>
    <w:rsid w:val="003B5863"/>
    <w:rsid w:val="003B5886"/>
    <w:rsid w:val="003B5B12"/>
    <w:rsid w:val="003B5E24"/>
    <w:rsid w:val="003B6266"/>
    <w:rsid w:val="003B6DAF"/>
    <w:rsid w:val="003B6F2C"/>
    <w:rsid w:val="003B7034"/>
    <w:rsid w:val="003B70CF"/>
    <w:rsid w:val="003B70E9"/>
    <w:rsid w:val="003B77D0"/>
    <w:rsid w:val="003B7C4D"/>
    <w:rsid w:val="003C035B"/>
    <w:rsid w:val="003C0591"/>
    <w:rsid w:val="003C0667"/>
    <w:rsid w:val="003C08B0"/>
    <w:rsid w:val="003C0D65"/>
    <w:rsid w:val="003C0D7B"/>
    <w:rsid w:val="003C14B4"/>
    <w:rsid w:val="003C159C"/>
    <w:rsid w:val="003C1851"/>
    <w:rsid w:val="003C1A0D"/>
    <w:rsid w:val="003C1BE7"/>
    <w:rsid w:val="003C1CCD"/>
    <w:rsid w:val="003C2AB5"/>
    <w:rsid w:val="003C2EC2"/>
    <w:rsid w:val="003C2FB9"/>
    <w:rsid w:val="003C35B0"/>
    <w:rsid w:val="003C388B"/>
    <w:rsid w:val="003C389D"/>
    <w:rsid w:val="003C3A16"/>
    <w:rsid w:val="003C4390"/>
    <w:rsid w:val="003C5A0E"/>
    <w:rsid w:val="003C5F2D"/>
    <w:rsid w:val="003C66EF"/>
    <w:rsid w:val="003C6AA7"/>
    <w:rsid w:val="003C6AFF"/>
    <w:rsid w:val="003C6C01"/>
    <w:rsid w:val="003C6E23"/>
    <w:rsid w:val="003C7282"/>
    <w:rsid w:val="003C7561"/>
    <w:rsid w:val="003C7775"/>
    <w:rsid w:val="003D0061"/>
    <w:rsid w:val="003D0190"/>
    <w:rsid w:val="003D09FC"/>
    <w:rsid w:val="003D0DDB"/>
    <w:rsid w:val="003D0F18"/>
    <w:rsid w:val="003D1356"/>
    <w:rsid w:val="003D13B4"/>
    <w:rsid w:val="003D16FD"/>
    <w:rsid w:val="003D1BEB"/>
    <w:rsid w:val="003D2594"/>
    <w:rsid w:val="003D2B6D"/>
    <w:rsid w:val="003D2BB3"/>
    <w:rsid w:val="003D2C2E"/>
    <w:rsid w:val="003D2F57"/>
    <w:rsid w:val="003D300D"/>
    <w:rsid w:val="003D386B"/>
    <w:rsid w:val="003D3C4C"/>
    <w:rsid w:val="003D3C7A"/>
    <w:rsid w:val="003D3FC9"/>
    <w:rsid w:val="003D43C2"/>
    <w:rsid w:val="003D4A6A"/>
    <w:rsid w:val="003D4B9C"/>
    <w:rsid w:val="003D4BCB"/>
    <w:rsid w:val="003D58EA"/>
    <w:rsid w:val="003D5B10"/>
    <w:rsid w:val="003D5C9C"/>
    <w:rsid w:val="003D5EDD"/>
    <w:rsid w:val="003D5F85"/>
    <w:rsid w:val="003D6194"/>
    <w:rsid w:val="003D7042"/>
    <w:rsid w:val="003D7572"/>
    <w:rsid w:val="003D77B7"/>
    <w:rsid w:val="003D7EFA"/>
    <w:rsid w:val="003E0038"/>
    <w:rsid w:val="003E0643"/>
    <w:rsid w:val="003E0C63"/>
    <w:rsid w:val="003E0CFA"/>
    <w:rsid w:val="003E0F0F"/>
    <w:rsid w:val="003E1302"/>
    <w:rsid w:val="003E144A"/>
    <w:rsid w:val="003E14B0"/>
    <w:rsid w:val="003E17A1"/>
    <w:rsid w:val="003E1983"/>
    <w:rsid w:val="003E1CE0"/>
    <w:rsid w:val="003E1D70"/>
    <w:rsid w:val="003E2098"/>
    <w:rsid w:val="003E2ACE"/>
    <w:rsid w:val="003E30D3"/>
    <w:rsid w:val="003E317D"/>
    <w:rsid w:val="003E38E0"/>
    <w:rsid w:val="003E3A78"/>
    <w:rsid w:val="003E4288"/>
    <w:rsid w:val="003E4B92"/>
    <w:rsid w:val="003E4F34"/>
    <w:rsid w:val="003E5E7F"/>
    <w:rsid w:val="003E66AD"/>
    <w:rsid w:val="003E6814"/>
    <w:rsid w:val="003E71FF"/>
    <w:rsid w:val="003E7787"/>
    <w:rsid w:val="003E7838"/>
    <w:rsid w:val="003E7942"/>
    <w:rsid w:val="003E7B6C"/>
    <w:rsid w:val="003F008C"/>
    <w:rsid w:val="003F0316"/>
    <w:rsid w:val="003F052C"/>
    <w:rsid w:val="003F0637"/>
    <w:rsid w:val="003F0744"/>
    <w:rsid w:val="003F0C46"/>
    <w:rsid w:val="003F0D45"/>
    <w:rsid w:val="003F1368"/>
    <w:rsid w:val="003F1468"/>
    <w:rsid w:val="003F1B25"/>
    <w:rsid w:val="003F232A"/>
    <w:rsid w:val="003F2B05"/>
    <w:rsid w:val="003F2C42"/>
    <w:rsid w:val="003F3203"/>
    <w:rsid w:val="003F4217"/>
    <w:rsid w:val="003F4262"/>
    <w:rsid w:val="003F453F"/>
    <w:rsid w:val="003F469A"/>
    <w:rsid w:val="003F4873"/>
    <w:rsid w:val="003F4A8E"/>
    <w:rsid w:val="003F4E53"/>
    <w:rsid w:val="003F502D"/>
    <w:rsid w:val="003F527C"/>
    <w:rsid w:val="003F534A"/>
    <w:rsid w:val="003F544F"/>
    <w:rsid w:val="003F57AA"/>
    <w:rsid w:val="003F6C40"/>
    <w:rsid w:val="003F6C57"/>
    <w:rsid w:val="003F727E"/>
    <w:rsid w:val="003F7B23"/>
    <w:rsid w:val="003F7E5E"/>
    <w:rsid w:val="00400301"/>
    <w:rsid w:val="004006A3"/>
    <w:rsid w:val="00400E3F"/>
    <w:rsid w:val="00400EE9"/>
    <w:rsid w:val="0040142C"/>
    <w:rsid w:val="00401A4D"/>
    <w:rsid w:val="00401A86"/>
    <w:rsid w:val="00401DF4"/>
    <w:rsid w:val="00402C39"/>
    <w:rsid w:val="00402E95"/>
    <w:rsid w:val="004031E8"/>
    <w:rsid w:val="00403258"/>
    <w:rsid w:val="00403C14"/>
    <w:rsid w:val="00403EB3"/>
    <w:rsid w:val="00404CCA"/>
    <w:rsid w:val="0040534B"/>
    <w:rsid w:val="00405827"/>
    <w:rsid w:val="00405AAA"/>
    <w:rsid w:val="0040655F"/>
    <w:rsid w:val="00406F3B"/>
    <w:rsid w:val="0040734F"/>
    <w:rsid w:val="00407449"/>
    <w:rsid w:val="00407546"/>
    <w:rsid w:val="00407B80"/>
    <w:rsid w:val="00407BF3"/>
    <w:rsid w:val="00407D70"/>
    <w:rsid w:val="0041061B"/>
    <w:rsid w:val="0041097A"/>
    <w:rsid w:val="004110FC"/>
    <w:rsid w:val="004112BD"/>
    <w:rsid w:val="0041142F"/>
    <w:rsid w:val="004121F6"/>
    <w:rsid w:val="004125F8"/>
    <w:rsid w:val="00412A8C"/>
    <w:rsid w:val="00412AD2"/>
    <w:rsid w:val="00413081"/>
    <w:rsid w:val="00413090"/>
    <w:rsid w:val="00413172"/>
    <w:rsid w:val="004138CD"/>
    <w:rsid w:val="00413A07"/>
    <w:rsid w:val="00413B07"/>
    <w:rsid w:val="00413E54"/>
    <w:rsid w:val="00414700"/>
    <w:rsid w:val="004152AC"/>
    <w:rsid w:val="00415435"/>
    <w:rsid w:val="0041562A"/>
    <w:rsid w:val="00415C94"/>
    <w:rsid w:val="00415DB4"/>
    <w:rsid w:val="004162E3"/>
    <w:rsid w:val="004173B7"/>
    <w:rsid w:val="0041743F"/>
    <w:rsid w:val="00417457"/>
    <w:rsid w:val="004174E3"/>
    <w:rsid w:val="00417EF0"/>
    <w:rsid w:val="0042018A"/>
    <w:rsid w:val="004204B3"/>
    <w:rsid w:val="00420520"/>
    <w:rsid w:val="00420925"/>
    <w:rsid w:val="00421053"/>
    <w:rsid w:val="0042107D"/>
    <w:rsid w:val="0042114F"/>
    <w:rsid w:val="00421336"/>
    <w:rsid w:val="00421617"/>
    <w:rsid w:val="004219F4"/>
    <w:rsid w:val="00421C98"/>
    <w:rsid w:val="0042214D"/>
    <w:rsid w:val="00422308"/>
    <w:rsid w:val="00422688"/>
    <w:rsid w:val="00422BDA"/>
    <w:rsid w:val="00422FFC"/>
    <w:rsid w:val="004230B4"/>
    <w:rsid w:val="00423200"/>
    <w:rsid w:val="00423545"/>
    <w:rsid w:val="00423CE3"/>
    <w:rsid w:val="00423F9C"/>
    <w:rsid w:val="0042458F"/>
    <w:rsid w:val="0042477C"/>
    <w:rsid w:val="00424D3C"/>
    <w:rsid w:val="00424E45"/>
    <w:rsid w:val="00425311"/>
    <w:rsid w:val="0042587D"/>
    <w:rsid w:val="0042599B"/>
    <w:rsid w:val="00425C21"/>
    <w:rsid w:val="0042618D"/>
    <w:rsid w:val="00426779"/>
    <w:rsid w:val="00426804"/>
    <w:rsid w:val="00426810"/>
    <w:rsid w:val="004268FA"/>
    <w:rsid w:val="004269C4"/>
    <w:rsid w:val="0042766E"/>
    <w:rsid w:val="00427831"/>
    <w:rsid w:val="00427C99"/>
    <w:rsid w:val="004301EA"/>
    <w:rsid w:val="00430574"/>
    <w:rsid w:val="004307BB"/>
    <w:rsid w:val="004307F3"/>
    <w:rsid w:val="00430C34"/>
    <w:rsid w:val="00430CBB"/>
    <w:rsid w:val="00430F94"/>
    <w:rsid w:val="004314E8"/>
    <w:rsid w:val="00431A78"/>
    <w:rsid w:val="00431C5A"/>
    <w:rsid w:val="00432A82"/>
    <w:rsid w:val="00432DD1"/>
    <w:rsid w:val="0043335B"/>
    <w:rsid w:val="004335E8"/>
    <w:rsid w:val="0043369C"/>
    <w:rsid w:val="00433972"/>
    <w:rsid w:val="004340D6"/>
    <w:rsid w:val="00434452"/>
    <w:rsid w:val="004344B2"/>
    <w:rsid w:val="00434C72"/>
    <w:rsid w:val="004359E3"/>
    <w:rsid w:val="00435D5B"/>
    <w:rsid w:val="004361BC"/>
    <w:rsid w:val="004363B7"/>
    <w:rsid w:val="00436457"/>
    <w:rsid w:val="00436751"/>
    <w:rsid w:val="004367B4"/>
    <w:rsid w:val="00436A52"/>
    <w:rsid w:val="00436E94"/>
    <w:rsid w:val="00437953"/>
    <w:rsid w:val="00440562"/>
    <w:rsid w:val="004407AA"/>
    <w:rsid w:val="004409FE"/>
    <w:rsid w:val="00440A53"/>
    <w:rsid w:val="00440D88"/>
    <w:rsid w:val="00441136"/>
    <w:rsid w:val="004412B1"/>
    <w:rsid w:val="004418A5"/>
    <w:rsid w:val="00441BE9"/>
    <w:rsid w:val="004422FE"/>
    <w:rsid w:val="00442461"/>
    <w:rsid w:val="0044252B"/>
    <w:rsid w:val="0044264C"/>
    <w:rsid w:val="004429F8"/>
    <w:rsid w:val="00442FCA"/>
    <w:rsid w:val="004431D4"/>
    <w:rsid w:val="004433BC"/>
    <w:rsid w:val="00443674"/>
    <w:rsid w:val="00443EBD"/>
    <w:rsid w:val="00444008"/>
    <w:rsid w:val="00444781"/>
    <w:rsid w:val="004449A0"/>
    <w:rsid w:val="00444A37"/>
    <w:rsid w:val="00444B74"/>
    <w:rsid w:val="004454F0"/>
    <w:rsid w:val="004456F7"/>
    <w:rsid w:val="00445885"/>
    <w:rsid w:val="004458E2"/>
    <w:rsid w:val="00445D95"/>
    <w:rsid w:val="00446127"/>
    <w:rsid w:val="004462D0"/>
    <w:rsid w:val="00446947"/>
    <w:rsid w:val="004471B4"/>
    <w:rsid w:val="00447213"/>
    <w:rsid w:val="004475DF"/>
    <w:rsid w:val="00447934"/>
    <w:rsid w:val="00447B4C"/>
    <w:rsid w:val="00447C3B"/>
    <w:rsid w:val="004508BB"/>
    <w:rsid w:val="00450A7D"/>
    <w:rsid w:val="00450ACD"/>
    <w:rsid w:val="00450CCA"/>
    <w:rsid w:val="00450EA3"/>
    <w:rsid w:val="00450EA4"/>
    <w:rsid w:val="00451DD0"/>
    <w:rsid w:val="00451FA8"/>
    <w:rsid w:val="004529DE"/>
    <w:rsid w:val="00452FB0"/>
    <w:rsid w:val="00453741"/>
    <w:rsid w:val="00453A1F"/>
    <w:rsid w:val="00453DA4"/>
    <w:rsid w:val="00453E70"/>
    <w:rsid w:val="00454630"/>
    <w:rsid w:val="00454697"/>
    <w:rsid w:val="004547DE"/>
    <w:rsid w:val="00454923"/>
    <w:rsid w:val="00454FC2"/>
    <w:rsid w:val="004553A8"/>
    <w:rsid w:val="004553B5"/>
    <w:rsid w:val="004554AB"/>
    <w:rsid w:val="00455720"/>
    <w:rsid w:val="00455CEB"/>
    <w:rsid w:val="0045634A"/>
    <w:rsid w:val="0045671A"/>
    <w:rsid w:val="00456AA1"/>
    <w:rsid w:val="00456C50"/>
    <w:rsid w:val="00456E32"/>
    <w:rsid w:val="004570D9"/>
    <w:rsid w:val="00457804"/>
    <w:rsid w:val="00457F86"/>
    <w:rsid w:val="0046014C"/>
    <w:rsid w:val="004601BB"/>
    <w:rsid w:val="004604ED"/>
    <w:rsid w:val="00460591"/>
    <w:rsid w:val="004609C8"/>
    <w:rsid w:val="00460A26"/>
    <w:rsid w:val="00461193"/>
    <w:rsid w:val="0046186E"/>
    <w:rsid w:val="004629E1"/>
    <w:rsid w:val="00462BD2"/>
    <w:rsid w:val="00462DD3"/>
    <w:rsid w:val="0046300E"/>
    <w:rsid w:val="00463225"/>
    <w:rsid w:val="004642A9"/>
    <w:rsid w:val="00464DBD"/>
    <w:rsid w:val="00464F26"/>
    <w:rsid w:val="0046578A"/>
    <w:rsid w:val="004657EF"/>
    <w:rsid w:val="00465883"/>
    <w:rsid w:val="00465AE9"/>
    <w:rsid w:val="00465B8B"/>
    <w:rsid w:val="00465EF5"/>
    <w:rsid w:val="0046616C"/>
    <w:rsid w:val="0046693F"/>
    <w:rsid w:val="00466B2E"/>
    <w:rsid w:val="00466BB7"/>
    <w:rsid w:val="00466DBC"/>
    <w:rsid w:val="00466EAC"/>
    <w:rsid w:val="00466FD7"/>
    <w:rsid w:val="0047035E"/>
    <w:rsid w:val="00470B9A"/>
    <w:rsid w:val="0047122A"/>
    <w:rsid w:val="0047159A"/>
    <w:rsid w:val="0047185B"/>
    <w:rsid w:val="004719BD"/>
    <w:rsid w:val="00471A93"/>
    <w:rsid w:val="00471E25"/>
    <w:rsid w:val="00472470"/>
    <w:rsid w:val="00472D0F"/>
    <w:rsid w:val="00472F26"/>
    <w:rsid w:val="00473393"/>
    <w:rsid w:val="004734D6"/>
    <w:rsid w:val="00473503"/>
    <w:rsid w:val="00474583"/>
    <w:rsid w:val="004747DF"/>
    <w:rsid w:val="004762E8"/>
    <w:rsid w:val="0047681E"/>
    <w:rsid w:val="004769F5"/>
    <w:rsid w:val="00476B16"/>
    <w:rsid w:val="00476B1D"/>
    <w:rsid w:val="00476E00"/>
    <w:rsid w:val="004771D4"/>
    <w:rsid w:val="00477D0C"/>
    <w:rsid w:val="00477E7C"/>
    <w:rsid w:val="00480003"/>
    <w:rsid w:val="0048042F"/>
    <w:rsid w:val="004822EC"/>
    <w:rsid w:val="00482356"/>
    <w:rsid w:val="00482959"/>
    <w:rsid w:val="00482A5C"/>
    <w:rsid w:val="00483745"/>
    <w:rsid w:val="00483822"/>
    <w:rsid w:val="00483A08"/>
    <w:rsid w:val="00483B0E"/>
    <w:rsid w:val="0048443E"/>
    <w:rsid w:val="004845D7"/>
    <w:rsid w:val="00484759"/>
    <w:rsid w:val="004847D9"/>
    <w:rsid w:val="00484822"/>
    <w:rsid w:val="00484970"/>
    <w:rsid w:val="00484D04"/>
    <w:rsid w:val="00484FBB"/>
    <w:rsid w:val="004850A5"/>
    <w:rsid w:val="004855C2"/>
    <w:rsid w:val="00485816"/>
    <w:rsid w:val="004861A4"/>
    <w:rsid w:val="0048657C"/>
    <w:rsid w:val="00486FBD"/>
    <w:rsid w:val="0048743C"/>
    <w:rsid w:val="004877DD"/>
    <w:rsid w:val="00487EF5"/>
    <w:rsid w:val="00488026"/>
    <w:rsid w:val="004906CC"/>
    <w:rsid w:val="00490AD2"/>
    <w:rsid w:val="00490B18"/>
    <w:rsid w:val="00490D0C"/>
    <w:rsid w:val="004913D7"/>
    <w:rsid w:val="00491544"/>
    <w:rsid w:val="0049181E"/>
    <w:rsid w:val="004921D2"/>
    <w:rsid w:val="0049251F"/>
    <w:rsid w:val="00492544"/>
    <w:rsid w:val="00492FC1"/>
    <w:rsid w:val="004930BA"/>
    <w:rsid w:val="00493467"/>
    <w:rsid w:val="0049380C"/>
    <w:rsid w:val="0049390C"/>
    <w:rsid w:val="00493A34"/>
    <w:rsid w:val="00493F7A"/>
    <w:rsid w:val="00494286"/>
    <w:rsid w:val="00494672"/>
    <w:rsid w:val="00494DE7"/>
    <w:rsid w:val="00495489"/>
    <w:rsid w:val="00495504"/>
    <w:rsid w:val="0049573C"/>
    <w:rsid w:val="0049580C"/>
    <w:rsid w:val="0049606A"/>
    <w:rsid w:val="00496237"/>
    <w:rsid w:val="00496547"/>
    <w:rsid w:val="00496C3D"/>
    <w:rsid w:val="0049743A"/>
    <w:rsid w:val="004A00CE"/>
    <w:rsid w:val="004A030F"/>
    <w:rsid w:val="004A0900"/>
    <w:rsid w:val="004A09FC"/>
    <w:rsid w:val="004A0E68"/>
    <w:rsid w:val="004A1374"/>
    <w:rsid w:val="004A139D"/>
    <w:rsid w:val="004A1989"/>
    <w:rsid w:val="004A1DD4"/>
    <w:rsid w:val="004A202E"/>
    <w:rsid w:val="004A25BA"/>
    <w:rsid w:val="004A26ED"/>
    <w:rsid w:val="004A28CC"/>
    <w:rsid w:val="004A2AF3"/>
    <w:rsid w:val="004A2C65"/>
    <w:rsid w:val="004A2C80"/>
    <w:rsid w:val="004A31AA"/>
    <w:rsid w:val="004A3611"/>
    <w:rsid w:val="004A3854"/>
    <w:rsid w:val="004A3AB9"/>
    <w:rsid w:val="004A3FA1"/>
    <w:rsid w:val="004A44A6"/>
    <w:rsid w:val="004A4894"/>
    <w:rsid w:val="004A4E11"/>
    <w:rsid w:val="004A4E5C"/>
    <w:rsid w:val="004A4EE9"/>
    <w:rsid w:val="004A50F3"/>
    <w:rsid w:val="004A51AF"/>
    <w:rsid w:val="004A581A"/>
    <w:rsid w:val="004A5F2F"/>
    <w:rsid w:val="004A60B2"/>
    <w:rsid w:val="004A6391"/>
    <w:rsid w:val="004A684A"/>
    <w:rsid w:val="004A691F"/>
    <w:rsid w:val="004A70F7"/>
    <w:rsid w:val="004A72AC"/>
    <w:rsid w:val="004B0472"/>
    <w:rsid w:val="004B08DC"/>
    <w:rsid w:val="004B0CD1"/>
    <w:rsid w:val="004B0D4C"/>
    <w:rsid w:val="004B1197"/>
    <w:rsid w:val="004B1218"/>
    <w:rsid w:val="004B1928"/>
    <w:rsid w:val="004B193F"/>
    <w:rsid w:val="004B1E75"/>
    <w:rsid w:val="004B1EAA"/>
    <w:rsid w:val="004B1FFB"/>
    <w:rsid w:val="004B1FFD"/>
    <w:rsid w:val="004B26DE"/>
    <w:rsid w:val="004B2E6B"/>
    <w:rsid w:val="004B2E6F"/>
    <w:rsid w:val="004B2EA6"/>
    <w:rsid w:val="004B3817"/>
    <w:rsid w:val="004B3B35"/>
    <w:rsid w:val="004B3B63"/>
    <w:rsid w:val="004B3B69"/>
    <w:rsid w:val="004B3E29"/>
    <w:rsid w:val="004B4C5B"/>
    <w:rsid w:val="004B5790"/>
    <w:rsid w:val="004B5D22"/>
    <w:rsid w:val="004B5EEF"/>
    <w:rsid w:val="004B656E"/>
    <w:rsid w:val="004B67E5"/>
    <w:rsid w:val="004B70C9"/>
    <w:rsid w:val="004B75FC"/>
    <w:rsid w:val="004B75FF"/>
    <w:rsid w:val="004B77EF"/>
    <w:rsid w:val="004B7954"/>
    <w:rsid w:val="004B7F3E"/>
    <w:rsid w:val="004C0D4B"/>
    <w:rsid w:val="004C1AB3"/>
    <w:rsid w:val="004C1DD0"/>
    <w:rsid w:val="004C2049"/>
    <w:rsid w:val="004C224B"/>
    <w:rsid w:val="004C2980"/>
    <w:rsid w:val="004C2D5D"/>
    <w:rsid w:val="004C2D9E"/>
    <w:rsid w:val="004C3E3D"/>
    <w:rsid w:val="004C42AA"/>
    <w:rsid w:val="004C42C9"/>
    <w:rsid w:val="004C450F"/>
    <w:rsid w:val="004C4786"/>
    <w:rsid w:val="004C4809"/>
    <w:rsid w:val="004C51BC"/>
    <w:rsid w:val="004C54C9"/>
    <w:rsid w:val="004C5BE1"/>
    <w:rsid w:val="004C604C"/>
    <w:rsid w:val="004C60F1"/>
    <w:rsid w:val="004C6291"/>
    <w:rsid w:val="004C62B2"/>
    <w:rsid w:val="004C635C"/>
    <w:rsid w:val="004C67A2"/>
    <w:rsid w:val="004C6965"/>
    <w:rsid w:val="004C6A54"/>
    <w:rsid w:val="004C6D8F"/>
    <w:rsid w:val="004C7606"/>
    <w:rsid w:val="004C7678"/>
    <w:rsid w:val="004C7889"/>
    <w:rsid w:val="004D0094"/>
    <w:rsid w:val="004D0403"/>
    <w:rsid w:val="004D0610"/>
    <w:rsid w:val="004D0622"/>
    <w:rsid w:val="004D11E0"/>
    <w:rsid w:val="004D11F3"/>
    <w:rsid w:val="004D121C"/>
    <w:rsid w:val="004D1224"/>
    <w:rsid w:val="004D1822"/>
    <w:rsid w:val="004D1DEC"/>
    <w:rsid w:val="004D1F08"/>
    <w:rsid w:val="004D2065"/>
    <w:rsid w:val="004D28C0"/>
    <w:rsid w:val="004D2BB8"/>
    <w:rsid w:val="004D2D62"/>
    <w:rsid w:val="004D2F12"/>
    <w:rsid w:val="004D300E"/>
    <w:rsid w:val="004D3060"/>
    <w:rsid w:val="004D3E1E"/>
    <w:rsid w:val="004D4096"/>
    <w:rsid w:val="004D41C4"/>
    <w:rsid w:val="004D4826"/>
    <w:rsid w:val="004D4A3B"/>
    <w:rsid w:val="004D523F"/>
    <w:rsid w:val="004D52DC"/>
    <w:rsid w:val="004D544C"/>
    <w:rsid w:val="004D54EF"/>
    <w:rsid w:val="004D5953"/>
    <w:rsid w:val="004D5C9F"/>
    <w:rsid w:val="004D5F6B"/>
    <w:rsid w:val="004D64B5"/>
    <w:rsid w:val="004D6F6F"/>
    <w:rsid w:val="004D71CE"/>
    <w:rsid w:val="004D78EC"/>
    <w:rsid w:val="004D7DE6"/>
    <w:rsid w:val="004E02FC"/>
    <w:rsid w:val="004E03E9"/>
    <w:rsid w:val="004E07C3"/>
    <w:rsid w:val="004E0AA5"/>
    <w:rsid w:val="004E0FF0"/>
    <w:rsid w:val="004E110F"/>
    <w:rsid w:val="004E1ECE"/>
    <w:rsid w:val="004E24D1"/>
    <w:rsid w:val="004E2685"/>
    <w:rsid w:val="004E2BAB"/>
    <w:rsid w:val="004E2C48"/>
    <w:rsid w:val="004E2DC7"/>
    <w:rsid w:val="004E310B"/>
    <w:rsid w:val="004E3297"/>
    <w:rsid w:val="004E359A"/>
    <w:rsid w:val="004E36B8"/>
    <w:rsid w:val="004E3C8C"/>
    <w:rsid w:val="004E3CA2"/>
    <w:rsid w:val="004E433A"/>
    <w:rsid w:val="004E4FED"/>
    <w:rsid w:val="004E510D"/>
    <w:rsid w:val="004E5471"/>
    <w:rsid w:val="004E5A9A"/>
    <w:rsid w:val="004E5ED4"/>
    <w:rsid w:val="004E5F99"/>
    <w:rsid w:val="004E629E"/>
    <w:rsid w:val="004E6348"/>
    <w:rsid w:val="004E679D"/>
    <w:rsid w:val="004E6A61"/>
    <w:rsid w:val="004E6C52"/>
    <w:rsid w:val="004E6D07"/>
    <w:rsid w:val="004E6D30"/>
    <w:rsid w:val="004E6E91"/>
    <w:rsid w:val="004E701B"/>
    <w:rsid w:val="004E789D"/>
    <w:rsid w:val="004F024E"/>
    <w:rsid w:val="004F02CA"/>
    <w:rsid w:val="004F06CB"/>
    <w:rsid w:val="004F07DF"/>
    <w:rsid w:val="004F0F45"/>
    <w:rsid w:val="004F1803"/>
    <w:rsid w:val="004F1A2F"/>
    <w:rsid w:val="004F23AB"/>
    <w:rsid w:val="004F28F5"/>
    <w:rsid w:val="004F330F"/>
    <w:rsid w:val="004F33BD"/>
    <w:rsid w:val="004F3436"/>
    <w:rsid w:val="004F3F44"/>
    <w:rsid w:val="004F40DD"/>
    <w:rsid w:val="004F4158"/>
    <w:rsid w:val="004F4377"/>
    <w:rsid w:val="004F4C87"/>
    <w:rsid w:val="004F4DA4"/>
    <w:rsid w:val="004F4E5C"/>
    <w:rsid w:val="004F5CA9"/>
    <w:rsid w:val="004F6E2E"/>
    <w:rsid w:val="004F725E"/>
    <w:rsid w:val="004F73F7"/>
    <w:rsid w:val="004F7C78"/>
    <w:rsid w:val="004F7D9A"/>
    <w:rsid w:val="00500126"/>
    <w:rsid w:val="0050014B"/>
    <w:rsid w:val="00500903"/>
    <w:rsid w:val="00500BD5"/>
    <w:rsid w:val="00500FA2"/>
    <w:rsid w:val="00501594"/>
    <w:rsid w:val="00502050"/>
    <w:rsid w:val="0050208E"/>
    <w:rsid w:val="005020C4"/>
    <w:rsid w:val="0050228F"/>
    <w:rsid w:val="0050234B"/>
    <w:rsid w:val="00502D8F"/>
    <w:rsid w:val="0050322E"/>
    <w:rsid w:val="00503263"/>
    <w:rsid w:val="00503488"/>
    <w:rsid w:val="00503490"/>
    <w:rsid w:val="00503513"/>
    <w:rsid w:val="00503F30"/>
    <w:rsid w:val="005049C0"/>
    <w:rsid w:val="00504A87"/>
    <w:rsid w:val="00504B16"/>
    <w:rsid w:val="00504C63"/>
    <w:rsid w:val="00504ED3"/>
    <w:rsid w:val="00504F0D"/>
    <w:rsid w:val="0050506D"/>
    <w:rsid w:val="0050630E"/>
    <w:rsid w:val="005067AB"/>
    <w:rsid w:val="00506A9D"/>
    <w:rsid w:val="00506ECE"/>
    <w:rsid w:val="00506EDE"/>
    <w:rsid w:val="0050744D"/>
    <w:rsid w:val="00507F41"/>
    <w:rsid w:val="005102EE"/>
    <w:rsid w:val="00510D71"/>
    <w:rsid w:val="00510FA7"/>
    <w:rsid w:val="00511F3E"/>
    <w:rsid w:val="00511F74"/>
    <w:rsid w:val="005122B3"/>
    <w:rsid w:val="00512B84"/>
    <w:rsid w:val="00512DD4"/>
    <w:rsid w:val="00512E7A"/>
    <w:rsid w:val="00513332"/>
    <w:rsid w:val="005136FF"/>
    <w:rsid w:val="00513D4D"/>
    <w:rsid w:val="00513DE7"/>
    <w:rsid w:val="00514CDF"/>
    <w:rsid w:val="00514EB0"/>
    <w:rsid w:val="0051508F"/>
    <w:rsid w:val="0051534D"/>
    <w:rsid w:val="00515752"/>
    <w:rsid w:val="00517271"/>
    <w:rsid w:val="00517D7C"/>
    <w:rsid w:val="005201E7"/>
    <w:rsid w:val="00520424"/>
    <w:rsid w:val="00520AA8"/>
    <w:rsid w:val="00520D2C"/>
    <w:rsid w:val="00520FE0"/>
    <w:rsid w:val="00521926"/>
    <w:rsid w:val="00522408"/>
    <w:rsid w:val="0052245E"/>
    <w:rsid w:val="00522570"/>
    <w:rsid w:val="00522A66"/>
    <w:rsid w:val="0052380D"/>
    <w:rsid w:val="0052383F"/>
    <w:rsid w:val="00524033"/>
    <w:rsid w:val="00524863"/>
    <w:rsid w:val="00524E13"/>
    <w:rsid w:val="00524F29"/>
    <w:rsid w:val="00524FE6"/>
    <w:rsid w:val="005250D2"/>
    <w:rsid w:val="00525148"/>
    <w:rsid w:val="005251F2"/>
    <w:rsid w:val="00525670"/>
    <w:rsid w:val="0052599F"/>
    <w:rsid w:val="00526042"/>
    <w:rsid w:val="005270AE"/>
    <w:rsid w:val="00527601"/>
    <w:rsid w:val="0053014F"/>
    <w:rsid w:val="00530506"/>
    <w:rsid w:val="005306A4"/>
    <w:rsid w:val="0053080E"/>
    <w:rsid w:val="0053112C"/>
    <w:rsid w:val="005311E4"/>
    <w:rsid w:val="00531B6C"/>
    <w:rsid w:val="005320F0"/>
    <w:rsid w:val="005327E7"/>
    <w:rsid w:val="0053322B"/>
    <w:rsid w:val="00533287"/>
    <w:rsid w:val="00533517"/>
    <w:rsid w:val="005338F2"/>
    <w:rsid w:val="00533D0E"/>
    <w:rsid w:val="00533F9A"/>
    <w:rsid w:val="00533F9B"/>
    <w:rsid w:val="00534255"/>
    <w:rsid w:val="00534393"/>
    <w:rsid w:val="005348E8"/>
    <w:rsid w:val="005351A5"/>
    <w:rsid w:val="00535A3A"/>
    <w:rsid w:val="00535B5E"/>
    <w:rsid w:val="00536EAB"/>
    <w:rsid w:val="00537282"/>
    <w:rsid w:val="00537988"/>
    <w:rsid w:val="00537A91"/>
    <w:rsid w:val="00537C12"/>
    <w:rsid w:val="005400F3"/>
    <w:rsid w:val="005400F7"/>
    <w:rsid w:val="0054085E"/>
    <w:rsid w:val="00540882"/>
    <w:rsid w:val="00540BB0"/>
    <w:rsid w:val="0054120B"/>
    <w:rsid w:val="00541413"/>
    <w:rsid w:val="005415A1"/>
    <w:rsid w:val="005418FF"/>
    <w:rsid w:val="00542A7A"/>
    <w:rsid w:val="00542A85"/>
    <w:rsid w:val="00542BD9"/>
    <w:rsid w:val="00543282"/>
    <w:rsid w:val="0054334F"/>
    <w:rsid w:val="005434DF"/>
    <w:rsid w:val="005436AE"/>
    <w:rsid w:val="00543AF9"/>
    <w:rsid w:val="00543C69"/>
    <w:rsid w:val="00543D6B"/>
    <w:rsid w:val="00543DDC"/>
    <w:rsid w:val="00544233"/>
    <w:rsid w:val="0054435A"/>
    <w:rsid w:val="00544707"/>
    <w:rsid w:val="00544852"/>
    <w:rsid w:val="0054518B"/>
    <w:rsid w:val="00545786"/>
    <w:rsid w:val="005458D2"/>
    <w:rsid w:val="00545ADB"/>
    <w:rsid w:val="00545B13"/>
    <w:rsid w:val="00545C10"/>
    <w:rsid w:val="00546131"/>
    <w:rsid w:val="005464B9"/>
    <w:rsid w:val="00546689"/>
    <w:rsid w:val="00546990"/>
    <w:rsid w:val="00546D07"/>
    <w:rsid w:val="00547166"/>
    <w:rsid w:val="00547A29"/>
    <w:rsid w:val="00547F81"/>
    <w:rsid w:val="005502A2"/>
    <w:rsid w:val="005502C7"/>
    <w:rsid w:val="005504EB"/>
    <w:rsid w:val="00550932"/>
    <w:rsid w:val="00550C94"/>
    <w:rsid w:val="00550F9A"/>
    <w:rsid w:val="00551121"/>
    <w:rsid w:val="0055112A"/>
    <w:rsid w:val="005521CE"/>
    <w:rsid w:val="0055240E"/>
    <w:rsid w:val="005528CD"/>
    <w:rsid w:val="00552973"/>
    <w:rsid w:val="00553586"/>
    <w:rsid w:val="00553727"/>
    <w:rsid w:val="005548D0"/>
    <w:rsid w:val="00555733"/>
    <w:rsid w:val="00555FFD"/>
    <w:rsid w:val="0055610C"/>
    <w:rsid w:val="00556467"/>
    <w:rsid w:val="0055767B"/>
    <w:rsid w:val="005576C8"/>
    <w:rsid w:val="005578A1"/>
    <w:rsid w:val="00557D59"/>
    <w:rsid w:val="005603D5"/>
    <w:rsid w:val="005604E8"/>
    <w:rsid w:val="0056058D"/>
    <w:rsid w:val="005608B4"/>
    <w:rsid w:val="00560969"/>
    <w:rsid w:val="00560AA7"/>
    <w:rsid w:val="00560AD7"/>
    <w:rsid w:val="00560DBA"/>
    <w:rsid w:val="005610DC"/>
    <w:rsid w:val="0056137A"/>
    <w:rsid w:val="00561CC3"/>
    <w:rsid w:val="00561DF4"/>
    <w:rsid w:val="005620A2"/>
    <w:rsid w:val="0056234C"/>
    <w:rsid w:val="00562F40"/>
    <w:rsid w:val="0056309A"/>
    <w:rsid w:val="0056324A"/>
    <w:rsid w:val="0056449A"/>
    <w:rsid w:val="005646C9"/>
    <w:rsid w:val="005649F7"/>
    <w:rsid w:val="00564D8E"/>
    <w:rsid w:val="00565309"/>
    <w:rsid w:val="0056533E"/>
    <w:rsid w:val="00565DFE"/>
    <w:rsid w:val="00565E7E"/>
    <w:rsid w:val="00565F3F"/>
    <w:rsid w:val="005660EA"/>
    <w:rsid w:val="00566682"/>
    <w:rsid w:val="00566D31"/>
    <w:rsid w:val="00567D3F"/>
    <w:rsid w:val="00567DB3"/>
    <w:rsid w:val="005701CC"/>
    <w:rsid w:val="00570573"/>
    <w:rsid w:val="00570593"/>
    <w:rsid w:val="0057096E"/>
    <w:rsid w:val="00570BB2"/>
    <w:rsid w:val="00570D26"/>
    <w:rsid w:val="0057126E"/>
    <w:rsid w:val="00571D2A"/>
    <w:rsid w:val="0057257B"/>
    <w:rsid w:val="005727A4"/>
    <w:rsid w:val="005729F4"/>
    <w:rsid w:val="00572B78"/>
    <w:rsid w:val="00573228"/>
    <w:rsid w:val="005739D3"/>
    <w:rsid w:val="00573B3E"/>
    <w:rsid w:val="00573F5B"/>
    <w:rsid w:val="00573FBA"/>
    <w:rsid w:val="00574075"/>
    <w:rsid w:val="005740B1"/>
    <w:rsid w:val="00574162"/>
    <w:rsid w:val="00575106"/>
    <w:rsid w:val="00575276"/>
    <w:rsid w:val="00575A83"/>
    <w:rsid w:val="00575C2F"/>
    <w:rsid w:val="005761F9"/>
    <w:rsid w:val="00576229"/>
    <w:rsid w:val="00576272"/>
    <w:rsid w:val="00576AD0"/>
    <w:rsid w:val="00576F25"/>
    <w:rsid w:val="00577708"/>
    <w:rsid w:val="00577FD2"/>
    <w:rsid w:val="005800B8"/>
    <w:rsid w:val="00580496"/>
    <w:rsid w:val="0058066F"/>
    <w:rsid w:val="00580CD6"/>
    <w:rsid w:val="00581997"/>
    <w:rsid w:val="00581C8D"/>
    <w:rsid w:val="00581D10"/>
    <w:rsid w:val="00581DF7"/>
    <w:rsid w:val="00582113"/>
    <w:rsid w:val="00582332"/>
    <w:rsid w:val="00582334"/>
    <w:rsid w:val="005827B9"/>
    <w:rsid w:val="00582A2B"/>
    <w:rsid w:val="00582FC5"/>
    <w:rsid w:val="00583308"/>
    <w:rsid w:val="00583720"/>
    <w:rsid w:val="00583CCF"/>
    <w:rsid w:val="00584A55"/>
    <w:rsid w:val="00584B12"/>
    <w:rsid w:val="00584B54"/>
    <w:rsid w:val="00584C7A"/>
    <w:rsid w:val="005851A4"/>
    <w:rsid w:val="0058634B"/>
    <w:rsid w:val="005865A1"/>
    <w:rsid w:val="005865FF"/>
    <w:rsid w:val="00586785"/>
    <w:rsid w:val="005868D7"/>
    <w:rsid w:val="00586D7F"/>
    <w:rsid w:val="00587306"/>
    <w:rsid w:val="00587388"/>
    <w:rsid w:val="0058785C"/>
    <w:rsid w:val="00587BCB"/>
    <w:rsid w:val="00587E39"/>
    <w:rsid w:val="00590472"/>
    <w:rsid w:val="005905CD"/>
    <w:rsid w:val="00590E13"/>
    <w:rsid w:val="00590E7B"/>
    <w:rsid w:val="00591618"/>
    <w:rsid w:val="005916C6"/>
    <w:rsid w:val="00591B91"/>
    <w:rsid w:val="00591B92"/>
    <w:rsid w:val="00591EB0"/>
    <w:rsid w:val="00591FC1"/>
    <w:rsid w:val="005922AA"/>
    <w:rsid w:val="0059266C"/>
    <w:rsid w:val="00592730"/>
    <w:rsid w:val="0059280A"/>
    <w:rsid w:val="005929A1"/>
    <w:rsid w:val="005936F9"/>
    <w:rsid w:val="0059381C"/>
    <w:rsid w:val="0059391A"/>
    <w:rsid w:val="00594003"/>
    <w:rsid w:val="005941E2"/>
    <w:rsid w:val="0059454F"/>
    <w:rsid w:val="00594618"/>
    <w:rsid w:val="00594B9F"/>
    <w:rsid w:val="00594E59"/>
    <w:rsid w:val="0059513E"/>
    <w:rsid w:val="0059571B"/>
    <w:rsid w:val="00595A13"/>
    <w:rsid w:val="0059627F"/>
    <w:rsid w:val="00596581"/>
    <w:rsid w:val="00596844"/>
    <w:rsid w:val="005969E3"/>
    <w:rsid w:val="00597029"/>
    <w:rsid w:val="00597527"/>
    <w:rsid w:val="00597701"/>
    <w:rsid w:val="00597B6D"/>
    <w:rsid w:val="00597B91"/>
    <w:rsid w:val="005A0402"/>
    <w:rsid w:val="005A09D3"/>
    <w:rsid w:val="005A0A58"/>
    <w:rsid w:val="005A0BF4"/>
    <w:rsid w:val="005A11C6"/>
    <w:rsid w:val="005A14B5"/>
    <w:rsid w:val="005A2566"/>
    <w:rsid w:val="005A277D"/>
    <w:rsid w:val="005A2CEF"/>
    <w:rsid w:val="005A2E8F"/>
    <w:rsid w:val="005A3074"/>
    <w:rsid w:val="005A3563"/>
    <w:rsid w:val="005A3ECE"/>
    <w:rsid w:val="005A40F4"/>
    <w:rsid w:val="005A4661"/>
    <w:rsid w:val="005A4861"/>
    <w:rsid w:val="005A4888"/>
    <w:rsid w:val="005A496B"/>
    <w:rsid w:val="005A4B8F"/>
    <w:rsid w:val="005A4C05"/>
    <w:rsid w:val="005A53D7"/>
    <w:rsid w:val="005A5C56"/>
    <w:rsid w:val="005A62D6"/>
    <w:rsid w:val="005A6652"/>
    <w:rsid w:val="005A7916"/>
    <w:rsid w:val="005A7BE6"/>
    <w:rsid w:val="005B09B6"/>
    <w:rsid w:val="005B0AFC"/>
    <w:rsid w:val="005B0C13"/>
    <w:rsid w:val="005B0E17"/>
    <w:rsid w:val="005B0E33"/>
    <w:rsid w:val="005B1305"/>
    <w:rsid w:val="005B1368"/>
    <w:rsid w:val="005B160E"/>
    <w:rsid w:val="005B17AC"/>
    <w:rsid w:val="005B1B18"/>
    <w:rsid w:val="005B1C43"/>
    <w:rsid w:val="005B20CE"/>
    <w:rsid w:val="005B26DC"/>
    <w:rsid w:val="005B2788"/>
    <w:rsid w:val="005B2E79"/>
    <w:rsid w:val="005B2F58"/>
    <w:rsid w:val="005B3272"/>
    <w:rsid w:val="005B3390"/>
    <w:rsid w:val="005B37D6"/>
    <w:rsid w:val="005B3C2A"/>
    <w:rsid w:val="005B3C61"/>
    <w:rsid w:val="005B414B"/>
    <w:rsid w:val="005B438D"/>
    <w:rsid w:val="005B45B0"/>
    <w:rsid w:val="005B4A1C"/>
    <w:rsid w:val="005B4EEF"/>
    <w:rsid w:val="005B5226"/>
    <w:rsid w:val="005B52DC"/>
    <w:rsid w:val="005B560F"/>
    <w:rsid w:val="005B58C0"/>
    <w:rsid w:val="005B597B"/>
    <w:rsid w:val="005B59E4"/>
    <w:rsid w:val="005B612E"/>
    <w:rsid w:val="005B6AEA"/>
    <w:rsid w:val="005B7CB8"/>
    <w:rsid w:val="005B7DFE"/>
    <w:rsid w:val="005B7EC4"/>
    <w:rsid w:val="005B7FB1"/>
    <w:rsid w:val="005C00B5"/>
    <w:rsid w:val="005C04F1"/>
    <w:rsid w:val="005C068F"/>
    <w:rsid w:val="005C08EF"/>
    <w:rsid w:val="005C0A27"/>
    <w:rsid w:val="005C129A"/>
    <w:rsid w:val="005C171B"/>
    <w:rsid w:val="005C18EF"/>
    <w:rsid w:val="005C1D23"/>
    <w:rsid w:val="005C2057"/>
    <w:rsid w:val="005C21DA"/>
    <w:rsid w:val="005C2A09"/>
    <w:rsid w:val="005C2ED6"/>
    <w:rsid w:val="005C3264"/>
    <w:rsid w:val="005C3323"/>
    <w:rsid w:val="005C3616"/>
    <w:rsid w:val="005C37E9"/>
    <w:rsid w:val="005C42C3"/>
    <w:rsid w:val="005C457B"/>
    <w:rsid w:val="005C46DE"/>
    <w:rsid w:val="005C474E"/>
    <w:rsid w:val="005C4BE0"/>
    <w:rsid w:val="005C53A7"/>
    <w:rsid w:val="005C5653"/>
    <w:rsid w:val="005C5F87"/>
    <w:rsid w:val="005C5FD2"/>
    <w:rsid w:val="005C6925"/>
    <w:rsid w:val="005C7388"/>
    <w:rsid w:val="005C7468"/>
    <w:rsid w:val="005C7506"/>
    <w:rsid w:val="005C761E"/>
    <w:rsid w:val="005C7674"/>
    <w:rsid w:val="005C79B5"/>
    <w:rsid w:val="005C7C22"/>
    <w:rsid w:val="005C7D3F"/>
    <w:rsid w:val="005C7E06"/>
    <w:rsid w:val="005C7EBB"/>
    <w:rsid w:val="005D00C4"/>
    <w:rsid w:val="005D034F"/>
    <w:rsid w:val="005D049E"/>
    <w:rsid w:val="005D053A"/>
    <w:rsid w:val="005D0624"/>
    <w:rsid w:val="005D0638"/>
    <w:rsid w:val="005D0B5C"/>
    <w:rsid w:val="005D0C28"/>
    <w:rsid w:val="005D10E6"/>
    <w:rsid w:val="005D180B"/>
    <w:rsid w:val="005D1853"/>
    <w:rsid w:val="005D1A8D"/>
    <w:rsid w:val="005D1EE3"/>
    <w:rsid w:val="005D23D3"/>
    <w:rsid w:val="005D25A4"/>
    <w:rsid w:val="005D2830"/>
    <w:rsid w:val="005D2FDC"/>
    <w:rsid w:val="005D34B2"/>
    <w:rsid w:val="005D362E"/>
    <w:rsid w:val="005D3AC1"/>
    <w:rsid w:val="005D3F79"/>
    <w:rsid w:val="005D42F7"/>
    <w:rsid w:val="005D48AD"/>
    <w:rsid w:val="005D5218"/>
    <w:rsid w:val="005D5562"/>
    <w:rsid w:val="005D5BE9"/>
    <w:rsid w:val="005D5FDF"/>
    <w:rsid w:val="005D637D"/>
    <w:rsid w:val="005D68C5"/>
    <w:rsid w:val="005D6B90"/>
    <w:rsid w:val="005D6F05"/>
    <w:rsid w:val="005D7ABE"/>
    <w:rsid w:val="005D7C52"/>
    <w:rsid w:val="005D7F19"/>
    <w:rsid w:val="005DCFB0"/>
    <w:rsid w:val="005E0535"/>
    <w:rsid w:val="005E061A"/>
    <w:rsid w:val="005E0A62"/>
    <w:rsid w:val="005E0EC6"/>
    <w:rsid w:val="005E1078"/>
    <w:rsid w:val="005E1275"/>
    <w:rsid w:val="005E14D5"/>
    <w:rsid w:val="005E17F8"/>
    <w:rsid w:val="005E190F"/>
    <w:rsid w:val="005E1B04"/>
    <w:rsid w:val="005E1E7D"/>
    <w:rsid w:val="005E2092"/>
    <w:rsid w:val="005E235F"/>
    <w:rsid w:val="005E2A6B"/>
    <w:rsid w:val="005E2D48"/>
    <w:rsid w:val="005E316C"/>
    <w:rsid w:val="005E37BD"/>
    <w:rsid w:val="005E41AB"/>
    <w:rsid w:val="005E4362"/>
    <w:rsid w:val="005E43E4"/>
    <w:rsid w:val="005E4DD2"/>
    <w:rsid w:val="005E5299"/>
    <w:rsid w:val="005E592C"/>
    <w:rsid w:val="005E5AA2"/>
    <w:rsid w:val="005E5FDA"/>
    <w:rsid w:val="005E60FB"/>
    <w:rsid w:val="005E652C"/>
    <w:rsid w:val="005E6C2F"/>
    <w:rsid w:val="005E6F36"/>
    <w:rsid w:val="005E734D"/>
    <w:rsid w:val="005E7907"/>
    <w:rsid w:val="005E7F1F"/>
    <w:rsid w:val="005F081F"/>
    <w:rsid w:val="005F10FF"/>
    <w:rsid w:val="005F1116"/>
    <w:rsid w:val="005F15F5"/>
    <w:rsid w:val="005F1617"/>
    <w:rsid w:val="005F1957"/>
    <w:rsid w:val="005F1D22"/>
    <w:rsid w:val="005F2292"/>
    <w:rsid w:val="005F2F00"/>
    <w:rsid w:val="005F359F"/>
    <w:rsid w:val="005F3621"/>
    <w:rsid w:val="005F38CF"/>
    <w:rsid w:val="005F39CA"/>
    <w:rsid w:val="005F3F6D"/>
    <w:rsid w:val="005F4E26"/>
    <w:rsid w:val="005F50DB"/>
    <w:rsid w:val="005F5214"/>
    <w:rsid w:val="005F53E6"/>
    <w:rsid w:val="005F5893"/>
    <w:rsid w:val="005F5AB8"/>
    <w:rsid w:val="005F5AE7"/>
    <w:rsid w:val="005F5BE7"/>
    <w:rsid w:val="005F6777"/>
    <w:rsid w:val="005F69F2"/>
    <w:rsid w:val="005F6E08"/>
    <w:rsid w:val="005F7094"/>
    <w:rsid w:val="005F7487"/>
    <w:rsid w:val="005F7C39"/>
    <w:rsid w:val="006000B0"/>
    <w:rsid w:val="006008D2"/>
    <w:rsid w:val="00600915"/>
    <w:rsid w:val="00601658"/>
    <w:rsid w:val="00601D21"/>
    <w:rsid w:val="00601F8B"/>
    <w:rsid w:val="00602F83"/>
    <w:rsid w:val="00603B7C"/>
    <w:rsid w:val="00603BA1"/>
    <w:rsid w:val="00603D7C"/>
    <w:rsid w:val="00603E2F"/>
    <w:rsid w:val="00603ECB"/>
    <w:rsid w:val="00603F15"/>
    <w:rsid w:val="00604059"/>
    <w:rsid w:val="00604898"/>
    <w:rsid w:val="00604FE0"/>
    <w:rsid w:val="00605333"/>
    <w:rsid w:val="0060560F"/>
    <w:rsid w:val="0060597B"/>
    <w:rsid w:val="006059BC"/>
    <w:rsid w:val="00605A00"/>
    <w:rsid w:val="00605A59"/>
    <w:rsid w:val="00605C84"/>
    <w:rsid w:val="006061FB"/>
    <w:rsid w:val="00606391"/>
    <w:rsid w:val="00607B4E"/>
    <w:rsid w:val="00607DEE"/>
    <w:rsid w:val="0061096E"/>
    <w:rsid w:val="00610992"/>
    <w:rsid w:val="00610AD6"/>
    <w:rsid w:val="00610B18"/>
    <w:rsid w:val="00610DD9"/>
    <w:rsid w:val="00610F43"/>
    <w:rsid w:val="00611840"/>
    <w:rsid w:val="00611DE1"/>
    <w:rsid w:val="00612009"/>
    <w:rsid w:val="006128D2"/>
    <w:rsid w:val="0061325C"/>
    <w:rsid w:val="00613988"/>
    <w:rsid w:val="00613E38"/>
    <w:rsid w:val="00613FE4"/>
    <w:rsid w:val="006140F2"/>
    <w:rsid w:val="0061429C"/>
    <w:rsid w:val="006142D1"/>
    <w:rsid w:val="0061455D"/>
    <w:rsid w:val="0061527B"/>
    <w:rsid w:val="006152E7"/>
    <w:rsid w:val="00615586"/>
    <w:rsid w:val="00615F0F"/>
    <w:rsid w:val="00616574"/>
    <w:rsid w:val="00616BA6"/>
    <w:rsid w:val="00616BED"/>
    <w:rsid w:val="00617D73"/>
    <w:rsid w:val="006203FC"/>
    <w:rsid w:val="006206E5"/>
    <w:rsid w:val="0062071B"/>
    <w:rsid w:val="00620DAC"/>
    <w:rsid w:val="00621548"/>
    <w:rsid w:val="006218D3"/>
    <w:rsid w:val="00621A3A"/>
    <w:rsid w:val="00621A9C"/>
    <w:rsid w:val="00622017"/>
    <w:rsid w:val="0062261C"/>
    <w:rsid w:val="0062386E"/>
    <w:rsid w:val="0062396D"/>
    <w:rsid w:val="00623AAE"/>
    <w:rsid w:val="00623CB3"/>
    <w:rsid w:val="006242AD"/>
    <w:rsid w:val="006244B0"/>
    <w:rsid w:val="006247EF"/>
    <w:rsid w:val="006251B1"/>
    <w:rsid w:val="00626166"/>
    <w:rsid w:val="0062666F"/>
    <w:rsid w:val="006266E9"/>
    <w:rsid w:val="00626F0D"/>
    <w:rsid w:val="006270BB"/>
    <w:rsid w:val="006271B1"/>
    <w:rsid w:val="00627278"/>
    <w:rsid w:val="0062758E"/>
    <w:rsid w:val="006278EB"/>
    <w:rsid w:val="00627A6F"/>
    <w:rsid w:val="00627ADD"/>
    <w:rsid w:val="00627E7E"/>
    <w:rsid w:val="00627EF7"/>
    <w:rsid w:val="00630AE7"/>
    <w:rsid w:val="00630C3F"/>
    <w:rsid w:val="00630E37"/>
    <w:rsid w:val="00630F95"/>
    <w:rsid w:val="00631665"/>
    <w:rsid w:val="006316B6"/>
    <w:rsid w:val="0063189C"/>
    <w:rsid w:val="00632C73"/>
    <w:rsid w:val="00632CD7"/>
    <w:rsid w:val="00632DEE"/>
    <w:rsid w:val="00632EAB"/>
    <w:rsid w:val="00632ED2"/>
    <w:rsid w:val="00633747"/>
    <w:rsid w:val="00633B6C"/>
    <w:rsid w:val="00634192"/>
    <w:rsid w:val="00634342"/>
    <w:rsid w:val="00634403"/>
    <w:rsid w:val="00634FCA"/>
    <w:rsid w:val="006355A9"/>
    <w:rsid w:val="00635D0F"/>
    <w:rsid w:val="00635DC3"/>
    <w:rsid w:val="00635F30"/>
    <w:rsid w:val="00636755"/>
    <w:rsid w:val="0063682E"/>
    <w:rsid w:val="00636A85"/>
    <w:rsid w:val="00636BE5"/>
    <w:rsid w:val="00636CA0"/>
    <w:rsid w:val="00637031"/>
    <w:rsid w:val="00637750"/>
    <w:rsid w:val="00637C56"/>
    <w:rsid w:val="00640374"/>
    <w:rsid w:val="006403CD"/>
    <w:rsid w:val="00640A71"/>
    <w:rsid w:val="00640C6A"/>
    <w:rsid w:val="006416FC"/>
    <w:rsid w:val="006418E5"/>
    <w:rsid w:val="00641DB2"/>
    <w:rsid w:val="00641DD0"/>
    <w:rsid w:val="00641E0F"/>
    <w:rsid w:val="00641E53"/>
    <w:rsid w:val="00641F8E"/>
    <w:rsid w:val="006420F3"/>
    <w:rsid w:val="00642883"/>
    <w:rsid w:val="00642A60"/>
    <w:rsid w:val="00642B4A"/>
    <w:rsid w:val="006430BE"/>
    <w:rsid w:val="0064375B"/>
    <w:rsid w:val="006437A0"/>
    <w:rsid w:val="00643884"/>
    <w:rsid w:val="00643CA2"/>
    <w:rsid w:val="00643D74"/>
    <w:rsid w:val="0064531D"/>
    <w:rsid w:val="0064532A"/>
    <w:rsid w:val="00645408"/>
    <w:rsid w:val="00645CB3"/>
    <w:rsid w:val="00645E0B"/>
    <w:rsid w:val="00646CE3"/>
    <w:rsid w:val="00646E11"/>
    <w:rsid w:val="00647125"/>
    <w:rsid w:val="00647359"/>
    <w:rsid w:val="006475AF"/>
    <w:rsid w:val="0064783D"/>
    <w:rsid w:val="006503D3"/>
    <w:rsid w:val="00650635"/>
    <w:rsid w:val="0065099D"/>
    <w:rsid w:val="00650A6F"/>
    <w:rsid w:val="00651B2F"/>
    <w:rsid w:val="00651C3C"/>
    <w:rsid w:val="00651C6E"/>
    <w:rsid w:val="00651DDD"/>
    <w:rsid w:val="00651F9C"/>
    <w:rsid w:val="0065212E"/>
    <w:rsid w:val="006522B0"/>
    <w:rsid w:val="00652A04"/>
    <w:rsid w:val="00652D11"/>
    <w:rsid w:val="00653A73"/>
    <w:rsid w:val="00654AA7"/>
    <w:rsid w:val="00655032"/>
    <w:rsid w:val="006551E5"/>
    <w:rsid w:val="006553A4"/>
    <w:rsid w:val="00655536"/>
    <w:rsid w:val="00655596"/>
    <w:rsid w:val="00655681"/>
    <w:rsid w:val="00655E9C"/>
    <w:rsid w:val="00656796"/>
    <w:rsid w:val="00656A7D"/>
    <w:rsid w:val="00656ACD"/>
    <w:rsid w:val="0065703A"/>
    <w:rsid w:val="0065709F"/>
    <w:rsid w:val="006570E4"/>
    <w:rsid w:val="00657306"/>
    <w:rsid w:val="00657329"/>
    <w:rsid w:val="00657448"/>
    <w:rsid w:val="0066017F"/>
    <w:rsid w:val="00660415"/>
    <w:rsid w:val="00660FD8"/>
    <w:rsid w:val="0066105F"/>
    <w:rsid w:val="00661115"/>
    <w:rsid w:val="00661323"/>
    <w:rsid w:val="00661520"/>
    <w:rsid w:val="00661840"/>
    <w:rsid w:val="0066194A"/>
    <w:rsid w:val="00661CDF"/>
    <w:rsid w:val="006620AF"/>
    <w:rsid w:val="0066212B"/>
    <w:rsid w:val="0066217E"/>
    <w:rsid w:val="006621D3"/>
    <w:rsid w:val="00662288"/>
    <w:rsid w:val="0066259C"/>
    <w:rsid w:val="00662AF7"/>
    <w:rsid w:val="00662D2B"/>
    <w:rsid w:val="00662DD2"/>
    <w:rsid w:val="0066301D"/>
    <w:rsid w:val="00663181"/>
    <w:rsid w:val="006637DC"/>
    <w:rsid w:val="006644A0"/>
    <w:rsid w:val="006649CF"/>
    <w:rsid w:val="00664F85"/>
    <w:rsid w:val="00665CD0"/>
    <w:rsid w:val="00665DA2"/>
    <w:rsid w:val="006661AF"/>
    <w:rsid w:val="00666BF9"/>
    <w:rsid w:val="00666F19"/>
    <w:rsid w:val="00667734"/>
    <w:rsid w:val="0066793F"/>
    <w:rsid w:val="00667F88"/>
    <w:rsid w:val="006701F5"/>
    <w:rsid w:val="006702EE"/>
    <w:rsid w:val="006709DC"/>
    <w:rsid w:val="00670DA9"/>
    <w:rsid w:val="00670EB8"/>
    <w:rsid w:val="006711E4"/>
    <w:rsid w:val="00671605"/>
    <w:rsid w:val="006717DC"/>
    <w:rsid w:val="00671839"/>
    <w:rsid w:val="00671E28"/>
    <w:rsid w:val="0067282C"/>
    <w:rsid w:val="00672846"/>
    <w:rsid w:val="006728D6"/>
    <w:rsid w:val="00672F6D"/>
    <w:rsid w:val="0067326C"/>
    <w:rsid w:val="00673746"/>
    <w:rsid w:val="00673A06"/>
    <w:rsid w:val="00673B61"/>
    <w:rsid w:val="00673EE9"/>
    <w:rsid w:val="006743DB"/>
    <w:rsid w:val="006746EA"/>
    <w:rsid w:val="0067476E"/>
    <w:rsid w:val="006753FA"/>
    <w:rsid w:val="006754BB"/>
    <w:rsid w:val="00675557"/>
    <w:rsid w:val="00675B42"/>
    <w:rsid w:val="00675B57"/>
    <w:rsid w:val="006761F5"/>
    <w:rsid w:val="0067626F"/>
    <w:rsid w:val="00676F3E"/>
    <w:rsid w:val="00677655"/>
    <w:rsid w:val="006802C1"/>
    <w:rsid w:val="00680368"/>
    <w:rsid w:val="00680515"/>
    <w:rsid w:val="006805D1"/>
    <w:rsid w:val="00681793"/>
    <w:rsid w:val="00681BF9"/>
    <w:rsid w:val="006823F4"/>
    <w:rsid w:val="00682B9A"/>
    <w:rsid w:val="00682C70"/>
    <w:rsid w:val="00682FB6"/>
    <w:rsid w:val="00682FCA"/>
    <w:rsid w:val="00684107"/>
    <w:rsid w:val="006844C4"/>
    <w:rsid w:val="0068461E"/>
    <w:rsid w:val="00684CCB"/>
    <w:rsid w:val="0068508D"/>
    <w:rsid w:val="0068558D"/>
    <w:rsid w:val="00685839"/>
    <w:rsid w:val="00685A11"/>
    <w:rsid w:val="00685D55"/>
    <w:rsid w:val="00685DDE"/>
    <w:rsid w:val="00685F6B"/>
    <w:rsid w:val="00686823"/>
    <w:rsid w:val="00686F46"/>
    <w:rsid w:val="006870DE"/>
    <w:rsid w:val="00687838"/>
    <w:rsid w:val="00687C85"/>
    <w:rsid w:val="006901A0"/>
    <w:rsid w:val="00690696"/>
    <w:rsid w:val="00691FEF"/>
    <w:rsid w:val="00692023"/>
    <w:rsid w:val="006925B1"/>
    <w:rsid w:val="006928D5"/>
    <w:rsid w:val="006932C8"/>
    <w:rsid w:val="006932F6"/>
    <w:rsid w:val="00693406"/>
    <w:rsid w:val="0069347E"/>
    <w:rsid w:val="00694042"/>
    <w:rsid w:val="00694737"/>
    <w:rsid w:val="006954C1"/>
    <w:rsid w:val="00695535"/>
    <w:rsid w:val="00695598"/>
    <w:rsid w:val="00695C70"/>
    <w:rsid w:val="0069602E"/>
    <w:rsid w:val="006A0608"/>
    <w:rsid w:val="006A11EA"/>
    <w:rsid w:val="006A1B93"/>
    <w:rsid w:val="006A21A7"/>
    <w:rsid w:val="006A22B3"/>
    <w:rsid w:val="006A2598"/>
    <w:rsid w:val="006A262F"/>
    <w:rsid w:val="006A3246"/>
    <w:rsid w:val="006A34A5"/>
    <w:rsid w:val="006A37E2"/>
    <w:rsid w:val="006A3897"/>
    <w:rsid w:val="006A3B98"/>
    <w:rsid w:val="006A4B50"/>
    <w:rsid w:val="006A4FFB"/>
    <w:rsid w:val="006A553D"/>
    <w:rsid w:val="006A5B6E"/>
    <w:rsid w:val="006A5B88"/>
    <w:rsid w:val="006A5E53"/>
    <w:rsid w:val="006A5FD5"/>
    <w:rsid w:val="006A603A"/>
    <w:rsid w:val="006A6350"/>
    <w:rsid w:val="006A65FD"/>
    <w:rsid w:val="006A6643"/>
    <w:rsid w:val="006A71C8"/>
    <w:rsid w:val="006A731F"/>
    <w:rsid w:val="006A77CD"/>
    <w:rsid w:val="006A7C54"/>
    <w:rsid w:val="006A7E97"/>
    <w:rsid w:val="006B01C1"/>
    <w:rsid w:val="006B0754"/>
    <w:rsid w:val="006B159A"/>
    <w:rsid w:val="006B15BE"/>
    <w:rsid w:val="006B1912"/>
    <w:rsid w:val="006B1A44"/>
    <w:rsid w:val="006B1C36"/>
    <w:rsid w:val="006B1CF5"/>
    <w:rsid w:val="006B20E3"/>
    <w:rsid w:val="006B2628"/>
    <w:rsid w:val="006B2757"/>
    <w:rsid w:val="006B3C15"/>
    <w:rsid w:val="006B44E4"/>
    <w:rsid w:val="006B4EEB"/>
    <w:rsid w:val="006B4F0B"/>
    <w:rsid w:val="006B520E"/>
    <w:rsid w:val="006B5CEF"/>
    <w:rsid w:val="006B5D62"/>
    <w:rsid w:val="006B6185"/>
    <w:rsid w:val="006B6711"/>
    <w:rsid w:val="006B6806"/>
    <w:rsid w:val="006B6C59"/>
    <w:rsid w:val="006B6EB3"/>
    <w:rsid w:val="006C02C3"/>
    <w:rsid w:val="006C08B9"/>
    <w:rsid w:val="006C14AE"/>
    <w:rsid w:val="006C14D5"/>
    <w:rsid w:val="006C1A45"/>
    <w:rsid w:val="006C1BA1"/>
    <w:rsid w:val="006C1C63"/>
    <w:rsid w:val="006C2052"/>
    <w:rsid w:val="006C21D6"/>
    <w:rsid w:val="006C26C8"/>
    <w:rsid w:val="006C2A84"/>
    <w:rsid w:val="006C2B17"/>
    <w:rsid w:val="006C2B42"/>
    <w:rsid w:val="006C309C"/>
    <w:rsid w:val="006C3238"/>
    <w:rsid w:val="006C33A2"/>
    <w:rsid w:val="006C33AC"/>
    <w:rsid w:val="006C4395"/>
    <w:rsid w:val="006C43F2"/>
    <w:rsid w:val="006C4A5A"/>
    <w:rsid w:val="006C4ED0"/>
    <w:rsid w:val="006C537E"/>
    <w:rsid w:val="006C5A59"/>
    <w:rsid w:val="006C64C0"/>
    <w:rsid w:val="006C6825"/>
    <w:rsid w:val="006C68BD"/>
    <w:rsid w:val="006C6B0C"/>
    <w:rsid w:val="006C6D97"/>
    <w:rsid w:val="006C7299"/>
    <w:rsid w:val="006C7320"/>
    <w:rsid w:val="006C7538"/>
    <w:rsid w:val="006C7940"/>
    <w:rsid w:val="006C7CB4"/>
    <w:rsid w:val="006D003E"/>
    <w:rsid w:val="006D03D3"/>
    <w:rsid w:val="006D06EE"/>
    <w:rsid w:val="006D085D"/>
    <w:rsid w:val="006D125F"/>
    <w:rsid w:val="006D187D"/>
    <w:rsid w:val="006D1AE5"/>
    <w:rsid w:val="006D1BC4"/>
    <w:rsid w:val="006D2095"/>
    <w:rsid w:val="006D2D26"/>
    <w:rsid w:val="006D31F4"/>
    <w:rsid w:val="006D353D"/>
    <w:rsid w:val="006D3A77"/>
    <w:rsid w:val="006D402C"/>
    <w:rsid w:val="006D48C7"/>
    <w:rsid w:val="006D50D3"/>
    <w:rsid w:val="006D56EC"/>
    <w:rsid w:val="006D6012"/>
    <w:rsid w:val="006D6163"/>
    <w:rsid w:val="006D67AE"/>
    <w:rsid w:val="006D7469"/>
    <w:rsid w:val="006D76B4"/>
    <w:rsid w:val="006D78A2"/>
    <w:rsid w:val="006D7A5D"/>
    <w:rsid w:val="006D7B46"/>
    <w:rsid w:val="006E011C"/>
    <w:rsid w:val="006E0CE8"/>
    <w:rsid w:val="006E1BEB"/>
    <w:rsid w:val="006E1FED"/>
    <w:rsid w:val="006E21B6"/>
    <w:rsid w:val="006E24B6"/>
    <w:rsid w:val="006E2748"/>
    <w:rsid w:val="006E2776"/>
    <w:rsid w:val="006E293D"/>
    <w:rsid w:val="006E2A1A"/>
    <w:rsid w:val="006E2C4C"/>
    <w:rsid w:val="006E3ECD"/>
    <w:rsid w:val="006E43FB"/>
    <w:rsid w:val="006E4541"/>
    <w:rsid w:val="006E559F"/>
    <w:rsid w:val="006E59A8"/>
    <w:rsid w:val="006E5CCE"/>
    <w:rsid w:val="006E5D0C"/>
    <w:rsid w:val="006E624E"/>
    <w:rsid w:val="006E7118"/>
    <w:rsid w:val="006E7382"/>
    <w:rsid w:val="006E7522"/>
    <w:rsid w:val="006E7DBC"/>
    <w:rsid w:val="006E7E4F"/>
    <w:rsid w:val="006F0084"/>
    <w:rsid w:val="006F03CD"/>
    <w:rsid w:val="006F05DD"/>
    <w:rsid w:val="006F07C5"/>
    <w:rsid w:val="006F1D67"/>
    <w:rsid w:val="006F2450"/>
    <w:rsid w:val="006F24AB"/>
    <w:rsid w:val="006F2571"/>
    <w:rsid w:val="006F2843"/>
    <w:rsid w:val="006F2ACC"/>
    <w:rsid w:val="006F2ADC"/>
    <w:rsid w:val="006F2DFD"/>
    <w:rsid w:val="006F3054"/>
    <w:rsid w:val="006F3C8D"/>
    <w:rsid w:val="006F4059"/>
    <w:rsid w:val="006F43E7"/>
    <w:rsid w:val="006F4734"/>
    <w:rsid w:val="006F4D60"/>
    <w:rsid w:val="006F55EB"/>
    <w:rsid w:val="006F56AB"/>
    <w:rsid w:val="006F5C03"/>
    <w:rsid w:val="006F5DF0"/>
    <w:rsid w:val="006F634C"/>
    <w:rsid w:val="006F6987"/>
    <w:rsid w:val="006F6CFC"/>
    <w:rsid w:val="006F6DA6"/>
    <w:rsid w:val="006F6F89"/>
    <w:rsid w:val="006F73C9"/>
    <w:rsid w:val="006F797B"/>
    <w:rsid w:val="006F7EA0"/>
    <w:rsid w:val="006F7F4E"/>
    <w:rsid w:val="007000AC"/>
    <w:rsid w:val="007000D8"/>
    <w:rsid w:val="007001B1"/>
    <w:rsid w:val="0070021F"/>
    <w:rsid w:val="0070027B"/>
    <w:rsid w:val="0070041F"/>
    <w:rsid w:val="007005B9"/>
    <w:rsid w:val="007009CA"/>
    <w:rsid w:val="00700A37"/>
    <w:rsid w:val="00701145"/>
    <w:rsid w:val="007011EC"/>
    <w:rsid w:val="00701418"/>
    <w:rsid w:val="007015AF"/>
    <w:rsid w:val="0070192E"/>
    <w:rsid w:val="00701A6E"/>
    <w:rsid w:val="00702631"/>
    <w:rsid w:val="00702B0C"/>
    <w:rsid w:val="00704291"/>
    <w:rsid w:val="007043B1"/>
    <w:rsid w:val="007044FB"/>
    <w:rsid w:val="00704526"/>
    <w:rsid w:val="00704C19"/>
    <w:rsid w:val="00704F4B"/>
    <w:rsid w:val="00705184"/>
    <w:rsid w:val="00705612"/>
    <w:rsid w:val="00706047"/>
    <w:rsid w:val="007062B1"/>
    <w:rsid w:val="007066CC"/>
    <w:rsid w:val="00706C5E"/>
    <w:rsid w:val="00706CCC"/>
    <w:rsid w:val="0070738B"/>
    <w:rsid w:val="00707421"/>
    <w:rsid w:val="007077B0"/>
    <w:rsid w:val="00707977"/>
    <w:rsid w:val="00707B59"/>
    <w:rsid w:val="00707D4F"/>
    <w:rsid w:val="00710661"/>
    <w:rsid w:val="00710BE9"/>
    <w:rsid w:val="00711064"/>
    <w:rsid w:val="0071149F"/>
    <w:rsid w:val="007114A4"/>
    <w:rsid w:val="00711C2A"/>
    <w:rsid w:val="0071200F"/>
    <w:rsid w:val="00712799"/>
    <w:rsid w:val="00712958"/>
    <w:rsid w:val="00712E80"/>
    <w:rsid w:val="00712FA8"/>
    <w:rsid w:val="007130E5"/>
    <w:rsid w:val="00713217"/>
    <w:rsid w:val="007132C2"/>
    <w:rsid w:val="00713491"/>
    <w:rsid w:val="0071369A"/>
    <w:rsid w:val="00713AEE"/>
    <w:rsid w:val="00713B4C"/>
    <w:rsid w:val="00713D72"/>
    <w:rsid w:val="00713F9C"/>
    <w:rsid w:val="0071434D"/>
    <w:rsid w:val="00714464"/>
    <w:rsid w:val="00714B47"/>
    <w:rsid w:val="00715B49"/>
    <w:rsid w:val="00715D88"/>
    <w:rsid w:val="00715EAA"/>
    <w:rsid w:val="00716301"/>
    <w:rsid w:val="007164D9"/>
    <w:rsid w:val="0071664C"/>
    <w:rsid w:val="00716A52"/>
    <w:rsid w:val="007172D4"/>
    <w:rsid w:val="007206ED"/>
    <w:rsid w:val="0072075F"/>
    <w:rsid w:val="007207BE"/>
    <w:rsid w:val="0072091E"/>
    <w:rsid w:val="00720E38"/>
    <w:rsid w:val="007213B0"/>
    <w:rsid w:val="00721489"/>
    <w:rsid w:val="00721B72"/>
    <w:rsid w:val="007221B8"/>
    <w:rsid w:val="007223F0"/>
    <w:rsid w:val="0072293D"/>
    <w:rsid w:val="007229BE"/>
    <w:rsid w:val="0072310E"/>
    <w:rsid w:val="00723204"/>
    <w:rsid w:val="0072358F"/>
    <w:rsid w:val="00723B56"/>
    <w:rsid w:val="00724381"/>
    <w:rsid w:val="00724B94"/>
    <w:rsid w:val="0072521A"/>
    <w:rsid w:val="00725283"/>
    <w:rsid w:val="00725307"/>
    <w:rsid w:val="00725C42"/>
    <w:rsid w:val="0072651F"/>
    <w:rsid w:val="00726E30"/>
    <w:rsid w:val="007272B0"/>
    <w:rsid w:val="00727A03"/>
    <w:rsid w:val="00727A94"/>
    <w:rsid w:val="00727B25"/>
    <w:rsid w:val="00727B42"/>
    <w:rsid w:val="00730C14"/>
    <w:rsid w:val="00730F78"/>
    <w:rsid w:val="00731136"/>
    <w:rsid w:val="007311E7"/>
    <w:rsid w:val="00731537"/>
    <w:rsid w:val="007315EB"/>
    <w:rsid w:val="0073289C"/>
    <w:rsid w:val="00732AE8"/>
    <w:rsid w:val="00732B3F"/>
    <w:rsid w:val="00732BA0"/>
    <w:rsid w:val="00733607"/>
    <w:rsid w:val="007338A6"/>
    <w:rsid w:val="00734C91"/>
    <w:rsid w:val="00734D9D"/>
    <w:rsid w:val="00735122"/>
    <w:rsid w:val="00735686"/>
    <w:rsid w:val="00735B03"/>
    <w:rsid w:val="00735C20"/>
    <w:rsid w:val="007362C9"/>
    <w:rsid w:val="0073639D"/>
    <w:rsid w:val="007364F8"/>
    <w:rsid w:val="0073686D"/>
    <w:rsid w:val="00736AC9"/>
    <w:rsid w:val="00736B62"/>
    <w:rsid w:val="00736EEC"/>
    <w:rsid w:val="00737313"/>
    <w:rsid w:val="00737656"/>
    <w:rsid w:val="00737799"/>
    <w:rsid w:val="00737E92"/>
    <w:rsid w:val="00740235"/>
    <w:rsid w:val="00740E84"/>
    <w:rsid w:val="00741257"/>
    <w:rsid w:val="00741403"/>
    <w:rsid w:val="007417C8"/>
    <w:rsid w:val="00741AB7"/>
    <w:rsid w:val="00741C62"/>
    <w:rsid w:val="0074244D"/>
    <w:rsid w:val="007424E4"/>
    <w:rsid w:val="007427DC"/>
    <w:rsid w:val="00742A2C"/>
    <w:rsid w:val="00742AB0"/>
    <w:rsid w:val="00742B18"/>
    <w:rsid w:val="00742C07"/>
    <w:rsid w:val="00742F5D"/>
    <w:rsid w:val="00743118"/>
    <w:rsid w:val="00743A2D"/>
    <w:rsid w:val="00743B01"/>
    <w:rsid w:val="00743D46"/>
    <w:rsid w:val="007441F8"/>
    <w:rsid w:val="00744757"/>
    <w:rsid w:val="007448CF"/>
    <w:rsid w:val="00744959"/>
    <w:rsid w:val="007449EC"/>
    <w:rsid w:val="00744E16"/>
    <w:rsid w:val="007467DA"/>
    <w:rsid w:val="0074741D"/>
    <w:rsid w:val="007477C3"/>
    <w:rsid w:val="00747921"/>
    <w:rsid w:val="00747C22"/>
    <w:rsid w:val="00747F73"/>
    <w:rsid w:val="00747F85"/>
    <w:rsid w:val="007500E2"/>
    <w:rsid w:val="007502C1"/>
    <w:rsid w:val="00750D46"/>
    <w:rsid w:val="00751056"/>
    <w:rsid w:val="0075122A"/>
    <w:rsid w:val="00751272"/>
    <w:rsid w:val="007513B2"/>
    <w:rsid w:val="00751785"/>
    <w:rsid w:val="007522E2"/>
    <w:rsid w:val="007523F3"/>
    <w:rsid w:val="00752530"/>
    <w:rsid w:val="00752900"/>
    <w:rsid w:val="00752C01"/>
    <w:rsid w:val="0075386F"/>
    <w:rsid w:val="00753D86"/>
    <w:rsid w:val="00753FD0"/>
    <w:rsid w:val="0075421B"/>
    <w:rsid w:val="007543EB"/>
    <w:rsid w:val="00754919"/>
    <w:rsid w:val="007552B4"/>
    <w:rsid w:val="007555F5"/>
    <w:rsid w:val="00755615"/>
    <w:rsid w:val="007558F3"/>
    <w:rsid w:val="007561D7"/>
    <w:rsid w:val="00756797"/>
    <w:rsid w:val="00757116"/>
    <w:rsid w:val="007573CB"/>
    <w:rsid w:val="00757425"/>
    <w:rsid w:val="00757433"/>
    <w:rsid w:val="00757640"/>
    <w:rsid w:val="00757751"/>
    <w:rsid w:val="00757787"/>
    <w:rsid w:val="00757A9B"/>
    <w:rsid w:val="00757E6F"/>
    <w:rsid w:val="00760D3E"/>
    <w:rsid w:val="00761575"/>
    <w:rsid w:val="00761AD5"/>
    <w:rsid w:val="00761FC0"/>
    <w:rsid w:val="007620CF"/>
    <w:rsid w:val="007621E4"/>
    <w:rsid w:val="00762253"/>
    <w:rsid w:val="007628E4"/>
    <w:rsid w:val="00762D9C"/>
    <w:rsid w:val="00763107"/>
    <w:rsid w:val="00763347"/>
    <w:rsid w:val="007634B9"/>
    <w:rsid w:val="0076358D"/>
    <w:rsid w:val="00763626"/>
    <w:rsid w:val="0076372D"/>
    <w:rsid w:val="007639AE"/>
    <w:rsid w:val="00763BF7"/>
    <w:rsid w:val="00763F9D"/>
    <w:rsid w:val="00764838"/>
    <w:rsid w:val="007649DB"/>
    <w:rsid w:val="00764EBE"/>
    <w:rsid w:val="007658CF"/>
    <w:rsid w:val="0076605C"/>
    <w:rsid w:val="00766189"/>
    <w:rsid w:val="007662A7"/>
    <w:rsid w:val="00766417"/>
    <w:rsid w:val="007665EA"/>
    <w:rsid w:val="00766A11"/>
    <w:rsid w:val="007676EB"/>
    <w:rsid w:val="00767867"/>
    <w:rsid w:val="00767F22"/>
    <w:rsid w:val="00770739"/>
    <w:rsid w:val="007709B3"/>
    <w:rsid w:val="00770A84"/>
    <w:rsid w:val="00771281"/>
    <w:rsid w:val="007713ED"/>
    <w:rsid w:val="007718BA"/>
    <w:rsid w:val="00771A36"/>
    <w:rsid w:val="00771E67"/>
    <w:rsid w:val="007720FA"/>
    <w:rsid w:val="0077273C"/>
    <w:rsid w:val="00772CD5"/>
    <w:rsid w:val="00772F7F"/>
    <w:rsid w:val="00773601"/>
    <w:rsid w:val="007738C3"/>
    <w:rsid w:val="00773AD6"/>
    <w:rsid w:val="00773F35"/>
    <w:rsid w:val="00774604"/>
    <w:rsid w:val="00774720"/>
    <w:rsid w:val="00774B20"/>
    <w:rsid w:val="007753A3"/>
    <w:rsid w:val="00775DC2"/>
    <w:rsid w:val="00775F2E"/>
    <w:rsid w:val="007768F7"/>
    <w:rsid w:val="00776B47"/>
    <w:rsid w:val="00776C76"/>
    <w:rsid w:val="007776E2"/>
    <w:rsid w:val="007777E3"/>
    <w:rsid w:val="00780323"/>
    <w:rsid w:val="0078051C"/>
    <w:rsid w:val="00780A50"/>
    <w:rsid w:val="00780C18"/>
    <w:rsid w:val="00780E55"/>
    <w:rsid w:val="00780EB4"/>
    <w:rsid w:val="0078102A"/>
    <w:rsid w:val="00781BC3"/>
    <w:rsid w:val="00782573"/>
    <w:rsid w:val="00782C25"/>
    <w:rsid w:val="00782E53"/>
    <w:rsid w:val="00782E80"/>
    <w:rsid w:val="00782FE1"/>
    <w:rsid w:val="007830DA"/>
    <w:rsid w:val="007830E6"/>
    <w:rsid w:val="007833A4"/>
    <w:rsid w:val="00783496"/>
    <w:rsid w:val="007835D6"/>
    <w:rsid w:val="00783D03"/>
    <w:rsid w:val="007846B4"/>
    <w:rsid w:val="007847A1"/>
    <w:rsid w:val="00784924"/>
    <w:rsid w:val="007856BF"/>
    <w:rsid w:val="0078595B"/>
    <w:rsid w:val="00785A75"/>
    <w:rsid w:val="00786497"/>
    <w:rsid w:val="00786796"/>
    <w:rsid w:val="00786C8E"/>
    <w:rsid w:val="00786D16"/>
    <w:rsid w:val="00786E5F"/>
    <w:rsid w:val="00787041"/>
    <w:rsid w:val="0078707C"/>
    <w:rsid w:val="007871A2"/>
    <w:rsid w:val="007871A7"/>
    <w:rsid w:val="00787872"/>
    <w:rsid w:val="007879E8"/>
    <w:rsid w:val="007907D5"/>
    <w:rsid w:val="007909E3"/>
    <w:rsid w:val="00791832"/>
    <w:rsid w:val="007919E1"/>
    <w:rsid w:val="00791CCE"/>
    <w:rsid w:val="00791DAD"/>
    <w:rsid w:val="00791DAE"/>
    <w:rsid w:val="007923F4"/>
    <w:rsid w:val="0079281E"/>
    <w:rsid w:val="0079294C"/>
    <w:rsid w:val="007929C0"/>
    <w:rsid w:val="00792A15"/>
    <w:rsid w:val="00792AFB"/>
    <w:rsid w:val="0079349E"/>
    <w:rsid w:val="00793B8F"/>
    <w:rsid w:val="00793D3D"/>
    <w:rsid w:val="00793DDD"/>
    <w:rsid w:val="00793E4D"/>
    <w:rsid w:val="007941CF"/>
    <w:rsid w:val="007941DF"/>
    <w:rsid w:val="0079433E"/>
    <w:rsid w:val="00794A31"/>
    <w:rsid w:val="00794D79"/>
    <w:rsid w:val="00795458"/>
    <w:rsid w:val="007955F9"/>
    <w:rsid w:val="007958CC"/>
    <w:rsid w:val="00795C28"/>
    <w:rsid w:val="00796083"/>
    <w:rsid w:val="007960DF"/>
    <w:rsid w:val="00796153"/>
    <w:rsid w:val="00796228"/>
    <w:rsid w:val="007964F8"/>
    <w:rsid w:val="00796B80"/>
    <w:rsid w:val="00796DE2"/>
    <w:rsid w:val="00797799"/>
    <w:rsid w:val="007979CE"/>
    <w:rsid w:val="007A0473"/>
    <w:rsid w:val="007A0D65"/>
    <w:rsid w:val="007A158C"/>
    <w:rsid w:val="007A166C"/>
    <w:rsid w:val="007A1765"/>
    <w:rsid w:val="007A1BC0"/>
    <w:rsid w:val="007A226F"/>
    <w:rsid w:val="007A2511"/>
    <w:rsid w:val="007A25C7"/>
    <w:rsid w:val="007A2A4A"/>
    <w:rsid w:val="007A3365"/>
    <w:rsid w:val="007A392D"/>
    <w:rsid w:val="007A4113"/>
    <w:rsid w:val="007A42A8"/>
    <w:rsid w:val="007A480B"/>
    <w:rsid w:val="007A4A54"/>
    <w:rsid w:val="007A632B"/>
    <w:rsid w:val="007A637B"/>
    <w:rsid w:val="007A6A1F"/>
    <w:rsid w:val="007A7064"/>
    <w:rsid w:val="007A7348"/>
    <w:rsid w:val="007A73FC"/>
    <w:rsid w:val="007A77B7"/>
    <w:rsid w:val="007A7A6D"/>
    <w:rsid w:val="007B0199"/>
    <w:rsid w:val="007B01C9"/>
    <w:rsid w:val="007B09D0"/>
    <w:rsid w:val="007B0A9D"/>
    <w:rsid w:val="007B132E"/>
    <w:rsid w:val="007B2B25"/>
    <w:rsid w:val="007B2B3B"/>
    <w:rsid w:val="007B2BA0"/>
    <w:rsid w:val="007B32E9"/>
    <w:rsid w:val="007B344C"/>
    <w:rsid w:val="007B3549"/>
    <w:rsid w:val="007B3655"/>
    <w:rsid w:val="007B387E"/>
    <w:rsid w:val="007B3C90"/>
    <w:rsid w:val="007B3D4E"/>
    <w:rsid w:val="007B4702"/>
    <w:rsid w:val="007B4971"/>
    <w:rsid w:val="007B4B65"/>
    <w:rsid w:val="007B4B81"/>
    <w:rsid w:val="007B4C59"/>
    <w:rsid w:val="007B4E96"/>
    <w:rsid w:val="007B541F"/>
    <w:rsid w:val="007B5510"/>
    <w:rsid w:val="007B55EF"/>
    <w:rsid w:val="007B56C9"/>
    <w:rsid w:val="007B66E5"/>
    <w:rsid w:val="007B6B5E"/>
    <w:rsid w:val="007B779B"/>
    <w:rsid w:val="007B78B8"/>
    <w:rsid w:val="007B792B"/>
    <w:rsid w:val="007B7A12"/>
    <w:rsid w:val="007B7D82"/>
    <w:rsid w:val="007C02DE"/>
    <w:rsid w:val="007C07E2"/>
    <w:rsid w:val="007C0A8D"/>
    <w:rsid w:val="007C0B24"/>
    <w:rsid w:val="007C14F5"/>
    <w:rsid w:val="007C1890"/>
    <w:rsid w:val="007C2065"/>
    <w:rsid w:val="007C42C4"/>
    <w:rsid w:val="007C4CA3"/>
    <w:rsid w:val="007C4F86"/>
    <w:rsid w:val="007C50ED"/>
    <w:rsid w:val="007C5313"/>
    <w:rsid w:val="007C54B4"/>
    <w:rsid w:val="007C54D9"/>
    <w:rsid w:val="007C5D18"/>
    <w:rsid w:val="007C5E39"/>
    <w:rsid w:val="007C66FD"/>
    <w:rsid w:val="007C68DA"/>
    <w:rsid w:val="007C6A80"/>
    <w:rsid w:val="007C6D03"/>
    <w:rsid w:val="007C79C0"/>
    <w:rsid w:val="007C7A85"/>
    <w:rsid w:val="007C7D48"/>
    <w:rsid w:val="007D0634"/>
    <w:rsid w:val="007D0A54"/>
    <w:rsid w:val="007D0DAA"/>
    <w:rsid w:val="007D1F05"/>
    <w:rsid w:val="007D29B3"/>
    <w:rsid w:val="007D2F54"/>
    <w:rsid w:val="007D34AC"/>
    <w:rsid w:val="007D34CB"/>
    <w:rsid w:val="007D366A"/>
    <w:rsid w:val="007D37CC"/>
    <w:rsid w:val="007D3819"/>
    <w:rsid w:val="007D4130"/>
    <w:rsid w:val="007D4420"/>
    <w:rsid w:val="007D444F"/>
    <w:rsid w:val="007D4548"/>
    <w:rsid w:val="007D48F6"/>
    <w:rsid w:val="007D4E2A"/>
    <w:rsid w:val="007D4EC7"/>
    <w:rsid w:val="007D5856"/>
    <w:rsid w:val="007D5A6A"/>
    <w:rsid w:val="007D5E0D"/>
    <w:rsid w:val="007D6086"/>
    <w:rsid w:val="007D673C"/>
    <w:rsid w:val="007D6772"/>
    <w:rsid w:val="007D697F"/>
    <w:rsid w:val="007D7071"/>
    <w:rsid w:val="007D72AE"/>
    <w:rsid w:val="007D733C"/>
    <w:rsid w:val="007D74EE"/>
    <w:rsid w:val="007D7925"/>
    <w:rsid w:val="007D7C8C"/>
    <w:rsid w:val="007E0220"/>
    <w:rsid w:val="007E025A"/>
    <w:rsid w:val="007E03E4"/>
    <w:rsid w:val="007E07C1"/>
    <w:rsid w:val="007E08F6"/>
    <w:rsid w:val="007E0CA4"/>
    <w:rsid w:val="007E11B1"/>
    <w:rsid w:val="007E1D16"/>
    <w:rsid w:val="007E1F98"/>
    <w:rsid w:val="007E258C"/>
    <w:rsid w:val="007E299E"/>
    <w:rsid w:val="007E2B5C"/>
    <w:rsid w:val="007E2C3B"/>
    <w:rsid w:val="007E302C"/>
    <w:rsid w:val="007E32A8"/>
    <w:rsid w:val="007E363E"/>
    <w:rsid w:val="007E36FF"/>
    <w:rsid w:val="007E3E4E"/>
    <w:rsid w:val="007E3FD5"/>
    <w:rsid w:val="007E3FEF"/>
    <w:rsid w:val="007E4352"/>
    <w:rsid w:val="007E45C4"/>
    <w:rsid w:val="007E494B"/>
    <w:rsid w:val="007E4E1B"/>
    <w:rsid w:val="007E4F16"/>
    <w:rsid w:val="007E5065"/>
    <w:rsid w:val="007E509C"/>
    <w:rsid w:val="007E56E2"/>
    <w:rsid w:val="007E5757"/>
    <w:rsid w:val="007E5B4C"/>
    <w:rsid w:val="007E5C2C"/>
    <w:rsid w:val="007E61D1"/>
    <w:rsid w:val="007E64AC"/>
    <w:rsid w:val="007E64DF"/>
    <w:rsid w:val="007E7066"/>
    <w:rsid w:val="007E722A"/>
    <w:rsid w:val="007E7323"/>
    <w:rsid w:val="007E7A12"/>
    <w:rsid w:val="007E7CD2"/>
    <w:rsid w:val="007E7F8C"/>
    <w:rsid w:val="007F014F"/>
    <w:rsid w:val="007F0447"/>
    <w:rsid w:val="007F08B3"/>
    <w:rsid w:val="007F0ABD"/>
    <w:rsid w:val="007F0E22"/>
    <w:rsid w:val="007F1182"/>
    <w:rsid w:val="007F16F5"/>
    <w:rsid w:val="007F1D36"/>
    <w:rsid w:val="007F1DE6"/>
    <w:rsid w:val="007F2077"/>
    <w:rsid w:val="007F2256"/>
    <w:rsid w:val="007F2D6B"/>
    <w:rsid w:val="007F2F0B"/>
    <w:rsid w:val="007F30C9"/>
    <w:rsid w:val="007F3180"/>
    <w:rsid w:val="007F3D5E"/>
    <w:rsid w:val="007F4063"/>
    <w:rsid w:val="007F42E2"/>
    <w:rsid w:val="007F4875"/>
    <w:rsid w:val="007F4BD6"/>
    <w:rsid w:val="007F4BFC"/>
    <w:rsid w:val="007F4C26"/>
    <w:rsid w:val="007F4ED8"/>
    <w:rsid w:val="007F55DD"/>
    <w:rsid w:val="007F5B6B"/>
    <w:rsid w:val="007F5C07"/>
    <w:rsid w:val="007F6392"/>
    <w:rsid w:val="007F639E"/>
    <w:rsid w:val="007F6545"/>
    <w:rsid w:val="007F6581"/>
    <w:rsid w:val="007F68E5"/>
    <w:rsid w:val="007F68FF"/>
    <w:rsid w:val="007F6AA4"/>
    <w:rsid w:val="007F6AD8"/>
    <w:rsid w:val="007F6C23"/>
    <w:rsid w:val="007F6FEE"/>
    <w:rsid w:val="007F7643"/>
    <w:rsid w:val="007F7860"/>
    <w:rsid w:val="007F7C2F"/>
    <w:rsid w:val="00800935"/>
    <w:rsid w:val="00800942"/>
    <w:rsid w:val="00800AA5"/>
    <w:rsid w:val="00800F84"/>
    <w:rsid w:val="008010D3"/>
    <w:rsid w:val="008011D5"/>
    <w:rsid w:val="008012C4"/>
    <w:rsid w:val="00801C9A"/>
    <w:rsid w:val="00802348"/>
    <w:rsid w:val="00802C1E"/>
    <w:rsid w:val="00802F02"/>
    <w:rsid w:val="00802FCE"/>
    <w:rsid w:val="00802FCF"/>
    <w:rsid w:val="00803056"/>
    <w:rsid w:val="0080311C"/>
    <w:rsid w:val="00803952"/>
    <w:rsid w:val="008039C3"/>
    <w:rsid w:val="00803D9D"/>
    <w:rsid w:val="00804BED"/>
    <w:rsid w:val="00804CE1"/>
    <w:rsid w:val="00804DF9"/>
    <w:rsid w:val="008056FE"/>
    <w:rsid w:val="00805AC6"/>
    <w:rsid w:val="00805CC3"/>
    <w:rsid w:val="00805D2D"/>
    <w:rsid w:val="00806335"/>
    <w:rsid w:val="00806390"/>
    <w:rsid w:val="00807289"/>
    <w:rsid w:val="00807354"/>
    <w:rsid w:val="008079AB"/>
    <w:rsid w:val="00807CF6"/>
    <w:rsid w:val="00810021"/>
    <w:rsid w:val="008107A0"/>
    <w:rsid w:val="008108E5"/>
    <w:rsid w:val="00810F3B"/>
    <w:rsid w:val="0081100A"/>
    <w:rsid w:val="00811015"/>
    <w:rsid w:val="008115FD"/>
    <w:rsid w:val="00811D2C"/>
    <w:rsid w:val="00811EAE"/>
    <w:rsid w:val="00811F3C"/>
    <w:rsid w:val="00812291"/>
    <w:rsid w:val="00812F9F"/>
    <w:rsid w:val="0081325E"/>
    <w:rsid w:val="00813404"/>
    <w:rsid w:val="00813A07"/>
    <w:rsid w:val="00813EFB"/>
    <w:rsid w:val="008147A8"/>
    <w:rsid w:val="00816B6E"/>
    <w:rsid w:val="00817176"/>
    <w:rsid w:val="0081770F"/>
    <w:rsid w:val="0081792E"/>
    <w:rsid w:val="00817B43"/>
    <w:rsid w:val="00817CD5"/>
    <w:rsid w:val="00817D1D"/>
    <w:rsid w:val="008201F6"/>
    <w:rsid w:val="00820413"/>
    <w:rsid w:val="00820816"/>
    <w:rsid w:val="00820F07"/>
    <w:rsid w:val="0082120B"/>
    <w:rsid w:val="00821304"/>
    <w:rsid w:val="00821649"/>
    <w:rsid w:val="008216AB"/>
    <w:rsid w:val="008217FF"/>
    <w:rsid w:val="00821C4E"/>
    <w:rsid w:val="008224E6"/>
    <w:rsid w:val="00822AFF"/>
    <w:rsid w:val="00822D6E"/>
    <w:rsid w:val="00822E3A"/>
    <w:rsid w:val="008233F6"/>
    <w:rsid w:val="008236B5"/>
    <w:rsid w:val="0082389C"/>
    <w:rsid w:val="00823D45"/>
    <w:rsid w:val="008240F6"/>
    <w:rsid w:val="008241DD"/>
    <w:rsid w:val="008243E6"/>
    <w:rsid w:val="00824484"/>
    <w:rsid w:val="00824CF0"/>
    <w:rsid w:val="00825671"/>
    <w:rsid w:val="00825CEA"/>
    <w:rsid w:val="0082609B"/>
    <w:rsid w:val="008262BA"/>
    <w:rsid w:val="008264AE"/>
    <w:rsid w:val="008266E5"/>
    <w:rsid w:val="00826EBC"/>
    <w:rsid w:val="00827AFE"/>
    <w:rsid w:val="00827C7B"/>
    <w:rsid w:val="00827ED3"/>
    <w:rsid w:val="00827F2E"/>
    <w:rsid w:val="00827F69"/>
    <w:rsid w:val="00830433"/>
    <w:rsid w:val="00830523"/>
    <w:rsid w:val="008305C9"/>
    <w:rsid w:val="00830CD2"/>
    <w:rsid w:val="00831244"/>
    <w:rsid w:val="008316FC"/>
    <w:rsid w:val="00831C7E"/>
    <w:rsid w:val="0083213C"/>
    <w:rsid w:val="008325B4"/>
    <w:rsid w:val="00832C47"/>
    <w:rsid w:val="00832DA0"/>
    <w:rsid w:val="00832F82"/>
    <w:rsid w:val="008330D5"/>
    <w:rsid w:val="008332BA"/>
    <w:rsid w:val="00833911"/>
    <w:rsid w:val="00834281"/>
    <w:rsid w:val="00834312"/>
    <w:rsid w:val="008353BF"/>
    <w:rsid w:val="0083595C"/>
    <w:rsid w:val="00835D37"/>
    <w:rsid w:val="00836165"/>
    <w:rsid w:val="00836D9F"/>
    <w:rsid w:val="00836DCF"/>
    <w:rsid w:val="00837195"/>
    <w:rsid w:val="00837C59"/>
    <w:rsid w:val="00840AC7"/>
    <w:rsid w:val="00842054"/>
    <w:rsid w:val="008420AB"/>
    <w:rsid w:val="0084219B"/>
    <w:rsid w:val="0084252C"/>
    <w:rsid w:val="0084263C"/>
    <w:rsid w:val="0084284D"/>
    <w:rsid w:val="00842BF3"/>
    <w:rsid w:val="00842C22"/>
    <w:rsid w:val="0084303E"/>
    <w:rsid w:val="008432F4"/>
    <w:rsid w:val="008436A2"/>
    <w:rsid w:val="0084371D"/>
    <w:rsid w:val="00843988"/>
    <w:rsid w:val="00843C87"/>
    <w:rsid w:val="00844038"/>
    <w:rsid w:val="00844778"/>
    <w:rsid w:val="00844EA0"/>
    <w:rsid w:val="00845263"/>
    <w:rsid w:val="00845749"/>
    <w:rsid w:val="00845B60"/>
    <w:rsid w:val="00845C70"/>
    <w:rsid w:val="00845D44"/>
    <w:rsid w:val="008467CA"/>
    <w:rsid w:val="008474BD"/>
    <w:rsid w:val="00847543"/>
    <w:rsid w:val="00847620"/>
    <w:rsid w:val="00847661"/>
    <w:rsid w:val="00847779"/>
    <w:rsid w:val="0084796B"/>
    <w:rsid w:val="00847C6D"/>
    <w:rsid w:val="00847CB4"/>
    <w:rsid w:val="00850651"/>
    <w:rsid w:val="0085085A"/>
    <w:rsid w:val="00850E4C"/>
    <w:rsid w:val="008512EF"/>
    <w:rsid w:val="00851393"/>
    <w:rsid w:val="008515A0"/>
    <w:rsid w:val="00851884"/>
    <w:rsid w:val="00851C00"/>
    <w:rsid w:val="00852053"/>
    <w:rsid w:val="008523E7"/>
    <w:rsid w:val="008525BF"/>
    <w:rsid w:val="00852DBD"/>
    <w:rsid w:val="00852E2F"/>
    <w:rsid w:val="00853577"/>
    <w:rsid w:val="00853F48"/>
    <w:rsid w:val="00854218"/>
    <w:rsid w:val="00854304"/>
    <w:rsid w:val="008546F0"/>
    <w:rsid w:val="00854AB1"/>
    <w:rsid w:val="00854E7D"/>
    <w:rsid w:val="0085503E"/>
    <w:rsid w:val="008553FF"/>
    <w:rsid w:val="00855589"/>
    <w:rsid w:val="0085607C"/>
    <w:rsid w:val="0085644B"/>
    <w:rsid w:val="008564E3"/>
    <w:rsid w:val="00856542"/>
    <w:rsid w:val="00856B16"/>
    <w:rsid w:val="00856EA0"/>
    <w:rsid w:val="00857043"/>
    <w:rsid w:val="00857252"/>
    <w:rsid w:val="00857314"/>
    <w:rsid w:val="008578FF"/>
    <w:rsid w:val="00857957"/>
    <w:rsid w:val="0086016E"/>
    <w:rsid w:val="00860755"/>
    <w:rsid w:val="008608B1"/>
    <w:rsid w:val="008609CB"/>
    <w:rsid w:val="00860E60"/>
    <w:rsid w:val="0086106B"/>
    <w:rsid w:val="00861138"/>
    <w:rsid w:val="00861265"/>
    <w:rsid w:val="00861938"/>
    <w:rsid w:val="00861B65"/>
    <w:rsid w:val="008620A6"/>
    <w:rsid w:val="00862717"/>
    <w:rsid w:val="00862969"/>
    <w:rsid w:val="008632D2"/>
    <w:rsid w:val="0086334F"/>
    <w:rsid w:val="008634D1"/>
    <w:rsid w:val="00863610"/>
    <w:rsid w:val="00863921"/>
    <w:rsid w:val="00863C36"/>
    <w:rsid w:val="00863E2F"/>
    <w:rsid w:val="008641DA"/>
    <w:rsid w:val="0086443A"/>
    <w:rsid w:val="0086445E"/>
    <w:rsid w:val="0086506B"/>
    <w:rsid w:val="008660A7"/>
    <w:rsid w:val="008662DE"/>
    <w:rsid w:val="00866846"/>
    <w:rsid w:val="008668E6"/>
    <w:rsid w:val="00866B87"/>
    <w:rsid w:val="00866E1E"/>
    <w:rsid w:val="00867322"/>
    <w:rsid w:val="008676E5"/>
    <w:rsid w:val="008678CB"/>
    <w:rsid w:val="00870739"/>
    <w:rsid w:val="0087077B"/>
    <w:rsid w:val="00870D04"/>
    <w:rsid w:val="008712DF"/>
    <w:rsid w:val="008717B6"/>
    <w:rsid w:val="0087180E"/>
    <w:rsid w:val="00871D1A"/>
    <w:rsid w:val="0087236B"/>
    <w:rsid w:val="00872FF5"/>
    <w:rsid w:val="008734DE"/>
    <w:rsid w:val="0087353A"/>
    <w:rsid w:val="00874C70"/>
    <w:rsid w:val="008753F7"/>
    <w:rsid w:val="00875AA5"/>
    <w:rsid w:val="0087611A"/>
    <w:rsid w:val="0087627E"/>
    <w:rsid w:val="00876430"/>
    <w:rsid w:val="008764F3"/>
    <w:rsid w:val="008769C3"/>
    <w:rsid w:val="00876AD7"/>
    <w:rsid w:val="00876B9A"/>
    <w:rsid w:val="00876C8A"/>
    <w:rsid w:val="0087723F"/>
    <w:rsid w:val="008772DD"/>
    <w:rsid w:val="00877473"/>
    <w:rsid w:val="00877994"/>
    <w:rsid w:val="008808DA"/>
    <w:rsid w:val="008809E8"/>
    <w:rsid w:val="00880B86"/>
    <w:rsid w:val="00880DA7"/>
    <w:rsid w:val="008812FD"/>
    <w:rsid w:val="00881334"/>
    <w:rsid w:val="00881556"/>
    <w:rsid w:val="00881566"/>
    <w:rsid w:val="00881646"/>
    <w:rsid w:val="008816FC"/>
    <w:rsid w:val="00881C56"/>
    <w:rsid w:val="00881E87"/>
    <w:rsid w:val="00882030"/>
    <w:rsid w:val="008820D3"/>
    <w:rsid w:val="0088227A"/>
    <w:rsid w:val="00882282"/>
    <w:rsid w:val="0088257D"/>
    <w:rsid w:val="0088274D"/>
    <w:rsid w:val="00882810"/>
    <w:rsid w:val="008829C8"/>
    <w:rsid w:val="00882B14"/>
    <w:rsid w:val="00882DB6"/>
    <w:rsid w:val="00883184"/>
    <w:rsid w:val="00883546"/>
    <w:rsid w:val="0088369D"/>
    <w:rsid w:val="008840D1"/>
    <w:rsid w:val="00884466"/>
    <w:rsid w:val="008847B8"/>
    <w:rsid w:val="008848F9"/>
    <w:rsid w:val="00885667"/>
    <w:rsid w:val="008856A3"/>
    <w:rsid w:val="00885BC4"/>
    <w:rsid w:val="008860A0"/>
    <w:rsid w:val="0088628F"/>
    <w:rsid w:val="00886724"/>
    <w:rsid w:val="00886ABF"/>
    <w:rsid w:val="00886B1C"/>
    <w:rsid w:val="00887768"/>
    <w:rsid w:val="0088787F"/>
    <w:rsid w:val="008878D1"/>
    <w:rsid w:val="008903E1"/>
    <w:rsid w:val="0089068A"/>
    <w:rsid w:val="008909F7"/>
    <w:rsid w:val="00890D49"/>
    <w:rsid w:val="00890DB6"/>
    <w:rsid w:val="008910B2"/>
    <w:rsid w:val="0089177A"/>
    <w:rsid w:val="00891A08"/>
    <w:rsid w:val="008921A6"/>
    <w:rsid w:val="008926C9"/>
    <w:rsid w:val="00892B4F"/>
    <w:rsid w:val="0089333D"/>
    <w:rsid w:val="008935E6"/>
    <w:rsid w:val="00893847"/>
    <w:rsid w:val="00893A13"/>
    <w:rsid w:val="00893C6D"/>
    <w:rsid w:val="00893D4F"/>
    <w:rsid w:val="00893DC0"/>
    <w:rsid w:val="00894B89"/>
    <w:rsid w:val="00894B92"/>
    <w:rsid w:val="0089525F"/>
    <w:rsid w:val="00895400"/>
    <w:rsid w:val="0089558D"/>
    <w:rsid w:val="00895CBE"/>
    <w:rsid w:val="0089678C"/>
    <w:rsid w:val="00896838"/>
    <w:rsid w:val="00896990"/>
    <w:rsid w:val="00896D52"/>
    <w:rsid w:val="0089732E"/>
    <w:rsid w:val="0089735C"/>
    <w:rsid w:val="0089758D"/>
    <w:rsid w:val="00897828"/>
    <w:rsid w:val="00897C18"/>
    <w:rsid w:val="00897F16"/>
    <w:rsid w:val="008A00E7"/>
    <w:rsid w:val="008A0390"/>
    <w:rsid w:val="008A0DC0"/>
    <w:rsid w:val="008A0E3A"/>
    <w:rsid w:val="008A0FE5"/>
    <w:rsid w:val="008A10A6"/>
    <w:rsid w:val="008A12E7"/>
    <w:rsid w:val="008A1742"/>
    <w:rsid w:val="008A1A5F"/>
    <w:rsid w:val="008A1B75"/>
    <w:rsid w:val="008A1BFE"/>
    <w:rsid w:val="008A2692"/>
    <w:rsid w:val="008A2740"/>
    <w:rsid w:val="008A27D6"/>
    <w:rsid w:val="008A2BA6"/>
    <w:rsid w:val="008A3034"/>
    <w:rsid w:val="008A30D8"/>
    <w:rsid w:val="008A3397"/>
    <w:rsid w:val="008A4349"/>
    <w:rsid w:val="008A43C8"/>
    <w:rsid w:val="008A4FF4"/>
    <w:rsid w:val="008A5238"/>
    <w:rsid w:val="008A5676"/>
    <w:rsid w:val="008A5755"/>
    <w:rsid w:val="008A5C35"/>
    <w:rsid w:val="008A5C3A"/>
    <w:rsid w:val="008A6038"/>
    <w:rsid w:val="008A614F"/>
    <w:rsid w:val="008A6402"/>
    <w:rsid w:val="008A6451"/>
    <w:rsid w:val="008A6464"/>
    <w:rsid w:val="008A675E"/>
    <w:rsid w:val="008A69BF"/>
    <w:rsid w:val="008A6B02"/>
    <w:rsid w:val="008A6BB8"/>
    <w:rsid w:val="008A6C9D"/>
    <w:rsid w:val="008A74E7"/>
    <w:rsid w:val="008A76B0"/>
    <w:rsid w:val="008A7798"/>
    <w:rsid w:val="008A793B"/>
    <w:rsid w:val="008A7F8E"/>
    <w:rsid w:val="008B06D6"/>
    <w:rsid w:val="008B0A18"/>
    <w:rsid w:val="008B1048"/>
    <w:rsid w:val="008B1811"/>
    <w:rsid w:val="008B27BA"/>
    <w:rsid w:val="008B2ADA"/>
    <w:rsid w:val="008B39C3"/>
    <w:rsid w:val="008B39C9"/>
    <w:rsid w:val="008B3D35"/>
    <w:rsid w:val="008B4438"/>
    <w:rsid w:val="008B4C96"/>
    <w:rsid w:val="008B4DEB"/>
    <w:rsid w:val="008B578C"/>
    <w:rsid w:val="008B66CD"/>
    <w:rsid w:val="008B678B"/>
    <w:rsid w:val="008B7405"/>
    <w:rsid w:val="008B7E9E"/>
    <w:rsid w:val="008C002C"/>
    <w:rsid w:val="008C0243"/>
    <w:rsid w:val="008C0327"/>
    <w:rsid w:val="008C0A20"/>
    <w:rsid w:val="008C0A3F"/>
    <w:rsid w:val="008C0C99"/>
    <w:rsid w:val="008C0CC9"/>
    <w:rsid w:val="008C0EBC"/>
    <w:rsid w:val="008C165A"/>
    <w:rsid w:val="008C1735"/>
    <w:rsid w:val="008C1B52"/>
    <w:rsid w:val="008C1F5E"/>
    <w:rsid w:val="008C207A"/>
    <w:rsid w:val="008C2C4A"/>
    <w:rsid w:val="008C3060"/>
    <w:rsid w:val="008C30D3"/>
    <w:rsid w:val="008C3243"/>
    <w:rsid w:val="008C3292"/>
    <w:rsid w:val="008C36C9"/>
    <w:rsid w:val="008C4177"/>
    <w:rsid w:val="008C4761"/>
    <w:rsid w:val="008C4CBA"/>
    <w:rsid w:val="008C4CCC"/>
    <w:rsid w:val="008C4E07"/>
    <w:rsid w:val="008C5889"/>
    <w:rsid w:val="008C5E88"/>
    <w:rsid w:val="008C606A"/>
    <w:rsid w:val="008C6390"/>
    <w:rsid w:val="008C6897"/>
    <w:rsid w:val="008C70AA"/>
    <w:rsid w:val="008C7276"/>
    <w:rsid w:val="008C7A79"/>
    <w:rsid w:val="008D0A1E"/>
    <w:rsid w:val="008D0BE4"/>
    <w:rsid w:val="008D0E06"/>
    <w:rsid w:val="008D115A"/>
    <w:rsid w:val="008D1329"/>
    <w:rsid w:val="008D19D7"/>
    <w:rsid w:val="008D1DF9"/>
    <w:rsid w:val="008D299A"/>
    <w:rsid w:val="008D2A7B"/>
    <w:rsid w:val="008D2F60"/>
    <w:rsid w:val="008D2FF5"/>
    <w:rsid w:val="008D33D5"/>
    <w:rsid w:val="008D3459"/>
    <w:rsid w:val="008D35AE"/>
    <w:rsid w:val="008D373F"/>
    <w:rsid w:val="008D395C"/>
    <w:rsid w:val="008D3BCE"/>
    <w:rsid w:val="008D43F7"/>
    <w:rsid w:val="008D4901"/>
    <w:rsid w:val="008D4F4A"/>
    <w:rsid w:val="008D508E"/>
    <w:rsid w:val="008D5511"/>
    <w:rsid w:val="008D5D18"/>
    <w:rsid w:val="008D5E0B"/>
    <w:rsid w:val="008D5E94"/>
    <w:rsid w:val="008D5F5F"/>
    <w:rsid w:val="008D5FCD"/>
    <w:rsid w:val="008D68A4"/>
    <w:rsid w:val="008D68F2"/>
    <w:rsid w:val="008D7A0F"/>
    <w:rsid w:val="008D7F06"/>
    <w:rsid w:val="008E02AC"/>
    <w:rsid w:val="008E03AC"/>
    <w:rsid w:val="008E04A5"/>
    <w:rsid w:val="008E0D65"/>
    <w:rsid w:val="008E1107"/>
    <w:rsid w:val="008E1144"/>
    <w:rsid w:val="008E1901"/>
    <w:rsid w:val="008E1CAD"/>
    <w:rsid w:val="008E206C"/>
    <w:rsid w:val="008E2A86"/>
    <w:rsid w:val="008E2E48"/>
    <w:rsid w:val="008E34E9"/>
    <w:rsid w:val="008E34F3"/>
    <w:rsid w:val="008E35B4"/>
    <w:rsid w:val="008E4523"/>
    <w:rsid w:val="008E455A"/>
    <w:rsid w:val="008E4DEB"/>
    <w:rsid w:val="008E52D5"/>
    <w:rsid w:val="008E5600"/>
    <w:rsid w:val="008E560E"/>
    <w:rsid w:val="008E57D3"/>
    <w:rsid w:val="008E5E56"/>
    <w:rsid w:val="008E659C"/>
    <w:rsid w:val="008E6CDD"/>
    <w:rsid w:val="008E6FB9"/>
    <w:rsid w:val="008E71AC"/>
    <w:rsid w:val="008E7EA3"/>
    <w:rsid w:val="008F0C6F"/>
    <w:rsid w:val="008F1154"/>
    <w:rsid w:val="008F146D"/>
    <w:rsid w:val="008F1AEE"/>
    <w:rsid w:val="008F25B6"/>
    <w:rsid w:val="008F286D"/>
    <w:rsid w:val="008F3A41"/>
    <w:rsid w:val="008F4001"/>
    <w:rsid w:val="008F4315"/>
    <w:rsid w:val="008F49A7"/>
    <w:rsid w:val="008F49E8"/>
    <w:rsid w:val="008F4B79"/>
    <w:rsid w:val="008F5887"/>
    <w:rsid w:val="008F589D"/>
    <w:rsid w:val="008F5B62"/>
    <w:rsid w:val="008F63FD"/>
    <w:rsid w:val="008F6468"/>
    <w:rsid w:val="008F6603"/>
    <w:rsid w:val="008F6735"/>
    <w:rsid w:val="008F7115"/>
    <w:rsid w:val="008F7425"/>
    <w:rsid w:val="008F7642"/>
    <w:rsid w:val="008F79AB"/>
    <w:rsid w:val="008F7FB6"/>
    <w:rsid w:val="0090002A"/>
    <w:rsid w:val="00900C34"/>
    <w:rsid w:val="00900E05"/>
    <w:rsid w:val="00900EC9"/>
    <w:rsid w:val="009016B4"/>
    <w:rsid w:val="009016F3"/>
    <w:rsid w:val="00901933"/>
    <w:rsid w:val="009019D3"/>
    <w:rsid w:val="00901DA2"/>
    <w:rsid w:val="00901E17"/>
    <w:rsid w:val="00901E76"/>
    <w:rsid w:val="0090209E"/>
    <w:rsid w:val="00902358"/>
    <w:rsid w:val="009024E9"/>
    <w:rsid w:val="00902AFF"/>
    <w:rsid w:val="009030AC"/>
    <w:rsid w:val="009032CD"/>
    <w:rsid w:val="00903564"/>
    <w:rsid w:val="00903BC6"/>
    <w:rsid w:val="00903E10"/>
    <w:rsid w:val="0090412F"/>
    <w:rsid w:val="009044F1"/>
    <w:rsid w:val="00904718"/>
    <w:rsid w:val="00904B9B"/>
    <w:rsid w:val="00904BC7"/>
    <w:rsid w:val="00905071"/>
    <w:rsid w:val="009053DB"/>
    <w:rsid w:val="00905420"/>
    <w:rsid w:val="009057B0"/>
    <w:rsid w:val="00905F98"/>
    <w:rsid w:val="009065F2"/>
    <w:rsid w:val="00906CC1"/>
    <w:rsid w:val="00907064"/>
    <w:rsid w:val="009078DE"/>
    <w:rsid w:val="00907920"/>
    <w:rsid w:val="00907C35"/>
    <w:rsid w:val="00907F3E"/>
    <w:rsid w:val="00910796"/>
    <w:rsid w:val="00910830"/>
    <w:rsid w:val="00910880"/>
    <w:rsid w:val="00910AF6"/>
    <w:rsid w:val="00910B3C"/>
    <w:rsid w:val="00910E4C"/>
    <w:rsid w:val="009110B5"/>
    <w:rsid w:val="00911148"/>
    <w:rsid w:val="009114C8"/>
    <w:rsid w:val="0091151D"/>
    <w:rsid w:val="00911BB2"/>
    <w:rsid w:val="00911BBE"/>
    <w:rsid w:val="00911FC3"/>
    <w:rsid w:val="009127E8"/>
    <w:rsid w:val="00912BD0"/>
    <w:rsid w:val="00912E48"/>
    <w:rsid w:val="00913A81"/>
    <w:rsid w:val="00913A8A"/>
    <w:rsid w:val="00913B9A"/>
    <w:rsid w:val="00913E99"/>
    <w:rsid w:val="009140C7"/>
    <w:rsid w:val="009141E4"/>
    <w:rsid w:val="00914210"/>
    <w:rsid w:val="00914255"/>
    <w:rsid w:val="009143D9"/>
    <w:rsid w:val="00914695"/>
    <w:rsid w:val="009146C2"/>
    <w:rsid w:val="00914C77"/>
    <w:rsid w:val="00914E34"/>
    <w:rsid w:val="00914E67"/>
    <w:rsid w:val="00914EBA"/>
    <w:rsid w:val="009153C9"/>
    <w:rsid w:val="00915422"/>
    <w:rsid w:val="00915E07"/>
    <w:rsid w:val="00916699"/>
    <w:rsid w:val="009167A7"/>
    <w:rsid w:val="009167DD"/>
    <w:rsid w:val="00917920"/>
    <w:rsid w:val="00917A42"/>
    <w:rsid w:val="00917B32"/>
    <w:rsid w:val="00920077"/>
    <w:rsid w:val="009202BF"/>
    <w:rsid w:val="00920BF5"/>
    <w:rsid w:val="00920CD4"/>
    <w:rsid w:val="00921018"/>
    <w:rsid w:val="009217FD"/>
    <w:rsid w:val="0092183B"/>
    <w:rsid w:val="00921B20"/>
    <w:rsid w:val="00922DB2"/>
    <w:rsid w:val="00922E01"/>
    <w:rsid w:val="0092308E"/>
    <w:rsid w:val="00923543"/>
    <w:rsid w:val="0092361E"/>
    <w:rsid w:val="00923896"/>
    <w:rsid w:val="00923A1B"/>
    <w:rsid w:val="00923FCD"/>
    <w:rsid w:val="0092434A"/>
    <w:rsid w:val="00924A2A"/>
    <w:rsid w:val="00924BE6"/>
    <w:rsid w:val="00924D17"/>
    <w:rsid w:val="00924EC7"/>
    <w:rsid w:val="009251C4"/>
    <w:rsid w:val="00925282"/>
    <w:rsid w:val="009252A2"/>
    <w:rsid w:val="009253DA"/>
    <w:rsid w:val="00925556"/>
    <w:rsid w:val="00925775"/>
    <w:rsid w:val="0092730E"/>
    <w:rsid w:val="0092761E"/>
    <w:rsid w:val="0092763E"/>
    <w:rsid w:val="00927771"/>
    <w:rsid w:val="009279EA"/>
    <w:rsid w:val="00927B0F"/>
    <w:rsid w:val="00927F65"/>
    <w:rsid w:val="009301DC"/>
    <w:rsid w:val="009302F8"/>
    <w:rsid w:val="009304D5"/>
    <w:rsid w:val="0093058A"/>
    <w:rsid w:val="0093064C"/>
    <w:rsid w:val="00930803"/>
    <w:rsid w:val="009308F2"/>
    <w:rsid w:val="00930EBD"/>
    <w:rsid w:val="009311E9"/>
    <w:rsid w:val="009315F1"/>
    <w:rsid w:val="0093171E"/>
    <w:rsid w:val="00931E23"/>
    <w:rsid w:val="00931F10"/>
    <w:rsid w:val="0093228C"/>
    <w:rsid w:val="00932357"/>
    <w:rsid w:val="009328B0"/>
    <w:rsid w:val="00932B39"/>
    <w:rsid w:val="00933706"/>
    <w:rsid w:val="00933E13"/>
    <w:rsid w:val="00934E22"/>
    <w:rsid w:val="0093504B"/>
    <w:rsid w:val="009353D2"/>
    <w:rsid w:val="00935453"/>
    <w:rsid w:val="009356BA"/>
    <w:rsid w:val="00935807"/>
    <w:rsid w:val="00935933"/>
    <w:rsid w:val="00935F13"/>
    <w:rsid w:val="0093674D"/>
    <w:rsid w:val="00937566"/>
    <w:rsid w:val="00937A8A"/>
    <w:rsid w:val="00937D27"/>
    <w:rsid w:val="00940175"/>
    <w:rsid w:val="00940D29"/>
    <w:rsid w:val="00940E4B"/>
    <w:rsid w:val="00941225"/>
    <w:rsid w:val="00941272"/>
    <w:rsid w:val="009414F9"/>
    <w:rsid w:val="00941690"/>
    <w:rsid w:val="00941B30"/>
    <w:rsid w:val="00941DB9"/>
    <w:rsid w:val="00941DFA"/>
    <w:rsid w:val="009423AF"/>
    <w:rsid w:val="009423BE"/>
    <w:rsid w:val="00942696"/>
    <w:rsid w:val="00942B7C"/>
    <w:rsid w:val="009434B1"/>
    <w:rsid w:val="009437B2"/>
    <w:rsid w:val="009438BA"/>
    <w:rsid w:val="00943E6A"/>
    <w:rsid w:val="00943FDD"/>
    <w:rsid w:val="009441EE"/>
    <w:rsid w:val="00944AD2"/>
    <w:rsid w:val="00944D5D"/>
    <w:rsid w:val="009453DB"/>
    <w:rsid w:val="00945527"/>
    <w:rsid w:val="00945628"/>
    <w:rsid w:val="009456C9"/>
    <w:rsid w:val="00945D2C"/>
    <w:rsid w:val="009462B8"/>
    <w:rsid w:val="009466EC"/>
    <w:rsid w:val="009470EE"/>
    <w:rsid w:val="00947AF0"/>
    <w:rsid w:val="00947B26"/>
    <w:rsid w:val="00947E1A"/>
    <w:rsid w:val="00950411"/>
    <w:rsid w:val="00950BDA"/>
    <w:rsid w:val="00950CFE"/>
    <w:rsid w:val="00950E26"/>
    <w:rsid w:val="00951833"/>
    <w:rsid w:val="009519F0"/>
    <w:rsid w:val="00951D66"/>
    <w:rsid w:val="00952202"/>
    <w:rsid w:val="00952334"/>
    <w:rsid w:val="0095294B"/>
    <w:rsid w:val="00952C56"/>
    <w:rsid w:val="00953338"/>
    <w:rsid w:val="00953627"/>
    <w:rsid w:val="0095415B"/>
    <w:rsid w:val="00954C5F"/>
    <w:rsid w:val="00954FE3"/>
    <w:rsid w:val="00955707"/>
    <w:rsid w:val="00955AC5"/>
    <w:rsid w:val="00956234"/>
    <w:rsid w:val="0095632D"/>
    <w:rsid w:val="00956393"/>
    <w:rsid w:val="00956417"/>
    <w:rsid w:val="00956683"/>
    <w:rsid w:val="00956702"/>
    <w:rsid w:val="00956888"/>
    <w:rsid w:val="0095694E"/>
    <w:rsid w:val="00956CCE"/>
    <w:rsid w:val="00956E23"/>
    <w:rsid w:val="00957315"/>
    <w:rsid w:val="00957589"/>
    <w:rsid w:val="00957883"/>
    <w:rsid w:val="009578C1"/>
    <w:rsid w:val="009579DD"/>
    <w:rsid w:val="00960184"/>
    <w:rsid w:val="00960391"/>
    <w:rsid w:val="0096082B"/>
    <w:rsid w:val="00960982"/>
    <w:rsid w:val="00960DD3"/>
    <w:rsid w:val="009612B0"/>
    <w:rsid w:val="0096131A"/>
    <w:rsid w:val="00961B19"/>
    <w:rsid w:val="00962AB3"/>
    <w:rsid w:val="0096304F"/>
    <w:rsid w:val="0096321D"/>
    <w:rsid w:val="0096361C"/>
    <w:rsid w:val="009638B8"/>
    <w:rsid w:val="00963B69"/>
    <w:rsid w:val="00963CA3"/>
    <w:rsid w:val="00963F61"/>
    <w:rsid w:val="00963F7E"/>
    <w:rsid w:val="009643CB"/>
    <w:rsid w:val="00964467"/>
    <w:rsid w:val="0096478F"/>
    <w:rsid w:val="00964C47"/>
    <w:rsid w:val="00964C5E"/>
    <w:rsid w:val="00964E72"/>
    <w:rsid w:val="00965888"/>
    <w:rsid w:val="00965909"/>
    <w:rsid w:val="00965D72"/>
    <w:rsid w:val="0096637C"/>
    <w:rsid w:val="00966405"/>
    <w:rsid w:val="00967109"/>
    <w:rsid w:val="00967151"/>
    <w:rsid w:val="009671D6"/>
    <w:rsid w:val="00967407"/>
    <w:rsid w:val="00967776"/>
    <w:rsid w:val="00967A4A"/>
    <w:rsid w:val="0097034E"/>
    <w:rsid w:val="00970723"/>
    <w:rsid w:val="009713DE"/>
    <w:rsid w:val="00971E7C"/>
    <w:rsid w:val="009728F6"/>
    <w:rsid w:val="00972EA8"/>
    <w:rsid w:val="00973386"/>
    <w:rsid w:val="00973632"/>
    <w:rsid w:val="0097411B"/>
    <w:rsid w:val="0097426B"/>
    <w:rsid w:val="00974275"/>
    <w:rsid w:val="00974369"/>
    <w:rsid w:val="00974856"/>
    <w:rsid w:val="00974995"/>
    <w:rsid w:val="00975E12"/>
    <w:rsid w:val="00975F0D"/>
    <w:rsid w:val="00976129"/>
    <w:rsid w:val="00976AD0"/>
    <w:rsid w:val="009772F8"/>
    <w:rsid w:val="00977493"/>
    <w:rsid w:val="00980452"/>
    <w:rsid w:val="00980894"/>
    <w:rsid w:val="00980CA0"/>
    <w:rsid w:val="00980D02"/>
    <w:rsid w:val="00980D9A"/>
    <w:rsid w:val="00980E00"/>
    <w:rsid w:val="009812B2"/>
    <w:rsid w:val="009818B6"/>
    <w:rsid w:val="00981D1A"/>
    <w:rsid w:val="00981E14"/>
    <w:rsid w:val="00981F66"/>
    <w:rsid w:val="0098217B"/>
    <w:rsid w:val="0098357A"/>
    <w:rsid w:val="00983ED1"/>
    <w:rsid w:val="0098485C"/>
    <w:rsid w:val="00984F36"/>
    <w:rsid w:val="0098516A"/>
    <w:rsid w:val="00985325"/>
    <w:rsid w:val="009854B3"/>
    <w:rsid w:val="00985990"/>
    <w:rsid w:val="00985C97"/>
    <w:rsid w:val="009862BF"/>
    <w:rsid w:val="0098633D"/>
    <w:rsid w:val="009865D7"/>
    <w:rsid w:val="0098674B"/>
    <w:rsid w:val="00986B4F"/>
    <w:rsid w:val="00987672"/>
    <w:rsid w:val="00987BB3"/>
    <w:rsid w:val="00987C87"/>
    <w:rsid w:val="00990BE0"/>
    <w:rsid w:val="00991085"/>
    <w:rsid w:val="009918A5"/>
    <w:rsid w:val="00991A86"/>
    <w:rsid w:val="00991FE9"/>
    <w:rsid w:val="0099218C"/>
    <w:rsid w:val="00992355"/>
    <w:rsid w:val="009924A4"/>
    <w:rsid w:val="0099271E"/>
    <w:rsid w:val="00992935"/>
    <w:rsid w:val="00993365"/>
    <w:rsid w:val="009934C8"/>
    <w:rsid w:val="00993555"/>
    <w:rsid w:val="00993B99"/>
    <w:rsid w:val="00993EDE"/>
    <w:rsid w:val="009943DD"/>
    <w:rsid w:val="009946E7"/>
    <w:rsid w:val="00994879"/>
    <w:rsid w:val="00994AFF"/>
    <w:rsid w:val="009954EE"/>
    <w:rsid w:val="0099571A"/>
    <w:rsid w:val="00995731"/>
    <w:rsid w:val="009958FA"/>
    <w:rsid w:val="00995D0F"/>
    <w:rsid w:val="0099682D"/>
    <w:rsid w:val="00996A3A"/>
    <w:rsid w:val="00997065"/>
    <w:rsid w:val="00997420"/>
    <w:rsid w:val="00997445"/>
    <w:rsid w:val="00997712"/>
    <w:rsid w:val="00997B1A"/>
    <w:rsid w:val="009A00A2"/>
    <w:rsid w:val="009A0157"/>
    <w:rsid w:val="009A05B2"/>
    <w:rsid w:val="009A092D"/>
    <w:rsid w:val="009A0BB4"/>
    <w:rsid w:val="009A1124"/>
    <w:rsid w:val="009A1187"/>
    <w:rsid w:val="009A1432"/>
    <w:rsid w:val="009A148D"/>
    <w:rsid w:val="009A1497"/>
    <w:rsid w:val="009A1601"/>
    <w:rsid w:val="009A180E"/>
    <w:rsid w:val="009A184F"/>
    <w:rsid w:val="009A1A8F"/>
    <w:rsid w:val="009A1C05"/>
    <w:rsid w:val="009A2C32"/>
    <w:rsid w:val="009A3068"/>
    <w:rsid w:val="009A36F1"/>
    <w:rsid w:val="009A39D3"/>
    <w:rsid w:val="009A4677"/>
    <w:rsid w:val="009A558D"/>
    <w:rsid w:val="009A55BF"/>
    <w:rsid w:val="009A5CAB"/>
    <w:rsid w:val="009A63AF"/>
    <w:rsid w:val="009A6990"/>
    <w:rsid w:val="009A6DFC"/>
    <w:rsid w:val="009A6FE1"/>
    <w:rsid w:val="009A7ABA"/>
    <w:rsid w:val="009A7D14"/>
    <w:rsid w:val="009A7E69"/>
    <w:rsid w:val="009B04FA"/>
    <w:rsid w:val="009B0562"/>
    <w:rsid w:val="009B0FE1"/>
    <w:rsid w:val="009B1289"/>
    <w:rsid w:val="009B12BE"/>
    <w:rsid w:val="009B18EA"/>
    <w:rsid w:val="009B3605"/>
    <w:rsid w:val="009B36C5"/>
    <w:rsid w:val="009B3C21"/>
    <w:rsid w:val="009B3D5E"/>
    <w:rsid w:val="009B3EC9"/>
    <w:rsid w:val="009B467B"/>
    <w:rsid w:val="009B4A31"/>
    <w:rsid w:val="009B4B68"/>
    <w:rsid w:val="009B4ECD"/>
    <w:rsid w:val="009B5221"/>
    <w:rsid w:val="009B5436"/>
    <w:rsid w:val="009B5509"/>
    <w:rsid w:val="009B55C1"/>
    <w:rsid w:val="009B6419"/>
    <w:rsid w:val="009B649F"/>
    <w:rsid w:val="009B65A1"/>
    <w:rsid w:val="009B65D8"/>
    <w:rsid w:val="009B6E5E"/>
    <w:rsid w:val="009B7071"/>
    <w:rsid w:val="009B7C3D"/>
    <w:rsid w:val="009B7D2C"/>
    <w:rsid w:val="009B7EB1"/>
    <w:rsid w:val="009C0640"/>
    <w:rsid w:val="009C0658"/>
    <w:rsid w:val="009C0A5C"/>
    <w:rsid w:val="009C0CB7"/>
    <w:rsid w:val="009C1207"/>
    <w:rsid w:val="009C1D66"/>
    <w:rsid w:val="009C2045"/>
    <w:rsid w:val="009C26F1"/>
    <w:rsid w:val="009C2702"/>
    <w:rsid w:val="009C2900"/>
    <w:rsid w:val="009C2A6E"/>
    <w:rsid w:val="009C2A83"/>
    <w:rsid w:val="009C2BF1"/>
    <w:rsid w:val="009C2DD6"/>
    <w:rsid w:val="009C3030"/>
    <w:rsid w:val="009C3263"/>
    <w:rsid w:val="009C3D65"/>
    <w:rsid w:val="009C4135"/>
    <w:rsid w:val="009C4222"/>
    <w:rsid w:val="009C46AF"/>
    <w:rsid w:val="009C4722"/>
    <w:rsid w:val="009C5375"/>
    <w:rsid w:val="009C566E"/>
    <w:rsid w:val="009C5AB0"/>
    <w:rsid w:val="009C5C58"/>
    <w:rsid w:val="009C6103"/>
    <w:rsid w:val="009C698D"/>
    <w:rsid w:val="009C6A66"/>
    <w:rsid w:val="009C6AE8"/>
    <w:rsid w:val="009C71F9"/>
    <w:rsid w:val="009C7484"/>
    <w:rsid w:val="009C77E7"/>
    <w:rsid w:val="009C7F44"/>
    <w:rsid w:val="009D0080"/>
    <w:rsid w:val="009D0887"/>
    <w:rsid w:val="009D0E8A"/>
    <w:rsid w:val="009D1C57"/>
    <w:rsid w:val="009D209D"/>
    <w:rsid w:val="009D3BF7"/>
    <w:rsid w:val="009D3C64"/>
    <w:rsid w:val="009D45DE"/>
    <w:rsid w:val="009D49C8"/>
    <w:rsid w:val="009D5BCC"/>
    <w:rsid w:val="009D5CE7"/>
    <w:rsid w:val="009D5D1A"/>
    <w:rsid w:val="009D60DC"/>
    <w:rsid w:val="009D66D2"/>
    <w:rsid w:val="009D6C54"/>
    <w:rsid w:val="009D6D95"/>
    <w:rsid w:val="009D70A1"/>
    <w:rsid w:val="009D74A9"/>
    <w:rsid w:val="009D77BA"/>
    <w:rsid w:val="009D7D60"/>
    <w:rsid w:val="009E012A"/>
    <w:rsid w:val="009E0AD4"/>
    <w:rsid w:val="009E13C7"/>
    <w:rsid w:val="009E1704"/>
    <w:rsid w:val="009E1C39"/>
    <w:rsid w:val="009E208A"/>
    <w:rsid w:val="009E20D8"/>
    <w:rsid w:val="009E2290"/>
    <w:rsid w:val="009E2535"/>
    <w:rsid w:val="009E27A7"/>
    <w:rsid w:val="009E339D"/>
    <w:rsid w:val="009E3BD3"/>
    <w:rsid w:val="009E416D"/>
    <w:rsid w:val="009E4266"/>
    <w:rsid w:val="009E4270"/>
    <w:rsid w:val="009E4E33"/>
    <w:rsid w:val="009E52EC"/>
    <w:rsid w:val="009E5376"/>
    <w:rsid w:val="009E5612"/>
    <w:rsid w:val="009E61AA"/>
    <w:rsid w:val="009E664F"/>
    <w:rsid w:val="009E671B"/>
    <w:rsid w:val="009E6783"/>
    <w:rsid w:val="009E6DBC"/>
    <w:rsid w:val="009E705A"/>
    <w:rsid w:val="009E7548"/>
    <w:rsid w:val="009E76E8"/>
    <w:rsid w:val="009E781C"/>
    <w:rsid w:val="009E7989"/>
    <w:rsid w:val="009E7AC0"/>
    <w:rsid w:val="009E7CE5"/>
    <w:rsid w:val="009E7DD4"/>
    <w:rsid w:val="009F01FB"/>
    <w:rsid w:val="009F04F9"/>
    <w:rsid w:val="009F1817"/>
    <w:rsid w:val="009F1840"/>
    <w:rsid w:val="009F1B98"/>
    <w:rsid w:val="009F1D96"/>
    <w:rsid w:val="009F1E54"/>
    <w:rsid w:val="009F2795"/>
    <w:rsid w:val="009F3298"/>
    <w:rsid w:val="009F347C"/>
    <w:rsid w:val="009F3FE1"/>
    <w:rsid w:val="009F43B0"/>
    <w:rsid w:val="009F540F"/>
    <w:rsid w:val="009F587B"/>
    <w:rsid w:val="009F58E1"/>
    <w:rsid w:val="009F5C36"/>
    <w:rsid w:val="009F5C52"/>
    <w:rsid w:val="009F5E1C"/>
    <w:rsid w:val="009F5E1E"/>
    <w:rsid w:val="009F5E28"/>
    <w:rsid w:val="009F629F"/>
    <w:rsid w:val="009F6780"/>
    <w:rsid w:val="009F696C"/>
    <w:rsid w:val="009F6CF6"/>
    <w:rsid w:val="009F7492"/>
    <w:rsid w:val="00A009AE"/>
    <w:rsid w:val="00A00A03"/>
    <w:rsid w:val="00A021D9"/>
    <w:rsid w:val="00A029F7"/>
    <w:rsid w:val="00A02C89"/>
    <w:rsid w:val="00A02FC0"/>
    <w:rsid w:val="00A038AC"/>
    <w:rsid w:val="00A041F7"/>
    <w:rsid w:val="00A0422C"/>
    <w:rsid w:val="00A04450"/>
    <w:rsid w:val="00A06335"/>
    <w:rsid w:val="00A06A15"/>
    <w:rsid w:val="00A06E4C"/>
    <w:rsid w:val="00A06F68"/>
    <w:rsid w:val="00A07096"/>
    <w:rsid w:val="00A07537"/>
    <w:rsid w:val="00A102DD"/>
    <w:rsid w:val="00A10BC6"/>
    <w:rsid w:val="00A111C1"/>
    <w:rsid w:val="00A11876"/>
    <w:rsid w:val="00A118A2"/>
    <w:rsid w:val="00A124F7"/>
    <w:rsid w:val="00A12A04"/>
    <w:rsid w:val="00A1301A"/>
    <w:rsid w:val="00A133AF"/>
    <w:rsid w:val="00A13708"/>
    <w:rsid w:val="00A13890"/>
    <w:rsid w:val="00A148E7"/>
    <w:rsid w:val="00A14B39"/>
    <w:rsid w:val="00A14EA1"/>
    <w:rsid w:val="00A1521F"/>
    <w:rsid w:val="00A15B45"/>
    <w:rsid w:val="00A15CB0"/>
    <w:rsid w:val="00A16104"/>
    <w:rsid w:val="00A16AC5"/>
    <w:rsid w:val="00A16BC5"/>
    <w:rsid w:val="00A17237"/>
    <w:rsid w:val="00A17A14"/>
    <w:rsid w:val="00A17AAF"/>
    <w:rsid w:val="00A17BFF"/>
    <w:rsid w:val="00A17FB6"/>
    <w:rsid w:val="00A2034C"/>
    <w:rsid w:val="00A2097D"/>
    <w:rsid w:val="00A20A27"/>
    <w:rsid w:val="00A20B14"/>
    <w:rsid w:val="00A222BA"/>
    <w:rsid w:val="00A22DAE"/>
    <w:rsid w:val="00A22E45"/>
    <w:rsid w:val="00A233CE"/>
    <w:rsid w:val="00A236F5"/>
    <w:rsid w:val="00A23A6F"/>
    <w:rsid w:val="00A23AF0"/>
    <w:rsid w:val="00A23C00"/>
    <w:rsid w:val="00A23FB0"/>
    <w:rsid w:val="00A24008"/>
    <w:rsid w:val="00A244E8"/>
    <w:rsid w:val="00A24944"/>
    <w:rsid w:val="00A24B62"/>
    <w:rsid w:val="00A24BE8"/>
    <w:rsid w:val="00A2558D"/>
    <w:rsid w:val="00A25894"/>
    <w:rsid w:val="00A2594D"/>
    <w:rsid w:val="00A25B5D"/>
    <w:rsid w:val="00A25F26"/>
    <w:rsid w:val="00A25F5F"/>
    <w:rsid w:val="00A2604F"/>
    <w:rsid w:val="00A2606E"/>
    <w:rsid w:val="00A26A4D"/>
    <w:rsid w:val="00A26C39"/>
    <w:rsid w:val="00A2764E"/>
    <w:rsid w:val="00A27D3A"/>
    <w:rsid w:val="00A27EF0"/>
    <w:rsid w:val="00A27F2F"/>
    <w:rsid w:val="00A3023B"/>
    <w:rsid w:val="00A3046C"/>
    <w:rsid w:val="00A307E5"/>
    <w:rsid w:val="00A30A94"/>
    <w:rsid w:val="00A31D0E"/>
    <w:rsid w:val="00A32EC8"/>
    <w:rsid w:val="00A33011"/>
    <w:rsid w:val="00A33248"/>
    <w:rsid w:val="00A334F2"/>
    <w:rsid w:val="00A33A9A"/>
    <w:rsid w:val="00A33EA4"/>
    <w:rsid w:val="00A34639"/>
    <w:rsid w:val="00A349DA"/>
    <w:rsid w:val="00A3513B"/>
    <w:rsid w:val="00A3521C"/>
    <w:rsid w:val="00A355C5"/>
    <w:rsid w:val="00A35AE7"/>
    <w:rsid w:val="00A35B42"/>
    <w:rsid w:val="00A36FB1"/>
    <w:rsid w:val="00A3714C"/>
    <w:rsid w:val="00A374EC"/>
    <w:rsid w:val="00A37878"/>
    <w:rsid w:val="00A37ABC"/>
    <w:rsid w:val="00A40617"/>
    <w:rsid w:val="00A4061E"/>
    <w:rsid w:val="00A40ADA"/>
    <w:rsid w:val="00A4112E"/>
    <w:rsid w:val="00A41177"/>
    <w:rsid w:val="00A41557"/>
    <w:rsid w:val="00A41D40"/>
    <w:rsid w:val="00A4200B"/>
    <w:rsid w:val="00A42644"/>
    <w:rsid w:val="00A4295B"/>
    <w:rsid w:val="00A43908"/>
    <w:rsid w:val="00A4411A"/>
    <w:rsid w:val="00A44402"/>
    <w:rsid w:val="00A44610"/>
    <w:rsid w:val="00A44FAD"/>
    <w:rsid w:val="00A451C0"/>
    <w:rsid w:val="00A4541B"/>
    <w:rsid w:val="00A45CB3"/>
    <w:rsid w:val="00A468D4"/>
    <w:rsid w:val="00A46C83"/>
    <w:rsid w:val="00A46C8A"/>
    <w:rsid w:val="00A474B9"/>
    <w:rsid w:val="00A477F7"/>
    <w:rsid w:val="00A50129"/>
    <w:rsid w:val="00A50445"/>
    <w:rsid w:val="00A50804"/>
    <w:rsid w:val="00A5094A"/>
    <w:rsid w:val="00A509E4"/>
    <w:rsid w:val="00A50A4E"/>
    <w:rsid w:val="00A5102C"/>
    <w:rsid w:val="00A52136"/>
    <w:rsid w:val="00A5238C"/>
    <w:rsid w:val="00A5261C"/>
    <w:rsid w:val="00A52ECC"/>
    <w:rsid w:val="00A534A9"/>
    <w:rsid w:val="00A53696"/>
    <w:rsid w:val="00A537E1"/>
    <w:rsid w:val="00A53A1A"/>
    <w:rsid w:val="00A53EE8"/>
    <w:rsid w:val="00A53F04"/>
    <w:rsid w:val="00A542E1"/>
    <w:rsid w:val="00A5465A"/>
    <w:rsid w:val="00A54883"/>
    <w:rsid w:val="00A5489A"/>
    <w:rsid w:val="00A54C98"/>
    <w:rsid w:val="00A54D15"/>
    <w:rsid w:val="00A54EB7"/>
    <w:rsid w:val="00A55CCD"/>
    <w:rsid w:val="00A55F38"/>
    <w:rsid w:val="00A562D6"/>
    <w:rsid w:val="00A56F3E"/>
    <w:rsid w:val="00A57196"/>
    <w:rsid w:val="00A571D8"/>
    <w:rsid w:val="00A5770C"/>
    <w:rsid w:val="00A577A2"/>
    <w:rsid w:val="00A57B37"/>
    <w:rsid w:val="00A605E9"/>
    <w:rsid w:val="00A607BA"/>
    <w:rsid w:val="00A60839"/>
    <w:rsid w:val="00A6086B"/>
    <w:rsid w:val="00A609F6"/>
    <w:rsid w:val="00A61BA5"/>
    <w:rsid w:val="00A62115"/>
    <w:rsid w:val="00A628A2"/>
    <w:rsid w:val="00A63477"/>
    <w:rsid w:val="00A637A6"/>
    <w:rsid w:val="00A637A9"/>
    <w:rsid w:val="00A63AD8"/>
    <w:rsid w:val="00A641F6"/>
    <w:rsid w:val="00A64295"/>
    <w:rsid w:val="00A644E4"/>
    <w:rsid w:val="00A64B91"/>
    <w:rsid w:val="00A654D7"/>
    <w:rsid w:val="00A656A2"/>
    <w:rsid w:val="00A658C2"/>
    <w:rsid w:val="00A65CE9"/>
    <w:rsid w:val="00A65FB7"/>
    <w:rsid w:val="00A66153"/>
    <w:rsid w:val="00A666AB"/>
    <w:rsid w:val="00A66966"/>
    <w:rsid w:val="00A66AA0"/>
    <w:rsid w:val="00A6707E"/>
    <w:rsid w:val="00A671B0"/>
    <w:rsid w:val="00A67260"/>
    <w:rsid w:val="00A6736D"/>
    <w:rsid w:val="00A67454"/>
    <w:rsid w:val="00A67609"/>
    <w:rsid w:val="00A679F7"/>
    <w:rsid w:val="00A67C12"/>
    <w:rsid w:val="00A67F11"/>
    <w:rsid w:val="00A704F2"/>
    <w:rsid w:val="00A70698"/>
    <w:rsid w:val="00A7073D"/>
    <w:rsid w:val="00A70BC8"/>
    <w:rsid w:val="00A70DA0"/>
    <w:rsid w:val="00A71209"/>
    <w:rsid w:val="00A716CA"/>
    <w:rsid w:val="00A7174A"/>
    <w:rsid w:val="00A71771"/>
    <w:rsid w:val="00A71899"/>
    <w:rsid w:val="00A718C8"/>
    <w:rsid w:val="00A71CDD"/>
    <w:rsid w:val="00A71D93"/>
    <w:rsid w:val="00A72001"/>
    <w:rsid w:val="00A725D4"/>
    <w:rsid w:val="00A72ACB"/>
    <w:rsid w:val="00A72BC4"/>
    <w:rsid w:val="00A72DEE"/>
    <w:rsid w:val="00A730AC"/>
    <w:rsid w:val="00A7399E"/>
    <w:rsid w:val="00A73AA7"/>
    <w:rsid w:val="00A73B81"/>
    <w:rsid w:val="00A73C2D"/>
    <w:rsid w:val="00A74922"/>
    <w:rsid w:val="00A7498B"/>
    <w:rsid w:val="00A74CDA"/>
    <w:rsid w:val="00A7501C"/>
    <w:rsid w:val="00A753BC"/>
    <w:rsid w:val="00A7551E"/>
    <w:rsid w:val="00A755D3"/>
    <w:rsid w:val="00A7600E"/>
    <w:rsid w:val="00A76677"/>
    <w:rsid w:val="00A76DD0"/>
    <w:rsid w:val="00A76F3C"/>
    <w:rsid w:val="00A76F63"/>
    <w:rsid w:val="00A76F89"/>
    <w:rsid w:val="00A7728C"/>
    <w:rsid w:val="00A77580"/>
    <w:rsid w:val="00A77637"/>
    <w:rsid w:val="00A77758"/>
    <w:rsid w:val="00A77AA0"/>
    <w:rsid w:val="00A77BC8"/>
    <w:rsid w:val="00A806BC"/>
    <w:rsid w:val="00A80B81"/>
    <w:rsid w:val="00A80BF1"/>
    <w:rsid w:val="00A81246"/>
    <w:rsid w:val="00A81468"/>
    <w:rsid w:val="00A81A84"/>
    <w:rsid w:val="00A81E4A"/>
    <w:rsid w:val="00A81EB6"/>
    <w:rsid w:val="00A81F03"/>
    <w:rsid w:val="00A82020"/>
    <w:rsid w:val="00A82ACE"/>
    <w:rsid w:val="00A82BDE"/>
    <w:rsid w:val="00A82BF0"/>
    <w:rsid w:val="00A82CCA"/>
    <w:rsid w:val="00A8326F"/>
    <w:rsid w:val="00A835DC"/>
    <w:rsid w:val="00A836DE"/>
    <w:rsid w:val="00A839EF"/>
    <w:rsid w:val="00A83AE6"/>
    <w:rsid w:val="00A84941"/>
    <w:rsid w:val="00A85731"/>
    <w:rsid w:val="00A8584C"/>
    <w:rsid w:val="00A85F9A"/>
    <w:rsid w:val="00A85FC9"/>
    <w:rsid w:val="00A869C5"/>
    <w:rsid w:val="00A86B51"/>
    <w:rsid w:val="00A86D0E"/>
    <w:rsid w:val="00A86E8C"/>
    <w:rsid w:val="00A86ECC"/>
    <w:rsid w:val="00A8700E"/>
    <w:rsid w:val="00A87028"/>
    <w:rsid w:val="00A87777"/>
    <w:rsid w:val="00A877A4"/>
    <w:rsid w:val="00A87B8F"/>
    <w:rsid w:val="00A87BCF"/>
    <w:rsid w:val="00A9023F"/>
    <w:rsid w:val="00A906AA"/>
    <w:rsid w:val="00A9087C"/>
    <w:rsid w:val="00A90E38"/>
    <w:rsid w:val="00A90EB0"/>
    <w:rsid w:val="00A91151"/>
    <w:rsid w:val="00A91688"/>
    <w:rsid w:val="00A9202A"/>
    <w:rsid w:val="00A9212F"/>
    <w:rsid w:val="00A922AE"/>
    <w:rsid w:val="00A924AA"/>
    <w:rsid w:val="00A92C66"/>
    <w:rsid w:val="00A938A1"/>
    <w:rsid w:val="00A938E0"/>
    <w:rsid w:val="00A939EB"/>
    <w:rsid w:val="00A93AC8"/>
    <w:rsid w:val="00A93BAC"/>
    <w:rsid w:val="00A94778"/>
    <w:rsid w:val="00A94857"/>
    <w:rsid w:val="00A953BB"/>
    <w:rsid w:val="00A9547D"/>
    <w:rsid w:val="00A9549A"/>
    <w:rsid w:val="00A95A7D"/>
    <w:rsid w:val="00A95AD0"/>
    <w:rsid w:val="00A95AE0"/>
    <w:rsid w:val="00A95B46"/>
    <w:rsid w:val="00A95CCF"/>
    <w:rsid w:val="00A95EFD"/>
    <w:rsid w:val="00A95F89"/>
    <w:rsid w:val="00A962DB"/>
    <w:rsid w:val="00A963FE"/>
    <w:rsid w:val="00A96F1B"/>
    <w:rsid w:val="00A975F0"/>
    <w:rsid w:val="00A977E8"/>
    <w:rsid w:val="00A97CA1"/>
    <w:rsid w:val="00A97ED4"/>
    <w:rsid w:val="00A97EFB"/>
    <w:rsid w:val="00AA0418"/>
    <w:rsid w:val="00AA062F"/>
    <w:rsid w:val="00AA08D2"/>
    <w:rsid w:val="00AA0A16"/>
    <w:rsid w:val="00AA11B4"/>
    <w:rsid w:val="00AA14CC"/>
    <w:rsid w:val="00AA1519"/>
    <w:rsid w:val="00AA1638"/>
    <w:rsid w:val="00AA16FF"/>
    <w:rsid w:val="00AA1EBD"/>
    <w:rsid w:val="00AA2399"/>
    <w:rsid w:val="00AA23C6"/>
    <w:rsid w:val="00AA2E5C"/>
    <w:rsid w:val="00AA3716"/>
    <w:rsid w:val="00AA3942"/>
    <w:rsid w:val="00AA3AF1"/>
    <w:rsid w:val="00AA3BED"/>
    <w:rsid w:val="00AA4641"/>
    <w:rsid w:val="00AA48FB"/>
    <w:rsid w:val="00AA4A20"/>
    <w:rsid w:val="00AA4C15"/>
    <w:rsid w:val="00AA542C"/>
    <w:rsid w:val="00AA57BA"/>
    <w:rsid w:val="00AA640A"/>
    <w:rsid w:val="00AA69DD"/>
    <w:rsid w:val="00AA72FF"/>
    <w:rsid w:val="00AA75B2"/>
    <w:rsid w:val="00AA76E1"/>
    <w:rsid w:val="00AA7A43"/>
    <w:rsid w:val="00AA7F12"/>
    <w:rsid w:val="00AB00D5"/>
    <w:rsid w:val="00AB024C"/>
    <w:rsid w:val="00AB0778"/>
    <w:rsid w:val="00AB08F4"/>
    <w:rsid w:val="00AB09A8"/>
    <w:rsid w:val="00AB09B9"/>
    <w:rsid w:val="00AB0CFD"/>
    <w:rsid w:val="00AB0D3A"/>
    <w:rsid w:val="00AB1651"/>
    <w:rsid w:val="00AB1C8C"/>
    <w:rsid w:val="00AB1E4F"/>
    <w:rsid w:val="00AB2136"/>
    <w:rsid w:val="00AB282C"/>
    <w:rsid w:val="00AB2C8A"/>
    <w:rsid w:val="00AB3290"/>
    <w:rsid w:val="00AB3621"/>
    <w:rsid w:val="00AB37FC"/>
    <w:rsid w:val="00AB38B4"/>
    <w:rsid w:val="00AB3E05"/>
    <w:rsid w:val="00AB3F1A"/>
    <w:rsid w:val="00AB3FDD"/>
    <w:rsid w:val="00AB4194"/>
    <w:rsid w:val="00AB4264"/>
    <w:rsid w:val="00AB43BC"/>
    <w:rsid w:val="00AB471C"/>
    <w:rsid w:val="00AB47FF"/>
    <w:rsid w:val="00AB5594"/>
    <w:rsid w:val="00AB5DA9"/>
    <w:rsid w:val="00AB5DD0"/>
    <w:rsid w:val="00AB61C7"/>
    <w:rsid w:val="00AB62CA"/>
    <w:rsid w:val="00AB645B"/>
    <w:rsid w:val="00AB65AC"/>
    <w:rsid w:val="00AB6992"/>
    <w:rsid w:val="00AB6ECB"/>
    <w:rsid w:val="00AB77C6"/>
    <w:rsid w:val="00AB7835"/>
    <w:rsid w:val="00AB7A4C"/>
    <w:rsid w:val="00AB7CB1"/>
    <w:rsid w:val="00AC0033"/>
    <w:rsid w:val="00AC0165"/>
    <w:rsid w:val="00AC0180"/>
    <w:rsid w:val="00AC0B10"/>
    <w:rsid w:val="00AC0D4D"/>
    <w:rsid w:val="00AC1AD4"/>
    <w:rsid w:val="00AC1E9F"/>
    <w:rsid w:val="00AC20C9"/>
    <w:rsid w:val="00AC212B"/>
    <w:rsid w:val="00AC2329"/>
    <w:rsid w:val="00AC2F53"/>
    <w:rsid w:val="00AC2F91"/>
    <w:rsid w:val="00AC3178"/>
    <w:rsid w:val="00AC37A9"/>
    <w:rsid w:val="00AC47B2"/>
    <w:rsid w:val="00AC4C69"/>
    <w:rsid w:val="00AC52D8"/>
    <w:rsid w:val="00AC58A8"/>
    <w:rsid w:val="00AC5A8F"/>
    <w:rsid w:val="00AC5B15"/>
    <w:rsid w:val="00AC5F30"/>
    <w:rsid w:val="00AC5F5D"/>
    <w:rsid w:val="00AC6F54"/>
    <w:rsid w:val="00AC74C5"/>
    <w:rsid w:val="00AC7661"/>
    <w:rsid w:val="00AC7686"/>
    <w:rsid w:val="00AC79A9"/>
    <w:rsid w:val="00AC7CC3"/>
    <w:rsid w:val="00AC7DB5"/>
    <w:rsid w:val="00AD0E33"/>
    <w:rsid w:val="00AD104C"/>
    <w:rsid w:val="00AD15B8"/>
    <w:rsid w:val="00AD173E"/>
    <w:rsid w:val="00AD186A"/>
    <w:rsid w:val="00AD2289"/>
    <w:rsid w:val="00AD30FB"/>
    <w:rsid w:val="00AD38B8"/>
    <w:rsid w:val="00AD3980"/>
    <w:rsid w:val="00AD3989"/>
    <w:rsid w:val="00AD39DC"/>
    <w:rsid w:val="00AD3A7F"/>
    <w:rsid w:val="00AD3B57"/>
    <w:rsid w:val="00AD3B6F"/>
    <w:rsid w:val="00AD3CB9"/>
    <w:rsid w:val="00AD42B8"/>
    <w:rsid w:val="00AD487C"/>
    <w:rsid w:val="00AD4BC6"/>
    <w:rsid w:val="00AD4EB1"/>
    <w:rsid w:val="00AD4FBB"/>
    <w:rsid w:val="00AD50FB"/>
    <w:rsid w:val="00AD5178"/>
    <w:rsid w:val="00AD56DF"/>
    <w:rsid w:val="00AD5F58"/>
    <w:rsid w:val="00AD6F08"/>
    <w:rsid w:val="00AD717B"/>
    <w:rsid w:val="00AD75EF"/>
    <w:rsid w:val="00AD7C50"/>
    <w:rsid w:val="00AD7C91"/>
    <w:rsid w:val="00AE0112"/>
    <w:rsid w:val="00AE09A5"/>
    <w:rsid w:val="00AE1973"/>
    <w:rsid w:val="00AE1A90"/>
    <w:rsid w:val="00AE1D84"/>
    <w:rsid w:val="00AE1F16"/>
    <w:rsid w:val="00AE1FB3"/>
    <w:rsid w:val="00AE20FA"/>
    <w:rsid w:val="00AE2383"/>
    <w:rsid w:val="00AE2525"/>
    <w:rsid w:val="00AE2719"/>
    <w:rsid w:val="00AE28A4"/>
    <w:rsid w:val="00AE2F70"/>
    <w:rsid w:val="00AE3981"/>
    <w:rsid w:val="00AE4542"/>
    <w:rsid w:val="00AE4948"/>
    <w:rsid w:val="00AE498D"/>
    <w:rsid w:val="00AE4A25"/>
    <w:rsid w:val="00AE5030"/>
    <w:rsid w:val="00AE5166"/>
    <w:rsid w:val="00AE5321"/>
    <w:rsid w:val="00AE58DC"/>
    <w:rsid w:val="00AE5A29"/>
    <w:rsid w:val="00AE5AAF"/>
    <w:rsid w:val="00AE5E0F"/>
    <w:rsid w:val="00AE6120"/>
    <w:rsid w:val="00AE6352"/>
    <w:rsid w:val="00AE659D"/>
    <w:rsid w:val="00AE6AD4"/>
    <w:rsid w:val="00AE7055"/>
    <w:rsid w:val="00AE7A7B"/>
    <w:rsid w:val="00AE7AA6"/>
    <w:rsid w:val="00AE7B95"/>
    <w:rsid w:val="00AE7D42"/>
    <w:rsid w:val="00AF0080"/>
    <w:rsid w:val="00AF017D"/>
    <w:rsid w:val="00AF0470"/>
    <w:rsid w:val="00AF05C8"/>
    <w:rsid w:val="00AF06E6"/>
    <w:rsid w:val="00AF1B52"/>
    <w:rsid w:val="00AF1DD4"/>
    <w:rsid w:val="00AF22B9"/>
    <w:rsid w:val="00AF25EC"/>
    <w:rsid w:val="00AF28D1"/>
    <w:rsid w:val="00AF2C65"/>
    <w:rsid w:val="00AF2F6B"/>
    <w:rsid w:val="00AF32C2"/>
    <w:rsid w:val="00AF3382"/>
    <w:rsid w:val="00AF3399"/>
    <w:rsid w:val="00AF36E7"/>
    <w:rsid w:val="00AF39F2"/>
    <w:rsid w:val="00AF4443"/>
    <w:rsid w:val="00AF45E1"/>
    <w:rsid w:val="00AF45F4"/>
    <w:rsid w:val="00AF4BCB"/>
    <w:rsid w:val="00AF5830"/>
    <w:rsid w:val="00AF5C1A"/>
    <w:rsid w:val="00AF5D70"/>
    <w:rsid w:val="00AF5E03"/>
    <w:rsid w:val="00AF6621"/>
    <w:rsid w:val="00AF70C5"/>
    <w:rsid w:val="00AF72B5"/>
    <w:rsid w:val="00AF73BD"/>
    <w:rsid w:val="00AF78A2"/>
    <w:rsid w:val="00AF7D57"/>
    <w:rsid w:val="00B00048"/>
    <w:rsid w:val="00B000B0"/>
    <w:rsid w:val="00B00414"/>
    <w:rsid w:val="00B01BCB"/>
    <w:rsid w:val="00B01C20"/>
    <w:rsid w:val="00B02005"/>
    <w:rsid w:val="00B02209"/>
    <w:rsid w:val="00B023A5"/>
    <w:rsid w:val="00B0254E"/>
    <w:rsid w:val="00B02551"/>
    <w:rsid w:val="00B0290A"/>
    <w:rsid w:val="00B029E8"/>
    <w:rsid w:val="00B03543"/>
    <w:rsid w:val="00B0385B"/>
    <w:rsid w:val="00B03B4D"/>
    <w:rsid w:val="00B0408B"/>
    <w:rsid w:val="00B040EA"/>
    <w:rsid w:val="00B04581"/>
    <w:rsid w:val="00B045B1"/>
    <w:rsid w:val="00B04C56"/>
    <w:rsid w:val="00B050A4"/>
    <w:rsid w:val="00B05621"/>
    <w:rsid w:val="00B057E5"/>
    <w:rsid w:val="00B0587F"/>
    <w:rsid w:val="00B05C77"/>
    <w:rsid w:val="00B05E04"/>
    <w:rsid w:val="00B05F69"/>
    <w:rsid w:val="00B06443"/>
    <w:rsid w:val="00B06965"/>
    <w:rsid w:val="00B06A49"/>
    <w:rsid w:val="00B06E9E"/>
    <w:rsid w:val="00B07404"/>
    <w:rsid w:val="00B076A3"/>
    <w:rsid w:val="00B07917"/>
    <w:rsid w:val="00B1009A"/>
    <w:rsid w:val="00B10171"/>
    <w:rsid w:val="00B10447"/>
    <w:rsid w:val="00B10456"/>
    <w:rsid w:val="00B105C6"/>
    <w:rsid w:val="00B10DC1"/>
    <w:rsid w:val="00B10FE9"/>
    <w:rsid w:val="00B111CF"/>
    <w:rsid w:val="00B11202"/>
    <w:rsid w:val="00B11379"/>
    <w:rsid w:val="00B11495"/>
    <w:rsid w:val="00B11CC9"/>
    <w:rsid w:val="00B11F97"/>
    <w:rsid w:val="00B12AC9"/>
    <w:rsid w:val="00B12ECF"/>
    <w:rsid w:val="00B13FC6"/>
    <w:rsid w:val="00B14367"/>
    <w:rsid w:val="00B149D4"/>
    <w:rsid w:val="00B151F8"/>
    <w:rsid w:val="00B1523C"/>
    <w:rsid w:val="00B15671"/>
    <w:rsid w:val="00B15E4C"/>
    <w:rsid w:val="00B1699C"/>
    <w:rsid w:val="00B16AD4"/>
    <w:rsid w:val="00B16EE5"/>
    <w:rsid w:val="00B17144"/>
    <w:rsid w:val="00B174D1"/>
    <w:rsid w:val="00B17CC6"/>
    <w:rsid w:val="00B200BB"/>
    <w:rsid w:val="00B2016F"/>
    <w:rsid w:val="00B205B2"/>
    <w:rsid w:val="00B206A5"/>
    <w:rsid w:val="00B209CB"/>
    <w:rsid w:val="00B20D0E"/>
    <w:rsid w:val="00B218B8"/>
    <w:rsid w:val="00B21E9C"/>
    <w:rsid w:val="00B222EA"/>
    <w:rsid w:val="00B22BB1"/>
    <w:rsid w:val="00B22CE9"/>
    <w:rsid w:val="00B236B7"/>
    <w:rsid w:val="00B2396B"/>
    <w:rsid w:val="00B2399E"/>
    <w:rsid w:val="00B23C54"/>
    <w:rsid w:val="00B23EA4"/>
    <w:rsid w:val="00B243B0"/>
    <w:rsid w:val="00B2459E"/>
    <w:rsid w:val="00B248CA"/>
    <w:rsid w:val="00B249D5"/>
    <w:rsid w:val="00B249F8"/>
    <w:rsid w:val="00B24D02"/>
    <w:rsid w:val="00B25235"/>
    <w:rsid w:val="00B25F4C"/>
    <w:rsid w:val="00B26147"/>
    <w:rsid w:val="00B2638E"/>
    <w:rsid w:val="00B263CC"/>
    <w:rsid w:val="00B26798"/>
    <w:rsid w:val="00B268DF"/>
    <w:rsid w:val="00B26B90"/>
    <w:rsid w:val="00B26E53"/>
    <w:rsid w:val="00B272A7"/>
    <w:rsid w:val="00B2785A"/>
    <w:rsid w:val="00B27994"/>
    <w:rsid w:val="00B27B6B"/>
    <w:rsid w:val="00B27E6A"/>
    <w:rsid w:val="00B302B3"/>
    <w:rsid w:val="00B305E1"/>
    <w:rsid w:val="00B30A7D"/>
    <w:rsid w:val="00B30AC1"/>
    <w:rsid w:val="00B30D60"/>
    <w:rsid w:val="00B3110F"/>
    <w:rsid w:val="00B31A20"/>
    <w:rsid w:val="00B31E77"/>
    <w:rsid w:val="00B3247D"/>
    <w:rsid w:val="00B3247F"/>
    <w:rsid w:val="00B3277F"/>
    <w:rsid w:val="00B33158"/>
    <w:rsid w:val="00B3322D"/>
    <w:rsid w:val="00B33364"/>
    <w:rsid w:val="00B33500"/>
    <w:rsid w:val="00B3427A"/>
    <w:rsid w:val="00B3452D"/>
    <w:rsid w:val="00B34D23"/>
    <w:rsid w:val="00B3526E"/>
    <w:rsid w:val="00B3549D"/>
    <w:rsid w:val="00B356EF"/>
    <w:rsid w:val="00B35E81"/>
    <w:rsid w:val="00B364E3"/>
    <w:rsid w:val="00B36801"/>
    <w:rsid w:val="00B36D29"/>
    <w:rsid w:val="00B3757F"/>
    <w:rsid w:val="00B4004B"/>
    <w:rsid w:val="00B4046B"/>
    <w:rsid w:val="00B40705"/>
    <w:rsid w:val="00B40716"/>
    <w:rsid w:val="00B40D0E"/>
    <w:rsid w:val="00B41318"/>
    <w:rsid w:val="00B413D2"/>
    <w:rsid w:val="00B4197A"/>
    <w:rsid w:val="00B41AF7"/>
    <w:rsid w:val="00B41C17"/>
    <w:rsid w:val="00B4252E"/>
    <w:rsid w:val="00B42657"/>
    <w:rsid w:val="00B427D2"/>
    <w:rsid w:val="00B42C66"/>
    <w:rsid w:val="00B42D01"/>
    <w:rsid w:val="00B42D36"/>
    <w:rsid w:val="00B431B0"/>
    <w:rsid w:val="00B43566"/>
    <w:rsid w:val="00B435F2"/>
    <w:rsid w:val="00B438E0"/>
    <w:rsid w:val="00B43AB2"/>
    <w:rsid w:val="00B43DC4"/>
    <w:rsid w:val="00B43F69"/>
    <w:rsid w:val="00B4482F"/>
    <w:rsid w:val="00B44874"/>
    <w:rsid w:val="00B4543E"/>
    <w:rsid w:val="00B4576E"/>
    <w:rsid w:val="00B4597A"/>
    <w:rsid w:val="00B45C10"/>
    <w:rsid w:val="00B45CB6"/>
    <w:rsid w:val="00B4670E"/>
    <w:rsid w:val="00B4671F"/>
    <w:rsid w:val="00B46870"/>
    <w:rsid w:val="00B46E15"/>
    <w:rsid w:val="00B479EC"/>
    <w:rsid w:val="00B47A21"/>
    <w:rsid w:val="00B50541"/>
    <w:rsid w:val="00B50773"/>
    <w:rsid w:val="00B508FD"/>
    <w:rsid w:val="00B515DA"/>
    <w:rsid w:val="00B51A11"/>
    <w:rsid w:val="00B51C85"/>
    <w:rsid w:val="00B51DD5"/>
    <w:rsid w:val="00B51FAA"/>
    <w:rsid w:val="00B51FB2"/>
    <w:rsid w:val="00B532DE"/>
    <w:rsid w:val="00B534D5"/>
    <w:rsid w:val="00B53938"/>
    <w:rsid w:val="00B53E03"/>
    <w:rsid w:val="00B54183"/>
    <w:rsid w:val="00B546EB"/>
    <w:rsid w:val="00B54756"/>
    <w:rsid w:val="00B54CE1"/>
    <w:rsid w:val="00B54E40"/>
    <w:rsid w:val="00B551B0"/>
    <w:rsid w:val="00B5563F"/>
    <w:rsid w:val="00B5566A"/>
    <w:rsid w:val="00B55708"/>
    <w:rsid w:val="00B55872"/>
    <w:rsid w:val="00B574FF"/>
    <w:rsid w:val="00B578C8"/>
    <w:rsid w:val="00B608E4"/>
    <w:rsid w:val="00B60E99"/>
    <w:rsid w:val="00B610FD"/>
    <w:rsid w:val="00B615D0"/>
    <w:rsid w:val="00B61999"/>
    <w:rsid w:val="00B61C40"/>
    <w:rsid w:val="00B62AE3"/>
    <w:rsid w:val="00B62CFB"/>
    <w:rsid w:val="00B6336D"/>
    <w:rsid w:val="00B636DD"/>
    <w:rsid w:val="00B63934"/>
    <w:rsid w:val="00B63CC1"/>
    <w:rsid w:val="00B64173"/>
    <w:rsid w:val="00B641A1"/>
    <w:rsid w:val="00B64C9E"/>
    <w:rsid w:val="00B65375"/>
    <w:rsid w:val="00B653EE"/>
    <w:rsid w:val="00B65E69"/>
    <w:rsid w:val="00B664A0"/>
    <w:rsid w:val="00B66642"/>
    <w:rsid w:val="00B6684F"/>
    <w:rsid w:val="00B66882"/>
    <w:rsid w:val="00B6699D"/>
    <w:rsid w:val="00B67383"/>
    <w:rsid w:val="00B679E0"/>
    <w:rsid w:val="00B67C47"/>
    <w:rsid w:val="00B67E1F"/>
    <w:rsid w:val="00B70985"/>
    <w:rsid w:val="00B70DF5"/>
    <w:rsid w:val="00B70E69"/>
    <w:rsid w:val="00B7100B"/>
    <w:rsid w:val="00B716A7"/>
    <w:rsid w:val="00B71B90"/>
    <w:rsid w:val="00B71F42"/>
    <w:rsid w:val="00B721A2"/>
    <w:rsid w:val="00B7228D"/>
    <w:rsid w:val="00B728FC"/>
    <w:rsid w:val="00B729CD"/>
    <w:rsid w:val="00B72AAF"/>
    <w:rsid w:val="00B72EB9"/>
    <w:rsid w:val="00B72F75"/>
    <w:rsid w:val="00B730E5"/>
    <w:rsid w:val="00B73148"/>
    <w:rsid w:val="00B73ECE"/>
    <w:rsid w:val="00B73F28"/>
    <w:rsid w:val="00B74453"/>
    <w:rsid w:val="00B7451B"/>
    <w:rsid w:val="00B75224"/>
    <w:rsid w:val="00B75448"/>
    <w:rsid w:val="00B75CCF"/>
    <w:rsid w:val="00B762C8"/>
    <w:rsid w:val="00B76636"/>
    <w:rsid w:val="00B7727A"/>
    <w:rsid w:val="00B773D4"/>
    <w:rsid w:val="00B7776E"/>
    <w:rsid w:val="00B779EA"/>
    <w:rsid w:val="00B8048C"/>
    <w:rsid w:val="00B80874"/>
    <w:rsid w:val="00B8089C"/>
    <w:rsid w:val="00B80A2D"/>
    <w:rsid w:val="00B80AA6"/>
    <w:rsid w:val="00B80D73"/>
    <w:rsid w:val="00B80F98"/>
    <w:rsid w:val="00B81052"/>
    <w:rsid w:val="00B81092"/>
    <w:rsid w:val="00B81504"/>
    <w:rsid w:val="00B815F6"/>
    <w:rsid w:val="00B81886"/>
    <w:rsid w:val="00B81BBB"/>
    <w:rsid w:val="00B827D5"/>
    <w:rsid w:val="00B82EF7"/>
    <w:rsid w:val="00B83969"/>
    <w:rsid w:val="00B83D11"/>
    <w:rsid w:val="00B84114"/>
    <w:rsid w:val="00B841FF"/>
    <w:rsid w:val="00B844A5"/>
    <w:rsid w:val="00B8454D"/>
    <w:rsid w:val="00B8468C"/>
    <w:rsid w:val="00B84776"/>
    <w:rsid w:val="00B84EC8"/>
    <w:rsid w:val="00B85134"/>
    <w:rsid w:val="00B853E2"/>
    <w:rsid w:val="00B85462"/>
    <w:rsid w:val="00B85E96"/>
    <w:rsid w:val="00B861E7"/>
    <w:rsid w:val="00B8648B"/>
    <w:rsid w:val="00B865E0"/>
    <w:rsid w:val="00B8698E"/>
    <w:rsid w:val="00B86B60"/>
    <w:rsid w:val="00B86CCF"/>
    <w:rsid w:val="00B86F66"/>
    <w:rsid w:val="00B872C2"/>
    <w:rsid w:val="00B873CF"/>
    <w:rsid w:val="00B873EE"/>
    <w:rsid w:val="00B87935"/>
    <w:rsid w:val="00B87A34"/>
    <w:rsid w:val="00B87B39"/>
    <w:rsid w:val="00B87F86"/>
    <w:rsid w:val="00B908F1"/>
    <w:rsid w:val="00B90A0B"/>
    <w:rsid w:val="00B90D04"/>
    <w:rsid w:val="00B9109A"/>
    <w:rsid w:val="00B91860"/>
    <w:rsid w:val="00B91B71"/>
    <w:rsid w:val="00B91D2F"/>
    <w:rsid w:val="00B9234E"/>
    <w:rsid w:val="00B925D9"/>
    <w:rsid w:val="00B92F37"/>
    <w:rsid w:val="00B93101"/>
    <w:rsid w:val="00B936A8"/>
    <w:rsid w:val="00B93EDC"/>
    <w:rsid w:val="00B940D7"/>
    <w:rsid w:val="00B9447C"/>
    <w:rsid w:val="00B94516"/>
    <w:rsid w:val="00B94A75"/>
    <w:rsid w:val="00B94BD9"/>
    <w:rsid w:val="00B94F45"/>
    <w:rsid w:val="00B94FE8"/>
    <w:rsid w:val="00B952A4"/>
    <w:rsid w:val="00B9545B"/>
    <w:rsid w:val="00B958E9"/>
    <w:rsid w:val="00B95902"/>
    <w:rsid w:val="00B95D0B"/>
    <w:rsid w:val="00B96001"/>
    <w:rsid w:val="00B9624F"/>
    <w:rsid w:val="00B9653E"/>
    <w:rsid w:val="00B96731"/>
    <w:rsid w:val="00B96839"/>
    <w:rsid w:val="00B96C75"/>
    <w:rsid w:val="00B97354"/>
    <w:rsid w:val="00B977A2"/>
    <w:rsid w:val="00B978A5"/>
    <w:rsid w:val="00BA01F3"/>
    <w:rsid w:val="00BA035C"/>
    <w:rsid w:val="00BA0A3F"/>
    <w:rsid w:val="00BA0F71"/>
    <w:rsid w:val="00BA109C"/>
    <w:rsid w:val="00BA1201"/>
    <w:rsid w:val="00BA1233"/>
    <w:rsid w:val="00BA12BB"/>
    <w:rsid w:val="00BA131B"/>
    <w:rsid w:val="00BA1512"/>
    <w:rsid w:val="00BA1625"/>
    <w:rsid w:val="00BA181E"/>
    <w:rsid w:val="00BA1C71"/>
    <w:rsid w:val="00BA1D89"/>
    <w:rsid w:val="00BA21B7"/>
    <w:rsid w:val="00BA2294"/>
    <w:rsid w:val="00BA2E93"/>
    <w:rsid w:val="00BA364B"/>
    <w:rsid w:val="00BA4354"/>
    <w:rsid w:val="00BA494B"/>
    <w:rsid w:val="00BA4995"/>
    <w:rsid w:val="00BA52EC"/>
    <w:rsid w:val="00BA532D"/>
    <w:rsid w:val="00BA5B23"/>
    <w:rsid w:val="00BA5C8D"/>
    <w:rsid w:val="00BA5D85"/>
    <w:rsid w:val="00BA5F30"/>
    <w:rsid w:val="00BA62EB"/>
    <w:rsid w:val="00BA6405"/>
    <w:rsid w:val="00BA6D8E"/>
    <w:rsid w:val="00BA6DC1"/>
    <w:rsid w:val="00BA7131"/>
    <w:rsid w:val="00BA731F"/>
    <w:rsid w:val="00BA7B40"/>
    <w:rsid w:val="00BB0357"/>
    <w:rsid w:val="00BB0490"/>
    <w:rsid w:val="00BB05EB"/>
    <w:rsid w:val="00BB08DB"/>
    <w:rsid w:val="00BB0DD0"/>
    <w:rsid w:val="00BB0DDC"/>
    <w:rsid w:val="00BB13E1"/>
    <w:rsid w:val="00BB1B2D"/>
    <w:rsid w:val="00BB1E89"/>
    <w:rsid w:val="00BB27F5"/>
    <w:rsid w:val="00BB2988"/>
    <w:rsid w:val="00BB2B3D"/>
    <w:rsid w:val="00BB2F4F"/>
    <w:rsid w:val="00BB2FD7"/>
    <w:rsid w:val="00BB3393"/>
    <w:rsid w:val="00BB47A9"/>
    <w:rsid w:val="00BB4B51"/>
    <w:rsid w:val="00BB4CCB"/>
    <w:rsid w:val="00BB5426"/>
    <w:rsid w:val="00BB55E3"/>
    <w:rsid w:val="00BB5AF3"/>
    <w:rsid w:val="00BB5D76"/>
    <w:rsid w:val="00BB5E54"/>
    <w:rsid w:val="00BB5FA8"/>
    <w:rsid w:val="00BB62C9"/>
    <w:rsid w:val="00BB6796"/>
    <w:rsid w:val="00BB7053"/>
    <w:rsid w:val="00BB7061"/>
    <w:rsid w:val="00BB79F8"/>
    <w:rsid w:val="00BC01E5"/>
    <w:rsid w:val="00BC0713"/>
    <w:rsid w:val="00BC08C3"/>
    <w:rsid w:val="00BC0B88"/>
    <w:rsid w:val="00BC0DD6"/>
    <w:rsid w:val="00BC1223"/>
    <w:rsid w:val="00BC20A5"/>
    <w:rsid w:val="00BC20E1"/>
    <w:rsid w:val="00BC2985"/>
    <w:rsid w:val="00BC2A4B"/>
    <w:rsid w:val="00BC2B85"/>
    <w:rsid w:val="00BC2FB5"/>
    <w:rsid w:val="00BC3209"/>
    <w:rsid w:val="00BC3C1A"/>
    <w:rsid w:val="00BC3DE1"/>
    <w:rsid w:val="00BC4038"/>
    <w:rsid w:val="00BC4129"/>
    <w:rsid w:val="00BC41DA"/>
    <w:rsid w:val="00BC429A"/>
    <w:rsid w:val="00BC431B"/>
    <w:rsid w:val="00BC47CA"/>
    <w:rsid w:val="00BC4DA4"/>
    <w:rsid w:val="00BC50EE"/>
    <w:rsid w:val="00BC5967"/>
    <w:rsid w:val="00BC6009"/>
    <w:rsid w:val="00BC6B56"/>
    <w:rsid w:val="00BC6C60"/>
    <w:rsid w:val="00BC6F1C"/>
    <w:rsid w:val="00BC6F97"/>
    <w:rsid w:val="00BC6FA3"/>
    <w:rsid w:val="00BC7270"/>
    <w:rsid w:val="00BC7479"/>
    <w:rsid w:val="00BC7D65"/>
    <w:rsid w:val="00BC7DC0"/>
    <w:rsid w:val="00BC7F17"/>
    <w:rsid w:val="00BD034A"/>
    <w:rsid w:val="00BD0BC2"/>
    <w:rsid w:val="00BD0ECD"/>
    <w:rsid w:val="00BD124E"/>
    <w:rsid w:val="00BD168E"/>
    <w:rsid w:val="00BD19E7"/>
    <w:rsid w:val="00BD1BDC"/>
    <w:rsid w:val="00BD1BFC"/>
    <w:rsid w:val="00BD23ED"/>
    <w:rsid w:val="00BD2614"/>
    <w:rsid w:val="00BD2A65"/>
    <w:rsid w:val="00BD2A6D"/>
    <w:rsid w:val="00BD33FE"/>
    <w:rsid w:val="00BD3409"/>
    <w:rsid w:val="00BD3723"/>
    <w:rsid w:val="00BD3825"/>
    <w:rsid w:val="00BD4207"/>
    <w:rsid w:val="00BD4736"/>
    <w:rsid w:val="00BD4C48"/>
    <w:rsid w:val="00BD4EFF"/>
    <w:rsid w:val="00BD5EF2"/>
    <w:rsid w:val="00BD6211"/>
    <w:rsid w:val="00BD6250"/>
    <w:rsid w:val="00BD69C1"/>
    <w:rsid w:val="00BD6FB4"/>
    <w:rsid w:val="00BD74EA"/>
    <w:rsid w:val="00BD7578"/>
    <w:rsid w:val="00BD7950"/>
    <w:rsid w:val="00BD797F"/>
    <w:rsid w:val="00BD7D2C"/>
    <w:rsid w:val="00BD7F81"/>
    <w:rsid w:val="00BD7FB1"/>
    <w:rsid w:val="00BE0412"/>
    <w:rsid w:val="00BE0806"/>
    <w:rsid w:val="00BE085C"/>
    <w:rsid w:val="00BE0871"/>
    <w:rsid w:val="00BE0B2D"/>
    <w:rsid w:val="00BE0FF6"/>
    <w:rsid w:val="00BE1080"/>
    <w:rsid w:val="00BE1094"/>
    <w:rsid w:val="00BE11EF"/>
    <w:rsid w:val="00BE2AFD"/>
    <w:rsid w:val="00BE2E7A"/>
    <w:rsid w:val="00BE36BD"/>
    <w:rsid w:val="00BE391C"/>
    <w:rsid w:val="00BE3F7B"/>
    <w:rsid w:val="00BE40F8"/>
    <w:rsid w:val="00BE4AC1"/>
    <w:rsid w:val="00BE4C25"/>
    <w:rsid w:val="00BE4C6F"/>
    <w:rsid w:val="00BE4EC0"/>
    <w:rsid w:val="00BE5F5B"/>
    <w:rsid w:val="00BE657C"/>
    <w:rsid w:val="00BE6D13"/>
    <w:rsid w:val="00BE6D6D"/>
    <w:rsid w:val="00BE77DD"/>
    <w:rsid w:val="00BE79EE"/>
    <w:rsid w:val="00BE79F0"/>
    <w:rsid w:val="00BF0493"/>
    <w:rsid w:val="00BF07A8"/>
    <w:rsid w:val="00BF0939"/>
    <w:rsid w:val="00BF0B5F"/>
    <w:rsid w:val="00BF0F72"/>
    <w:rsid w:val="00BF1BFC"/>
    <w:rsid w:val="00BF28F9"/>
    <w:rsid w:val="00BF31A0"/>
    <w:rsid w:val="00BF34B2"/>
    <w:rsid w:val="00BF3720"/>
    <w:rsid w:val="00BF374C"/>
    <w:rsid w:val="00BF3C0E"/>
    <w:rsid w:val="00BF4218"/>
    <w:rsid w:val="00BF436A"/>
    <w:rsid w:val="00BF5095"/>
    <w:rsid w:val="00BF5183"/>
    <w:rsid w:val="00BF5751"/>
    <w:rsid w:val="00BF58A8"/>
    <w:rsid w:val="00BF5CDB"/>
    <w:rsid w:val="00BF5EB2"/>
    <w:rsid w:val="00BF5FFF"/>
    <w:rsid w:val="00BF635B"/>
    <w:rsid w:val="00BF647A"/>
    <w:rsid w:val="00BF6A81"/>
    <w:rsid w:val="00BF6B35"/>
    <w:rsid w:val="00BF6E66"/>
    <w:rsid w:val="00BF70AF"/>
    <w:rsid w:val="00BF715E"/>
    <w:rsid w:val="00BF738A"/>
    <w:rsid w:val="00BF7644"/>
    <w:rsid w:val="00BF7BEE"/>
    <w:rsid w:val="00C008D5"/>
    <w:rsid w:val="00C0092E"/>
    <w:rsid w:val="00C00DA2"/>
    <w:rsid w:val="00C00E3A"/>
    <w:rsid w:val="00C0126A"/>
    <w:rsid w:val="00C0143F"/>
    <w:rsid w:val="00C01464"/>
    <w:rsid w:val="00C016E5"/>
    <w:rsid w:val="00C01827"/>
    <w:rsid w:val="00C01E9C"/>
    <w:rsid w:val="00C01F2C"/>
    <w:rsid w:val="00C02347"/>
    <w:rsid w:val="00C02B19"/>
    <w:rsid w:val="00C02D32"/>
    <w:rsid w:val="00C030B2"/>
    <w:rsid w:val="00C03793"/>
    <w:rsid w:val="00C03AA4"/>
    <w:rsid w:val="00C044B1"/>
    <w:rsid w:val="00C046D1"/>
    <w:rsid w:val="00C049C7"/>
    <w:rsid w:val="00C04F65"/>
    <w:rsid w:val="00C05A75"/>
    <w:rsid w:val="00C05D0E"/>
    <w:rsid w:val="00C05D57"/>
    <w:rsid w:val="00C05D64"/>
    <w:rsid w:val="00C05E6D"/>
    <w:rsid w:val="00C05FEC"/>
    <w:rsid w:val="00C063A4"/>
    <w:rsid w:val="00C06B42"/>
    <w:rsid w:val="00C06EC3"/>
    <w:rsid w:val="00C07DDA"/>
    <w:rsid w:val="00C07E92"/>
    <w:rsid w:val="00C07EFB"/>
    <w:rsid w:val="00C07F3C"/>
    <w:rsid w:val="00C07FC8"/>
    <w:rsid w:val="00C102E9"/>
    <w:rsid w:val="00C10914"/>
    <w:rsid w:val="00C12326"/>
    <w:rsid w:val="00C127E6"/>
    <w:rsid w:val="00C12821"/>
    <w:rsid w:val="00C12852"/>
    <w:rsid w:val="00C12BC2"/>
    <w:rsid w:val="00C12F31"/>
    <w:rsid w:val="00C1310C"/>
    <w:rsid w:val="00C13576"/>
    <w:rsid w:val="00C142C9"/>
    <w:rsid w:val="00C14694"/>
    <w:rsid w:val="00C146C3"/>
    <w:rsid w:val="00C14805"/>
    <w:rsid w:val="00C152CF"/>
    <w:rsid w:val="00C15398"/>
    <w:rsid w:val="00C1543F"/>
    <w:rsid w:val="00C15A8B"/>
    <w:rsid w:val="00C15FF8"/>
    <w:rsid w:val="00C16132"/>
    <w:rsid w:val="00C16579"/>
    <w:rsid w:val="00C16663"/>
    <w:rsid w:val="00C168F5"/>
    <w:rsid w:val="00C16B80"/>
    <w:rsid w:val="00C16CE4"/>
    <w:rsid w:val="00C16E81"/>
    <w:rsid w:val="00C16EF1"/>
    <w:rsid w:val="00C17AB9"/>
    <w:rsid w:val="00C17BF4"/>
    <w:rsid w:val="00C17EBB"/>
    <w:rsid w:val="00C20577"/>
    <w:rsid w:val="00C20C18"/>
    <w:rsid w:val="00C20EA8"/>
    <w:rsid w:val="00C210B4"/>
    <w:rsid w:val="00C21147"/>
    <w:rsid w:val="00C211E8"/>
    <w:rsid w:val="00C214A5"/>
    <w:rsid w:val="00C2200A"/>
    <w:rsid w:val="00C223BB"/>
    <w:rsid w:val="00C22497"/>
    <w:rsid w:val="00C226DB"/>
    <w:rsid w:val="00C228D2"/>
    <w:rsid w:val="00C22E81"/>
    <w:rsid w:val="00C231A5"/>
    <w:rsid w:val="00C232EC"/>
    <w:rsid w:val="00C23A30"/>
    <w:rsid w:val="00C23F9D"/>
    <w:rsid w:val="00C24492"/>
    <w:rsid w:val="00C24AFF"/>
    <w:rsid w:val="00C2589C"/>
    <w:rsid w:val="00C25E11"/>
    <w:rsid w:val="00C25EA6"/>
    <w:rsid w:val="00C2630B"/>
    <w:rsid w:val="00C26570"/>
    <w:rsid w:val="00C26593"/>
    <w:rsid w:val="00C26F99"/>
    <w:rsid w:val="00C271B0"/>
    <w:rsid w:val="00C273DE"/>
    <w:rsid w:val="00C278BE"/>
    <w:rsid w:val="00C278DC"/>
    <w:rsid w:val="00C27D1A"/>
    <w:rsid w:val="00C30337"/>
    <w:rsid w:val="00C3040E"/>
    <w:rsid w:val="00C309BF"/>
    <w:rsid w:val="00C30BA4"/>
    <w:rsid w:val="00C30C40"/>
    <w:rsid w:val="00C30ED2"/>
    <w:rsid w:val="00C30F54"/>
    <w:rsid w:val="00C311C9"/>
    <w:rsid w:val="00C31293"/>
    <w:rsid w:val="00C317B3"/>
    <w:rsid w:val="00C31CB2"/>
    <w:rsid w:val="00C31E0D"/>
    <w:rsid w:val="00C31F85"/>
    <w:rsid w:val="00C32199"/>
    <w:rsid w:val="00C32441"/>
    <w:rsid w:val="00C325EC"/>
    <w:rsid w:val="00C32806"/>
    <w:rsid w:val="00C32D9F"/>
    <w:rsid w:val="00C33F3C"/>
    <w:rsid w:val="00C34177"/>
    <w:rsid w:val="00C343B7"/>
    <w:rsid w:val="00C3446F"/>
    <w:rsid w:val="00C344AB"/>
    <w:rsid w:val="00C3461B"/>
    <w:rsid w:val="00C34D02"/>
    <w:rsid w:val="00C34D77"/>
    <w:rsid w:val="00C35551"/>
    <w:rsid w:val="00C360C9"/>
    <w:rsid w:val="00C368C6"/>
    <w:rsid w:val="00C36FE8"/>
    <w:rsid w:val="00C375F3"/>
    <w:rsid w:val="00C3763D"/>
    <w:rsid w:val="00C37647"/>
    <w:rsid w:val="00C376FC"/>
    <w:rsid w:val="00C3782C"/>
    <w:rsid w:val="00C37A9B"/>
    <w:rsid w:val="00C4015D"/>
    <w:rsid w:val="00C4059E"/>
    <w:rsid w:val="00C40808"/>
    <w:rsid w:val="00C40BDD"/>
    <w:rsid w:val="00C40EAA"/>
    <w:rsid w:val="00C4114F"/>
    <w:rsid w:val="00C4125A"/>
    <w:rsid w:val="00C414EA"/>
    <w:rsid w:val="00C414F7"/>
    <w:rsid w:val="00C41E88"/>
    <w:rsid w:val="00C42582"/>
    <w:rsid w:val="00C42661"/>
    <w:rsid w:val="00C42BC2"/>
    <w:rsid w:val="00C42D08"/>
    <w:rsid w:val="00C42D7B"/>
    <w:rsid w:val="00C42E17"/>
    <w:rsid w:val="00C43111"/>
    <w:rsid w:val="00C43126"/>
    <w:rsid w:val="00C4325C"/>
    <w:rsid w:val="00C434D9"/>
    <w:rsid w:val="00C43859"/>
    <w:rsid w:val="00C43C0F"/>
    <w:rsid w:val="00C43C28"/>
    <w:rsid w:val="00C43C35"/>
    <w:rsid w:val="00C44423"/>
    <w:rsid w:val="00C44734"/>
    <w:rsid w:val="00C4483E"/>
    <w:rsid w:val="00C448E0"/>
    <w:rsid w:val="00C44BF1"/>
    <w:rsid w:val="00C44D75"/>
    <w:rsid w:val="00C45372"/>
    <w:rsid w:val="00C45700"/>
    <w:rsid w:val="00C45827"/>
    <w:rsid w:val="00C4584A"/>
    <w:rsid w:val="00C459B0"/>
    <w:rsid w:val="00C45FA8"/>
    <w:rsid w:val="00C4623E"/>
    <w:rsid w:val="00C46394"/>
    <w:rsid w:val="00C46B2E"/>
    <w:rsid w:val="00C46CD5"/>
    <w:rsid w:val="00C47600"/>
    <w:rsid w:val="00C47658"/>
    <w:rsid w:val="00C47C99"/>
    <w:rsid w:val="00C47F5C"/>
    <w:rsid w:val="00C50382"/>
    <w:rsid w:val="00C506ED"/>
    <w:rsid w:val="00C51422"/>
    <w:rsid w:val="00C516AE"/>
    <w:rsid w:val="00C516BD"/>
    <w:rsid w:val="00C51AE3"/>
    <w:rsid w:val="00C51D96"/>
    <w:rsid w:val="00C5231D"/>
    <w:rsid w:val="00C527BF"/>
    <w:rsid w:val="00C52A01"/>
    <w:rsid w:val="00C5320D"/>
    <w:rsid w:val="00C532D7"/>
    <w:rsid w:val="00C5331C"/>
    <w:rsid w:val="00C53C02"/>
    <w:rsid w:val="00C5402B"/>
    <w:rsid w:val="00C543CD"/>
    <w:rsid w:val="00C54F80"/>
    <w:rsid w:val="00C552F5"/>
    <w:rsid w:val="00C554B7"/>
    <w:rsid w:val="00C555F8"/>
    <w:rsid w:val="00C556B7"/>
    <w:rsid w:val="00C55712"/>
    <w:rsid w:val="00C569BC"/>
    <w:rsid w:val="00C57C66"/>
    <w:rsid w:val="00C57D0C"/>
    <w:rsid w:val="00C60166"/>
    <w:rsid w:val="00C60580"/>
    <w:rsid w:val="00C60981"/>
    <w:rsid w:val="00C612A9"/>
    <w:rsid w:val="00C61599"/>
    <w:rsid w:val="00C617D3"/>
    <w:rsid w:val="00C61B7E"/>
    <w:rsid w:val="00C61D74"/>
    <w:rsid w:val="00C621F7"/>
    <w:rsid w:val="00C624FE"/>
    <w:rsid w:val="00C62BA0"/>
    <w:rsid w:val="00C62EDD"/>
    <w:rsid w:val="00C631C3"/>
    <w:rsid w:val="00C63273"/>
    <w:rsid w:val="00C63367"/>
    <w:rsid w:val="00C638CC"/>
    <w:rsid w:val="00C63A5F"/>
    <w:rsid w:val="00C64044"/>
    <w:rsid w:val="00C647F9"/>
    <w:rsid w:val="00C64C44"/>
    <w:rsid w:val="00C65A1B"/>
    <w:rsid w:val="00C65BA8"/>
    <w:rsid w:val="00C65D4D"/>
    <w:rsid w:val="00C66589"/>
    <w:rsid w:val="00C66777"/>
    <w:rsid w:val="00C67297"/>
    <w:rsid w:val="00C674C7"/>
    <w:rsid w:val="00C676ED"/>
    <w:rsid w:val="00C67975"/>
    <w:rsid w:val="00C6797A"/>
    <w:rsid w:val="00C67C0E"/>
    <w:rsid w:val="00C70E1A"/>
    <w:rsid w:val="00C70F0D"/>
    <w:rsid w:val="00C710E2"/>
    <w:rsid w:val="00C71532"/>
    <w:rsid w:val="00C71608"/>
    <w:rsid w:val="00C71620"/>
    <w:rsid w:val="00C717F3"/>
    <w:rsid w:val="00C71CFD"/>
    <w:rsid w:val="00C71DBA"/>
    <w:rsid w:val="00C71F1F"/>
    <w:rsid w:val="00C7238F"/>
    <w:rsid w:val="00C72593"/>
    <w:rsid w:val="00C72BBC"/>
    <w:rsid w:val="00C72BFB"/>
    <w:rsid w:val="00C73E18"/>
    <w:rsid w:val="00C7411E"/>
    <w:rsid w:val="00C74C2F"/>
    <w:rsid w:val="00C74DAA"/>
    <w:rsid w:val="00C753B3"/>
    <w:rsid w:val="00C75E06"/>
    <w:rsid w:val="00C76414"/>
    <w:rsid w:val="00C768E2"/>
    <w:rsid w:val="00C76D74"/>
    <w:rsid w:val="00C7776F"/>
    <w:rsid w:val="00C77BF8"/>
    <w:rsid w:val="00C77D5B"/>
    <w:rsid w:val="00C77EAF"/>
    <w:rsid w:val="00C77F12"/>
    <w:rsid w:val="00C8007E"/>
    <w:rsid w:val="00C8043B"/>
    <w:rsid w:val="00C806C5"/>
    <w:rsid w:val="00C8087F"/>
    <w:rsid w:val="00C80B09"/>
    <w:rsid w:val="00C80EAC"/>
    <w:rsid w:val="00C80F13"/>
    <w:rsid w:val="00C81324"/>
    <w:rsid w:val="00C8141E"/>
    <w:rsid w:val="00C81651"/>
    <w:rsid w:val="00C8166E"/>
    <w:rsid w:val="00C823CC"/>
    <w:rsid w:val="00C8265D"/>
    <w:rsid w:val="00C82B03"/>
    <w:rsid w:val="00C82CF5"/>
    <w:rsid w:val="00C832ED"/>
    <w:rsid w:val="00C83619"/>
    <w:rsid w:val="00C83691"/>
    <w:rsid w:val="00C83B4B"/>
    <w:rsid w:val="00C8451B"/>
    <w:rsid w:val="00C845AA"/>
    <w:rsid w:val="00C84C77"/>
    <w:rsid w:val="00C850FD"/>
    <w:rsid w:val="00C8532D"/>
    <w:rsid w:val="00C8546F"/>
    <w:rsid w:val="00C8578F"/>
    <w:rsid w:val="00C8579E"/>
    <w:rsid w:val="00C85AA5"/>
    <w:rsid w:val="00C85C96"/>
    <w:rsid w:val="00C85F47"/>
    <w:rsid w:val="00C8698B"/>
    <w:rsid w:val="00C86B1B"/>
    <w:rsid w:val="00C86C42"/>
    <w:rsid w:val="00C872F7"/>
    <w:rsid w:val="00C878DD"/>
    <w:rsid w:val="00C878EF"/>
    <w:rsid w:val="00C87B2B"/>
    <w:rsid w:val="00C87DB5"/>
    <w:rsid w:val="00C9038C"/>
    <w:rsid w:val="00C9095B"/>
    <w:rsid w:val="00C90D59"/>
    <w:rsid w:val="00C917F7"/>
    <w:rsid w:val="00C9183F"/>
    <w:rsid w:val="00C91FF1"/>
    <w:rsid w:val="00C922AF"/>
    <w:rsid w:val="00C923A9"/>
    <w:rsid w:val="00C92A65"/>
    <w:rsid w:val="00C92AAA"/>
    <w:rsid w:val="00C92C10"/>
    <w:rsid w:val="00C92CDC"/>
    <w:rsid w:val="00C92EF4"/>
    <w:rsid w:val="00C93227"/>
    <w:rsid w:val="00C93B9B"/>
    <w:rsid w:val="00C93D69"/>
    <w:rsid w:val="00C94101"/>
    <w:rsid w:val="00C94544"/>
    <w:rsid w:val="00C95022"/>
    <w:rsid w:val="00C953D7"/>
    <w:rsid w:val="00C95412"/>
    <w:rsid w:val="00C95579"/>
    <w:rsid w:val="00C9558B"/>
    <w:rsid w:val="00C95753"/>
    <w:rsid w:val="00C95860"/>
    <w:rsid w:val="00C95B51"/>
    <w:rsid w:val="00C96266"/>
    <w:rsid w:val="00C962BC"/>
    <w:rsid w:val="00C963C5"/>
    <w:rsid w:val="00C9748A"/>
    <w:rsid w:val="00C97620"/>
    <w:rsid w:val="00C9769F"/>
    <w:rsid w:val="00C97B54"/>
    <w:rsid w:val="00C97C3A"/>
    <w:rsid w:val="00C97E43"/>
    <w:rsid w:val="00C97EAF"/>
    <w:rsid w:val="00CA0ECE"/>
    <w:rsid w:val="00CA0F51"/>
    <w:rsid w:val="00CA0FAF"/>
    <w:rsid w:val="00CA1629"/>
    <w:rsid w:val="00CA1796"/>
    <w:rsid w:val="00CA18F2"/>
    <w:rsid w:val="00CA1D7C"/>
    <w:rsid w:val="00CA1DB1"/>
    <w:rsid w:val="00CA20D0"/>
    <w:rsid w:val="00CA2354"/>
    <w:rsid w:val="00CA278E"/>
    <w:rsid w:val="00CA28C4"/>
    <w:rsid w:val="00CA2A4F"/>
    <w:rsid w:val="00CA2DD1"/>
    <w:rsid w:val="00CA3076"/>
    <w:rsid w:val="00CA3217"/>
    <w:rsid w:val="00CA3BF4"/>
    <w:rsid w:val="00CA3CBA"/>
    <w:rsid w:val="00CA45D0"/>
    <w:rsid w:val="00CA4921"/>
    <w:rsid w:val="00CA4F9A"/>
    <w:rsid w:val="00CA540F"/>
    <w:rsid w:val="00CA5B98"/>
    <w:rsid w:val="00CA5CE9"/>
    <w:rsid w:val="00CA5E30"/>
    <w:rsid w:val="00CA60FE"/>
    <w:rsid w:val="00CA6785"/>
    <w:rsid w:val="00CA6DDC"/>
    <w:rsid w:val="00CA6FE1"/>
    <w:rsid w:val="00CA70E1"/>
    <w:rsid w:val="00CA74F0"/>
    <w:rsid w:val="00CA7AF6"/>
    <w:rsid w:val="00CA7B90"/>
    <w:rsid w:val="00CA7BC4"/>
    <w:rsid w:val="00CA7BF2"/>
    <w:rsid w:val="00CA7DC7"/>
    <w:rsid w:val="00CB05C5"/>
    <w:rsid w:val="00CB1291"/>
    <w:rsid w:val="00CB1B44"/>
    <w:rsid w:val="00CB1D4B"/>
    <w:rsid w:val="00CB20D5"/>
    <w:rsid w:val="00CB22E3"/>
    <w:rsid w:val="00CB24D2"/>
    <w:rsid w:val="00CB2C77"/>
    <w:rsid w:val="00CB304E"/>
    <w:rsid w:val="00CB351F"/>
    <w:rsid w:val="00CB3D41"/>
    <w:rsid w:val="00CB3D98"/>
    <w:rsid w:val="00CB3E5C"/>
    <w:rsid w:val="00CB46BF"/>
    <w:rsid w:val="00CB46EE"/>
    <w:rsid w:val="00CB5D21"/>
    <w:rsid w:val="00CB5E60"/>
    <w:rsid w:val="00CB5FA9"/>
    <w:rsid w:val="00CB664C"/>
    <w:rsid w:val="00CB6883"/>
    <w:rsid w:val="00CB7F1C"/>
    <w:rsid w:val="00CC21D1"/>
    <w:rsid w:val="00CC27BF"/>
    <w:rsid w:val="00CC295D"/>
    <w:rsid w:val="00CC2A54"/>
    <w:rsid w:val="00CC2CFC"/>
    <w:rsid w:val="00CC2E5A"/>
    <w:rsid w:val="00CC2F3B"/>
    <w:rsid w:val="00CC38E4"/>
    <w:rsid w:val="00CC3969"/>
    <w:rsid w:val="00CC3BFE"/>
    <w:rsid w:val="00CC3D7A"/>
    <w:rsid w:val="00CC4335"/>
    <w:rsid w:val="00CC4C24"/>
    <w:rsid w:val="00CC510B"/>
    <w:rsid w:val="00CC5374"/>
    <w:rsid w:val="00CC5948"/>
    <w:rsid w:val="00CC5D75"/>
    <w:rsid w:val="00CC5F49"/>
    <w:rsid w:val="00CC6727"/>
    <w:rsid w:val="00CC6EDC"/>
    <w:rsid w:val="00CD0151"/>
    <w:rsid w:val="00CD07C2"/>
    <w:rsid w:val="00CD0A68"/>
    <w:rsid w:val="00CD0D73"/>
    <w:rsid w:val="00CD0E7E"/>
    <w:rsid w:val="00CD102D"/>
    <w:rsid w:val="00CD12FC"/>
    <w:rsid w:val="00CD1329"/>
    <w:rsid w:val="00CD14BE"/>
    <w:rsid w:val="00CD2105"/>
    <w:rsid w:val="00CD224A"/>
    <w:rsid w:val="00CD2E9E"/>
    <w:rsid w:val="00CD35EF"/>
    <w:rsid w:val="00CD39B7"/>
    <w:rsid w:val="00CD49CA"/>
    <w:rsid w:val="00CD4F59"/>
    <w:rsid w:val="00CD51E1"/>
    <w:rsid w:val="00CD54A2"/>
    <w:rsid w:val="00CD54C5"/>
    <w:rsid w:val="00CD5BA7"/>
    <w:rsid w:val="00CD609D"/>
    <w:rsid w:val="00CD614E"/>
    <w:rsid w:val="00CD62E2"/>
    <w:rsid w:val="00CD6563"/>
    <w:rsid w:val="00CD6608"/>
    <w:rsid w:val="00CD6886"/>
    <w:rsid w:val="00CD6A87"/>
    <w:rsid w:val="00CD7159"/>
    <w:rsid w:val="00CD740E"/>
    <w:rsid w:val="00CD7759"/>
    <w:rsid w:val="00CD7A5F"/>
    <w:rsid w:val="00CD7B7F"/>
    <w:rsid w:val="00CD7CD2"/>
    <w:rsid w:val="00CE026C"/>
    <w:rsid w:val="00CE0330"/>
    <w:rsid w:val="00CE0E21"/>
    <w:rsid w:val="00CE0E66"/>
    <w:rsid w:val="00CE0EEB"/>
    <w:rsid w:val="00CE0F4E"/>
    <w:rsid w:val="00CE0F5A"/>
    <w:rsid w:val="00CE0FDD"/>
    <w:rsid w:val="00CE1328"/>
    <w:rsid w:val="00CE1C0A"/>
    <w:rsid w:val="00CE2A04"/>
    <w:rsid w:val="00CE2FEB"/>
    <w:rsid w:val="00CE353B"/>
    <w:rsid w:val="00CE36F4"/>
    <w:rsid w:val="00CE42B8"/>
    <w:rsid w:val="00CE4666"/>
    <w:rsid w:val="00CE4797"/>
    <w:rsid w:val="00CE50DB"/>
    <w:rsid w:val="00CE5149"/>
    <w:rsid w:val="00CE57D4"/>
    <w:rsid w:val="00CE5979"/>
    <w:rsid w:val="00CE5CF7"/>
    <w:rsid w:val="00CE5FAC"/>
    <w:rsid w:val="00CE631B"/>
    <w:rsid w:val="00CE6877"/>
    <w:rsid w:val="00CE6CA7"/>
    <w:rsid w:val="00CE7161"/>
    <w:rsid w:val="00CE71BF"/>
    <w:rsid w:val="00CF048A"/>
    <w:rsid w:val="00CF0539"/>
    <w:rsid w:val="00CF0D75"/>
    <w:rsid w:val="00CF0FC2"/>
    <w:rsid w:val="00CF1052"/>
    <w:rsid w:val="00CF182E"/>
    <w:rsid w:val="00CF187C"/>
    <w:rsid w:val="00CF1A12"/>
    <w:rsid w:val="00CF222B"/>
    <w:rsid w:val="00CF2244"/>
    <w:rsid w:val="00CF25B1"/>
    <w:rsid w:val="00CF2846"/>
    <w:rsid w:val="00CF2BA2"/>
    <w:rsid w:val="00CF2DA2"/>
    <w:rsid w:val="00CF3D46"/>
    <w:rsid w:val="00CF4081"/>
    <w:rsid w:val="00CF4570"/>
    <w:rsid w:val="00CF4B99"/>
    <w:rsid w:val="00CF4C08"/>
    <w:rsid w:val="00CF4F04"/>
    <w:rsid w:val="00CF4F60"/>
    <w:rsid w:val="00CF509F"/>
    <w:rsid w:val="00CF516E"/>
    <w:rsid w:val="00CF54F1"/>
    <w:rsid w:val="00CF5954"/>
    <w:rsid w:val="00CF5F6E"/>
    <w:rsid w:val="00CF606F"/>
    <w:rsid w:val="00CF61E3"/>
    <w:rsid w:val="00CF647E"/>
    <w:rsid w:val="00CF71A1"/>
    <w:rsid w:val="00CF759B"/>
    <w:rsid w:val="00CF7A37"/>
    <w:rsid w:val="00CF7C59"/>
    <w:rsid w:val="00CF7CFC"/>
    <w:rsid w:val="00D00357"/>
    <w:rsid w:val="00D00B66"/>
    <w:rsid w:val="00D00CA2"/>
    <w:rsid w:val="00D00D36"/>
    <w:rsid w:val="00D0102A"/>
    <w:rsid w:val="00D01033"/>
    <w:rsid w:val="00D01F84"/>
    <w:rsid w:val="00D01F9D"/>
    <w:rsid w:val="00D01FAC"/>
    <w:rsid w:val="00D025CF"/>
    <w:rsid w:val="00D02672"/>
    <w:rsid w:val="00D028FA"/>
    <w:rsid w:val="00D02C6E"/>
    <w:rsid w:val="00D02D40"/>
    <w:rsid w:val="00D032B0"/>
    <w:rsid w:val="00D03428"/>
    <w:rsid w:val="00D03DE3"/>
    <w:rsid w:val="00D04230"/>
    <w:rsid w:val="00D0438C"/>
    <w:rsid w:val="00D04CC2"/>
    <w:rsid w:val="00D0507C"/>
    <w:rsid w:val="00D056FB"/>
    <w:rsid w:val="00D0574A"/>
    <w:rsid w:val="00D05D25"/>
    <w:rsid w:val="00D063C9"/>
    <w:rsid w:val="00D06504"/>
    <w:rsid w:val="00D067EA"/>
    <w:rsid w:val="00D06B68"/>
    <w:rsid w:val="00D06C3D"/>
    <w:rsid w:val="00D06D44"/>
    <w:rsid w:val="00D0750C"/>
    <w:rsid w:val="00D0779A"/>
    <w:rsid w:val="00D07E6B"/>
    <w:rsid w:val="00D07FC6"/>
    <w:rsid w:val="00D10AD0"/>
    <w:rsid w:val="00D10EAB"/>
    <w:rsid w:val="00D1180F"/>
    <w:rsid w:val="00D1209E"/>
    <w:rsid w:val="00D12142"/>
    <w:rsid w:val="00D122A9"/>
    <w:rsid w:val="00D1248E"/>
    <w:rsid w:val="00D124D4"/>
    <w:rsid w:val="00D125C7"/>
    <w:rsid w:val="00D1260F"/>
    <w:rsid w:val="00D137D0"/>
    <w:rsid w:val="00D13ED0"/>
    <w:rsid w:val="00D14C37"/>
    <w:rsid w:val="00D14E55"/>
    <w:rsid w:val="00D152EB"/>
    <w:rsid w:val="00D154B7"/>
    <w:rsid w:val="00D158B8"/>
    <w:rsid w:val="00D15944"/>
    <w:rsid w:val="00D16B30"/>
    <w:rsid w:val="00D16B98"/>
    <w:rsid w:val="00D17180"/>
    <w:rsid w:val="00D17317"/>
    <w:rsid w:val="00D1737E"/>
    <w:rsid w:val="00D17714"/>
    <w:rsid w:val="00D179C6"/>
    <w:rsid w:val="00D200EB"/>
    <w:rsid w:val="00D20158"/>
    <w:rsid w:val="00D207CD"/>
    <w:rsid w:val="00D20BC5"/>
    <w:rsid w:val="00D20EBF"/>
    <w:rsid w:val="00D2102C"/>
    <w:rsid w:val="00D2135B"/>
    <w:rsid w:val="00D21426"/>
    <w:rsid w:val="00D21B79"/>
    <w:rsid w:val="00D21F8A"/>
    <w:rsid w:val="00D225A5"/>
    <w:rsid w:val="00D225C9"/>
    <w:rsid w:val="00D22B5E"/>
    <w:rsid w:val="00D22BB4"/>
    <w:rsid w:val="00D23656"/>
    <w:rsid w:val="00D238D0"/>
    <w:rsid w:val="00D23922"/>
    <w:rsid w:val="00D23DEB"/>
    <w:rsid w:val="00D2412C"/>
    <w:rsid w:val="00D2486C"/>
    <w:rsid w:val="00D24894"/>
    <w:rsid w:val="00D24AD1"/>
    <w:rsid w:val="00D24BD4"/>
    <w:rsid w:val="00D2558C"/>
    <w:rsid w:val="00D25B56"/>
    <w:rsid w:val="00D25CBB"/>
    <w:rsid w:val="00D25EF1"/>
    <w:rsid w:val="00D25FA2"/>
    <w:rsid w:val="00D264E2"/>
    <w:rsid w:val="00D266A0"/>
    <w:rsid w:val="00D2679D"/>
    <w:rsid w:val="00D26B49"/>
    <w:rsid w:val="00D30080"/>
    <w:rsid w:val="00D31A2B"/>
    <w:rsid w:val="00D31CE3"/>
    <w:rsid w:val="00D31D8A"/>
    <w:rsid w:val="00D31DF5"/>
    <w:rsid w:val="00D31EA7"/>
    <w:rsid w:val="00D31ED1"/>
    <w:rsid w:val="00D32791"/>
    <w:rsid w:val="00D328FB"/>
    <w:rsid w:val="00D32D9E"/>
    <w:rsid w:val="00D331B1"/>
    <w:rsid w:val="00D33CC3"/>
    <w:rsid w:val="00D3403D"/>
    <w:rsid w:val="00D340B4"/>
    <w:rsid w:val="00D340FB"/>
    <w:rsid w:val="00D34514"/>
    <w:rsid w:val="00D3469A"/>
    <w:rsid w:val="00D34EA1"/>
    <w:rsid w:val="00D35610"/>
    <w:rsid w:val="00D35722"/>
    <w:rsid w:val="00D35CF1"/>
    <w:rsid w:val="00D3681C"/>
    <w:rsid w:val="00D36DB2"/>
    <w:rsid w:val="00D36E97"/>
    <w:rsid w:val="00D36E98"/>
    <w:rsid w:val="00D378FA"/>
    <w:rsid w:val="00D37EB7"/>
    <w:rsid w:val="00D4104C"/>
    <w:rsid w:val="00D415CA"/>
    <w:rsid w:val="00D41DD4"/>
    <w:rsid w:val="00D41E5C"/>
    <w:rsid w:val="00D42275"/>
    <w:rsid w:val="00D42771"/>
    <w:rsid w:val="00D436E2"/>
    <w:rsid w:val="00D4421F"/>
    <w:rsid w:val="00D44258"/>
    <w:rsid w:val="00D4436E"/>
    <w:rsid w:val="00D444E0"/>
    <w:rsid w:val="00D46160"/>
    <w:rsid w:val="00D46B42"/>
    <w:rsid w:val="00D46D59"/>
    <w:rsid w:val="00D470DC"/>
    <w:rsid w:val="00D47347"/>
    <w:rsid w:val="00D47840"/>
    <w:rsid w:val="00D47AA2"/>
    <w:rsid w:val="00D47D15"/>
    <w:rsid w:val="00D47ED0"/>
    <w:rsid w:val="00D5032E"/>
    <w:rsid w:val="00D50E20"/>
    <w:rsid w:val="00D5183C"/>
    <w:rsid w:val="00D51DBB"/>
    <w:rsid w:val="00D51EA1"/>
    <w:rsid w:val="00D522E5"/>
    <w:rsid w:val="00D525DB"/>
    <w:rsid w:val="00D535D9"/>
    <w:rsid w:val="00D536CA"/>
    <w:rsid w:val="00D53E65"/>
    <w:rsid w:val="00D53EEA"/>
    <w:rsid w:val="00D53F1E"/>
    <w:rsid w:val="00D54253"/>
    <w:rsid w:val="00D54257"/>
    <w:rsid w:val="00D54339"/>
    <w:rsid w:val="00D543DD"/>
    <w:rsid w:val="00D54438"/>
    <w:rsid w:val="00D55765"/>
    <w:rsid w:val="00D557D7"/>
    <w:rsid w:val="00D55FBB"/>
    <w:rsid w:val="00D5614D"/>
    <w:rsid w:val="00D56424"/>
    <w:rsid w:val="00D56689"/>
    <w:rsid w:val="00D568DF"/>
    <w:rsid w:val="00D57156"/>
    <w:rsid w:val="00D57238"/>
    <w:rsid w:val="00D57518"/>
    <w:rsid w:val="00D576D8"/>
    <w:rsid w:val="00D5797F"/>
    <w:rsid w:val="00D57EAA"/>
    <w:rsid w:val="00D60513"/>
    <w:rsid w:val="00D60F80"/>
    <w:rsid w:val="00D6110E"/>
    <w:rsid w:val="00D61843"/>
    <w:rsid w:val="00D6186B"/>
    <w:rsid w:val="00D61B0F"/>
    <w:rsid w:val="00D62058"/>
    <w:rsid w:val="00D621A5"/>
    <w:rsid w:val="00D62786"/>
    <w:rsid w:val="00D62BBA"/>
    <w:rsid w:val="00D62DAD"/>
    <w:rsid w:val="00D63151"/>
    <w:rsid w:val="00D63343"/>
    <w:rsid w:val="00D63353"/>
    <w:rsid w:val="00D634B1"/>
    <w:rsid w:val="00D637B9"/>
    <w:rsid w:val="00D63CA9"/>
    <w:rsid w:val="00D63D2C"/>
    <w:rsid w:val="00D63E7C"/>
    <w:rsid w:val="00D64180"/>
    <w:rsid w:val="00D642F0"/>
    <w:rsid w:val="00D64C20"/>
    <w:rsid w:val="00D64E27"/>
    <w:rsid w:val="00D652B4"/>
    <w:rsid w:val="00D65D64"/>
    <w:rsid w:val="00D65EFF"/>
    <w:rsid w:val="00D66553"/>
    <w:rsid w:val="00D6683E"/>
    <w:rsid w:val="00D668B4"/>
    <w:rsid w:val="00D668F1"/>
    <w:rsid w:val="00D66B68"/>
    <w:rsid w:val="00D6713E"/>
    <w:rsid w:val="00D678BE"/>
    <w:rsid w:val="00D70215"/>
    <w:rsid w:val="00D70C3F"/>
    <w:rsid w:val="00D70F5E"/>
    <w:rsid w:val="00D71008"/>
    <w:rsid w:val="00D71631"/>
    <w:rsid w:val="00D71DC6"/>
    <w:rsid w:val="00D71EE5"/>
    <w:rsid w:val="00D7293F"/>
    <w:rsid w:val="00D72BE7"/>
    <w:rsid w:val="00D72C5D"/>
    <w:rsid w:val="00D7327E"/>
    <w:rsid w:val="00D73294"/>
    <w:rsid w:val="00D73673"/>
    <w:rsid w:val="00D7384B"/>
    <w:rsid w:val="00D742C1"/>
    <w:rsid w:val="00D742C6"/>
    <w:rsid w:val="00D74854"/>
    <w:rsid w:val="00D74C17"/>
    <w:rsid w:val="00D74FE6"/>
    <w:rsid w:val="00D751ED"/>
    <w:rsid w:val="00D7522D"/>
    <w:rsid w:val="00D7548F"/>
    <w:rsid w:val="00D757B8"/>
    <w:rsid w:val="00D75A01"/>
    <w:rsid w:val="00D76570"/>
    <w:rsid w:val="00D770CA"/>
    <w:rsid w:val="00D8047E"/>
    <w:rsid w:val="00D809D6"/>
    <w:rsid w:val="00D80B06"/>
    <w:rsid w:val="00D80CB1"/>
    <w:rsid w:val="00D812B1"/>
    <w:rsid w:val="00D81531"/>
    <w:rsid w:val="00D8265F"/>
    <w:rsid w:val="00D826A3"/>
    <w:rsid w:val="00D82D1E"/>
    <w:rsid w:val="00D8301E"/>
    <w:rsid w:val="00D839F6"/>
    <w:rsid w:val="00D83A97"/>
    <w:rsid w:val="00D83C7E"/>
    <w:rsid w:val="00D847E8"/>
    <w:rsid w:val="00D84ADF"/>
    <w:rsid w:val="00D8565A"/>
    <w:rsid w:val="00D85DDC"/>
    <w:rsid w:val="00D85F64"/>
    <w:rsid w:val="00D85FA6"/>
    <w:rsid w:val="00D860B6"/>
    <w:rsid w:val="00D86413"/>
    <w:rsid w:val="00D86D6E"/>
    <w:rsid w:val="00D870F7"/>
    <w:rsid w:val="00D8713E"/>
    <w:rsid w:val="00D871B7"/>
    <w:rsid w:val="00D87726"/>
    <w:rsid w:val="00D87855"/>
    <w:rsid w:val="00D87C61"/>
    <w:rsid w:val="00D87FDC"/>
    <w:rsid w:val="00D910B1"/>
    <w:rsid w:val="00D91525"/>
    <w:rsid w:val="00D918C0"/>
    <w:rsid w:val="00D91E0C"/>
    <w:rsid w:val="00D925BF"/>
    <w:rsid w:val="00D92832"/>
    <w:rsid w:val="00D928EE"/>
    <w:rsid w:val="00D92D99"/>
    <w:rsid w:val="00D93733"/>
    <w:rsid w:val="00D938AC"/>
    <w:rsid w:val="00D93A37"/>
    <w:rsid w:val="00D93A99"/>
    <w:rsid w:val="00D93F28"/>
    <w:rsid w:val="00D943D5"/>
    <w:rsid w:val="00D944AB"/>
    <w:rsid w:val="00D944E9"/>
    <w:rsid w:val="00D94E0D"/>
    <w:rsid w:val="00D95063"/>
    <w:rsid w:val="00D95543"/>
    <w:rsid w:val="00D961A1"/>
    <w:rsid w:val="00D962C7"/>
    <w:rsid w:val="00D96B9B"/>
    <w:rsid w:val="00D96BDA"/>
    <w:rsid w:val="00D96D20"/>
    <w:rsid w:val="00D96E5D"/>
    <w:rsid w:val="00D972A9"/>
    <w:rsid w:val="00D9741D"/>
    <w:rsid w:val="00D97BB1"/>
    <w:rsid w:val="00D97D5B"/>
    <w:rsid w:val="00DA05E6"/>
    <w:rsid w:val="00DA0758"/>
    <w:rsid w:val="00DA095F"/>
    <w:rsid w:val="00DA0C82"/>
    <w:rsid w:val="00DA0FA6"/>
    <w:rsid w:val="00DA0FEC"/>
    <w:rsid w:val="00DA14BB"/>
    <w:rsid w:val="00DA16E4"/>
    <w:rsid w:val="00DA1A0B"/>
    <w:rsid w:val="00DA1C1B"/>
    <w:rsid w:val="00DA1E9B"/>
    <w:rsid w:val="00DA1F0F"/>
    <w:rsid w:val="00DA224C"/>
    <w:rsid w:val="00DA22F2"/>
    <w:rsid w:val="00DA22FE"/>
    <w:rsid w:val="00DA2D33"/>
    <w:rsid w:val="00DA2ECA"/>
    <w:rsid w:val="00DA31D4"/>
    <w:rsid w:val="00DA46EB"/>
    <w:rsid w:val="00DA47CC"/>
    <w:rsid w:val="00DA4877"/>
    <w:rsid w:val="00DA571B"/>
    <w:rsid w:val="00DA57E4"/>
    <w:rsid w:val="00DA5F4F"/>
    <w:rsid w:val="00DA6855"/>
    <w:rsid w:val="00DA7131"/>
    <w:rsid w:val="00DA737A"/>
    <w:rsid w:val="00DA7859"/>
    <w:rsid w:val="00DA79C2"/>
    <w:rsid w:val="00DB18F1"/>
    <w:rsid w:val="00DB18F7"/>
    <w:rsid w:val="00DB190C"/>
    <w:rsid w:val="00DB1FDB"/>
    <w:rsid w:val="00DB2148"/>
    <w:rsid w:val="00DB22AA"/>
    <w:rsid w:val="00DB2428"/>
    <w:rsid w:val="00DB2849"/>
    <w:rsid w:val="00DB2D37"/>
    <w:rsid w:val="00DB3B24"/>
    <w:rsid w:val="00DB46C2"/>
    <w:rsid w:val="00DB550C"/>
    <w:rsid w:val="00DB588E"/>
    <w:rsid w:val="00DB58BB"/>
    <w:rsid w:val="00DB5EEE"/>
    <w:rsid w:val="00DB5F07"/>
    <w:rsid w:val="00DB6079"/>
    <w:rsid w:val="00DB64E3"/>
    <w:rsid w:val="00DB6570"/>
    <w:rsid w:val="00DB6DB8"/>
    <w:rsid w:val="00DB6F42"/>
    <w:rsid w:val="00DB7056"/>
    <w:rsid w:val="00DB70DB"/>
    <w:rsid w:val="00DB7173"/>
    <w:rsid w:val="00DB7242"/>
    <w:rsid w:val="00DC004C"/>
    <w:rsid w:val="00DC01A8"/>
    <w:rsid w:val="00DC0277"/>
    <w:rsid w:val="00DC0522"/>
    <w:rsid w:val="00DC0523"/>
    <w:rsid w:val="00DC10C9"/>
    <w:rsid w:val="00DC127F"/>
    <w:rsid w:val="00DC17F6"/>
    <w:rsid w:val="00DC1DD3"/>
    <w:rsid w:val="00DC1ED2"/>
    <w:rsid w:val="00DC1F5D"/>
    <w:rsid w:val="00DC2384"/>
    <w:rsid w:val="00DC279A"/>
    <w:rsid w:val="00DC282D"/>
    <w:rsid w:val="00DC2AFB"/>
    <w:rsid w:val="00DC2C3C"/>
    <w:rsid w:val="00DC3630"/>
    <w:rsid w:val="00DC39D8"/>
    <w:rsid w:val="00DC3CC1"/>
    <w:rsid w:val="00DC454D"/>
    <w:rsid w:val="00DC465B"/>
    <w:rsid w:val="00DC4B10"/>
    <w:rsid w:val="00DC4BE9"/>
    <w:rsid w:val="00DC520A"/>
    <w:rsid w:val="00DC5513"/>
    <w:rsid w:val="00DC56D5"/>
    <w:rsid w:val="00DC589A"/>
    <w:rsid w:val="00DC59B7"/>
    <w:rsid w:val="00DC6142"/>
    <w:rsid w:val="00DC6854"/>
    <w:rsid w:val="00DC6A1A"/>
    <w:rsid w:val="00DC6DC2"/>
    <w:rsid w:val="00DC7644"/>
    <w:rsid w:val="00DC7F06"/>
    <w:rsid w:val="00DD07DD"/>
    <w:rsid w:val="00DD0A00"/>
    <w:rsid w:val="00DD0BAF"/>
    <w:rsid w:val="00DD0ED2"/>
    <w:rsid w:val="00DD15A3"/>
    <w:rsid w:val="00DD1B43"/>
    <w:rsid w:val="00DD1BC0"/>
    <w:rsid w:val="00DD1F43"/>
    <w:rsid w:val="00DD2573"/>
    <w:rsid w:val="00DD2B70"/>
    <w:rsid w:val="00DD2BF0"/>
    <w:rsid w:val="00DD2C76"/>
    <w:rsid w:val="00DD2CC7"/>
    <w:rsid w:val="00DD2D85"/>
    <w:rsid w:val="00DD2EBE"/>
    <w:rsid w:val="00DD2EDC"/>
    <w:rsid w:val="00DD2EFA"/>
    <w:rsid w:val="00DD3628"/>
    <w:rsid w:val="00DD3EFD"/>
    <w:rsid w:val="00DD4014"/>
    <w:rsid w:val="00DD44B5"/>
    <w:rsid w:val="00DD44E7"/>
    <w:rsid w:val="00DD4D76"/>
    <w:rsid w:val="00DD4EEC"/>
    <w:rsid w:val="00DD5C7D"/>
    <w:rsid w:val="00DD5CCC"/>
    <w:rsid w:val="00DD5E68"/>
    <w:rsid w:val="00DD62BB"/>
    <w:rsid w:val="00DD63E5"/>
    <w:rsid w:val="00DD71D7"/>
    <w:rsid w:val="00DD796D"/>
    <w:rsid w:val="00DE011C"/>
    <w:rsid w:val="00DE0214"/>
    <w:rsid w:val="00DE0238"/>
    <w:rsid w:val="00DE045C"/>
    <w:rsid w:val="00DE06D2"/>
    <w:rsid w:val="00DE091F"/>
    <w:rsid w:val="00DE1359"/>
    <w:rsid w:val="00DE13FF"/>
    <w:rsid w:val="00DE157F"/>
    <w:rsid w:val="00DE1AF2"/>
    <w:rsid w:val="00DE1B06"/>
    <w:rsid w:val="00DE1E51"/>
    <w:rsid w:val="00DE232C"/>
    <w:rsid w:val="00DE3E79"/>
    <w:rsid w:val="00DE406F"/>
    <w:rsid w:val="00DE448F"/>
    <w:rsid w:val="00DE451E"/>
    <w:rsid w:val="00DE4E5A"/>
    <w:rsid w:val="00DE5066"/>
    <w:rsid w:val="00DE54C1"/>
    <w:rsid w:val="00DE576B"/>
    <w:rsid w:val="00DE6291"/>
    <w:rsid w:val="00DE62E7"/>
    <w:rsid w:val="00DE6396"/>
    <w:rsid w:val="00DE6515"/>
    <w:rsid w:val="00DE651C"/>
    <w:rsid w:val="00DE69EB"/>
    <w:rsid w:val="00DE7297"/>
    <w:rsid w:val="00DE7318"/>
    <w:rsid w:val="00DE7394"/>
    <w:rsid w:val="00DE7490"/>
    <w:rsid w:val="00DE7883"/>
    <w:rsid w:val="00DF022D"/>
    <w:rsid w:val="00DF0356"/>
    <w:rsid w:val="00DF0A0E"/>
    <w:rsid w:val="00DF0FAB"/>
    <w:rsid w:val="00DF1355"/>
    <w:rsid w:val="00DF1B7C"/>
    <w:rsid w:val="00DF1FDA"/>
    <w:rsid w:val="00DF2574"/>
    <w:rsid w:val="00DF2B14"/>
    <w:rsid w:val="00DF2D7D"/>
    <w:rsid w:val="00DF2E39"/>
    <w:rsid w:val="00DF3196"/>
    <w:rsid w:val="00DF320B"/>
    <w:rsid w:val="00DF3222"/>
    <w:rsid w:val="00DF3655"/>
    <w:rsid w:val="00DF383F"/>
    <w:rsid w:val="00DF38EE"/>
    <w:rsid w:val="00DF3E21"/>
    <w:rsid w:val="00DF4408"/>
    <w:rsid w:val="00DF4527"/>
    <w:rsid w:val="00DF4798"/>
    <w:rsid w:val="00DF47D8"/>
    <w:rsid w:val="00DF4983"/>
    <w:rsid w:val="00DF4D7B"/>
    <w:rsid w:val="00DF4F0D"/>
    <w:rsid w:val="00DF546C"/>
    <w:rsid w:val="00DF5FA9"/>
    <w:rsid w:val="00DF60E3"/>
    <w:rsid w:val="00DF691F"/>
    <w:rsid w:val="00DF6D30"/>
    <w:rsid w:val="00DF6EFC"/>
    <w:rsid w:val="00DF732D"/>
    <w:rsid w:val="00DF745B"/>
    <w:rsid w:val="00DF7515"/>
    <w:rsid w:val="00DF7D82"/>
    <w:rsid w:val="00E00619"/>
    <w:rsid w:val="00E00AF1"/>
    <w:rsid w:val="00E00DCC"/>
    <w:rsid w:val="00E00FA6"/>
    <w:rsid w:val="00E01457"/>
    <w:rsid w:val="00E016B2"/>
    <w:rsid w:val="00E016B7"/>
    <w:rsid w:val="00E01B14"/>
    <w:rsid w:val="00E02170"/>
    <w:rsid w:val="00E0220C"/>
    <w:rsid w:val="00E02649"/>
    <w:rsid w:val="00E0301E"/>
    <w:rsid w:val="00E030DB"/>
    <w:rsid w:val="00E034A5"/>
    <w:rsid w:val="00E034F0"/>
    <w:rsid w:val="00E035F5"/>
    <w:rsid w:val="00E036EA"/>
    <w:rsid w:val="00E038EE"/>
    <w:rsid w:val="00E04025"/>
    <w:rsid w:val="00E043CC"/>
    <w:rsid w:val="00E045F1"/>
    <w:rsid w:val="00E046B4"/>
    <w:rsid w:val="00E04889"/>
    <w:rsid w:val="00E04BD0"/>
    <w:rsid w:val="00E04CF7"/>
    <w:rsid w:val="00E04F91"/>
    <w:rsid w:val="00E055AF"/>
    <w:rsid w:val="00E056DD"/>
    <w:rsid w:val="00E057A7"/>
    <w:rsid w:val="00E06042"/>
    <w:rsid w:val="00E070C3"/>
    <w:rsid w:val="00E07285"/>
    <w:rsid w:val="00E078EB"/>
    <w:rsid w:val="00E101D5"/>
    <w:rsid w:val="00E10AE2"/>
    <w:rsid w:val="00E10D23"/>
    <w:rsid w:val="00E10E15"/>
    <w:rsid w:val="00E11734"/>
    <w:rsid w:val="00E11F7C"/>
    <w:rsid w:val="00E1242E"/>
    <w:rsid w:val="00E124D9"/>
    <w:rsid w:val="00E12B91"/>
    <w:rsid w:val="00E12E34"/>
    <w:rsid w:val="00E12FC6"/>
    <w:rsid w:val="00E130C8"/>
    <w:rsid w:val="00E132E1"/>
    <w:rsid w:val="00E1335E"/>
    <w:rsid w:val="00E13393"/>
    <w:rsid w:val="00E13409"/>
    <w:rsid w:val="00E1347D"/>
    <w:rsid w:val="00E13BB8"/>
    <w:rsid w:val="00E140D1"/>
    <w:rsid w:val="00E141CA"/>
    <w:rsid w:val="00E145CC"/>
    <w:rsid w:val="00E150A8"/>
    <w:rsid w:val="00E157F9"/>
    <w:rsid w:val="00E15C15"/>
    <w:rsid w:val="00E15FB5"/>
    <w:rsid w:val="00E167D7"/>
    <w:rsid w:val="00E16B4C"/>
    <w:rsid w:val="00E16B78"/>
    <w:rsid w:val="00E16D1F"/>
    <w:rsid w:val="00E16ED2"/>
    <w:rsid w:val="00E173C9"/>
    <w:rsid w:val="00E17457"/>
    <w:rsid w:val="00E20354"/>
    <w:rsid w:val="00E20E41"/>
    <w:rsid w:val="00E21065"/>
    <w:rsid w:val="00E214BF"/>
    <w:rsid w:val="00E21D87"/>
    <w:rsid w:val="00E2216B"/>
    <w:rsid w:val="00E22874"/>
    <w:rsid w:val="00E2306C"/>
    <w:rsid w:val="00E230D7"/>
    <w:rsid w:val="00E2339A"/>
    <w:rsid w:val="00E23601"/>
    <w:rsid w:val="00E236BA"/>
    <w:rsid w:val="00E23A45"/>
    <w:rsid w:val="00E2436A"/>
    <w:rsid w:val="00E24645"/>
    <w:rsid w:val="00E2488F"/>
    <w:rsid w:val="00E24D45"/>
    <w:rsid w:val="00E2504A"/>
    <w:rsid w:val="00E25274"/>
    <w:rsid w:val="00E25583"/>
    <w:rsid w:val="00E2590E"/>
    <w:rsid w:val="00E25A67"/>
    <w:rsid w:val="00E25DAE"/>
    <w:rsid w:val="00E25E98"/>
    <w:rsid w:val="00E25F0E"/>
    <w:rsid w:val="00E26572"/>
    <w:rsid w:val="00E26724"/>
    <w:rsid w:val="00E26ED3"/>
    <w:rsid w:val="00E27092"/>
    <w:rsid w:val="00E2783D"/>
    <w:rsid w:val="00E27927"/>
    <w:rsid w:val="00E279C9"/>
    <w:rsid w:val="00E27A44"/>
    <w:rsid w:val="00E27C3A"/>
    <w:rsid w:val="00E3028F"/>
    <w:rsid w:val="00E3197F"/>
    <w:rsid w:val="00E31B6D"/>
    <w:rsid w:val="00E31E80"/>
    <w:rsid w:val="00E320D5"/>
    <w:rsid w:val="00E325F6"/>
    <w:rsid w:val="00E3274E"/>
    <w:rsid w:val="00E32F75"/>
    <w:rsid w:val="00E334D1"/>
    <w:rsid w:val="00E34780"/>
    <w:rsid w:val="00E34C82"/>
    <w:rsid w:val="00E34D45"/>
    <w:rsid w:val="00E3584B"/>
    <w:rsid w:val="00E359A5"/>
    <w:rsid w:val="00E3609B"/>
    <w:rsid w:val="00E361A3"/>
    <w:rsid w:val="00E36249"/>
    <w:rsid w:val="00E369D4"/>
    <w:rsid w:val="00E4013D"/>
    <w:rsid w:val="00E40421"/>
    <w:rsid w:val="00E41147"/>
    <w:rsid w:val="00E413FE"/>
    <w:rsid w:val="00E417BA"/>
    <w:rsid w:val="00E41BC4"/>
    <w:rsid w:val="00E41D3B"/>
    <w:rsid w:val="00E41EA8"/>
    <w:rsid w:val="00E4202B"/>
    <w:rsid w:val="00E4292A"/>
    <w:rsid w:val="00E4302D"/>
    <w:rsid w:val="00E43115"/>
    <w:rsid w:val="00E431C1"/>
    <w:rsid w:val="00E4363B"/>
    <w:rsid w:val="00E43EC0"/>
    <w:rsid w:val="00E43EE3"/>
    <w:rsid w:val="00E4468B"/>
    <w:rsid w:val="00E44994"/>
    <w:rsid w:val="00E44C1D"/>
    <w:rsid w:val="00E44D01"/>
    <w:rsid w:val="00E44E47"/>
    <w:rsid w:val="00E4542E"/>
    <w:rsid w:val="00E4551F"/>
    <w:rsid w:val="00E45C33"/>
    <w:rsid w:val="00E46263"/>
    <w:rsid w:val="00E4648F"/>
    <w:rsid w:val="00E475E5"/>
    <w:rsid w:val="00E47AEB"/>
    <w:rsid w:val="00E47CD8"/>
    <w:rsid w:val="00E47D41"/>
    <w:rsid w:val="00E47DED"/>
    <w:rsid w:val="00E47EFD"/>
    <w:rsid w:val="00E5081D"/>
    <w:rsid w:val="00E50E0C"/>
    <w:rsid w:val="00E50EC8"/>
    <w:rsid w:val="00E51703"/>
    <w:rsid w:val="00E51812"/>
    <w:rsid w:val="00E51847"/>
    <w:rsid w:val="00E518EE"/>
    <w:rsid w:val="00E5192F"/>
    <w:rsid w:val="00E51955"/>
    <w:rsid w:val="00E51BC7"/>
    <w:rsid w:val="00E52298"/>
    <w:rsid w:val="00E52484"/>
    <w:rsid w:val="00E5248B"/>
    <w:rsid w:val="00E52C22"/>
    <w:rsid w:val="00E52CC3"/>
    <w:rsid w:val="00E534D2"/>
    <w:rsid w:val="00E53A53"/>
    <w:rsid w:val="00E54958"/>
    <w:rsid w:val="00E54B8F"/>
    <w:rsid w:val="00E55770"/>
    <w:rsid w:val="00E55D04"/>
    <w:rsid w:val="00E55D14"/>
    <w:rsid w:val="00E565F8"/>
    <w:rsid w:val="00E566D6"/>
    <w:rsid w:val="00E5702F"/>
    <w:rsid w:val="00E577AF"/>
    <w:rsid w:val="00E579A1"/>
    <w:rsid w:val="00E6074E"/>
    <w:rsid w:val="00E60A1F"/>
    <w:rsid w:val="00E60D16"/>
    <w:rsid w:val="00E6128C"/>
    <w:rsid w:val="00E613C9"/>
    <w:rsid w:val="00E61B8D"/>
    <w:rsid w:val="00E62965"/>
    <w:rsid w:val="00E6333F"/>
    <w:rsid w:val="00E63376"/>
    <w:rsid w:val="00E63C64"/>
    <w:rsid w:val="00E63EF2"/>
    <w:rsid w:val="00E6410E"/>
    <w:rsid w:val="00E6455F"/>
    <w:rsid w:val="00E64DD8"/>
    <w:rsid w:val="00E650C4"/>
    <w:rsid w:val="00E65269"/>
    <w:rsid w:val="00E656AF"/>
    <w:rsid w:val="00E666B0"/>
    <w:rsid w:val="00E6678B"/>
    <w:rsid w:val="00E66811"/>
    <w:rsid w:val="00E671BF"/>
    <w:rsid w:val="00E676C0"/>
    <w:rsid w:val="00E676E6"/>
    <w:rsid w:val="00E676FC"/>
    <w:rsid w:val="00E67F67"/>
    <w:rsid w:val="00E7001C"/>
    <w:rsid w:val="00E7013C"/>
    <w:rsid w:val="00E70FF9"/>
    <w:rsid w:val="00E71051"/>
    <w:rsid w:val="00E71064"/>
    <w:rsid w:val="00E7285C"/>
    <w:rsid w:val="00E728BB"/>
    <w:rsid w:val="00E72DA9"/>
    <w:rsid w:val="00E72EB3"/>
    <w:rsid w:val="00E73A58"/>
    <w:rsid w:val="00E73AD1"/>
    <w:rsid w:val="00E73CE1"/>
    <w:rsid w:val="00E740E9"/>
    <w:rsid w:val="00E7489B"/>
    <w:rsid w:val="00E7550B"/>
    <w:rsid w:val="00E75955"/>
    <w:rsid w:val="00E75C6D"/>
    <w:rsid w:val="00E75FC6"/>
    <w:rsid w:val="00E76259"/>
    <w:rsid w:val="00E76582"/>
    <w:rsid w:val="00E76D81"/>
    <w:rsid w:val="00E76EC9"/>
    <w:rsid w:val="00E7747A"/>
    <w:rsid w:val="00E80199"/>
    <w:rsid w:val="00E8020A"/>
    <w:rsid w:val="00E8033E"/>
    <w:rsid w:val="00E810C5"/>
    <w:rsid w:val="00E8126F"/>
    <w:rsid w:val="00E81288"/>
    <w:rsid w:val="00E8140C"/>
    <w:rsid w:val="00E81490"/>
    <w:rsid w:val="00E815D0"/>
    <w:rsid w:val="00E81B49"/>
    <w:rsid w:val="00E82542"/>
    <w:rsid w:val="00E82583"/>
    <w:rsid w:val="00E82BA7"/>
    <w:rsid w:val="00E82C35"/>
    <w:rsid w:val="00E82E81"/>
    <w:rsid w:val="00E834BB"/>
    <w:rsid w:val="00E836E1"/>
    <w:rsid w:val="00E83BFF"/>
    <w:rsid w:val="00E83FB3"/>
    <w:rsid w:val="00E8410C"/>
    <w:rsid w:val="00E843B2"/>
    <w:rsid w:val="00E84993"/>
    <w:rsid w:val="00E84BA6"/>
    <w:rsid w:val="00E8525B"/>
    <w:rsid w:val="00E8586E"/>
    <w:rsid w:val="00E85CBD"/>
    <w:rsid w:val="00E86038"/>
    <w:rsid w:val="00E862C5"/>
    <w:rsid w:val="00E86A30"/>
    <w:rsid w:val="00E87294"/>
    <w:rsid w:val="00E87310"/>
    <w:rsid w:val="00E87655"/>
    <w:rsid w:val="00E878A2"/>
    <w:rsid w:val="00E90B32"/>
    <w:rsid w:val="00E90FBE"/>
    <w:rsid w:val="00E91071"/>
    <w:rsid w:val="00E91868"/>
    <w:rsid w:val="00E9190C"/>
    <w:rsid w:val="00E91A68"/>
    <w:rsid w:val="00E91A94"/>
    <w:rsid w:val="00E91B33"/>
    <w:rsid w:val="00E91D9D"/>
    <w:rsid w:val="00E9203A"/>
    <w:rsid w:val="00E92070"/>
    <w:rsid w:val="00E921A3"/>
    <w:rsid w:val="00E927B5"/>
    <w:rsid w:val="00E929F1"/>
    <w:rsid w:val="00E92F9F"/>
    <w:rsid w:val="00E9303A"/>
    <w:rsid w:val="00E937AC"/>
    <w:rsid w:val="00E941C3"/>
    <w:rsid w:val="00E9621D"/>
    <w:rsid w:val="00E9637F"/>
    <w:rsid w:val="00E966DC"/>
    <w:rsid w:val="00E96B75"/>
    <w:rsid w:val="00E97436"/>
    <w:rsid w:val="00E9756C"/>
    <w:rsid w:val="00EA0CAD"/>
    <w:rsid w:val="00EA0D5E"/>
    <w:rsid w:val="00EA0DD3"/>
    <w:rsid w:val="00EA0EBB"/>
    <w:rsid w:val="00EA1CD1"/>
    <w:rsid w:val="00EA21DA"/>
    <w:rsid w:val="00EA258C"/>
    <w:rsid w:val="00EA2B08"/>
    <w:rsid w:val="00EA2DC7"/>
    <w:rsid w:val="00EA310C"/>
    <w:rsid w:val="00EA3F7B"/>
    <w:rsid w:val="00EA4859"/>
    <w:rsid w:val="00EA509E"/>
    <w:rsid w:val="00EA52C0"/>
    <w:rsid w:val="00EA56F0"/>
    <w:rsid w:val="00EA57AB"/>
    <w:rsid w:val="00EA589D"/>
    <w:rsid w:val="00EA5999"/>
    <w:rsid w:val="00EA5D5F"/>
    <w:rsid w:val="00EA64C7"/>
    <w:rsid w:val="00EA6732"/>
    <w:rsid w:val="00EA6EB4"/>
    <w:rsid w:val="00EA71E4"/>
    <w:rsid w:val="00EA7309"/>
    <w:rsid w:val="00EA7339"/>
    <w:rsid w:val="00EA7376"/>
    <w:rsid w:val="00EA74C7"/>
    <w:rsid w:val="00EA7754"/>
    <w:rsid w:val="00EA77C2"/>
    <w:rsid w:val="00EA7B26"/>
    <w:rsid w:val="00EB01B8"/>
    <w:rsid w:val="00EB032E"/>
    <w:rsid w:val="00EB073F"/>
    <w:rsid w:val="00EB0C4F"/>
    <w:rsid w:val="00EB0D9A"/>
    <w:rsid w:val="00EB0F01"/>
    <w:rsid w:val="00EB10EA"/>
    <w:rsid w:val="00EB1723"/>
    <w:rsid w:val="00EB2576"/>
    <w:rsid w:val="00EB2623"/>
    <w:rsid w:val="00EB2683"/>
    <w:rsid w:val="00EB2B8F"/>
    <w:rsid w:val="00EB2F83"/>
    <w:rsid w:val="00EB313C"/>
    <w:rsid w:val="00EB3278"/>
    <w:rsid w:val="00EB32A8"/>
    <w:rsid w:val="00EB33E8"/>
    <w:rsid w:val="00EB37E1"/>
    <w:rsid w:val="00EB46EA"/>
    <w:rsid w:val="00EB4741"/>
    <w:rsid w:val="00EB4766"/>
    <w:rsid w:val="00EB4A40"/>
    <w:rsid w:val="00EB59AF"/>
    <w:rsid w:val="00EB5E7D"/>
    <w:rsid w:val="00EB5FDF"/>
    <w:rsid w:val="00EB676C"/>
    <w:rsid w:val="00EB6916"/>
    <w:rsid w:val="00EB6957"/>
    <w:rsid w:val="00EB720A"/>
    <w:rsid w:val="00EB7794"/>
    <w:rsid w:val="00EB7C38"/>
    <w:rsid w:val="00EB7FA6"/>
    <w:rsid w:val="00EC0043"/>
    <w:rsid w:val="00EC1195"/>
    <w:rsid w:val="00EC164C"/>
    <w:rsid w:val="00EC1817"/>
    <w:rsid w:val="00EC18DE"/>
    <w:rsid w:val="00EC19F3"/>
    <w:rsid w:val="00EC1A26"/>
    <w:rsid w:val="00EC1B75"/>
    <w:rsid w:val="00EC20BC"/>
    <w:rsid w:val="00EC25A7"/>
    <w:rsid w:val="00EC26A8"/>
    <w:rsid w:val="00EC2889"/>
    <w:rsid w:val="00EC3256"/>
    <w:rsid w:val="00EC3982"/>
    <w:rsid w:val="00EC39BA"/>
    <w:rsid w:val="00EC39CA"/>
    <w:rsid w:val="00EC3A81"/>
    <w:rsid w:val="00EC3F80"/>
    <w:rsid w:val="00EC413F"/>
    <w:rsid w:val="00EC4A11"/>
    <w:rsid w:val="00EC4B66"/>
    <w:rsid w:val="00EC50ED"/>
    <w:rsid w:val="00EC545B"/>
    <w:rsid w:val="00EC5462"/>
    <w:rsid w:val="00EC549B"/>
    <w:rsid w:val="00EC5943"/>
    <w:rsid w:val="00EC5947"/>
    <w:rsid w:val="00EC5A2C"/>
    <w:rsid w:val="00EC5D46"/>
    <w:rsid w:val="00EC60DC"/>
    <w:rsid w:val="00EC6768"/>
    <w:rsid w:val="00EC69D2"/>
    <w:rsid w:val="00EC6C3B"/>
    <w:rsid w:val="00EC72CD"/>
    <w:rsid w:val="00EC7E06"/>
    <w:rsid w:val="00EC7FCC"/>
    <w:rsid w:val="00ED0001"/>
    <w:rsid w:val="00ED0848"/>
    <w:rsid w:val="00ED18B8"/>
    <w:rsid w:val="00ED21CB"/>
    <w:rsid w:val="00ED2286"/>
    <w:rsid w:val="00ED2543"/>
    <w:rsid w:val="00ED2E82"/>
    <w:rsid w:val="00ED313F"/>
    <w:rsid w:val="00ED3864"/>
    <w:rsid w:val="00ED3C0C"/>
    <w:rsid w:val="00ED3E3A"/>
    <w:rsid w:val="00ED4A20"/>
    <w:rsid w:val="00ED4D30"/>
    <w:rsid w:val="00ED4F9C"/>
    <w:rsid w:val="00ED5265"/>
    <w:rsid w:val="00ED5A1B"/>
    <w:rsid w:val="00ED5C27"/>
    <w:rsid w:val="00ED5CB9"/>
    <w:rsid w:val="00ED5DC3"/>
    <w:rsid w:val="00ED5F3C"/>
    <w:rsid w:val="00ED64F6"/>
    <w:rsid w:val="00ED65C2"/>
    <w:rsid w:val="00ED6952"/>
    <w:rsid w:val="00ED7462"/>
    <w:rsid w:val="00ED795B"/>
    <w:rsid w:val="00ED7C9D"/>
    <w:rsid w:val="00ED7CBF"/>
    <w:rsid w:val="00EE02DC"/>
    <w:rsid w:val="00EE05E7"/>
    <w:rsid w:val="00EE08B4"/>
    <w:rsid w:val="00EE0A3E"/>
    <w:rsid w:val="00EE0C2D"/>
    <w:rsid w:val="00EE0C34"/>
    <w:rsid w:val="00EE0CF5"/>
    <w:rsid w:val="00EE0FD1"/>
    <w:rsid w:val="00EE1078"/>
    <w:rsid w:val="00EE1164"/>
    <w:rsid w:val="00EE1321"/>
    <w:rsid w:val="00EE155E"/>
    <w:rsid w:val="00EE171B"/>
    <w:rsid w:val="00EE1E77"/>
    <w:rsid w:val="00EE1FF5"/>
    <w:rsid w:val="00EE23BB"/>
    <w:rsid w:val="00EE272F"/>
    <w:rsid w:val="00EE27D4"/>
    <w:rsid w:val="00EE2D14"/>
    <w:rsid w:val="00EE3241"/>
    <w:rsid w:val="00EE337F"/>
    <w:rsid w:val="00EE368D"/>
    <w:rsid w:val="00EE36CE"/>
    <w:rsid w:val="00EE3C4C"/>
    <w:rsid w:val="00EE4E73"/>
    <w:rsid w:val="00EE51CE"/>
    <w:rsid w:val="00EE55C2"/>
    <w:rsid w:val="00EE5E68"/>
    <w:rsid w:val="00EE63D3"/>
    <w:rsid w:val="00EE64F3"/>
    <w:rsid w:val="00EE66A2"/>
    <w:rsid w:val="00EE6AB0"/>
    <w:rsid w:val="00EE6EAF"/>
    <w:rsid w:val="00EE7A8C"/>
    <w:rsid w:val="00EF0309"/>
    <w:rsid w:val="00EF0543"/>
    <w:rsid w:val="00EF0BC5"/>
    <w:rsid w:val="00EF1688"/>
    <w:rsid w:val="00EF1EFA"/>
    <w:rsid w:val="00EF2431"/>
    <w:rsid w:val="00EF276D"/>
    <w:rsid w:val="00EF2AEA"/>
    <w:rsid w:val="00EF2EAC"/>
    <w:rsid w:val="00EF3F22"/>
    <w:rsid w:val="00EF3F98"/>
    <w:rsid w:val="00EF431B"/>
    <w:rsid w:val="00EF4650"/>
    <w:rsid w:val="00EF47E3"/>
    <w:rsid w:val="00EF4979"/>
    <w:rsid w:val="00EF4CB2"/>
    <w:rsid w:val="00EF5097"/>
    <w:rsid w:val="00EF541D"/>
    <w:rsid w:val="00EF54DE"/>
    <w:rsid w:val="00EF5728"/>
    <w:rsid w:val="00EF58F8"/>
    <w:rsid w:val="00EF5A92"/>
    <w:rsid w:val="00EF5C5E"/>
    <w:rsid w:val="00EF5F0E"/>
    <w:rsid w:val="00EF6018"/>
    <w:rsid w:val="00EF614C"/>
    <w:rsid w:val="00EF737D"/>
    <w:rsid w:val="00F004DE"/>
    <w:rsid w:val="00F007F4"/>
    <w:rsid w:val="00F00AA7"/>
    <w:rsid w:val="00F00DAD"/>
    <w:rsid w:val="00F013F6"/>
    <w:rsid w:val="00F014A9"/>
    <w:rsid w:val="00F01501"/>
    <w:rsid w:val="00F0153F"/>
    <w:rsid w:val="00F016DA"/>
    <w:rsid w:val="00F01A25"/>
    <w:rsid w:val="00F01D6A"/>
    <w:rsid w:val="00F01D6E"/>
    <w:rsid w:val="00F01E23"/>
    <w:rsid w:val="00F01EAA"/>
    <w:rsid w:val="00F0267C"/>
    <w:rsid w:val="00F026CC"/>
    <w:rsid w:val="00F0296E"/>
    <w:rsid w:val="00F02A75"/>
    <w:rsid w:val="00F02C17"/>
    <w:rsid w:val="00F0350A"/>
    <w:rsid w:val="00F035F2"/>
    <w:rsid w:val="00F0389C"/>
    <w:rsid w:val="00F03B42"/>
    <w:rsid w:val="00F04005"/>
    <w:rsid w:val="00F045A6"/>
    <w:rsid w:val="00F04FCB"/>
    <w:rsid w:val="00F05075"/>
    <w:rsid w:val="00F05428"/>
    <w:rsid w:val="00F06874"/>
    <w:rsid w:val="00F06DA7"/>
    <w:rsid w:val="00F06E4A"/>
    <w:rsid w:val="00F073FE"/>
    <w:rsid w:val="00F075B2"/>
    <w:rsid w:val="00F101F5"/>
    <w:rsid w:val="00F10B99"/>
    <w:rsid w:val="00F1105F"/>
    <w:rsid w:val="00F11497"/>
    <w:rsid w:val="00F11670"/>
    <w:rsid w:val="00F11AD5"/>
    <w:rsid w:val="00F11C1B"/>
    <w:rsid w:val="00F11D85"/>
    <w:rsid w:val="00F11ED1"/>
    <w:rsid w:val="00F12876"/>
    <w:rsid w:val="00F12983"/>
    <w:rsid w:val="00F12AFA"/>
    <w:rsid w:val="00F12E28"/>
    <w:rsid w:val="00F130A0"/>
    <w:rsid w:val="00F13614"/>
    <w:rsid w:val="00F13883"/>
    <w:rsid w:val="00F1392E"/>
    <w:rsid w:val="00F14154"/>
    <w:rsid w:val="00F149DA"/>
    <w:rsid w:val="00F155DB"/>
    <w:rsid w:val="00F15722"/>
    <w:rsid w:val="00F1617E"/>
    <w:rsid w:val="00F161E4"/>
    <w:rsid w:val="00F16626"/>
    <w:rsid w:val="00F16BBB"/>
    <w:rsid w:val="00F17139"/>
    <w:rsid w:val="00F17578"/>
    <w:rsid w:val="00F17896"/>
    <w:rsid w:val="00F17F5F"/>
    <w:rsid w:val="00F17FEB"/>
    <w:rsid w:val="00F2018A"/>
    <w:rsid w:val="00F207EF"/>
    <w:rsid w:val="00F20A3E"/>
    <w:rsid w:val="00F20CCA"/>
    <w:rsid w:val="00F20D31"/>
    <w:rsid w:val="00F20FA8"/>
    <w:rsid w:val="00F21248"/>
    <w:rsid w:val="00F216A5"/>
    <w:rsid w:val="00F21AC9"/>
    <w:rsid w:val="00F21BFE"/>
    <w:rsid w:val="00F21C0B"/>
    <w:rsid w:val="00F220DD"/>
    <w:rsid w:val="00F2219F"/>
    <w:rsid w:val="00F229D7"/>
    <w:rsid w:val="00F2328C"/>
    <w:rsid w:val="00F2379C"/>
    <w:rsid w:val="00F24A8D"/>
    <w:rsid w:val="00F24C7D"/>
    <w:rsid w:val="00F24F41"/>
    <w:rsid w:val="00F2524D"/>
    <w:rsid w:val="00F25728"/>
    <w:rsid w:val="00F2587A"/>
    <w:rsid w:val="00F25C80"/>
    <w:rsid w:val="00F25E43"/>
    <w:rsid w:val="00F26027"/>
    <w:rsid w:val="00F260E2"/>
    <w:rsid w:val="00F2654E"/>
    <w:rsid w:val="00F26997"/>
    <w:rsid w:val="00F272AE"/>
    <w:rsid w:val="00F2795E"/>
    <w:rsid w:val="00F27AD6"/>
    <w:rsid w:val="00F27F19"/>
    <w:rsid w:val="00F27F28"/>
    <w:rsid w:val="00F2F775"/>
    <w:rsid w:val="00F30061"/>
    <w:rsid w:val="00F301F8"/>
    <w:rsid w:val="00F30471"/>
    <w:rsid w:val="00F304C1"/>
    <w:rsid w:val="00F30778"/>
    <w:rsid w:val="00F30AED"/>
    <w:rsid w:val="00F30DBE"/>
    <w:rsid w:val="00F30DEA"/>
    <w:rsid w:val="00F314A8"/>
    <w:rsid w:val="00F31DA3"/>
    <w:rsid w:val="00F31E4D"/>
    <w:rsid w:val="00F321A6"/>
    <w:rsid w:val="00F32855"/>
    <w:rsid w:val="00F32A38"/>
    <w:rsid w:val="00F33418"/>
    <w:rsid w:val="00F334BF"/>
    <w:rsid w:val="00F3387F"/>
    <w:rsid w:val="00F33DD2"/>
    <w:rsid w:val="00F33F49"/>
    <w:rsid w:val="00F34091"/>
    <w:rsid w:val="00F34261"/>
    <w:rsid w:val="00F34DE8"/>
    <w:rsid w:val="00F355F4"/>
    <w:rsid w:val="00F3586C"/>
    <w:rsid w:val="00F35B9A"/>
    <w:rsid w:val="00F35B9F"/>
    <w:rsid w:val="00F363E7"/>
    <w:rsid w:val="00F36CB2"/>
    <w:rsid w:val="00F37358"/>
    <w:rsid w:val="00F375A6"/>
    <w:rsid w:val="00F40282"/>
    <w:rsid w:val="00F40592"/>
    <w:rsid w:val="00F405C7"/>
    <w:rsid w:val="00F40B41"/>
    <w:rsid w:val="00F40EDB"/>
    <w:rsid w:val="00F4136A"/>
    <w:rsid w:val="00F41568"/>
    <w:rsid w:val="00F41E04"/>
    <w:rsid w:val="00F42399"/>
    <w:rsid w:val="00F43445"/>
    <w:rsid w:val="00F4369D"/>
    <w:rsid w:val="00F43D43"/>
    <w:rsid w:val="00F43E4A"/>
    <w:rsid w:val="00F4401F"/>
    <w:rsid w:val="00F44238"/>
    <w:rsid w:val="00F44C5F"/>
    <w:rsid w:val="00F4510F"/>
    <w:rsid w:val="00F453D0"/>
    <w:rsid w:val="00F4589F"/>
    <w:rsid w:val="00F46364"/>
    <w:rsid w:val="00F46365"/>
    <w:rsid w:val="00F470CA"/>
    <w:rsid w:val="00F476C8"/>
    <w:rsid w:val="00F4789F"/>
    <w:rsid w:val="00F47B5C"/>
    <w:rsid w:val="00F500EF"/>
    <w:rsid w:val="00F50DCD"/>
    <w:rsid w:val="00F52732"/>
    <w:rsid w:val="00F529D7"/>
    <w:rsid w:val="00F5324A"/>
    <w:rsid w:val="00F5326A"/>
    <w:rsid w:val="00F53561"/>
    <w:rsid w:val="00F535DF"/>
    <w:rsid w:val="00F53761"/>
    <w:rsid w:val="00F5389C"/>
    <w:rsid w:val="00F53F8A"/>
    <w:rsid w:val="00F54DE9"/>
    <w:rsid w:val="00F54E73"/>
    <w:rsid w:val="00F54FE0"/>
    <w:rsid w:val="00F55051"/>
    <w:rsid w:val="00F550E9"/>
    <w:rsid w:val="00F55695"/>
    <w:rsid w:val="00F558CF"/>
    <w:rsid w:val="00F55A9C"/>
    <w:rsid w:val="00F55DB0"/>
    <w:rsid w:val="00F5680B"/>
    <w:rsid w:val="00F57672"/>
    <w:rsid w:val="00F576A4"/>
    <w:rsid w:val="00F57777"/>
    <w:rsid w:val="00F57B6B"/>
    <w:rsid w:val="00F6004A"/>
    <w:rsid w:val="00F6037A"/>
    <w:rsid w:val="00F60FA2"/>
    <w:rsid w:val="00F61223"/>
    <w:rsid w:val="00F61C43"/>
    <w:rsid w:val="00F61CE0"/>
    <w:rsid w:val="00F61F2E"/>
    <w:rsid w:val="00F62441"/>
    <w:rsid w:val="00F6261F"/>
    <w:rsid w:val="00F627F7"/>
    <w:rsid w:val="00F629A8"/>
    <w:rsid w:val="00F62AA6"/>
    <w:rsid w:val="00F62B0C"/>
    <w:rsid w:val="00F62CFB"/>
    <w:rsid w:val="00F63237"/>
    <w:rsid w:val="00F63410"/>
    <w:rsid w:val="00F6490D"/>
    <w:rsid w:val="00F64A90"/>
    <w:rsid w:val="00F65006"/>
    <w:rsid w:val="00F65049"/>
    <w:rsid w:val="00F6518C"/>
    <w:rsid w:val="00F6528F"/>
    <w:rsid w:val="00F652A5"/>
    <w:rsid w:val="00F654B0"/>
    <w:rsid w:val="00F6569B"/>
    <w:rsid w:val="00F65848"/>
    <w:rsid w:val="00F66201"/>
    <w:rsid w:val="00F66649"/>
    <w:rsid w:val="00F66F2E"/>
    <w:rsid w:val="00F6798A"/>
    <w:rsid w:val="00F67BBE"/>
    <w:rsid w:val="00F706F2"/>
    <w:rsid w:val="00F70D37"/>
    <w:rsid w:val="00F71170"/>
    <w:rsid w:val="00F715EF"/>
    <w:rsid w:val="00F7167B"/>
    <w:rsid w:val="00F71AD7"/>
    <w:rsid w:val="00F71AE4"/>
    <w:rsid w:val="00F7206C"/>
    <w:rsid w:val="00F72119"/>
    <w:rsid w:val="00F7288F"/>
    <w:rsid w:val="00F72A85"/>
    <w:rsid w:val="00F72D94"/>
    <w:rsid w:val="00F73002"/>
    <w:rsid w:val="00F7346C"/>
    <w:rsid w:val="00F7356A"/>
    <w:rsid w:val="00F73750"/>
    <w:rsid w:val="00F7391C"/>
    <w:rsid w:val="00F745D5"/>
    <w:rsid w:val="00F74A8E"/>
    <w:rsid w:val="00F74F8D"/>
    <w:rsid w:val="00F7590C"/>
    <w:rsid w:val="00F75B5D"/>
    <w:rsid w:val="00F7685E"/>
    <w:rsid w:val="00F76BF4"/>
    <w:rsid w:val="00F76EA4"/>
    <w:rsid w:val="00F76FD6"/>
    <w:rsid w:val="00F7799E"/>
    <w:rsid w:val="00F77F57"/>
    <w:rsid w:val="00F77F9E"/>
    <w:rsid w:val="00F80E22"/>
    <w:rsid w:val="00F81179"/>
    <w:rsid w:val="00F81280"/>
    <w:rsid w:val="00F813F1"/>
    <w:rsid w:val="00F814A5"/>
    <w:rsid w:val="00F81938"/>
    <w:rsid w:val="00F820B2"/>
    <w:rsid w:val="00F82E4F"/>
    <w:rsid w:val="00F83B32"/>
    <w:rsid w:val="00F83BF2"/>
    <w:rsid w:val="00F84B69"/>
    <w:rsid w:val="00F8581D"/>
    <w:rsid w:val="00F85B1F"/>
    <w:rsid w:val="00F85C91"/>
    <w:rsid w:val="00F861F9"/>
    <w:rsid w:val="00F867D1"/>
    <w:rsid w:val="00F86806"/>
    <w:rsid w:val="00F86A33"/>
    <w:rsid w:val="00F86C64"/>
    <w:rsid w:val="00F871F4"/>
    <w:rsid w:val="00F87340"/>
    <w:rsid w:val="00F873CD"/>
    <w:rsid w:val="00F9050A"/>
    <w:rsid w:val="00F9066C"/>
    <w:rsid w:val="00F911EA"/>
    <w:rsid w:val="00F912C0"/>
    <w:rsid w:val="00F9181C"/>
    <w:rsid w:val="00F91D19"/>
    <w:rsid w:val="00F91D66"/>
    <w:rsid w:val="00F920D7"/>
    <w:rsid w:val="00F92115"/>
    <w:rsid w:val="00F923AE"/>
    <w:rsid w:val="00F92EC8"/>
    <w:rsid w:val="00F931D7"/>
    <w:rsid w:val="00F938FB"/>
    <w:rsid w:val="00F93AA6"/>
    <w:rsid w:val="00F93C5E"/>
    <w:rsid w:val="00F93D95"/>
    <w:rsid w:val="00F93EC2"/>
    <w:rsid w:val="00F94592"/>
    <w:rsid w:val="00F94996"/>
    <w:rsid w:val="00F94BFC"/>
    <w:rsid w:val="00F94E50"/>
    <w:rsid w:val="00F94F84"/>
    <w:rsid w:val="00F9532C"/>
    <w:rsid w:val="00F95D58"/>
    <w:rsid w:val="00F95DE5"/>
    <w:rsid w:val="00F95E62"/>
    <w:rsid w:val="00F96E07"/>
    <w:rsid w:val="00F97447"/>
    <w:rsid w:val="00F97482"/>
    <w:rsid w:val="00F976D9"/>
    <w:rsid w:val="00F97E4F"/>
    <w:rsid w:val="00F97FD3"/>
    <w:rsid w:val="00FA000C"/>
    <w:rsid w:val="00FA00B6"/>
    <w:rsid w:val="00FA00C3"/>
    <w:rsid w:val="00FA03D8"/>
    <w:rsid w:val="00FA053C"/>
    <w:rsid w:val="00FA07EB"/>
    <w:rsid w:val="00FA147B"/>
    <w:rsid w:val="00FA1B4D"/>
    <w:rsid w:val="00FA2F65"/>
    <w:rsid w:val="00FA330E"/>
    <w:rsid w:val="00FA389E"/>
    <w:rsid w:val="00FA4121"/>
    <w:rsid w:val="00FA4152"/>
    <w:rsid w:val="00FA4685"/>
    <w:rsid w:val="00FA4DB7"/>
    <w:rsid w:val="00FA522F"/>
    <w:rsid w:val="00FA5AB0"/>
    <w:rsid w:val="00FA6B3E"/>
    <w:rsid w:val="00FA6C41"/>
    <w:rsid w:val="00FA7011"/>
    <w:rsid w:val="00FA79B6"/>
    <w:rsid w:val="00FA7AF0"/>
    <w:rsid w:val="00FA7C37"/>
    <w:rsid w:val="00FB0361"/>
    <w:rsid w:val="00FB111B"/>
    <w:rsid w:val="00FB1645"/>
    <w:rsid w:val="00FB1D7B"/>
    <w:rsid w:val="00FB375B"/>
    <w:rsid w:val="00FB383B"/>
    <w:rsid w:val="00FB3854"/>
    <w:rsid w:val="00FB3BBB"/>
    <w:rsid w:val="00FB3F5D"/>
    <w:rsid w:val="00FB47A6"/>
    <w:rsid w:val="00FB4AE9"/>
    <w:rsid w:val="00FB50BE"/>
    <w:rsid w:val="00FB51F4"/>
    <w:rsid w:val="00FB536A"/>
    <w:rsid w:val="00FB5BA5"/>
    <w:rsid w:val="00FB62FD"/>
    <w:rsid w:val="00FB67D0"/>
    <w:rsid w:val="00FB6F29"/>
    <w:rsid w:val="00FC01DE"/>
    <w:rsid w:val="00FC053A"/>
    <w:rsid w:val="00FC072C"/>
    <w:rsid w:val="00FC0801"/>
    <w:rsid w:val="00FC143E"/>
    <w:rsid w:val="00FC15E3"/>
    <w:rsid w:val="00FC1D65"/>
    <w:rsid w:val="00FC283B"/>
    <w:rsid w:val="00FC2C65"/>
    <w:rsid w:val="00FC2CA9"/>
    <w:rsid w:val="00FC2D9C"/>
    <w:rsid w:val="00FC30C0"/>
    <w:rsid w:val="00FC3405"/>
    <w:rsid w:val="00FC3FEA"/>
    <w:rsid w:val="00FC40EF"/>
    <w:rsid w:val="00FC4674"/>
    <w:rsid w:val="00FC5249"/>
    <w:rsid w:val="00FC5CDD"/>
    <w:rsid w:val="00FC6178"/>
    <w:rsid w:val="00FC6531"/>
    <w:rsid w:val="00FC67C2"/>
    <w:rsid w:val="00FC70B9"/>
    <w:rsid w:val="00FC77AA"/>
    <w:rsid w:val="00FC7BD1"/>
    <w:rsid w:val="00FC7DD4"/>
    <w:rsid w:val="00FC7E43"/>
    <w:rsid w:val="00FD05C4"/>
    <w:rsid w:val="00FD0AE5"/>
    <w:rsid w:val="00FD0DEF"/>
    <w:rsid w:val="00FD0F7C"/>
    <w:rsid w:val="00FD1C00"/>
    <w:rsid w:val="00FD1D03"/>
    <w:rsid w:val="00FD1FC1"/>
    <w:rsid w:val="00FD238F"/>
    <w:rsid w:val="00FD24C6"/>
    <w:rsid w:val="00FD2D20"/>
    <w:rsid w:val="00FD303A"/>
    <w:rsid w:val="00FD31D3"/>
    <w:rsid w:val="00FD3612"/>
    <w:rsid w:val="00FD370A"/>
    <w:rsid w:val="00FD3737"/>
    <w:rsid w:val="00FD389F"/>
    <w:rsid w:val="00FD3B71"/>
    <w:rsid w:val="00FD425D"/>
    <w:rsid w:val="00FD497B"/>
    <w:rsid w:val="00FD553F"/>
    <w:rsid w:val="00FD594D"/>
    <w:rsid w:val="00FD5C10"/>
    <w:rsid w:val="00FD5EBB"/>
    <w:rsid w:val="00FD6135"/>
    <w:rsid w:val="00FD636D"/>
    <w:rsid w:val="00FD69D8"/>
    <w:rsid w:val="00FD6DE4"/>
    <w:rsid w:val="00FD7380"/>
    <w:rsid w:val="00FD7B05"/>
    <w:rsid w:val="00FD7B43"/>
    <w:rsid w:val="00FD7D9B"/>
    <w:rsid w:val="00FE05F7"/>
    <w:rsid w:val="00FE0663"/>
    <w:rsid w:val="00FE06C3"/>
    <w:rsid w:val="00FE0DF8"/>
    <w:rsid w:val="00FE10A8"/>
    <w:rsid w:val="00FE22A3"/>
    <w:rsid w:val="00FE2593"/>
    <w:rsid w:val="00FE3136"/>
    <w:rsid w:val="00FE33BC"/>
    <w:rsid w:val="00FE33EB"/>
    <w:rsid w:val="00FE348A"/>
    <w:rsid w:val="00FE35CD"/>
    <w:rsid w:val="00FE3778"/>
    <w:rsid w:val="00FE4347"/>
    <w:rsid w:val="00FE4A15"/>
    <w:rsid w:val="00FE4EB2"/>
    <w:rsid w:val="00FE531F"/>
    <w:rsid w:val="00FE5DF9"/>
    <w:rsid w:val="00FE60D0"/>
    <w:rsid w:val="00FE6166"/>
    <w:rsid w:val="00FE65AF"/>
    <w:rsid w:val="00FE6860"/>
    <w:rsid w:val="00FE6B05"/>
    <w:rsid w:val="00FE6C61"/>
    <w:rsid w:val="00FE6DC4"/>
    <w:rsid w:val="00FE7B90"/>
    <w:rsid w:val="00FE7BB1"/>
    <w:rsid w:val="00FE7D82"/>
    <w:rsid w:val="00FF00AD"/>
    <w:rsid w:val="00FF0453"/>
    <w:rsid w:val="00FF05F6"/>
    <w:rsid w:val="00FF0712"/>
    <w:rsid w:val="00FF15A3"/>
    <w:rsid w:val="00FF17E1"/>
    <w:rsid w:val="00FF2163"/>
    <w:rsid w:val="00FF240E"/>
    <w:rsid w:val="00FF2F32"/>
    <w:rsid w:val="00FF334B"/>
    <w:rsid w:val="00FF381C"/>
    <w:rsid w:val="00FF3943"/>
    <w:rsid w:val="00FF4369"/>
    <w:rsid w:val="00FF4527"/>
    <w:rsid w:val="00FF46C0"/>
    <w:rsid w:val="00FF471F"/>
    <w:rsid w:val="00FF4944"/>
    <w:rsid w:val="00FF4C63"/>
    <w:rsid w:val="00FF4F87"/>
    <w:rsid w:val="00FF57E3"/>
    <w:rsid w:val="00FF5966"/>
    <w:rsid w:val="00FF61BC"/>
    <w:rsid w:val="00FF63CA"/>
    <w:rsid w:val="00FF66E5"/>
    <w:rsid w:val="00FF715E"/>
    <w:rsid w:val="00FF7173"/>
    <w:rsid w:val="0116BB99"/>
    <w:rsid w:val="013AD384"/>
    <w:rsid w:val="0172C05D"/>
    <w:rsid w:val="018974CF"/>
    <w:rsid w:val="01A8DE07"/>
    <w:rsid w:val="0211A0F1"/>
    <w:rsid w:val="0250F73A"/>
    <w:rsid w:val="025C7489"/>
    <w:rsid w:val="0268A725"/>
    <w:rsid w:val="0284F024"/>
    <w:rsid w:val="029A8F5A"/>
    <w:rsid w:val="02C24E1D"/>
    <w:rsid w:val="030BFE63"/>
    <w:rsid w:val="0359F553"/>
    <w:rsid w:val="035A1E79"/>
    <w:rsid w:val="03C67939"/>
    <w:rsid w:val="03D6EB93"/>
    <w:rsid w:val="0431DDA4"/>
    <w:rsid w:val="043CE0EF"/>
    <w:rsid w:val="045FDC0E"/>
    <w:rsid w:val="04D313A2"/>
    <w:rsid w:val="04D8F66C"/>
    <w:rsid w:val="052C532F"/>
    <w:rsid w:val="053634AE"/>
    <w:rsid w:val="05E3EF95"/>
    <w:rsid w:val="0615B72F"/>
    <w:rsid w:val="0616E31E"/>
    <w:rsid w:val="06368D33"/>
    <w:rsid w:val="06BF4168"/>
    <w:rsid w:val="070D2915"/>
    <w:rsid w:val="07451B7C"/>
    <w:rsid w:val="07475CD4"/>
    <w:rsid w:val="0756B1D1"/>
    <w:rsid w:val="077417AE"/>
    <w:rsid w:val="07C4CB8D"/>
    <w:rsid w:val="07C6510E"/>
    <w:rsid w:val="07FFC33F"/>
    <w:rsid w:val="0801F486"/>
    <w:rsid w:val="085B583E"/>
    <w:rsid w:val="085CC598"/>
    <w:rsid w:val="08A9BC16"/>
    <w:rsid w:val="08B7A0A0"/>
    <w:rsid w:val="08E10457"/>
    <w:rsid w:val="08E47B69"/>
    <w:rsid w:val="08ECF05D"/>
    <w:rsid w:val="08F4B72F"/>
    <w:rsid w:val="0914FECD"/>
    <w:rsid w:val="091FC71D"/>
    <w:rsid w:val="0961B5ED"/>
    <w:rsid w:val="09C3D93D"/>
    <w:rsid w:val="0A1FDF48"/>
    <w:rsid w:val="0A32B71A"/>
    <w:rsid w:val="0A37E68B"/>
    <w:rsid w:val="0A453B36"/>
    <w:rsid w:val="0A5D05FD"/>
    <w:rsid w:val="0AFDE123"/>
    <w:rsid w:val="0B211AA0"/>
    <w:rsid w:val="0B3135E8"/>
    <w:rsid w:val="0B76E257"/>
    <w:rsid w:val="0B7DC68A"/>
    <w:rsid w:val="0BBC3ECA"/>
    <w:rsid w:val="0C12BD45"/>
    <w:rsid w:val="0C1751B4"/>
    <w:rsid w:val="0C43D508"/>
    <w:rsid w:val="0C7E226E"/>
    <w:rsid w:val="0C7FFD83"/>
    <w:rsid w:val="0D4A4501"/>
    <w:rsid w:val="0D5B76DA"/>
    <w:rsid w:val="0D9BB9F4"/>
    <w:rsid w:val="0DB64392"/>
    <w:rsid w:val="0DC4EC6F"/>
    <w:rsid w:val="0DDA437E"/>
    <w:rsid w:val="0E0393B8"/>
    <w:rsid w:val="0E203752"/>
    <w:rsid w:val="0E69EBD0"/>
    <w:rsid w:val="0E700184"/>
    <w:rsid w:val="0F4A6D92"/>
    <w:rsid w:val="0FCB1519"/>
    <w:rsid w:val="1004E808"/>
    <w:rsid w:val="101BFEF5"/>
    <w:rsid w:val="104CC384"/>
    <w:rsid w:val="10501A11"/>
    <w:rsid w:val="10785F23"/>
    <w:rsid w:val="108C955F"/>
    <w:rsid w:val="1097CC00"/>
    <w:rsid w:val="10AF69F2"/>
    <w:rsid w:val="10BABBCC"/>
    <w:rsid w:val="1129B646"/>
    <w:rsid w:val="116F4D4E"/>
    <w:rsid w:val="119BD380"/>
    <w:rsid w:val="11ACEF34"/>
    <w:rsid w:val="11EDE46F"/>
    <w:rsid w:val="12496EEF"/>
    <w:rsid w:val="126D7CA3"/>
    <w:rsid w:val="129B3112"/>
    <w:rsid w:val="12AF1FF1"/>
    <w:rsid w:val="12F3C64D"/>
    <w:rsid w:val="131FD57A"/>
    <w:rsid w:val="1324E39D"/>
    <w:rsid w:val="1335AA57"/>
    <w:rsid w:val="136C3D44"/>
    <w:rsid w:val="138416B2"/>
    <w:rsid w:val="139C6D55"/>
    <w:rsid w:val="13A8C702"/>
    <w:rsid w:val="13A9BDED"/>
    <w:rsid w:val="13CF566B"/>
    <w:rsid w:val="13F65DDC"/>
    <w:rsid w:val="140D496B"/>
    <w:rsid w:val="146A4F47"/>
    <w:rsid w:val="14C71647"/>
    <w:rsid w:val="152F099D"/>
    <w:rsid w:val="1536846B"/>
    <w:rsid w:val="156B8816"/>
    <w:rsid w:val="15EB58FE"/>
    <w:rsid w:val="15F5B7A4"/>
    <w:rsid w:val="160CA53E"/>
    <w:rsid w:val="1612F465"/>
    <w:rsid w:val="169AB810"/>
    <w:rsid w:val="17019A85"/>
    <w:rsid w:val="17188F33"/>
    <w:rsid w:val="17563406"/>
    <w:rsid w:val="176216C7"/>
    <w:rsid w:val="1778814C"/>
    <w:rsid w:val="1897A177"/>
    <w:rsid w:val="18A72FE3"/>
    <w:rsid w:val="18AF8E14"/>
    <w:rsid w:val="18B0CC4D"/>
    <w:rsid w:val="1909F49E"/>
    <w:rsid w:val="19A20821"/>
    <w:rsid w:val="19CAF5C8"/>
    <w:rsid w:val="1A9AA8FC"/>
    <w:rsid w:val="1AADDC68"/>
    <w:rsid w:val="1B2CA6C2"/>
    <w:rsid w:val="1B46BFEE"/>
    <w:rsid w:val="1B4ECD9F"/>
    <w:rsid w:val="1BDBE72A"/>
    <w:rsid w:val="1C2E9483"/>
    <w:rsid w:val="1C2ED810"/>
    <w:rsid w:val="1C4BB660"/>
    <w:rsid w:val="1C60DF2A"/>
    <w:rsid w:val="1CFC1F8C"/>
    <w:rsid w:val="1D907900"/>
    <w:rsid w:val="1DB57DEC"/>
    <w:rsid w:val="1DCF9F2D"/>
    <w:rsid w:val="1E0E91A7"/>
    <w:rsid w:val="1E13634E"/>
    <w:rsid w:val="1E2C2E6A"/>
    <w:rsid w:val="1E2C7440"/>
    <w:rsid w:val="1EA588E8"/>
    <w:rsid w:val="1EA96BA7"/>
    <w:rsid w:val="1EB18738"/>
    <w:rsid w:val="1EB26A2E"/>
    <w:rsid w:val="1EB7E1EA"/>
    <w:rsid w:val="1EBF6BB1"/>
    <w:rsid w:val="1EC698F1"/>
    <w:rsid w:val="1ED0BFE5"/>
    <w:rsid w:val="1EE4D0F4"/>
    <w:rsid w:val="1EEB2D93"/>
    <w:rsid w:val="1EF623CE"/>
    <w:rsid w:val="1F7E5830"/>
    <w:rsid w:val="1F9C7253"/>
    <w:rsid w:val="1FA1AF53"/>
    <w:rsid w:val="1FB3C487"/>
    <w:rsid w:val="1FD87620"/>
    <w:rsid w:val="201608B0"/>
    <w:rsid w:val="205EC46F"/>
    <w:rsid w:val="20D6DBFC"/>
    <w:rsid w:val="21048521"/>
    <w:rsid w:val="210854BF"/>
    <w:rsid w:val="2152BF40"/>
    <w:rsid w:val="21A5B08F"/>
    <w:rsid w:val="21D22B53"/>
    <w:rsid w:val="21D444B1"/>
    <w:rsid w:val="2200488E"/>
    <w:rsid w:val="2285604C"/>
    <w:rsid w:val="229895C0"/>
    <w:rsid w:val="232F423C"/>
    <w:rsid w:val="233FF219"/>
    <w:rsid w:val="23855AD4"/>
    <w:rsid w:val="23C4498F"/>
    <w:rsid w:val="23C6275D"/>
    <w:rsid w:val="23F450F1"/>
    <w:rsid w:val="24166303"/>
    <w:rsid w:val="245CB9A7"/>
    <w:rsid w:val="24FDF019"/>
    <w:rsid w:val="251DA6EE"/>
    <w:rsid w:val="253E2DA8"/>
    <w:rsid w:val="257301E7"/>
    <w:rsid w:val="25FF8A06"/>
    <w:rsid w:val="2603E644"/>
    <w:rsid w:val="26090E8A"/>
    <w:rsid w:val="263B868C"/>
    <w:rsid w:val="26B1B0CB"/>
    <w:rsid w:val="26B80876"/>
    <w:rsid w:val="26EE7469"/>
    <w:rsid w:val="2702CF85"/>
    <w:rsid w:val="272C8FF5"/>
    <w:rsid w:val="276CD2C4"/>
    <w:rsid w:val="27CD0C7C"/>
    <w:rsid w:val="2884E73B"/>
    <w:rsid w:val="2937E9C8"/>
    <w:rsid w:val="2958AC90"/>
    <w:rsid w:val="2983A7EF"/>
    <w:rsid w:val="29D3D0C7"/>
    <w:rsid w:val="29DC6EF9"/>
    <w:rsid w:val="29EF8D23"/>
    <w:rsid w:val="2A062CF1"/>
    <w:rsid w:val="2A380356"/>
    <w:rsid w:val="2A497940"/>
    <w:rsid w:val="2A503124"/>
    <w:rsid w:val="2A51DD19"/>
    <w:rsid w:val="2AD43BD9"/>
    <w:rsid w:val="2B3C138F"/>
    <w:rsid w:val="2B5BC1DD"/>
    <w:rsid w:val="2B648ED8"/>
    <w:rsid w:val="2BED4F46"/>
    <w:rsid w:val="2C835E3B"/>
    <w:rsid w:val="2C8794DC"/>
    <w:rsid w:val="2C95F62E"/>
    <w:rsid w:val="2CA6A07C"/>
    <w:rsid w:val="2D13FE9F"/>
    <w:rsid w:val="2D46A51F"/>
    <w:rsid w:val="2DEA80FE"/>
    <w:rsid w:val="2E0C669F"/>
    <w:rsid w:val="2E22E12A"/>
    <w:rsid w:val="2E46C4B5"/>
    <w:rsid w:val="2E63150A"/>
    <w:rsid w:val="2E7122BD"/>
    <w:rsid w:val="2E74E32E"/>
    <w:rsid w:val="2F4FBCD6"/>
    <w:rsid w:val="2F64EAE3"/>
    <w:rsid w:val="2FE41C6E"/>
    <w:rsid w:val="2FE87FA8"/>
    <w:rsid w:val="303FE897"/>
    <w:rsid w:val="306926B6"/>
    <w:rsid w:val="306EAC82"/>
    <w:rsid w:val="307F0BE6"/>
    <w:rsid w:val="307FEE38"/>
    <w:rsid w:val="30E6AD0B"/>
    <w:rsid w:val="31009613"/>
    <w:rsid w:val="3150CBDA"/>
    <w:rsid w:val="3193043D"/>
    <w:rsid w:val="31FED43B"/>
    <w:rsid w:val="321D7F71"/>
    <w:rsid w:val="32888842"/>
    <w:rsid w:val="32CF1723"/>
    <w:rsid w:val="32D06D57"/>
    <w:rsid w:val="32FB9F6E"/>
    <w:rsid w:val="330736B4"/>
    <w:rsid w:val="331FB2B0"/>
    <w:rsid w:val="334FABDC"/>
    <w:rsid w:val="33761035"/>
    <w:rsid w:val="3388ACCC"/>
    <w:rsid w:val="33AD5329"/>
    <w:rsid w:val="33C96545"/>
    <w:rsid w:val="33CC24DB"/>
    <w:rsid w:val="34033A4C"/>
    <w:rsid w:val="340E836D"/>
    <w:rsid w:val="3442FD99"/>
    <w:rsid w:val="345A6C72"/>
    <w:rsid w:val="3475DF2D"/>
    <w:rsid w:val="34D062B5"/>
    <w:rsid w:val="34E8DAB9"/>
    <w:rsid w:val="3527FBD8"/>
    <w:rsid w:val="35D08F4D"/>
    <w:rsid w:val="3606C1DD"/>
    <w:rsid w:val="362FB5E9"/>
    <w:rsid w:val="36404DC0"/>
    <w:rsid w:val="3660D264"/>
    <w:rsid w:val="36926BB8"/>
    <w:rsid w:val="36E236AF"/>
    <w:rsid w:val="3707D007"/>
    <w:rsid w:val="372D61F0"/>
    <w:rsid w:val="375B1792"/>
    <w:rsid w:val="376C7A38"/>
    <w:rsid w:val="3772F5BB"/>
    <w:rsid w:val="379EA66A"/>
    <w:rsid w:val="37B529B7"/>
    <w:rsid w:val="37C43EC9"/>
    <w:rsid w:val="37DB6E24"/>
    <w:rsid w:val="381320BD"/>
    <w:rsid w:val="386A06A7"/>
    <w:rsid w:val="387E50F2"/>
    <w:rsid w:val="3896EAB7"/>
    <w:rsid w:val="38B5FF00"/>
    <w:rsid w:val="390C1124"/>
    <w:rsid w:val="391BEF61"/>
    <w:rsid w:val="39232CE6"/>
    <w:rsid w:val="39280259"/>
    <w:rsid w:val="393F3A56"/>
    <w:rsid w:val="39448FE6"/>
    <w:rsid w:val="394B8A1F"/>
    <w:rsid w:val="396886AD"/>
    <w:rsid w:val="3A16A5F2"/>
    <w:rsid w:val="3A179C9B"/>
    <w:rsid w:val="3A329694"/>
    <w:rsid w:val="3A4804B6"/>
    <w:rsid w:val="3A5270F7"/>
    <w:rsid w:val="3A605DFB"/>
    <w:rsid w:val="3A81E2D9"/>
    <w:rsid w:val="3AAD8DB9"/>
    <w:rsid w:val="3B0C69A1"/>
    <w:rsid w:val="3B4E67FC"/>
    <w:rsid w:val="3B6942D4"/>
    <w:rsid w:val="3B72CCD7"/>
    <w:rsid w:val="3B888D05"/>
    <w:rsid w:val="3B93F45D"/>
    <w:rsid w:val="3BD08E00"/>
    <w:rsid w:val="3BD1C6CA"/>
    <w:rsid w:val="3C0E7956"/>
    <w:rsid w:val="3C532F9F"/>
    <w:rsid w:val="3C5D6225"/>
    <w:rsid w:val="3C7122C7"/>
    <w:rsid w:val="3C88D87F"/>
    <w:rsid w:val="3CBA002F"/>
    <w:rsid w:val="3CD2F92D"/>
    <w:rsid w:val="3D3FDE77"/>
    <w:rsid w:val="3D715A50"/>
    <w:rsid w:val="3D739757"/>
    <w:rsid w:val="3DAD7971"/>
    <w:rsid w:val="3DBC257E"/>
    <w:rsid w:val="3DC6CB3F"/>
    <w:rsid w:val="3DC6DFA6"/>
    <w:rsid w:val="3E0AB05D"/>
    <w:rsid w:val="3E58C008"/>
    <w:rsid w:val="3E6A37BC"/>
    <w:rsid w:val="3E9DA51A"/>
    <w:rsid w:val="3FDD6634"/>
    <w:rsid w:val="3FE3C2BF"/>
    <w:rsid w:val="40355952"/>
    <w:rsid w:val="403D324B"/>
    <w:rsid w:val="4080B280"/>
    <w:rsid w:val="40916B22"/>
    <w:rsid w:val="4184E684"/>
    <w:rsid w:val="41A081E5"/>
    <w:rsid w:val="4293898D"/>
    <w:rsid w:val="42F2AD73"/>
    <w:rsid w:val="430FC593"/>
    <w:rsid w:val="4328307E"/>
    <w:rsid w:val="43489655"/>
    <w:rsid w:val="439B6485"/>
    <w:rsid w:val="43DFAD3F"/>
    <w:rsid w:val="43E277D0"/>
    <w:rsid w:val="43F243B6"/>
    <w:rsid w:val="44361B13"/>
    <w:rsid w:val="44D0D042"/>
    <w:rsid w:val="4537AC08"/>
    <w:rsid w:val="455E9D3A"/>
    <w:rsid w:val="4573FF25"/>
    <w:rsid w:val="45B9DDB7"/>
    <w:rsid w:val="45CAD41B"/>
    <w:rsid w:val="4603764A"/>
    <w:rsid w:val="460599FA"/>
    <w:rsid w:val="460FBEAF"/>
    <w:rsid w:val="46640398"/>
    <w:rsid w:val="46749826"/>
    <w:rsid w:val="467863B4"/>
    <w:rsid w:val="469A7AEF"/>
    <w:rsid w:val="46A14BFC"/>
    <w:rsid w:val="46D4F86A"/>
    <w:rsid w:val="4711ADCF"/>
    <w:rsid w:val="472554F0"/>
    <w:rsid w:val="477F73FB"/>
    <w:rsid w:val="479331D8"/>
    <w:rsid w:val="47D148B8"/>
    <w:rsid w:val="47F41868"/>
    <w:rsid w:val="4803BA09"/>
    <w:rsid w:val="484D9187"/>
    <w:rsid w:val="48731693"/>
    <w:rsid w:val="48A7888F"/>
    <w:rsid w:val="48BEFF34"/>
    <w:rsid w:val="48E176B5"/>
    <w:rsid w:val="48ED1025"/>
    <w:rsid w:val="48F151A6"/>
    <w:rsid w:val="4946AB29"/>
    <w:rsid w:val="494D0100"/>
    <w:rsid w:val="495D2F07"/>
    <w:rsid w:val="4960E666"/>
    <w:rsid w:val="499F8FDD"/>
    <w:rsid w:val="49E99C9B"/>
    <w:rsid w:val="4A17F34D"/>
    <w:rsid w:val="4A304D32"/>
    <w:rsid w:val="4A3412DB"/>
    <w:rsid w:val="4A4FE7FE"/>
    <w:rsid w:val="4A96F0DC"/>
    <w:rsid w:val="4AA145E4"/>
    <w:rsid w:val="4AB495BA"/>
    <w:rsid w:val="4AD0B64C"/>
    <w:rsid w:val="4ADDA56E"/>
    <w:rsid w:val="4AF9CF30"/>
    <w:rsid w:val="4AFFE7E9"/>
    <w:rsid w:val="4B4ADBCB"/>
    <w:rsid w:val="4B8545A5"/>
    <w:rsid w:val="4B9C8F5E"/>
    <w:rsid w:val="4BD0429A"/>
    <w:rsid w:val="4BE3526E"/>
    <w:rsid w:val="4BE6D802"/>
    <w:rsid w:val="4BF2E558"/>
    <w:rsid w:val="4BF557A9"/>
    <w:rsid w:val="4CA18C8E"/>
    <w:rsid w:val="4CAB19DE"/>
    <w:rsid w:val="4CB9281D"/>
    <w:rsid w:val="4CC01DAF"/>
    <w:rsid w:val="4D2203F2"/>
    <w:rsid w:val="4D5E3CC5"/>
    <w:rsid w:val="4E0DC9B5"/>
    <w:rsid w:val="4E250D28"/>
    <w:rsid w:val="4EEE4500"/>
    <w:rsid w:val="4F265A89"/>
    <w:rsid w:val="4F271649"/>
    <w:rsid w:val="4F494F45"/>
    <w:rsid w:val="4F6978E4"/>
    <w:rsid w:val="501419B3"/>
    <w:rsid w:val="50890D8D"/>
    <w:rsid w:val="508B3F58"/>
    <w:rsid w:val="509894BA"/>
    <w:rsid w:val="51546FF2"/>
    <w:rsid w:val="516810AE"/>
    <w:rsid w:val="518E747A"/>
    <w:rsid w:val="5190D34B"/>
    <w:rsid w:val="519F436D"/>
    <w:rsid w:val="51A0A8C2"/>
    <w:rsid w:val="51AD8319"/>
    <w:rsid w:val="521377A1"/>
    <w:rsid w:val="52448EF7"/>
    <w:rsid w:val="52EA4F47"/>
    <w:rsid w:val="5347BF48"/>
    <w:rsid w:val="534D9DBB"/>
    <w:rsid w:val="53A4B0ED"/>
    <w:rsid w:val="53B5310D"/>
    <w:rsid w:val="53E9055C"/>
    <w:rsid w:val="540F9C25"/>
    <w:rsid w:val="5437E332"/>
    <w:rsid w:val="543B4C0D"/>
    <w:rsid w:val="545A69EC"/>
    <w:rsid w:val="54BB0BEE"/>
    <w:rsid w:val="54DD0544"/>
    <w:rsid w:val="5501EC81"/>
    <w:rsid w:val="5510CB8E"/>
    <w:rsid w:val="55D7D697"/>
    <w:rsid w:val="561B22FD"/>
    <w:rsid w:val="563B7781"/>
    <w:rsid w:val="5678AD19"/>
    <w:rsid w:val="56A256DB"/>
    <w:rsid w:val="56C3A1B4"/>
    <w:rsid w:val="56D0CD14"/>
    <w:rsid w:val="56D5D530"/>
    <w:rsid w:val="56DEF533"/>
    <w:rsid w:val="56E8C48B"/>
    <w:rsid w:val="570CEBE7"/>
    <w:rsid w:val="5725C2D5"/>
    <w:rsid w:val="5729FA48"/>
    <w:rsid w:val="573A34E5"/>
    <w:rsid w:val="575C8E96"/>
    <w:rsid w:val="57DB7E79"/>
    <w:rsid w:val="58693BF8"/>
    <w:rsid w:val="589C26BA"/>
    <w:rsid w:val="58C9AAD8"/>
    <w:rsid w:val="59681582"/>
    <w:rsid w:val="59FF1E58"/>
    <w:rsid w:val="5AD459C7"/>
    <w:rsid w:val="5B0C969E"/>
    <w:rsid w:val="5B2D5B25"/>
    <w:rsid w:val="5BB28A05"/>
    <w:rsid w:val="5C0BC151"/>
    <w:rsid w:val="5C288700"/>
    <w:rsid w:val="5C29F8D5"/>
    <w:rsid w:val="5C4644A6"/>
    <w:rsid w:val="5C4BC51E"/>
    <w:rsid w:val="5C4F97EA"/>
    <w:rsid w:val="5C50C0A1"/>
    <w:rsid w:val="5C67CDCD"/>
    <w:rsid w:val="5C745295"/>
    <w:rsid w:val="5C836DA9"/>
    <w:rsid w:val="5C8665B5"/>
    <w:rsid w:val="5C8AB7DB"/>
    <w:rsid w:val="5C8DACEE"/>
    <w:rsid w:val="5C9A4DB1"/>
    <w:rsid w:val="5D0F2047"/>
    <w:rsid w:val="5D3929DF"/>
    <w:rsid w:val="5D849564"/>
    <w:rsid w:val="5D9856F3"/>
    <w:rsid w:val="5DDE54CE"/>
    <w:rsid w:val="5E6807C5"/>
    <w:rsid w:val="5EB613CB"/>
    <w:rsid w:val="5F66D0EF"/>
    <w:rsid w:val="604A0BB8"/>
    <w:rsid w:val="6052BBF0"/>
    <w:rsid w:val="60C175AD"/>
    <w:rsid w:val="60E90D06"/>
    <w:rsid w:val="61323349"/>
    <w:rsid w:val="61F76FA7"/>
    <w:rsid w:val="61FCAAA1"/>
    <w:rsid w:val="6282ED1F"/>
    <w:rsid w:val="629A6D49"/>
    <w:rsid w:val="62A5DD13"/>
    <w:rsid w:val="62ACCCAD"/>
    <w:rsid w:val="62D2292B"/>
    <w:rsid w:val="630E6374"/>
    <w:rsid w:val="632EEE51"/>
    <w:rsid w:val="634594B7"/>
    <w:rsid w:val="6348D711"/>
    <w:rsid w:val="64199233"/>
    <w:rsid w:val="647D4AEB"/>
    <w:rsid w:val="654043F5"/>
    <w:rsid w:val="65521DC8"/>
    <w:rsid w:val="65663A00"/>
    <w:rsid w:val="656EF578"/>
    <w:rsid w:val="657D8AA3"/>
    <w:rsid w:val="65999072"/>
    <w:rsid w:val="665FED3A"/>
    <w:rsid w:val="66724743"/>
    <w:rsid w:val="66BFA4E1"/>
    <w:rsid w:val="66DE0CD4"/>
    <w:rsid w:val="6725B6A2"/>
    <w:rsid w:val="67648CC5"/>
    <w:rsid w:val="67FC9B10"/>
    <w:rsid w:val="6821C2C7"/>
    <w:rsid w:val="685AA79C"/>
    <w:rsid w:val="687CDEEF"/>
    <w:rsid w:val="688549A2"/>
    <w:rsid w:val="688B36B0"/>
    <w:rsid w:val="688C5D72"/>
    <w:rsid w:val="692C4411"/>
    <w:rsid w:val="699A6C20"/>
    <w:rsid w:val="69DB2661"/>
    <w:rsid w:val="69DC1CF3"/>
    <w:rsid w:val="69FB2678"/>
    <w:rsid w:val="6A168B92"/>
    <w:rsid w:val="6A2BDA24"/>
    <w:rsid w:val="6A3836E5"/>
    <w:rsid w:val="6A493130"/>
    <w:rsid w:val="6A963C5A"/>
    <w:rsid w:val="6ADEE6D9"/>
    <w:rsid w:val="6B01FFA8"/>
    <w:rsid w:val="6B3CB7D3"/>
    <w:rsid w:val="6B3E268A"/>
    <w:rsid w:val="6B5876BD"/>
    <w:rsid w:val="6B7104DD"/>
    <w:rsid w:val="6B8EF2D9"/>
    <w:rsid w:val="6B92BF1D"/>
    <w:rsid w:val="6BBFD5F5"/>
    <w:rsid w:val="6C0FCB53"/>
    <w:rsid w:val="6C963BB7"/>
    <w:rsid w:val="6CB47DBC"/>
    <w:rsid w:val="6CC2838C"/>
    <w:rsid w:val="6CCEE034"/>
    <w:rsid w:val="6CE9BDAA"/>
    <w:rsid w:val="6D1FCC4F"/>
    <w:rsid w:val="6D4BEFAE"/>
    <w:rsid w:val="6D90691B"/>
    <w:rsid w:val="6D962F85"/>
    <w:rsid w:val="6DDE594D"/>
    <w:rsid w:val="6DE4C55B"/>
    <w:rsid w:val="6DF126E7"/>
    <w:rsid w:val="6E50909D"/>
    <w:rsid w:val="6ECBBF95"/>
    <w:rsid w:val="6EE66A0C"/>
    <w:rsid w:val="6F241726"/>
    <w:rsid w:val="6F2790AF"/>
    <w:rsid w:val="6F4C5BAF"/>
    <w:rsid w:val="6F4D5D8A"/>
    <w:rsid w:val="7022345F"/>
    <w:rsid w:val="7059AE71"/>
    <w:rsid w:val="706A34CF"/>
    <w:rsid w:val="7085BFCD"/>
    <w:rsid w:val="70C4A318"/>
    <w:rsid w:val="71488A97"/>
    <w:rsid w:val="716AB625"/>
    <w:rsid w:val="71845D62"/>
    <w:rsid w:val="7198045E"/>
    <w:rsid w:val="71B1F7C5"/>
    <w:rsid w:val="71B8B132"/>
    <w:rsid w:val="71D1977A"/>
    <w:rsid w:val="71E81F36"/>
    <w:rsid w:val="72008E49"/>
    <w:rsid w:val="7208C06E"/>
    <w:rsid w:val="723F0C46"/>
    <w:rsid w:val="7297FA46"/>
    <w:rsid w:val="72B242EE"/>
    <w:rsid w:val="72CBDDB7"/>
    <w:rsid w:val="72E88044"/>
    <w:rsid w:val="7321EA9A"/>
    <w:rsid w:val="732A639C"/>
    <w:rsid w:val="734A6775"/>
    <w:rsid w:val="737C07AD"/>
    <w:rsid w:val="73DB1ECB"/>
    <w:rsid w:val="73E804C4"/>
    <w:rsid w:val="7426CAC9"/>
    <w:rsid w:val="74947AA7"/>
    <w:rsid w:val="74B1516A"/>
    <w:rsid w:val="7506480C"/>
    <w:rsid w:val="7574AE16"/>
    <w:rsid w:val="75ADB39E"/>
    <w:rsid w:val="75CB03DB"/>
    <w:rsid w:val="75CF48A6"/>
    <w:rsid w:val="76591C64"/>
    <w:rsid w:val="765E1B1D"/>
    <w:rsid w:val="766B407A"/>
    <w:rsid w:val="76A1DCCF"/>
    <w:rsid w:val="76AD8F4E"/>
    <w:rsid w:val="76D209E1"/>
    <w:rsid w:val="7713321F"/>
    <w:rsid w:val="771C1416"/>
    <w:rsid w:val="77245F78"/>
    <w:rsid w:val="773B06A4"/>
    <w:rsid w:val="774445D1"/>
    <w:rsid w:val="7744FE25"/>
    <w:rsid w:val="778FF549"/>
    <w:rsid w:val="78286381"/>
    <w:rsid w:val="7895433C"/>
    <w:rsid w:val="78D14AC7"/>
    <w:rsid w:val="78E27ED2"/>
    <w:rsid w:val="78E74508"/>
    <w:rsid w:val="7909668D"/>
    <w:rsid w:val="791E4DFE"/>
    <w:rsid w:val="79BE99DD"/>
    <w:rsid w:val="79C97616"/>
    <w:rsid w:val="79F0CED9"/>
    <w:rsid w:val="79F771C7"/>
    <w:rsid w:val="79FAB302"/>
    <w:rsid w:val="7A27E0AF"/>
    <w:rsid w:val="7A285036"/>
    <w:rsid w:val="7A69B1AE"/>
    <w:rsid w:val="7AD33854"/>
    <w:rsid w:val="7B325B29"/>
    <w:rsid w:val="7B8D20B7"/>
    <w:rsid w:val="7BC69B83"/>
    <w:rsid w:val="7BE89E2B"/>
    <w:rsid w:val="7C30C56A"/>
    <w:rsid w:val="7C854AA1"/>
    <w:rsid w:val="7CBB9D76"/>
    <w:rsid w:val="7D66FC4C"/>
    <w:rsid w:val="7DA80A0F"/>
    <w:rsid w:val="7DC0388E"/>
    <w:rsid w:val="7E0F468F"/>
    <w:rsid w:val="7E25FF30"/>
    <w:rsid w:val="7E51F064"/>
    <w:rsid w:val="7E76A68C"/>
    <w:rsid w:val="7EB38125"/>
    <w:rsid w:val="7EC63093"/>
    <w:rsid w:val="7EF4E04C"/>
    <w:rsid w:val="7F29E27A"/>
    <w:rsid w:val="7F3925DC"/>
    <w:rsid w:val="7FACE456"/>
    <w:rsid w:val="7FEF68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df8fd"/>
    </o:shapedefaults>
    <o:shapelayout v:ext="edit">
      <o:idmap v:ext="edit" data="2"/>
    </o:shapelayout>
  </w:shapeDefaults>
  <w:decimalSymbol w:val="."/>
  <w:listSeparator w:val=","/>
  <w14:docId w14:val="1EC1D6D7"/>
  <w15:docId w15:val="{A67B1B2C-6386-4CF7-AD5C-B94B88755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semiHidden="1" w:uiPriority="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1E25"/>
    <w:pPr>
      <w:spacing w:before="120" w:after="120" w:line="280" w:lineRule="exact"/>
    </w:pPr>
    <w:rPr>
      <w:rFonts w:ascii="Open Sans" w:hAnsi="Open Sans"/>
      <w:sz w:val="20"/>
    </w:rPr>
  </w:style>
  <w:style w:type="paragraph" w:styleId="Heading1">
    <w:name w:val="heading 1"/>
    <w:basedOn w:val="Normal"/>
    <w:next w:val="Normal"/>
    <w:link w:val="Heading1Char"/>
    <w:uiPriority w:val="9"/>
    <w:qFormat/>
    <w:rsid w:val="00634342"/>
    <w:pPr>
      <w:keepNext/>
      <w:keepLines/>
      <w:spacing w:before="240" w:line="420" w:lineRule="exact"/>
      <w:outlineLvl w:val="0"/>
    </w:pPr>
    <w:rPr>
      <w:rFonts w:ascii="Open Sans Semibold" w:eastAsiaTheme="majorEastAsia" w:hAnsi="Open Sans Semibold" w:cstheme="majorBidi"/>
      <w:color w:val="26539D"/>
      <w:sz w:val="36"/>
      <w:szCs w:val="32"/>
    </w:rPr>
  </w:style>
  <w:style w:type="paragraph" w:styleId="Heading2">
    <w:name w:val="heading 2"/>
    <w:basedOn w:val="Normal"/>
    <w:next w:val="Normal"/>
    <w:link w:val="Heading2Char"/>
    <w:uiPriority w:val="9"/>
    <w:unhideWhenUsed/>
    <w:qFormat/>
    <w:rsid w:val="00FB375B"/>
    <w:pPr>
      <w:keepNext/>
      <w:keepLines/>
      <w:spacing w:before="240" w:after="240" w:line="420" w:lineRule="exact"/>
      <w:outlineLvl w:val="1"/>
    </w:pPr>
    <w:rPr>
      <w:rFonts w:ascii="Open Sans Semibold" w:eastAsiaTheme="majorEastAsia" w:hAnsi="Open Sans Semibold" w:cstheme="majorBidi"/>
      <w:sz w:val="30"/>
      <w:szCs w:val="26"/>
    </w:rPr>
  </w:style>
  <w:style w:type="paragraph" w:styleId="Heading3">
    <w:name w:val="heading 3"/>
    <w:basedOn w:val="Normal"/>
    <w:next w:val="Normal"/>
    <w:link w:val="Heading3Char"/>
    <w:uiPriority w:val="9"/>
    <w:unhideWhenUsed/>
    <w:qFormat/>
    <w:rsid w:val="000842A5"/>
    <w:pPr>
      <w:keepNext/>
      <w:keepLines/>
      <w:spacing w:before="240" w:after="0"/>
      <w:outlineLvl w:val="2"/>
    </w:pPr>
    <w:rPr>
      <w:rFonts w:eastAsiaTheme="majorEastAsia" w:cstheme="majorBidi"/>
      <w:b/>
      <w:color w:val="2B9AC2" w:themeColor="text2"/>
      <w:sz w:val="26"/>
    </w:rPr>
  </w:style>
  <w:style w:type="paragraph" w:styleId="Heading4">
    <w:name w:val="heading 4"/>
    <w:basedOn w:val="Normal"/>
    <w:next w:val="Normal"/>
    <w:link w:val="Heading4Char"/>
    <w:uiPriority w:val="9"/>
    <w:unhideWhenUsed/>
    <w:qFormat/>
    <w:rsid w:val="00904B9B"/>
    <w:pPr>
      <w:keepNext/>
      <w:keepLines/>
      <w:spacing w:after="80"/>
      <w:outlineLvl w:val="3"/>
    </w:pPr>
    <w:rPr>
      <w:rFonts w:ascii="Open Sans Semibold" w:eastAsiaTheme="majorEastAsia" w:hAnsi="Open Sans Semibold" w:cstheme="majorBidi"/>
      <w:i/>
      <w:iCs/>
      <w:color w:val="265A9A" w:themeColor="background2"/>
    </w:rPr>
  </w:style>
  <w:style w:type="paragraph" w:styleId="Heading5">
    <w:name w:val="heading 5"/>
    <w:basedOn w:val="Normal"/>
    <w:next w:val="Normal"/>
    <w:link w:val="Heading5Char"/>
    <w:uiPriority w:val="9"/>
    <w:semiHidden/>
    <w:unhideWhenUsed/>
    <w:qFormat/>
    <w:rsid w:val="00C25EA6"/>
    <w:pPr>
      <w:keepNext/>
      <w:keepLines/>
      <w:spacing w:before="40" w:after="0"/>
      <w:outlineLvl w:val="4"/>
    </w:pPr>
    <w:rPr>
      <w:rFonts w:asciiTheme="majorHAnsi" w:eastAsiaTheme="majorEastAsia" w:hAnsiTheme="majorHAnsi" w:cstheme="majorBidi"/>
      <w:color w:val="265A9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3C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3C05"/>
    <w:rPr>
      <w:rFonts w:ascii="Tahoma" w:hAnsi="Tahoma" w:cs="Tahoma"/>
      <w:sz w:val="16"/>
      <w:szCs w:val="16"/>
    </w:rPr>
  </w:style>
  <w:style w:type="character" w:styleId="BookTitle">
    <w:name w:val="Book Title"/>
    <w:basedOn w:val="DefaultParagraphFont"/>
    <w:uiPriority w:val="33"/>
    <w:semiHidden/>
    <w:rsid w:val="00033C05"/>
    <w:rPr>
      <w:b/>
      <w:bCs/>
      <w:i/>
      <w:iCs/>
      <w:spacing w:val="5"/>
    </w:rPr>
  </w:style>
  <w:style w:type="character" w:styleId="FollowedHyperlink">
    <w:name w:val="FollowedHyperlink"/>
    <w:basedOn w:val="DefaultParagraphFont"/>
    <w:uiPriority w:val="99"/>
    <w:semiHidden/>
    <w:unhideWhenUsed/>
    <w:rsid w:val="00033C05"/>
    <w:rPr>
      <w:color w:val="BFBFBF" w:themeColor="followedHyperlink"/>
      <w:u w:val="single"/>
    </w:rPr>
  </w:style>
  <w:style w:type="paragraph" w:styleId="Footer">
    <w:name w:val="footer"/>
    <w:basedOn w:val="Normal"/>
    <w:link w:val="FooterChar"/>
    <w:uiPriority w:val="99"/>
    <w:unhideWhenUsed/>
    <w:rsid w:val="003849B1"/>
    <w:pPr>
      <w:tabs>
        <w:tab w:val="left" w:pos="2552"/>
        <w:tab w:val="right" w:pos="9072"/>
      </w:tabs>
      <w:spacing w:before="100" w:beforeAutospacing="1" w:after="100" w:afterAutospacing="1" w:line="260" w:lineRule="atLeast"/>
      <w:ind w:left="284" w:right="-427"/>
    </w:pPr>
    <w:rPr>
      <w:rFonts w:ascii="Open Sans Extrabold" w:eastAsia="Times New Roman" w:hAnsi="Open Sans Extrabold" w:cs="Arial"/>
      <w:b/>
      <w:noProof/>
      <w:kern w:val="16"/>
      <w:sz w:val="16"/>
      <w:szCs w:val="20"/>
      <w:lang w:eastAsia="en-AU"/>
    </w:rPr>
  </w:style>
  <w:style w:type="character" w:customStyle="1" w:styleId="FooterChar">
    <w:name w:val="Footer Char"/>
    <w:basedOn w:val="DefaultParagraphFont"/>
    <w:link w:val="Footer"/>
    <w:uiPriority w:val="99"/>
    <w:rsid w:val="003849B1"/>
    <w:rPr>
      <w:rFonts w:ascii="Open Sans Extrabold" w:eastAsia="Times New Roman" w:hAnsi="Open Sans Extrabold" w:cs="Arial"/>
      <w:b/>
      <w:noProof/>
      <w:kern w:val="16"/>
      <w:sz w:val="16"/>
      <w:szCs w:val="20"/>
      <w:lang w:eastAsia="en-AU"/>
    </w:rPr>
  </w:style>
  <w:style w:type="paragraph" w:styleId="Header">
    <w:name w:val="header"/>
    <w:basedOn w:val="Normal"/>
    <w:link w:val="HeaderChar"/>
    <w:uiPriority w:val="99"/>
    <w:unhideWhenUsed/>
    <w:rsid w:val="00033C05"/>
    <w:pPr>
      <w:spacing w:before="200" w:after="0" w:line="240" w:lineRule="auto"/>
      <w:ind w:right="-567"/>
      <w:contextualSpacing/>
      <w:jc w:val="right"/>
    </w:pPr>
    <w:rPr>
      <w:rFonts w:ascii="Arial" w:eastAsia="Times New Roman" w:hAnsi="Arial" w:cs="Arial"/>
      <w:color w:val="000000" w:themeColor="text1"/>
      <w:spacing w:val="2"/>
      <w:lang w:eastAsia="en-AU"/>
    </w:rPr>
  </w:style>
  <w:style w:type="character" w:customStyle="1" w:styleId="Heading1Char">
    <w:name w:val="Heading 1 Char"/>
    <w:basedOn w:val="DefaultParagraphFont"/>
    <w:link w:val="Heading1"/>
    <w:uiPriority w:val="9"/>
    <w:rsid w:val="00634342"/>
    <w:rPr>
      <w:rFonts w:ascii="Open Sans Semibold" w:eastAsiaTheme="majorEastAsia" w:hAnsi="Open Sans Semibold" w:cstheme="majorBidi"/>
      <w:color w:val="26539D"/>
      <w:sz w:val="36"/>
      <w:szCs w:val="32"/>
    </w:rPr>
  </w:style>
  <w:style w:type="character" w:customStyle="1" w:styleId="Heading2Char">
    <w:name w:val="Heading 2 Char"/>
    <w:basedOn w:val="DefaultParagraphFont"/>
    <w:link w:val="Heading2"/>
    <w:uiPriority w:val="9"/>
    <w:rsid w:val="00FB375B"/>
    <w:rPr>
      <w:rFonts w:ascii="Open Sans Semibold" w:eastAsiaTheme="majorEastAsia" w:hAnsi="Open Sans Semibold" w:cstheme="majorBidi"/>
      <w:sz w:val="30"/>
      <w:szCs w:val="26"/>
    </w:rPr>
  </w:style>
  <w:style w:type="character" w:customStyle="1" w:styleId="Heading3Char">
    <w:name w:val="Heading 3 Char"/>
    <w:basedOn w:val="DefaultParagraphFont"/>
    <w:link w:val="Heading3"/>
    <w:uiPriority w:val="9"/>
    <w:rsid w:val="000842A5"/>
    <w:rPr>
      <w:rFonts w:ascii="Open Sans" w:eastAsiaTheme="majorEastAsia" w:hAnsi="Open Sans" w:cstheme="majorBidi"/>
      <w:b/>
      <w:color w:val="2B9AC2" w:themeColor="text2"/>
      <w:sz w:val="26"/>
    </w:rPr>
  </w:style>
  <w:style w:type="character" w:customStyle="1" w:styleId="HeaderChar">
    <w:name w:val="Header Char"/>
    <w:basedOn w:val="DefaultParagraphFont"/>
    <w:link w:val="Header"/>
    <w:uiPriority w:val="99"/>
    <w:rsid w:val="00033C05"/>
    <w:rPr>
      <w:rFonts w:ascii="Arial" w:eastAsia="Times New Roman" w:hAnsi="Arial" w:cs="Arial"/>
      <w:color w:val="000000" w:themeColor="text1"/>
      <w:spacing w:val="2"/>
      <w:lang w:eastAsia="en-AU"/>
    </w:rPr>
  </w:style>
  <w:style w:type="character" w:styleId="Hyperlink">
    <w:name w:val="Hyperlink"/>
    <w:basedOn w:val="DefaultParagraphFont"/>
    <w:uiPriority w:val="99"/>
    <w:qFormat/>
    <w:rsid w:val="00033C05"/>
    <w:rPr>
      <w:color w:val="265A9A"/>
      <w:u w:val="single"/>
    </w:rPr>
  </w:style>
  <w:style w:type="character" w:styleId="IntenseEmphasis">
    <w:name w:val="Intense Emphasis"/>
    <w:basedOn w:val="DefaultParagraphFont"/>
    <w:uiPriority w:val="21"/>
    <w:rsid w:val="00033C05"/>
    <w:rPr>
      <w:i/>
      <w:iCs/>
      <w:color w:val="265A9A" w:themeColor="background2"/>
    </w:rPr>
  </w:style>
  <w:style w:type="character" w:customStyle="1" w:styleId="Heading4Char">
    <w:name w:val="Heading 4 Char"/>
    <w:basedOn w:val="DefaultParagraphFont"/>
    <w:link w:val="Heading4"/>
    <w:uiPriority w:val="9"/>
    <w:rsid w:val="00904B9B"/>
    <w:rPr>
      <w:rFonts w:ascii="Open Sans Semibold" w:eastAsiaTheme="majorEastAsia" w:hAnsi="Open Sans Semibold" w:cstheme="majorBidi"/>
      <w:i/>
      <w:iCs/>
      <w:color w:val="265A9A" w:themeColor="background2"/>
      <w:sz w:val="20"/>
    </w:rPr>
  </w:style>
  <w:style w:type="paragraph" w:styleId="IntenseQuote">
    <w:name w:val="Intense Quote"/>
    <w:basedOn w:val="Normal"/>
    <w:next w:val="Normal"/>
    <w:link w:val="IntenseQuoteChar"/>
    <w:uiPriority w:val="30"/>
    <w:semiHidden/>
    <w:rsid w:val="00033C05"/>
    <w:pPr>
      <w:pBdr>
        <w:top w:val="single" w:sz="4" w:space="10" w:color="265A9A" w:themeColor="background2"/>
        <w:bottom w:val="single" w:sz="4" w:space="10" w:color="265A9A" w:themeColor="background2"/>
      </w:pBdr>
      <w:spacing w:before="360" w:after="360"/>
      <w:ind w:left="864" w:right="864"/>
      <w:jc w:val="center"/>
    </w:pPr>
    <w:rPr>
      <w:i/>
      <w:iCs/>
      <w:color w:val="265A9A"/>
    </w:rPr>
  </w:style>
  <w:style w:type="character" w:customStyle="1" w:styleId="IntenseQuoteChar">
    <w:name w:val="Intense Quote Char"/>
    <w:basedOn w:val="DefaultParagraphFont"/>
    <w:link w:val="IntenseQuote"/>
    <w:uiPriority w:val="30"/>
    <w:semiHidden/>
    <w:rsid w:val="00713AEE"/>
    <w:rPr>
      <w:i/>
      <w:iCs/>
      <w:color w:val="265A9A"/>
    </w:rPr>
  </w:style>
  <w:style w:type="paragraph" w:styleId="ListBullet">
    <w:name w:val="List Bullet"/>
    <w:basedOn w:val="Normal"/>
    <w:link w:val="ListBulletChar"/>
    <w:uiPriority w:val="1"/>
    <w:qFormat/>
    <w:rsid w:val="00904B9B"/>
    <w:pPr>
      <w:numPr>
        <w:numId w:val="3"/>
      </w:numPr>
      <w:spacing w:line="280" w:lineRule="atLeast"/>
      <w:contextualSpacing/>
    </w:pPr>
    <w:rPr>
      <w:szCs w:val="20"/>
    </w:rPr>
  </w:style>
  <w:style w:type="character" w:customStyle="1" w:styleId="ListBulletChar">
    <w:name w:val="List Bullet Char"/>
    <w:basedOn w:val="DefaultParagraphFont"/>
    <w:link w:val="ListBullet"/>
    <w:uiPriority w:val="1"/>
    <w:rsid w:val="00904B9B"/>
    <w:rPr>
      <w:rFonts w:ascii="Open Sans" w:hAnsi="Open Sans"/>
      <w:sz w:val="20"/>
      <w:szCs w:val="20"/>
    </w:rPr>
  </w:style>
  <w:style w:type="paragraph" w:styleId="ListBullet2">
    <w:name w:val="List Bullet 2"/>
    <w:basedOn w:val="Normal"/>
    <w:uiPriority w:val="1"/>
    <w:qFormat/>
    <w:rsid w:val="00033C05"/>
    <w:pPr>
      <w:numPr>
        <w:ilvl w:val="1"/>
        <w:numId w:val="3"/>
      </w:numPr>
      <w:spacing w:before="60" w:after="60"/>
      <w:contextualSpacing/>
    </w:pPr>
    <w:rPr>
      <w:szCs w:val="20"/>
    </w:rPr>
  </w:style>
  <w:style w:type="paragraph" w:styleId="ListBullet3">
    <w:name w:val="List Bullet 3"/>
    <w:basedOn w:val="Normal"/>
    <w:uiPriority w:val="1"/>
    <w:qFormat/>
    <w:rsid w:val="00033C05"/>
    <w:pPr>
      <w:numPr>
        <w:ilvl w:val="2"/>
        <w:numId w:val="3"/>
      </w:numPr>
      <w:spacing w:before="60" w:after="60" w:line="274" w:lineRule="auto"/>
      <w:contextualSpacing/>
    </w:pPr>
    <w:rPr>
      <w:szCs w:val="20"/>
    </w:rPr>
  </w:style>
  <w:style w:type="paragraph" w:styleId="ListNumber">
    <w:name w:val="List Number"/>
    <w:basedOn w:val="Normal"/>
    <w:uiPriority w:val="2"/>
    <w:qFormat/>
    <w:rsid w:val="00FE4347"/>
    <w:pPr>
      <w:numPr>
        <w:numId w:val="2"/>
      </w:numPr>
      <w:ind w:left="227" w:hanging="227"/>
      <w:contextualSpacing/>
    </w:pPr>
  </w:style>
  <w:style w:type="paragraph" w:styleId="ListParagraph">
    <w:name w:val="List Paragraph"/>
    <w:basedOn w:val="Normal"/>
    <w:uiPriority w:val="34"/>
    <w:qFormat/>
    <w:rsid w:val="00033C05"/>
    <w:pPr>
      <w:ind w:left="720"/>
      <w:contextualSpacing/>
    </w:pPr>
  </w:style>
  <w:style w:type="paragraph" w:styleId="NoSpacing">
    <w:name w:val="No Spacing"/>
    <w:link w:val="NoSpacingChar"/>
    <w:uiPriority w:val="10"/>
    <w:unhideWhenUsed/>
    <w:qFormat/>
    <w:rsid w:val="00033C05"/>
    <w:pPr>
      <w:spacing w:after="0" w:line="240" w:lineRule="auto"/>
    </w:pPr>
  </w:style>
  <w:style w:type="paragraph" w:styleId="Quote">
    <w:name w:val="Quote"/>
    <w:basedOn w:val="Normal"/>
    <w:next w:val="Normal"/>
    <w:link w:val="QuoteChar"/>
    <w:uiPriority w:val="1"/>
    <w:qFormat/>
    <w:rsid w:val="00033C05"/>
    <w:pPr>
      <w:spacing w:before="200" w:after="160"/>
      <w:ind w:left="1134" w:right="1134"/>
    </w:pPr>
    <w:rPr>
      <w:iCs/>
      <w:color w:val="404040" w:themeColor="text1" w:themeTint="BF"/>
    </w:rPr>
  </w:style>
  <w:style w:type="character" w:customStyle="1" w:styleId="QuoteChar">
    <w:name w:val="Quote Char"/>
    <w:basedOn w:val="DefaultParagraphFont"/>
    <w:link w:val="Quote"/>
    <w:uiPriority w:val="1"/>
    <w:rsid w:val="00033C05"/>
    <w:rPr>
      <w:iCs/>
      <w:color w:val="404040" w:themeColor="text1" w:themeTint="BF"/>
    </w:rPr>
  </w:style>
  <w:style w:type="paragraph" w:styleId="Subtitle">
    <w:name w:val="Subtitle"/>
    <w:basedOn w:val="Normal"/>
    <w:next w:val="Normal"/>
    <w:link w:val="SubtitleChar"/>
    <w:uiPriority w:val="39"/>
    <w:rsid w:val="00033C05"/>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39"/>
    <w:rsid w:val="00713AEE"/>
    <w:rPr>
      <w:rFonts w:eastAsiaTheme="minorEastAsia"/>
      <w:color w:val="5A5A5A" w:themeColor="text1" w:themeTint="A5"/>
      <w:spacing w:val="15"/>
    </w:rPr>
  </w:style>
  <w:style w:type="character" w:styleId="SubtleEmphasis">
    <w:name w:val="Subtle Emphasis"/>
    <w:basedOn w:val="DefaultParagraphFont"/>
    <w:uiPriority w:val="19"/>
    <w:rsid w:val="00033C05"/>
    <w:rPr>
      <w:i/>
      <w:iCs/>
      <w:color w:val="404040" w:themeColor="text1" w:themeTint="BF"/>
    </w:rPr>
  </w:style>
  <w:style w:type="paragraph" w:styleId="Title">
    <w:name w:val="Title"/>
    <w:basedOn w:val="Normal"/>
    <w:next w:val="Normal"/>
    <w:link w:val="TitleChar"/>
    <w:uiPriority w:val="39"/>
    <w:rsid w:val="00033C0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39"/>
    <w:rsid w:val="00713AEE"/>
    <w:rPr>
      <w:rFonts w:asciiTheme="majorHAnsi" w:eastAsiaTheme="majorEastAsia" w:hAnsiTheme="majorHAnsi" w:cstheme="majorBidi"/>
      <w:spacing w:val="-10"/>
      <w:kern w:val="28"/>
      <w:sz w:val="56"/>
      <w:szCs w:val="56"/>
    </w:rPr>
  </w:style>
  <w:style w:type="character" w:customStyle="1" w:styleId="Heading5Char">
    <w:name w:val="Heading 5 Char"/>
    <w:basedOn w:val="DefaultParagraphFont"/>
    <w:link w:val="Heading5"/>
    <w:uiPriority w:val="9"/>
    <w:semiHidden/>
    <w:rsid w:val="00C25EA6"/>
    <w:rPr>
      <w:rFonts w:asciiTheme="majorHAnsi" w:eastAsiaTheme="majorEastAsia" w:hAnsiTheme="majorHAnsi" w:cstheme="majorBidi"/>
      <w:color w:val="265A9A"/>
    </w:rPr>
  </w:style>
  <w:style w:type="character" w:styleId="CommentReference">
    <w:name w:val="annotation reference"/>
    <w:basedOn w:val="DefaultParagraphFont"/>
    <w:uiPriority w:val="99"/>
    <w:semiHidden/>
    <w:unhideWhenUsed/>
    <w:rsid w:val="00E7747A"/>
    <w:rPr>
      <w:sz w:val="16"/>
      <w:szCs w:val="16"/>
    </w:rPr>
  </w:style>
  <w:style w:type="paragraph" w:styleId="CommentText">
    <w:name w:val="annotation text"/>
    <w:basedOn w:val="Normal"/>
    <w:link w:val="CommentTextChar"/>
    <w:uiPriority w:val="99"/>
    <w:unhideWhenUsed/>
    <w:rsid w:val="00E7747A"/>
    <w:pPr>
      <w:spacing w:line="240" w:lineRule="auto"/>
    </w:pPr>
    <w:rPr>
      <w:szCs w:val="20"/>
    </w:rPr>
  </w:style>
  <w:style w:type="character" w:customStyle="1" w:styleId="CommentTextChar">
    <w:name w:val="Comment Text Char"/>
    <w:basedOn w:val="DefaultParagraphFont"/>
    <w:link w:val="CommentText"/>
    <w:uiPriority w:val="99"/>
    <w:rsid w:val="00E7747A"/>
    <w:rPr>
      <w:rFonts w:ascii="Open Sans" w:hAnsi="Open Sans"/>
      <w:sz w:val="20"/>
      <w:szCs w:val="20"/>
    </w:rPr>
  </w:style>
  <w:style w:type="paragraph" w:styleId="CommentSubject">
    <w:name w:val="annotation subject"/>
    <w:basedOn w:val="CommentText"/>
    <w:next w:val="CommentText"/>
    <w:link w:val="CommentSubjectChar"/>
    <w:uiPriority w:val="99"/>
    <w:semiHidden/>
    <w:unhideWhenUsed/>
    <w:rsid w:val="00E7747A"/>
    <w:rPr>
      <w:b/>
      <w:bCs/>
    </w:rPr>
  </w:style>
  <w:style w:type="character" w:customStyle="1" w:styleId="CommentSubjectChar">
    <w:name w:val="Comment Subject Char"/>
    <w:basedOn w:val="CommentTextChar"/>
    <w:link w:val="CommentSubject"/>
    <w:uiPriority w:val="99"/>
    <w:semiHidden/>
    <w:rsid w:val="00E7747A"/>
    <w:rPr>
      <w:rFonts w:ascii="Open Sans" w:hAnsi="Open Sans"/>
      <w:b/>
      <w:bCs/>
      <w:sz w:val="20"/>
      <w:szCs w:val="20"/>
    </w:rPr>
  </w:style>
  <w:style w:type="paragraph" w:styleId="Revision">
    <w:name w:val="Revision"/>
    <w:hidden/>
    <w:uiPriority w:val="99"/>
    <w:semiHidden/>
    <w:rsid w:val="00876B9A"/>
    <w:pPr>
      <w:spacing w:after="0" w:line="240" w:lineRule="auto"/>
    </w:pPr>
  </w:style>
  <w:style w:type="character" w:styleId="UnresolvedMention">
    <w:name w:val="Unresolved Mention"/>
    <w:basedOn w:val="DefaultParagraphFont"/>
    <w:uiPriority w:val="99"/>
    <w:semiHidden/>
    <w:unhideWhenUsed/>
    <w:rsid w:val="005D68C5"/>
    <w:rPr>
      <w:color w:val="605E5C"/>
      <w:shd w:val="clear" w:color="auto" w:fill="E1DFDD"/>
    </w:rPr>
  </w:style>
  <w:style w:type="table" w:styleId="TableGrid">
    <w:name w:val="Table Grid"/>
    <w:basedOn w:val="TableNormal"/>
    <w:rsid w:val="00331943"/>
    <w:pPr>
      <w:spacing w:after="0" w:line="240" w:lineRule="auto"/>
    </w:pPr>
    <w:tblPr/>
  </w:style>
  <w:style w:type="paragraph" w:styleId="NormalWeb">
    <w:name w:val="Normal (Web)"/>
    <w:basedOn w:val="Normal"/>
    <w:uiPriority w:val="99"/>
    <w:semiHidden/>
    <w:unhideWhenUsed/>
    <w:rsid w:val="0044264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Mention">
    <w:name w:val="Mention"/>
    <w:basedOn w:val="DefaultParagraphFont"/>
    <w:uiPriority w:val="99"/>
    <w:unhideWhenUsed/>
    <w:rsid w:val="00372997"/>
    <w:rPr>
      <w:color w:val="2B579A"/>
      <w:shd w:val="clear" w:color="auto" w:fill="E1DFDD"/>
    </w:rPr>
  </w:style>
  <w:style w:type="paragraph" w:styleId="FootnoteText">
    <w:name w:val="footnote text"/>
    <w:basedOn w:val="Normal"/>
    <w:link w:val="FootnoteTextChar"/>
    <w:uiPriority w:val="99"/>
    <w:unhideWhenUsed/>
    <w:rsid w:val="003D1356"/>
    <w:pPr>
      <w:spacing w:after="0" w:line="240" w:lineRule="auto"/>
    </w:pPr>
    <w:rPr>
      <w:szCs w:val="20"/>
    </w:rPr>
  </w:style>
  <w:style w:type="character" w:customStyle="1" w:styleId="FootnoteTextChar">
    <w:name w:val="Footnote Text Char"/>
    <w:basedOn w:val="DefaultParagraphFont"/>
    <w:link w:val="FootnoteText"/>
    <w:uiPriority w:val="99"/>
    <w:rsid w:val="003D1356"/>
    <w:rPr>
      <w:rFonts w:ascii="Open Sans" w:hAnsi="Open Sans"/>
      <w:sz w:val="20"/>
      <w:szCs w:val="20"/>
    </w:rPr>
  </w:style>
  <w:style w:type="character" w:styleId="FootnoteReference">
    <w:name w:val="footnote reference"/>
    <w:basedOn w:val="DefaultParagraphFont"/>
    <w:uiPriority w:val="99"/>
    <w:semiHidden/>
    <w:unhideWhenUsed/>
    <w:rsid w:val="003D1356"/>
    <w:rPr>
      <w:vertAlign w:val="superscript"/>
    </w:rPr>
  </w:style>
  <w:style w:type="paragraph" w:styleId="EndnoteText">
    <w:name w:val="endnote text"/>
    <w:basedOn w:val="Normal"/>
    <w:link w:val="EndnoteTextChar"/>
    <w:uiPriority w:val="99"/>
    <w:semiHidden/>
    <w:unhideWhenUsed/>
    <w:rsid w:val="008D19D7"/>
    <w:pPr>
      <w:spacing w:after="0" w:line="240" w:lineRule="auto"/>
    </w:pPr>
    <w:rPr>
      <w:szCs w:val="20"/>
    </w:rPr>
  </w:style>
  <w:style w:type="character" w:customStyle="1" w:styleId="EndnoteTextChar">
    <w:name w:val="Endnote Text Char"/>
    <w:basedOn w:val="DefaultParagraphFont"/>
    <w:link w:val="EndnoteText"/>
    <w:uiPriority w:val="99"/>
    <w:semiHidden/>
    <w:rsid w:val="008D19D7"/>
    <w:rPr>
      <w:rFonts w:ascii="Open Sans" w:hAnsi="Open Sans"/>
      <w:sz w:val="20"/>
      <w:szCs w:val="20"/>
    </w:rPr>
  </w:style>
  <w:style w:type="character" w:styleId="EndnoteReference">
    <w:name w:val="endnote reference"/>
    <w:basedOn w:val="DefaultParagraphFont"/>
    <w:uiPriority w:val="99"/>
    <w:semiHidden/>
    <w:unhideWhenUsed/>
    <w:rsid w:val="008D19D7"/>
    <w:rPr>
      <w:vertAlign w:val="superscript"/>
    </w:rPr>
  </w:style>
  <w:style w:type="paragraph" w:customStyle="1" w:styleId="FigureTableHeading">
    <w:name w:val="Figure/Table Heading"/>
    <w:basedOn w:val="Caption"/>
    <w:uiPriority w:val="4"/>
    <w:qFormat/>
    <w:rsid w:val="007E36FF"/>
    <w:pPr>
      <w:keepNext/>
      <w:spacing w:before="240" w:after="40" w:line="280" w:lineRule="atLeast"/>
    </w:pPr>
    <w:rPr>
      <w:rFonts w:ascii="Open Sans Semibold" w:hAnsi="Open Sans Semibold"/>
      <w:i w:val="0"/>
      <w:color w:val="1E6782" w:themeColor="accent1" w:themeShade="80"/>
      <w:sz w:val="20"/>
    </w:rPr>
  </w:style>
  <w:style w:type="paragraph" w:customStyle="1" w:styleId="Source">
    <w:name w:val="Source"/>
    <w:basedOn w:val="Normal"/>
    <w:uiPriority w:val="9"/>
    <w:qFormat/>
    <w:rsid w:val="008D19D7"/>
    <w:pPr>
      <w:spacing w:before="80" w:after="240" w:line="216" w:lineRule="atLeast"/>
    </w:pPr>
    <w:rPr>
      <w:sz w:val="18"/>
      <w:szCs w:val="20"/>
    </w:rPr>
  </w:style>
  <w:style w:type="paragraph" w:customStyle="1" w:styleId="Note">
    <w:name w:val="Note"/>
    <w:basedOn w:val="Source"/>
    <w:uiPriority w:val="9"/>
    <w:qFormat/>
    <w:rsid w:val="008D19D7"/>
    <w:pPr>
      <w:spacing w:after="20"/>
    </w:pPr>
  </w:style>
  <w:style w:type="paragraph" w:styleId="BodyText">
    <w:name w:val="Body Text"/>
    <w:basedOn w:val="Normal"/>
    <w:link w:val="BodyTextChar"/>
    <w:qFormat/>
    <w:rsid w:val="008D19D7"/>
    <w:pPr>
      <w:spacing w:line="280" w:lineRule="atLeast"/>
    </w:pPr>
    <w:rPr>
      <w:szCs w:val="20"/>
    </w:rPr>
  </w:style>
  <w:style w:type="character" w:customStyle="1" w:styleId="BodyTextChar">
    <w:name w:val="Body Text Char"/>
    <w:basedOn w:val="DefaultParagraphFont"/>
    <w:link w:val="BodyText"/>
    <w:rsid w:val="008D19D7"/>
    <w:rPr>
      <w:rFonts w:ascii="Open Sans" w:hAnsi="Open Sans"/>
      <w:sz w:val="20"/>
      <w:szCs w:val="20"/>
    </w:rPr>
  </w:style>
  <w:style w:type="paragraph" w:customStyle="1" w:styleId="FigureTableSubheading">
    <w:name w:val="Figure/Table Subheading"/>
    <w:basedOn w:val="FigureTableHeading"/>
    <w:uiPriority w:val="4"/>
    <w:qFormat/>
    <w:rsid w:val="008D19D7"/>
    <w:pPr>
      <w:spacing w:before="40"/>
    </w:pPr>
    <w:rPr>
      <w:color w:val="58585B"/>
    </w:rPr>
  </w:style>
  <w:style w:type="paragraph" w:styleId="Caption">
    <w:name w:val="caption"/>
    <w:basedOn w:val="Normal"/>
    <w:next w:val="Normal"/>
    <w:uiPriority w:val="35"/>
    <w:semiHidden/>
    <w:unhideWhenUsed/>
    <w:qFormat/>
    <w:rsid w:val="008D19D7"/>
    <w:pPr>
      <w:spacing w:line="240" w:lineRule="auto"/>
    </w:pPr>
    <w:rPr>
      <w:i/>
      <w:iCs/>
      <w:color w:val="2B9AC2" w:themeColor="text2"/>
      <w:sz w:val="18"/>
      <w:szCs w:val="18"/>
    </w:rPr>
  </w:style>
  <w:style w:type="paragraph" w:styleId="Bibliography">
    <w:name w:val="Bibliography"/>
    <w:basedOn w:val="Normal"/>
    <w:next w:val="Normal"/>
    <w:uiPriority w:val="37"/>
    <w:unhideWhenUsed/>
    <w:rsid w:val="009F540F"/>
    <w:pPr>
      <w:spacing w:after="240" w:line="240" w:lineRule="auto"/>
      <w:ind w:left="720" w:hanging="720"/>
    </w:pPr>
  </w:style>
  <w:style w:type="paragraph" w:customStyle="1" w:styleId="H1headerPagecontent">
    <w:name w:val="H1 (header) (Page content)"/>
    <w:basedOn w:val="Normal"/>
    <w:uiPriority w:val="99"/>
    <w:rsid w:val="00C65D4D"/>
    <w:pPr>
      <w:suppressAutoHyphens/>
      <w:autoSpaceDE w:val="0"/>
      <w:autoSpaceDN w:val="0"/>
      <w:adjustRightInd w:val="0"/>
      <w:spacing w:after="454" w:line="288" w:lineRule="auto"/>
      <w:textAlignment w:val="center"/>
    </w:pPr>
    <w:rPr>
      <w:rFonts w:ascii="Open Sans Semibold" w:hAnsi="Open Sans Semibold" w:cs="Open Sans Semibold"/>
      <w:b/>
      <w:bCs/>
      <w:color w:val="F2F2F2"/>
      <w:sz w:val="24"/>
      <w:szCs w:val="24"/>
      <w:lang w:val="en-US"/>
    </w:rPr>
  </w:style>
  <w:style w:type="character" w:customStyle="1" w:styleId="FontBold">
    <w:name w:val="Font – Bold"/>
    <w:uiPriority w:val="99"/>
    <w:rsid w:val="00C65D4D"/>
    <w:rPr>
      <w:rFonts w:ascii="Open Sans" w:hAnsi="Open Sans" w:cs="Open Sans"/>
      <w:b/>
      <w:bCs/>
    </w:rPr>
  </w:style>
  <w:style w:type="character" w:customStyle="1" w:styleId="NoSpacingChar">
    <w:name w:val="No Spacing Char"/>
    <w:basedOn w:val="DefaultParagraphFont"/>
    <w:link w:val="NoSpacing"/>
    <w:uiPriority w:val="10"/>
    <w:rsid w:val="00734D9D"/>
  </w:style>
  <w:style w:type="table" w:customStyle="1" w:styleId="Texttable-Paleblue">
    <w:name w:val="Text table-Pale blue"/>
    <w:basedOn w:val="TableNormal"/>
    <w:uiPriority w:val="99"/>
    <w:rsid w:val="00734D9D"/>
    <w:pPr>
      <w:spacing w:after="0" w:line="240" w:lineRule="auto"/>
    </w:pPr>
    <w:tblPr>
      <w:tblCellMar>
        <w:top w:w="113" w:type="dxa"/>
        <w:left w:w="113" w:type="dxa"/>
        <w:bottom w:w="113" w:type="dxa"/>
        <w:right w:w="113" w:type="dxa"/>
      </w:tblCellMar>
    </w:tblPr>
    <w:tcPr>
      <w:shd w:val="clear" w:color="auto" w:fill="EFF9FE"/>
    </w:tcPr>
  </w:style>
  <w:style w:type="paragraph" w:customStyle="1" w:styleId="KeyPoints-Bold">
    <w:name w:val="Key Points-Bold"/>
    <w:basedOn w:val="Normal"/>
    <w:uiPriority w:val="10"/>
    <w:qFormat/>
    <w:rsid w:val="00734D9D"/>
    <w:pPr>
      <w:spacing w:before="40" w:after="60" w:line="274" w:lineRule="atLeast"/>
    </w:pPr>
    <w:rPr>
      <w:b/>
      <w:sz w:val="18"/>
      <w:szCs w:val="20"/>
    </w:rPr>
  </w:style>
  <w:style w:type="paragraph" w:customStyle="1" w:styleId="KeyPointsicon">
    <w:name w:val="Key Points icon"/>
    <w:basedOn w:val="Normal"/>
    <w:uiPriority w:val="10"/>
    <w:qFormat/>
    <w:rsid w:val="00734D9D"/>
    <w:pPr>
      <w:spacing w:before="60" w:line="280" w:lineRule="atLeast"/>
      <w:jc w:val="right"/>
    </w:pPr>
    <w:rPr>
      <w:szCs w:val="20"/>
    </w:rPr>
  </w:style>
  <w:style w:type="paragraph" w:customStyle="1" w:styleId="Keypoints-heading">
    <w:name w:val="Key points-heading"/>
    <w:basedOn w:val="Heading3"/>
    <w:uiPriority w:val="10"/>
    <w:qFormat/>
    <w:rsid w:val="00734D9D"/>
    <w:pPr>
      <w:spacing w:after="120" w:line="300" w:lineRule="atLeast"/>
    </w:pPr>
    <w:rPr>
      <w:b w:val="0"/>
      <w:color w:val="auto"/>
      <w:szCs w:val="37"/>
    </w:rPr>
  </w:style>
  <w:style w:type="table" w:customStyle="1" w:styleId="TableGrid1">
    <w:name w:val="Table Grid1"/>
    <w:basedOn w:val="TableNormal"/>
    <w:next w:val="TableGrid"/>
    <w:uiPriority w:val="59"/>
    <w:rsid w:val="008305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77AA0"/>
    <w:pPr>
      <w:autoSpaceDE w:val="0"/>
      <w:autoSpaceDN w:val="0"/>
      <w:adjustRightInd w:val="0"/>
      <w:spacing w:after="0" w:line="240" w:lineRule="auto"/>
    </w:pPr>
    <w:rPr>
      <w:rFonts w:ascii="Open Sans" w:hAnsi="Open Sans" w:cs="Open Sans"/>
      <w:color w:val="000000"/>
      <w:sz w:val="24"/>
      <w:szCs w:val="24"/>
    </w:rPr>
  </w:style>
  <w:style w:type="paragraph" w:customStyle="1" w:styleId="Pa113">
    <w:name w:val="Pa11_3"/>
    <w:basedOn w:val="Default"/>
    <w:next w:val="Default"/>
    <w:uiPriority w:val="99"/>
    <w:rsid w:val="00A77AA0"/>
    <w:pPr>
      <w:spacing w:line="201" w:lineRule="atLeast"/>
    </w:pPr>
    <w:rPr>
      <w:rFonts w:cs="Times New Roman"/>
      <w:color w:val="auto"/>
    </w:rPr>
  </w:style>
  <w:style w:type="paragraph" w:customStyle="1" w:styleId="Pa45">
    <w:name w:val="Pa4_5"/>
    <w:basedOn w:val="Default"/>
    <w:next w:val="Default"/>
    <w:uiPriority w:val="99"/>
    <w:rsid w:val="00A77AA0"/>
    <w:pPr>
      <w:spacing w:line="221" w:lineRule="atLeast"/>
    </w:pPr>
    <w:rPr>
      <w:rFonts w:cs="Times New Roman"/>
      <w:color w:val="auto"/>
    </w:rPr>
  </w:style>
  <w:style w:type="paragraph" w:customStyle="1" w:styleId="Pa123">
    <w:name w:val="Pa12_3"/>
    <w:basedOn w:val="Default"/>
    <w:next w:val="Default"/>
    <w:uiPriority w:val="99"/>
    <w:rsid w:val="000A4CB9"/>
    <w:pPr>
      <w:spacing w:line="201" w:lineRule="atLeast"/>
    </w:pPr>
    <w:rPr>
      <w:rFonts w:cs="Times New Roman"/>
      <w:color w:val="auto"/>
    </w:rPr>
  </w:style>
  <w:style w:type="paragraph" w:customStyle="1" w:styleId="Pa94">
    <w:name w:val="Pa9_4"/>
    <w:basedOn w:val="Default"/>
    <w:next w:val="Default"/>
    <w:uiPriority w:val="99"/>
    <w:rsid w:val="000A4CB9"/>
    <w:pPr>
      <w:spacing w:line="401" w:lineRule="atLeast"/>
    </w:pPr>
    <w:rPr>
      <w:rFonts w:cs="Times New Roman"/>
      <w:color w:val="auto"/>
    </w:rPr>
  </w:style>
  <w:style w:type="paragraph" w:styleId="TOC1">
    <w:name w:val="toc 1"/>
    <w:basedOn w:val="Normal"/>
    <w:next w:val="BodyText"/>
    <w:autoRedefine/>
    <w:uiPriority w:val="39"/>
    <w:unhideWhenUsed/>
    <w:rsid w:val="004E5ED4"/>
    <w:pPr>
      <w:tabs>
        <w:tab w:val="left" w:pos="567"/>
        <w:tab w:val="right" w:pos="7938"/>
      </w:tabs>
      <w:spacing w:after="100" w:line="293" w:lineRule="auto"/>
      <w:ind w:right="1701"/>
    </w:pPr>
    <w:rPr>
      <w:rFonts w:eastAsiaTheme="majorEastAsia" w:cs="Open Sans"/>
      <w:noProof/>
      <w:spacing w:val="-4"/>
      <w:szCs w:val="20"/>
    </w:rPr>
  </w:style>
  <w:style w:type="paragraph" w:styleId="TOC2">
    <w:name w:val="toc 2"/>
    <w:basedOn w:val="Normal"/>
    <w:next w:val="Normal"/>
    <w:autoRedefine/>
    <w:uiPriority w:val="39"/>
    <w:unhideWhenUsed/>
    <w:rsid w:val="005620A2"/>
    <w:pPr>
      <w:spacing w:after="100"/>
      <w:ind w:left="200"/>
    </w:pPr>
  </w:style>
  <w:style w:type="paragraph" w:styleId="TOCHeading">
    <w:name w:val="TOC Heading"/>
    <w:basedOn w:val="Heading1"/>
    <w:next w:val="Normal"/>
    <w:uiPriority w:val="39"/>
    <w:unhideWhenUsed/>
    <w:qFormat/>
    <w:rsid w:val="005620A2"/>
    <w:pPr>
      <w:spacing w:after="0" w:line="259" w:lineRule="auto"/>
      <w:outlineLvl w:val="9"/>
    </w:pPr>
    <w:rPr>
      <w:rFonts w:asciiTheme="majorHAnsi" w:hAnsiTheme="majorHAnsi"/>
      <w:b/>
      <w:color w:val="2D9AC2" w:themeColor="accent1" w:themeShade="BF"/>
      <w:sz w:val="32"/>
      <w:lang w:val="en-US"/>
    </w:rPr>
  </w:style>
  <w:style w:type="paragraph" w:styleId="TOC3">
    <w:name w:val="toc 3"/>
    <w:basedOn w:val="Normal"/>
    <w:next w:val="Normal"/>
    <w:autoRedefine/>
    <w:uiPriority w:val="39"/>
    <w:unhideWhenUsed/>
    <w:rsid w:val="005620A2"/>
    <w:pPr>
      <w:spacing w:after="100"/>
      <w:ind w:left="400"/>
    </w:pPr>
  </w:style>
  <w:style w:type="character" w:styleId="Strong">
    <w:name w:val="Strong"/>
    <w:basedOn w:val="DefaultParagraphFont"/>
    <w:uiPriority w:val="22"/>
    <w:qFormat/>
    <w:rsid w:val="00AB471C"/>
    <w:rPr>
      <w:rFonts w:asciiTheme="minorHAnsi" w:hAnsiTheme="minorHAnsi"/>
      <w:b/>
      <w:bCs/>
    </w:rPr>
  </w:style>
  <w:style w:type="paragraph" w:customStyle="1" w:styleId="Header-Keyline">
    <w:name w:val="Header - Keyline"/>
    <w:basedOn w:val="Header"/>
    <w:link w:val="Header-KeylineChar"/>
    <w:uiPriority w:val="99"/>
    <w:rsid w:val="00AB471C"/>
    <w:pPr>
      <w:pBdr>
        <w:bottom w:val="single" w:sz="4" w:space="31" w:color="2B9AC2" w:themeColor="text2"/>
      </w:pBdr>
      <w:tabs>
        <w:tab w:val="center" w:pos="4513"/>
        <w:tab w:val="right" w:pos="9026"/>
      </w:tabs>
      <w:spacing w:before="120" w:after="600"/>
      <w:ind w:right="0"/>
      <w:contextualSpacing w:val="0"/>
      <w:jc w:val="left"/>
    </w:pPr>
    <w:rPr>
      <w:sz w:val="16"/>
      <w:szCs w:val="20"/>
    </w:rPr>
  </w:style>
  <w:style w:type="character" w:customStyle="1" w:styleId="Header-KeylineChar">
    <w:name w:val="Header - Keyline Char"/>
    <w:basedOn w:val="HeaderChar"/>
    <w:link w:val="Header-Keyline"/>
    <w:uiPriority w:val="99"/>
    <w:rsid w:val="00AB471C"/>
    <w:rPr>
      <w:rFonts w:ascii="Arial" w:eastAsia="Times New Roman" w:hAnsi="Arial" w:cs="Arial"/>
      <w:color w:val="000000" w:themeColor="text1"/>
      <w:spacing w:val="2"/>
      <w:sz w:val="16"/>
      <w:szCs w:val="20"/>
      <w:lang w:eastAsia="en-AU"/>
    </w:rPr>
  </w:style>
  <w:style w:type="paragraph" w:customStyle="1" w:styleId="Copyrightpage-BodyText">
    <w:name w:val="Copyright page-Body Text"/>
    <w:basedOn w:val="Normal"/>
    <w:link w:val="Copyrightpage-BodyTextChar"/>
    <w:uiPriority w:val="19"/>
    <w:rsid w:val="00AB471C"/>
    <w:pPr>
      <w:spacing w:before="80" w:line="250" w:lineRule="atLeast"/>
    </w:pPr>
    <w:rPr>
      <w:rFonts w:asciiTheme="minorHAnsi" w:hAnsiTheme="minorHAnsi"/>
      <w:color w:val="FFFFFF" w:themeColor="background1"/>
      <w:sz w:val="16"/>
      <w:szCs w:val="20"/>
    </w:rPr>
  </w:style>
  <w:style w:type="paragraph" w:customStyle="1" w:styleId="Copyrightpage-Heading">
    <w:name w:val="Copyright page-Heading"/>
    <w:basedOn w:val="Normal"/>
    <w:link w:val="Copyrightpage-HeadingChar"/>
    <w:uiPriority w:val="19"/>
    <w:rsid w:val="00AB471C"/>
    <w:pPr>
      <w:spacing w:before="0" w:line="240" w:lineRule="auto"/>
    </w:pPr>
    <w:rPr>
      <w:rFonts w:asciiTheme="majorHAnsi" w:hAnsiTheme="majorHAnsi"/>
      <w:color w:val="FFFFFF" w:themeColor="background1"/>
      <w:spacing w:val="4"/>
      <w:sz w:val="19"/>
      <w:szCs w:val="18"/>
    </w:rPr>
  </w:style>
  <w:style w:type="character" w:customStyle="1" w:styleId="Copyrightpage-BodyTextChar">
    <w:name w:val="Copyright page-Body Text Char"/>
    <w:basedOn w:val="DefaultParagraphFont"/>
    <w:link w:val="Copyrightpage-BodyText"/>
    <w:uiPriority w:val="19"/>
    <w:rsid w:val="00AB471C"/>
    <w:rPr>
      <w:color w:val="FFFFFF" w:themeColor="background1"/>
      <w:sz w:val="16"/>
      <w:szCs w:val="20"/>
    </w:rPr>
  </w:style>
  <w:style w:type="character" w:customStyle="1" w:styleId="Copyrightpage-HeadingChar">
    <w:name w:val="Copyright page-Heading Char"/>
    <w:basedOn w:val="DefaultParagraphFont"/>
    <w:link w:val="Copyrightpage-Heading"/>
    <w:uiPriority w:val="19"/>
    <w:rsid w:val="00AB471C"/>
    <w:rPr>
      <w:rFonts w:asciiTheme="majorHAnsi" w:hAnsiTheme="majorHAnsi"/>
      <w:color w:val="FFFFFF" w:themeColor="background1"/>
      <w:spacing w:val="4"/>
      <w:sz w:val="19"/>
      <w:szCs w:val="18"/>
    </w:rPr>
  </w:style>
  <w:style w:type="character" w:customStyle="1" w:styleId="White">
    <w:name w:val="White"/>
    <w:basedOn w:val="DefaultParagraphFont"/>
    <w:uiPriority w:val="10"/>
    <w:rsid w:val="00AB471C"/>
    <w:rPr>
      <w:color w:val="FFFFFF" w:themeColor="background1"/>
    </w:rPr>
  </w:style>
  <w:style w:type="paragraph" w:customStyle="1" w:styleId="Copyrightpage-Keylinenotext">
    <w:name w:val="Copyright page-Keyline (no text)"/>
    <w:basedOn w:val="Normal"/>
    <w:uiPriority w:val="19"/>
    <w:rsid w:val="00AB471C"/>
    <w:pPr>
      <w:pBdr>
        <w:top w:val="single" w:sz="4" w:space="8" w:color="2B9AC2" w:themeColor="text2"/>
      </w:pBdr>
      <w:spacing w:before="240" w:after="0" w:line="168" w:lineRule="auto"/>
    </w:pPr>
    <w:rPr>
      <w:rFonts w:asciiTheme="minorHAnsi" w:hAnsiTheme="minorHAnsi"/>
      <w:color w:val="265A9A" w:themeColor="background2"/>
      <w:sz w:val="16"/>
      <w:szCs w:val="16"/>
    </w:rPr>
  </w:style>
  <w:style w:type="paragraph" w:customStyle="1" w:styleId="Header-KeylineRight">
    <w:name w:val="Header - Keyline Right"/>
    <w:basedOn w:val="Header-Keyline"/>
    <w:uiPriority w:val="99"/>
    <w:qFormat/>
    <w:rsid w:val="00AB471C"/>
    <w:pPr>
      <w:jc w:val="right"/>
    </w:pPr>
  </w:style>
  <w:style w:type="table" w:customStyle="1" w:styleId="CopyrightPage">
    <w:name w:val="Copyright Page"/>
    <w:basedOn w:val="TableNormal"/>
    <w:uiPriority w:val="99"/>
    <w:rsid w:val="00AB471C"/>
    <w:pPr>
      <w:spacing w:after="0" w:line="240" w:lineRule="auto"/>
    </w:pPr>
    <w:rPr>
      <w:color w:val="FFFFFF" w:themeColor="background1"/>
    </w:rPr>
    <w:tblPr>
      <w:tblCellMar>
        <w:top w:w="284" w:type="dxa"/>
        <w:left w:w="284" w:type="dxa"/>
        <w:bottom w:w="284" w:type="dxa"/>
        <w:right w:w="3119" w:type="dxa"/>
      </w:tblCellMar>
    </w:tblPr>
    <w:tcPr>
      <w:shd w:val="clear" w:color="auto" w:fill="265A9A" w:themeFill="background2"/>
      <w:vAlign w:val="bottom"/>
    </w:tcPr>
  </w:style>
  <w:style w:type="paragraph" w:customStyle="1" w:styleId="Copyrightpage-BodyBold">
    <w:name w:val="Copyright page-Body Bold"/>
    <w:basedOn w:val="Copyrightpage-BodyText"/>
    <w:uiPriority w:val="19"/>
    <w:rsid w:val="00AB471C"/>
    <w:rPr>
      <w:b/>
    </w:rPr>
  </w:style>
  <w:style w:type="paragraph" w:customStyle="1" w:styleId="Footer-right">
    <w:name w:val="Footer-right"/>
    <w:basedOn w:val="Footer"/>
    <w:qFormat/>
    <w:rsid w:val="00AB471C"/>
    <w:pPr>
      <w:tabs>
        <w:tab w:val="clear" w:pos="2552"/>
        <w:tab w:val="clear" w:pos="9072"/>
        <w:tab w:val="center" w:pos="4513"/>
        <w:tab w:val="right" w:pos="9026"/>
      </w:tabs>
      <w:spacing w:before="120" w:beforeAutospacing="0" w:after="0" w:afterAutospacing="0" w:line="240" w:lineRule="auto"/>
      <w:ind w:left="0" w:right="0"/>
      <w:contextualSpacing/>
      <w:jc w:val="right"/>
    </w:pPr>
    <w:rPr>
      <w:rFonts w:asciiTheme="majorHAnsi" w:eastAsiaTheme="minorHAnsi" w:hAnsiTheme="majorHAnsi" w:cstheme="minorBidi"/>
      <w:noProof w:val="0"/>
      <w:kern w:val="0"/>
      <w:sz w:val="17"/>
      <w:szCs w:val="24"/>
      <w:lang w:eastAsia="en-US"/>
    </w:rPr>
  </w:style>
  <w:style w:type="paragraph" w:customStyle="1" w:styleId="CoverdisclaimerwhiteCover">
    <w:name w:val="Cover – disclaimer (white) (Cover)"/>
    <w:basedOn w:val="Normal"/>
    <w:uiPriority w:val="99"/>
    <w:rsid w:val="00AB471C"/>
    <w:pPr>
      <w:tabs>
        <w:tab w:val="left" w:pos="170"/>
        <w:tab w:val="left" w:pos="6236"/>
      </w:tabs>
      <w:suppressAutoHyphens/>
      <w:autoSpaceDE w:val="0"/>
      <w:autoSpaceDN w:val="0"/>
      <w:adjustRightInd w:val="0"/>
      <w:spacing w:before="0" w:after="0" w:line="288" w:lineRule="auto"/>
      <w:textAlignment w:val="center"/>
    </w:pPr>
    <w:rPr>
      <w:rFonts w:ascii="Arial" w:hAnsi="Arial" w:cs="Arial"/>
      <w:color w:val="FFFFFF"/>
      <w:sz w:val="14"/>
      <w:szCs w:val="14"/>
      <w:lang w:val="en-US"/>
    </w:rPr>
  </w:style>
  <w:style w:type="character" w:styleId="PlaceholderText">
    <w:name w:val="Placeholder Text"/>
    <w:basedOn w:val="DefaultParagraphFont"/>
    <w:uiPriority w:val="99"/>
    <w:semiHidden/>
    <w:rsid w:val="00AB471C"/>
    <w:rPr>
      <w:color w:val="808080"/>
    </w:rPr>
  </w:style>
  <w:style w:type="paragraph" w:customStyle="1" w:styleId="Copyrightpage-Heading2">
    <w:name w:val="Copyright page-Heading 2"/>
    <w:basedOn w:val="NoSpacing"/>
    <w:link w:val="Copyrightpage-Heading2Char"/>
    <w:uiPriority w:val="19"/>
    <w:rsid w:val="00F81280"/>
    <w:pPr>
      <w:spacing w:before="240" w:after="60" w:line="280" w:lineRule="atLeast"/>
    </w:pPr>
    <w:rPr>
      <w:b/>
      <w:color w:val="FFFFFF" w:themeColor="background1"/>
      <w:sz w:val="16"/>
      <w:szCs w:val="16"/>
    </w:rPr>
  </w:style>
  <w:style w:type="character" w:customStyle="1" w:styleId="Copyrightpage-Heading2Char">
    <w:name w:val="Copyright page-Heading 2 Char"/>
    <w:basedOn w:val="DefaultParagraphFont"/>
    <w:link w:val="Copyrightpage-Heading2"/>
    <w:uiPriority w:val="19"/>
    <w:rsid w:val="00F81280"/>
    <w:rPr>
      <w:b/>
      <w:color w:val="FFFFFF" w:themeColor="background1"/>
      <w:sz w:val="16"/>
      <w:szCs w:val="16"/>
    </w:rPr>
  </w:style>
  <w:style w:type="character" w:customStyle="1" w:styleId="A3">
    <w:name w:val="A3"/>
    <w:uiPriority w:val="99"/>
    <w:rsid w:val="001D5F59"/>
    <w:rPr>
      <w:rFonts w:cs="Open Sans"/>
      <w:color w:val="211D1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744738">
      <w:bodyDiv w:val="1"/>
      <w:marLeft w:val="0"/>
      <w:marRight w:val="0"/>
      <w:marTop w:val="0"/>
      <w:marBottom w:val="0"/>
      <w:divBdr>
        <w:top w:val="none" w:sz="0" w:space="0" w:color="auto"/>
        <w:left w:val="none" w:sz="0" w:space="0" w:color="auto"/>
        <w:bottom w:val="none" w:sz="0" w:space="0" w:color="auto"/>
        <w:right w:val="none" w:sz="0" w:space="0" w:color="auto"/>
      </w:divBdr>
    </w:div>
    <w:div w:id="191765526">
      <w:bodyDiv w:val="1"/>
      <w:marLeft w:val="0"/>
      <w:marRight w:val="0"/>
      <w:marTop w:val="0"/>
      <w:marBottom w:val="0"/>
      <w:divBdr>
        <w:top w:val="none" w:sz="0" w:space="0" w:color="auto"/>
        <w:left w:val="none" w:sz="0" w:space="0" w:color="auto"/>
        <w:bottom w:val="none" w:sz="0" w:space="0" w:color="auto"/>
        <w:right w:val="none" w:sz="0" w:space="0" w:color="auto"/>
      </w:divBdr>
    </w:div>
    <w:div w:id="224068886">
      <w:bodyDiv w:val="1"/>
      <w:marLeft w:val="0"/>
      <w:marRight w:val="0"/>
      <w:marTop w:val="0"/>
      <w:marBottom w:val="0"/>
      <w:divBdr>
        <w:top w:val="none" w:sz="0" w:space="0" w:color="auto"/>
        <w:left w:val="none" w:sz="0" w:space="0" w:color="auto"/>
        <w:bottom w:val="none" w:sz="0" w:space="0" w:color="auto"/>
        <w:right w:val="none" w:sz="0" w:space="0" w:color="auto"/>
      </w:divBdr>
    </w:div>
    <w:div w:id="613363272">
      <w:bodyDiv w:val="1"/>
      <w:marLeft w:val="0"/>
      <w:marRight w:val="0"/>
      <w:marTop w:val="0"/>
      <w:marBottom w:val="0"/>
      <w:divBdr>
        <w:top w:val="none" w:sz="0" w:space="0" w:color="auto"/>
        <w:left w:val="none" w:sz="0" w:space="0" w:color="auto"/>
        <w:bottom w:val="none" w:sz="0" w:space="0" w:color="auto"/>
        <w:right w:val="none" w:sz="0" w:space="0" w:color="auto"/>
      </w:divBdr>
    </w:div>
    <w:div w:id="635254372">
      <w:bodyDiv w:val="1"/>
      <w:marLeft w:val="0"/>
      <w:marRight w:val="0"/>
      <w:marTop w:val="0"/>
      <w:marBottom w:val="0"/>
      <w:divBdr>
        <w:top w:val="none" w:sz="0" w:space="0" w:color="auto"/>
        <w:left w:val="none" w:sz="0" w:space="0" w:color="auto"/>
        <w:bottom w:val="none" w:sz="0" w:space="0" w:color="auto"/>
        <w:right w:val="none" w:sz="0" w:space="0" w:color="auto"/>
      </w:divBdr>
    </w:div>
    <w:div w:id="833299081">
      <w:bodyDiv w:val="1"/>
      <w:marLeft w:val="0"/>
      <w:marRight w:val="0"/>
      <w:marTop w:val="0"/>
      <w:marBottom w:val="0"/>
      <w:divBdr>
        <w:top w:val="none" w:sz="0" w:space="0" w:color="auto"/>
        <w:left w:val="none" w:sz="0" w:space="0" w:color="auto"/>
        <w:bottom w:val="none" w:sz="0" w:space="0" w:color="auto"/>
        <w:right w:val="none" w:sz="0" w:space="0" w:color="auto"/>
      </w:divBdr>
    </w:div>
    <w:div w:id="1114639708">
      <w:bodyDiv w:val="1"/>
      <w:marLeft w:val="0"/>
      <w:marRight w:val="0"/>
      <w:marTop w:val="0"/>
      <w:marBottom w:val="0"/>
      <w:divBdr>
        <w:top w:val="none" w:sz="0" w:space="0" w:color="auto"/>
        <w:left w:val="none" w:sz="0" w:space="0" w:color="auto"/>
        <w:bottom w:val="none" w:sz="0" w:space="0" w:color="auto"/>
        <w:right w:val="none" w:sz="0" w:space="0" w:color="auto"/>
      </w:divBdr>
    </w:div>
    <w:div w:id="1405107218">
      <w:bodyDiv w:val="1"/>
      <w:marLeft w:val="0"/>
      <w:marRight w:val="0"/>
      <w:marTop w:val="0"/>
      <w:marBottom w:val="0"/>
      <w:divBdr>
        <w:top w:val="none" w:sz="0" w:space="0" w:color="auto"/>
        <w:left w:val="none" w:sz="0" w:space="0" w:color="auto"/>
        <w:bottom w:val="none" w:sz="0" w:space="0" w:color="auto"/>
        <w:right w:val="none" w:sz="0" w:space="0" w:color="auto"/>
      </w:divBdr>
    </w:div>
    <w:div w:id="1408990212">
      <w:bodyDiv w:val="1"/>
      <w:marLeft w:val="0"/>
      <w:marRight w:val="0"/>
      <w:marTop w:val="0"/>
      <w:marBottom w:val="0"/>
      <w:divBdr>
        <w:top w:val="none" w:sz="0" w:space="0" w:color="auto"/>
        <w:left w:val="none" w:sz="0" w:space="0" w:color="auto"/>
        <w:bottom w:val="none" w:sz="0" w:space="0" w:color="auto"/>
        <w:right w:val="none" w:sz="0" w:space="0" w:color="auto"/>
      </w:divBdr>
    </w:div>
    <w:div w:id="1609896893">
      <w:bodyDiv w:val="1"/>
      <w:marLeft w:val="0"/>
      <w:marRight w:val="0"/>
      <w:marTop w:val="0"/>
      <w:marBottom w:val="0"/>
      <w:divBdr>
        <w:top w:val="none" w:sz="0" w:space="0" w:color="auto"/>
        <w:left w:val="none" w:sz="0" w:space="0" w:color="auto"/>
        <w:bottom w:val="none" w:sz="0" w:space="0" w:color="auto"/>
        <w:right w:val="none" w:sz="0" w:space="0" w:color="auto"/>
      </w:divBdr>
    </w:div>
    <w:div w:id="1635867826">
      <w:bodyDiv w:val="1"/>
      <w:marLeft w:val="0"/>
      <w:marRight w:val="0"/>
      <w:marTop w:val="0"/>
      <w:marBottom w:val="0"/>
      <w:divBdr>
        <w:top w:val="none" w:sz="0" w:space="0" w:color="auto"/>
        <w:left w:val="none" w:sz="0" w:space="0" w:color="auto"/>
        <w:bottom w:val="none" w:sz="0" w:space="0" w:color="auto"/>
        <w:right w:val="none" w:sz="0" w:space="0" w:color="auto"/>
      </w:divBdr>
    </w:div>
    <w:div w:id="1812747024">
      <w:bodyDiv w:val="1"/>
      <w:marLeft w:val="0"/>
      <w:marRight w:val="0"/>
      <w:marTop w:val="0"/>
      <w:marBottom w:val="0"/>
      <w:divBdr>
        <w:top w:val="none" w:sz="0" w:space="0" w:color="auto"/>
        <w:left w:val="none" w:sz="0" w:space="0" w:color="auto"/>
        <w:bottom w:val="none" w:sz="0" w:space="0" w:color="auto"/>
        <w:right w:val="none" w:sz="0" w:space="0" w:color="auto"/>
      </w:divBdr>
    </w:div>
    <w:div w:id="1993560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footer" Target="footer2.xml"/><Relationship Id="rId10" Type="http://schemas.openxmlformats.org/officeDocument/2006/relationships/settings" Target="setting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footer" Target="foot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https://pcgov.sharepoint.com/sites/sce/FormServerTemplates/PC-report-template.dotx" TargetMode="External"/></Relationships>
</file>

<file path=word/theme/theme1.xml><?xml version="1.0" encoding="utf-8"?>
<a:theme xmlns:a="http://schemas.openxmlformats.org/drawingml/2006/main" name="ProdCommTheme">
  <a:themeElements>
    <a:clrScheme name="PC colour scheme 2025">
      <a:dk1>
        <a:srgbClr val="000000"/>
      </a:dk1>
      <a:lt1>
        <a:srgbClr val="FFFFFF"/>
      </a:lt1>
      <a:dk2>
        <a:srgbClr val="2B9AC2"/>
      </a:dk2>
      <a:lt2>
        <a:srgbClr val="265A9A"/>
      </a:lt2>
      <a:accent1>
        <a:srgbClr val="66BCDB"/>
      </a:accent1>
      <a:accent2>
        <a:srgbClr val="8956A3"/>
      </a:accent2>
      <a:accent3>
        <a:srgbClr val="71CBD5"/>
      </a:accent3>
      <a:accent4>
        <a:srgbClr val="90D8F7"/>
      </a:accent4>
      <a:accent5>
        <a:srgbClr val="14315B"/>
      </a:accent5>
      <a:accent6>
        <a:srgbClr val="542972"/>
      </a:accent6>
      <a:hlink>
        <a:srgbClr val="000000"/>
      </a:hlink>
      <a:folHlink>
        <a:srgbClr val="BFBFBF"/>
      </a:folHlink>
    </a:clrScheme>
    <a:fontScheme name="PC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TemplafyFormConfiguration><![CDATA[{"formFields":[],"formDataEntries":[]}]]></TemplafyFormConfiguration>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d78371367c5b952d13bc6bd0a146b5fb">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c92cc96f98cf71c3cf2997076b29926c"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TemplafyTemplateConfiguration><![CDATA[{"elementsMetadata":[],"transformationConfigurations":[],"templateName":"Generic/blank template","templateDescription":"Can be used for material that requires external circulation, eg. workshop agendas, schedules, public forums.","enableDocumentContentUpdater":false,"version":"2.0"}]]></TemplafyTemplateConfiguration>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p:properties xmlns:p="http://schemas.microsoft.com/office/2006/metadata/properties" xmlns:xsi="http://www.w3.org/2001/XMLSchema-instance" xmlns:pc="http://schemas.microsoft.com/office/infopath/2007/PartnerControls">
  <documentManagement>
    <lcf76f155ced4ddcb4097134ff3c332f xmlns="3d385984-9344-419b-a80b-49c06a2bdab8">
      <Terms xmlns="http://schemas.microsoft.com/office/infopath/2007/PartnerControls"/>
    </lcf76f155ced4ddcb4097134ff3c332f>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humbnail xmlns="3d385984-9344-419b-a80b-49c06a2bdab8" xsi:nil="true"/>
    <Status xmlns="3d385984-9344-419b-a80b-49c06a2bdab8" xsi:nil="true"/>
    <_Flow_SignoffStatus xmlns="3d385984-9344-419b-a80b-49c06a2bdab8" xsi:nil="true"/>
    <_dlc_DocId xmlns="20393cdf-440a-4521-8f19-00ba43423d00">MPWT-2140667901-98118</_dlc_DocId>
    <_dlc_DocIdUrl xmlns="20393cdf-440a-4521-8f19-00ba43423d00">
      <Url>https://pcgov.sharepoint.com/sites/sceteam/_layouts/15/DocIdRedir.aspx?ID=MPWT-2140667901-98118</Url>
      <Description>MPWT-2140667901-98118</Description>
    </_dlc_DocIdUrl>
  </documentManagement>
</p:properties>
</file>

<file path=customXml/itemProps1.xml><?xml version="1.0" encoding="utf-8"?>
<ds:datastoreItem xmlns:ds="http://schemas.openxmlformats.org/officeDocument/2006/customXml" ds:itemID="{1619CA9F-ABC7-4FFF-B255-B54B178AF274}">
  <ds:schemaRefs/>
</ds:datastoreItem>
</file>

<file path=customXml/itemProps2.xml><?xml version="1.0" encoding="utf-8"?>
<ds:datastoreItem xmlns:ds="http://schemas.openxmlformats.org/officeDocument/2006/customXml" ds:itemID="{05307FB9-276B-4DA6-9E4D-3CB94DE9A729}">
  <ds:schemaRefs>
    <ds:schemaRef ds:uri="http://schemas.openxmlformats.org/officeDocument/2006/bibliography"/>
  </ds:schemaRefs>
</ds:datastoreItem>
</file>

<file path=customXml/itemProps3.xml><?xml version="1.0" encoding="utf-8"?>
<ds:datastoreItem xmlns:ds="http://schemas.openxmlformats.org/officeDocument/2006/customXml" ds:itemID="{ADB06575-946B-4790-9A55-D15456D418FE}">
  <ds:schemaRefs>
    <ds:schemaRef ds:uri="http://schemas.microsoft.com/sharepoint/v3/contenttype/forms"/>
  </ds:schemaRefs>
</ds:datastoreItem>
</file>

<file path=customXml/itemProps4.xml><?xml version="1.0" encoding="utf-8"?>
<ds:datastoreItem xmlns:ds="http://schemas.openxmlformats.org/officeDocument/2006/customXml" ds:itemID="{1C64983C-3EE2-4EA8-A821-FCA536BBDC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4406B56-6FF0-41D4-8377-FD5ACA5BD276}">
  <ds:schemaRefs/>
</ds:datastoreItem>
</file>

<file path=customXml/itemProps6.xml><?xml version="1.0" encoding="utf-8"?>
<ds:datastoreItem xmlns:ds="http://schemas.openxmlformats.org/officeDocument/2006/customXml" ds:itemID="{3D6DB80A-8C75-4DB5-A7A7-96059115353B}">
  <ds:schemaRefs>
    <ds:schemaRef ds:uri="http://schemas.microsoft.com/sharepoint/events"/>
  </ds:schemaRefs>
</ds:datastoreItem>
</file>

<file path=customXml/itemProps7.xml><?xml version="1.0" encoding="utf-8"?>
<ds:datastoreItem xmlns:ds="http://schemas.openxmlformats.org/officeDocument/2006/customXml" ds:itemID="{49AB686C-4CC3-4164-A960-47B37465543F}">
  <ds:schemaRefs>
    <ds:schemaRef ds:uri="http://schemas.microsoft.com/office/2006/metadata/properties"/>
    <ds:schemaRef ds:uri="http://schemas.microsoft.com/office/infopath/2007/PartnerControls"/>
    <ds:schemaRef ds:uri="3d385984-9344-419b-a80b-49c06a2bdab8"/>
    <ds:schemaRef ds:uri="20393cdf-440a-4521-8f19-00ba43423d00"/>
  </ds:schemaRefs>
</ds:datastoreItem>
</file>

<file path=docProps/app.xml><?xml version="1.0" encoding="utf-8"?>
<Properties xmlns="http://schemas.openxmlformats.org/officeDocument/2006/extended-properties" xmlns:vt="http://schemas.openxmlformats.org/officeDocument/2006/docPropsVTypes">
  <Template>PC-report-template.dotx</Template>
  <TotalTime>6</TotalTime>
  <Pages>7</Pages>
  <Words>2167</Words>
  <Characters>13611</Characters>
  <Application>Microsoft Office Word</Application>
  <DocSecurity>0</DocSecurity>
  <Lines>194</Lines>
  <Paragraphs>62</Paragraphs>
  <ScaleCrop>false</ScaleCrop>
  <HeadingPairs>
    <vt:vector size="2" baseType="variant">
      <vt:variant>
        <vt:lpstr>Title</vt:lpstr>
      </vt:variant>
      <vt:variant>
        <vt:i4>1</vt:i4>
      </vt:variant>
    </vt:vector>
  </HeadingPairs>
  <TitlesOfParts>
    <vt:vector size="1" baseType="lpstr">
      <vt:lpstr>Embedding the Priority Reforms in grant design and assessment: The Closing the Gap Health Infrastructure Program</vt:lpstr>
    </vt:vector>
  </TitlesOfParts>
  <Company>Productivity Commission</Company>
  <LinksUpToDate>false</LinksUpToDate>
  <CharactersWithSpaces>15716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Embedding the Priority Reforms in grant design and assessment: The Closing the Gap Health Infrastructure Program</dc:title>
  <dc:subject>Guidance and case studies</dc:subject>
  <dc:creator>Productivity Commission</dc:creator>
  <cp:keywords/>
  <cp:lastModifiedBy>Chris Alston</cp:lastModifiedBy>
  <cp:revision>7</cp:revision>
  <cp:lastPrinted>2026-05-20T05:55:00Z</cp:lastPrinted>
  <dcterms:created xsi:type="dcterms:W3CDTF">2026-05-26T11:15:00Z</dcterms:created>
  <dcterms:modified xsi:type="dcterms:W3CDTF">2026-05-27T06:10:00Z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637845660006567033</vt:lpwstr>
  </property>
  <property fmtid="{D5CDD505-2E9C-101B-9397-08002B2CF9AE}" pid="4" name="TemplafyUserProfileId">
    <vt:lpwstr>1119258023587741802</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MediaServiceImageTags">
    <vt:lpwstr/>
  </property>
  <property fmtid="{D5CDD505-2E9C-101B-9397-08002B2CF9AE}" pid="8" name="RevIMBCS">
    <vt:lpwstr>1;#Unclassified|3955eeb1-2d18-4582-aeb2-00144ec3aaf5</vt:lpwstr>
  </property>
  <property fmtid="{D5CDD505-2E9C-101B-9397-08002B2CF9AE}" pid="9" name="ZOTERO_PREF_2">
    <vt:lpwstr>JournalAbbreviations" value="true"/&gt;&lt;/prefs&gt;&lt;/data&gt;</vt:lpwstr>
  </property>
  <property fmtid="{D5CDD505-2E9C-101B-9397-08002B2CF9AE}" pid="10" name="docLang">
    <vt:lpwstr>en</vt:lpwstr>
  </property>
  <property fmtid="{D5CDD505-2E9C-101B-9397-08002B2CF9AE}" pid="11" name="ZOTERO_PREF_1">
    <vt:lpwstr>&lt;data data-version="3" zotero-version="7.0.11"&gt;&lt;session id="LPPgi8Ar"/&gt;&lt;style id="http://www.zotero.org/styles/Productivity-Commission" hasBibliography="1" bibliographyStyleHasBeenSet="1"/&gt;&lt;prefs&gt;&lt;pref name="fieldType" value="Field"/&gt;&lt;pref name="automatic</vt:lpwstr>
  </property>
  <property fmtid="{D5CDD505-2E9C-101B-9397-08002B2CF9AE}" pid="12" name="_dlc_DocIdItemGuid">
    <vt:lpwstr>81a0ad79-affb-407e-815e-649b10234b63</vt:lpwstr>
  </property>
  <property fmtid="{D5CDD505-2E9C-101B-9397-08002B2CF9AE}" pid="13" name="MSIP_Label_c1f2b1ce-4212-46db-a901-dd8453f57141_Enabled">
    <vt:lpwstr>true</vt:lpwstr>
  </property>
  <property fmtid="{D5CDD505-2E9C-101B-9397-08002B2CF9AE}" pid="14" name="MSIP_Label_c1f2b1ce-4212-46db-a901-dd8453f57141_SetDate">
    <vt:lpwstr>2026-05-12T08:17:02Z</vt:lpwstr>
  </property>
  <property fmtid="{D5CDD505-2E9C-101B-9397-08002B2CF9AE}" pid="15" name="MSIP_Label_c1f2b1ce-4212-46db-a901-dd8453f57141_Method">
    <vt:lpwstr>Privileged</vt:lpwstr>
  </property>
  <property fmtid="{D5CDD505-2E9C-101B-9397-08002B2CF9AE}" pid="16" name="MSIP_Label_c1f2b1ce-4212-46db-a901-dd8453f57141_Name">
    <vt:lpwstr>Publish</vt:lpwstr>
  </property>
  <property fmtid="{D5CDD505-2E9C-101B-9397-08002B2CF9AE}" pid="17" name="MSIP_Label_c1f2b1ce-4212-46db-a901-dd8453f57141_SiteId">
    <vt:lpwstr>29f9330b-c0fe-4244-830e-ba9f275d6c34</vt:lpwstr>
  </property>
  <property fmtid="{D5CDD505-2E9C-101B-9397-08002B2CF9AE}" pid="18" name="MSIP_Label_c1f2b1ce-4212-46db-a901-dd8453f57141_ActionId">
    <vt:lpwstr>c46b25e2-9f92-4955-bc77-78bbbfa21948</vt:lpwstr>
  </property>
  <property fmtid="{D5CDD505-2E9C-101B-9397-08002B2CF9AE}" pid="19" name="MSIP_Label_c1f2b1ce-4212-46db-a901-dd8453f57141_ContentBits">
    <vt:lpwstr>0</vt:lpwstr>
  </property>
  <property fmtid="{D5CDD505-2E9C-101B-9397-08002B2CF9AE}" pid="20" name="MSIP_Label_c1f2b1ce-4212-46db-a901-dd8453f57141_Tag">
    <vt:lpwstr>10, 0, 1, 1</vt:lpwstr>
  </property>
</Properties>
</file>