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B7D6" w14:textId="5A3359AA" w:rsidR="00F32FC0" w:rsidRDefault="000B4C81" w:rsidP="00F32FC0">
      <w:r w:rsidRPr="000B4C81">
        <w:rPr>
          <w:b/>
          <w:bCs/>
        </w:rPr>
        <w:t>National Water Reform 2026 inquiry</w:t>
      </w:r>
      <w:r w:rsidRPr="000B4C81">
        <w:rPr>
          <w:bCs/>
        </w:rPr>
        <w:br/>
        <w:t>Productivity Commission</w:t>
      </w:r>
      <w:r w:rsidRPr="000B4C81">
        <w:rPr>
          <w:bCs/>
        </w:rPr>
        <w:br/>
        <w:t>GPO Box 1428</w:t>
      </w:r>
      <w:r w:rsidRPr="000B4C81">
        <w:rPr>
          <w:bCs/>
        </w:rPr>
        <w:br/>
        <w:t>Canberra City ACT 2601</w:t>
      </w:r>
    </w:p>
    <w:p w14:paraId="647C03CC"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48"/>
          <w:szCs w:val="48"/>
          <w:lang w:eastAsia="ja-JP"/>
        </w:rPr>
      </w:pPr>
      <w:r w:rsidRPr="000B4C81">
        <w:rPr>
          <w:rFonts w:ascii="Segoe UI" w:eastAsia="MS PGothic" w:hAnsi="Segoe UI" w:cs="Segoe UI"/>
          <w:b/>
          <w:bCs/>
          <w:color w:val="auto"/>
          <w:kern w:val="0"/>
          <w:sz w:val="48"/>
          <w:szCs w:val="48"/>
          <w:lang w:eastAsia="ja-JP"/>
        </w:rPr>
        <w:t>SUBMISSION TO THE PRODUCTIVITY COMMISSION</w:t>
      </w:r>
    </w:p>
    <w:p w14:paraId="04AA9562"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National Water Reform 2026 Inquiry</w:t>
      </w:r>
    </w:p>
    <w:p w14:paraId="1F319623"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34BF03B6">
          <v:rect id="_x0000_i1025" style="width:468pt;height:1.5pt" o:hralign="center" o:hrstd="t" o:hr="t" fillcolor="#a0a0a0" stroked="f"/>
        </w:pict>
      </w:r>
    </w:p>
    <w:p w14:paraId="4C5985C5" w14:textId="2DCD300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Submitted by:</w:t>
      </w:r>
      <w:r w:rsidRPr="000B4C81">
        <w:rPr>
          <w:rFonts w:ascii="Segoe UI" w:eastAsia="MS PGothic" w:hAnsi="Segoe UI" w:cs="Segoe UI"/>
          <w:color w:val="auto"/>
          <w:kern w:val="0"/>
          <w:sz w:val="21"/>
          <w:szCs w:val="21"/>
          <w:lang w:eastAsia="ja-JP"/>
        </w:rPr>
        <w:t xml:space="preserve"> Esri Australia Pty Ltd </w:t>
      </w:r>
      <w:r w:rsidRPr="000B4C81">
        <w:rPr>
          <w:rFonts w:ascii="Segoe UI" w:eastAsia="MS PGothic" w:hAnsi="Segoe UI" w:cs="Segoe UI"/>
          <w:b/>
          <w:bCs/>
          <w:color w:val="auto"/>
          <w:kern w:val="0"/>
          <w:sz w:val="21"/>
          <w:szCs w:val="21"/>
          <w:lang w:eastAsia="ja-JP"/>
        </w:rPr>
        <w:t>ABN:</w:t>
      </w:r>
      <w:r w:rsidRPr="000B4C81">
        <w:rPr>
          <w:rFonts w:ascii="Segoe UI" w:eastAsia="MS PGothic" w:hAnsi="Segoe UI" w:cs="Segoe UI"/>
          <w:color w:val="auto"/>
          <w:kern w:val="0"/>
          <w:sz w:val="21"/>
          <w:szCs w:val="21"/>
          <w:lang w:eastAsia="ja-JP"/>
        </w:rPr>
        <w:t xml:space="preserve"> 16 008 852 775 </w:t>
      </w:r>
      <w:r w:rsidRPr="000B4C81">
        <w:rPr>
          <w:rFonts w:ascii="Segoe UI" w:eastAsia="MS PGothic" w:hAnsi="Segoe UI" w:cs="Segoe UI"/>
          <w:b/>
          <w:bCs/>
          <w:color w:val="auto"/>
          <w:kern w:val="0"/>
          <w:sz w:val="21"/>
          <w:szCs w:val="21"/>
          <w:lang w:eastAsia="ja-JP"/>
        </w:rPr>
        <w:t>Date:</w:t>
      </w:r>
      <w:r w:rsidRPr="000B4C81">
        <w:rPr>
          <w:rFonts w:ascii="Segoe UI" w:eastAsia="MS PGothic" w:hAnsi="Segoe UI" w:cs="Segoe UI"/>
          <w:color w:val="auto"/>
          <w:kern w:val="0"/>
          <w:sz w:val="21"/>
          <w:szCs w:val="21"/>
          <w:lang w:eastAsia="ja-JP"/>
        </w:rPr>
        <w:t xml:space="preserve"> </w:t>
      </w:r>
      <w:r>
        <w:rPr>
          <w:rFonts w:ascii="Segoe UI" w:eastAsia="MS PGothic" w:hAnsi="Segoe UI" w:cs="Segoe UI"/>
          <w:color w:val="auto"/>
          <w:kern w:val="0"/>
          <w:sz w:val="21"/>
          <w:szCs w:val="21"/>
          <w:lang w:eastAsia="ja-JP"/>
        </w:rPr>
        <w:t>28-04-26</w:t>
      </w:r>
      <w:r w:rsidRPr="000B4C81">
        <w:rPr>
          <w:rFonts w:ascii="Segoe UI" w:eastAsia="MS PGothic" w:hAnsi="Segoe UI" w:cs="Segoe UI"/>
          <w:color w:val="auto"/>
          <w:kern w:val="0"/>
          <w:sz w:val="21"/>
          <w:szCs w:val="21"/>
          <w:lang w:eastAsia="ja-JP"/>
        </w:rPr>
        <w:t xml:space="preserve"> </w:t>
      </w:r>
    </w:p>
    <w:p w14:paraId="216DB43B"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1EFE298C">
          <v:rect id="_x0000_i1026" style="width:468pt;height:1.5pt" o:hralign="center" o:hrstd="t" o:hr="t" fillcolor="#a0a0a0" stroked="f"/>
        </w:pict>
      </w:r>
    </w:p>
    <w:p w14:paraId="08A7F0DC"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i/>
          <w:iCs/>
          <w:color w:val="auto"/>
          <w:kern w:val="0"/>
          <w:sz w:val="21"/>
          <w:szCs w:val="21"/>
          <w:lang w:eastAsia="ja-JP"/>
        </w:rPr>
        <w:t>This submission is provided as a public document and may be published on the Productivity Commission's website.</w:t>
      </w:r>
    </w:p>
    <w:p w14:paraId="2DCFEEF5"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178C9DD4">
          <v:rect id="_x0000_i1027" style="width:468pt;height:1.5pt" o:hralign="center" o:hrstd="t" o:hr="t" fillcolor="#a0a0a0" stroked="f"/>
        </w:pict>
      </w:r>
    </w:p>
    <w:p w14:paraId="1D0EE7FA"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About Esri Australia</w:t>
      </w:r>
    </w:p>
    <w:p w14:paraId="5FE6136C"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Esri Australia is Australia's leading provider of geographic information system (GIS) technology and spatial </w:t>
      </w:r>
      <w:proofErr w:type="gramStart"/>
      <w:r w:rsidRPr="000B4C81">
        <w:rPr>
          <w:rFonts w:ascii="Segoe UI" w:eastAsia="MS PGothic" w:hAnsi="Segoe UI" w:cs="Segoe UI"/>
          <w:color w:val="auto"/>
          <w:kern w:val="0"/>
          <w:sz w:val="21"/>
          <w:szCs w:val="21"/>
          <w:lang w:eastAsia="ja-JP"/>
        </w:rPr>
        <w:t>analytics, and</w:t>
      </w:r>
      <w:proofErr w:type="gramEnd"/>
      <w:r w:rsidRPr="000B4C81">
        <w:rPr>
          <w:rFonts w:ascii="Segoe UI" w:eastAsia="MS PGothic" w:hAnsi="Segoe UI" w:cs="Segoe UI"/>
          <w:color w:val="auto"/>
          <w:kern w:val="0"/>
          <w:sz w:val="21"/>
          <w:szCs w:val="21"/>
          <w:lang w:eastAsia="ja-JP"/>
        </w:rPr>
        <w:t xml:space="preserve"> has been the exclusive distributor of Esri Inc. products in Australia since 1977. Esri Australia works across federal, state, and local government, infrastructure, utilities, and the private sector to help organisations understand and act on the geographic dimensions of complex problems.</w:t>
      </w:r>
    </w:p>
    <w:p w14:paraId="1883F984" w14:textId="0352CD1F"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Within the water sector, Esri Australia </w:t>
      </w:r>
      <w:r w:rsidR="00A25FB3" w:rsidRPr="00A25FB3">
        <w:rPr>
          <w:rFonts w:ascii="Segoe UI" w:eastAsia="MS PGothic" w:hAnsi="Segoe UI" w:cs="Segoe UI"/>
          <w:color w:val="auto"/>
          <w:kern w:val="0"/>
          <w:sz w:val="21"/>
          <w:szCs w:val="21"/>
          <w:lang w:eastAsia="ja-JP"/>
        </w:rPr>
        <w:t>works with utilities across every state and territory, from major metropolitan</w:t>
      </w:r>
      <w:r w:rsidRPr="000B4C81">
        <w:rPr>
          <w:rFonts w:ascii="Segoe UI" w:eastAsia="MS PGothic" w:hAnsi="Segoe UI" w:cs="Segoe UI"/>
          <w:color w:val="auto"/>
          <w:kern w:val="0"/>
          <w:sz w:val="21"/>
          <w:szCs w:val="21"/>
          <w:lang w:eastAsia="ja-JP"/>
        </w:rPr>
        <w:t xml:space="preserve"> authorities including Water Corporation, SA Water, Urban Utilities, Unity Water, Icon Water, Melbourne Water, and SA Water, through to regional and rural providers including Goulburn Valley Water, Wannon Water, Central Highlands Water, Barwon Water, and Power and Water Corporation in the Northern Territory. Across the globe, more than 9,000 water utility organisations use Esri's geographic information system to connect network management, field operations, planning, compliance, and customer engagement. </w:t>
      </w:r>
    </w:p>
    <w:p w14:paraId="1A080A48"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This submission is made in Esri Australia's capacity as a long-term technical partner to the Australian water sector. It does not advocate for specific products or procurement outcomes. Its purpose is to offer an evidence-grounded perspective on how place-based spatial intelligence can address structural </w:t>
      </w:r>
      <w:r w:rsidRPr="000B4C81">
        <w:rPr>
          <w:rFonts w:ascii="Segoe UI" w:eastAsia="MS PGothic" w:hAnsi="Segoe UI" w:cs="Segoe UI"/>
          <w:color w:val="auto"/>
          <w:kern w:val="0"/>
          <w:sz w:val="21"/>
          <w:szCs w:val="21"/>
          <w:lang w:eastAsia="ja-JP"/>
        </w:rPr>
        <w:lastRenderedPageBreak/>
        <w:t>productivity, governance, and equity challenges identified by the Commission across successive national water reform inquiries.</w:t>
      </w:r>
    </w:p>
    <w:p w14:paraId="417F3104"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088F89D0">
          <v:rect id="_x0000_i1028" style="width:468pt;height:1.5pt" o:hralign="center" o:hrstd="t" o:hr="t" fillcolor="#a0a0a0" stroked="f"/>
        </w:pict>
      </w:r>
    </w:p>
    <w:p w14:paraId="47883D85"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Overarching Position</w:t>
      </w:r>
    </w:p>
    <w:p w14:paraId="50ACF3B4" w14:textId="08F58B9F"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Water systems are inherently spatial systems. Every asset, catchment, demand centre, climate risk, environmental obligation, and service boundary exists at a location. Australia's water policy frameworks have made substantial progress over two decades of National Water Initiative (NWI) </w:t>
      </w:r>
      <w:r w:rsidR="00A25FB3" w:rsidRPr="00A25FB3">
        <w:rPr>
          <w:rFonts w:ascii="Segoe UI" w:eastAsia="MS PGothic" w:hAnsi="Segoe UI" w:cs="Segoe UI"/>
          <w:color w:val="auto"/>
          <w:kern w:val="0"/>
          <w:sz w:val="21"/>
          <w:szCs w:val="21"/>
          <w:lang w:eastAsia="ja-JP"/>
        </w:rPr>
        <w:t>reform, yet reform continues</w:t>
      </w:r>
      <w:r w:rsidR="00651BC0" w:rsidRPr="00651BC0">
        <w:rPr>
          <w:rFonts w:ascii="Segoe UI" w:eastAsia="MS PGothic" w:hAnsi="Segoe UI" w:cs="Segoe UI"/>
          <w:color w:val="auto"/>
          <w:kern w:val="0"/>
          <w:sz w:val="21"/>
          <w:szCs w:val="21"/>
          <w:lang w:eastAsia="ja-JP"/>
        </w:rPr>
        <w:t xml:space="preserve"> to stall</w:t>
      </w:r>
      <w:r w:rsidRPr="000B4C81">
        <w:rPr>
          <w:rFonts w:ascii="Segoe UI" w:eastAsia="MS PGothic" w:hAnsi="Segoe UI" w:cs="Segoe UI"/>
          <w:color w:val="auto"/>
          <w:kern w:val="0"/>
          <w:sz w:val="21"/>
          <w:szCs w:val="21"/>
          <w:lang w:eastAsia="ja-JP"/>
        </w:rPr>
        <w:t xml:space="preserve"> </w:t>
      </w:r>
      <w:r w:rsidRPr="000B4C81">
        <w:rPr>
          <w:rFonts w:ascii="Segoe UI" w:eastAsia="MS PGothic" w:hAnsi="Segoe UI" w:cs="Segoe UI"/>
          <w:b/>
          <w:bCs/>
          <w:color w:val="auto"/>
          <w:kern w:val="0"/>
          <w:sz w:val="21"/>
          <w:szCs w:val="21"/>
          <w:lang w:eastAsia="ja-JP"/>
        </w:rPr>
        <w:t>where data is weak.</w:t>
      </w:r>
    </w:p>
    <w:p w14:paraId="160E18CF" w14:textId="590DAE48"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own published findings from the 2024 NWI assessment identify failures in metering compliance, infrastructure investment governance, environmental outcome reporting, and remote service quality. In each case, the failure is not primarily </w:t>
      </w:r>
      <w:r w:rsidR="00A25FB3">
        <w:rPr>
          <w:rFonts w:ascii="Segoe UI" w:eastAsia="MS PGothic" w:hAnsi="Segoe UI" w:cs="Segoe UI"/>
          <w:color w:val="auto"/>
          <w:kern w:val="0"/>
          <w:sz w:val="21"/>
          <w:szCs w:val="21"/>
          <w:lang w:eastAsia="ja-JP"/>
        </w:rPr>
        <w:t>a governance design failure: it is a data visibility failure.</w:t>
      </w:r>
      <w:r w:rsidRPr="000B4C81">
        <w:rPr>
          <w:rFonts w:ascii="Segoe UI" w:eastAsia="MS PGothic" w:hAnsi="Segoe UI" w:cs="Segoe UI"/>
          <w:color w:val="auto"/>
          <w:kern w:val="0"/>
          <w:sz w:val="21"/>
          <w:szCs w:val="21"/>
          <w:lang w:eastAsia="ja-JP"/>
        </w:rPr>
        <w:t xml:space="preserve"> Decisions are made without adequate spatial context. Assets are managed without a current authoritative record of what exists and where. Regulatory submissions are built on siloed datasets that cannot be integrated or independently verified. </w:t>
      </w:r>
    </w:p>
    <w:p w14:paraId="35DA7D90" w14:textId="1DFF9993" w:rsidR="000B4C81" w:rsidRPr="000B4C81" w:rsidRDefault="003F093E"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3F093E">
        <w:rPr>
          <w:rFonts w:ascii="Segoe UI" w:eastAsia="MS PGothic" w:hAnsi="Segoe UI" w:cs="Segoe UI"/>
          <w:color w:val="auto"/>
          <w:kern w:val="0"/>
          <w:sz w:val="21"/>
          <w:szCs w:val="21"/>
          <w:lang w:eastAsia="ja-JP"/>
        </w:rPr>
        <w:t>Thi</w:t>
      </w:r>
      <w:r w:rsidR="000B4C81" w:rsidRPr="000B4C81">
        <w:rPr>
          <w:rFonts w:ascii="Segoe UI" w:eastAsia="MS PGothic" w:hAnsi="Segoe UI" w:cs="Segoe UI"/>
          <w:color w:val="auto"/>
          <w:kern w:val="0"/>
          <w:sz w:val="21"/>
          <w:szCs w:val="21"/>
          <w:lang w:eastAsia="ja-JP"/>
        </w:rPr>
        <w:t>s submission advances a single, coherent argument:</w:t>
      </w:r>
    </w:p>
    <w:p w14:paraId="1A0FD847" w14:textId="55F1E390"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 xml:space="preserve">Authoritative spatial data should be recognised as enabling infrastructure </w:t>
      </w:r>
      <w:r w:rsidR="009E34FA" w:rsidRPr="009E34FA">
        <w:rPr>
          <w:rFonts w:ascii="Segoe UI" w:eastAsia="MS PGothic" w:hAnsi="Segoe UI" w:cs="Segoe UI"/>
          <w:b/>
          <w:bCs/>
          <w:color w:val="auto"/>
          <w:kern w:val="0"/>
          <w:sz w:val="21"/>
          <w:szCs w:val="21"/>
          <w:lang w:eastAsia="ja-JP"/>
        </w:rPr>
        <w:t>for the water sector, as foundational as</w:t>
      </w:r>
      <w:r w:rsidRPr="000B4C81">
        <w:rPr>
          <w:rFonts w:ascii="Segoe UI" w:eastAsia="MS PGothic" w:hAnsi="Segoe UI" w:cs="Segoe UI"/>
          <w:b/>
          <w:bCs/>
          <w:color w:val="auto"/>
          <w:kern w:val="0"/>
          <w:sz w:val="21"/>
          <w:szCs w:val="21"/>
          <w:lang w:eastAsia="ja-JP"/>
        </w:rPr>
        <w:t xml:space="preserve"> the physical networks it describes. Embedding this recognition in the National Water Agreement (NWA) and associated reform settings will improve investment governance, regulatory accountability, environmental outcomes, and service equity across urban, regional, and remote Australia.</w:t>
      </w:r>
    </w:p>
    <w:p w14:paraId="6CE8E2E6" w14:textId="12655349"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This is a policy argument, not a technology argument. Spatial frameworks are framed here as a neutral </w:t>
      </w:r>
      <w:r w:rsidR="009E34FA" w:rsidRPr="009E34FA">
        <w:rPr>
          <w:rFonts w:ascii="Segoe UI" w:eastAsia="MS PGothic" w:hAnsi="Segoe UI" w:cs="Segoe UI"/>
          <w:color w:val="auto"/>
          <w:kern w:val="0"/>
          <w:sz w:val="21"/>
          <w:szCs w:val="21"/>
          <w:lang w:eastAsia="ja-JP"/>
        </w:rPr>
        <w:t>decision-support layer, linking engineering</w:t>
      </w:r>
      <w:r w:rsidRPr="000B4C81">
        <w:rPr>
          <w:rFonts w:ascii="Segoe UI" w:eastAsia="MS PGothic" w:hAnsi="Segoe UI" w:cs="Segoe UI"/>
          <w:color w:val="auto"/>
          <w:kern w:val="0"/>
          <w:sz w:val="21"/>
          <w:szCs w:val="21"/>
          <w:lang w:eastAsia="ja-JP"/>
        </w:rPr>
        <w:t xml:space="preserve"> data, environmental data, operational data, and regulatory data. The Commission's recommendations need not specify any platform, vendor, or implementation approach. What matters is the recognition, the standard, and the funding signal.</w:t>
      </w:r>
    </w:p>
    <w:p w14:paraId="3D5579DB"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05A6A218">
          <v:rect id="_x0000_i1029" style="width:468pt;height:1.5pt" o:hralign="center" o:hrstd="t" o:hr="t" fillcolor="#a0a0a0" stroked="f"/>
        </w:pict>
      </w:r>
    </w:p>
    <w:p w14:paraId="13309A68"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48"/>
          <w:szCs w:val="48"/>
          <w:lang w:eastAsia="ja-JP"/>
        </w:rPr>
      </w:pPr>
      <w:r w:rsidRPr="000B4C81">
        <w:rPr>
          <w:rFonts w:ascii="Segoe UI" w:eastAsia="MS PGothic" w:hAnsi="Segoe UI" w:cs="Segoe UI"/>
          <w:b/>
          <w:bCs/>
          <w:color w:val="auto"/>
          <w:kern w:val="0"/>
          <w:sz w:val="48"/>
          <w:szCs w:val="48"/>
          <w:lang w:eastAsia="ja-JP"/>
        </w:rPr>
        <w:t>PART A — NWI ASSESSMENT RESPONSE</w:t>
      </w:r>
    </w:p>
    <w:p w14:paraId="4AA04513"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proofErr w:type="gramStart"/>
      <w:r w:rsidRPr="000B4C81">
        <w:rPr>
          <w:rFonts w:ascii="Segoe UI" w:eastAsia="MS PGothic" w:hAnsi="Segoe UI" w:cs="Segoe UI"/>
          <w:b/>
          <w:bCs/>
          <w:color w:val="auto"/>
          <w:kern w:val="0"/>
          <w:sz w:val="36"/>
          <w:szCs w:val="36"/>
          <w:lang w:eastAsia="ja-JP"/>
        </w:rPr>
        <w:t>How</w:t>
      </w:r>
      <w:proofErr w:type="gramEnd"/>
      <w:r w:rsidRPr="000B4C81">
        <w:rPr>
          <w:rFonts w:ascii="Segoe UI" w:eastAsia="MS PGothic" w:hAnsi="Segoe UI" w:cs="Segoe UI"/>
          <w:b/>
          <w:bCs/>
          <w:color w:val="auto"/>
          <w:kern w:val="0"/>
          <w:sz w:val="36"/>
          <w:szCs w:val="36"/>
          <w:lang w:eastAsia="ja-JP"/>
        </w:rPr>
        <w:t xml:space="preserve"> Spatial Data Gaps Map to Reform Gaps</w:t>
      </w:r>
    </w:p>
    <w:p w14:paraId="0186B3B6"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2024 findings reveal a consistent structural pattern. Each of the major reform failures maps directly to an underlying spatial data gap: </w:t>
      </w:r>
    </w:p>
    <w:tbl>
      <w:tblPr>
        <w:tblW w:w="0" w:type="auto"/>
        <w:tblCellSpacing w:w="15" w:type="dxa"/>
        <w:tblCellMar>
          <w:left w:w="0" w:type="dxa"/>
          <w:right w:w="0" w:type="dxa"/>
        </w:tblCellMar>
        <w:tblLook w:val="04A0" w:firstRow="1" w:lastRow="0" w:firstColumn="1" w:lastColumn="0" w:noHBand="0" w:noVBand="1"/>
      </w:tblPr>
      <w:tblGrid>
        <w:gridCol w:w="2729"/>
        <w:gridCol w:w="3199"/>
        <w:gridCol w:w="3656"/>
      </w:tblGrid>
      <w:tr w:rsidR="000B4C81" w:rsidRPr="000B4C81" w14:paraId="3620C200" w14:textId="77777777">
        <w:trPr>
          <w:tblHeader/>
          <w:tblCellSpacing w:w="15"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27A8FD5F"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lastRenderedPageBreak/>
              <w:t>PC 2024 Finding</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190CFE75"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Stated Problem</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228A7E6C"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Underlying Spatial Gap</w:t>
            </w:r>
          </w:p>
        </w:tc>
      </w:tr>
      <w:tr w:rsidR="000B4C81" w:rsidRPr="000B4C81" w14:paraId="7C87FF5F"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1BF4425"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Finding 5.1 — Water trade registers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1A5FBD5"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Registers lack real-time data; not freely searchable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7BB03A8"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No </w:t>
            </w:r>
            <w:proofErr w:type="gramStart"/>
            <w:r w:rsidRPr="000B4C81">
              <w:rPr>
                <w:rFonts w:ascii="Aptos" w:eastAsia="MS PGothic" w:hAnsi="Aptos" w:cs="MS PGothic"/>
                <w:color w:val="auto"/>
                <w:kern w:val="0"/>
                <w:sz w:val="24"/>
                <w:szCs w:val="24"/>
                <w:lang w:eastAsia="ja-JP"/>
              </w:rPr>
              <w:t>spatially-referenced</w:t>
            </w:r>
            <w:proofErr w:type="gramEnd"/>
            <w:r w:rsidRPr="000B4C81">
              <w:rPr>
                <w:rFonts w:ascii="Aptos" w:eastAsia="MS PGothic" w:hAnsi="Aptos" w:cs="MS PGothic"/>
                <w:color w:val="auto"/>
                <w:kern w:val="0"/>
                <w:sz w:val="24"/>
                <w:szCs w:val="24"/>
                <w:lang w:eastAsia="ja-JP"/>
              </w:rPr>
              <w:t>, interoperable entitlement layer</w:t>
            </w:r>
          </w:p>
        </w:tc>
      </w:tr>
      <w:tr w:rsidR="000B4C81" w:rsidRPr="000B4C81" w14:paraId="07696D9F"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85CDA53"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Finding 6.2 — Infrastructure investment</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D304A89"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Decisions lack transparent cost-benefit analysis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0A8664C"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No authoritative spatial network model to baseline against</w:t>
            </w:r>
          </w:p>
        </w:tc>
      </w:tr>
      <w:tr w:rsidR="000B4C81" w:rsidRPr="000B4C81" w14:paraId="4C57DCCA"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29F118C"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Finding 7.1–7.3 — Environmental outcomes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B712F2E"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Outcomes inconsistently </w:t>
            </w:r>
            <w:proofErr w:type="gramStart"/>
            <w:r w:rsidRPr="000B4C81">
              <w:rPr>
                <w:rFonts w:ascii="Aptos" w:eastAsia="MS PGothic" w:hAnsi="Aptos" w:cs="MS PGothic"/>
                <w:color w:val="auto"/>
                <w:kern w:val="0"/>
                <w:sz w:val="24"/>
                <w:szCs w:val="24"/>
                <w:lang w:eastAsia="ja-JP"/>
              </w:rPr>
              <w:t>specified;</w:t>
            </w:r>
            <w:proofErr w:type="gramEnd"/>
            <w:r w:rsidRPr="000B4C81">
              <w:rPr>
                <w:rFonts w:ascii="Aptos" w:eastAsia="MS PGothic" w:hAnsi="Aptos" w:cs="MS PGothic"/>
                <w:color w:val="auto"/>
                <w:kern w:val="0"/>
                <w:sz w:val="24"/>
                <w:szCs w:val="24"/>
                <w:lang w:eastAsia="ja-JP"/>
              </w:rPr>
              <w:t xml:space="preserve"> reporting inadequate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02BD35A"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Environmental data not integrated with spatial planning frameworks</w:t>
            </w:r>
          </w:p>
        </w:tc>
      </w:tr>
      <w:tr w:rsidR="000B4C81" w:rsidRPr="000B4C81" w14:paraId="583CC64B"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1BE1AF4"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Finding 8.1 — Metering</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51D0038"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Jurisdictions not on track for AS4747 compliance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49E4EA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No spatial asset </w:t>
            </w:r>
            <w:proofErr w:type="gramStart"/>
            <w:r w:rsidRPr="000B4C81">
              <w:rPr>
                <w:rFonts w:ascii="Aptos" w:eastAsia="MS PGothic" w:hAnsi="Aptos" w:cs="MS PGothic"/>
                <w:color w:val="auto"/>
                <w:kern w:val="0"/>
                <w:sz w:val="24"/>
                <w:szCs w:val="24"/>
                <w:lang w:eastAsia="ja-JP"/>
              </w:rPr>
              <w:t>register</w:t>
            </w:r>
            <w:proofErr w:type="gramEnd"/>
            <w:r w:rsidRPr="000B4C81">
              <w:rPr>
                <w:rFonts w:ascii="Aptos" w:eastAsia="MS PGothic" w:hAnsi="Aptos" w:cs="MS PGothic"/>
                <w:color w:val="auto"/>
                <w:kern w:val="0"/>
                <w:sz w:val="24"/>
                <w:szCs w:val="24"/>
                <w:lang w:eastAsia="ja-JP"/>
              </w:rPr>
              <w:t xml:space="preserve"> to identify, track, and prioritise upgrades</w:t>
            </w:r>
          </w:p>
        </w:tc>
      </w:tr>
      <w:tr w:rsidR="000B4C81" w:rsidRPr="000B4C81" w14:paraId="545989EF"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E9012B9"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Finding 9.1–9.2 — Remote water quality</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82B1720"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Quality failures </w:t>
            </w:r>
            <w:proofErr w:type="gramStart"/>
            <w:r w:rsidRPr="000B4C81">
              <w:rPr>
                <w:rFonts w:ascii="Aptos" w:eastAsia="MS PGothic" w:hAnsi="Aptos" w:cs="MS PGothic"/>
                <w:color w:val="auto"/>
                <w:kern w:val="0"/>
                <w:sz w:val="24"/>
                <w:szCs w:val="24"/>
                <w:lang w:eastAsia="ja-JP"/>
              </w:rPr>
              <w:t>persist;</w:t>
            </w:r>
            <w:proofErr w:type="gramEnd"/>
            <w:r w:rsidRPr="000B4C81">
              <w:rPr>
                <w:rFonts w:ascii="Aptos" w:eastAsia="MS PGothic" w:hAnsi="Aptos" w:cs="MS PGothic"/>
                <w:color w:val="auto"/>
                <w:kern w:val="0"/>
                <w:sz w:val="24"/>
                <w:szCs w:val="24"/>
                <w:lang w:eastAsia="ja-JP"/>
              </w:rPr>
              <w:t xml:space="preserve"> reporting inconsistent</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823113F"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Remote utilities lack digital asset and monitoring capability</w:t>
            </w:r>
          </w:p>
        </w:tc>
      </w:tr>
    </w:tbl>
    <w:p w14:paraId="0A0D6CD2" w14:textId="3E866AC3"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These failures share a common structural cause: the absence of a recognised, adequately resourced, and consistently maintained spatial foundation for water sector decision-making. Addressing this foundation is the most direct lever available to the Commission for improving NWI outcomes across multiple </w:t>
      </w:r>
      <w:r w:rsidR="009E34FA" w:rsidRPr="009E34FA">
        <w:rPr>
          <w:rFonts w:ascii="Segoe UI" w:eastAsia="MS PGothic" w:hAnsi="Segoe UI" w:cs="Segoe UI"/>
          <w:color w:val="auto"/>
          <w:kern w:val="0"/>
          <w:sz w:val="21"/>
          <w:szCs w:val="21"/>
          <w:lang w:eastAsia="ja-JP"/>
        </w:rPr>
        <w:t>reform areas simultaneously, without requiring governance restructure</w:t>
      </w:r>
      <w:r w:rsidRPr="000B4C81">
        <w:rPr>
          <w:rFonts w:ascii="Segoe UI" w:eastAsia="MS PGothic" w:hAnsi="Segoe UI" w:cs="Segoe UI"/>
          <w:color w:val="auto"/>
          <w:kern w:val="0"/>
          <w:sz w:val="21"/>
          <w:szCs w:val="21"/>
          <w:lang w:eastAsia="ja-JP"/>
        </w:rPr>
        <w:t xml:space="preserve"> or changes to pricing regulation.</w:t>
      </w:r>
    </w:p>
    <w:p w14:paraId="40146358"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64A528AA">
          <v:rect id="_x0000_i1030" style="width:468pt;height:1.5pt" o:hralign="center" o:hrstd="t" o:hr="t" fillcolor="#a0a0a0" stroked="f"/>
        </w:pict>
      </w:r>
    </w:p>
    <w:p w14:paraId="69340381"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48"/>
          <w:szCs w:val="48"/>
          <w:lang w:eastAsia="ja-JP"/>
        </w:rPr>
      </w:pPr>
      <w:r w:rsidRPr="000B4C81">
        <w:rPr>
          <w:rFonts w:ascii="Segoe UI" w:eastAsia="MS PGothic" w:hAnsi="Segoe UI" w:cs="Segoe UI"/>
          <w:b/>
          <w:bCs/>
          <w:color w:val="auto"/>
          <w:kern w:val="0"/>
          <w:sz w:val="48"/>
          <w:szCs w:val="48"/>
          <w:lang w:eastAsia="ja-JP"/>
        </w:rPr>
        <w:t>PART B —SPATIAL SPECIFIC THEMES SUBMISSION</w:t>
      </w:r>
    </w:p>
    <w:p w14:paraId="0B775238"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Theme 1: Pricing and Economic Regulation</w:t>
      </w:r>
    </w:p>
    <w:p w14:paraId="7B99E676"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2F15F992">
          <v:rect id="_x0000_i1031" style="width:468pt;height:1.5pt" o:hralign="center" o:hrstd="t" o:hr="t" fillcolor="#a0a0a0" stroked="f"/>
        </w:pict>
      </w:r>
    </w:p>
    <w:p w14:paraId="5A2B3EF1"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1.1 </w:t>
      </w:r>
      <w:r w:rsidRPr="000B4C81">
        <w:rPr>
          <w:rFonts w:ascii="Segoe UI" w:eastAsia="MS PGothic" w:hAnsi="Segoe UI" w:cs="Segoe UI"/>
          <w:b/>
          <w:bCs/>
          <w:color w:val="auto"/>
          <w:kern w:val="0"/>
          <w:sz w:val="21"/>
          <w:szCs w:val="21"/>
          <w:lang w:eastAsia="ja-JP"/>
        </w:rPr>
        <w:t>Transparent, Defensible Investment Decision-Making</w:t>
      </w:r>
    </w:p>
    <w:p w14:paraId="481A89FA"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terms of reference require examination of pricing and economic regulation settings that ensure </w:t>
      </w:r>
      <w:r w:rsidRPr="000B4C81">
        <w:rPr>
          <w:rFonts w:ascii="Segoe UI" w:eastAsia="MS PGothic" w:hAnsi="Segoe UI" w:cs="Segoe UI"/>
          <w:i/>
          <w:iCs/>
          <w:color w:val="auto"/>
          <w:kern w:val="0"/>
          <w:sz w:val="21"/>
          <w:szCs w:val="21"/>
          <w:lang w:eastAsia="ja-JP"/>
        </w:rPr>
        <w:t>"efficient resource allocation and the long-term financial sustainability of the water services industry."</w:t>
      </w:r>
      <w:r w:rsidRPr="000B4C81">
        <w:rPr>
          <w:rFonts w:ascii="Segoe UI" w:eastAsia="MS PGothic" w:hAnsi="Segoe UI" w:cs="Segoe UI"/>
          <w:color w:val="auto"/>
          <w:kern w:val="0"/>
          <w:sz w:val="21"/>
          <w:szCs w:val="21"/>
          <w:lang w:eastAsia="ja-JP"/>
        </w:rPr>
        <w:t xml:space="preserve"> </w:t>
      </w:r>
    </w:p>
    <w:p w14:paraId="3D2C2146" w14:textId="685AC562"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2024 inquiry found that a significant proportion of major infrastructure developments funded by governments have not been subjected to transparent cost-benefit analysis, </w:t>
      </w:r>
      <w:r w:rsidRPr="000B4C81">
        <w:rPr>
          <w:rFonts w:ascii="Segoe UI" w:eastAsia="MS PGothic" w:hAnsi="Segoe UI" w:cs="Segoe UI"/>
          <w:color w:val="auto"/>
          <w:kern w:val="0"/>
          <w:sz w:val="21"/>
          <w:szCs w:val="21"/>
          <w:lang w:eastAsia="ja-JP"/>
        </w:rPr>
        <w:lastRenderedPageBreak/>
        <w:t xml:space="preserve">and that </w:t>
      </w:r>
      <w:proofErr w:type="gramStart"/>
      <w:r w:rsidRPr="000B4C81">
        <w:rPr>
          <w:rFonts w:ascii="Segoe UI" w:eastAsia="MS PGothic" w:hAnsi="Segoe UI" w:cs="Segoe UI"/>
          <w:color w:val="auto"/>
          <w:kern w:val="0"/>
          <w:sz w:val="21"/>
          <w:szCs w:val="21"/>
          <w:lang w:eastAsia="ja-JP"/>
        </w:rPr>
        <w:t>a number of</w:t>
      </w:r>
      <w:proofErr w:type="gramEnd"/>
      <w:r w:rsidRPr="000B4C81">
        <w:rPr>
          <w:rFonts w:ascii="Segoe UI" w:eastAsia="MS PGothic" w:hAnsi="Segoe UI" w:cs="Segoe UI"/>
          <w:color w:val="auto"/>
          <w:kern w:val="0"/>
          <w:sz w:val="21"/>
          <w:szCs w:val="21"/>
          <w:lang w:eastAsia="ja-JP"/>
        </w:rPr>
        <w:t xml:space="preserve"> funded projects</w:t>
      </w:r>
      <w:r w:rsidR="009E34FA" w:rsidRPr="009E34FA">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including those under the National Water Grid</w:t>
      </w:r>
      <w:r w:rsidR="009E34FA" w:rsidRPr="009E34FA">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were funded where assessed costs outweighed estimated benefits (PC Finding 6.2). Comments received to the 2026 call for submissions reinforce this concern, with submitters calling for </w:t>
      </w:r>
      <w:r w:rsidRPr="000B4C81">
        <w:rPr>
          <w:rFonts w:ascii="Segoe UI" w:eastAsia="MS PGothic" w:hAnsi="Segoe UI" w:cs="Segoe UI"/>
          <w:i/>
          <w:iCs/>
          <w:color w:val="auto"/>
          <w:kern w:val="0"/>
          <w:sz w:val="21"/>
          <w:szCs w:val="21"/>
          <w:lang w:eastAsia="ja-JP"/>
        </w:rPr>
        <w:t>"all infrastructure proposals to be subject to rigorous, transparent cost-benefit assessment that considers all feasible options"</w:t>
      </w:r>
      <w:r w:rsidRPr="000B4C81">
        <w:rPr>
          <w:rFonts w:ascii="Segoe UI" w:eastAsia="MS PGothic" w:hAnsi="Segoe UI" w:cs="Segoe UI"/>
          <w:color w:val="auto"/>
          <w:kern w:val="0"/>
          <w:sz w:val="21"/>
          <w:szCs w:val="21"/>
          <w:lang w:eastAsia="ja-JP"/>
        </w:rPr>
        <w:t xml:space="preserve"> and for </w:t>
      </w:r>
      <w:r w:rsidRPr="000B4C81">
        <w:rPr>
          <w:rFonts w:ascii="Segoe UI" w:eastAsia="MS PGothic" w:hAnsi="Segoe UI" w:cs="Segoe UI"/>
          <w:i/>
          <w:iCs/>
          <w:color w:val="auto"/>
          <w:kern w:val="0"/>
          <w:sz w:val="21"/>
          <w:szCs w:val="21"/>
          <w:lang w:eastAsia="ja-JP"/>
        </w:rPr>
        <w:t>"business cases to undergo independent scrutiny prior to funding decisions."</w:t>
      </w:r>
      <w:r w:rsidRPr="000B4C81">
        <w:rPr>
          <w:rFonts w:ascii="Segoe UI" w:eastAsia="MS PGothic" w:hAnsi="Segoe UI" w:cs="Segoe UI"/>
          <w:color w:val="auto"/>
          <w:kern w:val="0"/>
          <w:sz w:val="21"/>
          <w:szCs w:val="21"/>
          <w:lang w:eastAsia="ja-JP"/>
        </w:rPr>
        <w:t xml:space="preserve"> </w:t>
      </w:r>
    </w:p>
    <w:p w14:paraId="61055205" w14:textId="3527B578"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Academic economists submitting to this inquiry have also identified political interference in economic regulation as a persistent structural problem: </w:t>
      </w:r>
      <w:r w:rsidRPr="000B4C81">
        <w:rPr>
          <w:rFonts w:ascii="Segoe UI" w:eastAsia="MS PGothic" w:hAnsi="Segoe UI" w:cs="Segoe UI"/>
          <w:i/>
          <w:iCs/>
          <w:color w:val="auto"/>
          <w:kern w:val="0"/>
          <w:sz w:val="21"/>
          <w:szCs w:val="21"/>
          <w:lang w:eastAsia="ja-JP"/>
        </w:rPr>
        <w:t xml:space="preserve">"There is no clear link between the initial poor choice and the 'tab' picked up by </w:t>
      </w:r>
      <w:r w:rsidR="001C785D">
        <w:rPr>
          <w:rFonts w:ascii="Segoe UI" w:eastAsia="MS PGothic" w:hAnsi="Segoe UI" w:cs="Segoe UI"/>
          <w:i/>
          <w:iCs/>
          <w:color w:val="auto"/>
          <w:kern w:val="0"/>
          <w:sz w:val="21"/>
          <w:szCs w:val="21"/>
          <w:lang w:eastAsia="ja-JP"/>
        </w:rPr>
        <w:t>customers", partly</w:t>
      </w:r>
      <w:r w:rsidRPr="000B4C81">
        <w:rPr>
          <w:rFonts w:ascii="Segoe UI" w:eastAsia="MS PGothic" w:hAnsi="Segoe UI" w:cs="Segoe UI"/>
          <w:color w:val="auto"/>
          <w:kern w:val="0"/>
          <w:sz w:val="21"/>
          <w:szCs w:val="21"/>
          <w:lang w:eastAsia="ja-JP"/>
        </w:rPr>
        <w:t xml:space="preserve"> because the evidence base for investment decisions is not transparent or independently verifiable. </w:t>
      </w:r>
    </w:p>
    <w:p w14:paraId="2428709F"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1.2 Need and Argument</w:t>
      </w:r>
    </w:p>
    <w:p w14:paraId="3E753F55" w14:textId="7A860415"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proofErr w:type="gramStart"/>
      <w:r w:rsidRPr="000B4C81">
        <w:rPr>
          <w:rFonts w:ascii="Segoe UI" w:eastAsia="MS PGothic" w:hAnsi="Segoe UI" w:cs="Segoe UI"/>
          <w:color w:val="auto"/>
          <w:kern w:val="0"/>
          <w:sz w:val="21"/>
          <w:szCs w:val="21"/>
          <w:lang w:eastAsia="ja-JP"/>
        </w:rPr>
        <w:t>A core reason investment decisions</w:t>
      </w:r>
      <w:proofErr w:type="gramEnd"/>
      <w:r w:rsidRPr="000B4C81">
        <w:rPr>
          <w:rFonts w:ascii="Segoe UI" w:eastAsia="MS PGothic" w:hAnsi="Segoe UI" w:cs="Segoe UI"/>
          <w:color w:val="auto"/>
          <w:kern w:val="0"/>
          <w:sz w:val="21"/>
          <w:szCs w:val="21"/>
          <w:lang w:eastAsia="ja-JP"/>
        </w:rPr>
        <w:t xml:space="preserve"> lack rigour is that </w:t>
      </w:r>
      <w:r w:rsidRPr="000B4C81">
        <w:rPr>
          <w:rFonts w:ascii="Segoe UI" w:eastAsia="MS PGothic" w:hAnsi="Segoe UI" w:cs="Segoe UI"/>
          <w:b/>
          <w:bCs/>
          <w:color w:val="auto"/>
          <w:kern w:val="0"/>
          <w:sz w:val="21"/>
          <w:szCs w:val="21"/>
          <w:lang w:eastAsia="ja-JP"/>
        </w:rPr>
        <w:t xml:space="preserve">utilities cannot easily demonstrate what they have, what condition it is in, and what the realistic cost and risk of </w:t>
      </w:r>
      <w:r w:rsidR="009E34FA">
        <w:rPr>
          <w:rFonts w:ascii="Segoe UI" w:eastAsia="MS PGothic" w:hAnsi="Segoe UI" w:cs="Segoe UI"/>
          <w:b/>
          <w:bCs/>
          <w:color w:val="auto"/>
          <w:kern w:val="0"/>
          <w:sz w:val="21"/>
          <w:szCs w:val="21"/>
          <w:lang w:eastAsia="ja-JP"/>
        </w:rPr>
        <w:t>alternatives looks like. This is because they do not</w:t>
      </w:r>
      <w:r w:rsidRPr="000B4C81">
        <w:rPr>
          <w:rFonts w:ascii="Segoe UI" w:eastAsia="MS PGothic" w:hAnsi="Segoe UI" w:cs="Segoe UI"/>
          <w:color w:val="auto"/>
          <w:kern w:val="0"/>
          <w:sz w:val="21"/>
          <w:szCs w:val="21"/>
          <w:lang w:eastAsia="ja-JP"/>
        </w:rPr>
        <w:t xml:space="preserve"> maintain a current, authoritative, </w:t>
      </w:r>
      <w:proofErr w:type="gramStart"/>
      <w:r w:rsidRPr="000B4C81">
        <w:rPr>
          <w:rFonts w:ascii="Segoe UI" w:eastAsia="MS PGothic" w:hAnsi="Segoe UI" w:cs="Segoe UI"/>
          <w:color w:val="auto"/>
          <w:kern w:val="0"/>
          <w:sz w:val="21"/>
          <w:szCs w:val="21"/>
          <w:lang w:eastAsia="ja-JP"/>
        </w:rPr>
        <w:t>spatially-referenced</w:t>
      </w:r>
      <w:proofErr w:type="gramEnd"/>
      <w:r w:rsidRPr="000B4C81">
        <w:rPr>
          <w:rFonts w:ascii="Segoe UI" w:eastAsia="MS PGothic" w:hAnsi="Segoe UI" w:cs="Segoe UI"/>
          <w:color w:val="auto"/>
          <w:kern w:val="0"/>
          <w:sz w:val="21"/>
          <w:szCs w:val="21"/>
          <w:lang w:eastAsia="ja-JP"/>
        </w:rPr>
        <w:t xml:space="preserve"> record of their networks.</w:t>
      </w:r>
    </w:p>
    <w:p w14:paraId="330B62DE" w14:textId="1884B60C"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Where such a record exists </w:t>
      </w:r>
      <w:r w:rsidR="009E34FA" w:rsidRPr="009E34FA">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an accurate, connected spatial model of the full water and sewer network, with asset condition, maintenance history, and performance data integrated</w:t>
      </w:r>
      <w:r w:rsidR="009E34FA" w:rsidRPr="009E34FA">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utilities can construct defensible investment cases. They can demonstrate, spatially, where risk is concentrated, what the consequence of failure would be, which assets are approaching end of life, and how capital renewal options compare in cost and impact.</w:t>
      </w:r>
    </w:p>
    <w:p w14:paraId="6917CDB0"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Without this foundation, regulators scrutinising business cases are working from incomplete information. Independent economic regulators cannot meaningfully assess whether a capital program is prudent if they cannot see a spatial model of what the utility is </w:t>
      </w:r>
      <w:proofErr w:type="gramStart"/>
      <w:r w:rsidRPr="000B4C81">
        <w:rPr>
          <w:rFonts w:ascii="Segoe UI" w:eastAsia="MS PGothic" w:hAnsi="Segoe UI" w:cs="Segoe UI"/>
          <w:color w:val="auto"/>
          <w:kern w:val="0"/>
          <w:sz w:val="21"/>
          <w:szCs w:val="21"/>
          <w:lang w:eastAsia="ja-JP"/>
        </w:rPr>
        <w:t>actually managing</w:t>
      </w:r>
      <w:proofErr w:type="gramEnd"/>
      <w:r w:rsidRPr="000B4C81">
        <w:rPr>
          <w:rFonts w:ascii="Segoe UI" w:eastAsia="MS PGothic" w:hAnsi="Segoe UI" w:cs="Segoe UI"/>
          <w:color w:val="auto"/>
          <w:kern w:val="0"/>
          <w:sz w:val="21"/>
          <w:szCs w:val="21"/>
          <w:lang w:eastAsia="ja-JP"/>
        </w:rPr>
        <w:t xml:space="preserve"> and why. The result is the pattern the Commission has observed: investment decisions that proceed without rigorous independent assessment.</w:t>
      </w:r>
    </w:p>
    <w:p w14:paraId="513ACE59" w14:textId="2BAFFA3D"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Place-based planning</w:t>
      </w:r>
      <w:r w:rsidR="009E34FA" w:rsidRPr="009E34FA">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using a shared spatial framework to overlay engineering condition, environmental obligation, demand growth, and climate risk</w:t>
      </w:r>
      <w:r w:rsidR="009E34FA" w:rsidRPr="009E34FA">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makes trade-offs visible before capital is committed. This reduces duplication and rework across agencies, supports smarter capital sequencing, and produces the kind of transparent evidence base that independent economic regulation requires.</w:t>
      </w:r>
    </w:p>
    <w:p w14:paraId="580B1E5F" w14:textId="0653ACF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Es</w:t>
      </w:r>
      <w:r w:rsidR="00F74531" w:rsidRPr="00F74531">
        <w:rPr>
          <w:rFonts w:ascii="Segoe UI" w:eastAsia="MS PGothic" w:hAnsi="Segoe UI" w:cs="Segoe UI"/>
          <w:color w:val="auto"/>
          <w:kern w:val="0"/>
          <w:sz w:val="21"/>
          <w:szCs w:val="21"/>
          <w:lang w:eastAsia="ja-JP"/>
        </w:rPr>
        <w:t>tablished water utility GIS</w:t>
      </w:r>
      <w:r w:rsidRPr="000B4C81">
        <w:rPr>
          <w:rFonts w:ascii="Segoe UI" w:eastAsia="MS PGothic" w:hAnsi="Segoe UI" w:cs="Segoe UI"/>
          <w:color w:val="auto"/>
          <w:kern w:val="0"/>
          <w:sz w:val="21"/>
          <w:szCs w:val="21"/>
          <w:lang w:eastAsia="ja-JP"/>
        </w:rPr>
        <w:t xml:space="preserve"> maturity </w:t>
      </w:r>
      <w:r w:rsidR="00F74531">
        <w:rPr>
          <w:rFonts w:ascii="Segoe UI" w:eastAsia="MS PGothic" w:hAnsi="Segoe UI" w:cs="Segoe UI"/>
          <w:color w:val="auto"/>
          <w:kern w:val="0"/>
          <w:sz w:val="21"/>
          <w:szCs w:val="21"/>
          <w:lang w:eastAsia="ja-JP"/>
        </w:rPr>
        <w:t xml:space="preserve">frameworks describe a </w:t>
      </w:r>
      <w:r w:rsidRPr="000B4C81">
        <w:rPr>
          <w:rFonts w:ascii="Segoe UI" w:eastAsia="MS PGothic" w:hAnsi="Segoe UI" w:cs="Segoe UI"/>
          <w:color w:val="auto"/>
          <w:kern w:val="0"/>
          <w:sz w:val="21"/>
          <w:szCs w:val="21"/>
          <w:lang w:eastAsia="ja-JP"/>
        </w:rPr>
        <w:t xml:space="preserve">pathway from foundational network visibility through to integrated planning and resilience. This pathway mirrors how utilities </w:t>
      </w:r>
      <w:proofErr w:type="gramStart"/>
      <w:r w:rsidRPr="000B4C81">
        <w:rPr>
          <w:rFonts w:ascii="Segoe UI" w:eastAsia="MS PGothic" w:hAnsi="Segoe UI" w:cs="Segoe UI"/>
          <w:color w:val="auto"/>
          <w:kern w:val="0"/>
          <w:sz w:val="21"/>
          <w:szCs w:val="21"/>
          <w:lang w:eastAsia="ja-JP"/>
        </w:rPr>
        <w:t>actually improve</w:t>
      </w:r>
      <w:proofErr w:type="gramEnd"/>
      <w:r w:rsidRPr="000B4C81">
        <w:rPr>
          <w:rFonts w:ascii="Segoe UI" w:eastAsia="MS PGothic" w:hAnsi="Segoe UI" w:cs="Segoe UI"/>
          <w:color w:val="auto"/>
          <w:kern w:val="0"/>
          <w:sz w:val="21"/>
          <w:szCs w:val="21"/>
          <w:lang w:eastAsia="ja-JP"/>
        </w:rPr>
        <w:t xml:space="preserve">: progressively, in compounding steps, each of which produces both operational benefit and improved investment defensibility. </w:t>
      </w:r>
    </w:p>
    <w:p w14:paraId="3D990DE2"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1.3 Recommendation</w:t>
      </w:r>
    </w:p>
    <w:p w14:paraId="33B67C1B" w14:textId="61069C45"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1:</w:t>
      </w:r>
      <w:r w:rsidRPr="000B4C81">
        <w:rPr>
          <w:rFonts w:ascii="Segoe UI" w:eastAsia="MS PGothic" w:hAnsi="Segoe UI" w:cs="Segoe UI"/>
          <w:color w:val="auto"/>
          <w:kern w:val="0"/>
          <w:sz w:val="21"/>
          <w:szCs w:val="21"/>
          <w:lang w:eastAsia="ja-JP"/>
        </w:rPr>
        <w:t xml:space="preserve"> The Commission should recommend that the NWA implementation framework require water service providers seeking Commonwealth infrastructure funding (including through the </w:t>
      </w:r>
      <w:r w:rsidRPr="000B4C81">
        <w:rPr>
          <w:rFonts w:ascii="Segoe UI" w:eastAsia="MS PGothic" w:hAnsi="Segoe UI" w:cs="Segoe UI"/>
          <w:color w:val="auto"/>
          <w:kern w:val="0"/>
          <w:sz w:val="21"/>
          <w:szCs w:val="21"/>
          <w:lang w:eastAsia="ja-JP"/>
        </w:rPr>
        <w:lastRenderedPageBreak/>
        <w:t xml:space="preserve">National Water Grid program) to demonstrate that capital investment proposals are supported by a spatially-referenced, multi-criteria analysis that integrates asset condition, demand growth, climate risk, and </w:t>
      </w:r>
      <w:r w:rsidR="009E34FA" w:rsidRPr="009E34FA">
        <w:rPr>
          <w:rFonts w:ascii="Segoe UI" w:eastAsia="MS PGothic" w:hAnsi="Segoe UI" w:cs="Segoe UI"/>
          <w:color w:val="auto"/>
          <w:kern w:val="0"/>
          <w:sz w:val="21"/>
          <w:szCs w:val="21"/>
          <w:lang w:eastAsia="ja-JP"/>
        </w:rPr>
        <w:t>service equity considerations, and that this analysis</w:t>
      </w:r>
      <w:r w:rsidRPr="000B4C81">
        <w:rPr>
          <w:rFonts w:ascii="Segoe UI" w:eastAsia="MS PGothic" w:hAnsi="Segoe UI" w:cs="Segoe UI"/>
          <w:color w:val="auto"/>
          <w:kern w:val="0"/>
          <w:sz w:val="21"/>
          <w:szCs w:val="21"/>
          <w:lang w:eastAsia="ja-JP"/>
        </w:rPr>
        <w:t xml:space="preserve"> be made publicly available as part of transparent cost-benefit reporting.</w:t>
      </w:r>
    </w:p>
    <w:p w14:paraId="7AC3EBF3"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2:</w:t>
      </w:r>
      <w:r w:rsidRPr="000B4C81">
        <w:rPr>
          <w:rFonts w:ascii="Segoe UI" w:eastAsia="MS PGothic" w:hAnsi="Segoe UI" w:cs="Segoe UI"/>
          <w:color w:val="auto"/>
          <w:kern w:val="0"/>
          <w:sz w:val="21"/>
          <w:szCs w:val="21"/>
          <w:lang w:eastAsia="ja-JP"/>
        </w:rPr>
        <w:t xml:space="preserve"> The Commission should recommend that economic regulators be empowered and resourced to require utilities to provide </w:t>
      </w:r>
      <w:proofErr w:type="gramStart"/>
      <w:r w:rsidRPr="000B4C81">
        <w:rPr>
          <w:rFonts w:ascii="Segoe UI" w:eastAsia="MS PGothic" w:hAnsi="Segoe UI" w:cs="Segoe UI"/>
          <w:color w:val="auto"/>
          <w:kern w:val="0"/>
          <w:sz w:val="21"/>
          <w:szCs w:val="21"/>
          <w:lang w:eastAsia="ja-JP"/>
        </w:rPr>
        <w:t>spatially-referenced</w:t>
      </w:r>
      <w:proofErr w:type="gramEnd"/>
      <w:r w:rsidRPr="000B4C81">
        <w:rPr>
          <w:rFonts w:ascii="Segoe UI" w:eastAsia="MS PGothic" w:hAnsi="Segoe UI" w:cs="Segoe UI"/>
          <w:color w:val="auto"/>
          <w:kern w:val="0"/>
          <w:sz w:val="21"/>
          <w:szCs w:val="21"/>
          <w:lang w:eastAsia="ja-JP"/>
        </w:rPr>
        <w:t xml:space="preserve"> asset and network data as part of regulatory submissions, enabling independent scrutiny of the spatial distribution of risk, investment, and service performance across each utility's network.</w:t>
      </w:r>
    </w:p>
    <w:p w14:paraId="493FC8CE"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79141A85">
          <v:rect id="_x0000_i1032" style="width:468pt;height:1.5pt" o:hralign="center" o:hrstd="t" o:hr="t" fillcolor="#a0a0a0" stroked="f"/>
        </w:pict>
      </w:r>
    </w:p>
    <w:p w14:paraId="2F0766AC"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Theme 2: Governance, Accountability, and Coordination</w:t>
      </w:r>
    </w:p>
    <w:p w14:paraId="49FA942C"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134A6145">
          <v:rect id="_x0000_i1033" style="width:468pt;height:1.5pt" o:hralign="center" o:hrstd="t" o:hr="t" fillcolor="#a0a0a0" stroked="f"/>
        </w:pict>
      </w:r>
    </w:p>
    <w:p w14:paraId="2D1344F6"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2.1 </w:t>
      </w:r>
      <w:r w:rsidRPr="000B4C81">
        <w:rPr>
          <w:rFonts w:ascii="Segoe UI" w:eastAsia="MS PGothic" w:hAnsi="Segoe UI" w:cs="Segoe UI"/>
          <w:b/>
          <w:bCs/>
          <w:color w:val="auto"/>
          <w:kern w:val="0"/>
          <w:sz w:val="21"/>
          <w:szCs w:val="21"/>
          <w:lang w:eastAsia="ja-JP"/>
        </w:rPr>
        <w:t>Authoritative Spatial Data as Enabling Infrastructure — Closing the Governance Data Gap</w:t>
      </w:r>
    </w:p>
    <w:p w14:paraId="57495733" w14:textId="25F899E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terms of reference examine whether governance arrangements support </w:t>
      </w:r>
      <w:r w:rsidRPr="000B4C81">
        <w:rPr>
          <w:rFonts w:ascii="Segoe UI" w:eastAsia="MS PGothic" w:hAnsi="Segoe UI" w:cs="Segoe UI"/>
          <w:i/>
          <w:iCs/>
          <w:color w:val="auto"/>
          <w:kern w:val="0"/>
          <w:sz w:val="21"/>
          <w:szCs w:val="21"/>
          <w:lang w:eastAsia="ja-JP"/>
        </w:rPr>
        <w:t xml:space="preserve">"clear accountability and integrated system </w:t>
      </w:r>
      <w:r w:rsidR="00E94B7E">
        <w:rPr>
          <w:rFonts w:ascii="Segoe UI" w:eastAsia="MS PGothic" w:hAnsi="Segoe UI" w:cs="Segoe UI"/>
          <w:i/>
          <w:iCs/>
          <w:color w:val="auto"/>
          <w:kern w:val="0"/>
          <w:sz w:val="21"/>
          <w:szCs w:val="21"/>
          <w:lang w:eastAsia="ja-JP"/>
        </w:rPr>
        <w:t>outcomes", including</w:t>
      </w:r>
      <w:r w:rsidRPr="000B4C81">
        <w:rPr>
          <w:rFonts w:ascii="Segoe UI" w:eastAsia="MS PGothic" w:hAnsi="Segoe UI" w:cs="Segoe UI"/>
          <w:color w:val="auto"/>
          <w:kern w:val="0"/>
          <w:sz w:val="21"/>
          <w:szCs w:val="21"/>
          <w:lang w:eastAsia="ja-JP"/>
        </w:rPr>
        <w:t xml:space="preserve"> effective coordination between water supply, wastewater, stormwater, land-use planning, economic regulators, environmental regulators, and health regulators. </w:t>
      </w:r>
    </w:p>
    <w:p w14:paraId="33A32475"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ATSE's submission to this inquiry identifies data fragmentation as a structural barrier to reform, and recommends that </w:t>
      </w:r>
      <w:r w:rsidRPr="000B4C81">
        <w:rPr>
          <w:rFonts w:ascii="Segoe UI" w:eastAsia="MS PGothic" w:hAnsi="Segoe UI" w:cs="Segoe UI"/>
          <w:i/>
          <w:iCs/>
          <w:color w:val="auto"/>
          <w:kern w:val="0"/>
          <w:sz w:val="21"/>
          <w:szCs w:val="21"/>
          <w:lang w:eastAsia="ja-JP"/>
        </w:rPr>
        <w:t>"modelling assumptions, methodologies and datasets used in regulatory and planning decisions be made publicly available."</w:t>
      </w:r>
      <w:r w:rsidRPr="000B4C81">
        <w:rPr>
          <w:rFonts w:ascii="Segoe UI" w:eastAsia="MS PGothic" w:hAnsi="Segoe UI" w:cs="Segoe UI"/>
          <w:color w:val="auto"/>
          <w:kern w:val="0"/>
          <w:sz w:val="21"/>
          <w:szCs w:val="21"/>
          <w:lang w:eastAsia="ja-JP"/>
        </w:rPr>
        <w:t xml:space="preserve"> Academic economists have similarly identified that the absence of integrated data creates conditions for political interference to go undetected: when there is no common, publicly accessible evidence base, the link between a poor investment decision and its cost to customers remains invisible. </w:t>
      </w:r>
    </w:p>
    <w:p w14:paraId="14BA69AF" w14:textId="41E51889"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Queensland's own </w:t>
      </w:r>
      <w:proofErr w:type="spellStart"/>
      <w:r w:rsidRPr="000B4C81">
        <w:rPr>
          <w:rFonts w:ascii="Segoe UI" w:eastAsia="MS PGothic" w:hAnsi="Segoe UI" w:cs="Segoe UI"/>
          <w:color w:val="auto"/>
          <w:kern w:val="0"/>
          <w:sz w:val="21"/>
          <w:szCs w:val="21"/>
          <w:lang w:eastAsia="ja-JP"/>
        </w:rPr>
        <w:t>WaterQ</w:t>
      </w:r>
      <w:proofErr w:type="spellEnd"/>
      <w:r w:rsidRPr="000B4C81">
        <w:rPr>
          <w:rFonts w:ascii="Segoe UI" w:eastAsia="MS PGothic" w:hAnsi="Segoe UI" w:cs="Segoe UI"/>
          <w:color w:val="auto"/>
          <w:kern w:val="0"/>
          <w:sz w:val="21"/>
          <w:szCs w:val="21"/>
          <w:lang w:eastAsia="ja-JP"/>
        </w:rPr>
        <w:t xml:space="preserve"> 30-year strategy</w:t>
      </w:r>
      <w:r w:rsidR="001C785D" w:rsidRPr="001C785D">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which underpins the state's current reform trajectory</w:t>
      </w:r>
      <w:r w:rsidR="001C785D" w:rsidRPr="001C785D">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explicitly calls for </w:t>
      </w:r>
      <w:r w:rsidRPr="000B4C81">
        <w:rPr>
          <w:rFonts w:ascii="Segoe UI" w:eastAsia="MS PGothic" w:hAnsi="Segoe UI" w:cs="Segoe UI"/>
          <w:i/>
          <w:iCs/>
          <w:color w:val="auto"/>
          <w:kern w:val="0"/>
          <w:sz w:val="21"/>
          <w:szCs w:val="21"/>
          <w:lang w:eastAsia="ja-JP"/>
        </w:rPr>
        <w:t>"smart systems"</w:t>
      </w:r>
      <w:r w:rsidRPr="000B4C81">
        <w:rPr>
          <w:rFonts w:ascii="Segoe UI" w:eastAsia="MS PGothic" w:hAnsi="Segoe UI" w:cs="Segoe UI"/>
          <w:color w:val="auto"/>
          <w:kern w:val="0"/>
          <w:sz w:val="21"/>
          <w:szCs w:val="21"/>
          <w:lang w:eastAsia="ja-JP"/>
        </w:rPr>
        <w:t xml:space="preserve"> and </w:t>
      </w:r>
      <w:r w:rsidRPr="000B4C81">
        <w:rPr>
          <w:rFonts w:ascii="Segoe UI" w:eastAsia="MS PGothic" w:hAnsi="Segoe UI" w:cs="Segoe UI"/>
          <w:i/>
          <w:iCs/>
          <w:color w:val="auto"/>
          <w:kern w:val="0"/>
          <w:sz w:val="21"/>
          <w:szCs w:val="21"/>
          <w:lang w:eastAsia="ja-JP"/>
        </w:rPr>
        <w:t>"innovative technology"</w:t>
      </w:r>
      <w:r w:rsidRPr="000B4C81">
        <w:rPr>
          <w:rFonts w:ascii="Segoe UI" w:eastAsia="MS PGothic" w:hAnsi="Segoe UI" w:cs="Segoe UI"/>
          <w:color w:val="auto"/>
          <w:kern w:val="0"/>
          <w:sz w:val="21"/>
          <w:szCs w:val="21"/>
          <w:lang w:eastAsia="ja-JP"/>
        </w:rPr>
        <w:t xml:space="preserve"> as a strategic priority, and identifies the water sector's fragmentation as a governance challenge: </w:t>
      </w:r>
      <w:r w:rsidRPr="000B4C81">
        <w:rPr>
          <w:rFonts w:ascii="Segoe UI" w:eastAsia="MS PGothic" w:hAnsi="Segoe UI" w:cs="Segoe UI"/>
          <w:i/>
          <w:iCs/>
          <w:color w:val="auto"/>
          <w:kern w:val="0"/>
          <w:sz w:val="21"/>
          <w:szCs w:val="21"/>
          <w:lang w:eastAsia="ja-JP"/>
        </w:rPr>
        <w:t>"the sector is ill-defined and fragmented as service providers organise and deliver services in many different ways."</w:t>
      </w:r>
      <w:r w:rsidRPr="000B4C81">
        <w:rPr>
          <w:rFonts w:ascii="Segoe UI" w:eastAsia="MS PGothic" w:hAnsi="Segoe UI" w:cs="Segoe UI"/>
          <w:color w:val="auto"/>
          <w:kern w:val="0"/>
          <w:sz w:val="21"/>
          <w:szCs w:val="21"/>
          <w:lang w:eastAsia="ja-JP"/>
        </w:rPr>
        <w:t xml:space="preserve"> </w:t>
      </w:r>
    </w:p>
    <w:p w14:paraId="4E75157F"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2.3 Need and Argument</w:t>
      </w:r>
    </w:p>
    <w:p w14:paraId="7CC68871" w14:textId="3E23D2FF"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Siloed datasets across governments, utilities, regulators, and planners are not just </w:t>
      </w:r>
      <w:r w:rsidR="001C785D" w:rsidRPr="001C785D">
        <w:rPr>
          <w:rFonts w:ascii="Segoe UI" w:eastAsia="MS PGothic" w:hAnsi="Segoe UI" w:cs="Segoe UI"/>
          <w:color w:val="auto"/>
          <w:kern w:val="0"/>
          <w:sz w:val="21"/>
          <w:szCs w:val="21"/>
          <w:lang w:eastAsia="ja-JP"/>
        </w:rPr>
        <w:t>an information management problem: they are a governance problem.</w:t>
      </w:r>
      <w:r w:rsidRPr="000B4C81">
        <w:rPr>
          <w:rFonts w:ascii="Segoe UI" w:eastAsia="MS PGothic" w:hAnsi="Segoe UI" w:cs="Segoe UI"/>
          <w:color w:val="auto"/>
          <w:kern w:val="0"/>
          <w:sz w:val="21"/>
          <w:szCs w:val="21"/>
          <w:lang w:eastAsia="ja-JP"/>
        </w:rPr>
        <w:t xml:space="preserve"> When economic data, engineering data, environmental data, and operational data exist in separate systems with no common reference, cross-agency coordination requires expensive, time-consuming reconciliation effort. The quality of joint decisions </w:t>
      </w:r>
      <w:r w:rsidR="001C785D" w:rsidRPr="001C785D">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between a utility and its regulator, between state planning agencies and water authorities, </w:t>
      </w:r>
      <w:r w:rsidRPr="000B4C81">
        <w:rPr>
          <w:rFonts w:ascii="Segoe UI" w:eastAsia="MS PGothic" w:hAnsi="Segoe UI" w:cs="Segoe UI"/>
          <w:color w:val="auto"/>
          <w:kern w:val="0"/>
          <w:sz w:val="21"/>
          <w:szCs w:val="21"/>
          <w:lang w:eastAsia="ja-JP"/>
        </w:rPr>
        <w:lastRenderedPageBreak/>
        <w:t>between Commonwealth funders and local providers</w:t>
      </w:r>
      <w:r w:rsidR="001C785D" w:rsidRPr="001C785D">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depends on the ability to see the same picture from a shared reference point.</w:t>
      </w:r>
    </w:p>
    <w:p w14:paraId="676D590D" w14:textId="11F93EB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A </w:t>
      </w:r>
      <w:r w:rsidRPr="000B4C81">
        <w:rPr>
          <w:rFonts w:ascii="Segoe UI" w:eastAsia="MS PGothic" w:hAnsi="Segoe UI" w:cs="Segoe UI"/>
          <w:b/>
          <w:bCs/>
          <w:color w:val="auto"/>
          <w:kern w:val="0"/>
          <w:sz w:val="21"/>
          <w:szCs w:val="21"/>
          <w:lang w:eastAsia="ja-JP"/>
        </w:rPr>
        <w:t>common spatial framework</w:t>
      </w:r>
      <w:r w:rsidRPr="000B4C81">
        <w:rPr>
          <w:rFonts w:ascii="Segoe UI" w:eastAsia="MS PGothic" w:hAnsi="Segoe UI" w:cs="Segoe UI"/>
          <w:color w:val="auto"/>
          <w:kern w:val="0"/>
          <w:sz w:val="21"/>
          <w:szCs w:val="21"/>
          <w:lang w:eastAsia="ja-JP"/>
        </w:rPr>
        <w:t xml:space="preserve"> </w:t>
      </w:r>
      <w:r w:rsidR="001C785D" w:rsidRPr="001C785D">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not a mandated platform, but a common data schema and exchange standard</w:t>
      </w:r>
      <w:r w:rsidR="001C785D" w:rsidRPr="001C785D">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provides this shared reference. It allows datasets from different agencies and systems to be integrated and cross-referenced without requiring governance restructure. Engineering data, environmental monitoring, financial performance, and customer outcomes can be overlaid and compared. This is the same principle that underlies </w:t>
      </w:r>
      <w:r w:rsidR="001C785D" w:rsidRPr="001C785D">
        <w:rPr>
          <w:rFonts w:ascii="Segoe UI" w:eastAsia="MS PGothic" w:hAnsi="Segoe UI" w:cs="Segoe UI"/>
          <w:color w:val="auto"/>
          <w:kern w:val="0"/>
          <w:sz w:val="21"/>
          <w:szCs w:val="21"/>
          <w:lang w:eastAsia="ja-JP"/>
        </w:rPr>
        <w:t>the national metering standard (AS4747): a common schema</w:t>
      </w:r>
      <w:r w:rsidRPr="000B4C81">
        <w:rPr>
          <w:rFonts w:ascii="Segoe UI" w:eastAsia="MS PGothic" w:hAnsi="Segoe UI" w:cs="Segoe UI"/>
          <w:color w:val="auto"/>
          <w:kern w:val="0"/>
          <w:sz w:val="21"/>
          <w:szCs w:val="21"/>
          <w:lang w:eastAsia="ja-JP"/>
        </w:rPr>
        <w:t xml:space="preserve"> that enables data from different meters, collected by different utilities, to be aggregated and compared nationally. The same logic applies to network and asset data.</w:t>
      </w:r>
    </w:p>
    <w:p w14:paraId="475DB93C" w14:textId="77777777" w:rsidR="00B825E7" w:rsidRDefault="00F7453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F74531">
        <w:rPr>
          <w:rFonts w:ascii="Segoe UI" w:eastAsia="MS PGothic" w:hAnsi="Segoe UI" w:cs="Segoe UI"/>
          <w:color w:val="auto"/>
          <w:kern w:val="0"/>
          <w:sz w:val="21"/>
          <w:szCs w:val="21"/>
          <w:lang w:eastAsia="ja-JP"/>
        </w:rPr>
        <w:t>T</w:t>
      </w:r>
      <w:r w:rsidR="000B4C81" w:rsidRPr="000B4C81">
        <w:rPr>
          <w:rFonts w:ascii="Segoe UI" w:eastAsia="MS PGothic" w:hAnsi="Segoe UI" w:cs="Segoe UI"/>
          <w:color w:val="auto"/>
          <w:kern w:val="0"/>
          <w:sz w:val="21"/>
          <w:szCs w:val="21"/>
          <w:lang w:eastAsia="ja-JP"/>
        </w:rPr>
        <w:t>he Australian water sector</w:t>
      </w:r>
      <w:r w:rsidRPr="00F74531">
        <w:rPr>
          <w:rFonts w:ascii="Segoe UI" w:eastAsia="MS PGothic" w:hAnsi="Segoe UI" w:cs="Segoe UI"/>
          <w:color w:val="auto"/>
          <w:kern w:val="0"/>
          <w:sz w:val="21"/>
          <w:szCs w:val="21"/>
          <w:lang w:eastAsia="ja-JP"/>
        </w:rPr>
        <w:t xml:space="preserve"> </w:t>
      </w:r>
      <w:r w:rsidR="009E325F">
        <w:rPr>
          <w:rFonts w:ascii="Segoe UI" w:eastAsia="MS PGothic" w:hAnsi="Segoe UI" w:cs="Segoe UI"/>
          <w:color w:val="auto"/>
          <w:kern w:val="0"/>
          <w:sz w:val="21"/>
          <w:szCs w:val="21"/>
          <w:lang w:eastAsia="ja-JP"/>
        </w:rPr>
        <w:t>could develop</w:t>
      </w:r>
      <w:r w:rsidR="000B4C81" w:rsidRPr="000B4C81">
        <w:rPr>
          <w:rFonts w:ascii="Segoe UI" w:eastAsia="MS PGothic" w:hAnsi="Segoe UI" w:cs="Segoe UI"/>
          <w:color w:val="auto"/>
          <w:kern w:val="0"/>
          <w:sz w:val="21"/>
          <w:szCs w:val="21"/>
          <w:lang w:eastAsia="ja-JP"/>
        </w:rPr>
        <w:t xml:space="preserve"> a common network data model aligned with the Water Services Association of Australia (WSAA) industry framework. This model </w:t>
      </w:r>
      <w:r w:rsidR="00A6654D">
        <w:rPr>
          <w:rFonts w:ascii="Segoe UI" w:eastAsia="MS PGothic" w:hAnsi="Segoe UI" w:cs="Segoe UI"/>
          <w:color w:val="auto"/>
          <w:kern w:val="0"/>
          <w:sz w:val="21"/>
          <w:szCs w:val="21"/>
          <w:lang w:eastAsia="ja-JP"/>
        </w:rPr>
        <w:t>could be</w:t>
      </w:r>
      <w:r w:rsidR="000B4C81" w:rsidRPr="000B4C81">
        <w:rPr>
          <w:rFonts w:ascii="Segoe UI" w:eastAsia="MS PGothic" w:hAnsi="Segoe UI" w:cs="Segoe UI"/>
          <w:color w:val="auto"/>
          <w:kern w:val="0"/>
          <w:sz w:val="21"/>
          <w:szCs w:val="21"/>
          <w:lang w:eastAsia="ja-JP"/>
        </w:rPr>
        <w:t xml:space="preserve"> implemented across multiple Australian utilities</w:t>
      </w:r>
      <w:r w:rsidR="001C785D" w:rsidRPr="001C785D">
        <w:rPr>
          <w:rFonts w:ascii="Segoe UI" w:eastAsia="MS PGothic" w:hAnsi="Segoe UI" w:cs="Segoe UI"/>
          <w:color w:val="auto"/>
          <w:kern w:val="0"/>
          <w:sz w:val="21"/>
          <w:szCs w:val="21"/>
          <w:lang w:eastAsia="ja-JP"/>
        </w:rPr>
        <w:t>,</w:t>
      </w:r>
      <w:r w:rsidR="000B4C81" w:rsidRPr="000B4C81">
        <w:rPr>
          <w:rFonts w:ascii="Segoe UI" w:eastAsia="MS PGothic" w:hAnsi="Segoe UI" w:cs="Segoe UI"/>
          <w:color w:val="auto"/>
          <w:kern w:val="0"/>
          <w:sz w:val="21"/>
          <w:szCs w:val="21"/>
          <w:lang w:eastAsia="ja-JP"/>
        </w:rPr>
        <w:t xml:space="preserve"> creating a consistent spatial schema that enables cross-utility comparison of network structure, asset condition, and service performance. </w:t>
      </w:r>
      <w:r w:rsidR="0040404D">
        <w:rPr>
          <w:rFonts w:ascii="Segoe UI" w:eastAsia="MS PGothic" w:hAnsi="Segoe UI" w:cs="Segoe UI"/>
          <w:color w:val="auto"/>
          <w:kern w:val="0"/>
          <w:sz w:val="21"/>
          <w:szCs w:val="21"/>
          <w:lang w:eastAsia="ja-JP"/>
        </w:rPr>
        <w:t>A</w:t>
      </w:r>
    </w:p>
    <w:p w14:paraId="7204110E" w14:textId="77777777" w:rsidR="00B825E7" w:rsidRDefault="00B825E7">
      <w:pPr>
        <w:spacing w:before="0" w:after="0"/>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br w:type="page"/>
      </w:r>
    </w:p>
    <w:p w14:paraId="68FE2741" w14:textId="71981254"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lastRenderedPageBreak/>
        <w:t xml:space="preserve"> national spatial data standard for the water sector is practically achievable, not aspirational. </w:t>
      </w:r>
    </w:p>
    <w:p w14:paraId="7934D927"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Where this common reference model exists, coordination improves. Utilities can compare performance against peers. Regulators can scrutinise asset condition spatially. Environmental agencies can overlay catchment obligations against operational records. Community members can access transparent, location-specific service performance data.</w:t>
      </w:r>
    </w:p>
    <w:p w14:paraId="7B7BA6A0"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2.4 Recommendation</w:t>
      </w:r>
    </w:p>
    <w:p w14:paraId="51B432E6" w14:textId="4F112122"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3:</w:t>
      </w:r>
      <w:r w:rsidRPr="000B4C81">
        <w:rPr>
          <w:rFonts w:ascii="Segoe UI" w:eastAsia="MS PGothic" w:hAnsi="Segoe UI" w:cs="Segoe UI"/>
          <w:color w:val="auto"/>
          <w:kern w:val="0"/>
          <w:sz w:val="21"/>
          <w:szCs w:val="21"/>
          <w:lang w:eastAsia="ja-JP"/>
        </w:rPr>
        <w:t xml:space="preserve"> The Commission should recommend that the NWA implementation framework include the development of a national minimum standard for water network and asset data</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specifying schema, spatial reference requirements, exchange formats, and public reporting obligations</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enabling cross-utility benchmarking, independent regulatory scrutiny, and informed community engagement.</w:t>
      </w:r>
    </w:p>
    <w:p w14:paraId="09117541" w14:textId="4C10C402"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4:</w:t>
      </w:r>
      <w:r w:rsidRPr="000B4C81">
        <w:rPr>
          <w:rFonts w:ascii="Segoe UI" w:eastAsia="MS PGothic" w:hAnsi="Segoe UI" w:cs="Segoe UI"/>
          <w:color w:val="auto"/>
          <w:kern w:val="0"/>
          <w:sz w:val="21"/>
          <w:szCs w:val="21"/>
          <w:lang w:eastAsia="ja-JP"/>
        </w:rPr>
        <w:t xml:space="preserve"> The Commission should recommend that authoritative, spatially-referenced water network data be formally recognised in the NWA as a category of enabling infrastructure</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equivalent in governance importance to the physical assets it describes</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and that investment in maintaining this data to a defined minimum standard be treated as a prudent and recoverable operating expenditure in regulatory determinations.</w:t>
      </w:r>
    </w:p>
    <w:p w14:paraId="7DCBEDF7"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27825EC6">
          <v:rect id="_x0000_i1034" style="width:468pt;height:1.5pt" o:hralign="center" o:hrstd="t" o:hr="t" fillcolor="#a0a0a0" stroked="f"/>
        </w:pict>
      </w:r>
    </w:p>
    <w:p w14:paraId="13751525"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Theme 3: Regional, Remote, and Equity Considerations</w:t>
      </w:r>
    </w:p>
    <w:p w14:paraId="0DB8DC06"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4F7A8914">
          <v:rect id="_x0000_i1035" style="width:468pt;height:1.5pt" o:hralign="center" o:hrstd="t" o:hr="t" fillcolor="#a0a0a0" stroked="f"/>
        </w:pict>
      </w:r>
    </w:p>
    <w:p w14:paraId="07DD92C6"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3.1 </w:t>
      </w:r>
      <w:r w:rsidRPr="000B4C81">
        <w:rPr>
          <w:rFonts w:ascii="Segoe UI" w:eastAsia="MS PGothic" w:hAnsi="Segoe UI" w:cs="Segoe UI"/>
          <w:b/>
          <w:bCs/>
          <w:color w:val="auto"/>
          <w:kern w:val="0"/>
          <w:sz w:val="21"/>
          <w:szCs w:val="21"/>
          <w:lang w:eastAsia="ja-JP"/>
        </w:rPr>
        <w:t>Digital Capability as a Precondition for Equity — Addressing the Service Gap in Regional and Remote Utilities</w:t>
      </w:r>
    </w:p>
    <w:p w14:paraId="5A545912"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2024 inquiry found persistent drinking water quality failures in remote areas (Finding 9.1) and a continued lack of consistency and transparency in drinking water quality reporting (Finding 9.2). These failures disproportionately affect Aboriginal and Torres Strait Islander communities, a point reinforced by both the ILSC submission and the ATSE submission to this inquiry. </w:t>
      </w:r>
    </w:p>
    <w:p w14:paraId="70E9E8A5"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Queensland's </w:t>
      </w:r>
      <w:proofErr w:type="spellStart"/>
      <w:r w:rsidRPr="000B4C81">
        <w:rPr>
          <w:rFonts w:ascii="Segoe UI" w:eastAsia="MS PGothic" w:hAnsi="Segoe UI" w:cs="Segoe UI"/>
          <w:color w:val="auto"/>
          <w:kern w:val="0"/>
          <w:sz w:val="21"/>
          <w:szCs w:val="21"/>
          <w:lang w:eastAsia="ja-JP"/>
        </w:rPr>
        <w:t>WaterQ</w:t>
      </w:r>
      <w:proofErr w:type="spellEnd"/>
      <w:r w:rsidRPr="000B4C81">
        <w:rPr>
          <w:rFonts w:ascii="Segoe UI" w:eastAsia="MS PGothic" w:hAnsi="Segoe UI" w:cs="Segoe UI"/>
          <w:color w:val="auto"/>
          <w:kern w:val="0"/>
          <w:sz w:val="21"/>
          <w:szCs w:val="21"/>
          <w:lang w:eastAsia="ja-JP"/>
        </w:rPr>
        <w:t xml:space="preserve"> strategy highlights the structural challenge: 173 registered water service providers across the state range from major SEQ utilities serving over one million connections to remote councils serving a few hundred people. The PC's terms of reference ask specifically how </w:t>
      </w:r>
      <w:r w:rsidRPr="000B4C81">
        <w:rPr>
          <w:rFonts w:ascii="Segoe UI" w:eastAsia="MS PGothic" w:hAnsi="Segoe UI" w:cs="Segoe UI"/>
          <w:i/>
          <w:iCs/>
          <w:color w:val="auto"/>
          <w:kern w:val="0"/>
          <w:sz w:val="21"/>
          <w:szCs w:val="21"/>
          <w:lang w:eastAsia="ja-JP"/>
        </w:rPr>
        <w:t>"current funding and governance arrangements reflect higher per-customer costs in regional or remote settings"</w:t>
      </w:r>
      <w:r w:rsidRPr="000B4C81">
        <w:rPr>
          <w:rFonts w:ascii="Segoe UI" w:eastAsia="MS PGothic" w:hAnsi="Segoe UI" w:cs="Segoe UI"/>
          <w:color w:val="auto"/>
          <w:kern w:val="0"/>
          <w:sz w:val="21"/>
          <w:szCs w:val="21"/>
          <w:lang w:eastAsia="ja-JP"/>
        </w:rPr>
        <w:t xml:space="preserve"> and what </w:t>
      </w:r>
      <w:r w:rsidRPr="000B4C81">
        <w:rPr>
          <w:rFonts w:ascii="Segoe UI" w:eastAsia="MS PGothic" w:hAnsi="Segoe UI" w:cs="Segoe UI"/>
          <w:i/>
          <w:iCs/>
          <w:color w:val="auto"/>
          <w:kern w:val="0"/>
          <w:sz w:val="21"/>
          <w:szCs w:val="21"/>
          <w:lang w:eastAsia="ja-JP"/>
        </w:rPr>
        <w:t>"alternative service provision models are likely to improve performance."</w:t>
      </w:r>
      <w:r w:rsidRPr="000B4C81">
        <w:rPr>
          <w:rFonts w:ascii="Segoe UI" w:eastAsia="MS PGothic" w:hAnsi="Segoe UI" w:cs="Segoe UI"/>
          <w:color w:val="auto"/>
          <w:kern w:val="0"/>
          <w:sz w:val="21"/>
          <w:szCs w:val="21"/>
          <w:lang w:eastAsia="ja-JP"/>
        </w:rPr>
        <w:t xml:space="preserve"> </w:t>
      </w:r>
    </w:p>
    <w:p w14:paraId="588EEB5D" w14:textId="2719BE59"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The water efficiency specialists' submission to this inquiry makes an important structural observation: water efficiency programs</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like foundational digital capability</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are annual operational expenditure, not </w:t>
      </w:r>
      <w:r w:rsidRPr="000B4C81">
        <w:rPr>
          <w:rFonts w:ascii="Segoe UI" w:eastAsia="MS PGothic" w:hAnsi="Segoe UI" w:cs="Segoe UI"/>
          <w:color w:val="auto"/>
          <w:kern w:val="0"/>
          <w:sz w:val="21"/>
          <w:szCs w:val="21"/>
          <w:lang w:eastAsia="ja-JP"/>
        </w:rPr>
        <w:lastRenderedPageBreak/>
        <w:t xml:space="preserve">capital expenditure. Yet the regulatory and funding frameworks strongly incentivise capital investment and provide weak support for operational capability investment. The result is that utilities may receive funding for physical infrastructure but lack the digital capability to operate it efficiently. </w:t>
      </w:r>
    </w:p>
    <w:p w14:paraId="7DE83E80"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3.2 Need and Argument</w:t>
      </w:r>
    </w:p>
    <w:p w14:paraId="51B2AE08" w14:textId="7D35EA5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A utility that lacks a current, accurate record of its own network </w:t>
      </w:r>
      <w:r w:rsidR="00E94B7E" w:rsidRPr="00E94B7E">
        <w:rPr>
          <w:rFonts w:ascii="Segoe UI" w:eastAsia="MS PGothic" w:hAnsi="Segoe UI" w:cs="Segoe UI"/>
          <w:color w:val="auto"/>
          <w:kern w:val="0"/>
          <w:sz w:val="21"/>
          <w:szCs w:val="21"/>
          <w:lang w:eastAsia="ja-JP"/>
        </w:rPr>
        <w:t>cannot manage what it has, regardless of how much</w:t>
      </w:r>
      <w:r w:rsidRPr="000B4C81">
        <w:rPr>
          <w:rFonts w:ascii="Segoe UI" w:eastAsia="MS PGothic" w:hAnsi="Segoe UI" w:cs="Segoe UI"/>
          <w:color w:val="auto"/>
          <w:kern w:val="0"/>
          <w:sz w:val="21"/>
          <w:szCs w:val="21"/>
          <w:lang w:eastAsia="ja-JP"/>
        </w:rPr>
        <w:t xml:space="preserve"> capital is invested in physical assets. The pattern of service failures in remote and regional utilities is not solely a funding problem. It is also a </w:t>
      </w:r>
      <w:r w:rsidRPr="000B4C81">
        <w:rPr>
          <w:rFonts w:ascii="Segoe UI" w:eastAsia="MS PGothic" w:hAnsi="Segoe UI" w:cs="Segoe UI"/>
          <w:b/>
          <w:bCs/>
          <w:color w:val="auto"/>
          <w:kern w:val="0"/>
          <w:sz w:val="21"/>
          <w:szCs w:val="21"/>
          <w:lang w:eastAsia="ja-JP"/>
        </w:rPr>
        <w:t>capability problem</w:t>
      </w:r>
      <w:r w:rsidRPr="000B4C81">
        <w:rPr>
          <w:rFonts w:ascii="Segoe UI" w:eastAsia="MS PGothic" w:hAnsi="Segoe UI" w:cs="Segoe UI"/>
          <w:color w:val="auto"/>
          <w:kern w:val="0"/>
          <w:sz w:val="21"/>
          <w:szCs w:val="21"/>
          <w:lang w:eastAsia="ja-JP"/>
        </w:rPr>
        <w:t>: many smaller utilities do not have the foundational digital infrastructure to identify leaks, track asset condition, manage compliance obligations, or report service performance consistently.</w:t>
      </w:r>
    </w:p>
    <w:p w14:paraId="4ECB5AB9" w14:textId="16AE8F08"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Es</w:t>
      </w:r>
      <w:r w:rsidR="00F74531" w:rsidRPr="00F74531">
        <w:rPr>
          <w:rFonts w:ascii="Segoe UI" w:eastAsia="MS PGothic" w:hAnsi="Segoe UI" w:cs="Segoe UI"/>
          <w:color w:val="auto"/>
          <w:kern w:val="0"/>
          <w:sz w:val="21"/>
          <w:szCs w:val="21"/>
          <w:lang w:eastAsia="ja-JP"/>
        </w:rPr>
        <w:t>tablished GIS maturity models for the water sector describe</w:t>
      </w:r>
      <w:r w:rsidRPr="000B4C81">
        <w:rPr>
          <w:rFonts w:ascii="Segoe UI" w:eastAsia="MS PGothic" w:hAnsi="Segoe UI" w:cs="Segoe UI"/>
          <w:color w:val="auto"/>
          <w:kern w:val="0"/>
          <w:sz w:val="21"/>
          <w:szCs w:val="21"/>
          <w:lang w:eastAsia="ja-JP"/>
        </w:rPr>
        <w:t xml:space="preserve"> how utilities improve decision-making through progressive capability investment: </w:t>
      </w:r>
    </w:p>
    <w:p w14:paraId="6A6441AC" w14:textId="77777777" w:rsidR="000B4C81" w:rsidRPr="000B4C81" w:rsidRDefault="000B4C81" w:rsidP="000B4C81">
      <w:pPr>
        <w:numPr>
          <w:ilvl w:val="0"/>
          <w:numId w:val="45"/>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Level 1 — Visibility and awareness:</w:t>
      </w:r>
      <w:r w:rsidRPr="000B4C81">
        <w:rPr>
          <w:rFonts w:ascii="Segoe UI" w:eastAsia="MS PGothic" w:hAnsi="Segoe UI" w:cs="Segoe UI"/>
          <w:color w:val="auto"/>
          <w:kern w:val="0"/>
          <w:sz w:val="21"/>
          <w:szCs w:val="21"/>
          <w:lang w:eastAsia="ja-JP"/>
        </w:rPr>
        <w:t xml:space="preserve"> A current, operational view of the network; real-time event and outage awareness</w:t>
      </w:r>
    </w:p>
    <w:p w14:paraId="233854DA" w14:textId="77777777" w:rsidR="000B4C81" w:rsidRPr="000B4C81" w:rsidRDefault="000B4C81" w:rsidP="000B4C81">
      <w:pPr>
        <w:numPr>
          <w:ilvl w:val="0"/>
          <w:numId w:val="45"/>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Level 2 — Performance and coordination:</w:t>
      </w:r>
      <w:r w:rsidRPr="000B4C81">
        <w:rPr>
          <w:rFonts w:ascii="Segoe UI" w:eastAsia="MS PGothic" w:hAnsi="Segoe UI" w:cs="Segoe UI"/>
          <w:color w:val="auto"/>
          <w:kern w:val="0"/>
          <w:sz w:val="21"/>
          <w:szCs w:val="21"/>
          <w:lang w:eastAsia="ja-JP"/>
        </w:rPr>
        <w:t xml:space="preserve"> Repeatable performance reporting; coordinated field operations</w:t>
      </w:r>
    </w:p>
    <w:p w14:paraId="431C0237" w14:textId="77777777" w:rsidR="000B4C81" w:rsidRPr="000B4C81" w:rsidRDefault="000B4C81" w:rsidP="000B4C81">
      <w:pPr>
        <w:numPr>
          <w:ilvl w:val="0"/>
          <w:numId w:val="45"/>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Level 3 — Risk and optimisation:</w:t>
      </w:r>
      <w:r w:rsidRPr="000B4C81">
        <w:rPr>
          <w:rFonts w:ascii="Segoe UI" w:eastAsia="MS PGothic" w:hAnsi="Segoe UI" w:cs="Segoe UI"/>
          <w:color w:val="auto"/>
          <w:kern w:val="0"/>
          <w:sz w:val="21"/>
          <w:szCs w:val="21"/>
          <w:lang w:eastAsia="ja-JP"/>
        </w:rPr>
        <w:t xml:space="preserve"> Risk-based asset prioritisation; water quality and environmental reporting</w:t>
      </w:r>
    </w:p>
    <w:p w14:paraId="248DDBB6" w14:textId="77777777" w:rsidR="000B4C81" w:rsidRPr="000B4C81" w:rsidRDefault="000B4C81" w:rsidP="000B4C81">
      <w:pPr>
        <w:numPr>
          <w:ilvl w:val="0"/>
          <w:numId w:val="45"/>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Level 4 — Integrated planning and resilience:</w:t>
      </w:r>
      <w:r w:rsidRPr="000B4C81">
        <w:rPr>
          <w:rFonts w:ascii="Segoe UI" w:eastAsia="MS PGothic" w:hAnsi="Segoe UI" w:cs="Segoe UI"/>
          <w:color w:val="auto"/>
          <w:kern w:val="0"/>
          <w:sz w:val="21"/>
          <w:szCs w:val="21"/>
          <w:lang w:eastAsia="ja-JP"/>
        </w:rPr>
        <w:t xml:space="preserve"> Scenario modelling; climate adaptation; integrated asset lifecycle management</w:t>
      </w:r>
    </w:p>
    <w:p w14:paraId="7132A5E3" w14:textId="54F91A85"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Utilities at Level 1</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those without even a current, reliable view of their own network</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cannot prudently plan capital programs, respond efficiently to service failures, or demonstrate compliance with regulatory obligations. This maturity gap is disproportionately concentrated in regional and remote utilities: the same utilities the Commission has identified as facing the greatest structural challenges.</w:t>
      </w:r>
    </w:p>
    <w:p w14:paraId="3F12EE53" w14:textId="33780F2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Th</w:t>
      </w:r>
      <w:r w:rsidR="00651BC0" w:rsidRPr="00651BC0">
        <w:rPr>
          <w:rFonts w:ascii="Segoe UI" w:eastAsia="MS PGothic" w:hAnsi="Segoe UI" w:cs="Segoe UI"/>
          <w:color w:val="auto"/>
          <w:kern w:val="0"/>
          <w:sz w:val="21"/>
          <w:szCs w:val="21"/>
          <w:lang w:eastAsia="ja-JP"/>
        </w:rPr>
        <w:t>e result i</w:t>
      </w:r>
      <w:r w:rsidRPr="000B4C81">
        <w:rPr>
          <w:rFonts w:ascii="Segoe UI" w:eastAsia="MS PGothic" w:hAnsi="Segoe UI" w:cs="Segoe UI"/>
          <w:color w:val="auto"/>
          <w:kern w:val="0"/>
          <w:sz w:val="21"/>
          <w:szCs w:val="21"/>
          <w:lang w:eastAsia="ja-JP"/>
        </w:rPr>
        <w:t xml:space="preserve">s a </w:t>
      </w:r>
      <w:r w:rsidR="00651BC0" w:rsidRPr="00651BC0">
        <w:rPr>
          <w:rFonts w:ascii="Segoe UI" w:eastAsia="MS PGothic" w:hAnsi="Segoe UI" w:cs="Segoe UI"/>
          <w:color w:val="auto"/>
          <w:kern w:val="0"/>
          <w:sz w:val="21"/>
          <w:szCs w:val="21"/>
          <w:lang w:eastAsia="ja-JP"/>
        </w:rPr>
        <w:t>reinforcing cycle</w:t>
      </w:r>
      <w:r w:rsidRPr="000B4C81">
        <w:rPr>
          <w:rFonts w:ascii="Segoe UI" w:eastAsia="MS PGothic" w:hAnsi="Segoe UI" w:cs="Segoe UI"/>
          <w:color w:val="auto"/>
          <w:kern w:val="0"/>
          <w:sz w:val="21"/>
          <w:szCs w:val="21"/>
          <w:lang w:eastAsia="ja-JP"/>
        </w:rPr>
        <w:t xml:space="preserve">: small utilities receive less per-customer revenue, face higher per-customer costs, and have less digital capability to manage what they have efficiently. Funding physical infrastructure into this environment without addressing foundational digital capability </w:t>
      </w:r>
      <w:r w:rsidR="00E94B7E" w:rsidRPr="00E94B7E">
        <w:rPr>
          <w:rFonts w:ascii="Segoe UI" w:eastAsia="MS PGothic" w:hAnsi="Segoe UI" w:cs="Segoe UI"/>
          <w:color w:val="auto"/>
          <w:kern w:val="0"/>
          <w:sz w:val="21"/>
          <w:szCs w:val="21"/>
          <w:lang w:eastAsia="ja-JP"/>
        </w:rPr>
        <w:t>produces poor outcomes: the physical assets are</w:t>
      </w:r>
      <w:r w:rsidRPr="000B4C81">
        <w:rPr>
          <w:rFonts w:ascii="Segoe UI" w:eastAsia="MS PGothic" w:hAnsi="Segoe UI" w:cs="Segoe UI"/>
          <w:color w:val="auto"/>
          <w:kern w:val="0"/>
          <w:sz w:val="21"/>
          <w:szCs w:val="21"/>
          <w:lang w:eastAsia="ja-JP"/>
        </w:rPr>
        <w:t xml:space="preserve"> under-</w:t>
      </w:r>
      <w:proofErr w:type="gramStart"/>
      <w:r w:rsidRPr="000B4C81">
        <w:rPr>
          <w:rFonts w:ascii="Segoe UI" w:eastAsia="MS PGothic" w:hAnsi="Segoe UI" w:cs="Segoe UI"/>
          <w:color w:val="auto"/>
          <w:kern w:val="0"/>
          <w:sz w:val="21"/>
          <w:szCs w:val="21"/>
          <w:lang w:eastAsia="ja-JP"/>
        </w:rPr>
        <w:t>managed</w:t>
      </w:r>
      <w:proofErr w:type="gramEnd"/>
      <w:r w:rsidRPr="000B4C81">
        <w:rPr>
          <w:rFonts w:ascii="Segoe UI" w:eastAsia="MS PGothic" w:hAnsi="Segoe UI" w:cs="Segoe UI"/>
          <w:color w:val="auto"/>
          <w:kern w:val="0"/>
          <w:sz w:val="21"/>
          <w:szCs w:val="21"/>
          <w:lang w:eastAsia="ja-JP"/>
        </w:rPr>
        <w:t xml:space="preserve"> and their productive life is shortened.</w:t>
      </w:r>
    </w:p>
    <w:p w14:paraId="544DBF8A" w14:textId="23394AA3"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E</w:t>
      </w:r>
      <w:r w:rsidR="00F74531" w:rsidRPr="00F74531">
        <w:rPr>
          <w:rFonts w:ascii="Segoe UI" w:eastAsia="MS PGothic" w:hAnsi="Segoe UI" w:cs="Segoe UI"/>
          <w:color w:val="auto"/>
          <w:kern w:val="0"/>
          <w:sz w:val="21"/>
          <w:szCs w:val="21"/>
          <w:lang w:eastAsia="ja-JP"/>
        </w:rPr>
        <w:t>xperience across the sector</w:t>
      </w:r>
      <w:r w:rsidRPr="000B4C81">
        <w:rPr>
          <w:rFonts w:ascii="Segoe UI" w:eastAsia="MS PGothic" w:hAnsi="Segoe UI" w:cs="Segoe UI"/>
          <w:color w:val="auto"/>
          <w:kern w:val="0"/>
          <w:sz w:val="21"/>
          <w:szCs w:val="21"/>
          <w:lang w:eastAsia="ja-JP"/>
        </w:rPr>
        <w:t xml:space="preserve"> has demonstrated that scalable, cloud-hosted spatial capability</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accessible at low cost without requiring specialist GIS staff on-site</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is achievable for utilities of all sizes. A small council can maintain a current spatial record of its water network using mobile field data collection, accessible through a web browser, at a fraction of the cost of traditional enterprise GIS implementations. Power and Water Corporation in the Northern Territory increased the rate and efficiency of meter replacement by up to 70 per cent </w:t>
      </w:r>
      <w:proofErr w:type="gramStart"/>
      <w:r w:rsidRPr="000B4C81">
        <w:rPr>
          <w:rFonts w:ascii="Segoe UI" w:eastAsia="MS PGothic" w:hAnsi="Segoe UI" w:cs="Segoe UI"/>
          <w:color w:val="auto"/>
          <w:kern w:val="0"/>
          <w:sz w:val="21"/>
          <w:szCs w:val="21"/>
          <w:lang w:eastAsia="ja-JP"/>
        </w:rPr>
        <w:t>through the use of</w:t>
      </w:r>
      <w:proofErr w:type="gramEnd"/>
      <w:r w:rsidRPr="000B4C81">
        <w:rPr>
          <w:rFonts w:ascii="Segoe UI" w:eastAsia="MS PGothic" w:hAnsi="Segoe UI" w:cs="Segoe UI"/>
          <w:color w:val="auto"/>
          <w:kern w:val="0"/>
          <w:sz w:val="21"/>
          <w:szCs w:val="21"/>
          <w:lang w:eastAsia="ja-JP"/>
        </w:rPr>
        <w:t xml:space="preserve"> </w:t>
      </w:r>
      <w:r w:rsidR="00E94B7E" w:rsidRPr="00E94B7E">
        <w:rPr>
          <w:rFonts w:ascii="Segoe UI" w:eastAsia="MS PGothic" w:hAnsi="Segoe UI" w:cs="Segoe UI"/>
          <w:color w:val="auto"/>
          <w:kern w:val="0"/>
          <w:sz w:val="21"/>
          <w:szCs w:val="21"/>
          <w:lang w:eastAsia="ja-JP"/>
        </w:rPr>
        <w:t>spatial mobile solutions, directly demonstrating</w:t>
      </w:r>
      <w:r w:rsidRPr="000B4C81">
        <w:rPr>
          <w:rFonts w:ascii="Segoe UI" w:eastAsia="MS PGothic" w:hAnsi="Segoe UI" w:cs="Segoe UI"/>
          <w:color w:val="auto"/>
          <w:kern w:val="0"/>
          <w:sz w:val="21"/>
          <w:szCs w:val="21"/>
          <w:lang w:eastAsia="ja-JP"/>
        </w:rPr>
        <w:t xml:space="preserve"> the operational productivity gains available to remote utilities from foundational digital investment. </w:t>
      </w:r>
    </w:p>
    <w:p w14:paraId="45BA05B9"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lastRenderedPageBreak/>
        <w:t>3.3 Recommendation</w:t>
      </w:r>
    </w:p>
    <w:p w14:paraId="0C7A55F7" w14:textId="231A2441"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5:</w:t>
      </w:r>
      <w:r w:rsidRPr="000B4C81">
        <w:rPr>
          <w:rFonts w:ascii="Segoe UI" w:eastAsia="MS PGothic" w:hAnsi="Segoe UI" w:cs="Segoe UI"/>
          <w:color w:val="auto"/>
          <w:kern w:val="0"/>
          <w:sz w:val="21"/>
          <w:szCs w:val="21"/>
          <w:lang w:eastAsia="ja-JP"/>
        </w:rPr>
        <w:t xml:space="preserve"> The Commission should recommend that Commonwealth programs targeting water security in regional and remote communities include a baseline digital capability assessment as a condition of funding, and that digital infrastructure</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including spatially-referenced network records, field data collection tools, and performance dashboards</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be treated as an eligible and prioritised component of regional water investment programs, alongside physical infrastructure.</w:t>
      </w:r>
    </w:p>
    <w:p w14:paraId="4C408A58" w14:textId="5400B43A"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6:</w:t>
      </w:r>
      <w:r w:rsidRPr="000B4C81">
        <w:rPr>
          <w:rFonts w:ascii="Segoe UI" w:eastAsia="MS PGothic" w:hAnsi="Segoe UI" w:cs="Segoe UI"/>
          <w:color w:val="auto"/>
          <w:kern w:val="0"/>
          <w:sz w:val="21"/>
          <w:szCs w:val="21"/>
          <w:lang w:eastAsia="ja-JP"/>
        </w:rPr>
        <w:t xml:space="preserve"> The Commission should recommend that the NWA support the development of shared digital infrastructure models for regional </w:t>
      </w:r>
      <w:r w:rsidR="00937115" w:rsidRPr="00937115">
        <w:rPr>
          <w:rFonts w:ascii="Segoe UI" w:eastAsia="MS PGothic" w:hAnsi="Segoe UI" w:cs="Segoe UI"/>
          <w:color w:val="auto"/>
          <w:kern w:val="0"/>
          <w:sz w:val="21"/>
          <w:szCs w:val="21"/>
          <w:lang w:eastAsia="ja-JP"/>
        </w:rPr>
        <w:t>utility clusters, enabling small utilities</w:t>
      </w:r>
      <w:r w:rsidRPr="000B4C81">
        <w:rPr>
          <w:rFonts w:ascii="Segoe UI" w:eastAsia="MS PGothic" w:hAnsi="Segoe UI" w:cs="Segoe UI"/>
          <w:color w:val="auto"/>
          <w:kern w:val="0"/>
          <w:sz w:val="21"/>
          <w:szCs w:val="21"/>
          <w:lang w:eastAsia="ja-JP"/>
        </w:rPr>
        <w:t xml:space="preserve"> to access cloud-hosted spatial capability at scale, reducing per-utility cost while building the foundational data quality needed to manage physical assets efficiently and demonstrate regulatory compliance.</w:t>
      </w:r>
    </w:p>
    <w:p w14:paraId="630832D9"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2AE9921E">
          <v:rect id="_x0000_i1036" style="width:468pt;height:1.5pt" o:hralign="center" o:hrstd="t" o:hr="t" fillcolor="#a0a0a0" stroked="f"/>
        </w:pict>
      </w:r>
    </w:p>
    <w:p w14:paraId="4C93A9B7"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Theme 4: National Consistency and Intergovernmental Coordination</w:t>
      </w:r>
    </w:p>
    <w:p w14:paraId="57E2A71F"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5D97582C">
          <v:rect id="_x0000_i1037" style="width:468pt;height:1.5pt" o:hralign="center" o:hrstd="t" o:hr="t" fillcolor="#a0a0a0" stroked="f"/>
        </w:pict>
      </w:r>
    </w:p>
    <w:p w14:paraId="2D3241B4"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4.1 </w:t>
      </w:r>
      <w:r w:rsidRPr="000B4C81">
        <w:rPr>
          <w:rFonts w:ascii="Segoe UI" w:eastAsia="MS PGothic" w:hAnsi="Segoe UI" w:cs="Segoe UI"/>
          <w:b/>
          <w:bCs/>
          <w:color w:val="auto"/>
          <w:kern w:val="0"/>
          <w:sz w:val="21"/>
          <w:szCs w:val="21"/>
          <w:lang w:eastAsia="ja-JP"/>
        </w:rPr>
        <w:t>Spatial Frameworks as a Cross-Jurisdiction Coordination Mechanism</w:t>
      </w:r>
    </w:p>
    <w:p w14:paraId="7C0F7060" w14:textId="7777777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terms of reference ask whether differences between jurisdictions create compliance costs or inefficiencies, and where national consistency would deliver net benefits. The 2024 inquiry identified that water trade registers across jurisdictions lack real-time data and consistent public accessibility (Finding 5.1), and that environmental outcome reporting is inconsistently specified and reported across jurisdictions (Findings 7.1–7.3). </w:t>
      </w:r>
    </w:p>
    <w:p w14:paraId="775718D8" w14:textId="3367A4E6"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ATSE's submission explicitly recommends that </w:t>
      </w:r>
      <w:r w:rsidRPr="000B4C81">
        <w:rPr>
          <w:rFonts w:ascii="Segoe UI" w:eastAsia="MS PGothic" w:hAnsi="Segoe UI" w:cs="Segoe UI"/>
          <w:i/>
          <w:iCs/>
          <w:color w:val="auto"/>
          <w:kern w:val="0"/>
          <w:sz w:val="21"/>
          <w:szCs w:val="21"/>
          <w:lang w:eastAsia="ja-JP"/>
        </w:rPr>
        <w:t xml:space="preserve">"modelling assumptions, methodologies and datasets used in regulatory and planning decisions be made </w:t>
      </w:r>
      <w:r w:rsidR="00E94B7E">
        <w:rPr>
          <w:rFonts w:ascii="Segoe UI" w:eastAsia="MS PGothic" w:hAnsi="Segoe UI" w:cs="Segoe UI"/>
          <w:i/>
          <w:iCs/>
          <w:color w:val="auto"/>
          <w:kern w:val="0"/>
          <w:sz w:val="21"/>
          <w:szCs w:val="21"/>
          <w:lang w:eastAsia="ja-JP"/>
        </w:rPr>
        <w:t>publicly available</w:t>
      </w:r>
      <w:proofErr w:type="gramStart"/>
      <w:r w:rsidR="00E94B7E">
        <w:rPr>
          <w:rFonts w:ascii="Segoe UI" w:eastAsia="MS PGothic" w:hAnsi="Segoe UI" w:cs="Segoe UI"/>
          <w:i/>
          <w:iCs/>
          <w:color w:val="auto"/>
          <w:kern w:val="0"/>
          <w:sz w:val="21"/>
          <w:szCs w:val="21"/>
          <w:lang w:eastAsia="ja-JP"/>
        </w:rPr>
        <w:t>", and</w:t>
      </w:r>
      <w:proofErr w:type="gramEnd"/>
      <w:r w:rsidR="00E94B7E">
        <w:rPr>
          <w:rFonts w:ascii="Segoe UI" w:eastAsia="MS PGothic" w:hAnsi="Segoe UI" w:cs="Segoe UI"/>
          <w:i/>
          <w:iCs/>
          <w:color w:val="auto"/>
          <w:kern w:val="0"/>
          <w:sz w:val="21"/>
          <w:szCs w:val="21"/>
          <w:lang w:eastAsia="ja-JP"/>
        </w:rPr>
        <w:t xml:space="preserve"> connects</w:t>
      </w:r>
      <w:r w:rsidRPr="000B4C81">
        <w:rPr>
          <w:rFonts w:ascii="Segoe UI" w:eastAsia="MS PGothic" w:hAnsi="Segoe UI" w:cs="Segoe UI"/>
          <w:color w:val="auto"/>
          <w:kern w:val="0"/>
          <w:sz w:val="21"/>
          <w:szCs w:val="21"/>
          <w:lang w:eastAsia="ja-JP"/>
        </w:rPr>
        <w:t xml:space="preserve"> this directly to the failures of the Murray-Darling Basin governance experience, where restricted access to modelling data undermined independent assessment and public trust. </w:t>
      </w:r>
    </w:p>
    <w:p w14:paraId="63610DFA" w14:textId="184F2F5A"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terms of reference specifically identify that national consistency in areas like data standards must be balanced against jurisdictional flexibility. The question is not whether </w:t>
      </w:r>
      <w:r w:rsidR="00E94B7E" w:rsidRPr="00E94B7E">
        <w:rPr>
          <w:rFonts w:ascii="Segoe UI" w:eastAsia="MS PGothic" w:hAnsi="Segoe UI" w:cs="Segoe UI"/>
          <w:color w:val="auto"/>
          <w:kern w:val="0"/>
          <w:sz w:val="21"/>
          <w:szCs w:val="21"/>
          <w:lang w:eastAsia="ja-JP"/>
        </w:rPr>
        <w:t>to standardise everything: it is where</w:t>
      </w:r>
      <w:r w:rsidRPr="000B4C81">
        <w:rPr>
          <w:rFonts w:ascii="Segoe UI" w:eastAsia="MS PGothic" w:hAnsi="Segoe UI" w:cs="Segoe UI"/>
          <w:color w:val="auto"/>
          <w:kern w:val="0"/>
          <w:sz w:val="21"/>
          <w:szCs w:val="21"/>
          <w:lang w:eastAsia="ja-JP"/>
        </w:rPr>
        <w:t xml:space="preserve"> the benefits of consistency clearly outweigh the costs of jurisdictional flexibility.</w:t>
      </w:r>
    </w:p>
    <w:p w14:paraId="1D62253C"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4.2 Need and Argument</w:t>
      </w:r>
    </w:p>
    <w:p w14:paraId="593B3A79" w14:textId="1EA78866"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Spatial data standards are an area where the benefits of national consistency clearly and substantially outweigh the costs of jurisdictional flexibility. The physical properties of a water network </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pipe location, asset condition, connectivity, pressure zone boundaries</w:t>
      </w:r>
      <w:r w:rsidR="00E94B7E" w:rsidRPr="00E94B7E">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are universal. There is no legitimate reason for </w:t>
      </w:r>
      <w:r w:rsidRPr="000B4C81">
        <w:rPr>
          <w:rFonts w:ascii="Segoe UI" w:eastAsia="MS PGothic" w:hAnsi="Segoe UI" w:cs="Segoe UI"/>
          <w:color w:val="auto"/>
          <w:kern w:val="0"/>
          <w:sz w:val="21"/>
          <w:szCs w:val="21"/>
          <w:lang w:eastAsia="ja-JP"/>
        </w:rPr>
        <w:lastRenderedPageBreak/>
        <w:t>a water main in Queensland to be described in a different spatial schema than one in Victoria. Jurisdictional variation in data schemas is not a feature of regulatory diversity; it is an accident of procurement history that creates real costs for benchmarking, oversight, and reform.</w:t>
      </w:r>
    </w:p>
    <w:p w14:paraId="503F1F54" w14:textId="3C7B0BDD"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A national spatial data standard for water networks</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specifying what data must be maintained, in what schema, at what level of accuracy, and in what exchange format</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would:</w:t>
      </w:r>
    </w:p>
    <w:p w14:paraId="20A1BE85" w14:textId="77777777" w:rsidR="000B4C81" w:rsidRPr="000B4C81" w:rsidRDefault="000B4C81" w:rsidP="000B4C81">
      <w:pPr>
        <w:numPr>
          <w:ilvl w:val="0"/>
          <w:numId w:val="46"/>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Enable </w:t>
      </w:r>
      <w:r w:rsidRPr="000B4C81">
        <w:rPr>
          <w:rFonts w:ascii="Segoe UI" w:eastAsia="MS PGothic" w:hAnsi="Segoe UI" w:cs="Segoe UI"/>
          <w:b/>
          <w:bCs/>
          <w:color w:val="auto"/>
          <w:kern w:val="0"/>
          <w:sz w:val="21"/>
          <w:szCs w:val="21"/>
          <w:lang w:eastAsia="ja-JP"/>
        </w:rPr>
        <w:t>cross-utility benchmarking</w:t>
      </w:r>
      <w:r w:rsidRPr="000B4C81">
        <w:rPr>
          <w:rFonts w:ascii="Segoe UI" w:eastAsia="MS PGothic" w:hAnsi="Segoe UI" w:cs="Segoe UI"/>
          <w:color w:val="auto"/>
          <w:kern w:val="0"/>
          <w:sz w:val="21"/>
          <w:szCs w:val="21"/>
          <w:lang w:eastAsia="ja-JP"/>
        </w:rPr>
        <w:t xml:space="preserve"> of asset condition, service performance, and investment patterns, giving regulators and the public a consistent basis for comparison</w:t>
      </w:r>
    </w:p>
    <w:p w14:paraId="7816C875" w14:textId="77777777" w:rsidR="000B4C81" w:rsidRPr="000B4C81" w:rsidRDefault="000B4C81" w:rsidP="000B4C81">
      <w:pPr>
        <w:numPr>
          <w:ilvl w:val="0"/>
          <w:numId w:val="46"/>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Support </w:t>
      </w:r>
      <w:r w:rsidRPr="000B4C81">
        <w:rPr>
          <w:rFonts w:ascii="Segoe UI" w:eastAsia="MS PGothic" w:hAnsi="Segoe UI" w:cs="Segoe UI"/>
          <w:b/>
          <w:bCs/>
          <w:color w:val="auto"/>
          <w:kern w:val="0"/>
          <w:sz w:val="21"/>
          <w:szCs w:val="21"/>
          <w:lang w:eastAsia="ja-JP"/>
        </w:rPr>
        <w:t>intergovernmental coordination</w:t>
      </w:r>
      <w:r w:rsidRPr="000B4C81">
        <w:rPr>
          <w:rFonts w:ascii="Segoe UI" w:eastAsia="MS PGothic" w:hAnsi="Segoe UI" w:cs="Segoe UI"/>
          <w:color w:val="auto"/>
          <w:kern w:val="0"/>
          <w:sz w:val="21"/>
          <w:szCs w:val="21"/>
          <w:lang w:eastAsia="ja-JP"/>
        </w:rPr>
        <w:t xml:space="preserve"> by allowing state planning agencies, environmental regulators, and Commonwealth funders to work from a common spatial reference without requiring bilateral data reconciliation agreements</w:t>
      </w:r>
    </w:p>
    <w:p w14:paraId="1D153009" w14:textId="560ECE46" w:rsidR="000B4C81" w:rsidRPr="000B4C81" w:rsidRDefault="000B4C81" w:rsidP="000B4C81">
      <w:pPr>
        <w:numPr>
          <w:ilvl w:val="0"/>
          <w:numId w:val="46"/>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Reduce </w:t>
      </w:r>
      <w:r w:rsidRPr="000B4C81">
        <w:rPr>
          <w:rFonts w:ascii="Segoe UI" w:eastAsia="MS PGothic" w:hAnsi="Segoe UI" w:cs="Segoe UI"/>
          <w:b/>
          <w:bCs/>
          <w:color w:val="auto"/>
          <w:kern w:val="0"/>
          <w:sz w:val="21"/>
          <w:szCs w:val="21"/>
          <w:lang w:eastAsia="ja-JP"/>
        </w:rPr>
        <w:t>duplication and rework</w:t>
      </w:r>
      <w:r w:rsidRPr="000B4C81">
        <w:rPr>
          <w:rFonts w:ascii="Segoe UI" w:eastAsia="MS PGothic" w:hAnsi="Segoe UI" w:cs="Segoe UI"/>
          <w:color w:val="auto"/>
          <w:kern w:val="0"/>
          <w:sz w:val="21"/>
          <w:szCs w:val="21"/>
          <w:lang w:eastAsia="ja-JP"/>
        </w:rPr>
        <w:t xml:space="preserve"> in data collection and reporting </w:t>
      </w:r>
      <w:r w:rsidR="00937115" w:rsidRPr="00937115">
        <w:rPr>
          <w:rFonts w:ascii="Segoe UI" w:eastAsia="MS PGothic" w:hAnsi="Segoe UI" w:cs="Segoe UI"/>
          <w:color w:val="auto"/>
          <w:kern w:val="0"/>
          <w:sz w:val="21"/>
          <w:szCs w:val="21"/>
          <w:lang w:eastAsia="ja-JP"/>
        </w:rPr>
        <w:t>across agencies, a real productivity gain</w:t>
      </w:r>
      <w:r w:rsidRPr="000B4C81">
        <w:rPr>
          <w:rFonts w:ascii="Segoe UI" w:eastAsia="MS PGothic" w:hAnsi="Segoe UI" w:cs="Segoe UI"/>
          <w:color w:val="auto"/>
          <w:kern w:val="0"/>
          <w:sz w:val="21"/>
          <w:szCs w:val="21"/>
          <w:lang w:eastAsia="ja-JP"/>
        </w:rPr>
        <w:t xml:space="preserve"> for utilities and regulators alike</w:t>
      </w:r>
    </w:p>
    <w:p w14:paraId="50E082BD" w14:textId="77777777" w:rsidR="000B4C81" w:rsidRPr="000B4C81" w:rsidRDefault="000B4C81" w:rsidP="000B4C81">
      <w:pPr>
        <w:numPr>
          <w:ilvl w:val="0"/>
          <w:numId w:val="46"/>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Improve </w:t>
      </w:r>
      <w:r w:rsidRPr="000B4C81">
        <w:rPr>
          <w:rFonts w:ascii="Segoe UI" w:eastAsia="MS PGothic" w:hAnsi="Segoe UI" w:cs="Segoe UI"/>
          <w:b/>
          <w:bCs/>
          <w:color w:val="auto"/>
          <w:kern w:val="0"/>
          <w:sz w:val="21"/>
          <w:szCs w:val="21"/>
          <w:lang w:eastAsia="ja-JP"/>
        </w:rPr>
        <w:t>community trust</w:t>
      </w:r>
      <w:r w:rsidRPr="000B4C81">
        <w:rPr>
          <w:rFonts w:ascii="Segoe UI" w:eastAsia="MS PGothic" w:hAnsi="Segoe UI" w:cs="Segoe UI"/>
          <w:color w:val="auto"/>
          <w:kern w:val="0"/>
          <w:sz w:val="21"/>
          <w:szCs w:val="21"/>
          <w:lang w:eastAsia="ja-JP"/>
        </w:rPr>
        <w:t xml:space="preserve"> through consistent, publicly accessible spatial reporting of service performance and environmental outcomes</w:t>
      </w:r>
    </w:p>
    <w:p w14:paraId="500472B6" w14:textId="3B2249D8"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This is analogous to the role the AS4747 metering standard plays in enabling consistent water use measurement across jurisdictions. The Commission has recommended metering compliance as a priority</w:t>
      </w:r>
      <w:r w:rsidR="00937115" w:rsidRPr="00937115">
        <w:rPr>
          <w:rFonts w:ascii="Segoe UI" w:eastAsia="MS PGothic" w:hAnsi="Segoe UI" w:cs="Segoe UI"/>
          <w:color w:val="auto"/>
          <w:kern w:val="0"/>
          <w:sz w:val="21"/>
          <w:szCs w:val="21"/>
          <w:lang w:eastAsia="ja-JP"/>
        </w:rPr>
        <w:t>. T</w:t>
      </w:r>
      <w:r w:rsidRPr="000B4C81">
        <w:rPr>
          <w:rFonts w:ascii="Segoe UI" w:eastAsia="MS PGothic" w:hAnsi="Segoe UI" w:cs="Segoe UI"/>
          <w:color w:val="auto"/>
          <w:kern w:val="0"/>
          <w:sz w:val="21"/>
          <w:szCs w:val="21"/>
          <w:lang w:eastAsia="ja-JP"/>
        </w:rPr>
        <w:t>he same logic applies to the data standard for the networks that meters sit within.</w:t>
      </w:r>
    </w:p>
    <w:p w14:paraId="55B19917" w14:textId="43D165F3" w:rsidR="000B4C81" w:rsidRPr="000B4C81" w:rsidRDefault="00651BC0"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651BC0">
        <w:rPr>
          <w:rFonts w:ascii="Segoe UI" w:eastAsia="MS PGothic" w:hAnsi="Segoe UI" w:cs="Segoe UI"/>
          <w:color w:val="auto"/>
          <w:kern w:val="0"/>
          <w:sz w:val="21"/>
          <w:szCs w:val="21"/>
          <w:lang w:eastAsia="ja-JP"/>
        </w:rPr>
        <w:t>A</w:t>
      </w:r>
      <w:r w:rsidR="000B4C81" w:rsidRPr="000B4C81">
        <w:rPr>
          <w:rFonts w:ascii="Segoe UI" w:eastAsia="MS PGothic" w:hAnsi="Segoe UI" w:cs="Segoe UI"/>
          <w:color w:val="auto"/>
          <w:kern w:val="0"/>
          <w:sz w:val="21"/>
          <w:szCs w:val="21"/>
          <w:lang w:eastAsia="ja-JP"/>
        </w:rPr>
        <w:t xml:space="preserve"> national data standard does not require a national platform, a national agency, or governance restructure. It requires agreement on schema, exchange format, and minimum </w:t>
      </w:r>
      <w:r w:rsidR="00937115" w:rsidRPr="00937115">
        <w:rPr>
          <w:rFonts w:ascii="Segoe UI" w:eastAsia="MS PGothic" w:hAnsi="Segoe UI" w:cs="Segoe UI"/>
          <w:color w:val="auto"/>
          <w:kern w:val="0"/>
          <w:sz w:val="21"/>
          <w:szCs w:val="21"/>
          <w:lang w:eastAsia="ja-JP"/>
        </w:rPr>
        <w:t>reporting obligations: the kind of technical standard</w:t>
      </w:r>
      <w:r w:rsidR="000B4C81" w:rsidRPr="000B4C81">
        <w:rPr>
          <w:rFonts w:ascii="Segoe UI" w:eastAsia="MS PGothic" w:hAnsi="Segoe UI" w:cs="Segoe UI"/>
          <w:color w:val="auto"/>
          <w:kern w:val="0"/>
          <w:sz w:val="21"/>
          <w:szCs w:val="21"/>
          <w:lang w:eastAsia="ja-JP"/>
        </w:rPr>
        <w:t xml:space="preserve"> that the water sector's own body (WSAA) has already developed in prototype form. </w:t>
      </w:r>
    </w:p>
    <w:p w14:paraId="194AF38E"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4.3 Recommendation</w:t>
      </w:r>
    </w:p>
    <w:p w14:paraId="6B6E4D26" w14:textId="7D66D4C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7:</w:t>
      </w:r>
      <w:r w:rsidRPr="000B4C81">
        <w:rPr>
          <w:rFonts w:ascii="Segoe UI" w:eastAsia="MS PGothic" w:hAnsi="Segoe UI" w:cs="Segoe UI"/>
          <w:color w:val="auto"/>
          <w:kern w:val="0"/>
          <w:sz w:val="21"/>
          <w:szCs w:val="21"/>
          <w:lang w:eastAsia="ja-JP"/>
        </w:rPr>
        <w:t xml:space="preserve"> The Commission should recommend that the NWA include, as a national consistency measure, the development and adoption of a minimum national spatial data standard for water and wastewater network assets</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specifying schema, exchange format, accuracy requirements, and public reporting obligations</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to be developed through the National Water Reform Committee in consultation with WSAA, state and territory governments, and the water sector, within two years of NWA commencement.</w:t>
      </w:r>
    </w:p>
    <w:p w14:paraId="01929E59" w14:textId="66D39A4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8:</w:t>
      </w:r>
      <w:r w:rsidRPr="000B4C81">
        <w:rPr>
          <w:rFonts w:ascii="Segoe UI" w:eastAsia="MS PGothic" w:hAnsi="Segoe UI" w:cs="Segoe UI"/>
          <w:color w:val="auto"/>
          <w:kern w:val="0"/>
          <w:sz w:val="21"/>
          <w:szCs w:val="21"/>
          <w:lang w:eastAsia="ja-JP"/>
        </w:rPr>
        <w:t xml:space="preserve"> The Commission should recommend that water trade registers be spatially enabled as a minimum standard</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providing publicly accessible, map-based interfaces to current entitlement, allocation, and trade data</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to directly address the accessibility and currency failures identified in PC Finding 5.1.</w:t>
      </w:r>
    </w:p>
    <w:p w14:paraId="2E4523AA" w14:textId="1F1E799C" w:rsidR="000B4C81" w:rsidRPr="000B4C81" w:rsidRDefault="00000000" w:rsidP="00D95FFE">
      <w:pPr>
        <w:spacing w:before="0" w:after="0" w:line="300" w:lineRule="atLeast"/>
        <w:jc w:val="center"/>
        <w:rPr>
          <w:rFonts w:ascii="Segoe UI" w:eastAsia="MS PGothic" w:hAnsi="Segoe UI" w:cs="Segoe UI"/>
          <w:b/>
          <w:bCs/>
          <w:color w:val="auto"/>
          <w:kern w:val="0"/>
          <w:sz w:val="48"/>
          <w:szCs w:val="48"/>
          <w:lang w:eastAsia="ja-JP"/>
        </w:rPr>
      </w:pPr>
      <w:r>
        <w:rPr>
          <w:rFonts w:ascii="Segoe UI" w:eastAsia="MS PGothic" w:hAnsi="Segoe UI" w:cs="Segoe UI"/>
          <w:color w:val="auto"/>
          <w:kern w:val="0"/>
          <w:sz w:val="21"/>
          <w:szCs w:val="21"/>
          <w:lang w:eastAsia="ja-JP"/>
        </w:rPr>
        <w:lastRenderedPageBreak/>
        <w:pict w14:anchorId="121E7092">
          <v:rect id="_x0000_i1038" style="width:468pt;height:1.5pt" o:hralign="center" o:hrstd="t" o:hr="t" fillcolor="#a0a0a0" stroked="f"/>
        </w:pict>
      </w:r>
      <w:r w:rsidR="000B4C81" w:rsidRPr="000B4C81">
        <w:rPr>
          <w:rFonts w:ascii="Segoe UI" w:eastAsia="MS PGothic" w:hAnsi="Segoe UI" w:cs="Segoe UI"/>
          <w:b/>
          <w:bCs/>
          <w:color w:val="auto"/>
          <w:kern w:val="0"/>
          <w:sz w:val="48"/>
          <w:szCs w:val="48"/>
          <w:lang w:eastAsia="ja-JP"/>
        </w:rPr>
        <w:t xml:space="preserve">PART B — </w:t>
      </w:r>
      <w:r w:rsidR="00B55024" w:rsidRPr="00B55024">
        <w:rPr>
          <w:rFonts w:ascii="Segoe UI" w:eastAsia="MS PGothic" w:hAnsi="Segoe UI" w:cs="Segoe UI"/>
          <w:b/>
          <w:bCs/>
          <w:color w:val="auto"/>
          <w:kern w:val="0"/>
          <w:sz w:val="48"/>
          <w:szCs w:val="48"/>
          <w:lang w:eastAsia="ja-JP"/>
        </w:rPr>
        <w:t>INTEGRATION WITH DESIGN</w:t>
      </w:r>
      <w:r w:rsidR="000B4C81" w:rsidRPr="000B4C81">
        <w:rPr>
          <w:rFonts w:ascii="Segoe UI" w:eastAsia="MS PGothic" w:hAnsi="Segoe UI" w:cs="Segoe UI"/>
          <w:b/>
          <w:bCs/>
          <w:color w:val="auto"/>
          <w:kern w:val="0"/>
          <w:sz w:val="48"/>
          <w:szCs w:val="48"/>
          <w:lang w:eastAsia="ja-JP"/>
        </w:rPr>
        <w:t xml:space="preserve"> </w:t>
      </w:r>
      <w:proofErr w:type="gramStart"/>
      <w:r w:rsidR="000B4C81" w:rsidRPr="000B4C81">
        <w:rPr>
          <w:rFonts w:ascii="Segoe UI" w:eastAsia="MS PGothic" w:hAnsi="Segoe UI" w:cs="Segoe UI"/>
          <w:b/>
          <w:bCs/>
          <w:color w:val="auto"/>
          <w:kern w:val="0"/>
          <w:sz w:val="48"/>
          <w:szCs w:val="48"/>
          <w:lang w:eastAsia="ja-JP"/>
        </w:rPr>
        <w:t xml:space="preserve">AND </w:t>
      </w:r>
      <w:r w:rsidR="00603CE1">
        <w:rPr>
          <w:rFonts w:ascii="Segoe UI" w:eastAsia="MS PGothic" w:hAnsi="Segoe UI" w:cs="Segoe UI"/>
          <w:b/>
          <w:bCs/>
          <w:color w:val="auto"/>
          <w:kern w:val="0"/>
          <w:sz w:val="48"/>
          <w:szCs w:val="48"/>
          <w:lang w:eastAsia="ja-JP"/>
        </w:rPr>
        <w:t xml:space="preserve"> </w:t>
      </w:r>
      <w:r w:rsidR="00B55024">
        <w:rPr>
          <w:rFonts w:ascii="Segoe UI" w:eastAsia="MS PGothic" w:hAnsi="Segoe UI" w:cs="Segoe UI"/>
          <w:b/>
          <w:bCs/>
          <w:color w:val="auto"/>
          <w:kern w:val="0"/>
          <w:sz w:val="48"/>
          <w:szCs w:val="48"/>
          <w:lang w:eastAsia="ja-JP"/>
        </w:rPr>
        <w:t>ENGINEERING</w:t>
      </w:r>
      <w:proofErr w:type="gramEnd"/>
      <w:r w:rsidR="00B55024">
        <w:rPr>
          <w:rFonts w:ascii="Segoe UI" w:eastAsia="MS PGothic" w:hAnsi="Segoe UI" w:cs="Segoe UI"/>
          <w:b/>
          <w:bCs/>
          <w:color w:val="auto"/>
          <w:kern w:val="0"/>
          <w:sz w:val="48"/>
          <w:szCs w:val="48"/>
          <w:lang w:eastAsia="ja-JP"/>
        </w:rPr>
        <w:t xml:space="preserve"> TOOLS</w:t>
      </w:r>
    </w:p>
    <w:p w14:paraId="2D760FB2" w14:textId="57585EF8"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i/>
          <w:iCs/>
          <w:color w:val="auto"/>
          <w:kern w:val="0"/>
          <w:sz w:val="21"/>
          <w:szCs w:val="21"/>
          <w:lang w:eastAsia="ja-JP"/>
        </w:rPr>
        <w:t xml:space="preserve">The following section </w:t>
      </w:r>
      <w:r w:rsidR="00B55024" w:rsidRPr="00B55024">
        <w:rPr>
          <w:rFonts w:ascii="Segoe UI" w:eastAsia="MS PGothic" w:hAnsi="Segoe UI" w:cs="Segoe UI"/>
          <w:i/>
          <w:iCs/>
          <w:color w:val="auto"/>
          <w:kern w:val="0"/>
          <w:sz w:val="21"/>
          <w:szCs w:val="21"/>
          <w:lang w:eastAsia="ja-JP"/>
        </w:rPr>
        <w:t>addresses the integration of spatial data systems with design and engineering tools across the water infrastructure lifecycle</w:t>
      </w:r>
      <w:r w:rsidRPr="000B4C81">
        <w:rPr>
          <w:rFonts w:ascii="Segoe UI" w:eastAsia="MS PGothic" w:hAnsi="Segoe UI" w:cs="Segoe UI"/>
          <w:i/>
          <w:iCs/>
          <w:color w:val="auto"/>
          <w:kern w:val="0"/>
          <w:sz w:val="21"/>
          <w:szCs w:val="21"/>
          <w:lang w:eastAsia="ja-JP"/>
        </w:rPr>
        <w:t>.</w:t>
      </w:r>
    </w:p>
    <w:p w14:paraId="2544D876" w14:textId="65862F1B" w:rsidR="000B4C81" w:rsidRPr="000B4C81" w:rsidRDefault="00B55024"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B55024">
        <w:rPr>
          <w:rFonts w:ascii="Segoe UI" w:eastAsia="MS PGothic" w:hAnsi="Segoe UI" w:cs="Segoe UI"/>
          <w:b/>
          <w:bCs/>
          <w:color w:val="auto"/>
          <w:kern w:val="0"/>
          <w:sz w:val="21"/>
          <w:szCs w:val="21"/>
          <w:lang w:eastAsia="ja-JP"/>
        </w:rPr>
        <w:t>Capability overview</w:t>
      </w:r>
      <w:r w:rsidR="000B4C81" w:rsidRPr="000B4C81">
        <w:rPr>
          <w:rFonts w:ascii="Segoe UI" w:eastAsia="MS PGothic" w:hAnsi="Segoe UI" w:cs="Segoe UI"/>
          <w:b/>
          <w:bCs/>
          <w:color w:val="auto"/>
          <w:kern w:val="0"/>
          <w:sz w:val="21"/>
          <w:szCs w:val="21"/>
          <w:lang w:eastAsia="ja-JP"/>
        </w:rPr>
        <w:t>:</w:t>
      </w:r>
    </w:p>
    <w:tbl>
      <w:tblPr>
        <w:tblW w:w="0" w:type="auto"/>
        <w:tblCellSpacing w:w="15" w:type="dxa"/>
        <w:tblCellMar>
          <w:left w:w="0" w:type="dxa"/>
          <w:right w:w="0" w:type="dxa"/>
        </w:tblCellMar>
        <w:tblLook w:val="04A0" w:firstRow="1" w:lastRow="0" w:firstColumn="1" w:lastColumn="0" w:noHBand="0" w:noVBand="1"/>
      </w:tblPr>
      <w:tblGrid>
        <w:gridCol w:w="1288"/>
        <w:gridCol w:w="4513"/>
        <w:gridCol w:w="3783"/>
      </w:tblGrid>
      <w:tr w:rsidR="000B4C81" w:rsidRPr="000B4C81" w14:paraId="6B93E649" w14:textId="77777777">
        <w:trPr>
          <w:tblHeader/>
          <w:tblCellSpacing w:w="15"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5D30F491" w14:textId="77777777" w:rsidR="000B4C81" w:rsidRPr="000B4C81" w:rsidRDefault="000B4C81" w:rsidP="000B4C81">
            <w:pPr>
              <w:spacing w:before="0" w:after="0"/>
              <w:rPr>
                <w:rFonts w:ascii="Segoe UI" w:eastAsia="MS PGothic" w:hAnsi="Segoe UI" w:cs="Segoe UI"/>
                <w:color w:val="auto"/>
                <w:kern w:val="0"/>
                <w:sz w:val="21"/>
                <w:szCs w:val="21"/>
                <w:lang w:eastAsia="ja-JP"/>
              </w:rPr>
            </w:pP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A234661" w14:textId="03C9A59B" w:rsidR="000B4C81" w:rsidRPr="000B4C81" w:rsidRDefault="00F74531" w:rsidP="000B4C81">
            <w:pPr>
              <w:spacing w:before="0" w:after="0"/>
              <w:jc w:val="center"/>
              <w:rPr>
                <w:rFonts w:ascii="Aptos" w:eastAsia="MS PGothic" w:hAnsi="Aptos" w:cs="MS PGothic"/>
                <w:b/>
                <w:bCs/>
                <w:color w:val="auto"/>
                <w:kern w:val="0"/>
                <w:sz w:val="24"/>
                <w:szCs w:val="24"/>
                <w:lang w:eastAsia="ja-JP"/>
              </w:rPr>
            </w:pPr>
            <w:r>
              <w:rPr>
                <w:rFonts w:ascii="Aptos" w:eastAsia="MS PGothic" w:hAnsi="Aptos" w:cs="MS PGothic"/>
                <w:b/>
                <w:bCs/>
                <w:kern w:val="0"/>
                <w:sz w:val="24"/>
                <w:szCs w:val="24"/>
                <w:lang w:eastAsia="ja-JP"/>
              </w:rPr>
              <w:t>Geospatial Technologies</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64FB9B2" w14:textId="51B16451" w:rsidR="000B4C81" w:rsidRPr="000B4C81" w:rsidRDefault="004D7549" w:rsidP="000B4C81">
            <w:pPr>
              <w:spacing w:before="0" w:after="0"/>
              <w:jc w:val="center"/>
              <w:rPr>
                <w:rFonts w:ascii="Aptos" w:eastAsia="MS PGothic" w:hAnsi="Aptos" w:cs="MS PGothic"/>
                <w:b/>
                <w:bCs/>
                <w:color w:val="auto"/>
                <w:kern w:val="0"/>
                <w:sz w:val="24"/>
                <w:szCs w:val="24"/>
                <w:lang w:eastAsia="ja-JP"/>
              </w:rPr>
            </w:pPr>
            <w:r>
              <w:rPr>
                <w:rFonts w:ascii="Aptos" w:eastAsia="MS PGothic" w:hAnsi="Aptos" w:cs="MS PGothic"/>
                <w:b/>
                <w:bCs/>
                <w:kern w:val="0"/>
                <w:sz w:val="24"/>
                <w:szCs w:val="24"/>
                <w:lang w:eastAsia="ja-JP"/>
              </w:rPr>
              <w:t>Design and Engineering Tools</w:t>
            </w:r>
          </w:p>
        </w:tc>
      </w:tr>
      <w:tr w:rsidR="000B4C81" w:rsidRPr="000B4C81" w14:paraId="6AA0B401"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3F66BD8"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Primary role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F93F18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Authoritative spatial data; place-based analytics; cross-agency coordination; spatial systems of record and insight</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9A6448E"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Engineering design; asset delivery; hydraulic simulation; lifecycle information management</w:t>
            </w:r>
          </w:p>
        </w:tc>
      </w:tr>
      <w:tr w:rsidR="000B4C81" w:rsidRPr="000B4C81" w14:paraId="736A311C"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22681F3"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Core question</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A541D39"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Where is it, what is it, and what does it mean spatially?</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7F1D44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How do we design, build, and model it through its full lifecycle?</w:t>
            </w:r>
          </w:p>
        </w:tc>
      </w:tr>
      <w:tr w:rsidR="000B4C81" w:rsidRPr="000B4C81" w14:paraId="25519C25"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BEB06A4"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Lifecycle stage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26AAB01"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Plan → Operate (continuous)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12F0EA5"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Plan → Design → Build → Handover</w:t>
            </w:r>
          </w:p>
        </w:tc>
      </w:tr>
    </w:tbl>
    <w:p w14:paraId="46E006DE" w14:textId="3DE72C47" w:rsidR="000B4C81" w:rsidRPr="000B4C81" w:rsidRDefault="00B55024"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B55024">
        <w:rPr>
          <w:rFonts w:ascii="Segoe UI" w:eastAsia="MS PGothic" w:hAnsi="Segoe UI" w:cs="Segoe UI"/>
          <w:color w:val="auto"/>
          <w:kern w:val="0"/>
          <w:sz w:val="21"/>
          <w:szCs w:val="21"/>
          <w:lang w:eastAsia="ja-JP"/>
        </w:rPr>
        <w:t>Spatial data and engineering design tool</w:t>
      </w:r>
      <w:r w:rsidR="000B4C81" w:rsidRPr="000B4C81">
        <w:rPr>
          <w:rFonts w:ascii="Segoe UI" w:eastAsia="MS PGothic" w:hAnsi="Segoe UI" w:cs="Segoe UI"/>
          <w:color w:val="auto"/>
          <w:kern w:val="0"/>
          <w:sz w:val="21"/>
          <w:szCs w:val="21"/>
          <w:lang w:eastAsia="ja-JP"/>
        </w:rPr>
        <w:t xml:space="preserve">s contribute to </w:t>
      </w:r>
      <w:r w:rsidR="004B7A3E" w:rsidRPr="004B7A3E">
        <w:rPr>
          <w:rFonts w:ascii="Segoe UI" w:eastAsia="MS PGothic" w:hAnsi="Segoe UI" w:cs="Segoe UI"/>
          <w:color w:val="auto"/>
          <w:kern w:val="0"/>
          <w:sz w:val="21"/>
          <w:szCs w:val="21"/>
          <w:lang w:eastAsia="ja-JP"/>
        </w:rPr>
        <w:t>the full water infrastructure lifecycle, from long-term spatial planning</w:t>
      </w:r>
      <w:r w:rsidR="000B4C81" w:rsidRPr="000B4C81">
        <w:rPr>
          <w:rFonts w:ascii="Segoe UI" w:eastAsia="MS PGothic" w:hAnsi="Segoe UI" w:cs="Segoe UI"/>
          <w:color w:val="auto"/>
          <w:kern w:val="0"/>
          <w:sz w:val="21"/>
          <w:szCs w:val="21"/>
          <w:lang w:eastAsia="ja-JP"/>
        </w:rPr>
        <w:t xml:space="preserve"> through engineering design, construction, and operational management. Their value to water reform is greatest when considered as a connected lifecycle, not as separate point-in-time interventions.</w:t>
      </w:r>
    </w:p>
    <w:p w14:paraId="1B743ACF"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34D149B0">
          <v:rect id="_x0000_i1039" style="width:468pt;height:1.5pt" o:hralign="center" o:hrstd="t" o:hr="t" fillcolor="#a0a0a0" stroked="f"/>
        </w:pict>
      </w:r>
    </w:p>
    <w:p w14:paraId="5500C79A" w14:textId="642C62C6"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 xml:space="preserve">Theme 5: Pricing and Economic Regulation </w:t>
      </w:r>
    </w:p>
    <w:p w14:paraId="19F645D3"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5C04A4B3">
          <v:rect id="_x0000_i1040" style="width:468pt;height:1.5pt" o:hralign="center" o:hrstd="t" o:hr="t" fillcolor="#a0a0a0" stroked="f"/>
        </w:pict>
      </w:r>
    </w:p>
    <w:p w14:paraId="17E17231"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5.1 </w:t>
      </w:r>
      <w:r w:rsidRPr="000B4C81">
        <w:rPr>
          <w:rFonts w:ascii="Segoe UI" w:eastAsia="MS PGothic" w:hAnsi="Segoe UI" w:cs="Segoe UI"/>
          <w:b/>
          <w:bCs/>
          <w:color w:val="auto"/>
          <w:kern w:val="0"/>
          <w:sz w:val="21"/>
          <w:szCs w:val="21"/>
          <w:lang w:eastAsia="ja-JP"/>
        </w:rPr>
        <w:t>Integrated Digital Delivery — Closing the Data Gap Between Infrastructure Design and Operational Management</w:t>
      </w:r>
    </w:p>
    <w:p w14:paraId="3EE680AA" w14:textId="10F106D1"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The Commission has found that major infrastructure investment decisions often lack rigorous cost-benefit analysis (PC Finding 6.2) and that investment proceeds without transparent, independent scrutiny of business cases. A structural cause of this</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one that has not been explicitly addressed in previous reform cycles</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is the </w:t>
      </w:r>
      <w:r w:rsidRPr="000B4C81">
        <w:rPr>
          <w:rFonts w:ascii="Segoe UI" w:eastAsia="MS PGothic" w:hAnsi="Segoe UI" w:cs="Segoe UI"/>
          <w:b/>
          <w:bCs/>
          <w:color w:val="auto"/>
          <w:kern w:val="0"/>
          <w:sz w:val="21"/>
          <w:szCs w:val="21"/>
          <w:lang w:eastAsia="ja-JP"/>
        </w:rPr>
        <w:t>data gap</w:t>
      </w:r>
      <w:r w:rsidRPr="000B4C81">
        <w:rPr>
          <w:rFonts w:ascii="Segoe UI" w:eastAsia="MS PGothic" w:hAnsi="Segoe UI" w:cs="Segoe UI"/>
          <w:color w:val="auto"/>
          <w:kern w:val="0"/>
          <w:sz w:val="21"/>
          <w:szCs w:val="21"/>
          <w:lang w:eastAsia="ja-JP"/>
        </w:rPr>
        <w:t xml:space="preserve"> that exists between the design and construction of infrastructure and its operational management. </w:t>
      </w:r>
    </w:p>
    <w:p w14:paraId="2BE2E2CF" w14:textId="66B0A599"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lastRenderedPageBreak/>
        <w:t xml:space="preserve">In current practice across the Australian water sector, infrastructure is designed using engineering tools (CAD, BIM, hydraulic modelling), built using construction management platforms, and then handed over to utilities whose geographic information systems </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their authoritative operational record of the network</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are updated manually, partially, and often months or years after construction completion. The as-built record in the GIS frequently does not match the as-designed or as-constructed record in the engineering system. This gap means:</w:t>
      </w:r>
    </w:p>
    <w:p w14:paraId="3A23EC00" w14:textId="77777777" w:rsidR="000B4C81" w:rsidRPr="000B4C81" w:rsidRDefault="000B4C81" w:rsidP="000B4C81">
      <w:pPr>
        <w:numPr>
          <w:ilvl w:val="0"/>
          <w:numId w:val="47"/>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Regulatory business cases</w:t>
      </w:r>
      <w:r w:rsidRPr="000B4C81">
        <w:rPr>
          <w:rFonts w:ascii="Segoe UI" w:eastAsia="MS PGothic" w:hAnsi="Segoe UI" w:cs="Segoe UI"/>
          <w:color w:val="auto"/>
          <w:kern w:val="0"/>
          <w:sz w:val="21"/>
          <w:szCs w:val="21"/>
          <w:lang w:eastAsia="ja-JP"/>
        </w:rPr>
        <w:t xml:space="preserve"> for future investment are built on asset records that do not accurately reflect what was </w:t>
      </w:r>
      <w:proofErr w:type="gramStart"/>
      <w:r w:rsidRPr="000B4C81">
        <w:rPr>
          <w:rFonts w:ascii="Segoe UI" w:eastAsia="MS PGothic" w:hAnsi="Segoe UI" w:cs="Segoe UI"/>
          <w:color w:val="auto"/>
          <w:kern w:val="0"/>
          <w:sz w:val="21"/>
          <w:szCs w:val="21"/>
          <w:lang w:eastAsia="ja-JP"/>
        </w:rPr>
        <w:t>actually built</w:t>
      </w:r>
      <w:proofErr w:type="gramEnd"/>
      <w:r w:rsidRPr="000B4C81">
        <w:rPr>
          <w:rFonts w:ascii="Segoe UI" w:eastAsia="MS PGothic" w:hAnsi="Segoe UI" w:cs="Segoe UI"/>
          <w:color w:val="auto"/>
          <w:kern w:val="0"/>
          <w:sz w:val="21"/>
          <w:szCs w:val="21"/>
          <w:lang w:eastAsia="ja-JP"/>
        </w:rPr>
        <w:t xml:space="preserve"> or what condition it is </w:t>
      </w:r>
      <w:proofErr w:type="gramStart"/>
      <w:r w:rsidRPr="000B4C81">
        <w:rPr>
          <w:rFonts w:ascii="Segoe UI" w:eastAsia="MS PGothic" w:hAnsi="Segoe UI" w:cs="Segoe UI"/>
          <w:color w:val="auto"/>
          <w:kern w:val="0"/>
          <w:sz w:val="21"/>
          <w:szCs w:val="21"/>
          <w:lang w:eastAsia="ja-JP"/>
        </w:rPr>
        <w:t>actually in</w:t>
      </w:r>
      <w:proofErr w:type="gramEnd"/>
    </w:p>
    <w:p w14:paraId="0F219CD0" w14:textId="5E039F56" w:rsidR="000B4C81" w:rsidRPr="000B4C81" w:rsidRDefault="000B4C81" w:rsidP="000B4C81">
      <w:pPr>
        <w:numPr>
          <w:ilvl w:val="0"/>
          <w:numId w:val="47"/>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Operational decisions</w:t>
      </w:r>
      <w:r w:rsidRPr="000B4C81">
        <w:rPr>
          <w:rFonts w:ascii="Segoe UI" w:eastAsia="MS PGothic" w:hAnsi="Segoe UI" w:cs="Segoe UI"/>
          <w:color w:val="auto"/>
          <w:kern w:val="0"/>
          <w:sz w:val="21"/>
          <w:szCs w:val="21"/>
          <w:lang w:eastAsia="ja-JP"/>
        </w:rPr>
        <w:t xml:space="preserve"> </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maintenance scheduling, pressure zone management, emergency response</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are made </w:t>
      </w:r>
      <w:proofErr w:type="gramStart"/>
      <w:r w:rsidRPr="000B4C81">
        <w:rPr>
          <w:rFonts w:ascii="Segoe UI" w:eastAsia="MS PGothic" w:hAnsi="Segoe UI" w:cs="Segoe UI"/>
          <w:color w:val="auto"/>
          <w:kern w:val="0"/>
          <w:sz w:val="21"/>
          <w:szCs w:val="21"/>
          <w:lang w:eastAsia="ja-JP"/>
        </w:rPr>
        <w:t>on the basis of</w:t>
      </w:r>
      <w:proofErr w:type="gramEnd"/>
      <w:r w:rsidRPr="000B4C81">
        <w:rPr>
          <w:rFonts w:ascii="Segoe UI" w:eastAsia="MS PGothic" w:hAnsi="Segoe UI" w:cs="Segoe UI"/>
          <w:color w:val="auto"/>
          <w:kern w:val="0"/>
          <w:sz w:val="21"/>
          <w:szCs w:val="21"/>
          <w:lang w:eastAsia="ja-JP"/>
        </w:rPr>
        <w:t xml:space="preserve"> an incomplete or inaccurate network picture</w:t>
      </w:r>
    </w:p>
    <w:p w14:paraId="17897EC1" w14:textId="77777777" w:rsidR="000B4C81" w:rsidRPr="000B4C81" w:rsidRDefault="000B4C81" w:rsidP="000B4C81">
      <w:pPr>
        <w:numPr>
          <w:ilvl w:val="0"/>
          <w:numId w:val="47"/>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Cost-benefit analysis</w:t>
      </w:r>
      <w:r w:rsidRPr="000B4C81">
        <w:rPr>
          <w:rFonts w:ascii="Segoe UI" w:eastAsia="MS PGothic" w:hAnsi="Segoe UI" w:cs="Segoe UI"/>
          <w:color w:val="auto"/>
          <w:kern w:val="0"/>
          <w:sz w:val="21"/>
          <w:szCs w:val="21"/>
          <w:lang w:eastAsia="ja-JP"/>
        </w:rPr>
        <w:t xml:space="preserve"> for renewal programs cannot be meaningfully conducted when the condition and performance history of the assets being renewed is not reliably recorded</w:t>
      </w:r>
    </w:p>
    <w:p w14:paraId="10D06584" w14:textId="0B281F6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This is a documented structural problem </w:t>
      </w:r>
      <w:r w:rsidR="000462CC" w:rsidRPr="000462CC">
        <w:rPr>
          <w:rFonts w:ascii="Segoe UI" w:eastAsia="MS PGothic" w:hAnsi="Segoe UI" w:cs="Segoe UI"/>
          <w:color w:val="auto"/>
          <w:kern w:val="0"/>
          <w:sz w:val="21"/>
          <w:szCs w:val="21"/>
          <w:lang w:eastAsia="ja-JP"/>
        </w:rPr>
        <w:t>encountered across the</w:t>
      </w:r>
      <w:r w:rsidRPr="000B4C81">
        <w:rPr>
          <w:rFonts w:ascii="Segoe UI" w:eastAsia="MS PGothic" w:hAnsi="Segoe UI" w:cs="Segoe UI"/>
          <w:color w:val="auto"/>
          <w:kern w:val="0"/>
          <w:sz w:val="21"/>
          <w:szCs w:val="21"/>
          <w:lang w:eastAsia="ja-JP"/>
        </w:rPr>
        <w:t xml:space="preserve"> Australian water </w:t>
      </w:r>
      <w:r w:rsidR="000462CC" w:rsidRPr="000462CC">
        <w:rPr>
          <w:rFonts w:ascii="Segoe UI" w:eastAsia="MS PGothic" w:hAnsi="Segoe UI" w:cs="Segoe UI"/>
          <w:color w:val="auto"/>
          <w:kern w:val="0"/>
          <w:sz w:val="21"/>
          <w:szCs w:val="21"/>
          <w:lang w:eastAsia="ja-JP"/>
        </w:rPr>
        <w:t>sector</w:t>
      </w:r>
      <w:r w:rsidRPr="000B4C81">
        <w:rPr>
          <w:rFonts w:ascii="Segoe UI" w:eastAsia="MS PGothic" w:hAnsi="Segoe UI" w:cs="Segoe UI"/>
          <w:color w:val="auto"/>
          <w:kern w:val="0"/>
          <w:sz w:val="21"/>
          <w:szCs w:val="21"/>
          <w:lang w:eastAsia="ja-JP"/>
        </w:rPr>
        <w:t xml:space="preserve"> at the point of handover from capital delivery to operational management. </w:t>
      </w:r>
    </w:p>
    <w:p w14:paraId="25D343A9"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5.2 Need and Argument</w:t>
      </w:r>
    </w:p>
    <w:p w14:paraId="34D7618B" w14:textId="6B43BFAC"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Digital delivery</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the integration of spatial planning with engineering design, construction, and operational handover</w:t>
      </w:r>
      <w:r w:rsidR="00937115" w:rsidRPr="00937115">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is a </w:t>
      </w:r>
      <w:r w:rsidRPr="000B4C81">
        <w:rPr>
          <w:rFonts w:ascii="Segoe UI" w:eastAsia="MS PGothic" w:hAnsi="Segoe UI" w:cs="Segoe UI"/>
          <w:b/>
          <w:bCs/>
          <w:color w:val="auto"/>
          <w:kern w:val="0"/>
          <w:sz w:val="21"/>
          <w:szCs w:val="21"/>
          <w:lang w:eastAsia="ja-JP"/>
        </w:rPr>
        <w:t>lifecycle concept, not a technology initiative</w:t>
      </w:r>
      <w:r w:rsidRPr="000B4C81">
        <w:rPr>
          <w:rFonts w:ascii="Segoe UI" w:eastAsia="MS PGothic" w:hAnsi="Segoe UI" w:cs="Segoe UI"/>
          <w:color w:val="auto"/>
          <w:kern w:val="0"/>
          <w:sz w:val="21"/>
          <w:szCs w:val="21"/>
          <w:lang w:eastAsia="ja-JP"/>
        </w:rPr>
        <w:t>. Its value to the Commission's reform agenda is the elimination of the data gap that currently undermines investment governance.</w:t>
      </w:r>
    </w:p>
    <w:p w14:paraId="45C5DF59" w14:textId="7DBA285F" w:rsidR="000B4C81" w:rsidRPr="000B4C81" w:rsidRDefault="00F7453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F74531">
        <w:rPr>
          <w:rFonts w:ascii="Segoe UI" w:eastAsia="MS PGothic" w:hAnsi="Segoe UI" w:cs="Segoe UI"/>
          <w:color w:val="auto"/>
          <w:kern w:val="0"/>
          <w:sz w:val="21"/>
          <w:szCs w:val="21"/>
          <w:lang w:eastAsia="ja-JP"/>
        </w:rPr>
        <w:t>Geospatial technologies enable</w:t>
      </w:r>
      <w:r w:rsidR="000B4C81" w:rsidRPr="000B4C81">
        <w:rPr>
          <w:rFonts w:ascii="Segoe UI" w:eastAsia="MS PGothic" w:hAnsi="Segoe UI" w:cs="Segoe UI"/>
          <w:color w:val="auto"/>
          <w:kern w:val="0"/>
          <w:sz w:val="21"/>
          <w:szCs w:val="21"/>
          <w:lang w:eastAsia="ja-JP"/>
        </w:rPr>
        <w:t xml:space="preserve"> integrated workflows that connect engineering design environment</w:t>
      </w:r>
      <w:r w:rsidR="000462CC" w:rsidRPr="000462CC">
        <w:rPr>
          <w:rFonts w:ascii="Segoe UI" w:eastAsia="MS PGothic" w:hAnsi="Segoe UI" w:cs="Segoe UI"/>
          <w:color w:val="auto"/>
          <w:kern w:val="0"/>
          <w:sz w:val="21"/>
          <w:szCs w:val="21"/>
          <w:lang w:eastAsia="ja-JP"/>
        </w:rPr>
        <w:t>s</w:t>
      </w:r>
      <w:r w:rsidR="000B4C81" w:rsidRPr="000B4C81">
        <w:rPr>
          <w:rFonts w:ascii="Segoe UI" w:eastAsia="MS PGothic" w:hAnsi="Segoe UI" w:cs="Segoe UI"/>
          <w:color w:val="auto"/>
          <w:kern w:val="0"/>
          <w:sz w:val="21"/>
          <w:szCs w:val="21"/>
          <w:lang w:eastAsia="ja-JP"/>
        </w:rPr>
        <w:t xml:space="preserve"> with the authoritative spatial operational record across the full project lifecycle: </w:t>
      </w:r>
    </w:p>
    <w:p w14:paraId="5316289B" w14:textId="2379817A" w:rsidR="000B4C81" w:rsidRPr="000B4C81" w:rsidRDefault="000B4C81" w:rsidP="000B4C81">
      <w:pPr>
        <w:numPr>
          <w:ilvl w:val="0"/>
          <w:numId w:val="48"/>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Planning phase:</w:t>
      </w:r>
      <w:r w:rsidRPr="000B4C81">
        <w:rPr>
          <w:rFonts w:ascii="Segoe UI" w:eastAsia="MS PGothic" w:hAnsi="Segoe UI" w:cs="Segoe UI"/>
          <w:color w:val="auto"/>
          <w:kern w:val="0"/>
          <w:sz w:val="21"/>
          <w:szCs w:val="21"/>
          <w:lang w:eastAsia="ja-JP"/>
        </w:rPr>
        <w:t xml:space="preserve"> Spatial analysis informs site selection, route optimisation, and environmental impact assessment. Engineering design is anchored in the geographic reality of </w:t>
      </w:r>
      <w:r w:rsidR="00937115" w:rsidRPr="00937115">
        <w:rPr>
          <w:rFonts w:ascii="Segoe UI" w:eastAsia="MS PGothic" w:hAnsi="Segoe UI" w:cs="Segoe UI"/>
          <w:color w:val="auto"/>
          <w:kern w:val="0"/>
          <w:sz w:val="21"/>
          <w:szCs w:val="21"/>
          <w:lang w:eastAsia="ja-JP"/>
        </w:rPr>
        <w:t>the existing network: its pressure zones</w:t>
      </w:r>
      <w:r w:rsidRPr="000B4C81">
        <w:rPr>
          <w:rFonts w:ascii="Segoe UI" w:eastAsia="MS PGothic" w:hAnsi="Segoe UI" w:cs="Segoe UI"/>
          <w:color w:val="auto"/>
          <w:kern w:val="0"/>
          <w:sz w:val="21"/>
          <w:szCs w:val="21"/>
          <w:lang w:eastAsia="ja-JP"/>
        </w:rPr>
        <w:t>, asset condition, and connectivity</w:t>
      </w:r>
    </w:p>
    <w:p w14:paraId="1420A2E5" w14:textId="77777777" w:rsidR="000B4C81" w:rsidRPr="000B4C81" w:rsidRDefault="000B4C81" w:rsidP="000B4C81">
      <w:pPr>
        <w:numPr>
          <w:ilvl w:val="0"/>
          <w:numId w:val="48"/>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Design phase:</w:t>
      </w:r>
      <w:r w:rsidRPr="000B4C81">
        <w:rPr>
          <w:rFonts w:ascii="Segoe UI" w:eastAsia="MS PGothic" w:hAnsi="Segoe UI" w:cs="Segoe UI"/>
          <w:color w:val="auto"/>
          <w:kern w:val="0"/>
          <w:sz w:val="21"/>
          <w:szCs w:val="21"/>
          <w:lang w:eastAsia="ja-JP"/>
        </w:rPr>
        <w:t xml:space="preserve"> Engineering design data (CAD, BIM) is validated against the spatial network record, ensuring that as-designed infrastructure integrates correctly with existing assets and complies with operational rules. Stakeholders can review and comment on </w:t>
      </w:r>
      <w:proofErr w:type="gramStart"/>
      <w:r w:rsidRPr="000B4C81">
        <w:rPr>
          <w:rFonts w:ascii="Segoe UI" w:eastAsia="MS PGothic" w:hAnsi="Segoe UI" w:cs="Segoe UI"/>
          <w:color w:val="auto"/>
          <w:kern w:val="0"/>
          <w:sz w:val="21"/>
          <w:szCs w:val="21"/>
          <w:lang w:eastAsia="ja-JP"/>
        </w:rPr>
        <w:t>spatially-positioned</w:t>
      </w:r>
      <w:proofErr w:type="gramEnd"/>
      <w:r w:rsidRPr="000B4C81">
        <w:rPr>
          <w:rFonts w:ascii="Segoe UI" w:eastAsia="MS PGothic" w:hAnsi="Segoe UI" w:cs="Segoe UI"/>
          <w:color w:val="auto"/>
          <w:kern w:val="0"/>
          <w:sz w:val="21"/>
          <w:szCs w:val="21"/>
          <w:lang w:eastAsia="ja-JP"/>
        </w:rPr>
        <w:t xml:space="preserve"> designs without requiring engineering expertise</w:t>
      </w:r>
    </w:p>
    <w:p w14:paraId="4315E3D6" w14:textId="1D2FD53E" w:rsidR="000B4C81" w:rsidRPr="000B4C81" w:rsidRDefault="000B4C81" w:rsidP="000B4C81">
      <w:pPr>
        <w:numPr>
          <w:ilvl w:val="0"/>
          <w:numId w:val="48"/>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Construction phase:</w:t>
      </w:r>
      <w:r w:rsidRPr="000B4C81">
        <w:rPr>
          <w:rFonts w:ascii="Segoe UI" w:eastAsia="MS PGothic" w:hAnsi="Segoe UI" w:cs="Segoe UI"/>
          <w:color w:val="auto"/>
          <w:kern w:val="0"/>
          <w:sz w:val="21"/>
          <w:szCs w:val="21"/>
          <w:lang w:eastAsia="ja-JP"/>
        </w:rPr>
        <w:t xml:space="preserve"> As-built data is captured in the field using mobile tools, with spatial accuracy, and linked directly to the </w:t>
      </w:r>
      <w:r w:rsidR="00937115" w:rsidRPr="00937115">
        <w:rPr>
          <w:rFonts w:ascii="Segoe UI" w:eastAsia="MS PGothic" w:hAnsi="Segoe UI" w:cs="Segoe UI"/>
          <w:color w:val="auto"/>
          <w:kern w:val="0"/>
          <w:sz w:val="21"/>
          <w:szCs w:val="21"/>
          <w:lang w:eastAsia="ja-JP"/>
        </w:rPr>
        <w:t>engineering model, reducing the manual</w:t>
      </w:r>
      <w:r w:rsidRPr="000B4C81">
        <w:rPr>
          <w:rFonts w:ascii="Segoe UI" w:eastAsia="MS PGothic" w:hAnsi="Segoe UI" w:cs="Segoe UI"/>
          <w:color w:val="auto"/>
          <w:kern w:val="0"/>
          <w:sz w:val="21"/>
          <w:szCs w:val="21"/>
          <w:lang w:eastAsia="ja-JP"/>
        </w:rPr>
        <w:t xml:space="preserve"> reconciliation that currently produces the handover data gap</w:t>
      </w:r>
    </w:p>
    <w:p w14:paraId="39D26EDF" w14:textId="2A52407A" w:rsidR="000B4C81" w:rsidRPr="000B4C81" w:rsidRDefault="000B4C81" w:rsidP="000B4C81">
      <w:pPr>
        <w:numPr>
          <w:ilvl w:val="0"/>
          <w:numId w:val="48"/>
        </w:num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Handover phase:</w:t>
      </w:r>
      <w:r w:rsidRPr="000B4C81">
        <w:rPr>
          <w:rFonts w:ascii="Segoe UI" w:eastAsia="MS PGothic" w:hAnsi="Segoe UI" w:cs="Segoe UI"/>
          <w:color w:val="auto"/>
          <w:kern w:val="0"/>
          <w:sz w:val="21"/>
          <w:szCs w:val="21"/>
          <w:lang w:eastAsia="ja-JP"/>
        </w:rPr>
        <w:t xml:space="preserve"> The completed project's spatial and engineering data flows directly into the utility's operational </w:t>
      </w:r>
      <w:r w:rsidR="00937115" w:rsidRPr="00937115">
        <w:rPr>
          <w:rFonts w:ascii="Segoe UI" w:eastAsia="MS PGothic" w:hAnsi="Segoe UI" w:cs="Segoe UI"/>
          <w:color w:val="auto"/>
          <w:kern w:val="0"/>
          <w:sz w:val="21"/>
          <w:szCs w:val="21"/>
          <w:lang w:eastAsia="ja-JP"/>
        </w:rPr>
        <w:t>asset register, eliminating the gap</w:t>
      </w:r>
      <w:r w:rsidRPr="000B4C81">
        <w:rPr>
          <w:rFonts w:ascii="Segoe UI" w:eastAsia="MS PGothic" w:hAnsi="Segoe UI" w:cs="Segoe UI"/>
          <w:color w:val="auto"/>
          <w:kern w:val="0"/>
          <w:sz w:val="21"/>
          <w:szCs w:val="21"/>
          <w:lang w:eastAsia="ja-JP"/>
        </w:rPr>
        <w:t xml:space="preserve"> and ensuring that the network record used for future investment planning accurately reflects what was built</w:t>
      </w:r>
    </w:p>
    <w:p w14:paraId="58F42A97" w14:textId="0B861D11"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This lifecycle approach directly addresses PC Finding 6.2. A utility that can demonstrate</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spatially and with engineering traceability</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the actual condition and performance history of its assets, and model the </w:t>
      </w:r>
      <w:r w:rsidRPr="000B4C81">
        <w:rPr>
          <w:rFonts w:ascii="Segoe UI" w:eastAsia="MS PGothic" w:hAnsi="Segoe UI" w:cs="Segoe UI"/>
          <w:color w:val="auto"/>
          <w:kern w:val="0"/>
          <w:sz w:val="21"/>
          <w:szCs w:val="21"/>
          <w:lang w:eastAsia="ja-JP"/>
        </w:rPr>
        <w:lastRenderedPageBreak/>
        <w:t>spatial impact of investment alternatives, produces a more defensible business case than one relying on written engineering reports alone.</w:t>
      </w:r>
    </w:p>
    <w:p w14:paraId="2A12CAEF" w14:textId="1C5F974C"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Thames Tideway Tunnel project in the United Kingdom is a globally recognised example of integrated spatial-engineering </w:t>
      </w:r>
      <w:r w:rsidR="00516FB0" w:rsidRPr="00516FB0">
        <w:rPr>
          <w:rFonts w:ascii="Segoe UI" w:eastAsia="MS PGothic" w:hAnsi="Segoe UI" w:cs="Segoe UI"/>
          <w:color w:val="auto"/>
          <w:kern w:val="0"/>
          <w:sz w:val="21"/>
          <w:szCs w:val="21"/>
          <w:lang w:eastAsia="ja-JP"/>
        </w:rPr>
        <w:t>delivery at scale, where GIS-connected</w:t>
      </w:r>
      <w:r w:rsidRPr="000B4C81">
        <w:rPr>
          <w:rFonts w:ascii="Segoe UI" w:eastAsia="MS PGothic" w:hAnsi="Segoe UI" w:cs="Segoe UI"/>
          <w:color w:val="auto"/>
          <w:kern w:val="0"/>
          <w:sz w:val="21"/>
          <w:szCs w:val="21"/>
          <w:lang w:eastAsia="ja-JP"/>
        </w:rPr>
        <w:t xml:space="preserve"> engineering design and construction management reduced rework, improved regulatory reporting, and produced a more complete operational asset record at handover. This approach is directly applicable to Australian water infrastructure programs of comparable complexity.</w:t>
      </w:r>
    </w:p>
    <w:p w14:paraId="2DFFF1C4"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5.3 Recommendation</w:t>
      </w:r>
    </w:p>
    <w:p w14:paraId="4EEAB5DB" w14:textId="1485F0DF"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9:</w:t>
      </w:r>
      <w:r w:rsidRPr="000B4C81">
        <w:rPr>
          <w:rFonts w:ascii="Segoe UI" w:eastAsia="MS PGothic" w:hAnsi="Segoe UI" w:cs="Segoe UI"/>
          <w:color w:val="auto"/>
          <w:kern w:val="0"/>
          <w:sz w:val="21"/>
          <w:szCs w:val="21"/>
          <w:lang w:eastAsia="ja-JP"/>
        </w:rPr>
        <w:t xml:space="preserve"> The Commission should recommend that major water infrastructure projects receiving Commonwealth funding be required to deliver a connected design-to-operations data handover</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ensuring that engineering and as-built data flows through to the utility's operational asset register at project completion</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and that the cost of achieving this integration be treated as an eligible and required project expenditure, not an afterthought.</w:t>
      </w:r>
    </w:p>
    <w:p w14:paraId="1D4F819B" w14:textId="552D494D"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10:</w:t>
      </w:r>
      <w:r w:rsidRPr="000B4C81">
        <w:rPr>
          <w:rFonts w:ascii="Segoe UI" w:eastAsia="MS PGothic" w:hAnsi="Segoe UI" w:cs="Segoe UI"/>
          <w:color w:val="auto"/>
          <w:kern w:val="0"/>
          <w:sz w:val="21"/>
          <w:szCs w:val="21"/>
          <w:lang w:eastAsia="ja-JP"/>
        </w:rPr>
        <w:t xml:space="preserve"> The Commission should recommend that Commonwealth funding criteria for the National Water Grid program require proponents to demonstrate an integrated digital delivery plan, specifying how engineering design data will be connected to the utility's operational spatial network record throughout the project lifecycle and at handover.</w:t>
      </w:r>
    </w:p>
    <w:p w14:paraId="0E2BD221"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392F56F9">
          <v:rect id="_x0000_i1041" style="width:468pt;height:1.5pt" o:hralign="center" o:hrstd="t" o:hr="t" fillcolor="#a0a0a0" stroked="f"/>
        </w:pict>
      </w:r>
    </w:p>
    <w:p w14:paraId="42290605" w14:textId="2BDE00F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Theme 6: Governance, Accountability, and Coordination</w:t>
      </w:r>
    </w:p>
    <w:p w14:paraId="3AD8B2FA"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6828502B">
          <v:rect id="_x0000_i1042" style="width:468pt;height:1.5pt" o:hralign="center" o:hrstd="t" o:hr="t" fillcolor="#a0a0a0" stroked="f"/>
        </w:pict>
      </w:r>
    </w:p>
    <w:p w14:paraId="2656ED66"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6.1 </w:t>
      </w:r>
      <w:r w:rsidRPr="000B4C81">
        <w:rPr>
          <w:rFonts w:ascii="Segoe UI" w:eastAsia="MS PGothic" w:hAnsi="Segoe UI" w:cs="Segoe UI"/>
          <w:b/>
          <w:bCs/>
          <w:color w:val="auto"/>
          <w:kern w:val="0"/>
          <w:sz w:val="21"/>
          <w:szCs w:val="21"/>
          <w:lang w:eastAsia="ja-JP"/>
        </w:rPr>
        <w:t>Digital Twins as a Planning and Resilience Tool — Enabling the Forward-Looking Governance the Sector Needs</w:t>
      </w:r>
    </w:p>
    <w:p w14:paraId="6FDE2DF4" w14:textId="0A572345"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terms of reference ask how current arrangements support </w:t>
      </w:r>
      <w:r w:rsidRPr="000B4C81">
        <w:rPr>
          <w:rFonts w:ascii="Segoe UI" w:eastAsia="MS PGothic" w:hAnsi="Segoe UI" w:cs="Segoe UI"/>
          <w:i/>
          <w:iCs/>
          <w:color w:val="auto"/>
          <w:kern w:val="0"/>
          <w:sz w:val="21"/>
          <w:szCs w:val="21"/>
          <w:lang w:eastAsia="ja-JP"/>
        </w:rPr>
        <w:t xml:space="preserve">"utilities' long-term planning, including investment in circularity and moving operations towards </w:t>
      </w:r>
      <w:r w:rsidR="00516FB0">
        <w:rPr>
          <w:rFonts w:ascii="Segoe UI" w:eastAsia="MS PGothic" w:hAnsi="Segoe UI" w:cs="Segoe UI"/>
          <w:i/>
          <w:iCs/>
          <w:color w:val="auto"/>
          <w:kern w:val="0"/>
          <w:sz w:val="21"/>
          <w:szCs w:val="21"/>
          <w:lang w:eastAsia="ja-JP"/>
        </w:rPr>
        <w:t>net zero", and how</w:t>
      </w:r>
      <w:r w:rsidRPr="000B4C81">
        <w:rPr>
          <w:rFonts w:ascii="Segoe UI" w:eastAsia="MS PGothic" w:hAnsi="Segoe UI" w:cs="Segoe UI"/>
          <w:color w:val="auto"/>
          <w:kern w:val="0"/>
          <w:sz w:val="21"/>
          <w:szCs w:val="21"/>
          <w:lang w:eastAsia="ja-JP"/>
        </w:rPr>
        <w:t xml:space="preserve"> governance settings should respond to emerging challenges including climate change, population growth, and new water-intensive industries such as data centres. </w:t>
      </w:r>
    </w:p>
    <w:p w14:paraId="3995E9EB" w14:textId="1BD4CC16"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ATSE's submission explicitly recommends lifecycle water analysis for data centres and new industries, noting that </w:t>
      </w:r>
      <w:r w:rsidRPr="000B4C81">
        <w:rPr>
          <w:rFonts w:ascii="Segoe UI" w:eastAsia="MS PGothic" w:hAnsi="Segoe UI" w:cs="Segoe UI"/>
          <w:i/>
          <w:iCs/>
          <w:color w:val="auto"/>
          <w:kern w:val="0"/>
          <w:sz w:val="21"/>
          <w:szCs w:val="21"/>
          <w:lang w:eastAsia="ja-JP"/>
        </w:rPr>
        <w:t>"failing to plan for water consumption for data centres could result in this industry being a net economic and environmental loss."</w:t>
      </w:r>
      <w:r w:rsidRPr="000B4C81">
        <w:rPr>
          <w:rFonts w:ascii="Segoe UI" w:eastAsia="MS PGothic" w:hAnsi="Segoe UI" w:cs="Segoe UI"/>
          <w:color w:val="auto"/>
          <w:kern w:val="0"/>
          <w:sz w:val="21"/>
          <w:szCs w:val="21"/>
          <w:lang w:eastAsia="ja-JP"/>
        </w:rPr>
        <w:t xml:space="preserve"> Multiple submissions identify the need for better forward planning tools to address climate variability and </w:t>
      </w:r>
      <w:r w:rsidR="00516FB0" w:rsidRPr="00516FB0">
        <w:rPr>
          <w:rFonts w:ascii="Segoe UI" w:eastAsia="MS PGothic" w:hAnsi="Segoe UI" w:cs="Segoe UI"/>
          <w:color w:val="auto"/>
          <w:kern w:val="0"/>
          <w:sz w:val="21"/>
          <w:szCs w:val="21"/>
          <w:lang w:eastAsia="ja-JP"/>
        </w:rPr>
        <w:t>population growth, and the inadequacy</w:t>
      </w:r>
      <w:r w:rsidRPr="000B4C81">
        <w:rPr>
          <w:rFonts w:ascii="Segoe UI" w:eastAsia="MS PGothic" w:hAnsi="Segoe UI" w:cs="Segoe UI"/>
          <w:color w:val="auto"/>
          <w:kern w:val="0"/>
          <w:sz w:val="21"/>
          <w:szCs w:val="21"/>
          <w:lang w:eastAsia="ja-JP"/>
        </w:rPr>
        <w:t xml:space="preserve"> of current arrangements for doing so. </w:t>
      </w:r>
    </w:p>
    <w:p w14:paraId="473BB503" w14:textId="5299309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lastRenderedPageBreak/>
        <w:t xml:space="preserve">Queensland's </w:t>
      </w:r>
      <w:proofErr w:type="spellStart"/>
      <w:r w:rsidRPr="000B4C81">
        <w:rPr>
          <w:rFonts w:ascii="Segoe UI" w:eastAsia="MS PGothic" w:hAnsi="Segoe UI" w:cs="Segoe UI"/>
          <w:color w:val="auto"/>
          <w:kern w:val="0"/>
          <w:sz w:val="21"/>
          <w:szCs w:val="21"/>
          <w:lang w:eastAsia="ja-JP"/>
        </w:rPr>
        <w:t>WaterQ</w:t>
      </w:r>
      <w:proofErr w:type="spellEnd"/>
      <w:r w:rsidRPr="000B4C81">
        <w:rPr>
          <w:rFonts w:ascii="Segoe UI" w:eastAsia="MS PGothic" w:hAnsi="Segoe UI" w:cs="Segoe UI"/>
          <w:color w:val="auto"/>
          <w:kern w:val="0"/>
          <w:sz w:val="21"/>
          <w:szCs w:val="21"/>
          <w:lang w:eastAsia="ja-JP"/>
        </w:rPr>
        <w:t xml:space="preserve"> strategy envisions water utilities evolving to use </w:t>
      </w:r>
      <w:r w:rsidRPr="000B4C81">
        <w:rPr>
          <w:rFonts w:ascii="Segoe UI" w:eastAsia="MS PGothic" w:hAnsi="Segoe UI" w:cs="Segoe UI"/>
          <w:i/>
          <w:iCs/>
          <w:color w:val="auto"/>
          <w:kern w:val="0"/>
          <w:sz w:val="21"/>
          <w:szCs w:val="21"/>
          <w:lang w:eastAsia="ja-JP"/>
        </w:rPr>
        <w:t>"interactive meters and sensors integrated into water and energy systems, providing real-time, accurate information about water consumption"</w:t>
      </w:r>
      <w:r w:rsidRPr="000B4C81">
        <w:rPr>
          <w:rFonts w:ascii="Segoe UI" w:eastAsia="MS PGothic" w:hAnsi="Segoe UI" w:cs="Segoe UI"/>
          <w:color w:val="auto"/>
          <w:kern w:val="0"/>
          <w:sz w:val="21"/>
          <w:szCs w:val="21"/>
          <w:lang w:eastAsia="ja-JP"/>
        </w:rPr>
        <w:t xml:space="preserve"> and </w:t>
      </w:r>
      <w:r w:rsidRPr="000B4C81">
        <w:rPr>
          <w:rFonts w:ascii="Segoe UI" w:eastAsia="MS PGothic" w:hAnsi="Segoe UI" w:cs="Segoe UI"/>
          <w:i/>
          <w:iCs/>
          <w:color w:val="auto"/>
          <w:kern w:val="0"/>
          <w:sz w:val="21"/>
          <w:szCs w:val="21"/>
          <w:lang w:eastAsia="ja-JP"/>
        </w:rPr>
        <w:t>"smart systems that prevent run-off pollution in rivers and lakes."</w:t>
      </w:r>
      <w:r w:rsidRPr="000B4C81">
        <w:rPr>
          <w:rFonts w:ascii="Segoe UI" w:eastAsia="MS PGothic" w:hAnsi="Segoe UI" w:cs="Segoe UI"/>
          <w:color w:val="auto"/>
          <w:kern w:val="0"/>
          <w:sz w:val="21"/>
          <w:szCs w:val="21"/>
          <w:lang w:eastAsia="ja-JP"/>
        </w:rPr>
        <w:t xml:space="preserve"> This vision remains largely unrealised </w:t>
      </w:r>
      <w:r w:rsidR="00516FB0" w:rsidRPr="00516FB0">
        <w:rPr>
          <w:rFonts w:ascii="Segoe UI" w:eastAsia="MS PGothic" w:hAnsi="Segoe UI" w:cs="Segoe UI"/>
          <w:color w:val="auto"/>
          <w:kern w:val="0"/>
          <w:sz w:val="21"/>
          <w:szCs w:val="21"/>
          <w:lang w:eastAsia="ja-JP"/>
        </w:rPr>
        <w:t>across most of the sector, not because</w:t>
      </w:r>
      <w:r w:rsidRPr="000B4C81">
        <w:rPr>
          <w:rFonts w:ascii="Segoe UI" w:eastAsia="MS PGothic" w:hAnsi="Segoe UI" w:cs="Segoe UI"/>
          <w:color w:val="auto"/>
          <w:kern w:val="0"/>
          <w:sz w:val="21"/>
          <w:szCs w:val="21"/>
          <w:lang w:eastAsia="ja-JP"/>
        </w:rPr>
        <w:t xml:space="preserve"> the technology does not exist, but because utilities lack the foundational data infrastructure to connect operational sensing to planning-grade analysis. </w:t>
      </w:r>
    </w:p>
    <w:p w14:paraId="589C095B"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6.2 Need and Argument</w:t>
      </w:r>
    </w:p>
    <w:p w14:paraId="751FDD05" w14:textId="499BECC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A connected digital twin</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combining the authoritative spatial network record with hydraulic simulation and engineering lifecycle data</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is the practical tool that enables the kind of forward-looking planning the Commission is seeking to promote.</w:t>
      </w:r>
    </w:p>
    <w:p w14:paraId="626EF769" w14:textId="227128AC"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This capability </w:t>
      </w:r>
      <w:r w:rsidR="000462CC" w:rsidRPr="000462CC">
        <w:rPr>
          <w:rFonts w:ascii="Segoe UI" w:eastAsia="MS PGothic" w:hAnsi="Segoe UI" w:cs="Segoe UI"/>
          <w:color w:val="auto"/>
          <w:kern w:val="0"/>
          <w:sz w:val="21"/>
          <w:szCs w:val="21"/>
          <w:lang w:eastAsia="ja-JP"/>
        </w:rPr>
        <w:t>has two</w:t>
      </w:r>
      <w:r w:rsidRPr="000B4C81">
        <w:rPr>
          <w:rFonts w:ascii="Segoe UI" w:eastAsia="MS PGothic" w:hAnsi="Segoe UI" w:cs="Segoe UI"/>
          <w:color w:val="auto"/>
          <w:kern w:val="0"/>
          <w:sz w:val="21"/>
          <w:szCs w:val="21"/>
          <w:lang w:eastAsia="ja-JP"/>
        </w:rPr>
        <w:t xml:space="preserve"> complementary </w:t>
      </w:r>
      <w:r w:rsidR="000462CC" w:rsidRPr="000462CC">
        <w:rPr>
          <w:rFonts w:ascii="Segoe UI" w:eastAsia="MS PGothic" w:hAnsi="Segoe UI" w:cs="Segoe UI"/>
          <w:color w:val="auto"/>
          <w:kern w:val="0"/>
          <w:sz w:val="21"/>
          <w:szCs w:val="21"/>
          <w:lang w:eastAsia="ja-JP"/>
        </w:rPr>
        <w:t>components</w:t>
      </w:r>
      <w:r w:rsidRPr="000B4C81">
        <w:rPr>
          <w:rFonts w:ascii="Segoe UI" w:eastAsia="MS PGothic" w:hAnsi="Segoe UI" w:cs="Segoe UI"/>
          <w:color w:val="auto"/>
          <w:kern w:val="0"/>
          <w:sz w:val="21"/>
          <w:szCs w:val="21"/>
          <w:lang w:eastAsia="ja-JP"/>
        </w:rPr>
        <w:t>:</w:t>
      </w:r>
    </w:p>
    <w:p w14:paraId="561654E1" w14:textId="0A5576EF" w:rsidR="000B4C81" w:rsidRPr="000B4C81" w:rsidRDefault="00F74531" w:rsidP="000B4C81">
      <w:pPr>
        <w:numPr>
          <w:ilvl w:val="0"/>
          <w:numId w:val="49"/>
        </w:numPr>
        <w:spacing w:before="100" w:beforeAutospacing="1" w:after="100" w:afterAutospacing="1" w:line="300" w:lineRule="atLeast"/>
        <w:rPr>
          <w:rFonts w:ascii="Segoe UI" w:eastAsia="MS PGothic" w:hAnsi="Segoe UI" w:cs="Segoe UI"/>
          <w:color w:val="auto"/>
          <w:kern w:val="0"/>
          <w:sz w:val="21"/>
          <w:szCs w:val="21"/>
          <w:lang w:eastAsia="ja-JP"/>
        </w:rPr>
      </w:pPr>
      <w:r>
        <w:rPr>
          <w:rFonts w:ascii="Segoe UI" w:eastAsia="MS PGothic" w:hAnsi="Segoe UI" w:cs="Segoe UI"/>
          <w:b/>
          <w:bCs/>
          <w:color w:val="auto"/>
          <w:kern w:val="0"/>
          <w:sz w:val="21"/>
          <w:szCs w:val="21"/>
          <w:lang w:eastAsia="ja-JP"/>
        </w:rPr>
        <w:t>Geospatial technologies provide</w:t>
      </w:r>
      <w:r w:rsidR="000B4C81" w:rsidRPr="000B4C81">
        <w:rPr>
          <w:rFonts w:ascii="Segoe UI" w:eastAsia="MS PGothic" w:hAnsi="Segoe UI" w:cs="Segoe UI"/>
          <w:color w:val="auto"/>
          <w:kern w:val="0"/>
          <w:sz w:val="21"/>
          <w:szCs w:val="21"/>
          <w:lang w:eastAsia="ja-JP"/>
        </w:rPr>
        <w:t xml:space="preserve"> the authoritative spatial network record: the connected, rules-based model of the water network that defines pressure zones, asset connectivity, isolation logic, and service boundaries. This is the operational context within which any simulation </w:t>
      </w:r>
      <w:r w:rsidR="00516FB0">
        <w:rPr>
          <w:rFonts w:ascii="Segoe UI" w:eastAsia="MS PGothic" w:hAnsi="Segoe UI" w:cs="Segoe UI"/>
          <w:color w:val="auto"/>
          <w:kern w:val="0"/>
          <w:sz w:val="21"/>
          <w:szCs w:val="21"/>
          <w:lang w:eastAsia="ja-JP"/>
        </w:rPr>
        <w:t>is meaningful: the</w:t>
      </w:r>
      <w:r w:rsidR="000B4C81" w:rsidRPr="000B4C81">
        <w:rPr>
          <w:rFonts w:ascii="Segoe UI" w:eastAsia="MS PGothic" w:hAnsi="Segoe UI" w:cs="Segoe UI"/>
          <w:color w:val="auto"/>
          <w:kern w:val="0"/>
          <w:sz w:val="21"/>
          <w:szCs w:val="21"/>
          <w:lang w:eastAsia="ja-JP"/>
        </w:rPr>
        <w:t xml:space="preserve"> "what exists and where" </w:t>
      </w:r>
      <w:proofErr w:type="gramStart"/>
      <w:r w:rsidR="000B4C81" w:rsidRPr="000B4C81">
        <w:rPr>
          <w:rFonts w:ascii="Segoe UI" w:eastAsia="MS PGothic" w:hAnsi="Segoe UI" w:cs="Segoe UI"/>
          <w:color w:val="auto"/>
          <w:kern w:val="0"/>
          <w:sz w:val="21"/>
          <w:szCs w:val="21"/>
          <w:lang w:eastAsia="ja-JP"/>
        </w:rPr>
        <w:t>that grounds</w:t>
      </w:r>
      <w:proofErr w:type="gramEnd"/>
      <w:r w:rsidR="000B4C81" w:rsidRPr="000B4C81">
        <w:rPr>
          <w:rFonts w:ascii="Segoe UI" w:eastAsia="MS PGothic" w:hAnsi="Segoe UI" w:cs="Segoe UI"/>
          <w:color w:val="auto"/>
          <w:kern w:val="0"/>
          <w:sz w:val="21"/>
          <w:szCs w:val="21"/>
          <w:lang w:eastAsia="ja-JP"/>
        </w:rPr>
        <w:t xml:space="preserve"> forward planning in geographic reality. It also provides real-time integration of IoT sensor data (flow, pressure, water quality) into the living operational picture. </w:t>
      </w:r>
    </w:p>
    <w:p w14:paraId="31C31E7F" w14:textId="37BAC6F0" w:rsidR="000B4C81" w:rsidRPr="000B4C81" w:rsidRDefault="000462CC" w:rsidP="000B4C81">
      <w:pPr>
        <w:numPr>
          <w:ilvl w:val="0"/>
          <w:numId w:val="49"/>
        </w:numPr>
        <w:spacing w:before="100" w:beforeAutospacing="1" w:after="100" w:afterAutospacing="1" w:line="300" w:lineRule="atLeast"/>
        <w:rPr>
          <w:rFonts w:ascii="Segoe UI" w:eastAsia="MS PGothic" w:hAnsi="Segoe UI" w:cs="Segoe UI"/>
          <w:color w:val="auto"/>
          <w:kern w:val="0"/>
          <w:sz w:val="21"/>
          <w:szCs w:val="21"/>
          <w:lang w:eastAsia="ja-JP"/>
        </w:rPr>
      </w:pPr>
      <w:r w:rsidRPr="00CE707D">
        <w:rPr>
          <w:rFonts w:ascii="Segoe UI" w:eastAsia="MS PGothic" w:hAnsi="Segoe UI" w:cs="Segoe UI"/>
          <w:b/>
          <w:bCs/>
          <w:color w:val="auto"/>
          <w:kern w:val="0"/>
          <w:sz w:val="21"/>
          <w:szCs w:val="21"/>
          <w:lang w:eastAsia="ja-JP"/>
        </w:rPr>
        <w:t>H</w:t>
      </w:r>
      <w:r w:rsidR="000B4C81" w:rsidRPr="000B4C81">
        <w:rPr>
          <w:rFonts w:ascii="Segoe UI" w:eastAsia="MS PGothic" w:hAnsi="Segoe UI" w:cs="Segoe UI"/>
          <w:b/>
          <w:bCs/>
          <w:color w:val="auto"/>
          <w:kern w:val="0"/>
          <w:sz w:val="21"/>
          <w:szCs w:val="21"/>
          <w:lang w:eastAsia="ja-JP"/>
        </w:rPr>
        <w:t>ydraulic simulation tools</w:t>
      </w:r>
      <w:r>
        <w:rPr>
          <w:rFonts w:ascii="Segoe UI" w:eastAsia="MS PGothic" w:hAnsi="Segoe UI" w:cs="Segoe UI"/>
          <w:color w:val="auto"/>
          <w:kern w:val="0"/>
          <w:sz w:val="21"/>
          <w:szCs w:val="21"/>
          <w:lang w:eastAsia="ja-JP"/>
        </w:rPr>
        <w:t xml:space="preserve"> </w:t>
      </w:r>
      <w:r w:rsidR="000B4C81" w:rsidRPr="000B4C81">
        <w:rPr>
          <w:rFonts w:ascii="Segoe UI" w:eastAsia="MS PGothic" w:hAnsi="Segoe UI" w:cs="Segoe UI"/>
          <w:color w:val="auto"/>
          <w:kern w:val="0"/>
          <w:sz w:val="21"/>
          <w:szCs w:val="21"/>
          <w:lang w:eastAsia="ja-JP"/>
        </w:rPr>
        <w:t xml:space="preserve">enable utilities to simulate water distribution performance, model flood behaviour, test pressure zone response under demand scenarios, and assess the impact of new infrastructure on </w:t>
      </w:r>
      <w:r w:rsidR="00516FB0" w:rsidRPr="00516FB0">
        <w:rPr>
          <w:rFonts w:ascii="Segoe UI" w:eastAsia="MS PGothic" w:hAnsi="Segoe UI" w:cs="Segoe UI"/>
          <w:color w:val="auto"/>
          <w:kern w:val="0"/>
          <w:sz w:val="21"/>
          <w:szCs w:val="21"/>
          <w:lang w:eastAsia="ja-JP"/>
        </w:rPr>
        <w:t>the existing network, before capital is committed.</w:t>
      </w:r>
      <w:r w:rsidR="000B4C81" w:rsidRPr="000B4C81">
        <w:rPr>
          <w:rFonts w:ascii="Segoe UI" w:eastAsia="MS PGothic" w:hAnsi="Segoe UI" w:cs="Segoe UI"/>
          <w:color w:val="auto"/>
          <w:kern w:val="0"/>
          <w:sz w:val="21"/>
          <w:szCs w:val="21"/>
          <w:lang w:eastAsia="ja-JP"/>
        </w:rPr>
        <w:t xml:space="preserve"> </w:t>
      </w:r>
    </w:p>
    <w:p w14:paraId="2575B10D" w14:textId="0B29D3A5" w:rsidR="000B4C81" w:rsidRPr="000B4C81" w:rsidRDefault="000462CC"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462CC">
        <w:rPr>
          <w:rFonts w:ascii="Segoe UI" w:eastAsia="MS PGothic" w:hAnsi="Segoe UI" w:cs="Segoe UI"/>
          <w:color w:val="auto"/>
          <w:kern w:val="0"/>
          <w:sz w:val="21"/>
          <w:szCs w:val="21"/>
          <w:lang w:eastAsia="ja-JP"/>
        </w:rPr>
        <w:t>Combined</w:t>
      </w:r>
      <w:r w:rsidR="000B4C81" w:rsidRPr="000B4C81">
        <w:rPr>
          <w:rFonts w:ascii="Segoe UI" w:eastAsia="MS PGothic" w:hAnsi="Segoe UI" w:cs="Segoe UI"/>
          <w:color w:val="auto"/>
          <w:kern w:val="0"/>
          <w:sz w:val="21"/>
          <w:szCs w:val="21"/>
          <w:lang w:eastAsia="ja-JP"/>
        </w:rPr>
        <w:t xml:space="preserve">, these capabilities enable utilities and planners to test the impact of new industrial water demand (data centres, housing estates, agricultural expansion), climate-driven supply reduction, or infrastructure failures against a spatially grounded, hydraulically validated </w:t>
      </w:r>
      <w:r w:rsidR="00516FB0" w:rsidRPr="00516FB0">
        <w:rPr>
          <w:rFonts w:ascii="Segoe UI" w:eastAsia="MS PGothic" w:hAnsi="Segoe UI" w:cs="Segoe UI"/>
          <w:color w:val="auto"/>
          <w:kern w:val="0"/>
          <w:sz w:val="21"/>
          <w:szCs w:val="21"/>
          <w:lang w:eastAsia="ja-JP"/>
        </w:rPr>
        <w:t>model of the network, and to make</w:t>
      </w:r>
      <w:r w:rsidR="000B4C81" w:rsidRPr="000B4C81">
        <w:rPr>
          <w:rFonts w:ascii="Segoe UI" w:eastAsia="MS PGothic" w:hAnsi="Segoe UI" w:cs="Segoe UI"/>
          <w:color w:val="auto"/>
          <w:kern w:val="0"/>
          <w:sz w:val="21"/>
          <w:szCs w:val="21"/>
          <w:lang w:eastAsia="ja-JP"/>
        </w:rPr>
        <w:t xml:space="preserve"> that analysis available to regulators, planning agencies, and communities in a transparent, spatially accessible form.</w:t>
      </w:r>
    </w:p>
    <w:p w14:paraId="2F15FB11" w14:textId="13CCF5FB"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This is the forward-looking, evidence-based planning the Commission has found absent in much of the sector. It converts investment decisions from backward-looking engineering reports into forward-looking, spatially grounded </w:t>
      </w:r>
      <w:r w:rsidR="00516FB0" w:rsidRPr="00516FB0">
        <w:rPr>
          <w:rFonts w:ascii="Segoe UI" w:eastAsia="MS PGothic" w:hAnsi="Segoe UI" w:cs="Segoe UI"/>
          <w:color w:val="auto"/>
          <w:kern w:val="0"/>
          <w:sz w:val="21"/>
          <w:szCs w:val="21"/>
          <w:lang w:eastAsia="ja-JP"/>
        </w:rPr>
        <w:t>scenario analysis, improving both</w:t>
      </w:r>
      <w:r w:rsidRPr="000B4C81">
        <w:rPr>
          <w:rFonts w:ascii="Segoe UI" w:eastAsia="MS PGothic" w:hAnsi="Segoe UI" w:cs="Segoe UI"/>
          <w:color w:val="auto"/>
          <w:kern w:val="0"/>
          <w:sz w:val="21"/>
          <w:szCs w:val="21"/>
          <w:lang w:eastAsia="ja-JP"/>
        </w:rPr>
        <w:t xml:space="preserve"> the quality of decisions and their transparency to independent scrutiny.</w:t>
      </w:r>
    </w:p>
    <w:p w14:paraId="794D8F9E" w14:textId="280A4075" w:rsidR="000B4C81" w:rsidRPr="000B4C81" w:rsidRDefault="00651BC0"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651BC0">
        <w:rPr>
          <w:rFonts w:ascii="Segoe UI" w:eastAsia="MS PGothic" w:hAnsi="Segoe UI" w:cs="Segoe UI"/>
          <w:color w:val="auto"/>
          <w:kern w:val="0"/>
          <w:sz w:val="21"/>
          <w:szCs w:val="21"/>
          <w:lang w:eastAsia="ja-JP"/>
        </w:rPr>
        <w:t>This approach scales</w:t>
      </w:r>
      <w:r w:rsidR="000B4C81" w:rsidRPr="000B4C81">
        <w:rPr>
          <w:rFonts w:ascii="Segoe UI" w:eastAsia="MS PGothic" w:hAnsi="Segoe UI" w:cs="Segoe UI"/>
          <w:color w:val="auto"/>
          <w:kern w:val="0"/>
          <w:sz w:val="21"/>
          <w:szCs w:val="21"/>
          <w:lang w:eastAsia="ja-JP"/>
        </w:rPr>
        <w:t>. The same integrated spatial-hydraulic capability that enables a major metropolitan utility to model the impact of a new data centre on its pressure zones can</w:t>
      </w:r>
      <w:r w:rsidR="00516FB0" w:rsidRPr="00516FB0">
        <w:rPr>
          <w:rFonts w:ascii="Segoe UI" w:eastAsia="MS PGothic" w:hAnsi="Segoe UI" w:cs="Segoe UI"/>
          <w:color w:val="auto"/>
          <w:kern w:val="0"/>
          <w:sz w:val="21"/>
          <w:szCs w:val="21"/>
          <w:lang w:eastAsia="ja-JP"/>
        </w:rPr>
        <w:t>,</w:t>
      </w:r>
      <w:r w:rsidR="000B4C81" w:rsidRPr="000B4C81">
        <w:rPr>
          <w:rFonts w:ascii="Segoe UI" w:eastAsia="MS PGothic" w:hAnsi="Segoe UI" w:cs="Segoe UI"/>
          <w:color w:val="auto"/>
          <w:kern w:val="0"/>
          <w:sz w:val="21"/>
          <w:szCs w:val="21"/>
          <w:lang w:eastAsia="ja-JP"/>
        </w:rPr>
        <w:t xml:space="preserve"> at appropriate scale</w:t>
      </w:r>
      <w:r w:rsidR="00516FB0" w:rsidRPr="00516FB0">
        <w:rPr>
          <w:rFonts w:ascii="Segoe UI" w:eastAsia="MS PGothic" w:hAnsi="Segoe UI" w:cs="Segoe UI"/>
          <w:color w:val="auto"/>
          <w:kern w:val="0"/>
          <w:sz w:val="21"/>
          <w:szCs w:val="21"/>
          <w:lang w:eastAsia="ja-JP"/>
        </w:rPr>
        <w:t>,</w:t>
      </w:r>
      <w:r w:rsidR="000B4C81" w:rsidRPr="000B4C81">
        <w:rPr>
          <w:rFonts w:ascii="Segoe UI" w:eastAsia="MS PGothic" w:hAnsi="Segoe UI" w:cs="Segoe UI"/>
          <w:color w:val="auto"/>
          <w:kern w:val="0"/>
          <w:sz w:val="21"/>
          <w:szCs w:val="21"/>
          <w:lang w:eastAsia="ja-JP"/>
        </w:rPr>
        <w:t xml:space="preserve"> enable a regional utility to model the impact of population growth on its existing storage and treatment capacity, without requiring a major capital program to find out. </w:t>
      </w:r>
    </w:p>
    <w:p w14:paraId="2F8B9570"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6.3 Recommendation</w:t>
      </w:r>
    </w:p>
    <w:p w14:paraId="18F0B90A" w14:textId="7F145BF7"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lastRenderedPageBreak/>
        <w:t>Recommendation 11:</w:t>
      </w:r>
      <w:r w:rsidRPr="000B4C81">
        <w:rPr>
          <w:rFonts w:ascii="Segoe UI" w:eastAsia="MS PGothic" w:hAnsi="Segoe UI" w:cs="Segoe UI"/>
          <w:color w:val="auto"/>
          <w:kern w:val="0"/>
          <w:sz w:val="21"/>
          <w:szCs w:val="21"/>
          <w:lang w:eastAsia="ja-JP"/>
        </w:rPr>
        <w:t xml:space="preserve"> The Commission should recommend that the Commonwealth, through the National Water Reform Committee, fund a national Digital Twin demonstration program for water utilities of varying scale </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metropolitan, regional, and remote</w:t>
      </w:r>
      <w:r w:rsidR="00516FB0" w:rsidRPr="00516FB0">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to produce publicly available findings on the productivity, resilience, and planning benefits of integrated spatial-hydraulic modelling. Outcomes should directly inform NWA implementation guidance on minimum digital infrastructure standards for water service providers.</w:t>
      </w:r>
    </w:p>
    <w:p w14:paraId="65F775D2" w14:textId="43395575"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12:</w:t>
      </w:r>
      <w:r w:rsidRPr="000B4C81">
        <w:rPr>
          <w:rFonts w:ascii="Segoe UI" w:eastAsia="MS PGothic" w:hAnsi="Segoe UI" w:cs="Segoe UI"/>
          <w:color w:val="auto"/>
          <w:kern w:val="0"/>
          <w:sz w:val="21"/>
          <w:szCs w:val="21"/>
          <w:lang w:eastAsia="ja-JP"/>
        </w:rPr>
        <w:t xml:space="preserve"> The Commission should recommend that state and territory water planning frameworks require major urban water utilities to demonstrate a forward-looking, spatially grounded demand and climate scenario analysis as part of their regulatory period </w:t>
      </w:r>
      <w:r w:rsidR="00603CE1" w:rsidRPr="00603CE1">
        <w:rPr>
          <w:rFonts w:ascii="Segoe UI" w:eastAsia="MS PGothic" w:hAnsi="Segoe UI" w:cs="Segoe UI"/>
          <w:color w:val="auto"/>
          <w:kern w:val="0"/>
          <w:sz w:val="21"/>
          <w:szCs w:val="21"/>
          <w:lang w:eastAsia="ja-JP"/>
        </w:rPr>
        <w:t>planning submissions, and that Commonwealth funding</w:t>
      </w:r>
      <w:r w:rsidRPr="000B4C81">
        <w:rPr>
          <w:rFonts w:ascii="Segoe UI" w:eastAsia="MS PGothic" w:hAnsi="Segoe UI" w:cs="Segoe UI"/>
          <w:color w:val="auto"/>
          <w:kern w:val="0"/>
          <w:sz w:val="21"/>
          <w:szCs w:val="21"/>
          <w:lang w:eastAsia="ja-JP"/>
        </w:rPr>
        <w:t xml:space="preserve"> for new water infrastructure be conditional on the proponent demonstrating that the proposal has been assessed against a credible digital network model of the existing system.</w:t>
      </w:r>
    </w:p>
    <w:p w14:paraId="616FD42D"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6D9866EC">
          <v:rect id="_x0000_i1043" style="width:468pt;height:1.5pt" o:hralign="center" o:hrstd="t" o:hr="t" fillcolor="#a0a0a0" stroked="f"/>
        </w:pict>
      </w:r>
    </w:p>
    <w:p w14:paraId="1A2BA8DA" w14:textId="3BEEE1E6"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0B4C81">
        <w:rPr>
          <w:rFonts w:ascii="Segoe UI" w:eastAsia="MS PGothic" w:hAnsi="Segoe UI" w:cs="Segoe UI"/>
          <w:b/>
          <w:bCs/>
          <w:color w:val="auto"/>
          <w:kern w:val="0"/>
          <w:sz w:val="36"/>
          <w:szCs w:val="36"/>
          <w:lang w:eastAsia="ja-JP"/>
        </w:rPr>
        <w:t>Theme 7: Regional, Remote, and Equity Considerations</w:t>
      </w:r>
    </w:p>
    <w:p w14:paraId="17F97942"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0AB15BC1">
          <v:rect id="_x0000_i1044" style="width:468pt;height:1.5pt" o:hralign="center" o:hrstd="t" o:hr="t" fillcolor="#a0a0a0" stroked="f"/>
        </w:pict>
      </w:r>
    </w:p>
    <w:p w14:paraId="58AD8615"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 xml:space="preserve">7.1 </w:t>
      </w:r>
      <w:r w:rsidRPr="000B4C81">
        <w:rPr>
          <w:rFonts w:ascii="Segoe UI" w:eastAsia="MS PGothic" w:hAnsi="Segoe UI" w:cs="Segoe UI"/>
          <w:b/>
          <w:bCs/>
          <w:color w:val="auto"/>
          <w:kern w:val="0"/>
          <w:sz w:val="32"/>
          <w:szCs w:val="32"/>
          <w:lang w:eastAsia="ja-JP"/>
        </w:rPr>
        <w:t>Digital Workforce Capability as a Reform Precondition — Building the Sector's Capacity to Deliver on NWA Commitments</w:t>
      </w:r>
    </w:p>
    <w:p w14:paraId="13FDBACF" w14:textId="02F86F79"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Commission's terms of reference examine structural challenges faced by regional and </w:t>
      </w:r>
      <w:r w:rsidR="00603CE1" w:rsidRPr="00603CE1">
        <w:rPr>
          <w:rFonts w:ascii="Segoe UI" w:eastAsia="MS PGothic" w:hAnsi="Segoe UI" w:cs="Segoe UI"/>
          <w:color w:val="auto"/>
          <w:kern w:val="0"/>
          <w:sz w:val="21"/>
          <w:szCs w:val="21"/>
          <w:lang w:eastAsia="ja-JP"/>
        </w:rPr>
        <w:t>remote utilities, including workforce constraints</w:t>
      </w:r>
      <w:r w:rsidRPr="000B4C81">
        <w:rPr>
          <w:rFonts w:ascii="Segoe UI" w:eastAsia="MS PGothic" w:hAnsi="Segoe UI" w:cs="Segoe UI"/>
          <w:color w:val="auto"/>
          <w:kern w:val="0"/>
          <w:sz w:val="21"/>
          <w:szCs w:val="21"/>
          <w:lang w:eastAsia="ja-JP"/>
        </w:rPr>
        <w:t xml:space="preserve"> as an explicit factor affecting provider viability. Queensland's </w:t>
      </w:r>
      <w:proofErr w:type="spellStart"/>
      <w:r w:rsidRPr="000B4C81">
        <w:rPr>
          <w:rFonts w:ascii="Segoe UI" w:eastAsia="MS PGothic" w:hAnsi="Segoe UI" w:cs="Segoe UI"/>
          <w:color w:val="auto"/>
          <w:kern w:val="0"/>
          <w:sz w:val="21"/>
          <w:szCs w:val="21"/>
          <w:lang w:eastAsia="ja-JP"/>
        </w:rPr>
        <w:t>WaterQ</w:t>
      </w:r>
      <w:proofErr w:type="spellEnd"/>
      <w:r w:rsidRPr="000B4C81">
        <w:rPr>
          <w:rFonts w:ascii="Segoe UI" w:eastAsia="MS PGothic" w:hAnsi="Segoe UI" w:cs="Segoe UI"/>
          <w:color w:val="auto"/>
          <w:kern w:val="0"/>
          <w:sz w:val="21"/>
          <w:szCs w:val="21"/>
          <w:lang w:eastAsia="ja-JP"/>
        </w:rPr>
        <w:t xml:space="preserve"> strategy identifies workforce capability as a strategic priority for the water sector: </w:t>
      </w:r>
      <w:r w:rsidRPr="000B4C81">
        <w:rPr>
          <w:rFonts w:ascii="Segoe UI" w:eastAsia="MS PGothic" w:hAnsi="Segoe UI" w:cs="Segoe UI"/>
          <w:i/>
          <w:iCs/>
          <w:color w:val="auto"/>
          <w:kern w:val="0"/>
          <w:sz w:val="21"/>
          <w:szCs w:val="21"/>
          <w:lang w:eastAsia="ja-JP"/>
        </w:rPr>
        <w:t xml:space="preserve">"clearly defined skill requirements, along with training and career development pathways, will ensure service providers have the right skills and </w:t>
      </w:r>
      <w:r w:rsidR="00603CE1">
        <w:rPr>
          <w:rFonts w:ascii="Segoe UI" w:eastAsia="MS PGothic" w:hAnsi="Segoe UI" w:cs="Segoe UI"/>
          <w:i/>
          <w:iCs/>
          <w:color w:val="auto"/>
          <w:kern w:val="0"/>
          <w:sz w:val="21"/>
          <w:szCs w:val="21"/>
          <w:lang w:eastAsia="ja-JP"/>
        </w:rPr>
        <w:t>resources", noting</w:t>
      </w:r>
      <w:r w:rsidRPr="000B4C81">
        <w:rPr>
          <w:rFonts w:ascii="Segoe UI" w:eastAsia="MS PGothic" w:hAnsi="Segoe UI" w:cs="Segoe UI"/>
          <w:color w:val="auto"/>
          <w:kern w:val="0"/>
          <w:sz w:val="21"/>
          <w:szCs w:val="21"/>
          <w:lang w:eastAsia="ja-JP"/>
        </w:rPr>
        <w:t xml:space="preserve"> that the future workforce will need </w:t>
      </w:r>
      <w:r w:rsidRPr="000B4C81">
        <w:rPr>
          <w:rFonts w:ascii="Segoe UI" w:eastAsia="MS PGothic" w:hAnsi="Segoe UI" w:cs="Segoe UI"/>
          <w:i/>
          <w:iCs/>
          <w:color w:val="auto"/>
          <w:kern w:val="0"/>
          <w:sz w:val="21"/>
          <w:szCs w:val="21"/>
          <w:lang w:eastAsia="ja-JP"/>
        </w:rPr>
        <w:t>"a wide range of skills and knowledge beyond its traditional base, including information management, data analysis, economics, community engagement and general business skills."</w:t>
      </w:r>
      <w:r w:rsidRPr="000B4C81">
        <w:rPr>
          <w:rFonts w:ascii="Segoe UI" w:eastAsia="MS PGothic" w:hAnsi="Segoe UI" w:cs="Segoe UI"/>
          <w:color w:val="auto"/>
          <w:kern w:val="0"/>
          <w:sz w:val="21"/>
          <w:szCs w:val="21"/>
          <w:lang w:eastAsia="ja-JP"/>
        </w:rPr>
        <w:t xml:space="preserve"> </w:t>
      </w:r>
    </w:p>
    <w:p w14:paraId="07F44F40" w14:textId="74218AB1"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 xml:space="preserve">The water efficiency specialists' submission to this inquiry identifies a related structural problem: that demand management </w:t>
      </w:r>
      <w:r w:rsidR="00603CE1">
        <w:rPr>
          <w:rFonts w:ascii="Segoe UI" w:eastAsia="MS PGothic" w:hAnsi="Segoe UI" w:cs="Segoe UI"/>
          <w:color w:val="auto"/>
          <w:kern w:val="0"/>
          <w:sz w:val="21"/>
          <w:szCs w:val="21"/>
          <w:lang w:eastAsia="ja-JP"/>
        </w:rPr>
        <w:t>programs, like digital capability investments,</w:t>
      </w:r>
      <w:r w:rsidRPr="000B4C81">
        <w:rPr>
          <w:rFonts w:ascii="Segoe UI" w:eastAsia="MS PGothic" w:hAnsi="Segoe UI" w:cs="Segoe UI"/>
          <w:color w:val="auto"/>
          <w:kern w:val="0"/>
          <w:sz w:val="21"/>
          <w:szCs w:val="21"/>
          <w:lang w:eastAsia="ja-JP"/>
        </w:rPr>
        <w:t xml:space="preserve"> </w:t>
      </w:r>
      <w:r w:rsidRPr="000B4C81">
        <w:rPr>
          <w:rFonts w:ascii="Segoe UI" w:eastAsia="MS PGothic" w:hAnsi="Segoe UI" w:cs="Segoe UI"/>
          <w:i/>
          <w:iCs/>
          <w:color w:val="auto"/>
          <w:kern w:val="0"/>
          <w:sz w:val="21"/>
          <w:szCs w:val="21"/>
          <w:lang w:eastAsia="ja-JP"/>
        </w:rPr>
        <w:t>"take years to set up and implement"</w:t>
      </w:r>
      <w:r w:rsidRPr="000B4C81">
        <w:rPr>
          <w:rFonts w:ascii="Segoe UI" w:eastAsia="MS PGothic" w:hAnsi="Segoe UI" w:cs="Segoe UI"/>
          <w:color w:val="auto"/>
          <w:kern w:val="0"/>
          <w:sz w:val="21"/>
          <w:szCs w:val="21"/>
          <w:lang w:eastAsia="ja-JP"/>
        </w:rPr>
        <w:t xml:space="preserve"> and require sustained investment to be effective. A sector that invests only in physical infrastructure and regulatory frameworks, without building the human capability to operate and manage them digitally, will continue to underperform against its own reform commitments. </w:t>
      </w:r>
    </w:p>
    <w:p w14:paraId="4290F8A1"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7.2 Need and Argument</w:t>
      </w:r>
    </w:p>
    <w:p w14:paraId="4E9F2309" w14:textId="06B8B354"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The water sector's ability to deliver on NWA commitments</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whether on metering compliance, environmental reporting, service equity, or net zero transition</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depends on having digitally capable </w:t>
      </w:r>
      <w:r w:rsidRPr="000B4C81">
        <w:rPr>
          <w:rFonts w:ascii="Segoe UI" w:eastAsia="MS PGothic" w:hAnsi="Segoe UI" w:cs="Segoe UI"/>
          <w:color w:val="auto"/>
          <w:kern w:val="0"/>
          <w:sz w:val="21"/>
          <w:szCs w:val="21"/>
          <w:lang w:eastAsia="ja-JP"/>
        </w:rPr>
        <w:lastRenderedPageBreak/>
        <w:t xml:space="preserve">workforces at utilities of all sizes. This is not a commercial training argument; it is a </w:t>
      </w:r>
      <w:r w:rsidRPr="000B4C81">
        <w:rPr>
          <w:rFonts w:ascii="Segoe UI" w:eastAsia="MS PGothic" w:hAnsi="Segoe UI" w:cs="Segoe UI"/>
          <w:b/>
          <w:bCs/>
          <w:color w:val="auto"/>
          <w:kern w:val="0"/>
          <w:sz w:val="21"/>
          <w:szCs w:val="21"/>
          <w:lang w:eastAsia="ja-JP"/>
        </w:rPr>
        <w:t>sector resilience argument</w:t>
      </w:r>
      <w:r w:rsidRPr="000B4C81">
        <w:rPr>
          <w:rFonts w:ascii="Segoe UI" w:eastAsia="MS PGothic" w:hAnsi="Segoe UI" w:cs="Segoe UI"/>
          <w:color w:val="auto"/>
          <w:kern w:val="0"/>
          <w:sz w:val="21"/>
          <w:szCs w:val="21"/>
          <w:lang w:eastAsia="ja-JP"/>
        </w:rPr>
        <w:t>.</w:t>
      </w:r>
    </w:p>
    <w:p w14:paraId="4A0FF559" w14:textId="4CF84BE2"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E</w:t>
      </w:r>
      <w:r w:rsidR="000462CC" w:rsidRPr="000462CC">
        <w:rPr>
          <w:rFonts w:ascii="Segoe UI" w:eastAsia="MS PGothic" w:hAnsi="Segoe UI" w:cs="Segoe UI"/>
          <w:color w:val="auto"/>
          <w:kern w:val="0"/>
          <w:sz w:val="21"/>
          <w:szCs w:val="21"/>
          <w:lang w:eastAsia="ja-JP"/>
        </w:rPr>
        <w:t>xperience across the sector confirms</w:t>
      </w:r>
      <w:r w:rsidRPr="000B4C81">
        <w:rPr>
          <w:rFonts w:ascii="Segoe UI" w:eastAsia="MS PGothic" w:hAnsi="Segoe UI" w:cs="Segoe UI"/>
          <w:color w:val="auto"/>
          <w:kern w:val="0"/>
          <w:sz w:val="21"/>
          <w:szCs w:val="21"/>
          <w:lang w:eastAsia="ja-JP"/>
        </w:rPr>
        <w:t xml:space="preserve"> that the most common barrier to realising the productivity benefits of digital investment is </w:t>
      </w:r>
      <w:r w:rsidR="00603CE1" w:rsidRPr="00603CE1">
        <w:rPr>
          <w:rFonts w:ascii="Segoe UI" w:eastAsia="MS PGothic" w:hAnsi="Segoe UI" w:cs="Segoe UI"/>
          <w:color w:val="auto"/>
          <w:kern w:val="0"/>
          <w:sz w:val="21"/>
          <w:szCs w:val="21"/>
          <w:lang w:eastAsia="ja-JP"/>
        </w:rPr>
        <w:t>not technology availability: it is workforce capability.</w:t>
      </w:r>
      <w:r w:rsidRPr="000B4C81">
        <w:rPr>
          <w:rFonts w:ascii="Segoe UI" w:eastAsia="MS PGothic" w:hAnsi="Segoe UI" w:cs="Segoe UI"/>
          <w:color w:val="auto"/>
          <w:kern w:val="0"/>
          <w:sz w:val="21"/>
          <w:szCs w:val="21"/>
          <w:lang w:eastAsia="ja-JP"/>
        </w:rPr>
        <w:t xml:space="preserve"> Utilities that invest in spatial and engineering digital tools without investing in the people to use them effectively achieve limited outcomes. </w:t>
      </w:r>
      <w:r w:rsidR="00651BC0" w:rsidRPr="00651BC0">
        <w:rPr>
          <w:rFonts w:ascii="Segoe UI" w:eastAsia="MS PGothic" w:hAnsi="Segoe UI" w:cs="Segoe UI"/>
          <w:color w:val="auto"/>
          <w:kern w:val="0"/>
          <w:sz w:val="21"/>
          <w:szCs w:val="21"/>
          <w:lang w:eastAsia="ja-JP"/>
        </w:rPr>
        <w:t>But</w:t>
      </w:r>
      <w:r w:rsidRPr="000B4C81">
        <w:rPr>
          <w:rFonts w:ascii="Segoe UI" w:eastAsia="MS PGothic" w:hAnsi="Segoe UI" w:cs="Segoe UI"/>
          <w:color w:val="auto"/>
          <w:kern w:val="0"/>
          <w:sz w:val="21"/>
          <w:szCs w:val="21"/>
          <w:lang w:eastAsia="ja-JP"/>
        </w:rPr>
        <w:t xml:space="preserve"> utilities with even modest digital capability </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staff who can update network records in the field, run basic spatial analysis, and produce transparent performance dashboards</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consistently make better operational and investment decisions. </w:t>
      </w:r>
    </w:p>
    <w:p w14:paraId="61443271" w14:textId="2C72B604" w:rsidR="000B4C81" w:rsidRPr="000B4C81" w:rsidRDefault="00F7453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F74531">
        <w:rPr>
          <w:rFonts w:ascii="Segoe UI" w:eastAsia="MS PGothic" w:hAnsi="Segoe UI" w:cs="Segoe UI"/>
          <w:color w:val="auto"/>
          <w:kern w:val="0"/>
          <w:sz w:val="21"/>
          <w:szCs w:val="21"/>
          <w:lang w:eastAsia="ja-JP"/>
        </w:rPr>
        <w:t>Leading water utility</w:t>
      </w:r>
      <w:r w:rsidR="000B4C81" w:rsidRPr="000B4C81">
        <w:rPr>
          <w:rFonts w:ascii="Segoe UI" w:eastAsia="MS PGothic" w:hAnsi="Segoe UI" w:cs="Segoe UI"/>
          <w:color w:val="auto"/>
          <w:kern w:val="0"/>
          <w:sz w:val="21"/>
          <w:szCs w:val="21"/>
          <w:lang w:eastAsia="ja-JP"/>
        </w:rPr>
        <w:t xml:space="preserve"> capability </w:t>
      </w:r>
      <w:r>
        <w:rPr>
          <w:rFonts w:ascii="Segoe UI" w:eastAsia="MS PGothic" w:hAnsi="Segoe UI" w:cs="Segoe UI"/>
          <w:color w:val="auto"/>
          <w:kern w:val="0"/>
          <w:sz w:val="21"/>
          <w:szCs w:val="21"/>
          <w:lang w:eastAsia="ja-JP"/>
        </w:rPr>
        <w:t xml:space="preserve">programs embed capability </w:t>
      </w:r>
      <w:r w:rsidR="000B4C81" w:rsidRPr="000B4C81">
        <w:rPr>
          <w:rFonts w:ascii="Segoe UI" w:eastAsia="MS PGothic" w:hAnsi="Segoe UI" w:cs="Segoe UI"/>
          <w:color w:val="auto"/>
          <w:kern w:val="0"/>
          <w:sz w:val="21"/>
          <w:szCs w:val="21"/>
          <w:lang w:eastAsia="ja-JP"/>
        </w:rPr>
        <w:t xml:space="preserve">development as a core component of </w:t>
      </w:r>
      <w:r w:rsidR="00603CE1" w:rsidRPr="00603CE1">
        <w:rPr>
          <w:rFonts w:ascii="Segoe UI" w:eastAsia="MS PGothic" w:hAnsi="Segoe UI" w:cs="Segoe UI"/>
          <w:color w:val="auto"/>
          <w:kern w:val="0"/>
          <w:sz w:val="21"/>
          <w:szCs w:val="21"/>
          <w:lang w:eastAsia="ja-JP"/>
        </w:rPr>
        <w:t>technology investment, recognising that</w:t>
      </w:r>
      <w:r w:rsidR="000B4C81" w:rsidRPr="000B4C81">
        <w:rPr>
          <w:rFonts w:ascii="Segoe UI" w:eastAsia="MS PGothic" w:hAnsi="Segoe UI" w:cs="Segoe UI"/>
          <w:color w:val="auto"/>
          <w:kern w:val="0"/>
          <w:sz w:val="21"/>
          <w:szCs w:val="21"/>
          <w:lang w:eastAsia="ja-JP"/>
        </w:rPr>
        <w:t xml:space="preserve"> </w:t>
      </w:r>
      <w:r w:rsidR="000B4C81" w:rsidRPr="000B4C81">
        <w:rPr>
          <w:rFonts w:ascii="Segoe UI" w:eastAsia="MS PGothic" w:hAnsi="Segoe UI" w:cs="Segoe UI"/>
          <w:i/>
          <w:iCs/>
          <w:color w:val="auto"/>
          <w:kern w:val="0"/>
          <w:sz w:val="21"/>
          <w:szCs w:val="21"/>
          <w:lang w:eastAsia="ja-JP"/>
        </w:rPr>
        <w:t>"experienced and knowledgeable teams, capability and strengths, structure and governance"</w:t>
      </w:r>
      <w:r w:rsidR="000B4C81" w:rsidRPr="000B4C81">
        <w:rPr>
          <w:rFonts w:ascii="Segoe UI" w:eastAsia="MS PGothic" w:hAnsi="Segoe UI" w:cs="Segoe UI"/>
          <w:color w:val="auto"/>
          <w:kern w:val="0"/>
          <w:sz w:val="21"/>
          <w:szCs w:val="21"/>
          <w:lang w:eastAsia="ja-JP"/>
        </w:rPr>
        <w:t xml:space="preserve"> are as important as the technology itself. This is a principle that should be reflected in national reform settings. </w:t>
      </w:r>
    </w:p>
    <w:p w14:paraId="10501476" w14:textId="168FB32D"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color w:val="auto"/>
          <w:kern w:val="0"/>
          <w:sz w:val="21"/>
          <w:szCs w:val="21"/>
          <w:lang w:eastAsia="ja-JP"/>
        </w:rPr>
        <w:t>For regional and remote utilities</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particularly those serving Aboriginal and Torres Strait Islander communities</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the workforce capability gap is acute. These utilities often cannot attract or retain staff with specialist digital skills. A national approach to shared digital infrastructure and subsidised capability pathways would allow these utilities to access the same quality of decision-support as major metropolitan authorities, at a cost proportionate to their scale.</w:t>
      </w:r>
    </w:p>
    <w:p w14:paraId="6B2DAC8F" w14:textId="77777777"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27"/>
          <w:szCs w:val="27"/>
          <w:lang w:eastAsia="ja-JP"/>
        </w:rPr>
      </w:pPr>
      <w:r w:rsidRPr="000B4C81">
        <w:rPr>
          <w:rFonts w:ascii="Segoe UI" w:eastAsia="MS PGothic" w:hAnsi="Segoe UI" w:cs="Segoe UI"/>
          <w:b/>
          <w:bCs/>
          <w:color w:val="auto"/>
          <w:kern w:val="0"/>
          <w:sz w:val="27"/>
          <w:szCs w:val="27"/>
          <w:lang w:eastAsia="ja-JP"/>
        </w:rPr>
        <w:t>7.4 Recommendation</w:t>
      </w:r>
    </w:p>
    <w:p w14:paraId="5241E4E8" w14:textId="07685B34"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13:</w:t>
      </w:r>
      <w:r w:rsidRPr="000B4C81">
        <w:rPr>
          <w:rFonts w:ascii="Segoe UI" w:eastAsia="MS PGothic" w:hAnsi="Segoe UI" w:cs="Segoe UI"/>
          <w:color w:val="auto"/>
          <w:kern w:val="0"/>
          <w:sz w:val="21"/>
          <w:szCs w:val="21"/>
          <w:lang w:eastAsia="ja-JP"/>
        </w:rPr>
        <w:t xml:space="preserve"> The Commission should recommend that the NWA include a national digital water skills framework</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covering spatial data management, hydraulic modelling, and integrated asset lifecycle management</w:t>
      </w:r>
      <w:r w:rsidR="00603CE1" w:rsidRPr="00603CE1">
        <w:rPr>
          <w:rFonts w:ascii="Segoe UI" w:eastAsia="MS PGothic" w:hAnsi="Segoe UI" w:cs="Segoe UI"/>
          <w:color w:val="auto"/>
          <w:kern w:val="0"/>
          <w:sz w:val="21"/>
          <w:szCs w:val="21"/>
          <w:lang w:eastAsia="ja-JP"/>
        </w:rPr>
        <w:t>,</w:t>
      </w:r>
      <w:r w:rsidRPr="000B4C81">
        <w:rPr>
          <w:rFonts w:ascii="Segoe UI" w:eastAsia="MS PGothic" w:hAnsi="Segoe UI" w:cs="Segoe UI"/>
          <w:color w:val="auto"/>
          <w:kern w:val="0"/>
          <w:sz w:val="21"/>
          <w:szCs w:val="21"/>
          <w:lang w:eastAsia="ja-JP"/>
        </w:rPr>
        <w:t xml:space="preserve"> as a component of the water sector workforce strategy, with subsidised capability pathways for regional and remote utilities developed in partnership with industry, state governments, and vocational education providers.</w:t>
      </w:r>
    </w:p>
    <w:p w14:paraId="44F774F8" w14:textId="3AB46FEC" w:rsidR="000B4C81" w:rsidRPr="000B4C81" w:rsidRDefault="000B4C81" w:rsidP="000B4C81">
      <w:pPr>
        <w:spacing w:before="100" w:beforeAutospacing="1" w:after="100" w:afterAutospacing="1" w:line="300" w:lineRule="atLeast"/>
        <w:rPr>
          <w:rFonts w:ascii="Segoe UI" w:eastAsia="MS PGothic" w:hAnsi="Segoe UI" w:cs="Segoe UI"/>
          <w:color w:val="auto"/>
          <w:kern w:val="0"/>
          <w:sz w:val="21"/>
          <w:szCs w:val="21"/>
          <w:lang w:eastAsia="ja-JP"/>
        </w:rPr>
      </w:pPr>
      <w:r w:rsidRPr="000B4C81">
        <w:rPr>
          <w:rFonts w:ascii="Segoe UI" w:eastAsia="MS PGothic" w:hAnsi="Segoe UI" w:cs="Segoe UI"/>
          <w:b/>
          <w:bCs/>
          <w:color w:val="auto"/>
          <w:kern w:val="0"/>
          <w:sz w:val="21"/>
          <w:szCs w:val="21"/>
          <w:lang w:eastAsia="ja-JP"/>
        </w:rPr>
        <w:t>Recommendation 14:</w:t>
      </w:r>
      <w:r w:rsidRPr="000B4C81">
        <w:rPr>
          <w:rFonts w:ascii="Segoe UI" w:eastAsia="MS PGothic" w:hAnsi="Segoe UI" w:cs="Segoe UI"/>
          <w:color w:val="auto"/>
          <w:kern w:val="0"/>
          <w:sz w:val="21"/>
          <w:szCs w:val="21"/>
          <w:lang w:eastAsia="ja-JP"/>
        </w:rPr>
        <w:t xml:space="preserve"> The Commission should recommend that Commonwealth water sector </w:t>
      </w:r>
      <w:r w:rsidR="00603CE1">
        <w:rPr>
          <w:rFonts w:ascii="Segoe UI" w:eastAsia="MS PGothic" w:hAnsi="Segoe UI" w:cs="Segoe UI"/>
          <w:color w:val="auto"/>
          <w:kern w:val="0"/>
          <w:sz w:val="21"/>
          <w:szCs w:val="21"/>
          <w:lang w:eastAsia="ja-JP"/>
        </w:rPr>
        <w:t>workforce programs, including those with a specific focus on Aboriginal and Torres Strait Islander communities, include</w:t>
      </w:r>
      <w:r w:rsidRPr="000B4C81">
        <w:rPr>
          <w:rFonts w:ascii="Segoe UI" w:eastAsia="MS PGothic" w:hAnsi="Segoe UI" w:cs="Segoe UI"/>
          <w:color w:val="auto"/>
          <w:kern w:val="0"/>
          <w:sz w:val="21"/>
          <w:szCs w:val="21"/>
          <w:lang w:eastAsia="ja-JP"/>
        </w:rPr>
        <w:t xml:space="preserve"> digital capability components: specifically, the skills to capture, manage, and use spatially-referenced water network data for operational management and regulatory compliance, enabling communities to exercise genuine self-determination over the monitoring and management of their water resources.</w:t>
      </w:r>
    </w:p>
    <w:p w14:paraId="644F1C04" w14:textId="77777777" w:rsidR="000B4C81" w:rsidRPr="000B4C81" w:rsidRDefault="00000000" w:rsidP="000B4C81">
      <w:pPr>
        <w:spacing w:before="0" w:after="0" w:line="300" w:lineRule="atLeast"/>
        <w:jc w:val="center"/>
        <w:rPr>
          <w:rFonts w:ascii="Segoe UI" w:eastAsia="MS PGothic" w:hAnsi="Segoe UI" w:cs="Segoe UI"/>
          <w:color w:val="auto"/>
          <w:kern w:val="0"/>
          <w:sz w:val="21"/>
          <w:szCs w:val="21"/>
          <w:lang w:eastAsia="ja-JP"/>
        </w:rPr>
      </w:pPr>
      <w:r>
        <w:rPr>
          <w:rFonts w:ascii="Segoe UI" w:eastAsia="MS PGothic" w:hAnsi="Segoe UI" w:cs="Segoe UI"/>
          <w:color w:val="auto"/>
          <w:kern w:val="0"/>
          <w:sz w:val="21"/>
          <w:szCs w:val="21"/>
          <w:lang w:eastAsia="ja-JP"/>
        </w:rPr>
        <w:pict w14:anchorId="5119C3DE">
          <v:rect id="_x0000_i1045" style="width:468pt;height:1.5pt" o:hralign="center" o:hrstd="t" o:hr="t" fillcolor="#a0a0a0" stroked="f"/>
        </w:pict>
      </w:r>
    </w:p>
    <w:p w14:paraId="49F2C20F" w14:textId="31474556" w:rsidR="000B4C81" w:rsidRPr="000B4C81" w:rsidRDefault="000B4C81" w:rsidP="000B4C81">
      <w:pPr>
        <w:spacing w:before="100" w:beforeAutospacing="1" w:after="100" w:afterAutospacing="1" w:line="300" w:lineRule="atLeast"/>
        <w:rPr>
          <w:rFonts w:ascii="Segoe UI" w:eastAsia="MS PGothic" w:hAnsi="Segoe UI" w:cs="Segoe UI"/>
          <w:b/>
          <w:bCs/>
          <w:color w:val="auto"/>
          <w:kern w:val="0"/>
          <w:sz w:val="48"/>
          <w:szCs w:val="48"/>
          <w:lang w:eastAsia="ja-JP"/>
        </w:rPr>
      </w:pPr>
      <w:r w:rsidRPr="000B4C81">
        <w:rPr>
          <w:rFonts w:ascii="Segoe UI" w:eastAsia="MS PGothic" w:hAnsi="Segoe UI" w:cs="Segoe UI"/>
          <w:b/>
          <w:bCs/>
          <w:color w:val="auto"/>
          <w:kern w:val="0"/>
          <w:sz w:val="48"/>
          <w:szCs w:val="48"/>
          <w:lang w:eastAsia="ja-JP"/>
        </w:rPr>
        <w:t>SUMMARY OF RECOMMENDATIONS</w:t>
      </w:r>
    </w:p>
    <w:p w14:paraId="010B95EA" w14:textId="28A9F77C" w:rsidR="000B4C81" w:rsidRPr="000B4C81" w:rsidRDefault="00F74531"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F74531">
        <w:rPr>
          <w:rFonts w:ascii="Segoe UI" w:eastAsia="MS PGothic" w:hAnsi="Segoe UI" w:cs="Segoe UI"/>
          <w:b/>
          <w:bCs/>
          <w:color w:val="auto"/>
          <w:kern w:val="0"/>
          <w:sz w:val="36"/>
          <w:szCs w:val="36"/>
          <w:lang w:eastAsia="ja-JP"/>
        </w:rPr>
        <w:t>Geospatial Technologies</w:t>
      </w:r>
    </w:p>
    <w:tbl>
      <w:tblPr>
        <w:tblW w:w="0" w:type="auto"/>
        <w:tblCellSpacing w:w="15" w:type="dxa"/>
        <w:tblCellMar>
          <w:left w:w="0" w:type="dxa"/>
          <w:right w:w="0" w:type="dxa"/>
        </w:tblCellMar>
        <w:tblLook w:val="04A0" w:firstRow="1" w:lastRow="0" w:firstColumn="1" w:lastColumn="0" w:noHBand="0" w:noVBand="1"/>
      </w:tblPr>
      <w:tblGrid>
        <w:gridCol w:w="381"/>
        <w:gridCol w:w="6708"/>
        <w:gridCol w:w="2495"/>
      </w:tblGrid>
      <w:tr w:rsidR="000B4C81" w:rsidRPr="000B4C81" w14:paraId="0B01022E" w14:textId="77777777">
        <w:trPr>
          <w:tblHeader/>
          <w:tblCellSpacing w:w="15"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482EB07"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lastRenderedPageBreak/>
              <w:t>#</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1D7F4E27"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Recommendation</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7E5EEA5"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PC Theme</w:t>
            </w:r>
          </w:p>
        </w:tc>
      </w:tr>
      <w:tr w:rsidR="000B4C81" w:rsidRPr="000B4C81" w14:paraId="01B136EE"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0BD4C6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E1</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9297711"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Require </w:t>
            </w:r>
            <w:proofErr w:type="gramStart"/>
            <w:r w:rsidRPr="000B4C81">
              <w:rPr>
                <w:rFonts w:ascii="Aptos" w:eastAsia="MS PGothic" w:hAnsi="Aptos" w:cs="MS PGothic"/>
                <w:color w:val="auto"/>
                <w:kern w:val="0"/>
                <w:sz w:val="24"/>
                <w:szCs w:val="24"/>
                <w:lang w:eastAsia="ja-JP"/>
              </w:rPr>
              <w:t>spatially-referenced</w:t>
            </w:r>
            <w:proofErr w:type="gramEnd"/>
            <w:r w:rsidRPr="000B4C81">
              <w:rPr>
                <w:rFonts w:ascii="Aptos" w:eastAsia="MS PGothic" w:hAnsi="Aptos" w:cs="MS PGothic"/>
                <w:color w:val="auto"/>
                <w:kern w:val="0"/>
                <w:sz w:val="24"/>
                <w:szCs w:val="24"/>
                <w:lang w:eastAsia="ja-JP"/>
              </w:rPr>
              <w:t>, multi-criteria analysis for National Water Grid funding applications, made publicly available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6C9AAFC"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Pricing &amp; investment governance</w:t>
            </w:r>
          </w:p>
        </w:tc>
      </w:tr>
      <w:tr w:rsidR="000B4C81" w:rsidRPr="000B4C81" w14:paraId="4D8FD496"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694F07A"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E2</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ADA2BA7"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Empower economic regulators to require </w:t>
            </w:r>
            <w:proofErr w:type="gramStart"/>
            <w:r w:rsidRPr="000B4C81">
              <w:rPr>
                <w:rFonts w:ascii="Aptos" w:eastAsia="MS PGothic" w:hAnsi="Aptos" w:cs="MS PGothic"/>
                <w:color w:val="auto"/>
                <w:kern w:val="0"/>
                <w:sz w:val="24"/>
                <w:szCs w:val="24"/>
                <w:lang w:eastAsia="ja-JP"/>
              </w:rPr>
              <w:t>spatially-referenced</w:t>
            </w:r>
            <w:proofErr w:type="gramEnd"/>
            <w:r w:rsidRPr="000B4C81">
              <w:rPr>
                <w:rFonts w:ascii="Aptos" w:eastAsia="MS PGothic" w:hAnsi="Aptos" w:cs="MS PGothic"/>
                <w:color w:val="auto"/>
                <w:kern w:val="0"/>
                <w:sz w:val="24"/>
                <w:szCs w:val="24"/>
                <w:lang w:eastAsia="ja-JP"/>
              </w:rPr>
              <w:t xml:space="preserve"> asset and network data in regulatory submissions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EC95A09"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Pricing &amp; economic regulation</w:t>
            </w:r>
          </w:p>
        </w:tc>
      </w:tr>
      <w:tr w:rsidR="000B4C81" w:rsidRPr="000B4C81" w14:paraId="359945F2"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1DB6166"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E3</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83456E6" w14:textId="1A253BC1"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 xml:space="preserve">Develop a national minimum spatial data standard for </w:t>
            </w:r>
            <w:r w:rsidR="004B7A3E" w:rsidRPr="004B7A3E">
              <w:rPr>
                <w:rFonts w:ascii="Aptos" w:eastAsia="MS PGothic" w:hAnsi="Aptos" w:cs="MS PGothic"/>
                <w:color w:val="auto"/>
                <w:kern w:val="0"/>
                <w:sz w:val="24"/>
                <w:szCs w:val="24"/>
                <w:lang w:eastAsia="ja-JP"/>
              </w:rPr>
              <w:t>water networks under NWA: schema, exchange format</w:t>
            </w:r>
            <w:r w:rsidRPr="000B4C81">
              <w:rPr>
                <w:rFonts w:ascii="Aptos" w:eastAsia="MS PGothic" w:hAnsi="Aptos" w:cs="MS PGothic"/>
                <w:color w:val="auto"/>
                <w:kern w:val="0"/>
                <w:sz w:val="24"/>
                <w:szCs w:val="24"/>
                <w:lang w:eastAsia="ja-JP"/>
              </w:rPr>
              <w:t>, public reporting</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AF6B563"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Governance &amp; national consistency</w:t>
            </w:r>
          </w:p>
        </w:tc>
      </w:tr>
      <w:tr w:rsidR="000B4C81" w:rsidRPr="000B4C81" w14:paraId="205B11D0"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41D2A7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E4</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DF39B27"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Recognise authoritative spatial data as enabling infrastructure in the NWA, recoverable as prudent operating expenditure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5942BA5"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Governance &amp; accountability</w:t>
            </w:r>
          </w:p>
        </w:tc>
      </w:tr>
      <w:tr w:rsidR="000B4C81" w:rsidRPr="000B4C81" w14:paraId="54C5119F"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0C72D3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E5</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41F1403"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Require baseline digital capability assessment for regional/remote Commonwealth water funding; fund digital alongside physical</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74FA04A"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Regional &amp; remote equity</w:t>
            </w:r>
          </w:p>
        </w:tc>
      </w:tr>
      <w:tr w:rsidR="000B4C81" w:rsidRPr="000B4C81" w14:paraId="3A1B7D29"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741D954"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E6</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43B39D1"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Support shared digital infrastructure models for regional utility clusters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F25D9A6"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Regional &amp; remote equity</w:t>
            </w:r>
          </w:p>
        </w:tc>
      </w:tr>
      <w:tr w:rsidR="000B4C81" w:rsidRPr="000B4C81" w14:paraId="5FC22658"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B9D6F27"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E7</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1BDFC2A"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Develop and adopt a national spatial data standard for water networks within two years of NWA commencement</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07FBEA9"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National consistency</w:t>
            </w:r>
          </w:p>
        </w:tc>
      </w:tr>
      <w:tr w:rsidR="000B4C81" w:rsidRPr="000B4C81" w14:paraId="21EC9338"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645ECB7"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E8</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396EDCA"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Require water trade registers to be spatially enabled with map-based public interfaces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02D38E6"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Governance &amp; transparency</w:t>
            </w:r>
          </w:p>
        </w:tc>
      </w:tr>
    </w:tbl>
    <w:p w14:paraId="0BD87FA6" w14:textId="2EB5EC35" w:rsidR="000B4C81" w:rsidRPr="000B4C81" w:rsidRDefault="00354870" w:rsidP="000B4C81">
      <w:pPr>
        <w:spacing w:before="100" w:beforeAutospacing="1" w:after="100" w:afterAutospacing="1" w:line="300" w:lineRule="atLeast"/>
        <w:rPr>
          <w:rFonts w:ascii="Segoe UI" w:eastAsia="MS PGothic" w:hAnsi="Segoe UI" w:cs="Segoe UI"/>
          <w:b/>
          <w:bCs/>
          <w:color w:val="auto"/>
          <w:kern w:val="0"/>
          <w:sz w:val="36"/>
          <w:szCs w:val="36"/>
          <w:lang w:eastAsia="ja-JP"/>
        </w:rPr>
      </w:pPr>
      <w:r w:rsidRPr="00354870">
        <w:rPr>
          <w:rFonts w:ascii="Segoe UI" w:eastAsia="MS PGothic" w:hAnsi="Segoe UI" w:cs="Segoe UI"/>
          <w:b/>
          <w:bCs/>
          <w:color w:val="auto"/>
          <w:kern w:val="0"/>
          <w:sz w:val="36"/>
          <w:szCs w:val="36"/>
          <w:lang w:eastAsia="ja-JP"/>
        </w:rPr>
        <w:t>Integration with Design</w:t>
      </w:r>
      <w:r w:rsidR="000B4C81" w:rsidRPr="000B4C81">
        <w:rPr>
          <w:rFonts w:ascii="Segoe UI" w:eastAsia="MS PGothic" w:hAnsi="Segoe UI" w:cs="Segoe UI"/>
          <w:b/>
          <w:bCs/>
          <w:color w:val="auto"/>
          <w:kern w:val="0"/>
          <w:sz w:val="36"/>
          <w:szCs w:val="36"/>
          <w:lang w:eastAsia="ja-JP"/>
        </w:rPr>
        <w:t xml:space="preserve"> and </w:t>
      </w:r>
      <w:r w:rsidR="003936A5" w:rsidRPr="003936A5">
        <w:rPr>
          <w:rFonts w:ascii="Segoe UI" w:eastAsia="MS PGothic" w:hAnsi="Segoe UI" w:cs="Segoe UI"/>
          <w:b/>
          <w:bCs/>
          <w:color w:val="auto"/>
          <w:kern w:val="0"/>
          <w:sz w:val="36"/>
          <w:szCs w:val="36"/>
          <w:lang w:eastAsia="ja-JP"/>
        </w:rPr>
        <w:t>Engineering Tools</w:t>
      </w:r>
    </w:p>
    <w:tbl>
      <w:tblPr>
        <w:tblW w:w="0" w:type="auto"/>
        <w:tblCellSpacing w:w="15" w:type="dxa"/>
        <w:tblCellMar>
          <w:left w:w="0" w:type="dxa"/>
          <w:right w:w="0" w:type="dxa"/>
        </w:tblCellMar>
        <w:tblLook w:val="04A0" w:firstRow="1" w:lastRow="0" w:firstColumn="1" w:lastColumn="0" w:noHBand="0" w:noVBand="1"/>
      </w:tblPr>
      <w:tblGrid>
        <w:gridCol w:w="332"/>
        <w:gridCol w:w="6975"/>
        <w:gridCol w:w="2277"/>
      </w:tblGrid>
      <w:tr w:rsidR="000B4C81" w:rsidRPr="000B4C81" w14:paraId="23439747" w14:textId="77777777">
        <w:trPr>
          <w:tblHeader/>
          <w:tblCellSpacing w:w="15"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0BA5AE8B"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6E25B68D"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Recommendation</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37D937EF" w14:textId="77777777" w:rsidR="000B4C81" w:rsidRPr="000B4C81" w:rsidRDefault="000B4C81" w:rsidP="000B4C81">
            <w:pPr>
              <w:spacing w:before="0" w:after="0"/>
              <w:jc w:val="center"/>
              <w:rPr>
                <w:rFonts w:ascii="Aptos" w:eastAsia="MS PGothic" w:hAnsi="Aptos" w:cs="MS PGothic"/>
                <w:b/>
                <w:bCs/>
                <w:color w:val="auto"/>
                <w:kern w:val="0"/>
                <w:sz w:val="24"/>
                <w:szCs w:val="24"/>
                <w:lang w:eastAsia="ja-JP"/>
              </w:rPr>
            </w:pPr>
            <w:r w:rsidRPr="000B4C81">
              <w:rPr>
                <w:rFonts w:ascii="Aptos" w:eastAsia="MS PGothic" w:hAnsi="Aptos" w:cs="MS PGothic"/>
                <w:b/>
                <w:bCs/>
                <w:kern w:val="0"/>
                <w:sz w:val="24"/>
                <w:szCs w:val="24"/>
                <w:lang w:eastAsia="ja-JP"/>
              </w:rPr>
              <w:t>PC Theme</w:t>
            </w:r>
          </w:p>
        </w:tc>
      </w:tr>
      <w:tr w:rsidR="000B4C81" w:rsidRPr="000B4C81" w14:paraId="23D74D83"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30F5542"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J1</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E46B658"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Require connected design-to-operations data handover for Commonwealth-funded projects; treat integration cost as eligible expenditure</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9CE2110"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Pricing &amp; investment governance</w:t>
            </w:r>
          </w:p>
        </w:tc>
      </w:tr>
      <w:tr w:rsidR="000B4C81" w:rsidRPr="000B4C81" w14:paraId="60314E0F"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5C5673F"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J2</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1168865"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Require an integrated digital delivery plan as a condition of National Water Grid funding</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87B607B"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Pricing &amp; investment governance</w:t>
            </w:r>
          </w:p>
        </w:tc>
      </w:tr>
      <w:tr w:rsidR="000B4C81" w:rsidRPr="000B4C81" w14:paraId="4C49C9F6"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E8C8D8F"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J3</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11F874E"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Fund a national Digital Twin demonstration program for utilities of varying scale, with publicly available findings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196ABCE"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Governance &amp; long-term planning</w:t>
            </w:r>
          </w:p>
        </w:tc>
      </w:tr>
      <w:tr w:rsidR="000B4C81" w:rsidRPr="000B4C81" w14:paraId="658A0968"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5D5D130"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J4</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6C6EAB7"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Require major utilities to demonstrate spatially grounded demand and climate scenario analysis in regulatory period planning</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82744E0"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Governance &amp; climate resilience</w:t>
            </w:r>
          </w:p>
        </w:tc>
      </w:tr>
      <w:tr w:rsidR="000B4C81" w:rsidRPr="000B4C81" w14:paraId="3A37DAF7"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B97D848"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J5</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B514BE1"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Develop a national digital water skills framework with subsidised pathways for regional utilities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48D8A4D2"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Regional equity &amp; workforce</w:t>
            </w:r>
          </w:p>
        </w:tc>
      </w:tr>
      <w:tr w:rsidR="000B4C81" w:rsidRPr="000B4C81" w14:paraId="36911CBC"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0BD804EF"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b/>
                <w:bCs/>
                <w:color w:val="auto"/>
                <w:kern w:val="0"/>
                <w:sz w:val="24"/>
                <w:szCs w:val="24"/>
                <w:lang w:eastAsia="ja-JP"/>
              </w:rPr>
              <w:t>J6</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941F812"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Include digital capability components in First Nations water workforce programs</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72D6D408" w14:textId="77777777" w:rsidR="000B4C81" w:rsidRPr="000B4C81" w:rsidRDefault="000B4C81" w:rsidP="000B4C81">
            <w:pPr>
              <w:spacing w:before="0" w:after="0"/>
              <w:rPr>
                <w:rFonts w:ascii="Aptos" w:eastAsia="MS PGothic" w:hAnsi="Aptos" w:cs="MS PGothic"/>
                <w:color w:val="auto"/>
                <w:kern w:val="0"/>
                <w:sz w:val="24"/>
                <w:szCs w:val="24"/>
                <w:lang w:eastAsia="ja-JP"/>
              </w:rPr>
            </w:pPr>
            <w:r w:rsidRPr="000B4C81">
              <w:rPr>
                <w:rFonts w:ascii="Aptos" w:eastAsia="MS PGothic" w:hAnsi="Aptos" w:cs="MS PGothic"/>
                <w:color w:val="auto"/>
                <w:kern w:val="0"/>
                <w:sz w:val="24"/>
                <w:szCs w:val="24"/>
                <w:lang w:eastAsia="ja-JP"/>
              </w:rPr>
              <w:t>Regional equity &amp; Closing the Gap</w:t>
            </w:r>
          </w:p>
        </w:tc>
      </w:tr>
    </w:tbl>
    <w:p w14:paraId="78082C70" w14:textId="77777777" w:rsidR="000B4C81" w:rsidRPr="000B4C81" w:rsidRDefault="000B4C81" w:rsidP="000B4C81">
      <w:pPr>
        <w:spacing w:before="0" w:after="0" w:line="300" w:lineRule="atLeast"/>
        <w:rPr>
          <w:rFonts w:ascii="Segoe UI" w:eastAsia="MS PGothic" w:hAnsi="Segoe UI" w:cs="Segoe UI"/>
          <w:color w:val="auto"/>
          <w:kern w:val="0"/>
          <w:sz w:val="21"/>
          <w:szCs w:val="21"/>
          <w:lang w:eastAsia="ja-JP"/>
        </w:rPr>
      </w:pPr>
    </w:p>
    <w:p w14:paraId="6C9DC437" w14:textId="77777777" w:rsidR="000B4C81" w:rsidRPr="000B4C81" w:rsidRDefault="000B4C81" w:rsidP="000B4C81">
      <w:pPr>
        <w:spacing w:before="0" w:after="0"/>
        <w:rPr>
          <w:rFonts w:ascii="Aptos" w:eastAsia="MS PGothic" w:hAnsi="Aptos" w:cs="MS PGothic"/>
          <w:color w:val="auto"/>
          <w:kern w:val="0"/>
          <w:sz w:val="24"/>
          <w:szCs w:val="24"/>
        </w:rPr>
      </w:pPr>
    </w:p>
    <w:p w14:paraId="68CC1DDA" w14:textId="77777777" w:rsidR="001169DA" w:rsidRPr="00576350" w:rsidRDefault="001169DA" w:rsidP="005C1FAA">
      <w:pPr>
        <w:pStyle w:val="ListNumber5"/>
        <w:numPr>
          <w:ilvl w:val="0"/>
          <w:numId w:val="0"/>
        </w:numPr>
        <w:rPr>
          <w:rStyle w:val="FollowedHyperlink"/>
          <w:color w:val="000000"/>
          <w:u w:val="none"/>
        </w:rPr>
      </w:pPr>
    </w:p>
    <w:sectPr w:rsidR="001169DA" w:rsidRPr="00576350" w:rsidSect="00A57C78">
      <w:headerReference w:type="even" r:id="rId11"/>
      <w:headerReference w:type="default" r:id="rId12"/>
      <w:footerReference w:type="even" r:id="rId13"/>
      <w:footerReference w:type="default" r:id="rId14"/>
      <w:headerReference w:type="first" r:id="rId15"/>
      <w:footerReference w:type="first" r:id="rId16"/>
      <w:pgSz w:w="11906" w:h="16838"/>
      <w:pgMar w:top="1993" w:right="1080" w:bottom="1440" w:left="1222" w:header="45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0668" w14:textId="77777777" w:rsidR="00675018" w:rsidRDefault="00675018" w:rsidP="00F32FC0">
      <w:r>
        <w:separator/>
      </w:r>
    </w:p>
    <w:p w14:paraId="705396CD" w14:textId="77777777" w:rsidR="00675018" w:rsidRDefault="00675018" w:rsidP="00F32FC0"/>
    <w:p w14:paraId="51CD1A34" w14:textId="77777777" w:rsidR="00675018" w:rsidRDefault="00675018" w:rsidP="00F32FC0"/>
    <w:p w14:paraId="44730DBD" w14:textId="77777777" w:rsidR="00675018" w:rsidRDefault="00675018" w:rsidP="00F32FC0"/>
    <w:p w14:paraId="0CE2E521" w14:textId="77777777" w:rsidR="00675018" w:rsidRDefault="00675018" w:rsidP="00F32FC0"/>
    <w:p w14:paraId="777CD1D1" w14:textId="77777777" w:rsidR="00675018" w:rsidRDefault="00675018"/>
  </w:endnote>
  <w:endnote w:type="continuationSeparator" w:id="0">
    <w:p w14:paraId="71EA2615" w14:textId="77777777" w:rsidR="00675018" w:rsidRDefault="00675018" w:rsidP="00F32FC0">
      <w:r>
        <w:continuationSeparator/>
      </w:r>
    </w:p>
    <w:p w14:paraId="3EC3F75A" w14:textId="77777777" w:rsidR="00675018" w:rsidRDefault="00675018" w:rsidP="00F32FC0"/>
    <w:p w14:paraId="7EF51E1E" w14:textId="77777777" w:rsidR="00675018" w:rsidRDefault="00675018" w:rsidP="00F32FC0"/>
    <w:p w14:paraId="1C9170B8" w14:textId="77777777" w:rsidR="00675018" w:rsidRDefault="00675018" w:rsidP="00F32FC0"/>
    <w:p w14:paraId="129DF439" w14:textId="77777777" w:rsidR="00675018" w:rsidRDefault="00675018" w:rsidP="00F32FC0"/>
    <w:p w14:paraId="50AEFD15" w14:textId="77777777" w:rsidR="00675018" w:rsidRDefault="00675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orld">
    <w:altName w:val="Sylfaen"/>
    <w:panose1 w:val="00000000000000000000"/>
    <w:charset w:val="00"/>
    <w:family w:val="swiss"/>
    <w:notTrueType/>
    <w:pitch w:val="variable"/>
    <w:sig w:usb0="A5002EEF" w:usb1="C0000003"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E807" w14:textId="54E841C8" w:rsidR="00052A11" w:rsidRDefault="00052A11" w:rsidP="00F32FC0">
    <w:pPr>
      <w:rPr>
        <w:rStyle w:val="PageNumber"/>
      </w:rPr>
    </w:pPr>
    <w:r>
      <w:rPr>
        <w:rStyle w:val="PageNumber"/>
      </w:rPr>
      <w:fldChar w:fldCharType="begin"/>
    </w:r>
    <w:r>
      <w:rPr>
        <w:rStyle w:val="PageNumber"/>
      </w:rPr>
      <w:instrText xml:space="preserve"> PAGE </w:instrText>
    </w:r>
    <w:r>
      <w:rPr>
        <w:rStyle w:val="PageNumber"/>
      </w:rPr>
      <w:fldChar w:fldCharType="end"/>
    </w:r>
  </w:p>
  <w:p w14:paraId="78083F63" w14:textId="77777777" w:rsidR="00052A11" w:rsidRDefault="00052A11" w:rsidP="00F32FC0"/>
  <w:p w14:paraId="6F74B9EA" w14:textId="77777777" w:rsidR="00FD0A76" w:rsidRDefault="00FD0A76" w:rsidP="00F32FC0"/>
  <w:p w14:paraId="6C0D3712" w14:textId="77777777" w:rsidR="00FD0A76" w:rsidRDefault="00FD0A76" w:rsidP="00F32FC0"/>
  <w:p w14:paraId="5206B17D" w14:textId="77777777" w:rsidR="00FD0A76" w:rsidRDefault="00FD0A76" w:rsidP="00F32FC0"/>
  <w:p w14:paraId="65D3DD4D" w14:textId="77777777" w:rsidR="00F70528" w:rsidRDefault="00F70528" w:rsidP="00F32FC0"/>
  <w:p w14:paraId="0BDDCB76" w14:textId="77777777" w:rsidR="00DF2EDA" w:rsidRDefault="00DF2E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F977" w14:textId="4CB96408" w:rsidR="00FD4925" w:rsidRPr="00576350" w:rsidRDefault="00265072" w:rsidP="00FD4925">
    <w:pPr>
      <w:pStyle w:val="Footer"/>
      <w:rPr>
        <w:color w:val="83A338"/>
      </w:rPr>
    </w:pPr>
    <w:r>
      <w:rPr>
        <w:noProof/>
      </w:rPr>
      <mc:AlternateContent>
        <mc:Choice Requires="wps">
          <w:drawing>
            <wp:anchor distT="4294967295" distB="4294967295" distL="114300" distR="114300" simplePos="0" relativeHeight="251665408" behindDoc="0" locked="0" layoutInCell="1" allowOverlap="1" wp14:anchorId="1FE09461" wp14:editId="5B18426E">
              <wp:simplePos x="0" y="0"/>
              <wp:positionH relativeFrom="margin">
                <wp:posOffset>45720</wp:posOffset>
              </wp:positionH>
              <wp:positionV relativeFrom="paragraph">
                <wp:posOffset>97789</wp:posOffset>
              </wp:positionV>
              <wp:extent cx="5993765" cy="0"/>
              <wp:effectExtent l="0" t="19050" r="6985" b="0"/>
              <wp:wrapNone/>
              <wp:docPr id="6497545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3765" cy="0"/>
                      </a:xfrm>
                      <a:prstGeom prst="line">
                        <a:avLst/>
                      </a:prstGeom>
                      <a:noFill/>
                      <a:ln w="38100" cap="flat" cmpd="sng" algn="ctr">
                        <a:gradFill flip="none" rotWithShape="1">
                          <a:gsLst>
                            <a:gs pos="0">
                              <a:srgbClr val="0079C2"/>
                            </a:gs>
                            <a:gs pos="100000">
                              <a:srgbClr val="83A338"/>
                            </a:gs>
                          </a:gsLst>
                          <a:lin ang="0" scaled="1"/>
                          <a:tileRect/>
                        </a:gra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3001EC"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6pt,7.7pt" to="475.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V/BAIAAAAEAAAOAAAAZHJzL2Uyb0RvYy54bWysU8tu2zAQvBfoPxC815JtJLEFy0FgI70E&#10;bdCk6HlNURIRvsBlLfvvu6Rsx2huRXUgRHIfM8PZ1f3BaLaXAZWzNZ9OSs6kFa5Rtqv5z9fHLwvO&#10;MIJtQDsra36UyO/Xnz+tBl/JmeudbmRgVMRiNfia9zH6qihQ9NIATpyXli5bFwxE2oauaAIMVN3o&#10;YlaWt8XgQuODExKRTrfjJV/n+m0rRfzetigj0zUnbDGvIa+7tBbrFVRdAN8rcYIB/4DCgLLU9FJq&#10;CxHY76A+lDJKBIeujRPhTOHaVgmZORCbafkXm5cevMxcSBz0F5nw/5UV3/Yb+xwSdHGwL/7JiTck&#10;UYrBY3W5TBv0Y9ihDSaFE3Z2yEIeL0LKQ2SCDm+Wy/nd7Q1n4nxXQHVO9AHjV+kMSz8118omjlDB&#10;/gljag3VOSQdW/eotM7vpC0baj5fTEt6SgFkl1ZDpF/jm5qj7TgD3ZEPRQzn12hSNmu1omhLFuQs&#10;uPhLxT6LS5YdA5F6p24dMu9I3zIfY+h2Gx3YHpJ9yrvlZpYcQwg7vI4mQPR9TFnMH+bzxVVKzjy1&#10;IuIM0pgQGRSgJXGYjoaMSssf5N1TrwCZReqYlNkC9iMkdFo1Y4pRkQZJK1PzxYhmTNY2pck8Cid9&#10;318z/e1cc3wOKTjtyGYjv3Ekko+v9znqfXDXfwAAAP//AwBQSwMEFAAGAAgAAAAhAE+wFj/dAAAA&#10;BwEAAA8AAABkcnMvZG93bnJldi54bWxMjstOwzAQRfdI/IM1ldhErZOIlpLGqRCCBbChD4mtG0+T&#10;QDwOsdumfD2DWMDyPnTvyZeDbcURe984UpBMYhBIpTMNVQq2m8fxHIQPmoxuHaGCM3pYFpcXuc6M&#10;O9EKj+tQCR4hn2kFdQhdJqUva7TaT1yHxNne9VYHln0lTa9PPG5bmcbxTFrdED/UusP7GsuP9cEq&#10;wM/NS/Mevt7S7T56eIqeo7N8jZS6Gg13CxABh/BXhh98RoeCmXbuQMaLVsFNykW2p9cgOL6dJgmI&#10;3a8hi1z+5y++AQAA//8DAFBLAQItABQABgAIAAAAIQC2gziS/gAAAOEBAAATAAAAAAAAAAAAAAAA&#10;AAAAAABbQ29udGVudF9UeXBlc10ueG1sUEsBAi0AFAAGAAgAAAAhADj9If/WAAAAlAEAAAsAAAAA&#10;AAAAAAAAAAAALwEAAF9yZWxzLy5yZWxzUEsBAi0AFAAGAAgAAAAhAFjIFX8EAgAAAAQAAA4AAAAA&#10;AAAAAAAAAAAALgIAAGRycy9lMm9Eb2MueG1sUEsBAi0AFAAGAAgAAAAhAE+wFj/dAAAABwEAAA8A&#10;AAAAAAAAAAAAAAAAXgQAAGRycy9kb3ducmV2LnhtbFBLBQYAAAAABAAEAPMAAABoBQAAAAA=&#10;" strokeweight="3pt">
              <v:stroke joinstyle="miter"/>
              <o:lock v:ext="edit" shapetype="f"/>
              <w10:wrap anchorx="margin"/>
            </v:line>
          </w:pict>
        </mc:Fallback>
      </mc:AlternateContent>
    </w:r>
  </w:p>
  <w:tbl>
    <w:tblPr>
      <w:tblW w:w="9498" w:type="dxa"/>
      <w:tblLayout w:type="fixed"/>
      <w:tblCellMar>
        <w:top w:w="113" w:type="dxa"/>
      </w:tblCellMar>
      <w:tblLook w:val="06A0" w:firstRow="1" w:lastRow="0" w:firstColumn="1" w:lastColumn="0" w:noHBand="1" w:noVBand="1"/>
    </w:tblPr>
    <w:tblGrid>
      <w:gridCol w:w="2835"/>
      <w:gridCol w:w="3827"/>
      <w:gridCol w:w="2836"/>
    </w:tblGrid>
    <w:tr w:rsidR="00FD4925" w:rsidRPr="00576350" w14:paraId="0B5F51A0" w14:textId="77777777" w:rsidTr="00E22922">
      <w:trPr>
        <w:trHeight w:val="255"/>
      </w:trPr>
      <w:tc>
        <w:tcPr>
          <w:tcW w:w="2835" w:type="dxa"/>
          <w:vAlign w:val="bottom"/>
        </w:tcPr>
        <w:p w14:paraId="34E03E98" w14:textId="77777777" w:rsidR="00FD4925" w:rsidRPr="00576350" w:rsidRDefault="00FD4925" w:rsidP="00FD4925">
          <w:pPr>
            <w:pStyle w:val="FooterLeft"/>
            <w:rPr>
              <w:b/>
              <w:bCs/>
            </w:rPr>
          </w:pPr>
          <w:r w:rsidRPr="00576350">
            <w:rPr>
              <w:b/>
              <w:bCs/>
            </w:rPr>
            <w:t>Esri Australia</w:t>
          </w:r>
          <w:r w:rsidRPr="00576350">
            <w:rPr>
              <w:b/>
              <w:bCs/>
            </w:rPr>
            <w:br/>
          </w:r>
          <w:r w:rsidRPr="00576350">
            <w:t>ABN 16 008 852 775</w:t>
          </w:r>
        </w:p>
      </w:tc>
      <w:tc>
        <w:tcPr>
          <w:tcW w:w="3827" w:type="dxa"/>
          <w:vAlign w:val="bottom"/>
        </w:tcPr>
        <w:p w14:paraId="19CE2A82" w14:textId="6BB84CA9" w:rsidR="00FD4925" w:rsidRPr="00576350" w:rsidRDefault="00D92674" w:rsidP="00FD4925">
          <w:pPr>
            <w:pStyle w:val="FooterLeft"/>
          </w:pPr>
          <w:proofErr w:type="spellStart"/>
          <w:r w:rsidRPr="00EC39D6">
            <w:rPr>
              <w:color w:val="auto"/>
              <w:highlight w:val="black"/>
            </w:rPr>
            <w:t>xxxxxxx</w:t>
          </w:r>
          <w:proofErr w:type="spellEnd"/>
          <w:r w:rsidR="00FD4925" w:rsidRPr="00576350">
            <w:t xml:space="preserve">, </w:t>
          </w:r>
          <w:r w:rsidRPr="00EC39D6">
            <w:rPr>
              <w:color w:val="auto"/>
              <w:highlight w:val="black"/>
            </w:rPr>
            <w:t>xxx</w:t>
          </w:r>
          <w:r w:rsidR="00FD4925" w:rsidRPr="00EC39D6">
            <w:rPr>
              <w:color w:val="auto"/>
            </w:rPr>
            <w:t xml:space="preserve"> </w:t>
          </w:r>
          <w:proofErr w:type="spellStart"/>
          <w:r w:rsidRPr="00EC39D6">
            <w:rPr>
              <w:highlight w:val="black"/>
            </w:rPr>
            <w:t>xxxxxxxx</w:t>
          </w:r>
          <w:proofErr w:type="spellEnd"/>
          <w:r w:rsidR="00FD4925" w:rsidRPr="00576350">
            <w:t xml:space="preserve"> </w:t>
          </w:r>
          <w:proofErr w:type="spellStart"/>
          <w:r w:rsidRPr="00EC39D6">
            <w:rPr>
              <w:color w:val="auto"/>
              <w:highlight w:val="black"/>
            </w:rPr>
            <w:t>xxxxxx</w:t>
          </w:r>
          <w:proofErr w:type="spellEnd"/>
          <w:r w:rsidR="00A57C78" w:rsidRPr="00576350">
            <w:br/>
          </w:r>
          <w:r w:rsidR="00FD4925" w:rsidRPr="00576350">
            <w:t>Brisbane QLD 4000</w:t>
          </w:r>
        </w:p>
      </w:tc>
      <w:tc>
        <w:tcPr>
          <w:tcW w:w="2836" w:type="dxa"/>
          <w:vAlign w:val="bottom"/>
        </w:tcPr>
        <w:p w14:paraId="1541762D" w14:textId="03BC0169" w:rsidR="00FD4925" w:rsidRPr="00576350" w:rsidRDefault="00CD76A7" w:rsidP="00FD4925">
          <w:pPr>
            <w:pStyle w:val="FooterRight"/>
          </w:pPr>
          <w:proofErr w:type="spellStart"/>
          <w:r w:rsidRPr="00CD76A7">
            <w:rPr>
              <w:b w:val="0"/>
              <w:bCs w:val="0"/>
              <w:color w:val="auto"/>
              <w:highlight w:val="black"/>
            </w:rPr>
            <w:t>xxxxxxxxxxxx</w:t>
          </w:r>
          <w:proofErr w:type="spellEnd"/>
          <w:r w:rsidR="00A57C78" w:rsidRPr="00576350">
            <w:rPr>
              <w:b w:val="0"/>
              <w:bCs w:val="0"/>
            </w:rPr>
            <w:br/>
          </w:r>
          <w:r w:rsidR="00FD4925" w:rsidRPr="00576350">
            <w:t>www.esriaustralia.com.au</w:t>
          </w:r>
        </w:p>
      </w:tc>
    </w:tr>
  </w:tbl>
  <w:p w14:paraId="62CB2038" w14:textId="77777777" w:rsidR="00F70528" w:rsidRDefault="00F70528" w:rsidP="00F32FC0"/>
  <w:p w14:paraId="259FEDEB" w14:textId="77777777" w:rsidR="00130131" w:rsidRDefault="00130131" w:rsidP="00F32F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96BD" w14:textId="2D13F764" w:rsidR="00F32FC0" w:rsidRPr="00576350" w:rsidRDefault="00265072" w:rsidP="009F0CFD">
    <w:pPr>
      <w:pStyle w:val="Footer"/>
      <w:rPr>
        <w:color w:val="83A338"/>
      </w:rPr>
    </w:pPr>
    <w:r>
      <w:rPr>
        <w:noProof/>
      </w:rPr>
      <mc:AlternateContent>
        <mc:Choice Requires="wps">
          <w:drawing>
            <wp:anchor distT="4294967295" distB="4294967295" distL="114300" distR="114300" simplePos="0" relativeHeight="251661312" behindDoc="0" locked="0" layoutInCell="1" allowOverlap="1" wp14:anchorId="026D2306" wp14:editId="2D1C2DC0">
              <wp:simplePos x="0" y="0"/>
              <wp:positionH relativeFrom="margin">
                <wp:posOffset>45720</wp:posOffset>
              </wp:positionH>
              <wp:positionV relativeFrom="paragraph">
                <wp:posOffset>97789</wp:posOffset>
              </wp:positionV>
              <wp:extent cx="5993765" cy="0"/>
              <wp:effectExtent l="0" t="19050" r="6985" b="0"/>
              <wp:wrapNone/>
              <wp:docPr id="3316091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3765" cy="0"/>
                      </a:xfrm>
                      <a:prstGeom prst="line">
                        <a:avLst/>
                      </a:prstGeom>
                      <a:noFill/>
                      <a:ln w="38100" cap="flat" cmpd="sng" algn="ctr">
                        <a:gradFill flip="none" rotWithShape="1">
                          <a:gsLst>
                            <a:gs pos="0">
                              <a:srgbClr val="0079C2"/>
                            </a:gs>
                            <a:gs pos="100000">
                              <a:srgbClr val="83A338"/>
                            </a:gs>
                          </a:gsLst>
                          <a:lin ang="0" scaled="1"/>
                          <a:tileRect/>
                        </a:gra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4A2A8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6pt,7.7pt" to="475.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V/BAIAAAAEAAAOAAAAZHJzL2Uyb0RvYy54bWysU8tu2zAQvBfoPxC815JtJLEFy0FgI70E&#10;bdCk6HlNURIRvsBlLfvvu6Rsx2huRXUgRHIfM8PZ1f3BaLaXAZWzNZ9OSs6kFa5Rtqv5z9fHLwvO&#10;MIJtQDsra36UyO/Xnz+tBl/JmeudbmRgVMRiNfia9zH6qihQ9NIATpyXli5bFwxE2oauaAIMVN3o&#10;YlaWt8XgQuODExKRTrfjJV/n+m0rRfzetigj0zUnbDGvIa+7tBbrFVRdAN8rcYIB/4DCgLLU9FJq&#10;CxHY76A+lDJKBIeujRPhTOHaVgmZORCbafkXm5cevMxcSBz0F5nw/5UV3/Yb+xwSdHGwL/7JiTck&#10;UYrBY3W5TBv0Y9ihDSaFE3Z2yEIeL0LKQ2SCDm+Wy/nd7Q1n4nxXQHVO9AHjV+kMSz8118omjlDB&#10;/gljag3VOSQdW/eotM7vpC0baj5fTEt6SgFkl1ZDpF/jm5qj7TgD3ZEPRQzn12hSNmu1omhLFuQs&#10;uPhLxT6LS5YdA5F6p24dMu9I3zIfY+h2Gx3YHpJ9yrvlZpYcQwg7vI4mQPR9TFnMH+bzxVVKzjy1&#10;IuIM0pgQGRSgJXGYjoaMSssf5N1TrwCZReqYlNkC9iMkdFo1Y4pRkQZJK1PzxYhmTNY2pck8Cid9&#10;318z/e1cc3wOKTjtyGYjv3Ekko+v9znqfXDXfwAAAP//AwBQSwMEFAAGAAgAAAAhAE+wFj/dAAAA&#10;BwEAAA8AAABkcnMvZG93bnJldi54bWxMjstOwzAQRfdI/IM1ldhErZOIlpLGqRCCBbChD4mtG0+T&#10;QDwOsdumfD2DWMDyPnTvyZeDbcURe984UpBMYhBIpTMNVQq2m8fxHIQPmoxuHaGCM3pYFpcXuc6M&#10;O9EKj+tQCR4hn2kFdQhdJqUva7TaT1yHxNne9VYHln0lTa9PPG5bmcbxTFrdED/UusP7GsuP9cEq&#10;wM/NS/Mevt7S7T56eIqeo7N8jZS6Gg13CxABh/BXhh98RoeCmXbuQMaLVsFNykW2p9cgOL6dJgmI&#10;3a8hi1z+5y++AQAA//8DAFBLAQItABQABgAIAAAAIQC2gziS/gAAAOEBAAATAAAAAAAAAAAAAAAA&#10;AAAAAABbQ29udGVudF9UeXBlc10ueG1sUEsBAi0AFAAGAAgAAAAhADj9If/WAAAAlAEAAAsAAAAA&#10;AAAAAAAAAAAALwEAAF9yZWxzLy5yZWxzUEsBAi0AFAAGAAgAAAAhAFjIFX8EAgAAAAQAAA4AAAAA&#10;AAAAAAAAAAAALgIAAGRycy9lMm9Eb2MueG1sUEsBAi0AFAAGAAgAAAAhAE+wFj/dAAAABwEAAA8A&#10;AAAAAAAAAAAAAAAAXgQAAGRycy9kb3ducmV2LnhtbFBLBQYAAAAABAAEAPMAAABoBQAAAAA=&#10;" strokeweight="3pt">
              <v:stroke joinstyle="miter"/>
              <o:lock v:ext="edit" shapetype="f"/>
              <w10:wrap anchorx="margin"/>
            </v:line>
          </w:pict>
        </mc:Fallback>
      </mc:AlternateContent>
    </w:r>
  </w:p>
  <w:tbl>
    <w:tblPr>
      <w:tblW w:w="9498" w:type="dxa"/>
      <w:tblLayout w:type="fixed"/>
      <w:tblCellMar>
        <w:top w:w="113" w:type="dxa"/>
      </w:tblCellMar>
      <w:tblLook w:val="06A0" w:firstRow="1" w:lastRow="0" w:firstColumn="1" w:lastColumn="0" w:noHBand="1" w:noVBand="1"/>
    </w:tblPr>
    <w:tblGrid>
      <w:gridCol w:w="2835"/>
      <w:gridCol w:w="3827"/>
      <w:gridCol w:w="2836"/>
    </w:tblGrid>
    <w:tr w:rsidR="00F32FC0" w:rsidRPr="00576350" w14:paraId="2E49839A" w14:textId="77777777" w:rsidTr="001B11C5">
      <w:trPr>
        <w:trHeight w:val="255"/>
      </w:trPr>
      <w:tc>
        <w:tcPr>
          <w:tcW w:w="2835" w:type="dxa"/>
          <w:vAlign w:val="bottom"/>
        </w:tcPr>
        <w:p w14:paraId="78B18E53" w14:textId="77777777" w:rsidR="00761DA1" w:rsidRPr="00576350" w:rsidRDefault="00761DA1" w:rsidP="00F32FC0">
          <w:pPr>
            <w:pStyle w:val="FooterLeft"/>
            <w:rPr>
              <w:b/>
              <w:bCs/>
            </w:rPr>
          </w:pPr>
          <w:r w:rsidRPr="00576350">
            <w:rPr>
              <w:b/>
              <w:bCs/>
            </w:rPr>
            <w:t>Esri Australia</w:t>
          </w:r>
          <w:r w:rsidR="009F0CFD" w:rsidRPr="00576350">
            <w:rPr>
              <w:b/>
              <w:bCs/>
            </w:rPr>
            <w:br/>
          </w:r>
          <w:r w:rsidR="009F0CFD" w:rsidRPr="00576350">
            <w:t>ABN 16 008 852 775</w:t>
          </w:r>
        </w:p>
      </w:tc>
      <w:tc>
        <w:tcPr>
          <w:tcW w:w="3827" w:type="dxa"/>
          <w:vAlign w:val="bottom"/>
        </w:tcPr>
        <w:p w14:paraId="4EADF2CC" w14:textId="77777777" w:rsidR="009F0CFD" w:rsidRPr="00576350" w:rsidRDefault="009F0CFD" w:rsidP="001B11C5">
          <w:pPr>
            <w:pStyle w:val="FooterLeft"/>
          </w:pPr>
          <w:r w:rsidRPr="00576350">
            <w:t xml:space="preserve">Level 3, 111 Elizabeth Street, </w:t>
          </w:r>
          <w:r w:rsidR="007A3F18" w:rsidRPr="00576350">
            <w:br/>
          </w:r>
          <w:r w:rsidRPr="00576350">
            <w:t>Brisbane QLD 4000</w:t>
          </w:r>
        </w:p>
      </w:tc>
      <w:tc>
        <w:tcPr>
          <w:tcW w:w="2836" w:type="dxa"/>
          <w:vAlign w:val="bottom"/>
        </w:tcPr>
        <w:p w14:paraId="024864A3" w14:textId="77777777" w:rsidR="00F32FC0" w:rsidRPr="00576350" w:rsidRDefault="007A3F18" w:rsidP="009F0CFD">
          <w:pPr>
            <w:pStyle w:val="FooterRight"/>
          </w:pPr>
          <w:r w:rsidRPr="00576350">
            <w:rPr>
              <w:b w:val="0"/>
              <w:bCs w:val="0"/>
            </w:rPr>
            <w:t>+61 732 180 454</w:t>
          </w:r>
          <w:r w:rsidRPr="00576350">
            <w:br/>
          </w:r>
          <w:r w:rsidR="009F0CFD" w:rsidRPr="00576350">
            <w:t>www.esriaustralia.com.au</w:t>
          </w:r>
        </w:p>
      </w:tc>
    </w:tr>
  </w:tbl>
  <w:p w14:paraId="554A823D" w14:textId="77777777" w:rsidR="007C6219" w:rsidRPr="005E0024" w:rsidRDefault="007C6219" w:rsidP="00F32FC0">
    <w:pPr>
      <w:pStyle w:val="Footer"/>
    </w:pPr>
  </w:p>
  <w:p w14:paraId="26734018" w14:textId="77777777" w:rsidR="00F70528" w:rsidRDefault="00F70528" w:rsidP="00F32F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66DE" w14:textId="77777777" w:rsidR="00675018" w:rsidRDefault="00675018" w:rsidP="00F32FC0">
      <w:r>
        <w:separator/>
      </w:r>
    </w:p>
    <w:p w14:paraId="1E8741D8" w14:textId="77777777" w:rsidR="00675018" w:rsidRDefault="00675018" w:rsidP="00F32FC0"/>
    <w:p w14:paraId="45F5C439" w14:textId="77777777" w:rsidR="00675018" w:rsidRDefault="00675018" w:rsidP="00F32FC0"/>
    <w:p w14:paraId="0075A6DD" w14:textId="77777777" w:rsidR="00675018" w:rsidRDefault="00675018" w:rsidP="00F32FC0"/>
    <w:p w14:paraId="3C8F0BD5" w14:textId="77777777" w:rsidR="00675018" w:rsidRDefault="00675018" w:rsidP="00F32FC0"/>
    <w:p w14:paraId="56C5AFEA" w14:textId="77777777" w:rsidR="00675018" w:rsidRDefault="00675018"/>
  </w:footnote>
  <w:footnote w:type="continuationSeparator" w:id="0">
    <w:p w14:paraId="3BEEA8B0" w14:textId="77777777" w:rsidR="00675018" w:rsidRDefault="00675018" w:rsidP="00F32FC0">
      <w:r>
        <w:continuationSeparator/>
      </w:r>
    </w:p>
    <w:p w14:paraId="4DCA3317" w14:textId="77777777" w:rsidR="00675018" w:rsidRDefault="00675018" w:rsidP="00F32FC0"/>
    <w:p w14:paraId="6116DA50" w14:textId="77777777" w:rsidR="00675018" w:rsidRDefault="00675018" w:rsidP="00F32FC0"/>
    <w:p w14:paraId="44C20A8D" w14:textId="77777777" w:rsidR="00675018" w:rsidRDefault="00675018" w:rsidP="00F32FC0"/>
    <w:p w14:paraId="631B94BE" w14:textId="77777777" w:rsidR="00675018" w:rsidRDefault="00675018" w:rsidP="00F32FC0"/>
    <w:p w14:paraId="34262ED7" w14:textId="77777777" w:rsidR="00675018" w:rsidRDefault="00675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CE54" w14:textId="77777777" w:rsidR="007A3F18" w:rsidRDefault="007A3F18">
    <w:pPr>
      <w:pStyle w:val="Header"/>
    </w:pPr>
  </w:p>
  <w:p w14:paraId="76CD25D5" w14:textId="77777777" w:rsidR="00DF2EDA" w:rsidRDefault="00DF2E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74C6" w14:textId="0FFC5C93" w:rsidR="002426A1" w:rsidRDefault="00265072" w:rsidP="00F32FC0">
    <w:pPr>
      <w:pStyle w:val="FooterRight"/>
    </w:pPr>
    <w:r>
      <w:rPr>
        <w:noProof/>
      </w:rPr>
      <w:drawing>
        <wp:anchor distT="0" distB="0" distL="114300" distR="114300" simplePos="0" relativeHeight="251667456" behindDoc="0" locked="0" layoutInCell="1" allowOverlap="1" wp14:anchorId="02A92E81" wp14:editId="687FF58F">
          <wp:simplePos x="0" y="0"/>
          <wp:positionH relativeFrom="margin">
            <wp:posOffset>0</wp:posOffset>
          </wp:positionH>
          <wp:positionV relativeFrom="page">
            <wp:posOffset>454025</wp:posOffset>
          </wp:positionV>
          <wp:extent cx="2276475" cy="770890"/>
          <wp:effectExtent l="0" t="0" r="0" b="0"/>
          <wp:wrapNone/>
          <wp:docPr id="4"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52" r="5130"/>
                  <a:stretch>
                    <a:fillRect/>
                  </a:stretch>
                </pic:blipFill>
                <pic:spPr bwMode="auto">
                  <a:xfrm>
                    <a:off x="0" y="0"/>
                    <a:ext cx="227647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7BB61" w14:textId="77777777" w:rsidR="00F70528" w:rsidRDefault="00F70528" w:rsidP="00F32FC0"/>
  <w:p w14:paraId="796C3DFE" w14:textId="77777777" w:rsidR="00DF2EDA" w:rsidRDefault="00DF2E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8FD2" w14:textId="78EC468D" w:rsidR="002E1B9C" w:rsidRPr="002E1B9C" w:rsidRDefault="00265072" w:rsidP="00B2191A">
    <w:pPr>
      <w:rPr>
        <w:noProof/>
      </w:rPr>
    </w:pPr>
    <w:r>
      <w:rPr>
        <w:noProof/>
      </w:rPr>
      <w:drawing>
        <wp:anchor distT="0" distB="0" distL="114300" distR="114300" simplePos="0" relativeHeight="251660288" behindDoc="0" locked="0" layoutInCell="1" allowOverlap="1" wp14:anchorId="43EC3EA8" wp14:editId="12FC6CF2">
          <wp:simplePos x="0" y="0"/>
          <wp:positionH relativeFrom="margin">
            <wp:posOffset>0</wp:posOffset>
          </wp:positionH>
          <wp:positionV relativeFrom="page">
            <wp:posOffset>457200</wp:posOffset>
          </wp:positionV>
          <wp:extent cx="2276475" cy="7708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5952" r="5130"/>
                  <a:stretch>
                    <a:fillRect/>
                  </a:stretch>
                </pic:blipFill>
                <pic:spPr bwMode="auto">
                  <a:xfrm>
                    <a:off x="0" y="0"/>
                    <a:ext cx="227647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8151A" w14:textId="77777777" w:rsidR="00426133" w:rsidRDefault="00426133" w:rsidP="00F32FC0">
    <w:pPr>
      <w:pStyle w:val="FooterRight"/>
    </w:pPr>
  </w:p>
  <w:p w14:paraId="5F8E478E" w14:textId="77777777" w:rsidR="00F70528" w:rsidRDefault="00F70528" w:rsidP="00F32F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FEF0B4"/>
    <w:lvl w:ilvl="0">
      <w:start w:val="1"/>
      <w:numFmt w:val="decimal"/>
      <w:pStyle w:val="ListNumber5"/>
      <w:lvlText w:val="%1."/>
      <w:lvlJc w:val="left"/>
      <w:pPr>
        <w:tabs>
          <w:tab w:val="num" w:pos="1494"/>
        </w:tabs>
        <w:ind w:left="1494" w:hanging="360"/>
      </w:pPr>
      <w:rPr>
        <w:rFonts w:hint="default"/>
        <w:b/>
        <w:i w:val="0"/>
        <w:color w:val="000000"/>
      </w:rPr>
    </w:lvl>
  </w:abstractNum>
  <w:abstractNum w:abstractNumId="1" w15:restartNumberingAfterBreak="0">
    <w:nsid w:val="FFFFFF7D"/>
    <w:multiLevelType w:val="singleLevel"/>
    <w:tmpl w:val="9BC2DAA8"/>
    <w:lvl w:ilvl="0">
      <w:start w:val="1"/>
      <w:numFmt w:val="decimal"/>
      <w:pStyle w:val="ListNumber4"/>
      <w:lvlText w:val="%1."/>
      <w:lvlJc w:val="left"/>
      <w:pPr>
        <w:tabs>
          <w:tab w:val="num" w:pos="1211"/>
        </w:tabs>
        <w:ind w:left="1211" w:hanging="360"/>
      </w:pPr>
      <w:rPr>
        <w:rFonts w:hint="default"/>
        <w:b/>
        <w:i w:val="0"/>
        <w:color w:val="000000"/>
      </w:rPr>
    </w:lvl>
  </w:abstractNum>
  <w:abstractNum w:abstractNumId="2" w15:restartNumberingAfterBreak="0">
    <w:nsid w:val="FFFFFF7E"/>
    <w:multiLevelType w:val="singleLevel"/>
    <w:tmpl w:val="90D4B304"/>
    <w:lvl w:ilvl="0">
      <w:start w:val="1"/>
      <w:numFmt w:val="decimal"/>
      <w:pStyle w:val="ListNumber3"/>
      <w:lvlText w:val="%1."/>
      <w:lvlJc w:val="left"/>
      <w:pPr>
        <w:tabs>
          <w:tab w:val="num" w:pos="927"/>
        </w:tabs>
        <w:ind w:left="927" w:hanging="360"/>
      </w:pPr>
      <w:rPr>
        <w:rFonts w:hint="default"/>
        <w:b/>
        <w:i w:val="0"/>
        <w:color w:val="000000"/>
      </w:rPr>
    </w:lvl>
  </w:abstractNum>
  <w:abstractNum w:abstractNumId="3" w15:restartNumberingAfterBreak="0">
    <w:nsid w:val="FFFFFF7F"/>
    <w:multiLevelType w:val="singleLevel"/>
    <w:tmpl w:val="7C0C5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7416B6"/>
    <w:lvl w:ilvl="0">
      <w:start w:val="1"/>
      <w:numFmt w:val="bullet"/>
      <w:pStyle w:val="ListBullet5"/>
      <w:lvlText w:val=""/>
      <w:lvlJc w:val="left"/>
      <w:pPr>
        <w:tabs>
          <w:tab w:val="num" w:pos="1494"/>
        </w:tabs>
        <w:ind w:left="1494" w:hanging="360"/>
      </w:pPr>
      <w:rPr>
        <w:rFonts w:ascii="Symbol" w:hAnsi="Symbol" w:hint="default"/>
        <w:color w:val="0079C2"/>
      </w:rPr>
    </w:lvl>
  </w:abstractNum>
  <w:abstractNum w:abstractNumId="5" w15:restartNumberingAfterBreak="0">
    <w:nsid w:val="FFFFFF81"/>
    <w:multiLevelType w:val="singleLevel"/>
    <w:tmpl w:val="0AB05A2A"/>
    <w:lvl w:ilvl="0">
      <w:start w:val="1"/>
      <w:numFmt w:val="bullet"/>
      <w:pStyle w:val="ListBullet4"/>
      <w:lvlText w:val=""/>
      <w:lvlJc w:val="left"/>
      <w:pPr>
        <w:tabs>
          <w:tab w:val="num" w:pos="1211"/>
        </w:tabs>
        <w:ind w:left="1211" w:hanging="360"/>
      </w:pPr>
      <w:rPr>
        <w:rFonts w:ascii="Symbol" w:hAnsi="Symbol" w:hint="default"/>
        <w:color w:val="0079C2"/>
      </w:rPr>
    </w:lvl>
  </w:abstractNum>
  <w:abstractNum w:abstractNumId="6" w15:restartNumberingAfterBreak="0">
    <w:nsid w:val="FFFFFF82"/>
    <w:multiLevelType w:val="singleLevel"/>
    <w:tmpl w:val="5276DC52"/>
    <w:lvl w:ilvl="0">
      <w:start w:val="1"/>
      <w:numFmt w:val="bullet"/>
      <w:pStyle w:val="ListBullet3"/>
      <w:lvlText w:val=""/>
      <w:lvlJc w:val="left"/>
      <w:pPr>
        <w:tabs>
          <w:tab w:val="num" w:pos="927"/>
        </w:tabs>
        <w:ind w:left="927" w:hanging="360"/>
      </w:pPr>
      <w:rPr>
        <w:rFonts w:ascii="Symbol" w:hAnsi="Symbol" w:hint="default"/>
        <w:color w:val="0079C2"/>
      </w:rPr>
    </w:lvl>
  </w:abstractNum>
  <w:abstractNum w:abstractNumId="7" w15:restartNumberingAfterBreak="0">
    <w:nsid w:val="FFFFFF83"/>
    <w:multiLevelType w:val="singleLevel"/>
    <w:tmpl w:val="D54EB49A"/>
    <w:lvl w:ilvl="0">
      <w:start w:val="1"/>
      <w:numFmt w:val="bullet"/>
      <w:pStyle w:val="ListBullet2"/>
      <w:lvlText w:val=""/>
      <w:lvlJc w:val="left"/>
      <w:pPr>
        <w:tabs>
          <w:tab w:val="num" w:pos="644"/>
        </w:tabs>
        <w:ind w:left="644" w:hanging="360"/>
      </w:pPr>
      <w:rPr>
        <w:rFonts w:ascii="Symbol" w:hAnsi="Symbol" w:hint="default"/>
        <w:color w:val="0079C2"/>
      </w:rPr>
    </w:lvl>
  </w:abstractNum>
  <w:abstractNum w:abstractNumId="8" w15:restartNumberingAfterBreak="0">
    <w:nsid w:val="FFFFFF88"/>
    <w:multiLevelType w:val="singleLevel"/>
    <w:tmpl w:val="69AC5308"/>
    <w:lvl w:ilvl="0">
      <w:start w:val="1"/>
      <w:numFmt w:val="decimal"/>
      <w:pStyle w:val="ListNumber"/>
      <w:lvlText w:val="%1."/>
      <w:lvlJc w:val="left"/>
      <w:pPr>
        <w:tabs>
          <w:tab w:val="num" w:pos="360"/>
        </w:tabs>
        <w:ind w:left="360" w:hanging="360"/>
      </w:pPr>
      <w:rPr>
        <w:rFonts w:hint="default"/>
        <w:b/>
        <w:i w:val="0"/>
        <w:color w:val="000000"/>
      </w:rPr>
    </w:lvl>
  </w:abstractNum>
  <w:abstractNum w:abstractNumId="9" w15:restartNumberingAfterBreak="0">
    <w:nsid w:val="FFFFFF89"/>
    <w:multiLevelType w:val="singleLevel"/>
    <w:tmpl w:val="F5FEBA92"/>
    <w:lvl w:ilvl="0">
      <w:start w:val="1"/>
      <w:numFmt w:val="bullet"/>
      <w:pStyle w:val="ListBullet"/>
      <w:lvlText w:val=""/>
      <w:lvlJc w:val="left"/>
      <w:pPr>
        <w:ind w:left="360" w:hanging="360"/>
      </w:pPr>
      <w:rPr>
        <w:rFonts w:ascii="Symbol" w:hAnsi="Symbol" w:hint="default"/>
        <w:color w:val="0079C2"/>
      </w:rPr>
    </w:lvl>
  </w:abstractNum>
  <w:abstractNum w:abstractNumId="10" w15:restartNumberingAfterBreak="0">
    <w:nsid w:val="0E9E6890"/>
    <w:multiLevelType w:val="hybridMultilevel"/>
    <w:tmpl w:val="630E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D254C1"/>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535C12"/>
    <w:multiLevelType w:val="hybridMultilevel"/>
    <w:tmpl w:val="DF1E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F3C60"/>
    <w:multiLevelType w:val="multilevel"/>
    <w:tmpl w:val="CBAE7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378C2"/>
    <w:multiLevelType w:val="multilevel"/>
    <w:tmpl w:val="ABD6D2E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A650F95"/>
    <w:multiLevelType w:val="hybridMultilevel"/>
    <w:tmpl w:val="9F46AE2A"/>
    <w:lvl w:ilvl="0" w:tplc="9BF0F148">
      <w:start w:val="1"/>
      <w:numFmt w:val="bullet"/>
      <w:lvlText w:val=""/>
      <w:lvlJc w:val="left"/>
      <w:pPr>
        <w:ind w:left="45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7866E9"/>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2628D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5716E0C"/>
    <w:multiLevelType w:val="multilevel"/>
    <w:tmpl w:val="ED685D5A"/>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6965EA0"/>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0E6119"/>
    <w:multiLevelType w:val="multilevel"/>
    <w:tmpl w:val="7DACA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CD4555"/>
    <w:multiLevelType w:val="hybridMultilevel"/>
    <w:tmpl w:val="AF70E592"/>
    <w:lvl w:ilvl="0" w:tplc="E104E35E">
      <w:start w:val="1"/>
      <w:numFmt w:val="decimal"/>
      <w:pStyle w:val="ListNumber2"/>
      <w:lvlText w:val="%1."/>
      <w:lvlJc w:val="left"/>
      <w:pPr>
        <w:tabs>
          <w:tab w:val="num" w:pos="644"/>
        </w:tabs>
        <w:ind w:left="624" w:hanging="340"/>
      </w:pPr>
      <w:rPr>
        <w:rFonts w:hint="default"/>
        <w:b/>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1A53B0"/>
    <w:multiLevelType w:val="multilevel"/>
    <w:tmpl w:val="AB3CC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E5BCC"/>
    <w:multiLevelType w:val="hybridMultilevel"/>
    <w:tmpl w:val="24A416BC"/>
    <w:lvl w:ilvl="0" w:tplc="A3C8A5CE">
      <w:start w:val="1"/>
      <w:numFmt w:val="bullet"/>
      <w:pStyle w:val="BodyBulletedList"/>
      <w:lvlText w:val=""/>
      <w:lvlJc w:val="left"/>
      <w:pPr>
        <w:ind w:left="283" w:hanging="283"/>
      </w:pPr>
      <w:rPr>
        <w:rFonts w:ascii="Symbol" w:hAnsi="Symbol" w:hint="default"/>
        <w:color w:val="0079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DC75DB"/>
    <w:multiLevelType w:val="hybridMultilevel"/>
    <w:tmpl w:val="6C542C84"/>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87BB1"/>
    <w:multiLevelType w:val="hybridMultilevel"/>
    <w:tmpl w:val="3768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90C7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2B5E9B"/>
    <w:multiLevelType w:val="hybridMultilevel"/>
    <w:tmpl w:val="C0CE2D7C"/>
    <w:lvl w:ilvl="0" w:tplc="77D83E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C375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8D5051"/>
    <w:multiLevelType w:val="multilevel"/>
    <w:tmpl w:val="393E6162"/>
    <w:styleLink w:val="CurrentList7"/>
    <w:lvl w:ilvl="0">
      <w:start w:val="1"/>
      <w:numFmt w:val="decimal"/>
      <w:lvlText w:val="%1."/>
      <w:lvlJc w:val="left"/>
      <w:pPr>
        <w:tabs>
          <w:tab w:val="num" w:pos="360"/>
        </w:tabs>
        <w:ind w:left="360" w:hanging="360"/>
      </w:pPr>
      <w:rPr>
        <w:rFonts w:hint="default"/>
        <w:b/>
        <w:i w:val="0"/>
        <w:color w:val="83A33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7ABC"/>
    <w:multiLevelType w:val="multilevel"/>
    <w:tmpl w:val="BBC62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A1A6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2977D4"/>
    <w:multiLevelType w:val="multilevel"/>
    <w:tmpl w:val="4E822A9C"/>
    <w:lvl w:ilvl="0">
      <w:start w:val="1"/>
      <w:numFmt w:val="decimal"/>
      <w:lvlText w:val="%1."/>
      <w:lvlJc w:val="left"/>
      <w:pPr>
        <w:ind w:left="567" w:hanging="56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0F5529B"/>
    <w:multiLevelType w:val="multilevel"/>
    <w:tmpl w:val="DD5EDEE2"/>
    <w:styleLink w:val="CurrentList6"/>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D036C8"/>
    <w:multiLevelType w:val="multilevel"/>
    <w:tmpl w:val="4E822A9C"/>
    <w:styleLink w:val="CurrentList5"/>
    <w:lvl w:ilvl="0">
      <w:start w:val="1"/>
      <w:numFmt w:val="decimal"/>
      <w:lvlText w:val="%1."/>
      <w:lvlJc w:val="left"/>
      <w:pPr>
        <w:ind w:left="567" w:hanging="56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8112223"/>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8D6E8F"/>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BD053B"/>
    <w:multiLevelType w:val="hybridMultilevel"/>
    <w:tmpl w:val="5D421150"/>
    <w:lvl w:ilvl="0" w:tplc="823E2024">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402A88"/>
    <w:multiLevelType w:val="multilevel"/>
    <w:tmpl w:val="AD1A5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33347"/>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AF4467F"/>
    <w:multiLevelType w:val="hybridMultilevel"/>
    <w:tmpl w:val="0C300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B8209D"/>
    <w:multiLevelType w:val="multilevel"/>
    <w:tmpl w:val="ABD6D2E4"/>
    <w:styleLink w:val="CurrentList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37329067">
    <w:abstractNumId w:val="40"/>
  </w:num>
  <w:num w:numId="2" w16cid:durableId="402872783">
    <w:abstractNumId w:val="12"/>
  </w:num>
  <w:num w:numId="3" w16cid:durableId="1462262791">
    <w:abstractNumId w:val="25"/>
  </w:num>
  <w:num w:numId="4" w16cid:durableId="865168604">
    <w:abstractNumId w:val="10"/>
  </w:num>
  <w:num w:numId="5" w16cid:durableId="488908486">
    <w:abstractNumId w:val="14"/>
  </w:num>
  <w:num w:numId="6" w16cid:durableId="924730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794167">
    <w:abstractNumId w:val="32"/>
  </w:num>
  <w:num w:numId="8" w16cid:durableId="1801993868">
    <w:abstractNumId w:val="18"/>
  </w:num>
  <w:num w:numId="9" w16cid:durableId="890966164">
    <w:abstractNumId w:val="19"/>
  </w:num>
  <w:num w:numId="10" w16cid:durableId="1776317215">
    <w:abstractNumId w:val="41"/>
  </w:num>
  <w:num w:numId="11" w16cid:durableId="1534071080">
    <w:abstractNumId w:val="36"/>
  </w:num>
  <w:num w:numId="12" w16cid:durableId="1673219778">
    <w:abstractNumId w:val="16"/>
  </w:num>
  <w:num w:numId="13" w16cid:durableId="1200585890">
    <w:abstractNumId w:val="34"/>
  </w:num>
  <w:num w:numId="14" w16cid:durableId="720977401">
    <w:abstractNumId w:val="27"/>
  </w:num>
  <w:num w:numId="15" w16cid:durableId="1592547287">
    <w:abstractNumId w:val="37"/>
  </w:num>
  <w:num w:numId="16" w16cid:durableId="119082254">
    <w:abstractNumId w:val="15"/>
  </w:num>
  <w:num w:numId="17" w16cid:durableId="1908228620">
    <w:abstractNumId w:val="23"/>
  </w:num>
  <w:num w:numId="18" w16cid:durableId="1248078243">
    <w:abstractNumId w:val="23"/>
    <w:lvlOverride w:ilvl="0">
      <w:startOverride w:val="1"/>
    </w:lvlOverride>
  </w:num>
  <w:num w:numId="19" w16cid:durableId="1147357831">
    <w:abstractNumId w:val="33"/>
  </w:num>
  <w:num w:numId="20" w16cid:durableId="2138376303">
    <w:abstractNumId w:val="9"/>
  </w:num>
  <w:num w:numId="21" w16cid:durableId="890652086">
    <w:abstractNumId w:val="7"/>
  </w:num>
  <w:num w:numId="22" w16cid:durableId="1984843452">
    <w:abstractNumId w:val="8"/>
  </w:num>
  <w:num w:numId="23" w16cid:durableId="409234298">
    <w:abstractNumId w:val="6"/>
  </w:num>
  <w:num w:numId="24" w16cid:durableId="821694913">
    <w:abstractNumId w:val="5"/>
  </w:num>
  <w:num w:numId="25" w16cid:durableId="1099133064">
    <w:abstractNumId w:val="4"/>
  </w:num>
  <w:num w:numId="26" w16cid:durableId="1094591621">
    <w:abstractNumId w:val="3"/>
  </w:num>
  <w:num w:numId="27" w16cid:durableId="182520992">
    <w:abstractNumId w:val="2"/>
  </w:num>
  <w:num w:numId="28" w16cid:durableId="1546866121">
    <w:abstractNumId w:val="1"/>
  </w:num>
  <w:num w:numId="29" w16cid:durableId="2032950056">
    <w:abstractNumId w:val="0"/>
  </w:num>
  <w:num w:numId="30" w16cid:durableId="620888398">
    <w:abstractNumId w:val="21"/>
  </w:num>
  <w:num w:numId="31" w16cid:durableId="173418005">
    <w:abstractNumId w:val="29"/>
  </w:num>
  <w:num w:numId="32" w16cid:durableId="662470334">
    <w:abstractNumId w:val="8"/>
    <w:lvlOverride w:ilvl="0">
      <w:startOverride w:val="1"/>
    </w:lvlOverride>
  </w:num>
  <w:num w:numId="33" w16cid:durableId="1482693481">
    <w:abstractNumId w:val="8"/>
    <w:lvlOverride w:ilvl="0">
      <w:startOverride w:val="1"/>
    </w:lvlOverride>
  </w:num>
  <w:num w:numId="34" w16cid:durableId="1586574525">
    <w:abstractNumId w:val="21"/>
    <w:lvlOverride w:ilvl="0">
      <w:startOverride w:val="1"/>
    </w:lvlOverride>
  </w:num>
  <w:num w:numId="35" w16cid:durableId="557515486">
    <w:abstractNumId w:val="2"/>
    <w:lvlOverride w:ilvl="0">
      <w:startOverride w:val="1"/>
    </w:lvlOverride>
  </w:num>
  <w:num w:numId="36" w16cid:durableId="958217338">
    <w:abstractNumId w:val="1"/>
    <w:lvlOverride w:ilvl="0">
      <w:startOverride w:val="1"/>
    </w:lvlOverride>
  </w:num>
  <w:num w:numId="37" w16cid:durableId="1081367299">
    <w:abstractNumId w:val="31"/>
  </w:num>
  <w:num w:numId="38" w16cid:durableId="1594313080">
    <w:abstractNumId w:val="26"/>
  </w:num>
  <w:num w:numId="39" w16cid:durableId="1571886035">
    <w:abstractNumId w:val="17"/>
  </w:num>
  <w:num w:numId="40" w16cid:durableId="2089644704">
    <w:abstractNumId w:val="24"/>
  </w:num>
  <w:num w:numId="41" w16cid:durableId="1249271880">
    <w:abstractNumId w:val="35"/>
  </w:num>
  <w:num w:numId="42" w16cid:durableId="899900105">
    <w:abstractNumId w:val="11"/>
  </w:num>
  <w:num w:numId="43" w16cid:durableId="2092505297">
    <w:abstractNumId w:val="28"/>
  </w:num>
  <w:num w:numId="44" w16cid:durableId="1462382424">
    <w:abstractNumId w:val="39"/>
  </w:num>
  <w:num w:numId="45" w16cid:durableId="1510487935">
    <w:abstractNumId w:val="20"/>
  </w:num>
  <w:num w:numId="46" w16cid:durableId="1801223073">
    <w:abstractNumId w:val="13"/>
  </w:num>
  <w:num w:numId="47" w16cid:durableId="744956573">
    <w:abstractNumId w:val="22"/>
  </w:num>
  <w:num w:numId="48" w16cid:durableId="363138997">
    <w:abstractNumId w:val="38"/>
  </w:num>
  <w:num w:numId="49" w16cid:durableId="18299801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DA"/>
    <w:rsid w:val="000175FA"/>
    <w:rsid w:val="000212CC"/>
    <w:rsid w:val="00027B8E"/>
    <w:rsid w:val="00035D0D"/>
    <w:rsid w:val="00041F7C"/>
    <w:rsid w:val="000462CC"/>
    <w:rsid w:val="00047E11"/>
    <w:rsid w:val="00051820"/>
    <w:rsid w:val="00052A11"/>
    <w:rsid w:val="000618D8"/>
    <w:rsid w:val="00062725"/>
    <w:rsid w:val="00070525"/>
    <w:rsid w:val="00075DAC"/>
    <w:rsid w:val="00077690"/>
    <w:rsid w:val="000853F0"/>
    <w:rsid w:val="000A1CF3"/>
    <w:rsid w:val="000A34CC"/>
    <w:rsid w:val="000A7F5B"/>
    <w:rsid w:val="000B4C81"/>
    <w:rsid w:val="000D7EDD"/>
    <w:rsid w:val="000E2C7F"/>
    <w:rsid w:val="000E664D"/>
    <w:rsid w:val="000F0A74"/>
    <w:rsid w:val="000F4F6F"/>
    <w:rsid w:val="000F4FCC"/>
    <w:rsid w:val="001056C6"/>
    <w:rsid w:val="001103CE"/>
    <w:rsid w:val="001167D3"/>
    <w:rsid w:val="001169DA"/>
    <w:rsid w:val="00120B5E"/>
    <w:rsid w:val="00121BC5"/>
    <w:rsid w:val="00126916"/>
    <w:rsid w:val="00130131"/>
    <w:rsid w:val="00141964"/>
    <w:rsid w:val="00151747"/>
    <w:rsid w:val="0015279C"/>
    <w:rsid w:val="001612E2"/>
    <w:rsid w:val="00171BD9"/>
    <w:rsid w:val="001B0D76"/>
    <w:rsid w:val="001B11C5"/>
    <w:rsid w:val="001B1387"/>
    <w:rsid w:val="001B25F1"/>
    <w:rsid w:val="001C0F1B"/>
    <w:rsid w:val="001C3CEF"/>
    <w:rsid w:val="001C489D"/>
    <w:rsid w:val="001C785D"/>
    <w:rsid w:val="001F0E0F"/>
    <w:rsid w:val="001F2F98"/>
    <w:rsid w:val="001F76B5"/>
    <w:rsid w:val="002122DB"/>
    <w:rsid w:val="00216500"/>
    <w:rsid w:val="002176A7"/>
    <w:rsid w:val="002201D7"/>
    <w:rsid w:val="00221C14"/>
    <w:rsid w:val="002229F0"/>
    <w:rsid w:val="002243F6"/>
    <w:rsid w:val="00234C11"/>
    <w:rsid w:val="002356A8"/>
    <w:rsid w:val="002426A1"/>
    <w:rsid w:val="00245E21"/>
    <w:rsid w:val="00247780"/>
    <w:rsid w:val="0025037B"/>
    <w:rsid w:val="002540F1"/>
    <w:rsid w:val="00257AA2"/>
    <w:rsid w:val="00265072"/>
    <w:rsid w:val="00266EEF"/>
    <w:rsid w:val="002714AE"/>
    <w:rsid w:val="00272441"/>
    <w:rsid w:val="00286251"/>
    <w:rsid w:val="002901F6"/>
    <w:rsid w:val="00290595"/>
    <w:rsid w:val="0029384D"/>
    <w:rsid w:val="00294680"/>
    <w:rsid w:val="002B2DCF"/>
    <w:rsid w:val="002B5BCC"/>
    <w:rsid w:val="002D63F2"/>
    <w:rsid w:val="002E1B9C"/>
    <w:rsid w:val="002F0D7B"/>
    <w:rsid w:val="002F3745"/>
    <w:rsid w:val="00305D6E"/>
    <w:rsid w:val="00313FA9"/>
    <w:rsid w:val="00322F4E"/>
    <w:rsid w:val="003231B0"/>
    <w:rsid w:val="0032511C"/>
    <w:rsid w:val="003311BC"/>
    <w:rsid w:val="00331885"/>
    <w:rsid w:val="00336048"/>
    <w:rsid w:val="00336547"/>
    <w:rsid w:val="003412A3"/>
    <w:rsid w:val="00347D42"/>
    <w:rsid w:val="003510E8"/>
    <w:rsid w:val="00352790"/>
    <w:rsid w:val="00354870"/>
    <w:rsid w:val="00355432"/>
    <w:rsid w:val="00356072"/>
    <w:rsid w:val="00356DAE"/>
    <w:rsid w:val="00361A6D"/>
    <w:rsid w:val="00367B10"/>
    <w:rsid w:val="00383625"/>
    <w:rsid w:val="003936A5"/>
    <w:rsid w:val="00394EB3"/>
    <w:rsid w:val="003A4125"/>
    <w:rsid w:val="003B5C78"/>
    <w:rsid w:val="003B6B64"/>
    <w:rsid w:val="003C4C4E"/>
    <w:rsid w:val="003F093E"/>
    <w:rsid w:val="003F2494"/>
    <w:rsid w:val="00403F23"/>
    <w:rsid w:val="0040404D"/>
    <w:rsid w:val="0040709F"/>
    <w:rsid w:val="00417B06"/>
    <w:rsid w:val="0042174C"/>
    <w:rsid w:val="00426133"/>
    <w:rsid w:val="00431D9B"/>
    <w:rsid w:val="00434E09"/>
    <w:rsid w:val="004469E4"/>
    <w:rsid w:val="00452E10"/>
    <w:rsid w:val="0047737A"/>
    <w:rsid w:val="00483FF1"/>
    <w:rsid w:val="00484C9F"/>
    <w:rsid w:val="004921B5"/>
    <w:rsid w:val="00492B94"/>
    <w:rsid w:val="004A26AB"/>
    <w:rsid w:val="004A2B7B"/>
    <w:rsid w:val="004A4817"/>
    <w:rsid w:val="004B598F"/>
    <w:rsid w:val="004B7A3E"/>
    <w:rsid w:val="004D1731"/>
    <w:rsid w:val="004D1A24"/>
    <w:rsid w:val="004D3588"/>
    <w:rsid w:val="004D3AEE"/>
    <w:rsid w:val="004D7549"/>
    <w:rsid w:val="004E08E2"/>
    <w:rsid w:val="00502852"/>
    <w:rsid w:val="00510457"/>
    <w:rsid w:val="005159DA"/>
    <w:rsid w:val="00516FB0"/>
    <w:rsid w:val="00536ADD"/>
    <w:rsid w:val="005433A1"/>
    <w:rsid w:val="00543B20"/>
    <w:rsid w:val="0054568C"/>
    <w:rsid w:val="00547EA7"/>
    <w:rsid w:val="00563C2F"/>
    <w:rsid w:val="0056467D"/>
    <w:rsid w:val="00571DAA"/>
    <w:rsid w:val="00576350"/>
    <w:rsid w:val="00586167"/>
    <w:rsid w:val="00593C57"/>
    <w:rsid w:val="005A0867"/>
    <w:rsid w:val="005A3A68"/>
    <w:rsid w:val="005C1FAA"/>
    <w:rsid w:val="005E0024"/>
    <w:rsid w:val="005E638F"/>
    <w:rsid w:val="0060307A"/>
    <w:rsid w:val="00603CE1"/>
    <w:rsid w:val="00606857"/>
    <w:rsid w:val="006109A2"/>
    <w:rsid w:val="00617279"/>
    <w:rsid w:val="006202BC"/>
    <w:rsid w:val="00621660"/>
    <w:rsid w:val="00632476"/>
    <w:rsid w:val="00634D0C"/>
    <w:rsid w:val="00644DEA"/>
    <w:rsid w:val="00644FCC"/>
    <w:rsid w:val="00651BC0"/>
    <w:rsid w:val="0066645B"/>
    <w:rsid w:val="00671BAF"/>
    <w:rsid w:val="00675018"/>
    <w:rsid w:val="006852F1"/>
    <w:rsid w:val="00687ABE"/>
    <w:rsid w:val="00692E9E"/>
    <w:rsid w:val="006A2860"/>
    <w:rsid w:val="006A3D4A"/>
    <w:rsid w:val="006A4AAA"/>
    <w:rsid w:val="006A4E1E"/>
    <w:rsid w:val="006A5581"/>
    <w:rsid w:val="006C41D3"/>
    <w:rsid w:val="006D47DB"/>
    <w:rsid w:val="006D588E"/>
    <w:rsid w:val="006F41C2"/>
    <w:rsid w:val="00705358"/>
    <w:rsid w:val="00707ED9"/>
    <w:rsid w:val="0071425C"/>
    <w:rsid w:val="00717028"/>
    <w:rsid w:val="007312AE"/>
    <w:rsid w:val="00734686"/>
    <w:rsid w:val="0073530C"/>
    <w:rsid w:val="007450AC"/>
    <w:rsid w:val="00750EC6"/>
    <w:rsid w:val="00755147"/>
    <w:rsid w:val="00761DA1"/>
    <w:rsid w:val="00767AA5"/>
    <w:rsid w:val="007724DE"/>
    <w:rsid w:val="0077352C"/>
    <w:rsid w:val="007761D0"/>
    <w:rsid w:val="007841BA"/>
    <w:rsid w:val="007909C7"/>
    <w:rsid w:val="0079246A"/>
    <w:rsid w:val="00792528"/>
    <w:rsid w:val="007A0D57"/>
    <w:rsid w:val="007A3F18"/>
    <w:rsid w:val="007A52B5"/>
    <w:rsid w:val="007A5C53"/>
    <w:rsid w:val="007C6219"/>
    <w:rsid w:val="007D1388"/>
    <w:rsid w:val="007D3DCD"/>
    <w:rsid w:val="007E3B2F"/>
    <w:rsid w:val="007F3B97"/>
    <w:rsid w:val="007F4427"/>
    <w:rsid w:val="00801FDD"/>
    <w:rsid w:val="00803F95"/>
    <w:rsid w:val="0082109F"/>
    <w:rsid w:val="00837177"/>
    <w:rsid w:val="008509E4"/>
    <w:rsid w:val="008511DC"/>
    <w:rsid w:val="00855F76"/>
    <w:rsid w:val="00863241"/>
    <w:rsid w:val="00880F54"/>
    <w:rsid w:val="0088534E"/>
    <w:rsid w:val="0088551A"/>
    <w:rsid w:val="0088578C"/>
    <w:rsid w:val="0089265E"/>
    <w:rsid w:val="008A0FB4"/>
    <w:rsid w:val="008A30ED"/>
    <w:rsid w:val="008B4827"/>
    <w:rsid w:val="008B5E00"/>
    <w:rsid w:val="008C00C5"/>
    <w:rsid w:val="008C3FDC"/>
    <w:rsid w:val="008D123C"/>
    <w:rsid w:val="008F558B"/>
    <w:rsid w:val="008F5BB6"/>
    <w:rsid w:val="00902CDE"/>
    <w:rsid w:val="009125CB"/>
    <w:rsid w:val="00913F0F"/>
    <w:rsid w:val="009221C8"/>
    <w:rsid w:val="00924B81"/>
    <w:rsid w:val="00937115"/>
    <w:rsid w:val="00950597"/>
    <w:rsid w:val="00961828"/>
    <w:rsid w:val="00965E5B"/>
    <w:rsid w:val="0099653D"/>
    <w:rsid w:val="009A12D4"/>
    <w:rsid w:val="009A70AE"/>
    <w:rsid w:val="009B7DE6"/>
    <w:rsid w:val="009B7FB0"/>
    <w:rsid w:val="009C2321"/>
    <w:rsid w:val="009D0DEE"/>
    <w:rsid w:val="009E003F"/>
    <w:rsid w:val="009E325F"/>
    <w:rsid w:val="009E34FA"/>
    <w:rsid w:val="009F0CFD"/>
    <w:rsid w:val="00A01673"/>
    <w:rsid w:val="00A02A53"/>
    <w:rsid w:val="00A251FA"/>
    <w:rsid w:val="00A25FB3"/>
    <w:rsid w:val="00A37E25"/>
    <w:rsid w:val="00A472B4"/>
    <w:rsid w:val="00A55A65"/>
    <w:rsid w:val="00A567CC"/>
    <w:rsid w:val="00A56ED4"/>
    <w:rsid w:val="00A57C78"/>
    <w:rsid w:val="00A62FC7"/>
    <w:rsid w:val="00A6654D"/>
    <w:rsid w:val="00A7284E"/>
    <w:rsid w:val="00A7658F"/>
    <w:rsid w:val="00A824E9"/>
    <w:rsid w:val="00A903A0"/>
    <w:rsid w:val="00A971FF"/>
    <w:rsid w:val="00AA25B5"/>
    <w:rsid w:val="00AA39CE"/>
    <w:rsid w:val="00AA6E67"/>
    <w:rsid w:val="00AD1A76"/>
    <w:rsid w:val="00AD3F33"/>
    <w:rsid w:val="00B07553"/>
    <w:rsid w:val="00B125A5"/>
    <w:rsid w:val="00B2191A"/>
    <w:rsid w:val="00B230D0"/>
    <w:rsid w:val="00B300C7"/>
    <w:rsid w:val="00B3336D"/>
    <w:rsid w:val="00B42C75"/>
    <w:rsid w:val="00B47B8B"/>
    <w:rsid w:val="00B55024"/>
    <w:rsid w:val="00B553E9"/>
    <w:rsid w:val="00B825E7"/>
    <w:rsid w:val="00B830BE"/>
    <w:rsid w:val="00B8641A"/>
    <w:rsid w:val="00B9506F"/>
    <w:rsid w:val="00BA3965"/>
    <w:rsid w:val="00BB0C81"/>
    <w:rsid w:val="00BB139A"/>
    <w:rsid w:val="00BB43A1"/>
    <w:rsid w:val="00BC2DE8"/>
    <w:rsid w:val="00BD0263"/>
    <w:rsid w:val="00BE01A9"/>
    <w:rsid w:val="00BF3D57"/>
    <w:rsid w:val="00BF4FDC"/>
    <w:rsid w:val="00C01B33"/>
    <w:rsid w:val="00C01C76"/>
    <w:rsid w:val="00C06B69"/>
    <w:rsid w:val="00C13582"/>
    <w:rsid w:val="00C1467F"/>
    <w:rsid w:val="00C272E3"/>
    <w:rsid w:val="00C33A98"/>
    <w:rsid w:val="00C34E4D"/>
    <w:rsid w:val="00C35723"/>
    <w:rsid w:val="00C42A6C"/>
    <w:rsid w:val="00C62BF2"/>
    <w:rsid w:val="00C76D62"/>
    <w:rsid w:val="00C81368"/>
    <w:rsid w:val="00C86F22"/>
    <w:rsid w:val="00C90CC7"/>
    <w:rsid w:val="00C97FD3"/>
    <w:rsid w:val="00CA1C11"/>
    <w:rsid w:val="00CA65AA"/>
    <w:rsid w:val="00CB5C2D"/>
    <w:rsid w:val="00CB5EAF"/>
    <w:rsid w:val="00CC0317"/>
    <w:rsid w:val="00CD76A7"/>
    <w:rsid w:val="00CE16DB"/>
    <w:rsid w:val="00CE544F"/>
    <w:rsid w:val="00CE707D"/>
    <w:rsid w:val="00CF6C04"/>
    <w:rsid w:val="00D06A9E"/>
    <w:rsid w:val="00D2138E"/>
    <w:rsid w:val="00D22B6B"/>
    <w:rsid w:val="00D644A1"/>
    <w:rsid w:val="00D73BB3"/>
    <w:rsid w:val="00D74634"/>
    <w:rsid w:val="00D81CDC"/>
    <w:rsid w:val="00D82E27"/>
    <w:rsid w:val="00D83736"/>
    <w:rsid w:val="00D85CD9"/>
    <w:rsid w:val="00D901BB"/>
    <w:rsid w:val="00D90FD9"/>
    <w:rsid w:val="00D92674"/>
    <w:rsid w:val="00D95DFB"/>
    <w:rsid w:val="00D95FFE"/>
    <w:rsid w:val="00DA6E77"/>
    <w:rsid w:val="00DB579B"/>
    <w:rsid w:val="00DB7DF2"/>
    <w:rsid w:val="00DC2312"/>
    <w:rsid w:val="00DD7274"/>
    <w:rsid w:val="00DE4A9E"/>
    <w:rsid w:val="00DE5CE3"/>
    <w:rsid w:val="00DF2EDA"/>
    <w:rsid w:val="00DF3426"/>
    <w:rsid w:val="00E00887"/>
    <w:rsid w:val="00E02937"/>
    <w:rsid w:val="00E078BD"/>
    <w:rsid w:val="00E12742"/>
    <w:rsid w:val="00E15B47"/>
    <w:rsid w:val="00E17DA3"/>
    <w:rsid w:val="00E31474"/>
    <w:rsid w:val="00E35763"/>
    <w:rsid w:val="00E465A3"/>
    <w:rsid w:val="00E6673C"/>
    <w:rsid w:val="00E85470"/>
    <w:rsid w:val="00E926B1"/>
    <w:rsid w:val="00E94B7E"/>
    <w:rsid w:val="00EA0C5A"/>
    <w:rsid w:val="00EA2E19"/>
    <w:rsid w:val="00EB32A7"/>
    <w:rsid w:val="00EB5C92"/>
    <w:rsid w:val="00EC0B55"/>
    <w:rsid w:val="00EC232B"/>
    <w:rsid w:val="00EC39D6"/>
    <w:rsid w:val="00EE0706"/>
    <w:rsid w:val="00EE0E37"/>
    <w:rsid w:val="00EE2F6D"/>
    <w:rsid w:val="00EE56B2"/>
    <w:rsid w:val="00EF43CA"/>
    <w:rsid w:val="00EF6E3C"/>
    <w:rsid w:val="00F047B8"/>
    <w:rsid w:val="00F20559"/>
    <w:rsid w:val="00F25905"/>
    <w:rsid w:val="00F32579"/>
    <w:rsid w:val="00F32FC0"/>
    <w:rsid w:val="00F41BD9"/>
    <w:rsid w:val="00F47E1B"/>
    <w:rsid w:val="00F54697"/>
    <w:rsid w:val="00F549BD"/>
    <w:rsid w:val="00F6273E"/>
    <w:rsid w:val="00F70528"/>
    <w:rsid w:val="00F72F3D"/>
    <w:rsid w:val="00F74531"/>
    <w:rsid w:val="00F75069"/>
    <w:rsid w:val="00F93045"/>
    <w:rsid w:val="00FA0271"/>
    <w:rsid w:val="00FB0097"/>
    <w:rsid w:val="00FB381C"/>
    <w:rsid w:val="00FC7768"/>
    <w:rsid w:val="00FD0055"/>
    <w:rsid w:val="00FD0A76"/>
    <w:rsid w:val="00FD422C"/>
    <w:rsid w:val="00FD4925"/>
    <w:rsid w:val="00FD5BA3"/>
    <w:rsid w:val="00FE2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2D40"/>
  <w15:chartTrackingRefBased/>
  <w15:docId w15:val="{09245F4B-EA0E-4296-9427-0E21700A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orld" w:eastAsia="Avenir Next World" w:hAnsi="Avenir Next World"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8578C"/>
    <w:pPr>
      <w:spacing w:before="40" w:after="120"/>
    </w:pPr>
    <w:rPr>
      <w:color w:val="000000"/>
      <w:kern w:val="2"/>
      <w:lang w:eastAsia="en-US"/>
    </w:rPr>
  </w:style>
  <w:style w:type="paragraph" w:styleId="Heading1">
    <w:name w:val="heading 1"/>
    <w:basedOn w:val="Normal"/>
    <w:next w:val="Normal"/>
    <w:link w:val="Heading1Char"/>
    <w:uiPriority w:val="9"/>
    <w:qFormat/>
    <w:rsid w:val="00272441"/>
    <w:pPr>
      <w:spacing w:before="360"/>
      <w:outlineLvl w:val="0"/>
    </w:pPr>
    <w:rPr>
      <w:bCs/>
      <w:color w:val="0079C2"/>
      <w:sz w:val="52"/>
      <w:szCs w:val="50"/>
    </w:rPr>
  </w:style>
  <w:style w:type="paragraph" w:styleId="Heading2">
    <w:name w:val="heading 2"/>
    <w:basedOn w:val="Normal"/>
    <w:next w:val="Normal"/>
    <w:link w:val="Heading2Char"/>
    <w:autoRedefine/>
    <w:uiPriority w:val="9"/>
    <w:unhideWhenUsed/>
    <w:qFormat/>
    <w:rsid w:val="005C1FAA"/>
    <w:pPr>
      <w:spacing w:before="320"/>
      <w:outlineLvl w:val="1"/>
    </w:pPr>
    <w:rPr>
      <w:color w:val="0079C2"/>
      <w:sz w:val="32"/>
      <w:szCs w:val="36"/>
    </w:rPr>
  </w:style>
  <w:style w:type="paragraph" w:styleId="Heading3">
    <w:name w:val="heading 3"/>
    <w:basedOn w:val="Normal"/>
    <w:next w:val="Normal"/>
    <w:link w:val="Heading3Char"/>
    <w:autoRedefine/>
    <w:uiPriority w:val="9"/>
    <w:unhideWhenUsed/>
    <w:qFormat/>
    <w:rsid w:val="00755147"/>
    <w:pPr>
      <w:spacing w:before="320"/>
      <w:outlineLvl w:val="2"/>
    </w:pPr>
    <w:rPr>
      <w:bCs/>
      <w:sz w:val="30"/>
      <w:szCs w:val="32"/>
    </w:rPr>
  </w:style>
  <w:style w:type="paragraph" w:styleId="Heading4">
    <w:name w:val="heading 4"/>
    <w:basedOn w:val="Normal"/>
    <w:next w:val="Normal"/>
    <w:link w:val="Heading4Char"/>
    <w:autoRedefine/>
    <w:uiPriority w:val="9"/>
    <w:unhideWhenUsed/>
    <w:qFormat/>
    <w:rsid w:val="005C1FAA"/>
    <w:pPr>
      <w:spacing w:before="360"/>
      <w:outlineLvl w:val="3"/>
    </w:pPr>
    <w:rPr>
      <w:bCs/>
      <w:sz w:val="24"/>
      <w:szCs w:val="24"/>
    </w:rPr>
  </w:style>
  <w:style w:type="paragraph" w:styleId="Heading5">
    <w:name w:val="heading 5"/>
    <w:basedOn w:val="Normal"/>
    <w:next w:val="Normal"/>
    <w:link w:val="Heading5Char"/>
    <w:uiPriority w:val="9"/>
    <w:unhideWhenUsed/>
    <w:qFormat/>
    <w:rsid w:val="00755147"/>
    <w:pPr>
      <w:spacing w:before="240"/>
      <w:outlineLvl w:val="4"/>
    </w:pPr>
    <w:rPr>
      <w:bCs/>
    </w:rPr>
  </w:style>
  <w:style w:type="paragraph" w:styleId="Heading6">
    <w:name w:val="heading 6"/>
    <w:basedOn w:val="Heading5"/>
    <w:next w:val="Normal"/>
    <w:link w:val="Heading6Char"/>
    <w:uiPriority w:val="9"/>
    <w:unhideWhenUsed/>
    <w:rsid w:val="00D95DFB"/>
    <w:pPr>
      <w:numPr>
        <w:ilvl w:val="5"/>
        <w:numId w:val="5"/>
      </w:numPr>
      <w:outlineLvl w:val="5"/>
    </w:pPr>
    <w:rPr>
      <w:color w:val="0079C2"/>
    </w:rPr>
  </w:style>
  <w:style w:type="paragraph" w:styleId="Heading7">
    <w:name w:val="heading 7"/>
    <w:basedOn w:val="Normal"/>
    <w:next w:val="Normal"/>
    <w:link w:val="Heading7Char"/>
    <w:uiPriority w:val="9"/>
    <w:unhideWhenUsed/>
    <w:rsid w:val="00FD0055"/>
    <w:pPr>
      <w:keepNext/>
      <w:keepLines/>
      <w:numPr>
        <w:ilvl w:val="6"/>
        <w:numId w:val="5"/>
      </w:numPr>
      <w:outlineLvl w:val="6"/>
    </w:pPr>
    <w:rPr>
      <w:rFonts w:eastAsia="Times New Roman"/>
      <w:i/>
      <w:iCs/>
      <w:color w:val="40511C"/>
    </w:rPr>
  </w:style>
  <w:style w:type="paragraph" w:styleId="Heading8">
    <w:name w:val="heading 8"/>
    <w:basedOn w:val="Normal"/>
    <w:next w:val="Normal"/>
    <w:link w:val="Heading8Char"/>
    <w:uiPriority w:val="9"/>
    <w:semiHidden/>
    <w:unhideWhenUsed/>
    <w:qFormat/>
    <w:rsid w:val="00FD0055"/>
    <w:pPr>
      <w:keepNext/>
      <w:keepLines/>
      <w:numPr>
        <w:ilvl w:val="7"/>
        <w:numId w:val="5"/>
      </w:numPr>
      <w:outlineLvl w:val="7"/>
    </w:pPr>
    <w:rPr>
      <w:rFonts w:eastAsia="Times New Roman"/>
      <w:color w:val="0096F2"/>
      <w:sz w:val="21"/>
      <w:szCs w:val="21"/>
    </w:rPr>
  </w:style>
  <w:style w:type="paragraph" w:styleId="Heading9">
    <w:name w:val="heading 9"/>
    <w:basedOn w:val="Normal"/>
    <w:next w:val="Normal"/>
    <w:link w:val="Heading9Char"/>
    <w:uiPriority w:val="9"/>
    <w:semiHidden/>
    <w:unhideWhenUsed/>
    <w:qFormat/>
    <w:rsid w:val="00FD0055"/>
    <w:pPr>
      <w:keepNext/>
      <w:keepLines/>
      <w:numPr>
        <w:ilvl w:val="8"/>
        <w:numId w:val="5"/>
      </w:numPr>
      <w:outlineLvl w:val="8"/>
    </w:pPr>
    <w:rPr>
      <w:rFonts w:eastAsia="Times New Roman"/>
      <w:i/>
      <w:iCs/>
      <w:color w:val="0096F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FD0055"/>
    <w:rPr>
      <w:rFonts w:ascii="Avenir Next World" w:eastAsia="Times New Roman" w:hAnsi="Avenir Next World" w:cs="Times New Roman"/>
      <w:i/>
      <w:iCs/>
      <w:color w:val="40511C"/>
    </w:rPr>
  </w:style>
  <w:style w:type="character" w:customStyle="1" w:styleId="Heading8Char">
    <w:name w:val="Heading 8 Char"/>
    <w:link w:val="Heading8"/>
    <w:uiPriority w:val="9"/>
    <w:semiHidden/>
    <w:rsid w:val="00FD0055"/>
    <w:rPr>
      <w:rFonts w:ascii="Avenir Next World" w:eastAsia="Times New Roman" w:hAnsi="Avenir Next World" w:cs="Times New Roman"/>
      <w:color w:val="0096F2"/>
      <w:sz w:val="21"/>
      <w:szCs w:val="21"/>
    </w:rPr>
  </w:style>
  <w:style w:type="character" w:customStyle="1" w:styleId="Heading9Char">
    <w:name w:val="Heading 9 Char"/>
    <w:link w:val="Heading9"/>
    <w:uiPriority w:val="9"/>
    <w:semiHidden/>
    <w:rsid w:val="00FD0055"/>
    <w:rPr>
      <w:rFonts w:ascii="Avenir Next World" w:eastAsia="Times New Roman" w:hAnsi="Avenir Next World" w:cs="Times New Roman"/>
      <w:i/>
      <w:iCs/>
      <w:color w:val="0096F2"/>
      <w:sz w:val="21"/>
      <w:szCs w:val="21"/>
    </w:rPr>
  </w:style>
  <w:style w:type="paragraph" w:styleId="Header">
    <w:name w:val="header"/>
    <w:basedOn w:val="Normal"/>
    <w:link w:val="HeaderChar"/>
    <w:uiPriority w:val="99"/>
    <w:unhideWhenUsed/>
    <w:rsid w:val="0071425C"/>
    <w:pPr>
      <w:tabs>
        <w:tab w:val="center" w:pos="4513"/>
        <w:tab w:val="right" w:pos="9026"/>
      </w:tabs>
    </w:pPr>
  </w:style>
  <w:style w:type="table" w:styleId="GridTable4-Accent4">
    <w:name w:val="Grid Table 4 Accent 4"/>
    <w:basedOn w:val="TableNormal"/>
    <w:uiPriority w:val="49"/>
    <w:rsid w:val="00C33A98"/>
    <w:tblPr>
      <w:tblStyleRowBandSize w:val="1"/>
      <w:tblStyleColBandSize w:val="1"/>
      <w:tblBorders>
        <w:top w:val="single" w:sz="4" w:space="0" w:color="C549D9"/>
        <w:left w:val="single" w:sz="4" w:space="0" w:color="C549D9"/>
        <w:bottom w:val="single" w:sz="4" w:space="0" w:color="C549D9"/>
        <w:right w:val="single" w:sz="4" w:space="0" w:color="C549D9"/>
        <w:insideH w:val="single" w:sz="4" w:space="0" w:color="C549D9"/>
        <w:insideV w:val="single" w:sz="4" w:space="0" w:color="C549D9"/>
      </w:tblBorders>
    </w:tblPr>
    <w:tblStylePr w:type="firstRow">
      <w:rPr>
        <w:b/>
        <w:bCs/>
        <w:color w:val="FFFFFF"/>
      </w:rPr>
      <w:tblPr/>
      <w:tcPr>
        <w:tcBorders>
          <w:top w:val="single" w:sz="4" w:space="0" w:color="6B1978"/>
          <w:left w:val="single" w:sz="4" w:space="0" w:color="6B1978"/>
          <w:bottom w:val="single" w:sz="4" w:space="0" w:color="6B1978"/>
          <w:right w:val="single" w:sz="4" w:space="0" w:color="6B1978"/>
          <w:insideH w:val="nil"/>
          <w:insideV w:val="nil"/>
        </w:tcBorders>
        <w:shd w:val="clear" w:color="auto" w:fill="6B1978"/>
      </w:tcPr>
    </w:tblStylePr>
    <w:tblStylePr w:type="lastRow">
      <w:rPr>
        <w:b/>
        <w:bCs/>
      </w:rPr>
      <w:tblPr/>
      <w:tcPr>
        <w:tcBorders>
          <w:top w:val="double" w:sz="4" w:space="0" w:color="6B1978"/>
        </w:tcBorders>
      </w:tcPr>
    </w:tblStylePr>
    <w:tblStylePr w:type="firstCol">
      <w:rPr>
        <w:b/>
        <w:bCs/>
      </w:rPr>
    </w:tblStylePr>
    <w:tblStylePr w:type="lastCol">
      <w:rPr>
        <w:b/>
        <w:bCs/>
      </w:rPr>
    </w:tblStylePr>
    <w:tblStylePr w:type="band1Vert">
      <w:tblPr/>
      <w:tcPr>
        <w:shd w:val="clear" w:color="auto" w:fill="EBC2F2"/>
      </w:tcPr>
    </w:tblStylePr>
    <w:tblStylePr w:type="band1Horz">
      <w:tblPr/>
      <w:tcPr>
        <w:shd w:val="clear" w:color="auto" w:fill="EBC2F2"/>
      </w:tcPr>
    </w:tblStylePr>
  </w:style>
  <w:style w:type="table" w:customStyle="1" w:styleId="DefaultTableRed">
    <w:name w:val="Default Table Red"/>
    <w:basedOn w:val="TableNormal"/>
    <w:next w:val="TableNormal"/>
    <w:uiPriority w:val="59"/>
    <w:rsid w:val="00403F23"/>
    <w:rPr>
      <w:rFonts w:ascii="Arial" w:eastAsia="Times New Roman" w:hAnsi="Arial"/>
    </w:rPr>
    <w:tblPr>
      <w:tblStyleRowBandSize w:val="1"/>
      <w:tblBorders>
        <w:top w:val="single" w:sz="4" w:space="0" w:color="83A338"/>
        <w:left w:val="single" w:sz="4" w:space="0" w:color="83A338"/>
        <w:bottom w:val="single" w:sz="4" w:space="0" w:color="83A338"/>
        <w:right w:val="single" w:sz="4" w:space="0" w:color="83A338"/>
        <w:insideH w:val="single" w:sz="4" w:space="0" w:color="83A338"/>
        <w:insideV w:val="single" w:sz="4" w:space="0" w:color="83A338"/>
      </w:tblBorders>
    </w:tblPr>
    <w:tblStylePr w:type="firstRow">
      <w:rPr>
        <w:rFonts w:ascii="Arial" w:hAnsi="Arial"/>
        <w:b/>
        <w:i w:val="0"/>
        <w:color w:val="FFFFFF"/>
        <w:sz w:val="24"/>
      </w:rPr>
      <w:tblPr/>
      <w:tcPr>
        <w:tcBorders>
          <w:top w:val="single" w:sz="4" w:space="0" w:color="83A338"/>
          <w:left w:val="single" w:sz="4" w:space="0" w:color="83A338"/>
          <w:bottom w:val="single" w:sz="4" w:space="0" w:color="83A338"/>
          <w:right w:val="single" w:sz="4" w:space="0" w:color="83A338"/>
          <w:insideH w:val="nil"/>
          <w:insideV w:val="nil"/>
          <w:tl2br w:val="nil"/>
          <w:tr2bl w:val="nil"/>
        </w:tcBorders>
        <w:shd w:val="clear" w:color="auto" w:fill="83A338"/>
      </w:tcPr>
    </w:tblStylePr>
    <w:tblStylePr w:type="band1Horz">
      <w:tblPr/>
      <w:tcPr>
        <w:shd w:val="clear" w:color="auto" w:fill="E7F0D3"/>
      </w:tcPr>
    </w:tblStylePr>
  </w:style>
  <w:style w:type="character" w:styleId="PageNumber">
    <w:name w:val="page number"/>
    <w:basedOn w:val="DefaultParagraphFont"/>
    <w:uiPriority w:val="99"/>
    <w:semiHidden/>
    <w:unhideWhenUsed/>
    <w:rsid w:val="006D47DB"/>
  </w:style>
  <w:style w:type="numbering" w:styleId="111111">
    <w:name w:val="Outline List 2"/>
    <w:basedOn w:val="NoList"/>
    <w:uiPriority w:val="99"/>
    <w:semiHidden/>
    <w:unhideWhenUsed/>
    <w:rsid w:val="003A4125"/>
    <w:pPr>
      <w:numPr>
        <w:numId w:val="37"/>
      </w:numPr>
    </w:pPr>
  </w:style>
  <w:style w:type="character" w:styleId="Hyperlink">
    <w:name w:val="Hyperlink"/>
    <w:uiPriority w:val="99"/>
    <w:qFormat/>
    <w:rsid w:val="005C1FAA"/>
    <w:rPr>
      <w:rFonts w:ascii="Avenir Next World" w:hAnsi="Avenir Next World"/>
      <w:color w:val="0079C2"/>
      <w:u w:val="single"/>
    </w:rPr>
  </w:style>
  <w:style w:type="paragraph" w:styleId="ListParagraph">
    <w:name w:val="List Paragraph"/>
    <w:basedOn w:val="Normal"/>
    <w:uiPriority w:val="34"/>
    <w:rsid w:val="005C1FAA"/>
    <w:pPr>
      <w:ind w:left="720"/>
    </w:pPr>
    <w:rPr>
      <w:rFonts w:eastAsia="Calibri"/>
      <w:kern w:val="0"/>
      <w:szCs w:val="22"/>
    </w:rPr>
  </w:style>
  <w:style w:type="paragraph" w:styleId="NoSpacing">
    <w:name w:val="No Spacing"/>
    <w:link w:val="NoSpacingChar"/>
    <w:uiPriority w:val="1"/>
    <w:qFormat/>
    <w:rsid w:val="00571DAA"/>
    <w:rPr>
      <w:rFonts w:eastAsia="Times New Roman"/>
      <w:sz w:val="24"/>
      <w:szCs w:val="22"/>
      <w:lang w:val="en-US" w:eastAsia="zh-CN"/>
    </w:rPr>
  </w:style>
  <w:style w:type="character" w:customStyle="1" w:styleId="NoSpacingChar">
    <w:name w:val="No Spacing Char"/>
    <w:link w:val="NoSpacing"/>
    <w:uiPriority w:val="1"/>
    <w:rsid w:val="00571DAA"/>
    <w:rPr>
      <w:rFonts w:eastAsia="Times New Roman"/>
      <w:kern w:val="0"/>
      <w:szCs w:val="22"/>
      <w:lang w:val="en-US" w:eastAsia="zh-CN"/>
    </w:rPr>
  </w:style>
  <w:style w:type="character" w:customStyle="1" w:styleId="HeaderChar">
    <w:name w:val="Header Char"/>
    <w:basedOn w:val="DefaultParagraphFont"/>
    <w:link w:val="Header"/>
    <w:uiPriority w:val="99"/>
    <w:rsid w:val="0071425C"/>
  </w:style>
  <w:style w:type="paragraph" w:customStyle="1" w:styleId="FooterRight">
    <w:name w:val="Footer Right"/>
    <w:basedOn w:val="Normal"/>
    <w:rsid w:val="00A57C78"/>
    <w:pPr>
      <w:ind w:right="-108"/>
      <w:jc w:val="right"/>
    </w:pPr>
    <w:rPr>
      <w:b/>
      <w:bCs/>
      <w:sz w:val="14"/>
      <w:szCs w:val="14"/>
    </w:rPr>
  </w:style>
  <w:style w:type="character" w:customStyle="1" w:styleId="Heading1Char">
    <w:name w:val="Heading 1 Char"/>
    <w:link w:val="Heading1"/>
    <w:uiPriority w:val="9"/>
    <w:rsid w:val="00272441"/>
    <w:rPr>
      <w:rFonts w:ascii="Avenir Next World" w:hAnsi="Avenir Next World"/>
      <w:bCs/>
      <w:color w:val="0079C2"/>
      <w:sz w:val="52"/>
      <w:szCs w:val="50"/>
    </w:rPr>
  </w:style>
  <w:style w:type="character" w:customStyle="1" w:styleId="Heading2Char">
    <w:name w:val="Heading 2 Char"/>
    <w:link w:val="Heading2"/>
    <w:uiPriority w:val="9"/>
    <w:rsid w:val="005C1FAA"/>
    <w:rPr>
      <w:color w:val="0079C2"/>
      <w:sz w:val="32"/>
      <w:szCs w:val="36"/>
    </w:rPr>
  </w:style>
  <w:style w:type="character" w:customStyle="1" w:styleId="Heading3Char">
    <w:name w:val="Heading 3 Char"/>
    <w:link w:val="Heading3"/>
    <w:uiPriority w:val="9"/>
    <w:rsid w:val="00755147"/>
    <w:rPr>
      <w:bCs/>
      <w:color w:val="000000"/>
      <w:sz w:val="30"/>
      <w:szCs w:val="32"/>
    </w:rPr>
  </w:style>
  <w:style w:type="character" w:customStyle="1" w:styleId="Heading4Char">
    <w:name w:val="Heading 4 Char"/>
    <w:link w:val="Heading4"/>
    <w:uiPriority w:val="9"/>
    <w:rsid w:val="005C1FAA"/>
    <w:rPr>
      <w:bCs/>
      <w:color w:val="000000"/>
    </w:rPr>
  </w:style>
  <w:style w:type="character" w:customStyle="1" w:styleId="Heading5Char">
    <w:name w:val="Heading 5 Char"/>
    <w:link w:val="Heading5"/>
    <w:uiPriority w:val="9"/>
    <w:rsid w:val="00755147"/>
    <w:rPr>
      <w:bCs/>
      <w:color w:val="000000"/>
      <w:sz w:val="20"/>
      <w:szCs w:val="20"/>
    </w:rPr>
  </w:style>
  <w:style w:type="character" w:customStyle="1" w:styleId="Heading6Char">
    <w:name w:val="Heading 6 Char"/>
    <w:link w:val="Heading6"/>
    <w:uiPriority w:val="9"/>
    <w:rsid w:val="00D95DFB"/>
    <w:rPr>
      <w:b/>
      <w:bCs/>
      <w:color w:val="0079C2"/>
      <w:sz w:val="20"/>
      <w:szCs w:val="20"/>
    </w:rPr>
  </w:style>
  <w:style w:type="numbering" w:styleId="1ai">
    <w:name w:val="Outline List 1"/>
    <w:basedOn w:val="NoList"/>
    <w:uiPriority w:val="99"/>
    <w:semiHidden/>
    <w:unhideWhenUsed/>
    <w:rsid w:val="003A4125"/>
    <w:pPr>
      <w:numPr>
        <w:numId w:val="38"/>
      </w:numPr>
    </w:pPr>
  </w:style>
  <w:style w:type="numbering" w:styleId="ArticleSection">
    <w:name w:val="Outline List 3"/>
    <w:basedOn w:val="NoList"/>
    <w:uiPriority w:val="99"/>
    <w:semiHidden/>
    <w:unhideWhenUsed/>
    <w:rsid w:val="003A4125"/>
    <w:pPr>
      <w:numPr>
        <w:numId w:val="39"/>
      </w:numPr>
    </w:pPr>
  </w:style>
  <w:style w:type="numbering" w:customStyle="1" w:styleId="CurrentList8">
    <w:name w:val="Current List8"/>
    <w:uiPriority w:val="99"/>
    <w:rsid w:val="00A01673"/>
    <w:pPr>
      <w:numPr>
        <w:numId w:val="41"/>
      </w:numPr>
    </w:pPr>
  </w:style>
  <w:style w:type="paragraph" w:styleId="Quote">
    <w:name w:val="Quote"/>
    <w:next w:val="Normal"/>
    <w:link w:val="QuoteChar"/>
    <w:autoRedefine/>
    <w:uiPriority w:val="29"/>
    <w:qFormat/>
    <w:rsid w:val="005C1FAA"/>
    <w:pPr>
      <w:spacing w:before="240" w:after="360"/>
      <w:ind w:left="567" w:right="532"/>
      <w:jc w:val="center"/>
    </w:pPr>
    <w:rPr>
      <w:rFonts w:eastAsia="Times New Roman" w:cs="Times New Roman (Body CS)"/>
      <w:b/>
      <w:bCs/>
      <w:i/>
      <w:iCs/>
      <w:color w:val="0079C2"/>
    </w:rPr>
  </w:style>
  <w:style w:type="character" w:customStyle="1" w:styleId="QuoteChar">
    <w:name w:val="Quote Char"/>
    <w:link w:val="Quote"/>
    <w:uiPriority w:val="29"/>
    <w:rsid w:val="005C1FAA"/>
    <w:rPr>
      <w:rFonts w:eastAsia="Times New Roman" w:cs="Times New Roman (Body CS)"/>
      <w:b/>
      <w:bCs/>
      <w:i/>
      <w:iCs/>
      <w:color w:val="0079C2"/>
      <w:kern w:val="0"/>
      <w:sz w:val="20"/>
      <w:szCs w:val="20"/>
      <w:lang w:eastAsia="en-AU"/>
    </w:rPr>
  </w:style>
  <w:style w:type="character" w:styleId="UnresolvedMention">
    <w:name w:val="Unresolved Mention"/>
    <w:uiPriority w:val="99"/>
    <w:semiHidden/>
    <w:unhideWhenUsed/>
    <w:rsid w:val="002201D7"/>
    <w:rPr>
      <w:color w:val="605E5C"/>
      <w:shd w:val="clear" w:color="auto" w:fill="E1DFDD"/>
    </w:rPr>
  </w:style>
  <w:style w:type="numbering" w:customStyle="1" w:styleId="CurrentList9">
    <w:name w:val="Current List9"/>
    <w:uiPriority w:val="99"/>
    <w:rsid w:val="00A01673"/>
    <w:pPr>
      <w:numPr>
        <w:numId w:val="42"/>
      </w:numPr>
    </w:pPr>
  </w:style>
  <w:style w:type="numbering" w:customStyle="1" w:styleId="CurrentList10">
    <w:name w:val="Current List10"/>
    <w:uiPriority w:val="99"/>
    <w:rsid w:val="001B11C5"/>
    <w:pPr>
      <w:numPr>
        <w:numId w:val="43"/>
      </w:numPr>
    </w:pPr>
  </w:style>
  <w:style w:type="numbering" w:customStyle="1" w:styleId="CurrentList11">
    <w:name w:val="Current List11"/>
    <w:uiPriority w:val="99"/>
    <w:rsid w:val="00D95DFB"/>
    <w:pPr>
      <w:numPr>
        <w:numId w:val="44"/>
      </w:numPr>
    </w:pPr>
  </w:style>
  <w:style w:type="paragraph" w:styleId="NormalWeb">
    <w:name w:val="Normal (Web)"/>
    <w:basedOn w:val="Normal"/>
    <w:uiPriority w:val="99"/>
    <w:semiHidden/>
    <w:unhideWhenUsed/>
    <w:rsid w:val="000A7F5B"/>
    <w:pPr>
      <w:spacing w:before="100" w:beforeAutospacing="1" w:after="100" w:afterAutospacing="1"/>
    </w:pPr>
    <w:rPr>
      <w:rFonts w:ascii="Times New Roman" w:eastAsia="Times New Roman" w:hAnsi="Times New Roman"/>
      <w:color w:val="auto"/>
      <w:kern w:val="0"/>
      <w:sz w:val="24"/>
      <w:szCs w:val="24"/>
      <w:lang w:eastAsia="en-GB"/>
    </w:rPr>
  </w:style>
  <w:style w:type="paragraph" w:customStyle="1" w:styleId="CoverHeading">
    <w:name w:val="Cover Heading"/>
    <w:basedOn w:val="Normal"/>
    <w:next w:val="Normal"/>
    <w:autoRedefine/>
    <w:qFormat/>
    <w:rsid w:val="005C1FAA"/>
    <w:pPr>
      <w:spacing w:before="2000" w:line="1200" w:lineRule="exact"/>
      <w:ind w:right="2942"/>
    </w:pPr>
    <w:rPr>
      <w:rFonts w:cs="Arial"/>
      <w:b/>
      <w:bCs/>
      <w:color w:val="0079C2"/>
      <w:sz w:val="100"/>
      <w:szCs w:val="100"/>
    </w:rPr>
  </w:style>
  <w:style w:type="table" w:styleId="TableGridLight">
    <w:name w:val="Grid Table Light"/>
    <w:basedOn w:val="TableNormal"/>
    <w:uiPriority w:val="40"/>
    <w:rsid w:val="0033604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33604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5">
    <w:name w:val="Grid Table 1 Light Accent 5"/>
    <w:basedOn w:val="TableNormal"/>
    <w:uiPriority w:val="46"/>
    <w:rsid w:val="00336048"/>
    <w:tblPr>
      <w:tblStyleRowBandSize w:val="1"/>
      <w:tblStyleColBandSize w:val="1"/>
      <w:tblBorders>
        <w:top w:val="single" w:sz="4" w:space="0" w:color="F7EDA2"/>
        <w:left w:val="single" w:sz="4" w:space="0" w:color="F7EDA2"/>
        <w:bottom w:val="single" w:sz="4" w:space="0" w:color="F7EDA2"/>
        <w:right w:val="single" w:sz="4" w:space="0" w:color="F7EDA2"/>
        <w:insideH w:val="single" w:sz="4" w:space="0" w:color="F7EDA2"/>
        <w:insideV w:val="single" w:sz="4" w:space="0" w:color="F7EDA2"/>
      </w:tblBorders>
    </w:tblPr>
    <w:tblStylePr w:type="firstRow">
      <w:rPr>
        <w:b/>
        <w:bCs/>
      </w:rPr>
      <w:tblPr/>
      <w:tcPr>
        <w:tcBorders>
          <w:bottom w:val="single" w:sz="12" w:space="0" w:color="F4E473"/>
        </w:tcBorders>
      </w:tcPr>
    </w:tblStylePr>
    <w:tblStylePr w:type="lastRow">
      <w:rPr>
        <w:b/>
        <w:bCs/>
      </w:rPr>
      <w:tblPr/>
      <w:tcPr>
        <w:tcBorders>
          <w:top w:val="double" w:sz="2" w:space="0" w:color="F4E473"/>
        </w:tcBorders>
      </w:tcPr>
    </w:tblStylePr>
    <w:tblStylePr w:type="firstCol">
      <w:rPr>
        <w:b/>
        <w:bCs/>
      </w:rPr>
    </w:tblStylePr>
    <w:tblStylePr w:type="lastCol">
      <w:rPr>
        <w:b/>
        <w:bCs/>
      </w:rPr>
    </w:tblStylePr>
  </w:style>
  <w:style w:type="table" w:styleId="PlainTable4">
    <w:name w:val="Plain Table 4"/>
    <w:basedOn w:val="TableNormal"/>
    <w:uiPriority w:val="44"/>
    <w:rsid w:val="003360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Table4-Accent1">
    <w:name w:val="List Table 4 Accent 1"/>
    <w:basedOn w:val="TableNormal"/>
    <w:uiPriority w:val="49"/>
    <w:rsid w:val="00336048"/>
    <w:tblPr>
      <w:tblStyleRowBandSize w:val="1"/>
      <w:tblStyleColBandSize w:val="1"/>
      <w:tblBorders>
        <w:top w:val="single" w:sz="4" w:space="0" w:color="B8D27D"/>
        <w:left w:val="single" w:sz="4" w:space="0" w:color="B8D27D"/>
        <w:bottom w:val="single" w:sz="4" w:space="0" w:color="B8D27D"/>
        <w:right w:val="single" w:sz="4" w:space="0" w:color="B8D27D"/>
        <w:insideH w:val="single" w:sz="4" w:space="0" w:color="B8D27D"/>
      </w:tblBorders>
    </w:tblPr>
    <w:tblStylePr w:type="firstRow">
      <w:rPr>
        <w:b/>
        <w:bCs/>
        <w:color w:val="FFFFFF"/>
      </w:rPr>
      <w:tblPr/>
      <w:tcPr>
        <w:tcBorders>
          <w:top w:val="single" w:sz="4" w:space="0" w:color="83A338"/>
          <w:left w:val="single" w:sz="4" w:space="0" w:color="83A338"/>
          <w:bottom w:val="single" w:sz="4" w:space="0" w:color="83A338"/>
          <w:right w:val="single" w:sz="4" w:space="0" w:color="83A338"/>
          <w:insideH w:val="nil"/>
        </w:tcBorders>
        <w:shd w:val="clear" w:color="auto" w:fill="83A338"/>
      </w:tcPr>
    </w:tblStylePr>
    <w:tblStylePr w:type="lastRow">
      <w:rPr>
        <w:b/>
        <w:bCs/>
      </w:rPr>
      <w:tblPr/>
      <w:tcPr>
        <w:tcBorders>
          <w:top w:val="double" w:sz="4" w:space="0" w:color="B8D27D"/>
        </w:tcBorders>
      </w:tcPr>
    </w:tblStylePr>
    <w:tblStylePr w:type="firstCol">
      <w:rPr>
        <w:b/>
        <w:bCs/>
      </w:rPr>
    </w:tblStylePr>
    <w:tblStylePr w:type="lastCol">
      <w:rPr>
        <w:b/>
        <w:bCs/>
      </w:rPr>
    </w:tblStylePr>
    <w:tblStylePr w:type="band1Vert">
      <w:tblPr/>
      <w:tcPr>
        <w:shd w:val="clear" w:color="auto" w:fill="E7F0D3"/>
      </w:tcPr>
    </w:tblStylePr>
    <w:tblStylePr w:type="band1Horz">
      <w:tblPr/>
      <w:tcPr>
        <w:shd w:val="clear" w:color="auto" w:fill="E7F0D3"/>
      </w:tcPr>
    </w:tblStylePr>
  </w:style>
  <w:style w:type="table" w:styleId="ListTable6Colorful-Accent5">
    <w:name w:val="List Table 6 Colorful Accent 5"/>
    <w:basedOn w:val="TableNormal"/>
    <w:uiPriority w:val="51"/>
    <w:rsid w:val="00336048"/>
    <w:rPr>
      <w:color w:val="B4A00E"/>
    </w:rPr>
    <w:tblPr>
      <w:tblStyleRowBandSize w:val="1"/>
      <w:tblStyleColBandSize w:val="1"/>
      <w:tblBorders>
        <w:top w:val="single" w:sz="4" w:space="0" w:color="EDD317"/>
        <w:bottom w:val="single" w:sz="4" w:space="0" w:color="EDD317"/>
      </w:tblBorders>
    </w:tblPr>
    <w:tblStylePr w:type="firstRow">
      <w:rPr>
        <w:b/>
        <w:bCs/>
      </w:rPr>
      <w:tblPr/>
      <w:tcPr>
        <w:tcBorders>
          <w:bottom w:val="single" w:sz="4" w:space="0" w:color="EDD317"/>
        </w:tcBorders>
      </w:tcPr>
    </w:tblStylePr>
    <w:tblStylePr w:type="lastRow">
      <w:rPr>
        <w:b/>
        <w:bCs/>
      </w:rPr>
      <w:tblPr/>
      <w:tcPr>
        <w:tcBorders>
          <w:top w:val="double" w:sz="4" w:space="0" w:color="EDD317"/>
        </w:tcBorders>
      </w:tcPr>
    </w:tblStylePr>
    <w:tblStylePr w:type="firstCol">
      <w:rPr>
        <w:b/>
        <w:bCs/>
      </w:rPr>
    </w:tblStylePr>
    <w:tblStylePr w:type="lastCol">
      <w:rPr>
        <w:b/>
        <w:bCs/>
      </w:rPr>
    </w:tblStylePr>
    <w:tblStylePr w:type="band1Vert">
      <w:tblPr/>
      <w:tcPr>
        <w:shd w:val="clear" w:color="auto" w:fill="FBF6D0"/>
      </w:tcPr>
    </w:tblStylePr>
    <w:tblStylePr w:type="band1Horz">
      <w:tblPr/>
      <w:tcPr>
        <w:shd w:val="clear" w:color="auto" w:fill="FBF6D0"/>
      </w:tcPr>
    </w:tblStylePr>
  </w:style>
  <w:style w:type="table" w:styleId="ListTable7Colorful-Accent4">
    <w:name w:val="List Table 7 Colorful Accent 4"/>
    <w:basedOn w:val="TableNormal"/>
    <w:uiPriority w:val="52"/>
    <w:rsid w:val="00336048"/>
    <w:rPr>
      <w:color w:val="4F1259"/>
    </w:rPr>
    <w:tblPr>
      <w:tblStyleRowBandSize w:val="1"/>
      <w:tblStyleColBandSize w:val="1"/>
    </w:tblPr>
    <w:tblStylePr w:type="firstRow">
      <w:rPr>
        <w:rFonts w:ascii="Avenir Next World" w:eastAsia="Times New Roman" w:hAnsi="Avenir Next World" w:cs="Times New Roman"/>
        <w:i/>
        <w:iCs/>
        <w:sz w:val="26"/>
      </w:rPr>
      <w:tblPr/>
      <w:tcPr>
        <w:tcBorders>
          <w:bottom w:val="single" w:sz="4" w:space="0" w:color="6B1978"/>
        </w:tcBorders>
        <w:shd w:val="clear" w:color="auto" w:fill="FFFFFF"/>
      </w:tcPr>
    </w:tblStylePr>
    <w:tblStylePr w:type="lastRow">
      <w:rPr>
        <w:rFonts w:ascii="Avenir Next World" w:eastAsia="Times New Roman" w:hAnsi="Avenir Next World" w:cs="Times New Roman"/>
        <w:i/>
        <w:iCs/>
        <w:sz w:val="26"/>
      </w:rPr>
      <w:tblPr/>
      <w:tcPr>
        <w:tcBorders>
          <w:top w:val="single" w:sz="4" w:space="0" w:color="6B1978"/>
        </w:tcBorders>
        <w:shd w:val="clear" w:color="auto" w:fill="FFFFFF"/>
      </w:tcPr>
    </w:tblStylePr>
    <w:tblStylePr w:type="firstCol">
      <w:pPr>
        <w:jc w:val="right"/>
      </w:pPr>
      <w:rPr>
        <w:rFonts w:ascii="Avenir Next World" w:eastAsia="Times New Roman" w:hAnsi="Avenir Next World" w:cs="Times New Roman"/>
        <w:i/>
        <w:iCs/>
        <w:sz w:val="26"/>
      </w:rPr>
      <w:tblPr/>
      <w:tcPr>
        <w:tcBorders>
          <w:right w:val="single" w:sz="4" w:space="0" w:color="6B1978"/>
        </w:tcBorders>
        <w:shd w:val="clear" w:color="auto" w:fill="FFFFFF"/>
      </w:tcPr>
    </w:tblStylePr>
    <w:tblStylePr w:type="lastCol">
      <w:rPr>
        <w:rFonts w:ascii="Avenir Next World" w:eastAsia="Times New Roman" w:hAnsi="Avenir Next World" w:cs="Times New Roman"/>
        <w:i/>
        <w:iCs/>
        <w:sz w:val="26"/>
      </w:rPr>
      <w:tblPr/>
      <w:tcPr>
        <w:tcBorders>
          <w:left w:val="single" w:sz="4" w:space="0" w:color="6B1978"/>
        </w:tcBorders>
        <w:shd w:val="clear" w:color="auto" w:fill="FFFFFF"/>
      </w:tcPr>
    </w:tblStylePr>
    <w:tblStylePr w:type="band1Vert">
      <w:tblPr/>
      <w:tcPr>
        <w:shd w:val="clear" w:color="auto" w:fill="EBC2F2"/>
      </w:tcPr>
    </w:tblStylePr>
    <w:tblStylePr w:type="band1Horz">
      <w:tblPr/>
      <w:tcPr>
        <w:shd w:val="clear" w:color="auto" w:fill="EBC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36048"/>
    <w:rPr>
      <w:color w:val="003357"/>
    </w:rPr>
    <w:tblPr>
      <w:tblStyleRowBandSize w:val="1"/>
      <w:tblStyleColBandSize w:val="1"/>
    </w:tblPr>
    <w:tblStylePr w:type="firstRow">
      <w:rPr>
        <w:rFonts w:ascii="Avenir Next World" w:eastAsia="Times New Roman" w:hAnsi="Avenir Next World" w:cs="Times New Roman"/>
        <w:i/>
        <w:iCs/>
        <w:sz w:val="26"/>
      </w:rPr>
      <w:tblPr/>
      <w:tcPr>
        <w:tcBorders>
          <w:bottom w:val="single" w:sz="4" w:space="0" w:color="004575"/>
        </w:tcBorders>
        <w:shd w:val="clear" w:color="auto" w:fill="FFFFFF"/>
      </w:tcPr>
    </w:tblStylePr>
    <w:tblStylePr w:type="lastRow">
      <w:rPr>
        <w:rFonts w:ascii="Avenir Next World" w:eastAsia="Times New Roman" w:hAnsi="Avenir Next World" w:cs="Times New Roman"/>
        <w:i/>
        <w:iCs/>
        <w:sz w:val="26"/>
      </w:rPr>
      <w:tblPr/>
      <w:tcPr>
        <w:tcBorders>
          <w:top w:val="single" w:sz="4" w:space="0" w:color="004575"/>
        </w:tcBorders>
        <w:shd w:val="clear" w:color="auto" w:fill="FFFFFF"/>
      </w:tcPr>
    </w:tblStylePr>
    <w:tblStylePr w:type="firstCol">
      <w:pPr>
        <w:jc w:val="right"/>
      </w:pPr>
      <w:rPr>
        <w:rFonts w:ascii="Avenir Next World" w:eastAsia="Times New Roman" w:hAnsi="Avenir Next World" w:cs="Times New Roman"/>
        <w:i/>
        <w:iCs/>
        <w:sz w:val="26"/>
      </w:rPr>
      <w:tblPr/>
      <w:tcPr>
        <w:tcBorders>
          <w:right w:val="single" w:sz="4" w:space="0" w:color="004575"/>
        </w:tcBorders>
        <w:shd w:val="clear" w:color="auto" w:fill="FFFFFF"/>
      </w:tcPr>
    </w:tblStylePr>
    <w:tblStylePr w:type="lastCol">
      <w:rPr>
        <w:rFonts w:ascii="Avenir Next World" w:eastAsia="Times New Roman" w:hAnsi="Avenir Next World" w:cs="Times New Roman"/>
        <w:i/>
        <w:iCs/>
        <w:sz w:val="26"/>
      </w:rPr>
      <w:tblPr/>
      <w:tcPr>
        <w:tcBorders>
          <w:left w:val="single" w:sz="4" w:space="0" w:color="004575"/>
        </w:tcBorders>
        <w:shd w:val="clear" w:color="auto" w:fill="FFFFFF"/>
      </w:tcPr>
    </w:tblStylePr>
    <w:tblStylePr w:type="band1Vert">
      <w:tblPr/>
      <w:tcPr>
        <w:shd w:val="clear" w:color="auto" w:fill="B0DEFF"/>
      </w:tcPr>
    </w:tblStylePr>
    <w:tblStylePr w:type="band1Horz">
      <w:tblPr/>
      <w:tcPr>
        <w:shd w:val="clear" w:color="auto" w:fill="B0DE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4">
    <w:name w:val="List Table 3 Accent 4"/>
    <w:basedOn w:val="TableNormal"/>
    <w:uiPriority w:val="48"/>
    <w:rsid w:val="002F0D7B"/>
    <w:tblPr>
      <w:tblStyleRowBandSize w:val="1"/>
      <w:tblStyleColBandSize w:val="1"/>
      <w:tblBorders>
        <w:top w:val="single" w:sz="4" w:space="0" w:color="6B1978"/>
        <w:left w:val="single" w:sz="4" w:space="0" w:color="6B1978"/>
        <w:bottom w:val="single" w:sz="4" w:space="0" w:color="6B1978"/>
        <w:right w:val="single" w:sz="4" w:space="0" w:color="6B1978"/>
      </w:tblBorders>
    </w:tblPr>
    <w:tblStylePr w:type="firstRow">
      <w:rPr>
        <w:b/>
        <w:bCs/>
        <w:color w:val="FFFFFF"/>
      </w:rPr>
      <w:tblPr/>
      <w:tcPr>
        <w:shd w:val="clear" w:color="auto" w:fill="6B1978"/>
      </w:tcPr>
    </w:tblStylePr>
    <w:tblStylePr w:type="lastRow">
      <w:rPr>
        <w:b/>
        <w:bCs/>
      </w:rPr>
      <w:tblPr/>
      <w:tcPr>
        <w:tcBorders>
          <w:top w:val="double" w:sz="4" w:space="0" w:color="6B197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B1978"/>
          <w:right w:val="single" w:sz="4" w:space="0" w:color="6B1978"/>
        </w:tcBorders>
      </w:tcPr>
    </w:tblStylePr>
    <w:tblStylePr w:type="band1Horz">
      <w:tblPr/>
      <w:tcPr>
        <w:tcBorders>
          <w:top w:val="single" w:sz="4" w:space="0" w:color="6B1978"/>
          <w:bottom w:val="single" w:sz="4" w:space="0" w:color="6B197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1978"/>
          <w:left w:val="nil"/>
        </w:tcBorders>
      </w:tcPr>
    </w:tblStylePr>
    <w:tblStylePr w:type="swCell">
      <w:tblPr/>
      <w:tcPr>
        <w:tcBorders>
          <w:top w:val="double" w:sz="4" w:space="0" w:color="6B1978"/>
          <w:right w:val="nil"/>
        </w:tcBorders>
      </w:tcPr>
    </w:tblStylePr>
  </w:style>
  <w:style w:type="paragraph" w:customStyle="1" w:styleId="TableRows">
    <w:name w:val="Table Rows"/>
    <w:autoRedefine/>
    <w:qFormat/>
    <w:rsid w:val="005C1FAA"/>
    <w:pPr>
      <w:spacing w:before="120" w:after="120"/>
      <w:ind w:right="-35"/>
      <w:mirrorIndents/>
    </w:pPr>
    <w:rPr>
      <w:rFonts w:eastAsia="Times New Roman"/>
      <w:bCs/>
      <w:color w:val="0079C2"/>
    </w:rPr>
  </w:style>
  <w:style w:type="table" w:styleId="ListTable3-Accent2">
    <w:name w:val="List Table 3 Accent 2"/>
    <w:basedOn w:val="TableNormal"/>
    <w:uiPriority w:val="48"/>
    <w:rsid w:val="00403F23"/>
    <w:tblPr>
      <w:tblStyleRowBandSize w:val="1"/>
      <w:tblStyleColBandSize w:val="1"/>
      <w:tblBorders>
        <w:top w:val="single" w:sz="4" w:space="0" w:color="DA4D1E"/>
        <w:left w:val="single" w:sz="4" w:space="0" w:color="DA4D1E"/>
        <w:bottom w:val="single" w:sz="4" w:space="0" w:color="DA4D1E"/>
        <w:right w:val="single" w:sz="4" w:space="0" w:color="DA4D1E"/>
      </w:tblBorders>
    </w:tblPr>
    <w:tblStylePr w:type="firstRow">
      <w:rPr>
        <w:b/>
        <w:bCs/>
        <w:color w:val="FFFFFF"/>
      </w:rPr>
      <w:tblPr/>
      <w:tcPr>
        <w:shd w:val="clear" w:color="auto" w:fill="DA4D1E"/>
      </w:tcPr>
    </w:tblStylePr>
    <w:tblStylePr w:type="lastRow">
      <w:rPr>
        <w:b/>
        <w:bCs/>
      </w:rPr>
      <w:tblPr/>
      <w:tcPr>
        <w:tcBorders>
          <w:top w:val="double" w:sz="4" w:space="0" w:color="DA4D1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A4D1E"/>
          <w:right w:val="single" w:sz="4" w:space="0" w:color="DA4D1E"/>
        </w:tcBorders>
      </w:tcPr>
    </w:tblStylePr>
    <w:tblStylePr w:type="band1Horz">
      <w:tblPr/>
      <w:tcPr>
        <w:tcBorders>
          <w:top w:val="single" w:sz="4" w:space="0" w:color="DA4D1E"/>
          <w:bottom w:val="single" w:sz="4" w:space="0" w:color="DA4D1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4D1E"/>
          <w:left w:val="nil"/>
        </w:tcBorders>
      </w:tcPr>
    </w:tblStylePr>
    <w:tblStylePr w:type="swCell">
      <w:tblPr/>
      <w:tcPr>
        <w:tcBorders>
          <w:top w:val="double" w:sz="4" w:space="0" w:color="DA4D1E"/>
          <w:right w:val="nil"/>
        </w:tcBorders>
      </w:tcPr>
    </w:tblStylePr>
  </w:style>
  <w:style w:type="paragraph" w:customStyle="1" w:styleId="TableHeadings">
    <w:name w:val="Table Headings"/>
    <w:autoRedefine/>
    <w:qFormat/>
    <w:rsid w:val="005C1FAA"/>
    <w:pPr>
      <w:spacing w:before="200" w:after="200"/>
      <w:ind w:right="-35"/>
    </w:pPr>
    <w:rPr>
      <w:rFonts w:eastAsia="Times New Roman" w:cs="Arial"/>
      <w:b/>
      <w:bCs/>
      <w:color w:val="FFFFFF"/>
      <w:sz w:val="24"/>
    </w:rPr>
  </w:style>
  <w:style w:type="paragraph" w:customStyle="1" w:styleId="FooterMiddle">
    <w:name w:val="Footer Middle"/>
    <w:basedOn w:val="Normal"/>
    <w:rsid w:val="009F0CFD"/>
    <w:pPr>
      <w:spacing w:line="360" w:lineRule="auto"/>
      <w:jc w:val="center"/>
    </w:pPr>
    <w:rPr>
      <w:sz w:val="14"/>
      <w:szCs w:val="14"/>
    </w:rPr>
  </w:style>
  <w:style w:type="paragraph" w:customStyle="1" w:styleId="FooterLeft">
    <w:name w:val="Footer Left"/>
    <w:basedOn w:val="Normal"/>
    <w:rsid w:val="00A57C78"/>
    <w:rPr>
      <w:sz w:val="14"/>
      <w:szCs w:val="14"/>
    </w:rPr>
  </w:style>
  <w:style w:type="paragraph" w:styleId="Footer">
    <w:name w:val="footer"/>
    <w:basedOn w:val="Normal"/>
    <w:link w:val="FooterChar"/>
    <w:uiPriority w:val="99"/>
    <w:unhideWhenUsed/>
    <w:rsid w:val="0071425C"/>
    <w:pPr>
      <w:tabs>
        <w:tab w:val="center" w:pos="4513"/>
        <w:tab w:val="right" w:pos="9026"/>
      </w:tabs>
    </w:pPr>
  </w:style>
  <w:style w:type="character" w:customStyle="1" w:styleId="FooterChar">
    <w:name w:val="Footer Char"/>
    <w:basedOn w:val="DefaultParagraphFont"/>
    <w:link w:val="Footer"/>
    <w:uiPriority w:val="99"/>
    <w:rsid w:val="0071425C"/>
  </w:style>
  <w:style w:type="numbering" w:customStyle="1" w:styleId="CurrentList1">
    <w:name w:val="Current List1"/>
    <w:uiPriority w:val="99"/>
    <w:rsid w:val="001103CE"/>
    <w:pPr>
      <w:numPr>
        <w:numId w:val="9"/>
      </w:numPr>
    </w:pPr>
  </w:style>
  <w:style w:type="numbering" w:customStyle="1" w:styleId="CurrentList2">
    <w:name w:val="Current List2"/>
    <w:uiPriority w:val="99"/>
    <w:rsid w:val="001103CE"/>
    <w:pPr>
      <w:numPr>
        <w:numId w:val="10"/>
      </w:numPr>
    </w:pPr>
  </w:style>
  <w:style w:type="numbering" w:customStyle="1" w:styleId="CurrentList3">
    <w:name w:val="Current List3"/>
    <w:uiPriority w:val="99"/>
    <w:rsid w:val="001103CE"/>
    <w:pPr>
      <w:numPr>
        <w:numId w:val="11"/>
      </w:numPr>
    </w:pPr>
  </w:style>
  <w:style w:type="numbering" w:customStyle="1" w:styleId="CurrentList4">
    <w:name w:val="Current List4"/>
    <w:uiPriority w:val="99"/>
    <w:rsid w:val="001103CE"/>
    <w:pPr>
      <w:numPr>
        <w:numId w:val="12"/>
      </w:numPr>
    </w:pPr>
  </w:style>
  <w:style w:type="numbering" w:customStyle="1" w:styleId="CurrentList5">
    <w:name w:val="Current List5"/>
    <w:uiPriority w:val="99"/>
    <w:rsid w:val="001103CE"/>
    <w:pPr>
      <w:numPr>
        <w:numId w:val="13"/>
      </w:numPr>
    </w:pPr>
  </w:style>
  <w:style w:type="paragraph" w:customStyle="1" w:styleId="BodyBulletedList">
    <w:name w:val="Body Bulleted List"/>
    <w:basedOn w:val="ListParagraph"/>
    <w:qFormat/>
    <w:rsid w:val="00272441"/>
    <w:pPr>
      <w:numPr>
        <w:numId w:val="17"/>
      </w:numPr>
      <w:spacing w:after="43"/>
      <w:ind w:right="397"/>
    </w:pPr>
    <w:rPr>
      <w:bCs/>
    </w:rPr>
  </w:style>
  <w:style w:type="table" w:styleId="ListTable2-Accent6">
    <w:name w:val="List Table 2 Accent 6"/>
    <w:basedOn w:val="TableNormal"/>
    <w:uiPriority w:val="47"/>
    <w:rsid w:val="00403F23"/>
    <w:tblPr>
      <w:tblStyleRowBandSize w:val="1"/>
      <w:tblStyleColBandSize w:val="1"/>
      <w:tblBorders>
        <w:top w:val="single" w:sz="4" w:space="0" w:color="7BD788"/>
        <w:bottom w:val="single" w:sz="4" w:space="0" w:color="7BD788"/>
        <w:insideH w:val="single" w:sz="4" w:space="0" w:color="7BD78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1D7"/>
      </w:tcPr>
    </w:tblStylePr>
    <w:tblStylePr w:type="band1Horz">
      <w:tblPr/>
      <w:tcPr>
        <w:shd w:val="clear" w:color="auto" w:fill="D2F1D7"/>
      </w:tcPr>
    </w:tblStylePr>
  </w:style>
  <w:style w:type="table" w:styleId="ListTable3-Accent1">
    <w:name w:val="List Table 3 Accent 1"/>
    <w:basedOn w:val="TableNormal"/>
    <w:uiPriority w:val="48"/>
    <w:rsid w:val="00403F23"/>
    <w:tblPr>
      <w:tblStyleRowBandSize w:val="1"/>
      <w:tblStyleColBandSize w:val="1"/>
      <w:tblBorders>
        <w:top w:val="single" w:sz="4" w:space="0" w:color="83A338"/>
        <w:left w:val="single" w:sz="4" w:space="0" w:color="83A338"/>
        <w:bottom w:val="single" w:sz="4" w:space="0" w:color="83A338"/>
        <w:right w:val="single" w:sz="4" w:space="0" w:color="83A338"/>
      </w:tblBorders>
    </w:tblPr>
    <w:tblStylePr w:type="firstRow">
      <w:rPr>
        <w:b/>
        <w:bCs/>
        <w:color w:val="FFFFFF"/>
      </w:rPr>
      <w:tblPr/>
      <w:tcPr>
        <w:shd w:val="clear" w:color="auto" w:fill="83A338"/>
      </w:tcPr>
    </w:tblStylePr>
    <w:tblStylePr w:type="lastRow">
      <w:rPr>
        <w:b/>
        <w:bCs/>
      </w:rPr>
      <w:tblPr/>
      <w:tcPr>
        <w:tcBorders>
          <w:top w:val="double" w:sz="4" w:space="0" w:color="83A33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3A338"/>
          <w:right w:val="single" w:sz="4" w:space="0" w:color="83A338"/>
        </w:tcBorders>
      </w:tcPr>
    </w:tblStylePr>
    <w:tblStylePr w:type="band1Horz">
      <w:tblPr/>
      <w:tcPr>
        <w:tcBorders>
          <w:top w:val="single" w:sz="4" w:space="0" w:color="83A338"/>
          <w:bottom w:val="single" w:sz="4" w:space="0" w:color="83A33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A338"/>
          <w:left w:val="nil"/>
        </w:tcBorders>
      </w:tcPr>
    </w:tblStylePr>
    <w:tblStylePr w:type="swCell">
      <w:tblPr/>
      <w:tcPr>
        <w:tcBorders>
          <w:top w:val="double" w:sz="4" w:space="0" w:color="83A338"/>
          <w:right w:val="nil"/>
        </w:tcBorders>
      </w:tcPr>
    </w:tblStylePr>
  </w:style>
  <w:style w:type="table" w:styleId="GridTable4-Accent3">
    <w:name w:val="Grid Table 4 Accent 3"/>
    <w:basedOn w:val="TableNormal"/>
    <w:uiPriority w:val="49"/>
    <w:rsid w:val="00403F23"/>
    <w:tblPr>
      <w:tblStyleRowBandSize w:val="1"/>
      <w:tblStyleColBandSize w:val="1"/>
      <w:tblBorders>
        <w:top w:val="single" w:sz="4" w:space="0" w:color="139DFF"/>
        <w:left w:val="single" w:sz="4" w:space="0" w:color="139DFF"/>
        <w:bottom w:val="single" w:sz="4" w:space="0" w:color="139DFF"/>
        <w:right w:val="single" w:sz="4" w:space="0" w:color="139DFF"/>
        <w:insideH w:val="single" w:sz="4" w:space="0" w:color="139DFF"/>
        <w:insideV w:val="single" w:sz="4" w:space="0" w:color="139DFF"/>
      </w:tblBorders>
    </w:tblPr>
    <w:tblStylePr w:type="firstRow">
      <w:rPr>
        <w:b/>
        <w:bCs/>
        <w:color w:val="FFFFFF"/>
      </w:rPr>
      <w:tblPr/>
      <w:tcPr>
        <w:tcBorders>
          <w:top w:val="single" w:sz="4" w:space="0" w:color="004575"/>
          <w:left w:val="single" w:sz="4" w:space="0" w:color="004575"/>
          <w:bottom w:val="single" w:sz="4" w:space="0" w:color="004575"/>
          <w:right w:val="single" w:sz="4" w:space="0" w:color="004575"/>
          <w:insideH w:val="nil"/>
          <w:insideV w:val="nil"/>
        </w:tcBorders>
        <w:shd w:val="clear" w:color="auto" w:fill="004575"/>
      </w:tcPr>
    </w:tblStylePr>
    <w:tblStylePr w:type="lastRow">
      <w:rPr>
        <w:b/>
        <w:bCs/>
      </w:rPr>
      <w:tblPr/>
      <w:tcPr>
        <w:tcBorders>
          <w:top w:val="double" w:sz="4" w:space="0" w:color="004575"/>
        </w:tcBorders>
      </w:tcPr>
    </w:tblStylePr>
    <w:tblStylePr w:type="firstCol">
      <w:rPr>
        <w:b/>
        <w:bCs/>
      </w:rPr>
    </w:tblStylePr>
    <w:tblStylePr w:type="lastCol">
      <w:rPr>
        <w:b/>
        <w:bCs/>
      </w:rPr>
    </w:tblStylePr>
    <w:tblStylePr w:type="band1Vert">
      <w:tblPr/>
      <w:tcPr>
        <w:shd w:val="clear" w:color="auto" w:fill="B0DEFF"/>
      </w:tcPr>
    </w:tblStylePr>
    <w:tblStylePr w:type="band1Horz">
      <w:tblPr/>
      <w:tcPr>
        <w:shd w:val="clear" w:color="auto" w:fill="B0DEFF"/>
      </w:tcPr>
    </w:tblStylePr>
  </w:style>
  <w:style w:type="table" w:styleId="GridTable4-Accent5">
    <w:name w:val="Grid Table 4 Accent 5"/>
    <w:basedOn w:val="TableNormal"/>
    <w:uiPriority w:val="49"/>
    <w:rsid w:val="00403F23"/>
    <w:tblPr>
      <w:tblStyleRowBandSize w:val="1"/>
      <w:tblStyleColBandSize w:val="1"/>
      <w:tblBorders>
        <w:top w:val="single" w:sz="4" w:space="0" w:color="F4E473"/>
        <w:left w:val="single" w:sz="4" w:space="0" w:color="F4E473"/>
        <w:bottom w:val="single" w:sz="4" w:space="0" w:color="F4E473"/>
        <w:right w:val="single" w:sz="4" w:space="0" w:color="F4E473"/>
        <w:insideH w:val="single" w:sz="4" w:space="0" w:color="F4E473"/>
        <w:insideV w:val="single" w:sz="4" w:space="0" w:color="F4E473"/>
      </w:tblBorders>
    </w:tblPr>
    <w:tblStylePr w:type="firstRow">
      <w:rPr>
        <w:b/>
        <w:bCs/>
        <w:color w:val="FFFFFF"/>
      </w:rPr>
      <w:tblPr/>
      <w:tcPr>
        <w:tcBorders>
          <w:top w:val="single" w:sz="4" w:space="0" w:color="EDD317"/>
          <w:left w:val="single" w:sz="4" w:space="0" w:color="EDD317"/>
          <w:bottom w:val="single" w:sz="4" w:space="0" w:color="EDD317"/>
          <w:right w:val="single" w:sz="4" w:space="0" w:color="EDD317"/>
          <w:insideH w:val="nil"/>
          <w:insideV w:val="nil"/>
        </w:tcBorders>
        <w:shd w:val="clear" w:color="auto" w:fill="EDD317"/>
      </w:tcPr>
    </w:tblStylePr>
    <w:tblStylePr w:type="lastRow">
      <w:rPr>
        <w:b/>
        <w:bCs/>
      </w:rPr>
      <w:tblPr/>
      <w:tcPr>
        <w:tcBorders>
          <w:top w:val="double" w:sz="4" w:space="0" w:color="EDD317"/>
        </w:tcBorders>
      </w:tcPr>
    </w:tblStylePr>
    <w:tblStylePr w:type="firstCol">
      <w:rPr>
        <w:b/>
        <w:bCs/>
      </w:rPr>
    </w:tblStylePr>
    <w:tblStylePr w:type="lastCol">
      <w:rPr>
        <w:b/>
        <w:bCs/>
      </w:rPr>
    </w:tblStylePr>
    <w:tblStylePr w:type="band1Vert">
      <w:tblPr/>
      <w:tcPr>
        <w:shd w:val="clear" w:color="auto" w:fill="FBF6D0"/>
      </w:tcPr>
    </w:tblStylePr>
    <w:tblStylePr w:type="band1Horz">
      <w:tblPr/>
      <w:tcPr>
        <w:shd w:val="clear" w:color="auto" w:fill="FBF6D0"/>
      </w:tcPr>
    </w:tblStylePr>
  </w:style>
  <w:style w:type="table" w:styleId="GridTable4-Accent6">
    <w:name w:val="Grid Table 4 Accent 6"/>
    <w:basedOn w:val="TableNormal"/>
    <w:uiPriority w:val="49"/>
    <w:rsid w:val="00403F23"/>
    <w:tblPr>
      <w:tblStyleRowBandSize w:val="1"/>
      <w:tblStyleColBandSize w:val="1"/>
      <w:tblBorders>
        <w:top w:val="single" w:sz="4" w:space="0" w:color="7BD788"/>
        <w:left w:val="single" w:sz="4" w:space="0" w:color="7BD788"/>
        <w:bottom w:val="single" w:sz="4" w:space="0" w:color="7BD788"/>
        <w:right w:val="single" w:sz="4" w:space="0" w:color="7BD788"/>
        <w:insideH w:val="single" w:sz="4" w:space="0" w:color="7BD788"/>
        <w:insideV w:val="single" w:sz="4" w:space="0" w:color="7BD788"/>
      </w:tblBorders>
    </w:tblPr>
    <w:tblStylePr w:type="firstRow">
      <w:rPr>
        <w:b/>
        <w:bCs/>
        <w:color w:val="FFFFFF"/>
      </w:rPr>
      <w:tblPr/>
      <w:tcPr>
        <w:tcBorders>
          <w:top w:val="single" w:sz="4" w:space="0" w:color="34AC46"/>
          <w:left w:val="single" w:sz="4" w:space="0" w:color="34AC46"/>
          <w:bottom w:val="single" w:sz="4" w:space="0" w:color="34AC46"/>
          <w:right w:val="single" w:sz="4" w:space="0" w:color="34AC46"/>
          <w:insideH w:val="nil"/>
          <w:insideV w:val="nil"/>
        </w:tcBorders>
        <w:shd w:val="clear" w:color="auto" w:fill="34AC46"/>
      </w:tcPr>
    </w:tblStylePr>
    <w:tblStylePr w:type="lastRow">
      <w:rPr>
        <w:b/>
        <w:bCs/>
      </w:rPr>
      <w:tblPr/>
      <w:tcPr>
        <w:tcBorders>
          <w:top w:val="double" w:sz="4" w:space="0" w:color="34AC46"/>
        </w:tcBorders>
      </w:tcPr>
    </w:tblStylePr>
    <w:tblStylePr w:type="firstCol">
      <w:rPr>
        <w:b/>
        <w:bCs/>
      </w:rPr>
    </w:tblStylePr>
    <w:tblStylePr w:type="lastCol">
      <w:rPr>
        <w:b/>
        <w:bCs/>
      </w:rPr>
    </w:tblStylePr>
    <w:tblStylePr w:type="band1Vert">
      <w:tblPr/>
      <w:tcPr>
        <w:shd w:val="clear" w:color="auto" w:fill="D2F1D7"/>
      </w:tcPr>
    </w:tblStylePr>
    <w:tblStylePr w:type="band1Horz">
      <w:tblPr/>
      <w:tcPr>
        <w:shd w:val="clear" w:color="auto" w:fill="D2F1D7"/>
      </w:tcPr>
    </w:tblStylePr>
  </w:style>
  <w:style w:type="table" w:styleId="GridTable1Light-Accent3">
    <w:name w:val="Grid Table 1 Light Accent 3"/>
    <w:basedOn w:val="TableNormal"/>
    <w:uiPriority w:val="46"/>
    <w:rsid w:val="00403F23"/>
    <w:tblPr>
      <w:tblStyleRowBandSize w:val="1"/>
      <w:tblStyleColBandSize w:val="1"/>
      <w:tblBorders>
        <w:top w:val="single" w:sz="4" w:space="0" w:color="61BEFF"/>
        <w:left w:val="single" w:sz="4" w:space="0" w:color="61BEFF"/>
        <w:bottom w:val="single" w:sz="4" w:space="0" w:color="61BEFF"/>
        <w:right w:val="single" w:sz="4" w:space="0" w:color="61BEFF"/>
        <w:insideH w:val="single" w:sz="4" w:space="0" w:color="61BEFF"/>
        <w:insideV w:val="single" w:sz="4" w:space="0" w:color="61BEFF"/>
      </w:tblBorders>
    </w:tblPr>
    <w:tblStylePr w:type="firstRow">
      <w:rPr>
        <w:b/>
        <w:bCs/>
      </w:rPr>
      <w:tblPr/>
      <w:tcPr>
        <w:tcBorders>
          <w:bottom w:val="single" w:sz="12" w:space="0" w:color="139DFF"/>
        </w:tcBorders>
      </w:tcPr>
    </w:tblStylePr>
    <w:tblStylePr w:type="lastRow">
      <w:rPr>
        <w:b/>
        <w:bCs/>
      </w:rPr>
      <w:tblPr/>
      <w:tcPr>
        <w:tcBorders>
          <w:top w:val="double" w:sz="2" w:space="0" w:color="139DFF"/>
        </w:tcBorders>
      </w:tcPr>
    </w:tblStylePr>
    <w:tblStylePr w:type="firstCol">
      <w:rPr>
        <w:b/>
        <w:bCs/>
      </w:rPr>
    </w:tblStylePr>
    <w:tblStylePr w:type="lastCol">
      <w:rPr>
        <w:b/>
        <w:bCs/>
      </w:rPr>
    </w:tblStylePr>
  </w:style>
  <w:style w:type="table" w:styleId="GridTable4-Accent1">
    <w:name w:val="Grid Table 4 Accent 1"/>
    <w:aliases w:val="Default Table"/>
    <w:basedOn w:val="TableNormal"/>
    <w:uiPriority w:val="49"/>
    <w:rsid w:val="00403F23"/>
    <w:tblPr>
      <w:tblStyleRowBandSize w:val="1"/>
      <w:tblStyleColBandSize w:val="1"/>
      <w:tblBorders>
        <w:top w:val="single" w:sz="4" w:space="0" w:color="B8D27D"/>
        <w:left w:val="single" w:sz="4" w:space="0" w:color="B8D27D"/>
        <w:bottom w:val="single" w:sz="4" w:space="0" w:color="B8D27D"/>
        <w:right w:val="single" w:sz="4" w:space="0" w:color="B8D27D"/>
        <w:insideH w:val="single" w:sz="4" w:space="0" w:color="B8D27D"/>
        <w:insideV w:val="single" w:sz="4" w:space="0" w:color="B8D27D"/>
      </w:tblBorders>
    </w:tblPr>
    <w:tblStylePr w:type="firstRow">
      <w:rPr>
        <w:b/>
        <w:bCs/>
        <w:color w:val="FFFFFF"/>
      </w:rPr>
      <w:tblPr/>
      <w:tcPr>
        <w:tcBorders>
          <w:top w:val="single" w:sz="4" w:space="0" w:color="83A338"/>
          <w:left w:val="single" w:sz="4" w:space="0" w:color="83A338"/>
          <w:bottom w:val="single" w:sz="4" w:space="0" w:color="83A338"/>
          <w:right w:val="single" w:sz="4" w:space="0" w:color="83A338"/>
          <w:insideH w:val="nil"/>
          <w:insideV w:val="nil"/>
        </w:tcBorders>
        <w:shd w:val="clear" w:color="auto" w:fill="83A338"/>
      </w:tcPr>
    </w:tblStylePr>
    <w:tblStylePr w:type="lastRow">
      <w:rPr>
        <w:b/>
        <w:bCs/>
      </w:rPr>
      <w:tblPr/>
      <w:tcPr>
        <w:tcBorders>
          <w:top w:val="double" w:sz="4" w:space="0" w:color="83A338"/>
        </w:tcBorders>
      </w:tcPr>
    </w:tblStylePr>
    <w:tblStylePr w:type="firstCol">
      <w:rPr>
        <w:b/>
        <w:bCs/>
      </w:rPr>
    </w:tblStylePr>
    <w:tblStylePr w:type="lastCol">
      <w:rPr>
        <w:b/>
        <w:bCs/>
      </w:rPr>
    </w:tblStylePr>
    <w:tblStylePr w:type="band1Vert">
      <w:tblPr/>
      <w:tcPr>
        <w:shd w:val="clear" w:color="auto" w:fill="E7F0D3"/>
      </w:tcPr>
    </w:tblStylePr>
    <w:tblStylePr w:type="band1Horz">
      <w:tblPr/>
      <w:tcPr>
        <w:shd w:val="clear" w:color="auto" w:fill="E7F0D3"/>
      </w:tcPr>
    </w:tblStylePr>
  </w:style>
  <w:style w:type="table" w:styleId="PlainTable2">
    <w:name w:val="Plain Table 2"/>
    <w:basedOn w:val="TableNormal"/>
    <w:uiPriority w:val="42"/>
    <w:rsid w:val="00403F23"/>
    <w:tblPr>
      <w:tblStyleRowBandSize w:val="1"/>
      <w:tblStyleColBandSize w:val="1"/>
      <w:tblBorders>
        <w:top w:val="single" w:sz="4" w:space="0" w:color="60C3FF"/>
        <w:bottom w:val="single" w:sz="4" w:space="0" w:color="60C3FF"/>
      </w:tblBorders>
    </w:tblPr>
    <w:tblStylePr w:type="firstRow">
      <w:rPr>
        <w:b/>
        <w:bCs/>
      </w:rPr>
      <w:tblPr/>
      <w:tcPr>
        <w:tcBorders>
          <w:bottom w:val="single" w:sz="4" w:space="0" w:color="60C3FF"/>
        </w:tcBorders>
      </w:tcPr>
    </w:tblStylePr>
    <w:tblStylePr w:type="lastRow">
      <w:rPr>
        <w:b/>
        <w:bCs/>
      </w:rPr>
      <w:tblPr/>
      <w:tcPr>
        <w:tcBorders>
          <w:top w:val="single" w:sz="4" w:space="0" w:color="60C3FF"/>
        </w:tcBorders>
      </w:tcPr>
    </w:tblStylePr>
    <w:tblStylePr w:type="firstCol">
      <w:rPr>
        <w:b/>
        <w:bCs/>
      </w:rPr>
    </w:tblStylePr>
    <w:tblStylePr w:type="lastCol">
      <w:rPr>
        <w:b/>
        <w:bCs/>
      </w:rPr>
    </w:tblStylePr>
    <w:tblStylePr w:type="band1Vert">
      <w:tblPr/>
      <w:tcPr>
        <w:tcBorders>
          <w:left w:val="single" w:sz="4" w:space="0" w:color="60C3FF"/>
          <w:right w:val="single" w:sz="4" w:space="0" w:color="60C3FF"/>
        </w:tcBorders>
      </w:tcPr>
    </w:tblStylePr>
    <w:tblStylePr w:type="band2Vert">
      <w:tblPr/>
      <w:tcPr>
        <w:tcBorders>
          <w:left w:val="single" w:sz="4" w:space="0" w:color="60C3FF"/>
          <w:right w:val="single" w:sz="4" w:space="0" w:color="60C3FF"/>
        </w:tcBorders>
      </w:tcPr>
    </w:tblStylePr>
    <w:tblStylePr w:type="band1Horz">
      <w:tblPr/>
      <w:tcPr>
        <w:tcBorders>
          <w:top w:val="single" w:sz="4" w:space="0" w:color="60C3FF"/>
          <w:bottom w:val="single" w:sz="4" w:space="0" w:color="60C3FF"/>
        </w:tcBorders>
      </w:tcPr>
    </w:tblStylePr>
  </w:style>
  <w:style w:type="table" w:customStyle="1" w:styleId="DefaultTableBlack">
    <w:name w:val="Default Table Black"/>
    <w:basedOn w:val="TableNormal"/>
    <w:uiPriority w:val="99"/>
    <w:rsid w:val="00403F23"/>
    <w:tblPr>
      <w:tblStyleRowBandSize w:val="1"/>
      <w:tblBorders>
        <w:top w:val="single" w:sz="4" w:space="0" w:color="0079C2"/>
        <w:left w:val="single" w:sz="4" w:space="0" w:color="0079C2"/>
        <w:bottom w:val="single" w:sz="4" w:space="0" w:color="0079C2"/>
        <w:right w:val="single" w:sz="4" w:space="0" w:color="0079C2"/>
        <w:insideH w:val="single" w:sz="4" w:space="0" w:color="0079C2"/>
        <w:insideV w:val="single" w:sz="4" w:space="0" w:color="0079C2"/>
      </w:tblBorders>
    </w:tblPr>
    <w:tcPr>
      <w:shd w:val="clear" w:color="auto" w:fill="auto"/>
    </w:tcPr>
    <w:tblStylePr w:type="firstRow">
      <w:rPr>
        <w:rFonts w:ascii="Arial" w:hAnsi="Arial"/>
        <w:b/>
        <w:sz w:val="24"/>
      </w:rPr>
      <w:tblPr/>
      <w:tcPr>
        <w:shd w:val="clear" w:color="auto" w:fill="0079C2"/>
      </w:tcPr>
    </w:tblStylePr>
    <w:tblStylePr w:type="band1Horz">
      <w:tblPr/>
      <w:tcPr>
        <w:shd w:val="clear" w:color="auto" w:fill="CCCCCC"/>
      </w:tcPr>
    </w:tblStylePr>
  </w:style>
  <w:style w:type="table" w:styleId="TableGrid">
    <w:name w:val="Table Grid"/>
    <w:basedOn w:val="TableNormal"/>
    <w:rsid w:val="0040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434E09"/>
    <w:pPr>
      <w:numPr>
        <w:numId w:val="19"/>
      </w:numPr>
    </w:pPr>
  </w:style>
  <w:style w:type="table" w:customStyle="1" w:styleId="QUOTEStyle1">
    <w:name w:val="QUOTE Style 1"/>
    <w:basedOn w:val="TableNormal"/>
    <w:uiPriority w:val="99"/>
    <w:rsid w:val="008B4827"/>
    <w:pPr>
      <w:spacing w:before="360" w:after="360"/>
      <w:ind w:left="284" w:right="227"/>
      <w:jc w:val="center"/>
    </w:pPr>
    <w:rPr>
      <w:b/>
      <w:i/>
      <w:color w:val="0079C2"/>
    </w:rPr>
    <w:tblPr>
      <w:tblCellMar>
        <w:top w:w="142" w:type="dxa"/>
        <w:bottom w:w="142" w:type="dxa"/>
      </w:tblCellMar>
    </w:tblPr>
    <w:trPr>
      <w:cantSplit/>
    </w:trPr>
    <w:tcPr>
      <w:shd w:val="clear" w:color="auto" w:fill="CCCCCC"/>
    </w:tcPr>
  </w:style>
  <w:style w:type="table" w:customStyle="1" w:styleId="QUOTEStyle2">
    <w:name w:val="QUOTE Style 2"/>
    <w:basedOn w:val="TableNormal"/>
    <w:uiPriority w:val="99"/>
    <w:rsid w:val="008B4827"/>
    <w:pPr>
      <w:spacing w:before="240" w:after="240"/>
      <w:ind w:left="284" w:right="284"/>
      <w:jc w:val="center"/>
    </w:pPr>
    <w:rPr>
      <w:b/>
      <w:i/>
      <w:color w:val="0079C2"/>
    </w:rPr>
    <w:tblPr>
      <w:tblBorders>
        <w:left w:val="single" w:sz="48" w:space="0" w:color="83A338"/>
      </w:tblBorders>
      <w:tblCellMar>
        <w:top w:w="142" w:type="dxa"/>
        <w:bottom w:w="142" w:type="dxa"/>
      </w:tblCellMar>
    </w:tblPr>
    <w:tcPr>
      <w:shd w:val="clear" w:color="auto" w:fill="CCCCCC"/>
    </w:tcPr>
  </w:style>
  <w:style w:type="table" w:customStyle="1" w:styleId="QUOTEStyle3">
    <w:name w:val="QUOTE Style 3"/>
    <w:basedOn w:val="TableNormal"/>
    <w:uiPriority w:val="99"/>
    <w:rsid w:val="00C33A98"/>
    <w:rPr>
      <w:rFonts w:cs="Times New Roman (Body CS)"/>
      <w:b/>
      <w:i/>
      <w:color w:val="83A338"/>
    </w:rPr>
    <w:tblPr>
      <w:tblBorders>
        <w:left w:val="single" w:sz="48" w:space="0" w:color="83A338"/>
      </w:tblBorders>
    </w:tblPr>
    <w:tcPr>
      <w:shd w:val="clear" w:color="auto" w:fill="CCCCCC"/>
      <w:vAlign w:val="center"/>
    </w:tcPr>
  </w:style>
  <w:style w:type="paragraph" w:customStyle="1" w:styleId="IntroParagraph">
    <w:name w:val="Intro Paragraph"/>
    <w:basedOn w:val="Normal"/>
    <w:qFormat/>
    <w:rsid w:val="00B8641A"/>
    <w:rPr>
      <w:sz w:val="28"/>
      <w:szCs w:val="28"/>
    </w:rPr>
  </w:style>
  <w:style w:type="character" w:styleId="FollowedHyperlink">
    <w:name w:val="FollowedHyperlink"/>
    <w:uiPriority w:val="99"/>
    <w:unhideWhenUsed/>
    <w:qFormat/>
    <w:rsid w:val="005C1FAA"/>
    <w:rPr>
      <w:rFonts w:ascii="Avenir Next World" w:hAnsi="Avenir Next World"/>
      <w:color w:val="004575"/>
      <w:u w:val="single"/>
    </w:rPr>
  </w:style>
  <w:style w:type="character" w:styleId="SmartLink">
    <w:name w:val="Smart Link"/>
    <w:uiPriority w:val="99"/>
    <w:unhideWhenUsed/>
    <w:rsid w:val="005C1FAA"/>
    <w:rPr>
      <w:rFonts w:ascii="Avenir Next World" w:hAnsi="Avenir Next World"/>
      <w:color w:val="83A338"/>
      <w:u w:val="single"/>
      <w:shd w:val="clear" w:color="auto" w:fill="F3F2F1"/>
    </w:rPr>
  </w:style>
  <w:style w:type="paragraph" w:styleId="ListBullet">
    <w:name w:val="List Bullet"/>
    <w:basedOn w:val="Normal"/>
    <w:autoRedefine/>
    <w:uiPriority w:val="99"/>
    <w:unhideWhenUsed/>
    <w:qFormat/>
    <w:rsid w:val="005C1FAA"/>
    <w:pPr>
      <w:numPr>
        <w:numId w:val="20"/>
      </w:numPr>
      <w:spacing w:before="120" w:line="360" w:lineRule="auto"/>
      <w:contextualSpacing/>
    </w:pPr>
  </w:style>
  <w:style w:type="paragraph" w:styleId="ListBullet2">
    <w:name w:val="List Bullet 2"/>
    <w:basedOn w:val="Normal"/>
    <w:autoRedefine/>
    <w:uiPriority w:val="99"/>
    <w:unhideWhenUsed/>
    <w:qFormat/>
    <w:rsid w:val="005C1FAA"/>
    <w:pPr>
      <w:numPr>
        <w:numId w:val="21"/>
      </w:numPr>
      <w:spacing w:line="360" w:lineRule="auto"/>
      <w:contextualSpacing/>
    </w:pPr>
  </w:style>
  <w:style w:type="paragraph" w:styleId="ListNumber">
    <w:name w:val="List Number"/>
    <w:basedOn w:val="Normal"/>
    <w:uiPriority w:val="99"/>
    <w:unhideWhenUsed/>
    <w:qFormat/>
    <w:rsid w:val="001B11C5"/>
    <w:pPr>
      <w:numPr>
        <w:numId w:val="22"/>
      </w:numPr>
      <w:spacing w:before="80" w:line="360" w:lineRule="auto"/>
      <w:contextualSpacing/>
    </w:pPr>
    <w:rPr>
      <w:rFonts w:eastAsia="Times New Roman"/>
      <w:kern w:val="0"/>
      <w:lang w:eastAsia="en-AU"/>
    </w:rPr>
  </w:style>
  <w:style w:type="paragraph" w:styleId="TOC6">
    <w:name w:val="toc 6"/>
    <w:basedOn w:val="Normal"/>
    <w:next w:val="Normal"/>
    <w:autoRedefine/>
    <w:uiPriority w:val="39"/>
    <w:semiHidden/>
    <w:unhideWhenUsed/>
    <w:rsid w:val="00EF6E3C"/>
    <w:pPr>
      <w:spacing w:before="0" w:after="0"/>
      <w:ind w:left="1000"/>
    </w:pPr>
    <w:rPr>
      <w:rFonts w:cs="Avenir Next World"/>
    </w:rPr>
  </w:style>
  <w:style w:type="paragraph" w:styleId="TOC7">
    <w:name w:val="toc 7"/>
    <w:basedOn w:val="Normal"/>
    <w:next w:val="Normal"/>
    <w:autoRedefine/>
    <w:uiPriority w:val="39"/>
    <w:semiHidden/>
    <w:unhideWhenUsed/>
    <w:qFormat/>
    <w:rsid w:val="0077352C"/>
    <w:pPr>
      <w:spacing w:before="120"/>
      <w:ind w:left="1202"/>
    </w:pPr>
    <w:rPr>
      <w:rFonts w:cs="Avenir Next World"/>
    </w:rPr>
  </w:style>
  <w:style w:type="paragraph" w:styleId="TOC8">
    <w:name w:val="toc 8"/>
    <w:basedOn w:val="Normal"/>
    <w:next w:val="Normal"/>
    <w:autoRedefine/>
    <w:uiPriority w:val="39"/>
    <w:semiHidden/>
    <w:unhideWhenUsed/>
    <w:rsid w:val="00EF6E3C"/>
    <w:pPr>
      <w:spacing w:before="0" w:after="0"/>
      <w:ind w:left="1400"/>
    </w:pPr>
    <w:rPr>
      <w:rFonts w:cs="Avenir Next World"/>
    </w:rPr>
  </w:style>
  <w:style w:type="paragraph" w:styleId="TOC9">
    <w:name w:val="toc 9"/>
    <w:basedOn w:val="Normal"/>
    <w:next w:val="Normal"/>
    <w:autoRedefine/>
    <w:uiPriority w:val="39"/>
    <w:semiHidden/>
    <w:unhideWhenUsed/>
    <w:rsid w:val="00EF6E3C"/>
    <w:pPr>
      <w:spacing w:before="0" w:after="0"/>
      <w:ind w:left="1600"/>
    </w:pPr>
    <w:rPr>
      <w:rFonts w:cs="Avenir Next World"/>
    </w:rPr>
  </w:style>
  <w:style w:type="paragraph" w:styleId="ListBullet3">
    <w:name w:val="List Bullet 3"/>
    <w:basedOn w:val="Normal"/>
    <w:autoRedefine/>
    <w:uiPriority w:val="99"/>
    <w:unhideWhenUsed/>
    <w:qFormat/>
    <w:rsid w:val="005C1FAA"/>
    <w:pPr>
      <w:numPr>
        <w:numId w:val="23"/>
      </w:numPr>
      <w:spacing w:line="360" w:lineRule="auto"/>
      <w:contextualSpacing/>
    </w:pPr>
  </w:style>
  <w:style w:type="paragraph" w:styleId="ListBullet4">
    <w:name w:val="List Bullet 4"/>
    <w:basedOn w:val="Normal"/>
    <w:autoRedefine/>
    <w:uiPriority w:val="99"/>
    <w:unhideWhenUsed/>
    <w:qFormat/>
    <w:rsid w:val="005C1FAA"/>
    <w:pPr>
      <w:numPr>
        <w:numId w:val="24"/>
      </w:numPr>
      <w:spacing w:line="360" w:lineRule="auto"/>
      <w:contextualSpacing/>
    </w:pPr>
  </w:style>
  <w:style w:type="paragraph" w:styleId="ListBullet5">
    <w:name w:val="List Bullet 5"/>
    <w:basedOn w:val="Normal"/>
    <w:autoRedefine/>
    <w:uiPriority w:val="99"/>
    <w:unhideWhenUsed/>
    <w:qFormat/>
    <w:rsid w:val="00D95DFB"/>
    <w:pPr>
      <w:numPr>
        <w:numId w:val="25"/>
      </w:numPr>
      <w:spacing w:line="360" w:lineRule="auto"/>
      <w:contextualSpacing/>
    </w:pPr>
  </w:style>
  <w:style w:type="paragraph" w:styleId="List">
    <w:name w:val="List"/>
    <w:basedOn w:val="Normal"/>
    <w:uiPriority w:val="99"/>
    <w:unhideWhenUsed/>
    <w:rsid w:val="003231B0"/>
    <w:pPr>
      <w:ind w:left="283" w:hanging="283"/>
      <w:contextualSpacing/>
    </w:pPr>
  </w:style>
  <w:style w:type="paragraph" w:styleId="List2">
    <w:name w:val="List 2"/>
    <w:basedOn w:val="Normal"/>
    <w:uiPriority w:val="99"/>
    <w:unhideWhenUsed/>
    <w:rsid w:val="003231B0"/>
    <w:pPr>
      <w:ind w:left="566" w:hanging="283"/>
      <w:contextualSpacing/>
    </w:pPr>
  </w:style>
  <w:style w:type="paragraph" w:styleId="ListNumber2">
    <w:name w:val="List Number 2"/>
    <w:basedOn w:val="Normal"/>
    <w:next w:val="ListNumber"/>
    <w:uiPriority w:val="99"/>
    <w:unhideWhenUsed/>
    <w:qFormat/>
    <w:rsid w:val="001B11C5"/>
    <w:pPr>
      <w:numPr>
        <w:numId w:val="30"/>
      </w:numPr>
      <w:spacing w:line="360" w:lineRule="auto"/>
    </w:pPr>
  </w:style>
  <w:style w:type="paragraph" w:styleId="ListNumber3">
    <w:name w:val="List Number 3"/>
    <w:basedOn w:val="Normal"/>
    <w:next w:val="ListNumber2"/>
    <w:uiPriority w:val="99"/>
    <w:unhideWhenUsed/>
    <w:qFormat/>
    <w:rsid w:val="001B11C5"/>
    <w:pPr>
      <w:numPr>
        <w:numId w:val="27"/>
      </w:numPr>
      <w:spacing w:before="80" w:line="360" w:lineRule="auto"/>
      <w:contextualSpacing/>
    </w:pPr>
  </w:style>
  <w:style w:type="paragraph" w:styleId="ListNumber4">
    <w:name w:val="List Number 4"/>
    <w:basedOn w:val="Normal"/>
    <w:uiPriority w:val="99"/>
    <w:unhideWhenUsed/>
    <w:qFormat/>
    <w:rsid w:val="00D95DFB"/>
    <w:pPr>
      <w:numPr>
        <w:numId w:val="28"/>
      </w:numPr>
      <w:spacing w:before="80" w:line="360" w:lineRule="auto"/>
      <w:contextualSpacing/>
    </w:pPr>
  </w:style>
  <w:style w:type="paragraph" w:styleId="ListContinue4">
    <w:name w:val="List Continue 4"/>
    <w:basedOn w:val="Normal"/>
    <w:uiPriority w:val="99"/>
    <w:unhideWhenUsed/>
    <w:rsid w:val="003231B0"/>
    <w:pPr>
      <w:ind w:left="1132"/>
      <w:contextualSpacing/>
    </w:pPr>
  </w:style>
  <w:style w:type="paragraph" w:styleId="ListContinue5">
    <w:name w:val="List Continue 5"/>
    <w:basedOn w:val="Normal"/>
    <w:uiPriority w:val="99"/>
    <w:unhideWhenUsed/>
    <w:rsid w:val="003231B0"/>
    <w:pPr>
      <w:ind w:left="1415"/>
      <w:contextualSpacing/>
    </w:pPr>
  </w:style>
  <w:style w:type="paragraph" w:styleId="ListNumber5">
    <w:name w:val="List Number 5"/>
    <w:basedOn w:val="Normal"/>
    <w:uiPriority w:val="99"/>
    <w:unhideWhenUsed/>
    <w:qFormat/>
    <w:rsid w:val="00D95DFB"/>
    <w:pPr>
      <w:numPr>
        <w:numId w:val="29"/>
      </w:numPr>
      <w:spacing w:line="360" w:lineRule="auto"/>
      <w:contextualSpacing/>
    </w:pPr>
  </w:style>
  <w:style w:type="paragraph" w:styleId="ListContinue">
    <w:name w:val="List Continue"/>
    <w:basedOn w:val="Normal"/>
    <w:uiPriority w:val="99"/>
    <w:unhideWhenUsed/>
    <w:rsid w:val="00A37E25"/>
    <w:pPr>
      <w:ind w:left="283"/>
      <w:contextualSpacing/>
    </w:pPr>
  </w:style>
  <w:style w:type="paragraph" w:styleId="ListContinue2">
    <w:name w:val="List Continue 2"/>
    <w:basedOn w:val="Normal"/>
    <w:next w:val="ListContinue3"/>
    <w:uiPriority w:val="99"/>
    <w:semiHidden/>
    <w:unhideWhenUsed/>
    <w:rsid w:val="00A37E25"/>
    <w:pPr>
      <w:ind w:left="566"/>
      <w:contextualSpacing/>
    </w:pPr>
  </w:style>
  <w:style w:type="paragraph" w:styleId="ListContinue3">
    <w:name w:val="List Continue 3"/>
    <w:basedOn w:val="Normal"/>
    <w:uiPriority w:val="99"/>
    <w:semiHidden/>
    <w:unhideWhenUsed/>
    <w:rsid w:val="00A37E25"/>
    <w:pPr>
      <w:ind w:left="849"/>
      <w:contextualSpacing/>
    </w:pPr>
  </w:style>
  <w:style w:type="numbering" w:customStyle="1" w:styleId="CurrentList7">
    <w:name w:val="Current List7"/>
    <w:uiPriority w:val="99"/>
    <w:rsid w:val="00AA39CE"/>
    <w:pPr>
      <w:numPr>
        <w:numId w:val="31"/>
      </w:numPr>
    </w:pPr>
  </w:style>
  <w:style w:type="paragraph" w:customStyle="1" w:styleId="CoverSubhead">
    <w:name w:val="Cover Subhead"/>
    <w:basedOn w:val="Normal"/>
    <w:next w:val="Normal"/>
    <w:qFormat/>
    <w:rsid w:val="00CA65AA"/>
    <w:pPr>
      <w:spacing w:before="480"/>
    </w:pPr>
    <w:rPr>
      <w:b/>
      <w:bCs/>
      <w:sz w:val="30"/>
      <w:szCs w:val="30"/>
    </w:rPr>
  </w:style>
  <w:style w:type="paragraph" w:customStyle="1" w:styleId="TableRowBold">
    <w:name w:val="Table Row Bold"/>
    <w:basedOn w:val="TableRows"/>
    <w:qFormat/>
    <w:rsid w:val="00272441"/>
    <w:rPr>
      <w:b/>
    </w:rPr>
  </w:style>
  <w:style w:type="character" w:styleId="PlaceholderText">
    <w:name w:val="Placeholder Text"/>
    <w:uiPriority w:val="99"/>
    <w:semiHidden/>
    <w:rsid w:val="00C90C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813">
      <w:bodyDiv w:val="1"/>
      <w:marLeft w:val="0"/>
      <w:marRight w:val="0"/>
      <w:marTop w:val="0"/>
      <w:marBottom w:val="0"/>
      <w:divBdr>
        <w:top w:val="none" w:sz="0" w:space="0" w:color="auto"/>
        <w:left w:val="none" w:sz="0" w:space="0" w:color="auto"/>
        <w:bottom w:val="none" w:sz="0" w:space="0" w:color="auto"/>
        <w:right w:val="none" w:sz="0" w:space="0" w:color="auto"/>
      </w:divBdr>
      <w:divsChild>
        <w:div w:id="889262732">
          <w:marLeft w:val="0"/>
          <w:marRight w:val="0"/>
          <w:marTop w:val="0"/>
          <w:marBottom w:val="0"/>
          <w:divBdr>
            <w:top w:val="none" w:sz="0" w:space="0" w:color="auto"/>
            <w:left w:val="none" w:sz="0" w:space="0" w:color="auto"/>
            <w:bottom w:val="none" w:sz="0" w:space="0" w:color="auto"/>
            <w:right w:val="none" w:sz="0" w:space="0" w:color="auto"/>
          </w:divBdr>
        </w:div>
        <w:div w:id="84227072">
          <w:marLeft w:val="0"/>
          <w:marRight w:val="0"/>
          <w:marTop w:val="0"/>
          <w:marBottom w:val="0"/>
          <w:divBdr>
            <w:top w:val="none" w:sz="0" w:space="0" w:color="auto"/>
            <w:left w:val="none" w:sz="0" w:space="0" w:color="auto"/>
            <w:bottom w:val="none" w:sz="0" w:space="0" w:color="auto"/>
            <w:right w:val="none" w:sz="0" w:space="0" w:color="auto"/>
          </w:divBdr>
        </w:div>
        <w:div w:id="224536559">
          <w:marLeft w:val="0"/>
          <w:marRight w:val="0"/>
          <w:marTop w:val="0"/>
          <w:marBottom w:val="0"/>
          <w:divBdr>
            <w:top w:val="none" w:sz="0" w:space="0" w:color="auto"/>
            <w:left w:val="none" w:sz="0" w:space="0" w:color="auto"/>
            <w:bottom w:val="none" w:sz="0" w:space="0" w:color="auto"/>
            <w:right w:val="none" w:sz="0" w:space="0" w:color="auto"/>
          </w:divBdr>
        </w:div>
      </w:divsChild>
    </w:div>
    <w:div w:id="113444205">
      <w:bodyDiv w:val="1"/>
      <w:marLeft w:val="0"/>
      <w:marRight w:val="0"/>
      <w:marTop w:val="0"/>
      <w:marBottom w:val="0"/>
      <w:divBdr>
        <w:top w:val="none" w:sz="0" w:space="0" w:color="auto"/>
        <w:left w:val="none" w:sz="0" w:space="0" w:color="auto"/>
        <w:bottom w:val="none" w:sz="0" w:space="0" w:color="auto"/>
        <w:right w:val="none" w:sz="0" w:space="0" w:color="auto"/>
      </w:divBdr>
    </w:div>
    <w:div w:id="242837082">
      <w:bodyDiv w:val="1"/>
      <w:marLeft w:val="0"/>
      <w:marRight w:val="0"/>
      <w:marTop w:val="0"/>
      <w:marBottom w:val="0"/>
      <w:divBdr>
        <w:top w:val="none" w:sz="0" w:space="0" w:color="auto"/>
        <w:left w:val="none" w:sz="0" w:space="0" w:color="auto"/>
        <w:bottom w:val="none" w:sz="0" w:space="0" w:color="auto"/>
        <w:right w:val="none" w:sz="0" w:space="0" w:color="auto"/>
      </w:divBdr>
      <w:divsChild>
        <w:div w:id="1901208247">
          <w:marLeft w:val="0"/>
          <w:marRight w:val="0"/>
          <w:marTop w:val="0"/>
          <w:marBottom w:val="0"/>
          <w:divBdr>
            <w:top w:val="none" w:sz="0" w:space="0" w:color="auto"/>
            <w:left w:val="none" w:sz="0" w:space="0" w:color="auto"/>
            <w:bottom w:val="none" w:sz="0" w:space="0" w:color="auto"/>
            <w:right w:val="none" w:sz="0" w:space="0" w:color="auto"/>
          </w:divBdr>
        </w:div>
        <w:div w:id="1578787944">
          <w:marLeft w:val="0"/>
          <w:marRight w:val="0"/>
          <w:marTop w:val="0"/>
          <w:marBottom w:val="0"/>
          <w:divBdr>
            <w:top w:val="none" w:sz="0" w:space="0" w:color="auto"/>
            <w:left w:val="none" w:sz="0" w:space="0" w:color="auto"/>
            <w:bottom w:val="none" w:sz="0" w:space="0" w:color="auto"/>
            <w:right w:val="none" w:sz="0" w:space="0" w:color="auto"/>
          </w:divBdr>
        </w:div>
      </w:divsChild>
    </w:div>
    <w:div w:id="295962302">
      <w:bodyDiv w:val="1"/>
      <w:marLeft w:val="0"/>
      <w:marRight w:val="0"/>
      <w:marTop w:val="0"/>
      <w:marBottom w:val="0"/>
      <w:divBdr>
        <w:top w:val="none" w:sz="0" w:space="0" w:color="auto"/>
        <w:left w:val="none" w:sz="0" w:space="0" w:color="auto"/>
        <w:bottom w:val="none" w:sz="0" w:space="0" w:color="auto"/>
        <w:right w:val="none" w:sz="0" w:space="0" w:color="auto"/>
      </w:divBdr>
      <w:divsChild>
        <w:div w:id="772020865">
          <w:marLeft w:val="0"/>
          <w:marRight w:val="0"/>
          <w:marTop w:val="0"/>
          <w:marBottom w:val="0"/>
          <w:divBdr>
            <w:top w:val="none" w:sz="0" w:space="0" w:color="auto"/>
            <w:left w:val="none" w:sz="0" w:space="0" w:color="auto"/>
            <w:bottom w:val="none" w:sz="0" w:space="0" w:color="auto"/>
            <w:right w:val="none" w:sz="0" w:space="0" w:color="auto"/>
          </w:divBdr>
        </w:div>
        <w:div w:id="1753703054">
          <w:marLeft w:val="0"/>
          <w:marRight w:val="0"/>
          <w:marTop w:val="0"/>
          <w:marBottom w:val="0"/>
          <w:divBdr>
            <w:top w:val="none" w:sz="0" w:space="0" w:color="auto"/>
            <w:left w:val="none" w:sz="0" w:space="0" w:color="auto"/>
            <w:bottom w:val="none" w:sz="0" w:space="0" w:color="auto"/>
            <w:right w:val="none" w:sz="0" w:space="0" w:color="auto"/>
          </w:divBdr>
        </w:div>
      </w:divsChild>
    </w:div>
    <w:div w:id="359866482">
      <w:bodyDiv w:val="1"/>
      <w:marLeft w:val="0"/>
      <w:marRight w:val="0"/>
      <w:marTop w:val="0"/>
      <w:marBottom w:val="0"/>
      <w:divBdr>
        <w:top w:val="none" w:sz="0" w:space="0" w:color="auto"/>
        <w:left w:val="none" w:sz="0" w:space="0" w:color="auto"/>
        <w:bottom w:val="none" w:sz="0" w:space="0" w:color="auto"/>
        <w:right w:val="none" w:sz="0" w:space="0" w:color="auto"/>
      </w:divBdr>
      <w:divsChild>
        <w:div w:id="1760559850">
          <w:marLeft w:val="0"/>
          <w:marRight w:val="0"/>
          <w:marTop w:val="0"/>
          <w:marBottom w:val="0"/>
          <w:divBdr>
            <w:top w:val="none" w:sz="0" w:space="0" w:color="auto"/>
            <w:left w:val="none" w:sz="0" w:space="0" w:color="auto"/>
            <w:bottom w:val="none" w:sz="0" w:space="0" w:color="auto"/>
            <w:right w:val="none" w:sz="0" w:space="0" w:color="auto"/>
          </w:divBdr>
        </w:div>
        <w:div w:id="1288199719">
          <w:marLeft w:val="0"/>
          <w:marRight w:val="0"/>
          <w:marTop w:val="0"/>
          <w:marBottom w:val="0"/>
          <w:divBdr>
            <w:top w:val="none" w:sz="0" w:space="0" w:color="auto"/>
            <w:left w:val="none" w:sz="0" w:space="0" w:color="auto"/>
            <w:bottom w:val="none" w:sz="0" w:space="0" w:color="auto"/>
            <w:right w:val="none" w:sz="0" w:space="0" w:color="auto"/>
          </w:divBdr>
        </w:div>
        <w:div w:id="625088853">
          <w:marLeft w:val="0"/>
          <w:marRight w:val="0"/>
          <w:marTop w:val="0"/>
          <w:marBottom w:val="0"/>
          <w:divBdr>
            <w:top w:val="none" w:sz="0" w:space="0" w:color="auto"/>
            <w:left w:val="none" w:sz="0" w:space="0" w:color="auto"/>
            <w:bottom w:val="none" w:sz="0" w:space="0" w:color="auto"/>
            <w:right w:val="none" w:sz="0" w:space="0" w:color="auto"/>
          </w:divBdr>
        </w:div>
        <w:div w:id="1497375259">
          <w:marLeft w:val="0"/>
          <w:marRight w:val="0"/>
          <w:marTop w:val="0"/>
          <w:marBottom w:val="0"/>
          <w:divBdr>
            <w:top w:val="none" w:sz="0" w:space="0" w:color="auto"/>
            <w:left w:val="none" w:sz="0" w:space="0" w:color="auto"/>
            <w:bottom w:val="none" w:sz="0" w:space="0" w:color="auto"/>
            <w:right w:val="none" w:sz="0" w:space="0" w:color="auto"/>
          </w:divBdr>
        </w:div>
        <w:div w:id="1340423209">
          <w:marLeft w:val="0"/>
          <w:marRight w:val="0"/>
          <w:marTop w:val="0"/>
          <w:marBottom w:val="0"/>
          <w:divBdr>
            <w:top w:val="none" w:sz="0" w:space="0" w:color="auto"/>
            <w:left w:val="none" w:sz="0" w:space="0" w:color="auto"/>
            <w:bottom w:val="none" w:sz="0" w:space="0" w:color="auto"/>
            <w:right w:val="none" w:sz="0" w:space="0" w:color="auto"/>
          </w:divBdr>
          <w:divsChild>
            <w:div w:id="722141740">
              <w:marLeft w:val="-75"/>
              <w:marRight w:val="0"/>
              <w:marTop w:val="30"/>
              <w:marBottom w:val="30"/>
              <w:divBdr>
                <w:top w:val="none" w:sz="0" w:space="0" w:color="auto"/>
                <w:left w:val="none" w:sz="0" w:space="0" w:color="auto"/>
                <w:bottom w:val="none" w:sz="0" w:space="0" w:color="auto"/>
                <w:right w:val="none" w:sz="0" w:space="0" w:color="auto"/>
              </w:divBdr>
              <w:divsChild>
                <w:div w:id="1359506169">
                  <w:marLeft w:val="0"/>
                  <w:marRight w:val="0"/>
                  <w:marTop w:val="0"/>
                  <w:marBottom w:val="0"/>
                  <w:divBdr>
                    <w:top w:val="none" w:sz="0" w:space="0" w:color="auto"/>
                    <w:left w:val="none" w:sz="0" w:space="0" w:color="auto"/>
                    <w:bottom w:val="none" w:sz="0" w:space="0" w:color="auto"/>
                    <w:right w:val="none" w:sz="0" w:space="0" w:color="auto"/>
                  </w:divBdr>
                  <w:divsChild>
                    <w:div w:id="2143380479">
                      <w:marLeft w:val="0"/>
                      <w:marRight w:val="0"/>
                      <w:marTop w:val="0"/>
                      <w:marBottom w:val="0"/>
                      <w:divBdr>
                        <w:top w:val="none" w:sz="0" w:space="0" w:color="auto"/>
                        <w:left w:val="none" w:sz="0" w:space="0" w:color="auto"/>
                        <w:bottom w:val="none" w:sz="0" w:space="0" w:color="auto"/>
                        <w:right w:val="none" w:sz="0" w:space="0" w:color="auto"/>
                      </w:divBdr>
                    </w:div>
                  </w:divsChild>
                </w:div>
                <w:div w:id="904032287">
                  <w:marLeft w:val="0"/>
                  <w:marRight w:val="0"/>
                  <w:marTop w:val="0"/>
                  <w:marBottom w:val="0"/>
                  <w:divBdr>
                    <w:top w:val="none" w:sz="0" w:space="0" w:color="auto"/>
                    <w:left w:val="none" w:sz="0" w:space="0" w:color="auto"/>
                    <w:bottom w:val="none" w:sz="0" w:space="0" w:color="auto"/>
                    <w:right w:val="none" w:sz="0" w:space="0" w:color="auto"/>
                  </w:divBdr>
                  <w:divsChild>
                    <w:div w:id="19829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6046">
          <w:marLeft w:val="0"/>
          <w:marRight w:val="0"/>
          <w:marTop w:val="0"/>
          <w:marBottom w:val="0"/>
          <w:divBdr>
            <w:top w:val="none" w:sz="0" w:space="0" w:color="auto"/>
            <w:left w:val="none" w:sz="0" w:space="0" w:color="auto"/>
            <w:bottom w:val="none" w:sz="0" w:space="0" w:color="auto"/>
            <w:right w:val="none" w:sz="0" w:space="0" w:color="auto"/>
          </w:divBdr>
        </w:div>
        <w:div w:id="201021144">
          <w:marLeft w:val="0"/>
          <w:marRight w:val="0"/>
          <w:marTop w:val="0"/>
          <w:marBottom w:val="0"/>
          <w:divBdr>
            <w:top w:val="none" w:sz="0" w:space="0" w:color="auto"/>
            <w:left w:val="none" w:sz="0" w:space="0" w:color="auto"/>
            <w:bottom w:val="none" w:sz="0" w:space="0" w:color="auto"/>
            <w:right w:val="none" w:sz="0" w:space="0" w:color="auto"/>
          </w:divBdr>
        </w:div>
        <w:div w:id="637801067">
          <w:marLeft w:val="0"/>
          <w:marRight w:val="0"/>
          <w:marTop w:val="0"/>
          <w:marBottom w:val="0"/>
          <w:divBdr>
            <w:top w:val="none" w:sz="0" w:space="0" w:color="auto"/>
            <w:left w:val="none" w:sz="0" w:space="0" w:color="auto"/>
            <w:bottom w:val="none" w:sz="0" w:space="0" w:color="auto"/>
            <w:right w:val="none" w:sz="0" w:space="0" w:color="auto"/>
          </w:divBdr>
          <w:divsChild>
            <w:div w:id="644628579">
              <w:marLeft w:val="-75"/>
              <w:marRight w:val="0"/>
              <w:marTop w:val="30"/>
              <w:marBottom w:val="30"/>
              <w:divBdr>
                <w:top w:val="none" w:sz="0" w:space="0" w:color="auto"/>
                <w:left w:val="none" w:sz="0" w:space="0" w:color="auto"/>
                <w:bottom w:val="none" w:sz="0" w:space="0" w:color="auto"/>
                <w:right w:val="none" w:sz="0" w:space="0" w:color="auto"/>
              </w:divBdr>
              <w:divsChild>
                <w:div w:id="1703281456">
                  <w:marLeft w:val="0"/>
                  <w:marRight w:val="0"/>
                  <w:marTop w:val="0"/>
                  <w:marBottom w:val="0"/>
                  <w:divBdr>
                    <w:top w:val="none" w:sz="0" w:space="0" w:color="auto"/>
                    <w:left w:val="none" w:sz="0" w:space="0" w:color="auto"/>
                    <w:bottom w:val="none" w:sz="0" w:space="0" w:color="auto"/>
                    <w:right w:val="none" w:sz="0" w:space="0" w:color="auto"/>
                  </w:divBdr>
                  <w:divsChild>
                    <w:div w:id="1202980357">
                      <w:marLeft w:val="0"/>
                      <w:marRight w:val="0"/>
                      <w:marTop w:val="0"/>
                      <w:marBottom w:val="0"/>
                      <w:divBdr>
                        <w:top w:val="none" w:sz="0" w:space="0" w:color="auto"/>
                        <w:left w:val="none" w:sz="0" w:space="0" w:color="auto"/>
                        <w:bottom w:val="none" w:sz="0" w:space="0" w:color="auto"/>
                        <w:right w:val="none" w:sz="0" w:space="0" w:color="auto"/>
                      </w:divBdr>
                    </w:div>
                  </w:divsChild>
                </w:div>
                <w:div w:id="1102185706">
                  <w:marLeft w:val="0"/>
                  <w:marRight w:val="0"/>
                  <w:marTop w:val="0"/>
                  <w:marBottom w:val="0"/>
                  <w:divBdr>
                    <w:top w:val="none" w:sz="0" w:space="0" w:color="auto"/>
                    <w:left w:val="none" w:sz="0" w:space="0" w:color="auto"/>
                    <w:bottom w:val="none" w:sz="0" w:space="0" w:color="auto"/>
                    <w:right w:val="none" w:sz="0" w:space="0" w:color="auto"/>
                  </w:divBdr>
                  <w:divsChild>
                    <w:div w:id="14233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39005">
          <w:marLeft w:val="0"/>
          <w:marRight w:val="0"/>
          <w:marTop w:val="0"/>
          <w:marBottom w:val="0"/>
          <w:divBdr>
            <w:top w:val="none" w:sz="0" w:space="0" w:color="auto"/>
            <w:left w:val="none" w:sz="0" w:space="0" w:color="auto"/>
            <w:bottom w:val="none" w:sz="0" w:space="0" w:color="auto"/>
            <w:right w:val="none" w:sz="0" w:space="0" w:color="auto"/>
          </w:divBdr>
        </w:div>
        <w:div w:id="530803377">
          <w:marLeft w:val="0"/>
          <w:marRight w:val="0"/>
          <w:marTop w:val="0"/>
          <w:marBottom w:val="0"/>
          <w:divBdr>
            <w:top w:val="none" w:sz="0" w:space="0" w:color="auto"/>
            <w:left w:val="none" w:sz="0" w:space="0" w:color="auto"/>
            <w:bottom w:val="none" w:sz="0" w:space="0" w:color="auto"/>
            <w:right w:val="none" w:sz="0" w:space="0" w:color="auto"/>
          </w:divBdr>
        </w:div>
        <w:div w:id="1923097602">
          <w:marLeft w:val="0"/>
          <w:marRight w:val="0"/>
          <w:marTop w:val="0"/>
          <w:marBottom w:val="0"/>
          <w:divBdr>
            <w:top w:val="none" w:sz="0" w:space="0" w:color="auto"/>
            <w:left w:val="none" w:sz="0" w:space="0" w:color="auto"/>
            <w:bottom w:val="none" w:sz="0" w:space="0" w:color="auto"/>
            <w:right w:val="none" w:sz="0" w:space="0" w:color="auto"/>
          </w:divBdr>
          <w:divsChild>
            <w:div w:id="759375220">
              <w:marLeft w:val="-75"/>
              <w:marRight w:val="0"/>
              <w:marTop w:val="30"/>
              <w:marBottom w:val="30"/>
              <w:divBdr>
                <w:top w:val="none" w:sz="0" w:space="0" w:color="auto"/>
                <w:left w:val="none" w:sz="0" w:space="0" w:color="auto"/>
                <w:bottom w:val="none" w:sz="0" w:space="0" w:color="auto"/>
                <w:right w:val="none" w:sz="0" w:space="0" w:color="auto"/>
              </w:divBdr>
              <w:divsChild>
                <w:div w:id="430128205">
                  <w:marLeft w:val="0"/>
                  <w:marRight w:val="0"/>
                  <w:marTop w:val="0"/>
                  <w:marBottom w:val="0"/>
                  <w:divBdr>
                    <w:top w:val="none" w:sz="0" w:space="0" w:color="auto"/>
                    <w:left w:val="none" w:sz="0" w:space="0" w:color="auto"/>
                    <w:bottom w:val="none" w:sz="0" w:space="0" w:color="auto"/>
                    <w:right w:val="none" w:sz="0" w:space="0" w:color="auto"/>
                  </w:divBdr>
                  <w:divsChild>
                    <w:div w:id="1096367759">
                      <w:marLeft w:val="0"/>
                      <w:marRight w:val="0"/>
                      <w:marTop w:val="0"/>
                      <w:marBottom w:val="0"/>
                      <w:divBdr>
                        <w:top w:val="none" w:sz="0" w:space="0" w:color="auto"/>
                        <w:left w:val="none" w:sz="0" w:space="0" w:color="auto"/>
                        <w:bottom w:val="none" w:sz="0" w:space="0" w:color="auto"/>
                        <w:right w:val="none" w:sz="0" w:space="0" w:color="auto"/>
                      </w:divBdr>
                    </w:div>
                  </w:divsChild>
                </w:div>
                <w:div w:id="788162903">
                  <w:marLeft w:val="0"/>
                  <w:marRight w:val="0"/>
                  <w:marTop w:val="0"/>
                  <w:marBottom w:val="0"/>
                  <w:divBdr>
                    <w:top w:val="none" w:sz="0" w:space="0" w:color="auto"/>
                    <w:left w:val="none" w:sz="0" w:space="0" w:color="auto"/>
                    <w:bottom w:val="none" w:sz="0" w:space="0" w:color="auto"/>
                    <w:right w:val="none" w:sz="0" w:space="0" w:color="auto"/>
                  </w:divBdr>
                  <w:divsChild>
                    <w:div w:id="17876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5762">
          <w:marLeft w:val="0"/>
          <w:marRight w:val="0"/>
          <w:marTop w:val="0"/>
          <w:marBottom w:val="0"/>
          <w:divBdr>
            <w:top w:val="none" w:sz="0" w:space="0" w:color="auto"/>
            <w:left w:val="none" w:sz="0" w:space="0" w:color="auto"/>
            <w:bottom w:val="none" w:sz="0" w:space="0" w:color="auto"/>
            <w:right w:val="none" w:sz="0" w:space="0" w:color="auto"/>
          </w:divBdr>
        </w:div>
        <w:div w:id="737704228">
          <w:marLeft w:val="0"/>
          <w:marRight w:val="0"/>
          <w:marTop w:val="0"/>
          <w:marBottom w:val="0"/>
          <w:divBdr>
            <w:top w:val="none" w:sz="0" w:space="0" w:color="auto"/>
            <w:left w:val="none" w:sz="0" w:space="0" w:color="auto"/>
            <w:bottom w:val="none" w:sz="0" w:space="0" w:color="auto"/>
            <w:right w:val="none" w:sz="0" w:space="0" w:color="auto"/>
          </w:divBdr>
        </w:div>
      </w:divsChild>
    </w:div>
    <w:div w:id="437606415">
      <w:bodyDiv w:val="1"/>
      <w:marLeft w:val="0"/>
      <w:marRight w:val="0"/>
      <w:marTop w:val="0"/>
      <w:marBottom w:val="0"/>
      <w:divBdr>
        <w:top w:val="none" w:sz="0" w:space="0" w:color="auto"/>
        <w:left w:val="none" w:sz="0" w:space="0" w:color="auto"/>
        <w:bottom w:val="none" w:sz="0" w:space="0" w:color="auto"/>
        <w:right w:val="none" w:sz="0" w:space="0" w:color="auto"/>
      </w:divBdr>
      <w:divsChild>
        <w:div w:id="566647547">
          <w:marLeft w:val="0"/>
          <w:marRight w:val="0"/>
          <w:marTop w:val="0"/>
          <w:marBottom w:val="0"/>
          <w:divBdr>
            <w:top w:val="none" w:sz="0" w:space="0" w:color="auto"/>
            <w:left w:val="none" w:sz="0" w:space="0" w:color="auto"/>
            <w:bottom w:val="none" w:sz="0" w:space="0" w:color="auto"/>
            <w:right w:val="none" w:sz="0" w:space="0" w:color="auto"/>
          </w:divBdr>
        </w:div>
        <w:div w:id="1935358839">
          <w:marLeft w:val="0"/>
          <w:marRight w:val="0"/>
          <w:marTop w:val="0"/>
          <w:marBottom w:val="0"/>
          <w:divBdr>
            <w:top w:val="none" w:sz="0" w:space="0" w:color="auto"/>
            <w:left w:val="none" w:sz="0" w:space="0" w:color="auto"/>
            <w:bottom w:val="none" w:sz="0" w:space="0" w:color="auto"/>
            <w:right w:val="none" w:sz="0" w:space="0" w:color="auto"/>
          </w:divBdr>
        </w:div>
        <w:div w:id="1578127315">
          <w:marLeft w:val="0"/>
          <w:marRight w:val="0"/>
          <w:marTop w:val="0"/>
          <w:marBottom w:val="0"/>
          <w:divBdr>
            <w:top w:val="none" w:sz="0" w:space="0" w:color="auto"/>
            <w:left w:val="none" w:sz="0" w:space="0" w:color="auto"/>
            <w:bottom w:val="none" w:sz="0" w:space="0" w:color="auto"/>
            <w:right w:val="none" w:sz="0" w:space="0" w:color="auto"/>
          </w:divBdr>
        </w:div>
        <w:div w:id="1843350301">
          <w:marLeft w:val="0"/>
          <w:marRight w:val="0"/>
          <w:marTop w:val="0"/>
          <w:marBottom w:val="0"/>
          <w:divBdr>
            <w:top w:val="none" w:sz="0" w:space="0" w:color="auto"/>
            <w:left w:val="none" w:sz="0" w:space="0" w:color="auto"/>
            <w:bottom w:val="none" w:sz="0" w:space="0" w:color="auto"/>
            <w:right w:val="none" w:sz="0" w:space="0" w:color="auto"/>
          </w:divBdr>
        </w:div>
        <w:div w:id="445123134">
          <w:marLeft w:val="0"/>
          <w:marRight w:val="0"/>
          <w:marTop w:val="0"/>
          <w:marBottom w:val="0"/>
          <w:divBdr>
            <w:top w:val="none" w:sz="0" w:space="0" w:color="auto"/>
            <w:left w:val="none" w:sz="0" w:space="0" w:color="auto"/>
            <w:bottom w:val="none" w:sz="0" w:space="0" w:color="auto"/>
            <w:right w:val="none" w:sz="0" w:space="0" w:color="auto"/>
          </w:divBdr>
          <w:divsChild>
            <w:div w:id="10618200">
              <w:marLeft w:val="-75"/>
              <w:marRight w:val="0"/>
              <w:marTop w:val="30"/>
              <w:marBottom w:val="30"/>
              <w:divBdr>
                <w:top w:val="none" w:sz="0" w:space="0" w:color="auto"/>
                <w:left w:val="none" w:sz="0" w:space="0" w:color="auto"/>
                <w:bottom w:val="none" w:sz="0" w:space="0" w:color="auto"/>
                <w:right w:val="none" w:sz="0" w:space="0" w:color="auto"/>
              </w:divBdr>
              <w:divsChild>
                <w:div w:id="1566641588">
                  <w:marLeft w:val="0"/>
                  <w:marRight w:val="0"/>
                  <w:marTop w:val="0"/>
                  <w:marBottom w:val="0"/>
                  <w:divBdr>
                    <w:top w:val="none" w:sz="0" w:space="0" w:color="auto"/>
                    <w:left w:val="none" w:sz="0" w:space="0" w:color="auto"/>
                    <w:bottom w:val="none" w:sz="0" w:space="0" w:color="auto"/>
                    <w:right w:val="none" w:sz="0" w:space="0" w:color="auto"/>
                  </w:divBdr>
                  <w:divsChild>
                    <w:div w:id="886256706">
                      <w:marLeft w:val="0"/>
                      <w:marRight w:val="0"/>
                      <w:marTop w:val="0"/>
                      <w:marBottom w:val="0"/>
                      <w:divBdr>
                        <w:top w:val="none" w:sz="0" w:space="0" w:color="auto"/>
                        <w:left w:val="none" w:sz="0" w:space="0" w:color="auto"/>
                        <w:bottom w:val="none" w:sz="0" w:space="0" w:color="auto"/>
                        <w:right w:val="none" w:sz="0" w:space="0" w:color="auto"/>
                      </w:divBdr>
                    </w:div>
                  </w:divsChild>
                </w:div>
                <w:div w:id="1251547249">
                  <w:marLeft w:val="0"/>
                  <w:marRight w:val="0"/>
                  <w:marTop w:val="0"/>
                  <w:marBottom w:val="0"/>
                  <w:divBdr>
                    <w:top w:val="none" w:sz="0" w:space="0" w:color="auto"/>
                    <w:left w:val="none" w:sz="0" w:space="0" w:color="auto"/>
                    <w:bottom w:val="none" w:sz="0" w:space="0" w:color="auto"/>
                    <w:right w:val="none" w:sz="0" w:space="0" w:color="auto"/>
                  </w:divBdr>
                  <w:divsChild>
                    <w:div w:id="1263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8257">
          <w:marLeft w:val="0"/>
          <w:marRight w:val="0"/>
          <w:marTop w:val="0"/>
          <w:marBottom w:val="0"/>
          <w:divBdr>
            <w:top w:val="none" w:sz="0" w:space="0" w:color="auto"/>
            <w:left w:val="none" w:sz="0" w:space="0" w:color="auto"/>
            <w:bottom w:val="none" w:sz="0" w:space="0" w:color="auto"/>
            <w:right w:val="none" w:sz="0" w:space="0" w:color="auto"/>
          </w:divBdr>
        </w:div>
        <w:div w:id="1366101345">
          <w:marLeft w:val="0"/>
          <w:marRight w:val="0"/>
          <w:marTop w:val="0"/>
          <w:marBottom w:val="0"/>
          <w:divBdr>
            <w:top w:val="none" w:sz="0" w:space="0" w:color="auto"/>
            <w:left w:val="none" w:sz="0" w:space="0" w:color="auto"/>
            <w:bottom w:val="none" w:sz="0" w:space="0" w:color="auto"/>
            <w:right w:val="none" w:sz="0" w:space="0" w:color="auto"/>
          </w:divBdr>
        </w:div>
        <w:div w:id="956642893">
          <w:marLeft w:val="0"/>
          <w:marRight w:val="0"/>
          <w:marTop w:val="0"/>
          <w:marBottom w:val="0"/>
          <w:divBdr>
            <w:top w:val="none" w:sz="0" w:space="0" w:color="auto"/>
            <w:left w:val="none" w:sz="0" w:space="0" w:color="auto"/>
            <w:bottom w:val="none" w:sz="0" w:space="0" w:color="auto"/>
            <w:right w:val="none" w:sz="0" w:space="0" w:color="auto"/>
          </w:divBdr>
          <w:divsChild>
            <w:div w:id="393747229">
              <w:marLeft w:val="-75"/>
              <w:marRight w:val="0"/>
              <w:marTop w:val="30"/>
              <w:marBottom w:val="30"/>
              <w:divBdr>
                <w:top w:val="none" w:sz="0" w:space="0" w:color="auto"/>
                <w:left w:val="none" w:sz="0" w:space="0" w:color="auto"/>
                <w:bottom w:val="none" w:sz="0" w:space="0" w:color="auto"/>
                <w:right w:val="none" w:sz="0" w:space="0" w:color="auto"/>
              </w:divBdr>
              <w:divsChild>
                <w:div w:id="981814522">
                  <w:marLeft w:val="0"/>
                  <w:marRight w:val="0"/>
                  <w:marTop w:val="0"/>
                  <w:marBottom w:val="0"/>
                  <w:divBdr>
                    <w:top w:val="none" w:sz="0" w:space="0" w:color="auto"/>
                    <w:left w:val="none" w:sz="0" w:space="0" w:color="auto"/>
                    <w:bottom w:val="none" w:sz="0" w:space="0" w:color="auto"/>
                    <w:right w:val="none" w:sz="0" w:space="0" w:color="auto"/>
                  </w:divBdr>
                  <w:divsChild>
                    <w:div w:id="1561480619">
                      <w:marLeft w:val="0"/>
                      <w:marRight w:val="0"/>
                      <w:marTop w:val="0"/>
                      <w:marBottom w:val="0"/>
                      <w:divBdr>
                        <w:top w:val="none" w:sz="0" w:space="0" w:color="auto"/>
                        <w:left w:val="none" w:sz="0" w:space="0" w:color="auto"/>
                        <w:bottom w:val="none" w:sz="0" w:space="0" w:color="auto"/>
                        <w:right w:val="none" w:sz="0" w:space="0" w:color="auto"/>
                      </w:divBdr>
                    </w:div>
                  </w:divsChild>
                </w:div>
                <w:div w:id="318923957">
                  <w:marLeft w:val="0"/>
                  <w:marRight w:val="0"/>
                  <w:marTop w:val="0"/>
                  <w:marBottom w:val="0"/>
                  <w:divBdr>
                    <w:top w:val="none" w:sz="0" w:space="0" w:color="auto"/>
                    <w:left w:val="none" w:sz="0" w:space="0" w:color="auto"/>
                    <w:bottom w:val="none" w:sz="0" w:space="0" w:color="auto"/>
                    <w:right w:val="none" w:sz="0" w:space="0" w:color="auto"/>
                  </w:divBdr>
                  <w:divsChild>
                    <w:div w:id="617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5253">
          <w:marLeft w:val="0"/>
          <w:marRight w:val="0"/>
          <w:marTop w:val="0"/>
          <w:marBottom w:val="0"/>
          <w:divBdr>
            <w:top w:val="none" w:sz="0" w:space="0" w:color="auto"/>
            <w:left w:val="none" w:sz="0" w:space="0" w:color="auto"/>
            <w:bottom w:val="none" w:sz="0" w:space="0" w:color="auto"/>
            <w:right w:val="none" w:sz="0" w:space="0" w:color="auto"/>
          </w:divBdr>
        </w:div>
        <w:div w:id="424502753">
          <w:marLeft w:val="0"/>
          <w:marRight w:val="0"/>
          <w:marTop w:val="0"/>
          <w:marBottom w:val="0"/>
          <w:divBdr>
            <w:top w:val="none" w:sz="0" w:space="0" w:color="auto"/>
            <w:left w:val="none" w:sz="0" w:space="0" w:color="auto"/>
            <w:bottom w:val="none" w:sz="0" w:space="0" w:color="auto"/>
            <w:right w:val="none" w:sz="0" w:space="0" w:color="auto"/>
          </w:divBdr>
        </w:div>
        <w:div w:id="1310982679">
          <w:marLeft w:val="0"/>
          <w:marRight w:val="0"/>
          <w:marTop w:val="0"/>
          <w:marBottom w:val="0"/>
          <w:divBdr>
            <w:top w:val="none" w:sz="0" w:space="0" w:color="auto"/>
            <w:left w:val="none" w:sz="0" w:space="0" w:color="auto"/>
            <w:bottom w:val="none" w:sz="0" w:space="0" w:color="auto"/>
            <w:right w:val="none" w:sz="0" w:space="0" w:color="auto"/>
          </w:divBdr>
          <w:divsChild>
            <w:div w:id="548879453">
              <w:marLeft w:val="-75"/>
              <w:marRight w:val="0"/>
              <w:marTop w:val="30"/>
              <w:marBottom w:val="30"/>
              <w:divBdr>
                <w:top w:val="none" w:sz="0" w:space="0" w:color="auto"/>
                <w:left w:val="none" w:sz="0" w:space="0" w:color="auto"/>
                <w:bottom w:val="none" w:sz="0" w:space="0" w:color="auto"/>
                <w:right w:val="none" w:sz="0" w:space="0" w:color="auto"/>
              </w:divBdr>
              <w:divsChild>
                <w:div w:id="131363118">
                  <w:marLeft w:val="0"/>
                  <w:marRight w:val="0"/>
                  <w:marTop w:val="0"/>
                  <w:marBottom w:val="0"/>
                  <w:divBdr>
                    <w:top w:val="none" w:sz="0" w:space="0" w:color="auto"/>
                    <w:left w:val="none" w:sz="0" w:space="0" w:color="auto"/>
                    <w:bottom w:val="none" w:sz="0" w:space="0" w:color="auto"/>
                    <w:right w:val="none" w:sz="0" w:space="0" w:color="auto"/>
                  </w:divBdr>
                  <w:divsChild>
                    <w:div w:id="2113892196">
                      <w:marLeft w:val="0"/>
                      <w:marRight w:val="0"/>
                      <w:marTop w:val="0"/>
                      <w:marBottom w:val="0"/>
                      <w:divBdr>
                        <w:top w:val="none" w:sz="0" w:space="0" w:color="auto"/>
                        <w:left w:val="none" w:sz="0" w:space="0" w:color="auto"/>
                        <w:bottom w:val="none" w:sz="0" w:space="0" w:color="auto"/>
                        <w:right w:val="none" w:sz="0" w:space="0" w:color="auto"/>
                      </w:divBdr>
                    </w:div>
                  </w:divsChild>
                </w:div>
                <w:div w:id="429549998">
                  <w:marLeft w:val="0"/>
                  <w:marRight w:val="0"/>
                  <w:marTop w:val="0"/>
                  <w:marBottom w:val="0"/>
                  <w:divBdr>
                    <w:top w:val="none" w:sz="0" w:space="0" w:color="auto"/>
                    <w:left w:val="none" w:sz="0" w:space="0" w:color="auto"/>
                    <w:bottom w:val="none" w:sz="0" w:space="0" w:color="auto"/>
                    <w:right w:val="none" w:sz="0" w:space="0" w:color="auto"/>
                  </w:divBdr>
                  <w:divsChild>
                    <w:div w:id="5741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7233">
          <w:marLeft w:val="0"/>
          <w:marRight w:val="0"/>
          <w:marTop w:val="0"/>
          <w:marBottom w:val="0"/>
          <w:divBdr>
            <w:top w:val="none" w:sz="0" w:space="0" w:color="auto"/>
            <w:left w:val="none" w:sz="0" w:space="0" w:color="auto"/>
            <w:bottom w:val="none" w:sz="0" w:space="0" w:color="auto"/>
            <w:right w:val="none" w:sz="0" w:space="0" w:color="auto"/>
          </w:divBdr>
        </w:div>
        <w:div w:id="389814598">
          <w:marLeft w:val="0"/>
          <w:marRight w:val="0"/>
          <w:marTop w:val="0"/>
          <w:marBottom w:val="0"/>
          <w:divBdr>
            <w:top w:val="none" w:sz="0" w:space="0" w:color="auto"/>
            <w:left w:val="none" w:sz="0" w:space="0" w:color="auto"/>
            <w:bottom w:val="none" w:sz="0" w:space="0" w:color="auto"/>
            <w:right w:val="none" w:sz="0" w:space="0" w:color="auto"/>
          </w:divBdr>
        </w:div>
      </w:divsChild>
    </w:div>
    <w:div w:id="694622468">
      <w:bodyDiv w:val="1"/>
      <w:marLeft w:val="0"/>
      <w:marRight w:val="0"/>
      <w:marTop w:val="0"/>
      <w:marBottom w:val="0"/>
      <w:divBdr>
        <w:top w:val="none" w:sz="0" w:space="0" w:color="auto"/>
        <w:left w:val="none" w:sz="0" w:space="0" w:color="auto"/>
        <w:bottom w:val="none" w:sz="0" w:space="0" w:color="auto"/>
        <w:right w:val="none" w:sz="0" w:space="0" w:color="auto"/>
      </w:divBdr>
    </w:div>
    <w:div w:id="707334403">
      <w:bodyDiv w:val="1"/>
      <w:marLeft w:val="0"/>
      <w:marRight w:val="0"/>
      <w:marTop w:val="0"/>
      <w:marBottom w:val="0"/>
      <w:divBdr>
        <w:top w:val="none" w:sz="0" w:space="0" w:color="auto"/>
        <w:left w:val="none" w:sz="0" w:space="0" w:color="auto"/>
        <w:bottom w:val="none" w:sz="0" w:space="0" w:color="auto"/>
        <w:right w:val="none" w:sz="0" w:space="0" w:color="auto"/>
      </w:divBdr>
      <w:divsChild>
        <w:div w:id="1352342276">
          <w:marLeft w:val="0"/>
          <w:marRight w:val="0"/>
          <w:marTop w:val="0"/>
          <w:marBottom w:val="0"/>
          <w:divBdr>
            <w:top w:val="none" w:sz="0" w:space="0" w:color="auto"/>
            <w:left w:val="none" w:sz="0" w:space="0" w:color="auto"/>
            <w:bottom w:val="none" w:sz="0" w:space="0" w:color="auto"/>
            <w:right w:val="none" w:sz="0" w:space="0" w:color="auto"/>
          </w:divBdr>
          <w:divsChild>
            <w:div w:id="1405764404">
              <w:marLeft w:val="-75"/>
              <w:marRight w:val="0"/>
              <w:marTop w:val="30"/>
              <w:marBottom w:val="30"/>
              <w:divBdr>
                <w:top w:val="none" w:sz="0" w:space="0" w:color="auto"/>
                <w:left w:val="none" w:sz="0" w:space="0" w:color="auto"/>
                <w:bottom w:val="none" w:sz="0" w:space="0" w:color="auto"/>
                <w:right w:val="none" w:sz="0" w:space="0" w:color="auto"/>
              </w:divBdr>
              <w:divsChild>
                <w:div w:id="710695130">
                  <w:marLeft w:val="0"/>
                  <w:marRight w:val="0"/>
                  <w:marTop w:val="0"/>
                  <w:marBottom w:val="0"/>
                  <w:divBdr>
                    <w:top w:val="none" w:sz="0" w:space="0" w:color="auto"/>
                    <w:left w:val="none" w:sz="0" w:space="0" w:color="auto"/>
                    <w:bottom w:val="none" w:sz="0" w:space="0" w:color="auto"/>
                    <w:right w:val="none" w:sz="0" w:space="0" w:color="auto"/>
                  </w:divBdr>
                  <w:divsChild>
                    <w:div w:id="1440417643">
                      <w:marLeft w:val="0"/>
                      <w:marRight w:val="0"/>
                      <w:marTop w:val="0"/>
                      <w:marBottom w:val="0"/>
                      <w:divBdr>
                        <w:top w:val="none" w:sz="0" w:space="0" w:color="auto"/>
                        <w:left w:val="none" w:sz="0" w:space="0" w:color="auto"/>
                        <w:bottom w:val="none" w:sz="0" w:space="0" w:color="auto"/>
                        <w:right w:val="none" w:sz="0" w:space="0" w:color="auto"/>
                      </w:divBdr>
                    </w:div>
                  </w:divsChild>
                </w:div>
                <w:div w:id="780800555">
                  <w:marLeft w:val="0"/>
                  <w:marRight w:val="0"/>
                  <w:marTop w:val="0"/>
                  <w:marBottom w:val="0"/>
                  <w:divBdr>
                    <w:top w:val="none" w:sz="0" w:space="0" w:color="auto"/>
                    <w:left w:val="none" w:sz="0" w:space="0" w:color="auto"/>
                    <w:bottom w:val="none" w:sz="0" w:space="0" w:color="auto"/>
                    <w:right w:val="none" w:sz="0" w:space="0" w:color="auto"/>
                  </w:divBdr>
                  <w:divsChild>
                    <w:div w:id="13234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4001">
          <w:marLeft w:val="0"/>
          <w:marRight w:val="0"/>
          <w:marTop w:val="0"/>
          <w:marBottom w:val="0"/>
          <w:divBdr>
            <w:top w:val="none" w:sz="0" w:space="0" w:color="auto"/>
            <w:left w:val="none" w:sz="0" w:space="0" w:color="auto"/>
            <w:bottom w:val="none" w:sz="0" w:space="0" w:color="auto"/>
            <w:right w:val="none" w:sz="0" w:space="0" w:color="auto"/>
          </w:divBdr>
        </w:div>
        <w:div w:id="1698041678">
          <w:marLeft w:val="0"/>
          <w:marRight w:val="0"/>
          <w:marTop w:val="0"/>
          <w:marBottom w:val="0"/>
          <w:divBdr>
            <w:top w:val="none" w:sz="0" w:space="0" w:color="auto"/>
            <w:left w:val="none" w:sz="0" w:space="0" w:color="auto"/>
            <w:bottom w:val="none" w:sz="0" w:space="0" w:color="auto"/>
            <w:right w:val="none" w:sz="0" w:space="0" w:color="auto"/>
          </w:divBdr>
        </w:div>
        <w:div w:id="694622791">
          <w:marLeft w:val="0"/>
          <w:marRight w:val="0"/>
          <w:marTop w:val="0"/>
          <w:marBottom w:val="0"/>
          <w:divBdr>
            <w:top w:val="none" w:sz="0" w:space="0" w:color="auto"/>
            <w:left w:val="none" w:sz="0" w:space="0" w:color="auto"/>
            <w:bottom w:val="none" w:sz="0" w:space="0" w:color="auto"/>
            <w:right w:val="none" w:sz="0" w:space="0" w:color="auto"/>
          </w:divBdr>
          <w:divsChild>
            <w:div w:id="2031955585">
              <w:marLeft w:val="-75"/>
              <w:marRight w:val="0"/>
              <w:marTop w:val="30"/>
              <w:marBottom w:val="30"/>
              <w:divBdr>
                <w:top w:val="none" w:sz="0" w:space="0" w:color="auto"/>
                <w:left w:val="none" w:sz="0" w:space="0" w:color="auto"/>
                <w:bottom w:val="none" w:sz="0" w:space="0" w:color="auto"/>
                <w:right w:val="none" w:sz="0" w:space="0" w:color="auto"/>
              </w:divBdr>
              <w:divsChild>
                <w:div w:id="923492100">
                  <w:marLeft w:val="0"/>
                  <w:marRight w:val="0"/>
                  <w:marTop w:val="0"/>
                  <w:marBottom w:val="0"/>
                  <w:divBdr>
                    <w:top w:val="none" w:sz="0" w:space="0" w:color="auto"/>
                    <w:left w:val="none" w:sz="0" w:space="0" w:color="auto"/>
                    <w:bottom w:val="none" w:sz="0" w:space="0" w:color="auto"/>
                    <w:right w:val="none" w:sz="0" w:space="0" w:color="auto"/>
                  </w:divBdr>
                  <w:divsChild>
                    <w:div w:id="1094321797">
                      <w:marLeft w:val="0"/>
                      <w:marRight w:val="0"/>
                      <w:marTop w:val="0"/>
                      <w:marBottom w:val="0"/>
                      <w:divBdr>
                        <w:top w:val="none" w:sz="0" w:space="0" w:color="auto"/>
                        <w:left w:val="none" w:sz="0" w:space="0" w:color="auto"/>
                        <w:bottom w:val="none" w:sz="0" w:space="0" w:color="auto"/>
                        <w:right w:val="none" w:sz="0" w:space="0" w:color="auto"/>
                      </w:divBdr>
                    </w:div>
                  </w:divsChild>
                </w:div>
                <w:div w:id="1706445920">
                  <w:marLeft w:val="0"/>
                  <w:marRight w:val="0"/>
                  <w:marTop w:val="0"/>
                  <w:marBottom w:val="0"/>
                  <w:divBdr>
                    <w:top w:val="none" w:sz="0" w:space="0" w:color="auto"/>
                    <w:left w:val="none" w:sz="0" w:space="0" w:color="auto"/>
                    <w:bottom w:val="none" w:sz="0" w:space="0" w:color="auto"/>
                    <w:right w:val="none" w:sz="0" w:space="0" w:color="auto"/>
                  </w:divBdr>
                  <w:divsChild>
                    <w:div w:id="12832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1452">
          <w:marLeft w:val="0"/>
          <w:marRight w:val="0"/>
          <w:marTop w:val="0"/>
          <w:marBottom w:val="0"/>
          <w:divBdr>
            <w:top w:val="none" w:sz="0" w:space="0" w:color="auto"/>
            <w:left w:val="none" w:sz="0" w:space="0" w:color="auto"/>
            <w:bottom w:val="none" w:sz="0" w:space="0" w:color="auto"/>
            <w:right w:val="none" w:sz="0" w:space="0" w:color="auto"/>
          </w:divBdr>
        </w:div>
        <w:div w:id="892693919">
          <w:marLeft w:val="0"/>
          <w:marRight w:val="0"/>
          <w:marTop w:val="0"/>
          <w:marBottom w:val="0"/>
          <w:divBdr>
            <w:top w:val="none" w:sz="0" w:space="0" w:color="auto"/>
            <w:left w:val="none" w:sz="0" w:space="0" w:color="auto"/>
            <w:bottom w:val="none" w:sz="0" w:space="0" w:color="auto"/>
            <w:right w:val="none" w:sz="0" w:space="0" w:color="auto"/>
          </w:divBdr>
        </w:div>
        <w:div w:id="390614201">
          <w:marLeft w:val="0"/>
          <w:marRight w:val="0"/>
          <w:marTop w:val="0"/>
          <w:marBottom w:val="0"/>
          <w:divBdr>
            <w:top w:val="none" w:sz="0" w:space="0" w:color="auto"/>
            <w:left w:val="none" w:sz="0" w:space="0" w:color="auto"/>
            <w:bottom w:val="none" w:sz="0" w:space="0" w:color="auto"/>
            <w:right w:val="none" w:sz="0" w:space="0" w:color="auto"/>
          </w:divBdr>
          <w:divsChild>
            <w:div w:id="189682201">
              <w:marLeft w:val="-75"/>
              <w:marRight w:val="0"/>
              <w:marTop w:val="30"/>
              <w:marBottom w:val="30"/>
              <w:divBdr>
                <w:top w:val="none" w:sz="0" w:space="0" w:color="auto"/>
                <w:left w:val="none" w:sz="0" w:space="0" w:color="auto"/>
                <w:bottom w:val="none" w:sz="0" w:space="0" w:color="auto"/>
                <w:right w:val="none" w:sz="0" w:space="0" w:color="auto"/>
              </w:divBdr>
              <w:divsChild>
                <w:div w:id="50618689">
                  <w:marLeft w:val="0"/>
                  <w:marRight w:val="0"/>
                  <w:marTop w:val="0"/>
                  <w:marBottom w:val="0"/>
                  <w:divBdr>
                    <w:top w:val="none" w:sz="0" w:space="0" w:color="auto"/>
                    <w:left w:val="none" w:sz="0" w:space="0" w:color="auto"/>
                    <w:bottom w:val="none" w:sz="0" w:space="0" w:color="auto"/>
                    <w:right w:val="none" w:sz="0" w:space="0" w:color="auto"/>
                  </w:divBdr>
                  <w:divsChild>
                    <w:div w:id="279654106">
                      <w:marLeft w:val="0"/>
                      <w:marRight w:val="0"/>
                      <w:marTop w:val="0"/>
                      <w:marBottom w:val="0"/>
                      <w:divBdr>
                        <w:top w:val="none" w:sz="0" w:space="0" w:color="auto"/>
                        <w:left w:val="none" w:sz="0" w:space="0" w:color="auto"/>
                        <w:bottom w:val="none" w:sz="0" w:space="0" w:color="auto"/>
                        <w:right w:val="none" w:sz="0" w:space="0" w:color="auto"/>
                      </w:divBdr>
                    </w:div>
                  </w:divsChild>
                </w:div>
                <w:div w:id="896284427">
                  <w:marLeft w:val="0"/>
                  <w:marRight w:val="0"/>
                  <w:marTop w:val="0"/>
                  <w:marBottom w:val="0"/>
                  <w:divBdr>
                    <w:top w:val="none" w:sz="0" w:space="0" w:color="auto"/>
                    <w:left w:val="none" w:sz="0" w:space="0" w:color="auto"/>
                    <w:bottom w:val="none" w:sz="0" w:space="0" w:color="auto"/>
                    <w:right w:val="none" w:sz="0" w:space="0" w:color="auto"/>
                  </w:divBdr>
                  <w:divsChild>
                    <w:div w:id="7556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5096">
          <w:marLeft w:val="0"/>
          <w:marRight w:val="0"/>
          <w:marTop w:val="0"/>
          <w:marBottom w:val="0"/>
          <w:divBdr>
            <w:top w:val="none" w:sz="0" w:space="0" w:color="auto"/>
            <w:left w:val="none" w:sz="0" w:space="0" w:color="auto"/>
            <w:bottom w:val="none" w:sz="0" w:space="0" w:color="auto"/>
            <w:right w:val="none" w:sz="0" w:space="0" w:color="auto"/>
          </w:divBdr>
        </w:div>
        <w:div w:id="2067756625">
          <w:marLeft w:val="0"/>
          <w:marRight w:val="0"/>
          <w:marTop w:val="0"/>
          <w:marBottom w:val="0"/>
          <w:divBdr>
            <w:top w:val="none" w:sz="0" w:space="0" w:color="auto"/>
            <w:left w:val="none" w:sz="0" w:space="0" w:color="auto"/>
            <w:bottom w:val="none" w:sz="0" w:space="0" w:color="auto"/>
            <w:right w:val="none" w:sz="0" w:space="0" w:color="auto"/>
          </w:divBdr>
        </w:div>
      </w:divsChild>
    </w:div>
    <w:div w:id="812674968">
      <w:bodyDiv w:val="1"/>
      <w:marLeft w:val="0"/>
      <w:marRight w:val="0"/>
      <w:marTop w:val="0"/>
      <w:marBottom w:val="0"/>
      <w:divBdr>
        <w:top w:val="none" w:sz="0" w:space="0" w:color="auto"/>
        <w:left w:val="none" w:sz="0" w:space="0" w:color="auto"/>
        <w:bottom w:val="none" w:sz="0" w:space="0" w:color="auto"/>
        <w:right w:val="none" w:sz="0" w:space="0" w:color="auto"/>
      </w:divBdr>
      <w:divsChild>
        <w:div w:id="456409495">
          <w:marLeft w:val="0"/>
          <w:marRight w:val="0"/>
          <w:marTop w:val="0"/>
          <w:marBottom w:val="0"/>
          <w:divBdr>
            <w:top w:val="none" w:sz="0" w:space="0" w:color="auto"/>
            <w:left w:val="none" w:sz="0" w:space="0" w:color="auto"/>
            <w:bottom w:val="none" w:sz="0" w:space="0" w:color="auto"/>
            <w:right w:val="none" w:sz="0" w:space="0" w:color="auto"/>
          </w:divBdr>
          <w:divsChild>
            <w:div w:id="478306111">
              <w:marLeft w:val="0"/>
              <w:marRight w:val="0"/>
              <w:marTop w:val="0"/>
              <w:marBottom w:val="0"/>
              <w:divBdr>
                <w:top w:val="none" w:sz="0" w:space="0" w:color="auto"/>
                <w:left w:val="none" w:sz="0" w:space="0" w:color="auto"/>
                <w:bottom w:val="none" w:sz="0" w:space="0" w:color="auto"/>
                <w:right w:val="none" w:sz="0" w:space="0" w:color="auto"/>
              </w:divBdr>
            </w:div>
          </w:divsChild>
        </w:div>
        <w:div w:id="1487819213">
          <w:marLeft w:val="0"/>
          <w:marRight w:val="0"/>
          <w:marTop w:val="0"/>
          <w:marBottom w:val="0"/>
          <w:divBdr>
            <w:top w:val="none" w:sz="0" w:space="0" w:color="auto"/>
            <w:left w:val="none" w:sz="0" w:space="0" w:color="auto"/>
            <w:bottom w:val="none" w:sz="0" w:space="0" w:color="auto"/>
            <w:right w:val="none" w:sz="0" w:space="0" w:color="auto"/>
          </w:divBdr>
          <w:divsChild>
            <w:div w:id="1680426778">
              <w:marLeft w:val="0"/>
              <w:marRight w:val="0"/>
              <w:marTop w:val="0"/>
              <w:marBottom w:val="0"/>
              <w:divBdr>
                <w:top w:val="none" w:sz="0" w:space="0" w:color="auto"/>
                <w:left w:val="none" w:sz="0" w:space="0" w:color="auto"/>
                <w:bottom w:val="none" w:sz="0" w:space="0" w:color="auto"/>
                <w:right w:val="none" w:sz="0" w:space="0" w:color="auto"/>
              </w:divBdr>
            </w:div>
          </w:divsChild>
        </w:div>
        <w:div w:id="243607208">
          <w:marLeft w:val="0"/>
          <w:marRight w:val="0"/>
          <w:marTop w:val="0"/>
          <w:marBottom w:val="0"/>
          <w:divBdr>
            <w:top w:val="none" w:sz="0" w:space="0" w:color="auto"/>
            <w:left w:val="none" w:sz="0" w:space="0" w:color="auto"/>
            <w:bottom w:val="none" w:sz="0" w:space="0" w:color="auto"/>
            <w:right w:val="none" w:sz="0" w:space="0" w:color="auto"/>
          </w:divBdr>
          <w:divsChild>
            <w:div w:id="950472138">
              <w:marLeft w:val="0"/>
              <w:marRight w:val="0"/>
              <w:marTop w:val="0"/>
              <w:marBottom w:val="0"/>
              <w:divBdr>
                <w:top w:val="none" w:sz="0" w:space="0" w:color="auto"/>
                <w:left w:val="none" w:sz="0" w:space="0" w:color="auto"/>
                <w:bottom w:val="none" w:sz="0" w:space="0" w:color="auto"/>
                <w:right w:val="none" w:sz="0" w:space="0" w:color="auto"/>
              </w:divBdr>
            </w:div>
          </w:divsChild>
        </w:div>
        <w:div w:id="815491138">
          <w:marLeft w:val="0"/>
          <w:marRight w:val="0"/>
          <w:marTop w:val="0"/>
          <w:marBottom w:val="0"/>
          <w:divBdr>
            <w:top w:val="none" w:sz="0" w:space="0" w:color="auto"/>
            <w:left w:val="none" w:sz="0" w:space="0" w:color="auto"/>
            <w:bottom w:val="none" w:sz="0" w:space="0" w:color="auto"/>
            <w:right w:val="none" w:sz="0" w:space="0" w:color="auto"/>
          </w:divBdr>
          <w:divsChild>
            <w:div w:id="107165307">
              <w:marLeft w:val="0"/>
              <w:marRight w:val="0"/>
              <w:marTop w:val="0"/>
              <w:marBottom w:val="0"/>
              <w:divBdr>
                <w:top w:val="none" w:sz="0" w:space="0" w:color="auto"/>
                <w:left w:val="none" w:sz="0" w:space="0" w:color="auto"/>
                <w:bottom w:val="none" w:sz="0" w:space="0" w:color="auto"/>
                <w:right w:val="none" w:sz="0" w:space="0" w:color="auto"/>
              </w:divBdr>
            </w:div>
          </w:divsChild>
        </w:div>
        <w:div w:id="976763898">
          <w:marLeft w:val="0"/>
          <w:marRight w:val="0"/>
          <w:marTop w:val="0"/>
          <w:marBottom w:val="0"/>
          <w:divBdr>
            <w:top w:val="none" w:sz="0" w:space="0" w:color="auto"/>
            <w:left w:val="none" w:sz="0" w:space="0" w:color="auto"/>
            <w:bottom w:val="none" w:sz="0" w:space="0" w:color="auto"/>
            <w:right w:val="none" w:sz="0" w:space="0" w:color="auto"/>
          </w:divBdr>
          <w:divsChild>
            <w:div w:id="1630740183">
              <w:marLeft w:val="0"/>
              <w:marRight w:val="0"/>
              <w:marTop w:val="0"/>
              <w:marBottom w:val="0"/>
              <w:divBdr>
                <w:top w:val="none" w:sz="0" w:space="0" w:color="auto"/>
                <w:left w:val="none" w:sz="0" w:space="0" w:color="auto"/>
                <w:bottom w:val="none" w:sz="0" w:space="0" w:color="auto"/>
                <w:right w:val="none" w:sz="0" w:space="0" w:color="auto"/>
              </w:divBdr>
            </w:div>
          </w:divsChild>
        </w:div>
        <w:div w:id="429934470">
          <w:marLeft w:val="0"/>
          <w:marRight w:val="0"/>
          <w:marTop w:val="0"/>
          <w:marBottom w:val="0"/>
          <w:divBdr>
            <w:top w:val="none" w:sz="0" w:space="0" w:color="auto"/>
            <w:left w:val="none" w:sz="0" w:space="0" w:color="auto"/>
            <w:bottom w:val="none" w:sz="0" w:space="0" w:color="auto"/>
            <w:right w:val="none" w:sz="0" w:space="0" w:color="auto"/>
          </w:divBdr>
          <w:divsChild>
            <w:div w:id="79834996">
              <w:marLeft w:val="0"/>
              <w:marRight w:val="0"/>
              <w:marTop w:val="0"/>
              <w:marBottom w:val="0"/>
              <w:divBdr>
                <w:top w:val="none" w:sz="0" w:space="0" w:color="auto"/>
                <w:left w:val="none" w:sz="0" w:space="0" w:color="auto"/>
                <w:bottom w:val="none" w:sz="0" w:space="0" w:color="auto"/>
                <w:right w:val="none" w:sz="0" w:space="0" w:color="auto"/>
              </w:divBdr>
            </w:div>
          </w:divsChild>
        </w:div>
        <w:div w:id="1599873157">
          <w:marLeft w:val="0"/>
          <w:marRight w:val="0"/>
          <w:marTop w:val="0"/>
          <w:marBottom w:val="0"/>
          <w:divBdr>
            <w:top w:val="none" w:sz="0" w:space="0" w:color="auto"/>
            <w:left w:val="none" w:sz="0" w:space="0" w:color="auto"/>
            <w:bottom w:val="none" w:sz="0" w:space="0" w:color="auto"/>
            <w:right w:val="none" w:sz="0" w:space="0" w:color="auto"/>
          </w:divBdr>
          <w:divsChild>
            <w:div w:id="1979408797">
              <w:marLeft w:val="0"/>
              <w:marRight w:val="0"/>
              <w:marTop w:val="0"/>
              <w:marBottom w:val="0"/>
              <w:divBdr>
                <w:top w:val="none" w:sz="0" w:space="0" w:color="auto"/>
                <w:left w:val="none" w:sz="0" w:space="0" w:color="auto"/>
                <w:bottom w:val="none" w:sz="0" w:space="0" w:color="auto"/>
                <w:right w:val="none" w:sz="0" w:space="0" w:color="auto"/>
              </w:divBdr>
            </w:div>
          </w:divsChild>
        </w:div>
        <w:div w:id="1508597716">
          <w:marLeft w:val="0"/>
          <w:marRight w:val="0"/>
          <w:marTop w:val="0"/>
          <w:marBottom w:val="0"/>
          <w:divBdr>
            <w:top w:val="none" w:sz="0" w:space="0" w:color="auto"/>
            <w:left w:val="none" w:sz="0" w:space="0" w:color="auto"/>
            <w:bottom w:val="none" w:sz="0" w:space="0" w:color="auto"/>
            <w:right w:val="none" w:sz="0" w:space="0" w:color="auto"/>
          </w:divBdr>
          <w:divsChild>
            <w:div w:id="1598827832">
              <w:marLeft w:val="0"/>
              <w:marRight w:val="0"/>
              <w:marTop w:val="0"/>
              <w:marBottom w:val="0"/>
              <w:divBdr>
                <w:top w:val="none" w:sz="0" w:space="0" w:color="auto"/>
                <w:left w:val="none" w:sz="0" w:space="0" w:color="auto"/>
                <w:bottom w:val="none" w:sz="0" w:space="0" w:color="auto"/>
                <w:right w:val="none" w:sz="0" w:space="0" w:color="auto"/>
              </w:divBdr>
            </w:div>
          </w:divsChild>
        </w:div>
        <w:div w:id="70858411">
          <w:marLeft w:val="0"/>
          <w:marRight w:val="0"/>
          <w:marTop w:val="0"/>
          <w:marBottom w:val="0"/>
          <w:divBdr>
            <w:top w:val="none" w:sz="0" w:space="0" w:color="auto"/>
            <w:left w:val="none" w:sz="0" w:space="0" w:color="auto"/>
            <w:bottom w:val="none" w:sz="0" w:space="0" w:color="auto"/>
            <w:right w:val="none" w:sz="0" w:space="0" w:color="auto"/>
          </w:divBdr>
          <w:divsChild>
            <w:div w:id="794637941">
              <w:marLeft w:val="0"/>
              <w:marRight w:val="0"/>
              <w:marTop w:val="0"/>
              <w:marBottom w:val="0"/>
              <w:divBdr>
                <w:top w:val="none" w:sz="0" w:space="0" w:color="auto"/>
                <w:left w:val="none" w:sz="0" w:space="0" w:color="auto"/>
                <w:bottom w:val="none" w:sz="0" w:space="0" w:color="auto"/>
                <w:right w:val="none" w:sz="0" w:space="0" w:color="auto"/>
              </w:divBdr>
            </w:div>
            <w:div w:id="2136294422">
              <w:marLeft w:val="0"/>
              <w:marRight w:val="0"/>
              <w:marTop w:val="0"/>
              <w:marBottom w:val="0"/>
              <w:divBdr>
                <w:top w:val="none" w:sz="0" w:space="0" w:color="auto"/>
                <w:left w:val="none" w:sz="0" w:space="0" w:color="auto"/>
                <w:bottom w:val="none" w:sz="0" w:space="0" w:color="auto"/>
                <w:right w:val="none" w:sz="0" w:space="0" w:color="auto"/>
              </w:divBdr>
            </w:div>
            <w:div w:id="1966498164">
              <w:marLeft w:val="0"/>
              <w:marRight w:val="0"/>
              <w:marTop w:val="0"/>
              <w:marBottom w:val="0"/>
              <w:divBdr>
                <w:top w:val="none" w:sz="0" w:space="0" w:color="auto"/>
                <w:left w:val="none" w:sz="0" w:space="0" w:color="auto"/>
                <w:bottom w:val="none" w:sz="0" w:space="0" w:color="auto"/>
                <w:right w:val="none" w:sz="0" w:space="0" w:color="auto"/>
              </w:divBdr>
            </w:div>
            <w:div w:id="1882016850">
              <w:marLeft w:val="0"/>
              <w:marRight w:val="0"/>
              <w:marTop w:val="0"/>
              <w:marBottom w:val="0"/>
              <w:divBdr>
                <w:top w:val="none" w:sz="0" w:space="0" w:color="auto"/>
                <w:left w:val="none" w:sz="0" w:space="0" w:color="auto"/>
                <w:bottom w:val="none" w:sz="0" w:space="0" w:color="auto"/>
                <w:right w:val="none" w:sz="0" w:space="0" w:color="auto"/>
              </w:divBdr>
            </w:div>
          </w:divsChild>
        </w:div>
        <w:div w:id="718553237">
          <w:marLeft w:val="0"/>
          <w:marRight w:val="0"/>
          <w:marTop w:val="0"/>
          <w:marBottom w:val="0"/>
          <w:divBdr>
            <w:top w:val="none" w:sz="0" w:space="0" w:color="auto"/>
            <w:left w:val="none" w:sz="0" w:space="0" w:color="auto"/>
            <w:bottom w:val="none" w:sz="0" w:space="0" w:color="auto"/>
            <w:right w:val="none" w:sz="0" w:space="0" w:color="auto"/>
          </w:divBdr>
          <w:divsChild>
            <w:div w:id="1438137516">
              <w:marLeft w:val="0"/>
              <w:marRight w:val="0"/>
              <w:marTop w:val="0"/>
              <w:marBottom w:val="0"/>
              <w:divBdr>
                <w:top w:val="none" w:sz="0" w:space="0" w:color="auto"/>
                <w:left w:val="none" w:sz="0" w:space="0" w:color="auto"/>
                <w:bottom w:val="none" w:sz="0" w:space="0" w:color="auto"/>
                <w:right w:val="none" w:sz="0" w:space="0" w:color="auto"/>
              </w:divBdr>
            </w:div>
          </w:divsChild>
        </w:div>
        <w:div w:id="449474750">
          <w:marLeft w:val="0"/>
          <w:marRight w:val="0"/>
          <w:marTop w:val="0"/>
          <w:marBottom w:val="0"/>
          <w:divBdr>
            <w:top w:val="none" w:sz="0" w:space="0" w:color="auto"/>
            <w:left w:val="none" w:sz="0" w:space="0" w:color="auto"/>
            <w:bottom w:val="none" w:sz="0" w:space="0" w:color="auto"/>
            <w:right w:val="none" w:sz="0" w:space="0" w:color="auto"/>
          </w:divBdr>
          <w:divsChild>
            <w:div w:id="1826049871">
              <w:marLeft w:val="0"/>
              <w:marRight w:val="0"/>
              <w:marTop w:val="0"/>
              <w:marBottom w:val="0"/>
              <w:divBdr>
                <w:top w:val="none" w:sz="0" w:space="0" w:color="auto"/>
                <w:left w:val="none" w:sz="0" w:space="0" w:color="auto"/>
                <w:bottom w:val="none" w:sz="0" w:space="0" w:color="auto"/>
                <w:right w:val="none" w:sz="0" w:space="0" w:color="auto"/>
              </w:divBdr>
            </w:div>
          </w:divsChild>
        </w:div>
        <w:div w:id="1391536710">
          <w:marLeft w:val="0"/>
          <w:marRight w:val="0"/>
          <w:marTop w:val="0"/>
          <w:marBottom w:val="0"/>
          <w:divBdr>
            <w:top w:val="none" w:sz="0" w:space="0" w:color="auto"/>
            <w:left w:val="none" w:sz="0" w:space="0" w:color="auto"/>
            <w:bottom w:val="none" w:sz="0" w:space="0" w:color="auto"/>
            <w:right w:val="none" w:sz="0" w:space="0" w:color="auto"/>
          </w:divBdr>
          <w:divsChild>
            <w:div w:id="217131040">
              <w:marLeft w:val="0"/>
              <w:marRight w:val="0"/>
              <w:marTop w:val="0"/>
              <w:marBottom w:val="0"/>
              <w:divBdr>
                <w:top w:val="none" w:sz="0" w:space="0" w:color="auto"/>
                <w:left w:val="none" w:sz="0" w:space="0" w:color="auto"/>
                <w:bottom w:val="none" w:sz="0" w:space="0" w:color="auto"/>
                <w:right w:val="none" w:sz="0" w:space="0" w:color="auto"/>
              </w:divBdr>
            </w:div>
            <w:div w:id="15108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1875">
      <w:bodyDiv w:val="1"/>
      <w:marLeft w:val="0"/>
      <w:marRight w:val="0"/>
      <w:marTop w:val="0"/>
      <w:marBottom w:val="0"/>
      <w:divBdr>
        <w:top w:val="none" w:sz="0" w:space="0" w:color="auto"/>
        <w:left w:val="none" w:sz="0" w:space="0" w:color="auto"/>
        <w:bottom w:val="none" w:sz="0" w:space="0" w:color="auto"/>
        <w:right w:val="none" w:sz="0" w:space="0" w:color="auto"/>
      </w:divBdr>
      <w:divsChild>
        <w:div w:id="1224217160">
          <w:marLeft w:val="0"/>
          <w:marRight w:val="0"/>
          <w:marTop w:val="0"/>
          <w:marBottom w:val="0"/>
          <w:divBdr>
            <w:top w:val="none" w:sz="0" w:space="0" w:color="auto"/>
            <w:left w:val="none" w:sz="0" w:space="0" w:color="auto"/>
            <w:bottom w:val="none" w:sz="0" w:space="0" w:color="auto"/>
            <w:right w:val="none" w:sz="0" w:space="0" w:color="auto"/>
          </w:divBdr>
          <w:divsChild>
            <w:div w:id="562719523">
              <w:marLeft w:val="-75"/>
              <w:marRight w:val="0"/>
              <w:marTop w:val="30"/>
              <w:marBottom w:val="30"/>
              <w:divBdr>
                <w:top w:val="none" w:sz="0" w:space="0" w:color="auto"/>
                <w:left w:val="none" w:sz="0" w:space="0" w:color="auto"/>
                <w:bottom w:val="none" w:sz="0" w:space="0" w:color="auto"/>
                <w:right w:val="none" w:sz="0" w:space="0" w:color="auto"/>
              </w:divBdr>
              <w:divsChild>
                <w:div w:id="1159036839">
                  <w:marLeft w:val="0"/>
                  <w:marRight w:val="0"/>
                  <w:marTop w:val="0"/>
                  <w:marBottom w:val="0"/>
                  <w:divBdr>
                    <w:top w:val="none" w:sz="0" w:space="0" w:color="auto"/>
                    <w:left w:val="none" w:sz="0" w:space="0" w:color="auto"/>
                    <w:bottom w:val="none" w:sz="0" w:space="0" w:color="auto"/>
                    <w:right w:val="none" w:sz="0" w:space="0" w:color="auto"/>
                  </w:divBdr>
                  <w:divsChild>
                    <w:div w:id="1559323466">
                      <w:marLeft w:val="0"/>
                      <w:marRight w:val="0"/>
                      <w:marTop w:val="0"/>
                      <w:marBottom w:val="0"/>
                      <w:divBdr>
                        <w:top w:val="none" w:sz="0" w:space="0" w:color="auto"/>
                        <w:left w:val="none" w:sz="0" w:space="0" w:color="auto"/>
                        <w:bottom w:val="none" w:sz="0" w:space="0" w:color="auto"/>
                        <w:right w:val="none" w:sz="0" w:space="0" w:color="auto"/>
                      </w:divBdr>
                    </w:div>
                  </w:divsChild>
                </w:div>
                <w:div w:id="1908879833">
                  <w:marLeft w:val="0"/>
                  <w:marRight w:val="0"/>
                  <w:marTop w:val="0"/>
                  <w:marBottom w:val="0"/>
                  <w:divBdr>
                    <w:top w:val="none" w:sz="0" w:space="0" w:color="auto"/>
                    <w:left w:val="none" w:sz="0" w:space="0" w:color="auto"/>
                    <w:bottom w:val="none" w:sz="0" w:space="0" w:color="auto"/>
                    <w:right w:val="none" w:sz="0" w:space="0" w:color="auto"/>
                  </w:divBdr>
                  <w:divsChild>
                    <w:div w:id="16498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0271">
          <w:marLeft w:val="0"/>
          <w:marRight w:val="0"/>
          <w:marTop w:val="0"/>
          <w:marBottom w:val="0"/>
          <w:divBdr>
            <w:top w:val="none" w:sz="0" w:space="0" w:color="auto"/>
            <w:left w:val="none" w:sz="0" w:space="0" w:color="auto"/>
            <w:bottom w:val="none" w:sz="0" w:space="0" w:color="auto"/>
            <w:right w:val="none" w:sz="0" w:space="0" w:color="auto"/>
          </w:divBdr>
        </w:div>
        <w:div w:id="819924557">
          <w:marLeft w:val="0"/>
          <w:marRight w:val="0"/>
          <w:marTop w:val="0"/>
          <w:marBottom w:val="0"/>
          <w:divBdr>
            <w:top w:val="none" w:sz="0" w:space="0" w:color="auto"/>
            <w:left w:val="none" w:sz="0" w:space="0" w:color="auto"/>
            <w:bottom w:val="none" w:sz="0" w:space="0" w:color="auto"/>
            <w:right w:val="none" w:sz="0" w:space="0" w:color="auto"/>
          </w:divBdr>
        </w:div>
        <w:div w:id="147019697">
          <w:marLeft w:val="0"/>
          <w:marRight w:val="0"/>
          <w:marTop w:val="0"/>
          <w:marBottom w:val="0"/>
          <w:divBdr>
            <w:top w:val="none" w:sz="0" w:space="0" w:color="auto"/>
            <w:left w:val="none" w:sz="0" w:space="0" w:color="auto"/>
            <w:bottom w:val="none" w:sz="0" w:space="0" w:color="auto"/>
            <w:right w:val="none" w:sz="0" w:space="0" w:color="auto"/>
          </w:divBdr>
          <w:divsChild>
            <w:div w:id="208732864">
              <w:marLeft w:val="-75"/>
              <w:marRight w:val="0"/>
              <w:marTop w:val="30"/>
              <w:marBottom w:val="30"/>
              <w:divBdr>
                <w:top w:val="none" w:sz="0" w:space="0" w:color="auto"/>
                <w:left w:val="none" w:sz="0" w:space="0" w:color="auto"/>
                <w:bottom w:val="none" w:sz="0" w:space="0" w:color="auto"/>
                <w:right w:val="none" w:sz="0" w:space="0" w:color="auto"/>
              </w:divBdr>
              <w:divsChild>
                <w:div w:id="1447390321">
                  <w:marLeft w:val="0"/>
                  <w:marRight w:val="0"/>
                  <w:marTop w:val="0"/>
                  <w:marBottom w:val="0"/>
                  <w:divBdr>
                    <w:top w:val="none" w:sz="0" w:space="0" w:color="auto"/>
                    <w:left w:val="none" w:sz="0" w:space="0" w:color="auto"/>
                    <w:bottom w:val="none" w:sz="0" w:space="0" w:color="auto"/>
                    <w:right w:val="none" w:sz="0" w:space="0" w:color="auto"/>
                  </w:divBdr>
                  <w:divsChild>
                    <w:div w:id="913467168">
                      <w:marLeft w:val="0"/>
                      <w:marRight w:val="0"/>
                      <w:marTop w:val="0"/>
                      <w:marBottom w:val="0"/>
                      <w:divBdr>
                        <w:top w:val="none" w:sz="0" w:space="0" w:color="auto"/>
                        <w:left w:val="none" w:sz="0" w:space="0" w:color="auto"/>
                        <w:bottom w:val="none" w:sz="0" w:space="0" w:color="auto"/>
                        <w:right w:val="none" w:sz="0" w:space="0" w:color="auto"/>
                      </w:divBdr>
                    </w:div>
                  </w:divsChild>
                </w:div>
                <w:div w:id="1967656479">
                  <w:marLeft w:val="0"/>
                  <w:marRight w:val="0"/>
                  <w:marTop w:val="0"/>
                  <w:marBottom w:val="0"/>
                  <w:divBdr>
                    <w:top w:val="none" w:sz="0" w:space="0" w:color="auto"/>
                    <w:left w:val="none" w:sz="0" w:space="0" w:color="auto"/>
                    <w:bottom w:val="none" w:sz="0" w:space="0" w:color="auto"/>
                    <w:right w:val="none" w:sz="0" w:space="0" w:color="auto"/>
                  </w:divBdr>
                  <w:divsChild>
                    <w:div w:id="15804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6978">
          <w:marLeft w:val="0"/>
          <w:marRight w:val="0"/>
          <w:marTop w:val="0"/>
          <w:marBottom w:val="0"/>
          <w:divBdr>
            <w:top w:val="none" w:sz="0" w:space="0" w:color="auto"/>
            <w:left w:val="none" w:sz="0" w:space="0" w:color="auto"/>
            <w:bottom w:val="none" w:sz="0" w:space="0" w:color="auto"/>
            <w:right w:val="none" w:sz="0" w:space="0" w:color="auto"/>
          </w:divBdr>
        </w:div>
        <w:div w:id="1759397980">
          <w:marLeft w:val="0"/>
          <w:marRight w:val="0"/>
          <w:marTop w:val="0"/>
          <w:marBottom w:val="0"/>
          <w:divBdr>
            <w:top w:val="none" w:sz="0" w:space="0" w:color="auto"/>
            <w:left w:val="none" w:sz="0" w:space="0" w:color="auto"/>
            <w:bottom w:val="none" w:sz="0" w:space="0" w:color="auto"/>
            <w:right w:val="none" w:sz="0" w:space="0" w:color="auto"/>
          </w:divBdr>
        </w:div>
        <w:div w:id="934632760">
          <w:marLeft w:val="0"/>
          <w:marRight w:val="0"/>
          <w:marTop w:val="0"/>
          <w:marBottom w:val="0"/>
          <w:divBdr>
            <w:top w:val="none" w:sz="0" w:space="0" w:color="auto"/>
            <w:left w:val="none" w:sz="0" w:space="0" w:color="auto"/>
            <w:bottom w:val="none" w:sz="0" w:space="0" w:color="auto"/>
            <w:right w:val="none" w:sz="0" w:space="0" w:color="auto"/>
          </w:divBdr>
          <w:divsChild>
            <w:div w:id="674383565">
              <w:marLeft w:val="-75"/>
              <w:marRight w:val="0"/>
              <w:marTop w:val="30"/>
              <w:marBottom w:val="30"/>
              <w:divBdr>
                <w:top w:val="none" w:sz="0" w:space="0" w:color="auto"/>
                <w:left w:val="none" w:sz="0" w:space="0" w:color="auto"/>
                <w:bottom w:val="none" w:sz="0" w:space="0" w:color="auto"/>
                <w:right w:val="none" w:sz="0" w:space="0" w:color="auto"/>
              </w:divBdr>
              <w:divsChild>
                <w:div w:id="863447625">
                  <w:marLeft w:val="0"/>
                  <w:marRight w:val="0"/>
                  <w:marTop w:val="0"/>
                  <w:marBottom w:val="0"/>
                  <w:divBdr>
                    <w:top w:val="none" w:sz="0" w:space="0" w:color="auto"/>
                    <w:left w:val="none" w:sz="0" w:space="0" w:color="auto"/>
                    <w:bottom w:val="none" w:sz="0" w:space="0" w:color="auto"/>
                    <w:right w:val="none" w:sz="0" w:space="0" w:color="auto"/>
                  </w:divBdr>
                  <w:divsChild>
                    <w:div w:id="446238706">
                      <w:marLeft w:val="0"/>
                      <w:marRight w:val="0"/>
                      <w:marTop w:val="0"/>
                      <w:marBottom w:val="0"/>
                      <w:divBdr>
                        <w:top w:val="none" w:sz="0" w:space="0" w:color="auto"/>
                        <w:left w:val="none" w:sz="0" w:space="0" w:color="auto"/>
                        <w:bottom w:val="none" w:sz="0" w:space="0" w:color="auto"/>
                        <w:right w:val="none" w:sz="0" w:space="0" w:color="auto"/>
                      </w:divBdr>
                    </w:div>
                  </w:divsChild>
                </w:div>
                <w:div w:id="868374918">
                  <w:marLeft w:val="0"/>
                  <w:marRight w:val="0"/>
                  <w:marTop w:val="0"/>
                  <w:marBottom w:val="0"/>
                  <w:divBdr>
                    <w:top w:val="none" w:sz="0" w:space="0" w:color="auto"/>
                    <w:left w:val="none" w:sz="0" w:space="0" w:color="auto"/>
                    <w:bottom w:val="none" w:sz="0" w:space="0" w:color="auto"/>
                    <w:right w:val="none" w:sz="0" w:space="0" w:color="auto"/>
                  </w:divBdr>
                  <w:divsChild>
                    <w:div w:id="9086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2372">
          <w:marLeft w:val="0"/>
          <w:marRight w:val="0"/>
          <w:marTop w:val="0"/>
          <w:marBottom w:val="0"/>
          <w:divBdr>
            <w:top w:val="none" w:sz="0" w:space="0" w:color="auto"/>
            <w:left w:val="none" w:sz="0" w:space="0" w:color="auto"/>
            <w:bottom w:val="none" w:sz="0" w:space="0" w:color="auto"/>
            <w:right w:val="none" w:sz="0" w:space="0" w:color="auto"/>
          </w:divBdr>
        </w:div>
        <w:div w:id="26370673">
          <w:marLeft w:val="0"/>
          <w:marRight w:val="0"/>
          <w:marTop w:val="0"/>
          <w:marBottom w:val="0"/>
          <w:divBdr>
            <w:top w:val="none" w:sz="0" w:space="0" w:color="auto"/>
            <w:left w:val="none" w:sz="0" w:space="0" w:color="auto"/>
            <w:bottom w:val="none" w:sz="0" w:space="0" w:color="auto"/>
            <w:right w:val="none" w:sz="0" w:space="0" w:color="auto"/>
          </w:divBdr>
        </w:div>
      </w:divsChild>
    </w:div>
    <w:div w:id="1208907778">
      <w:bodyDiv w:val="1"/>
      <w:marLeft w:val="0"/>
      <w:marRight w:val="0"/>
      <w:marTop w:val="0"/>
      <w:marBottom w:val="0"/>
      <w:divBdr>
        <w:top w:val="none" w:sz="0" w:space="0" w:color="auto"/>
        <w:left w:val="none" w:sz="0" w:space="0" w:color="auto"/>
        <w:bottom w:val="none" w:sz="0" w:space="0" w:color="auto"/>
        <w:right w:val="none" w:sz="0" w:space="0" w:color="auto"/>
      </w:divBdr>
      <w:divsChild>
        <w:div w:id="669066833">
          <w:marLeft w:val="0"/>
          <w:marRight w:val="0"/>
          <w:marTop w:val="0"/>
          <w:marBottom w:val="0"/>
          <w:divBdr>
            <w:top w:val="none" w:sz="0" w:space="0" w:color="auto"/>
            <w:left w:val="none" w:sz="0" w:space="0" w:color="auto"/>
            <w:bottom w:val="none" w:sz="0" w:space="0" w:color="auto"/>
            <w:right w:val="none" w:sz="0" w:space="0" w:color="auto"/>
          </w:divBdr>
        </w:div>
        <w:div w:id="2146728161">
          <w:marLeft w:val="0"/>
          <w:marRight w:val="0"/>
          <w:marTop w:val="0"/>
          <w:marBottom w:val="0"/>
          <w:divBdr>
            <w:top w:val="none" w:sz="0" w:space="0" w:color="auto"/>
            <w:left w:val="none" w:sz="0" w:space="0" w:color="auto"/>
            <w:bottom w:val="none" w:sz="0" w:space="0" w:color="auto"/>
            <w:right w:val="none" w:sz="0" w:space="0" w:color="auto"/>
          </w:divBdr>
        </w:div>
        <w:div w:id="2117022642">
          <w:marLeft w:val="0"/>
          <w:marRight w:val="0"/>
          <w:marTop w:val="0"/>
          <w:marBottom w:val="0"/>
          <w:divBdr>
            <w:top w:val="none" w:sz="0" w:space="0" w:color="auto"/>
            <w:left w:val="none" w:sz="0" w:space="0" w:color="auto"/>
            <w:bottom w:val="none" w:sz="0" w:space="0" w:color="auto"/>
            <w:right w:val="none" w:sz="0" w:space="0" w:color="auto"/>
          </w:divBdr>
        </w:div>
      </w:divsChild>
    </w:div>
    <w:div w:id="1335183070">
      <w:bodyDiv w:val="1"/>
      <w:marLeft w:val="0"/>
      <w:marRight w:val="0"/>
      <w:marTop w:val="0"/>
      <w:marBottom w:val="0"/>
      <w:divBdr>
        <w:top w:val="none" w:sz="0" w:space="0" w:color="auto"/>
        <w:left w:val="none" w:sz="0" w:space="0" w:color="auto"/>
        <w:bottom w:val="none" w:sz="0" w:space="0" w:color="auto"/>
        <w:right w:val="none" w:sz="0" w:space="0" w:color="auto"/>
      </w:divBdr>
      <w:divsChild>
        <w:div w:id="1333752764">
          <w:marLeft w:val="-4500"/>
          <w:marRight w:val="0"/>
          <w:marTop w:val="0"/>
          <w:marBottom w:val="0"/>
          <w:divBdr>
            <w:top w:val="none" w:sz="0" w:space="0" w:color="auto"/>
            <w:left w:val="none" w:sz="0" w:space="0" w:color="auto"/>
            <w:bottom w:val="none" w:sz="0" w:space="0" w:color="auto"/>
            <w:right w:val="none" w:sz="0" w:space="0" w:color="auto"/>
          </w:divBdr>
        </w:div>
        <w:div w:id="622270404">
          <w:marLeft w:val="432"/>
          <w:marRight w:val="432"/>
          <w:marTop w:val="150"/>
          <w:marBottom w:val="150"/>
          <w:divBdr>
            <w:top w:val="none" w:sz="0" w:space="0" w:color="auto"/>
            <w:left w:val="none" w:sz="0" w:space="0" w:color="auto"/>
            <w:bottom w:val="none" w:sz="0" w:space="0" w:color="auto"/>
            <w:right w:val="none" w:sz="0" w:space="0" w:color="auto"/>
          </w:divBdr>
        </w:div>
      </w:divsChild>
    </w:div>
    <w:div w:id="1472555047">
      <w:bodyDiv w:val="1"/>
      <w:marLeft w:val="0"/>
      <w:marRight w:val="0"/>
      <w:marTop w:val="0"/>
      <w:marBottom w:val="0"/>
      <w:divBdr>
        <w:top w:val="none" w:sz="0" w:space="0" w:color="auto"/>
        <w:left w:val="none" w:sz="0" w:space="0" w:color="auto"/>
        <w:bottom w:val="none" w:sz="0" w:space="0" w:color="auto"/>
        <w:right w:val="none" w:sz="0" w:space="0" w:color="auto"/>
      </w:divBdr>
      <w:divsChild>
        <w:div w:id="1004208332">
          <w:marLeft w:val="0"/>
          <w:marRight w:val="0"/>
          <w:marTop w:val="0"/>
          <w:marBottom w:val="0"/>
          <w:divBdr>
            <w:top w:val="none" w:sz="0" w:space="0" w:color="auto"/>
            <w:left w:val="none" w:sz="0" w:space="0" w:color="auto"/>
            <w:bottom w:val="none" w:sz="0" w:space="0" w:color="auto"/>
            <w:right w:val="none" w:sz="0" w:space="0" w:color="auto"/>
          </w:divBdr>
        </w:div>
        <w:div w:id="339506473">
          <w:marLeft w:val="0"/>
          <w:marRight w:val="0"/>
          <w:marTop w:val="0"/>
          <w:marBottom w:val="0"/>
          <w:divBdr>
            <w:top w:val="none" w:sz="0" w:space="0" w:color="auto"/>
            <w:left w:val="none" w:sz="0" w:space="0" w:color="auto"/>
            <w:bottom w:val="none" w:sz="0" w:space="0" w:color="auto"/>
            <w:right w:val="none" w:sz="0" w:space="0" w:color="auto"/>
          </w:divBdr>
        </w:div>
      </w:divsChild>
    </w:div>
    <w:div w:id="1597980053">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3">
          <w:marLeft w:val="0"/>
          <w:marRight w:val="0"/>
          <w:marTop w:val="0"/>
          <w:marBottom w:val="0"/>
          <w:divBdr>
            <w:top w:val="none" w:sz="0" w:space="0" w:color="auto"/>
            <w:left w:val="none" w:sz="0" w:space="0" w:color="auto"/>
            <w:bottom w:val="none" w:sz="0" w:space="0" w:color="auto"/>
            <w:right w:val="none" w:sz="0" w:space="0" w:color="auto"/>
          </w:divBdr>
          <w:divsChild>
            <w:div w:id="750811760">
              <w:marLeft w:val="0"/>
              <w:marRight w:val="0"/>
              <w:marTop w:val="0"/>
              <w:marBottom w:val="0"/>
              <w:divBdr>
                <w:top w:val="none" w:sz="0" w:space="0" w:color="auto"/>
                <w:left w:val="none" w:sz="0" w:space="0" w:color="auto"/>
                <w:bottom w:val="none" w:sz="0" w:space="0" w:color="auto"/>
                <w:right w:val="none" w:sz="0" w:space="0" w:color="auto"/>
              </w:divBdr>
            </w:div>
          </w:divsChild>
        </w:div>
        <w:div w:id="1044057364">
          <w:marLeft w:val="0"/>
          <w:marRight w:val="0"/>
          <w:marTop w:val="0"/>
          <w:marBottom w:val="0"/>
          <w:divBdr>
            <w:top w:val="none" w:sz="0" w:space="0" w:color="auto"/>
            <w:left w:val="none" w:sz="0" w:space="0" w:color="auto"/>
            <w:bottom w:val="none" w:sz="0" w:space="0" w:color="auto"/>
            <w:right w:val="none" w:sz="0" w:space="0" w:color="auto"/>
          </w:divBdr>
          <w:divsChild>
            <w:div w:id="1843351342">
              <w:marLeft w:val="0"/>
              <w:marRight w:val="0"/>
              <w:marTop w:val="0"/>
              <w:marBottom w:val="0"/>
              <w:divBdr>
                <w:top w:val="none" w:sz="0" w:space="0" w:color="auto"/>
                <w:left w:val="none" w:sz="0" w:space="0" w:color="auto"/>
                <w:bottom w:val="none" w:sz="0" w:space="0" w:color="auto"/>
                <w:right w:val="none" w:sz="0" w:space="0" w:color="auto"/>
              </w:divBdr>
            </w:div>
          </w:divsChild>
        </w:div>
        <w:div w:id="476578211">
          <w:marLeft w:val="0"/>
          <w:marRight w:val="0"/>
          <w:marTop w:val="0"/>
          <w:marBottom w:val="0"/>
          <w:divBdr>
            <w:top w:val="none" w:sz="0" w:space="0" w:color="auto"/>
            <w:left w:val="none" w:sz="0" w:space="0" w:color="auto"/>
            <w:bottom w:val="none" w:sz="0" w:space="0" w:color="auto"/>
            <w:right w:val="none" w:sz="0" w:space="0" w:color="auto"/>
          </w:divBdr>
          <w:divsChild>
            <w:div w:id="1342506315">
              <w:marLeft w:val="0"/>
              <w:marRight w:val="0"/>
              <w:marTop w:val="0"/>
              <w:marBottom w:val="0"/>
              <w:divBdr>
                <w:top w:val="none" w:sz="0" w:space="0" w:color="auto"/>
                <w:left w:val="none" w:sz="0" w:space="0" w:color="auto"/>
                <w:bottom w:val="none" w:sz="0" w:space="0" w:color="auto"/>
                <w:right w:val="none" w:sz="0" w:space="0" w:color="auto"/>
              </w:divBdr>
            </w:div>
          </w:divsChild>
        </w:div>
        <w:div w:id="2071810061">
          <w:marLeft w:val="0"/>
          <w:marRight w:val="0"/>
          <w:marTop w:val="0"/>
          <w:marBottom w:val="0"/>
          <w:divBdr>
            <w:top w:val="none" w:sz="0" w:space="0" w:color="auto"/>
            <w:left w:val="none" w:sz="0" w:space="0" w:color="auto"/>
            <w:bottom w:val="none" w:sz="0" w:space="0" w:color="auto"/>
            <w:right w:val="none" w:sz="0" w:space="0" w:color="auto"/>
          </w:divBdr>
          <w:divsChild>
            <w:div w:id="1693455181">
              <w:marLeft w:val="0"/>
              <w:marRight w:val="0"/>
              <w:marTop w:val="0"/>
              <w:marBottom w:val="0"/>
              <w:divBdr>
                <w:top w:val="none" w:sz="0" w:space="0" w:color="auto"/>
                <w:left w:val="none" w:sz="0" w:space="0" w:color="auto"/>
                <w:bottom w:val="none" w:sz="0" w:space="0" w:color="auto"/>
                <w:right w:val="none" w:sz="0" w:space="0" w:color="auto"/>
              </w:divBdr>
            </w:div>
          </w:divsChild>
        </w:div>
        <w:div w:id="758330168">
          <w:marLeft w:val="0"/>
          <w:marRight w:val="0"/>
          <w:marTop w:val="0"/>
          <w:marBottom w:val="0"/>
          <w:divBdr>
            <w:top w:val="none" w:sz="0" w:space="0" w:color="auto"/>
            <w:left w:val="none" w:sz="0" w:space="0" w:color="auto"/>
            <w:bottom w:val="none" w:sz="0" w:space="0" w:color="auto"/>
            <w:right w:val="none" w:sz="0" w:space="0" w:color="auto"/>
          </w:divBdr>
          <w:divsChild>
            <w:div w:id="512494871">
              <w:marLeft w:val="0"/>
              <w:marRight w:val="0"/>
              <w:marTop w:val="0"/>
              <w:marBottom w:val="0"/>
              <w:divBdr>
                <w:top w:val="none" w:sz="0" w:space="0" w:color="auto"/>
                <w:left w:val="none" w:sz="0" w:space="0" w:color="auto"/>
                <w:bottom w:val="none" w:sz="0" w:space="0" w:color="auto"/>
                <w:right w:val="none" w:sz="0" w:space="0" w:color="auto"/>
              </w:divBdr>
            </w:div>
          </w:divsChild>
        </w:div>
        <w:div w:id="925264289">
          <w:marLeft w:val="0"/>
          <w:marRight w:val="0"/>
          <w:marTop w:val="0"/>
          <w:marBottom w:val="0"/>
          <w:divBdr>
            <w:top w:val="none" w:sz="0" w:space="0" w:color="auto"/>
            <w:left w:val="none" w:sz="0" w:space="0" w:color="auto"/>
            <w:bottom w:val="none" w:sz="0" w:space="0" w:color="auto"/>
            <w:right w:val="none" w:sz="0" w:space="0" w:color="auto"/>
          </w:divBdr>
          <w:divsChild>
            <w:div w:id="275911566">
              <w:marLeft w:val="0"/>
              <w:marRight w:val="0"/>
              <w:marTop w:val="0"/>
              <w:marBottom w:val="0"/>
              <w:divBdr>
                <w:top w:val="none" w:sz="0" w:space="0" w:color="auto"/>
                <w:left w:val="none" w:sz="0" w:space="0" w:color="auto"/>
                <w:bottom w:val="none" w:sz="0" w:space="0" w:color="auto"/>
                <w:right w:val="none" w:sz="0" w:space="0" w:color="auto"/>
              </w:divBdr>
            </w:div>
          </w:divsChild>
        </w:div>
        <w:div w:id="1224171478">
          <w:marLeft w:val="0"/>
          <w:marRight w:val="0"/>
          <w:marTop w:val="0"/>
          <w:marBottom w:val="0"/>
          <w:divBdr>
            <w:top w:val="none" w:sz="0" w:space="0" w:color="auto"/>
            <w:left w:val="none" w:sz="0" w:space="0" w:color="auto"/>
            <w:bottom w:val="none" w:sz="0" w:space="0" w:color="auto"/>
            <w:right w:val="none" w:sz="0" w:space="0" w:color="auto"/>
          </w:divBdr>
          <w:divsChild>
            <w:div w:id="1583298309">
              <w:marLeft w:val="0"/>
              <w:marRight w:val="0"/>
              <w:marTop w:val="0"/>
              <w:marBottom w:val="0"/>
              <w:divBdr>
                <w:top w:val="none" w:sz="0" w:space="0" w:color="auto"/>
                <w:left w:val="none" w:sz="0" w:space="0" w:color="auto"/>
                <w:bottom w:val="none" w:sz="0" w:space="0" w:color="auto"/>
                <w:right w:val="none" w:sz="0" w:space="0" w:color="auto"/>
              </w:divBdr>
            </w:div>
          </w:divsChild>
        </w:div>
        <w:div w:id="1727684683">
          <w:marLeft w:val="0"/>
          <w:marRight w:val="0"/>
          <w:marTop w:val="0"/>
          <w:marBottom w:val="0"/>
          <w:divBdr>
            <w:top w:val="none" w:sz="0" w:space="0" w:color="auto"/>
            <w:left w:val="none" w:sz="0" w:space="0" w:color="auto"/>
            <w:bottom w:val="none" w:sz="0" w:space="0" w:color="auto"/>
            <w:right w:val="none" w:sz="0" w:space="0" w:color="auto"/>
          </w:divBdr>
          <w:divsChild>
            <w:div w:id="13574683">
              <w:marLeft w:val="0"/>
              <w:marRight w:val="0"/>
              <w:marTop w:val="0"/>
              <w:marBottom w:val="0"/>
              <w:divBdr>
                <w:top w:val="none" w:sz="0" w:space="0" w:color="auto"/>
                <w:left w:val="none" w:sz="0" w:space="0" w:color="auto"/>
                <w:bottom w:val="none" w:sz="0" w:space="0" w:color="auto"/>
                <w:right w:val="none" w:sz="0" w:space="0" w:color="auto"/>
              </w:divBdr>
            </w:div>
          </w:divsChild>
        </w:div>
        <w:div w:id="1059399189">
          <w:marLeft w:val="0"/>
          <w:marRight w:val="0"/>
          <w:marTop w:val="0"/>
          <w:marBottom w:val="0"/>
          <w:divBdr>
            <w:top w:val="none" w:sz="0" w:space="0" w:color="auto"/>
            <w:left w:val="none" w:sz="0" w:space="0" w:color="auto"/>
            <w:bottom w:val="none" w:sz="0" w:space="0" w:color="auto"/>
            <w:right w:val="none" w:sz="0" w:space="0" w:color="auto"/>
          </w:divBdr>
          <w:divsChild>
            <w:div w:id="1111903148">
              <w:marLeft w:val="0"/>
              <w:marRight w:val="0"/>
              <w:marTop w:val="0"/>
              <w:marBottom w:val="0"/>
              <w:divBdr>
                <w:top w:val="none" w:sz="0" w:space="0" w:color="auto"/>
                <w:left w:val="none" w:sz="0" w:space="0" w:color="auto"/>
                <w:bottom w:val="none" w:sz="0" w:space="0" w:color="auto"/>
                <w:right w:val="none" w:sz="0" w:space="0" w:color="auto"/>
              </w:divBdr>
            </w:div>
            <w:div w:id="243345841">
              <w:marLeft w:val="0"/>
              <w:marRight w:val="0"/>
              <w:marTop w:val="0"/>
              <w:marBottom w:val="0"/>
              <w:divBdr>
                <w:top w:val="none" w:sz="0" w:space="0" w:color="auto"/>
                <w:left w:val="none" w:sz="0" w:space="0" w:color="auto"/>
                <w:bottom w:val="none" w:sz="0" w:space="0" w:color="auto"/>
                <w:right w:val="none" w:sz="0" w:space="0" w:color="auto"/>
              </w:divBdr>
            </w:div>
            <w:div w:id="105201369">
              <w:marLeft w:val="0"/>
              <w:marRight w:val="0"/>
              <w:marTop w:val="0"/>
              <w:marBottom w:val="0"/>
              <w:divBdr>
                <w:top w:val="none" w:sz="0" w:space="0" w:color="auto"/>
                <w:left w:val="none" w:sz="0" w:space="0" w:color="auto"/>
                <w:bottom w:val="none" w:sz="0" w:space="0" w:color="auto"/>
                <w:right w:val="none" w:sz="0" w:space="0" w:color="auto"/>
              </w:divBdr>
            </w:div>
            <w:div w:id="1564680823">
              <w:marLeft w:val="0"/>
              <w:marRight w:val="0"/>
              <w:marTop w:val="0"/>
              <w:marBottom w:val="0"/>
              <w:divBdr>
                <w:top w:val="none" w:sz="0" w:space="0" w:color="auto"/>
                <w:left w:val="none" w:sz="0" w:space="0" w:color="auto"/>
                <w:bottom w:val="none" w:sz="0" w:space="0" w:color="auto"/>
                <w:right w:val="none" w:sz="0" w:space="0" w:color="auto"/>
              </w:divBdr>
            </w:div>
          </w:divsChild>
        </w:div>
        <w:div w:id="414592838">
          <w:marLeft w:val="0"/>
          <w:marRight w:val="0"/>
          <w:marTop w:val="0"/>
          <w:marBottom w:val="0"/>
          <w:divBdr>
            <w:top w:val="none" w:sz="0" w:space="0" w:color="auto"/>
            <w:left w:val="none" w:sz="0" w:space="0" w:color="auto"/>
            <w:bottom w:val="none" w:sz="0" w:space="0" w:color="auto"/>
            <w:right w:val="none" w:sz="0" w:space="0" w:color="auto"/>
          </w:divBdr>
          <w:divsChild>
            <w:div w:id="358551794">
              <w:marLeft w:val="0"/>
              <w:marRight w:val="0"/>
              <w:marTop w:val="0"/>
              <w:marBottom w:val="0"/>
              <w:divBdr>
                <w:top w:val="none" w:sz="0" w:space="0" w:color="auto"/>
                <w:left w:val="none" w:sz="0" w:space="0" w:color="auto"/>
                <w:bottom w:val="none" w:sz="0" w:space="0" w:color="auto"/>
                <w:right w:val="none" w:sz="0" w:space="0" w:color="auto"/>
              </w:divBdr>
            </w:div>
          </w:divsChild>
        </w:div>
        <w:div w:id="426464484">
          <w:marLeft w:val="0"/>
          <w:marRight w:val="0"/>
          <w:marTop w:val="0"/>
          <w:marBottom w:val="0"/>
          <w:divBdr>
            <w:top w:val="none" w:sz="0" w:space="0" w:color="auto"/>
            <w:left w:val="none" w:sz="0" w:space="0" w:color="auto"/>
            <w:bottom w:val="none" w:sz="0" w:space="0" w:color="auto"/>
            <w:right w:val="none" w:sz="0" w:space="0" w:color="auto"/>
          </w:divBdr>
          <w:divsChild>
            <w:div w:id="466121810">
              <w:marLeft w:val="0"/>
              <w:marRight w:val="0"/>
              <w:marTop w:val="0"/>
              <w:marBottom w:val="0"/>
              <w:divBdr>
                <w:top w:val="none" w:sz="0" w:space="0" w:color="auto"/>
                <w:left w:val="none" w:sz="0" w:space="0" w:color="auto"/>
                <w:bottom w:val="none" w:sz="0" w:space="0" w:color="auto"/>
                <w:right w:val="none" w:sz="0" w:space="0" w:color="auto"/>
              </w:divBdr>
            </w:div>
          </w:divsChild>
        </w:div>
        <w:div w:id="2131124962">
          <w:marLeft w:val="0"/>
          <w:marRight w:val="0"/>
          <w:marTop w:val="0"/>
          <w:marBottom w:val="0"/>
          <w:divBdr>
            <w:top w:val="none" w:sz="0" w:space="0" w:color="auto"/>
            <w:left w:val="none" w:sz="0" w:space="0" w:color="auto"/>
            <w:bottom w:val="none" w:sz="0" w:space="0" w:color="auto"/>
            <w:right w:val="none" w:sz="0" w:space="0" w:color="auto"/>
          </w:divBdr>
          <w:divsChild>
            <w:div w:id="488449841">
              <w:marLeft w:val="0"/>
              <w:marRight w:val="0"/>
              <w:marTop w:val="0"/>
              <w:marBottom w:val="0"/>
              <w:divBdr>
                <w:top w:val="none" w:sz="0" w:space="0" w:color="auto"/>
                <w:left w:val="none" w:sz="0" w:space="0" w:color="auto"/>
                <w:bottom w:val="none" w:sz="0" w:space="0" w:color="auto"/>
                <w:right w:val="none" w:sz="0" w:space="0" w:color="auto"/>
              </w:divBdr>
            </w:div>
            <w:div w:id="2480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7708">
      <w:bodyDiv w:val="1"/>
      <w:marLeft w:val="0"/>
      <w:marRight w:val="0"/>
      <w:marTop w:val="0"/>
      <w:marBottom w:val="0"/>
      <w:divBdr>
        <w:top w:val="none" w:sz="0" w:space="0" w:color="auto"/>
        <w:left w:val="none" w:sz="0" w:space="0" w:color="auto"/>
        <w:bottom w:val="none" w:sz="0" w:space="0" w:color="auto"/>
        <w:right w:val="none" w:sz="0" w:space="0" w:color="auto"/>
      </w:divBdr>
      <w:divsChild>
        <w:div w:id="923151866">
          <w:marLeft w:val="0"/>
          <w:marRight w:val="0"/>
          <w:marTop w:val="0"/>
          <w:marBottom w:val="0"/>
          <w:divBdr>
            <w:top w:val="none" w:sz="0" w:space="0" w:color="auto"/>
            <w:left w:val="none" w:sz="0" w:space="0" w:color="auto"/>
            <w:bottom w:val="none" w:sz="0" w:space="0" w:color="auto"/>
            <w:right w:val="none" w:sz="0" w:space="0" w:color="auto"/>
          </w:divBdr>
        </w:div>
        <w:div w:id="144730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ri Brand Palette">
      <a:dk1>
        <a:srgbClr val="0079C2"/>
      </a:dk1>
      <a:lt1>
        <a:srgbClr val="FFFFFF"/>
      </a:lt1>
      <a:dk2>
        <a:srgbClr val="000000"/>
      </a:dk2>
      <a:lt2>
        <a:srgbClr val="C7EAFF"/>
      </a:lt2>
      <a:accent1>
        <a:srgbClr val="83A338"/>
      </a:accent1>
      <a:accent2>
        <a:srgbClr val="DA4D1E"/>
      </a:accent2>
      <a:accent3>
        <a:srgbClr val="004575"/>
      </a:accent3>
      <a:accent4>
        <a:srgbClr val="6B1978"/>
      </a:accent4>
      <a:accent5>
        <a:srgbClr val="EDD317"/>
      </a:accent5>
      <a:accent6>
        <a:srgbClr val="34AC46"/>
      </a:accent6>
      <a:hlink>
        <a:srgbClr val="50A7DA"/>
      </a:hlink>
      <a:folHlink>
        <a:srgbClr val="00619B"/>
      </a:folHlink>
    </a:clrScheme>
    <a:fontScheme name="Esri brand fonts">
      <a:majorFont>
        <a:latin typeface="Avenir Next World"/>
        <a:ea typeface=""/>
        <a:cs typeface=""/>
      </a:majorFont>
      <a:minorFont>
        <a:latin typeface="Avenir Next Wor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3">
          <a:schemeClr val="accent1"/>
        </a:lnRef>
        <a:fillRef idx="0">
          <a:schemeClr val="accent1"/>
        </a:fillRef>
        <a:effectRef idx="2">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117A78-D685-446D-A2B0-411E65AAE780}">
  <we:reference id="wa200010453" version="1.0.0.1" store="en-US" storeType="OMEX"/>
  <we:alternateReferences>
    <we:reference id="wa200010453" version="1.0.0.1" store="wa200010453" storeType="OMEX"/>
  </we:alternateReferences>
  <we:properties>
    <we:property name="claude.fileId" value="&quot;d462a38c-aa5b-4d37-8c5e-31011331736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97e71eacd6b4d115085e64dc30e68ab6">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7c0d2ba9408059f1bde8479f60004a0"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Status xmlns="172845f7-3106-485c-8367-9493e99ef081">0</_ApprovalStatus>
    <_ApprovalRespondedBy xmlns="172845f7-3106-485c-8367-9493e99ef081">
      <UserInfo>
        <DisplayName/>
        <AccountId xsi:nil="true"/>
        <AccountType/>
      </UserInfo>
    </_ApprovalRespondedBy>
    <_ApprovalSentBy xmlns="172845f7-3106-485c-8367-9493e99ef081">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A336-5BC3-4BDC-846A-23E1D408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42C2F-BD97-453E-A2FB-FF1966E9761F}">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3.xml><?xml version="1.0" encoding="utf-8"?>
<ds:datastoreItem xmlns:ds="http://schemas.openxmlformats.org/officeDocument/2006/customXml" ds:itemID="{1A41BD25-B2C2-4301-8520-550F67E356EA}">
  <ds:schemaRefs>
    <ds:schemaRef ds:uri="http://schemas.microsoft.com/sharepoint/v3/contenttype/forms"/>
  </ds:schemaRefs>
</ds:datastoreItem>
</file>

<file path=customXml/itemProps4.xml><?xml version="1.0" encoding="utf-8"?>
<ds:datastoreItem xmlns:ds="http://schemas.openxmlformats.org/officeDocument/2006/customXml" ds:itemID="{CE486A1B-F264-504C-847C-63667485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5329</Words>
  <Characters>34320</Characters>
  <Application>Microsoft Office Word</Application>
  <DocSecurity>0</DocSecurity>
  <Lines>612</Lines>
  <Paragraphs>247</Paragraphs>
  <ScaleCrop>false</ScaleCrop>
  <HeadingPairs>
    <vt:vector size="2" baseType="variant">
      <vt:variant>
        <vt:lpstr>Title</vt:lpstr>
      </vt:variant>
      <vt:variant>
        <vt:i4>1</vt:i4>
      </vt:variant>
    </vt:vector>
  </HeadingPairs>
  <TitlesOfParts>
    <vt:vector size="1" baseType="lpstr">
      <vt:lpstr>Submission 046 - Esri Australia Pty Ltd - National Water Reform 2026 - Public inquiry</vt:lpstr>
    </vt:vector>
  </TitlesOfParts>
  <Company>Esri Australia Pty Ltd</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046 - Esri Australia Pty Ltd - National Water Reform 2026 - Public inquiry</dc:title>
  <dc:subject/>
  <dc:creator>Esri Australia Pty Ltd</dc:creator>
  <cp:keywords/>
  <dc:description/>
  <cp:lastModifiedBy>Tully Lampasona</cp:lastModifiedBy>
  <cp:revision>43</cp:revision>
  <dcterms:created xsi:type="dcterms:W3CDTF">2026-04-28T02:06:00Z</dcterms:created>
  <dcterms:modified xsi:type="dcterms:W3CDTF">2026-05-06T00:41:00Z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MediaServiceImageTags">
    <vt:lpwstr/>
  </property>
  <property fmtid="{D5CDD505-2E9C-101B-9397-08002B2CF9AE}" pid="4" name="MSIP_Label_8bc61f4a-b2d6-4212-b6ac-a348284456ca_Enabled">
    <vt:lpwstr>true</vt:lpwstr>
  </property>
  <property fmtid="{D5CDD505-2E9C-101B-9397-08002B2CF9AE}" pid="5" name="MSIP_Label_8bc61f4a-b2d6-4212-b6ac-a348284456ca_SetDate">
    <vt:lpwstr>2025-06-23T23:28:12Z</vt:lpwstr>
  </property>
  <property fmtid="{D5CDD505-2E9C-101B-9397-08002B2CF9AE}" pid="6" name="MSIP_Label_8bc61f4a-b2d6-4212-b6ac-a348284456ca_Method">
    <vt:lpwstr>Privileged</vt:lpwstr>
  </property>
  <property fmtid="{D5CDD505-2E9C-101B-9397-08002B2CF9AE}" pid="7" name="MSIP_Label_8bc61f4a-b2d6-4212-b6ac-a348284456ca_Name">
    <vt:lpwstr>Company Internal</vt:lpwstr>
  </property>
  <property fmtid="{D5CDD505-2E9C-101B-9397-08002B2CF9AE}" pid="8" name="MSIP_Label_8bc61f4a-b2d6-4212-b6ac-a348284456ca_SiteId">
    <vt:lpwstr>792fc9a4-3964-41a1-8ec8-a09fef7088dd</vt:lpwstr>
  </property>
  <property fmtid="{D5CDD505-2E9C-101B-9397-08002B2CF9AE}" pid="9" name="MSIP_Label_8bc61f4a-b2d6-4212-b6ac-a348284456ca_ActionId">
    <vt:lpwstr>fb96de32-5ea5-49e0-9c1f-f66ef2b337ad</vt:lpwstr>
  </property>
  <property fmtid="{D5CDD505-2E9C-101B-9397-08002B2CF9AE}" pid="10" name="MSIP_Label_8bc61f4a-b2d6-4212-b6ac-a348284456ca_ContentBits">
    <vt:lpwstr>0</vt:lpwstr>
  </property>
  <property fmtid="{D5CDD505-2E9C-101B-9397-08002B2CF9AE}" pid="11" name="MSIP_Label_8bc61f4a-b2d6-4212-b6ac-a348284456ca_Tag">
    <vt:lpwstr>10, 0, 1, 1</vt:lpwstr>
  </property>
  <property fmtid="{D5CDD505-2E9C-101B-9397-08002B2CF9AE}" pid="12" name="Topic">
    <vt:lpwstr/>
  </property>
  <property fmtid="{D5CDD505-2E9C-101B-9397-08002B2CF9AE}" pid="13" name="Entity">
    <vt:lpwstr>21;#Esri Australia|e6fcf468-8884-4731-83fc-14b5e216a540</vt:lpwstr>
  </property>
  <property fmtid="{D5CDD505-2E9C-101B-9397-08002B2CF9AE}" pid="14" name="lcf76f155ced4ddcb4097134ff3c332f">
    <vt:lpwstr/>
  </property>
  <property fmtid="{D5CDD505-2E9C-101B-9397-08002B2CF9AE}" pid="15" name="Business_x0020_unit">
    <vt:lpwstr/>
  </property>
  <property fmtid="{D5CDD505-2E9C-101B-9397-08002B2CF9AE}" pid="16" name="BG_Products_x002d_and_x002d_Services">
    <vt:lpwstr/>
  </property>
  <property fmtid="{D5CDD505-2E9C-101B-9397-08002B2CF9AE}" pid="17" name="Resource_x0020_type">
    <vt:lpwstr>37;#Template|07a8c125-9489-4b8c-8e6e-d3a00bae7a1a</vt:lpwstr>
  </property>
  <property fmtid="{D5CDD505-2E9C-101B-9397-08002B2CF9AE}" pid="18" name="Service_x0020_line">
    <vt:lpwstr/>
  </property>
  <property fmtid="{D5CDD505-2E9C-101B-9397-08002B2CF9AE}" pid="19" name="Service line">
    <vt:lpwstr/>
  </property>
  <property fmtid="{D5CDD505-2E9C-101B-9397-08002B2CF9AE}" pid="20" name="Resource type">
    <vt:lpwstr>37;#Template|07a8c125-9489-4b8c-8e6e-d3a00bae7a1a</vt:lpwstr>
  </property>
  <property fmtid="{D5CDD505-2E9C-101B-9397-08002B2CF9AE}" pid="21" name="Business unit">
    <vt:lpwstr/>
  </property>
  <property fmtid="{D5CDD505-2E9C-101B-9397-08002B2CF9AE}" pid="22" name="BG_Products-and-Services">
    <vt:lpwstr/>
  </property>
  <property fmtid="{D5CDD505-2E9C-101B-9397-08002B2CF9AE}" pid="23" name="RevIMBCS">
    <vt:lpwstr>1;#Unclassified|3955eeb1-2d18-4582-aeb2-00144ec3aaf5</vt:lpwstr>
  </property>
  <property fmtid="{D5CDD505-2E9C-101B-9397-08002B2CF9AE}" pid="24" name="MSIP_Label_c1f2b1ce-4212-46db-a901-dd8453f57141_Enabled">
    <vt:lpwstr>true</vt:lpwstr>
  </property>
  <property fmtid="{D5CDD505-2E9C-101B-9397-08002B2CF9AE}" pid="25" name="MSIP_Label_c1f2b1ce-4212-46db-a901-dd8453f57141_SetDate">
    <vt:lpwstr>2026-05-06T00:36:45Z</vt:lpwstr>
  </property>
  <property fmtid="{D5CDD505-2E9C-101B-9397-08002B2CF9AE}" pid="26" name="MSIP_Label_c1f2b1ce-4212-46db-a901-dd8453f57141_Method">
    <vt:lpwstr>Privileged</vt:lpwstr>
  </property>
  <property fmtid="{D5CDD505-2E9C-101B-9397-08002B2CF9AE}" pid="27" name="MSIP_Label_c1f2b1ce-4212-46db-a901-dd8453f57141_Name">
    <vt:lpwstr>Publish</vt:lpwstr>
  </property>
  <property fmtid="{D5CDD505-2E9C-101B-9397-08002B2CF9AE}" pid="28" name="MSIP_Label_c1f2b1ce-4212-46db-a901-dd8453f57141_SiteId">
    <vt:lpwstr>29f9330b-c0fe-4244-830e-ba9f275d6c34</vt:lpwstr>
  </property>
  <property fmtid="{D5CDD505-2E9C-101B-9397-08002B2CF9AE}" pid="29" name="MSIP_Label_c1f2b1ce-4212-46db-a901-dd8453f57141_ActionId">
    <vt:lpwstr>331d59a8-e2af-40d6-9024-8adf86372803</vt:lpwstr>
  </property>
  <property fmtid="{D5CDD505-2E9C-101B-9397-08002B2CF9AE}" pid="30" name="MSIP_Label_c1f2b1ce-4212-46db-a901-dd8453f57141_ContentBits">
    <vt:lpwstr>0</vt:lpwstr>
  </property>
  <property fmtid="{D5CDD505-2E9C-101B-9397-08002B2CF9AE}" pid="31" name="MSIP_Label_c1f2b1ce-4212-46db-a901-dd8453f57141_Tag">
    <vt:lpwstr>10, 0, 1, 1</vt:lpwstr>
  </property>
</Properties>
</file>