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C0346" w14:textId="77777777" w:rsidR="005420C6" w:rsidRDefault="005420C6"/>
    <w:p w14:paraId="6DD03232" w14:textId="2E8F72DE" w:rsidR="002B24F7" w:rsidRPr="00E97776" w:rsidRDefault="00A70090">
      <w:pPr>
        <w:rPr>
          <w:b/>
          <w:bCs/>
          <w:sz w:val="24"/>
          <w:szCs w:val="24"/>
        </w:rPr>
      </w:pPr>
      <w:r w:rsidRPr="00E97776">
        <w:rPr>
          <w:b/>
          <w:bCs/>
          <w:sz w:val="24"/>
          <w:szCs w:val="24"/>
        </w:rPr>
        <w:t xml:space="preserve">                              Submission to the Productivity Commission re Interim Report                                                        </w:t>
      </w:r>
    </w:p>
    <w:p w14:paraId="59DF37FB" w14:textId="0E8A79C0" w:rsidR="00A70090" w:rsidRPr="00E97776" w:rsidRDefault="00A70090">
      <w:pPr>
        <w:rPr>
          <w:b/>
          <w:bCs/>
          <w:sz w:val="24"/>
          <w:szCs w:val="24"/>
        </w:rPr>
      </w:pPr>
      <w:r w:rsidRPr="00E97776">
        <w:rPr>
          <w:b/>
          <w:bCs/>
          <w:sz w:val="24"/>
          <w:szCs w:val="24"/>
        </w:rPr>
        <w:t xml:space="preserve">                                                 “Impacts of Heavy Vehicle Reform”                                            </w:t>
      </w:r>
    </w:p>
    <w:p w14:paraId="62A756C9" w14:textId="77777777" w:rsidR="00A70090" w:rsidRDefault="00A70090"/>
    <w:p w14:paraId="541310D3" w14:textId="52E75A93" w:rsidR="00A70090" w:rsidRDefault="00A70090">
      <w:r>
        <w:t>The Commissions Interim Report states that: “Road freight physical productivity has stalled for more than a Decade” and finds, amongst other things that “updated curfew and licensing settings” could help restart productivity growth whilst improving emissions outcomes”. It goes on to say (“Key Points”</w:t>
      </w:r>
      <w:r w:rsidR="00CD138A">
        <w:t>)</w:t>
      </w:r>
      <w:r>
        <w:t xml:space="preserve"> that:                                                                                                                                                                </w:t>
      </w:r>
    </w:p>
    <w:p w14:paraId="0BAA925F" w14:textId="77777777" w:rsidR="00A92A6A" w:rsidRDefault="00A70090" w:rsidP="00CD138A">
      <w:pPr>
        <w:pStyle w:val="ListParagraph"/>
        <w:numPr>
          <w:ilvl w:val="0"/>
          <w:numId w:val="4"/>
        </w:numPr>
      </w:pPr>
      <w:r>
        <w:t>“Changes to (Heavy Vehicle) driver licence settings, including weight concessions for electric vehicles, will help the Net Zero transition and (Heavy Vehicle) Driver shortage</w:t>
      </w:r>
      <w:r w:rsidR="00A92A6A">
        <w:t xml:space="preserve">”.                                         </w:t>
      </w:r>
    </w:p>
    <w:p w14:paraId="0E9AB5A8" w14:textId="0A14E94C" w:rsidR="00A92A6A" w:rsidRDefault="00A92A6A">
      <w:r>
        <w:t>There is recognition that the current “settings” disadvantage Operators, in that “Operators currently face a payload penalty-that is, reduced freight capacity within existing mass limits, which can limit uptake (of EV trucks), and that there is a case for “transactional tolerance in regulations to support early deployment</w:t>
      </w:r>
      <w:r w:rsidR="00CD138A">
        <w:t>”</w:t>
      </w:r>
      <w:r>
        <w:t xml:space="preserve"> (of EV trucks).                                                                                                                        </w:t>
      </w:r>
    </w:p>
    <w:p w14:paraId="14D403E7" w14:textId="46186C47" w:rsidR="00CD138A" w:rsidRDefault="00A92A6A">
      <w:r>
        <w:t xml:space="preserve">Whilst laudable in its intent, we would like to suggest that the focus of the Report (Heavy Vehicles) misses an opportunity to enhance and accelerate the transition to </w:t>
      </w:r>
      <w:r w:rsidR="00CD138A">
        <w:t>Z</w:t>
      </w:r>
      <w:r>
        <w:t xml:space="preserve">ero </w:t>
      </w:r>
      <w:r w:rsidR="00CD138A">
        <w:t>E</w:t>
      </w:r>
      <w:r>
        <w:t xml:space="preserve">missions Road Transport, by ignoring the potentially faster, </w:t>
      </w:r>
      <w:r w:rsidR="00CD138A">
        <w:t>equally</w:t>
      </w:r>
      <w:r>
        <w:t xml:space="preserve"> impactful yet similar measures which could be applied to the </w:t>
      </w:r>
      <w:r w:rsidRPr="00A92A6A">
        <w:rPr>
          <w:b/>
          <w:bCs/>
        </w:rPr>
        <w:t>Light Duty</w:t>
      </w:r>
      <w:r>
        <w:t xml:space="preserve"> Truck sector.</w:t>
      </w:r>
      <w:r w:rsidR="00A70090">
        <w:t xml:space="preserve">  </w:t>
      </w:r>
      <w:r w:rsidR="00CD138A">
        <w:t xml:space="preserve">                                                                                                      </w:t>
      </w:r>
    </w:p>
    <w:p w14:paraId="7BD4C432" w14:textId="747EAB58" w:rsidR="00CD138A" w:rsidRPr="00E97776" w:rsidRDefault="00EA7E30">
      <w:pPr>
        <w:rPr>
          <w:b/>
          <w:bCs/>
          <w:sz w:val="24"/>
          <w:szCs w:val="24"/>
        </w:rPr>
      </w:pPr>
      <w:r w:rsidRPr="00E97776">
        <w:rPr>
          <w:b/>
          <w:bCs/>
          <w:sz w:val="24"/>
          <w:szCs w:val="24"/>
        </w:rPr>
        <w:t>Context</w:t>
      </w:r>
      <w:r w:rsidR="00CD138A" w:rsidRPr="00E97776">
        <w:rPr>
          <w:b/>
          <w:bCs/>
          <w:sz w:val="24"/>
          <w:szCs w:val="24"/>
        </w:rPr>
        <w:t xml:space="preserve">:                                                                                                                                                  </w:t>
      </w:r>
    </w:p>
    <w:p w14:paraId="52CA5DF7" w14:textId="2D8F5672" w:rsidR="00CD138A" w:rsidRDefault="00CD138A" w:rsidP="00E97776">
      <w:pPr>
        <w:pStyle w:val="ListParagraph"/>
        <w:numPr>
          <w:ilvl w:val="0"/>
          <w:numId w:val="4"/>
        </w:numPr>
      </w:pPr>
      <w:r>
        <w:t>As at Jan 2025 there were approximately 263,000 Light-rigid trucks registered in Australia, representing growth of 58,000 (or 28%) over the 2023 figure. This compares with growth of 19,568 or 5% for Heavy-rigid trucks over the same period</w:t>
      </w:r>
      <w:r w:rsidR="007A12A3">
        <w:t>*</w:t>
      </w:r>
      <w:r>
        <w:t>.</w:t>
      </w:r>
      <w:r w:rsidR="00A70090">
        <w:t xml:space="preserve">   </w:t>
      </w:r>
      <w:r w:rsidR="00C26495">
        <w:t xml:space="preserve">    </w:t>
      </w:r>
      <w:r>
        <w:t xml:space="preserve">                                                                                 </w:t>
      </w:r>
    </w:p>
    <w:p w14:paraId="30E57AA5" w14:textId="77777777" w:rsidR="00433BEA" w:rsidRDefault="00CD138A" w:rsidP="00E97776">
      <w:pPr>
        <w:pStyle w:val="ListParagraph"/>
        <w:numPr>
          <w:ilvl w:val="0"/>
          <w:numId w:val="4"/>
        </w:numPr>
      </w:pPr>
      <w:r>
        <w:t>The growth of the Light Duty** segment</w:t>
      </w:r>
      <w:r w:rsidR="00C26495">
        <w:t xml:space="preserve"> </w:t>
      </w:r>
      <w:r w:rsidR="00433BEA">
        <w:t xml:space="preserve">reflects the rapid acceleration of the gig economy, consumer preferences, the lower cost of entry and TCO of these vehicles, and their availability “at scale”.                                                                                                                                                                    </w:t>
      </w:r>
    </w:p>
    <w:p w14:paraId="3A8488D1" w14:textId="77777777" w:rsidR="00E97776" w:rsidRDefault="00433BEA" w:rsidP="00E97776">
      <w:pPr>
        <w:pStyle w:val="ListParagraph"/>
        <w:numPr>
          <w:ilvl w:val="0"/>
          <w:numId w:val="4"/>
        </w:numPr>
      </w:pPr>
      <w:r>
        <w:t>Light-rigid trucks have an average age across Australia of 9.43</w:t>
      </w:r>
      <w:r w:rsidR="00C26495">
        <w:t xml:space="preserve"> </w:t>
      </w:r>
      <w:r>
        <w:t>yrs. vs. 16.14</w:t>
      </w:r>
      <w:r w:rsidR="00EA7E30">
        <w:t xml:space="preserve"> yrs.</w:t>
      </w:r>
      <w:r>
        <w:t xml:space="preserve"> for Heavy-rigid, suggesting that Operators are replacing their Light-duty fleets at a faster rate, and therefore providing a platform for acceleration towards zero emissions.  </w:t>
      </w:r>
      <w:r w:rsidR="00EA7E30">
        <w:t xml:space="preserve">         </w:t>
      </w:r>
    </w:p>
    <w:p w14:paraId="53EF194B" w14:textId="77777777" w:rsidR="00E97776" w:rsidRDefault="00E97776" w:rsidP="00E97776"/>
    <w:p w14:paraId="1A5E6EAD" w14:textId="77777777" w:rsidR="00E97776" w:rsidRDefault="00E97776" w:rsidP="00E97776"/>
    <w:p w14:paraId="3069E944" w14:textId="77777777" w:rsidR="00E97776" w:rsidRDefault="00E97776" w:rsidP="00E97776"/>
    <w:p w14:paraId="682F246B" w14:textId="77777777" w:rsidR="00E97776" w:rsidRDefault="00E97776" w:rsidP="00E97776"/>
    <w:p w14:paraId="36B4FFAD" w14:textId="77777777" w:rsidR="00E97776" w:rsidRDefault="00E97776" w:rsidP="00E97776"/>
    <w:p w14:paraId="0CD2AFB4" w14:textId="77777777" w:rsidR="00E97776" w:rsidRDefault="00E97776" w:rsidP="00E97776"/>
    <w:p w14:paraId="262581C6" w14:textId="58C15B26" w:rsidR="00EA7E30" w:rsidRDefault="00EA7E30" w:rsidP="00E97776">
      <w:r>
        <w:t xml:space="preserve">                                                               </w:t>
      </w:r>
    </w:p>
    <w:p w14:paraId="29638FC3" w14:textId="77777777" w:rsidR="00EA7E30" w:rsidRDefault="00EA7E30"/>
    <w:p w14:paraId="44CB4F19" w14:textId="77777777" w:rsidR="00EA7E30" w:rsidRPr="00E97776" w:rsidRDefault="00EA7E30">
      <w:pPr>
        <w:rPr>
          <w:b/>
          <w:bCs/>
          <w:sz w:val="24"/>
          <w:szCs w:val="24"/>
        </w:rPr>
      </w:pPr>
      <w:r w:rsidRPr="00E97776">
        <w:rPr>
          <w:b/>
          <w:bCs/>
          <w:sz w:val="24"/>
          <w:szCs w:val="24"/>
        </w:rPr>
        <w:lastRenderedPageBreak/>
        <w:t xml:space="preserve">Proposal:                                                                                                                                                       </w:t>
      </w:r>
    </w:p>
    <w:p w14:paraId="7BD14F61" w14:textId="1BD937BF" w:rsidR="00372B7D" w:rsidRDefault="00EA7E30">
      <w:r>
        <w:t xml:space="preserve">One of the most significant Barriers to the wider adoption of EV Light Duty trucks is the </w:t>
      </w:r>
      <w:r w:rsidR="007A12A3">
        <w:t>GVM weight threshold.</w:t>
      </w:r>
      <w:r>
        <w:t xml:space="preserve"> </w:t>
      </w:r>
      <w:r w:rsidR="007A12A3">
        <w:t xml:space="preserve">                                                                                                                                                           </w:t>
      </w:r>
      <w:r w:rsidR="003651AF">
        <w:t xml:space="preserve"> </w:t>
      </w:r>
      <w:r w:rsidR="007A12A3">
        <w:t xml:space="preserve"> </w:t>
      </w:r>
      <w:r w:rsidRPr="003651AF">
        <w:rPr>
          <w:i/>
          <w:iCs/>
          <w:u w:val="single"/>
        </w:rPr>
        <w:t>We</w:t>
      </w:r>
      <w:r w:rsidR="003651AF">
        <w:rPr>
          <w:i/>
          <w:iCs/>
          <w:u w:val="single"/>
        </w:rPr>
        <w:t xml:space="preserve"> therefore</w:t>
      </w:r>
      <w:r w:rsidRPr="003651AF">
        <w:rPr>
          <w:i/>
          <w:iCs/>
          <w:u w:val="single"/>
        </w:rPr>
        <w:t xml:space="preserve"> propose that the regulations be amended to allow </w:t>
      </w:r>
      <w:r w:rsidR="007A12A3" w:rsidRPr="003651AF">
        <w:rPr>
          <w:i/>
          <w:iCs/>
          <w:u w:val="single"/>
        </w:rPr>
        <w:t xml:space="preserve">the current </w:t>
      </w:r>
      <w:r w:rsidRPr="003651AF">
        <w:rPr>
          <w:b/>
          <w:bCs/>
          <w:i/>
          <w:iCs/>
          <w:u w:val="single"/>
        </w:rPr>
        <w:t>EV Light Duty truck</w:t>
      </w:r>
      <w:r w:rsidRPr="003651AF">
        <w:rPr>
          <w:i/>
          <w:iCs/>
          <w:u w:val="single"/>
        </w:rPr>
        <w:t xml:space="preserve"> licence</w:t>
      </w:r>
      <w:r w:rsidR="007A12A3" w:rsidRPr="003651AF">
        <w:rPr>
          <w:i/>
          <w:iCs/>
          <w:u w:val="single"/>
        </w:rPr>
        <w:t xml:space="preserve"> restricting car licence holders to a 4.5 tonne limit be moved to </w:t>
      </w:r>
      <w:r w:rsidR="0044391B">
        <w:rPr>
          <w:i/>
          <w:iCs/>
          <w:u w:val="single"/>
        </w:rPr>
        <w:t>5.5</w:t>
      </w:r>
      <w:r w:rsidR="007A12A3" w:rsidRPr="003651AF">
        <w:rPr>
          <w:i/>
          <w:iCs/>
          <w:u w:val="single"/>
        </w:rPr>
        <w:t xml:space="preserve"> tonnes </w:t>
      </w:r>
      <w:proofErr w:type="gramStart"/>
      <w:r w:rsidR="007A12A3" w:rsidRPr="003651AF">
        <w:rPr>
          <w:i/>
          <w:iCs/>
          <w:u w:val="single"/>
        </w:rPr>
        <w:t>GVM.*</w:t>
      </w:r>
      <w:proofErr w:type="gramEnd"/>
      <w:r w:rsidR="007A12A3" w:rsidRPr="003651AF">
        <w:rPr>
          <w:i/>
          <w:iCs/>
          <w:u w:val="single"/>
        </w:rPr>
        <w:t>**</w:t>
      </w:r>
      <w:r w:rsidR="00433BEA">
        <w:t xml:space="preserve">   </w:t>
      </w:r>
      <w:r>
        <w:t xml:space="preserve">  </w:t>
      </w:r>
      <w:r w:rsidR="007A12A3">
        <w:t xml:space="preserve">  </w:t>
      </w:r>
    </w:p>
    <w:p w14:paraId="381EE3D2" w14:textId="77777777" w:rsidR="00372B7D" w:rsidRDefault="00372B7D"/>
    <w:p w14:paraId="527852E3" w14:textId="38B289B7" w:rsidR="007A12A3" w:rsidRPr="00E97776" w:rsidRDefault="007A12A3">
      <w:pPr>
        <w:rPr>
          <w:b/>
          <w:bCs/>
          <w:sz w:val="24"/>
          <w:szCs w:val="24"/>
        </w:rPr>
      </w:pPr>
      <w:r w:rsidRPr="00E97776">
        <w:rPr>
          <w:b/>
          <w:bCs/>
          <w:sz w:val="24"/>
          <w:szCs w:val="24"/>
        </w:rPr>
        <w:t xml:space="preserve">Rationale:                                                                                                                                                                </w:t>
      </w:r>
    </w:p>
    <w:p w14:paraId="48066770" w14:textId="7003D831" w:rsidR="00372B7D" w:rsidRDefault="007A12A3" w:rsidP="00D54E98">
      <w:pPr>
        <w:pStyle w:val="ListParagraph"/>
        <w:numPr>
          <w:ilvl w:val="0"/>
          <w:numId w:val="6"/>
        </w:numPr>
      </w:pPr>
      <w:r>
        <w:t xml:space="preserve">EV Light trucks are by nature </w:t>
      </w:r>
      <w:r w:rsidR="00372B7D">
        <w:t xml:space="preserve">heavier </w:t>
      </w:r>
      <w:r w:rsidR="00E97776">
        <w:t xml:space="preserve">than a comparable Diesel truck </w:t>
      </w:r>
      <w:r w:rsidR="00372B7D">
        <w:t>and</w:t>
      </w:r>
      <w:r>
        <w:t xml:space="preserve"> therefore have reduced payload </w:t>
      </w:r>
      <w:r w:rsidR="00E97776">
        <w:t>i.e.</w:t>
      </w:r>
      <w:r>
        <w:t xml:space="preserve"> payload on a Refrigerated EV truck with body fitted and Driver is less than 1,000kgs at a car licence rating of 4,500kgs even using the lowest weight EV chassis at 2400kgs.</w:t>
      </w:r>
      <w:r w:rsidR="00EA7E30">
        <w:t xml:space="preserve"> </w:t>
      </w:r>
      <w:r>
        <w:t>This places the vehicle at a</w:t>
      </w:r>
      <w:r w:rsidR="00372B7D">
        <w:t>n approximate 200kg “disadvantage</w:t>
      </w:r>
      <w:r w:rsidR="00E97776">
        <w:t>”</w:t>
      </w:r>
      <w:r w:rsidR="00372B7D">
        <w:t xml:space="preserve"> viz a vis a comparable Diesel truck.</w:t>
      </w:r>
      <w:r w:rsidR="00EA7E30">
        <w:t xml:space="preserve">    </w:t>
      </w:r>
    </w:p>
    <w:p w14:paraId="29E7C2C3" w14:textId="77777777" w:rsidR="00372B7D" w:rsidRDefault="00372B7D" w:rsidP="00D54E98">
      <w:pPr>
        <w:pStyle w:val="ListParagraph"/>
        <w:numPr>
          <w:ilvl w:val="0"/>
          <w:numId w:val="6"/>
        </w:numPr>
      </w:pPr>
      <w:r>
        <w:t>Non-refrigerated Light-duty EV trucks with bodies suffer a similar or even greater weight disadvantage of between 400kgs and 700kgs.</w:t>
      </w:r>
      <w:r w:rsidR="00433BEA">
        <w:t xml:space="preserve">  </w:t>
      </w:r>
      <w:r>
        <w:t xml:space="preserve">                                                                                         </w:t>
      </w:r>
    </w:p>
    <w:p w14:paraId="4F5B21D7" w14:textId="77777777" w:rsidR="00372B7D" w:rsidRDefault="00372B7D" w:rsidP="00D54E98">
      <w:pPr>
        <w:pStyle w:val="ListParagraph"/>
        <w:numPr>
          <w:ilvl w:val="0"/>
          <w:numId w:val="6"/>
        </w:numPr>
      </w:pPr>
      <w:r>
        <w:t xml:space="preserve">Driver recruitment will be enhanced by allowing car licence holders (full licence only) to be trained to operate EV Light Duty trucks.                                                                                                                          </w:t>
      </w:r>
    </w:p>
    <w:p w14:paraId="3E6F4636" w14:textId="77777777" w:rsidR="00345197" w:rsidRDefault="00372B7D" w:rsidP="00D54E98">
      <w:pPr>
        <w:pStyle w:val="ListParagraph"/>
        <w:numPr>
          <w:ilvl w:val="0"/>
          <w:numId w:val="6"/>
        </w:numPr>
      </w:pPr>
      <w:r>
        <w:t xml:space="preserve">Moving the GVM from 4.5t to </w:t>
      </w:r>
      <w:r w:rsidR="00345197">
        <w:t>6.0t</w:t>
      </w:r>
      <w:r>
        <w:t xml:space="preserve"> (or</w:t>
      </w:r>
      <w:r w:rsidR="00433BEA">
        <w:t xml:space="preserve"> </w:t>
      </w:r>
      <w:r w:rsidR="00345197">
        <w:t>5.5t as a minimum) would also allow for larger batteries to be deployed, thus enhancing range with a commensurate economic and environmental benefit.</w:t>
      </w:r>
      <w:r w:rsidR="00433BEA">
        <w:t xml:space="preserve">    </w:t>
      </w:r>
      <w:r w:rsidR="00345197">
        <w:t xml:space="preserve">             </w:t>
      </w:r>
    </w:p>
    <w:p w14:paraId="3B24285F" w14:textId="77777777" w:rsidR="00E97776" w:rsidRDefault="00345197" w:rsidP="00D54E98">
      <w:pPr>
        <w:pStyle w:val="ListParagraph"/>
        <w:numPr>
          <w:ilvl w:val="0"/>
          <w:numId w:val="6"/>
        </w:numPr>
      </w:pPr>
      <w:r>
        <w:t>Larger batteries and longer range would allow “Last Mile” fleets and Private Operators to expand their operations into sub-Regional and near-Regional areas wherever appropriate charging infrastructure is available. (Fleets would be able to choose to stay with smaller batteries but achieve much larger Payload</w:t>
      </w:r>
      <w:r w:rsidR="00E97776">
        <w:t>s</w:t>
      </w:r>
      <w:r>
        <w:t>).</w:t>
      </w:r>
      <w:r w:rsidR="00433BEA">
        <w:t xml:space="preserve">      </w:t>
      </w:r>
      <w:r w:rsidR="00E97776">
        <w:t xml:space="preserve">                                                                                                                                    </w:t>
      </w:r>
    </w:p>
    <w:p w14:paraId="68F141FF" w14:textId="3BD42AE1" w:rsidR="009C5E6A" w:rsidRDefault="00E97776" w:rsidP="00D54E98">
      <w:pPr>
        <w:pStyle w:val="ListParagraph"/>
        <w:numPr>
          <w:ilvl w:val="0"/>
          <w:numId w:val="6"/>
        </w:numPr>
      </w:pPr>
      <w:r>
        <w:t>The two largest “Last Mile” fleets between them currently operate 2</w:t>
      </w:r>
      <w:r w:rsidR="009C5E6A">
        <w:t>5</w:t>
      </w:r>
      <w:r>
        <w:t xml:space="preserve">00 Refrigerated </w:t>
      </w:r>
      <w:r w:rsidR="009C5E6A">
        <w:t xml:space="preserve">Grocery delivery </w:t>
      </w:r>
      <w:r>
        <w:t>trucks</w:t>
      </w:r>
      <w:r w:rsidR="009C5E6A">
        <w:t xml:space="preserve"> across Australia.                                                                                                                                                            </w:t>
      </w:r>
    </w:p>
    <w:p w14:paraId="0B6F35C5" w14:textId="77777777" w:rsidR="009C5E6A" w:rsidRDefault="009C5E6A" w:rsidP="00D54E98">
      <w:pPr>
        <w:pStyle w:val="ListParagraph"/>
        <w:numPr>
          <w:ilvl w:val="0"/>
          <w:numId w:val="6"/>
        </w:numPr>
      </w:pPr>
      <w:r>
        <w:t xml:space="preserve">One of those Fleets currently operates over 200 EV “Light Duty” trucks, clocking </w:t>
      </w:r>
      <w:proofErr w:type="gramStart"/>
      <w:r>
        <w:t>in excess of</w:t>
      </w:r>
      <w:proofErr w:type="gramEnd"/>
      <w:r>
        <w:t xml:space="preserve"> 5,000,000 kms of emissions-free running, saving </w:t>
      </w:r>
      <w:proofErr w:type="gramStart"/>
      <w:r>
        <w:t>in excess of</w:t>
      </w:r>
      <w:proofErr w:type="gramEnd"/>
      <w:r>
        <w:t xml:space="preserve"> 3,375 tonnes of CO2 in the process                 </w:t>
      </w:r>
    </w:p>
    <w:p w14:paraId="3E30437C" w14:textId="7E6BAD8F" w:rsidR="009C5E6A" w:rsidRDefault="009C5E6A">
      <w:r w:rsidRPr="009C5E6A">
        <w:rPr>
          <w:b/>
          <w:bCs/>
          <w:sz w:val="24"/>
          <w:szCs w:val="24"/>
        </w:rPr>
        <w:t xml:space="preserve">Potential </w:t>
      </w:r>
      <w:r w:rsidR="003651AF">
        <w:rPr>
          <w:b/>
          <w:bCs/>
          <w:sz w:val="24"/>
          <w:szCs w:val="24"/>
        </w:rPr>
        <w:t>Opportunity &amp; Benefits</w:t>
      </w:r>
      <w:r>
        <w:t xml:space="preserve">:                                                                                                                                                  </w:t>
      </w:r>
    </w:p>
    <w:p w14:paraId="07807D38" w14:textId="77777777" w:rsidR="009C5E6A" w:rsidRDefault="009C5E6A" w:rsidP="0073360D">
      <w:pPr>
        <w:pStyle w:val="ListParagraph"/>
        <w:numPr>
          <w:ilvl w:val="0"/>
          <w:numId w:val="5"/>
        </w:numPr>
      </w:pPr>
      <w:r>
        <w:t>Replace all 2500 last mile Refrigerated Grocery Trucks with EV by 2030</w:t>
      </w:r>
      <w:r w:rsidR="00433BEA">
        <w:t xml:space="preserve"> </w:t>
      </w:r>
      <w:r>
        <w:t xml:space="preserve">                                            </w:t>
      </w:r>
    </w:p>
    <w:p w14:paraId="342C567C" w14:textId="77777777" w:rsidR="009C5E6A" w:rsidRDefault="009C5E6A" w:rsidP="0073360D">
      <w:pPr>
        <w:pStyle w:val="ListParagraph"/>
        <w:numPr>
          <w:ilvl w:val="0"/>
          <w:numId w:val="5"/>
        </w:numPr>
      </w:pPr>
      <w:r>
        <w:t xml:space="preserve">Achieve Annual carbon savings of 53,500 tonnes over the total fleet                              </w:t>
      </w:r>
    </w:p>
    <w:p w14:paraId="2ED906D8" w14:textId="5EE01054" w:rsidR="0073360D" w:rsidRDefault="009C5E6A" w:rsidP="0073360D">
      <w:pPr>
        <w:pStyle w:val="ListParagraph"/>
        <w:numPr>
          <w:ilvl w:val="0"/>
          <w:numId w:val="5"/>
        </w:numPr>
      </w:pPr>
      <w:r>
        <w:t xml:space="preserve">Eliminate 20 million litres of Diesel per annum across the </w:t>
      </w:r>
      <w:r w:rsidR="0044391B">
        <w:t>2500-unit</w:t>
      </w:r>
      <w:r>
        <w:t xml:space="preserve"> fleet</w:t>
      </w:r>
      <w:r w:rsidR="00433BEA">
        <w:t xml:space="preserve">   </w:t>
      </w:r>
    </w:p>
    <w:p w14:paraId="15EC485C" w14:textId="145B6D3C" w:rsidR="0073360D" w:rsidRDefault="0073360D" w:rsidP="0073360D">
      <w:pPr>
        <w:pStyle w:val="ListParagraph"/>
        <w:numPr>
          <w:ilvl w:val="0"/>
          <w:numId w:val="5"/>
        </w:numPr>
      </w:pPr>
      <w:r>
        <w:t>Expand the use of EV Light Duty vehicles into Regional and sub-</w:t>
      </w:r>
      <w:r w:rsidR="0044391B">
        <w:t>regional</w:t>
      </w:r>
      <w:r>
        <w:t xml:space="preserve"> areas            </w:t>
      </w:r>
    </w:p>
    <w:p w14:paraId="2B93D329" w14:textId="77777777" w:rsidR="0073360D" w:rsidRDefault="0073360D" w:rsidP="0073360D">
      <w:pPr>
        <w:pStyle w:val="ListParagraph"/>
        <w:numPr>
          <w:ilvl w:val="0"/>
          <w:numId w:val="5"/>
        </w:numPr>
      </w:pPr>
      <w:r>
        <w:t xml:space="preserve">Enable smaller Operators to re-consider adoption of Light-duty EV trucks                                </w:t>
      </w:r>
    </w:p>
    <w:p w14:paraId="525CB96A" w14:textId="77777777" w:rsidR="00B375D2" w:rsidRDefault="0073360D" w:rsidP="0073360D">
      <w:pPr>
        <w:pStyle w:val="ListParagraph"/>
        <w:numPr>
          <w:ilvl w:val="0"/>
          <w:numId w:val="5"/>
        </w:numPr>
      </w:pPr>
      <w:r>
        <w:t xml:space="preserve">Create a larger pool of Drivers at a time when shortages are restraining growth      </w:t>
      </w:r>
      <w:r w:rsidR="00B375D2">
        <w:t xml:space="preserve"> </w:t>
      </w:r>
    </w:p>
    <w:p w14:paraId="70B74300" w14:textId="77777777" w:rsidR="00B375D2" w:rsidRDefault="00B375D2" w:rsidP="00B375D2"/>
    <w:p w14:paraId="22C41EB2" w14:textId="77777777" w:rsidR="00B375D2" w:rsidRDefault="00B375D2" w:rsidP="00B375D2"/>
    <w:p w14:paraId="4C455C45" w14:textId="77777777" w:rsidR="00B375D2" w:rsidRDefault="00B375D2" w:rsidP="00B375D2"/>
    <w:p w14:paraId="2136C9C5" w14:textId="77777777" w:rsidR="00B375D2" w:rsidRDefault="00B375D2" w:rsidP="00B375D2"/>
    <w:p w14:paraId="12B0BC12" w14:textId="3A205878" w:rsidR="0073360D" w:rsidRPr="00D54E98" w:rsidRDefault="0073360D" w:rsidP="0073360D">
      <w:pPr>
        <w:rPr>
          <w:b/>
          <w:bCs/>
          <w:sz w:val="24"/>
          <w:szCs w:val="24"/>
        </w:rPr>
      </w:pPr>
      <w:r w:rsidRPr="00D54E98">
        <w:rPr>
          <w:b/>
          <w:bCs/>
          <w:sz w:val="24"/>
          <w:szCs w:val="24"/>
        </w:rPr>
        <w:lastRenderedPageBreak/>
        <w:t xml:space="preserve">  </w:t>
      </w:r>
      <w:r w:rsidR="00D54E98" w:rsidRPr="00D54E98">
        <w:rPr>
          <w:b/>
          <w:bCs/>
          <w:sz w:val="24"/>
          <w:szCs w:val="24"/>
        </w:rPr>
        <w:t>Sources/References:</w:t>
      </w:r>
      <w:r w:rsidRPr="00D54E98">
        <w:rPr>
          <w:b/>
          <w:bCs/>
          <w:sz w:val="24"/>
          <w:szCs w:val="24"/>
        </w:rPr>
        <w:t xml:space="preserve">                         </w:t>
      </w:r>
    </w:p>
    <w:p w14:paraId="1603BB05" w14:textId="77777777" w:rsidR="0073360D" w:rsidRDefault="0073360D" w:rsidP="0073360D">
      <w:r>
        <w:t xml:space="preserve">*Based on Bureau of Infrastructure &amp; Transport Research Economics Statistical Report “Road Vehicles Australia Jan 2025”                                                                                                                        </w:t>
      </w:r>
    </w:p>
    <w:p w14:paraId="66258AC7" w14:textId="77777777" w:rsidR="0073360D" w:rsidRDefault="0073360D" w:rsidP="0073360D">
      <w:r>
        <w:t xml:space="preserve">**Light Duty truck segment is defined as Trucks with a GVM under 6 tonnes                                                  </w:t>
      </w:r>
    </w:p>
    <w:p w14:paraId="2C185B54" w14:textId="53ABCC4E" w:rsidR="00D54E98" w:rsidRDefault="0073360D" w:rsidP="0073360D">
      <w:r>
        <w:t>***</w:t>
      </w:r>
      <w:r w:rsidR="00B375D2">
        <w:t>New Zealand regulations allow car licences for Light Truck GVM</w:t>
      </w:r>
      <w:r w:rsidR="00433BEA">
        <w:t xml:space="preserve"> </w:t>
      </w:r>
      <w:r w:rsidR="00B375D2">
        <w:t>up to 6,000kgs. At a recent Webinar presented by the Energy Futures Foundation and Mandala Partners, Adam Triggs stated that “Introducing concessions for weight thresholds would increase BEV’s on the road by 960,000 vehicles”, which would include many Light Duty BEV’s.</w:t>
      </w:r>
      <w:r w:rsidR="00D51285">
        <w:t>”</w:t>
      </w:r>
      <w:r w:rsidR="00433BEA">
        <w:t xml:space="preserve">           </w:t>
      </w:r>
      <w:r w:rsidR="00D54E98">
        <w:t xml:space="preserve">                                                                  </w:t>
      </w:r>
    </w:p>
    <w:p w14:paraId="353BC64A" w14:textId="77777777" w:rsidR="00D54E98" w:rsidRDefault="00D54E98" w:rsidP="0073360D"/>
    <w:p w14:paraId="25A30762" w14:textId="77777777" w:rsidR="00D54E98" w:rsidRDefault="00D54E98" w:rsidP="0073360D"/>
    <w:p w14:paraId="2AC899EF" w14:textId="77777777" w:rsidR="00D54E98" w:rsidRDefault="00D54E98" w:rsidP="0073360D"/>
    <w:p w14:paraId="5FD7D8B7" w14:textId="77777777" w:rsidR="00D54E98" w:rsidRDefault="00D54E98" w:rsidP="0073360D">
      <w:r>
        <w:t xml:space="preserve">Michael Levin                                                        </w:t>
      </w:r>
    </w:p>
    <w:p w14:paraId="6609CDBA" w14:textId="77777777" w:rsidR="00D54E98" w:rsidRDefault="00D54E98" w:rsidP="0073360D">
      <w:r>
        <w:t xml:space="preserve">Head of Government &amp; Community Liaison                                                                         </w:t>
      </w:r>
    </w:p>
    <w:p w14:paraId="49D107DB" w14:textId="78A45008" w:rsidR="00433BEA" w:rsidRDefault="00D54E98" w:rsidP="0073360D">
      <w:r>
        <w:t>For and On Behalf of Foton Mobility Distribution Pty. Ltd.</w:t>
      </w:r>
      <w:r w:rsidR="00433BEA">
        <w:t xml:space="preserve">             </w:t>
      </w:r>
    </w:p>
    <w:p w14:paraId="136AF9ED" w14:textId="33AB3305" w:rsidR="00C26495" w:rsidRDefault="00C26495">
      <w:r>
        <w:t xml:space="preserve">                                                                                               </w:t>
      </w:r>
    </w:p>
    <w:p w14:paraId="7E25D70D" w14:textId="62F95CD3" w:rsidR="00A70090" w:rsidRDefault="00A70090">
      <w:r>
        <w:t xml:space="preserve">                                                                                       </w:t>
      </w:r>
    </w:p>
    <w:p w14:paraId="2181ACEA" w14:textId="77777777" w:rsidR="00A70090" w:rsidRDefault="00A70090"/>
    <w:p w14:paraId="1CEA8A15" w14:textId="77777777" w:rsidR="00211D65" w:rsidRDefault="00211D65"/>
    <w:sectPr w:rsidR="00211D65" w:rsidSect="00AD203C">
      <w:headerReference w:type="even" r:id="rId10"/>
      <w:headerReference w:type="default" r:id="rId11"/>
      <w:headerReference w:type="first" r:id="rId12"/>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E9528" w14:textId="77777777" w:rsidR="00316D67" w:rsidRDefault="00316D67" w:rsidP="00D667AC">
      <w:pPr>
        <w:spacing w:after="0" w:line="240" w:lineRule="auto"/>
      </w:pPr>
      <w:r>
        <w:separator/>
      </w:r>
    </w:p>
  </w:endnote>
  <w:endnote w:type="continuationSeparator" w:id="0">
    <w:p w14:paraId="5CA7A44A" w14:textId="77777777" w:rsidR="00316D67" w:rsidRDefault="00316D67" w:rsidP="00D66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C8851" w14:textId="77777777" w:rsidR="00316D67" w:rsidRDefault="00316D67" w:rsidP="00D667AC">
      <w:pPr>
        <w:spacing w:after="0" w:line="240" w:lineRule="auto"/>
      </w:pPr>
      <w:r>
        <w:separator/>
      </w:r>
    </w:p>
  </w:footnote>
  <w:footnote w:type="continuationSeparator" w:id="0">
    <w:p w14:paraId="2F625F76" w14:textId="77777777" w:rsidR="00316D67" w:rsidRDefault="00316D67" w:rsidP="00D66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44646" w14:textId="6B6B0F21" w:rsidR="00EE6B10" w:rsidRDefault="00EE6B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C19A5" w14:textId="7A10A3DB" w:rsidR="00D667AC" w:rsidRDefault="00837756">
    <w:pPr>
      <w:pStyle w:val="Header"/>
    </w:pPr>
    <w:r>
      <w:rPr>
        <w:noProof/>
      </w:rPr>
      <w:drawing>
        <wp:anchor distT="0" distB="0" distL="114300" distR="114300" simplePos="0" relativeHeight="251658241" behindDoc="0" locked="0" layoutInCell="1" allowOverlap="1" wp14:anchorId="32E181BD" wp14:editId="4428FFF3">
          <wp:simplePos x="0" y="0"/>
          <wp:positionH relativeFrom="column">
            <wp:posOffset>5410200</wp:posOffset>
          </wp:positionH>
          <wp:positionV relativeFrom="paragraph">
            <wp:posOffset>-48895</wp:posOffset>
          </wp:positionV>
          <wp:extent cx="628650" cy="628650"/>
          <wp:effectExtent l="0" t="0" r="0" b="0"/>
          <wp:wrapNone/>
          <wp:docPr id="2015361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361070" name="Picture 2015361070"/>
                  <pic:cNvPicPr/>
                </pic:nvPicPr>
                <pic:blipFill>
                  <a:blip r:embed="rId1">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007D5C9A">
      <w:rPr>
        <w:noProof/>
      </w:rPr>
      <mc:AlternateContent>
        <mc:Choice Requires="wps">
          <w:drawing>
            <wp:anchor distT="0" distB="0" distL="114300" distR="114300" simplePos="0" relativeHeight="251658240" behindDoc="0" locked="0" layoutInCell="1" allowOverlap="1" wp14:anchorId="348D8F5C" wp14:editId="492AADB2">
              <wp:simplePos x="0" y="0"/>
              <wp:positionH relativeFrom="column">
                <wp:posOffset>1790700</wp:posOffset>
              </wp:positionH>
              <wp:positionV relativeFrom="paragraph">
                <wp:posOffset>-59055</wp:posOffset>
              </wp:positionV>
              <wp:extent cx="3566160" cy="948055"/>
              <wp:effectExtent l="0" t="0" r="0" b="4445"/>
              <wp:wrapSquare wrapText="bothSides"/>
              <wp:docPr id="1" name="Text Box 1" descr="Text Box: CMS ASSET SOLUTIONS&#10;&#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948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3F304A" w14:textId="77777777" w:rsidR="008F5F8A" w:rsidRPr="00694A0D" w:rsidRDefault="008F5F8A" w:rsidP="008F5F8A">
                          <w:pPr>
                            <w:spacing w:after="0" w:line="276" w:lineRule="auto"/>
                            <w:jc w:val="right"/>
                            <w:rPr>
                              <w:rFonts w:ascii="Century Gothic" w:eastAsia="MS Mincho" w:hAnsi="Century Gothic" w:cs="Arial"/>
                              <w:color w:val="0000FF"/>
                              <w:sz w:val="16"/>
                              <w:szCs w:val="16"/>
                              <w:lang w:eastAsia="ja-JP"/>
                            </w:rPr>
                          </w:pPr>
                          <w:r w:rsidRPr="00694A0D">
                            <w:rPr>
                              <w:rFonts w:ascii="Century Gothic" w:eastAsia="MS Mincho" w:hAnsi="Century Gothic" w:cs="Arial"/>
                              <w:color w:val="0000FF"/>
                              <w:sz w:val="16"/>
                              <w:szCs w:val="16"/>
                              <w:lang w:eastAsia="ja-JP"/>
                            </w:rPr>
                            <w:t>Foton Mobility Distribution Pty Ltd</w:t>
                          </w:r>
                        </w:p>
                        <w:p w14:paraId="4E2C76C0" w14:textId="77777777" w:rsidR="008F5F8A" w:rsidRPr="00694A0D" w:rsidRDefault="008F5F8A" w:rsidP="008F5F8A">
                          <w:pPr>
                            <w:spacing w:after="0" w:line="276" w:lineRule="auto"/>
                            <w:jc w:val="right"/>
                            <w:rPr>
                              <w:rFonts w:eastAsia="MS Mincho"/>
                              <w:sz w:val="16"/>
                              <w:szCs w:val="16"/>
                              <w:lang w:eastAsia="ja-JP"/>
                            </w:rPr>
                          </w:pPr>
                          <w:r w:rsidRPr="00694A0D">
                            <w:rPr>
                              <w:rFonts w:ascii="Century Gothic" w:eastAsia="MS Mincho" w:hAnsi="Century Gothic" w:cs="Arial"/>
                              <w:color w:val="0000FF"/>
                              <w:sz w:val="16"/>
                              <w:szCs w:val="16"/>
                              <w:lang w:eastAsia="ja-JP"/>
                            </w:rPr>
                            <w:t>ABN:</w:t>
                          </w:r>
                          <w:r w:rsidRPr="00694A0D">
                            <w:rPr>
                              <w:rFonts w:ascii="Century Gothic" w:eastAsia="MS Mincho" w:hAnsi="Century Gothic" w:cs="Arial"/>
                              <w:color w:val="000000"/>
                              <w:sz w:val="16"/>
                              <w:szCs w:val="16"/>
                              <w:lang w:eastAsia="ja-JP"/>
                            </w:rPr>
                            <w:t>  95 656 077 593</w:t>
                          </w:r>
                        </w:p>
                        <w:p w14:paraId="1AD484EF" w14:textId="77777777" w:rsidR="008F5F8A" w:rsidRPr="00694A0D" w:rsidRDefault="008F5F8A" w:rsidP="008F5F8A">
                          <w:pPr>
                            <w:spacing w:after="0" w:line="276" w:lineRule="auto"/>
                            <w:jc w:val="right"/>
                            <w:rPr>
                              <w:rFonts w:ascii="Century Gothic" w:hAnsi="Century Gothic" w:cs="Century Gothic"/>
                              <w:color w:val="000000"/>
                              <w:sz w:val="16"/>
                              <w:szCs w:val="16"/>
                              <w:lang w:val="en-AU" w:eastAsia="en-AU"/>
                            </w:rPr>
                          </w:pPr>
                          <w:bookmarkStart w:id="0" w:name="_Hlk106273809"/>
                          <w:r w:rsidRPr="00694A0D">
                            <w:rPr>
                              <w:rFonts w:ascii="Century Gothic" w:eastAsia="MS Mincho" w:hAnsi="Century Gothic" w:cs="Arial"/>
                              <w:color w:val="0000FF"/>
                              <w:sz w:val="16"/>
                              <w:szCs w:val="16"/>
                              <w:lang w:eastAsia="ja-JP"/>
                            </w:rPr>
                            <w:t xml:space="preserve">Head Office: </w:t>
                          </w:r>
                          <w:r w:rsidRPr="00694A0D">
                            <w:rPr>
                              <w:rFonts w:ascii="Century Gothic" w:hAnsi="Century Gothic" w:cs="Century Gothic"/>
                              <w:color w:val="000000"/>
                              <w:sz w:val="16"/>
                              <w:szCs w:val="16"/>
                              <w:lang w:val="en-AU" w:eastAsia="en-AU"/>
                            </w:rPr>
                            <w:t>23 Waler Crescent, Smeaton Grange NSW 2567</w:t>
                          </w:r>
                        </w:p>
                        <w:p w14:paraId="65FC8EDA" w14:textId="77777777" w:rsidR="008F5F8A" w:rsidRPr="00694A0D" w:rsidRDefault="008F5F8A" w:rsidP="008F5F8A">
                          <w:pPr>
                            <w:spacing w:after="0" w:line="276" w:lineRule="auto"/>
                            <w:jc w:val="right"/>
                            <w:rPr>
                              <w:rFonts w:ascii="Century Gothic" w:eastAsia="MS Mincho" w:hAnsi="Century Gothic" w:cs="Arial"/>
                              <w:color w:val="000000"/>
                              <w:sz w:val="16"/>
                              <w:szCs w:val="16"/>
                              <w:lang w:eastAsia="ja-JP"/>
                            </w:rPr>
                          </w:pPr>
                          <w:r w:rsidRPr="00694A0D">
                            <w:rPr>
                              <w:rFonts w:ascii="Century Gothic" w:eastAsia="MS Mincho" w:hAnsi="Century Gothic" w:cs="Arial"/>
                              <w:color w:val="0000FF"/>
                              <w:sz w:val="16"/>
                              <w:szCs w:val="16"/>
                              <w:lang w:eastAsia="ja-JP"/>
                            </w:rPr>
                            <w:t xml:space="preserve">Email: </w:t>
                          </w:r>
                          <w:r w:rsidRPr="00694A0D">
                            <w:rPr>
                              <w:rFonts w:ascii="Century Gothic" w:eastAsia="MS Mincho" w:hAnsi="Century Gothic" w:cs="Arial"/>
                              <w:color w:val="000000"/>
                              <w:sz w:val="16"/>
                              <w:szCs w:val="16"/>
                              <w:lang w:eastAsia="ja-JP"/>
                            </w:rPr>
                            <w:t>info@fotonmobility.com.au</w:t>
                          </w:r>
                          <w:r w:rsidRPr="00694A0D">
                            <w:rPr>
                              <w:rFonts w:ascii="Century Gothic" w:eastAsia="MS Mincho" w:hAnsi="Century Gothic" w:cs="Arial"/>
                              <w:color w:val="0000FF"/>
                              <w:sz w:val="16"/>
                              <w:szCs w:val="16"/>
                              <w:lang w:eastAsia="ja-JP"/>
                            </w:rPr>
                            <w:t xml:space="preserve"> Web: </w:t>
                          </w:r>
                          <w:r w:rsidRPr="00694A0D">
                            <w:rPr>
                              <w:rFonts w:ascii="Century Gothic" w:eastAsia="MS Mincho" w:hAnsi="Century Gothic" w:cs="Arial"/>
                              <w:color w:val="000000"/>
                              <w:sz w:val="16"/>
                              <w:szCs w:val="16"/>
                              <w:lang w:eastAsia="ja-JP"/>
                            </w:rPr>
                            <w:t>www.fotonmobility.com.au</w:t>
                          </w:r>
                        </w:p>
                        <w:bookmarkEnd w:id="0"/>
                        <w:p w14:paraId="25012CB8" w14:textId="77777777" w:rsidR="008F5F8A" w:rsidRPr="00036ED4" w:rsidRDefault="008F5F8A" w:rsidP="008F5F8A">
                          <w:pPr>
                            <w:spacing w:after="0" w:line="276" w:lineRule="auto"/>
                            <w:rPr>
                              <w:rFonts w:eastAsia="MS Mincho"/>
                              <w:szCs w:val="24"/>
                            </w:rPr>
                          </w:pPr>
                        </w:p>
                        <w:p w14:paraId="391D5B6C" w14:textId="77777777" w:rsidR="007D5C9A" w:rsidRPr="00036ED4" w:rsidRDefault="007D5C9A" w:rsidP="007D5C9A">
                          <w:pPr>
                            <w:spacing w:after="0"/>
                            <w:rPr>
                              <w:rFonts w:eastAsia="MS Mincho"/>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48D8F5C" id="Text Box 1" o:spid="_x0000_s1028" type="#_x0000_t202" alt="Text Box: CMS ASSET SOLUTIONS&#10;&#10;&#10;" style="position:absolute;margin-left:141pt;margin-top:-4.65pt;width:280.8pt;height:7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" stroked="f">
              <v:textbox>
                <w:txbxContent>
                  <w:p w14:paraId="773F304A" w14:textId="77777777" w:rsidR="008F5F8A" w:rsidRPr="00694A0D" w:rsidRDefault="008F5F8A" w:rsidP="008F5F8A">
                    <w:pPr>
                      <w:spacing w:after="0" w:line="276" w:lineRule="auto"/>
                      <w:jc w:val="right"/>
                      <w:rPr>
                        <w:rFonts w:ascii="Century Gothic" w:eastAsia="MS Mincho" w:hAnsi="Century Gothic" w:cs="Arial"/>
                        <w:color w:val="0000FF"/>
                        <w:sz w:val="16"/>
                        <w:szCs w:val="16"/>
                        <w:lang w:eastAsia="ja-JP"/>
                      </w:rPr>
                    </w:pPr>
                    <w:r w:rsidRPr="00694A0D">
                      <w:rPr>
                        <w:rFonts w:ascii="Century Gothic" w:eastAsia="MS Mincho" w:hAnsi="Century Gothic" w:cs="Arial"/>
                        <w:color w:val="0000FF"/>
                        <w:sz w:val="16"/>
                        <w:szCs w:val="16"/>
                        <w:lang w:eastAsia="ja-JP"/>
                      </w:rPr>
                      <w:t>Foton Mobility Distribution Pty Ltd</w:t>
                    </w:r>
                  </w:p>
                  <w:p w14:paraId="4E2C76C0" w14:textId="77777777" w:rsidR="008F5F8A" w:rsidRPr="00694A0D" w:rsidRDefault="008F5F8A" w:rsidP="008F5F8A">
                    <w:pPr>
                      <w:spacing w:after="0" w:line="276" w:lineRule="auto"/>
                      <w:jc w:val="right"/>
                      <w:rPr>
                        <w:rFonts w:eastAsia="MS Mincho"/>
                        <w:sz w:val="16"/>
                        <w:szCs w:val="16"/>
                        <w:lang w:eastAsia="ja-JP"/>
                      </w:rPr>
                    </w:pPr>
                    <w:r w:rsidRPr="00694A0D">
                      <w:rPr>
                        <w:rFonts w:ascii="Century Gothic" w:eastAsia="MS Mincho" w:hAnsi="Century Gothic" w:cs="Arial"/>
                        <w:color w:val="0000FF"/>
                        <w:sz w:val="16"/>
                        <w:szCs w:val="16"/>
                        <w:lang w:eastAsia="ja-JP"/>
                      </w:rPr>
                      <w:t>ABN:</w:t>
                    </w:r>
                    <w:r w:rsidRPr="00694A0D">
                      <w:rPr>
                        <w:rFonts w:ascii="Century Gothic" w:eastAsia="MS Mincho" w:hAnsi="Century Gothic" w:cs="Arial"/>
                        <w:color w:val="000000"/>
                        <w:sz w:val="16"/>
                        <w:szCs w:val="16"/>
                        <w:lang w:eastAsia="ja-JP"/>
                      </w:rPr>
                      <w:t>  95 656 077 593</w:t>
                    </w:r>
                  </w:p>
                  <w:p w14:paraId="1AD484EF" w14:textId="77777777" w:rsidR="008F5F8A" w:rsidRPr="00694A0D" w:rsidRDefault="008F5F8A" w:rsidP="008F5F8A">
                    <w:pPr>
                      <w:spacing w:after="0" w:line="276" w:lineRule="auto"/>
                      <w:jc w:val="right"/>
                      <w:rPr>
                        <w:rFonts w:ascii="Century Gothic" w:hAnsi="Century Gothic" w:cs="Century Gothic"/>
                        <w:color w:val="000000"/>
                        <w:sz w:val="16"/>
                        <w:szCs w:val="16"/>
                        <w:lang w:val="en-AU" w:eastAsia="en-AU"/>
                      </w:rPr>
                    </w:pPr>
                    <w:bookmarkStart w:id="1" w:name="_Hlk106273809"/>
                    <w:r w:rsidRPr="00694A0D">
                      <w:rPr>
                        <w:rFonts w:ascii="Century Gothic" w:eastAsia="MS Mincho" w:hAnsi="Century Gothic" w:cs="Arial"/>
                        <w:color w:val="0000FF"/>
                        <w:sz w:val="16"/>
                        <w:szCs w:val="16"/>
                        <w:lang w:eastAsia="ja-JP"/>
                      </w:rPr>
                      <w:t xml:space="preserve">Head Office: </w:t>
                    </w:r>
                    <w:r w:rsidRPr="00694A0D">
                      <w:rPr>
                        <w:rFonts w:ascii="Century Gothic" w:hAnsi="Century Gothic" w:cs="Century Gothic"/>
                        <w:color w:val="000000"/>
                        <w:sz w:val="16"/>
                        <w:szCs w:val="16"/>
                        <w:lang w:val="en-AU" w:eastAsia="en-AU"/>
                      </w:rPr>
                      <w:t>23 Waler Crescent, Smeaton Grange NSW 2567</w:t>
                    </w:r>
                  </w:p>
                  <w:p w14:paraId="65FC8EDA" w14:textId="77777777" w:rsidR="008F5F8A" w:rsidRPr="00694A0D" w:rsidRDefault="008F5F8A" w:rsidP="008F5F8A">
                    <w:pPr>
                      <w:spacing w:after="0" w:line="276" w:lineRule="auto"/>
                      <w:jc w:val="right"/>
                      <w:rPr>
                        <w:rFonts w:ascii="Century Gothic" w:eastAsia="MS Mincho" w:hAnsi="Century Gothic" w:cs="Arial"/>
                        <w:color w:val="000000"/>
                        <w:sz w:val="16"/>
                        <w:szCs w:val="16"/>
                        <w:lang w:eastAsia="ja-JP"/>
                      </w:rPr>
                    </w:pPr>
                    <w:r w:rsidRPr="00694A0D">
                      <w:rPr>
                        <w:rFonts w:ascii="Century Gothic" w:eastAsia="MS Mincho" w:hAnsi="Century Gothic" w:cs="Arial"/>
                        <w:color w:val="0000FF"/>
                        <w:sz w:val="16"/>
                        <w:szCs w:val="16"/>
                        <w:lang w:eastAsia="ja-JP"/>
                      </w:rPr>
                      <w:t xml:space="preserve">Email: </w:t>
                    </w:r>
                    <w:r w:rsidRPr="00694A0D">
                      <w:rPr>
                        <w:rFonts w:ascii="Century Gothic" w:eastAsia="MS Mincho" w:hAnsi="Century Gothic" w:cs="Arial"/>
                        <w:color w:val="000000"/>
                        <w:sz w:val="16"/>
                        <w:szCs w:val="16"/>
                        <w:lang w:eastAsia="ja-JP"/>
                      </w:rPr>
                      <w:t>info@fotonmobility.com.au</w:t>
                    </w:r>
                    <w:r w:rsidRPr="00694A0D">
                      <w:rPr>
                        <w:rFonts w:ascii="Century Gothic" w:eastAsia="MS Mincho" w:hAnsi="Century Gothic" w:cs="Arial"/>
                        <w:color w:val="0000FF"/>
                        <w:sz w:val="16"/>
                        <w:szCs w:val="16"/>
                        <w:lang w:eastAsia="ja-JP"/>
                      </w:rPr>
                      <w:t xml:space="preserve"> Web: </w:t>
                    </w:r>
                    <w:r w:rsidRPr="00694A0D">
                      <w:rPr>
                        <w:rFonts w:ascii="Century Gothic" w:eastAsia="MS Mincho" w:hAnsi="Century Gothic" w:cs="Arial"/>
                        <w:color w:val="000000"/>
                        <w:sz w:val="16"/>
                        <w:szCs w:val="16"/>
                        <w:lang w:eastAsia="ja-JP"/>
                      </w:rPr>
                      <w:t>www.fotonmobility.com.au</w:t>
                    </w:r>
                  </w:p>
                  <w:bookmarkEnd w:id="1"/>
                  <w:p w14:paraId="25012CB8" w14:textId="77777777" w:rsidR="008F5F8A" w:rsidRPr="00036ED4" w:rsidRDefault="008F5F8A" w:rsidP="008F5F8A">
                    <w:pPr>
                      <w:spacing w:after="0" w:line="276" w:lineRule="auto"/>
                      <w:rPr>
                        <w:rFonts w:eastAsia="MS Mincho"/>
                        <w:szCs w:val="24"/>
                      </w:rPr>
                    </w:pPr>
                  </w:p>
                  <w:p w14:paraId="391D5B6C" w14:textId="77777777" w:rsidR="007D5C9A" w:rsidRPr="00036ED4" w:rsidRDefault="007D5C9A" w:rsidP="007D5C9A">
                    <w:pPr>
                      <w:spacing w:after="0"/>
                      <w:rPr>
                        <w:rFonts w:eastAsia="MS Mincho"/>
                        <w:szCs w:val="24"/>
                      </w:rPr>
                    </w:pPr>
                  </w:p>
                </w:txbxContent>
              </v:textbox>
              <w10:wrap type="square"/>
            </v:shape>
          </w:pict>
        </mc:Fallback>
      </mc:AlternateContent>
    </w:r>
    <w:r w:rsidR="008F5F8A">
      <w:rPr>
        <w:noProof/>
      </w:rPr>
      <w:drawing>
        <wp:inline distT="0" distB="0" distL="0" distR="0" wp14:anchorId="5F6C1179" wp14:editId="4FE74B43">
          <wp:extent cx="1663700" cy="563099"/>
          <wp:effectExtent l="0" t="0" r="0" b="0"/>
          <wp:docPr id="2" name="Picture 2"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1705215" cy="577150"/>
                  </a:xfrm>
                  <a:prstGeom prst="rect">
                    <a:avLst/>
                  </a:prstGeom>
                </pic:spPr>
              </pic:pic>
            </a:graphicData>
          </a:graphic>
        </wp:inline>
      </w:drawing>
    </w:r>
  </w:p>
  <w:p w14:paraId="2FE0B9F1" w14:textId="7CE6E24A" w:rsidR="00D667AC" w:rsidRDefault="00D667AC">
    <w:pPr>
      <w:pStyle w:val="Header"/>
    </w:pPr>
  </w:p>
  <w:p w14:paraId="5B4A14B6" w14:textId="1DCDC312" w:rsidR="007D5C9A" w:rsidRDefault="007D5C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CA59D" w14:textId="07343CE4" w:rsidR="00EE6B10" w:rsidRDefault="00EE6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E00D3"/>
    <w:multiLevelType w:val="hybridMultilevel"/>
    <w:tmpl w:val="B1DE3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C753687"/>
    <w:multiLevelType w:val="hybridMultilevel"/>
    <w:tmpl w:val="0AA82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E162E64"/>
    <w:multiLevelType w:val="hybridMultilevel"/>
    <w:tmpl w:val="CA42C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5E420CC"/>
    <w:multiLevelType w:val="hybridMultilevel"/>
    <w:tmpl w:val="BE961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DC79B8"/>
    <w:multiLevelType w:val="hybridMultilevel"/>
    <w:tmpl w:val="AE64B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8B80532"/>
    <w:multiLevelType w:val="hybridMultilevel"/>
    <w:tmpl w:val="FE362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18947326">
    <w:abstractNumId w:val="0"/>
  </w:num>
  <w:num w:numId="2" w16cid:durableId="1776754363">
    <w:abstractNumId w:val="2"/>
  </w:num>
  <w:num w:numId="3" w16cid:durableId="807672474">
    <w:abstractNumId w:val="3"/>
  </w:num>
  <w:num w:numId="4" w16cid:durableId="838619767">
    <w:abstractNumId w:val="5"/>
  </w:num>
  <w:num w:numId="5" w16cid:durableId="237903951">
    <w:abstractNumId w:val="1"/>
  </w:num>
  <w:num w:numId="6" w16cid:durableId="1562448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F27"/>
    <w:rsid w:val="00023F00"/>
    <w:rsid w:val="00032015"/>
    <w:rsid w:val="000419E5"/>
    <w:rsid w:val="000658DD"/>
    <w:rsid w:val="000A031C"/>
    <w:rsid w:val="000B6A76"/>
    <w:rsid w:val="000C59E4"/>
    <w:rsid w:val="000E45DB"/>
    <w:rsid w:val="001127D6"/>
    <w:rsid w:val="0015243F"/>
    <w:rsid w:val="001725B8"/>
    <w:rsid w:val="0019174F"/>
    <w:rsid w:val="001B617F"/>
    <w:rsid w:val="001D15E7"/>
    <w:rsid w:val="001E2C7D"/>
    <w:rsid w:val="001F6288"/>
    <w:rsid w:val="00211D65"/>
    <w:rsid w:val="00250F88"/>
    <w:rsid w:val="00274988"/>
    <w:rsid w:val="0028262D"/>
    <w:rsid w:val="002B24F7"/>
    <w:rsid w:val="002C332C"/>
    <w:rsid w:val="002D1D97"/>
    <w:rsid w:val="002E7AEB"/>
    <w:rsid w:val="00302834"/>
    <w:rsid w:val="0030648D"/>
    <w:rsid w:val="003117E3"/>
    <w:rsid w:val="00313D67"/>
    <w:rsid w:val="00316D67"/>
    <w:rsid w:val="00336366"/>
    <w:rsid w:val="003374A2"/>
    <w:rsid w:val="00345197"/>
    <w:rsid w:val="003651AF"/>
    <w:rsid w:val="00372B7D"/>
    <w:rsid w:val="003777E0"/>
    <w:rsid w:val="0038256A"/>
    <w:rsid w:val="00390AFE"/>
    <w:rsid w:val="003C1673"/>
    <w:rsid w:val="003E7BA9"/>
    <w:rsid w:val="00413B46"/>
    <w:rsid w:val="004323A5"/>
    <w:rsid w:val="00433BEA"/>
    <w:rsid w:val="0044391B"/>
    <w:rsid w:val="00451B03"/>
    <w:rsid w:val="0049073D"/>
    <w:rsid w:val="004B4796"/>
    <w:rsid w:val="004B507C"/>
    <w:rsid w:val="004D4110"/>
    <w:rsid w:val="005368CE"/>
    <w:rsid w:val="005420C6"/>
    <w:rsid w:val="0056685B"/>
    <w:rsid w:val="00590422"/>
    <w:rsid w:val="005D631A"/>
    <w:rsid w:val="005F19DF"/>
    <w:rsid w:val="006247C0"/>
    <w:rsid w:val="0066149C"/>
    <w:rsid w:val="00664BE5"/>
    <w:rsid w:val="006954BB"/>
    <w:rsid w:val="006A2C76"/>
    <w:rsid w:val="006A5A1C"/>
    <w:rsid w:val="006B14A3"/>
    <w:rsid w:val="006D221C"/>
    <w:rsid w:val="006F2612"/>
    <w:rsid w:val="006F393C"/>
    <w:rsid w:val="00703AA6"/>
    <w:rsid w:val="00723A42"/>
    <w:rsid w:val="00732194"/>
    <w:rsid w:val="0073360D"/>
    <w:rsid w:val="00736A27"/>
    <w:rsid w:val="00751B70"/>
    <w:rsid w:val="007602D9"/>
    <w:rsid w:val="00773555"/>
    <w:rsid w:val="007A12A3"/>
    <w:rsid w:val="007B46C7"/>
    <w:rsid w:val="007D5C9A"/>
    <w:rsid w:val="007F7343"/>
    <w:rsid w:val="00821681"/>
    <w:rsid w:val="00827D2E"/>
    <w:rsid w:val="008351E6"/>
    <w:rsid w:val="00837756"/>
    <w:rsid w:val="00853435"/>
    <w:rsid w:val="00882E19"/>
    <w:rsid w:val="008D258C"/>
    <w:rsid w:val="008E4C75"/>
    <w:rsid w:val="008F5F8A"/>
    <w:rsid w:val="00901ACB"/>
    <w:rsid w:val="009117B8"/>
    <w:rsid w:val="0093438F"/>
    <w:rsid w:val="0094422C"/>
    <w:rsid w:val="009568ED"/>
    <w:rsid w:val="009920DA"/>
    <w:rsid w:val="009B0A08"/>
    <w:rsid w:val="009B0DAC"/>
    <w:rsid w:val="009C5E6A"/>
    <w:rsid w:val="009D22F9"/>
    <w:rsid w:val="009F2708"/>
    <w:rsid w:val="00A265BC"/>
    <w:rsid w:val="00A27F2D"/>
    <w:rsid w:val="00A317A1"/>
    <w:rsid w:val="00A42710"/>
    <w:rsid w:val="00A42D19"/>
    <w:rsid w:val="00A45DA4"/>
    <w:rsid w:val="00A64C35"/>
    <w:rsid w:val="00A70090"/>
    <w:rsid w:val="00A72FF6"/>
    <w:rsid w:val="00A92A6A"/>
    <w:rsid w:val="00AA2955"/>
    <w:rsid w:val="00AA2E24"/>
    <w:rsid w:val="00AB027D"/>
    <w:rsid w:val="00AC6EBE"/>
    <w:rsid w:val="00AD203C"/>
    <w:rsid w:val="00AD51BC"/>
    <w:rsid w:val="00AD6718"/>
    <w:rsid w:val="00B1042B"/>
    <w:rsid w:val="00B21F27"/>
    <w:rsid w:val="00B375D2"/>
    <w:rsid w:val="00B4061C"/>
    <w:rsid w:val="00B46910"/>
    <w:rsid w:val="00B804CC"/>
    <w:rsid w:val="00B8760A"/>
    <w:rsid w:val="00BB06E7"/>
    <w:rsid w:val="00BE4A32"/>
    <w:rsid w:val="00C12C1E"/>
    <w:rsid w:val="00C26495"/>
    <w:rsid w:val="00C64670"/>
    <w:rsid w:val="00C71A59"/>
    <w:rsid w:val="00C81EC6"/>
    <w:rsid w:val="00CA360C"/>
    <w:rsid w:val="00CD138A"/>
    <w:rsid w:val="00CF67DB"/>
    <w:rsid w:val="00D02803"/>
    <w:rsid w:val="00D21E85"/>
    <w:rsid w:val="00D27051"/>
    <w:rsid w:val="00D41761"/>
    <w:rsid w:val="00D51285"/>
    <w:rsid w:val="00D54E98"/>
    <w:rsid w:val="00D551EF"/>
    <w:rsid w:val="00D64D20"/>
    <w:rsid w:val="00D667AC"/>
    <w:rsid w:val="00D751E4"/>
    <w:rsid w:val="00D86A5F"/>
    <w:rsid w:val="00D92572"/>
    <w:rsid w:val="00DA09EB"/>
    <w:rsid w:val="00DA7435"/>
    <w:rsid w:val="00DE7D97"/>
    <w:rsid w:val="00E0488B"/>
    <w:rsid w:val="00E20359"/>
    <w:rsid w:val="00E40800"/>
    <w:rsid w:val="00E50BEC"/>
    <w:rsid w:val="00E65430"/>
    <w:rsid w:val="00E65EFE"/>
    <w:rsid w:val="00E97776"/>
    <w:rsid w:val="00EA7E30"/>
    <w:rsid w:val="00EC2170"/>
    <w:rsid w:val="00EE6B10"/>
    <w:rsid w:val="00F21E93"/>
    <w:rsid w:val="00F350FD"/>
    <w:rsid w:val="00F50242"/>
    <w:rsid w:val="00F50DAB"/>
    <w:rsid w:val="00F62261"/>
    <w:rsid w:val="00F637DC"/>
    <w:rsid w:val="00F775E9"/>
    <w:rsid w:val="00F81413"/>
    <w:rsid w:val="00FB0A3C"/>
    <w:rsid w:val="00FC2EB9"/>
    <w:rsid w:val="00FD2256"/>
    <w:rsid w:val="00FE5A5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04641"/>
  <w15:chartTrackingRefBased/>
  <w15:docId w15:val="{1FDE9C87-08EB-4094-BAFA-B85DCD22D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F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67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7AC"/>
  </w:style>
  <w:style w:type="paragraph" w:styleId="Footer">
    <w:name w:val="footer"/>
    <w:basedOn w:val="Normal"/>
    <w:link w:val="FooterChar"/>
    <w:uiPriority w:val="99"/>
    <w:unhideWhenUsed/>
    <w:rsid w:val="00D667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7AC"/>
  </w:style>
  <w:style w:type="table" w:styleId="TableGrid">
    <w:name w:val="Table Grid"/>
    <w:basedOn w:val="TableNormal"/>
    <w:uiPriority w:val="39"/>
    <w:rsid w:val="00882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2E19"/>
    <w:rPr>
      <w:color w:val="0563C1" w:themeColor="hyperlink"/>
      <w:u w:val="single"/>
    </w:rPr>
  </w:style>
  <w:style w:type="character" w:styleId="FollowedHyperlink">
    <w:name w:val="FollowedHyperlink"/>
    <w:basedOn w:val="DefaultParagraphFont"/>
    <w:uiPriority w:val="99"/>
    <w:semiHidden/>
    <w:unhideWhenUsed/>
    <w:rsid w:val="00A42D19"/>
    <w:rPr>
      <w:color w:val="954F72" w:themeColor="followedHyperlink"/>
      <w:u w:val="single"/>
    </w:rPr>
  </w:style>
  <w:style w:type="character" w:styleId="UnresolvedMention">
    <w:name w:val="Unresolved Mention"/>
    <w:basedOn w:val="DefaultParagraphFont"/>
    <w:uiPriority w:val="99"/>
    <w:semiHidden/>
    <w:unhideWhenUsed/>
    <w:rsid w:val="00A42D19"/>
    <w:rPr>
      <w:color w:val="605E5C"/>
      <w:shd w:val="clear" w:color="auto" w:fill="E1DFDD"/>
    </w:rPr>
  </w:style>
  <w:style w:type="paragraph" w:styleId="ListParagraph">
    <w:name w:val="List Paragraph"/>
    <w:basedOn w:val="Normal"/>
    <w:uiPriority w:val="34"/>
    <w:qFormat/>
    <w:rsid w:val="00CF6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20Levin\OneDrive\Documents\Foton%20Mobility\FMD%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ED0D41EE8DCF49ADEF1C4DFAE2AB8E" ma:contentTypeVersion="13" ma:contentTypeDescription="Create a new document." ma:contentTypeScope="" ma:versionID="9d43938f9c81621648c20a9b7bfa36e2">
  <xsd:schema xmlns:xsd="http://www.w3.org/2001/XMLSchema" xmlns:xs="http://www.w3.org/2001/XMLSchema" xmlns:p="http://schemas.microsoft.com/office/2006/metadata/properties" xmlns:ns2="9beb6452-e7b0-403b-b32b-96f5450e506a" xmlns:ns3="7e31a1a6-89bc-44d5-9878-1485f9e27fdf" targetNamespace="http://schemas.microsoft.com/office/2006/metadata/properties" ma:root="true" ma:fieldsID="bc55e34d669edd64b32227e945af31e1" ns2:_="" ns3:_="">
    <xsd:import namespace="9beb6452-e7b0-403b-b32b-96f5450e506a"/>
    <xsd:import namespace="7e31a1a6-89bc-44d5-9878-1485f9e27fdf"/>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b6452-e7b0-403b-b32b-96f5450e506a"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063826c-3045-48f3-a924-99a4d06fde03}" ma:internalName="TaxCatchAll" ma:showField="CatchAllData" ma:web="9beb6452-e7b0-403b-b32b-96f5450e5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31a1a6-89bc-44d5-9878-1485f9e27f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31a1a6-89bc-44d5-9878-1485f9e27fdf">
      <Terms xmlns="http://schemas.microsoft.com/office/infopath/2007/PartnerControls"/>
    </lcf76f155ced4ddcb4097134ff3c332f>
    <i0f84bba906045b4af568ee102a52dcb xmlns="9beb6452-e7b0-403b-b32b-96f5450e506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9beb6452-e7b0-403b-b32b-96f5450e506a">
      <Value>1</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3447D0-107F-4D37-9F83-3D46B48AD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b6452-e7b0-403b-b32b-96f5450e506a"/>
    <ds:schemaRef ds:uri="7e31a1a6-89bc-44d5-9878-1485f9e27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32B8AB-24C9-4158-B5AB-94AE918B1ED6}">
  <ds:schemaRefs>
    <ds:schemaRef ds:uri="http://schemas.microsoft.com/office/2006/metadata/properties"/>
    <ds:schemaRef ds:uri="http://schemas.microsoft.com/office/infopath/2007/PartnerControls"/>
    <ds:schemaRef ds:uri="7e31a1a6-89bc-44d5-9878-1485f9e27fdf"/>
    <ds:schemaRef ds:uri="9beb6452-e7b0-403b-b32b-96f5450e506a"/>
  </ds:schemaRefs>
</ds:datastoreItem>
</file>

<file path=customXml/itemProps3.xml><?xml version="1.0" encoding="utf-8"?>
<ds:datastoreItem xmlns:ds="http://schemas.openxmlformats.org/officeDocument/2006/customXml" ds:itemID="{7026648A-138A-4A70-9DBB-EBC6919D15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FMD Letterhead.dotx</Template>
  <TotalTime>28</TotalTime>
  <Pages>3</Pages>
  <Words>753</Words>
  <Characters>4149</Characters>
  <Application>Microsoft Office Word</Application>
  <DocSecurity>0</DocSecurity>
  <Lines>92</Lines>
  <Paragraphs>34</Paragraphs>
  <ScaleCrop>false</ScaleCrop>
  <HeadingPairs>
    <vt:vector size="2" baseType="variant">
      <vt:variant>
        <vt:lpstr>Title</vt:lpstr>
      </vt:variant>
      <vt:variant>
        <vt:i4>1</vt:i4>
      </vt:variant>
    </vt:vector>
  </HeadingPairs>
  <TitlesOfParts>
    <vt:vector size="1" baseType="lpstr">
      <vt:lpstr>Submission 54 - Foton Mobility - Impacts of heavy vehicle reform - Public inquiry</vt:lpstr>
    </vt:vector>
  </TitlesOfParts>
  <Company>Foton Mobility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54 - Foton Mobility - Impacts of heavy vehicle reform - Public inquiry</dc:title>
  <dc:subject/>
  <dc:creator>Foton Mobility </dc:creator>
  <cp:keywords/>
  <dc:description/>
  <cp:lastModifiedBy>Chris Alston</cp:lastModifiedBy>
  <cp:revision>10</cp:revision>
  <cp:lastPrinted>2026-05-12T05:57:00Z</cp:lastPrinted>
  <dcterms:created xsi:type="dcterms:W3CDTF">2026-05-06T18:27:00Z</dcterms:created>
  <dcterms:modified xsi:type="dcterms:W3CDTF">2026-05-12T06:22:00Z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0x010100DFED0D41EE8DCF49ADEF1C4DFAE2AB8E</vt:lpwstr>
  </property>
  <property fmtid="{D5CDD505-2E9C-101B-9397-08002B2CF9AE}" pid="3" name="RevIMBCS">
    <vt:lpwstr>1;#Unclassified|3955eeb1-2d18-4582-aeb2-00144ec3aaf5</vt:lpwstr>
  </property>
  <property fmtid="{D5CDD505-2E9C-101B-9397-08002B2CF9AE}" pid="4" name="MediaServiceImageTags">
    <vt:lpwstr/>
  </property>
  <property fmtid="{D5CDD505-2E9C-101B-9397-08002B2CF9AE}" pid="5" name="docLang">
    <vt:lpwstr>en</vt:lpwstr>
  </property>
  <property fmtid="{D5CDD505-2E9C-101B-9397-08002B2CF9AE}" pid="6" name="MSIP_Label_c1f2b1ce-4212-46db-a901-dd8453f57141_Enabled">
    <vt:lpwstr>true</vt:lpwstr>
  </property>
  <property fmtid="{D5CDD505-2E9C-101B-9397-08002B2CF9AE}" pid="7" name="MSIP_Label_c1f2b1ce-4212-46db-a901-dd8453f57141_SetDate">
    <vt:lpwstr>2026-05-12T05:57:25Z</vt:lpwstr>
  </property>
  <property fmtid="{D5CDD505-2E9C-101B-9397-08002B2CF9AE}" pid="8" name="MSIP_Label_c1f2b1ce-4212-46db-a901-dd8453f57141_Method">
    <vt:lpwstr>Privileged</vt:lpwstr>
  </property>
  <property fmtid="{D5CDD505-2E9C-101B-9397-08002B2CF9AE}" pid="9" name="MSIP_Label_c1f2b1ce-4212-46db-a901-dd8453f57141_Name">
    <vt:lpwstr>Publish</vt:lpwstr>
  </property>
  <property fmtid="{D5CDD505-2E9C-101B-9397-08002B2CF9AE}" pid="10" name="MSIP_Label_c1f2b1ce-4212-46db-a901-dd8453f57141_SiteId">
    <vt:lpwstr>29f9330b-c0fe-4244-830e-ba9f275d6c34</vt:lpwstr>
  </property>
  <property fmtid="{D5CDD505-2E9C-101B-9397-08002B2CF9AE}" pid="11" name="MSIP_Label_c1f2b1ce-4212-46db-a901-dd8453f57141_ActionId">
    <vt:lpwstr>22563f99-e119-4ea4-8b94-3c72c265a904</vt:lpwstr>
  </property>
  <property fmtid="{D5CDD505-2E9C-101B-9397-08002B2CF9AE}" pid="12" name="MSIP_Label_c1f2b1ce-4212-46db-a901-dd8453f57141_ContentBits">
    <vt:lpwstr>0</vt:lpwstr>
  </property>
  <property fmtid="{D5CDD505-2E9C-101B-9397-08002B2CF9AE}" pid="13" name="MSIP_Label_c1f2b1ce-4212-46db-a901-dd8453f57141_Tag">
    <vt:lpwstr>10, 0, 1, 1</vt:lpwstr>
  </property>
</Properties>
</file>