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9B5D" w14:textId="14ED8E2B" w:rsidR="007A7D38" w:rsidRPr="004D4889" w:rsidRDefault="007D28BA" w:rsidP="007A7D38">
      <w:pPr>
        <w:keepNext/>
        <w:keepLines/>
        <w:spacing w:before="40" w:line="276" w:lineRule="auto"/>
        <w:jc w:val="center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32"/>
          <w:szCs w:val="32"/>
        </w:rPr>
      </w:pPr>
      <w:bookmarkStart w:id="0" w:name="_Toc223099940"/>
      <w:r w:rsidRPr="004D4889">
        <w:rPr>
          <w:rFonts w:ascii="Aptos" w:eastAsia="SimSun" w:hAnsi="Aptos" w:cs="Arial"/>
          <w:b/>
          <w:bCs/>
          <w:iCs/>
          <w:color w:val="404040" w:themeColor="text1" w:themeTint="BF"/>
          <w:sz w:val="32"/>
          <w:szCs w:val="32"/>
        </w:rPr>
        <w:t xml:space="preserve">Safeguard submission into import of fabricated structural steel </w:t>
      </w:r>
    </w:p>
    <w:p w14:paraId="789315CE" w14:textId="77777777" w:rsidR="007A7D38" w:rsidRDefault="007A7D38" w:rsidP="007D28BA">
      <w:pPr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</w:pPr>
    </w:p>
    <w:p w14:paraId="7A2B0F15" w14:textId="77777777" w:rsidR="007A7D38" w:rsidRDefault="007A7D38" w:rsidP="007D28BA">
      <w:pPr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</w:pPr>
    </w:p>
    <w:p w14:paraId="3580D9DE" w14:textId="7A355BC6" w:rsidR="007D28BA" w:rsidRPr="007A7D38" w:rsidRDefault="007D28BA" w:rsidP="007A7D38">
      <w:pPr>
        <w:pStyle w:val="ListParagraph"/>
        <w:keepNext/>
        <w:keepLines/>
        <w:numPr>
          <w:ilvl w:val="0"/>
          <w:numId w:val="21"/>
        </w:numPr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  <w:r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t>Business Overview</w:t>
      </w:r>
      <w:bookmarkEnd w:id="0"/>
    </w:p>
    <w:p w14:paraId="2B32FA3C" w14:textId="7BA5EB8C" w:rsidR="007D28BA" w:rsidRPr="007A7D38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EE0000"/>
          <w:sz w:val="28"/>
          <w:szCs w:val="28"/>
        </w:rPr>
      </w:pPr>
    </w:p>
    <w:p w14:paraId="5DB68871" w14:textId="019068B7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Company name:</w:t>
      </w:r>
      <w:r w:rsidRPr="001550BF">
        <w:rPr>
          <w:rFonts w:ascii="Aptos" w:hAnsi="Aptos" w:cs="Arial"/>
          <w:iCs/>
          <w:szCs w:val="22"/>
        </w:rPr>
        <w:t xml:space="preserve"> </w:t>
      </w:r>
      <w:r w:rsidR="00CC2FE1">
        <w:rPr>
          <w:rFonts w:ascii="Aptos" w:hAnsi="Aptos" w:cs="Arial"/>
          <w:iCs/>
          <w:color w:val="215E99" w:themeColor="text2" w:themeTint="BF"/>
          <w:szCs w:val="22"/>
        </w:rPr>
        <w:t>(</w:t>
      </w:r>
      <w:r w:rsidR="00D61424">
        <w:rPr>
          <w:rFonts w:ascii="Aptos" w:hAnsi="Aptos" w:cs="Arial"/>
          <w:iCs/>
          <w:color w:val="215E99" w:themeColor="text2" w:themeTint="BF"/>
          <w:szCs w:val="22"/>
        </w:rPr>
        <w:t>Redacted)</w:t>
      </w:r>
    </w:p>
    <w:p w14:paraId="3E9D3D2E" w14:textId="2B9E60C9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Location of operations</w:t>
      </w:r>
      <w:r w:rsidRPr="001550BF">
        <w:rPr>
          <w:rFonts w:ascii="Aptos" w:hAnsi="Aptos" w:cs="Arial"/>
          <w:iCs/>
          <w:szCs w:val="22"/>
        </w:rPr>
        <w:t xml:space="preserve">: </w:t>
      </w:r>
      <w:r w:rsidRPr="001550BF">
        <w:rPr>
          <w:rFonts w:ascii="Aptos" w:hAnsi="Aptos" w:cs="Arial"/>
          <w:iCs/>
          <w:color w:val="215E99" w:themeColor="text2" w:themeTint="BF"/>
          <w:szCs w:val="22"/>
        </w:rPr>
        <w:t xml:space="preserve">Workshop Based </w:t>
      </w:r>
      <w:r w:rsidR="00CC2FE1">
        <w:rPr>
          <w:rFonts w:ascii="Aptos" w:hAnsi="Aptos" w:cs="Arial"/>
          <w:iCs/>
          <w:color w:val="215E99" w:themeColor="text2" w:themeTint="BF"/>
          <w:szCs w:val="22"/>
        </w:rPr>
        <w:t>in North</w:t>
      </w:r>
      <w:r w:rsidR="0036025B">
        <w:rPr>
          <w:rFonts w:ascii="Aptos" w:hAnsi="Aptos" w:cs="Arial"/>
          <w:iCs/>
          <w:color w:val="215E99" w:themeColor="text2" w:themeTint="BF"/>
          <w:szCs w:val="22"/>
        </w:rPr>
        <w:t>ern</w:t>
      </w:r>
      <w:r w:rsidR="00CC2FE1">
        <w:rPr>
          <w:rFonts w:ascii="Aptos" w:hAnsi="Aptos" w:cs="Arial"/>
          <w:iCs/>
          <w:color w:val="215E99" w:themeColor="text2" w:themeTint="BF"/>
          <w:szCs w:val="22"/>
        </w:rPr>
        <w:t xml:space="preserve"> Q</w:t>
      </w:r>
      <w:r w:rsidR="0036025B">
        <w:rPr>
          <w:rFonts w:ascii="Aptos" w:hAnsi="Aptos" w:cs="Arial"/>
          <w:iCs/>
          <w:color w:val="215E99" w:themeColor="text2" w:themeTint="BF"/>
          <w:szCs w:val="22"/>
        </w:rPr>
        <w:t>ueensland</w:t>
      </w:r>
      <w:r w:rsidR="00D61424">
        <w:rPr>
          <w:rFonts w:ascii="Aptos" w:hAnsi="Aptos" w:cs="Arial"/>
          <w:iCs/>
          <w:color w:val="215E99" w:themeColor="text2" w:themeTint="BF"/>
          <w:szCs w:val="22"/>
        </w:rPr>
        <w:t>;</w:t>
      </w:r>
      <w:r w:rsidR="00CC2FE1">
        <w:rPr>
          <w:rFonts w:ascii="Aptos" w:hAnsi="Aptos" w:cs="Arial"/>
          <w:iCs/>
          <w:color w:val="215E99" w:themeColor="text2" w:themeTint="BF"/>
          <w:szCs w:val="22"/>
        </w:rPr>
        <w:t xml:space="preserve"> &amp; covers </w:t>
      </w:r>
      <w:r w:rsidR="009B2FBB">
        <w:rPr>
          <w:rFonts w:ascii="Aptos" w:hAnsi="Aptos" w:cs="Arial"/>
          <w:iCs/>
          <w:color w:val="215E99" w:themeColor="text2" w:themeTint="BF"/>
          <w:szCs w:val="22"/>
        </w:rPr>
        <w:t xml:space="preserve">projects across </w:t>
      </w:r>
      <w:proofErr w:type="gramStart"/>
      <w:r w:rsidR="009B2FBB">
        <w:rPr>
          <w:rFonts w:ascii="Aptos" w:hAnsi="Aptos" w:cs="Arial"/>
          <w:iCs/>
          <w:color w:val="215E99" w:themeColor="text2" w:themeTint="BF"/>
          <w:szCs w:val="22"/>
        </w:rPr>
        <w:t xml:space="preserve">all </w:t>
      </w:r>
      <w:r w:rsidR="0036025B">
        <w:rPr>
          <w:rFonts w:ascii="Aptos" w:hAnsi="Aptos" w:cs="Arial"/>
          <w:iCs/>
          <w:color w:val="215E99" w:themeColor="text2" w:themeTint="BF"/>
          <w:szCs w:val="22"/>
        </w:rPr>
        <w:t>of</w:t>
      </w:r>
      <w:proofErr w:type="gramEnd"/>
      <w:r w:rsidR="0036025B">
        <w:rPr>
          <w:rFonts w:ascii="Aptos" w:hAnsi="Aptos" w:cs="Arial"/>
          <w:iCs/>
          <w:color w:val="215E99" w:themeColor="text2" w:themeTint="BF"/>
          <w:szCs w:val="22"/>
        </w:rPr>
        <w:t xml:space="preserve"> regional Queensland</w:t>
      </w:r>
      <w:r w:rsidR="009B2FBB">
        <w:rPr>
          <w:rFonts w:ascii="Aptos" w:hAnsi="Aptos" w:cs="Arial"/>
          <w:iCs/>
          <w:color w:val="215E99" w:themeColor="text2" w:themeTint="BF"/>
          <w:szCs w:val="22"/>
        </w:rPr>
        <w:t>.</w:t>
      </w:r>
    </w:p>
    <w:p w14:paraId="3140D74B" w14:textId="3DD3AF49" w:rsidR="007D28BA" w:rsidRPr="007D28BA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Size of business</w:t>
      </w:r>
      <w:r>
        <w:rPr>
          <w:rFonts w:ascii="Aptos" w:hAnsi="Aptos" w:cs="Arial"/>
          <w:iCs/>
          <w:szCs w:val="22"/>
        </w:rPr>
        <w:t xml:space="preserve">: </w:t>
      </w:r>
    </w:p>
    <w:p w14:paraId="1F9019F6" w14:textId="748F3E78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 w:cs="Arial"/>
          <w:iCs/>
          <w:szCs w:val="22"/>
        </w:rPr>
        <w:t xml:space="preserve">Annual turnover: </w:t>
      </w:r>
      <w:r w:rsidRPr="001550BF">
        <w:rPr>
          <w:rFonts w:ascii="Aptos" w:hAnsi="Aptos" w:cs="Arial"/>
          <w:iCs/>
          <w:color w:val="215E99" w:themeColor="text2" w:themeTint="BF"/>
          <w:szCs w:val="22"/>
        </w:rPr>
        <w:t>$</w:t>
      </w:r>
      <w:r w:rsidR="00351007">
        <w:rPr>
          <w:rFonts w:ascii="Aptos" w:hAnsi="Aptos" w:cs="Arial"/>
          <w:iCs/>
          <w:color w:val="215E99" w:themeColor="text2" w:themeTint="BF"/>
          <w:szCs w:val="22"/>
        </w:rPr>
        <w:t>15-20</w:t>
      </w:r>
      <w:r w:rsidRPr="001550BF">
        <w:rPr>
          <w:rFonts w:ascii="Aptos" w:hAnsi="Aptos" w:cs="Arial"/>
          <w:iCs/>
          <w:color w:val="215E99" w:themeColor="text2" w:themeTint="BF"/>
          <w:szCs w:val="22"/>
        </w:rPr>
        <w:t>M</w:t>
      </w:r>
    </w:p>
    <w:p w14:paraId="7640B14E" w14:textId="08BA88DE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 w:cs="Arial"/>
          <w:iCs/>
          <w:szCs w:val="22"/>
        </w:rPr>
        <w:t xml:space="preserve">Number of employees: </w:t>
      </w:r>
      <w:r w:rsidRPr="001550BF">
        <w:rPr>
          <w:rFonts w:ascii="Aptos" w:hAnsi="Aptos" w:cs="Arial"/>
          <w:iCs/>
          <w:color w:val="215E99" w:themeColor="text2" w:themeTint="BF"/>
          <w:szCs w:val="22"/>
        </w:rPr>
        <w:t>5</w:t>
      </w:r>
      <w:r w:rsidR="004D4889">
        <w:rPr>
          <w:rFonts w:ascii="Aptos" w:hAnsi="Aptos" w:cs="Arial"/>
          <w:iCs/>
          <w:color w:val="215E99" w:themeColor="text2" w:themeTint="BF"/>
          <w:szCs w:val="22"/>
        </w:rPr>
        <w:t>0</w:t>
      </w:r>
    </w:p>
    <w:p w14:paraId="2ADEED5B" w14:textId="77777777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 w:cs="Arial"/>
          <w:iCs/>
          <w:szCs w:val="22"/>
        </w:rPr>
        <w:t>Approximate annual production volume</w:t>
      </w:r>
      <w:r w:rsidRPr="001550BF">
        <w:rPr>
          <w:rFonts w:ascii="Aptos" w:hAnsi="Aptos" w:cs="Arial"/>
          <w:iCs/>
          <w:color w:val="215E99" w:themeColor="text2" w:themeTint="BF"/>
          <w:szCs w:val="22"/>
        </w:rPr>
        <w:t xml:space="preserve">: </w:t>
      </w: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Approximately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2,500–4,000 tonnes of fabricated structural steel per annum</w:t>
      </w:r>
      <w:r w:rsidRPr="001550BF">
        <w:rPr>
          <w:rFonts w:ascii="Aptos" w:hAnsi="Aptos"/>
          <w:iCs/>
          <w:color w:val="215E99" w:themeColor="text2" w:themeTint="BF"/>
          <w:szCs w:val="22"/>
        </w:rPr>
        <w:t>, depending on project mix and contract pipeline.</w:t>
      </w:r>
    </w:p>
    <w:p w14:paraId="1C92910F" w14:textId="77777777" w:rsidR="007D28BA" w:rsidRDefault="007D28BA" w:rsidP="007D28BA">
      <w:pPr>
        <w:keepNext/>
        <w:keepLines/>
        <w:spacing w:before="0" w:line="276" w:lineRule="auto"/>
        <w:rPr>
          <w:rFonts w:ascii="Aptos" w:hAnsi="Aptos" w:cs="Arial"/>
          <w:b/>
          <w:bCs/>
          <w:iCs/>
          <w:szCs w:val="22"/>
        </w:rPr>
      </w:pPr>
    </w:p>
    <w:p w14:paraId="454484D0" w14:textId="61EB57C2" w:rsidR="007D28BA" w:rsidRPr="007D28BA" w:rsidRDefault="007D28BA" w:rsidP="007D28BA">
      <w:pPr>
        <w:keepNext/>
        <w:keepLines/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Products manufactured with relevant tariff code classifications.  The Appendix provides further details on each of these codes.</w:t>
      </w:r>
    </w:p>
    <w:p w14:paraId="70A807B6" w14:textId="4A560611" w:rsidR="007D28BA" w:rsidRDefault="00CC2FE1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The company</w:t>
      </w:r>
      <w:r w:rsidR="007D28BA"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manufactures and installs fabricated structural steel products including:</w:t>
      </w:r>
    </w:p>
    <w:p w14:paraId="50441D11" w14:textId="77777777" w:rsidR="008F50FD" w:rsidRPr="007D1444" w:rsidRDefault="008F50FD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</w:p>
    <w:p w14:paraId="793CBD63" w14:textId="5D2C94CF" w:rsidR="007D28BA" w:rsidRPr="00E51C13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</w:pPr>
      <w:r w:rsidRPr="00E51C13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 xml:space="preserve">Structural steel frames and assemblies </w:t>
      </w:r>
    </w:p>
    <w:p w14:paraId="2A3A6AF0" w14:textId="1154AF05" w:rsidR="007D28BA" w:rsidRPr="00351007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Beams, columns, and trusses</w:t>
      </w:r>
      <w:r w:rsidR="00E51C13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  <w:r w:rsidR="0054027D" w:rsidRPr="0035100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(</w:t>
      </w:r>
      <w:r w:rsidR="0054027D" w:rsidRPr="00351007">
        <w:rPr>
          <w:rFonts w:ascii="Aptos" w:hAnsi="Aptos"/>
          <w:color w:val="215E99" w:themeColor="text2" w:themeTint="BF"/>
        </w:rPr>
        <w:t>7308900052)</w:t>
      </w:r>
    </w:p>
    <w:p w14:paraId="1E25494A" w14:textId="5BA87B44" w:rsidR="007D28BA" w:rsidRPr="007D1444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Plate and welded structural components </w:t>
      </w:r>
      <w:r w:rsidR="00E51C13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(7308900065)</w:t>
      </w:r>
    </w:p>
    <w:p w14:paraId="125AB3C9" w14:textId="77777777" w:rsidR="00CC2FE1" w:rsidRDefault="00CC2FE1" w:rsidP="007D28BA">
      <w:pPr>
        <w:keepNext/>
        <w:keepLines/>
        <w:spacing w:before="0" w:line="240" w:lineRule="auto"/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</w:pPr>
    </w:p>
    <w:p w14:paraId="17795608" w14:textId="61339151" w:rsidR="007D28BA" w:rsidRPr="00E51C13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</w:pPr>
      <w:r w:rsidRPr="00E51C13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Mining, infrastructure, and industrial steelwork packages</w:t>
      </w:r>
    </w:p>
    <w:p w14:paraId="4FC270E0" w14:textId="1F9362C9" w:rsidR="008F50FD" w:rsidRPr="00351007" w:rsidRDefault="008F50FD" w:rsidP="007D28BA">
      <w:pPr>
        <w:keepNext/>
        <w:keepLines/>
        <w:spacing w:before="0" w:line="240" w:lineRule="auto"/>
        <w:rPr>
          <w:rFonts w:ascii="Aptos" w:hAnsi="Aptos"/>
          <w:color w:val="215E99" w:themeColor="text2" w:themeTint="BF"/>
        </w:rPr>
      </w:pPr>
      <w:r w:rsidRPr="00351007">
        <w:rPr>
          <w:rFonts w:ascii="Aptos" w:hAnsi="Aptos"/>
          <w:color w:val="215E99" w:themeColor="text2" w:themeTint="BF"/>
        </w:rPr>
        <w:t>Steel grating, stairways and treads (7308900057)</w:t>
      </w:r>
    </w:p>
    <w:p w14:paraId="0DCC4BB9" w14:textId="2BF80C43" w:rsidR="008F50FD" w:rsidRPr="00351007" w:rsidRDefault="008F50FD" w:rsidP="007D28BA">
      <w:pPr>
        <w:keepNext/>
        <w:keepLines/>
        <w:spacing w:before="0" w:line="240" w:lineRule="auto"/>
        <w:rPr>
          <w:rFonts w:ascii="Aptos" w:hAnsi="Aptos"/>
          <w:color w:val="215E99" w:themeColor="text2" w:themeTint="BF"/>
        </w:rPr>
      </w:pPr>
      <w:r w:rsidRPr="00351007">
        <w:rPr>
          <w:rFonts w:ascii="Aptos" w:hAnsi="Aptos"/>
          <w:color w:val="215E99" w:themeColor="text2" w:themeTint="BF"/>
        </w:rPr>
        <w:t>Handrails and stanchions, of iron or steel (7308900060)</w:t>
      </w:r>
    </w:p>
    <w:p w14:paraId="70DA4D66" w14:textId="0F4EEBDE" w:rsidR="008F50FD" w:rsidRPr="00351007" w:rsidRDefault="008F50FD" w:rsidP="007D28BA">
      <w:pPr>
        <w:keepNext/>
        <w:keepLines/>
        <w:spacing w:before="0" w:line="240" w:lineRule="auto"/>
        <w:rPr>
          <w:rFonts w:ascii="Aptos" w:hAnsi="Aptos"/>
          <w:color w:val="215E99" w:themeColor="text2" w:themeTint="BF"/>
        </w:rPr>
      </w:pPr>
      <w:r w:rsidRPr="00351007">
        <w:rPr>
          <w:rFonts w:ascii="Aptos" w:hAnsi="Aptos"/>
          <w:color w:val="215E99" w:themeColor="text2" w:themeTint="BF"/>
        </w:rPr>
        <w:t xml:space="preserve">Sectional components, of iron or steel, prepared for use in towers and lattice </w:t>
      </w:r>
      <w:proofErr w:type="gramStart"/>
      <w:r w:rsidRPr="00351007">
        <w:rPr>
          <w:rFonts w:ascii="Aptos" w:hAnsi="Aptos"/>
          <w:color w:val="215E99" w:themeColor="text2" w:themeTint="BF"/>
        </w:rPr>
        <w:t>masts.(</w:t>
      </w:r>
      <w:proofErr w:type="gramEnd"/>
      <w:r w:rsidRPr="00351007">
        <w:rPr>
          <w:rFonts w:ascii="Aptos" w:hAnsi="Aptos"/>
          <w:color w:val="215E99" w:themeColor="text2" w:themeTint="BF"/>
        </w:rPr>
        <w:t>7308900063)</w:t>
      </w:r>
    </w:p>
    <w:p w14:paraId="50D17A55" w14:textId="094BB9EA" w:rsidR="008F50FD" w:rsidRPr="00351007" w:rsidRDefault="008F50FD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351007">
        <w:rPr>
          <w:rFonts w:ascii="Aptos" w:hAnsi="Aptos"/>
          <w:color w:val="215E99" w:themeColor="text2" w:themeTint="BF"/>
        </w:rPr>
        <w:t>Structures and parts of structures and plates, rods, angles, shapes, sections, tubes and the like, prepared for use in structures, of iron or steel (7308900065)</w:t>
      </w:r>
    </w:p>
    <w:p w14:paraId="5512E32E" w14:textId="77777777" w:rsidR="007D28BA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szCs w:val="22"/>
        </w:rPr>
      </w:pPr>
    </w:p>
    <w:p w14:paraId="2BC99861" w14:textId="2B826A9B" w:rsidR="007D28BA" w:rsidRPr="007D28BA" w:rsidRDefault="007D28BA" w:rsidP="007D28BA">
      <w:pPr>
        <w:keepNext/>
        <w:keepLines/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Exposure to import competition</w:t>
      </w:r>
      <w:r>
        <w:rPr>
          <w:rFonts w:ascii="Aptos" w:hAnsi="Aptos" w:cs="Arial"/>
          <w:b/>
          <w:bCs/>
          <w:iCs/>
          <w:szCs w:val="22"/>
        </w:rPr>
        <w:t xml:space="preserve"> - </w:t>
      </w:r>
      <w:r w:rsidRPr="007D28BA">
        <w:rPr>
          <w:rFonts w:ascii="Aptos" w:hAnsi="Aptos" w:cs="Arial"/>
          <w:b/>
          <w:bCs/>
          <w:iCs/>
          <w:szCs w:val="22"/>
        </w:rPr>
        <w:t>Approximate percentage of revenue exposed to direct import competition:</w:t>
      </w:r>
    </w:p>
    <w:p w14:paraId="6FE78A71" w14:textId="77777777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Approximate percentage of revenue exposed to direct import competition:</w:t>
      </w:r>
      <w:r w:rsidRPr="001550BF">
        <w:rPr>
          <w:rFonts w:ascii="Aptos" w:hAnsi="Aptos"/>
          <w:iCs/>
          <w:color w:val="215E99" w:themeColor="text2" w:themeTint="BF"/>
          <w:szCs w:val="22"/>
        </w:rPr>
        <w:br/>
        <w:t xml:space="preserve">Estimated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50–70%</w:t>
      </w:r>
      <w:r w:rsidRPr="001550BF">
        <w:rPr>
          <w:rFonts w:ascii="Aptos" w:hAnsi="Aptos"/>
          <w:iCs/>
          <w:color w:val="215E99" w:themeColor="text2" w:themeTint="BF"/>
          <w:szCs w:val="22"/>
        </w:rPr>
        <w:t>, particularly in larger commercial, mining, and infrastructure projects where imported fabricated steel is actively considered.</w:t>
      </w:r>
    </w:p>
    <w:p w14:paraId="20B6FCA6" w14:textId="77777777" w:rsidR="007D28BA" w:rsidRPr="001550BF" w:rsidRDefault="007D28BA" w:rsidP="007D28BA">
      <w:pPr>
        <w:keepNext/>
        <w:keepLines/>
        <w:spacing w:before="0" w:line="276" w:lineRule="auto"/>
        <w:rPr>
          <w:rFonts w:ascii="Aptos" w:hAnsi="Aptos" w:cs="Arial"/>
          <w:iCs/>
          <w:szCs w:val="22"/>
        </w:rPr>
      </w:pPr>
    </w:p>
    <w:p w14:paraId="27073FDA" w14:textId="77777777" w:rsidR="007D28BA" w:rsidRPr="007D28BA" w:rsidRDefault="007D28BA" w:rsidP="007D28BA">
      <w:pPr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</w:pPr>
      <w:r w:rsidRPr="007D28BA">
        <w:rPr>
          <w:rFonts w:ascii="Aptos" w:hAnsi="Aptos" w:cs="Arial"/>
          <w:b/>
          <w:bCs/>
          <w:iCs/>
          <w:szCs w:val="22"/>
        </w:rPr>
        <w:t>Key customer segments:</w:t>
      </w:r>
    </w:p>
    <w:p w14:paraId="38D4321C" w14:textId="67C12AAF" w:rsidR="007D28BA" w:rsidRPr="007D1444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Mining </w:t>
      </w: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and resources</w:t>
      </w: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sector</w:t>
      </w:r>
    </w:p>
    <w:p w14:paraId="3F93314A" w14:textId="677B4183" w:rsidR="007D28BA" w:rsidRPr="007D1444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Commercial construction contractors</w:t>
      </w:r>
    </w:p>
    <w:p w14:paraId="0CD6CAEA" w14:textId="7E8D3952" w:rsidR="007D28BA" w:rsidRPr="007D1444" w:rsidRDefault="007D28BA" w:rsidP="007D28BA">
      <w:pPr>
        <w:keepNext/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Infrastructure and government projects</w:t>
      </w:r>
    </w:p>
    <w:p w14:paraId="3A70E6ED" w14:textId="5C546869" w:rsidR="00051F4A" w:rsidRDefault="007D28BA" w:rsidP="007D28BA">
      <w:pPr>
        <w:keepNext/>
        <w:keepLines/>
        <w:spacing w:before="0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Industrial clients </w:t>
      </w: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-</w:t>
      </w: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processing plants, maintenance</w:t>
      </w:r>
      <w:r w:rsidR="004D4889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repairs</w:t>
      </w:r>
    </w:p>
    <w:p w14:paraId="74DD2CF9" w14:textId="683E4A96" w:rsidR="007A7D38" w:rsidRDefault="007A7D38">
      <w:pPr>
        <w:spacing w:before="0" w:after="160" w:line="259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br w:type="page"/>
      </w:r>
    </w:p>
    <w:p w14:paraId="51DAEEA3" w14:textId="1C29FBC9" w:rsidR="007D28BA" w:rsidRDefault="007D28BA" w:rsidP="007A7D38">
      <w:pPr>
        <w:pStyle w:val="ListParagraph"/>
        <w:keepNext/>
        <w:keepLines/>
        <w:numPr>
          <w:ilvl w:val="0"/>
          <w:numId w:val="21"/>
        </w:numPr>
        <w:spacing w:before="40" w:after="12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  <w:r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lastRenderedPageBreak/>
        <w:t>Evidence of an Import Surge</w:t>
      </w:r>
    </w:p>
    <w:p w14:paraId="1A6A3DCC" w14:textId="77777777" w:rsidR="007D28BA" w:rsidRPr="008C01F0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8C01F0">
        <w:rPr>
          <w:rFonts w:ascii="Aptos" w:hAnsi="Aptos" w:cs="Arial"/>
          <w:b/>
          <w:bCs/>
          <w:iCs/>
          <w:szCs w:val="22"/>
          <w:u w:val="single"/>
        </w:rPr>
        <w:t>Market observations</w:t>
      </w:r>
    </w:p>
    <w:p w14:paraId="2BAAD4B6" w14:textId="77777777" w:rsidR="008C01F0" w:rsidRDefault="007D28BA" w:rsidP="00552891">
      <w:pPr>
        <w:spacing w:before="0" w:line="240" w:lineRule="auto"/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</w:pPr>
      <w:r w:rsidRPr="00552891">
        <w:rPr>
          <w:rFonts w:ascii="Aptos" w:eastAsia="Times New Roman" w:hAnsi="Aptos"/>
          <w:b/>
          <w:bCs/>
          <w:iCs/>
          <w:szCs w:val="22"/>
          <w:lang w:eastAsia="en-AU"/>
        </w:rPr>
        <w:t>Observed increased import penetratio</w:t>
      </w:r>
      <w:r w:rsidRPr="008C01F0">
        <w:rPr>
          <w:rFonts w:ascii="Aptos" w:eastAsia="Times New Roman" w:hAnsi="Aptos"/>
          <w:b/>
          <w:bCs/>
          <w:iCs/>
          <w:szCs w:val="22"/>
          <w:lang w:eastAsia="en-AU"/>
        </w:rPr>
        <w:t>n:</w:t>
      </w:r>
    </w:p>
    <w:p w14:paraId="78D18CB4" w14:textId="53AF0F93" w:rsidR="007D28BA" w:rsidRPr="00552891" w:rsidRDefault="007D28BA" w:rsidP="0055289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Yes </w:t>
      </w:r>
    </w:p>
    <w:p w14:paraId="1A0FCE2D" w14:textId="21660261" w:rsidR="007D28BA" w:rsidRPr="00552891" w:rsidRDefault="007D28BA" w:rsidP="0055289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Imported fabricated structural steel has increased significantly, particularly from </w:t>
      </w:r>
      <w:r w:rsidRPr="00552891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China, Vietnam and Southeast Asia</w:t>
      </w: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. </w:t>
      </w:r>
    </w:p>
    <w:p w14:paraId="6B6566B1" w14:textId="77777777" w:rsidR="007D28BA" w:rsidRPr="00552891" w:rsidRDefault="007D28BA" w:rsidP="0055289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Imports are increasingly being supplied as </w:t>
      </w:r>
      <w:r w:rsidRPr="00552891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fully fabricated, pre-painted, and pre-drilled components</w:t>
      </w: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, directly competing with Australian fabrication businesses. </w:t>
      </w:r>
    </w:p>
    <w:p w14:paraId="2C21860B" w14:textId="77777777" w:rsidR="007D28BA" w:rsidRPr="00552891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552891">
        <w:rPr>
          <w:rFonts w:ascii="Aptos" w:eastAsia="Times New Roman" w:hAnsi="Aptos"/>
          <w:b/>
          <w:bCs/>
          <w:iCs/>
          <w:szCs w:val="22"/>
          <w:lang w:eastAsia="en-AU"/>
        </w:rPr>
        <w:t>Over what Period:</w:t>
      </w: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br/>
        <w:t xml:space="preserve">Noticeable escalation over the past </w:t>
      </w:r>
      <w:r w:rsidRPr="00552891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3–5 years</w:t>
      </w:r>
      <w:r w:rsidRPr="0055289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with acceleration post-COVID due to pricing pressure and supply chain shifts.</w:t>
      </w:r>
    </w:p>
    <w:p w14:paraId="75044E00" w14:textId="08FDE23F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Lost contracts or market share. Please provide examples where possible and attach supporting documents where available, such as tender summaries or internal reports.</w:t>
      </w:r>
    </w:p>
    <w:p w14:paraId="413146C4" w14:textId="77777777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Contract/project description:</w:t>
      </w:r>
    </w:p>
    <w:p w14:paraId="1A74B548" w14:textId="77777777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>Multiple structural steel packages for commercial and mining projects in North Queensland lost to offshore-fabricated alternatives supplied via Australian intermediaries.</w:t>
      </w:r>
    </w:p>
    <w:p w14:paraId="0A5B4A1A" w14:textId="77777777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Approximate value:</w:t>
      </w:r>
    </w:p>
    <w:p w14:paraId="6B366ABC" w14:textId="51B2304C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Individual projects ranging from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$</w:t>
      </w:r>
      <w:r w:rsidR="00351007">
        <w:rPr>
          <w:rStyle w:val="Strong"/>
          <w:rFonts w:ascii="Aptos" w:hAnsi="Aptos"/>
          <w:iCs/>
          <w:color w:val="215E99" w:themeColor="text2" w:themeTint="BF"/>
          <w:szCs w:val="22"/>
        </w:rPr>
        <w:t>375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K to $</w:t>
      </w:r>
      <w:r w:rsidR="00351007">
        <w:rPr>
          <w:rStyle w:val="Strong"/>
          <w:rFonts w:ascii="Aptos" w:hAnsi="Aptos"/>
          <w:iCs/>
          <w:color w:val="215E99" w:themeColor="text2" w:themeTint="BF"/>
          <w:szCs w:val="22"/>
        </w:rPr>
        <w:t>5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M</w:t>
      </w: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, with cumulative lost opportunities estimated at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$5M+ annually</w:t>
      </w:r>
      <w:r w:rsidRPr="001550BF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21A99D58" w14:textId="77777777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Date:</w:t>
      </w:r>
    </w:p>
    <w:p w14:paraId="0305F3F1" w14:textId="77777777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Ongoing across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2022–2025</w:t>
      </w:r>
    </w:p>
    <w:p w14:paraId="166C1628" w14:textId="77777777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Competing product origin (if known):</w:t>
      </w:r>
    </w:p>
    <w:p w14:paraId="4B9AB973" w14:textId="77777777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Primarily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China and Vietnam</w:t>
      </w:r>
    </w:p>
    <w:p w14:paraId="09C9551C" w14:textId="77777777" w:rsidR="007D28BA" w:rsidRPr="00FD5BF4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Approximate price difference:</w:t>
      </w:r>
    </w:p>
    <w:p w14:paraId="0BD2CEF8" w14:textId="0DB0EDB2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proofErr w:type="gramStart"/>
      <w:r w:rsidRPr="001550BF">
        <w:rPr>
          <w:rFonts w:ascii="Aptos" w:hAnsi="Aptos"/>
          <w:iCs/>
          <w:color w:val="215E99" w:themeColor="text2" w:themeTint="BF"/>
          <w:szCs w:val="22"/>
        </w:rPr>
        <w:t>Typically</w:t>
      </w:r>
      <w:proofErr w:type="gramEnd"/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 </w:t>
      </w:r>
      <w:r w:rsidR="00351007">
        <w:rPr>
          <w:rStyle w:val="Strong"/>
          <w:rFonts w:ascii="Aptos" w:hAnsi="Aptos"/>
          <w:iCs/>
          <w:color w:val="215E99" w:themeColor="text2" w:themeTint="BF"/>
          <w:szCs w:val="22"/>
        </w:rPr>
        <w:t>3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0%–40% lower</w:t>
      </w: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 than local fabrication pricing</w:t>
      </w:r>
    </w:p>
    <w:p w14:paraId="315AB19F" w14:textId="77777777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szCs w:val="22"/>
        </w:rPr>
      </w:pPr>
    </w:p>
    <w:p w14:paraId="7F5CFD12" w14:textId="77777777" w:rsidR="007D28BA" w:rsidRPr="008C01F0" w:rsidRDefault="007D28BA" w:rsidP="00552891">
      <w:pPr>
        <w:spacing w:before="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8C01F0">
        <w:rPr>
          <w:rFonts w:ascii="Aptos" w:hAnsi="Aptos" w:cs="Arial"/>
          <w:b/>
          <w:bCs/>
          <w:iCs/>
          <w:szCs w:val="22"/>
          <w:u w:val="single"/>
        </w:rPr>
        <w:t>Pricing impacts</w:t>
      </w:r>
    </w:p>
    <w:p w14:paraId="1CBD951D" w14:textId="77777777" w:rsidR="008C01F0" w:rsidRDefault="007D28BA" w:rsidP="00552891">
      <w:pPr>
        <w:spacing w:before="0" w:line="276" w:lineRule="auto"/>
        <w:rPr>
          <w:rFonts w:ascii="Aptos" w:hAnsi="Aptos" w:cs="Arial"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Have you experienced sustained price undercutting</w:t>
      </w:r>
      <w:r w:rsidRPr="001550BF">
        <w:rPr>
          <w:rFonts w:ascii="Aptos" w:hAnsi="Aptos" w:cs="Arial"/>
          <w:iCs/>
          <w:szCs w:val="22"/>
        </w:rPr>
        <w:t xml:space="preserve">? </w:t>
      </w:r>
    </w:p>
    <w:p w14:paraId="2D65935A" w14:textId="117A528D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 w:cs="Arial"/>
          <w:iCs/>
          <w:color w:val="215E99" w:themeColor="text2" w:themeTint="BF"/>
          <w:szCs w:val="22"/>
        </w:rPr>
        <w:t xml:space="preserve">Yes </w:t>
      </w:r>
    </w:p>
    <w:p w14:paraId="2CD2A842" w14:textId="77777777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Estimated percentage price gap relative to imports</w:t>
      </w:r>
      <w:r w:rsidRPr="001550BF">
        <w:rPr>
          <w:rFonts w:ascii="Aptos" w:hAnsi="Aptos" w:cs="Arial"/>
          <w:iCs/>
          <w:szCs w:val="22"/>
        </w:rPr>
        <w:t>:</w:t>
      </w:r>
    </w:p>
    <w:p w14:paraId="288DA72C" w14:textId="0288EB7F" w:rsidR="007D28BA" w:rsidRPr="001550BF" w:rsidRDefault="007D28BA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Consistently </w:t>
      </w:r>
      <w:r w:rsidR="00351007">
        <w:rPr>
          <w:rStyle w:val="Strong"/>
          <w:rFonts w:ascii="Aptos" w:hAnsi="Aptos"/>
          <w:iCs/>
          <w:color w:val="215E99" w:themeColor="text2" w:themeTint="BF"/>
          <w:szCs w:val="22"/>
        </w:rPr>
        <w:t>3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0%–40% below domestic fabrication costs</w:t>
      </w:r>
    </w:p>
    <w:p w14:paraId="23390834" w14:textId="77777777" w:rsidR="00FD5BF4" w:rsidRDefault="007D28BA" w:rsidP="00FD5BF4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Duration of price pressure:</w:t>
      </w:r>
    </w:p>
    <w:p w14:paraId="559FFDB0" w14:textId="15742195" w:rsidR="007D28BA" w:rsidRPr="001550BF" w:rsidRDefault="007D28BA" w:rsidP="00FD5BF4">
      <w:pPr>
        <w:spacing w:before="0" w:line="276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Persistent over the past </w:t>
      </w:r>
      <w:r w:rsidRPr="007D144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3+ years</w:t>
      </w:r>
      <w:r w:rsidRPr="007D144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, intensifying recently </w:t>
      </w:r>
    </w:p>
    <w:p w14:paraId="67CF9B5E" w14:textId="77777777" w:rsidR="00552891" w:rsidRPr="00FD5BF4" w:rsidRDefault="00552891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Other information:</w:t>
      </w:r>
    </w:p>
    <w:p w14:paraId="258194F1" w14:textId="77777777" w:rsidR="00552891" w:rsidRPr="00FD5BF4" w:rsidRDefault="00552891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Changes in order volumes</w:t>
      </w:r>
    </w:p>
    <w:p w14:paraId="61F909A8" w14:textId="773B9A1E" w:rsidR="00552891" w:rsidRPr="001550BF" w:rsidRDefault="00552891" w:rsidP="00552891">
      <w:pPr>
        <w:spacing w:before="0" w:line="276" w:lineRule="auto"/>
        <w:rPr>
          <w:rFonts w:ascii="Aptos" w:hAnsi="Aptos" w:cs="Arial"/>
          <w:iCs/>
          <w:szCs w:val="22"/>
        </w:rPr>
      </w:pPr>
      <w:r w:rsidRPr="00552891">
        <w:rPr>
          <w:rFonts w:ascii="Aptos" w:hAnsi="Aptos" w:cs="Arial"/>
          <w:iCs/>
          <w:color w:val="215E99" w:themeColor="text2" w:themeTint="BF"/>
          <w:szCs w:val="22"/>
        </w:rPr>
        <w:t>I</w:t>
      </w:r>
      <w:r w:rsidRPr="001550BF">
        <w:rPr>
          <w:rFonts w:ascii="Aptos" w:hAnsi="Aptos"/>
          <w:iCs/>
          <w:color w:val="215E99" w:themeColor="text2" w:themeTint="BF"/>
          <w:szCs w:val="22"/>
        </w:rPr>
        <w:t>ncreased volatility, with fewer large-scale fabrication contracts secured locally</w:t>
      </w:r>
    </w:p>
    <w:p w14:paraId="29F4504B" w14:textId="77777777" w:rsidR="00552891" w:rsidRPr="00FD5BF4" w:rsidRDefault="00552891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Shifts in customer procurement behaviour</w:t>
      </w:r>
    </w:p>
    <w:p w14:paraId="1CB9140E" w14:textId="77777777" w:rsidR="00552891" w:rsidRPr="0050581E" w:rsidRDefault="00552891" w:rsidP="0055289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Greater willingness to source offshore </w:t>
      </w:r>
    </w:p>
    <w:p w14:paraId="03432984" w14:textId="77777777" w:rsidR="00552891" w:rsidRPr="0050581E" w:rsidRDefault="00552891" w:rsidP="0055289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Increased use of </w:t>
      </w:r>
      <w:r w:rsidRPr="0050581E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imported “kit” steel packages</w:t>
      </w: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429C6AEB" w14:textId="77777777" w:rsidR="00552891" w:rsidRPr="001550BF" w:rsidRDefault="00552891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Procurement decisions increasingly driven by </w:t>
      </w:r>
      <w:r w:rsidRPr="001550B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lowest upfront cost rather than lifecycle value</w:t>
      </w:r>
    </w:p>
    <w:p w14:paraId="05BE9B89" w14:textId="77777777" w:rsidR="00552891" w:rsidRPr="00FD5BF4" w:rsidRDefault="00552891" w:rsidP="00552891">
      <w:pPr>
        <w:spacing w:before="0" w:line="276" w:lineRule="auto"/>
        <w:rPr>
          <w:rFonts w:ascii="Aptos" w:hAnsi="Aptos" w:cs="Arial"/>
          <w:b/>
          <w:bCs/>
          <w:iCs/>
          <w:szCs w:val="22"/>
        </w:rPr>
      </w:pPr>
      <w:r w:rsidRPr="00FD5BF4">
        <w:rPr>
          <w:rFonts w:ascii="Aptos" w:hAnsi="Aptos" w:cs="Arial"/>
          <w:b/>
          <w:bCs/>
          <w:iCs/>
          <w:szCs w:val="22"/>
        </w:rPr>
        <w:t>Evidence of import-led price setting</w:t>
      </w:r>
    </w:p>
    <w:p w14:paraId="7C6178EF" w14:textId="77777777" w:rsidR="00552891" w:rsidRPr="001550BF" w:rsidRDefault="00552891" w:rsidP="00552891">
      <w:pPr>
        <w:spacing w:before="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 xml:space="preserve">Imported steel pricing is now frequently used as the </w:t>
      </w: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benchmark in tender negotiations</w:t>
      </w:r>
      <w:r w:rsidRPr="001550BF">
        <w:rPr>
          <w:rFonts w:ascii="Aptos" w:hAnsi="Aptos"/>
          <w:iCs/>
          <w:color w:val="215E99" w:themeColor="text2" w:themeTint="BF"/>
          <w:szCs w:val="22"/>
        </w:rPr>
        <w:t>, forcing domestic suppliers to match unsustainable price levels</w:t>
      </w:r>
    </w:p>
    <w:p w14:paraId="733609D0" w14:textId="77777777" w:rsidR="00051211" w:rsidRDefault="00051211" w:rsidP="00C25480">
      <w:pPr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</w:pPr>
      <w:bookmarkStart w:id="1" w:name="_Toc223099942"/>
    </w:p>
    <w:p w14:paraId="78EEAE97" w14:textId="7B2359FC" w:rsidR="00051211" w:rsidRDefault="00051211">
      <w:pPr>
        <w:spacing w:before="0" w:after="160" w:line="259" w:lineRule="auto"/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</w:pPr>
      <w:r>
        <w:rPr>
          <w:rFonts w:ascii="Aptos" w:eastAsia="SimSun" w:hAnsi="Aptos" w:cs="Arial"/>
          <w:b/>
          <w:bCs/>
          <w:iCs/>
          <w:color w:val="404040" w:themeColor="text1" w:themeTint="BF"/>
          <w:szCs w:val="22"/>
        </w:rPr>
        <w:br w:type="page"/>
      </w:r>
    </w:p>
    <w:p w14:paraId="1CE886E7" w14:textId="67822D84" w:rsidR="00C25480" w:rsidRDefault="00C25480" w:rsidP="007A7D38">
      <w:pPr>
        <w:pStyle w:val="ListParagraph"/>
        <w:keepNext/>
        <w:keepLines/>
        <w:numPr>
          <w:ilvl w:val="0"/>
          <w:numId w:val="21"/>
        </w:numPr>
        <w:spacing w:before="0" w:line="240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  <w:r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lastRenderedPageBreak/>
        <w:t>Evidence of Injury</w:t>
      </w:r>
      <w:bookmarkEnd w:id="1"/>
    </w:p>
    <w:p w14:paraId="7B5F80A2" w14:textId="77777777" w:rsidR="007A7D38" w:rsidRPr="007A7D38" w:rsidRDefault="007A7D38" w:rsidP="007A7D38">
      <w:pPr>
        <w:pStyle w:val="ListParagraph"/>
        <w:keepNext/>
        <w:keepLines/>
        <w:spacing w:before="0" w:line="240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</w:p>
    <w:p w14:paraId="5A83A3D5" w14:textId="2AA259AA" w:rsidR="00C25480" w:rsidRPr="0036025B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 xml:space="preserve">Financial impacts: </w:t>
      </w:r>
    </w:p>
    <w:p w14:paraId="073119AB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Trends in revenue over the past 3–5 years:</w:t>
      </w:r>
    </w:p>
    <w:p w14:paraId="01B26F32" w14:textId="44A74CF9" w:rsidR="00C25480" w:rsidRPr="00051211" w:rsidRDefault="00C25480" w:rsidP="00051211">
      <w:pPr>
        <w:keepLines/>
        <w:spacing w:before="0" w:after="120" w:line="240" w:lineRule="auto"/>
        <w:rPr>
          <w:rFonts w:ascii="Aptos" w:hAnsi="Aptos"/>
          <w:iCs/>
          <w:color w:val="215E99" w:themeColor="text2" w:themeTint="BF"/>
          <w:szCs w:val="22"/>
        </w:rPr>
      </w:pPr>
      <w:r w:rsidRPr="00051211">
        <w:rPr>
          <w:rFonts w:ascii="Aptos" w:hAnsi="Aptos"/>
          <w:iCs/>
          <w:color w:val="215E99" w:themeColor="text2" w:themeTint="BF"/>
          <w:szCs w:val="22"/>
        </w:rPr>
        <w:t xml:space="preserve">Revenue has remained relatively stable but with </w:t>
      </w:r>
      <w:r w:rsidRPr="00051211">
        <w:rPr>
          <w:rStyle w:val="Strong"/>
          <w:rFonts w:ascii="Aptos" w:hAnsi="Aptos"/>
          <w:iCs/>
          <w:color w:val="215E99" w:themeColor="text2" w:themeTint="BF"/>
          <w:szCs w:val="22"/>
        </w:rPr>
        <w:t>increased volatility and reduced growth</w:t>
      </w:r>
      <w:r w:rsidRPr="00051211">
        <w:rPr>
          <w:rFonts w:ascii="Aptos" w:hAnsi="Aptos"/>
          <w:iCs/>
          <w:color w:val="215E99" w:themeColor="text2" w:themeTint="BF"/>
          <w:szCs w:val="22"/>
        </w:rPr>
        <w:t>, despite strong market demand</w:t>
      </w:r>
      <w:r w:rsidR="00BC2BD2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35607BE0" w14:textId="0226FEC2" w:rsidR="00C25480" w:rsidRPr="00CC3A5D" w:rsidRDefault="00CC2FE1" w:rsidP="00051211">
      <w:pPr>
        <w:keepLines/>
        <w:spacing w:before="0" w:after="100" w:afterAutospacing="1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>
        <w:rPr>
          <w:rFonts w:ascii="Aptos" w:eastAsia="Times New Roman" w:hAnsi="Aptos"/>
          <w:color w:val="215E99" w:themeColor="text2" w:themeTint="BF"/>
          <w:szCs w:val="22"/>
          <w:lang w:eastAsia="en-AU"/>
        </w:rPr>
        <w:t>The Company</w:t>
      </w:r>
      <w:r w:rsidR="00C25480"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has identified </w:t>
      </w:r>
      <w:r w:rsidR="00C25480"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at least 1</w:t>
      </w:r>
      <w:r w:rsidR="00BC2BD2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1</w:t>
      </w:r>
      <w:r w:rsidR="00C25480"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 xml:space="preserve"> projects between 2021 and 2026</w:t>
      </w:r>
      <w:r w:rsidR="00C25480"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where fabricated structural steel was sourced internationally instead of domestically.</w:t>
      </w:r>
    </w:p>
    <w:p w14:paraId="517D0862" w14:textId="3F09D7B6" w:rsidR="00C25480" w:rsidRPr="00CC3A5D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These projects represent an estimated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$2</w:t>
      </w:r>
      <w:r w:rsidR="00BC2BD2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2-$23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 xml:space="preserve"> million in lost local economic activity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>, including:</w:t>
      </w:r>
    </w:p>
    <w:p w14:paraId="44B7776F" w14:textId="77777777" w:rsidR="00C25480" w:rsidRPr="00CC3A5D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Fabrication: approximately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$6.9 million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</w:t>
      </w:r>
    </w:p>
    <w:p w14:paraId="5D964F8C" w14:textId="77777777" w:rsidR="00C25480" w:rsidRPr="00051211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Materials </w:t>
      </w:r>
      <w:proofErr w:type="gramStart"/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>supply:</w:t>
      </w:r>
      <w:proofErr w:type="gramEnd"/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approximately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$7.4 million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</w:t>
      </w:r>
    </w:p>
    <w:p w14:paraId="06ED22DA" w14:textId="31EFF4FD" w:rsidR="00C25480" w:rsidRPr="00CC3A5D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Installation: approximately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$3.5 million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</w:t>
      </w:r>
    </w:p>
    <w:p w14:paraId="525ECB07" w14:textId="77777777" w:rsidR="00C25480" w:rsidRPr="00CC3A5D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Surface treatment: approximately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$3.2 million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</w:t>
      </w:r>
    </w:p>
    <w:p w14:paraId="199FB079" w14:textId="77777777" w:rsidR="00C25480" w:rsidRPr="00CC3A5D" w:rsidRDefault="00C25480" w:rsidP="00051211">
      <w:pPr>
        <w:keepLines/>
        <w:spacing w:before="0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Workshop detailing and engineering: approximately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$2.1 million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</w:t>
      </w:r>
    </w:p>
    <w:p w14:paraId="1E41DF23" w14:textId="3F33681B" w:rsidR="00C25480" w:rsidRPr="00051211" w:rsidRDefault="00C25480" w:rsidP="00051211">
      <w:pPr>
        <w:keepLines/>
        <w:spacing w:before="0" w:after="100" w:afterAutospacing="1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This demonstrates that import competition is not limited to fabrication alone, but results in the </w:t>
      </w:r>
      <w:r w:rsidRPr="00CC3A5D">
        <w:rPr>
          <w:rFonts w:ascii="Aptos" w:eastAsia="Times New Roman" w:hAnsi="Aptos"/>
          <w:b/>
          <w:bCs/>
          <w:color w:val="215E99" w:themeColor="text2" w:themeTint="BF"/>
          <w:szCs w:val="22"/>
          <w:lang w:eastAsia="en-AU"/>
        </w:rPr>
        <w:t>loss of entire project value chains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, including </w:t>
      </w:r>
      <w:r w:rsidR="00BC2BD2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steel, 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>engineering, labour, coatings,</w:t>
      </w:r>
      <w:r w:rsidR="00BC2BD2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bolts/materials,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 transport, </w:t>
      </w:r>
      <w:r w:rsidR="00BC2BD2">
        <w:rPr>
          <w:rFonts w:ascii="Aptos" w:eastAsia="Times New Roman" w:hAnsi="Aptos"/>
          <w:color w:val="215E99" w:themeColor="text2" w:themeTint="BF"/>
          <w:szCs w:val="22"/>
          <w:lang w:eastAsia="en-AU"/>
        </w:rPr>
        <w:t xml:space="preserve">hire equipment </w:t>
      </w:r>
      <w:r w:rsidRPr="00CC3A5D">
        <w:rPr>
          <w:rFonts w:ascii="Aptos" w:eastAsia="Times New Roman" w:hAnsi="Aptos"/>
          <w:color w:val="215E99" w:themeColor="text2" w:themeTint="BF"/>
          <w:szCs w:val="22"/>
          <w:lang w:eastAsia="en-AU"/>
        </w:rPr>
        <w:t>and installation.</w:t>
      </w:r>
    </w:p>
    <w:p w14:paraId="6019F8A3" w14:textId="03B8A099" w:rsidR="00C25480" w:rsidRPr="00CC3A5D" w:rsidRDefault="00C25480" w:rsidP="00051211">
      <w:pPr>
        <w:keepLines/>
        <w:spacing w:before="0" w:after="100" w:afterAutospacing="1" w:line="240" w:lineRule="auto"/>
        <w:rPr>
          <w:rFonts w:ascii="Aptos" w:eastAsia="Times New Roman" w:hAnsi="Aptos"/>
          <w:color w:val="215E99" w:themeColor="text2" w:themeTint="BF"/>
          <w:szCs w:val="22"/>
          <w:lang w:eastAsia="en-AU"/>
        </w:rPr>
      </w:pPr>
      <w:r w:rsidRPr="00051211">
        <w:rPr>
          <w:rFonts w:ascii="Aptos" w:hAnsi="Aptos"/>
          <w:color w:val="215E99" w:themeColor="text2" w:themeTint="BF"/>
          <w:szCs w:val="22"/>
        </w:rPr>
        <w:t xml:space="preserve">These projects were capable of being delivered by </w:t>
      </w:r>
      <w:r w:rsidR="00CC2FE1">
        <w:rPr>
          <w:rFonts w:ascii="Aptos" w:hAnsi="Aptos"/>
          <w:color w:val="215E99" w:themeColor="text2" w:themeTint="BF"/>
          <w:szCs w:val="22"/>
        </w:rPr>
        <w:t>The Company</w:t>
      </w:r>
      <w:r w:rsidRPr="00051211">
        <w:rPr>
          <w:rFonts w:ascii="Aptos" w:hAnsi="Aptos"/>
          <w:color w:val="215E99" w:themeColor="text2" w:themeTint="BF"/>
          <w:szCs w:val="22"/>
        </w:rPr>
        <w:t xml:space="preserve"> and the domestic supply </w:t>
      </w:r>
      <w:proofErr w:type="gramStart"/>
      <w:r w:rsidRPr="00051211">
        <w:rPr>
          <w:rFonts w:ascii="Aptos" w:hAnsi="Aptos"/>
          <w:color w:val="215E99" w:themeColor="text2" w:themeTint="BF"/>
          <w:szCs w:val="22"/>
        </w:rPr>
        <w:t>chain</w:t>
      </w:r>
      <w:r w:rsidR="00BC2BD2">
        <w:rPr>
          <w:rFonts w:ascii="Aptos" w:hAnsi="Aptos"/>
          <w:color w:val="215E99" w:themeColor="text2" w:themeTint="BF"/>
          <w:szCs w:val="22"/>
        </w:rPr>
        <w:t>,</w:t>
      </w:r>
      <w:r w:rsidRPr="00051211">
        <w:rPr>
          <w:rFonts w:ascii="Aptos" w:hAnsi="Aptos"/>
          <w:color w:val="215E99" w:themeColor="text2" w:themeTint="BF"/>
          <w:szCs w:val="22"/>
        </w:rPr>
        <w:t xml:space="preserve"> but</w:t>
      </w:r>
      <w:proofErr w:type="gramEnd"/>
      <w:r w:rsidRPr="00051211">
        <w:rPr>
          <w:rFonts w:ascii="Aptos" w:hAnsi="Aptos"/>
          <w:color w:val="215E99" w:themeColor="text2" w:themeTint="BF"/>
          <w:szCs w:val="22"/>
        </w:rPr>
        <w:t xml:space="preserve"> were instead supplied by imported fabricated steel primarily due to price undercutting.</w:t>
      </w:r>
    </w:p>
    <w:p w14:paraId="194F0D7E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Trends in gross margins or EBITDA margins:</w:t>
      </w:r>
    </w:p>
    <w:p w14:paraId="08C55080" w14:textId="2A8F6A20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051211">
        <w:rPr>
          <w:rFonts w:ascii="Aptos" w:hAnsi="Aptos"/>
          <w:iCs/>
          <w:color w:val="215E99" w:themeColor="text2" w:themeTint="BF"/>
          <w:szCs w:val="22"/>
        </w:rPr>
        <w:t xml:space="preserve">Noticeable </w:t>
      </w:r>
      <w:r w:rsidRPr="00051211">
        <w:rPr>
          <w:rStyle w:val="Strong"/>
          <w:rFonts w:ascii="Aptos" w:hAnsi="Aptos"/>
          <w:iCs/>
          <w:color w:val="215E99" w:themeColor="text2" w:themeTint="BF"/>
          <w:szCs w:val="22"/>
        </w:rPr>
        <w:t>margin compression</w:t>
      </w:r>
      <w:r w:rsidRPr="00051211">
        <w:rPr>
          <w:rFonts w:ascii="Aptos" w:hAnsi="Aptos"/>
          <w:iCs/>
          <w:color w:val="215E99" w:themeColor="text2" w:themeTint="BF"/>
          <w:szCs w:val="22"/>
        </w:rPr>
        <w:t>, particularly on competitively tendered projects</w:t>
      </w:r>
      <w:r w:rsidR="00BC2BD2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14ADFB0C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Evidence of margin compression attributable to import competition:</w:t>
      </w:r>
    </w:p>
    <w:p w14:paraId="08DB28F0" w14:textId="6D557AC4" w:rsidR="00C25480" w:rsidRPr="0050581E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Reduced profitability on secured work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5ABE2E2B" w14:textId="0353AEDD" w:rsidR="00C25480" w:rsidRPr="0050581E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Increased instances of projects being declined due to unviable pricing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4CFDFD30" w14:textId="3C67F8ED" w:rsidR="00C25480" w:rsidRPr="0050581E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Direct correlation between import competition and reduced bid margins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50581E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46E704E9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</w:p>
    <w:p w14:paraId="27B43CC2" w14:textId="77777777" w:rsidR="00C25480" w:rsidRPr="0036025B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Production and utilisation</w:t>
      </w:r>
    </w:p>
    <w:p w14:paraId="488B9759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Change in production volumes:</w:t>
      </w:r>
    </w:p>
    <w:p w14:paraId="2E3A0601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051211">
        <w:rPr>
          <w:rFonts w:ascii="Aptos" w:hAnsi="Aptos"/>
          <w:iCs/>
          <w:color w:val="215E99" w:themeColor="text2" w:themeTint="BF"/>
          <w:szCs w:val="22"/>
        </w:rPr>
        <w:t xml:space="preserve">Fluctuating volumes with </w:t>
      </w:r>
      <w:r w:rsidRPr="00051211">
        <w:rPr>
          <w:rStyle w:val="Strong"/>
          <w:rFonts w:ascii="Aptos" w:hAnsi="Aptos"/>
          <w:iCs/>
          <w:color w:val="215E99" w:themeColor="text2" w:themeTint="BF"/>
          <w:szCs w:val="22"/>
        </w:rPr>
        <w:t>periods of underutilisation</w:t>
      </w:r>
    </w:p>
    <w:p w14:paraId="03051195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Capacity utilisation rate (current vs historical average):</w:t>
      </w:r>
    </w:p>
    <w:p w14:paraId="77BC3578" w14:textId="77777777" w:rsidR="00C25480" w:rsidRPr="00804954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Historical: ~80–90% </w:t>
      </w:r>
    </w:p>
    <w:p w14:paraId="0A5C2C2A" w14:textId="77777777" w:rsidR="00C25480" w:rsidRPr="00804954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Current: ~60–75% depending on project pipeline </w:t>
      </w:r>
    </w:p>
    <w:p w14:paraId="4849F130" w14:textId="77777777" w:rsidR="00C25480" w:rsidRPr="0036025B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Employment impacts</w:t>
      </w:r>
    </w:p>
    <w:p w14:paraId="57B6A876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Number of employees reduced (if any):</w:t>
      </w:r>
    </w:p>
    <w:p w14:paraId="15699189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051211">
        <w:rPr>
          <w:rFonts w:ascii="Aptos" w:hAnsi="Aptos"/>
          <w:iCs/>
          <w:color w:val="215E99" w:themeColor="text2" w:themeTint="BF"/>
          <w:szCs w:val="22"/>
        </w:rPr>
        <w:t>Some workforce reductions and reliance on casual/contract labour instead of permanent hires</w:t>
      </w:r>
    </w:p>
    <w:p w14:paraId="0E00E002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Region/location of employment</w:t>
      </w:r>
      <w:r w:rsidRPr="00051211">
        <w:rPr>
          <w:rFonts w:ascii="Aptos" w:hAnsi="Aptos" w:cs="Arial"/>
          <w:iCs/>
          <w:szCs w:val="22"/>
        </w:rPr>
        <w:t>:</w:t>
      </w:r>
    </w:p>
    <w:p w14:paraId="529E58C9" w14:textId="3A79ED07" w:rsidR="00C25480" w:rsidRPr="00051211" w:rsidRDefault="00CC2FE1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>
        <w:rPr>
          <w:rFonts w:ascii="Aptos" w:hAnsi="Aptos"/>
          <w:iCs/>
          <w:color w:val="215E99" w:themeColor="text2" w:themeTint="BF"/>
          <w:szCs w:val="22"/>
        </w:rPr>
        <w:t xml:space="preserve">Based in North QLD &amp; operates throughout Northern &amp; Central </w:t>
      </w:r>
      <w:r w:rsidR="00C25480" w:rsidRPr="00051211">
        <w:rPr>
          <w:rFonts w:ascii="Aptos" w:hAnsi="Aptos"/>
          <w:iCs/>
          <w:color w:val="215E99" w:themeColor="text2" w:themeTint="BF"/>
          <w:szCs w:val="22"/>
        </w:rPr>
        <w:t>Queensland</w:t>
      </w:r>
    </w:p>
    <w:p w14:paraId="1FC0E95E" w14:textId="77777777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Roles affected:</w:t>
      </w:r>
    </w:p>
    <w:p w14:paraId="46C58687" w14:textId="5FECD8D5" w:rsidR="00C25480" w:rsidRPr="00804954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Boilermakers </w:t>
      </w:r>
    </w:p>
    <w:p w14:paraId="20B0905E" w14:textId="77777777" w:rsidR="00C25480" w:rsidRPr="00051211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Welders </w:t>
      </w:r>
    </w:p>
    <w:p w14:paraId="3CA27B9F" w14:textId="0C7286F8" w:rsidR="00C25480" w:rsidRPr="00051211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05121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Workshop support staff and Riggers</w:t>
      </w:r>
    </w:p>
    <w:p w14:paraId="3D725E08" w14:textId="7F978386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Hiring freezes or deferred recruitment</w:t>
      </w:r>
      <w:r w:rsidRPr="00051211">
        <w:rPr>
          <w:rFonts w:ascii="Aptos" w:hAnsi="Aptos" w:cs="Arial"/>
          <w:iCs/>
          <w:szCs w:val="22"/>
        </w:rPr>
        <w:t>:</w:t>
      </w:r>
    </w:p>
    <w:p w14:paraId="678E3E48" w14:textId="7C9C0F30" w:rsidR="00C25480" w:rsidRPr="00804954" w:rsidRDefault="00C25480" w:rsidP="00051211">
      <w:pPr>
        <w:keepLines/>
        <w:spacing w:before="0" w:after="100" w:afterAutospacing="1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Yes – cautious hiring and delayed recruitment due to uncertain workload</w:t>
      </w:r>
      <w:r w:rsidR="00ED206D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 Not replacing workers who have left.</w:t>
      </w:r>
    </w:p>
    <w:p w14:paraId="0DCE1B01" w14:textId="77777777" w:rsidR="00C25480" w:rsidRPr="0036025B" w:rsidRDefault="00C25480" w:rsidP="00D54341">
      <w:pPr>
        <w:keepLines/>
        <w:spacing w:before="0" w:line="240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lastRenderedPageBreak/>
        <w:t>Investment impacts</w:t>
      </w:r>
    </w:p>
    <w:p w14:paraId="2B9922B8" w14:textId="77777777" w:rsidR="0036025B" w:rsidRDefault="00C25480" w:rsidP="00D54341">
      <w:pPr>
        <w:keepLines/>
        <w:spacing w:before="0" w:line="240" w:lineRule="auto"/>
        <w:rPr>
          <w:rFonts w:ascii="Aptos" w:hAnsi="Aptos" w:cs="Arial"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Capital expenditure deferred</w:t>
      </w:r>
      <w:r w:rsidRPr="00051211">
        <w:rPr>
          <w:rFonts w:ascii="Aptos" w:hAnsi="Aptos" w:cs="Arial"/>
          <w:iCs/>
          <w:szCs w:val="22"/>
        </w:rPr>
        <w:t xml:space="preserve">: </w:t>
      </w:r>
    </w:p>
    <w:p w14:paraId="36EEB08F" w14:textId="1B09B4BD" w:rsidR="00C25480" w:rsidRPr="0036025B" w:rsidRDefault="0036025B" w:rsidP="00D54341">
      <w:pPr>
        <w:keepLines/>
        <w:spacing w:before="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36025B">
        <w:rPr>
          <w:rFonts w:ascii="Aptos" w:hAnsi="Aptos" w:cs="Arial"/>
          <w:iCs/>
          <w:color w:val="215E99" w:themeColor="text2" w:themeTint="BF"/>
          <w:szCs w:val="22"/>
        </w:rPr>
        <w:t>Y</w:t>
      </w:r>
      <w:r w:rsidR="00C25480" w:rsidRPr="0036025B">
        <w:rPr>
          <w:rFonts w:ascii="Aptos" w:hAnsi="Aptos" w:cs="Arial"/>
          <w:iCs/>
          <w:color w:val="215E99" w:themeColor="text2" w:themeTint="BF"/>
          <w:szCs w:val="22"/>
        </w:rPr>
        <w:t>es</w:t>
      </w:r>
      <w:r w:rsidR="00BC2BD2" w:rsidRPr="0036025B">
        <w:rPr>
          <w:rFonts w:ascii="Aptos" w:hAnsi="Aptos" w:cs="Arial"/>
          <w:iCs/>
          <w:color w:val="215E99" w:themeColor="text2" w:themeTint="BF"/>
          <w:szCs w:val="22"/>
        </w:rPr>
        <w:t>.</w:t>
      </w:r>
    </w:p>
    <w:p w14:paraId="2CEC7EA0" w14:textId="77777777" w:rsidR="00ED206D" w:rsidRDefault="00ED206D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</w:p>
    <w:p w14:paraId="7DF82474" w14:textId="2BDBDE50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Estimated value of postponed investments</w:t>
      </w:r>
      <w:r w:rsidRPr="00051211">
        <w:rPr>
          <w:rFonts w:ascii="Aptos" w:hAnsi="Aptos" w:cs="Arial"/>
          <w:iCs/>
          <w:szCs w:val="22"/>
        </w:rPr>
        <w:t>:</w:t>
      </w:r>
    </w:p>
    <w:p w14:paraId="4374B2FE" w14:textId="6044CCA1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051211">
        <w:rPr>
          <w:rFonts w:ascii="Aptos" w:hAnsi="Aptos"/>
          <w:iCs/>
          <w:color w:val="215E99" w:themeColor="text2" w:themeTint="BF"/>
          <w:szCs w:val="22"/>
        </w:rPr>
        <w:t>$1M–$3M in postponed equipment and facility upgrades</w:t>
      </w:r>
      <w:r w:rsidR="00BC2BD2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241FA36C" w14:textId="77777777" w:rsidR="00ED206D" w:rsidRDefault="00ED206D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</w:p>
    <w:p w14:paraId="6F0390F7" w14:textId="6E9D5054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b/>
          <w:bCs/>
          <w:iCs/>
          <w:szCs w:val="22"/>
        </w:rPr>
      </w:pPr>
      <w:r w:rsidRPr="00051211">
        <w:rPr>
          <w:rFonts w:ascii="Aptos" w:hAnsi="Aptos" w:cs="Arial"/>
          <w:b/>
          <w:bCs/>
          <w:iCs/>
          <w:szCs w:val="22"/>
        </w:rPr>
        <w:t>Projects placed on hold or delayed:</w:t>
      </w:r>
    </w:p>
    <w:p w14:paraId="76DD33A3" w14:textId="4A6B2AB5" w:rsidR="00C25480" w:rsidRPr="00804954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Workshop expansion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1F12E13D" w14:textId="6AF90617" w:rsidR="00C25480" w:rsidRPr="00804954" w:rsidRDefault="00C25480" w:rsidP="00051211">
      <w:pPr>
        <w:keepLines/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Automation and productivity upgrades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32579FBA" w14:textId="3553A70E" w:rsidR="00C25480" w:rsidRPr="00051211" w:rsidRDefault="00C25480" w:rsidP="00051211">
      <w:pPr>
        <w:keepLines/>
        <w:spacing w:before="0" w:after="120" w:line="240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05121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Additional fabrication capacity</w:t>
      </w:r>
      <w:r w:rsidR="00BC2BD2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3E9034D4" w14:textId="77777777" w:rsidR="00CC2FE1" w:rsidRDefault="00CC2FE1" w:rsidP="009E16C2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</w:p>
    <w:p w14:paraId="0FF3A9EC" w14:textId="7286F5CA" w:rsidR="00D54341" w:rsidRPr="009E16C2" w:rsidRDefault="00D54341" w:rsidP="009E16C2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9E16C2">
        <w:rPr>
          <w:rFonts w:ascii="Aptos" w:hAnsi="Aptos" w:cs="Arial"/>
          <w:b/>
          <w:bCs/>
          <w:iCs/>
          <w:szCs w:val="22"/>
        </w:rPr>
        <w:t>Explanation: Briefly explain why the injury identified above is linked to import surges rather than broader macroeconomic conditions.</w:t>
      </w:r>
    </w:p>
    <w:p w14:paraId="11CA8DBE" w14:textId="25BD45EC" w:rsidR="00D54341" w:rsidRPr="00804954" w:rsidRDefault="00D54341" w:rsidP="00D54341">
      <w:pPr>
        <w:spacing w:before="100" w:beforeAutospacing="1" w:after="100" w:afterAutospacing="1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The injury experienced by </w:t>
      </w:r>
      <w:r w:rsidR="00CC2FE1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The Company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is directly linked to </w:t>
      </w:r>
      <w:r w:rsidRPr="0080495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increased import competition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rather than broader macroeconomic conditions.</w:t>
      </w:r>
    </w:p>
    <w:p w14:paraId="22AC5EAF" w14:textId="77777777" w:rsidR="00D54341" w:rsidRPr="00804954" w:rsidRDefault="00D54341" w:rsidP="009E16C2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Demand for structural steel remains strong; however:</w:t>
      </w:r>
    </w:p>
    <w:p w14:paraId="49B91CF1" w14:textId="52495E76" w:rsidR="00D54341" w:rsidRPr="00804954" w:rsidRDefault="00D54341" w:rsidP="009E16C2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Imported fabricated steel is </w:t>
      </w:r>
      <w:r w:rsidRPr="0080495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displacing domestic production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not supplementing it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5D981A52" w14:textId="63B9C0C3" w:rsidR="00D54341" w:rsidRPr="00804954" w:rsidRDefault="00D54341" w:rsidP="009E16C2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Pricing pressure is </w:t>
      </w:r>
      <w:r w:rsidRPr="0080495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import-driven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not demand-driven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2F36B4A6" w14:textId="6AEF09A2" w:rsidR="00D54341" w:rsidRPr="00804954" w:rsidRDefault="00D54341" w:rsidP="009E16C2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80495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Domestic firms are losing work </w:t>
      </w:r>
      <w:r w:rsidRPr="0080495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despite adequate capability and capacity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60BD1D9E" w14:textId="46B6AA14" w:rsidR="007A7D38" w:rsidRDefault="007A7D38">
      <w:pPr>
        <w:spacing w:before="0" w:after="160" w:line="259" w:lineRule="auto"/>
        <w:rPr>
          <w:rFonts w:ascii="Aptos" w:hAnsi="Aptos" w:cs="Arial"/>
          <w:iCs/>
          <w:szCs w:val="22"/>
        </w:rPr>
      </w:pPr>
      <w:r>
        <w:rPr>
          <w:rFonts w:ascii="Aptos" w:hAnsi="Aptos" w:cs="Arial"/>
          <w:iCs/>
          <w:szCs w:val="22"/>
        </w:rPr>
        <w:br w:type="page"/>
      </w:r>
    </w:p>
    <w:p w14:paraId="50ACC634" w14:textId="570E9958" w:rsidR="00D54341" w:rsidRDefault="00D54341" w:rsidP="007A7D38">
      <w:pPr>
        <w:pStyle w:val="ListParagraph"/>
        <w:keepNext/>
        <w:keepLines/>
        <w:numPr>
          <w:ilvl w:val="0"/>
          <w:numId w:val="21"/>
        </w:numPr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  <w:r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lastRenderedPageBreak/>
        <w:t>Productivity Implications</w:t>
      </w:r>
    </w:p>
    <w:p w14:paraId="048A54AF" w14:textId="77777777" w:rsidR="007A7D38" w:rsidRPr="007A7D38" w:rsidRDefault="007A7D38" w:rsidP="007A7D38">
      <w:pPr>
        <w:pStyle w:val="ListParagraph"/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</w:p>
    <w:p w14:paraId="251D3BD8" w14:textId="77777777" w:rsidR="00D54341" w:rsidRPr="009E16C2" w:rsidRDefault="00D54341" w:rsidP="00D54341">
      <w:pPr>
        <w:pStyle w:val="NormalWeb"/>
        <w:rPr>
          <w:rFonts w:ascii="Aptos" w:hAnsi="Aptos" w:cs="Arial"/>
          <w:b/>
          <w:bCs/>
          <w:iCs/>
          <w:sz w:val="22"/>
          <w:szCs w:val="22"/>
        </w:rPr>
      </w:pPr>
      <w:r w:rsidRPr="009E16C2">
        <w:rPr>
          <w:rFonts w:ascii="Aptos" w:hAnsi="Aptos" w:cs="Arial"/>
          <w:b/>
          <w:bCs/>
          <w:iCs/>
          <w:sz w:val="22"/>
          <w:szCs w:val="22"/>
        </w:rPr>
        <w:t>To what extent is your business currently constrained in its ability to make productivity improvements due to:</w:t>
      </w:r>
    </w:p>
    <w:p w14:paraId="6D8D98C5" w14:textId="50E1B422" w:rsidR="00D54341" w:rsidRPr="001550BF" w:rsidRDefault="00D54341" w:rsidP="007E03F7">
      <w:pPr>
        <w:pStyle w:val="NormalWeb"/>
        <w:spacing w:before="0" w:beforeAutospacing="0" w:after="0" w:afterAutospacing="0"/>
        <w:rPr>
          <w:rFonts w:ascii="Aptos" w:hAnsi="Aptos"/>
          <w:iCs/>
          <w:color w:val="215E99" w:themeColor="text2" w:themeTint="BF"/>
          <w:sz w:val="22"/>
          <w:szCs w:val="22"/>
        </w:rPr>
      </w:pPr>
      <w:r w:rsidRPr="001550BF">
        <w:rPr>
          <w:rFonts w:ascii="Aptos" w:hAnsi="Aptos"/>
          <w:iCs/>
          <w:color w:val="215E99" w:themeColor="text2" w:themeTint="BF"/>
          <w:sz w:val="22"/>
          <w:szCs w:val="22"/>
        </w:rPr>
        <w:t>The business is constrained in its ability to invest in productivity improvements due to:</w:t>
      </w:r>
    </w:p>
    <w:p w14:paraId="6C2AAC75" w14:textId="6F518E00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Reduced margins limiting reinvestment capacity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3C26FE1D" w14:textId="26C18379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Uncertainty in securing future work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3EEF70E2" w14:textId="77777777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Inability to justify capital expenditure in a highly price-competitive environment </w:t>
      </w:r>
    </w:p>
    <w:p w14:paraId="02CA597C" w14:textId="77777777" w:rsidR="00D54341" w:rsidRPr="001550BF" w:rsidRDefault="00D54341" w:rsidP="00D54341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27D7932F" w14:textId="77777777" w:rsidR="00D54341" w:rsidRPr="009E16C2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9E16C2">
        <w:rPr>
          <w:rFonts w:ascii="Aptos" w:hAnsi="Aptos" w:cs="Arial"/>
          <w:b/>
          <w:bCs/>
          <w:iCs/>
          <w:szCs w:val="22"/>
        </w:rPr>
        <w:t>If a safeguard measure (a temporary measure to provide “breathing space” for industry) is imposed, what would your business consider doing/adjusting?</w:t>
      </w:r>
    </w:p>
    <w:p w14:paraId="14364134" w14:textId="72BB2B41" w:rsidR="00D54341" w:rsidRPr="001550BF" w:rsidRDefault="00D54341" w:rsidP="007E03F7">
      <w:pPr>
        <w:pStyle w:val="NormalWeb"/>
        <w:spacing w:before="0" w:beforeAutospacing="0" w:after="0" w:afterAutospacing="0"/>
        <w:rPr>
          <w:rFonts w:ascii="Aptos" w:hAnsi="Aptos"/>
          <w:iCs/>
          <w:color w:val="215E99" w:themeColor="text2" w:themeTint="BF"/>
          <w:sz w:val="22"/>
          <w:szCs w:val="22"/>
        </w:rPr>
      </w:pPr>
      <w:r w:rsidRPr="001550BF">
        <w:rPr>
          <w:rFonts w:ascii="Aptos" w:hAnsi="Aptos"/>
          <w:iCs/>
          <w:color w:val="215E99" w:themeColor="text2" w:themeTint="BF"/>
          <w:sz w:val="22"/>
          <w:szCs w:val="22"/>
        </w:rPr>
        <w:t xml:space="preserve">If temporary safeguards were introduced, </w:t>
      </w:r>
      <w:r w:rsidR="00CC2FE1">
        <w:rPr>
          <w:rFonts w:ascii="Aptos" w:hAnsi="Aptos"/>
          <w:iCs/>
          <w:color w:val="215E99" w:themeColor="text2" w:themeTint="BF"/>
          <w:sz w:val="22"/>
          <w:szCs w:val="22"/>
        </w:rPr>
        <w:t>The Company</w:t>
      </w:r>
      <w:r w:rsidRPr="001550BF">
        <w:rPr>
          <w:rFonts w:ascii="Aptos" w:hAnsi="Aptos"/>
          <w:iCs/>
          <w:color w:val="215E99" w:themeColor="text2" w:themeTint="BF"/>
          <w:sz w:val="22"/>
          <w:szCs w:val="22"/>
        </w:rPr>
        <w:t xml:space="preserve"> would:</w:t>
      </w:r>
    </w:p>
    <w:p w14:paraId="00702B2E" w14:textId="6E6B87AE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Increase 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capital investment in automation and efficiency improvements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6A353B88" w14:textId="7532CD34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Expand 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workshop capacity and through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ou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t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1739B69D" w14:textId="38F73ABA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Invest in 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training and upskilling workforce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1C1F5AB0" w14:textId="7F94CEB4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Improve 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project delivery systems and digital fabrication processes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79E6C782" w14:textId="0ACAC721" w:rsidR="00D54341" w:rsidRPr="0062792F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Pursue </w:t>
      </w: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larger and more complex domestic projects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2580C18F" w14:textId="2045FAA8" w:rsidR="00D54341" w:rsidRDefault="00D5434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This would strengthen long-term competitiveness and reduce reliance on protection over time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4321DBB2" w14:textId="04F60D57" w:rsidR="007A7D38" w:rsidRDefault="007A7D38">
      <w:pPr>
        <w:spacing w:before="0" w:after="160" w:line="259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br w:type="page"/>
      </w:r>
    </w:p>
    <w:p w14:paraId="578E6430" w14:textId="0F0F4A3E" w:rsidR="00D54341" w:rsidRDefault="007A7D38" w:rsidP="007A7D38">
      <w:pPr>
        <w:pStyle w:val="ListParagraph"/>
        <w:keepNext/>
        <w:keepLines/>
        <w:numPr>
          <w:ilvl w:val="0"/>
          <w:numId w:val="21"/>
        </w:numPr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  <w:bookmarkStart w:id="2" w:name="_Toc223099944"/>
      <w:r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lastRenderedPageBreak/>
        <w:t>S</w:t>
      </w:r>
      <w:r w:rsidR="00D54341" w:rsidRPr="007A7D38"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  <w:t>tructural Implications</w:t>
      </w:r>
      <w:bookmarkEnd w:id="2"/>
    </w:p>
    <w:p w14:paraId="19B0AC0A" w14:textId="77777777" w:rsidR="007A7D38" w:rsidRPr="007A7D38" w:rsidRDefault="007A7D38" w:rsidP="007A7D38">
      <w:pPr>
        <w:pStyle w:val="ListParagraph"/>
        <w:keepNext/>
        <w:keepLines/>
        <w:spacing w:before="40" w:line="276" w:lineRule="auto"/>
        <w:outlineLvl w:val="2"/>
        <w:rPr>
          <w:rFonts w:ascii="Aptos" w:eastAsia="SimSun" w:hAnsi="Aptos" w:cs="Arial"/>
          <w:b/>
          <w:bCs/>
          <w:iCs/>
          <w:color w:val="404040" w:themeColor="text1" w:themeTint="BF"/>
          <w:sz w:val="28"/>
          <w:szCs w:val="28"/>
        </w:rPr>
      </w:pPr>
    </w:p>
    <w:p w14:paraId="678D8259" w14:textId="77777777" w:rsidR="00D54341" w:rsidRPr="0036025B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Skills and workforce</w:t>
      </w:r>
    </w:p>
    <w:p w14:paraId="3ACE81ED" w14:textId="77777777" w:rsidR="00D54341" w:rsidRPr="009E16C2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9E16C2">
        <w:rPr>
          <w:rFonts w:ascii="Aptos" w:hAnsi="Aptos" w:cs="Arial"/>
          <w:b/>
          <w:bCs/>
          <w:iCs/>
          <w:szCs w:val="22"/>
        </w:rPr>
        <w:t>Are experienced or specialised employees being lost?</w:t>
      </w:r>
    </w:p>
    <w:p w14:paraId="1F5B22AA" w14:textId="37ADC551" w:rsidR="00D54341" w:rsidRPr="001550BF" w:rsidRDefault="00D54341" w:rsidP="007E03F7">
      <w:pPr>
        <w:spacing w:before="0" w:after="12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Style w:val="Strong"/>
          <w:rFonts w:ascii="Aptos" w:hAnsi="Aptos"/>
          <w:iCs/>
          <w:color w:val="215E99" w:themeColor="text2" w:themeTint="BF"/>
          <w:szCs w:val="22"/>
        </w:rPr>
        <w:t>Loss of skilled workers:</w:t>
      </w:r>
      <w:r w:rsidRPr="001550BF">
        <w:rPr>
          <w:rFonts w:ascii="Aptos" w:hAnsi="Aptos"/>
          <w:iCs/>
          <w:color w:val="215E99" w:themeColor="text2" w:themeTint="BF"/>
          <w:szCs w:val="22"/>
        </w:rPr>
        <w:br/>
        <w:t>Yes – risk of losing experienced boilermakers and welders to other industries</w:t>
      </w:r>
      <w:r w:rsidR="002021A7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064D84C4" w14:textId="77777777" w:rsidR="00D54341" w:rsidRPr="009E16C2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9E16C2">
        <w:rPr>
          <w:rFonts w:ascii="Aptos" w:hAnsi="Aptos" w:cs="Arial"/>
          <w:b/>
          <w:bCs/>
          <w:iCs/>
          <w:szCs w:val="22"/>
        </w:rPr>
        <w:t>How difficult would it be to rebuild this capability?</w:t>
      </w:r>
    </w:p>
    <w:p w14:paraId="66EAFEBC" w14:textId="20777671" w:rsidR="00D54341" w:rsidRPr="001550BF" w:rsidRDefault="00D54341" w:rsidP="007E03F7">
      <w:pPr>
        <w:spacing w:before="0" w:after="120" w:line="276" w:lineRule="auto"/>
        <w:rPr>
          <w:rFonts w:ascii="Aptos" w:hAnsi="Aptos" w:cs="Arial"/>
          <w:iCs/>
          <w:color w:val="215E99" w:themeColor="text2" w:themeTint="BF"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>High – skilled trades are already in short supply</w:t>
      </w:r>
      <w:r w:rsidR="002021A7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603B6097" w14:textId="77777777" w:rsidR="00D54341" w:rsidRPr="009E16C2" w:rsidRDefault="00D54341" w:rsidP="007E03F7">
      <w:pPr>
        <w:spacing w:before="100" w:beforeAutospacing="1" w:after="100" w:afterAutospacing="1" w:line="240" w:lineRule="auto"/>
        <w:rPr>
          <w:rFonts w:ascii="Aptos" w:eastAsia="Times New Roman" w:hAnsi="Aptos"/>
          <w:b/>
          <w:bCs/>
          <w:iCs/>
          <w:szCs w:val="22"/>
          <w:lang w:eastAsia="en-AU"/>
        </w:rPr>
      </w:pPr>
      <w:r w:rsidRPr="009E16C2">
        <w:rPr>
          <w:rFonts w:ascii="Aptos" w:hAnsi="Aptos" w:cs="Arial"/>
          <w:b/>
          <w:bCs/>
          <w:iCs/>
          <w:szCs w:val="22"/>
        </w:rPr>
        <w:t>Estimated time to rehire and retrain equivalent staff:</w:t>
      </w:r>
    </w:p>
    <w:p w14:paraId="60F56914" w14:textId="14FFEB09" w:rsidR="00D54341" w:rsidRPr="0062792F" w:rsidRDefault="00D54341" w:rsidP="007E03F7">
      <w:pPr>
        <w:spacing w:before="100" w:beforeAutospacing="1" w:after="100" w:afterAutospacing="1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1–3 years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to recruit and train equivalent capability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740B97A3" w14:textId="77777777" w:rsidR="00D54341" w:rsidRPr="0036025B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Business viability</w:t>
      </w:r>
    </w:p>
    <w:p w14:paraId="7BC53801" w14:textId="77777777" w:rsidR="00D54341" w:rsidRPr="007E03F7" w:rsidRDefault="00D54341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7E03F7">
        <w:rPr>
          <w:rFonts w:ascii="Aptos" w:hAnsi="Aptos" w:cs="Arial"/>
          <w:b/>
          <w:bCs/>
          <w:iCs/>
          <w:szCs w:val="22"/>
        </w:rPr>
        <w:t>Has import pressure affected long-term viability of specific product lines?</w:t>
      </w:r>
    </w:p>
    <w:p w14:paraId="58027EDD" w14:textId="38E88273" w:rsidR="00D54341" w:rsidRPr="0062792F" w:rsidRDefault="00D54341" w:rsidP="00D54341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Large-scale fabrication projects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72C9D1E7" w14:textId="4AE148DF" w:rsidR="00D54341" w:rsidRDefault="00D54341" w:rsidP="007E03F7">
      <w:pPr>
        <w:spacing w:before="0" w:after="120" w:line="276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1550B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Complex structural packages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19024D9B" w14:textId="77777777" w:rsidR="007E03F7" w:rsidRPr="007E03F7" w:rsidRDefault="007E03F7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7E03F7">
        <w:rPr>
          <w:rFonts w:ascii="Aptos" w:hAnsi="Aptos" w:cs="Arial"/>
          <w:b/>
          <w:bCs/>
          <w:iCs/>
          <w:szCs w:val="22"/>
        </w:rPr>
        <w:t xml:space="preserve">Risk of exit from certain markets:  </w:t>
      </w:r>
    </w:p>
    <w:p w14:paraId="38F237A6" w14:textId="3FB57DB6" w:rsidR="007E03F7" w:rsidRPr="007E03F7" w:rsidRDefault="007E03F7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  <w:r w:rsidRPr="001550BF">
        <w:rPr>
          <w:rFonts w:ascii="Aptos" w:hAnsi="Aptos"/>
          <w:iCs/>
          <w:color w:val="215E99" w:themeColor="text2" w:themeTint="BF"/>
          <w:szCs w:val="22"/>
        </w:rPr>
        <w:t>Potential withdrawal from certain market segments if conditions persist</w:t>
      </w:r>
      <w:r w:rsidR="002021A7">
        <w:rPr>
          <w:rFonts w:ascii="Aptos" w:hAnsi="Aptos"/>
          <w:iCs/>
          <w:color w:val="215E99" w:themeColor="text2" w:themeTint="BF"/>
          <w:szCs w:val="22"/>
        </w:rPr>
        <w:t>.</w:t>
      </w:r>
    </w:p>
    <w:p w14:paraId="3F4DABB4" w14:textId="77777777" w:rsidR="007E03F7" w:rsidRPr="0036025B" w:rsidRDefault="007E03F7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Supply chain implications</w:t>
      </w:r>
    </w:p>
    <w:p w14:paraId="21C0EE69" w14:textId="77777777" w:rsidR="007E03F7" w:rsidRPr="007E03F7" w:rsidRDefault="007E03F7" w:rsidP="007E03F7">
      <w:pPr>
        <w:spacing w:before="0" w:after="240" w:line="276" w:lineRule="auto"/>
        <w:rPr>
          <w:rFonts w:ascii="Aptos" w:hAnsi="Aptos" w:cs="Arial"/>
          <w:b/>
          <w:bCs/>
          <w:iCs/>
          <w:szCs w:val="22"/>
        </w:rPr>
      </w:pPr>
      <w:r w:rsidRPr="007E03F7">
        <w:rPr>
          <w:rFonts w:ascii="Aptos" w:hAnsi="Aptos" w:cs="Arial"/>
          <w:b/>
          <w:bCs/>
          <w:iCs/>
          <w:szCs w:val="22"/>
        </w:rPr>
        <w:t>Role of your firm in domestic supply chains:</w:t>
      </w:r>
    </w:p>
    <w:p w14:paraId="0186F9B5" w14:textId="3600BA2F" w:rsidR="007E03F7" w:rsidRPr="0062792F" w:rsidRDefault="00CC2FE1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The Company</w:t>
      </w:r>
      <w:r w:rsidR="007E03F7"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plays a key role in:</w:t>
      </w:r>
    </w:p>
    <w:p w14:paraId="322633C7" w14:textId="32773B87" w:rsidR="007E03F7" w:rsidRPr="0062792F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Regional construction supply chains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7E9D1469" w14:textId="2783297B" w:rsidR="007E03F7" w:rsidRPr="0062792F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62792F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Supporting local contractors and project delivery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03537196" w14:textId="77777777" w:rsidR="007E03F7" w:rsidRPr="001550BF" w:rsidRDefault="007E03F7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  <w:r w:rsidRPr="007E03F7">
        <w:rPr>
          <w:rFonts w:ascii="Aptos" w:hAnsi="Aptos" w:cs="Arial"/>
          <w:b/>
          <w:bCs/>
          <w:iCs/>
          <w:szCs w:val="22"/>
        </w:rPr>
        <w:t>Consequences if domestic capacity contracts</w:t>
      </w:r>
      <w:r w:rsidRPr="001550BF">
        <w:rPr>
          <w:rFonts w:ascii="Aptos" w:hAnsi="Aptos" w:cs="Arial"/>
          <w:iCs/>
          <w:szCs w:val="22"/>
        </w:rPr>
        <w:t>:</w:t>
      </w:r>
    </w:p>
    <w:p w14:paraId="3339465C" w14:textId="77777777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If domestic capacity contracts:</w:t>
      </w: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374CFA1C" w14:textId="233387B5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Increased reliance on imports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1F23E7FB" w14:textId="494A0BBE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Reduced local capability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</w:p>
    <w:p w14:paraId="3F873990" w14:textId="38B1595B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Higher long-term project risks (quality, delays, compliance)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41B817B0" w14:textId="77777777" w:rsidR="007E03F7" w:rsidRPr="001550BF" w:rsidRDefault="007E03F7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4E7194A0" w14:textId="302CF2C3" w:rsidR="007E03F7" w:rsidRPr="0036025B" w:rsidRDefault="007E03F7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  <w:u w:val="single"/>
        </w:rPr>
      </w:pPr>
      <w:r w:rsidRPr="0036025B">
        <w:rPr>
          <w:rFonts w:ascii="Aptos" w:hAnsi="Aptos" w:cs="Arial"/>
          <w:b/>
          <w:bCs/>
          <w:iCs/>
          <w:szCs w:val="22"/>
          <w:u w:val="single"/>
        </w:rPr>
        <w:t>Regional impact</w:t>
      </w:r>
    </w:p>
    <w:p w14:paraId="765FA838" w14:textId="77777777" w:rsidR="007E03F7" w:rsidRPr="007E03F7" w:rsidRDefault="007E03F7" w:rsidP="007E03F7">
      <w:pPr>
        <w:spacing w:before="0" w:after="120" w:line="276" w:lineRule="auto"/>
        <w:rPr>
          <w:rFonts w:ascii="Aptos" w:hAnsi="Aptos" w:cs="Arial"/>
          <w:b/>
          <w:bCs/>
          <w:iCs/>
          <w:szCs w:val="22"/>
        </w:rPr>
      </w:pPr>
      <w:r w:rsidRPr="007E03F7">
        <w:rPr>
          <w:rFonts w:ascii="Aptos" w:hAnsi="Aptos" w:cs="Arial"/>
          <w:b/>
          <w:bCs/>
          <w:iCs/>
          <w:szCs w:val="22"/>
        </w:rPr>
        <w:t xml:space="preserve">Regional economic importance of your operations: </w:t>
      </w:r>
    </w:p>
    <w:p w14:paraId="4EC57457" w14:textId="6015DB77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Regional impact:</w:t>
      </w:r>
    </w:p>
    <w:p w14:paraId="080CFB29" w14:textId="71443631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Significant employer in </w:t>
      </w:r>
      <w:r w:rsidR="0036025B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Northern &amp; Central Queensland</w:t>
      </w:r>
      <w:r w:rsidR="00CC2FE1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 xml:space="preserve"> and expenditure in</w:t>
      </w:r>
      <w:r w:rsidR="0036025B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 xml:space="preserve"> all</w:t>
      </w:r>
      <w:r w:rsidR="00CC2FE1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 xml:space="preserve"> </w:t>
      </w:r>
      <w:r w:rsidR="0036025B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regional Queensland.</w:t>
      </w:r>
    </w:p>
    <w:p w14:paraId="6980B950" w14:textId="717BCBFC" w:rsidR="007E03F7" w:rsidRPr="007D55C4" w:rsidRDefault="007E03F7" w:rsidP="007E03F7">
      <w:pPr>
        <w:spacing w:before="0" w:after="24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Supports regional economic activity through</w:t>
      </w: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: Direct employment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, purchase through local suppliers.</w:t>
      </w:r>
    </w:p>
    <w:p w14:paraId="0A520FA7" w14:textId="77777777" w:rsidR="007E03F7" w:rsidRPr="002021A7" w:rsidRDefault="007E03F7" w:rsidP="007E03F7">
      <w:pPr>
        <w:spacing w:before="0" w:line="240" w:lineRule="auto"/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</w:pPr>
      <w:r w:rsidRP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 xml:space="preserve">Local procurement </w:t>
      </w:r>
    </w:p>
    <w:p w14:paraId="092F2821" w14:textId="7639B88D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Contribution to infrastructure and resource sector projects</w:t>
      </w:r>
      <w:r w:rsidR="002021A7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>.</w:t>
      </w: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 </w:t>
      </w:r>
    </w:p>
    <w:p w14:paraId="71231EC7" w14:textId="354D6C1F" w:rsidR="007E03F7" w:rsidRPr="007D55C4" w:rsidRDefault="007E03F7" w:rsidP="007E03F7">
      <w:pPr>
        <w:spacing w:before="0" w:line="240" w:lineRule="auto"/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</w:pPr>
      <w:r w:rsidRPr="007D55C4">
        <w:rPr>
          <w:rFonts w:ascii="Aptos" w:eastAsia="Times New Roman" w:hAnsi="Aptos"/>
          <w:iCs/>
          <w:color w:val="215E99" w:themeColor="text2" w:themeTint="BF"/>
          <w:szCs w:val="22"/>
          <w:lang w:eastAsia="en-AU"/>
        </w:rPr>
        <w:t xml:space="preserve">Loss of domestic fabrication capability would have </w:t>
      </w:r>
      <w:r w:rsidRPr="007D55C4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material negative impacts on regional economies</w:t>
      </w:r>
      <w:r w:rsidR="002021A7">
        <w:rPr>
          <w:rFonts w:ascii="Aptos" w:eastAsia="Times New Roman" w:hAnsi="Aptos"/>
          <w:b/>
          <w:bCs/>
          <w:iCs/>
          <w:color w:val="215E99" w:themeColor="text2" w:themeTint="BF"/>
          <w:szCs w:val="22"/>
          <w:lang w:eastAsia="en-AU"/>
        </w:rPr>
        <w:t>.</w:t>
      </w:r>
    </w:p>
    <w:p w14:paraId="73E407E2" w14:textId="77777777" w:rsidR="007E03F7" w:rsidRDefault="007E03F7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39C95363" w14:textId="77777777" w:rsidR="007A7D38" w:rsidRDefault="007A7D38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0050BA35" w14:textId="77777777" w:rsidR="007A7D38" w:rsidRDefault="007A7D38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751904E3" w14:textId="77777777" w:rsidR="009813CB" w:rsidRDefault="009813CB" w:rsidP="007E03F7">
      <w:pPr>
        <w:spacing w:before="0" w:after="120" w:line="276" w:lineRule="auto"/>
        <w:rPr>
          <w:rFonts w:ascii="Aptos" w:hAnsi="Aptos" w:cs="Arial"/>
          <w:iCs/>
          <w:szCs w:val="22"/>
        </w:rPr>
      </w:pPr>
    </w:p>
    <w:p w14:paraId="2C4AE2AC" w14:textId="77777777" w:rsidR="009813CB" w:rsidRDefault="009813CB" w:rsidP="009813CB">
      <w:pPr>
        <w:autoSpaceDE w:val="0"/>
        <w:autoSpaceDN w:val="0"/>
        <w:adjustRightInd w:val="0"/>
        <w:spacing w:before="0" w:line="240" w:lineRule="auto"/>
        <w:rPr>
          <w:rFonts w:ascii="Arial" w:eastAsiaTheme="minorHAnsi" w:hAnsi="Arial" w:cs="Arial"/>
          <w:b/>
          <w:bCs/>
          <w:sz w:val="36"/>
          <w:szCs w:val="36"/>
          <w14:ligatures w14:val="standardContextual"/>
        </w:rPr>
      </w:pPr>
      <w:r>
        <w:rPr>
          <w:rFonts w:ascii="Arial" w:eastAsiaTheme="minorHAnsi" w:hAnsi="Arial" w:cs="Arial"/>
          <w:b/>
          <w:bCs/>
          <w:sz w:val="36"/>
          <w:szCs w:val="36"/>
          <w14:ligatures w14:val="standardContextual"/>
        </w:rPr>
        <w:lastRenderedPageBreak/>
        <w:t>Annexure A – Summary of Lost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813CB" w14:paraId="4B5A22E6" w14:textId="77777777" w:rsidTr="005F4202">
        <w:tc>
          <w:tcPr>
            <w:tcW w:w="4320" w:type="dxa"/>
          </w:tcPr>
          <w:p w14:paraId="65B6C9E6" w14:textId="77777777" w:rsidR="009813CB" w:rsidRDefault="009813CB" w:rsidP="005F4202">
            <w:r>
              <w:t>Projects identified</w:t>
            </w:r>
          </w:p>
        </w:tc>
        <w:tc>
          <w:tcPr>
            <w:tcW w:w="4320" w:type="dxa"/>
          </w:tcPr>
          <w:p w14:paraId="306C71E5" w14:textId="3D569601" w:rsidR="009813CB" w:rsidRDefault="009813CB" w:rsidP="005F4202">
            <w:r>
              <w:t>1</w:t>
            </w:r>
            <w:r w:rsidR="002021A7">
              <w:t>1</w:t>
            </w:r>
          </w:p>
        </w:tc>
      </w:tr>
      <w:tr w:rsidR="009813CB" w14:paraId="373E3A94" w14:textId="77777777" w:rsidTr="005F4202">
        <w:tc>
          <w:tcPr>
            <w:tcW w:w="4320" w:type="dxa"/>
          </w:tcPr>
          <w:p w14:paraId="5BF9C10C" w14:textId="77777777" w:rsidR="009813CB" w:rsidRDefault="009813CB" w:rsidP="005F4202">
            <w:r>
              <w:t>Time period</w:t>
            </w:r>
          </w:p>
        </w:tc>
        <w:tc>
          <w:tcPr>
            <w:tcW w:w="4320" w:type="dxa"/>
          </w:tcPr>
          <w:p w14:paraId="176FCDFE" w14:textId="77777777" w:rsidR="009813CB" w:rsidRDefault="009813CB" w:rsidP="005F4202">
            <w:r>
              <w:t>2021–2026</w:t>
            </w:r>
          </w:p>
        </w:tc>
      </w:tr>
      <w:tr w:rsidR="009813CB" w14:paraId="3C755578" w14:textId="77777777" w:rsidTr="005F4202">
        <w:tc>
          <w:tcPr>
            <w:tcW w:w="4320" w:type="dxa"/>
          </w:tcPr>
          <w:p w14:paraId="695A072C" w14:textId="77777777" w:rsidR="009813CB" w:rsidRDefault="009813CB" w:rsidP="005F4202">
            <w:r>
              <w:t>Estimated price undercut</w:t>
            </w:r>
          </w:p>
        </w:tc>
        <w:tc>
          <w:tcPr>
            <w:tcW w:w="4320" w:type="dxa"/>
          </w:tcPr>
          <w:p w14:paraId="3DD200CC" w14:textId="5EA0EA61" w:rsidR="009813CB" w:rsidRDefault="002021A7" w:rsidP="005F4202">
            <w:r>
              <w:t>3</w:t>
            </w:r>
            <w:r w:rsidR="009813CB">
              <w:t>0–40%</w:t>
            </w:r>
          </w:p>
        </w:tc>
      </w:tr>
      <w:tr w:rsidR="009813CB" w14:paraId="40A93297" w14:textId="77777777" w:rsidTr="005F4202">
        <w:tc>
          <w:tcPr>
            <w:tcW w:w="4320" w:type="dxa"/>
          </w:tcPr>
          <w:p w14:paraId="7C5CC1BE" w14:textId="77777777" w:rsidR="009813CB" w:rsidRDefault="009813CB" w:rsidP="005F4202">
            <w:r>
              <w:t>Primary import origins</w:t>
            </w:r>
          </w:p>
        </w:tc>
        <w:tc>
          <w:tcPr>
            <w:tcW w:w="4320" w:type="dxa"/>
          </w:tcPr>
          <w:p w14:paraId="0D819E79" w14:textId="77777777" w:rsidR="009813CB" w:rsidRDefault="009813CB" w:rsidP="005F4202">
            <w:r>
              <w:t>China, Vietnam, SE Asia</w:t>
            </w:r>
          </w:p>
        </w:tc>
      </w:tr>
      <w:tr w:rsidR="009813CB" w14:paraId="7B3A24D7" w14:textId="77777777" w:rsidTr="005F4202">
        <w:tc>
          <w:tcPr>
            <w:tcW w:w="4320" w:type="dxa"/>
          </w:tcPr>
          <w:p w14:paraId="3606B242" w14:textId="77777777" w:rsidR="009813CB" w:rsidRDefault="009813CB" w:rsidP="005F4202">
            <w:r>
              <w:t>Impact</w:t>
            </w:r>
          </w:p>
        </w:tc>
        <w:tc>
          <w:tcPr>
            <w:tcW w:w="4320" w:type="dxa"/>
          </w:tcPr>
          <w:p w14:paraId="39F15AEE" w14:textId="63D07423" w:rsidR="009813CB" w:rsidRDefault="009813CB" w:rsidP="005F4202">
            <w:r>
              <w:t>Loss of local fabrication and supply chain activity</w:t>
            </w:r>
          </w:p>
        </w:tc>
      </w:tr>
    </w:tbl>
    <w:p w14:paraId="67C2A19C" w14:textId="77777777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</w:p>
    <w:p w14:paraId="13603B22" w14:textId="68D252DB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7C18C06" wp14:editId="46198D43">
            <wp:extent cx="3438304" cy="2703455"/>
            <wp:effectExtent l="0" t="0" r="0" b="190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897CE7FC-06C9-67A1-3A6E-B0A449CF39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897CE7FC-06C9-67A1-3A6E-B0A449CF39F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58580" cy="271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21F6" w14:textId="77777777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</w:p>
    <w:p w14:paraId="49530C07" w14:textId="77777777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</w:p>
    <w:p w14:paraId="535152CF" w14:textId="57283926" w:rsidR="009813CB" w:rsidRDefault="009F72F2" w:rsidP="007E03F7">
      <w:pPr>
        <w:rPr>
          <w:rFonts w:ascii="Aptos" w:hAnsi="Aptos"/>
          <w:iCs/>
          <w:color w:val="215E99" w:themeColor="text2" w:themeTint="BF"/>
          <w:szCs w:val="22"/>
        </w:rPr>
      </w:pPr>
      <w:r w:rsidRPr="009F72F2">
        <w:rPr>
          <w:rFonts w:ascii="Aptos" w:hAnsi="Aptos"/>
          <w:iCs/>
          <w:noProof/>
          <w:color w:val="215E99" w:themeColor="text2" w:themeTint="BF"/>
          <w:szCs w:val="22"/>
        </w:rPr>
        <w:drawing>
          <wp:inline distT="0" distB="0" distL="0" distR="0" wp14:anchorId="3D25588C" wp14:editId="7278358D">
            <wp:extent cx="3314700" cy="2733675"/>
            <wp:effectExtent l="0" t="0" r="0" b="9525"/>
            <wp:docPr id="1216752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525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5169" cy="27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129D" w14:textId="77777777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</w:p>
    <w:p w14:paraId="7D34907F" w14:textId="319953B1" w:rsidR="009813CB" w:rsidRDefault="004D4889" w:rsidP="007E03F7">
      <w:pPr>
        <w:rPr>
          <w:rFonts w:ascii="Aptos" w:hAnsi="Aptos"/>
          <w:iCs/>
          <w:color w:val="215E99" w:themeColor="text2" w:themeTint="BF"/>
          <w:szCs w:val="2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22C8B09" wp14:editId="77FA4720">
            <wp:extent cx="4200525" cy="3076575"/>
            <wp:effectExtent l="0" t="0" r="9525" b="952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7A2C52F-7216-67FA-EC64-FE25D0BF3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7A2C52F-7216-67FA-EC64-FE25D0BF3E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1393" cy="307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9301F" w14:textId="77777777" w:rsidR="004D4889" w:rsidRDefault="004D4889" w:rsidP="004D4889">
      <w:pPr>
        <w:pStyle w:val="Heading1"/>
      </w:pPr>
      <w:r>
        <w:t>Annexure B – Project-Level Evidence (High Impact)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93"/>
        <w:gridCol w:w="1075"/>
        <w:gridCol w:w="1843"/>
      </w:tblGrid>
      <w:tr w:rsidR="009F7F8D" w14:paraId="0617D52F" w14:textId="77777777" w:rsidTr="006A5B76">
        <w:tc>
          <w:tcPr>
            <w:tcW w:w="3397" w:type="dxa"/>
          </w:tcPr>
          <w:p w14:paraId="3F181A8F" w14:textId="0801560A" w:rsidR="009F7F8D" w:rsidRDefault="009F7F8D" w:rsidP="005F4202">
            <w:r>
              <w:t>Project Name</w:t>
            </w:r>
            <w:r w:rsidR="00CC2FE1">
              <w:t xml:space="preserve"> (</w:t>
            </w:r>
            <w:r w:rsidR="00D61424">
              <w:t>Project nam</w:t>
            </w:r>
            <w:r w:rsidR="008C01F0">
              <w:t>es have been</w:t>
            </w:r>
            <w:r w:rsidR="00D61424">
              <w:t xml:space="preserve"> removed</w:t>
            </w:r>
            <w:r w:rsidR="009B2FBB">
              <w:t>-will be supplied to officials if required</w:t>
            </w:r>
            <w:r w:rsidR="008C01F0">
              <w:t>)</w:t>
            </w:r>
          </w:p>
        </w:tc>
        <w:tc>
          <w:tcPr>
            <w:tcW w:w="1193" w:type="dxa"/>
          </w:tcPr>
          <w:p w14:paraId="1ABFBF30" w14:textId="77777777" w:rsidR="009F7F8D" w:rsidRDefault="009F7F8D" w:rsidP="005F4202">
            <w:r>
              <w:t>Estimated Value ($)</w:t>
            </w:r>
          </w:p>
        </w:tc>
        <w:tc>
          <w:tcPr>
            <w:tcW w:w="1075" w:type="dxa"/>
          </w:tcPr>
          <w:p w14:paraId="491642BE" w14:textId="77777777" w:rsidR="009F7F8D" w:rsidRDefault="009F7F8D" w:rsidP="005F4202">
            <w:r>
              <w:t>Tonnage</w:t>
            </w:r>
          </w:p>
        </w:tc>
        <w:tc>
          <w:tcPr>
            <w:tcW w:w="1843" w:type="dxa"/>
          </w:tcPr>
          <w:p w14:paraId="2C063B25" w14:textId="77777777" w:rsidR="009F7F8D" w:rsidRDefault="009F7F8D" w:rsidP="005F4202">
            <w:r>
              <w:t>Outcome</w:t>
            </w:r>
          </w:p>
        </w:tc>
      </w:tr>
      <w:tr w:rsidR="009F7F8D" w14:paraId="0F024549" w14:textId="77777777" w:rsidTr="006A5B76">
        <w:tc>
          <w:tcPr>
            <w:tcW w:w="3397" w:type="dxa"/>
          </w:tcPr>
          <w:p w14:paraId="5B5A1E46" w14:textId="68722FC4" w:rsidR="009F7F8D" w:rsidRDefault="006A5B76" w:rsidP="005F4202">
            <w:r>
              <w:t>Project 01</w:t>
            </w:r>
          </w:p>
        </w:tc>
        <w:tc>
          <w:tcPr>
            <w:tcW w:w="1193" w:type="dxa"/>
          </w:tcPr>
          <w:p w14:paraId="2B485818" w14:textId="6D7602E5" w:rsidR="009F7F8D" w:rsidRDefault="009F7F8D" w:rsidP="005F4202">
            <w:r>
              <w:t>$5M</w:t>
            </w:r>
          </w:p>
        </w:tc>
        <w:tc>
          <w:tcPr>
            <w:tcW w:w="1075" w:type="dxa"/>
          </w:tcPr>
          <w:p w14:paraId="11686371" w14:textId="18973E60" w:rsidR="009F7F8D" w:rsidRDefault="009F7F8D" w:rsidP="005F4202">
            <w:r>
              <w:t>400T</w:t>
            </w:r>
          </w:p>
        </w:tc>
        <w:tc>
          <w:tcPr>
            <w:tcW w:w="1843" w:type="dxa"/>
          </w:tcPr>
          <w:p w14:paraId="770B7E89" w14:textId="77777777" w:rsidR="009F7F8D" w:rsidRDefault="009F7F8D" w:rsidP="005F4202">
            <w:r>
              <w:t>Lost to import</w:t>
            </w:r>
          </w:p>
        </w:tc>
      </w:tr>
      <w:tr w:rsidR="009F7F8D" w14:paraId="73C3268C" w14:textId="77777777" w:rsidTr="006A5B76">
        <w:tc>
          <w:tcPr>
            <w:tcW w:w="3397" w:type="dxa"/>
          </w:tcPr>
          <w:p w14:paraId="6528AA34" w14:textId="7F9F6956" w:rsidR="009F7F8D" w:rsidRDefault="006A5B76" w:rsidP="005F4202">
            <w:r>
              <w:t>Project 02</w:t>
            </w:r>
          </w:p>
        </w:tc>
        <w:tc>
          <w:tcPr>
            <w:tcW w:w="1193" w:type="dxa"/>
          </w:tcPr>
          <w:p w14:paraId="64167EEE" w14:textId="77777777" w:rsidR="009F7F8D" w:rsidRDefault="009F7F8D" w:rsidP="005F4202">
            <w:r>
              <w:t>$2.5M</w:t>
            </w:r>
          </w:p>
        </w:tc>
        <w:tc>
          <w:tcPr>
            <w:tcW w:w="1075" w:type="dxa"/>
          </w:tcPr>
          <w:p w14:paraId="4E105BD5" w14:textId="35FDD599" w:rsidR="009F7F8D" w:rsidRDefault="009F7F8D" w:rsidP="005F4202">
            <w:r>
              <w:t>200T</w:t>
            </w:r>
          </w:p>
        </w:tc>
        <w:tc>
          <w:tcPr>
            <w:tcW w:w="1843" w:type="dxa"/>
          </w:tcPr>
          <w:p w14:paraId="644986BF" w14:textId="77777777" w:rsidR="009F7F8D" w:rsidRDefault="009F7F8D" w:rsidP="005F4202">
            <w:r>
              <w:t>Lost to import</w:t>
            </w:r>
          </w:p>
        </w:tc>
      </w:tr>
      <w:tr w:rsidR="009F7F8D" w14:paraId="55CBF2C2" w14:textId="77777777" w:rsidTr="006A5B76">
        <w:tc>
          <w:tcPr>
            <w:tcW w:w="3397" w:type="dxa"/>
          </w:tcPr>
          <w:p w14:paraId="20AACEE9" w14:textId="2199011B" w:rsidR="009F7F8D" w:rsidRDefault="006A5B76" w:rsidP="005F4202">
            <w:r>
              <w:t>Project 03</w:t>
            </w:r>
          </w:p>
        </w:tc>
        <w:tc>
          <w:tcPr>
            <w:tcW w:w="1193" w:type="dxa"/>
          </w:tcPr>
          <w:p w14:paraId="53D07279" w14:textId="7595ADB0" w:rsidR="009F7F8D" w:rsidRDefault="009F7F8D" w:rsidP="005F4202">
            <w:r>
              <w:t>$3.7M</w:t>
            </w:r>
          </w:p>
        </w:tc>
        <w:tc>
          <w:tcPr>
            <w:tcW w:w="1075" w:type="dxa"/>
          </w:tcPr>
          <w:p w14:paraId="7EC45DC6" w14:textId="4739D893" w:rsidR="009F7F8D" w:rsidRDefault="009F7F8D" w:rsidP="005F4202">
            <w:r>
              <w:t>300T</w:t>
            </w:r>
          </w:p>
        </w:tc>
        <w:tc>
          <w:tcPr>
            <w:tcW w:w="1843" w:type="dxa"/>
          </w:tcPr>
          <w:p w14:paraId="34F5D3D2" w14:textId="77777777" w:rsidR="009F7F8D" w:rsidRDefault="009F7F8D" w:rsidP="005F4202">
            <w:r>
              <w:t>Lost to import</w:t>
            </w:r>
          </w:p>
        </w:tc>
      </w:tr>
      <w:tr w:rsidR="009F7F8D" w14:paraId="236A5F57" w14:textId="77777777" w:rsidTr="006A5B76">
        <w:tc>
          <w:tcPr>
            <w:tcW w:w="3397" w:type="dxa"/>
          </w:tcPr>
          <w:p w14:paraId="0C2CE3A8" w14:textId="05CC1BD7" w:rsidR="009F7F8D" w:rsidRDefault="006A5B76" w:rsidP="005F4202">
            <w:r>
              <w:t>Project 04</w:t>
            </w:r>
          </w:p>
        </w:tc>
        <w:tc>
          <w:tcPr>
            <w:tcW w:w="1193" w:type="dxa"/>
          </w:tcPr>
          <w:p w14:paraId="31265C14" w14:textId="54ED3A61" w:rsidR="009F7F8D" w:rsidRDefault="009F7F8D" w:rsidP="005F4202">
            <w:r>
              <w:t>$1.2M</w:t>
            </w:r>
          </w:p>
        </w:tc>
        <w:tc>
          <w:tcPr>
            <w:tcW w:w="1075" w:type="dxa"/>
          </w:tcPr>
          <w:p w14:paraId="27A74003" w14:textId="7ABC4001" w:rsidR="009F7F8D" w:rsidRDefault="009F7F8D" w:rsidP="005F4202">
            <w:r>
              <w:t>100T</w:t>
            </w:r>
          </w:p>
        </w:tc>
        <w:tc>
          <w:tcPr>
            <w:tcW w:w="1843" w:type="dxa"/>
          </w:tcPr>
          <w:p w14:paraId="419F9D82" w14:textId="77777777" w:rsidR="009F7F8D" w:rsidRDefault="009F7F8D" w:rsidP="005F4202">
            <w:r>
              <w:t>Lost to import</w:t>
            </w:r>
          </w:p>
        </w:tc>
      </w:tr>
      <w:tr w:rsidR="009F7F8D" w14:paraId="35DEE507" w14:textId="77777777" w:rsidTr="006A5B76">
        <w:tc>
          <w:tcPr>
            <w:tcW w:w="3397" w:type="dxa"/>
          </w:tcPr>
          <w:p w14:paraId="172C95CD" w14:textId="0254AEF9" w:rsidR="009F7F8D" w:rsidRDefault="006A5B76" w:rsidP="005F4202">
            <w:r>
              <w:t xml:space="preserve">Project 05 </w:t>
            </w:r>
          </w:p>
        </w:tc>
        <w:tc>
          <w:tcPr>
            <w:tcW w:w="1193" w:type="dxa"/>
          </w:tcPr>
          <w:p w14:paraId="247B8C20" w14:textId="2535F0B1" w:rsidR="009F7F8D" w:rsidRDefault="009F7F8D" w:rsidP="005F4202">
            <w:r>
              <w:t>$2.5M</w:t>
            </w:r>
          </w:p>
        </w:tc>
        <w:tc>
          <w:tcPr>
            <w:tcW w:w="1075" w:type="dxa"/>
          </w:tcPr>
          <w:p w14:paraId="32BB795F" w14:textId="1754BFB7" w:rsidR="009F7F8D" w:rsidRDefault="009F7F8D" w:rsidP="005F4202">
            <w:r>
              <w:t>200T</w:t>
            </w:r>
          </w:p>
        </w:tc>
        <w:tc>
          <w:tcPr>
            <w:tcW w:w="1843" w:type="dxa"/>
          </w:tcPr>
          <w:p w14:paraId="7EB6621D" w14:textId="5A3C70CF" w:rsidR="009F7F8D" w:rsidRDefault="009F7F8D" w:rsidP="005F4202">
            <w:r>
              <w:t>Lost to import</w:t>
            </w:r>
          </w:p>
        </w:tc>
      </w:tr>
      <w:tr w:rsidR="009F7F8D" w14:paraId="09B3F0CE" w14:textId="77777777" w:rsidTr="006A5B76">
        <w:tc>
          <w:tcPr>
            <w:tcW w:w="3397" w:type="dxa"/>
          </w:tcPr>
          <w:p w14:paraId="62953493" w14:textId="05C92BDA" w:rsidR="009F7F8D" w:rsidRDefault="006A5B76" w:rsidP="005F4202">
            <w:r>
              <w:t>Project 06</w:t>
            </w:r>
          </w:p>
        </w:tc>
        <w:tc>
          <w:tcPr>
            <w:tcW w:w="1193" w:type="dxa"/>
          </w:tcPr>
          <w:p w14:paraId="110EE949" w14:textId="6ED0350A" w:rsidR="009F7F8D" w:rsidRDefault="009F7F8D" w:rsidP="005F4202">
            <w:r>
              <w:t>$1.2M</w:t>
            </w:r>
          </w:p>
        </w:tc>
        <w:tc>
          <w:tcPr>
            <w:tcW w:w="1075" w:type="dxa"/>
          </w:tcPr>
          <w:p w14:paraId="04184EFE" w14:textId="4032ACC4" w:rsidR="009F7F8D" w:rsidRDefault="009F7F8D" w:rsidP="005F4202">
            <w:r>
              <w:t>100T</w:t>
            </w:r>
          </w:p>
        </w:tc>
        <w:tc>
          <w:tcPr>
            <w:tcW w:w="1843" w:type="dxa"/>
          </w:tcPr>
          <w:p w14:paraId="620C3757" w14:textId="6E694839" w:rsidR="009F7F8D" w:rsidRDefault="009F7F8D" w:rsidP="005F4202">
            <w:r>
              <w:t>Lost to import</w:t>
            </w:r>
          </w:p>
        </w:tc>
      </w:tr>
      <w:tr w:rsidR="009F7F8D" w14:paraId="284C42D5" w14:textId="77777777" w:rsidTr="006A5B76">
        <w:tc>
          <w:tcPr>
            <w:tcW w:w="3397" w:type="dxa"/>
          </w:tcPr>
          <w:p w14:paraId="42D861A6" w14:textId="11A3EFD1" w:rsidR="009F7F8D" w:rsidRDefault="006A5B76" w:rsidP="005F4202">
            <w:r>
              <w:t>Project 07</w:t>
            </w:r>
          </w:p>
        </w:tc>
        <w:tc>
          <w:tcPr>
            <w:tcW w:w="1193" w:type="dxa"/>
          </w:tcPr>
          <w:p w14:paraId="0226FD5E" w14:textId="688B04B0" w:rsidR="009F7F8D" w:rsidRDefault="009F7F8D" w:rsidP="005F4202">
            <w:r>
              <w:t>$1.9M</w:t>
            </w:r>
          </w:p>
        </w:tc>
        <w:tc>
          <w:tcPr>
            <w:tcW w:w="1075" w:type="dxa"/>
          </w:tcPr>
          <w:p w14:paraId="2CD2AD61" w14:textId="09DA934E" w:rsidR="009F7F8D" w:rsidRDefault="009F7F8D" w:rsidP="005F4202">
            <w:r>
              <w:t>150T</w:t>
            </w:r>
          </w:p>
        </w:tc>
        <w:tc>
          <w:tcPr>
            <w:tcW w:w="1843" w:type="dxa"/>
          </w:tcPr>
          <w:p w14:paraId="53420F28" w14:textId="77777777" w:rsidR="009F7F8D" w:rsidRDefault="009F7F8D" w:rsidP="005F4202">
            <w:r>
              <w:t>Lost to import</w:t>
            </w:r>
          </w:p>
        </w:tc>
      </w:tr>
      <w:tr w:rsidR="009F7F8D" w14:paraId="33D04850" w14:textId="77777777" w:rsidTr="006A5B76">
        <w:tc>
          <w:tcPr>
            <w:tcW w:w="3397" w:type="dxa"/>
          </w:tcPr>
          <w:p w14:paraId="77130232" w14:textId="5933D013" w:rsidR="009F7F8D" w:rsidRDefault="006A5B76" w:rsidP="005F4202">
            <w:r>
              <w:t>Project 08</w:t>
            </w:r>
          </w:p>
        </w:tc>
        <w:tc>
          <w:tcPr>
            <w:tcW w:w="1193" w:type="dxa"/>
          </w:tcPr>
          <w:p w14:paraId="2F48396B" w14:textId="4075217E" w:rsidR="009F7F8D" w:rsidRDefault="009F7F8D" w:rsidP="005F4202">
            <w:r>
              <w:t>$1.2M</w:t>
            </w:r>
          </w:p>
        </w:tc>
        <w:tc>
          <w:tcPr>
            <w:tcW w:w="1075" w:type="dxa"/>
          </w:tcPr>
          <w:p w14:paraId="00CF7E17" w14:textId="1F9185FB" w:rsidR="009F7F8D" w:rsidRDefault="009F7F8D" w:rsidP="005F4202">
            <w:r>
              <w:t>100T</w:t>
            </w:r>
          </w:p>
        </w:tc>
        <w:tc>
          <w:tcPr>
            <w:tcW w:w="1843" w:type="dxa"/>
          </w:tcPr>
          <w:p w14:paraId="288C922B" w14:textId="01C2659C" w:rsidR="009F7F8D" w:rsidRDefault="009F7F8D" w:rsidP="005F4202">
            <w:r>
              <w:t>Lost to import</w:t>
            </w:r>
          </w:p>
        </w:tc>
      </w:tr>
      <w:tr w:rsidR="009F7F8D" w14:paraId="4D3CE807" w14:textId="77777777" w:rsidTr="006A5B76">
        <w:tc>
          <w:tcPr>
            <w:tcW w:w="3397" w:type="dxa"/>
          </w:tcPr>
          <w:p w14:paraId="52C1B654" w14:textId="33C24B79" w:rsidR="009F7F8D" w:rsidRDefault="006A5B76" w:rsidP="005F4202">
            <w:r>
              <w:t>Project 09</w:t>
            </w:r>
          </w:p>
        </w:tc>
        <w:tc>
          <w:tcPr>
            <w:tcW w:w="1193" w:type="dxa"/>
          </w:tcPr>
          <w:p w14:paraId="6C7CA5F5" w14:textId="09B81427" w:rsidR="009F7F8D" w:rsidRDefault="009F7F8D" w:rsidP="005F4202">
            <w:r>
              <w:t>$1.4M</w:t>
            </w:r>
          </w:p>
        </w:tc>
        <w:tc>
          <w:tcPr>
            <w:tcW w:w="1075" w:type="dxa"/>
          </w:tcPr>
          <w:p w14:paraId="04F78D76" w14:textId="310846A1" w:rsidR="009F7F8D" w:rsidRDefault="009F7F8D" w:rsidP="005F4202">
            <w:r>
              <w:t>110T</w:t>
            </w:r>
          </w:p>
        </w:tc>
        <w:tc>
          <w:tcPr>
            <w:tcW w:w="1843" w:type="dxa"/>
          </w:tcPr>
          <w:p w14:paraId="53D5D443" w14:textId="6219C272" w:rsidR="009F7F8D" w:rsidRDefault="009F7F8D" w:rsidP="005F4202">
            <w:r>
              <w:t>Lost to import</w:t>
            </w:r>
          </w:p>
        </w:tc>
      </w:tr>
      <w:tr w:rsidR="009F7F8D" w14:paraId="3D96A26B" w14:textId="77777777" w:rsidTr="006A5B76">
        <w:tc>
          <w:tcPr>
            <w:tcW w:w="3397" w:type="dxa"/>
          </w:tcPr>
          <w:p w14:paraId="4FF223D3" w14:textId="156CFA62" w:rsidR="009F7F8D" w:rsidRDefault="006A5B76" w:rsidP="005F4202">
            <w:r>
              <w:t>Project 10</w:t>
            </w:r>
          </w:p>
        </w:tc>
        <w:tc>
          <w:tcPr>
            <w:tcW w:w="1193" w:type="dxa"/>
          </w:tcPr>
          <w:p w14:paraId="17553796" w14:textId="418168FB" w:rsidR="009F7F8D" w:rsidRDefault="009F7F8D" w:rsidP="005F4202">
            <w:r>
              <w:t>$1.2M</w:t>
            </w:r>
          </w:p>
        </w:tc>
        <w:tc>
          <w:tcPr>
            <w:tcW w:w="1075" w:type="dxa"/>
          </w:tcPr>
          <w:p w14:paraId="3B42387B" w14:textId="419A0745" w:rsidR="009F7F8D" w:rsidRDefault="009F7F8D" w:rsidP="005F4202">
            <w:r>
              <w:t>100T</w:t>
            </w:r>
          </w:p>
        </w:tc>
        <w:tc>
          <w:tcPr>
            <w:tcW w:w="1843" w:type="dxa"/>
          </w:tcPr>
          <w:p w14:paraId="48FD6EF6" w14:textId="7CCA52E6" w:rsidR="009F7F8D" w:rsidRDefault="009F7F8D" w:rsidP="005F4202">
            <w:r>
              <w:t>Lost to import</w:t>
            </w:r>
          </w:p>
        </w:tc>
      </w:tr>
      <w:tr w:rsidR="009F7F8D" w14:paraId="3EA77D2D" w14:textId="77777777" w:rsidTr="006A5B76">
        <w:tc>
          <w:tcPr>
            <w:tcW w:w="3397" w:type="dxa"/>
          </w:tcPr>
          <w:p w14:paraId="2D0B1591" w14:textId="037A3D58" w:rsidR="00656A27" w:rsidRDefault="006A5B76" w:rsidP="00656A27">
            <w:r>
              <w:t>Project 11</w:t>
            </w:r>
          </w:p>
        </w:tc>
        <w:tc>
          <w:tcPr>
            <w:tcW w:w="1193" w:type="dxa"/>
          </w:tcPr>
          <w:p w14:paraId="1D47391D" w14:textId="4440F83C" w:rsidR="009F7F8D" w:rsidRDefault="009F7F8D" w:rsidP="005F4202">
            <w:r>
              <w:t xml:space="preserve">$375K </w:t>
            </w:r>
          </w:p>
        </w:tc>
        <w:tc>
          <w:tcPr>
            <w:tcW w:w="1075" w:type="dxa"/>
          </w:tcPr>
          <w:p w14:paraId="5066D46B" w14:textId="3D8EF9FE" w:rsidR="009F7F8D" w:rsidRDefault="009F7F8D" w:rsidP="005F4202">
            <w:r>
              <w:t>30T</w:t>
            </w:r>
          </w:p>
        </w:tc>
        <w:tc>
          <w:tcPr>
            <w:tcW w:w="1843" w:type="dxa"/>
          </w:tcPr>
          <w:p w14:paraId="747B70E8" w14:textId="740EEA08" w:rsidR="009F7F8D" w:rsidRDefault="009F7F8D" w:rsidP="005F4202">
            <w:r>
              <w:t>Lost to import</w:t>
            </w:r>
          </w:p>
        </w:tc>
      </w:tr>
    </w:tbl>
    <w:p w14:paraId="143EFC0D" w14:textId="77777777" w:rsidR="009813CB" w:rsidRDefault="009813CB" w:rsidP="007E03F7">
      <w:pPr>
        <w:rPr>
          <w:rFonts w:ascii="Aptos" w:hAnsi="Aptos"/>
          <w:iCs/>
          <w:color w:val="215E99" w:themeColor="text2" w:themeTint="BF"/>
          <w:szCs w:val="22"/>
        </w:rPr>
      </w:pPr>
    </w:p>
    <w:sectPr w:rsidR="009813CB" w:rsidSect="007D28BA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D11C" w14:textId="77777777" w:rsidR="00754855" w:rsidRDefault="00754855" w:rsidP="00CE3A1B">
      <w:pPr>
        <w:spacing w:before="0" w:line="240" w:lineRule="auto"/>
      </w:pPr>
      <w:r>
        <w:separator/>
      </w:r>
    </w:p>
  </w:endnote>
  <w:endnote w:type="continuationSeparator" w:id="0">
    <w:p w14:paraId="2487FE59" w14:textId="77777777" w:rsidR="00754855" w:rsidRDefault="00754855" w:rsidP="00CE3A1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BEA4" w14:textId="77777777" w:rsidR="00754855" w:rsidRDefault="00754855" w:rsidP="00CE3A1B">
      <w:pPr>
        <w:spacing w:before="0" w:line="240" w:lineRule="auto"/>
      </w:pPr>
      <w:r>
        <w:separator/>
      </w:r>
    </w:p>
  </w:footnote>
  <w:footnote w:type="continuationSeparator" w:id="0">
    <w:p w14:paraId="1CD34C7B" w14:textId="77777777" w:rsidR="00754855" w:rsidRDefault="00754855" w:rsidP="00CE3A1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1C13" w14:textId="0011FD11" w:rsidR="00CE3A1B" w:rsidRDefault="00CE3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0468" w14:textId="524D71C2" w:rsidR="00CE3A1B" w:rsidRDefault="00CE3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D892" w14:textId="318EE755" w:rsidR="00CE3A1B" w:rsidRDefault="00CE3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C17"/>
    <w:multiLevelType w:val="hybridMultilevel"/>
    <w:tmpl w:val="EBB2C4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81516"/>
    <w:multiLevelType w:val="multilevel"/>
    <w:tmpl w:val="2E46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8771E"/>
    <w:multiLevelType w:val="multilevel"/>
    <w:tmpl w:val="156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E2839"/>
    <w:multiLevelType w:val="hybridMultilevel"/>
    <w:tmpl w:val="B53078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ACE"/>
    <w:multiLevelType w:val="hybridMultilevel"/>
    <w:tmpl w:val="6592E960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6E6B4D"/>
    <w:multiLevelType w:val="hybridMultilevel"/>
    <w:tmpl w:val="8B26CEAC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77CC1"/>
    <w:multiLevelType w:val="multilevel"/>
    <w:tmpl w:val="91F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A47EB"/>
    <w:multiLevelType w:val="hybridMultilevel"/>
    <w:tmpl w:val="85F444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1B77"/>
    <w:multiLevelType w:val="multilevel"/>
    <w:tmpl w:val="B804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32027"/>
    <w:multiLevelType w:val="multilevel"/>
    <w:tmpl w:val="490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A3DC4"/>
    <w:multiLevelType w:val="hybridMultilevel"/>
    <w:tmpl w:val="979A8196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C68CC"/>
    <w:multiLevelType w:val="hybridMultilevel"/>
    <w:tmpl w:val="1CDEBD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D1845CE0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50828"/>
    <w:multiLevelType w:val="multilevel"/>
    <w:tmpl w:val="1AAE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61D90"/>
    <w:multiLevelType w:val="multilevel"/>
    <w:tmpl w:val="A87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793B3D"/>
    <w:multiLevelType w:val="multilevel"/>
    <w:tmpl w:val="B25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30140"/>
    <w:multiLevelType w:val="hybridMultilevel"/>
    <w:tmpl w:val="17CE79E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AE7DA3"/>
    <w:multiLevelType w:val="multilevel"/>
    <w:tmpl w:val="2F82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73D4E"/>
    <w:multiLevelType w:val="hybridMultilevel"/>
    <w:tmpl w:val="1A4E9E92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A06A26"/>
    <w:multiLevelType w:val="hybridMultilevel"/>
    <w:tmpl w:val="622E0E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F797C"/>
    <w:multiLevelType w:val="hybridMultilevel"/>
    <w:tmpl w:val="3728866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BE6246"/>
    <w:multiLevelType w:val="hybridMultilevel"/>
    <w:tmpl w:val="DC822B2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283706">
    <w:abstractNumId w:val="11"/>
  </w:num>
  <w:num w:numId="2" w16cid:durableId="1711608035">
    <w:abstractNumId w:val="4"/>
  </w:num>
  <w:num w:numId="3" w16cid:durableId="1063866266">
    <w:abstractNumId w:val="5"/>
  </w:num>
  <w:num w:numId="4" w16cid:durableId="1859850645">
    <w:abstractNumId w:val="8"/>
  </w:num>
  <w:num w:numId="5" w16cid:durableId="1355575853">
    <w:abstractNumId w:val="7"/>
  </w:num>
  <w:num w:numId="6" w16cid:durableId="1488981453">
    <w:abstractNumId w:val="19"/>
  </w:num>
  <w:num w:numId="7" w16cid:durableId="377321870">
    <w:abstractNumId w:val="15"/>
  </w:num>
  <w:num w:numId="8" w16cid:durableId="1985424834">
    <w:abstractNumId w:val="10"/>
  </w:num>
  <w:num w:numId="9" w16cid:durableId="1434201963">
    <w:abstractNumId w:val="17"/>
  </w:num>
  <w:num w:numId="10" w16cid:durableId="334767609">
    <w:abstractNumId w:val="0"/>
  </w:num>
  <w:num w:numId="11" w16cid:durableId="633484680">
    <w:abstractNumId w:val="12"/>
  </w:num>
  <w:num w:numId="12" w16cid:durableId="979922856">
    <w:abstractNumId w:val="1"/>
  </w:num>
  <w:num w:numId="13" w16cid:durableId="1043794071">
    <w:abstractNumId w:val="9"/>
  </w:num>
  <w:num w:numId="14" w16cid:durableId="274409488">
    <w:abstractNumId w:val="18"/>
  </w:num>
  <w:num w:numId="15" w16cid:durableId="1675111352">
    <w:abstractNumId w:val="3"/>
  </w:num>
  <w:num w:numId="16" w16cid:durableId="607543244">
    <w:abstractNumId w:val="6"/>
  </w:num>
  <w:num w:numId="17" w16cid:durableId="783810690">
    <w:abstractNumId w:val="16"/>
  </w:num>
  <w:num w:numId="18" w16cid:durableId="1756701736">
    <w:abstractNumId w:val="2"/>
  </w:num>
  <w:num w:numId="19" w16cid:durableId="1494759983">
    <w:abstractNumId w:val="14"/>
  </w:num>
  <w:num w:numId="20" w16cid:durableId="435295665">
    <w:abstractNumId w:val="13"/>
  </w:num>
  <w:num w:numId="21" w16cid:durableId="166408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A"/>
    <w:rsid w:val="00051211"/>
    <w:rsid w:val="00051F4A"/>
    <w:rsid w:val="000F44C3"/>
    <w:rsid w:val="00144ECE"/>
    <w:rsid w:val="0015209D"/>
    <w:rsid w:val="00201075"/>
    <w:rsid w:val="002021A7"/>
    <w:rsid w:val="002253A9"/>
    <w:rsid w:val="00351007"/>
    <w:rsid w:val="0036025B"/>
    <w:rsid w:val="00442F07"/>
    <w:rsid w:val="004D4889"/>
    <w:rsid w:val="00531AC8"/>
    <w:rsid w:val="0054027D"/>
    <w:rsid w:val="00552891"/>
    <w:rsid w:val="005F4202"/>
    <w:rsid w:val="00656A27"/>
    <w:rsid w:val="00665C1E"/>
    <w:rsid w:val="00687F21"/>
    <w:rsid w:val="006A5B76"/>
    <w:rsid w:val="00754855"/>
    <w:rsid w:val="00773CD0"/>
    <w:rsid w:val="007A7D38"/>
    <w:rsid w:val="007D28BA"/>
    <w:rsid w:val="007E03F7"/>
    <w:rsid w:val="008C01F0"/>
    <w:rsid w:val="008F50FD"/>
    <w:rsid w:val="009045CA"/>
    <w:rsid w:val="009274C8"/>
    <w:rsid w:val="009813CB"/>
    <w:rsid w:val="009B2FBB"/>
    <w:rsid w:val="009E16C2"/>
    <w:rsid w:val="009F72F2"/>
    <w:rsid w:val="009F7F8D"/>
    <w:rsid w:val="00A132EA"/>
    <w:rsid w:val="00BC2BD2"/>
    <w:rsid w:val="00C25480"/>
    <w:rsid w:val="00C76B09"/>
    <w:rsid w:val="00CC2FE1"/>
    <w:rsid w:val="00CE3A1B"/>
    <w:rsid w:val="00D4290A"/>
    <w:rsid w:val="00D54341"/>
    <w:rsid w:val="00D61424"/>
    <w:rsid w:val="00E51C13"/>
    <w:rsid w:val="00ED206D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C985"/>
  <w15:chartTrackingRefBased/>
  <w15:docId w15:val="{0106F6DC-E4E7-46B9-AC8F-7B1EA9F8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BA"/>
    <w:pPr>
      <w:spacing w:before="120" w:after="0" w:line="288" w:lineRule="auto"/>
    </w:pPr>
    <w:rPr>
      <w:rFonts w:ascii="Roboto Light" w:eastAsia="Calibri" w:hAnsi="Roboto Light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8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8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8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8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8B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28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9813C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A1B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A1B"/>
    <w:rPr>
      <w:rFonts w:ascii="Roboto Light" w:eastAsia="Calibri" w:hAnsi="Roboto Light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5418C5BD8924CBC7EC8DF62A8D933" ma:contentTypeVersion="10" ma:contentTypeDescription="Create a new document." ma:contentTypeScope="" ma:versionID="b36f537d97aed0934bdff8f634debc84">
  <xsd:schema xmlns:xsd="http://www.w3.org/2001/XMLSchema" xmlns:xs="http://www.w3.org/2001/XMLSchema" xmlns:p="http://schemas.microsoft.com/office/2006/metadata/properties" xmlns:ns2="84a291b7-ff80-4fec-be10-c7930c11c76d" xmlns:ns3="24dd48c3-b996-40bb-a15e-8657ae8ff822" targetNamespace="http://schemas.microsoft.com/office/2006/metadata/properties" ma:root="true" ma:fieldsID="0b62499e171c7c6e9a28ef17d3e0a78c" ns2:_="" ns3:_="">
    <xsd:import namespace="84a291b7-ff80-4fec-be10-c7930c11c76d"/>
    <xsd:import namespace="24dd48c3-b996-40bb-a15e-8657ae8ff822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1b7-ff80-4fec-be10-c7930c11c76d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731004-7d3f-481d-903d-74197f59a9f6}" ma:internalName="TaxCatchAll" ma:showField="CatchAllData" ma:web="84a291b7-ff80-4fec-be10-c7930c11c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48c3-b996-40bb-a15e-8657ae8f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84a291b7-ff80-4fec-be10-c7930c11c7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84a291b7-ff80-4fec-be10-c7930c11c76d">
      <Value>1</Value>
    </TaxCatchAll>
  </documentManagement>
</p:properties>
</file>

<file path=customXml/itemProps1.xml><?xml version="1.0" encoding="utf-8"?>
<ds:datastoreItem xmlns:ds="http://schemas.openxmlformats.org/officeDocument/2006/customXml" ds:itemID="{60038CE3-5D59-411F-8FA5-7B394468B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03491-C8FF-44BC-81D7-821E4E629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80E60-D4D1-46D3-BB5B-E32876E5F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1b7-ff80-4fec-be10-c7930c11c76d"/>
    <ds:schemaRef ds:uri="24dd48c3-b996-40bb-a15e-8657ae8f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1E46B-1202-4A22-AFC4-C18149AE4824}">
  <ds:schemaRefs>
    <ds:schemaRef ds:uri="http://schemas.microsoft.com/office/2006/metadata/properties"/>
    <ds:schemaRef ds:uri="http://schemas.microsoft.com/office/infopath/2007/PartnerControls"/>
    <ds:schemaRef ds:uri="84a291b7-ff80-4fec-be10-c7930c11c7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1344</Words>
  <Characters>8702</Characters>
  <Application>Microsoft Office Word</Application>
  <DocSecurity>0</DocSecurity>
  <Lines>279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58 - Name withheld - Fabricated structural steel safeguards - Public inquiry</vt:lpstr>
    </vt:vector>
  </TitlesOfParts>
  <Company>Name withheld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58 - Name withheld - Fabricated structural steel safeguards - Public inquiry</dc:title>
  <dc:subject/>
  <dc:creator>Name withheld</dc:creator>
  <cp:keywords/>
  <dc:description/>
  <cp:lastModifiedBy>Chris Alston</cp:lastModifiedBy>
  <cp:revision>8</cp:revision>
  <cp:lastPrinted>2026-05-15T03:27:00Z</cp:lastPrinted>
  <dcterms:created xsi:type="dcterms:W3CDTF">2026-05-12T03:18:00Z</dcterms:created>
  <dcterms:modified xsi:type="dcterms:W3CDTF">2026-05-15T03:28:00Z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0x0101006845418C5BD8924CBC7EC8DF62A8D933</vt:lpwstr>
  </property>
  <property fmtid="{D5CDD505-2E9C-101B-9397-08002B2CF9AE}" pid="3" name="RevIMBCS">
    <vt:lpwstr>1;#Unclassified|3955eeb1-2d18-4582-aeb2-00144ec3aaf5</vt:lpwstr>
  </property>
  <property fmtid="{D5CDD505-2E9C-101B-9397-08002B2CF9AE}" pid="4" name="Publicationconsent">
    <vt:lpwstr>Public without attribution (anonymous)</vt:lpwstr>
  </property>
  <property fmtid="{D5CDD505-2E9C-101B-9397-08002B2CF9AE}" pid="5" name="Published">
    <vt:bool>false</vt:bool>
  </property>
  <property fmtid="{D5CDD505-2E9C-101B-9397-08002B2CF9AE}" pid="6" name="Publishfile?">
    <vt:lpwstr>Publish without attribution (anonymous)</vt:lpwstr>
  </property>
  <property fmtid="{D5CDD505-2E9C-101B-9397-08002B2CF9AE}" pid="7" name="Redactions">
    <vt:lpwstr>Yes</vt:lpwstr>
  </property>
  <property fmtid="{D5CDD505-2E9C-101B-9397-08002B2CF9AE}" pid="8" name="SharePointListItemID">
    <vt:r8>110</vt:r8>
  </property>
  <property fmtid="{D5CDD505-2E9C-101B-9397-08002B2CF9AE}" pid="9" name="Detailsofrequiredredactions">
    <vt:lpwstr>need to remove JS Welding from official name </vt:lpwstr>
  </property>
  <property fmtid="{D5CDD505-2E9C-101B-9397-08002B2CF9AE}" pid="10" name="FileType">
    <vt:lpwstr>Submission</vt:lpwstr>
  </property>
  <property fmtid="{D5CDD505-2E9C-101B-9397-08002B2CF9AE}" pid="11" name="MSIP_Label_c1f2b1ce-4212-46db-a901-dd8453f57141_Enabled">
    <vt:lpwstr>true</vt:lpwstr>
  </property>
  <property fmtid="{D5CDD505-2E9C-101B-9397-08002B2CF9AE}" pid="12" name="MSIP_Label_c1f2b1ce-4212-46db-a901-dd8453f57141_SetDate">
    <vt:lpwstr>2026-05-15T03:28:32Z</vt:lpwstr>
  </property>
  <property fmtid="{D5CDD505-2E9C-101B-9397-08002B2CF9AE}" pid="13" name="MSIP_Label_c1f2b1ce-4212-46db-a901-dd8453f57141_Method">
    <vt:lpwstr>Privileged</vt:lpwstr>
  </property>
  <property fmtid="{D5CDD505-2E9C-101B-9397-08002B2CF9AE}" pid="14" name="MSIP_Label_c1f2b1ce-4212-46db-a901-dd8453f57141_Name">
    <vt:lpwstr>Publish</vt:lpwstr>
  </property>
  <property fmtid="{D5CDD505-2E9C-101B-9397-08002B2CF9AE}" pid="15" name="MSIP_Label_c1f2b1ce-4212-46db-a901-dd8453f57141_SiteId">
    <vt:lpwstr>29f9330b-c0fe-4244-830e-ba9f275d6c34</vt:lpwstr>
  </property>
  <property fmtid="{D5CDD505-2E9C-101B-9397-08002B2CF9AE}" pid="16" name="MSIP_Label_c1f2b1ce-4212-46db-a901-dd8453f57141_ActionId">
    <vt:lpwstr>2abd326c-3aef-4723-bdf7-aaab471a0794</vt:lpwstr>
  </property>
  <property fmtid="{D5CDD505-2E9C-101B-9397-08002B2CF9AE}" pid="17" name="MSIP_Label_c1f2b1ce-4212-46db-a901-dd8453f57141_ContentBits">
    <vt:lpwstr>0</vt:lpwstr>
  </property>
  <property fmtid="{D5CDD505-2E9C-101B-9397-08002B2CF9AE}" pid="18" name="MSIP_Label_c1f2b1ce-4212-46db-a901-dd8453f57141_Tag">
    <vt:lpwstr>10, 0, 1, 1</vt:lpwstr>
  </property>
</Properties>
</file>