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432EA" w14:textId="2095D782" w:rsidR="00983422" w:rsidRDefault="00983422" w:rsidP="00C05C77">
      <w:pPr>
        <w:spacing w:after="0" w:line="276" w:lineRule="auto"/>
        <w:rPr>
          <w:rFonts w:ascii="Calibri" w:hAnsi="Calibri" w:cs="Calibri"/>
          <w:b/>
          <w:bCs/>
          <w:sz w:val="32"/>
          <w:szCs w:val="32"/>
        </w:rPr>
      </w:pPr>
      <w:r>
        <w:rPr>
          <w:b/>
          <w:bCs/>
          <w:noProof/>
        </w:rPr>
        <w:drawing>
          <wp:anchor distT="0" distB="0" distL="114300" distR="114300" simplePos="0" relativeHeight="251659264" behindDoc="0" locked="0" layoutInCell="1" allowOverlap="1" wp14:anchorId="2D6E8072" wp14:editId="29BF562F">
            <wp:simplePos x="0" y="0"/>
            <wp:positionH relativeFrom="margin">
              <wp:align>left</wp:align>
            </wp:positionH>
            <wp:positionV relativeFrom="paragraph">
              <wp:posOffset>-534035</wp:posOffset>
            </wp:positionV>
            <wp:extent cx="2381250" cy="733425"/>
            <wp:effectExtent l="0" t="0" r="0" b="9525"/>
            <wp:wrapNone/>
            <wp:docPr id="106268850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688508" name="Picture 1062688508"/>
                    <pic:cNvPicPr/>
                  </pic:nvPicPr>
                  <pic:blipFill>
                    <a:blip r:embed="rId10">
                      <a:extLst>
                        <a:ext uri="{28A0092B-C50C-407E-A947-70E740481C1C}">
                          <a14:useLocalDpi xmlns:a14="http://schemas.microsoft.com/office/drawing/2010/main" val="0"/>
                        </a:ext>
                      </a:extLst>
                    </a:blip>
                    <a:stretch>
                      <a:fillRect/>
                    </a:stretch>
                  </pic:blipFill>
                  <pic:spPr>
                    <a:xfrm>
                      <a:off x="0" y="0"/>
                      <a:ext cx="2381250" cy="733425"/>
                    </a:xfrm>
                    <a:prstGeom prst="rect">
                      <a:avLst/>
                    </a:prstGeom>
                  </pic:spPr>
                </pic:pic>
              </a:graphicData>
            </a:graphic>
          </wp:anchor>
        </w:drawing>
      </w:r>
    </w:p>
    <w:p w14:paraId="15D28106" w14:textId="77777777" w:rsidR="007E7DF8" w:rsidRPr="0049555C" w:rsidRDefault="007E7DF8" w:rsidP="00CA00B9">
      <w:pPr>
        <w:spacing w:after="0"/>
        <w:rPr>
          <w:rFonts w:ascii="Calibri" w:hAnsi="Calibri" w:cs="Calibri"/>
          <w:b/>
          <w:bCs/>
          <w:sz w:val="14"/>
          <w:szCs w:val="14"/>
        </w:rPr>
      </w:pPr>
    </w:p>
    <w:p w14:paraId="314516C9" w14:textId="77777777" w:rsidR="005C38DD" w:rsidRDefault="004D728A" w:rsidP="00CA00B9">
      <w:pPr>
        <w:spacing w:after="0"/>
        <w:rPr>
          <w:rFonts w:ascii="Calibri" w:hAnsi="Calibri" w:cs="Calibri"/>
          <w:b/>
          <w:bCs/>
          <w:sz w:val="24"/>
          <w:szCs w:val="24"/>
        </w:rPr>
      </w:pPr>
      <w:r w:rsidRPr="00CA00B9">
        <w:rPr>
          <w:rFonts w:ascii="Calibri" w:hAnsi="Calibri" w:cs="Calibri"/>
          <w:b/>
          <w:bCs/>
          <w:sz w:val="24"/>
          <w:szCs w:val="24"/>
        </w:rPr>
        <w:t xml:space="preserve">Supplementary Submission </w:t>
      </w:r>
    </w:p>
    <w:p w14:paraId="17529429" w14:textId="71059668" w:rsidR="00CA00B9" w:rsidRPr="00B56141" w:rsidRDefault="005C38DD" w:rsidP="00CA00B9">
      <w:pPr>
        <w:spacing w:after="0"/>
        <w:rPr>
          <w:b/>
          <w:bCs/>
          <w:noProof/>
        </w:rPr>
      </w:pPr>
      <w:r>
        <w:rPr>
          <w:rFonts w:ascii="Calibri" w:hAnsi="Calibri" w:cs="Calibri"/>
          <w:b/>
          <w:bCs/>
          <w:sz w:val="24"/>
          <w:szCs w:val="24"/>
        </w:rPr>
        <w:t>F</w:t>
      </w:r>
      <w:r w:rsidR="004D728A" w:rsidRPr="00CA00B9">
        <w:rPr>
          <w:rFonts w:ascii="Calibri" w:hAnsi="Calibri" w:cs="Calibri"/>
          <w:b/>
          <w:bCs/>
          <w:sz w:val="24"/>
          <w:szCs w:val="24"/>
        </w:rPr>
        <w:t>ollowing Public Hearings</w:t>
      </w:r>
      <w:r w:rsidR="00CA00B9">
        <w:rPr>
          <w:rFonts w:ascii="Calibri" w:hAnsi="Calibri" w:cs="Calibri"/>
          <w:b/>
          <w:bCs/>
          <w:sz w:val="24"/>
          <w:szCs w:val="24"/>
        </w:rPr>
        <w:t xml:space="preserve"> </w:t>
      </w:r>
      <w:r w:rsidR="00CA00B9" w:rsidRPr="00B56141">
        <w:rPr>
          <w:b/>
          <w:bCs/>
          <w:noProof/>
        </w:rPr>
        <w:t>Safeguards inquiry into the import of fabricated structural steel</w:t>
      </w:r>
    </w:p>
    <w:p w14:paraId="4C978992" w14:textId="12814D34" w:rsidR="00C05C77" w:rsidRDefault="00691CB8" w:rsidP="00E420BE">
      <w:pPr>
        <w:spacing w:after="120" w:line="276" w:lineRule="auto"/>
        <w:rPr>
          <w:noProof/>
        </w:rPr>
      </w:pPr>
      <w:r w:rsidRPr="00B56141">
        <w:rPr>
          <w:b/>
          <w:bCs/>
          <w:noProof/>
        </w:rPr>
        <w:t>Company name:</w:t>
      </w:r>
      <w:r w:rsidRPr="00B56141">
        <w:rPr>
          <w:noProof/>
        </w:rPr>
        <w:t xml:space="preserve"> Brezac Constructions Pty Ltd</w:t>
      </w:r>
      <w:r w:rsidRPr="00B56141">
        <w:rPr>
          <w:noProof/>
        </w:rPr>
        <w:br/>
      </w:r>
      <w:r w:rsidRPr="00B56141">
        <w:rPr>
          <w:b/>
          <w:bCs/>
          <w:noProof/>
        </w:rPr>
        <w:t>Address:</w:t>
      </w:r>
      <w:r w:rsidRPr="00B56141">
        <w:rPr>
          <w:noProof/>
        </w:rPr>
        <w:t xml:space="preserve"> Crestmead, Queensland, Australia</w:t>
      </w:r>
    </w:p>
    <w:p w14:paraId="1E52CB08" w14:textId="77777777" w:rsidR="0049555C" w:rsidRPr="0049555C" w:rsidRDefault="0049555C" w:rsidP="00E420BE">
      <w:pPr>
        <w:spacing w:after="120" w:line="276" w:lineRule="auto"/>
        <w:rPr>
          <w:noProof/>
          <w:sz w:val="8"/>
          <w:szCs w:val="8"/>
        </w:rPr>
      </w:pPr>
    </w:p>
    <w:p w14:paraId="46788701" w14:textId="03DEA9A5" w:rsidR="00F314DA" w:rsidRPr="00445A35" w:rsidRDefault="00F314DA" w:rsidP="00E420BE">
      <w:pPr>
        <w:spacing w:after="120" w:line="276" w:lineRule="auto"/>
        <w:rPr>
          <w:rFonts w:ascii="Calibri" w:hAnsi="Calibri" w:cs="Calibri"/>
          <w:b/>
          <w:bCs/>
          <w:color w:val="156082" w:themeColor="accent1"/>
          <w:sz w:val="24"/>
          <w:szCs w:val="24"/>
        </w:rPr>
      </w:pPr>
      <w:r w:rsidRPr="00445A35">
        <w:rPr>
          <w:rFonts w:ascii="Calibri" w:hAnsi="Calibri" w:cs="Calibri"/>
          <w:b/>
          <w:bCs/>
          <w:color w:val="156082" w:themeColor="accent1"/>
          <w:sz w:val="24"/>
          <w:szCs w:val="24"/>
        </w:rPr>
        <w:t>Executive Summary</w:t>
      </w:r>
    </w:p>
    <w:p w14:paraId="18E01CE3" w14:textId="77777777" w:rsidR="00F314DA" w:rsidRPr="00EC3BAF" w:rsidRDefault="00F314DA" w:rsidP="00E420BE">
      <w:pPr>
        <w:spacing w:after="120" w:line="276" w:lineRule="auto"/>
        <w:rPr>
          <w:rFonts w:ascii="Calibri" w:hAnsi="Calibri" w:cs="Calibri"/>
        </w:rPr>
      </w:pPr>
      <w:r w:rsidRPr="00EC3BAF">
        <w:rPr>
          <w:rFonts w:ascii="Calibri" w:hAnsi="Calibri" w:cs="Calibri"/>
        </w:rPr>
        <w:t>Brezac Constructions Pty Ltd provides this supplementary submission following the public hearings held in May 2026 in relation to the fabricated structural steel safeguards inquiry.</w:t>
      </w:r>
    </w:p>
    <w:p w14:paraId="68C0FD0A" w14:textId="77777777" w:rsidR="00F314DA" w:rsidRPr="00EC3BAF" w:rsidRDefault="00F314DA" w:rsidP="00E420BE">
      <w:pPr>
        <w:spacing w:after="120" w:line="276" w:lineRule="auto"/>
        <w:rPr>
          <w:rFonts w:ascii="Calibri" w:hAnsi="Calibri" w:cs="Calibri"/>
        </w:rPr>
      </w:pPr>
      <w:r w:rsidRPr="00EC3BAF">
        <w:rPr>
          <w:rFonts w:ascii="Calibri" w:hAnsi="Calibri" w:cs="Calibri"/>
        </w:rPr>
        <w:t>Brezac supports safeguard measures for fabricated structural steel. Our position is based on direct operational experience as a long-established Australian fabricator supplying infrastructure, transport, mining and industrial projects across Australia.</w:t>
      </w:r>
    </w:p>
    <w:p w14:paraId="4EB85AE6" w14:textId="05F797E5" w:rsidR="00F314DA" w:rsidRPr="00EC3BAF" w:rsidRDefault="00F314DA" w:rsidP="00E420BE">
      <w:pPr>
        <w:spacing w:after="120" w:line="276" w:lineRule="auto"/>
        <w:rPr>
          <w:rFonts w:ascii="Calibri" w:hAnsi="Calibri" w:cs="Calibri"/>
        </w:rPr>
      </w:pPr>
      <w:r w:rsidRPr="00EC3BAF">
        <w:rPr>
          <w:rFonts w:ascii="Calibri" w:hAnsi="Calibri" w:cs="Calibri"/>
        </w:rPr>
        <w:t>The hearings demonstrated the complexity of the fabricated structural steel sector and raised broader issues relating to productivity, procurement, compliance systems and industry competitiveness. These discussions were valuable and deserve careful consideration.</w:t>
      </w:r>
    </w:p>
    <w:p w14:paraId="1D925110" w14:textId="77777777" w:rsidR="00B96A05" w:rsidRDefault="00B96A05" w:rsidP="00E420BE">
      <w:pPr>
        <w:spacing w:after="120" w:line="276" w:lineRule="auto"/>
        <w:rPr>
          <w:rFonts w:ascii="Calibri" w:hAnsi="Calibri" w:cs="Calibri"/>
        </w:rPr>
      </w:pPr>
      <w:r w:rsidRPr="00B96A05">
        <w:rPr>
          <w:rFonts w:ascii="Calibri" w:hAnsi="Calibri" w:cs="Calibri"/>
        </w:rPr>
        <w:t>Broader industry reform issues should not obscure the practical operational evidence of injury and instability being experienced by businesses such as Brezac that compete directly with imported fabricated structural steel.</w:t>
      </w:r>
    </w:p>
    <w:p w14:paraId="1085EB3D" w14:textId="1CE52392" w:rsidR="00F314DA" w:rsidRPr="00EC3BAF" w:rsidRDefault="00F314DA" w:rsidP="00E420BE">
      <w:pPr>
        <w:spacing w:after="120" w:line="276" w:lineRule="auto"/>
        <w:rPr>
          <w:rFonts w:ascii="Calibri" w:hAnsi="Calibri" w:cs="Calibri"/>
        </w:rPr>
      </w:pPr>
      <w:r w:rsidRPr="00EC3BAF">
        <w:rPr>
          <w:rFonts w:ascii="Calibri" w:hAnsi="Calibri" w:cs="Calibri"/>
        </w:rPr>
        <w:t>Brezac respectfully submits that it is important to maintain clear distinction between:</w:t>
      </w:r>
    </w:p>
    <w:p w14:paraId="7C9E3210" w14:textId="77777777" w:rsidR="00F314DA" w:rsidRPr="00EC3BAF" w:rsidRDefault="00F314DA" w:rsidP="00C35B14">
      <w:pPr>
        <w:numPr>
          <w:ilvl w:val="0"/>
          <w:numId w:val="17"/>
        </w:numPr>
        <w:spacing w:after="0" w:line="276" w:lineRule="auto"/>
        <w:rPr>
          <w:rFonts w:ascii="Calibri" w:hAnsi="Calibri" w:cs="Calibri"/>
        </w:rPr>
      </w:pPr>
      <w:r w:rsidRPr="00EC3BAF">
        <w:rPr>
          <w:rFonts w:ascii="Calibri" w:hAnsi="Calibri" w:cs="Calibri"/>
        </w:rPr>
        <w:t xml:space="preserve">the safeguard question before the inquiry; </w:t>
      </w:r>
    </w:p>
    <w:p w14:paraId="5BF384C6" w14:textId="77777777" w:rsidR="00F314DA" w:rsidRPr="00EC3BAF" w:rsidRDefault="00F314DA" w:rsidP="00C35B14">
      <w:pPr>
        <w:numPr>
          <w:ilvl w:val="0"/>
          <w:numId w:val="17"/>
        </w:numPr>
        <w:spacing w:after="0" w:line="276" w:lineRule="auto"/>
        <w:rPr>
          <w:rFonts w:ascii="Calibri" w:hAnsi="Calibri" w:cs="Calibri"/>
        </w:rPr>
      </w:pPr>
      <w:r w:rsidRPr="00EC3BAF">
        <w:rPr>
          <w:rFonts w:ascii="Calibri" w:hAnsi="Calibri" w:cs="Calibri"/>
        </w:rPr>
        <w:t xml:space="preserve">broader construction compliance and regulatory matters; and </w:t>
      </w:r>
    </w:p>
    <w:p w14:paraId="28398E9A" w14:textId="17706582" w:rsidR="00F314DA" w:rsidRDefault="00F314DA" w:rsidP="00EF21CB">
      <w:pPr>
        <w:numPr>
          <w:ilvl w:val="0"/>
          <w:numId w:val="17"/>
        </w:numPr>
        <w:spacing w:after="0" w:line="276" w:lineRule="auto"/>
        <w:rPr>
          <w:rFonts w:ascii="Calibri" w:hAnsi="Calibri" w:cs="Calibri"/>
        </w:rPr>
      </w:pPr>
      <w:r w:rsidRPr="00EF21CB">
        <w:rPr>
          <w:rFonts w:ascii="Calibri" w:hAnsi="Calibri" w:cs="Calibri"/>
        </w:rPr>
        <w:t xml:space="preserve">longer-term productivity and industry reform discussions. </w:t>
      </w:r>
    </w:p>
    <w:p w14:paraId="607F9C25" w14:textId="77777777" w:rsidR="00EF21CB" w:rsidRPr="00EF21CB" w:rsidRDefault="00EF21CB" w:rsidP="00EF21CB">
      <w:pPr>
        <w:spacing w:after="0" w:line="276" w:lineRule="auto"/>
        <w:ind w:left="720"/>
        <w:rPr>
          <w:rFonts w:ascii="Calibri" w:hAnsi="Calibri" w:cs="Calibri"/>
        </w:rPr>
      </w:pPr>
    </w:p>
    <w:p w14:paraId="43206849" w14:textId="77777777" w:rsidR="00F314DA" w:rsidRPr="00EC3BAF" w:rsidRDefault="00F314DA" w:rsidP="00E420BE">
      <w:pPr>
        <w:spacing w:after="120" w:line="276" w:lineRule="auto"/>
        <w:rPr>
          <w:rFonts w:ascii="Calibri" w:hAnsi="Calibri" w:cs="Calibri"/>
        </w:rPr>
      </w:pPr>
      <w:r w:rsidRPr="00EC3BAF">
        <w:rPr>
          <w:rFonts w:ascii="Calibri" w:hAnsi="Calibri" w:cs="Calibri"/>
        </w:rPr>
        <w:t>This submission also seeks to clarify several operational realities that may not always be visible from high-level market data, including:</w:t>
      </w:r>
    </w:p>
    <w:p w14:paraId="4D4D9727" w14:textId="77777777" w:rsidR="00F314DA" w:rsidRPr="00EC3BAF" w:rsidRDefault="00F314DA" w:rsidP="00C35B14">
      <w:pPr>
        <w:numPr>
          <w:ilvl w:val="0"/>
          <w:numId w:val="18"/>
        </w:numPr>
        <w:spacing w:after="0" w:line="276" w:lineRule="auto"/>
        <w:rPr>
          <w:rFonts w:ascii="Calibri" w:hAnsi="Calibri" w:cs="Calibri"/>
        </w:rPr>
      </w:pPr>
      <w:r w:rsidRPr="00EC3BAF">
        <w:rPr>
          <w:rFonts w:ascii="Calibri" w:hAnsi="Calibri" w:cs="Calibri"/>
        </w:rPr>
        <w:t xml:space="preserve">the fragmented nature of local participation on imported projects; </w:t>
      </w:r>
    </w:p>
    <w:p w14:paraId="34AC9CD1" w14:textId="77777777" w:rsidR="00F314DA" w:rsidRPr="00EC3BAF" w:rsidRDefault="00F314DA" w:rsidP="00C35B14">
      <w:pPr>
        <w:numPr>
          <w:ilvl w:val="0"/>
          <w:numId w:val="18"/>
        </w:numPr>
        <w:spacing w:after="0" w:line="276" w:lineRule="auto"/>
        <w:rPr>
          <w:rFonts w:ascii="Calibri" w:hAnsi="Calibri" w:cs="Calibri"/>
        </w:rPr>
      </w:pPr>
      <w:r w:rsidRPr="00EC3BAF">
        <w:rPr>
          <w:rFonts w:ascii="Calibri" w:hAnsi="Calibri" w:cs="Calibri"/>
        </w:rPr>
        <w:t xml:space="preserve">the importance of economies of scale to fabrication productivity; </w:t>
      </w:r>
    </w:p>
    <w:p w14:paraId="5D08DC1C" w14:textId="77777777" w:rsidR="00F314DA" w:rsidRPr="00EC3BAF" w:rsidRDefault="00F314DA" w:rsidP="00C35B14">
      <w:pPr>
        <w:numPr>
          <w:ilvl w:val="0"/>
          <w:numId w:val="18"/>
        </w:numPr>
        <w:spacing w:after="0" w:line="276" w:lineRule="auto"/>
        <w:rPr>
          <w:rFonts w:ascii="Calibri" w:hAnsi="Calibri" w:cs="Calibri"/>
        </w:rPr>
      </w:pPr>
      <w:r w:rsidRPr="00EC3BAF">
        <w:rPr>
          <w:rFonts w:ascii="Calibri" w:hAnsi="Calibri" w:cs="Calibri"/>
        </w:rPr>
        <w:t xml:space="preserve">and the fact that fabricated structural steel markets extend well beyond National Construction Code-regulated building work. </w:t>
      </w:r>
    </w:p>
    <w:p w14:paraId="6B48506E" w14:textId="77777777" w:rsidR="00E14EB2" w:rsidRDefault="00E14EB2" w:rsidP="00E420BE">
      <w:pPr>
        <w:spacing w:after="120" w:line="276" w:lineRule="auto"/>
        <w:rPr>
          <w:rFonts w:ascii="Calibri" w:hAnsi="Calibri" w:cs="Calibri"/>
          <w:b/>
          <w:bCs/>
          <w:sz w:val="28"/>
          <w:szCs w:val="28"/>
        </w:rPr>
      </w:pPr>
    </w:p>
    <w:p w14:paraId="70939DCB" w14:textId="0D17F616" w:rsidR="004D728A" w:rsidRPr="00284F38" w:rsidRDefault="004D728A" w:rsidP="00E420BE">
      <w:pPr>
        <w:spacing w:after="120" w:line="276" w:lineRule="auto"/>
        <w:rPr>
          <w:rFonts w:ascii="Calibri" w:hAnsi="Calibri" w:cs="Calibri"/>
          <w:b/>
          <w:bCs/>
          <w:color w:val="156082" w:themeColor="accent1"/>
          <w:sz w:val="24"/>
          <w:szCs w:val="24"/>
        </w:rPr>
      </w:pPr>
      <w:r w:rsidRPr="00284F38">
        <w:rPr>
          <w:rFonts w:ascii="Calibri" w:hAnsi="Calibri" w:cs="Calibri"/>
          <w:b/>
          <w:bCs/>
          <w:color w:val="156082" w:themeColor="accent1"/>
          <w:sz w:val="24"/>
          <w:szCs w:val="24"/>
        </w:rPr>
        <w:t>1. Introduction</w:t>
      </w:r>
    </w:p>
    <w:p w14:paraId="6A195F5E" w14:textId="6FABBA9F" w:rsidR="004D728A" w:rsidRPr="00EC3BAF" w:rsidRDefault="004D728A" w:rsidP="00E420BE">
      <w:pPr>
        <w:spacing w:after="120" w:line="276" w:lineRule="auto"/>
        <w:rPr>
          <w:rFonts w:ascii="Calibri" w:hAnsi="Calibri" w:cs="Calibri"/>
        </w:rPr>
      </w:pPr>
      <w:r w:rsidRPr="00EC3BAF">
        <w:rPr>
          <w:rFonts w:ascii="Calibri" w:hAnsi="Calibri" w:cs="Calibri"/>
        </w:rPr>
        <w:t xml:space="preserve">Brezac Constructions Pty Ltd is a second-generation Australian family business based in Crestmead, Queensland. The business has operated within the fabricated structural steel industry for more than 35 years and supplies </w:t>
      </w:r>
      <w:r w:rsidR="00D55AE5">
        <w:rPr>
          <w:rFonts w:ascii="Calibri" w:hAnsi="Calibri" w:cs="Calibri"/>
        </w:rPr>
        <w:t xml:space="preserve">fabricated </w:t>
      </w:r>
      <w:r w:rsidRPr="00EC3BAF">
        <w:rPr>
          <w:rFonts w:ascii="Calibri" w:hAnsi="Calibri" w:cs="Calibri"/>
        </w:rPr>
        <w:t>structural steel to major infrastructure, transport, mining and industrial projects across Australia.</w:t>
      </w:r>
    </w:p>
    <w:p w14:paraId="6A6C8545" w14:textId="127DFC6F" w:rsidR="004D728A" w:rsidRPr="00EC3BAF" w:rsidRDefault="004D728A" w:rsidP="00E420BE">
      <w:pPr>
        <w:spacing w:after="120" w:line="276" w:lineRule="auto"/>
        <w:rPr>
          <w:rFonts w:ascii="Calibri" w:hAnsi="Calibri" w:cs="Calibri"/>
        </w:rPr>
      </w:pPr>
      <w:r w:rsidRPr="00EC3BAF">
        <w:rPr>
          <w:rFonts w:ascii="Calibri" w:hAnsi="Calibri" w:cs="Calibri"/>
        </w:rPr>
        <w:t xml:space="preserve">As outlined in Brezac’s earlier submissions, the business operates from a purpose-built fabrication facility with more than 20 fabrication workstations and the capacity to deliver </w:t>
      </w:r>
      <w:r w:rsidR="00D22E11" w:rsidRPr="00EC3BAF">
        <w:rPr>
          <w:rFonts w:ascii="Calibri" w:hAnsi="Calibri" w:cs="Calibri"/>
        </w:rPr>
        <w:t>more than</w:t>
      </w:r>
      <w:r w:rsidRPr="00EC3BAF">
        <w:rPr>
          <w:rFonts w:ascii="Calibri" w:hAnsi="Calibri" w:cs="Calibri"/>
        </w:rPr>
        <w:t xml:space="preserve"> 12,000 labour hours per month. Brezac has also invested heavily in compliance capability, including certification to ISO standards and AS/NZS 5131 Construction Category 3 requirements.</w:t>
      </w:r>
    </w:p>
    <w:p w14:paraId="71B5972B" w14:textId="77777777" w:rsidR="00714B25" w:rsidRDefault="00714B25" w:rsidP="00E420BE">
      <w:pPr>
        <w:spacing w:after="120" w:line="276" w:lineRule="auto"/>
        <w:rPr>
          <w:rFonts w:ascii="Calibri" w:hAnsi="Calibri" w:cs="Calibri"/>
        </w:rPr>
      </w:pPr>
      <w:r w:rsidRPr="00714B25">
        <w:rPr>
          <w:rFonts w:ascii="Calibri" w:hAnsi="Calibri" w:cs="Calibri"/>
        </w:rPr>
        <w:t>This supplementary submission is intended to stand alone while expanding on operational matters previously raised by Brezac.</w:t>
      </w:r>
    </w:p>
    <w:p w14:paraId="6B649404" w14:textId="01032BD7" w:rsidR="004D728A" w:rsidRPr="000E603E" w:rsidRDefault="004D728A" w:rsidP="00E420BE">
      <w:pPr>
        <w:spacing w:after="120" w:line="276" w:lineRule="auto"/>
        <w:rPr>
          <w:rFonts w:ascii="Calibri" w:hAnsi="Calibri" w:cs="Calibri"/>
          <w:b/>
          <w:bCs/>
          <w:color w:val="156082" w:themeColor="accent1"/>
          <w:sz w:val="24"/>
          <w:szCs w:val="24"/>
        </w:rPr>
      </w:pPr>
      <w:r w:rsidRPr="000E603E">
        <w:rPr>
          <w:rFonts w:ascii="Calibri" w:hAnsi="Calibri" w:cs="Calibri"/>
          <w:b/>
          <w:bCs/>
          <w:color w:val="156082" w:themeColor="accent1"/>
          <w:sz w:val="24"/>
          <w:szCs w:val="24"/>
        </w:rPr>
        <w:lastRenderedPageBreak/>
        <w:t>2. Observations Following the Hearings</w:t>
      </w:r>
    </w:p>
    <w:p w14:paraId="0C8F4049" w14:textId="77777777" w:rsidR="004D728A" w:rsidRPr="00EC3BAF" w:rsidRDefault="004D728A" w:rsidP="00E420BE">
      <w:pPr>
        <w:spacing w:after="120" w:line="276" w:lineRule="auto"/>
        <w:rPr>
          <w:rFonts w:ascii="Calibri" w:hAnsi="Calibri" w:cs="Calibri"/>
        </w:rPr>
      </w:pPr>
      <w:r w:rsidRPr="00EC3BAF">
        <w:rPr>
          <w:rFonts w:ascii="Calibri" w:hAnsi="Calibri" w:cs="Calibri"/>
        </w:rPr>
        <w:t>The public hearings demonstrated the complexity of the fabricated structural steel sector and the wide range of interests connected to the inquiry.</w:t>
      </w:r>
    </w:p>
    <w:p w14:paraId="6EA1FA79" w14:textId="77777777" w:rsidR="004D728A" w:rsidRPr="00EC3BAF" w:rsidRDefault="004D728A" w:rsidP="00E420BE">
      <w:pPr>
        <w:spacing w:after="120" w:line="276" w:lineRule="auto"/>
        <w:rPr>
          <w:rFonts w:ascii="Calibri" w:hAnsi="Calibri" w:cs="Calibri"/>
        </w:rPr>
      </w:pPr>
      <w:r w:rsidRPr="00EC3BAF">
        <w:rPr>
          <w:rFonts w:ascii="Calibri" w:hAnsi="Calibri" w:cs="Calibri"/>
        </w:rPr>
        <w:t>Participants approached the inquiry from a variety of perspectives including:</w:t>
      </w:r>
    </w:p>
    <w:p w14:paraId="5712D882" w14:textId="77777777" w:rsidR="004D728A" w:rsidRPr="00EC3BAF" w:rsidRDefault="004D728A" w:rsidP="00C35B14">
      <w:pPr>
        <w:numPr>
          <w:ilvl w:val="0"/>
          <w:numId w:val="3"/>
        </w:numPr>
        <w:spacing w:after="0" w:line="276" w:lineRule="auto"/>
        <w:rPr>
          <w:rFonts w:ascii="Calibri" w:hAnsi="Calibri" w:cs="Calibri"/>
        </w:rPr>
      </w:pPr>
      <w:r w:rsidRPr="00EC3BAF">
        <w:rPr>
          <w:rFonts w:ascii="Calibri" w:hAnsi="Calibri" w:cs="Calibri"/>
        </w:rPr>
        <w:t>trade and international competition;</w:t>
      </w:r>
    </w:p>
    <w:p w14:paraId="0908EA71" w14:textId="77777777" w:rsidR="004D728A" w:rsidRPr="00EC3BAF" w:rsidRDefault="004D728A" w:rsidP="00C35B14">
      <w:pPr>
        <w:numPr>
          <w:ilvl w:val="0"/>
          <w:numId w:val="3"/>
        </w:numPr>
        <w:spacing w:after="0" w:line="276" w:lineRule="auto"/>
        <w:rPr>
          <w:rFonts w:ascii="Calibri" w:hAnsi="Calibri" w:cs="Calibri"/>
        </w:rPr>
      </w:pPr>
      <w:r w:rsidRPr="00EC3BAF">
        <w:rPr>
          <w:rFonts w:ascii="Calibri" w:hAnsi="Calibri" w:cs="Calibri"/>
        </w:rPr>
        <w:t>construction costs;</w:t>
      </w:r>
    </w:p>
    <w:p w14:paraId="3616A427" w14:textId="77777777" w:rsidR="004D728A" w:rsidRPr="00EC3BAF" w:rsidRDefault="004D728A" w:rsidP="00C35B14">
      <w:pPr>
        <w:numPr>
          <w:ilvl w:val="0"/>
          <w:numId w:val="3"/>
        </w:numPr>
        <w:spacing w:after="0" w:line="276" w:lineRule="auto"/>
        <w:rPr>
          <w:rFonts w:ascii="Calibri" w:hAnsi="Calibri" w:cs="Calibri"/>
        </w:rPr>
      </w:pPr>
      <w:r w:rsidRPr="00EC3BAF">
        <w:rPr>
          <w:rFonts w:ascii="Calibri" w:hAnsi="Calibri" w:cs="Calibri"/>
        </w:rPr>
        <w:t>productivity;</w:t>
      </w:r>
    </w:p>
    <w:p w14:paraId="1DA4415D" w14:textId="77777777" w:rsidR="004D728A" w:rsidRPr="00EC3BAF" w:rsidRDefault="004D728A" w:rsidP="00C35B14">
      <w:pPr>
        <w:numPr>
          <w:ilvl w:val="0"/>
          <w:numId w:val="3"/>
        </w:numPr>
        <w:spacing w:after="0" w:line="276" w:lineRule="auto"/>
        <w:rPr>
          <w:rFonts w:ascii="Calibri" w:hAnsi="Calibri" w:cs="Calibri"/>
        </w:rPr>
      </w:pPr>
      <w:r w:rsidRPr="00EC3BAF">
        <w:rPr>
          <w:rFonts w:ascii="Calibri" w:hAnsi="Calibri" w:cs="Calibri"/>
        </w:rPr>
        <w:t>compliance systems;</w:t>
      </w:r>
    </w:p>
    <w:p w14:paraId="416C546B" w14:textId="77777777" w:rsidR="004D728A" w:rsidRPr="00EC3BAF" w:rsidRDefault="004D728A" w:rsidP="00C35B14">
      <w:pPr>
        <w:numPr>
          <w:ilvl w:val="0"/>
          <w:numId w:val="3"/>
        </w:numPr>
        <w:spacing w:after="0" w:line="276" w:lineRule="auto"/>
        <w:rPr>
          <w:rFonts w:ascii="Calibri" w:hAnsi="Calibri" w:cs="Calibri"/>
        </w:rPr>
      </w:pPr>
      <w:r w:rsidRPr="00EC3BAF">
        <w:rPr>
          <w:rFonts w:ascii="Calibri" w:hAnsi="Calibri" w:cs="Calibri"/>
        </w:rPr>
        <w:t>engineering and procurement;</w:t>
      </w:r>
    </w:p>
    <w:p w14:paraId="73EF5938" w14:textId="77777777" w:rsidR="004D728A" w:rsidRPr="00EC3BAF" w:rsidRDefault="004D728A" w:rsidP="00C35B14">
      <w:pPr>
        <w:numPr>
          <w:ilvl w:val="0"/>
          <w:numId w:val="3"/>
        </w:numPr>
        <w:spacing w:after="0" w:line="276" w:lineRule="auto"/>
        <w:rPr>
          <w:rFonts w:ascii="Calibri" w:hAnsi="Calibri" w:cs="Calibri"/>
        </w:rPr>
      </w:pPr>
      <w:r w:rsidRPr="00EC3BAF">
        <w:rPr>
          <w:rFonts w:ascii="Calibri" w:hAnsi="Calibri" w:cs="Calibri"/>
        </w:rPr>
        <w:t>sovereign capability;</w:t>
      </w:r>
    </w:p>
    <w:p w14:paraId="403EBD11" w14:textId="77777777" w:rsidR="004D728A" w:rsidRPr="00EC3BAF" w:rsidRDefault="004D728A" w:rsidP="00C35B14">
      <w:pPr>
        <w:numPr>
          <w:ilvl w:val="0"/>
          <w:numId w:val="3"/>
        </w:numPr>
        <w:spacing w:after="0" w:line="276" w:lineRule="auto"/>
        <w:rPr>
          <w:rFonts w:ascii="Calibri" w:hAnsi="Calibri" w:cs="Calibri"/>
        </w:rPr>
      </w:pPr>
      <w:r w:rsidRPr="00EC3BAF">
        <w:rPr>
          <w:rFonts w:ascii="Calibri" w:hAnsi="Calibri" w:cs="Calibri"/>
        </w:rPr>
        <w:t>industry reform; and</w:t>
      </w:r>
    </w:p>
    <w:p w14:paraId="41E81B9A" w14:textId="77777777" w:rsidR="004D728A" w:rsidRDefault="004D728A" w:rsidP="00C35B14">
      <w:pPr>
        <w:numPr>
          <w:ilvl w:val="0"/>
          <w:numId w:val="3"/>
        </w:numPr>
        <w:spacing w:after="0" w:line="276" w:lineRule="auto"/>
        <w:rPr>
          <w:rFonts w:ascii="Calibri" w:hAnsi="Calibri" w:cs="Calibri"/>
        </w:rPr>
      </w:pPr>
      <w:r w:rsidRPr="00EC3BAF">
        <w:rPr>
          <w:rFonts w:ascii="Calibri" w:hAnsi="Calibri" w:cs="Calibri"/>
        </w:rPr>
        <w:t>downstream project delivery.</w:t>
      </w:r>
    </w:p>
    <w:p w14:paraId="227D6C54" w14:textId="77777777" w:rsidR="008D7E18" w:rsidRPr="00EC3BAF" w:rsidRDefault="008D7E18" w:rsidP="008D7E18">
      <w:pPr>
        <w:spacing w:after="0" w:line="276" w:lineRule="auto"/>
        <w:ind w:left="720"/>
        <w:rPr>
          <w:rFonts w:ascii="Calibri" w:hAnsi="Calibri" w:cs="Calibri"/>
        </w:rPr>
      </w:pPr>
    </w:p>
    <w:p w14:paraId="25D148BF" w14:textId="77777777" w:rsidR="004D728A" w:rsidRPr="006D3ADE" w:rsidRDefault="004D728A" w:rsidP="00E420BE">
      <w:pPr>
        <w:spacing w:after="120" w:line="276" w:lineRule="auto"/>
        <w:rPr>
          <w:rFonts w:ascii="Calibri" w:hAnsi="Calibri" w:cs="Calibri"/>
        </w:rPr>
      </w:pPr>
      <w:r w:rsidRPr="006D3ADE">
        <w:rPr>
          <w:rFonts w:ascii="Calibri" w:hAnsi="Calibri" w:cs="Calibri"/>
        </w:rPr>
        <w:t>As the hearings progressed, discussion occasionally broadened into adjacent areas such as:</w:t>
      </w:r>
    </w:p>
    <w:p w14:paraId="68E08E74" w14:textId="77777777" w:rsidR="004D728A" w:rsidRPr="006D3ADE" w:rsidRDefault="004D728A" w:rsidP="00C35B14">
      <w:pPr>
        <w:numPr>
          <w:ilvl w:val="0"/>
          <w:numId w:val="4"/>
        </w:numPr>
        <w:spacing w:after="0" w:line="276" w:lineRule="auto"/>
        <w:rPr>
          <w:rFonts w:ascii="Calibri" w:hAnsi="Calibri" w:cs="Calibri"/>
        </w:rPr>
      </w:pPr>
      <w:r w:rsidRPr="006D3ADE">
        <w:rPr>
          <w:rFonts w:ascii="Calibri" w:hAnsi="Calibri" w:cs="Calibri"/>
        </w:rPr>
        <w:t>construction compliance enforcement;</w:t>
      </w:r>
    </w:p>
    <w:p w14:paraId="09C5F024" w14:textId="77777777" w:rsidR="004D728A" w:rsidRPr="006D3ADE" w:rsidRDefault="004D728A" w:rsidP="00C35B14">
      <w:pPr>
        <w:numPr>
          <w:ilvl w:val="0"/>
          <w:numId w:val="4"/>
        </w:numPr>
        <w:spacing w:after="0" w:line="276" w:lineRule="auto"/>
        <w:rPr>
          <w:rFonts w:ascii="Calibri" w:hAnsi="Calibri" w:cs="Calibri"/>
        </w:rPr>
      </w:pPr>
      <w:r w:rsidRPr="006D3ADE">
        <w:rPr>
          <w:rFonts w:ascii="Calibri" w:hAnsi="Calibri" w:cs="Calibri"/>
        </w:rPr>
        <w:t>National Construction Code application;</w:t>
      </w:r>
    </w:p>
    <w:p w14:paraId="099A57C5" w14:textId="77777777" w:rsidR="004D728A" w:rsidRPr="006D3ADE" w:rsidRDefault="004D728A" w:rsidP="00C35B14">
      <w:pPr>
        <w:numPr>
          <w:ilvl w:val="0"/>
          <w:numId w:val="4"/>
        </w:numPr>
        <w:spacing w:after="0" w:line="276" w:lineRule="auto"/>
        <w:rPr>
          <w:rFonts w:ascii="Calibri" w:hAnsi="Calibri" w:cs="Calibri"/>
        </w:rPr>
      </w:pPr>
      <w:r w:rsidRPr="006D3ADE">
        <w:rPr>
          <w:rFonts w:ascii="Calibri" w:hAnsi="Calibri" w:cs="Calibri"/>
        </w:rPr>
        <w:t>certification systems;</w:t>
      </w:r>
    </w:p>
    <w:p w14:paraId="0125C702" w14:textId="77777777" w:rsidR="004D728A" w:rsidRPr="006D3ADE" w:rsidRDefault="004D728A" w:rsidP="00C35B14">
      <w:pPr>
        <w:numPr>
          <w:ilvl w:val="0"/>
          <w:numId w:val="4"/>
        </w:numPr>
        <w:spacing w:after="0" w:line="276" w:lineRule="auto"/>
        <w:rPr>
          <w:rFonts w:ascii="Calibri" w:hAnsi="Calibri" w:cs="Calibri"/>
        </w:rPr>
      </w:pPr>
      <w:r w:rsidRPr="006D3ADE">
        <w:rPr>
          <w:rFonts w:ascii="Calibri" w:hAnsi="Calibri" w:cs="Calibri"/>
        </w:rPr>
        <w:t>procurement policy;</w:t>
      </w:r>
    </w:p>
    <w:p w14:paraId="2150522C" w14:textId="77777777" w:rsidR="004D728A" w:rsidRPr="006D3ADE" w:rsidRDefault="004D728A" w:rsidP="00C35B14">
      <w:pPr>
        <w:numPr>
          <w:ilvl w:val="0"/>
          <w:numId w:val="4"/>
        </w:numPr>
        <w:spacing w:after="0" w:line="276" w:lineRule="auto"/>
        <w:rPr>
          <w:rFonts w:ascii="Calibri" w:hAnsi="Calibri" w:cs="Calibri"/>
        </w:rPr>
      </w:pPr>
      <w:r w:rsidRPr="006D3ADE">
        <w:rPr>
          <w:rFonts w:ascii="Calibri" w:hAnsi="Calibri" w:cs="Calibri"/>
        </w:rPr>
        <w:t>broader productivity debates; and</w:t>
      </w:r>
    </w:p>
    <w:p w14:paraId="216D2F8A" w14:textId="77777777" w:rsidR="004D728A" w:rsidRDefault="004D728A" w:rsidP="00C35B14">
      <w:pPr>
        <w:numPr>
          <w:ilvl w:val="0"/>
          <w:numId w:val="4"/>
        </w:numPr>
        <w:spacing w:after="0" w:line="276" w:lineRule="auto"/>
        <w:rPr>
          <w:rFonts w:ascii="Calibri" w:hAnsi="Calibri" w:cs="Calibri"/>
        </w:rPr>
      </w:pPr>
      <w:r w:rsidRPr="006D3ADE">
        <w:rPr>
          <w:rFonts w:ascii="Calibri" w:hAnsi="Calibri" w:cs="Calibri"/>
        </w:rPr>
        <w:t>general industry competitiveness.</w:t>
      </w:r>
    </w:p>
    <w:p w14:paraId="6943C959" w14:textId="77777777" w:rsidR="005610E2" w:rsidRPr="006D3ADE" w:rsidRDefault="005610E2" w:rsidP="005610E2">
      <w:pPr>
        <w:spacing w:after="0" w:line="276" w:lineRule="auto"/>
        <w:ind w:left="720"/>
        <w:rPr>
          <w:rFonts w:ascii="Calibri" w:hAnsi="Calibri" w:cs="Calibri"/>
        </w:rPr>
      </w:pPr>
    </w:p>
    <w:p w14:paraId="74C58008" w14:textId="48F28E3A" w:rsidR="004D728A" w:rsidRPr="006D3ADE" w:rsidRDefault="004D728A" w:rsidP="00E420BE">
      <w:pPr>
        <w:spacing w:after="120" w:line="276" w:lineRule="auto"/>
        <w:rPr>
          <w:rFonts w:ascii="Calibri" w:hAnsi="Calibri" w:cs="Calibri"/>
        </w:rPr>
      </w:pPr>
      <w:r w:rsidRPr="006D3ADE">
        <w:rPr>
          <w:rFonts w:ascii="Calibri" w:hAnsi="Calibri" w:cs="Calibri"/>
        </w:rPr>
        <w:t xml:space="preserve">These </w:t>
      </w:r>
      <w:r w:rsidR="007E799A">
        <w:rPr>
          <w:rFonts w:ascii="Calibri" w:hAnsi="Calibri" w:cs="Calibri"/>
        </w:rPr>
        <w:t>issues</w:t>
      </w:r>
      <w:r w:rsidRPr="006D3ADE">
        <w:rPr>
          <w:rFonts w:ascii="Calibri" w:hAnsi="Calibri" w:cs="Calibri"/>
        </w:rPr>
        <w:t xml:space="preserve"> may warrant further examination. </w:t>
      </w:r>
      <w:r w:rsidR="00247596">
        <w:rPr>
          <w:rFonts w:ascii="Calibri" w:hAnsi="Calibri" w:cs="Calibri"/>
        </w:rPr>
        <w:t>However, m</w:t>
      </w:r>
      <w:r w:rsidR="00155DCE">
        <w:rPr>
          <w:rFonts w:ascii="Calibri" w:hAnsi="Calibri" w:cs="Calibri"/>
        </w:rPr>
        <w:t>any</w:t>
      </w:r>
      <w:r w:rsidRPr="006D3ADE">
        <w:rPr>
          <w:rFonts w:ascii="Calibri" w:hAnsi="Calibri" w:cs="Calibri"/>
        </w:rPr>
        <w:t xml:space="preserve"> operational fabricators prepared submissions focused on the safeguard framework itself rather than on broader reviews of construction regulation or industrial policy.</w:t>
      </w:r>
    </w:p>
    <w:p w14:paraId="4F07557E" w14:textId="47A270E6" w:rsidR="00B87E1B" w:rsidRDefault="009679D5" w:rsidP="00E420BE">
      <w:pPr>
        <w:spacing w:after="120" w:line="276" w:lineRule="auto"/>
        <w:rPr>
          <w:rFonts w:ascii="Calibri" w:hAnsi="Calibri" w:cs="Calibri"/>
        </w:rPr>
      </w:pPr>
      <w:r w:rsidRPr="009679D5">
        <w:rPr>
          <w:rFonts w:ascii="Calibri" w:hAnsi="Calibri" w:cs="Calibri"/>
        </w:rPr>
        <w:t>For that reason, broader policy discussions should not dilute the evidentiary focus of the inquiry.</w:t>
      </w:r>
    </w:p>
    <w:p w14:paraId="07FA4284" w14:textId="77777777" w:rsidR="000E603E" w:rsidRDefault="000E603E" w:rsidP="00E420BE">
      <w:pPr>
        <w:spacing w:after="120" w:line="276" w:lineRule="auto"/>
        <w:rPr>
          <w:rFonts w:ascii="Calibri" w:hAnsi="Calibri" w:cs="Calibri"/>
        </w:rPr>
      </w:pPr>
    </w:p>
    <w:p w14:paraId="07978E9B" w14:textId="77777777" w:rsidR="00EC41C1" w:rsidRDefault="00EC41C1" w:rsidP="00E420BE">
      <w:pPr>
        <w:spacing w:after="120" w:line="276" w:lineRule="auto"/>
        <w:rPr>
          <w:rFonts w:ascii="Calibri" w:hAnsi="Calibri" w:cs="Calibri"/>
        </w:rPr>
      </w:pPr>
    </w:p>
    <w:p w14:paraId="57A0FCFD" w14:textId="77777777" w:rsidR="004C722B" w:rsidRPr="000E603E" w:rsidRDefault="004C722B" w:rsidP="004C722B">
      <w:pPr>
        <w:spacing w:after="120" w:line="276" w:lineRule="auto"/>
        <w:rPr>
          <w:rFonts w:ascii="Calibri" w:hAnsi="Calibri" w:cs="Calibri"/>
          <w:b/>
          <w:bCs/>
          <w:color w:val="156082" w:themeColor="accent1"/>
          <w:sz w:val="24"/>
          <w:szCs w:val="24"/>
        </w:rPr>
      </w:pPr>
      <w:r w:rsidRPr="000E603E">
        <w:rPr>
          <w:rFonts w:ascii="Calibri" w:hAnsi="Calibri" w:cs="Calibri"/>
          <w:b/>
          <w:bCs/>
          <w:color w:val="156082" w:themeColor="accent1"/>
          <w:sz w:val="24"/>
          <w:szCs w:val="24"/>
        </w:rPr>
        <w:t>3. Maintaining Focus on the Safeguard Framework</w:t>
      </w:r>
    </w:p>
    <w:p w14:paraId="6B295DE4" w14:textId="77777777" w:rsidR="006E276B" w:rsidRPr="006E276B" w:rsidRDefault="006E276B" w:rsidP="006E276B">
      <w:pPr>
        <w:spacing w:after="120" w:line="276" w:lineRule="auto"/>
        <w:rPr>
          <w:rFonts w:ascii="Calibri" w:hAnsi="Calibri" w:cs="Calibri"/>
        </w:rPr>
      </w:pPr>
      <w:r w:rsidRPr="006E276B">
        <w:rPr>
          <w:rFonts w:ascii="Calibri" w:hAnsi="Calibri" w:cs="Calibri"/>
        </w:rPr>
        <w:t>Brezac respectfully submits that the safeguard inquiry should remain focused on the relationship between increased imports and the condition of the domestic fabricated structural steel industry.</w:t>
      </w:r>
    </w:p>
    <w:p w14:paraId="7BA7CF6D" w14:textId="77777777" w:rsidR="000E3811" w:rsidRDefault="000E3811" w:rsidP="006E276B">
      <w:pPr>
        <w:spacing w:after="120" w:line="276" w:lineRule="auto"/>
        <w:rPr>
          <w:rFonts w:ascii="Calibri" w:hAnsi="Calibri" w:cs="Calibri"/>
        </w:rPr>
      </w:pPr>
      <w:r w:rsidRPr="000E3811">
        <w:rPr>
          <w:rFonts w:ascii="Calibri" w:hAnsi="Calibri" w:cs="Calibri"/>
        </w:rPr>
        <w:t>The existence of broader industry challenges does not mean import injury is not occurring within businesses such as Brezac that compete directly with imported fabricated structural steel.</w:t>
      </w:r>
    </w:p>
    <w:p w14:paraId="07E454A1" w14:textId="411271E2" w:rsidR="006E276B" w:rsidRPr="006E276B" w:rsidRDefault="006E276B" w:rsidP="006E276B">
      <w:pPr>
        <w:spacing w:after="120" w:line="276" w:lineRule="auto"/>
        <w:rPr>
          <w:rFonts w:ascii="Calibri" w:hAnsi="Calibri" w:cs="Calibri"/>
        </w:rPr>
      </w:pPr>
      <w:r w:rsidRPr="006E276B">
        <w:rPr>
          <w:rFonts w:ascii="Calibri" w:hAnsi="Calibri" w:cs="Calibri"/>
        </w:rPr>
        <w:t>The Terms of Reference require the Commission to consider whether increased imports of fabricated structural steel have caused, or are threatening to cause, serious injury to the domestic industry and whether safeguard measures are warranted. Discussions regarding productivity, construction regulation, certification systems and broader industry reform are important considerations in their own right. They should not displace the central task of assessing the relationship between increased imports and the condition of the domestic fabricated structural steel industry.</w:t>
      </w:r>
    </w:p>
    <w:p w14:paraId="5D6B24B4" w14:textId="77777777" w:rsidR="006E276B" w:rsidRPr="006E276B" w:rsidRDefault="006E276B" w:rsidP="006E276B">
      <w:pPr>
        <w:spacing w:after="120" w:line="276" w:lineRule="auto"/>
        <w:rPr>
          <w:rFonts w:ascii="Calibri" w:hAnsi="Calibri" w:cs="Calibri"/>
        </w:rPr>
      </w:pPr>
      <w:r w:rsidRPr="006E276B">
        <w:rPr>
          <w:rFonts w:ascii="Calibri" w:hAnsi="Calibri" w:cs="Calibri"/>
        </w:rPr>
        <w:t>The question is not whether improvement is required, but whether businesses have sufficient stability to continue making those investments.</w:t>
      </w:r>
    </w:p>
    <w:p w14:paraId="726C07F8" w14:textId="55D0F152" w:rsidR="006E276B" w:rsidRPr="006E276B" w:rsidRDefault="006E276B" w:rsidP="006E276B">
      <w:pPr>
        <w:spacing w:after="120" w:line="276" w:lineRule="auto"/>
        <w:rPr>
          <w:rFonts w:ascii="Calibri" w:hAnsi="Calibri" w:cs="Calibri"/>
        </w:rPr>
      </w:pPr>
      <w:r w:rsidRPr="006E276B">
        <w:rPr>
          <w:rFonts w:ascii="Calibri" w:hAnsi="Calibri" w:cs="Calibri"/>
        </w:rPr>
        <w:t xml:space="preserve">Stable utilisation and continuity of work are critical </w:t>
      </w:r>
      <w:r w:rsidR="00C25E6F">
        <w:rPr>
          <w:rFonts w:ascii="Calibri" w:hAnsi="Calibri" w:cs="Calibri"/>
        </w:rPr>
        <w:t>when</w:t>
      </w:r>
      <w:r w:rsidRPr="006E276B">
        <w:rPr>
          <w:rFonts w:ascii="Calibri" w:hAnsi="Calibri" w:cs="Calibri"/>
        </w:rPr>
        <w:t xml:space="preserve"> seeking to improve productivity. It becomes significantly more difficult to invest confidently in:</w:t>
      </w:r>
    </w:p>
    <w:p w14:paraId="48266605" w14:textId="77777777" w:rsidR="004C722B" w:rsidRPr="004C722B" w:rsidRDefault="004C722B" w:rsidP="00D62E94">
      <w:pPr>
        <w:numPr>
          <w:ilvl w:val="0"/>
          <w:numId w:val="22"/>
        </w:numPr>
        <w:spacing w:after="0" w:line="276" w:lineRule="auto"/>
        <w:rPr>
          <w:rFonts w:ascii="Calibri" w:hAnsi="Calibri" w:cs="Calibri"/>
        </w:rPr>
      </w:pPr>
      <w:r w:rsidRPr="004C722B">
        <w:rPr>
          <w:rFonts w:ascii="Calibri" w:hAnsi="Calibri" w:cs="Calibri"/>
        </w:rPr>
        <w:lastRenderedPageBreak/>
        <w:t xml:space="preserve">automation; </w:t>
      </w:r>
    </w:p>
    <w:p w14:paraId="0424A483" w14:textId="77777777" w:rsidR="004C722B" w:rsidRPr="004C722B" w:rsidRDefault="004C722B" w:rsidP="00D62E94">
      <w:pPr>
        <w:numPr>
          <w:ilvl w:val="0"/>
          <w:numId w:val="22"/>
        </w:numPr>
        <w:spacing w:after="0" w:line="276" w:lineRule="auto"/>
        <w:rPr>
          <w:rFonts w:ascii="Calibri" w:hAnsi="Calibri" w:cs="Calibri"/>
        </w:rPr>
      </w:pPr>
      <w:r w:rsidRPr="004C722B">
        <w:rPr>
          <w:rFonts w:ascii="Calibri" w:hAnsi="Calibri" w:cs="Calibri"/>
        </w:rPr>
        <w:t xml:space="preserve">workforce development; </w:t>
      </w:r>
    </w:p>
    <w:p w14:paraId="0CC7EF23" w14:textId="77777777" w:rsidR="004C722B" w:rsidRPr="004C722B" w:rsidRDefault="004C722B" w:rsidP="00D62E94">
      <w:pPr>
        <w:numPr>
          <w:ilvl w:val="0"/>
          <w:numId w:val="22"/>
        </w:numPr>
        <w:spacing w:after="0" w:line="276" w:lineRule="auto"/>
        <w:rPr>
          <w:rFonts w:ascii="Calibri" w:hAnsi="Calibri" w:cs="Calibri"/>
        </w:rPr>
      </w:pPr>
      <w:r w:rsidRPr="004C722B">
        <w:rPr>
          <w:rFonts w:ascii="Calibri" w:hAnsi="Calibri" w:cs="Calibri"/>
        </w:rPr>
        <w:t xml:space="preserve">process optimisation; </w:t>
      </w:r>
    </w:p>
    <w:p w14:paraId="6D2DD85F" w14:textId="77777777" w:rsidR="004C722B" w:rsidRPr="004C722B" w:rsidRDefault="004C722B" w:rsidP="00D62E94">
      <w:pPr>
        <w:numPr>
          <w:ilvl w:val="0"/>
          <w:numId w:val="22"/>
        </w:numPr>
        <w:spacing w:after="0" w:line="276" w:lineRule="auto"/>
        <w:rPr>
          <w:rFonts w:ascii="Calibri" w:hAnsi="Calibri" w:cs="Calibri"/>
        </w:rPr>
      </w:pPr>
      <w:r w:rsidRPr="004C722B">
        <w:rPr>
          <w:rFonts w:ascii="Calibri" w:hAnsi="Calibri" w:cs="Calibri"/>
        </w:rPr>
        <w:t xml:space="preserve">equipment upgrades; and </w:t>
      </w:r>
    </w:p>
    <w:p w14:paraId="12D2995E" w14:textId="77777777" w:rsidR="004C722B" w:rsidRPr="004C722B" w:rsidRDefault="004C722B" w:rsidP="00D62E94">
      <w:pPr>
        <w:numPr>
          <w:ilvl w:val="0"/>
          <w:numId w:val="22"/>
        </w:numPr>
        <w:spacing w:after="0" w:line="276" w:lineRule="auto"/>
        <w:rPr>
          <w:rFonts w:ascii="Calibri" w:hAnsi="Calibri" w:cs="Calibri"/>
        </w:rPr>
      </w:pPr>
      <w:r w:rsidRPr="004C722B">
        <w:rPr>
          <w:rFonts w:ascii="Calibri" w:hAnsi="Calibri" w:cs="Calibri"/>
        </w:rPr>
        <w:t xml:space="preserve">compliance capability </w:t>
      </w:r>
    </w:p>
    <w:p w14:paraId="34527182" w14:textId="77777777" w:rsidR="004C722B" w:rsidRPr="004C722B" w:rsidRDefault="004C722B" w:rsidP="004C722B">
      <w:pPr>
        <w:spacing w:after="120" w:line="276" w:lineRule="auto"/>
        <w:rPr>
          <w:rFonts w:ascii="Calibri" w:hAnsi="Calibri" w:cs="Calibri"/>
        </w:rPr>
      </w:pPr>
      <w:r w:rsidRPr="004C722B">
        <w:rPr>
          <w:rFonts w:ascii="Calibri" w:hAnsi="Calibri" w:cs="Calibri"/>
        </w:rPr>
        <w:t>when major fabrication scopes are increasingly lost to imports and domestic work becomes fragmented and irregular.</w:t>
      </w:r>
    </w:p>
    <w:p w14:paraId="59D95135" w14:textId="58A720F1" w:rsidR="004C722B" w:rsidRPr="004C722B" w:rsidRDefault="004C722B" w:rsidP="004C722B">
      <w:pPr>
        <w:spacing w:after="120" w:line="276" w:lineRule="auto"/>
        <w:rPr>
          <w:rFonts w:ascii="Calibri" w:hAnsi="Calibri" w:cs="Calibri"/>
        </w:rPr>
      </w:pPr>
      <w:r w:rsidRPr="004C722B">
        <w:rPr>
          <w:rFonts w:ascii="Calibri" w:hAnsi="Calibri" w:cs="Calibri"/>
        </w:rPr>
        <w:t>The evidentiary basis supporting some industry-wide conclusions was not always clear from the hearing record.</w:t>
      </w:r>
    </w:p>
    <w:p w14:paraId="010D34F3" w14:textId="77777777" w:rsidR="004C722B" w:rsidRPr="004C722B" w:rsidRDefault="004C722B" w:rsidP="004C722B">
      <w:pPr>
        <w:spacing w:after="120" w:line="276" w:lineRule="auto"/>
        <w:rPr>
          <w:rFonts w:ascii="Calibri" w:hAnsi="Calibri" w:cs="Calibri"/>
        </w:rPr>
      </w:pPr>
      <w:r w:rsidRPr="004C722B">
        <w:rPr>
          <w:rFonts w:ascii="Calibri" w:hAnsi="Calibri" w:cs="Calibri"/>
        </w:rPr>
        <w:t>It is important to distinguish between:</w:t>
      </w:r>
    </w:p>
    <w:p w14:paraId="72B507D2" w14:textId="77777777" w:rsidR="004C722B" w:rsidRPr="004C722B" w:rsidRDefault="004C722B" w:rsidP="00D62E94">
      <w:pPr>
        <w:numPr>
          <w:ilvl w:val="0"/>
          <w:numId w:val="23"/>
        </w:numPr>
        <w:spacing w:after="0" w:line="276" w:lineRule="auto"/>
        <w:rPr>
          <w:rFonts w:ascii="Calibri" w:hAnsi="Calibri" w:cs="Calibri"/>
        </w:rPr>
      </w:pPr>
      <w:r w:rsidRPr="004C722B">
        <w:rPr>
          <w:rFonts w:ascii="Calibri" w:hAnsi="Calibri" w:cs="Calibri"/>
        </w:rPr>
        <w:t xml:space="preserve">broader policy commentary; </w:t>
      </w:r>
    </w:p>
    <w:p w14:paraId="25F9F050" w14:textId="77777777" w:rsidR="004C722B" w:rsidRPr="004C722B" w:rsidRDefault="004C722B" w:rsidP="00D62E94">
      <w:pPr>
        <w:numPr>
          <w:ilvl w:val="0"/>
          <w:numId w:val="23"/>
        </w:numPr>
        <w:spacing w:after="0" w:line="276" w:lineRule="auto"/>
        <w:rPr>
          <w:rFonts w:ascii="Calibri" w:hAnsi="Calibri" w:cs="Calibri"/>
        </w:rPr>
      </w:pPr>
      <w:r w:rsidRPr="004C722B">
        <w:rPr>
          <w:rFonts w:ascii="Calibri" w:hAnsi="Calibri" w:cs="Calibri"/>
        </w:rPr>
        <w:t xml:space="preserve">isolated operational experiences; and </w:t>
      </w:r>
    </w:p>
    <w:p w14:paraId="0084F72C" w14:textId="649E4B9A" w:rsidR="004C722B" w:rsidRPr="004C722B" w:rsidRDefault="004C722B" w:rsidP="00D62E94">
      <w:pPr>
        <w:numPr>
          <w:ilvl w:val="0"/>
          <w:numId w:val="23"/>
        </w:numPr>
        <w:spacing w:after="0" w:line="276" w:lineRule="auto"/>
        <w:rPr>
          <w:rFonts w:ascii="Calibri" w:hAnsi="Calibri" w:cs="Calibri"/>
        </w:rPr>
      </w:pPr>
      <w:r w:rsidRPr="004C722B">
        <w:rPr>
          <w:rFonts w:ascii="Calibri" w:hAnsi="Calibri" w:cs="Calibri"/>
        </w:rPr>
        <w:t xml:space="preserve">evidence capable of supporting conclusions across the domestic fabricated structural steel </w:t>
      </w:r>
      <w:r w:rsidR="00BF20D8" w:rsidRPr="004C722B">
        <w:rPr>
          <w:rFonts w:ascii="Calibri" w:hAnsi="Calibri" w:cs="Calibri"/>
        </w:rPr>
        <w:t>sector</w:t>
      </w:r>
      <w:r w:rsidRPr="004C722B">
        <w:rPr>
          <w:rFonts w:ascii="Calibri" w:hAnsi="Calibri" w:cs="Calibri"/>
        </w:rPr>
        <w:t xml:space="preserve">. </w:t>
      </w:r>
    </w:p>
    <w:p w14:paraId="0DADBC2D" w14:textId="77777777" w:rsidR="00B87E1B" w:rsidRPr="00EC3BAF" w:rsidRDefault="00B87E1B" w:rsidP="00E420BE">
      <w:pPr>
        <w:spacing w:after="120" w:line="276" w:lineRule="auto"/>
        <w:rPr>
          <w:rFonts w:ascii="Calibri" w:hAnsi="Calibri" w:cs="Calibri"/>
        </w:rPr>
      </w:pPr>
    </w:p>
    <w:p w14:paraId="38C3A87C" w14:textId="77777777" w:rsidR="00305A7F" w:rsidRPr="000E603E" w:rsidRDefault="00305A7F" w:rsidP="00E420BE">
      <w:pPr>
        <w:spacing w:after="120" w:line="276" w:lineRule="auto"/>
        <w:rPr>
          <w:rFonts w:ascii="Calibri" w:hAnsi="Calibri" w:cs="Calibri"/>
          <w:b/>
          <w:bCs/>
          <w:color w:val="156082" w:themeColor="accent1"/>
          <w:sz w:val="24"/>
          <w:szCs w:val="24"/>
        </w:rPr>
      </w:pPr>
      <w:r w:rsidRPr="000E603E">
        <w:rPr>
          <w:rFonts w:ascii="Calibri" w:hAnsi="Calibri" w:cs="Calibri"/>
          <w:b/>
          <w:bCs/>
          <w:color w:val="156082" w:themeColor="accent1"/>
          <w:sz w:val="24"/>
          <w:szCs w:val="24"/>
        </w:rPr>
        <w:t>4. Understanding the Fabricated Structural Steel Market</w:t>
      </w:r>
    </w:p>
    <w:p w14:paraId="45236EDE" w14:textId="77777777" w:rsidR="00305A7F" w:rsidRPr="00305A7F" w:rsidRDefault="00305A7F" w:rsidP="00E420BE">
      <w:pPr>
        <w:spacing w:after="120" w:line="276" w:lineRule="auto"/>
        <w:rPr>
          <w:rFonts w:ascii="Calibri" w:hAnsi="Calibri" w:cs="Calibri"/>
        </w:rPr>
      </w:pPr>
      <w:r w:rsidRPr="00305A7F">
        <w:rPr>
          <w:rFonts w:ascii="Calibri" w:hAnsi="Calibri" w:cs="Calibri"/>
        </w:rPr>
        <w:t>The fabricated structural steel market is broader and more segmented than some hearing discussions may have implied.</w:t>
      </w:r>
    </w:p>
    <w:p w14:paraId="7B6121F9" w14:textId="77777777" w:rsidR="00305A7F" w:rsidRPr="00305A7F" w:rsidRDefault="00305A7F" w:rsidP="00E420BE">
      <w:pPr>
        <w:spacing w:after="120" w:line="276" w:lineRule="auto"/>
        <w:rPr>
          <w:rFonts w:ascii="Calibri" w:hAnsi="Calibri" w:cs="Calibri"/>
        </w:rPr>
      </w:pPr>
      <w:r w:rsidRPr="00305A7F">
        <w:rPr>
          <w:rFonts w:ascii="Calibri" w:hAnsi="Calibri" w:cs="Calibri"/>
        </w:rPr>
        <w:t>Fabricated structural steel is supplied into a wide range of applications including:</w:t>
      </w:r>
    </w:p>
    <w:p w14:paraId="586139CD" w14:textId="77777777" w:rsidR="00305A7F" w:rsidRPr="00305A7F" w:rsidRDefault="00305A7F" w:rsidP="00C35B14">
      <w:pPr>
        <w:numPr>
          <w:ilvl w:val="0"/>
          <w:numId w:val="19"/>
        </w:numPr>
        <w:spacing w:after="0" w:line="276" w:lineRule="auto"/>
        <w:rPr>
          <w:rFonts w:ascii="Calibri" w:hAnsi="Calibri" w:cs="Calibri"/>
        </w:rPr>
      </w:pPr>
      <w:r w:rsidRPr="00305A7F">
        <w:rPr>
          <w:rFonts w:ascii="Calibri" w:hAnsi="Calibri" w:cs="Calibri"/>
        </w:rPr>
        <w:t xml:space="preserve">commercial and industrial buildings; </w:t>
      </w:r>
    </w:p>
    <w:p w14:paraId="24F3607D" w14:textId="77777777" w:rsidR="00305A7F" w:rsidRPr="00305A7F" w:rsidRDefault="00305A7F" w:rsidP="00C35B14">
      <w:pPr>
        <w:numPr>
          <w:ilvl w:val="0"/>
          <w:numId w:val="19"/>
        </w:numPr>
        <w:spacing w:after="0" w:line="276" w:lineRule="auto"/>
        <w:rPr>
          <w:rFonts w:ascii="Calibri" w:hAnsi="Calibri" w:cs="Calibri"/>
        </w:rPr>
      </w:pPr>
      <w:r w:rsidRPr="00305A7F">
        <w:rPr>
          <w:rFonts w:ascii="Calibri" w:hAnsi="Calibri" w:cs="Calibri"/>
        </w:rPr>
        <w:t xml:space="preserve">bridges and transport infrastructure; </w:t>
      </w:r>
    </w:p>
    <w:p w14:paraId="27C96E48" w14:textId="77777777" w:rsidR="00305A7F" w:rsidRPr="00305A7F" w:rsidRDefault="00305A7F" w:rsidP="00C35B14">
      <w:pPr>
        <w:numPr>
          <w:ilvl w:val="0"/>
          <w:numId w:val="19"/>
        </w:numPr>
        <w:spacing w:after="0" w:line="276" w:lineRule="auto"/>
        <w:rPr>
          <w:rFonts w:ascii="Calibri" w:hAnsi="Calibri" w:cs="Calibri"/>
        </w:rPr>
      </w:pPr>
      <w:r w:rsidRPr="00305A7F">
        <w:rPr>
          <w:rFonts w:ascii="Calibri" w:hAnsi="Calibri" w:cs="Calibri"/>
        </w:rPr>
        <w:t xml:space="preserve">rail and road projects; </w:t>
      </w:r>
    </w:p>
    <w:p w14:paraId="759895F2" w14:textId="77777777" w:rsidR="00305A7F" w:rsidRPr="00305A7F" w:rsidRDefault="00305A7F" w:rsidP="00C35B14">
      <w:pPr>
        <w:numPr>
          <w:ilvl w:val="0"/>
          <w:numId w:val="19"/>
        </w:numPr>
        <w:spacing w:after="0" w:line="276" w:lineRule="auto"/>
        <w:rPr>
          <w:rFonts w:ascii="Calibri" w:hAnsi="Calibri" w:cs="Calibri"/>
        </w:rPr>
      </w:pPr>
      <w:r w:rsidRPr="00305A7F">
        <w:rPr>
          <w:rFonts w:ascii="Calibri" w:hAnsi="Calibri" w:cs="Calibri"/>
        </w:rPr>
        <w:t xml:space="preserve">mining and resources infrastructure; </w:t>
      </w:r>
    </w:p>
    <w:p w14:paraId="79BD644A" w14:textId="77777777" w:rsidR="00305A7F" w:rsidRPr="00305A7F" w:rsidRDefault="00305A7F" w:rsidP="00C35B14">
      <w:pPr>
        <w:numPr>
          <w:ilvl w:val="0"/>
          <w:numId w:val="19"/>
        </w:numPr>
        <w:spacing w:after="0" w:line="276" w:lineRule="auto"/>
        <w:rPr>
          <w:rFonts w:ascii="Calibri" w:hAnsi="Calibri" w:cs="Calibri"/>
        </w:rPr>
      </w:pPr>
      <w:r w:rsidRPr="00305A7F">
        <w:rPr>
          <w:rFonts w:ascii="Calibri" w:hAnsi="Calibri" w:cs="Calibri"/>
        </w:rPr>
        <w:t xml:space="preserve">industrial processing facilities; </w:t>
      </w:r>
    </w:p>
    <w:p w14:paraId="71BD62FD" w14:textId="77777777" w:rsidR="00305A7F" w:rsidRPr="00305A7F" w:rsidRDefault="00305A7F" w:rsidP="00C35B14">
      <w:pPr>
        <w:numPr>
          <w:ilvl w:val="0"/>
          <w:numId w:val="19"/>
        </w:numPr>
        <w:spacing w:after="0" w:line="276" w:lineRule="auto"/>
        <w:rPr>
          <w:rFonts w:ascii="Calibri" w:hAnsi="Calibri" w:cs="Calibri"/>
        </w:rPr>
      </w:pPr>
      <w:r w:rsidRPr="00305A7F">
        <w:rPr>
          <w:rFonts w:ascii="Calibri" w:hAnsi="Calibri" w:cs="Calibri"/>
        </w:rPr>
        <w:t xml:space="preserve">energy infrastructure; </w:t>
      </w:r>
    </w:p>
    <w:p w14:paraId="098B8AB6" w14:textId="77777777" w:rsidR="00305A7F" w:rsidRPr="00305A7F" w:rsidRDefault="00305A7F" w:rsidP="00C35B14">
      <w:pPr>
        <w:numPr>
          <w:ilvl w:val="0"/>
          <w:numId w:val="19"/>
        </w:numPr>
        <w:spacing w:after="0" w:line="276" w:lineRule="auto"/>
        <w:rPr>
          <w:rFonts w:ascii="Calibri" w:hAnsi="Calibri" w:cs="Calibri"/>
        </w:rPr>
      </w:pPr>
      <w:r w:rsidRPr="00305A7F">
        <w:rPr>
          <w:rFonts w:ascii="Calibri" w:hAnsi="Calibri" w:cs="Calibri"/>
        </w:rPr>
        <w:t xml:space="preserve">public infrastructure and civil works; </w:t>
      </w:r>
    </w:p>
    <w:p w14:paraId="495512E7" w14:textId="77777777" w:rsidR="00305A7F" w:rsidRDefault="00305A7F" w:rsidP="00C35B14">
      <w:pPr>
        <w:numPr>
          <w:ilvl w:val="0"/>
          <w:numId w:val="19"/>
        </w:numPr>
        <w:spacing w:after="0" w:line="276" w:lineRule="auto"/>
        <w:rPr>
          <w:rFonts w:ascii="Calibri" w:hAnsi="Calibri" w:cs="Calibri"/>
        </w:rPr>
      </w:pPr>
      <w:r w:rsidRPr="00305A7F">
        <w:rPr>
          <w:rFonts w:ascii="Calibri" w:hAnsi="Calibri" w:cs="Calibri"/>
        </w:rPr>
        <w:t xml:space="preserve">access systems, platforms and gantries. </w:t>
      </w:r>
    </w:p>
    <w:p w14:paraId="52871C30" w14:textId="77777777" w:rsidR="00066BE9" w:rsidRPr="00305A7F" w:rsidRDefault="00066BE9" w:rsidP="00066BE9">
      <w:pPr>
        <w:spacing w:after="0" w:line="276" w:lineRule="auto"/>
        <w:ind w:left="720"/>
        <w:rPr>
          <w:rFonts w:ascii="Calibri" w:hAnsi="Calibri" w:cs="Calibri"/>
        </w:rPr>
      </w:pPr>
    </w:p>
    <w:p w14:paraId="5FC2F6E4" w14:textId="77777777" w:rsidR="00305A7F" w:rsidRPr="00305A7F" w:rsidRDefault="00305A7F" w:rsidP="00E420BE">
      <w:pPr>
        <w:spacing w:after="120" w:line="276" w:lineRule="auto"/>
        <w:rPr>
          <w:rFonts w:ascii="Calibri" w:hAnsi="Calibri" w:cs="Calibri"/>
        </w:rPr>
      </w:pPr>
      <w:r w:rsidRPr="00305A7F">
        <w:rPr>
          <w:rFonts w:ascii="Calibri" w:hAnsi="Calibri" w:cs="Calibri"/>
        </w:rPr>
        <w:t>These sectors do not necessarily operate under identical procurement models, engineering standards or compliance pathways.</w:t>
      </w:r>
    </w:p>
    <w:p w14:paraId="558673E6" w14:textId="77777777" w:rsidR="00305A7F" w:rsidRPr="00305A7F" w:rsidRDefault="00305A7F" w:rsidP="00E420BE">
      <w:pPr>
        <w:spacing w:after="120" w:line="276" w:lineRule="auto"/>
        <w:rPr>
          <w:rFonts w:ascii="Calibri" w:hAnsi="Calibri" w:cs="Calibri"/>
        </w:rPr>
      </w:pPr>
      <w:r w:rsidRPr="00305A7F">
        <w:rPr>
          <w:rFonts w:ascii="Calibri" w:hAnsi="Calibri" w:cs="Calibri"/>
        </w:rPr>
        <w:t>Some hearing discussion focused on the National Construction Code and associated compliance systems. The National Construction Code is Australia’s primary technical framework for buildings and associated structures. However, many fabricated structural steel applications operate within infrastructure, mining, transport and industrial project environments governed by separate project specifications, authority standards and engineering requirements.</w:t>
      </w:r>
    </w:p>
    <w:p w14:paraId="22192E0D" w14:textId="77777777" w:rsidR="00305A7F" w:rsidRPr="00305A7F" w:rsidRDefault="00305A7F" w:rsidP="00E420BE">
      <w:pPr>
        <w:spacing w:after="120" w:line="276" w:lineRule="auto"/>
        <w:rPr>
          <w:rFonts w:ascii="Calibri" w:hAnsi="Calibri" w:cs="Calibri"/>
        </w:rPr>
      </w:pPr>
      <w:r w:rsidRPr="00305A7F">
        <w:rPr>
          <w:rFonts w:ascii="Calibri" w:hAnsi="Calibri" w:cs="Calibri"/>
        </w:rPr>
        <w:t>For example, bridges, mining structures, industrial plant, transport infrastructure and energy projects may be governed by:</w:t>
      </w:r>
    </w:p>
    <w:p w14:paraId="3B0866FD" w14:textId="77777777" w:rsidR="00305A7F" w:rsidRPr="00305A7F" w:rsidRDefault="00305A7F" w:rsidP="00C35B14">
      <w:pPr>
        <w:numPr>
          <w:ilvl w:val="0"/>
          <w:numId w:val="20"/>
        </w:numPr>
        <w:spacing w:after="0" w:line="276" w:lineRule="auto"/>
        <w:rPr>
          <w:rFonts w:ascii="Calibri" w:hAnsi="Calibri" w:cs="Calibri"/>
        </w:rPr>
      </w:pPr>
      <w:r w:rsidRPr="00305A7F">
        <w:rPr>
          <w:rFonts w:ascii="Calibri" w:hAnsi="Calibri" w:cs="Calibri"/>
        </w:rPr>
        <w:t xml:space="preserve">project-specific technical specifications; </w:t>
      </w:r>
    </w:p>
    <w:p w14:paraId="4C63CF93" w14:textId="77777777" w:rsidR="00305A7F" w:rsidRPr="00305A7F" w:rsidRDefault="00305A7F" w:rsidP="00C35B14">
      <w:pPr>
        <w:numPr>
          <w:ilvl w:val="0"/>
          <w:numId w:val="20"/>
        </w:numPr>
        <w:spacing w:after="0" w:line="276" w:lineRule="auto"/>
        <w:rPr>
          <w:rFonts w:ascii="Calibri" w:hAnsi="Calibri" w:cs="Calibri"/>
        </w:rPr>
      </w:pPr>
      <w:r w:rsidRPr="00305A7F">
        <w:rPr>
          <w:rFonts w:ascii="Calibri" w:hAnsi="Calibri" w:cs="Calibri"/>
        </w:rPr>
        <w:t xml:space="preserve">transport authority requirements; </w:t>
      </w:r>
    </w:p>
    <w:p w14:paraId="2C1F282D" w14:textId="77777777" w:rsidR="00305A7F" w:rsidRPr="00305A7F" w:rsidRDefault="00305A7F" w:rsidP="00C35B14">
      <w:pPr>
        <w:numPr>
          <w:ilvl w:val="0"/>
          <w:numId w:val="20"/>
        </w:numPr>
        <w:spacing w:after="0" w:line="276" w:lineRule="auto"/>
        <w:rPr>
          <w:rFonts w:ascii="Calibri" w:hAnsi="Calibri" w:cs="Calibri"/>
        </w:rPr>
      </w:pPr>
      <w:r w:rsidRPr="00305A7F">
        <w:rPr>
          <w:rFonts w:ascii="Calibri" w:hAnsi="Calibri" w:cs="Calibri"/>
        </w:rPr>
        <w:t xml:space="preserve">Australian Standards; </w:t>
      </w:r>
    </w:p>
    <w:p w14:paraId="4254FDCB" w14:textId="77777777" w:rsidR="00305A7F" w:rsidRPr="00305A7F" w:rsidRDefault="00305A7F" w:rsidP="00C35B14">
      <w:pPr>
        <w:numPr>
          <w:ilvl w:val="0"/>
          <w:numId w:val="20"/>
        </w:numPr>
        <w:spacing w:after="0" w:line="276" w:lineRule="auto"/>
        <w:rPr>
          <w:rFonts w:ascii="Calibri" w:hAnsi="Calibri" w:cs="Calibri"/>
        </w:rPr>
      </w:pPr>
      <w:r w:rsidRPr="00305A7F">
        <w:rPr>
          <w:rFonts w:ascii="Calibri" w:hAnsi="Calibri" w:cs="Calibri"/>
        </w:rPr>
        <w:t xml:space="preserve">client engineering standards; and </w:t>
      </w:r>
    </w:p>
    <w:p w14:paraId="51993E78" w14:textId="77777777" w:rsidR="00305A7F" w:rsidRPr="00305A7F" w:rsidRDefault="00305A7F" w:rsidP="00C35B14">
      <w:pPr>
        <w:numPr>
          <w:ilvl w:val="0"/>
          <w:numId w:val="20"/>
        </w:numPr>
        <w:spacing w:after="0" w:line="276" w:lineRule="auto"/>
        <w:rPr>
          <w:rFonts w:ascii="Calibri" w:hAnsi="Calibri" w:cs="Calibri"/>
        </w:rPr>
      </w:pPr>
      <w:r w:rsidRPr="00305A7F">
        <w:rPr>
          <w:rFonts w:ascii="Calibri" w:hAnsi="Calibri" w:cs="Calibri"/>
        </w:rPr>
        <w:t xml:space="preserve">contractual compliance obligations </w:t>
      </w:r>
    </w:p>
    <w:p w14:paraId="7EFE66BE" w14:textId="77777777" w:rsidR="00305A7F" w:rsidRPr="00305A7F" w:rsidRDefault="00305A7F" w:rsidP="00E420BE">
      <w:pPr>
        <w:spacing w:after="120" w:line="276" w:lineRule="auto"/>
        <w:rPr>
          <w:rFonts w:ascii="Calibri" w:hAnsi="Calibri" w:cs="Calibri"/>
        </w:rPr>
      </w:pPr>
      <w:r w:rsidRPr="00305A7F">
        <w:rPr>
          <w:rFonts w:ascii="Calibri" w:hAnsi="Calibri" w:cs="Calibri"/>
        </w:rPr>
        <w:t>rather than directly through National Construction Code building approval pathways.</w:t>
      </w:r>
    </w:p>
    <w:p w14:paraId="00B88F79" w14:textId="77777777" w:rsidR="00305A7F" w:rsidRPr="006D3ADE" w:rsidRDefault="00305A7F" w:rsidP="00E420BE">
      <w:pPr>
        <w:spacing w:after="120" w:line="276" w:lineRule="auto"/>
        <w:rPr>
          <w:rFonts w:ascii="Calibri" w:hAnsi="Calibri" w:cs="Calibri"/>
        </w:rPr>
      </w:pPr>
      <w:r w:rsidRPr="006D3ADE">
        <w:rPr>
          <w:rFonts w:ascii="Calibri" w:hAnsi="Calibri" w:cs="Calibri"/>
        </w:rPr>
        <w:lastRenderedPageBreak/>
        <w:t>It is also important to distinguish between:</w:t>
      </w:r>
    </w:p>
    <w:p w14:paraId="4364BF97" w14:textId="77777777" w:rsidR="00305A7F" w:rsidRPr="006D3ADE" w:rsidRDefault="00305A7F" w:rsidP="00C35B14">
      <w:pPr>
        <w:numPr>
          <w:ilvl w:val="0"/>
          <w:numId w:val="21"/>
        </w:numPr>
        <w:spacing w:after="0" w:line="276" w:lineRule="auto"/>
        <w:rPr>
          <w:rFonts w:ascii="Calibri" w:hAnsi="Calibri" w:cs="Calibri"/>
        </w:rPr>
      </w:pPr>
      <w:r w:rsidRPr="006D3ADE">
        <w:rPr>
          <w:rFonts w:ascii="Calibri" w:hAnsi="Calibri" w:cs="Calibri"/>
        </w:rPr>
        <w:t xml:space="preserve">the National Construction Code as a building regulatory framework; </w:t>
      </w:r>
    </w:p>
    <w:p w14:paraId="0B16EB43" w14:textId="77777777" w:rsidR="00305A7F" w:rsidRPr="006D3ADE" w:rsidRDefault="00305A7F" w:rsidP="00C35B14">
      <w:pPr>
        <w:numPr>
          <w:ilvl w:val="0"/>
          <w:numId w:val="21"/>
        </w:numPr>
        <w:spacing w:after="0" w:line="276" w:lineRule="auto"/>
        <w:rPr>
          <w:rFonts w:ascii="Calibri" w:hAnsi="Calibri" w:cs="Calibri"/>
        </w:rPr>
      </w:pPr>
      <w:r w:rsidRPr="006D3ADE">
        <w:rPr>
          <w:rFonts w:ascii="Calibri" w:hAnsi="Calibri" w:cs="Calibri"/>
        </w:rPr>
        <w:t xml:space="preserve">AS/NZS 5131 as a fabrication and erection standard for structural steel; and </w:t>
      </w:r>
    </w:p>
    <w:p w14:paraId="094C1B65" w14:textId="77777777" w:rsidR="00305A7F" w:rsidRPr="006D3ADE" w:rsidRDefault="00305A7F" w:rsidP="00C35B14">
      <w:pPr>
        <w:numPr>
          <w:ilvl w:val="0"/>
          <w:numId w:val="21"/>
        </w:numPr>
        <w:spacing w:after="0" w:line="276" w:lineRule="auto"/>
        <w:rPr>
          <w:rFonts w:ascii="Calibri" w:hAnsi="Calibri" w:cs="Calibri"/>
        </w:rPr>
      </w:pPr>
      <w:r w:rsidRPr="006D3ADE">
        <w:rPr>
          <w:rFonts w:ascii="Calibri" w:hAnsi="Calibri" w:cs="Calibri"/>
        </w:rPr>
        <w:t xml:space="preserve">project-specific compliance systems used within infrastructure and industrial projects. </w:t>
      </w:r>
    </w:p>
    <w:p w14:paraId="47C3B20E" w14:textId="118FF3FB" w:rsidR="00305A7F" w:rsidRPr="006D3ADE" w:rsidRDefault="00305A7F" w:rsidP="00E420BE">
      <w:pPr>
        <w:spacing w:after="120" w:line="276" w:lineRule="auto"/>
        <w:rPr>
          <w:rFonts w:ascii="Calibri" w:hAnsi="Calibri" w:cs="Calibri"/>
        </w:rPr>
      </w:pPr>
      <w:r w:rsidRPr="006D3ADE">
        <w:rPr>
          <w:rFonts w:ascii="Calibri" w:hAnsi="Calibri" w:cs="Calibri"/>
        </w:rPr>
        <w:t xml:space="preserve">These frameworks </w:t>
      </w:r>
      <w:r w:rsidR="000938BE">
        <w:rPr>
          <w:rFonts w:ascii="Calibri" w:hAnsi="Calibri" w:cs="Calibri"/>
        </w:rPr>
        <w:t>can</w:t>
      </w:r>
      <w:r w:rsidRPr="006D3ADE">
        <w:rPr>
          <w:rFonts w:ascii="Calibri" w:hAnsi="Calibri" w:cs="Calibri"/>
        </w:rPr>
        <w:t xml:space="preserve"> overlap, but they are not identical.</w:t>
      </w:r>
    </w:p>
    <w:p w14:paraId="39929E0D" w14:textId="77777777" w:rsidR="00305A7F" w:rsidRDefault="00305A7F" w:rsidP="00E420BE">
      <w:pPr>
        <w:spacing w:after="120" w:line="276" w:lineRule="auto"/>
        <w:rPr>
          <w:rFonts w:ascii="Calibri" w:hAnsi="Calibri" w:cs="Calibri"/>
        </w:rPr>
      </w:pPr>
      <w:r w:rsidRPr="006D3ADE">
        <w:rPr>
          <w:rFonts w:ascii="Calibri" w:hAnsi="Calibri" w:cs="Calibri"/>
        </w:rPr>
        <w:t>During the hearings, the Commission asked for examples of fabricated structural steel applications that would not be subject to the National Construction Code. That line of questioning highlighted the importance of understanding where different regulatory and compliance systems apply within the broader fabricated structural steel market.</w:t>
      </w:r>
    </w:p>
    <w:p w14:paraId="0DC55EBB" w14:textId="77777777" w:rsidR="000E603E" w:rsidRPr="00305A7F" w:rsidRDefault="000E603E" w:rsidP="00E420BE">
      <w:pPr>
        <w:spacing w:after="120" w:line="276" w:lineRule="auto"/>
        <w:rPr>
          <w:rFonts w:ascii="Calibri" w:hAnsi="Calibri" w:cs="Calibri"/>
        </w:rPr>
      </w:pPr>
    </w:p>
    <w:p w14:paraId="41F0770E" w14:textId="77777777" w:rsidR="004D728A" w:rsidRPr="000E603E" w:rsidRDefault="004D728A" w:rsidP="00E420BE">
      <w:pPr>
        <w:spacing w:after="120" w:line="276" w:lineRule="auto"/>
        <w:rPr>
          <w:rFonts w:ascii="Calibri" w:hAnsi="Calibri" w:cs="Calibri"/>
          <w:b/>
          <w:bCs/>
          <w:color w:val="156082" w:themeColor="accent1"/>
          <w:sz w:val="24"/>
          <w:szCs w:val="24"/>
        </w:rPr>
      </w:pPr>
      <w:r w:rsidRPr="000E603E">
        <w:rPr>
          <w:rFonts w:ascii="Calibri" w:hAnsi="Calibri" w:cs="Calibri"/>
          <w:b/>
          <w:bCs/>
          <w:color w:val="156082" w:themeColor="accent1"/>
          <w:sz w:val="24"/>
          <w:szCs w:val="24"/>
        </w:rPr>
        <w:t>5. Local Participation Does Not Necessarily Mean Local Fabrication Health</w:t>
      </w:r>
    </w:p>
    <w:p w14:paraId="41141D71" w14:textId="77777777" w:rsidR="004D728A" w:rsidRPr="00EC3BAF" w:rsidRDefault="004D728A" w:rsidP="00E420BE">
      <w:pPr>
        <w:spacing w:after="120" w:line="276" w:lineRule="auto"/>
        <w:rPr>
          <w:rFonts w:ascii="Calibri" w:hAnsi="Calibri" w:cs="Calibri"/>
        </w:rPr>
      </w:pPr>
      <w:r w:rsidRPr="00EC3BAF">
        <w:rPr>
          <w:rFonts w:ascii="Calibri" w:hAnsi="Calibri" w:cs="Calibri"/>
        </w:rPr>
        <w:t>One operational issue that may not always be visible from high-level market data is the difference between local participation on a project and retention of the primary fabrication scope.</w:t>
      </w:r>
    </w:p>
    <w:p w14:paraId="3BBA4B39" w14:textId="7E942A10" w:rsidR="004D728A" w:rsidRPr="00EC3BAF" w:rsidRDefault="004D728A" w:rsidP="00E420BE">
      <w:pPr>
        <w:spacing w:after="120" w:line="276" w:lineRule="auto"/>
        <w:rPr>
          <w:rFonts w:ascii="Calibri" w:hAnsi="Calibri" w:cs="Calibri"/>
        </w:rPr>
      </w:pPr>
      <w:r w:rsidRPr="00EC3BAF">
        <w:rPr>
          <w:rFonts w:ascii="Calibri" w:hAnsi="Calibri" w:cs="Calibri"/>
        </w:rPr>
        <w:t xml:space="preserve">In Brezac’s experience, imported fabricated structural steel projects </w:t>
      </w:r>
      <w:r w:rsidR="0071392E">
        <w:rPr>
          <w:rFonts w:ascii="Calibri" w:hAnsi="Calibri" w:cs="Calibri"/>
        </w:rPr>
        <w:t>can</w:t>
      </w:r>
      <w:r w:rsidRPr="00EC3BAF">
        <w:rPr>
          <w:rFonts w:ascii="Calibri" w:hAnsi="Calibri" w:cs="Calibri"/>
        </w:rPr>
        <w:t xml:space="preserve"> still </w:t>
      </w:r>
      <w:r w:rsidR="0071392E" w:rsidRPr="00EC3BAF">
        <w:rPr>
          <w:rFonts w:ascii="Calibri" w:hAnsi="Calibri" w:cs="Calibri"/>
        </w:rPr>
        <w:t>involve</w:t>
      </w:r>
      <w:r w:rsidRPr="00EC3BAF">
        <w:rPr>
          <w:rFonts w:ascii="Calibri" w:hAnsi="Calibri" w:cs="Calibri"/>
        </w:rPr>
        <w:t xml:space="preserve"> Australian fabricators. However, the local work </w:t>
      </w:r>
      <w:r w:rsidR="00C950AB">
        <w:rPr>
          <w:rFonts w:ascii="Calibri" w:hAnsi="Calibri" w:cs="Calibri"/>
        </w:rPr>
        <w:t xml:space="preserve">can be </w:t>
      </w:r>
      <w:r w:rsidRPr="00EC3BAF">
        <w:rPr>
          <w:rFonts w:ascii="Calibri" w:hAnsi="Calibri" w:cs="Calibri"/>
        </w:rPr>
        <w:t>limited to fragmented scopes such as:</w:t>
      </w:r>
    </w:p>
    <w:p w14:paraId="74E49502" w14:textId="77777777" w:rsidR="004D728A" w:rsidRPr="00EC3BAF" w:rsidRDefault="004D728A" w:rsidP="00C35B14">
      <w:pPr>
        <w:numPr>
          <w:ilvl w:val="0"/>
          <w:numId w:val="10"/>
        </w:numPr>
        <w:spacing w:after="0" w:line="276" w:lineRule="auto"/>
        <w:rPr>
          <w:rFonts w:ascii="Calibri" w:hAnsi="Calibri" w:cs="Calibri"/>
        </w:rPr>
      </w:pPr>
      <w:r w:rsidRPr="00EC3BAF">
        <w:rPr>
          <w:rFonts w:ascii="Calibri" w:hAnsi="Calibri" w:cs="Calibri"/>
        </w:rPr>
        <w:t>early works requiring short lead times;</w:t>
      </w:r>
    </w:p>
    <w:p w14:paraId="00355CA0" w14:textId="77777777" w:rsidR="004D728A" w:rsidRPr="00EC3BAF" w:rsidRDefault="004D728A" w:rsidP="00C35B14">
      <w:pPr>
        <w:numPr>
          <w:ilvl w:val="0"/>
          <w:numId w:val="10"/>
        </w:numPr>
        <w:spacing w:after="0" w:line="276" w:lineRule="auto"/>
        <w:rPr>
          <w:rFonts w:ascii="Calibri" w:hAnsi="Calibri" w:cs="Calibri"/>
        </w:rPr>
      </w:pPr>
      <w:r w:rsidRPr="00EC3BAF">
        <w:rPr>
          <w:rFonts w:ascii="Calibri" w:hAnsi="Calibri" w:cs="Calibri"/>
        </w:rPr>
        <w:t>holding down bolts;</w:t>
      </w:r>
    </w:p>
    <w:p w14:paraId="1A2F1302" w14:textId="77777777" w:rsidR="004D728A" w:rsidRPr="00EC3BAF" w:rsidRDefault="004D728A" w:rsidP="00C35B14">
      <w:pPr>
        <w:numPr>
          <w:ilvl w:val="0"/>
          <w:numId w:val="10"/>
        </w:numPr>
        <w:spacing w:after="0" w:line="276" w:lineRule="auto"/>
        <w:rPr>
          <w:rFonts w:ascii="Calibri" w:hAnsi="Calibri" w:cs="Calibri"/>
        </w:rPr>
      </w:pPr>
      <w:r w:rsidRPr="00EC3BAF">
        <w:rPr>
          <w:rFonts w:ascii="Calibri" w:hAnsi="Calibri" w:cs="Calibri"/>
        </w:rPr>
        <w:t>temporary structures;</w:t>
      </w:r>
    </w:p>
    <w:p w14:paraId="1AF90600" w14:textId="77777777" w:rsidR="004D728A" w:rsidRPr="00EC3BAF" w:rsidRDefault="004D728A" w:rsidP="00C35B14">
      <w:pPr>
        <w:numPr>
          <w:ilvl w:val="0"/>
          <w:numId w:val="10"/>
        </w:numPr>
        <w:spacing w:after="0" w:line="276" w:lineRule="auto"/>
        <w:rPr>
          <w:rFonts w:ascii="Calibri" w:hAnsi="Calibri" w:cs="Calibri"/>
        </w:rPr>
      </w:pPr>
      <w:r w:rsidRPr="00EC3BAF">
        <w:rPr>
          <w:rFonts w:ascii="Calibri" w:hAnsi="Calibri" w:cs="Calibri"/>
        </w:rPr>
        <w:t>site-measured items;</w:t>
      </w:r>
    </w:p>
    <w:p w14:paraId="5E6800C7" w14:textId="77777777" w:rsidR="004D728A" w:rsidRPr="00EC3BAF" w:rsidRDefault="004D728A" w:rsidP="00C35B14">
      <w:pPr>
        <w:numPr>
          <w:ilvl w:val="0"/>
          <w:numId w:val="10"/>
        </w:numPr>
        <w:spacing w:after="0" w:line="276" w:lineRule="auto"/>
        <w:rPr>
          <w:rFonts w:ascii="Calibri" w:hAnsi="Calibri" w:cs="Calibri"/>
        </w:rPr>
      </w:pPr>
      <w:r w:rsidRPr="00EC3BAF">
        <w:rPr>
          <w:rFonts w:ascii="Calibri" w:hAnsi="Calibri" w:cs="Calibri"/>
        </w:rPr>
        <w:t>small brackets or ancillary components;</w:t>
      </w:r>
    </w:p>
    <w:p w14:paraId="56F2A8FC" w14:textId="77777777" w:rsidR="004D728A" w:rsidRPr="00EC3BAF" w:rsidRDefault="004D728A" w:rsidP="00C35B14">
      <w:pPr>
        <w:numPr>
          <w:ilvl w:val="0"/>
          <w:numId w:val="10"/>
        </w:numPr>
        <w:spacing w:after="0" w:line="276" w:lineRule="auto"/>
        <w:rPr>
          <w:rFonts w:ascii="Calibri" w:hAnsi="Calibri" w:cs="Calibri"/>
        </w:rPr>
      </w:pPr>
      <w:r w:rsidRPr="00EC3BAF">
        <w:rPr>
          <w:rFonts w:ascii="Calibri" w:hAnsi="Calibri" w:cs="Calibri"/>
        </w:rPr>
        <w:t>late-stage modifications;</w:t>
      </w:r>
    </w:p>
    <w:p w14:paraId="3649AB75" w14:textId="77777777" w:rsidR="004D728A" w:rsidRPr="00EC3BAF" w:rsidRDefault="004D728A" w:rsidP="00C35B14">
      <w:pPr>
        <w:numPr>
          <w:ilvl w:val="0"/>
          <w:numId w:val="10"/>
        </w:numPr>
        <w:spacing w:after="0" w:line="276" w:lineRule="auto"/>
        <w:rPr>
          <w:rFonts w:ascii="Calibri" w:hAnsi="Calibri" w:cs="Calibri"/>
        </w:rPr>
      </w:pPr>
      <w:r w:rsidRPr="00EC3BAF">
        <w:rPr>
          <w:rFonts w:ascii="Calibri" w:hAnsi="Calibri" w:cs="Calibri"/>
        </w:rPr>
        <w:t>cover plates and signage; or</w:t>
      </w:r>
    </w:p>
    <w:p w14:paraId="43436E29" w14:textId="77777777" w:rsidR="004D728A" w:rsidRDefault="004D728A" w:rsidP="00C35B14">
      <w:pPr>
        <w:numPr>
          <w:ilvl w:val="0"/>
          <w:numId w:val="10"/>
        </w:numPr>
        <w:spacing w:after="0" w:line="276" w:lineRule="auto"/>
        <w:rPr>
          <w:rFonts w:ascii="Calibri" w:hAnsi="Calibri" w:cs="Calibri"/>
        </w:rPr>
      </w:pPr>
      <w:r w:rsidRPr="00EC3BAF">
        <w:rPr>
          <w:rFonts w:ascii="Calibri" w:hAnsi="Calibri" w:cs="Calibri"/>
        </w:rPr>
        <w:t>remediation and rectification works.</w:t>
      </w:r>
    </w:p>
    <w:p w14:paraId="5C6B1421" w14:textId="77777777" w:rsidR="00BD3C18" w:rsidRPr="00EC3BAF" w:rsidRDefault="00BD3C18" w:rsidP="00BD3C18">
      <w:pPr>
        <w:spacing w:after="0" w:line="276" w:lineRule="auto"/>
        <w:ind w:left="720"/>
        <w:rPr>
          <w:rFonts w:ascii="Calibri" w:hAnsi="Calibri" w:cs="Calibri"/>
        </w:rPr>
      </w:pPr>
    </w:p>
    <w:p w14:paraId="0CE5FFC0" w14:textId="77777777" w:rsidR="004D728A" w:rsidRPr="00EC3BAF" w:rsidRDefault="004D728A" w:rsidP="00E420BE">
      <w:pPr>
        <w:spacing w:after="120" w:line="276" w:lineRule="auto"/>
        <w:rPr>
          <w:rFonts w:ascii="Calibri" w:hAnsi="Calibri" w:cs="Calibri"/>
        </w:rPr>
      </w:pPr>
      <w:r w:rsidRPr="00EC3BAF">
        <w:rPr>
          <w:rFonts w:ascii="Calibri" w:hAnsi="Calibri" w:cs="Calibri"/>
        </w:rPr>
        <w:t>These activities are commercially important, but they do not replace the economic value of the primary fabrication package.</w:t>
      </w:r>
    </w:p>
    <w:p w14:paraId="6E912EF5" w14:textId="77777777" w:rsidR="004D728A" w:rsidRPr="00EC3BAF" w:rsidRDefault="004D728A" w:rsidP="00E420BE">
      <w:pPr>
        <w:spacing w:after="120" w:line="276" w:lineRule="auto"/>
        <w:rPr>
          <w:rFonts w:ascii="Calibri" w:hAnsi="Calibri" w:cs="Calibri"/>
        </w:rPr>
      </w:pPr>
      <w:r w:rsidRPr="00EC3BAF">
        <w:rPr>
          <w:rFonts w:ascii="Calibri" w:hAnsi="Calibri" w:cs="Calibri"/>
        </w:rPr>
        <w:t>The main structural fabrication scope is typically where:</w:t>
      </w:r>
    </w:p>
    <w:p w14:paraId="52C34E69" w14:textId="77777777" w:rsidR="004D728A" w:rsidRPr="00EC3BAF" w:rsidRDefault="004D728A" w:rsidP="00C35B14">
      <w:pPr>
        <w:numPr>
          <w:ilvl w:val="0"/>
          <w:numId w:val="11"/>
        </w:numPr>
        <w:spacing w:after="0" w:line="276" w:lineRule="auto"/>
        <w:rPr>
          <w:rFonts w:ascii="Calibri" w:hAnsi="Calibri" w:cs="Calibri"/>
        </w:rPr>
      </w:pPr>
      <w:r w:rsidRPr="00EC3BAF">
        <w:rPr>
          <w:rFonts w:ascii="Calibri" w:hAnsi="Calibri" w:cs="Calibri"/>
        </w:rPr>
        <w:t>workshop utilisation;</w:t>
      </w:r>
    </w:p>
    <w:p w14:paraId="29A3F115" w14:textId="77777777" w:rsidR="004D728A" w:rsidRPr="00EC3BAF" w:rsidRDefault="004D728A" w:rsidP="00C35B14">
      <w:pPr>
        <w:numPr>
          <w:ilvl w:val="0"/>
          <w:numId w:val="11"/>
        </w:numPr>
        <w:spacing w:after="0" w:line="276" w:lineRule="auto"/>
        <w:rPr>
          <w:rFonts w:ascii="Calibri" w:hAnsi="Calibri" w:cs="Calibri"/>
        </w:rPr>
      </w:pPr>
      <w:r w:rsidRPr="00EC3BAF">
        <w:rPr>
          <w:rFonts w:ascii="Calibri" w:hAnsi="Calibri" w:cs="Calibri"/>
        </w:rPr>
        <w:t>labour continuity;</w:t>
      </w:r>
    </w:p>
    <w:p w14:paraId="11646B6D" w14:textId="77777777" w:rsidR="004D728A" w:rsidRPr="00EC3BAF" w:rsidRDefault="004D728A" w:rsidP="00C35B14">
      <w:pPr>
        <w:numPr>
          <w:ilvl w:val="0"/>
          <w:numId w:val="11"/>
        </w:numPr>
        <w:spacing w:after="0" w:line="276" w:lineRule="auto"/>
        <w:rPr>
          <w:rFonts w:ascii="Calibri" w:hAnsi="Calibri" w:cs="Calibri"/>
        </w:rPr>
      </w:pPr>
      <w:r w:rsidRPr="00EC3BAF">
        <w:rPr>
          <w:rFonts w:ascii="Calibri" w:hAnsi="Calibri" w:cs="Calibri"/>
        </w:rPr>
        <w:t>workflow efficiency;</w:t>
      </w:r>
    </w:p>
    <w:p w14:paraId="547A024C" w14:textId="77777777" w:rsidR="004D728A" w:rsidRPr="00EC3BAF" w:rsidRDefault="004D728A" w:rsidP="00C35B14">
      <w:pPr>
        <w:numPr>
          <w:ilvl w:val="0"/>
          <w:numId w:val="11"/>
        </w:numPr>
        <w:spacing w:after="0" w:line="276" w:lineRule="auto"/>
        <w:rPr>
          <w:rFonts w:ascii="Calibri" w:hAnsi="Calibri" w:cs="Calibri"/>
        </w:rPr>
      </w:pPr>
      <w:r w:rsidRPr="00EC3BAF">
        <w:rPr>
          <w:rFonts w:ascii="Calibri" w:hAnsi="Calibri" w:cs="Calibri"/>
        </w:rPr>
        <w:t>economies of scale; and</w:t>
      </w:r>
    </w:p>
    <w:p w14:paraId="67B7054F" w14:textId="77777777" w:rsidR="004D728A" w:rsidRPr="00EC3BAF" w:rsidRDefault="004D728A" w:rsidP="00C35B14">
      <w:pPr>
        <w:numPr>
          <w:ilvl w:val="0"/>
          <w:numId w:val="11"/>
        </w:numPr>
        <w:spacing w:after="0" w:line="276" w:lineRule="auto"/>
        <w:rPr>
          <w:rFonts w:ascii="Calibri" w:hAnsi="Calibri" w:cs="Calibri"/>
        </w:rPr>
      </w:pPr>
      <w:r w:rsidRPr="00EC3BAF">
        <w:rPr>
          <w:rFonts w:ascii="Calibri" w:hAnsi="Calibri" w:cs="Calibri"/>
        </w:rPr>
        <w:t>productivity improvements</w:t>
      </w:r>
    </w:p>
    <w:p w14:paraId="73539085" w14:textId="77777777" w:rsidR="004D728A" w:rsidRDefault="004D728A" w:rsidP="00E420BE">
      <w:pPr>
        <w:spacing w:after="120" w:line="276" w:lineRule="auto"/>
        <w:rPr>
          <w:rFonts w:ascii="Calibri" w:hAnsi="Calibri" w:cs="Calibri"/>
        </w:rPr>
      </w:pPr>
      <w:r w:rsidRPr="00EC3BAF">
        <w:rPr>
          <w:rFonts w:ascii="Calibri" w:hAnsi="Calibri" w:cs="Calibri"/>
        </w:rPr>
        <w:t>are achieved.</w:t>
      </w:r>
    </w:p>
    <w:p w14:paraId="167AA13E" w14:textId="77777777" w:rsidR="00F76356" w:rsidRPr="00EC3BAF" w:rsidRDefault="00F76356" w:rsidP="00E420BE">
      <w:pPr>
        <w:spacing w:after="120" w:line="276" w:lineRule="auto"/>
        <w:rPr>
          <w:rFonts w:ascii="Calibri" w:hAnsi="Calibri" w:cs="Calibri"/>
        </w:rPr>
      </w:pPr>
    </w:p>
    <w:p w14:paraId="07D64AB4" w14:textId="77777777" w:rsidR="004D728A" w:rsidRPr="000E603E" w:rsidRDefault="004D728A" w:rsidP="00E420BE">
      <w:pPr>
        <w:spacing w:after="120" w:line="276" w:lineRule="auto"/>
        <w:rPr>
          <w:rFonts w:ascii="Calibri" w:hAnsi="Calibri" w:cs="Calibri"/>
          <w:b/>
          <w:bCs/>
          <w:color w:val="156082" w:themeColor="accent1"/>
          <w:sz w:val="24"/>
          <w:szCs w:val="24"/>
        </w:rPr>
      </w:pPr>
      <w:r w:rsidRPr="000E603E">
        <w:rPr>
          <w:rFonts w:ascii="Calibri" w:hAnsi="Calibri" w:cs="Calibri"/>
          <w:b/>
          <w:bCs/>
          <w:color w:val="156082" w:themeColor="accent1"/>
          <w:sz w:val="24"/>
          <w:szCs w:val="24"/>
        </w:rPr>
        <w:t>6. Operational Injury and Industry Stability</w:t>
      </w:r>
    </w:p>
    <w:p w14:paraId="42FC9B4E" w14:textId="1AFEA1BC" w:rsidR="004D728A" w:rsidRPr="00EC3BAF" w:rsidRDefault="004D728A" w:rsidP="00E420BE">
      <w:pPr>
        <w:spacing w:after="120" w:line="276" w:lineRule="auto"/>
        <w:rPr>
          <w:rFonts w:ascii="Calibri" w:hAnsi="Calibri" w:cs="Calibri"/>
        </w:rPr>
      </w:pPr>
      <w:r w:rsidRPr="00EC3BAF">
        <w:rPr>
          <w:rFonts w:ascii="Calibri" w:hAnsi="Calibri" w:cs="Calibri"/>
        </w:rPr>
        <w:t xml:space="preserve">Brezac’s earlier submissions described examples of major projects where domestic fabrication capability </w:t>
      </w:r>
      <w:r w:rsidR="00095034" w:rsidRPr="00EC3BAF">
        <w:rPr>
          <w:rFonts w:ascii="Calibri" w:hAnsi="Calibri" w:cs="Calibri"/>
        </w:rPr>
        <w:t>existed,</w:t>
      </w:r>
      <w:r w:rsidRPr="00EC3BAF">
        <w:rPr>
          <w:rFonts w:ascii="Calibri" w:hAnsi="Calibri" w:cs="Calibri"/>
        </w:rPr>
        <w:t xml:space="preserve"> but major fabrication scopes were sourced overseas.</w:t>
      </w:r>
    </w:p>
    <w:p w14:paraId="6FDED6D9" w14:textId="77777777" w:rsidR="004D728A" w:rsidRPr="00EC3BAF" w:rsidRDefault="004D728A" w:rsidP="00E420BE">
      <w:pPr>
        <w:spacing w:after="120" w:line="276" w:lineRule="auto"/>
        <w:rPr>
          <w:rFonts w:ascii="Calibri" w:hAnsi="Calibri" w:cs="Calibri"/>
        </w:rPr>
      </w:pPr>
      <w:r w:rsidRPr="00EC3BAF">
        <w:rPr>
          <w:rFonts w:ascii="Calibri" w:hAnsi="Calibri" w:cs="Calibri"/>
        </w:rPr>
        <w:t>The practical impact is not limited to individual lost projects. The broader issue is market instability.</w:t>
      </w:r>
    </w:p>
    <w:p w14:paraId="52E54907" w14:textId="7ECE75D1" w:rsidR="004D728A" w:rsidRPr="00EC3BAF" w:rsidRDefault="004D728A" w:rsidP="00E420BE">
      <w:pPr>
        <w:spacing w:after="120" w:line="276" w:lineRule="auto"/>
        <w:rPr>
          <w:rFonts w:ascii="Calibri" w:hAnsi="Calibri" w:cs="Calibri"/>
        </w:rPr>
      </w:pPr>
      <w:r w:rsidRPr="00EC3BAF">
        <w:rPr>
          <w:rFonts w:ascii="Calibri" w:hAnsi="Calibri" w:cs="Calibri"/>
        </w:rPr>
        <w:t>Fabrication businesses</w:t>
      </w:r>
      <w:r w:rsidR="006650DE">
        <w:rPr>
          <w:rFonts w:ascii="Calibri" w:hAnsi="Calibri" w:cs="Calibri"/>
        </w:rPr>
        <w:t xml:space="preserve"> like Brezac</w:t>
      </w:r>
      <w:r w:rsidRPr="00EC3BAF">
        <w:rPr>
          <w:rFonts w:ascii="Calibri" w:hAnsi="Calibri" w:cs="Calibri"/>
        </w:rPr>
        <w:t xml:space="preserve"> rely on continuity of workload to support:</w:t>
      </w:r>
    </w:p>
    <w:p w14:paraId="412F77AC" w14:textId="77777777" w:rsidR="004D728A" w:rsidRPr="00EC3BAF" w:rsidRDefault="004D728A" w:rsidP="00C35B14">
      <w:pPr>
        <w:numPr>
          <w:ilvl w:val="0"/>
          <w:numId w:val="13"/>
        </w:numPr>
        <w:spacing w:after="0" w:line="276" w:lineRule="auto"/>
        <w:rPr>
          <w:rFonts w:ascii="Calibri" w:hAnsi="Calibri" w:cs="Calibri"/>
        </w:rPr>
      </w:pPr>
      <w:r w:rsidRPr="00EC3BAF">
        <w:rPr>
          <w:rFonts w:ascii="Calibri" w:hAnsi="Calibri" w:cs="Calibri"/>
        </w:rPr>
        <w:t>workforce planning;</w:t>
      </w:r>
    </w:p>
    <w:p w14:paraId="550ECB10" w14:textId="77777777" w:rsidR="004D728A" w:rsidRPr="00EC3BAF" w:rsidRDefault="004D728A" w:rsidP="00C35B14">
      <w:pPr>
        <w:numPr>
          <w:ilvl w:val="0"/>
          <w:numId w:val="13"/>
        </w:numPr>
        <w:spacing w:after="0" w:line="276" w:lineRule="auto"/>
        <w:rPr>
          <w:rFonts w:ascii="Calibri" w:hAnsi="Calibri" w:cs="Calibri"/>
        </w:rPr>
      </w:pPr>
      <w:r w:rsidRPr="00EC3BAF">
        <w:rPr>
          <w:rFonts w:ascii="Calibri" w:hAnsi="Calibri" w:cs="Calibri"/>
        </w:rPr>
        <w:t>apprenticeship development;</w:t>
      </w:r>
    </w:p>
    <w:p w14:paraId="33910CE4" w14:textId="77777777" w:rsidR="004D728A" w:rsidRPr="00EC3BAF" w:rsidRDefault="004D728A" w:rsidP="00C35B14">
      <w:pPr>
        <w:numPr>
          <w:ilvl w:val="0"/>
          <w:numId w:val="13"/>
        </w:numPr>
        <w:spacing w:after="0" w:line="276" w:lineRule="auto"/>
        <w:rPr>
          <w:rFonts w:ascii="Calibri" w:hAnsi="Calibri" w:cs="Calibri"/>
        </w:rPr>
      </w:pPr>
      <w:r w:rsidRPr="00EC3BAF">
        <w:rPr>
          <w:rFonts w:ascii="Calibri" w:hAnsi="Calibri" w:cs="Calibri"/>
        </w:rPr>
        <w:lastRenderedPageBreak/>
        <w:t>machinery utilisation;</w:t>
      </w:r>
    </w:p>
    <w:p w14:paraId="5EA845C4" w14:textId="77777777" w:rsidR="004D728A" w:rsidRPr="00EC3BAF" w:rsidRDefault="004D728A" w:rsidP="00C35B14">
      <w:pPr>
        <w:numPr>
          <w:ilvl w:val="0"/>
          <w:numId w:val="13"/>
        </w:numPr>
        <w:spacing w:after="0" w:line="276" w:lineRule="auto"/>
        <w:rPr>
          <w:rFonts w:ascii="Calibri" w:hAnsi="Calibri" w:cs="Calibri"/>
        </w:rPr>
      </w:pPr>
      <w:r w:rsidRPr="00EC3BAF">
        <w:rPr>
          <w:rFonts w:ascii="Calibri" w:hAnsi="Calibri" w:cs="Calibri"/>
        </w:rPr>
        <w:t>compliance systems;</w:t>
      </w:r>
    </w:p>
    <w:p w14:paraId="78896038" w14:textId="77777777" w:rsidR="004D728A" w:rsidRPr="00EC3BAF" w:rsidRDefault="004D728A" w:rsidP="00C35B14">
      <w:pPr>
        <w:numPr>
          <w:ilvl w:val="0"/>
          <w:numId w:val="13"/>
        </w:numPr>
        <w:spacing w:after="0" w:line="276" w:lineRule="auto"/>
        <w:rPr>
          <w:rFonts w:ascii="Calibri" w:hAnsi="Calibri" w:cs="Calibri"/>
        </w:rPr>
      </w:pPr>
      <w:r w:rsidRPr="00EC3BAF">
        <w:rPr>
          <w:rFonts w:ascii="Calibri" w:hAnsi="Calibri" w:cs="Calibri"/>
        </w:rPr>
        <w:t>supervision capability; and</w:t>
      </w:r>
    </w:p>
    <w:p w14:paraId="493D3363" w14:textId="77777777" w:rsidR="004D728A" w:rsidRDefault="004D728A" w:rsidP="00C35B14">
      <w:pPr>
        <w:numPr>
          <w:ilvl w:val="0"/>
          <w:numId w:val="13"/>
        </w:numPr>
        <w:spacing w:after="0" w:line="276" w:lineRule="auto"/>
        <w:rPr>
          <w:rFonts w:ascii="Calibri" w:hAnsi="Calibri" w:cs="Calibri"/>
        </w:rPr>
      </w:pPr>
      <w:r w:rsidRPr="00EC3BAF">
        <w:rPr>
          <w:rFonts w:ascii="Calibri" w:hAnsi="Calibri" w:cs="Calibri"/>
        </w:rPr>
        <w:t>long-term investment decisions.</w:t>
      </w:r>
    </w:p>
    <w:p w14:paraId="548325CB" w14:textId="77777777" w:rsidR="00E16730" w:rsidRPr="00EC3BAF" w:rsidRDefault="00E16730" w:rsidP="00E16730">
      <w:pPr>
        <w:spacing w:after="0" w:line="276" w:lineRule="auto"/>
        <w:ind w:left="720"/>
        <w:rPr>
          <w:rFonts w:ascii="Calibri" w:hAnsi="Calibri" w:cs="Calibri"/>
        </w:rPr>
      </w:pPr>
    </w:p>
    <w:p w14:paraId="4BE93E4C" w14:textId="09A6A497" w:rsidR="004D728A" w:rsidRPr="00EC3BAF" w:rsidRDefault="00F10E8B" w:rsidP="00E420BE">
      <w:pPr>
        <w:spacing w:after="120" w:line="276" w:lineRule="auto"/>
        <w:rPr>
          <w:rFonts w:ascii="Calibri" w:hAnsi="Calibri" w:cs="Calibri"/>
        </w:rPr>
      </w:pPr>
      <w:r>
        <w:rPr>
          <w:rFonts w:ascii="Calibri" w:hAnsi="Calibri" w:cs="Calibri"/>
        </w:rPr>
        <w:t>Business</w:t>
      </w:r>
      <w:r w:rsidR="004D728A" w:rsidRPr="00EC3BAF">
        <w:rPr>
          <w:rFonts w:ascii="Calibri" w:hAnsi="Calibri" w:cs="Calibri"/>
        </w:rPr>
        <w:t xml:space="preserve"> cannot easily scale labour, overheads and compliance obligations up and down in response to irregular project flow.</w:t>
      </w:r>
    </w:p>
    <w:p w14:paraId="4E07C193" w14:textId="77777777" w:rsidR="004D728A" w:rsidRPr="00EC3BAF" w:rsidRDefault="004D728A" w:rsidP="00E420BE">
      <w:pPr>
        <w:spacing w:after="120" w:line="276" w:lineRule="auto"/>
        <w:rPr>
          <w:rFonts w:ascii="Calibri" w:hAnsi="Calibri" w:cs="Calibri"/>
        </w:rPr>
      </w:pPr>
      <w:r w:rsidRPr="00EC3BAF">
        <w:rPr>
          <w:rFonts w:ascii="Calibri" w:hAnsi="Calibri" w:cs="Calibri"/>
        </w:rPr>
        <w:t>When major fabrication scopes are lost offshore, domestic fabricators are often left with:</w:t>
      </w:r>
    </w:p>
    <w:p w14:paraId="1A9A07AF" w14:textId="77777777" w:rsidR="004D728A" w:rsidRPr="00EC3BAF" w:rsidRDefault="004D728A" w:rsidP="00C35B14">
      <w:pPr>
        <w:numPr>
          <w:ilvl w:val="0"/>
          <w:numId w:val="14"/>
        </w:numPr>
        <w:spacing w:after="0" w:line="276" w:lineRule="auto"/>
        <w:rPr>
          <w:rFonts w:ascii="Calibri" w:hAnsi="Calibri" w:cs="Calibri"/>
        </w:rPr>
      </w:pPr>
      <w:r w:rsidRPr="00EC3BAF">
        <w:rPr>
          <w:rFonts w:ascii="Calibri" w:hAnsi="Calibri" w:cs="Calibri"/>
        </w:rPr>
        <w:t>lower utilisation;</w:t>
      </w:r>
    </w:p>
    <w:p w14:paraId="222591E7" w14:textId="77777777" w:rsidR="004D728A" w:rsidRPr="00EC3BAF" w:rsidRDefault="004D728A" w:rsidP="00C35B14">
      <w:pPr>
        <w:numPr>
          <w:ilvl w:val="0"/>
          <w:numId w:val="14"/>
        </w:numPr>
        <w:spacing w:after="0" w:line="276" w:lineRule="auto"/>
        <w:rPr>
          <w:rFonts w:ascii="Calibri" w:hAnsi="Calibri" w:cs="Calibri"/>
        </w:rPr>
      </w:pPr>
      <w:r w:rsidRPr="00EC3BAF">
        <w:rPr>
          <w:rFonts w:ascii="Calibri" w:hAnsi="Calibri" w:cs="Calibri"/>
        </w:rPr>
        <w:t>compressed margins;</w:t>
      </w:r>
    </w:p>
    <w:p w14:paraId="165B0FC8" w14:textId="77777777" w:rsidR="004D728A" w:rsidRPr="00EC3BAF" w:rsidRDefault="004D728A" w:rsidP="00C35B14">
      <w:pPr>
        <w:numPr>
          <w:ilvl w:val="0"/>
          <w:numId w:val="14"/>
        </w:numPr>
        <w:spacing w:after="0" w:line="276" w:lineRule="auto"/>
        <w:rPr>
          <w:rFonts w:ascii="Calibri" w:hAnsi="Calibri" w:cs="Calibri"/>
        </w:rPr>
      </w:pPr>
      <w:r w:rsidRPr="00EC3BAF">
        <w:rPr>
          <w:rFonts w:ascii="Calibri" w:hAnsi="Calibri" w:cs="Calibri"/>
        </w:rPr>
        <w:t>irregular workflow;</w:t>
      </w:r>
    </w:p>
    <w:p w14:paraId="3E791C5C" w14:textId="77777777" w:rsidR="004D728A" w:rsidRPr="00EC3BAF" w:rsidRDefault="004D728A" w:rsidP="00C35B14">
      <w:pPr>
        <w:numPr>
          <w:ilvl w:val="0"/>
          <w:numId w:val="14"/>
        </w:numPr>
        <w:spacing w:after="0" w:line="276" w:lineRule="auto"/>
        <w:rPr>
          <w:rFonts w:ascii="Calibri" w:hAnsi="Calibri" w:cs="Calibri"/>
        </w:rPr>
      </w:pPr>
      <w:r w:rsidRPr="00EC3BAF">
        <w:rPr>
          <w:rFonts w:ascii="Calibri" w:hAnsi="Calibri" w:cs="Calibri"/>
        </w:rPr>
        <w:t>reduced investment confidence; and</w:t>
      </w:r>
    </w:p>
    <w:p w14:paraId="4741D1CF" w14:textId="77777777" w:rsidR="004D728A" w:rsidRDefault="004D728A" w:rsidP="00C35B14">
      <w:pPr>
        <w:numPr>
          <w:ilvl w:val="0"/>
          <w:numId w:val="14"/>
        </w:numPr>
        <w:spacing w:after="0" w:line="276" w:lineRule="auto"/>
        <w:rPr>
          <w:rFonts w:ascii="Calibri" w:hAnsi="Calibri" w:cs="Calibri"/>
        </w:rPr>
      </w:pPr>
      <w:r w:rsidRPr="00EC3BAF">
        <w:rPr>
          <w:rFonts w:ascii="Calibri" w:hAnsi="Calibri" w:cs="Calibri"/>
        </w:rPr>
        <w:t>increased difficulty retaining skilled labour.</w:t>
      </w:r>
    </w:p>
    <w:p w14:paraId="2EA76710" w14:textId="77777777" w:rsidR="00E16730" w:rsidRPr="00EC3BAF" w:rsidRDefault="00E16730" w:rsidP="00E16730">
      <w:pPr>
        <w:spacing w:after="0" w:line="276" w:lineRule="auto"/>
        <w:ind w:left="720"/>
        <w:rPr>
          <w:rFonts w:ascii="Calibri" w:hAnsi="Calibri" w:cs="Calibri"/>
        </w:rPr>
      </w:pPr>
    </w:p>
    <w:p w14:paraId="431ACA9D" w14:textId="4DF6F2A5" w:rsidR="004D728A" w:rsidRPr="00EC3BAF" w:rsidRDefault="004D728A" w:rsidP="00E420BE">
      <w:pPr>
        <w:spacing w:after="120" w:line="276" w:lineRule="auto"/>
        <w:rPr>
          <w:rFonts w:ascii="Calibri" w:hAnsi="Calibri" w:cs="Calibri"/>
        </w:rPr>
      </w:pPr>
      <w:r w:rsidRPr="00EC3BAF">
        <w:rPr>
          <w:rFonts w:ascii="Calibri" w:hAnsi="Calibri" w:cs="Calibri"/>
        </w:rPr>
        <w:t>This is particularly important for businesses</w:t>
      </w:r>
      <w:r w:rsidR="00D37627">
        <w:rPr>
          <w:rFonts w:ascii="Calibri" w:hAnsi="Calibri" w:cs="Calibri"/>
        </w:rPr>
        <w:t xml:space="preserve"> like Brezac</w:t>
      </w:r>
      <w:r w:rsidRPr="00EC3BAF">
        <w:rPr>
          <w:rFonts w:ascii="Calibri" w:hAnsi="Calibri" w:cs="Calibri"/>
        </w:rPr>
        <w:t xml:space="preserve"> that have already invested heavily in facilities, workforce capability and compliance systems in anticipation of long-term demand.</w:t>
      </w:r>
    </w:p>
    <w:p w14:paraId="75DBCFC2" w14:textId="77777777" w:rsidR="004D728A" w:rsidRDefault="004D728A" w:rsidP="00E420BE">
      <w:pPr>
        <w:spacing w:after="120" w:line="276" w:lineRule="auto"/>
        <w:rPr>
          <w:rFonts w:ascii="Calibri" w:hAnsi="Calibri" w:cs="Calibri"/>
        </w:rPr>
      </w:pPr>
      <w:r w:rsidRPr="00EC3BAF">
        <w:rPr>
          <w:rFonts w:ascii="Calibri" w:hAnsi="Calibri" w:cs="Calibri"/>
        </w:rPr>
        <w:t>In Brezac’s view, this practical operational instability should remain central to the Commission’s assessment of injury and adjustment.</w:t>
      </w:r>
    </w:p>
    <w:p w14:paraId="76405CF5" w14:textId="77777777" w:rsidR="000452C0" w:rsidRDefault="000452C0" w:rsidP="00E420BE">
      <w:pPr>
        <w:spacing w:after="120" w:line="276" w:lineRule="auto"/>
        <w:rPr>
          <w:rFonts w:ascii="Calibri" w:hAnsi="Calibri" w:cs="Calibri"/>
        </w:rPr>
      </w:pPr>
    </w:p>
    <w:p w14:paraId="0CBE46CE" w14:textId="77777777" w:rsidR="004D728A" w:rsidRPr="000E603E" w:rsidRDefault="004D728A" w:rsidP="00E420BE">
      <w:pPr>
        <w:spacing w:after="120" w:line="276" w:lineRule="auto"/>
        <w:rPr>
          <w:rFonts w:ascii="Calibri" w:hAnsi="Calibri" w:cs="Calibri"/>
          <w:b/>
          <w:bCs/>
          <w:color w:val="156082" w:themeColor="accent1"/>
          <w:sz w:val="24"/>
          <w:szCs w:val="24"/>
        </w:rPr>
      </w:pPr>
      <w:r w:rsidRPr="000E603E">
        <w:rPr>
          <w:rFonts w:ascii="Calibri" w:hAnsi="Calibri" w:cs="Calibri"/>
          <w:b/>
          <w:bCs/>
          <w:color w:val="156082" w:themeColor="accent1"/>
          <w:sz w:val="24"/>
          <w:szCs w:val="24"/>
        </w:rPr>
        <w:t>7. Productivity, Reform and Safeguards</w:t>
      </w:r>
    </w:p>
    <w:p w14:paraId="7AAF1417" w14:textId="77777777" w:rsidR="004D728A" w:rsidRPr="00EC3BAF" w:rsidRDefault="004D728A" w:rsidP="00E420BE">
      <w:pPr>
        <w:spacing w:after="120" w:line="276" w:lineRule="auto"/>
        <w:rPr>
          <w:rFonts w:ascii="Calibri" w:hAnsi="Calibri" w:cs="Calibri"/>
        </w:rPr>
      </w:pPr>
      <w:r w:rsidRPr="00EC3BAF">
        <w:rPr>
          <w:rFonts w:ascii="Calibri" w:hAnsi="Calibri" w:cs="Calibri"/>
        </w:rPr>
        <w:t>The hearings raised legitimate questions regarding productivity, procurement practices, compliance systems and industry competitiveness.</w:t>
      </w:r>
    </w:p>
    <w:p w14:paraId="29A2AC98" w14:textId="77777777" w:rsidR="004D728A" w:rsidRPr="00EC3BAF" w:rsidRDefault="004D728A" w:rsidP="00E420BE">
      <w:pPr>
        <w:spacing w:after="120" w:line="276" w:lineRule="auto"/>
        <w:rPr>
          <w:rFonts w:ascii="Calibri" w:hAnsi="Calibri" w:cs="Calibri"/>
        </w:rPr>
      </w:pPr>
      <w:r w:rsidRPr="00EC3BAF">
        <w:rPr>
          <w:rFonts w:ascii="Calibri" w:hAnsi="Calibri" w:cs="Calibri"/>
        </w:rPr>
        <w:t>These are important issues and should not be ignored. Australian fabricators must continue improving and adapting.</w:t>
      </w:r>
    </w:p>
    <w:p w14:paraId="5B6B7EE4" w14:textId="77777777" w:rsidR="005E3501" w:rsidRDefault="005E3501" w:rsidP="00E420BE">
      <w:pPr>
        <w:spacing w:after="120" w:line="276" w:lineRule="auto"/>
        <w:rPr>
          <w:rFonts w:ascii="Calibri" w:hAnsi="Calibri" w:cs="Calibri"/>
        </w:rPr>
      </w:pPr>
      <w:r w:rsidRPr="005E3501">
        <w:rPr>
          <w:rFonts w:ascii="Calibri" w:hAnsi="Calibri" w:cs="Calibri"/>
        </w:rPr>
        <w:t>Productivity reform and safeguard measures should not be framed as mutually exclusive approaches.</w:t>
      </w:r>
    </w:p>
    <w:p w14:paraId="5C7F326F" w14:textId="33C63CFF" w:rsidR="004D728A" w:rsidRPr="00EC3BAF" w:rsidRDefault="00E93A00" w:rsidP="00E420BE">
      <w:pPr>
        <w:spacing w:after="120" w:line="276" w:lineRule="auto"/>
        <w:rPr>
          <w:rFonts w:ascii="Calibri" w:hAnsi="Calibri" w:cs="Calibri"/>
        </w:rPr>
      </w:pPr>
      <w:r>
        <w:rPr>
          <w:rFonts w:ascii="Calibri" w:hAnsi="Calibri" w:cs="Calibri"/>
        </w:rPr>
        <w:t>Businesses like Brezac</w:t>
      </w:r>
      <w:r w:rsidR="004D728A" w:rsidRPr="00EC3BAF">
        <w:rPr>
          <w:rFonts w:ascii="Calibri" w:hAnsi="Calibri" w:cs="Calibri"/>
        </w:rPr>
        <w:t xml:space="preserve"> experiencing unstable utilisation, fragmented project flow and sustained margin pressure will struggle to invest confidently in:</w:t>
      </w:r>
    </w:p>
    <w:p w14:paraId="16BEAD36" w14:textId="77777777" w:rsidR="004D728A" w:rsidRPr="00EC3BAF" w:rsidRDefault="004D728A" w:rsidP="00C35B14">
      <w:pPr>
        <w:numPr>
          <w:ilvl w:val="0"/>
          <w:numId w:val="15"/>
        </w:numPr>
        <w:spacing w:after="0" w:line="276" w:lineRule="auto"/>
        <w:rPr>
          <w:rFonts w:ascii="Calibri" w:hAnsi="Calibri" w:cs="Calibri"/>
        </w:rPr>
      </w:pPr>
      <w:r w:rsidRPr="00EC3BAF">
        <w:rPr>
          <w:rFonts w:ascii="Calibri" w:hAnsi="Calibri" w:cs="Calibri"/>
        </w:rPr>
        <w:t>automation;</w:t>
      </w:r>
    </w:p>
    <w:p w14:paraId="2C079EC6" w14:textId="77777777" w:rsidR="004D728A" w:rsidRPr="00EC3BAF" w:rsidRDefault="004D728A" w:rsidP="00C35B14">
      <w:pPr>
        <w:numPr>
          <w:ilvl w:val="0"/>
          <w:numId w:val="15"/>
        </w:numPr>
        <w:spacing w:after="0" w:line="276" w:lineRule="auto"/>
        <w:rPr>
          <w:rFonts w:ascii="Calibri" w:hAnsi="Calibri" w:cs="Calibri"/>
        </w:rPr>
      </w:pPr>
      <w:r w:rsidRPr="00EC3BAF">
        <w:rPr>
          <w:rFonts w:ascii="Calibri" w:hAnsi="Calibri" w:cs="Calibri"/>
        </w:rPr>
        <w:t>process improvement;</w:t>
      </w:r>
    </w:p>
    <w:p w14:paraId="3B62E793" w14:textId="77777777" w:rsidR="004D728A" w:rsidRPr="00EC3BAF" w:rsidRDefault="004D728A" w:rsidP="00C35B14">
      <w:pPr>
        <w:numPr>
          <w:ilvl w:val="0"/>
          <w:numId w:val="15"/>
        </w:numPr>
        <w:spacing w:after="0" w:line="276" w:lineRule="auto"/>
        <w:rPr>
          <w:rFonts w:ascii="Calibri" w:hAnsi="Calibri" w:cs="Calibri"/>
        </w:rPr>
      </w:pPr>
      <w:r w:rsidRPr="00EC3BAF">
        <w:rPr>
          <w:rFonts w:ascii="Calibri" w:hAnsi="Calibri" w:cs="Calibri"/>
        </w:rPr>
        <w:t>workforce development;</w:t>
      </w:r>
    </w:p>
    <w:p w14:paraId="5C5ABD7B" w14:textId="77777777" w:rsidR="004D728A" w:rsidRPr="00EC3BAF" w:rsidRDefault="004D728A" w:rsidP="00C35B14">
      <w:pPr>
        <w:numPr>
          <w:ilvl w:val="0"/>
          <w:numId w:val="15"/>
        </w:numPr>
        <w:spacing w:after="0" w:line="276" w:lineRule="auto"/>
        <w:rPr>
          <w:rFonts w:ascii="Calibri" w:hAnsi="Calibri" w:cs="Calibri"/>
        </w:rPr>
      </w:pPr>
      <w:r w:rsidRPr="00EC3BAF">
        <w:rPr>
          <w:rFonts w:ascii="Calibri" w:hAnsi="Calibri" w:cs="Calibri"/>
        </w:rPr>
        <w:t>technology adoption; and</w:t>
      </w:r>
    </w:p>
    <w:p w14:paraId="2023F1AD" w14:textId="77777777" w:rsidR="004D728A" w:rsidRDefault="004D728A" w:rsidP="00C35B14">
      <w:pPr>
        <w:numPr>
          <w:ilvl w:val="0"/>
          <w:numId w:val="15"/>
        </w:numPr>
        <w:spacing w:after="0" w:line="276" w:lineRule="auto"/>
        <w:rPr>
          <w:rFonts w:ascii="Calibri" w:hAnsi="Calibri" w:cs="Calibri"/>
        </w:rPr>
      </w:pPr>
      <w:r w:rsidRPr="00EC3BAF">
        <w:rPr>
          <w:rFonts w:ascii="Calibri" w:hAnsi="Calibri" w:cs="Calibri"/>
        </w:rPr>
        <w:t>long-term operational efficiency.</w:t>
      </w:r>
    </w:p>
    <w:p w14:paraId="1233F39B" w14:textId="77777777" w:rsidR="007E1C11" w:rsidRPr="00EC3BAF" w:rsidRDefault="007E1C11" w:rsidP="007E1C11">
      <w:pPr>
        <w:spacing w:after="0" w:line="276" w:lineRule="auto"/>
        <w:ind w:left="720"/>
        <w:rPr>
          <w:rFonts w:ascii="Calibri" w:hAnsi="Calibri" w:cs="Calibri"/>
        </w:rPr>
      </w:pPr>
    </w:p>
    <w:p w14:paraId="1A26190F" w14:textId="320B6FD0" w:rsidR="00841568" w:rsidRDefault="00841568" w:rsidP="00841568">
      <w:pPr>
        <w:spacing w:after="0" w:line="276" w:lineRule="auto"/>
        <w:rPr>
          <w:rFonts w:ascii="Calibri" w:hAnsi="Calibri" w:cs="Calibri"/>
        </w:rPr>
      </w:pPr>
      <w:r w:rsidRPr="00841568">
        <w:rPr>
          <w:rFonts w:ascii="Calibri" w:hAnsi="Calibri" w:cs="Calibri"/>
        </w:rPr>
        <w:t xml:space="preserve">In Brezac's view, temporary safeguard measures can assist by providing a more stable commercial environment </w:t>
      </w:r>
      <w:r w:rsidR="00B84DAF">
        <w:rPr>
          <w:rFonts w:ascii="Calibri" w:hAnsi="Calibri" w:cs="Calibri"/>
        </w:rPr>
        <w:t>to</w:t>
      </w:r>
      <w:r w:rsidRPr="00841568">
        <w:rPr>
          <w:rFonts w:ascii="Calibri" w:hAnsi="Calibri" w:cs="Calibri"/>
        </w:rPr>
        <w:t xml:space="preserve"> continue investing in:</w:t>
      </w:r>
    </w:p>
    <w:p w14:paraId="48E3F0DE" w14:textId="4BA87F3D" w:rsidR="004D728A" w:rsidRPr="00841568" w:rsidRDefault="004D728A" w:rsidP="00841568">
      <w:pPr>
        <w:pStyle w:val="ListParagraph"/>
        <w:numPr>
          <w:ilvl w:val="0"/>
          <w:numId w:val="24"/>
        </w:numPr>
        <w:spacing w:after="0" w:line="276" w:lineRule="auto"/>
        <w:rPr>
          <w:rFonts w:ascii="Calibri" w:hAnsi="Calibri" w:cs="Calibri"/>
        </w:rPr>
      </w:pPr>
      <w:r w:rsidRPr="00841568">
        <w:rPr>
          <w:rFonts w:ascii="Calibri" w:hAnsi="Calibri" w:cs="Calibri"/>
        </w:rPr>
        <w:t>skilled labour;</w:t>
      </w:r>
    </w:p>
    <w:p w14:paraId="6B9C439F" w14:textId="77777777" w:rsidR="004D728A" w:rsidRPr="00EC3BAF" w:rsidRDefault="004D728A" w:rsidP="00C35B14">
      <w:pPr>
        <w:numPr>
          <w:ilvl w:val="0"/>
          <w:numId w:val="16"/>
        </w:numPr>
        <w:spacing w:after="0" w:line="276" w:lineRule="auto"/>
        <w:rPr>
          <w:rFonts w:ascii="Calibri" w:hAnsi="Calibri" w:cs="Calibri"/>
        </w:rPr>
      </w:pPr>
      <w:r w:rsidRPr="00EC3BAF">
        <w:rPr>
          <w:rFonts w:ascii="Calibri" w:hAnsi="Calibri" w:cs="Calibri"/>
        </w:rPr>
        <w:t>apprenticeships;</w:t>
      </w:r>
    </w:p>
    <w:p w14:paraId="64DB15D5" w14:textId="77777777" w:rsidR="004D728A" w:rsidRPr="00EC3BAF" w:rsidRDefault="004D728A" w:rsidP="00C35B14">
      <w:pPr>
        <w:numPr>
          <w:ilvl w:val="0"/>
          <w:numId w:val="16"/>
        </w:numPr>
        <w:spacing w:after="0" w:line="276" w:lineRule="auto"/>
        <w:rPr>
          <w:rFonts w:ascii="Calibri" w:hAnsi="Calibri" w:cs="Calibri"/>
        </w:rPr>
      </w:pPr>
      <w:r w:rsidRPr="00EC3BAF">
        <w:rPr>
          <w:rFonts w:ascii="Calibri" w:hAnsi="Calibri" w:cs="Calibri"/>
        </w:rPr>
        <w:t>compliance capability;</w:t>
      </w:r>
    </w:p>
    <w:p w14:paraId="43E17BF2" w14:textId="77777777" w:rsidR="004D728A" w:rsidRPr="00EC3BAF" w:rsidRDefault="004D728A" w:rsidP="00C35B14">
      <w:pPr>
        <w:numPr>
          <w:ilvl w:val="0"/>
          <w:numId w:val="16"/>
        </w:numPr>
        <w:spacing w:after="0" w:line="276" w:lineRule="auto"/>
        <w:rPr>
          <w:rFonts w:ascii="Calibri" w:hAnsi="Calibri" w:cs="Calibri"/>
        </w:rPr>
      </w:pPr>
      <w:r w:rsidRPr="00EC3BAF">
        <w:rPr>
          <w:rFonts w:ascii="Calibri" w:hAnsi="Calibri" w:cs="Calibri"/>
        </w:rPr>
        <w:t>plant and equipment;</w:t>
      </w:r>
    </w:p>
    <w:p w14:paraId="3C5CDE83" w14:textId="77777777" w:rsidR="004D728A" w:rsidRPr="00EC3BAF" w:rsidRDefault="004D728A" w:rsidP="00C35B14">
      <w:pPr>
        <w:numPr>
          <w:ilvl w:val="0"/>
          <w:numId w:val="16"/>
        </w:numPr>
        <w:spacing w:after="0" w:line="276" w:lineRule="auto"/>
        <w:rPr>
          <w:rFonts w:ascii="Calibri" w:hAnsi="Calibri" w:cs="Calibri"/>
        </w:rPr>
      </w:pPr>
      <w:r w:rsidRPr="00EC3BAF">
        <w:rPr>
          <w:rFonts w:ascii="Calibri" w:hAnsi="Calibri" w:cs="Calibri"/>
        </w:rPr>
        <w:t>workflow improvements; and</w:t>
      </w:r>
    </w:p>
    <w:p w14:paraId="51D11B22" w14:textId="77777777" w:rsidR="004D728A" w:rsidRDefault="004D728A" w:rsidP="00C35B14">
      <w:pPr>
        <w:numPr>
          <w:ilvl w:val="0"/>
          <w:numId w:val="16"/>
        </w:numPr>
        <w:spacing w:after="0" w:line="276" w:lineRule="auto"/>
        <w:rPr>
          <w:rFonts w:ascii="Calibri" w:hAnsi="Calibri" w:cs="Calibri"/>
        </w:rPr>
      </w:pPr>
      <w:r w:rsidRPr="00EC3BAF">
        <w:rPr>
          <w:rFonts w:ascii="Calibri" w:hAnsi="Calibri" w:cs="Calibri"/>
        </w:rPr>
        <w:t>productivity initiatives.</w:t>
      </w:r>
    </w:p>
    <w:p w14:paraId="1B3A052A" w14:textId="77777777" w:rsidR="00EC41C1" w:rsidRDefault="00EC41C1" w:rsidP="00EC41C1">
      <w:pPr>
        <w:spacing w:after="0" w:line="276" w:lineRule="auto"/>
        <w:rPr>
          <w:rFonts w:ascii="Calibri" w:hAnsi="Calibri" w:cs="Calibri"/>
        </w:rPr>
      </w:pPr>
    </w:p>
    <w:p w14:paraId="35C57CAA" w14:textId="77777777" w:rsidR="00EC41C1" w:rsidRPr="00EC3BAF" w:rsidRDefault="00EC41C1" w:rsidP="00EC41C1">
      <w:pPr>
        <w:spacing w:after="0" w:line="276" w:lineRule="auto"/>
        <w:rPr>
          <w:rFonts w:ascii="Calibri" w:hAnsi="Calibri" w:cs="Calibri"/>
        </w:rPr>
      </w:pPr>
    </w:p>
    <w:p w14:paraId="60AD436C" w14:textId="5032EF19" w:rsidR="004D728A" w:rsidRPr="000E603E" w:rsidRDefault="004D728A" w:rsidP="00E420BE">
      <w:pPr>
        <w:spacing w:after="120" w:line="276" w:lineRule="auto"/>
        <w:rPr>
          <w:rFonts w:ascii="Calibri" w:hAnsi="Calibri" w:cs="Calibri"/>
          <w:b/>
          <w:bCs/>
          <w:color w:val="156082" w:themeColor="accent1"/>
          <w:sz w:val="24"/>
          <w:szCs w:val="24"/>
        </w:rPr>
      </w:pPr>
      <w:r w:rsidRPr="000E603E">
        <w:rPr>
          <w:rFonts w:ascii="Calibri" w:hAnsi="Calibri" w:cs="Calibri"/>
          <w:b/>
          <w:bCs/>
          <w:color w:val="156082" w:themeColor="accent1"/>
          <w:sz w:val="24"/>
          <w:szCs w:val="24"/>
        </w:rPr>
        <w:lastRenderedPageBreak/>
        <w:t>8. Final Observations</w:t>
      </w:r>
    </w:p>
    <w:p w14:paraId="720081B7" w14:textId="77777777" w:rsidR="004D728A" w:rsidRPr="00EC3BAF" w:rsidRDefault="004D728A" w:rsidP="00E420BE">
      <w:pPr>
        <w:spacing w:after="120" w:line="276" w:lineRule="auto"/>
        <w:rPr>
          <w:rFonts w:ascii="Calibri" w:hAnsi="Calibri" w:cs="Calibri"/>
        </w:rPr>
      </w:pPr>
      <w:r w:rsidRPr="00EC3BAF">
        <w:rPr>
          <w:rFonts w:ascii="Calibri" w:hAnsi="Calibri" w:cs="Calibri"/>
        </w:rPr>
        <w:t>Brezac supports safeguard measures for fabricated structural steel.</w:t>
      </w:r>
    </w:p>
    <w:p w14:paraId="187D3082" w14:textId="77777777" w:rsidR="004D728A" w:rsidRPr="00EC3BAF" w:rsidRDefault="004D728A" w:rsidP="00E420BE">
      <w:pPr>
        <w:spacing w:after="120" w:line="276" w:lineRule="auto"/>
        <w:rPr>
          <w:rFonts w:ascii="Calibri" w:hAnsi="Calibri" w:cs="Calibri"/>
        </w:rPr>
      </w:pPr>
      <w:r w:rsidRPr="00EC3BAF">
        <w:rPr>
          <w:rFonts w:ascii="Calibri" w:hAnsi="Calibri" w:cs="Calibri"/>
        </w:rPr>
        <w:t>The hearings demonstrated that fabricated structural steel intersects with broader questions relating to productivity, compliance, procurement, construction regulation and industrial capability. These are legitimate and important issues.</w:t>
      </w:r>
    </w:p>
    <w:p w14:paraId="5ED412FA" w14:textId="34A03183" w:rsidR="005D6D4F" w:rsidRDefault="005D6D4F" w:rsidP="00E420BE">
      <w:pPr>
        <w:spacing w:after="120" w:line="276" w:lineRule="auto"/>
        <w:rPr>
          <w:rFonts w:ascii="Calibri" w:hAnsi="Calibri" w:cs="Calibri"/>
        </w:rPr>
      </w:pPr>
      <w:r w:rsidRPr="005D6D4F">
        <w:rPr>
          <w:rFonts w:ascii="Calibri" w:hAnsi="Calibri" w:cs="Calibri"/>
        </w:rPr>
        <w:t>The Commission’s analysis should continue to give appropriate weight to the practical operational evidence being experienced by Australian fabricators directly exposed to import competition.</w:t>
      </w:r>
    </w:p>
    <w:p w14:paraId="37C27EE3" w14:textId="77777777" w:rsidR="004D728A" w:rsidRPr="00EC3BAF" w:rsidRDefault="004D728A" w:rsidP="00E420BE">
      <w:pPr>
        <w:spacing w:after="120" w:line="276" w:lineRule="auto"/>
        <w:rPr>
          <w:rFonts w:ascii="Calibri" w:hAnsi="Calibri" w:cs="Calibri"/>
        </w:rPr>
      </w:pPr>
      <w:r w:rsidRPr="00EC3BAF">
        <w:rPr>
          <w:rFonts w:ascii="Calibri" w:hAnsi="Calibri" w:cs="Calibri"/>
        </w:rPr>
        <w:t>The fabricated structural steel sector is not an abstract market. It consists of workshops, tradespeople, apprentices, supervisors, engineers and project teams supporting Australia’s infrastructure, transport, mining, industrial and energy capability.</w:t>
      </w:r>
    </w:p>
    <w:p w14:paraId="213A5570" w14:textId="77777777" w:rsidR="00A161F5" w:rsidRDefault="00A161F5" w:rsidP="00E420BE">
      <w:pPr>
        <w:spacing w:after="120" w:line="276" w:lineRule="auto"/>
        <w:rPr>
          <w:rFonts w:ascii="Calibri" w:hAnsi="Calibri" w:cs="Calibri"/>
        </w:rPr>
      </w:pPr>
      <w:r w:rsidRPr="00A161F5">
        <w:rPr>
          <w:rFonts w:ascii="Calibri" w:hAnsi="Calibri" w:cs="Calibri"/>
        </w:rPr>
        <w:t>Broader industry reform discussions are important, but they should not obscure the practical evidence of injury, instability and capability erosion being experienced by businesses such as Brezac within the domestic fabricated structural steel sector.</w:t>
      </w:r>
    </w:p>
    <w:p w14:paraId="4CD483CA" w14:textId="57B6F74E" w:rsidR="004D728A" w:rsidRPr="00EC3BAF" w:rsidRDefault="004D728A" w:rsidP="00E420BE">
      <w:pPr>
        <w:spacing w:after="120" w:line="276" w:lineRule="auto"/>
        <w:rPr>
          <w:rFonts w:ascii="Calibri" w:hAnsi="Calibri" w:cs="Calibri"/>
        </w:rPr>
      </w:pPr>
      <w:r w:rsidRPr="00EC3BAF">
        <w:rPr>
          <w:rFonts w:ascii="Calibri" w:hAnsi="Calibri" w:cs="Calibri"/>
        </w:rPr>
        <w:t>Brezac respectfully submits that temporary safeguard measures are warranted to support adjustment, investment confidence and the continued development of domestic fabrication capability.</w:t>
      </w:r>
    </w:p>
    <w:p w14:paraId="2189F15E" w14:textId="77777777" w:rsidR="00CC6339" w:rsidRPr="00EC3BAF" w:rsidRDefault="00CC6339" w:rsidP="00E420BE">
      <w:pPr>
        <w:spacing w:after="120" w:line="276" w:lineRule="auto"/>
        <w:rPr>
          <w:rFonts w:ascii="Calibri" w:hAnsi="Calibri" w:cs="Calibri"/>
        </w:rPr>
      </w:pPr>
    </w:p>
    <w:sectPr w:rsidR="00CC6339" w:rsidRPr="00EC3BAF" w:rsidSect="00A70C30">
      <w:headerReference w:type="even" r:id="rId11"/>
      <w:headerReference w:type="default" r:id="rId12"/>
      <w:footerReference w:type="default" r:id="rId13"/>
      <w:headerReference w:type="first" r:id="rId14"/>
      <w:pgSz w:w="11906" w:h="16838" w:code="9"/>
      <w:pgMar w:top="1134" w:right="1077" w:bottom="1134" w:left="1077"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2E944" w14:textId="77777777" w:rsidR="000E1D80" w:rsidRDefault="000E1D80" w:rsidP="003257AA">
      <w:pPr>
        <w:spacing w:after="0" w:line="240" w:lineRule="auto"/>
      </w:pPr>
      <w:r>
        <w:separator/>
      </w:r>
    </w:p>
  </w:endnote>
  <w:endnote w:type="continuationSeparator" w:id="0">
    <w:p w14:paraId="305E32E8" w14:textId="77777777" w:rsidR="000E1D80" w:rsidRDefault="000E1D80" w:rsidP="0032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10C0" w14:textId="41F42EDB" w:rsidR="003257AA" w:rsidRPr="003257AA" w:rsidRDefault="003257AA">
    <w:pPr>
      <w:pStyle w:val="Footer"/>
      <w:rPr>
        <w:lang w:val="en-US"/>
      </w:rPr>
    </w:pPr>
    <w:r>
      <w:rPr>
        <w:lang w:val="en-US"/>
      </w:rPr>
      <w:t xml:space="preserve">Page </w:t>
    </w:r>
    <w:r>
      <w:rPr>
        <w:lang w:val="en-US"/>
      </w:rPr>
      <w:fldChar w:fldCharType="begin"/>
    </w:r>
    <w:r>
      <w:rPr>
        <w:lang w:val="en-US"/>
      </w:rPr>
      <w:instrText xml:space="preserve"> PAGE   \* MERGEFORMAT </w:instrText>
    </w:r>
    <w:r>
      <w:rPr>
        <w:lang w:val="en-US"/>
      </w:rPr>
      <w:fldChar w:fldCharType="separate"/>
    </w:r>
    <w:r>
      <w:rPr>
        <w:noProof/>
        <w:lang w:val="en-US"/>
      </w:rPr>
      <w:t>5</w:t>
    </w:r>
    <w:r>
      <w:rPr>
        <w:lang w:val="en-US"/>
      </w:rPr>
      <w:fldChar w:fldCharType="end"/>
    </w:r>
    <w:r>
      <w:rPr>
        <w:lang w:val="en-US"/>
      </w:rPr>
      <w:t xml:space="preserve"> or </w:t>
    </w:r>
    <w:r>
      <w:rPr>
        <w:lang w:val="en-US"/>
      </w:rPr>
      <w:fldChar w:fldCharType="begin"/>
    </w:r>
    <w:r>
      <w:rPr>
        <w:lang w:val="en-US"/>
      </w:rPr>
      <w:instrText xml:space="preserve"> NUMPAGES   \* MERGEFORMAT </w:instrText>
    </w:r>
    <w:r>
      <w:rPr>
        <w:lang w:val="en-US"/>
      </w:rPr>
      <w:fldChar w:fldCharType="separate"/>
    </w:r>
    <w:r>
      <w:rPr>
        <w:noProof/>
        <w:lang w:val="en-US"/>
      </w:rPr>
      <w:t>6</w:t>
    </w:r>
    <w:r>
      <w:rPr>
        <w:lang w:val="en-US"/>
      </w:rPr>
      <w:fldChar w:fldCharType="end"/>
    </w:r>
    <w:r w:rsidR="00A70C30">
      <w:rPr>
        <w:lang w:val="en-US"/>
      </w:rPr>
      <w:t xml:space="preserve">                                                                                                                                     Brezac Constructions Pty Ltd</w:t>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E4DF9" w14:textId="77777777" w:rsidR="000E1D80" w:rsidRDefault="000E1D80" w:rsidP="003257AA">
      <w:pPr>
        <w:spacing w:after="0" w:line="240" w:lineRule="auto"/>
      </w:pPr>
      <w:r>
        <w:separator/>
      </w:r>
    </w:p>
  </w:footnote>
  <w:footnote w:type="continuationSeparator" w:id="0">
    <w:p w14:paraId="0AA351AD" w14:textId="77777777" w:rsidR="000E1D80" w:rsidRDefault="000E1D80" w:rsidP="00325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D6551" w14:textId="4C2834EB" w:rsidR="00775F48" w:rsidRDefault="00775F48">
    <w:pPr>
      <w:pStyle w:val="Header"/>
    </w:pPr>
    <w:r>
      <w:rPr>
        <w:noProof/>
      </w:rPr>
      <mc:AlternateContent>
        <mc:Choice Requires="wps">
          <w:drawing>
            <wp:anchor distT="0" distB="0" distL="0" distR="0" simplePos="0" relativeHeight="251659264" behindDoc="0" locked="0" layoutInCell="1" allowOverlap="1" wp14:anchorId="3D8309D1" wp14:editId="3AF5940C">
              <wp:simplePos x="635" y="635"/>
              <wp:positionH relativeFrom="page">
                <wp:align>center</wp:align>
              </wp:positionH>
              <wp:positionV relativeFrom="page">
                <wp:align>top</wp:align>
              </wp:positionV>
              <wp:extent cx="653415" cy="391160"/>
              <wp:effectExtent l="0" t="0" r="13335" b="8890"/>
              <wp:wrapNone/>
              <wp:docPr id="1131203565"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91160"/>
                      </a:xfrm>
                      <a:prstGeom prst="rect">
                        <a:avLst/>
                      </a:prstGeom>
                      <a:noFill/>
                      <a:ln>
                        <a:noFill/>
                      </a:ln>
                    </wps:spPr>
                    <wps:txbx>
                      <w:txbxContent>
                        <w:p w14:paraId="07CA5D6B" w14:textId="796E9441" w:rsidR="00775F48" w:rsidRPr="00775F48" w:rsidRDefault="00775F48" w:rsidP="00775F48">
                          <w:pPr>
                            <w:spacing w:after="0"/>
                            <w:rPr>
                              <w:rFonts w:ascii="Aptos" w:eastAsia="Aptos" w:hAnsi="Aptos" w:cs="Aptos"/>
                              <w:noProof/>
                              <w:color w:val="000000"/>
                              <w:sz w:val="24"/>
                              <w:szCs w:val="24"/>
                            </w:rPr>
                          </w:pPr>
                          <w:r w:rsidRPr="00775F48">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8309D1" id="_x0000_t202" coordsize="21600,21600" o:spt="202" path="m,l,21600r21600,l21600,xe">
              <v:stroke joinstyle="miter"/>
              <v:path gradientshapeok="t" o:connecttype="rect"/>
            </v:shapetype>
            <v:shape id="Text Box 2" o:spid="_x0000_s1026" type="#_x0000_t202" alt=" OFFICIAL" style="position:absolute;margin-left:0;margin-top:0;width:51.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" filled="f" stroked="f">
              <v:fill o:detectmouseclick="t"/>
              <v:textbox style="mso-fit-shape-to-text:t" inset="0,15pt,0,0">
                <w:txbxContent>
                  <w:p w14:paraId="07CA5D6B" w14:textId="796E9441" w:rsidR="00775F48" w:rsidRPr="00775F48" w:rsidRDefault="00775F48" w:rsidP="00775F48">
                    <w:pPr>
                      <w:spacing w:after="0"/>
                      <w:rPr>
                        <w:rFonts w:ascii="Aptos" w:eastAsia="Aptos" w:hAnsi="Aptos" w:cs="Aptos"/>
                        <w:noProof/>
                        <w:color w:val="000000"/>
                        <w:sz w:val="24"/>
                        <w:szCs w:val="24"/>
                      </w:rPr>
                    </w:pPr>
                    <w:r w:rsidRPr="00775F48">
                      <w:rPr>
                        <w:rFonts w:ascii="Aptos" w:eastAsia="Aptos" w:hAnsi="Aptos" w:cs="Aptos"/>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58837" w14:textId="1D76E25D" w:rsidR="00775F48" w:rsidRDefault="00775F48">
    <w:pPr>
      <w:pStyle w:val="Header"/>
    </w:pPr>
    <w:r>
      <w:rPr>
        <w:noProof/>
      </w:rPr>
      <mc:AlternateContent>
        <mc:Choice Requires="wps">
          <w:drawing>
            <wp:anchor distT="0" distB="0" distL="0" distR="0" simplePos="0" relativeHeight="251660288" behindDoc="0" locked="0" layoutInCell="1" allowOverlap="1" wp14:anchorId="74D6BD8F" wp14:editId="05A98870">
              <wp:simplePos x="685800" y="292100"/>
              <wp:positionH relativeFrom="page">
                <wp:align>center</wp:align>
              </wp:positionH>
              <wp:positionV relativeFrom="page">
                <wp:align>top</wp:align>
              </wp:positionV>
              <wp:extent cx="653415" cy="391160"/>
              <wp:effectExtent l="0" t="0" r="13335" b="8890"/>
              <wp:wrapNone/>
              <wp:docPr id="1781671393"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91160"/>
                      </a:xfrm>
                      <a:prstGeom prst="rect">
                        <a:avLst/>
                      </a:prstGeom>
                      <a:noFill/>
                      <a:ln>
                        <a:noFill/>
                      </a:ln>
                    </wps:spPr>
                    <wps:txbx>
                      <w:txbxContent>
                        <w:p w14:paraId="11AB468A" w14:textId="72BDD886" w:rsidR="00775F48" w:rsidRPr="00775F48" w:rsidRDefault="00775F48" w:rsidP="00775F48">
                          <w:pPr>
                            <w:spacing w:after="0"/>
                            <w:rPr>
                              <w:rFonts w:ascii="Aptos" w:eastAsia="Aptos" w:hAnsi="Aptos" w:cs="Aptos"/>
                              <w:noProof/>
                              <w:color w:val="000000"/>
                              <w:sz w:val="24"/>
                              <w:szCs w:val="24"/>
                            </w:rPr>
                          </w:pPr>
                          <w:r w:rsidRPr="00775F48">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6BD8F" id="_x0000_t202" coordsize="21600,21600" o:spt="202" path="m,l,21600r21600,l21600,xe">
              <v:stroke joinstyle="miter"/>
              <v:path gradientshapeok="t" o:connecttype="rect"/>
            </v:shapetype>
            <v:shape id="Text Box 3" o:spid="_x0000_s1027" type="#_x0000_t202" alt=" OFFICIAL" style="position:absolute;margin-left:0;margin-top:0;width:51.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" filled="f" stroked="f">
              <v:fill o:detectmouseclick="t"/>
              <v:textbox style="mso-fit-shape-to-text:t" inset="0,15pt,0,0">
                <w:txbxContent>
                  <w:p w14:paraId="11AB468A" w14:textId="72BDD886" w:rsidR="00775F48" w:rsidRPr="00775F48" w:rsidRDefault="00775F48" w:rsidP="00775F48">
                    <w:pPr>
                      <w:spacing w:after="0"/>
                      <w:rPr>
                        <w:rFonts w:ascii="Aptos" w:eastAsia="Aptos" w:hAnsi="Aptos" w:cs="Aptos"/>
                        <w:noProof/>
                        <w:color w:val="000000"/>
                        <w:sz w:val="24"/>
                        <w:szCs w:val="24"/>
                      </w:rPr>
                    </w:pPr>
                    <w:r w:rsidRPr="00775F48">
                      <w:rPr>
                        <w:rFonts w:ascii="Aptos" w:eastAsia="Aptos" w:hAnsi="Aptos" w:cs="Aptos"/>
                        <w:noProof/>
                        <w:color w:val="000000"/>
                        <w:sz w:val="24"/>
                        <w:szCs w:val="24"/>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332BC" w14:textId="155F35AA" w:rsidR="00775F48" w:rsidRDefault="00775F48">
    <w:pPr>
      <w:pStyle w:val="Header"/>
    </w:pPr>
    <w:r>
      <w:rPr>
        <w:noProof/>
      </w:rPr>
      <mc:AlternateContent>
        <mc:Choice Requires="wps">
          <w:drawing>
            <wp:anchor distT="0" distB="0" distL="0" distR="0" simplePos="0" relativeHeight="251658240" behindDoc="0" locked="0" layoutInCell="1" allowOverlap="1" wp14:anchorId="009A707C" wp14:editId="7EA03CDD">
              <wp:simplePos x="635" y="635"/>
              <wp:positionH relativeFrom="page">
                <wp:align>center</wp:align>
              </wp:positionH>
              <wp:positionV relativeFrom="page">
                <wp:align>top</wp:align>
              </wp:positionV>
              <wp:extent cx="653415" cy="391160"/>
              <wp:effectExtent l="0" t="0" r="13335" b="8890"/>
              <wp:wrapNone/>
              <wp:docPr id="729337902"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91160"/>
                      </a:xfrm>
                      <a:prstGeom prst="rect">
                        <a:avLst/>
                      </a:prstGeom>
                      <a:noFill/>
                      <a:ln>
                        <a:noFill/>
                      </a:ln>
                    </wps:spPr>
                    <wps:txbx>
                      <w:txbxContent>
                        <w:p w14:paraId="0DB5B453" w14:textId="0ED37AF8" w:rsidR="00775F48" w:rsidRPr="00775F48" w:rsidRDefault="00775F48" w:rsidP="00775F48">
                          <w:pPr>
                            <w:spacing w:after="0"/>
                            <w:rPr>
                              <w:rFonts w:ascii="Aptos" w:eastAsia="Aptos" w:hAnsi="Aptos" w:cs="Aptos"/>
                              <w:noProof/>
                              <w:color w:val="000000"/>
                              <w:sz w:val="24"/>
                              <w:szCs w:val="24"/>
                            </w:rPr>
                          </w:pPr>
                          <w:r w:rsidRPr="00775F48">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9A707C" id="_x0000_t202" coordsize="21600,21600" o:spt="202" path="m,l,21600r21600,l21600,xe">
              <v:stroke joinstyle="miter"/>
              <v:path gradientshapeok="t" o:connecttype="rect"/>
            </v:shapetype>
            <v:shape id="Text Box 1" o:spid="_x0000_s1028" type="#_x0000_t202" alt=" OFFICIAL" style="position:absolute;margin-left:0;margin-top:0;width:51.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" filled="f" stroked="f">
              <v:fill o:detectmouseclick="t"/>
              <v:textbox style="mso-fit-shape-to-text:t" inset="0,15pt,0,0">
                <w:txbxContent>
                  <w:p w14:paraId="0DB5B453" w14:textId="0ED37AF8" w:rsidR="00775F48" w:rsidRPr="00775F48" w:rsidRDefault="00775F48" w:rsidP="00775F48">
                    <w:pPr>
                      <w:spacing w:after="0"/>
                      <w:rPr>
                        <w:rFonts w:ascii="Aptos" w:eastAsia="Aptos" w:hAnsi="Aptos" w:cs="Aptos"/>
                        <w:noProof/>
                        <w:color w:val="000000"/>
                        <w:sz w:val="24"/>
                        <w:szCs w:val="24"/>
                      </w:rPr>
                    </w:pPr>
                    <w:r w:rsidRPr="00775F48">
                      <w:rPr>
                        <w:rFonts w:ascii="Aptos" w:eastAsia="Aptos" w:hAnsi="Aptos" w:cs="Aptos"/>
                        <w:noProof/>
                        <w:color w:val="000000"/>
                        <w:sz w:val="24"/>
                        <w:szCs w:val="24"/>
                      </w:rPr>
                      <w:t xml:space="preserve">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7B30"/>
    <w:multiLevelType w:val="multilevel"/>
    <w:tmpl w:val="4C16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460C4"/>
    <w:multiLevelType w:val="hybridMultilevel"/>
    <w:tmpl w:val="39746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B960ED"/>
    <w:multiLevelType w:val="multilevel"/>
    <w:tmpl w:val="5460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41D68"/>
    <w:multiLevelType w:val="multilevel"/>
    <w:tmpl w:val="B32C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95839"/>
    <w:multiLevelType w:val="multilevel"/>
    <w:tmpl w:val="909A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7081D"/>
    <w:multiLevelType w:val="multilevel"/>
    <w:tmpl w:val="D23E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727544"/>
    <w:multiLevelType w:val="multilevel"/>
    <w:tmpl w:val="09FC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E11FFD"/>
    <w:multiLevelType w:val="multilevel"/>
    <w:tmpl w:val="EF9E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5813C6"/>
    <w:multiLevelType w:val="multilevel"/>
    <w:tmpl w:val="8EE0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7C420D"/>
    <w:multiLevelType w:val="multilevel"/>
    <w:tmpl w:val="78A2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423F20"/>
    <w:multiLevelType w:val="multilevel"/>
    <w:tmpl w:val="0036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441F12"/>
    <w:multiLevelType w:val="multilevel"/>
    <w:tmpl w:val="42449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5F0151"/>
    <w:multiLevelType w:val="multilevel"/>
    <w:tmpl w:val="7472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15690B"/>
    <w:multiLevelType w:val="multilevel"/>
    <w:tmpl w:val="1E54E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DB59C2"/>
    <w:multiLevelType w:val="multilevel"/>
    <w:tmpl w:val="5230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144419"/>
    <w:multiLevelType w:val="multilevel"/>
    <w:tmpl w:val="662A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5340A9"/>
    <w:multiLevelType w:val="multilevel"/>
    <w:tmpl w:val="A7B6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81133A"/>
    <w:multiLevelType w:val="multilevel"/>
    <w:tmpl w:val="AE62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AC1E65"/>
    <w:multiLevelType w:val="multilevel"/>
    <w:tmpl w:val="7A5A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CF5DAA"/>
    <w:multiLevelType w:val="multilevel"/>
    <w:tmpl w:val="2BDC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4E7AE9"/>
    <w:multiLevelType w:val="multilevel"/>
    <w:tmpl w:val="357AE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A861AF"/>
    <w:multiLevelType w:val="multilevel"/>
    <w:tmpl w:val="9176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9270C9"/>
    <w:multiLevelType w:val="multilevel"/>
    <w:tmpl w:val="221CE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E23D7C"/>
    <w:multiLevelType w:val="multilevel"/>
    <w:tmpl w:val="EA9A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6356634">
    <w:abstractNumId w:val="18"/>
  </w:num>
  <w:num w:numId="2" w16cid:durableId="1551182905">
    <w:abstractNumId w:val="13"/>
  </w:num>
  <w:num w:numId="3" w16cid:durableId="1923179090">
    <w:abstractNumId w:val="10"/>
  </w:num>
  <w:num w:numId="4" w16cid:durableId="730350131">
    <w:abstractNumId w:val="9"/>
  </w:num>
  <w:num w:numId="5" w16cid:durableId="1412894623">
    <w:abstractNumId w:val="21"/>
  </w:num>
  <w:num w:numId="6" w16cid:durableId="2081173320">
    <w:abstractNumId w:val="22"/>
  </w:num>
  <w:num w:numId="7" w16cid:durableId="1682702381">
    <w:abstractNumId w:val="3"/>
  </w:num>
  <w:num w:numId="8" w16cid:durableId="757487645">
    <w:abstractNumId w:val="20"/>
  </w:num>
  <w:num w:numId="9" w16cid:durableId="147283302">
    <w:abstractNumId w:val="8"/>
  </w:num>
  <w:num w:numId="10" w16cid:durableId="1727483415">
    <w:abstractNumId w:val="19"/>
  </w:num>
  <w:num w:numId="11" w16cid:durableId="1931040464">
    <w:abstractNumId w:val="5"/>
  </w:num>
  <w:num w:numId="12" w16cid:durableId="1945451568">
    <w:abstractNumId w:val="7"/>
  </w:num>
  <w:num w:numId="13" w16cid:durableId="1037047875">
    <w:abstractNumId w:val="12"/>
  </w:num>
  <w:num w:numId="14" w16cid:durableId="736978600">
    <w:abstractNumId w:val="2"/>
  </w:num>
  <w:num w:numId="15" w16cid:durableId="983509628">
    <w:abstractNumId w:val="6"/>
  </w:num>
  <w:num w:numId="16" w16cid:durableId="182522394">
    <w:abstractNumId w:val="0"/>
  </w:num>
  <w:num w:numId="17" w16cid:durableId="968587814">
    <w:abstractNumId w:val="11"/>
  </w:num>
  <w:num w:numId="18" w16cid:durableId="1211267250">
    <w:abstractNumId w:val="16"/>
  </w:num>
  <w:num w:numId="19" w16cid:durableId="1205482934">
    <w:abstractNumId w:val="15"/>
  </w:num>
  <w:num w:numId="20" w16cid:durableId="1492452165">
    <w:abstractNumId w:val="14"/>
  </w:num>
  <w:num w:numId="21" w16cid:durableId="1322924240">
    <w:abstractNumId w:val="4"/>
  </w:num>
  <w:num w:numId="22" w16cid:durableId="1741829539">
    <w:abstractNumId w:val="17"/>
  </w:num>
  <w:num w:numId="23" w16cid:durableId="1823546010">
    <w:abstractNumId w:val="23"/>
  </w:num>
  <w:num w:numId="24" w16cid:durableId="1353453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28A"/>
    <w:rsid w:val="00022B8B"/>
    <w:rsid w:val="000452C0"/>
    <w:rsid w:val="0005659A"/>
    <w:rsid w:val="00066BE9"/>
    <w:rsid w:val="000938BE"/>
    <w:rsid w:val="00095034"/>
    <w:rsid w:val="000E1D80"/>
    <w:rsid w:val="000E3811"/>
    <w:rsid w:val="000E603E"/>
    <w:rsid w:val="000E68D5"/>
    <w:rsid w:val="00107E99"/>
    <w:rsid w:val="0011020A"/>
    <w:rsid w:val="0011474E"/>
    <w:rsid w:val="001448BB"/>
    <w:rsid w:val="00154863"/>
    <w:rsid w:val="00155DCE"/>
    <w:rsid w:val="001765F7"/>
    <w:rsid w:val="001D7AF3"/>
    <w:rsid w:val="00247596"/>
    <w:rsid w:val="00284F38"/>
    <w:rsid w:val="002D0882"/>
    <w:rsid w:val="002F75E0"/>
    <w:rsid w:val="00305A7F"/>
    <w:rsid w:val="003133ED"/>
    <w:rsid w:val="0032482E"/>
    <w:rsid w:val="003257AA"/>
    <w:rsid w:val="0032723A"/>
    <w:rsid w:val="003562F8"/>
    <w:rsid w:val="00381571"/>
    <w:rsid w:val="003838B6"/>
    <w:rsid w:val="00421176"/>
    <w:rsid w:val="004328D8"/>
    <w:rsid w:val="00445A35"/>
    <w:rsid w:val="00445B38"/>
    <w:rsid w:val="00466A67"/>
    <w:rsid w:val="0049555C"/>
    <w:rsid w:val="004B43E1"/>
    <w:rsid w:val="004C722B"/>
    <w:rsid w:val="004D2AB4"/>
    <w:rsid w:val="004D728A"/>
    <w:rsid w:val="00513122"/>
    <w:rsid w:val="00521B92"/>
    <w:rsid w:val="005610E2"/>
    <w:rsid w:val="005C38DD"/>
    <w:rsid w:val="005D6D4F"/>
    <w:rsid w:val="005E3501"/>
    <w:rsid w:val="006020A9"/>
    <w:rsid w:val="0061410D"/>
    <w:rsid w:val="0064232B"/>
    <w:rsid w:val="00646DFF"/>
    <w:rsid w:val="006650DE"/>
    <w:rsid w:val="00690D89"/>
    <w:rsid w:val="00691CB8"/>
    <w:rsid w:val="006D2846"/>
    <w:rsid w:val="006D3ADE"/>
    <w:rsid w:val="006E276B"/>
    <w:rsid w:val="0071392E"/>
    <w:rsid w:val="00714B25"/>
    <w:rsid w:val="00715936"/>
    <w:rsid w:val="00775F48"/>
    <w:rsid w:val="00784F15"/>
    <w:rsid w:val="007A014B"/>
    <w:rsid w:val="007E1C11"/>
    <w:rsid w:val="007E799A"/>
    <w:rsid w:val="007E7DF8"/>
    <w:rsid w:val="007F6825"/>
    <w:rsid w:val="00811438"/>
    <w:rsid w:val="00841568"/>
    <w:rsid w:val="008609D8"/>
    <w:rsid w:val="0086471F"/>
    <w:rsid w:val="00875634"/>
    <w:rsid w:val="008B154C"/>
    <w:rsid w:val="008D7E18"/>
    <w:rsid w:val="00934170"/>
    <w:rsid w:val="00940523"/>
    <w:rsid w:val="009679D5"/>
    <w:rsid w:val="00981709"/>
    <w:rsid w:val="00983422"/>
    <w:rsid w:val="009A1BDF"/>
    <w:rsid w:val="009A7007"/>
    <w:rsid w:val="00A161F5"/>
    <w:rsid w:val="00A1684E"/>
    <w:rsid w:val="00A24BD2"/>
    <w:rsid w:val="00A70C30"/>
    <w:rsid w:val="00AE3E9C"/>
    <w:rsid w:val="00AF20FF"/>
    <w:rsid w:val="00B16AFC"/>
    <w:rsid w:val="00B55554"/>
    <w:rsid w:val="00B67907"/>
    <w:rsid w:val="00B84DAF"/>
    <w:rsid w:val="00B87E1B"/>
    <w:rsid w:val="00B96A05"/>
    <w:rsid w:val="00BA14A6"/>
    <w:rsid w:val="00BD3C18"/>
    <w:rsid w:val="00BF10D4"/>
    <w:rsid w:val="00BF1DD9"/>
    <w:rsid w:val="00BF20D8"/>
    <w:rsid w:val="00C05C77"/>
    <w:rsid w:val="00C25E6F"/>
    <w:rsid w:val="00C32954"/>
    <w:rsid w:val="00C35B14"/>
    <w:rsid w:val="00C91E74"/>
    <w:rsid w:val="00C950AB"/>
    <w:rsid w:val="00CA00B9"/>
    <w:rsid w:val="00CA59BC"/>
    <w:rsid w:val="00CC4B3E"/>
    <w:rsid w:val="00CC6339"/>
    <w:rsid w:val="00D03164"/>
    <w:rsid w:val="00D138F1"/>
    <w:rsid w:val="00D22E11"/>
    <w:rsid w:val="00D25CD1"/>
    <w:rsid w:val="00D37627"/>
    <w:rsid w:val="00D55AE5"/>
    <w:rsid w:val="00D62E94"/>
    <w:rsid w:val="00D83EB5"/>
    <w:rsid w:val="00E14EB2"/>
    <w:rsid w:val="00E16730"/>
    <w:rsid w:val="00E257A3"/>
    <w:rsid w:val="00E420BE"/>
    <w:rsid w:val="00E509A2"/>
    <w:rsid w:val="00E93A00"/>
    <w:rsid w:val="00EC3BAF"/>
    <w:rsid w:val="00EC41C1"/>
    <w:rsid w:val="00EF21CB"/>
    <w:rsid w:val="00F10E8B"/>
    <w:rsid w:val="00F314DA"/>
    <w:rsid w:val="00F76356"/>
    <w:rsid w:val="00FA69D4"/>
    <w:rsid w:val="00FC7DAC"/>
    <w:rsid w:val="00FE43F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469AA"/>
  <w15:chartTrackingRefBased/>
  <w15:docId w15:val="{F503F68D-B0FA-4B5F-A90D-2544A278A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2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2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2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2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2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2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2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2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2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2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2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2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2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2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2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2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2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28A"/>
    <w:rPr>
      <w:rFonts w:eastAsiaTheme="majorEastAsia" w:cstheme="majorBidi"/>
      <w:color w:val="272727" w:themeColor="text1" w:themeTint="D8"/>
    </w:rPr>
  </w:style>
  <w:style w:type="paragraph" w:styleId="Title">
    <w:name w:val="Title"/>
    <w:basedOn w:val="Normal"/>
    <w:next w:val="Normal"/>
    <w:link w:val="TitleChar"/>
    <w:uiPriority w:val="10"/>
    <w:qFormat/>
    <w:rsid w:val="004D7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2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2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2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28A"/>
    <w:pPr>
      <w:spacing w:before="160"/>
      <w:jc w:val="center"/>
    </w:pPr>
    <w:rPr>
      <w:i/>
      <w:iCs/>
      <w:color w:val="404040" w:themeColor="text1" w:themeTint="BF"/>
    </w:rPr>
  </w:style>
  <w:style w:type="character" w:customStyle="1" w:styleId="QuoteChar">
    <w:name w:val="Quote Char"/>
    <w:basedOn w:val="DefaultParagraphFont"/>
    <w:link w:val="Quote"/>
    <w:uiPriority w:val="29"/>
    <w:rsid w:val="004D728A"/>
    <w:rPr>
      <w:i/>
      <w:iCs/>
      <w:color w:val="404040" w:themeColor="text1" w:themeTint="BF"/>
    </w:rPr>
  </w:style>
  <w:style w:type="paragraph" w:styleId="ListParagraph">
    <w:name w:val="List Paragraph"/>
    <w:basedOn w:val="Normal"/>
    <w:uiPriority w:val="34"/>
    <w:qFormat/>
    <w:rsid w:val="004D728A"/>
    <w:pPr>
      <w:ind w:left="720"/>
      <w:contextualSpacing/>
    </w:pPr>
  </w:style>
  <w:style w:type="character" w:styleId="IntenseEmphasis">
    <w:name w:val="Intense Emphasis"/>
    <w:basedOn w:val="DefaultParagraphFont"/>
    <w:uiPriority w:val="21"/>
    <w:qFormat/>
    <w:rsid w:val="004D728A"/>
    <w:rPr>
      <w:i/>
      <w:iCs/>
      <w:color w:val="0F4761" w:themeColor="accent1" w:themeShade="BF"/>
    </w:rPr>
  </w:style>
  <w:style w:type="paragraph" w:styleId="IntenseQuote">
    <w:name w:val="Intense Quote"/>
    <w:basedOn w:val="Normal"/>
    <w:next w:val="Normal"/>
    <w:link w:val="IntenseQuoteChar"/>
    <w:uiPriority w:val="30"/>
    <w:qFormat/>
    <w:rsid w:val="004D72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28A"/>
    <w:rPr>
      <w:i/>
      <w:iCs/>
      <w:color w:val="0F4761" w:themeColor="accent1" w:themeShade="BF"/>
    </w:rPr>
  </w:style>
  <w:style w:type="character" w:styleId="IntenseReference">
    <w:name w:val="Intense Reference"/>
    <w:basedOn w:val="DefaultParagraphFont"/>
    <w:uiPriority w:val="32"/>
    <w:qFormat/>
    <w:rsid w:val="004D728A"/>
    <w:rPr>
      <w:b/>
      <w:bCs/>
      <w:smallCaps/>
      <w:color w:val="0F4761" w:themeColor="accent1" w:themeShade="BF"/>
      <w:spacing w:val="5"/>
    </w:rPr>
  </w:style>
  <w:style w:type="paragraph" w:styleId="Header">
    <w:name w:val="header"/>
    <w:basedOn w:val="Normal"/>
    <w:link w:val="HeaderChar"/>
    <w:uiPriority w:val="99"/>
    <w:unhideWhenUsed/>
    <w:rsid w:val="003257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7AA"/>
  </w:style>
  <w:style w:type="paragraph" w:styleId="Footer">
    <w:name w:val="footer"/>
    <w:basedOn w:val="Normal"/>
    <w:link w:val="FooterChar"/>
    <w:uiPriority w:val="99"/>
    <w:unhideWhenUsed/>
    <w:rsid w:val="003257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45418C5BD8924CBC7EC8DF62A8D933" ma:contentTypeVersion="13" ma:contentTypeDescription="Create a new document." ma:contentTypeScope="" ma:versionID="6ef2c6a64ca2a81010f879dcee360593">
  <xsd:schema xmlns:xsd="http://www.w3.org/2001/XMLSchema" xmlns:xs="http://www.w3.org/2001/XMLSchema" xmlns:p="http://schemas.microsoft.com/office/2006/metadata/properties" xmlns:ns2="84a291b7-ff80-4fec-be10-c7930c11c76d" xmlns:ns3="24dd48c3-b996-40bb-a15e-8657ae8ff822" targetNamespace="http://schemas.microsoft.com/office/2006/metadata/properties" ma:root="true" ma:fieldsID="74aacdee536848fecb05f331e44d88d4" ns2:_="" ns3:_="">
    <xsd:import namespace="84a291b7-ff80-4fec-be10-c7930c11c76d"/>
    <xsd:import namespace="24dd48c3-b996-40bb-a15e-8657ae8ff822"/>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291b7-ff80-4fec-be10-c7930c11c76d"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9731004-7d3f-481d-903d-74197f59a9f6}" ma:internalName="TaxCatchAll" ma:showField="CatchAllData" ma:web="84a291b7-ff80-4fec-be10-c7930c11c7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dd48c3-b996-40bb-a15e-8657ae8ff8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0f84bba906045b4af568ee102a52dcb xmlns="84a291b7-ff80-4fec-be10-c7930c11c76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84a291b7-ff80-4fec-be10-c7930c11c76d">
      <Value>1</Value>
    </TaxCatchAll>
    <lcf76f155ced4ddcb4097134ff3c332f xmlns="24dd48c3-b996-40bb-a15e-8657ae8ff8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134AB7-79DF-4C1E-A706-60CD6A125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291b7-ff80-4fec-be10-c7930c11c76d"/>
    <ds:schemaRef ds:uri="24dd48c3-b996-40bb-a15e-8657ae8f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B120B0-577C-4D08-AEC3-A9DF281C2771}">
  <ds:schemaRefs>
    <ds:schemaRef ds:uri="http://schemas.microsoft.com/sharepoint/v3/contenttype/forms"/>
  </ds:schemaRefs>
</ds:datastoreItem>
</file>

<file path=customXml/itemProps3.xml><?xml version="1.0" encoding="utf-8"?>
<ds:datastoreItem xmlns:ds="http://schemas.openxmlformats.org/officeDocument/2006/customXml" ds:itemID="{6E691EC8-B549-4ADB-9565-416926126316}">
  <ds:schemaRefs>
    <ds:schemaRef ds:uri="http://schemas.microsoft.com/office/2006/metadata/properties"/>
    <ds:schemaRef ds:uri="http://schemas.microsoft.com/office/infopath/2007/PartnerControls"/>
    <ds:schemaRef ds:uri="84a291b7-ff80-4fec-be10-c7930c11c76d"/>
    <ds:schemaRef ds:uri="24dd48c3-b996-40bb-a15e-8657ae8ff82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1803</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Brezac Constructions - Public hearing submission - Fabricated structural steel safeguards</vt:lpstr>
    </vt:vector>
  </TitlesOfParts>
  <Company>Brezac Constructions </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Brezac Constructions - Public hearing submission - Fabricated structural steel safeguards</dc:title>
  <dc:subject/>
  <dc:creator>Brezac Constructions </dc:creator>
  <cp:keywords/>
  <dc:description/>
  <cp:lastModifiedBy>Chris Alston</cp:lastModifiedBy>
  <cp:revision>3</cp:revision>
  <cp:lastPrinted>2026-06-01T03:31:00Z</cp:lastPrinted>
  <dcterms:created xsi:type="dcterms:W3CDTF">2026-06-02T02:10:00Z</dcterms:created>
  <dcterms:modified xsi:type="dcterms:W3CDTF">2026-06-03T05:49:00Z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0x0101006845418C5BD8924CBC7EC8DF62A8D933</vt:lpwstr>
  </property>
  <property fmtid="{D5CDD505-2E9C-101B-9397-08002B2CF9AE}" pid="3" name="RevIMBCS">
    <vt:lpwstr>1;#Unclassified|3955eeb1-2d18-4582-aeb2-00144ec3aaf5</vt:lpwstr>
  </property>
  <property fmtid="{D5CDD505-2E9C-101B-9397-08002B2CF9AE}" pid="4" name="ClassificationContentMarkingHeaderShapeIds">
    <vt:lpwstr>2b78d02e,436ccbed,6a3225e1</vt:lpwstr>
  </property>
  <property fmtid="{D5CDD505-2E9C-101B-9397-08002B2CF9AE}" pid="5" name="ClassificationContentMarkingHeaderFontProps">
    <vt:lpwstr>#000000,12,Aptos</vt:lpwstr>
  </property>
  <property fmtid="{D5CDD505-2E9C-101B-9397-08002B2CF9AE}" pid="6" name="ClassificationContentMarkingHeaderText">
    <vt:lpwstr> OFFICIAL</vt:lpwstr>
  </property>
  <property fmtid="{D5CDD505-2E9C-101B-9397-08002B2CF9AE}" pid="7" name="MSIP_Label_f7467c1a-e0ed-413c-a72b-aac8e8e94f41_Enabled">
    <vt:lpwstr>true</vt:lpwstr>
  </property>
  <property fmtid="{D5CDD505-2E9C-101B-9397-08002B2CF9AE}" pid="8" name="MSIP_Label_f7467c1a-e0ed-413c-a72b-aac8e8e94f41_SetDate">
    <vt:lpwstr>2026-06-02T02:09:58Z</vt:lpwstr>
  </property>
  <property fmtid="{D5CDD505-2E9C-101B-9397-08002B2CF9AE}" pid="9" name="MSIP_Label_f7467c1a-e0ed-413c-a72b-aac8e8e94f41_Method">
    <vt:lpwstr>Privileged</vt:lpwstr>
  </property>
  <property fmtid="{D5CDD505-2E9C-101B-9397-08002B2CF9AE}" pid="10" name="MSIP_Label_f7467c1a-e0ed-413c-a72b-aac8e8e94f41_Name">
    <vt:lpwstr>OFFICIAL</vt:lpwstr>
  </property>
  <property fmtid="{D5CDD505-2E9C-101B-9397-08002B2CF9AE}" pid="11" name="MSIP_Label_f7467c1a-e0ed-413c-a72b-aac8e8e94f41_SiteId">
    <vt:lpwstr>29f9330b-c0fe-4244-830e-ba9f275d6c34</vt:lpwstr>
  </property>
  <property fmtid="{D5CDD505-2E9C-101B-9397-08002B2CF9AE}" pid="12" name="MSIP_Label_f7467c1a-e0ed-413c-a72b-aac8e8e94f41_ActionId">
    <vt:lpwstr>4e0fb2c5-1e9b-4be9-9e38-4892ec7b9a97</vt:lpwstr>
  </property>
  <property fmtid="{D5CDD505-2E9C-101B-9397-08002B2CF9AE}" pid="13" name="MSIP_Label_f7467c1a-e0ed-413c-a72b-aac8e8e94f41_ContentBits">
    <vt:lpwstr>1</vt:lpwstr>
  </property>
  <property fmtid="{D5CDD505-2E9C-101B-9397-08002B2CF9AE}" pid="14" name="MSIP_Label_f7467c1a-e0ed-413c-a72b-aac8e8e94f41_Tag">
    <vt:lpwstr>10, 0, 1, 1</vt:lpwstr>
  </property>
</Properties>
</file>