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92E7F" w14:textId="1BCD6C15" w:rsidR="007B0D1B" w:rsidRPr="009F237F" w:rsidRDefault="000C22C5" w:rsidP="007B0D1B">
      <w:pPr>
        <w:pStyle w:val="Date"/>
        <w:rPr>
          <w:rStyle w:val="DateChar"/>
          <w:b/>
          <w:color w:val="auto"/>
        </w:rPr>
      </w:pPr>
      <w:r w:rsidRPr="009F237F">
        <w:rPr>
          <w:rFonts w:eastAsia="Arial"/>
          <w:color w:val="auto"/>
        </w:rPr>
        <w:t>15</w:t>
      </w:r>
      <w:r w:rsidRPr="009F237F">
        <w:rPr>
          <w:rFonts w:eastAsia="Arial"/>
          <w:color w:val="auto"/>
          <w:vertAlign w:val="superscript"/>
        </w:rPr>
        <w:t>th</w:t>
      </w:r>
      <w:r w:rsidRPr="009F237F">
        <w:rPr>
          <w:rFonts w:eastAsia="Arial"/>
          <w:color w:val="auto"/>
        </w:rPr>
        <w:t xml:space="preserve"> </w:t>
      </w:r>
      <w:proofErr w:type="gramStart"/>
      <w:r w:rsidRPr="009F237F">
        <w:rPr>
          <w:rFonts w:eastAsia="Arial"/>
          <w:color w:val="auto"/>
        </w:rPr>
        <w:t>June,</w:t>
      </w:r>
      <w:proofErr w:type="gramEnd"/>
      <w:r w:rsidRPr="009F237F">
        <w:rPr>
          <w:rFonts w:eastAsia="Arial"/>
          <w:color w:val="auto"/>
        </w:rPr>
        <w:t xml:space="preserve"> 2026</w:t>
      </w:r>
    </w:p>
    <w:p w14:paraId="054973B7" w14:textId="77777777" w:rsidR="002A1AA2" w:rsidRPr="009F237F" w:rsidRDefault="002A1AA2" w:rsidP="002A1AA2">
      <w:pPr>
        <w:rPr>
          <w:color w:val="auto"/>
        </w:rPr>
      </w:pPr>
    </w:p>
    <w:p w14:paraId="6DE8E215" w14:textId="516E8A69" w:rsidR="002A1AA2" w:rsidRPr="009F237F" w:rsidRDefault="000C22C5" w:rsidP="002A1AA2">
      <w:pPr>
        <w:pStyle w:val="RecipientName"/>
        <w:rPr>
          <w:color w:val="auto"/>
        </w:rPr>
      </w:pPr>
      <w:r w:rsidRPr="009F237F">
        <w:rPr>
          <w:color w:val="auto"/>
        </w:rPr>
        <w:t>Danielle Wood</w:t>
      </w:r>
    </w:p>
    <w:p w14:paraId="37980B1A" w14:textId="26758882" w:rsidR="000C22C5" w:rsidRPr="009F237F" w:rsidRDefault="000C22C5" w:rsidP="002A1AA2">
      <w:pPr>
        <w:pStyle w:val="RecipientName"/>
        <w:rPr>
          <w:color w:val="auto"/>
        </w:rPr>
      </w:pPr>
      <w:r w:rsidRPr="009F237F">
        <w:rPr>
          <w:color w:val="auto"/>
        </w:rPr>
        <w:t>Dr Alison Roberts</w:t>
      </w:r>
    </w:p>
    <w:p w14:paraId="20F52AA0" w14:textId="11F11894" w:rsidR="002A1AA2" w:rsidRPr="009F237F" w:rsidRDefault="000C22C5" w:rsidP="002A1AA2">
      <w:pPr>
        <w:rPr>
          <w:color w:val="auto"/>
        </w:rPr>
      </w:pPr>
      <w:r w:rsidRPr="009F237F">
        <w:rPr>
          <w:color w:val="auto"/>
        </w:rPr>
        <w:t>housing.supply@pc.gov.au</w:t>
      </w:r>
    </w:p>
    <w:p w14:paraId="1C827F74" w14:textId="77777777" w:rsidR="002A1AA2" w:rsidRPr="009F237F" w:rsidRDefault="002A1AA2" w:rsidP="002A1AA2">
      <w:pPr>
        <w:rPr>
          <w:color w:val="auto"/>
        </w:rPr>
      </w:pPr>
    </w:p>
    <w:p w14:paraId="556033BF" w14:textId="6A6B6E2E" w:rsidR="002A1AA2" w:rsidRPr="009F237F" w:rsidRDefault="000C22C5" w:rsidP="000C22C5">
      <w:pPr>
        <w:pStyle w:val="Subject"/>
        <w:rPr>
          <w:color w:val="auto"/>
        </w:rPr>
      </w:pPr>
      <w:r w:rsidRPr="009F237F">
        <w:rPr>
          <w:color w:val="auto"/>
        </w:rPr>
        <w:t>Submission to Productivity Commission: Inquiry into Housing supply regulation</w:t>
      </w:r>
    </w:p>
    <w:p w14:paraId="66ADFF79" w14:textId="77777777" w:rsidR="002A1AA2" w:rsidRPr="009F237F" w:rsidRDefault="002A1AA2" w:rsidP="002A1AA2">
      <w:pPr>
        <w:rPr>
          <w:color w:val="auto"/>
        </w:rPr>
      </w:pPr>
    </w:p>
    <w:p w14:paraId="5257E7D2" w14:textId="77777777" w:rsidR="000C22C5" w:rsidRPr="009F237F" w:rsidRDefault="000C22C5" w:rsidP="000C22C5">
      <w:pPr>
        <w:rPr>
          <w:color w:val="auto"/>
          <w:lang w:val="en-GB"/>
        </w:rPr>
      </w:pPr>
      <w:r w:rsidRPr="009F237F">
        <w:rPr>
          <w:color w:val="auto"/>
          <w:lang w:val="en-GB"/>
        </w:rPr>
        <w:t>Anglicare Sydney is a Christian not-for-profit providing care to older people and services to the vulnerable throughout Sydney, the Blue Mountains, Illawarra, Southern Highlands, Central West NSW, New England, North-West NSW and Norfolk Island. For 170 years, we have provided homes and support to older Australians, vulnerable families, and others at risk.</w:t>
      </w:r>
    </w:p>
    <w:p w14:paraId="22176698" w14:textId="77777777" w:rsidR="000C22C5" w:rsidRPr="009F237F" w:rsidRDefault="000C22C5" w:rsidP="000C22C5">
      <w:pPr>
        <w:rPr>
          <w:color w:val="auto"/>
          <w:lang w:val="en-GB"/>
        </w:rPr>
      </w:pPr>
    </w:p>
    <w:p w14:paraId="11653EA1" w14:textId="36978EAE" w:rsidR="000C22C5" w:rsidRPr="009F237F" w:rsidRDefault="000C22C5" w:rsidP="000C22C5">
      <w:pPr>
        <w:rPr>
          <w:color w:val="auto"/>
          <w:lang w:val="en-GB"/>
        </w:rPr>
      </w:pPr>
      <w:r w:rsidRPr="009F237F">
        <w:rPr>
          <w:color w:val="auto"/>
          <w:lang w:val="en-GB"/>
        </w:rPr>
        <w:t xml:space="preserve">Anglicare Sydney are one of Australia’s leading aged care providers, with thousands of dwellings and beds for older Australians. As a provider of homes for older and vulnerable people, we regularly experience challenges and delays in the planning system. The approval time across our aged care and housing </w:t>
      </w:r>
      <w:r w:rsidR="00336EDA">
        <w:rPr>
          <w:color w:val="auto"/>
          <w:lang w:val="en-GB"/>
        </w:rPr>
        <w:t>regularly exceeds</w:t>
      </w:r>
      <w:r w:rsidRPr="009F237F">
        <w:rPr>
          <w:color w:val="auto"/>
          <w:lang w:val="en-GB"/>
        </w:rPr>
        <w:t xml:space="preserve"> 18 months. The longest approval time, hindered by barriers at the Federal, State and local levels, stretched into years, incurring extensive holding costs. These challenges delay our ability to serve people in our communities, and as not-for-profit, they take away from essential funds that could be funnelled towards supporting more Australians in need of a home.</w:t>
      </w:r>
    </w:p>
    <w:p w14:paraId="60DC5A70" w14:textId="77777777" w:rsidR="000C22C5" w:rsidRPr="009F237F" w:rsidRDefault="000C22C5" w:rsidP="000C22C5">
      <w:pPr>
        <w:rPr>
          <w:color w:val="auto"/>
          <w:lang w:val="en-GB"/>
        </w:rPr>
      </w:pPr>
    </w:p>
    <w:p w14:paraId="74206A12" w14:textId="77777777" w:rsidR="000C22C5" w:rsidRPr="009F237F" w:rsidRDefault="000C22C5" w:rsidP="000C22C5">
      <w:pPr>
        <w:rPr>
          <w:color w:val="auto"/>
          <w:lang w:val="en-GB"/>
        </w:rPr>
      </w:pPr>
      <w:r w:rsidRPr="009F237F">
        <w:rPr>
          <w:color w:val="auto"/>
          <w:lang w:val="en-GB"/>
        </w:rPr>
        <w:t>Currently, the regulation of housing and planning approvals prevents older people from remaining in the communities in which they have lived, worked and raised families. Providers of retirement living and/or aged care homes cannot develop the homes needed where residents want to continue living. Healthy communities must have the facilities needed to include older people as residents and participants, just as such communities must have adequate services such as schools and public transport.</w:t>
      </w:r>
    </w:p>
    <w:p w14:paraId="3D068979" w14:textId="77777777" w:rsidR="000C22C5" w:rsidRPr="009F237F" w:rsidRDefault="000C22C5" w:rsidP="000C22C5">
      <w:pPr>
        <w:rPr>
          <w:color w:val="auto"/>
          <w:lang w:val="en-GB"/>
        </w:rPr>
      </w:pPr>
    </w:p>
    <w:p w14:paraId="1A922E9A" w14:textId="77777777" w:rsidR="000C22C5" w:rsidRPr="009F237F" w:rsidRDefault="000C22C5" w:rsidP="000C22C5">
      <w:pPr>
        <w:rPr>
          <w:color w:val="auto"/>
          <w:lang w:val="en-GB"/>
        </w:rPr>
      </w:pPr>
      <w:r w:rsidRPr="009F237F">
        <w:rPr>
          <w:color w:val="auto"/>
          <w:lang w:val="en-GB"/>
        </w:rPr>
        <w:t>For these reasons, we welcome the Productivity Commission’s inquiry into Housing Supply Regulation and appreciate the opportunity to comment. The inquiry presents an important and timely opportunity to support the housing, developer, and aged care sectors to better meet the housing needs of our nation.</w:t>
      </w:r>
    </w:p>
    <w:p w14:paraId="7512795F" w14:textId="77777777" w:rsidR="000C22C5" w:rsidRPr="009F237F" w:rsidRDefault="000C22C5" w:rsidP="000C22C5">
      <w:pPr>
        <w:rPr>
          <w:color w:val="auto"/>
          <w:szCs w:val="22"/>
          <w:lang w:val="en-GB"/>
        </w:rPr>
      </w:pPr>
    </w:p>
    <w:p w14:paraId="60C730E3" w14:textId="77777777" w:rsidR="000C22C5" w:rsidRPr="009F237F" w:rsidRDefault="000C22C5" w:rsidP="000C22C5">
      <w:pPr>
        <w:pStyle w:val="ListParagraph"/>
        <w:numPr>
          <w:ilvl w:val="0"/>
          <w:numId w:val="20"/>
        </w:numPr>
        <w:rPr>
          <w:rFonts w:asciiTheme="minorHAnsi" w:hAnsiTheme="minorHAnsi"/>
          <w:b/>
          <w:bCs/>
          <w:color w:val="auto"/>
          <w:lang w:val="en-GB"/>
        </w:rPr>
      </w:pPr>
      <w:r w:rsidRPr="009F237F">
        <w:rPr>
          <w:rFonts w:asciiTheme="minorHAnsi" w:hAnsiTheme="minorHAnsi"/>
          <w:b/>
          <w:bCs/>
          <w:color w:val="auto"/>
          <w:lang w:val="en-GB"/>
        </w:rPr>
        <w:t>Summary of submission</w:t>
      </w:r>
    </w:p>
    <w:p w14:paraId="54AB6C93" w14:textId="77777777" w:rsidR="000C22C5" w:rsidRPr="009F237F" w:rsidRDefault="000C22C5" w:rsidP="000C22C5">
      <w:pPr>
        <w:rPr>
          <w:b/>
          <w:bCs/>
          <w:color w:val="auto"/>
          <w:szCs w:val="22"/>
          <w:lang w:val="en-GB"/>
        </w:rPr>
      </w:pPr>
    </w:p>
    <w:p w14:paraId="4F7123C2" w14:textId="77777777" w:rsidR="000C22C5" w:rsidRPr="009F237F" w:rsidRDefault="000C22C5" w:rsidP="000C22C5">
      <w:pPr>
        <w:rPr>
          <w:b/>
          <w:bCs/>
          <w:color w:val="auto"/>
          <w:szCs w:val="22"/>
          <w:lang w:val="en-GB"/>
        </w:rPr>
      </w:pPr>
      <w:r w:rsidRPr="009F237F">
        <w:rPr>
          <w:b/>
          <w:bCs/>
          <w:color w:val="auto"/>
          <w:szCs w:val="22"/>
          <w:lang w:val="en-GB"/>
        </w:rPr>
        <w:t>Aged care is a foundational pillar of Australia’s housing system, and our land use, planning, and approvals frameworks must treat it as such.</w:t>
      </w:r>
    </w:p>
    <w:p w14:paraId="02CCF10F" w14:textId="77777777" w:rsidR="000C22C5" w:rsidRPr="009F237F" w:rsidRDefault="000C22C5" w:rsidP="000C22C5">
      <w:pPr>
        <w:rPr>
          <w:b/>
          <w:bCs/>
          <w:color w:val="auto"/>
          <w:szCs w:val="22"/>
          <w:lang w:val="en-GB"/>
        </w:rPr>
      </w:pPr>
    </w:p>
    <w:p w14:paraId="396B450B" w14:textId="208B6CFE" w:rsidR="000C22C5" w:rsidRPr="009F237F" w:rsidRDefault="000C22C5" w:rsidP="000C22C5">
      <w:pPr>
        <w:adjustRightInd/>
        <w:snapToGrid/>
        <w:spacing w:after="160" w:line="259" w:lineRule="auto"/>
        <w:rPr>
          <w:color w:val="auto"/>
          <w:szCs w:val="22"/>
          <w:lang w:val="en-GB"/>
        </w:rPr>
      </w:pPr>
      <w:r w:rsidRPr="009F237F">
        <w:rPr>
          <w:color w:val="auto"/>
          <w:szCs w:val="22"/>
        </w:rPr>
        <w:t xml:space="preserve">Australia's housing system cannot be made genuinely productive without accounting for the full arc of housing need across a person's life. Yet aged care, including residential aged care facilities and retirement villages, </w:t>
      </w:r>
      <w:r w:rsidRPr="009F237F">
        <w:rPr>
          <w:color w:val="auto"/>
        </w:rPr>
        <w:t xml:space="preserve">is often treated as a separate policy domain rather than an </w:t>
      </w:r>
      <w:r w:rsidRPr="009F237F">
        <w:rPr>
          <w:color w:val="auto"/>
        </w:rPr>
        <w:lastRenderedPageBreak/>
        <w:t xml:space="preserve">integral component of housing supply planning. </w:t>
      </w:r>
      <w:r w:rsidRPr="009F237F">
        <w:rPr>
          <w:color w:val="auto"/>
          <w:szCs w:val="22"/>
        </w:rPr>
        <w:t>This omission is a structural inefficiency that drives misallocation across the entire housing market.</w:t>
      </w:r>
    </w:p>
    <w:p w14:paraId="1874FB42" w14:textId="77777777" w:rsidR="000C22C5" w:rsidRPr="009F237F" w:rsidRDefault="000C22C5" w:rsidP="000C22C5">
      <w:pPr>
        <w:adjustRightInd/>
        <w:snapToGrid/>
        <w:spacing w:after="160" w:line="259" w:lineRule="auto"/>
        <w:rPr>
          <w:color w:val="auto"/>
          <w:szCs w:val="22"/>
          <w:lang w:val="en-GB"/>
        </w:rPr>
      </w:pPr>
    </w:p>
    <w:p w14:paraId="63447F73" w14:textId="77777777" w:rsidR="000C22C5" w:rsidRPr="009F237F" w:rsidRDefault="000C22C5" w:rsidP="000C22C5">
      <w:pPr>
        <w:spacing w:before="100" w:line="278" w:lineRule="auto"/>
        <w:jc w:val="both"/>
        <w:rPr>
          <w:color w:val="auto"/>
          <w:szCs w:val="22"/>
        </w:rPr>
      </w:pPr>
      <w:r w:rsidRPr="009F237F">
        <w:rPr>
          <w:color w:val="auto"/>
          <w:szCs w:val="22"/>
        </w:rPr>
        <w:t>Anglicare Sydney makes this submission to urge the Productivity Commission to recognise aged care and seniors' living infrastructure as an essential, non-negotiable component of the housing mix, and to recommend reforms that unlock supply at both ends of the housing pipeline.</w:t>
      </w:r>
    </w:p>
    <w:p w14:paraId="55DA516B" w14:textId="77777777" w:rsidR="000C22C5" w:rsidRPr="009F237F" w:rsidRDefault="000C22C5" w:rsidP="000C22C5">
      <w:pPr>
        <w:spacing w:before="80" w:after="80"/>
        <w:rPr>
          <w:color w:val="auto"/>
          <w:szCs w:val="22"/>
        </w:rPr>
      </w:pPr>
    </w:p>
    <w:p w14:paraId="42E490BD" w14:textId="0B488ACB" w:rsidR="000C22C5" w:rsidRPr="009F237F" w:rsidRDefault="000C22C5" w:rsidP="000C22C5">
      <w:pPr>
        <w:spacing w:before="100" w:line="278" w:lineRule="auto"/>
        <w:jc w:val="both"/>
        <w:rPr>
          <w:color w:val="auto"/>
          <w:szCs w:val="22"/>
        </w:rPr>
      </w:pPr>
      <w:r w:rsidRPr="009F237F">
        <w:rPr>
          <w:color w:val="auto"/>
          <w:szCs w:val="22"/>
        </w:rPr>
        <w:t>Our submission makes three interconnected arguments:</w:t>
      </w:r>
    </w:p>
    <w:p w14:paraId="40E80819" w14:textId="77777777" w:rsidR="000C22C5" w:rsidRPr="009F237F" w:rsidRDefault="000C22C5" w:rsidP="000C22C5">
      <w:pPr>
        <w:spacing w:before="100" w:line="278" w:lineRule="auto"/>
        <w:jc w:val="both"/>
        <w:rPr>
          <w:color w:val="auto"/>
          <w:szCs w:val="22"/>
        </w:rPr>
      </w:pPr>
    </w:p>
    <w:p w14:paraId="559179CD" w14:textId="77777777" w:rsidR="000C22C5" w:rsidRPr="009F237F" w:rsidRDefault="000C22C5" w:rsidP="000C22C5">
      <w:pPr>
        <w:pStyle w:val="ListParagraph"/>
        <w:numPr>
          <w:ilvl w:val="0"/>
          <w:numId w:val="19"/>
        </w:numPr>
        <w:spacing w:before="60" w:after="60" w:line="259" w:lineRule="auto"/>
        <w:rPr>
          <w:rFonts w:asciiTheme="minorHAnsi" w:hAnsiTheme="minorHAnsi"/>
          <w:color w:val="auto"/>
        </w:rPr>
      </w:pPr>
      <w:r w:rsidRPr="009F237F">
        <w:rPr>
          <w:rFonts w:asciiTheme="minorHAnsi" w:hAnsiTheme="minorHAnsi"/>
          <w:b/>
          <w:bCs/>
          <w:color w:val="auto"/>
        </w:rPr>
        <w:t>The housing system is demographically misaligned.</w:t>
      </w:r>
      <w:r w:rsidRPr="009F237F">
        <w:rPr>
          <w:rFonts w:asciiTheme="minorHAnsi" w:hAnsiTheme="minorHAnsi"/>
          <w:color w:val="auto"/>
        </w:rPr>
        <w:t xml:space="preserve"> Planning frameworks are designed around dwelling typology rather than population need. Australia's ageing population creates enormous, foreseeable demand for appropriate residential care and retirement living options, yet our planning and regulatory systems do not consistently anticipate or provide for it. This contributes to a shortage of suitable development opportunities in established communities, making it difficult to deliver the housing and care infrastructure needed to support ageing populations close to family, services and existing social networks.</w:t>
      </w:r>
    </w:p>
    <w:p w14:paraId="48FA90D4" w14:textId="77777777" w:rsidR="000C22C5" w:rsidRPr="009F237F" w:rsidRDefault="000C22C5" w:rsidP="000C22C5">
      <w:pPr>
        <w:pStyle w:val="ListParagraph"/>
        <w:numPr>
          <w:ilvl w:val="0"/>
          <w:numId w:val="19"/>
        </w:numPr>
        <w:spacing w:before="60" w:after="60" w:line="259" w:lineRule="auto"/>
        <w:rPr>
          <w:rFonts w:asciiTheme="minorHAnsi" w:hAnsiTheme="minorHAnsi"/>
          <w:color w:val="auto"/>
        </w:rPr>
      </w:pPr>
      <w:r w:rsidRPr="009F237F">
        <w:rPr>
          <w:rFonts w:asciiTheme="minorHAnsi" w:hAnsiTheme="minorHAnsi"/>
          <w:b/>
          <w:bCs/>
          <w:color w:val="auto"/>
        </w:rPr>
        <w:t xml:space="preserve">Aged care and retirement living are powerful housing supply levers and have potential to alleviate pressures in the hospital and housing systems. </w:t>
      </w:r>
      <w:r w:rsidRPr="009F237F">
        <w:rPr>
          <w:rFonts w:asciiTheme="minorHAnsi" w:hAnsiTheme="minorHAnsi"/>
          <w:color w:val="auto"/>
        </w:rPr>
        <w:t xml:space="preserve">Enabling more older Australians to transition to appropriate housing, at the right time and with genuine choice where they wish to live, liberates significant under-utilised housing stock, easing pressure on the private rental and family housing markets. </w:t>
      </w:r>
    </w:p>
    <w:p w14:paraId="4F92E94F" w14:textId="10E6AC36" w:rsidR="000C22C5" w:rsidRPr="009F237F" w:rsidRDefault="000C22C5" w:rsidP="000C22C5">
      <w:pPr>
        <w:pStyle w:val="ListParagraph"/>
        <w:numPr>
          <w:ilvl w:val="0"/>
          <w:numId w:val="19"/>
        </w:numPr>
        <w:spacing w:before="60" w:after="60" w:line="259" w:lineRule="auto"/>
        <w:rPr>
          <w:rFonts w:asciiTheme="minorHAnsi" w:hAnsiTheme="minorHAnsi"/>
          <w:color w:val="auto"/>
        </w:rPr>
      </w:pPr>
      <w:r w:rsidRPr="009F237F">
        <w:rPr>
          <w:rFonts w:asciiTheme="minorHAnsi" w:hAnsiTheme="minorHAnsi"/>
          <w:b/>
          <w:bCs/>
          <w:color w:val="auto"/>
        </w:rPr>
        <w:t xml:space="preserve">Regulatory barriers are holding back economically valuable supply. </w:t>
      </w:r>
      <w:r w:rsidRPr="009F237F">
        <w:rPr>
          <w:rFonts w:asciiTheme="minorHAnsi" w:hAnsiTheme="minorHAnsi"/>
          <w:color w:val="auto"/>
        </w:rPr>
        <w:t>The approvals pathway for residential aged care and retirement villages is slow, complex and does not reflect the</w:t>
      </w:r>
      <w:r w:rsidR="000F229C">
        <w:rPr>
          <w:rFonts w:asciiTheme="minorHAnsi" w:hAnsiTheme="minorHAnsi"/>
          <w:color w:val="auto"/>
        </w:rPr>
        <w:t>ir role as</w:t>
      </w:r>
      <w:r w:rsidRPr="009F237F">
        <w:rPr>
          <w:rFonts w:asciiTheme="minorHAnsi" w:hAnsiTheme="minorHAnsi"/>
          <w:color w:val="auto"/>
        </w:rPr>
        <w:t xml:space="preserve"> essential</w:t>
      </w:r>
      <w:r w:rsidR="000F229C">
        <w:rPr>
          <w:rFonts w:asciiTheme="minorHAnsi" w:hAnsiTheme="minorHAnsi"/>
          <w:color w:val="auto"/>
        </w:rPr>
        <w:t xml:space="preserve"> housing and care</w:t>
      </w:r>
      <w:r w:rsidRPr="009F237F">
        <w:rPr>
          <w:rFonts w:asciiTheme="minorHAnsi" w:hAnsiTheme="minorHAnsi"/>
          <w:color w:val="auto"/>
        </w:rPr>
        <w:t xml:space="preserve"> infrastructur</w:t>
      </w:r>
      <w:r w:rsidR="000F229C">
        <w:rPr>
          <w:rFonts w:asciiTheme="minorHAnsi" w:hAnsiTheme="minorHAnsi"/>
          <w:color w:val="auto"/>
        </w:rPr>
        <w:t>e</w:t>
      </w:r>
      <w:r w:rsidRPr="009F237F">
        <w:rPr>
          <w:rFonts w:asciiTheme="minorHAnsi" w:hAnsiTheme="minorHAnsi"/>
          <w:color w:val="auto"/>
        </w:rPr>
        <w:t>. Fast-track and deemed-to-satisfy pathways available for other housing types have not consistently been extended to, or tailored for, aged care and retirement living developments, despite the sector delivering clear and quantifiable public benefit.</w:t>
      </w:r>
    </w:p>
    <w:p w14:paraId="520D62CD" w14:textId="77777777" w:rsidR="000C22C5" w:rsidRPr="009F237F" w:rsidRDefault="000C22C5" w:rsidP="000C22C5">
      <w:pPr>
        <w:rPr>
          <w:color w:val="auto"/>
          <w:szCs w:val="22"/>
          <w:lang w:val="en-GB"/>
        </w:rPr>
      </w:pPr>
    </w:p>
    <w:p w14:paraId="669429E9" w14:textId="77777777" w:rsidR="000C22C5" w:rsidRPr="009F237F" w:rsidRDefault="000C22C5" w:rsidP="000C22C5">
      <w:pPr>
        <w:rPr>
          <w:b/>
          <w:bCs/>
          <w:color w:val="auto"/>
          <w:szCs w:val="22"/>
        </w:rPr>
      </w:pPr>
      <w:r w:rsidRPr="009F237F">
        <w:rPr>
          <w:b/>
          <w:bCs/>
          <w:color w:val="auto"/>
          <w:szCs w:val="22"/>
        </w:rPr>
        <w:t>Recommendation 1: Mandate aged care and seniors' living in housing and planning frameworks</w:t>
      </w:r>
    </w:p>
    <w:p w14:paraId="5D18CEDF" w14:textId="7A73C05F" w:rsidR="000C22C5" w:rsidRPr="009F237F" w:rsidRDefault="001F3072" w:rsidP="000C22C5">
      <w:pPr>
        <w:rPr>
          <w:color w:val="auto"/>
          <w:szCs w:val="22"/>
        </w:rPr>
      </w:pPr>
      <w:r w:rsidRPr="001F3072">
        <w:rPr>
          <w:color w:val="auto"/>
          <w:szCs w:val="22"/>
        </w:rPr>
        <w:t>State and territory planning policies should incorporate minimum provision requirements</w:t>
      </w:r>
      <w:r>
        <w:rPr>
          <w:color w:val="auto"/>
          <w:szCs w:val="22"/>
        </w:rPr>
        <w:t xml:space="preserve"> </w:t>
      </w:r>
      <w:r w:rsidR="000C22C5" w:rsidRPr="009F237F">
        <w:rPr>
          <w:color w:val="auto"/>
          <w:szCs w:val="22"/>
        </w:rPr>
        <w:t>for residential aged care and retirement living as part of all significant residential and mixed-use developments, consistent with projected demographic need.</w:t>
      </w:r>
    </w:p>
    <w:p w14:paraId="2377BB38" w14:textId="77777777" w:rsidR="000C22C5" w:rsidRPr="009F237F" w:rsidRDefault="000C22C5" w:rsidP="000C22C5">
      <w:pPr>
        <w:rPr>
          <w:color w:val="auto"/>
          <w:szCs w:val="22"/>
        </w:rPr>
      </w:pPr>
    </w:p>
    <w:p w14:paraId="1BC52B30" w14:textId="77777777" w:rsidR="000C22C5" w:rsidRPr="009F237F" w:rsidRDefault="000C22C5" w:rsidP="000C22C5">
      <w:pPr>
        <w:rPr>
          <w:color w:val="auto"/>
          <w:szCs w:val="22"/>
        </w:rPr>
      </w:pPr>
      <w:r w:rsidRPr="009F237F">
        <w:rPr>
          <w:b/>
          <w:bCs/>
          <w:color w:val="auto"/>
          <w:szCs w:val="22"/>
        </w:rPr>
        <w:t>Recommendation 2: Establish fast-track approvals pathways for residential aged care and retirement village development</w:t>
      </w:r>
    </w:p>
    <w:p w14:paraId="761692AC" w14:textId="77777777" w:rsidR="000C22C5" w:rsidRPr="009F237F" w:rsidRDefault="000C22C5" w:rsidP="000C22C5">
      <w:pPr>
        <w:rPr>
          <w:color w:val="auto"/>
          <w:szCs w:val="22"/>
        </w:rPr>
      </w:pPr>
      <w:r w:rsidRPr="009F237F">
        <w:rPr>
          <w:color w:val="auto"/>
          <w:szCs w:val="22"/>
        </w:rPr>
        <w:t>Governments should create dedicated, time-bound approvals pathways for registered aged care providers and retirement village and aged care operators, modelled on existing fast-track mechanisms for social and affordable housing, with a target approval timeframe of no more than 6 months for major developments.</w:t>
      </w:r>
    </w:p>
    <w:p w14:paraId="5B05C033" w14:textId="77777777" w:rsidR="000C22C5" w:rsidRPr="009F237F" w:rsidRDefault="000C22C5" w:rsidP="000C22C5">
      <w:pPr>
        <w:rPr>
          <w:color w:val="auto"/>
          <w:szCs w:val="22"/>
        </w:rPr>
      </w:pPr>
    </w:p>
    <w:p w14:paraId="774736FC" w14:textId="43561A60" w:rsidR="000C22C5" w:rsidRPr="009F237F" w:rsidRDefault="000C22C5" w:rsidP="000C22C5">
      <w:pPr>
        <w:rPr>
          <w:color w:val="auto"/>
          <w:szCs w:val="22"/>
        </w:rPr>
      </w:pPr>
      <w:r w:rsidRPr="009F237F">
        <w:rPr>
          <w:b/>
          <w:bCs/>
          <w:color w:val="auto"/>
          <w:szCs w:val="22"/>
        </w:rPr>
        <w:t>Recommendation 3: Establish streamlined renewal pathways for existing retirement villages</w:t>
      </w:r>
      <w:r w:rsidRPr="009F237F">
        <w:rPr>
          <w:color w:val="auto"/>
          <w:szCs w:val="22"/>
        </w:rPr>
        <w:br/>
      </w:r>
      <w:r w:rsidRPr="009F237F">
        <w:rPr>
          <w:color w:val="auto"/>
          <w:szCs w:val="22"/>
        </w:rPr>
        <w:lastRenderedPageBreak/>
        <w:t>Governments should develop planning frameworks that facilitate the renewal, expansion and redevelopment of existing retirement villages through simplified and accelerated assessment pathways. Existing seniors' living sites should benefit from proportionate approval requirements that support reinvestment, modernisation and increased housing supply.</w:t>
      </w:r>
    </w:p>
    <w:p w14:paraId="02154C53" w14:textId="77777777" w:rsidR="000C22C5" w:rsidRPr="009F237F" w:rsidRDefault="000C22C5" w:rsidP="000C22C5">
      <w:pPr>
        <w:rPr>
          <w:color w:val="auto"/>
          <w:szCs w:val="22"/>
          <w:lang w:val="en-GB"/>
        </w:rPr>
      </w:pPr>
    </w:p>
    <w:p w14:paraId="061DB97D" w14:textId="77777777" w:rsidR="000C22C5" w:rsidRPr="009F237F" w:rsidRDefault="000C22C5" w:rsidP="000C22C5">
      <w:pPr>
        <w:pStyle w:val="Heading1"/>
        <w:pBdr>
          <w:bottom w:val="single" w:sz="6" w:space="4" w:color="8B1A1A"/>
        </w:pBdr>
        <w:rPr>
          <w:rFonts w:asciiTheme="minorHAnsi" w:eastAsia="Arial" w:hAnsiTheme="minorHAnsi"/>
          <w:color w:val="auto"/>
          <w:sz w:val="22"/>
          <w:szCs w:val="22"/>
          <w:lang w:eastAsia="en-AU"/>
        </w:rPr>
      </w:pPr>
      <w:r w:rsidRPr="009F237F">
        <w:rPr>
          <w:rFonts w:asciiTheme="minorHAnsi" w:eastAsia="Arial" w:hAnsiTheme="minorHAnsi"/>
          <w:color w:val="auto"/>
          <w:sz w:val="22"/>
          <w:szCs w:val="22"/>
        </w:rPr>
        <w:t>2. A Demographically Misaligned Housing System</w:t>
      </w:r>
    </w:p>
    <w:p w14:paraId="55E0E738" w14:textId="77777777" w:rsidR="000C22C5" w:rsidRPr="009F237F" w:rsidRDefault="000C22C5" w:rsidP="000C22C5">
      <w:pPr>
        <w:pStyle w:val="Heading2"/>
        <w:rPr>
          <w:rFonts w:asciiTheme="minorHAnsi" w:eastAsia="Arial" w:hAnsiTheme="minorHAnsi"/>
          <w:color w:val="auto"/>
          <w:sz w:val="22"/>
          <w:szCs w:val="22"/>
        </w:rPr>
      </w:pPr>
    </w:p>
    <w:p w14:paraId="3D619FC5" w14:textId="593EB635" w:rsidR="000C22C5" w:rsidRPr="009F237F" w:rsidRDefault="000C22C5" w:rsidP="000C22C5">
      <w:pPr>
        <w:pStyle w:val="Heading2"/>
        <w:rPr>
          <w:rFonts w:asciiTheme="minorHAnsi" w:eastAsia="Arial" w:hAnsiTheme="minorHAnsi"/>
          <w:color w:val="auto"/>
          <w:sz w:val="22"/>
          <w:szCs w:val="22"/>
        </w:rPr>
      </w:pPr>
      <w:r w:rsidRPr="009F237F">
        <w:rPr>
          <w:rFonts w:asciiTheme="minorHAnsi" w:eastAsia="Arial" w:hAnsiTheme="minorHAnsi"/>
          <w:color w:val="auto"/>
          <w:sz w:val="22"/>
          <w:szCs w:val="22"/>
        </w:rPr>
        <w:t>2.1 Planning frameworks start from the wrong place</w:t>
      </w:r>
    </w:p>
    <w:p w14:paraId="653B0B3E" w14:textId="77777777" w:rsidR="000C22C5" w:rsidRPr="009F237F" w:rsidRDefault="000C22C5" w:rsidP="000C22C5">
      <w:pPr>
        <w:spacing w:before="100" w:line="278" w:lineRule="auto"/>
        <w:jc w:val="both"/>
        <w:rPr>
          <w:color w:val="auto"/>
          <w:szCs w:val="22"/>
        </w:rPr>
      </w:pPr>
      <w:r w:rsidRPr="009F237F">
        <w:rPr>
          <w:color w:val="auto"/>
          <w:szCs w:val="22"/>
        </w:rPr>
        <w:t>Australia's planning and housing frameworks are largely organised around dwelling typology, like detached houses, townhouses, apartments, social housing. They ask: what can be built here? What density is permitted? What height? But they rarely ask the prior, and more fundamental, question: who needs to be housed, and what does that population require over time?</w:t>
      </w:r>
    </w:p>
    <w:p w14:paraId="252B2D68" w14:textId="77777777" w:rsidR="000C22C5" w:rsidRPr="009F237F" w:rsidRDefault="000C22C5" w:rsidP="000C22C5">
      <w:pPr>
        <w:spacing w:before="100" w:line="278" w:lineRule="auto"/>
        <w:jc w:val="both"/>
        <w:rPr>
          <w:color w:val="auto"/>
          <w:szCs w:val="22"/>
        </w:rPr>
      </w:pPr>
    </w:p>
    <w:p w14:paraId="0479A722" w14:textId="77777777" w:rsidR="000C22C5" w:rsidRPr="009F237F" w:rsidRDefault="000C22C5" w:rsidP="000C22C5">
      <w:pPr>
        <w:spacing w:before="100" w:line="278" w:lineRule="auto"/>
        <w:jc w:val="both"/>
        <w:rPr>
          <w:rFonts w:eastAsia="Arial"/>
          <w:color w:val="auto"/>
          <w:szCs w:val="22"/>
        </w:rPr>
      </w:pPr>
      <w:r w:rsidRPr="009F237F">
        <w:rPr>
          <w:color w:val="auto"/>
        </w:rPr>
        <w:t>This omission is reflected in planning systems that typically establish dwelling targets, density controls and housing supply objectives without corresponding requirements for aged care or retirement living provision. While most jurisdictions maintain forecasts of population ageing, these forecasts are not consistently translated into binding land use allocations or supply targets for seniors' housing and care infrastructure.</w:t>
      </w:r>
    </w:p>
    <w:p w14:paraId="4A0D673E" w14:textId="77777777" w:rsidR="000C22C5" w:rsidRPr="009F237F" w:rsidRDefault="000C22C5" w:rsidP="000C22C5">
      <w:pPr>
        <w:spacing w:before="80" w:after="80"/>
        <w:rPr>
          <w:color w:val="auto"/>
          <w:szCs w:val="22"/>
        </w:rPr>
      </w:pPr>
    </w:p>
    <w:p w14:paraId="7F3E8F95" w14:textId="77777777" w:rsidR="000C22C5" w:rsidRPr="009F237F" w:rsidRDefault="000C22C5" w:rsidP="000C22C5">
      <w:pPr>
        <w:spacing w:before="100" w:line="278" w:lineRule="auto"/>
        <w:jc w:val="both"/>
        <w:rPr>
          <w:color w:val="auto"/>
          <w:szCs w:val="22"/>
        </w:rPr>
      </w:pPr>
      <w:r w:rsidRPr="009F237F">
        <w:rPr>
          <w:color w:val="auto"/>
          <w:szCs w:val="22"/>
        </w:rPr>
        <w:t xml:space="preserve">This is the core of our submission. A genuinely productive housing system must begin with demography, not dwelling type. Population is the starting point; supply is the response. </w:t>
      </w:r>
    </w:p>
    <w:p w14:paraId="1E175412" w14:textId="77777777" w:rsidR="000C22C5" w:rsidRPr="009F237F" w:rsidRDefault="000C22C5" w:rsidP="000C22C5">
      <w:pPr>
        <w:spacing w:before="100" w:line="278" w:lineRule="auto"/>
        <w:jc w:val="both"/>
        <w:rPr>
          <w:color w:val="auto"/>
          <w:szCs w:val="22"/>
        </w:rPr>
      </w:pPr>
    </w:p>
    <w:p w14:paraId="000103A5" w14:textId="77777777" w:rsidR="000C22C5" w:rsidRPr="009F237F" w:rsidRDefault="000C22C5" w:rsidP="000C22C5">
      <w:pPr>
        <w:spacing w:before="80" w:after="80"/>
        <w:rPr>
          <w:color w:val="auto"/>
        </w:rPr>
      </w:pPr>
      <w:r w:rsidRPr="009F237F">
        <w:rPr>
          <w:color w:val="auto"/>
        </w:rPr>
        <w:t>A planning system that does not adequately account for ageing demographics risks creating persistent mismatches between housing demand and supply, reducing the efficiency of housing markets and increasing costs across the broader economy.</w:t>
      </w:r>
    </w:p>
    <w:p w14:paraId="41F580E5" w14:textId="77777777" w:rsidR="000C22C5" w:rsidRPr="009F237F" w:rsidRDefault="000C22C5" w:rsidP="000C22C5">
      <w:pPr>
        <w:spacing w:before="80" w:after="80"/>
        <w:rPr>
          <w:color w:val="auto"/>
          <w:szCs w:val="22"/>
        </w:rPr>
      </w:pPr>
    </w:p>
    <w:p w14:paraId="025EB4A0" w14:textId="77777777" w:rsidR="000C22C5" w:rsidRPr="009F237F" w:rsidRDefault="000C22C5" w:rsidP="000C22C5">
      <w:pPr>
        <w:spacing w:before="100" w:line="278" w:lineRule="auto"/>
        <w:jc w:val="both"/>
        <w:rPr>
          <w:color w:val="auto"/>
          <w:szCs w:val="22"/>
        </w:rPr>
      </w:pPr>
      <w:r w:rsidRPr="009F237F">
        <w:rPr>
          <w:color w:val="auto"/>
          <w:szCs w:val="22"/>
        </w:rPr>
        <w:t>The Productivity Commission has recognised that poor regulation is a handbrake on growth and that restrictive planning rules contribute to more expensive housing. We submit that the exclusion of aged care from planning frameworks is precisely such a handbrake — one whose costs compound across the entire housing market.</w:t>
      </w:r>
    </w:p>
    <w:p w14:paraId="064420E4" w14:textId="77777777" w:rsidR="000C22C5" w:rsidRPr="009F237F" w:rsidRDefault="000C22C5" w:rsidP="000C22C5">
      <w:pPr>
        <w:spacing w:before="100" w:line="278" w:lineRule="auto"/>
        <w:jc w:val="both"/>
        <w:rPr>
          <w:color w:val="auto"/>
          <w:szCs w:val="22"/>
        </w:rPr>
      </w:pPr>
    </w:p>
    <w:p w14:paraId="7EAE783C" w14:textId="77777777" w:rsidR="000C22C5" w:rsidRPr="009F237F" w:rsidRDefault="000C22C5" w:rsidP="000C22C5">
      <w:pPr>
        <w:pStyle w:val="Heading2"/>
        <w:rPr>
          <w:rFonts w:asciiTheme="minorHAnsi" w:eastAsia="Arial" w:hAnsiTheme="minorHAnsi"/>
          <w:color w:val="auto"/>
          <w:sz w:val="22"/>
          <w:szCs w:val="22"/>
        </w:rPr>
      </w:pPr>
      <w:r w:rsidRPr="009F237F">
        <w:rPr>
          <w:rFonts w:asciiTheme="minorHAnsi" w:eastAsia="Arial" w:hAnsiTheme="minorHAnsi"/>
          <w:color w:val="auto"/>
          <w:sz w:val="22"/>
          <w:szCs w:val="22"/>
        </w:rPr>
        <w:t>2.2 The scale of unmet need</w:t>
      </w:r>
    </w:p>
    <w:p w14:paraId="0647897B" w14:textId="77777777" w:rsidR="000C22C5" w:rsidRPr="009F237F" w:rsidRDefault="000C22C5" w:rsidP="000C22C5">
      <w:pPr>
        <w:spacing w:before="100" w:line="278" w:lineRule="auto"/>
        <w:jc w:val="both"/>
        <w:rPr>
          <w:rFonts w:eastAsia="Arial"/>
          <w:color w:val="auto"/>
          <w:szCs w:val="22"/>
        </w:rPr>
      </w:pPr>
      <w:r w:rsidRPr="009F237F">
        <w:rPr>
          <w:color w:val="auto"/>
        </w:rPr>
        <w:t>Australia is ageing rapidly. According to the Australian Government's 2023 Intergenerational Report, the number of Australians aged 65 and over is projected to more than double over the next 40 years, while the number aged 85 and over is projected to more than triple. By 2062-63, almost one in four Australians will be aged 65 or over</w:t>
      </w:r>
      <w:r w:rsidRPr="009F237F">
        <w:rPr>
          <w:rStyle w:val="FootnoteReference"/>
          <w:color w:val="auto"/>
        </w:rPr>
        <w:footnoteReference w:id="1"/>
      </w:r>
      <w:r w:rsidRPr="009F237F">
        <w:rPr>
          <w:color w:val="auto"/>
        </w:rPr>
        <w:t>. These are not uncertain projections</w:t>
      </w:r>
      <w:r w:rsidRPr="009F237F">
        <w:rPr>
          <w:color w:val="auto"/>
          <w:szCs w:val="22"/>
        </w:rPr>
        <w:t xml:space="preserve">. The demand they represent is not speculative; it is demographic certainty. </w:t>
      </w:r>
      <w:r w:rsidRPr="009F237F">
        <w:rPr>
          <w:color w:val="auto"/>
        </w:rPr>
        <w:t xml:space="preserve">Unlike many forms of </w:t>
      </w:r>
      <w:r w:rsidRPr="009F237F">
        <w:rPr>
          <w:color w:val="auto"/>
        </w:rPr>
        <w:lastRenderedPageBreak/>
        <w:t>infrastructure, demand for aged care and seniors' housing is highly predictable decades in advance because the future population requiring these services is already largely known.</w:t>
      </w:r>
    </w:p>
    <w:p w14:paraId="0171E969" w14:textId="77777777" w:rsidR="000C22C5" w:rsidRPr="009F237F" w:rsidRDefault="000C22C5" w:rsidP="000C22C5">
      <w:pPr>
        <w:spacing w:before="100" w:line="278" w:lineRule="auto"/>
        <w:jc w:val="both"/>
        <w:rPr>
          <w:color w:val="auto"/>
          <w:szCs w:val="22"/>
        </w:rPr>
      </w:pPr>
    </w:p>
    <w:p w14:paraId="0A141DB1" w14:textId="77777777" w:rsidR="000C22C5" w:rsidRPr="009F237F" w:rsidRDefault="000C22C5" w:rsidP="000C22C5">
      <w:pPr>
        <w:spacing w:before="80" w:after="80"/>
        <w:rPr>
          <w:color w:val="auto"/>
        </w:rPr>
      </w:pPr>
      <w:r w:rsidRPr="009F237F">
        <w:rPr>
          <w:color w:val="auto"/>
        </w:rPr>
        <w:t>Industry forecasts indicate that both retirement living and residential aged care supply are unlikely to keep pace with projected population ageing. The number of Australians aged over 75 is expected to increase from around 2 million to 3.4 million by 2040, while sector reports have identified significant shortfalls in both retirement living development and residential aged care bed supply relative to forecast demand</w:t>
      </w:r>
      <w:r w:rsidRPr="009F237F">
        <w:rPr>
          <w:rStyle w:val="FootnoteReference"/>
          <w:color w:val="auto"/>
        </w:rPr>
        <w:footnoteReference w:id="2"/>
      </w:r>
      <w:r w:rsidRPr="009F237F">
        <w:rPr>
          <w:color w:val="auto"/>
        </w:rPr>
        <w:t>.</w:t>
      </w:r>
    </w:p>
    <w:p w14:paraId="40C3B9C9" w14:textId="77777777" w:rsidR="000C22C5" w:rsidRPr="009F237F" w:rsidRDefault="000C22C5" w:rsidP="000C22C5">
      <w:pPr>
        <w:spacing w:before="80" w:after="80"/>
        <w:rPr>
          <w:color w:val="auto"/>
        </w:rPr>
      </w:pPr>
    </w:p>
    <w:p w14:paraId="2FBB38FD" w14:textId="77777777" w:rsidR="000C22C5" w:rsidRPr="009F237F" w:rsidRDefault="000C22C5" w:rsidP="000C22C5">
      <w:pPr>
        <w:spacing w:before="100" w:line="278" w:lineRule="auto"/>
        <w:jc w:val="both"/>
        <w:rPr>
          <w:color w:val="auto"/>
          <w:szCs w:val="22"/>
        </w:rPr>
      </w:pPr>
      <w:r w:rsidRPr="009F237F">
        <w:rPr>
          <w:color w:val="auto"/>
          <w:szCs w:val="22"/>
        </w:rPr>
        <w:t>The result is that older people who would benefit from — or in some cases urgently need — appropriate care and housing are instead remaining in larger homes that no longer suit their needs. They are not doing so by free choice; they are doing so because the alternatives are unavailable, inaccessible, or prohibitively expensive.</w:t>
      </w:r>
    </w:p>
    <w:p w14:paraId="3C85FF5A" w14:textId="77777777" w:rsidR="000C22C5" w:rsidRPr="009F237F" w:rsidRDefault="000C22C5" w:rsidP="000C22C5">
      <w:pPr>
        <w:spacing w:before="80" w:after="80"/>
        <w:rPr>
          <w:color w:val="auto"/>
          <w:szCs w:val="22"/>
        </w:rPr>
      </w:pPr>
    </w:p>
    <w:p w14:paraId="7BA1F76F" w14:textId="77777777" w:rsidR="000C22C5" w:rsidRPr="009F237F" w:rsidRDefault="000C22C5" w:rsidP="000C22C5">
      <w:pPr>
        <w:spacing w:before="100" w:line="278" w:lineRule="auto"/>
        <w:jc w:val="both"/>
        <w:rPr>
          <w:color w:val="auto"/>
        </w:rPr>
      </w:pPr>
      <w:r w:rsidRPr="009F237F">
        <w:rPr>
          <w:color w:val="auto"/>
          <w:szCs w:val="22"/>
        </w:rPr>
        <w:t xml:space="preserve">This immobility has cascading effects. Large family homes occupied by a single older person remain under-utilised, while younger families and key workers are locked out of the housing market they need. </w:t>
      </w:r>
      <w:r w:rsidRPr="009F237F">
        <w:rPr>
          <w:color w:val="auto"/>
        </w:rPr>
        <w:t>The failure to provide sufficient aged care and retirement living supply within existing communities reduces the efficiency with which existing housing stock is utilised, limiting mobility within the housing market and increasing pressure on family-sized housing.</w:t>
      </w:r>
    </w:p>
    <w:p w14:paraId="6B89F173" w14:textId="77777777" w:rsidR="000C22C5" w:rsidRPr="009F237F" w:rsidRDefault="000C22C5" w:rsidP="000C22C5">
      <w:pPr>
        <w:spacing w:before="100" w:line="278" w:lineRule="auto"/>
        <w:jc w:val="both"/>
        <w:rPr>
          <w:color w:val="auto"/>
          <w:szCs w:val="22"/>
        </w:rPr>
      </w:pPr>
    </w:p>
    <w:p w14:paraId="0F9E5211" w14:textId="77777777" w:rsidR="000C22C5" w:rsidRPr="009F237F" w:rsidRDefault="000C22C5" w:rsidP="000C22C5">
      <w:pPr>
        <w:pStyle w:val="Heading2"/>
        <w:rPr>
          <w:rFonts w:asciiTheme="minorHAnsi" w:eastAsia="Arial" w:hAnsiTheme="minorHAnsi"/>
          <w:color w:val="auto"/>
          <w:sz w:val="22"/>
          <w:szCs w:val="22"/>
        </w:rPr>
      </w:pPr>
      <w:r w:rsidRPr="009F237F">
        <w:rPr>
          <w:rFonts w:asciiTheme="minorHAnsi" w:eastAsia="Arial" w:hAnsiTheme="minorHAnsi"/>
          <w:color w:val="auto"/>
          <w:sz w:val="22"/>
          <w:szCs w:val="22"/>
        </w:rPr>
        <w:t>2.3 The regulatory system is out of step with demography</w:t>
      </w:r>
    </w:p>
    <w:p w14:paraId="47BF09A7" w14:textId="77777777" w:rsidR="000C22C5" w:rsidRPr="009F237F" w:rsidRDefault="000C22C5" w:rsidP="000C22C5">
      <w:pPr>
        <w:spacing w:before="100" w:line="278" w:lineRule="auto"/>
        <w:jc w:val="both"/>
        <w:rPr>
          <w:color w:val="auto"/>
          <w:szCs w:val="22"/>
        </w:rPr>
      </w:pPr>
      <w:r w:rsidRPr="009F237F">
        <w:rPr>
          <w:color w:val="auto"/>
          <w:szCs w:val="22"/>
        </w:rPr>
        <w:t xml:space="preserve">State and territory planning frameworks vary significantly, but a common pattern </w:t>
      </w:r>
      <w:proofErr w:type="gramStart"/>
      <w:r w:rsidRPr="009F237F">
        <w:rPr>
          <w:color w:val="auto"/>
          <w:szCs w:val="22"/>
        </w:rPr>
        <w:t>persists:</w:t>
      </w:r>
      <w:proofErr w:type="gramEnd"/>
      <w:r w:rsidRPr="009F237F">
        <w:rPr>
          <w:color w:val="auto"/>
          <w:szCs w:val="22"/>
        </w:rPr>
        <w:t xml:space="preserve"> aged care and retirement living facilities are treated as a specialist or discretionary land use, subject to complex, uncertain, and lengthy approval processes, rather than as essential housing infrastructure to be planned for systematically and included as an essential service in a community.</w:t>
      </w:r>
    </w:p>
    <w:p w14:paraId="06E21D58" w14:textId="77777777" w:rsidR="000C22C5" w:rsidRPr="009F237F" w:rsidRDefault="000C22C5" w:rsidP="000C22C5">
      <w:pPr>
        <w:spacing w:before="80" w:after="80"/>
        <w:rPr>
          <w:color w:val="auto"/>
          <w:szCs w:val="22"/>
        </w:rPr>
      </w:pPr>
    </w:p>
    <w:p w14:paraId="2B8C6BFF" w14:textId="77777777" w:rsidR="000C22C5" w:rsidRPr="009F237F" w:rsidRDefault="000C22C5" w:rsidP="000C22C5">
      <w:pPr>
        <w:spacing w:before="100" w:line="278" w:lineRule="auto"/>
        <w:jc w:val="both"/>
        <w:rPr>
          <w:color w:val="auto"/>
          <w:szCs w:val="22"/>
        </w:rPr>
      </w:pPr>
      <w:r w:rsidRPr="009F237F">
        <w:rPr>
          <w:color w:val="auto"/>
        </w:rPr>
        <w:t>Unlike some forms of social and affordable housing, which increasingly benefit from accelerated assessment pathways, aged care developments often remain subject to discretionary and merit-based assessment processes.</w:t>
      </w:r>
      <w:r w:rsidRPr="009F237F">
        <w:rPr>
          <w:color w:val="auto"/>
          <w:szCs w:val="22"/>
        </w:rPr>
        <w:t xml:space="preserve"> As a result, the cost, time and uncertainty of developing aged care supply often renders projects commercially unviable, particularly for non-profit providers operating on thin margins.</w:t>
      </w:r>
    </w:p>
    <w:p w14:paraId="4517E3DD" w14:textId="77777777" w:rsidR="000C22C5" w:rsidRPr="009F237F" w:rsidRDefault="000C22C5" w:rsidP="000C22C5">
      <w:pPr>
        <w:spacing w:before="80" w:after="80"/>
        <w:rPr>
          <w:color w:val="auto"/>
          <w:szCs w:val="22"/>
        </w:rPr>
      </w:pPr>
    </w:p>
    <w:p w14:paraId="408D610A" w14:textId="77777777" w:rsidR="000C22C5" w:rsidRPr="009F237F" w:rsidRDefault="000C22C5" w:rsidP="000C22C5">
      <w:pPr>
        <w:spacing w:before="100" w:line="278" w:lineRule="auto"/>
        <w:jc w:val="both"/>
        <w:rPr>
          <w:color w:val="auto"/>
          <w:szCs w:val="22"/>
        </w:rPr>
      </w:pPr>
      <w:r w:rsidRPr="009F237F">
        <w:rPr>
          <w:color w:val="auto"/>
        </w:rPr>
        <w:t xml:space="preserve">The Productivity Commission has argued that poorly designed regulation can impede investment and service </w:t>
      </w:r>
      <w:proofErr w:type="gramStart"/>
      <w:r w:rsidRPr="009F237F">
        <w:rPr>
          <w:color w:val="auto"/>
        </w:rPr>
        <w:t>delivery, and</w:t>
      </w:r>
      <w:proofErr w:type="gramEnd"/>
      <w:r w:rsidRPr="009F237F">
        <w:rPr>
          <w:color w:val="auto"/>
        </w:rPr>
        <w:t xml:space="preserve"> has identified improving the efficiency and effectiveness of the care economy as one of five key pillars of Australia's productivity reform agenda</w:t>
      </w:r>
      <w:r w:rsidRPr="009F237F">
        <w:rPr>
          <w:rStyle w:val="FootnoteReference"/>
          <w:color w:val="auto"/>
        </w:rPr>
        <w:footnoteReference w:id="3"/>
      </w:r>
      <w:r w:rsidRPr="009F237F">
        <w:rPr>
          <w:color w:val="auto"/>
        </w:rPr>
        <w:t>.</w:t>
      </w:r>
      <w:r w:rsidRPr="009F237F">
        <w:rPr>
          <w:color w:val="auto"/>
          <w:szCs w:val="22"/>
        </w:rPr>
        <w:t xml:space="preserve"> </w:t>
      </w:r>
      <w:r w:rsidRPr="009F237F">
        <w:rPr>
          <w:color w:val="auto"/>
        </w:rPr>
        <w:t>Planning and approval frameworks that unnecessarily delay or deter aged care development risk constraining the sector's capacity to meet growing demand efficiently. We submit that this inquiry provides an important opportunity to address these barriers.</w:t>
      </w:r>
    </w:p>
    <w:p w14:paraId="0AD0889D" w14:textId="77777777" w:rsidR="000C22C5" w:rsidRPr="009F237F" w:rsidRDefault="000C22C5" w:rsidP="000C22C5">
      <w:pPr>
        <w:spacing w:before="100" w:line="278" w:lineRule="auto"/>
        <w:jc w:val="both"/>
        <w:rPr>
          <w:color w:val="auto"/>
          <w:szCs w:val="22"/>
        </w:rPr>
      </w:pPr>
    </w:p>
    <w:p w14:paraId="7D15A98D" w14:textId="77777777" w:rsidR="000C22C5" w:rsidRPr="009F237F" w:rsidRDefault="000C22C5" w:rsidP="000C22C5">
      <w:pPr>
        <w:pStyle w:val="Heading1"/>
        <w:pBdr>
          <w:bottom w:val="single" w:sz="6" w:space="4" w:color="8B1A1A"/>
        </w:pBdr>
        <w:rPr>
          <w:rFonts w:asciiTheme="minorHAnsi" w:eastAsia="Arial" w:hAnsiTheme="minorHAnsi"/>
          <w:color w:val="auto"/>
          <w:sz w:val="22"/>
          <w:szCs w:val="22"/>
          <w:lang w:eastAsia="en-AU"/>
        </w:rPr>
      </w:pPr>
      <w:r w:rsidRPr="009F237F">
        <w:rPr>
          <w:rFonts w:asciiTheme="minorHAnsi" w:eastAsia="Arial" w:hAnsiTheme="minorHAnsi"/>
          <w:color w:val="auto"/>
          <w:sz w:val="22"/>
          <w:szCs w:val="22"/>
        </w:rPr>
        <w:t>3. Aged Care and Retirement Living as Housing Supply Levers</w:t>
      </w:r>
    </w:p>
    <w:p w14:paraId="4316811B" w14:textId="77777777" w:rsidR="000C22C5" w:rsidRPr="009F237F" w:rsidRDefault="000C22C5" w:rsidP="000C22C5">
      <w:pPr>
        <w:pStyle w:val="Heading2"/>
        <w:rPr>
          <w:rFonts w:asciiTheme="minorHAnsi" w:eastAsia="Arial" w:hAnsiTheme="minorHAnsi"/>
          <w:color w:val="auto"/>
          <w:sz w:val="22"/>
          <w:szCs w:val="22"/>
        </w:rPr>
      </w:pPr>
      <w:r w:rsidRPr="009F237F">
        <w:rPr>
          <w:rFonts w:asciiTheme="minorHAnsi" w:eastAsia="Arial" w:hAnsiTheme="minorHAnsi"/>
          <w:color w:val="auto"/>
          <w:sz w:val="22"/>
          <w:szCs w:val="22"/>
        </w:rPr>
        <w:t>3.1 The supply multiplier effect</w:t>
      </w:r>
    </w:p>
    <w:p w14:paraId="5163BE73" w14:textId="77777777" w:rsidR="000C22C5" w:rsidRPr="009F237F" w:rsidRDefault="000C22C5" w:rsidP="000C22C5">
      <w:pPr>
        <w:spacing w:before="100" w:line="278" w:lineRule="auto"/>
        <w:jc w:val="both"/>
        <w:rPr>
          <w:rFonts w:eastAsia="Arial"/>
          <w:color w:val="auto"/>
          <w:szCs w:val="22"/>
        </w:rPr>
      </w:pPr>
      <w:r w:rsidRPr="009F237F">
        <w:rPr>
          <w:color w:val="auto"/>
          <w:szCs w:val="22"/>
        </w:rPr>
        <w:t>There is a powerful and under-appreciated dynamic at the heart of Australia's housing challenge: providing appropriate housing for older Australians does not merely serve that cohort — it unlocks supply for everyone else.</w:t>
      </w:r>
    </w:p>
    <w:p w14:paraId="7A8E3337" w14:textId="77777777" w:rsidR="000C22C5" w:rsidRPr="009F237F" w:rsidRDefault="000C22C5" w:rsidP="000C22C5">
      <w:pPr>
        <w:spacing w:before="80" w:after="80"/>
        <w:rPr>
          <w:color w:val="auto"/>
          <w:szCs w:val="22"/>
        </w:rPr>
      </w:pPr>
    </w:p>
    <w:p w14:paraId="3C4FC555" w14:textId="77777777" w:rsidR="000C22C5" w:rsidRPr="009F237F" w:rsidRDefault="000C22C5" w:rsidP="000C22C5">
      <w:pPr>
        <w:spacing w:before="100" w:line="278" w:lineRule="auto"/>
        <w:jc w:val="both"/>
        <w:rPr>
          <w:color w:val="auto"/>
          <w:szCs w:val="22"/>
        </w:rPr>
      </w:pPr>
      <w:r w:rsidRPr="009F237F">
        <w:rPr>
          <w:color w:val="auto"/>
          <w:szCs w:val="22"/>
        </w:rPr>
        <w:t>When an older person transitions from a large family home into a retirement village or residential care facility suited to their needs and preferences, that family home re-enters the market. Often it is a three- or four-bedroom property, precisely the dwelling type most acutely undersupplied for young families. This is not a marginal effect. At scale, it represents a significant rebalancing of housing stock toward the households that most need it.</w:t>
      </w:r>
    </w:p>
    <w:p w14:paraId="5B522D90" w14:textId="77777777" w:rsidR="000C22C5" w:rsidRPr="009F237F" w:rsidRDefault="000C22C5" w:rsidP="000C22C5">
      <w:pPr>
        <w:spacing w:before="80" w:after="80"/>
        <w:rPr>
          <w:color w:val="auto"/>
          <w:szCs w:val="22"/>
        </w:rPr>
      </w:pPr>
    </w:p>
    <w:p w14:paraId="7AAAC56D" w14:textId="77777777" w:rsidR="000C22C5" w:rsidRPr="009F237F" w:rsidRDefault="000C22C5" w:rsidP="000C22C5">
      <w:pPr>
        <w:spacing w:before="100" w:line="278" w:lineRule="auto"/>
        <w:jc w:val="both"/>
        <w:rPr>
          <w:color w:val="auto"/>
          <w:szCs w:val="22"/>
        </w:rPr>
      </w:pPr>
      <w:r w:rsidRPr="009F237F">
        <w:rPr>
          <w:color w:val="auto"/>
          <w:szCs w:val="22"/>
        </w:rPr>
        <w:t xml:space="preserve">The Retirement Living Council's </w:t>
      </w:r>
      <w:r w:rsidRPr="009F237F">
        <w:rPr>
          <w:i/>
          <w:iCs/>
          <w:color w:val="auto"/>
          <w:szCs w:val="22"/>
        </w:rPr>
        <w:t>Better Housing for Better Health</w:t>
      </w:r>
      <w:r w:rsidRPr="009F237F">
        <w:rPr>
          <w:color w:val="auto"/>
          <w:szCs w:val="22"/>
        </w:rPr>
        <w:t xml:space="preserve"> report provides compelling quantitative evidence for this dynamic. Growing the pipeline of retirement communities to meet current demand levels could reduce Australia's housing shortage by 67 per cent, and the existing pipeline alone already accounts for an 18 per cent reduction in the housing shortfall </w:t>
      </w:r>
      <w:r w:rsidRPr="009F237F">
        <w:rPr>
          <w:rStyle w:val="FootnoteReference"/>
          <w:color w:val="auto"/>
          <w:szCs w:val="22"/>
        </w:rPr>
        <w:footnoteReference w:id="4"/>
      </w:r>
      <w:r w:rsidRPr="009F237F">
        <w:rPr>
          <w:color w:val="auto"/>
          <w:szCs w:val="22"/>
        </w:rPr>
        <w:t>. These are not trivial figures. They represent tens of thousands of homes unlocked for younger households through a mechanism that also improves the health, wellbeing and independence of older Australians.</w:t>
      </w:r>
    </w:p>
    <w:p w14:paraId="04063B25" w14:textId="77777777" w:rsidR="000C22C5" w:rsidRPr="009F237F" w:rsidRDefault="000C22C5" w:rsidP="000C22C5">
      <w:pPr>
        <w:spacing w:before="100" w:line="278" w:lineRule="auto"/>
        <w:jc w:val="both"/>
        <w:rPr>
          <w:color w:val="auto"/>
          <w:szCs w:val="22"/>
        </w:rPr>
      </w:pPr>
    </w:p>
    <w:p w14:paraId="0464D7D1" w14:textId="77777777" w:rsidR="000C22C5" w:rsidRPr="009F237F" w:rsidRDefault="000C22C5" w:rsidP="000C22C5">
      <w:pPr>
        <w:spacing w:before="80" w:after="80"/>
        <w:rPr>
          <w:color w:val="auto"/>
          <w:szCs w:val="22"/>
        </w:rPr>
      </w:pPr>
      <w:r w:rsidRPr="009F237F">
        <w:rPr>
          <w:color w:val="auto"/>
          <w:szCs w:val="22"/>
        </w:rPr>
        <w:t>Building approximately 49,000 retirement village units could reduce Australia’s housing supply gap by around 67 per cent by 2030, housing over 70,000 people and freeing family-sized stock for younger households</w:t>
      </w:r>
      <w:r w:rsidRPr="009F237F">
        <w:rPr>
          <w:rStyle w:val="FootnoteReference"/>
          <w:color w:val="auto"/>
          <w:szCs w:val="22"/>
        </w:rPr>
        <w:footnoteReference w:id="5"/>
      </w:r>
      <w:r w:rsidRPr="009F237F">
        <w:rPr>
          <w:color w:val="auto"/>
          <w:szCs w:val="22"/>
        </w:rPr>
        <w:t>.</w:t>
      </w:r>
    </w:p>
    <w:p w14:paraId="2BB83216" w14:textId="77777777" w:rsidR="000C22C5" w:rsidRPr="009F237F" w:rsidRDefault="000C22C5" w:rsidP="000C22C5">
      <w:pPr>
        <w:spacing w:before="80" w:after="80"/>
        <w:rPr>
          <w:color w:val="auto"/>
          <w:szCs w:val="22"/>
        </w:rPr>
      </w:pPr>
    </w:p>
    <w:p w14:paraId="54664291" w14:textId="77777777" w:rsidR="000C22C5" w:rsidRPr="009F237F" w:rsidRDefault="000C22C5" w:rsidP="000C22C5">
      <w:pPr>
        <w:spacing w:before="100" w:line="278" w:lineRule="auto"/>
        <w:jc w:val="both"/>
        <w:rPr>
          <w:color w:val="auto"/>
          <w:szCs w:val="22"/>
        </w:rPr>
      </w:pPr>
      <w:r w:rsidRPr="009F237F">
        <w:rPr>
          <w:color w:val="auto"/>
          <w:szCs w:val="22"/>
        </w:rPr>
        <w:t>To address Australia's housing shortage, we must relieve supply pressure from both ends: new social and affordable housing to house those priced out of the market, and new aged care and retirement living to enable rightful rightward movement through the housing lifecycle. Focusing on one without the other is a half-solution.</w:t>
      </w:r>
    </w:p>
    <w:p w14:paraId="7214A6F0" w14:textId="77777777" w:rsidR="000C22C5" w:rsidRPr="009F237F" w:rsidRDefault="000C22C5" w:rsidP="000C22C5">
      <w:pPr>
        <w:spacing w:before="100" w:line="278" w:lineRule="auto"/>
        <w:jc w:val="both"/>
        <w:rPr>
          <w:color w:val="auto"/>
          <w:szCs w:val="22"/>
        </w:rPr>
      </w:pPr>
    </w:p>
    <w:p w14:paraId="1D554578" w14:textId="77777777" w:rsidR="000C22C5" w:rsidRPr="009F237F" w:rsidRDefault="000C22C5" w:rsidP="000C22C5">
      <w:pPr>
        <w:pStyle w:val="Heading2"/>
        <w:rPr>
          <w:rFonts w:asciiTheme="minorHAnsi" w:eastAsia="Arial" w:hAnsiTheme="minorHAnsi"/>
          <w:color w:val="auto"/>
          <w:sz w:val="22"/>
          <w:szCs w:val="22"/>
        </w:rPr>
      </w:pPr>
      <w:r w:rsidRPr="009F237F">
        <w:rPr>
          <w:rFonts w:asciiTheme="minorHAnsi" w:eastAsia="Arial" w:hAnsiTheme="minorHAnsi"/>
          <w:color w:val="auto"/>
          <w:sz w:val="22"/>
          <w:szCs w:val="22"/>
        </w:rPr>
        <w:t>3.2 Health and fiscal co-benefits</w:t>
      </w:r>
    </w:p>
    <w:p w14:paraId="6B56BEDE" w14:textId="77777777" w:rsidR="000C22C5" w:rsidRPr="009F237F" w:rsidRDefault="000C22C5" w:rsidP="000C22C5">
      <w:pPr>
        <w:spacing w:before="100" w:line="278" w:lineRule="auto"/>
        <w:jc w:val="both"/>
        <w:rPr>
          <w:rFonts w:eastAsia="Arial"/>
          <w:color w:val="auto"/>
          <w:szCs w:val="22"/>
        </w:rPr>
      </w:pPr>
      <w:r w:rsidRPr="009F237F">
        <w:rPr>
          <w:color w:val="auto"/>
          <w:szCs w:val="22"/>
        </w:rPr>
        <w:t>The case for investment in retirement living is not only a housing argument. It is a fiscal and public health argument, and one that directly engages the Productivity Commission's pillar of delivering quality care more efficiently.</w:t>
      </w:r>
    </w:p>
    <w:p w14:paraId="79E54647" w14:textId="77777777" w:rsidR="000C22C5" w:rsidRPr="009F237F" w:rsidRDefault="000C22C5" w:rsidP="000C22C5">
      <w:pPr>
        <w:spacing w:before="80" w:after="80"/>
        <w:rPr>
          <w:color w:val="auto"/>
          <w:szCs w:val="22"/>
        </w:rPr>
      </w:pPr>
    </w:p>
    <w:p w14:paraId="6BC606E7" w14:textId="77777777" w:rsidR="000C22C5" w:rsidRPr="009F237F" w:rsidRDefault="000C22C5" w:rsidP="000C22C5">
      <w:pPr>
        <w:spacing w:before="100" w:line="278" w:lineRule="auto"/>
        <w:jc w:val="both"/>
        <w:rPr>
          <w:color w:val="auto"/>
          <w:szCs w:val="22"/>
        </w:rPr>
      </w:pPr>
      <w:r w:rsidRPr="009F237F">
        <w:rPr>
          <w:color w:val="auto"/>
        </w:rPr>
        <w:t xml:space="preserve">Research cited in the Retirement Living Council's </w:t>
      </w:r>
      <w:r w:rsidRPr="009F237F">
        <w:rPr>
          <w:rStyle w:val="Emphasis"/>
          <w:color w:val="auto"/>
        </w:rPr>
        <w:t>Better Housing for Better Health</w:t>
      </w:r>
      <w:r w:rsidRPr="009F237F">
        <w:rPr>
          <w:color w:val="auto"/>
        </w:rPr>
        <w:t xml:space="preserve"> report suggests that retirement village residents are around 20 per cent less likely to require hospitalisation after </w:t>
      </w:r>
      <w:r w:rsidRPr="009F237F">
        <w:rPr>
          <w:color w:val="auto"/>
        </w:rPr>
        <w:lastRenderedPageBreak/>
        <w:t>nine months of residency, with retirement communities estimated to avoid approximately 14,000 hospitalisations annually. The report further estimates that, under a scenario in which retirement communities delay entry into residential aged care by two years, national aged care expenditure could be reduced by approximately $945 million annually</w:t>
      </w:r>
      <w:r w:rsidRPr="009F237F">
        <w:rPr>
          <w:rStyle w:val="FootnoteReference"/>
          <w:color w:val="auto"/>
          <w:szCs w:val="22"/>
        </w:rPr>
        <w:footnoteReference w:id="6"/>
      </w:r>
      <w:r w:rsidRPr="009F237F">
        <w:rPr>
          <w:color w:val="auto"/>
          <w:szCs w:val="22"/>
        </w:rPr>
        <w:t>.</w:t>
      </w:r>
    </w:p>
    <w:p w14:paraId="2703C887" w14:textId="77777777" w:rsidR="000C22C5" w:rsidRPr="009F237F" w:rsidRDefault="000C22C5" w:rsidP="000C22C5">
      <w:pPr>
        <w:spacing w:before="80" w:after="80"/>
        <w:rPr>
          <w:color w:val="auto"/>
          <w:szCs w:val="22"/>
        </w:rPr>
      </w:pPr>
    </w:p>
    <w:p w14:paraId="57309937" w14:textId="77777777" w:rsidR="000C22C5" w:rsidRPr="009F237F" w:rsidRDefault="000C22C5" w:rsidP="000C22C5">
      <w:pPr>
        <w:spacing w:before="100" w:line="278" w:lineRule="auto"/>
        <w:jc w:val="both"/>
        <w:rPr>
          <w:color w:val="auto"/>
          <w:szCs w:val="22"/>
        </w:rPr>
      </w:pPr>
      <w:r w:rsidRPr="009F237F">
        <w:rPr>
          <w:color w:val="auto"/>
          <w:szCs w:val="22"/>
        </w:rPr>
        <w:t>Residents of retirement communities are also meaningfully healthier: more physically active, more socially connected, and substantially less likely to experience depression and loneliness — with associated healthcare savings estimated at close to $5 million</w:t>
      </w:r>
      <w:r w:rsidRPr="009F237F">
        <w:rPr>
          <w:rStyle w:val="FootnoteReference"/>
          <w:color w:val="auto"/>
          <w:szCs w:val="22"/>
        </w:rPr>
        <w:footnoteReference w:id="7"/>
      </w:r>
      <w:r w:rsidRPr="009F237F">
        <w:rPr>
          <w:color w:val="auto"/>
          <w:szCs w:val="22"/>
        </w:rPr>
        <w:t>. These outcomes are the direct product of appropriate housing. They cannot be achieved through health intervention alone.</w:t>
      </w:r>
    </w:p>
    <w:p w14:paraId="7E72B954" w14:textId="77777777" w:rsidR="000C22C5" w:rsidRPr="009F237F" w:rsidRDefault="000C22C5" w:rsidP="000C22C5">
      <w:pPr>
        <w:spacing w:before="80" w:after="80"/>
        <w:rPr>
          <w:color w:val="auto"/>
          <w:szCs w:val="22"/>
        </w:rPr>
      </w:pPr>
    </w:p>
    <w:p w14:paraId="123CD05E" w14:textId="77777777" w:rsidR="000C22C5" w:rsidRPr="009F237F" w:rsidRDefault="000C22C5" w:rsidP="000C22C5">
      <w:pPr>
        <w:spacing w:before="100" w:line="278" w:lineRule="auto"/>
        <w:jc w:val="both"/>
        <w:rPr>
          <w:color w:val="auto"/>
          <w:szCs w:val="22"/>
        </w:rPr>
      </w:pPr>
      <w:r w:rsidRPr="009F237F">
        <w:rPr>
          <w:color w:val="auto"/>
          <w:szCs w:val="22"/>
        </w:rPr>
        <w:t>A housing system that frustrates access to appropriate aged accommodation is not only inefficient as a housing market. It generates avoidable costs in the health and aged care systems, costs ultimately borne by government and taxpayers. Reducing regulatory barriers to aged care and retirement living development is, in this sense, a preventive health investment.</w:t>
      </w:r>
    </w:p>
    <w:p w14:paraId="6EE4F19E" w14:textId="77777777" w:rsidR="000C22C5" w:rsidRPr="009F237F" w:rsidRDefault="000C22C5" w:rsidP="000C22C5">
      <w:pPr>
        <w:spacing w:before="100" w:line="278" w:lineRule="auto"/>
        <w:jc w:val="both"/>
        <w:rPr>
          <w:color w:val="auto"/>
          <w:szCs w:val="22"/>
        </w:rPr>
      </w:pPr>
    </w:p>
    <w:p w14:paraId="42125B93" w14:textId="77777777" w:rsidR="000C22C5" w:rsidRPr="009F237F" w:rsidRDefault="000C22C5" w:rsidP="000C22C5">
      <w:pPr>
        <w:pStyle w:val="Heading2"/>
        <w:rPr>
          <w:rFonts w:asciiTheme="minorHAnsi" w:eastAsia="Arial" w:hAnsiTheme="minorHAnsi"/>
          <w:color w:val="auto"/>
          <w:sz w:val="22"/>
          <w:szCs w:val="22"/>
        </w:rPr>
      </w:pPr>
      <w:r w:rsidRPr="009F237F">
        <w:rPr>
          <w:rFonts w:asciiTheme="minorHAnsi" w:eastAsia="Arial" w:hAnsiTheme="minorHAnsi"/>
          <w:color w:val="auto"/>
          <w:sz w:val="22"/>
          <w:szCs w:val="22"/>
        </w:rPr>
        <w:t>3.3 The economic productivity case</w:t>
      </w:r>
    </w:p>
    <w:p w14:paraId="554FDD6F" w14:textId="77777777" w:rsidR="000C22C5" w:rsidRPr="009F237F" w:rsidRDefault="000C22C5" w:rsidP="000C22C5">
      <w:pPr>
        <w:spacing w:before="100" w:line="278" w:lineRule="auto"/>
        <w:jc w:val="both"/>
        <w:rPr>
          <w:rFonts w:eastAsia="Arial"/>
          <w:color w:val="auto"/>
          <w:szCs w:val="22"/>
        </w:rPr>
      </w:pPr>
      <w:r w:rsidRPr="009F237F">
        <w:rPr>
          <w:color w:val="auto"/>
        </w:rPr>
        <w:t>The Productivity Commission has identified improving the efficiency and effectiveness of the care economy as a key pillar of Australia's productivity reform agenda, recognising the role of care services in supporting wellbeing, community participation, and workforce engagement</w:t>
      </w:r>
      <w:r w:rsidRPr="009F237F">
        <w:rPr>
          <w:rStyle w:val="FootnoteReference"/>
          <w:color w:val="auto"/>
        </w:rPr>
        <w:footnoteReference w:id="8"/>
      </w:r>
      <w:r w:rsidRPr="009F237F">
        <w:rPr>
          <w:color w:val="auto"/>
        </w:rPr>
        <w:t xml:space="preserve">. </w:t>
      </w:r>
      <w:r w:rsidRPr="009F237F">
        <w:rPr>
          <w:color w:val="auto"/>
          <w:szCs w:val="22"/>
        </w:rPr>
        <w:t>Aged care and retirement living infrastructure represent such an investment.</w:t>
      </w:r>
    </w:p>
    <w:p w14:paraId="73EECCA7" w14:textId="77777777" w:rsidR="000C22C5" w:rsidRPr="009F237F" w:rsidRDefault="000C22C5" w:rsidP="000C22C5">
      <w:pPr>
        <w:spacing w:before="80" w:after="80"/>
        <w:rPr>
          <w:color w:val="auto"/>
          <w:szCs w:val="22"/>
        </w:rPr>
      </w:pPr>
    </w:p>
    <w:p w14:paraId="2B2E2100" w14:textId="77777777" w:rsidR="000C22C5" w:rsidRPr="009F237F" w:rsidRDefault="000C22C5" w:rsidP="000C22C5">
      <w:pPr>
        <w:spacing w:before="100" w:line="278" w:lineRule="auto"/>
        <w:jc w:val="both"/>
        <w:rPr>
          <w:color w:val="auto"/>
          <w:szCs w:val="22"/>
        </w:rPr>
      </w:pPr>
      <w:r w:rsidRPr="009F237F">
        <w:rPr>
          <w:color w:val="auto"/>
          <w:szCs w:val="22"/>
        </w:rPr>
        <w:t xml:space="preserve">Construction and operation of residential aged care and retirement village developments generates significant economic activity: direct employment in construction and ongoing care roles, local supply chain activity, and reduced burden on downstream health and welfare systems. As the Commission has noted, the residential housing construction sector has experienced significant productivity declines over recent decades. Unlocking demand for aged care construction represents one key avenue to reinvigorate that sector with sustained, </w:t>
      </w:r>
      <w:proofErr w:type="gramStart"/>
      <w:r w:rsidRPr="009F237F">
        <w:rPr>
          <w:color w:val="auto"/>
          <w:szCs w:val="22"/>
        </w:rPr>
        <w:t>demographically-driven</w:t>
      </w:r>
      <w:proofErr w:type="gramEnd"/>
      <w:r w:rsidRPr="009F237F">
        <w:rPr>
          <w:color w:val="auto"/>
          <w:szCs w:val="22"/>
        </w:rPr>
        <w:t xml:space="preserve"> demand.</w:t>
      </w:r>
    </w:p>
    <w:p w14:paraId="23B4BA12" w14:textId="77777777" w:rsidR="000C22C5" w:rsidRPr="009F237F" w:rsidRDefault="000C22C5" w:rsidP="000C22C5">
      <w:pPr>
        <w:spacing w:before="100" w:line="278" w:lineRule="auto"/>
        <w:jc w:val="both"/>
        <w:rPr>
          <w:color w:val="auto"/>
          <w:szCs w:val="22"/>
        </w:rPr>
      </w:pPr>
    </w:p>
    <w:p w14:paraId="6752F970" w14:textId="77777777" w:rsidR="000C22C5" w:rsidRPr="009F237F" w:rsidRDefault="000C22C5" w:rsidP="000C22C5">
      <w:pPr>
        <w:pStyle w:val="Heading1"/>
        <w:pBdr>
          <w:bottom w:val="single" w:sz="6" w:space="4" w:color="8B1A1A"/>
        </w:pBdr>
        <w:rPr>
          <w:rFonts w:asciiTheme="minorHAnsi" w:eastAsia="Arial" w:hAnsiTheme="minorHAnsi"/>
          <w:color w:val="auto"/>
          <w:sz w:val="22"/>
          <w:szCs w:val="22"/>
          <w:lang w:eastAsia="en-AU"/>
        </w:rPr>
      </w:pPr>
      <w:r w:rsidRPr="009F237F">
        <w:rPr>
          <w:rFonts w:asciiTheme="minorHAnsi" w:eastAsia="Arial" w:hAnsiTheme="minorHAnsi"/>
          <w:color w:val="auto"/>
          <w:sz w:val="22"/>
          <w:szCs w:val="22"/>
        </w:rPr>
        <w:t>4. Regulatory Barriers: What Needs to Change</w:t>
      </w:r>
    </w:p>
    <w:p w14:paraId="753820AA" w14:textId="77777777" w:rsidR="000C22C5" w:rsidRPr="009F237F" w:rsidRDefault="000C22C5" w:rsidP="000C22C5">
      <w:pPr>
        <w:pStyle w:val="Heading2"/>
        <w:rPr>
          <w:rFonts w:asciiTheme="minorHAnsi" w:eastAsia="Arial" w:hAnsiTheme="minorHAnsi"/>
          <w:color w:val="auto"/>
          <w:sz w:val="22"/>
          <w:szCs w:val="22"/>
        </w:rPr>
      </w:pPr>
      <w:r w:rsidRPr="009F237F">
        <w:rPr>
          <w:rFonts w:asciiTheme="minorHAnsi" w:eastAsia="Arial" w:hAnsiTheme="minorHAnsi"/>
          <w:color w:val="auto"/>
          <w:sz w:val="22"/>
          <w:szCs w:val="22"/>
        </w:rPr>
        <w:t>4.1 Approval processes</w:t>
      </w:r>
    </w:p>
    <w:p w14:paraId="054A17F1" w14:textId="77777777" w:rsidR="000C22C5" w:rsidRPr="009F237F" w:rsidRDefault="000C22C5" w:rsidP="000C22C5">
      <w:pPr>
        <w:spacing w:before="100" w:line="278" w:lineRule="auto"/>
        <w:jc w:val="both"/>
        <w:rPr>
          <w:rFonts w:eastAsia="Arial"/>
          <w:color w:val="auto"/>
          <w:szCs w:val="22"/>
        </w:rPr>
      </w:pPr>
      <w:r w:rsidRPr="009F237F">
        <w:rPr>
          <w:color w:val="auto"/>
          <w:szCs w:val="22"/>
        </w:rPr>
        <w:t>Anglicare Sydney and the broader aged care sector face a development approvals environment that is materially more onerous than that faced by comparable residential developers. Key problems include:</w:t>
      </w:r>
    </w:p>
    <w:p w14:paraId="06852789" w14:textId="77777777" w:rsidR="000C22C5" w:rsidRPr="009F237F" w:rsidRDefault="000C22C5" w:rsidP="000C22C5">
      <w:pPr>
        <w:spacing w:before="80" w:after="80"/>
        <w:rPr>
          <w:color w:val="auto"/>
          <w:szCs w:val="22"/>
        </w:rPr>
      </w:pPr>
    </w:p>
    <w:p w14:paraId="3D4A61FA" w14:textId="77777777" w:rsidR="000C22C5" w:rsidRPr="009F237F" w:rsidRDefault="000C22C5" w:rsidP="000C22C5">
      <w:pPr>
        <w:pStyle w:val="ListParagraph"/>
        <w:numPr>
          <w:ilvl w:val="0"/>
          <w:numId w:val="19"/>
        </w:numPr>
        <w:spacing w:before="60" w:after="60" w:line="259" w:lineRule="auto"/>
        <w:rPr>
          <w:rFonts w:asciiTheme="minorHAnsi" w:hAnsiTheme="minorHAnsi"/>
          <w:color w:val="auto"/>
        </w:rPr>
      </w:pPr>
      <w:r w:rsidRPr="009F237F">
        <w:rPr>
          <w:rFonts w:asciiTheme="minorHAnsi" w:hAnsiTheme="minorHAnsi"/>
          <w:color w:val="auto"/>
        </w:rPr>
        <w:lastRenderedPageBreak/>
        <w:t>Aged care and retirement village developments are typically assessed as ‘impact assessable’ land uses, requiring full merit review even in areas zoned for residential use, unlike standard residential development which may qualify for code-assessable or deemed-to-satisfy pathways.</w:t>
      </w:r>
    </w:p>
    <w:p w14:paraId="699D77EE" w14:textId="77777777" w:rsidR="000C22C5" w:rsidRPr="009F237F" w:rsidRDefault="000C22C5" w:rsidP="000C22C5">
      <w:pPr>
        <w:pStyle w:val="ListParagraph"/>
        <w:numPr>
          <w:ilvl w:val="0"/>
          <w:numId w:val="19"/>
        </w:numPr>
        <w:spacing w:before="60" w:after="60" w:line="259" w:lineRule="auto"/>
        <w:rPr>
          <w:rFonts w:asciiTheme="minorHAnsi" w:hAnsiTheme="minorHAnsi"/>
          <w:color w:val="auto"/>
        </w:rPr>
      </w:pPr>
      <w:r w:rsidRPr="009F237F">
        <w:rPr>
          <w:rFonts w:asciiTheme="minorHAnsi" w:hAnsiTheme="minorHAnsi"/>
          <w:color w:val="auto"/>
        </w:rPr>
        <w:t>Approval timeframes routinely exceed two to three years for major facilities, creating holding costs that erode project viability and deter investment.</w:t>
      </w:r>
    </w:p>
    <w:p w14:paraId="590EC392" w14:textId="77777777" w:rsidR="000C22C5" w:rsidRPr="009F237F" w:rsidRDefault="000C22C5" w:rsidP="000C22C5">
      <w:pPr>
        <w:pStyle w:val="ListParagraph"/>
        <w:numPr>
          <w:ilvl w:val="0"/>
          <w:numId w:val="19"/>
        </w:numPr>
        <w:spacing w:before="60" w:after="60" w:line="259" w:lineRule="auto"/>
        <w:rPr>
          <w:rFonts w:asciiTheme="minorHAnsi" w:hAnsiTheme="minorHAnsi"/>
          <w:color w:val="auto"/>
        </w:rPr>
      </w:pPr>
      <w:r w:rsidRPr="009F237F">
        <w:rPr>
          <w:rFonts w:asciiTheme="minorHAnsi" w:hAnsiTheme="minorHAnsi"/>
          <w:color w:val="auto"/>
        </w:rPr>
        <w:t>There is no national consistency in how aged care is classified for planning purposes, creating significant variation across jurisdictions that disadvantages multi-site operators and discourages development.</w:t>
      </w:r>
    </w:p>
    <w:p w14:paraId="26719746" w14:textId="77777777" w:rsidR="000C22C5" w:rsidRPr="009F237F" w:rsidRDefault="000C22C5" w:rsidP="000C22C5">
      <w:pPr>
        <w:pStyle w:val="ListParagraph"/>
        <w:numPr>
          <w:ilvl w:val="0"/>
          <w:numId w:val="19"/>
        </w:numPr>
        <w:spacing w:before="60" w:after="60" w:line="259" w:lineRule="auto"/>
        <w:rPr>
          <w:rFonts w:asciiTheme="minorHAnsi" w:hAnsiTheme="minorHAnsi"/>
          <w:color w:val="auto"/>
        </w:rPr>
      </w:pPr>
      <w:r w:rsidRPr="009F237F">
        <w:rPr>
          <w:rFonts w:asciiTheme="minorHAnsi" w:hAnsiTheme="minorHAnsi"/>
          <w:color w:val="auto"/>
        </w:rPr>
        <w:t>State-level fast-track mechanisms for housing supply, including those created in response to the National Housing Accord, have not consistently incorporated aged care and retirement living developments within broader housing supply acceleration initiatives, despite the contribution these developments make to housing market efficiency, care provision and economic productivity.</w:t>
      </w:r>
    </w:p>
    <w:p w14:paraId="6EC52D19" w14:textId="77777777" w:rsidR="000C22C5" w:rsidRPr="009F237F" w:rsidRDefault="000C22C5" w:rsidP="000C22C5">
      <w:pPr>
        <w:spacing w:before="80" w:after="80"/>
        <w:rPr>
          <w:color w:val="auto"/>
          <w:szCs w:val="22"/>
        </w:rPr>
      </w:pPr>
    </w:p>
    <w:p w14:paraId="1D5FFBAA" w14:textId="08A84A54" w:rsidR="000C22C5" w:rsidRPr="009F237F" w:rsidRDefault="00336EDA" w:rsidP="000C22C5">
      <w:pPr>
        <w:rPr>
          <w:color w:val="auto"/>
        </w:rPr>
      </w:pPr>
      <w:r>
        <w:rPr>
          <w:color w:val="auto"/>
        </w:rPr>
        <w:t xml:space="preserve">One of </w:t>
      </w:r>
      <w:r w:rsidR="000C22C5" w:rsidRPr="009F237F">
        <w:rPr>
          <w:color w:val="auto"/>
        </w:rPr>
        <w:t xml:space="preserve">Anglicare Sydney's </w:t>
      </w:r>
      <w:r>
        <w:rPr>
          <w:color w:val="auto"/>
        </w:rPr>
        <w:t>current</w:t>
      </w:r>
      <w:r w:rsidR="000C22C5" w:rsidRPr="009F237F">
        <w:rPr>
          <w:color w:val="auto"/>
        </w:rPr>
        <w:t xml:space="preserve"> project</w:t>
      </w:r>
      <w:r>
        <w:rPr>
          <w:color w:val="auto"/>
        </w:rPr>
        <w:t>s</w:t>
      </w:r>
      <w:r w:rsidR="000C22C5" w:rsidRPr="009F237F">
        <w:rPr>
          <w:color w:val="auto"/>
        </w:rPr>
        <w:t xml:space="preserve"> has experienced significant delays securing a Works Authorisation Deed (WAD) from Transport for NSW. Despite early engagement and proactive submissions, the approval process extended well beyond expected timeframes, delaying delivery of an aged care facility and creating uncertainty around project timing, as well as creating substantial holding costs. This experience highlights the absence of statutory timeframes, limited accountability mechanisms and poor coordination between planning and infrastructure approval systems.</w:t>
      </w:r>
    </w:p>
    <w:p w14:paraId="4C12E2E3" w14:textId="77777777" w:rsidR="000C22C5" w:rsidRPr="009F237F" w:rsidRDefault="000C22C5" w:rsidP="000C22C5">
      <w:pPr>
        <w:rPr>
          <w:color w:val="auto"/>
        </w:rPr>
      </w:pPr>
    </w:p>
    <w:p w14:paraId="06466BAC" w14:textId="77777777" w:rsidR="000C22C5" w:rsidRPr="009F237F" w:rsidRDefault="000C22C5" w:rsidP="000C22C5">
      <w:pPr>
        <w:rPr>
          <w:color w:val="auto"/>
        </w:rPr>
      </w:pPr>
      <w:r w:rsidRPr="009F237F">
        <w:rPr>
          <w:color w:val="auto"/>
        </w:rPr>
        <w:t>The Commission's call for submissions asks which approval process steps are most onerous, time-consuming and costly. Delays are often compounded by fragmented decision-making across multiple agencies, with limited coordination between planning and infrastructure approval processes.</w:t>
      </w:r>
    </w:p>
    <w:p w14:paraId="3A0876C6" w14:textId="77777777" w:rsidR="000C22C5" w:rsidRPr="009F237F" w:rsidRDefault="000C22C5" w:rsidP="000C22C5">
      <w:pPr>
        <w:rPr>
          <w:color w:val="auto"/>
        </w:rPr>
      </w:pPr>
    </w:p>
    <w:p w14:paraId="569D60D4" w14:textId="77777777" w:rsidR="000C22C5" w:rsidRPr="009F237F" w:rsidRDefault="000C22C5" w:rsidP="000C22C5">
      <w:pPr>
        <w:rPr>
          <w:color w:val="auto"/>
        </w:rPr>
      </w:pPr>
      <w:r w:rsidRPr="009F237F">
        <w:rPr>
          <w:color w:val="auto"/>
        </w:rPr>
        <w:t>For aged care providers, the answer is consistent: the requirement for full merit assessment for what is, in substance, essential residential infrastructure. The burden can materially affect project feasibility for many development proposals that cannot absorb the cost of protracted uncertainty.</w:t>
      </w:r>
    </w:p>
    <w:p w14:paraId="24DADA32" w14:textId="77777777" w:rsidR="000C22C5" w:rsidRPr="009F237F" w:rsidRDefault="000C22C5" w:rsidP="000C22C5">
      <w:pPr>
        <w:rPr>
          <w:color w:val="auto"/>
        </w:rPr>
      </w:pPr>
    </w:p>
    <w:p w14:paraId="6E987975" w14:textId="77777777" w:rsidR="000C22C5" w:rsidRPr="009F237F" w:rsidRDefault="000C22C5" w:rsidP="000C22C5">
      <w:pPr>
        <w:rPr>
          <w:color w:val="auto"/>
        </w:rPr>
      </w:pPr>
      <w:r w:rsidRPr="009F237F">
        <w:rPr>
          <w:color w:val="auto"/>
        </w:rPr>
        <w:t xml:space="preserve">Consideration should be given to introducing statutory response timeframes for infrastructure and referral agencies, </w:t>
      </w:r>
      <w:proofErr w:type="gramStart"/>
      <w:r w:rsidRPr="009F237F">
        <w:rPr>
          <w:color w:val="auto"/>
        </w:rPr>
        <w:t>similar to</w:t>
      </w:r>
      <w:proofErr w:type="gramEnd"/>
      <w:r w:rsidRPr="009F237F">
        <w:rPr>
          <w:color w:val="auto"/>
        </w:rPr>
        <w:t xml:space="preserve"> development assessment determination periods.</w:t>
      </w:r>
    </w:p>
    <w:p w14:paraId="6A78728A" w14:textId="77777777" w:rsidR="000C22C5" w:rsidRPr="009F237F" w:rsidRDefault="000C22C5" w:rsidP="000C22C5">
      <w:pPr>
        <w:rPr>
          <w:color w:val="auto"/>
        </w:rPr>
      </w:pPr>
    </w:p>
    <w:p w14:paraId="29CF0DD9" w14:textId="77777777" w:rsidR="000C22C5" w:rsidRPr="009F237F" w:rsidRDefault="000C22C5" w:rsidP="000C22C5">
      <w:pPr>
        <w:pStyle w:val="Heading2"/>
        <w:rPr>
          <w:rFonts w:asciiTheme="minorHAnsi" w:eastAsia="Arial" w:hAnsiTheme="minorHAnsi"/>
          <w:color w:val="auto"/>
          <w:sz w:val="22"/>
          <w:szCs w:val="22"/>
        </w:rPr>
      </w:pPr>
      <w:r w:rsidRPr="009F237F">
        <w:rPr>
          <w:rFonts w:asciiTheme="minorHAnsi" w:eastAsia="Arial" w:hAnsiTheme="minorHAnsi"/>
          <w:color w:val="auto"/>
          <w:sz w:val="22"/>
          <w:szCs w:val="22"/>
        </w:rPr>
        <w:t>4.2 Land use and zoning</w:t>
      </w:r>
    </w:p>
    <w:p w14:paraId="0752FF06" w14:textId="77777777" w:rsidR="000C22C5" w:rsidRPr="009F237F" w:rsidRDefault="000C22C5" w:rsidP="000C22C5">
      <w:pPr>
        <w:spacing w:before="80" w:after="80"/>
        <w:rPr>
          <w:color w:val="auto"/>
        </w:rPr>
      </w:pPr>
      <w:r w:rsidRPr="009F237F">
        <w:rPr>
          <w:color w:val="auto"/>
        </w:rPr>
        <w:t>Planning frameworks do not consistently treat aged care and retirement living as a standard component of residential supply. As a result, providers may face additional zoning constraints, discretionary assessment requirements or planning amendments that increase development risk, delay investment decisions and reduce project feasibility.</w:t>
      </w:r>
    </w:p>
    <w:p w14:paraId="160E3DB5" w14:textId="77777777" w:rsidR="000C22C5" w:rsidRPr="009F237F" w:rsidRDefault="000C22C5" w:rsidP="000C22C5">
      <w:pPr>
        <w:spacing w:before="80" w:after="80"/>
        <w:rPr>
          <w:color w:val="auto"/>
          <w:szCs w:val="22"/>
        </w:rPr>
      </w:pPr>
    </w:p>
    <w:p w14:paraId="3B6208E5" w14:textId="77777777" w:rsidR="000C22C5" w:rsidRPr="009F237F" w:rsidRDefault="000C22C5" w:rsidP="000C22C5">
      <w:pPr>
        <w:spacing w:before="100" w:line="278" w:lineRule="auto"/>
        <w:jc w:val="both"/>
        <w:rPr>
          <w:color w:val="auto"/>
        </w:rPr>
      </w:pPr>
      <w:r w:rsidRPr="009F237F">
        <w:rPr>
          <w:color w:val="auto"/>
          <w:szCs w:val="22"/>
        </w:rPr>
        <w:t xml:space="preserve">Planning frameworks need to systematically include aged care and retirement living as permitted or even required uses within residential zones, proportionate to projected demographic need. The Commission's focus on which zoning and land-use controls most limit new housing supply </w:t>
      </w:r>
      <w:r w:rsidRPr="009F237F">
        <w:rPr>
          <w:color w:val="auto"/>
          <w:szCs w:val="22"/>
        </w:rPr>
        <w:lastRenderedPageBreak/>
        <w:t xml:space="preserve">should extend explicitly to this category of use. </w:t>
      </w:r>
      <w:r w:rsidRPr="009F237F">
        <w:rPr>
          <w:color w:val="auto"/>
        </w:rPr>
        <w:t>Aged care and retirement living are residential uses that respond directly to demographic housing demand and should be recognised accordingly within planning frameworks.</w:t>
      </w:r>
    </w:p>
    <w:p w14:paraId="1B7C85C0" w14:textId="77777777" w:rsidR="000C22C5" w:rsidRPr="009F237F" w:rsidRDefault="000C22C5" w:rsidP="000C22C5">
      <w:pPr>
        <w:spacing w:before="100" w:line="278" w:lineRule="auto"/>
        <w:jc w:val="both"/>
        <w:rPr>
          <w:color w:val="auto"/>
          <w:szCs w:val="22"/>
        </w:rPr>
      </w:pPr>
    </w:p>
    <w:p w14:paraId="3AFBFF40" w14:textId="77777777" w:rsidR="000C22C5" w:rsidRPr="009F237F" w:rsidRDefault="000C22C5" w:rsidP="000C22C5">
      <w:pPr>
        <w:pStyle w:val="Heading2"/>
        <w:rPr>
          <w:rFonts w:asciiTheme="minorHAnsi" w:eastAsia="Arial" w:hAnsiTheme="minorHAnsi"/>
          <w:color w:val="auto"/>
          <w:sz w:val="22"/>
          <w:szCs w:val="22"/>
        </w:rPr>
      </w:pPr>
      <w:r w:rsidRPr="009F237F">
        <w:rPr>
          <w:rFonts w:asciiTheme="minorHAnsi" w:eastAsia="Arial" w:hAnsiTheme="minorHAnsi"/>
          <w:color w:val="auto"/>
          <w:sz w:val="22"/>
          <w:szCs w:val="22"/>
        </w:rPr>
        <w:t>4.3 Infrastructure contributions and feasibility</w:t>
      </w:r>
    </w:p>
    <w:p w14:paraId="707C0DB8" w14:textId="77777777" w:rsidR="000C22C5" w:rsidRPr="009F237F" w:rsidRDefault="000C22C5" w:rsidP="000C22C5">
      <w:pPr>
        <w:rPr>
          <w:color w:val="auto"/>
          <w:szCs w:val="22"/>
        </w:rPr>
      </w:pPr>
      <w:r w:rsidRPr="009F237F">
        <w:rPr>
          <w:color w:val="auto"/>
          <w:szCs w:val="22"/>
        </w:rPr>
        <w:t xml:space="preserve">Developer contribution frameworks can impose significant costs on aged care and retirement living developments. These frameworks are often calibrated around conventional residential development and may not always reflect the distinct infrastructure demand profile of aged care and seniors' housing, which can differ substantially from family housing in areas such as traffic generation, school demand and community infrastructure use. </w:t>
      </w:r>
    </w:p>
    <w:p w14:paraId="60C6D115" w14:textId="77777777" w:rsidR="000C22C5" w:rsidRPr="009F237F" w:rsidRDefault="000C22C5" w:rsidP="000C22C5">
      <w:pPr>
        <w:rPr>
          <w:color w:val="auto"/>
          <w:szCs w:val="22"/>
        </w:rPr>
      </w:pPr>
    </w:p>
    <w:p w14:paraId="62273305" w14:textId="77777777" w:rsidR="000C22C5" w:rsidRPr="009F237F" w:rsidRDefault="000C22C5" w:rsidP="000C22C5">
      <w:pPr>
        <w:rPr>
          <w:color w:val="auto"/>
          <w:szCs w:val="22"/>
        </w:rPr>
      </w:pPr>
      <w:r w:rsidRPr="009F237F">
        <w:rPr>
          <w:color w:val="auto"/>
          <w:szCs w:val="22"/>
        </w:rPr>
        <w:t>Governments should review contribution frameworks to ensure charges appropriately reflect the infrastructure impacts of aged care and retirement living developments and do not unnecessarily reduce project feasibility.</w:t>
      </w:r>
    </w:p>
    <w:p w14:paraId="06FB1D8F" w14:textId="77777777" w:rsidR="000C22C5" w:rsidRPr="009F237F" w:rsidRDefault="000C22C5" w:rsidP="000C22C5">
      <w:pPr>
        <w:rPr>
          <w:color w:val="auto"/>
          <w:szCs w:val="22"/>
          <w:lang w:val="en-GB"/>
        </w:rPr>
      </w:pPr>
    </w:p>
    <w:p w14:paraId="14DD254E" w14:textId="77777777" w:rsidR="000C22C5" w:rsidRPr="009F237F" w:rsidRDefault="000C22C5" w:rsidP="000C22C5">
      <w:pPr>
        <w:pStyle w:val="Heading1"/>
        <w:pBdr>
          <w:bottom w:val="single" w:sz="6" w:space="4" w:color="8B1A1A"/>
        </w:pBdr>
        <w:rPr>
          <w:rFonts w:asciiTheme="minorHAnsi" w:eastAsia="Arial" w:hAnsiTheme="minorHAnsi"/>
          <w:color w:val="auto"/>
          <w:sz w:val="22"/>
          <w:szCs w:val="22"/>
          <w:lang w:eastAsia="en-AU"/>
        </w:rPr>
      </w:pPr>
      <w:r w:rsidRPr="009F237F">
        <w:rPr>
          <w:rFonts w:asciiTheme="minorHAnsi" w:eastAsia="Arial" w:hAnsiTheme="minorHAnsi"/>
          <w:color w:val="auto"/>
          <w:sz w:val="22"/>
          <w:szCs w:val="22"/>
        </w:rPr>
        <w:t>5. Recommendations and conclusion</w:t>
      </w:r>
    </w:p>
    <w:p w14:paraId="02ECD6B0" w14:textId="77777777" w:rsidR="000C22C5" w:rsidRPr="009F237F" w:rsidRDefault="000C22C5" w:rsidP="000C22C5">
      <w:pPr>
        <w:rPr>
          <w:color w:val="auto"/>
          <w:szCs w:val="22"/>
        </w:rPr>
      </w:pPr>
      <w:r w:rsidRPr="009F237F">
        <w:rPr>
          <w:color w:val="auto"/>
          <w:szCs w:val="22"/>
        </w:rPr>
        <w:t>Anglicare Sydney makes the following specific recommendations to the Productivity Commission:</w:t>
      </w:r>
    </w:p>
    <w:p w14:paraId="52F4DE00" w14:textId="77777777" w:rsidR="000C22C5" w:rsidRPr="009F237F" w:rsidRDefault="000C22C5" w:rsidP="000C22C5">
      <w:pPr>
        <w:rPr>
          <w:color w:val="auto"/>
          <w:szCs w:val="22"/>
        </w:rPr>
      </w:pPr>
    </w:p>
    <w:p w14:paraId="16F58B75" w14:textId="77777777" w:rsidR="000C22C5" w:rsidRPr="009F237F" w:rsidRDefault="000C22C5" w:rsidP="000C22C5">
      <w:pPr>
        <w:rPr>
          <w:color w:val="auto"/>
          <w:szCs w:val="22"/>
        </w:rPr>
      </w:pPr>
      <w:r w:rsidRPr="009F237F">
        <w:rPr>
          <w:b/>
          <w:bCs/>
          <w:color w:val="auto"/>
          <w:szCs w:val="22"/>
        </w:rPr>
        <w:t>Recommendation 1: Mandate aged care and seniors' living in housing supply and planning frameworks</w:t>
      </w:r>
    </w:p>
    <w:p w14:paraId="64F3CFBC" w14:textId="77777777" w:rsidR="000C22C5" w:rsidRPr="009F237F" w:rsidRDefault="000C22C5" w:rsidP="000C22C5">
      <w:pPr>
        <w:rPr>
          <w:color w:val="auto"/>
          <w:szCs w:val="22"/>
        </w:rPr>
      </w:pPr>
      <w:r w:rsidRPr="009F237F">
        <w:rPr>
          <w:color w:val="auto"/>
          <w:szCs w:val="22"/>
        </w:rPr>
        <w:t xml:space="preserve">State and territory planning policies should be required to include aged care and retirement living as a mandatory consideration in all housing supply frameworks, with minimum provision ratios established relative to projected demographic need. Planning strategies at the regional and local level should contain binding requirements for aged care supply, not merely aspirational targets. Where significant residential or mixed-use developments are approved, assessment criteria should include consideration of aged care demand generated by the development and broader demographic trajectory of the area. </w:t>
      </w:r>
    </w:p>
    <w:p w14:paraId="78753D07" w14:textId="77777777" w:rsidR="000C22C5" w:rsidRPr="009F237F" w:rsidRDefault="000C22C5" w:rsidP="000C22C5">
      <w:pPr>
        <w:rPr>
          <w:color w:val="auto"/>
          <w:szCs w:val="22"/>
        </w:rPr>
      </w:pPr>
    </w:p>
    <w:p w14:paraId="44B33EA9" w14:textId="77777777" w:rsidR="000C22C5" w:rsidRPr="009F237F" w:rsidRDefault="000C22C5" w:rsidP="000C22C5">
      <w:pPr>
        <w:rPr>
          <w:color w:val="auto"/>
          <w:szCs w:val="22"/>
        </w:rPr>
      </w:pPr>
      <w:r w:rsidRPr="009F237F">
        <w:rPr>
          <w:b/>
          <w:bCs/>
          <w:color w:val="auto"/>
          <w:szCs w:val="22"/>
        </w:rPr>
        <w:t>Recommendation 2: Establish fast-track approvals for aged care and retirement village development</w:t>
      </w:r>
    </w:p>
    <w:p w14:paraId="2B77C2D2" w14:textId="77777777" w:rsidR="000C22C5" w:rsidRPr="009F237F" w:rsidRDefault="000C22C5" w:rsidP="000C22C5">
      <w:pPr>
        <w:rPr>
          <w:color w:val="auto"/>
          <w:szCs w:val="22"/>
        </w:rPr>
      </w:pPr>
      <w:r w:rsidRPr="009F237F">
        <w:rPr>
          <w:color w:val="auto"/>
          <w:szCs w:val="22"/>
        </w:rPr>
        <w:t xml:space="preserve">Governments should create dedicated, time-bound approval pathways for development by registered aged care providers and approved retirement village operators. These should be modelled on existing fast-track pathways for social and affordable </w:t>
      </w:r>
      <w:proofErr w:type="gramStart"/>
      <w:r w:rsidRPr="009F237F">
        <w:rPr>
          <w:color w:val="auto"/>
          <w:szCs w:val="22"/>
        </w:rPr>
        <w:t>housing, and</w:t>
      </w:r>
      <w:proofErr w:type="gramEnd"/>
      <w:r w:rsidRPr="009F237F">
        <w:rPr>
          <w:color w:val="auto"/>
          <w:szCs w:val="22"/>
        </w:rPr>
        <w:t xml:space="preserve"> should aim for a maximum 12-month assessment period for major developments. Aged care and retirement village facilities that meet established design standards should be treated as code-assessable development within appropriate residential zones, removing the requirement for full merit assessment in the ordinary case. These reforms should be delivered through the National Planning Reform Blueprint and associated intergovernmental agreements.</w:t>
      </w:r>
    </w:p>
    <w:p w14:paraId="2C79BB92" w14:textId="77777777" w:rsidR="000C22C5" w:rsidRPr="009F237F" w:rsidRDefault="000C22C5" w:rsidP="000C22C5">
      <w:pPr>
        <w:rPr>
          <w:color w:val="auto"/>
          <w:szCs w:val="22"/>
        </w:rPr>
      </w:pPr>
    </w:p>
    <w:p w14:paraId="551D9C3D" w14:textId="77777777" w:rsidR="000C22C5" w:rsidRPr="009F237F" w:rsidRDefault="000C22C5" w:rsidP="000C22C5">
      <w:pPr>
        <w:rPr>
          <w:b/>
          <w:bCs/>
          <w:color w:val="auto"/>
          <w:szCs w:val="22"/>
        </w:rPr>
      </w:pPr>
      <w:r w:rsidRPr="009F237F">
        <w:rPr>
          <w:b/>
          <w:bCs/>
          <w:color w:val="auto"/>
          <w:szCs w:val="22"/>
        </w:rPr>
        <w:t>Recommendation 3: For existing retirement villages and residential aged care, prepare a policy that allows development to occur more readily</w:t>
      </w:r>
    </w:p>
    <w:p w14:paraId="6BFFC5F2" w14:textId="77777777" w:rsidR="000C22C5" w:rsidRPr="009F237F" w:rsidRDefault="000C22C5" w:rsidP="000C22C5">
      <w:pPr>
        <w:rPr>
          <w:color w:val="auto"/>
          <w:szCs w:val="22"/>
        </w:rPr>
      </w:pPr>
      <w:r w:rsidRPr="009F237F">
        <w:rPr>
          <w:color w:val="auto"/>
          <w:szCs w:val="22"/>
        </w:rPr>
        <w:t xml:space="preserve">Existing retirement villages and residential care have already established a community expectation around seniors' housing and care. As a result, the renewal, expansion or replacement of existing villages should be subject to streamlined assessment pathways, </w:t>
      </w:r>
      <w:r w:rsidRPr="009F237F">
        <w:rPr>
          <w:color w:val="auto"/>
          <w:szCs w:val="22"/>
        </w:rPr>
        <w:lastRenderedPageBreak/>
        <w:t>particularly where development is broadly consistent with the existing use of the site. Requiring providers to undergo full assessment processes for like-for-like replacement, modernisation or modest expansion can delay investment, increase costs and constrain the efficient use of land already dedicated to seniors' living. Governments should develop a statewide planning policy that facilitates the renewal and redevelopment of existing retirement villages through proportionate approval pathways. By enabling providers to reinvest in established sites more efficiently, such a policy would support additional housing supply, improve the productivity of existing seniors' living assets, and ensure villages continue to meet the needs of an ageing population.</w:t>
      </w:r>
    </w:p>
    <w:p w14:paraId="64AB502A" w14:textId="77777777" w:rsidR="000C22C5" w:rsidRPr="009F237F" w:rsidRDefault="000C22C5" w:rsidP="000C22C5">
      <w:pPr>
        <w:rPr>
          <w:color w:val="auto"/>
          <w:szCs w:val="22"/>
        </w:rPr>
      </w:pPr>
    </w:p>
    <w:p w14:paraId="1B2F491B" w14:textId="77777777" w:rsidR="000C22C5" w:rsidRPr="009F237F" w:rsidRDefault="000C22C5" w:rsidP="000C22C5">
      <w:pPr>
        <w:rPr>
          <w:color w:val="auto"/>
          <w:szCs w:val="22"/>
        </w:rPr>
      </w:pPr>
      <w:r w:rsidRPr="009F237F">
        <w:rPr>
          <w:color w:val="auto"/>
          <w:szCs w:val="22"/>
        </w:rPr>
        <w:t>We would also encourage the Commission to recommend that the National Housing Accord framework be extended to explicitly include aged care and retirement living supply targets alongside broader housing targets.</w:t>
      </w:r>
    </w:p>
    <w:p w14:paraId="08247E7C" w14:textId="77777777" w:rsidR="000C22C5" w:rsidRPr="009F237F" w:rsidRDefault="000C22C5" w:rsidP="000C22C5">
      <w:pPr>
        <w:rPr>
          <w:color w:val="auto"/>
          <w:szCs w:val="22"/>
        </w:rPr>
      </w:pPr>
    </w:p>
    <w:p w14:paraId="00144F3A" w14:textId="77777777" w:rsidR="000C22C5" w:rsidRPr="009F237F" w:rsidRDefault="000C22C5" w:rsidP="000C22C5">
      <w:pPr>
        <w:adjustRightInd/>
        <w:snapToGrid/>
        <w:spacing w:before="100" w:beforeAutospacing="1" w:after="100" w:afterAutospacing="1" w:line="240" w:lineRule="auto"/>
        <w:rPr>
          <w:color w:val="auto"/>
        </w:rPr>
      </w:pPr>
      <w:r w:rsidRPr="009F237F">
        <w:rPr>
          <w:rFonts w:eastAsia="Times New Roman"/>
          <w:color w:val="auto"/>
          <w:szCs w:val="22"/>
          <w:lang w:eastAsia="en-AU"/>
        </w:rPr>
        <w:t xml:space="preserve">Australia’s housing challenges cannot be solved by increasing supply alone. We also need the right housing in the right places for people at different stages of life. </w:t>
      </w:r>
      <w:r w:rsidRPr="009F237F">
        <w:rPr>
          <w:color w:val="auto"/>
        </w:rPr>
        <w:t>A more productive housing system requires housing supply to respond efficiently to demographic demand across the life course. Reforming the planning and approval pathways for aged care and retirement living would improve housing market efficiency, support labour and care-force participation, and reduce pressure elsewhere in the housing system.</w:t>
      </w:r>
    </w:p>
    <w:p w14:paraId="6F965679" w14:textId="77777777" w:rsidR="000C22C5" w:rsidRPr="009F237F" w:rsidRDefault="000C22C5" w:rsidP="000C22C5">
      <w:pPr>
        <w:adjustRightInd/>
        <w:snapToGrid/>
        <w:spacing w:before="100" w:beforeAutospacing="1" w:after="100" w:afterAutospacing="1" w:line="240" w:lineRule="auto"/>
        <w:rPr>
          <w:rFonts w:eastAsia="Times New Roman"/>
          <w:color w:val="auto"/>
          <w:szCs w:val="22"/>
          <w:lang w:eastAsia="en-AU"/>
        </w:rPr>
      </w:pPr>
    </w:p>
    <w:p w14:paraId="26302350" w14:textId="77777777" w:rsidR="000C22C5" w:rsidRPr="009F237F" w:rsidRDefault="000C22C5" w:rsidP="000C22C5">
      <w:pPr>
        <w:adjustRightInd/>
        <w:snapToGrid/>
        <w:spacing w:before="100" w:beforeAutospacing="1" w:after="100" w:afterAutospacing="1" w:line="240" w:lineRule="auto"/>
        <w:rPr>
          <w:rFonts w:eastAsia="Times New Roman"/>
          <w:color w:val="auto"/>
          <w:szCs w:val="22"/>
          <w:lang w:eastAsia="en-AU"/>
        </w:rPr>
      </w:pPr>
      <w:r w:rsidRPr="009F237F">
        <w:rPr>
          <w:rFonts w:eastAsia="Times New Roman"/>
          <w:color w:val="auto"/>
          <w:szCs w:val="22"/>
          <w:lang w:eastAsia="en-AU"/>
        </w:rPr>
        <w:t>The Productivity Commission’s inquiry provides an opportunity to recognise the role that appropriate housing for older Australians plays in improving housing outcomes more broadly. Supporting people to move into suitable housing through greater choice, adequate supply, and effective regulation can improve wellbeing, reduce pressure across the housing market, and deliver wider economic and social benefits.</w:t>
      </w:r>
    </w:p>
    <w:p w14:paraId="5729EB55" w14:textId="77777777" w:rsidR="000C22C5" w:rsidRPr="009F237F" w:rsidRDefault="000C22C5" w:rsidP="000C22C5">
      <w:pPr>
        <w:adjustRightInd/>
        <w:snapToGrid/>
        <w:spacing w:before="100" w:beforeAutospacing="1" w:after="100" w:afterAutospacing="1" w:line="240" w:lineRule="auto"/>
        <w:rPr>
          <w:rFonts w:eastAsia="Times New Roman"/>
          <w:color w:val="auto"/>
          <w:szCs w:val="22"/>
          <w:lang w:eastAsia="en-AU"/>
        </w:rPr>
      </w:pPr>
    </w:p>
    <w:p w14:paraId="1FC7733B" w14:textId="77777777" w:rsidR="000C22C5" w:rsidRPr="009F237F" w:rsidRDefault="000C22C5" w:rsidP="000C22C5">
      <w:pPr>
        <w:adjustRightInd/>
        <w:snapToGrid/>
        <w:spacing w:before="100" w:beforeAutospacing="1" w:after="100" w:afterAutospacing="1" w:line="240" w:lineRule="auto"/>
        <w:rPr>
          <w:rFonts w:eastAsia="Times New Roman"/>
          <w:color w:val="auto"/>
          <w:szCs w:val="22"/>
          <w:lang w:eastAsia="en-AU"/>
        </w:rPr>
      </w:pPr>
      <w:r w:rsidRPr="009F237F">
        <w:rPr>
          <w:rFonts w:eastAsia="Times New Roman"/>
          <w:color w:val="auto"/>
          <w:szCs w:val="22"/>
          <w:lang w:eastAsia="en-AU"/>
        </w:rPr>
        <w:t>We thank the Commission for inviting these recommendations and would welcome the opportunity to discuss them further.</w:t>
      </w:r>
    </w:p>
    <w:p w14:paraId="0E936AB5" w14:textId="77777777" w:rsidR="002A1AA2" w:rsidRPr="009F237F" w:rsidRDefault="002A1AA2" w:rsidP="002A1AA2">
      <w:pPr>
        <w:rPr>
          <w:color w:val="auto"/>
        </w:rPr>
      </w:pPr>
    </w:p>
    <w:p w14:paraId="48716A5C" w14:textId="77777777" w:rsidR="002A1AA2" w:rsidRPr="009F237F" w:rsidRDefault="002A1AA2" w:rsidP="002A1AA2">
      <w:pPr>
        <w:rPr>
          <w:color w:val="auto"/>
        </w:rPr>
      </w:pPr>
      <w:r w:rsidRPr="009F237F">
        <w:rPr>
          <w:color w:val="auto"/>
        </w:rPr>
        <w:t>Yours Sincerely</w:t>
      </w:r>
      <w:r w:rsidR="000A2D1A" w:rsidRPr="009F237F">
        <w:rPr>
          <w:color w:val="auto"/>
        </w:rPr>
        <w:t>,</w:t>
      </w:r>
    </w:p>
    <w:p w14:paraId="72972652" w14:textId="16B5690C" w:rsidR="002A1AA2" w:rsidRPr="009F237F" w:rsidRDefault="002A1AA2" w:rsidP="002A1AA2">
      <w:pPr>
        <w:rPr>
          <w:color w:val="auto"/>
        </w:rPr>
      </w:pPr>
      <w:r w:rsidRPr="009F237F">
        <w:rPr>
          <w:color w:val="auto"/>
        </w:rPr>
        <w:t>A</w:t>
      </w:r>
      <w:r w:rsidR="000A2D1A" w:rsidRPr="009F237F">
        <w:rPr>
          <w:color w:val="auto"/>
        </w:rPr>
        <w:t>nglicare</w:t>
      </w:r>
      <w:r w:rsidR="000C22C5" w:rsidRPr="009F237F">
        <w:rPr>
          <w:color w:val="auto"/>
        </w:rPr>
        <w:t xml:space="preserve"> Sydney</w:t>
      </w:r>
    </w:p>
    <w:p w14:paraId="2BA6039D" w14:textId="77777777" w:rsidR="008C21FD" w:rsidRPr="009F237F" w:rsidRDefault="008C21FD" w:rsidP="002A1AA2">
      <w:pPr>
        <w:rPr>
          <w:color w:val="auto"/>
        </w:rPr>
      </w:pPr>
    </w:p>
    <w:p w14:paraId="1AE56033" w14:textId="77777777" w:rsidR="008C21FD" w:rsidRPr="009F237F" w:rsidRDefault="008C21FD" w:rsidP="008C21FD">
      <w:pPr>
        <w:rPr>
          <w:color w:val="auto"/>
        </w:rPr>
      </w:pPr>
    </w:p>
    <w:sectPr w:rsidR="008C21FD" w:rsidRPr="009F237F" w:rsidSect="002A1AA2">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340" w:footer="170" w:gutter="0"/>
      <w:cols w:space="32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05B97" w14:textId="77777777" w:rsidR="00151486" w:rsidRDefault="00151486" w:rsidP="005D475B">
      <w:pPr>
        <w:spacing w:line="240" w:lineRule="auto"/>
      </w:pPr>
      <w:r>
        <w:separator/>
      </w:r>
    </w:p>
    <w:p w14:paraId="435693BC" w14:textId="77777777" w:rsidR="00151486" w:rsidRDefault="00151486"/>
  </w:endnote>
  <w:endnote w:type="continuationSeparator" w:id="0">
    <w:p w14:paraId="071880FC" w14:textId="77777777" w:rsidR="00151486" w:rsidRDefault="00151486" w:rsidP="005D475B">
      <w:pPr>
        <w:spacing w:line="240" w:lineRule="auto"/>
      </w:pPr>
      <w:r>
        <w:continuationSeparator/>
      </w:r>
    </w:p>
    <w:p w14:paraId="5218F752" w14:textId="77777777" w:rsidR="00151486" w:rsidRDefault="001514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LT Pro">
    <w:charset w:val="00"/>
    <w:family w:val="swiss"/>
    <w:pitch w:val="variable"/>
    <w:sig w:usb0="800000EF" w:usb1="5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CD4D4" w14:textId="77777777" w:rsidR="009E16F4" w:rsidRDefault="009E16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Look w:val="04A0" w:firstRow="1" w:lastRow="0" w:firstColumn="1" w:lastColumn="0" w:noHBand="0" w:noVBand="1"/>
    </w:tblPr>
    <w:tblGrid>
      <w:gridCol w:w="9638"/>
    </w:tblGrid>
    <w:tr w:rsidR="00582E90" w14:paraId="26B5908A" w14:textId="77777777" w:rsidTr="00582E90">
      <w:trPr>
        <w:cnfStyle w:val="100000000000" w:firstRow="1" w:lastRow="0" w:firstColumn="0" w:lastColumn="0" w:oddVBand="0" w:evenVBand="0" w:oddHBand="0" w:evenHBand="0" w:firstRowFirstColumn="0" w:firstRowLastColumn="0" w:lastRowFirstColumn="0" w:lastRowLastColumn="0"/>
        <w:trHeight w:val="283"/>
      </w:trPr>
      <w:tc>
        <w:tcPr>
          <w:tcW w:w="9638" w:type="dxa"/>
          <w:hideMark/>
        </w:tcPr>
        <w:p w14:paraId="1E93C9E8" w14:textId="77777777" w:rsidR="00582E90" w:rsidRDefault="00582E90" w:rsidP="00582E90">
          <w:pPr>
            <w:pStyle w:val="Header"/>
            <w:jc w:val="right"/>
          </w:pPr>
          <w:r>
            <w:t xml:space="preserve">Page </w:t>
          </w:r>
          <w:r>
            <w:fldChar w:fldCharType="begin"/>
          </w:r>
          <w:r>
            <w:instrText xml:space="preserve"> PAGE   \* MERGEFORMAT </w:instrText>
          </w:r>
          <w:r>
            <w:fldChar w:fldCharType="separate"/>
          </w:r>
          <w:r>
            <w:t>2</w:t>
          </w:r>
          <w:r>
            <w:rPr>
              <w:noProof/>
            </w:rPr>
            <w:fldChar w:fldCharType="end"/>
          </w:r>
        </w:p>
      </w:tc>
    </w:tr>
  </w:tbl>
  <w:p w14:paraId="1E76CE02" w14:textId="77777777" w:rsidR="00582E90" w:rsidRDefault="00582E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4A0" w:firstRow="1" w:lastRow="0" w:firstColumn="1" w:lastColumn="0" w:noHBand="0" w:noVBand="1"/>
    </w:tblPr>
    <w:tblGrid>
      <w:gridCol w:w="4536"/>
      <w:gridCol w:w="5102"/>
    </w:tblGrid>
    <w:tr w:rsidR="000A2D1A" w:rsidRPr="00D82039" w14:paraId="6CD28983" w14:textId="77777777" w:rsidTr="0001770A">
      <w:trPr>
        <w:cnfStyle w:val="100000000000" w:firstRow="1" w:lastRow="0" w:firstColumn="0" w:lastColumn="0" w:oddVBand="0" w:evenVBand="0" w:oddHBand="0" w:evenHBand="0" w:firstRowFirstColumn="0" w:firstRowLastColumn="0" w:lastRowFirstColumn="0" w:lastRowLastColumn="0"/>
        <w:trHeight w:val="680"/>
      </w:trPr>
      <w:tc>
        <w:tcPr>
          <w:tcW w:w="4536" w:type="dxa"/>
        </w:tcPr>
        <w:p w14:paraId="637D9B04" w14:textId="77777777" w:rsidR="000A2D1A" w:rsidRPr="004930BE" w:rsidRDefault="000A2D1A" w:rsidP="000A2D1A">
          <w:pPr>
            <w:pStyle w:val="Footer"/>
          </w:pPr>
          <w:r w:rsidRPr="004930BE">
            <w:t>Anglican Community Services</w:t>
          </w:r>
        </w:p>
        <w:p w14:paraId="64B0E50F" w14:textId="77777777" w:rsidR="000A2D1A" w:rsidRPr="004930BE" w:rsidRDefault="000A2D1A" w:rsidP="000A2D1A">
          <w:pPr>
            <w:pStyle w:val="Footer"/>
          </w:pPr>
          <w:r w:rsidRPr="004930BE">
            <w:t>ABN 39 922 848 563</w:t>
          </w:r>
        </w:p>
        <w:p w14:paraId="71504CE8" w14:textId="77777777" w:rsidR="000A2D1A" w:rsidRPr="004930BE" w:rsidRDefault="000A2D1A" w:rsidP="000A2D1A">
          <w:pPr>
            <w:pStyle w:val="Footer"/>
          </w:pPr>
          <w:r w:rsidRPr="004930BE">
            <w:t>anglicare.org.au</w:t>
          </w:r>
        </w:p>
      </w:tc>
      <w:tc>
        <w:tcPr>
          <w:tcW w:w="5102" w:type="dxa"/>
        </w:tcPr>
        <w:p w14:paraId="30A36608" w14:textId="77777777" w:rsidR="00480E79" w:rsidRPr="00DD49B6" w:rsidRDefault="00480E79" w:rsidP="00480E79">
          <w:pPr>
            <w:pStyle w:val="Footer"/>
            <w:jc w:val="right"/>
            <w:rPr>
              <w:lang w:val="fr-CA"/>
            </w:rPr>
          </w:pPr>
          <w:bookmarkStart w:id="0" w:name="_Hlk190266700"/>
          <w:r w:rsidRPr="00DD49B6">
            <w:rPr>
              <w:lang w:val="fr-CA"/>
            </w:rPr>
            <w:t>Level 4</w:t>
          </w:r>
          <w:r w:rsidR="002047B9" w:rsidRPr="00DD49B6">
            <w:rPr>
              <w:lang w:val="fr-CA"/>
            </w:rPr>
            <w:t>,</w:t>
          </w:r>
          <w:r w:rsidRPr="00DD49B6">
            <w:rPr>
              <w:lang w:val="fr-CA"/>
            </w:rPr>
            <w:t xml:space="preserve"> MQX4 </w:t>
          </w:r>
          <w:proofErr w:type="spellStart"/>
          <w:r w:rsidRPr="00DD49B6">
            <w:rPr>
              <w:lang w:val="fr-CA"/>
            </w:rPr>
            <w:t>Macquarie</w:t>
          </w:r>
          <w:proofErr w:type="spellEnd"/>
          <w:r w:rsidRPr="00DD49B6">
            <w:rPr>
              <w:lang w:val="fr-CA"/>
            </w:rPr>
            <w:t xml:space="preserve"> Exchange </w:t>
          </w:r>
        </w:p>
        <w:p w14:paraId="078DFD3A" w14:textId="77777777" w:rsidR="00480E79" w:rsidRPr="00DD49B6" w:rsidRDefault="00480E79" w:rsidP="00480E79">
          <w:pPr>
            <w:pStyle w:val="Footer"/>
            <w:jc w:val="right"/>
            <w:rPr>
              <w:lang w:val="fr-CA"/>
            </w:rPr>
          </w:pPr>
          <w:r w:rsidRPr="00DD49B6">
            <w:rPr>
              <w:lang w:val="fr-CA"/>
            </w:rPr>
            <w:t xml:space="preserve">1 </w:t>
          </w:r>
          <w:proofErr w:type="spellStart"/>
          <w:r w:rsidRPr="00DD49B6">
            <w:rPr>
              <w:lang w:val="fr-CA"/>
            </w:rPr>
            <w:t>Giffnock</w:t>
          </w:r>
          <w:proofErr w:type="spellEnd"/>
          <w:r w:rsidRPr="00DD49B6">
            <w:rPr>
              <w:lang w:val="fr-CA"/>
            </w:rPr>
            <w:t xml:space="preserve"> Ave</w:t>
          </w:r>
          <w:r w:rsidR="002047B9" w:rsidRPr="00DD49B6">
            <w:rPr>
              <w:lang w:val="fr-CA"/>
            </w:rPr>
            <w:t>,</w:t>
          </w:r>
          <w:r w:rsidRPr="00DD49B6">
            <w:rPr>
              <w:lang w:val="fr-CA"/>
            </w:rPr>
            <w:t xml:space="preserve"> </w:t>
          </w:r>
          <w:proofErr w:type="spellStart"/>
          <w:r w:rsidRPr="00DD49B6">
            <w:rPr>
              <w:lang w:val="fr-CA"/>
            </w:rPr>
            <w:t>Macquarie</w:t>
          </w:r>
          <w:proofErr w:type="spellEnd"/>
          <w:r w:rsidRPr="00DD49B6">
            <w:rPr>
              <w:lang w:val="fr-CA"/>
            </w:rPr>
            <w:t xml:space="preserve"> Park</w:t>
          </w:r>
          <w:r w:rsidR="002047B9" w:rsidRPr="00DD49B6">
            <w:rPr>
              <w:lang w:val="fr-CA"/>
            </w:rPr>
            <w:t>,</w:t>
          </w:r>
          <w:r w:rsidRPr="00DD49B6">
            <w:rPr>
              <w:lang w:val="fr-CA"/>
            </w:rPr>
            <w:t xml:space="preserve"> NSW 2113</w:t>
          </w:r>
          <w:bookmarkEnd w:id="0"/>
        </w:p>
        <w:p w14:paraId="6D385603" w14:textId="77777777" w:rsidR="000A2D1A" w:rsidRPr="00DD49B6" w:rsidRDefault="00B57B29" w:rsidP="000A2D1A">
          <w:pPr>
            <w:pStyle w:val="Footer"/>
            <w:jc w:val="right"/>
            <w:rPr>
              <w:lang w:val="fr-CA"/>
            </w:rPr>
          </w:pPr>
          <w:r w:rsidRPr="00DD49B6">
            <w:rPr>
              <w:lang w:val="fr-CA"/>
            </w:rPr>
            <w:t xml:space="preserve">PO Box 1824, </w:t>
          </w:r>
          <w:proofErr w:type="spellStart"/>
          <w:r w:rsidRPr="00DD49B6">
            <w:rPr>
              <w:lang w:val="fr-CA"/>
            </w:rPr>
            <w:t>Macquarie</w:t>
          </w:r>
          <w:proofErr w:type="spellEnd"/>
          <w:r w:rsidRPr="00DD49B6">
            <w:rPr>
              <w:lang w:val="fr-CA"/>
            </w:rPr>
            <w:t xml:space="preserve"> Centre NSW 2113</w:t>
          </w:r>
        </w:p>
        <w:p w14:paraId="254896EB" w14:textId="77777777" w:rsidR="000A2D1A" w:rsidRPr="00DD49B6" w:rsidRDefault="000A2D1A" w:rsidP="000A2D1A">
          <w:pPr>
            <w:pStyle w:val="Footer"/>
            <w:jc w:val="right"/>
            <w:rPr>
              <w:lang w:val="fr-CA"/>
            </w:rPr>
          </w:pPr>
          <w:r w:rsidRPr="00DD49B6">
            <w:rPr>
              <w:lang w:val="fr-CA"/>
            </w:rPr>
            <w:t xml:space="preserve">T </w:t>
          </w:r>
          <w:r w:rsidR="006F3F8D" w:rsidRPr="00DD49B6">
            <w:rPr>
              <w:lang w:val="fr-CA"/>
            </w:rPr>
            <w:t>1300 111 278</w:t>
          </w:r>
        </w:p>
      </w:tc>
    </w:tr>
  </w:tbl>
  <w:p w14:paraId="63F2661E" w14:textId="77777777" w:rsidR="00582E90" w:rsidRPr="00DD49B6" w:rsidRDefault="00582E90">
    <w:pPr>
      <w:pStyle w:val="Footer"/>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CBE08" w14:textId="77777777" w:rsidR="00151486" w:rsidRDefault="00151486" w:rsidP="005D475B">
      <w:pPr>
        <w:spacing w:line="240" w:lineRule="auto"/>
      </w:pPr>
      <w:r>
        <w:separator/>
      </w:r>
    </w:p>
    <w:p w14:paraId="16F2F8BF" w14:textId="77777777" w:rsidR="00151486" w:rsidRDefault="00151486"/>
  </w:footnote>
  <w:footnote w:type="continuationSeparator" w:id="0">
    <w:p w14:paraId="0D94BFC8" w14:textId="77777777" w:rsidR="00151486" w:rsidRDefault="00151486" w:rsidP="005D475B">
      <w:pPr>
        <w:spacing w:line="240" w:lineRule="auto"/>
      </w:pPr>
      <w:r>
        <w:continuationSeparator/>
      </w:r>
    </w:p>
    <w:p w14:paraId="1E8E1AFA" w14:textId="77777777" w:rsidR="00151486" w:rsidRDefault="00151486"/>
  </w:footnote>
  <w:footnote w:id="1">
    <w:p w14:paraId="419C6444" w14:textId="77777777" w:rsidR="000C22C5" w:rsidRPr="006D2DDF" w:rsidRDefault="000C22C5" w:rsidP="000C22C5">
      <w:pPr>
        <w:pStyle w:val="FootnoteText"/>
        <w:rPr>
          <w:lang w:val="en-US"/>
        </w:rPr>
      </w:pPr>
      <w:r>
        <w:rPr>
          <w:rStyle w:val="FootnoteReference"/>
        </w:rPr>
        <w:footnoteRef/>
      </w:r>
      <w:r>
        <w:t xml:space="preserve"> </w:t>
      </w:r>
      <w:hyperlink r:id="rId1" w:history="1">
        <w:r>
          <w:rPr>
            <w:color w:val="0000FF"/>
            <w:sz w:val="22"/>
            <w:u w:val="single"/>
          </w:rPr>
          <w:t>Australian Government (2023): Intergenerational report 2023</w:t>
        </w:r>
      </w:hyperlink>
    </w:p>
  </w:footnote>
  <w:footnote w:id="2">
    <w:p w14:paraId="27BF69A2" w14:textId="77777777" w:rsidR="000C22C5" w:rsidRPr="00B368B0" w:rsidRDefault="000C22C5" w:rsidP="000C22C5">
      <w:pPr>
        <w:pStyle w:val="FootnoteText"/>
        <w:rPr>
          <w:lang w:val="en-US"/>
        </w:rPr>
      </w:pPr>
      <w:r>
        <w:rPr>
          <w:rStyle w:val="FootnoteReference"/>
        </w:rPr>
        <w:footnoteRef/>
      </w:r>
      <w:r>
        <w:t xml:space="preserve"> </w:t>
      </w:r>
      <w:hyperlink r:id="rId2" w:history="1">
        <w:r>
          <w:rPr>
            <w:color w:val="0000FF"/>
            <w:sz w:val="22"/>
            <w:u w:val="single"/>
          </w:rPr>
          <w:t>Property Council of Australia (2023) Better housing for better health</w:t>
        </w:r>
      </w:hyperlink>
    </w:p>
  </w:footnote>
  <w:footnote w:id="3">
    <w:p w14:paraId="75443906" w14:textId="77777777" w:rsidR="000C22C5" w:rsidRPr="00A328A3" w:rsidRDefault="000C22C5" w:rsidP="000C22C5">
      <w:pPr>
        <w:pStyle w:val="FootnoteText"/>
        <w:rPr>
          <w:lang w:val="en-US"/>
        </w:rPr>
      </w:pPr>
      <w:r>
        <w:rPr>
          <w:rStyle w:val="FootnoteReference"/>
        </w:rPr>
        <w:footnoteRef/>
      </w:r>
      <w:r>
        <w:t xml:space="preserve"> </w:t>
      </w:r>
      <w:hyperlink r:id="rId3" w:history="1">
        <w:r>
          <w:rPr>
            <w:color w:val="0000FF"/>
            <w:sz w:val="22"/>
            <w:u w:val="single"/>
          </w:rPr>
          <w:t>Australian Government- Productivity Commission (2026) Five pillars of productivity inquiries</w:t>
        </w:r>
      </w:hyperlink>
    </w:p>
  </w:footnote>
  <w:footnote w:id="4">
    <w:p w14:paraId="554C9ED4" w14:textId="33487597" w:rsidR="000C22C5" w:rsidRPr="008364E4" w:rsidRDefault="000C22C5" w:rsidP="000C22C5">
      <w:pPr>
        <w:pStyle w:val="FootnoteText"/>
        <w:rPr>
          <w:lang w:val="en-US"/>
        </w:rPr>
      </w:pPr>
      <w:r>
        <w:rPr>
          <w:rStyle w:val="FootnoteReference"/>
        </w:rPr>
        <w:footnoteRef/>
      </w:r>
      <w:r>
        <w:t xml:space="preserve"> </w:t>
      </w:r>
      <w:hyperlink r:id="rId4" w:history="1">
        <w:r w:rsidR="00336EDA">
          <w:rPr>
            <w:color w:val="0000FF"/>
            <w:sz w:val="22"/>
            <w:u w:val="single"/>
          </w:rPr>
          <w:t>Property Council of Australia (2023) Better housing for better health</w:t>
        </w:r>
      </w:hyperlink>
    </w:p>
  </w:footnote>
  <w:footnote w:id="5">
    <w:p w14:paraId="77760A65" w14:textId="77777777" w:rsidR="000C22C5" w:rsidRPr="008364E4" w:rsidRDefault="000C22C5" w:rsidP="000C22C5">
      <w:pPr>
        <w:pStyle w:val="FootnoteText"/>
        <w:rPr>
          <w:lang w:val="en-US"/>
        </w:rPr>
      </w:pPr>
      <w:r>
        <w:rPr>
          <w:rStyle w:val="FootnoteReference"/>
        </w:rPr>
        <w:footnoteRef/>
      </w:r>
      <w:r>
        <w:t xml:space="preserve"> </w:t>
      </w:r>
      <w:hyperlink r:id="rId5" w:history="1">
        <w:r>
          <w:rPr>
            <w:color w:val="0000FF"/>
            <w:sz w:val="22"/>
            <w:u w:val="single"/>
          </w:rPr>
          <w:t>Property Council of Australia (2023) Better housing for better health</w:t>
        </w:r>
      </w:hyperlink>
    </w:p>
  </w:footnote>
  <w:footnote w:id="6">
    <w:p w14:paraId="0679CDAA" w14:textId="77777777" w:rsidR="000C22C5" w:rsidRPr="00772D84" w:rsidRDefault="000C22C5" w:rsidP="000C22C5">
      <w:pPr>
        <w:pStyle w:val="FootnoteText"/>
        <w:rPr>
          <w:lang w:val="en-US"/>
        </w:rPr>
      </w:pPr>
      <w:r>
        <w:rPr>
          <w:rStyle w:val="FootnoteReference"/>
        </w:rPr>
        <w:footnoteRef/>
      </w:r>
      <w:r>
        <w:t xml:space="preserve"> </w:t>
      </w:r>
      <w:hyperlink r:id="rId6" w:history="1">
        <w:r>
          <w:rPr>
            <w:color w:val="0000FF"/>
            <w:sz w:val="22"/>
            <w:u w:val="single"/>
          </w:rPr>
          <w:t>Property Council of Australia (2023) Better housing for better health</w:t>
        </w:r>
      </w:hyperlink>
    </w:p>
  </w:footnote>
  <w:footnote w:id="7">
    <w:p w14:paraId="09D3A7BC" w14:textId="77777777" w:rsidR="000C22C5" w:rsidRPr="00535763" w:rsidRDefault="000C22C5" w:rsidP="000C22C5">
      <w:pPr>
        <w:pStyle w:val="FootnoteText"/>
        <w:rPr>
          <w:lang w:val="en-US"/>
        </w:rPr>
      </w:pPr>
      <w:r>
        <w:rPr>
          <w:rStyle w:val="FootnoteReference"/>
        </w:rPr>
        <w:footnoteRef/>
      </w:r>
      <w:r>
        <w:t xml:space="preserve"> </w:t>
      </w:r>
      <w:hyperlink r:id="rId7" w:history="1">
        <w:r>
          <w:rPr>
            <w:color w:val="0000FF"/>
            <w:sz w:val="22"/>
            <w:u w:val="single"/>
          </w:rPr>
          <w:t>Property Council of Australia (2023) Better housing for better health</w:t>
        </w:r>
      </w:hyperlink>
    </w:p>
  </w:footnote>
  <w:footnote w:id="8">
    <w:p w14:paraId="17D69AE3" w14:textId="77777777" w:rsidR="000C22C5" w:rsidRPr="00C07B69" w:rsidRDefault="000C22C5" w:rsidP="000C22C5">
      <w:pPr>
        <w:pStyle w:val="FootnoteText"/>
        <w:rPr>
          <w:lang w:val="en-US"/>
        </w:rPr>
      </w:pPr>
      <w:r>
        <w:rPr>
          <w:rStyle w:val="FootnoteReference"/>
        </w:rPr>
        <w:footnoteRef/>
      </w:r>
      <w:r>
        <w:t xml:space="preserve"> </w:t>
      </w:r>
      <w:hyperlink r:id="rId8" w:history="1">
        <w:r>
          <w:rPr>
            <w:color w:val="0000FF"/>
            <w:sz w:val="22"/>
            <w:u w:val="single"/>
          </w:rPr>
          <w:t>Australian Government- Productivity Commission (2026) Five pillars of productivity inquiries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F9223" w14:textId="77777777" w:rsidR="009E16F4" w:rsidRDefault="009E16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Look w:val="04A0" w:firstRow="1" w:lastRow="0" w:firstColumn="1" w:lastColumn="0" w:noHBand="0" w:noVBand="1"/>
    </w:tblPr>
    <w:tblGrid>
      <w:gridCol w:w="9638"/>
    </w:tblGrid>
    <w:tr w:rsidR="00582E90" w14:paraId="0065925E" w14:textId="77777777" w:rsidTr="00582E90">
      <w:trPr>
        <w:cnfStyle w:val="100000000000" w:firstRow="1" w:lastRow="0" w:firstColumn="0" w:lastColumn="0" w:oddVBand="0" w:evenVBand="0" w:oddHBand="0" w:evenHBand="0" w:firstRowFirstColumn="0" w:firstRowLastColumn="0" w:lastRowFirstColumn="0" w:lastRowLastColumn="0"/>
        <w:trHeight w:val="397"/>
      </w:trPr>
      <w:tc>
        <w:tcPr>
          <w:tcW w:w="9638" w:type="dxa"/>
          <w:hideMark/>
        </w:tcPr>
        <w:p w14:paraId="4E7883D0" w14:textId="77777777" w:rsidR="00582E90" w:rsidRDefault="00582E90" w:rsidP="00582E90">
          <w:pPr>
            <w:pStyle w:val="Header"/>
            <w:jc w:val="right"/>
          </w:pPr>
          <w:r>
            <w:rPr>
              <w:noProof/>
            </w:rPr>
            <w:drawing>
              <wp:inline distT="0" distB="0" distL="0" distR="0" wp14:anchorId="2666D786" wp14:editId="5266F583">
                <wp:extent cx="638175" cy="6953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t="1283"/>
                        <a:stretch>
                          <a:fillRect/>
                        </a:stretch>
                      </pic:blipFill>
                      <pic:spPr bwMode="auto">
                        <a:xfrm>
                          <a:off x="0" y="0"/>
                          <a:ext cx="638175" cy="695325"/>
                        </a:xfrm>
                        <a:prstGeom prst="rect">
                          <a:avLst/>
                        </a:prstGeom>
                        <a:noFill/>
                        <a:ln>
                          <a:noFill/>
                        </a:ln>
                      </pic:spPr>
                    </pic:pic>
                  </a:graphicData>
                </a:graphic>
              </wp:inline>
            </w:drawing>
          </w:r>
        </w:p>
      </w:tc>
    </w:tr>
  </w:tbl>
  <w:p w14:paraId="53ACBE6B" w14:textId="77777777" w:rsidR="00582E90" w:rsidRDefault="00582E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Look w:val="04A0" w:firstRow="1" w:lastRow="0" w:firstColumn="1" w:lastColumn="0" w:noHBand="0" w:noVBand="1"/>
    </w:tblPr>
    <w:tblGrid>
      <w:gridCol w:w="9638"/>
    </w:tblGrid>
    <w:tr w:rsidR="00582E90" w14:paraId="3ECF507F" w14:textId="77777777" w:rsidTr="00582E90">
      <w:trPr>
        <w:cnfStyle w:val="100000000000" w:firstRow="1" w:lastRow="0" w:firstColumn="0" w:lastColumn="0" w:oddVBand="0" w:evenVBand="0" w:oddHBand="0" w:evenHBand="0" w:firstRowFirstColumn="0" w:firstRowLastColumn="0" w:lastRowFirstColumn="0" w:lastRowLastColumn="0"/>
        <w:trHeight w:val="397"/>
      </w:trPr>
      <w:tc>
        <w:tcPr>
          <w:tcW w:w="9638" w:type="dxa"/>
          <w:hideMark/>
        </w:tcPr>
        <w:p w14:paraId="33C8F0EC" w14:textId="77777777" w:rsidR="00582E90" w:rsidRDefault="00582E90" w:rsidP="002A1AA2">
          <w:pPr>
            <w:pStyle w:val="Header"/>
            <w:jc w:val="center"/>
          </w:pPr>
          <w:r>
            <w:rPr>
              <w:noProof/>
            </w:rPr>
            <w:drawing>
              <wp:inline distT="0" distB="0" distL="0" distR="0" wp14:anchorId="52E58784" wp14:editId="4A8CC67E">
                <wp:extent cx="1276350" cy="1390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
                          <a:extLst>
                            <a:ext uri="{28A0092B-C50C-407E-A947-70E740481C1C}">
                              <a14:useLocalDpi xmlns:a14="http://schemas.microsoft.com/office/drawing/2010/main" val="0"/>
                            </a:ext>
                          </a:extLst>
                        </a:blip>
                        <a:srcRect t="1283"/>
                        <a:stretch>
                          <a:fillRect/>
                        </a:stretch>
                      </pic:blipFill>
                      <pic:spPr bwMode="auto">
                        <a:xfrm>
                          <a:off x="0" y="0"/>
                          <a:ext cx="1276350" cy="1390650"/>
                        </a:xfrm>
                        <a:prstGeom prst="rect">
                          <a:avLst/>
                        </a:prstGeom>
                        <a:noFill/>
                        <a:ln>
                          <a:noFill/>
                        </a:ln>
                      </pic:spPr>
                    </pic:pic>
                  </a:graphicData>
                </a:graphic>
              </wp:inline>
            </w:drawing>
          </w:r>
        </w:p>
      </w:tc>
    </w:tr>
  </w:tbl>
  <w:p w14:paraId="324FEBE8" w14:textId="77777777" w:rsidR="00582E90" w:rsidRDefault="00582E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86325"/>
    <w:multiLevelType w:val="multilevel"/>
    <w:tmpl w:val="79F405DE"/>
    <w:styleLink w:val="HeadingStyle"/>
    <w:lvl w:ilvl="0">
      <w:start w:val="1"/>
      <w:numFmt w:val="decimal"/>
      <w:lvlText w:val="%1."/>
      <w:lvlJc w:val="left"/>
      <w:pPr>
        <w:ind w:left="680" w:hanging="680"/>
      </w:pPr>
      <w:rPr>
        <w:rFonts w:asciiTheme="majorHAnsi" w:hAnsiTheme="majorHAnsi" w:hint="default"/>
        <w:b w:val="0"/>
        <w:i w:val="0"/>
        <w:color w:val="FFFFFF" w:themeColor="background1"/>
        <w:sz w:val="52"/>
      </w:rPr>
    </w:lvl>
    <w:lvl w:ilvl="1">
      <w:start w:val="1"/>
      <w:numFmt w:val="decimal"/>
      <w:lvlText w:val="%1.%2"/>
      <w:lvlJc w:val="left"/>
      <w:pPr>
        <w:ind w:left="680" w:hanging="680"/>
      </w:pPr>
      <w:rPr>
        <w:rFonts w:asciiTheme="majorHAnsi" w:hAnsiTheme="majorHAnsi" w:hint="default"/>
        <w:b w:val="0"/>
        <w:i w:val="0"/>
        <w:color w:val="5B7F95" w:themeColor="text2"/>
        <w:sz w:val="36"/>
      </w:rPr>
    </w:lvl>
    <w:lvl w:ilvl="2">
      <w:start w:val="1"/>
      <w:numFmt w:val="none"/>
      <w:pStyle w:val="Heading3"/>
      <w:lvlText w:val="%3"/>
      <w:lvlJc w:val="left"/>
      <w:pPr>
        <w:ind w:left="0" w:firstLine="0"/>
      </w:pPr>
      <w:rPr>
        <w:rFonts w:hint="default"/>
      </w:rPr>
    </w:lvl>
    <w:lvl w:ilvl="3">
      <w:start w:val="1"/>
      <w:numFmt w:val="none"/>
      <w:pStyle w:val="Heading4"/>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DF11A40"/>
    <w:multiLevelType w:val="multilevel"/>
    <w:tmpl w:val="2B92ECE6"/>
    <w:styleLink w:val="RCLis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E57517"/>
    <w:multiLevelType w:val="multilevel"/>
    <w:tmpl w:val="C6100FD6"/>
    <w:styleLink w:val="HeadingsOptus"/>
    <w:lvl w:ilvl="0">
      <w:start w:val="1"/>
      <w:numFmt w:val="decimal"/>
      <w:pStyle w:val="SectionHeading"/>
      <w:lvlText w:val="%1. "/>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C33F6B"/>
    <w:multiLevelType w:val="hybridMultilevel"/>
    <w:tmpl w:val="E7E28828"/>
    <w:lvl w:ilvl="0" w:tplc="D91CBE28">
      <w:start w:val="1"/>
      <w:numFmt w:val="bullet"/>
      <w:pStyle w:val="TableBullet"/>
      <w:lvlText w:val=""/>
      <w:lvlJc w:val="left"/>
      <w:pPr>
        <w:ind w:left="720" w:hanging="360"/>
      </w:pPr>
      <w:rPr>
        <w:rFonts w:ascii="Symbol" w:hAnsi="Symbol" w:hint="default"/>
        <w:color w:val="4C4C4C"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840009"/>
    <w:multiLevelType w:val="multilevel"/>
    <w:tmpl w:val="593E2F00"/>
    <w:styleLink w:val="TableBullets"/>
    <w:lvl w:ilvl="0">
      <w:start w:val="1"/>
      <w:numFmt w:val="bullet"/>
      <w:lvlText w:val=""/>
      <w:lvlJc w:val="left"/>
      <w:pPr>
        <w:ind w:left="357" w:hanging="357"/>
      </w:pPr>
      <w:rPr>
        <w:rFonts w:ascii="Symbol" w:hAnsi="Symbol" w:cs="Times New Roman" w:hint="default"/>
      </w:rPr>
    </w:lvl>
    <w:lvl w:ilvl="1">
      <w:start w:val="1"/>
      <w:numFmt w:val="bullet"/>
      <w:lvlText w:val="o"/>
      <w:lvlJc w:val="left"/>
      <w:pPr>
        <w:ind w:left="714" w:hanging="357"/>
      </w:pPr>
      <w:rPr>
        <w:rFonts w:ascii="Courier New" w:hAnsi="Courier New" w:cs="Courier New" w:hint="default"/>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5" w15:restartNumberingAfterBreak="0">
    <w:nsid w:val="20B92279"/>
    <w:multiLevelType w:val="hybridMultilevel"/>
    <w:tmpl w:val="CB04E2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964C54"/>
    <w:multiLevelType w:val="multilevel"/>
    <w:tmpl w:val="0C09001F"/>
    <w:styleLink w:val="111111"/>
    <w:lvl w:ilvl="0">
      <w:start w:val="1"/>
      <w:numFmt w:val="decimal"/>
      <w:lvlText w:val="%1."/>
      <w:lvlJc w:val="left"/>
      <w:pPr>
        <w:ind w:left="360" w:hanging="360"/>
      </w:pPr>
      <w:rPr>
        <w:rFonts w:asciiTheme="minorHAnsi" w:hAnsiTheme="minorHAnsi" w:cs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DC4B10"/>
    <w:multiLevelType w:val="multilevel"/>
    <w:tmpl w:val="0C09001D"/>
    <w:styleLink w:val="1ai"/>
    <w:lvl w:ilvl="0">
      <w:start w:val="1"/>
      <w:numFmt w:val="decimal"/>
      <w:lvlText w:val="%1)"/>
      <w:lvlJc w:val="left"/>
      <w:pPr>
        <w:ind w:left="360" w:hanging="360"/>
      </w:pPr>
      <w:rPr>
        <w:rFonts w:asciiTheme="minorHAnsi" w:hAnsiTheme="minorHAnsi" w:cs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5969B7"/>
    <w:multiLevelType w:val="multilevel"/>
    <w:tmpl w:val="E11A1D60"/>
    <w:styleLink w:val="ListNumbers"/>
    <w:lvl w:ilvl="0">
      <w:start w:val="1"/>
      <w:numFmt w:val="lowerLetter"/>
      <w:lvlText w:val="(%1)"/>
      <w:lvlJc w:val="left"/>
      <w:pPr>
        <w:ind w:left="1134" w:hanging="397"/>
      </w:pPr>
      <w:rPr>
        <w:rFonts w:asciiTheme="minorHAnsi" w:hAnsiTheme="minorHAnsi" w:hint="default"/>
        <w:b/>
        <w:i w:val="0"/>
        <w:sz w:val="20"/>
      </w:rPr>
    </w:lvl>
    <w:lvl w:ilvl="1">
      <w:start w:val="1"/>
      <w:numFmt w:val="lowerRoman"/>
      <w:lvlText w:val="(%2)"/>
      <w:lvlJc w:val="left"/>
      <w:pPr>
        <w:ind w:left="1871" w:hanging="453"/>
      </w:pPr>
      <w:rPr>
        <w:rFonts w:ascii="Arial" w:hAnsi="Arial" w:cs="Arial" w:hint="default"/>
        <w:b/>
        <w:bCs/>
        <w:i w:val="0"/>
        <w:iCs w:val="0"/>
        <w:color w:val="5B7F95" w:themeColor="text2"/>
      </w:rPr>
    </w:lvl>
    <w:lvl w:ilvl="2">
      <w:start w:val="1"/>
      <w:numFmt w:val="none"/>
      <w:lvlText w:val="%3"/>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righ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right"/>
      <w:pPr>
        <w:ind w:left="3213" w:hanging="357"/>
      </w:pPr>
      <w:rPr>
        <w:rFonts w:hint="default"/>
      </w:rPr>
    </w:lvl>
  </w:abstractNum>
  <w:abstractNum w:abstractNumId="9" w15:restartNumberingAfterBreak="0">
    <w:nsid w:val="32DC4D5A"/>
    <w:multiLevelType w:val="multilevel"/>
    <w:tmpl w:val="DB6E8424"/>
    <w:styleLink w:val="ListBulletsAnglicare"/>
    <w:lvl w:ilvl="0">
      <w:start w:val="1"/>
      <w:numFmt w:val="bullet"/>
      <w:pStyle w:val="ListBullet"/>
      <w:lvlText w:val=""/>
      <w:lvlJc w:val="left"/>
      <w:pPr>
        <w:ind w:left="284" w:hanging="284"/>
      </w:pPr>
      <w:rPr>
        <w:rFonts w:ascii="Symbol" w:hAnsi="Symbol" w:hint="default"/>
        <w:b w:val="0"/>
        <w:i w:val="0"/>
        <w:color w:val="4B4C4C"/>
        <w:sz w:val="22"/>
      </w:rPr>
    </w:lvl>
    <w:lvl w:ilvl="1">
      <w:start w:val="1"/>
      <w:numFmt w:val="bullet"/>
      <w:pStyle w:val="ListBullet2"/>
      <w:lvlText w:val=""/>
      <w:lvlJc w:val="left"/>
      <w:pPr>
        <w:ind w:left="567" w:hanging="283"/>
      </w:pPr>
      <w:rPr>
        <w:rFonts w:ascii="Symbol" w:hAnsi="Symbol" w:hint="default"/>
        <w:b w:val="0"/>
        <w:i w:val="0"/>
        <w:color w:val="4B4C4C"/>
        <w:sz w:val="22"/>
      </w:rPr>
    </w:lvl>
    <w:lvl w:ilvl="2">
      <w:start w:val="1"/>
      <w:numFmt w:val="bullet"/>
      <w:pStyle w:val="ListBullet3"/>
      <w:lvlText w:val=""/>
      <w:lvlJc w:val="left"/>
      <w:pPr>
        <w:ind w:left="851" w:hanging="284"/>
      </w:pPr>
      <w:rPr>
        <w:rFonts w:ascii="Symbol" w:hAnsi="Symbol" w:hint="default"/>
        <w:b w:val="0"/>
        <w:i w:val="0"/>
        <w:color w:val="4B4C4C"/>
        <w:sz w:val="22"/>
      </w:rPr>
    </w:lvl>
    <w:lvl w:ilvl="3">
      <w:start w:val="1"/>
      <w:numFmt w:val="bullet"/>
      <w:pStyle w:val="ListBullet4"/>
      <w:lvlText w:val=""/>
      <w:lvlJc w:val="left"/>
      <w:pPr>
        <w:ind w:left="1136" w:hanging="284"/>
      </w:pPr>
      <w:rPr>
        <w:rFonts w:ascii="Symbol" w:hAnsi="Symbol" w:hint="default"/>
        <w:b w:val="0"/>
        <w:i w:val="0"/>
        <w:color w:val="4B4C4C"/>
        <w:sz w:val="22"/>
      </w:rPr>
    </w:lvl>
    <w:lvl w:ilvl="4">
      <w:start w:val="1"/>
      <w:numFmt w:val="bullet"/>
      <w:pStyle w:val="ListBullet5"/>
      <w:lvlText w:val=""/>
      <w:lvlJc w:val="left"/>
      <w:pPr>
        <w:ind w:left="1420" w:hanging="284"/>
      </w:pPr>
      <w:rPr>
        <w:rFonts w:ascii="Symbol" w:hAnsi="Symbol" w:hint="default"/>
        <w:b w:val="0"/>
        <w:i w:val="0"/>
        <w:color w:val="4B4C4C"/>
        <w:sz w:val="22"/>
      </w:rPr>
    </w:lvl>
    <w:lvl w:ilvl="5">
      <w:start w:val="1"/>
      <w:numFmt w:val="bullet"/>
      <w:pStyle w:val="ListBullet6"/>
      <w:lvlText w:val=""/>
      <w:lvlJc w:val="left"/>
      <w:pPr>
        <w:ind w:left="1701" w:hanging="281"/>
      </w:pPr>
      <w:rPr>
        <w:rFonts w:ascii="Symbol" w:hAnsi="Symbol" w:hint="default"/>
        <w:b w:val="0"/>
        <w:i w:val="0"/>
        <w:color w:val="4B4C4C"/>
        <w:sz w:val="22"/>
      </w:rPr>
    </w:lvl>
    <w:lvl w:ilvl="6">
      <w:start w:val="1"/>
      <w:numFmt w:val="bullet"/>
      <w:pStyle w:val="ListBullet7"/>
      <w:lvlText w:val=""/>
      <w:lvlJc w:val="left"/>
      <w:pPr>
        <w:ind w:left="1985" w:hanging="284"/>
      </w:pPr>
      <w:rPr>
        <w:rFonts w:ascii="Symbol" w:hAnsi="Symbol" w:hint="default"/>
        <w:b w:val="0"/>
        <w:i w:val="0"/>
        <w:color w:val="4B4C4C"/>
        <w:sz w:val="22"/>
      </w:rPr>
    </w:lvl>
    <w:lvl w:ilvl="7">
      <w:start w:val="1"/>
      <w:numFmt w:val="bullet"/>
      <w:pStyle w:val="ListBullet8"/>
      <w:lvlText w:val=""/>
      <w:lvlJc w:val="left"/>
      <w:pPr>
        <w:ind w:left="2268" w:hanging="283"/>
      </w:pPr>
      <w:rPr>
        <w:rFonts w:ascii="Symbol" w:hAnsi="Symbol" w:hint="default"/>
        <w:b w:val="0"/>
        <w:i w:val="0"/>
        <w:color w:val="4B4C4C"/>
        <w:sz w:val="22"/>
      </w:rPr>
    </w:lvl>
    <w:lvl w:ilvl="8">
      <w:start w:val="1"/>
      <w:numFmt w:val="bullet"/>
      <w:pStyle w:val="ListBullet9"/>
      <w:lvlText w:val=""/>
      <w:lvlJc w:val="left"/>
      <w:pPr>
        <w:ind w:left="2552" w:hanging="284"/>
      </w:pPr>
      <w:rPr>
        <w:rFonts w:ascii="Symbol" w:hAnsi="Symbol" w:hint="default"/>
        <w:b w:val="0"/>
        <w:i w:val="0"/>
        <w:color w:val="4B4C4C"/>
        <w:sz w:val="22"/>
      </w:rPr>
    </w:lvl>
  </w:abstractNum>
  <w:abstractNum w:abstractNumId="10" w15:restartNumberingAfterBreak="0">
    <w:nsid w:val="33AB5504"/>
    <w:multiLevelType w:val="multilevel"/>
    <w:tmpl w:val="FC3AC8F2"/>
    <w:styleLink w:val="ListBulletsOptus"/>
    <w:lvl w:ilvl="0">
      <w:start w:val="1"/>
      <w:numFmt w:val="bullet"/>
      <w:lvlText w:val="•"/>
      <w:lvlJc w:val="left"/>
      <w:pPr>
        <w:ind w:left="284" w:hanging="284"/>
      </w:pPr>
      <w:rPr>
        <w:rFonts w:ascii="Times New Roman" w:hAnsi="Times New Roman" w:cs="Times New Roman" w:hint="default"/>
        <w:b w:val="0"/>
        <w:i w:val="0"/>
        <w:color w:val="4B4C4C"/>
        <w:sz w:val="22"/>
      </w:rPr>
    </w:lvl>
    <w:lvl w:ilvl="1">
      <w:start w:val="1"/>
      <w:numFmt w:val="bullet"/>
      <w:lvlText w:val="•"/>
      <w:lvlJc w:val="left"/>
      <w:pPr>
        <w:tabs>
          <w:tab w:val="num" w:pos="737"/>
        </w:tabs>
        <w:ind w:left="567" w:hanging="283"/>
      </w:pPr>
      <w:rPr>
        <w:rFonts w:ascii="Times New Roman" w:hAnsi="Times New Roman" w:cs="Times New Roman" w:hint="default"/>
        <w:b w:val="0"/>
        <w:i w:val="0"/>
        <w:color w:val="4B4C4C"/>
        <w:sz w:val="22"/>
      </w:rPr>
    </w:lvl>
    <w:lvl w:ilvl="2">
      <w:start w:val="1"/>
      <w:numFmt w:val="bullet"/>
      <w:lvlText w:val="•"/>
      <w:lvlJc w:val="left"/>
      <w:pPr>
        <w:ind w:left="851" w:hanging="284"/>
      </w:pPr>
      <w:rPr>
        <w:rFonts w:ascii="Times New Roman" w:hAnsi="Times New Roman" w:cs="Times New Roman" w:hint="default"/>
        <w:b w:val="0"/>
        <w:i w:val="0"/>
        <w:color w:val="4B4C4C"/>
        <w:sz w:val="22"/>
      </w:rPr>
    </w:lvl>
    <w:lvl w:ilvl="3">
      <w:start w:val="1"/>
      <w:numFmt w:val="bullet"/>
      <w:lvlText w:val=""/>
      <w:lvlJc w:val="left"/>
      <w:pPr>
        <w:ind w:left="1136" w:hanging="284"/>
      </w:pPr>
      <w:rPr>
        <w:rFonts w:ascii="Symbol" w:hAnsi="Symbol" w:hint="default"/>
        <w:color w:val="40C1AC" w:themeColor="accent6"/>
        <w:sz w:val="24"/>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1" w15:restartNumberingAfterBreak="0">
    <w:nsid w:val="3B0A336D"/>
    <w:multiLevelType w:val="multilevel"/>
    <w:tmpl w:val="6936C81E"/>
    <w:styleLink w:val="ListNumberOptus"/>
    <w:lvl w:ilvl="0">
      <w:start w:val="1"/>
      <w:numFmt w:val="decimal"/>
      <w:pStyle w:val="ListNumber"/>
      <w:lvlText w:val="%1."/>
      <w:lvlJc w:val="left"/>
      <w:pPr>
        <w:ind w:left="284" w:hanging="284"/>
      </w:pPr>
      <w:rPr>
        <w:rFonts w:hint="default"/>
        <w:b w:val="0"/>
        <w:i w:val="0"/>
        <w:color w:val="4B4C4C"/>
        <w:sz w:val="22"/>
      </w:rPr>
    </w:lvl>
    <w:lvl w:ilvl="1">
      <w:start w:val="1"/>
      <w:numFmt w:val="lowerLetter"/>
      <w:pStyle w:val="ListNumber2"/>
      <w:lvlText w:val="%2."/>
      <w:lvlJc w:val="left"/>
      <w:pPr>
        <w:ind w:left="567" w:hanging="283"/>
      </w:pPr>
      <w:rPr>
        <w:rFonts w:hint="default"/>
        <w:b w:val="0"/>
        <w:i w:val="0"/>
        <w:color w:val="4B4C4C"/>
        <w:sz w:val="22"/>
      </w:rPr>
    </w:lvl>
    <w:lvl w:ilvl="2">
      <w:start w:val="1"/>
      <w:numFmt w:val="lowerRoman"/>
      <w:pStyle w:val="ListNumber3"/>
      <w:lvlText w:val="%3."/>
      <w:lvlJc w:val="left"/>
      <w:pPr>
        <w:ind w:left="851" w:hanging="284"/>
      </w:pPr>
      <w:rPr>
        <w:rFonts w:hint="default"/>
        <w:b w:val="0"/>
        <w:i w:val="0"/>
        <w:color w:val="4B4C4C"/>
        <w:sz w:val="24"/>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2" w15:restartNumberingAfterBreak="0">
    <w:nsid w:val="465E4A2F"/>
    <w:multiLevelType w:val="multilevel"/>
    <w:tmpl w:val="2CE47D8C"/>
    <w:styleLink w:val="NoteStyles"/>
    <w:lvl w:ilvl="0">
      <w:start w:val="1"/>
      <w:numFmt w:val="none"/>
      <w:pStyle w:val="Notes"/>
      <w:lvlText w:val="Note:"/>
      <w:lvlJc w:val="left"/>
      <w:pPr>
        <w:ind w:left="1247" w:hanging="822"/>
      </w:pPr>
      <w:rPr>
        <w:rFonts w:asciiTheme="majorHAnsi" w:hAnsiTheme="majorHAnsi" w:hint="default"/>
        <w:b/>
        <w:i w:val="0"/>
        <w:color w:val="789D4A"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1AF5F0F"/>
    <w:multiLevelType w:val="multilevel"/>
    <w:tmpl w:val="904C4A3E"/>
    <w:styleLink w:val="TableNumbers"/>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4" w15:restartNumberingAfterBreak="0">
    <w:nsid w:val="5B290FD6"/>
    <w:multiLevelType w:val="multilevel"/>
    <w:tmpl w:val="0C090023"/>
    <w:styleLink w:val="ArticleSection"/>
    <w:lvl w:ilvl="0">
      <w:start w:val="1"/>
      <w:numFmt w:val="upperRoman"/>
      <w:lvlText w:val="Article %1."/>
      <w:lvlJc w:val="left"/>
      <w:pPr>
        <w:ind w:left="0" w:firstLine="0"/>
      </w:pPr>
      <w:rPr>
        <w:rFonts w:asciiTheme="minorHAnsi" w:hAnsiTheme="minorHAnsi" w:cs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5C3357C1"/>
    <w:multiLevelType w:val="hybridMultilevel"/>
    <w:tmpl w:val="BA28346C"/>
    <w:lvl w:ilvl="0" w:tplc="9A66B470">
      <w:start w:val="1"/>
      <w:numFmt w:val="bullet"/>
      <w:lvlText w:val="•"/>
      <w:lvlJc w:val="left"/>
      <w:pPr>
        <w:ind w:left="720" w:hanging="360"/>
      </w:pPr>
    </w:lvl>
    <w:lvl w:ilvl="1" w:tplc="C6460958">
      <w:start w:val="1"/>
      <w:numFmt w:val="bullet"/>
      <w:lvlText w:val="◦"/>
      <w:lvlJc w:val="left"/>
      <w:pPr>
        <w:ind w:left="1080" w:hanging="360"/>
      </w:pPr>
    </w:lvl>
    <w:lvl w:ilvl="2" w:tplc="C43E02F0">
      <w:numFmt w:val="decimal"/>
      <w:lvlText w:val=""/>
      <w:lvlJc w:val="left"/>
      <w:pPr>
        <w:ind w:left="0" w:firstLine="0"/>
      </w:pPr>
    </w:lvl>
    <w:lvl w:ilvl="3" w:tplc="FFC6F31C">
      <w:numFmt w:val="decimal"/>
      <w:lvlText w:val=""/>
      <w:lvlJc w:val="left"/>
      <w:pPr>
        <w:ind w:left="0" w:firstLine="0"/>
      </w:pPr>
    </w:lvl>
    <w:lvl w:ilvl="4" w:tplc="0E9265F0">
      <w:numFmt w:val="decimal"/>
      <w:lvlText w:val=""/>
      <w:lvlJc w:val="left"/>
      <w:pPr>
        <w:ind w:left="0" w:firstLine="0"/>
      </w:pPr>
    </w:lvl>
    <w:lvl w:ilvl="5" w:tplc="49465C9A">
      <w:numFmt w:val="decimal"/>
      <w:lvlText w:val=""/>
      <w:lvlJc w:val="left"/>
      <w:pPr>
        <w:ind w:left="0" w:firstLine="0"/>
      </w:pPr>
    </w:lvl>
    <w:lvl w:ilvl="6" w:tplc="FAD2D840">
      <w:numFmt w:val="decimal"/>
      <w:lvlText w:val=""/>
      <w:lvlJc w:val="left"/>
      <w:pPr>
        <w:ind w:left="0" w:firstLine="0"/>
      </w:pPr>
    </w:lvl>
    <w:lvl w:ilvl="7" w:tplc="AAF64B26">
      <w:numFmt w:val="decimal"/>
      <w:lvlText w:val=""/>
      <w:lvlJc w:val="left"/>
      <w:pPr>
        <w:ind w:left="0" w:firstLine="0"/>
      </w:pPr>
    </w:lvl>
    <w:lvl w:ilvl="8" w:tplc="6D8AD21C">
      <w:numFmt w:val="decimal"/>
      <w:lvlText w:val=""/>
      <w:lvlJc w:val="left"/>
      <w:pPr>
        <w:ind w:left="0" w:firstLine="0"/>
      </w:pPr>
    </w:lvl>
  </w:abstractNum>
  <w:abstractNum w:abstractNumId="16" w15:restartNumberingAfterBreak="0">
    <w:nsid w:val="600A2229"/>
    <w:multiLevelType w:val="multilevel"/>
    <w:tmpl w:val="6936C81E"/>
    <w:numStyleLink w:val="ListNumberOptus"/>
  </w:abstractNum>
  <w:abstractNum w:abstractNumId="17" w15:restartNumberingAfterBreak="0">
    <w:nsid w:val="64072896"/>
    <w:multiLevelType w:val="multilevel"/>
    <w:tmpl w:val="79F405DE"/>
    <w:numStyleLink w:val="HeadingStyle"/>
  </w:abstractNum>
  <w:abstractNum w:abstractNumId="18" w15:restartNumberingAfterBreak="0">
    <w:nsid w:val="7D394CDA"/>
    <w:multiLevelType w:val="multilevel"/>
    <w:tmpl w:val="C6100FD6"/>
    <w:numStyleLink w:val="HeadingsOptus"/>
  </w:abstractNum>
  <w:num w:numId="1" w16cid:durableId="207955797">
    <w:abstractNumId w:val="7"/>
  </w:num>
  <w:num w:numId="2" w16cid:durableId="1491170013">
    <w:abstractNumId w:val="6"/>
  </w:num>
  <w:num w:numId="3" w16cid:durableId="1423531330">
    <w:abstractNumId w:val="14"/>
  </w:num>
  <w:num w:numId="4" w16cid:durableId="373506808">
    <w:abstractNumId w:val="8"/>
  </w:num>
  <w:num w:numId="5" w16cid:durableId="264191637">
    <w:abstractNumId w:val="4"/>
  </w:num>
  <w:num w:numId="6" w16cid:durableId="1517453060">
    <w:abstractNumId w:val="13"/>
  </w:num>
  <w:num w:numId="7" w16cid:durableId="318853269">
    <w:abstractNumId w:val="1"/>
  </w:num>
  <w:num w:numId="8" w16cid:durableId="1859350823">
    <w:abstractNumId w:val="12"/>
  </w:num>
  <w:num w:numId="9" w16cid:durableId="1899705781">
    <w:abstractNumId w:val="12"/>
  </w:num>
  <w:num w:numId="10" w16cid:durableId="532350023">
    <w:abstractNumId w:val="10"/>
  </w:num>
  <w:num w:numId="11" w16cid:durableId="907106830">
    <w:abstractNumId w:val="11"/>
  </w:num>
  <w:num w:numId="12" w16cid:durableId="1179809048">
    <w:abstractNumId w:val="2"/>
  </w:num>
  <w:num w:numId="13" w16cid:durableId="381634471">
    <w:abstractNumId w:val="18"/>
  </w:num>
  <w:num w:numId="14" w16cid:durableId="2120560308">
    <w:abstractNumId w:val="0"/>
  </w:num>
  <w:num w:numId="15" w16cid:durableId="2120946386">
    <w:abstractNumId w:val="17"/>
  </w:num>
  <w:num w:numId="16" w16cid:durableId="1906181977">
    <w:abstractNumId w:val="16"/>
  </w:num>
  <w:num w:numId="17" w16cid:durableId="838665828">
    <w:abstractNumId w:val="3"/>
  </w:num>
  <w:num w:numId="18" w16cid:durableId="1297763227">
    <w:abstractNumId w:val="9"/>
  </w:num>
  <w:num w:numId="19" w16cid:durableId="1975987234">
    <w:abstractNumId w:val="15"/>
  </w:num>
  <w:num w:numId="20" w16cid:durableId="36491360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2C5"/>
    <w:rsid w:val="000051AA"/>
    <w:rsid w:val="000051EC"/>
    <w:rsid w:val="00006D62"/>
    <w:rsid w:val="00007CE6"/>
    <w:rsid w:val="00010ABE"/>
    <w:rsid w:val="00013056"/>
    <w:rsid w:val="0001330F"/>
    <w:rsid w:val="00014977"/>
    <w:rsid w:val="0001770A"/>
    <w:rsid w:val="00020B37"/>
    <w:rsid w:val="00023525"/>
    <w:rsid w:val="00023B02"/>
    <w:rsid w:val="00026927"/>
    <w:rsid w:val="00033251"/>
    <w:rsid w:val="000347EB"/>
    <w:rsid w:val="00040842"/>
    <w:rsid w:val="00042D50"/>
    <w:rsid w:val="0004418D"/>
    <w:rsid w:val="00052E1B"/>
    <w:rsid w:val="00065641"/>
    <w:rsid w:val="00072288"/>
    <w:rsid w:val="00085E01"/>
    <w:rsid w:val="000A2D1A"/>
    <w:rsid w:val="000A3A49"/>
    <w:rsid w:val="000B751D"/>
    <w:rsid w:val="000C03D2"/>
    <w:rsid w:val="000C22C5"/>
    <w:rsid w:val="000D1CFF"/>
    <w:rsid w:val="000E2634"/>
    <w:rsid w:val="000E4106"/>
    <w:rsid w:val="000E61EC"/>
    <w:rsid w:val="000F1BEF"/>
    <w:rsid w:val="000F229C"/>
    <w:rsid w:val="000F58A5"/>
    <w:rsid w:val="000F74AA"/>
    <w:rsid w:val="0010044E"/>
    <w:rsid w:val="00102469"/>
    <w:rsid w:val="00103614"/>
    <w:rsid w:val="001129A9"/>
    <w:rsid w:val="001218CA"/>
    <w:rsid w:val="00124FF3"/>
    <w:rsid w:val="00132E29"/>
    <w:rsid w:val="00133741"/>
    <w:rsid w:val="00141FA4"/>
    <w:rsid w:val="00146E2C"/>
    <w:rsid w:val="00151486"/>
    <w:rsid w:val="00152D62"/>
    <w:rsid w:val="00161626"/>
    <w:rsid w:val="00164A34"/>
    <w:rsid w:val="0017655F"/>
    <w:rsid w:val="00177F5E"/>
    <w:rsid w:val="00180EBC"/>
    <w:rsid w:val="00183C2A"/>
    <w:rsid w:val="001904DD"/>
    <w:rsid w:val="001905EA"/>
    <w:rsid w:val="001A14E9"/>
    <w:rsid w:val="001B086F"/>
    <w:rsid w:val="001B32D8"/>
    <w:rsid w:val="001B72CE"/>
    <w:rsid w:val="001B73AF"/>
    <w:rsid w:val="001C2971"/>
    <w:rsid w:val="001C2C52"/>
    <w:rsid w:val="001C35A6"/>
    <w:rsid w:val="001C4A2D"/>
    <w:rsid w:val="001D212E"/>
    <w:rsid w:val="001E3419"/>
    <w:rsid w:val="001F3072"/>
    <w:rsid w:val="001F5A15"/>
    <w:rsid w:val="0020412B"/>
    <w:rsid w:val="002043C2"/>
    <w:rsid w:val="002047B9"/>
    <w:rsid w:val="00207651"/>
    <w:rsid w:val="00214FD2"/>
    <w:rsid w:val="00220044"/>
    <w:rsid w:val="00220D3F"/>
    <w:rsid w:val="002222F4"/>
    <w:rsid w:val="00227C27"/>
    <w:rsid w:val="00232161"/>
    <w:rsid w:val="002354A1"/>
    <w:rsid w:val="002450BD"/>
    <w:rsid w:val="00246DA9"/>
    <w:rsid w:val="00251D50"/>
    <w:rsid w:val="00251FEF"/>
    <w:rsid w:val="00255F52"/>
    <w:rsid w:val="00257AAA"/>
    <w:rsid w:val="00274150"/>
    <w:rsid w:val="00276562"/>
    <w:rsid w:val="002776FD"/>
    <w:rsid w:val="00281048"/>
    <w:rsid w:val="00282539"/>
    <w:rsid w:val="00282FB8"/>
    <w:rsid w:val="002928C3"/>
    <w:rsid w:val="002928E2"/>
    <w:rsid w:val="002936EE"/>
    <w:rsid w:val="002937BE"/>
    <w:rsid w:val="002A1AA2"/>
    <w:rsid w:val="002B27DE"/>
    <w:rsid w:val="002B33C3"/>
    <w:rsid w:val="002B49AE"/>
    <w:rsid w:val="002C0C80"/>
    <w:rsid w:val="002C2699"/>
    <w:rsid w:val="002C6CCA"/>
    <w:rsid w:val="002D0730"/>
    <w:rsid w:val="002D57A0"/>
    <w:rsid w:val="002D5D3D"/>
    <w:rsid w:val="002D672D"/>
    <w:rsid w:val="002D7754"/>
    <w:rsid w:val="002E1DEF"/>
    <w:rsid w:val="002E47C2"/>
    <w:rsid w:val="002E598E"/>
    <w:rsid w:val="002E6686"/>
    <w:rsid w:val="002F0750"/>
    <w:rsid w:val="002F1040"/>
    <w:rsid w:val="002F1D3F"/>
    <w:rsid w:val="002F48E8"/>
    <w:rsid w:val="002F501F"/>
    <w:rsid w:val="002F5C16"/>
    <w:rsid w:val="002F7026"/>
    <w:rsid w:val="003075F0"/>
    <w:rsid w:val="00321362"/>
    <w:rsid w:val="00325139"/>
    <w:rsid w:val="003258C1"/>
    <w:rsid w:val="00326DE5"/>
    <w:rsid w:val="00333FB9"/>
    <w:rsid w:val="003348BF"/>
    <w:rsid w:val="003359E0"/>
    <w:rsid w:val="00336EDA"/>
    <w:rsid w:val="00340F02"/>
    <w:rsid w:val="00344737"/>
    <w:rsid w:val="003471F8"/>
    <w:rsid w:val="00353FF7"/>
    <w:rsid w:val="00356C00"/>
    <w:rsid w:val="003603D0"/>
    <w:rsid w:val="003674E6"/>
    <w:rsid w:val="003739A0"/>
    <w:rsid w:val="00374817"/>
    <w:rsid w:val="00381872"/>
    <w:rsid w:val="00384F97"/>
    <w:rsid w:val="00393A39"/>
    <w:rsid w:val="003977A7"/>
    <w:rsid w:val="003A3A56"/>
    <w:rsid w:val="003B6CAC"/>
    <w:rsid w:val="003B7733"/>
    <w:rsid w:val="003B7A18"/>
    <w:rsid w:val="003C38AF"/>
    <w:rsid w:val="003C4C50"/>
    <w:rsid w:val="003D0500"/>
    <w:rsid w:val="003D07BF"/>
    <w:rsid w:val="003D3989"/>
    <w:rsid w:val="003D5DEA"/>
    <w:rsid w:val="003E3A4E"/>
    <w:rsid w:val="003E7CBA"/>
    <w:rsid w:val="003F05A2"/>
    <w:rsid w:val="0040280E"/>
    <w:rsid w:val="00404169"/>
    <w:rsid w:val="0042042B"/>
    <w:rsid w:val="004205BF"/>
    <w:rsid w:val="00434C25"/>
    <w:rsid w:val="00434C66"/>
    <w:rsid w:val="0044044E"/>
    <w:rsid w:val="00446DE2"/>
    <w:rsid w:val="0044722E"/>
    <w:rsid w:val="00454EF7"/>
    <w:rsid w:val="00464157"/>
    <w:rsid w:val="00464885"/>
    <w:rsid w:val="004741F5"/>
    <w:rsid w:val="00476506"/>
    <w:rsid w:val="004779DC"/>
    <w:rsid w:val="00480E79"/>
    <w:rsid w:val="00482141"/>
    <w:rsid w:val="00485134"/>
    <w:rsid w:val="0048712C"/>
    <w:rsid w:val="00492DD6"/>
    <w:rsid w:val="004930BE"/>
    <w:rsid w:val="00495BE0"/>
    <w:rsid w:val="004A322D"/>
    <w:rsid w:val="004B0899"/>
    <w:rsid w:val="004B3294"/>
    <w:rsid w:val="004B36E0"/>
    <w:rsid w:val="004B5408"/>
    <w:rsid w:val="004B6A75"/>
    <w:rsid w:val="004C0163"/>
    <w:rsid w:val="004D2E9B"/>
    <w:rsid w:val="004D4840"/>
    <w:rsid w:val="004D493E"/>
    <w:rsid w:val="004D6F3B"/>
    <w:rsid w:val="004E6AC1"/>
    <w:rsid w:val="004F3A7D"/>
    <w:rsid w:val="004F7284"/>
    <w:rsid w:val="00511F2C"/>
    <w:rsid w:val="00524D0B"/>
    <w:rsid w:val="00525347"/>
    <w:rsid w:val="00525A3B"/>
    <w:rsid w:val="005306FD"/>
    <w:rsid w:val="00536EF4"/>
    <w:rsid w:val="005509D1"/>
    <w:rsid w:val="00551767"/>
    <w:rsid w:val="00554596"/>
    <w:rsid w:val="00562166"/>
    <w:rsid w:val="00566053"/>
    <w:rsid w:val="00570B44"/>
    <w:rsid w:val="005717DF"/>
    <w:rsid w:val="00582E90"/>
    <w:rsid w:val="005A37C3"/>
    <w:rsid w:val="005B75F9"/>
    <w:rsid w:val="005C2411"/>
    <w:rsid w:val="005C2905"/>
    <w:rsid w:val="005D475B"/>
    <w:rsid w:val="005E25F4"/>
    <w:rsid w:val="005E36E7"/>
    <w:rsid w:val="005F576D"/>
    <w:rsid w:val="00602EA1"/>
    <w:rsid w:val="00606904"/>
    <w:rsid w:val="00607475"/>
    <w:rsid w:val="00607ADA"/>
    <w:rsid w:val="006111E8"/>
    <w:rsid w:val="006232F4"/>
    <w:rsid w:val="00624FCE"/>
    <w:rsid w:val="00632A3F"/>
    <w:rsid w:val="00635850"/>
    <w:rsid w:val="00635BEA"/>
    <w:rsid w:val="00636018"/>
    <w:rsid w:val="006464BE"/>
    <w:rsid w:val="006520D1"/>
    <w:rsid w:val="006526BE"/>
    <w:rsid w:val="00654D99"/>
    <w:rsid w:val="00667A05"/>
    <w:rsid w:val="006713A0"/>
    <w:rsid w:val="00672C49"/>
    <w:rsid w:val="00677985"/>
    <w:rsid w:val="00685413"/>
    <w:rsid w:val="006918A9"/>
    <w:rsid w:val="006948AB"/>
    <w:rsid w:val="00694A6B"/>
    <w:rsid w:val="006A1DDF"/>
    <w:rsid w:val="006A400A"/>
    <w:rsid w:val="006A46E6"/>
    <w:rsid w:val="006A6476"/>
    <w:rsid w:val="006B03D3"/>
    <w:rsid w:val="006B0B7C"/>
    <w:rsid w:val="006B2769"/>
    <w:rsid w:val="006B424E"/>
    <w:rsid w:val="006B758E"/>
    <w:rsid w:val="006C1A0F"/>
    <w:rsid w:val="006D417A"/>
    <w:rsid w:val="006D76C5"/>
    <w:rsid w:val="006D7DE5"/>
    <w:rsid w:val="006E0830"/>
    <w:rsid w:val="006E1A49"/>
    <w:rsid w:val="006E4B19"/>
    <w:rsid w:val="006E6FF5"/>
    <w:rsid w:val="006E73CD"/>
    <w:rsid w:val="006E767E"/>
    <w:rsid w:val="006E7C79"/>
    <w:rsid w:val="006F0C4D"/>
    <w:rsid w:val="006F3F8D"/>
    <w:rsid w:val="006F68C5"/>
    <w:rsid w:val="00701ECD"/>
    <w:rsid w:val="00704CE7"/>
    <w:rsid w:val="0070624A"/>
    <w:rsid w:val="00707073"/>
    <w:rsid w:val="00712AAC"/>
    <w:rsid w:val="00712E8B"/>
    <w:rsid w:val="007139A5"/>
    <w:rsid w:val="00717AEC"/>
    <w:rsid w:val="00717CDF"/>
    <w:rsid w:val="00727D0C"/>
    <w:rsid w:val="00732854"/>
    <w:rsid w:val="00742ABB"/>
    <w:rsid w:val="007546B0"/>
    <w:rsid w:val="00761AA8"/>
    <w:rsid w:val="00762BEE"/>
    <w:rsid w:val="00773E4A"/>
    <w:rsid w:val="00774501"/>
    <w:rsid w:val="00777D41"/>
    <w:rsid w:val="00780090"/>
    <w:rsid w:val="007817C1"/>
    <w:rsid w:val="00783B94"/>
    <w:rsid w:val="00797791"/>
    <w:rsid w:val="007A4A6B"/>
    <w:rsid w:val="007A7D10"/>
    <w:rsid w:val="007B0D1B"/>
    <w:rsid w:val="007C2B12"/>
    <w:rsid w:val="007D02F6"/>
    <w:rsid w:val="007D4663"/>
    <w:rsid w:val="007E00F2"/>
    <w:rsid w:val="007E26B7"/>
    <w:rsid w:val="007E6D45"/>
    <w:rsid w:val="007F01FA"/>
    <w:rsid w:val="007F3141"/>
    <w:rsid w:val="007F3E9A"/>
    <w:rsid w:val="007F40CA"/>
    <w:rsid w:val="00815004"/>
    <w:rsid w:val="00823313"/>
    <w:rsid w:val="008279CC"/>
    <w:rsid w:val="0084027B"/>
    <w:rsid w:val="0084426F"/>
    <w:rsid w:val="00845CCE"/>
    <w:rsid w:val="0085087E"/>
    <w:rsid w:val="00851E16"/>
    <w:rsid w:val="0086190D"/>
    <w:rsid w:val="008650AE"/>
    <w:rsid w:val="00867D3F"/>
    <w:rsid w:val="00867EF9"/>
    <w:rsid w:val="008757A3"/>
    <w:rsid w:val="0088139E"/>
    <w:rsid w:val="00894921"/>
    <w:rsid w:val="008957C4"/>
    <w:rsid w:val="008A068E"/>
    <w:rsid w:val="008A2DCD"/>
    <w:rsid w:val="008A6ED0"/>
    <w:rsid w:val="008B0A4D"/>
    <w:rsid w:val="008B41D2"/>
    <w:rsid w:val="008B4B34"/>
    <w:rsid w:val="008B4ECC"/>
    <w:rsid w:val="008B5DC9"/>
    <w:rsid w:val="008B7D98"/>
    <w:rsid w:val="008C21FD"/>
    <w:rsid w:val="008C3C66"/>
    <w:rsid w:val="008D051B"/>
    <w:rsid w:val="008D07EE"/>
    <w:rsid w:val="008D1BE1"/>
    <w:rsid w:val="008D32B4"/>
    <w:rsid w:val="008D4011"/>
    <w:rsid w:val="008D621A"/>
    <w:rsid w:val="008E1963"/>
    <w:rsid w:val="008E5141"/>
    <w:rsid w:val="008F4A95"/>
    <w:rsid w:val="008F7577"/>
    <w:rsid w:val="0090104E"/>
    <w:rsid w:val="00922141"/>
    <w:rsid w:val="00927647"/>
    <w:rsid w:val="00952813"/>
    <w:rsid w:val="00952E28"/>
    <w:rsid w:val="00955E58"/>
    <w:rsid w:val="00972820"/>
    <w:rsid w:val="00981C33"/>
    <w:rsid w:val="0098763F"/>
    <w:rsid w:val="0099060F"/>
    <w:rsid w:val="00991DC9"/>
    <w:rsid w:val="00994407"/>
    <w:rsid w:val="009A1CEC"/>
    <w:rsid w:val="009A31EE"/>
    <w:rsid w:val="009A4CD8"/>
    <w:rsid w:val="009B0477"/>
    <w:rsid w:val="009C2C93"/>
    <w:rsid w:val="009C3DA0"/>
    <w:rsid w:val="009C625E"/>
    <w:rsid w:val="009C7FF0"/>
    <w:rsid w:val="009D17B3"/>
    <w:rsid w:val="009D6B18"/>
    <w:rsid w:val="009E16F4"/>
    <w:rsid w:val="009F237F"/>
    <w:rsid w:val="00A04B5E"/>
    <w:rsid w:val="00A15FB2"/>
    <w:rsid w:val="00A21EF8"/>
    <w:rsid w:val="00A2200B"/>
    <w:rsid w:val="00A22CA3"/>
    <w:rsid w:val="00A322E5"/>
    <w:rsid w:val="00A32945"/>
    <w:rsid w:val="00A3344A"/>
    <w:rsid w:val="00A34A6A"/>
    <w:rsid w:val="00A361BA"/>
    <w:rsid w:val="00A36CD3"/>
    <w:rsid w:val="00A42730"/>
    <w:rsid w:val="00A535C0"/>
    <w:rsid w:val="00A55A7B"/>
    <w:rsid w:val="00A55A92"/>
    <w:rsid w:val="00A64516"/>
    <w:rsid w:val="00A65A22"/>
    <w:rsid w:val="00A71165"/>
    <w:rsid w:val="00A73042"/>
    <w:rsid w:val="00A76B7E"/>
    <w:rsid w:val="00A80D37"/>
    <w:rsid w:val="00A835B6"/>
    <w:rsid w:val="00A844DD"/>
    <w:rsid w:val="00A9111B"/>
    <w:rsid w:val="00A952B5"/>
    <w:rsid w:val="00AA5573"/>
    <w:rsid w:val="00AA570C"/>
    <w:rsid w:val="00AA7B36"/>
    <w:rsid w:val="00AB01DD"/>
    <w:rsid w:val="00AB0D58"/>
    <w:rsid w:val="00AB1DF7"/>
    <w:rsid w:val="00AB7259"/>
    <w:rsid w:val="00AC59E8"/>
    <w:rsid w:val="00AC6428"/>
    <w:rsid w:val="00AD039F"/>
    <w:rsid w:val="00AD0E2E"/>
    <w:rsid w:val="00AD55FD"/>
    <w:rsid w:val="00AD7845"/>
    <w:rsid w:val="00AF1E8D"/>
    <w:rsid w:val="00AF6E24"/>
    <w:rsid w:val="00B03B8B"/>
    <w:rsid w:val="00B05711"/>
    <w:rsid w:val="00B07D4D"/>
    <w:rsid w:val="00B07EBB"/>
    <w:rsid w:val="00B10FCF"/>
    <w:rsid w:val="00B13971"/>
    <w:rsid w:val="00B161C7"/>
    <w:rsid w:val="00B25649"/>
    <w:rsid w:val="00B30FDD"/>
    <w:rsid w:val="00B31F64"/>
    <w:rsid w:val="00B34DE3"/>
    <w:rsid w:val="00B35904"/>
    <w:rsid w:val="00B35E8B"/>
    <w:rsid w:val="00B3645E"/>
    <w:rsid w:val="00B365FE"/>
    <w:rsid w:val="00B4089B"/>
    <w:rsid w:val="00B41D5B"/>
    <w:rsid w:val="00B41E3E"/>
    <w:rsid w:val="00B435CB"/>
    <w:rsid w:val="00B57904"/>
    <w:rsid w:val="00B57B29"/>
    <w:rsid w:val="00B63482"/>
    <w:rsid w:val="00B70E71"/>
    <w:rsid w:val="00B826DA"/>
    <w:rsid w:val="00B86A0D"/>
    <w:rsid w:val="00B9161B"/>
    <w:rsid w:val="00B93F04"/>
    <w:rsid w:val="00B9577D"/>
    <w:rsid w:val="00BA1071"/>
    <w:rsid w:val="00BA2505"/>
    <w:rsid w:val="00BA3C50"/>
    <w:rsid w:val="00BC1965"/>
    <w:rsid w:val="00BD0148"/>
    <w:rsid w:val="00BD2DB2"/>
    <w:rsid w:val="00BD796A"/>
    <w:rsid w:val="00BD7B93"/>
    <w:rsid w:val="00BD7EF1"/>
    <w:rsid w:val="00BE41FA"/>
    <w:rsid w:val="00BE540D"/>
    <w:rsid w:val="00C02C15"/>
    <w:rsid w:val="00C0326F"/>
    <w:rsid w:val="00C04A89"/>
    <w:rsid w:val="00C122C4"/>
    <w:rsid w:val="00C44F37"/>
    <w:rsid w:val="00C45BED"/>
    <w:rsid w:val="00C57831"/>
    <w:rsid w:val="00C66D11"/>
    <w:rsid w:val="00C67189"/>
    <w:rsid w:val="00C67E89"/>
    <w:rsid w:val="00C71B1B"/>
    <w:rsid w:val="00C84C2D"/>
    <w:rsid w:val="00C8773F"/>
    <w:rsid w:val="00C878CF"/>
    <w:rsid w:val="00C92BB0"/>
    <w:rsid w:val="00C94B21"/>
    <w:rsid w:val="00C94CC5"/>
    <w:rsid w:val="00CA2775"/>
    <w:rsid w:val="00CA5BCB"/>
    <w:rsid w:val="00CB28A6"/>
    <w:rsid w:val="00CB4227"/>
    <w:rsid w:val="00CB44FD"/>
    <w:rsid w:val="00CB59B6"/>
    <w:rsid w:val="00CC0A19"/>
    <w:rsid w:val="00CC7CC1"/>
    <w:rsid w:val="00CD1C00"/>
    <w:rsid w:val="00CD510F"/>
    <w:rsid w:val="00CE06EC"/>
    <w:rsid w:val="00CE5D05"/>
    <w:rsid w:val="00CF6E97"/>
    <w:rsid w:val="00D03026"/>
    <w:rsid w:val="00D03D59"/>
    <w:rsid w:val="00D050A2"/>
    <w:rsid w:val="00D050A9"/>
    <w:rsid w:val="00D055FA"/>
    <w:rsid w:val="00D10580"/>
    <w:rsid w:val="00D16FE8"/>
    <w:rsid w:val="00D1731F"/>
    <w:rsid w:val="00D23113"/>
    <w:rsid w:val="00D246E0"/>
    <w:rsid w:val="00D27ACF"/>
    <w:rsid w:val="00D31567"/>
    <w:rsid w:val="00D369ED"/>
    <w:rsid w:val="00D47CBC"/>
    <w:rsid w:val="00D50556"/>
    <w:rsid w:val="00D52E98"/>
    <w:rsid w:val="00D53347"/>
    <w:rsid w:val="00D54359"/>
    <w:rsid w:val="00D7470B"/>
    <w:rsid w:val="00D82039"/>
    <w:rsid w:val="00D82101"/>
    <w:rsid w:val="00D854A6"/>
    <w:rsid w:val="00D93104"/>
    <w:rsid w:val="00D96B1B"/>
    <w:rsid w:val="00D97215"/>
    <w:rsid w:val="00DA2B8A"/>
    <w:rsid w:val="00DA53BD"/>
    <w:rsid w:val="00DA7055"/>
    <w:rsid w:val="00DA7713"/>
    <w:rsid w:val="00DB1869"/>
    <w:rsid w:val="00DB411A"/>
    <w:rsid w:val="00DB76D6"/>
    <w:rsid w:val="00DC54FE"/>
    <w:rsid w:val="00DC7D33"/>
    <w:rsid w:val="00DD1186"/>
    <w:rsid w:val="00DD23A7"/>
    <w:rsid w:val="00DD49B6"/>
    <w:rsid w:val="00DE278B"/>
    <w:rsid w:val="00DE3DC8"/>
    <w:rsid w:val="00DF2F82"/>
    <w:rsid w:val="00DF5F4A"/>
    <w:rsid w:val="00E0048D"/>
    <w:rsid w:val="00E00E69"/>
    <w:rsid w:val="00E011D3"/>
    <w:rsid w:val="00E14C3C"/>
    <w:rsid w:val="00E16AB6"/>
    <w:rsid w:val="00E16B95"/>
    <w:rsid w:val="00E17C52"/>
    <w:rsid w:val="00E24EF7"/>
    <w:rsid w:val="00E32E43"/>
    <w:rsid w:val="00E37F6D"/>
    <w:rsid w:val="00E4486C"/>
    <w:rsid w:val="00E4611D"/>
    <w:rsid w:val="00E47A7C"/>
    <w:rsid w:val="00E550FC"/>
    <w:rsid w:val="00E62EBF"/>
    <w:rsid w:val="00E63912"/>
    <w:rsid w:val="00E665FF"/>
    <w:rsid w:val="00E71F2F"/>
    <w:rsid w:val="00E73766"/>
    <w:rsid w:val="00E93B91"/>
    <w:rsid w:val="00EA4048"/>
    <w:rsid w:val="00EB2C27"/>
    <w:rsid w:val="00EB442D"/>
    <w:rsid w:val="00EC29DB"/>
    <w:rsid w:val="00EC3AF0"/>
    <w:rsid w:val="00EC5152"/>
    <w:rsid w:val="00EC7A39"/>
    <w:rsid w:val="00EC7FC1"/>
    <w:rsid w:val="00ED0355"/>
    <w:rsid w:val="00ED3EF5"/>
    <w:rsid w:val="00EF0E30"/>
    <w:rsid w:val="00EF64A6"/>
    <w:rsid w:val="00F07E19"/>
    <w:rsid w:val="00F12CEC"/>
    <w:rsid w:val="00F1626D"/>
    <w:rsid w:val="00F167B8"/>
    <w:rsid w:val="00F334D9"/>
    <w:rsid w:val="00F452E8"/>
    <w:rsid w:val="00F47C62"/>
    <w:rsid w:val="00F504B8"/>
    <w:rsid w:val="00F50CC1"/>
    <w:rsid w:val="00F5151A"/>
    <w:rsid w:val="00F5418C"/>
    <w:rsid w:val="00F54DA0"/>
    <w:rsid w:val="00F6179E"/>
    <w:rsid w:val="00F62EC4"/>
    <w:rsid w:val="00F63DEB"/>
    <w:rsid w:val="00F70BAE"/>
    <w:rsid w:val="00F75C9B"/>
    <w:rsid w:val="00F8416E"/>
    <w:rsid w:val="00F97B90"/>
    <w:rsid w:val="00FA1CFD"/>
    <w:rsid w:val="00FA2993"/>
    <w:rsid w:val="00FB2452"/>
    <w:rsid w:val="00FB5509"/>
    <w:rsid w:val="00FB5CC3"/>
    <w:rsid w:val="00FC1D85"/>
    <w:rsid w:val="00FD7BB5"/>
    <w:rsid w:val="00FE2A1A"/>
    <w:rsid w:val="00FE30D7"/>
    <w:rsid w:val="00FE60F7"/>
    <w:rsid w:val="00FE6D60"/>
    <w:rsid w:val="00FF4C5A"/>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6F7C2"/>
  <w15:chartTrackingRefBased/>
  <w15:docId w15:val="{5C42A54B-4C62-4529-B089-72EA665E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AU"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iPriority="2" w:unhideWhenUsed="1"/>
    <w:lsdException w:name="List Bullet 5" w:semiHidden="1" w:uiPriority="2"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qFormat="1"/>
    <w:lsdException w:name="Quote" w:semiHidden="1"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C7CC1"/>
    <w:pPr>
      <w:adjustRightInd w:val="0"/>
      <w:snapToGrid w:val="0"/>
      <w:spacing w:after="40" w:line="280" w:lineRule="atLeast"/>
    </w:pPr>
    <w:rPr>
      <w:rFonts w:asciiTheme="minorHAnsi" w:hAnsiTheme="minorHAnsi"/>
      <w:color w:val="4C4C4C" w:themeColor="text1"/>
      <w:sz w:val="22"/>
    </w:rPr>
  </w:style>
  <w:style w:type="paragraph" w:styleId="Heading1">
    <w:name w:val="heading 1"/>
    <w:basedOn w:val="Normal"/>
    <w:next w:val="Normal"/>
    <w:link w:val="Heading1Char"/>
    <w:uiPriority w:val="9"/>
    <w:qFormat/>
    <w:rsid w:val="009D6B18"/>
    <w:pPr>
      <w:widowControl w:val="0"/>
      <w:pBdr>
        <w:top w:val="nil"/>
        <w:left w:val="nil"/>
        <w:bottom w:val="nil"/>
        <w:right w:val="nil"/>
        <w:between w:val="nil"/>
      </w:pBdr>
      <w:spacing w:before="120" w:line="320" w:lineRule="atLeast"/>
      <w:outlineLvl w:val="0"/>
    </w:pPr>
    <w:rPr>
      <w:rFonts w:asciiTheme="majorHAnsi" w:hAnsiTheme="majorHAnsi"/>
      <w:b/>
      <w:color w:val="5B7F95" w:themeColor="text2"/>
      <w:sz w:val="28"/>
      <w:szCs w:val="40"/>
    </w:rPr>
  </w:style>
  <w:style w:type="paragraph" w:styleId="Heading2">
    <w:name w:val="heading 2"/>
    <w:basedOn w:val="Normal"/>
    <w:next w:val="Normal"/>
    <w:link w:val="Heading2Char"/>
    <w:uiPriority w:val="9"/>
    <w:qFormat/>
    <w:rsid w:val="008C21FD"/>
    <w:pPr>
      <w:keepNext/>
      <w:pBdr>
        <w:top w:val="nil"/>
        <w:left w:val="nil"/>
        <w:bottom w:val="nil"/>
        <w:right w:val="nil"/>
        <w:between w:val="nil"/>
      </w:pBdr>
      <w:outlineLvl w:val="1"/>
    </w:pPr>
    <w:rPr>
      <w:rFonts w:asciiTheme="majorHAnsi" w:hAnsiTheme="majorHAnsi"/>
      <w:b/>
      <w:color w:val="5B7F95" w:themeColor="text2"/>
      <w:sz w:val="24"/>
      <w:szCs w:val="36"/>
    </w:rPr>
  </w:style>
  <w:style w:type="paragraph" w:styleId="Heading3">
    <w:name w:val="heading 3"/>
    <w:basedOn w:val="Normal"/>
    <w:next w:val="Normal"/>
    <w:link w:val="Heading3Char"/>
    <w:uiPriority w:val="1"/>
    <w:qFormat/>
    <w:rsid w:val="009D6B18"/>
    <w:pPr>
      <w:keepNext/>
      <w:numPr>
        <w:ilvl w:val="2"/>
        <w:numId w:val="15"/>
      </w:numPr>
      <w:outlineLvl w:val="2"/>
    </w:pPr>
    <w:rPr>
      <w:rFonts w:asciiTheme="majorHAnsi" w:hAnsiTheme="majorHAnsi"/>
      <w:b/>
      <w:color w:val="5B7F95" w:themeColor="text2"/>
      <w:szCs w:val="28"/>
    </w:rPr>
  </w:style>
  <w:style w:type="paragraph" w:styleId="Heading4">
    <w:name w:val="heading 4"/>
    <w:basedOn w:val="Normal"/>
    <w:next w:val="Normal"/>
    <w:link w:val="Heading4Char"/>
    <w:uiPriority w:val="1"/>
    <w:qFormat/>
    <w:rsid w:val="009D6B18"/>
    <w:pPr>
      <w:keepNext/>
      <w:keepLines/>
      <w:numPr>
        <w:ilvl w:val="3"/>
        <w:numId w:val="15"/>
      </w:numPr>
      <w:spacing w:before="40"/>
      <w:outlineLvl w:val="3"/>
    </w:pPr>
    <w:rPr>
      <w:rFonts w:asciiTheme="majorHAnsi" w:hAnsiTheme="majorHAnsi"/>
      <w:color w:val="5B7F95" w:themeColor="text2"/>
    </w:rPr>
  </w:style>
  <w:style w:type="paragraph" w:styleId="Heading5">
    <w:name w:val="heading 5"/>
    <w:basedOn w:val="Normal"/>
    <w:next w:val="Normal"/>
    <w:link w:val="Heading5Char"/>
    <w:uiPriority w:val="9"/>
    <w:semiHidden/>
    <w:unhideWhenUsed/>
    <w:qFormat/>
    <w:rsid w:val="001E3419"/>
    <w:pPr>
      <w:keepNext/>
      <w:keepLines/>
      <w:spacing w:before="200"/>
      <w:outlineLvl w:val="4"/>
    </w:pPr>
    <w:rPr>
      <w:color w:val="191919"/>
    </w:rPr>
  </w:style>
  <w:style w:type="paragraph" w:styleId="Heading6">
    <w:name w:val="heading 6"/>
    <w:basedOn w:val="Normal"/>
    <w:next w:val="Normal"/>
    <w:link w:val="Heading6Char"/>
    <w:uiPriority w:val="9"/>
    <w:semiHidden/>
    <w:unhideWhenUsed/>
    <w:qFormat/>
    <w:rsid w:val="001E3419"/>
    <w:pPr>
      <w:keepNext/>
      <w:keepLines/>
      <w:spacing w:before="200"/>
      <w:outlineLvl w:val="5"/>
    </w:pPr>
    <w:rPr>
      <w:i/>
      <w:color w:val="191919"/>
    </w:rPr>
  </w:style>
  <w:style w:type="paragraph" w:styleId="Heading7">
    <w:name w:val="heading 7"/>
    <w:basedOn w:val="Normal"/>
    <w:next w:val="Normal"/>
    <w:link w:val="Heading7Char"/>
    <w:uiPriority w:val="9"/>
    <w:semiHidden/>
    <w:unhideWhenUsed/>
    <w:qFormat/>
    <w:rsid w:val="001E3419"/>
    <w:pPr>
      <w:keepNext/>
      <w:keepLines/>
      <w:spacing w:before="40"/>
      <w:outlineLvl w:val="6"/>
    </w:pPr>
    <w:rPr>
      <w:rFonts w:asciiTheme="majorHAnsi" w:eastAsiaTheme="majorEastAsia" w:hAnsiTheme="majorHAnsi" w:cstheme="majorBidi"/>
      <w:i/>
      <w:iCs/>
      <w:color w:val="3B4E25" w:themeColor="accent1" w:themeShade="7F"/>
    </w:rPr>
  </w:style>
  <w:style w:type="paragraph" w:styleId="Heading8">
    <w:name w:val="heading 8"/>
    <w:basedOn w:val="Normal"/>
    <w:next w:val="Normal"/>
    <w:link w:val="Heading8Char"/>
    <w:uiPriority w:val="9"/>
    <w:semiHidden/>
    <w:unhideWhenUsed/>
    <w:qFormat/>
    <w:rsid w:val="001E3419"/>
    <w:pPr>
      <w:keepNext/>
      <w:keepLines/>
      <w:spacing w:before="40"/>
      <w:outlineLvl w:val="7"/>
    </w:pPr>
    <w:rPr>
      <w:rFonts w:asciiTheme="majorHAnsi" w:eastAsiaTheme="majorEastAsia" w:hAnsiTheme="majorHAnsi" w:cstheme="majorBidi"/>
      <w:color w:val="676767" w:themeColor="text1" w:themeTint="D8"/>
    </w:rPr>
  </w:style>
  <w:style w:type="paragraph" w:styleId="Heading9">
    <w:name w:val="heading 9"/>
    <w:basedOn w:val="Normal"/>
    <w:next w:val="Normal"/>
    <w:link w:val="Heading9Char"/>
    <w:uiPriority w:val="9"/>
    <w:semiHidden/>
    <w:unhideWhenUsed/>
    <w:qFormat/>
    <w:rsid w:val="001E3419"/>
    <w:pPr>
      <w:keepNext/>
      <w:keepLines/>
      <w:spacing w:before="40"/>
      <w:outlineLvl w:val="8"/>
    </w:pPr>
    <w:rPr>
      <w:rFonts w:asciiTheme="majorHAnsi" w:eastAsiaTheme="majorEastAsia" w:hAnsiTheme="majorHAnsi" w:cstheme="majorBidi"/>
      <w:i/>
      <w:iCs/>
      <w:color w:val="67676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B18"/>
    <w:rPr>
      <w:rFonts w:asciiTheme="majorHAnsi" w:hAnsiTheme="majorHAnsi"/>
      <w:b/>
      <w:color w:val="5B7F95" w:themeColor="text2"/>
      <w:sz w:val="28"/>
      <w:szCs w:val="40"/>
    </w:rPr>
  </w:style>
  <w:style w:type="character" w:customStyle="1" w:styleId="Heading2Char">
    <w:name w:val="Heading 2 Char"/>
    <w:basedOn w:val="DefaultParagraphFont"/>
    <w:link w:val="Heading2"/>
    <w:uiPriority w:val="9"/>
    <w:rsid w:val="008C21FD"/>
    <w:rPr>
      <w:rFonts w:asciiTheme="majorHAnsi" w:hAnsiTheme="majorHAnsi"/>
      <w:b/>
      <w:color w:val="5B7F95" w:themeColor="text2"/>
      <w:sz w:val="24"/>
      <w:szCs w:val="36"/>
    </w:rPr>
  </w:style>
  <w:style w:type="paragraph" w:styleId="Footer">
    <w:name w:val="footer"/>
    <w:link w:val="FooterChar"/>
    <w:uiPriority w:val="2"/>
    <w:rsid w:val="004930BE"/>
    <w:pPr>
      <w:tabs>
        <w:tab w:val="left" w:pos="249"/>
      </w:tabs>
      <w:adjustRightInd w:val="0"/>
      <w:snapToGrid w:val="0"/>
      <w:spacing w:line="180" w:lineRule="atLeast"/>
    </w:pPr>
    <w:rPr>
      <w:rFonts w:asciiTheme="minorHAnsi" w:eastAsia="Arial" w:hAnsiTheme="minorHAnsi"/>
      <w:color w:val="4B4C4C"/>
      <w:spacing w:val="-2"/>
      <w:sz w:val="18"/>
    </w:rPr>
  </w:style>
  <w:style w:type="character" w:customStyle="1" w:styleId="FooterChar">
    <w:name w:val="Footer Char"/>
    <w:basedOn w:val="DefaultParagraphFont"/>
    <w:link w:val="Footer"/>
    <w:uiPriority w:val="2"/>
    <w:rsid w:val="004930BE"/>
    <w:rPr>
      <w:rFonts w:asciiTheme="minorHAnsi" w:eastAsia="Arial" w:hAnsiTheme="minorHAnsi"/>
      <w:color w:val="4B4C4C"/>
      <w:spacing w:val="-2"/>
      <w:sz w:val="18"/>
    </w:rPr>
  </w:style>
  <w:style w:type="paragraph" w:styleId="Header">
    <w:name w:val="header"/>
    <w:link w:val="HeaderChar"/>
    <w:uiPriority w:val="99"/>
    <w:semiHidden/>
    <w:rsid w:val="00065641"/>
    <w:pPr>
      <w:tabs>
        <w:tab w:val="center" w:pos="4513"/>
        <w:tab w:val="right" w:pos="9026"/>
      </w:tabs>
    </w:pPr>
    <w:rPr>
      <w:rFonts w:asciiTheme="minorHAnsi" w:eastAsia="Arial" w:hAnsiTheme="minorHAnsi"/>
      <w:sz w:val="16"/>
    </w:rPr>
  </w:style>
  <w:style w:type="character" w:customStyle="1" w:styleId="HeaderChar">
    <w:name w:val="Header Char"/>
    <w:basedOn w:val="DefaultParagraphFont"/>
    <w:link w:val="Header"/>
    <w:uiPriority w:val="99"/>
    <w:semiHidden/>
    <w:rsid w:val="00694A6B"/>
    <w:rPr>
      <w:rFonts w:asciiTheme="minorHAnsi" w:eastAsia="Arial" w:hAnsiTheme="minorHAnsi"/>
      <w:sz w:val="16"/>
    </w:rPr>
  </w:style>
  <w:style w:type="paragraph" w:styleId="ListBullet">
    <w:name w:val="List Bullet"/>
    <w:basedOn w:val="Normal"/>
    <w:uiPriority w:val="2"/>
    <w:qFormat/>
    <w:rsid w:val="005A37C3"/>
    <w:pPr>
      <w:numPr>
        <w:numId w:val="18"/>
      </w:numPr>
      <w:spacing w:after="120"/>
    </w:pPr>
  </w:style>
  <w:style w:type="paragraph" w:styleId="ListBullet2">
    <w:name w:val="List Bullet 2"/>
    <w:basedOn w:val="Normal"/>
    <w:uiPriority w:val="2"/>
    <w:qFormat/>
    <w:rsid w:val="005A37C3"/>
    <w:pPr>
      <w:numPr>
        <w:ilvl w:val="1"/>
        <w:numId w:val="18"/>
      </w:numPr>
      <w:spacing w:after="120"/>
    </w:pPr>
  </w:style>
  <w:style w:type="paragraph" w:styleId="ListNumber">
    <w:name w:val="List Number"/>
    <w:basedOn w:val="Normal"/>
    <w:uiPriority w:val="2"/>
    <w:qFormat/>
    <w:rsid w:val="00E63912"/>
    <w:pPr>
      <w:numPr>
        <w:numId w:val="16"/>
      </w:numPr>
    </w:pPr>
  </w:style>
  <w:style w:type="paragraph" w:styleId="ListNumber2">
    <w:name w:val="List Number 2"/>
    <w:basedOn w:val="Normal"/>
    <w:uiPriority w:val="2"/>
    <w:qFormat/>
    <w:rsid w:val="00E63912"/>
    <w:pPr>
      <w:numPr>
        <w:ilvl w:val="1"/>
        <w:numId w:val="16"/>
      </w:numPr>
    </w:pPr>
  </w:style>
  <w:style w:type="character" w:customStyle="1" w:styleId="Heading3Char">
    <w:name w:val="Heading 3 Char"/>
    <w:basedOn w:val="DefaultParagraphFont"/>
    <w:link w:val="Heading3"/>
    <w:uiPriority w:val="1"/>
    <w:rsid w:val="009D6B18"/>
    <w:rPr>
      <w:rFonts w:asciiTheme="majorHAnsi" w:hAnsiTheme="majorHAnsi"/>
      <w:b/>
      <w:color w:val="5B7F95" w:themeColor="text2"/>
      <w:sz w:val="22"/>
      <w:szCs w:val="28"/>
    </w:rPr>
  </w:style>
  <w:style w:type="paragraph" w:styleId="ListBullet3">
    <w:name w:val="List Bullet 3"/>
    <w:basedOn w:val="Normal"/>
    <w:uiPriority w:val="2"/>
    <w:rsid w:val="005A37C3"/>
    <w:pPr>
      <w:numPr>
        <w:ilvl w:val="2"/>
        <w:numId w:val="18"/>
      </w:numPr>
      <w:spacing w:after="120" w:line="240" w:lineRule="atLeast"/>
      <w:contextualSpacing/>
    </w:pPr>
  </w:style>
  <w:style w:type="paragraph" w:styleId="ListNumber3">
    <w:name w:val="List Number 3"/>
    <w:basedOn w:val="Normal"/>
    <w:uiPriority w:val="2"/>
    <w:rsid w:val="00E63912"/>
    <w:pPr>
      <w:numPr>
        <w:ilvl w:val="2"/>
        <w:numId w:val="16"/>
      </w:numPr>
      <w:contextualSpacing/>
    </w:pPr>
  </w:style>
  <w:style w:type="paragraph" w:customStyle="1" w:styleId="QuoteRegular">
    <w:name w:val="Quote Regular"/>
    <w:basedOn w:val="Normal"/>
    <w:uiPriority w:val="1"/>
    <w:semiHidden/>
    <w:qFormat/>
    <w:rsid w:val="001E3419"/>
    <w:pPr>
      <w:ind w:left="567"/>
    </w:pPr>
    <w:rPr>
      <w:i/>
      <w:color w:val="789D4A" w:themeColor="accent1"/>
    </w:rPr>
  </w:style>
  <w:style w:type="paragraph" w:customStyle="1" w:styleId="Disclaimer">
    <w:name w:val="Disclaimer"/>
    <w:basedOn w:val="Normal"/>
    <w:uiPriority w:val="1"/>
    <w:semiHidden/>
    <w:qFormat/>
    <w:rsid w:val="001E3419"/>
    <w:pPr>
      <w:spacing w:before="380" w:line="216" w:lineRule="atLeast"/>
    </w:pPr>
  </w:style>
  <w:style w:type="character" w:customStyle="1" w:styleId="Mention1">
    <w:name w:val="Mention1"/>
    <w:basedOn w:val="DefaultParagraphFont"/>
    <w:uiPriority w:val="99"/>
    <w:semiHidden/>
    <w:unhideWhenUsed/>
    <w:rsid w:val="001E3419"/>
    <w:rPr>
      <w:color w:val="2B579A"/>
      <w:shd w:val="clear" w:color="auto" w:fill="E6E6E6"/>
    </w:rPr>
  </w:style>
  <w:style w:type="paragraph" w:customStyle="1" w:styleId="IntroSummary">
    <w:name w:val="Intro Summary"/>
    <w:basedOn w:val="Normal"/>
    <w:next w:val="Normal"/>
    <w:uiPriority w:val="1"/>
    <w:semiHidden/>
    <w:qFormat/>
    <w:rsid w:val="001E3419"/>
    <w:pPr>
      <w:spacing w:before="1880" w:after="360"/>
    </w:pPr>
    <w:rPr>
      <w:rFonts w:asciiTheme="majorHAnsi" w:hAnsiTheme="majorHAnsi"/>
    </w:rPr>
  </w:style>
  <w:style w:type="numbering" w:customStyle="1" w:styleId="ListNumbers">
    <w:name w:val="ListNumbers"/>
    <w:uiPriority w:val="99"/>
    <w:rsid w:val="001E3419"/>
    <w:pPr>
      <w:numPr>
        <w:numId w:val="4"/>
      </w:numPr>
    </w:pPr>
  </w:style>
  <w:style w:type="numbering" w:customStyle="1" w:styleId="TableBullets">
    <w:name w:val="TableBullets"/>
    <w:uiPriority w:val="99"/>
    <w:rsid w:val="001E3419"/>
    <w:pPr>
      <w:numPr>
        <w:numId w:val="5"/>
      </w:numPr>
    </w:pPr>
  </w:style>
  <w:style w:type="numbering" w:customStyle="1" w:styleId="TableNumbers">
    <w:name w:val="TableNumbers"/>
    <w:uiPriority w:val="99"/>
    <w:rsid w:val="001E3419"/>
    <w:pPr>
      <w:numPr>
        <w:numId w:val="6"/>
      </w:numPr>
    </w:pPr>
  </w:style>
  <w:style w:type="paragraph" w:customStyle="1" w:styleId="Chapter">
    <w:name w:val="Chapter"/>
    <w:basedOn w:val="Heading1"/>
    <w:uiPriority w:val="1"/>
    <w:semiHidden/>
    <w:qFormat/>
    <w:rsid w:val="001E3419"/>
    <w:pPr>
      <w:framePr w:wrap="around" w:hAnchor="text"/>
      <w:spacing w:after="1660"/>
    </w:pPr>
    <w:rPr>
      <w:b w:val="0"/>
      <w:caps/>
      <w:sz w:val="60"/>
    </w:rPr>
  </w:style>
  <w:style w:type="paragraph" w:customStyle="1" w:styleId="TableHeading">
    <w:name w:val="Table Heading"/>
    <w:basedOn w:val="Normal"/>
    <w:uiPriority w:val="1"/>
    <w:qFormat/>
    <w:rsid w:val="00DA7713"/>
    <w:pPr>
      <w:spacing w:after="0" w:line="200" w:lineRule="atLeast"/>
    </w:pPr>
    <w:rPr>
      <w:b/>
      <w:sz w:val="20"/>
    </w:rPr>
  </w:style>
  <w:style w:type="paragraph" w:customStyle="1" w:styleId="Source">
    <w:name w:val="Source"/>
    <w:basedOn w:val="Normal"/>
    <w:uiPriority w:val="1"/>
    <w:semiHidden/>
    <w:qFormat/>
    <w:rsid w:val="001E3419"/>
  </w:style>
  <w:style w:type="paragraph" w:customStyle="1" w:styleId="Recommendation">
    <w:name w:val="Recommendation"/>
    <w:basedOn w:val="Normal"/>
    <w:uiPriority w:val="1"/>
    <w:semiHidden/>
    <w:qFormat/>
    <w:rsid w:val="001E3419"/>
  </w:style>
  <w:style w:type="paragraph" w:customStyle="1" w:styleId="CaseStudy">
    <w:name w:val="Case Study"/>
    <w:basedOn w:val="Normal"/>
    <w:uiPriority w:val="1"/>
    <w:semiHidden/>
    <w:qFormat/>
    <w:rsid w:val="001E3419"/>
    <w:rPr>
      <w:color w:val="2291D1" w:themeColor="accent3" w:themeShade="BF"/>
    </w:rPr>
  </w:style>
  <w:style w:type="numbering" w:customStyle="1" w:styleId="RCList">
    <w:name w:val="RC List"/>
    <w:uiPriority w:val="99"/>
    <w:rsid w:val="001E3419"/>
    <w:pPr>
      <w:numPr>
        <w:numId w:val="7"/>
      </w:numPr>
    </w:pPr>
  </w:style>
  <w:style w:type="character" w:customStyle="1" w:styleId="Heading4Char">
    <w:name w:val="Heading 4 Char"/>
    <w:basedOn w:val="DefaultParagraphFont"/>
    <w:link w:val="Heading4"/>
    <w:uiPriority w:val="1"/>
    <w:rsid w:val="009D6B18"/>
    <w:rPr>
      <w:rFonts w:asciiTheme="majorHAnsi" w:hAnsiTheme="majorHAnsi"/>
      <w:color w:val="5B7F95" w:themeColor="text2"/>
      <w:sz w:val="22"/>
    </w:rPr>
  </w:style>
  <w:style w:type="character" w:customStyle="1" w:styleId="Heading5Char">
    <w:name w:val="Heading 5 Char"/>
    <w:basedOn w:val="DefaultParagraphFont"/>
    <w:link w:val="Heading5"/>
    <w:uiPriority w:val="9"/>
    <w:semiHidden/>
    <w:rsid w:val="001E3419"/>
    <w:rPr>
      <w:rFonts w:eastAsia="Arial"/>
      <w:color w:val="191919"/>
    </w:rPr>
  </w:style>
  <w:style w:type="character" w:customStyle="1" w:styleId="Heading6Char">
    <w:name w:val="Heading 6 Char"/>
    <w:basedOn w:val="DefaultParagraphFont"/>
    <w:link w:val="Heading6"/>
    <w:uiPriority w:val="9"/>
    <w:semiHidden/>
    <w:rsid w:val="001E3419"/>
    <w:rPr>
      <w:rFonts w:eastAsia="Arial"/>
      <w:i/>
      <w:color w:val="191919"/>
    </w:rPr>
  </w:style>
  <w:style w:type="character" w:customStyle="1" w:styleId="Heading7Char">
    <w:name w:val="Heading 7 Char"/>
    <w:basedOn w:val="DefaultParagraphFont"/>
    <w:link w:val="Heading7"/>
    <w:uiPriority w:val="9"/>
    <w:semiHidden/>
    <w:rsid w:val="001E3419"/>
    <w:rPr>
      <w:rFonts w:asciiTheme="majorHAnsi" w:eastAsiaTheme="majorEastAsia" w:hAnsiTheme="majorHAnsi" w:cstheme="majorBidi"/>
      <w:i/>
      <w:iCs/>
      <w:color w:val="3B4E25" w:themeColor="accent1" w:themeShade="7F"/>
    </w:rPr>
  </w:style>
  <w:style w:type="character" w:customStyle="1" w:styleId="Heading8Char">
    <w:name w:val="Heading 8 Char"/>
    <w:basedOn w:val="DefaultParagraphFont"/>
    <w:link w:val="Heading8"/>
    <w:uiPriority w:val="9"/>
    <w:semiHidden/>
    <w:rsid w:val="001E3419"/>
    <w:rPr>
      <w:rFonts w:asciiTheme="majorHAnsi" w:eastAsiaTheme="majorEastAsia" w:hAnsiTheme="majorHAnsi" w:cstheme="majorBidi"/>
      <w:color w:val="676767" w:themeColor="text1" w:themeTint="D8"/>
      <w:sz w:val="21"/>
      <w:szCs w:val="21"/>
    </w:rPr>
  </w:style>
  <w:style w:type="character" w:customStyle="1" w:styleId="Heading9Char">
    <w:name w:val="Heading 9 Char"/>
    <w:basedOn w:val="DefaultParagraphFont"/>
    <w:link w:val="Heading9"/>
    <w:uiPriority w:val="9"/>
    <w:semiHidden/>
    <w:rsid w:val="001E3419"/>
    <w:rPr>
      <w:rFonts w:asciiTheme="majorHAnsi" w:eastAsiaTheme="majorEastAsia" w:hAnsiTheme="majorHAnsi" w:cstheme="majorBidi"/>
      <w:i/>
      <w:iCs/>
      <w:color w:val="676767" w:themeColor="text1" w:themeTint="D8"/>
      <w:sz w:val="21"/>
      <w:szCs w:val="21"/>
    </w:rPr>
  </w:style>
  <w:style w:type="paragraph" w:styleId="Index1">
    <w:name w:val="index 1"/>
    <w:basedOn w:val="Normal"/>
    <w:next w:val="Normal"/>
    <w:autoRedefine/>
    <w:uiPriority w:val="99"/>
    <w:semiHidden/>
    <w:unhideWhenUsed/>
    <w:rsid w:val="001E3419"/>
    <w:pPr>
      <w:ind w:left="220" w:hanging="220"/>
    </w:pPr>
  </w:style>
  <w:style w:type="paragraph" w:styleId="Index2">
    <w:name w:val="index 2"/>
    <w:basedOn w:val="Normal"/>
    <w:next w:val="Normal"/>
    <w:autoRedefine/>
    <w:uiPriority w:val="99"/>
    <w:semiHidden/>
    <w:unhideWhenUsed/>
    <w:rsid w:val="001E3419"/>
    <w:pPr>
      <w:ind w:left="440" w:hanging="220"/>
    </w:pPr>
  </w:style>
  <w:style w:type="paragraph" w:styleId="Index3">
    <w:name w:val="index 3"/>
    <w:basedOn w:val="Normal"/>
    <w:next w:val="Normal"/>
    <w:autoRedefine/>
    <w:uiPriority w:val="99"/>
    <w:semiHidden/>
    <w:unhideWhenUsed/>
    <w:rsid w:val="001E3419"/>
    <w:pPr>
      <w:ind w:left="660" w:hanging="220"/>
    </w:pPr>
  </w:style>
  <w:style w:type="paragraph" w:styleId="Index4">
    <w:name w:val="index 4"/>
    <w:basedOn w:val="Normal"/>
    <w:next w:val="Normal"/>
    <w:autoRedefine/>
    <w:uiPriority w:val="99"/>
    <w:semiHidden/>
    <w:unhideWhenUsed/>
    <w:rsid w:val="001E3419"/>
    <w:pPr>
      <w:ind w:left="880" w:hanging="220"/>
    </w:pPr>
  </w:style>
  <w:style w:type="paragraph" w:styleId="Index5">
    <w:name w:val="index 5"/>
    <w:basedOn w:val="Normal"/>
    <w:next w:val="Normal"/>
    <w:autoRedefine/>
    <w:uiPriority w:val="99"/>
    <w:semiHidden/>
    <w:unhideWhenUsed/>
    <w:rsid w:val="001E3419"/>
    <w:pPr>
      <w:ind w:left="1100" w:hanging="220"/>
    </w:pPr>
  </w:style>
  <w:style w:type="paragraph" w:styleId="Index6">
    <w:name w:val="index 6"/>
    <w:basedOn w:val="Normal"/>
    <w:next w:val="Normal"/>
    <w:autoRedefine/>
    <w:uiPriority w:val="99"/>
    <w:semiHidden/>
    <w:unhideWhenUsed/>
    <w:rsid w:val="001E3419"/>
    <w:pPr>
      <w:ind w:left="1320" w:hanging="220"/>
    </w:pPr>
  </w:style>
  <w:style w:type="paragraph" w:styleId="Index7">
    <w:name w:val="index 7"/>
    <w:basedOn w:val="Normal"/>
    <w:next w:val="Normal"/>
    <w:autoRedefine/>
    <w:uiPriority w:val="99"/>
    <w:semiHidden/>
    <w:unhideWhenUsed/>
    <w:rsid w:val="001E3419"/>
    <w:pPr>
      <w:ind w:left="1540" w:hanging="220"/>
    </w:pPr>
  </w:style>
  <w:style w:type="paragraph" w:styleId="Index8">
    <w:name w:val="index 8"/>
    <w:basedOn w:val="Normal"/>
    <w:next w:val="Normal"/>
    <w:autoRedefine/>
    <w:uiPriority w:val="99"/>
    <w:semiHidden/>
    <w:unhideWhenUsed/>
    <w:rsid w:val="001E3419"/>
    <w:pPr>
      <w:ind w:left="1760" w:hanging="220"/>
    </w:pPr>
  </w:style>
  <w:style w:type="paragraph" w:styleId="Index9">
    <w:name w:val="index 9"/>
    <w:basedOn w:val="Normal"/>
    <w:next w:val="Normal"/>
    <w:autoRedefine/>
    <w:uiPriority w:val="99"/>
    <w:semiHidden/>
    <w:unhideWhenUsed/>
    <w:rsid w:val="001E3419"/>
    <w:pPr>
      <w:ind w:left="1980" w:hanging="220"/>
    </w:pPr>
  </w:style>
  <w:style w:type="paragraph" w:styleId="TOC4">
    <w:name w:val="toc 4"/>
    <w:basedOn w:val="Normal"/>
    <w:next w:val="Normal"/>
    <w:autoRedefine/>
    <w:uiPriority w:val="39"/>
    <w:semiHidden/>
    <w:unhideWhenUsed/>
    <w:rsid w:val="001E3419"/>
    <w:pPr>
      <w:spacing w:after="100"/>
      <w:ind w:left="660"/>
    </w:pPr>
  </w:style>
  <w:style w:type="paragraph" w:styleId="TOC5">
    <w:name w:val="toc 5"/>
    <w:basedOn w:val="Normal"/>
    <w:next w:val="Normal"/>
    <w:autoRedefine/>
    <w:uiPriority w:val="39"/>
    <w:semiHidden/>
    <w:unhideWhenUsed/>
    <w:rsid w:val="001E3419"/>
    <w:pPr>
      <w:spacing w:after="100"/>
      <w:ind w:left="880"/>
    </w:pPr>
  </w:style>
  <w:style w:type="paragraph" w:styleId="TOC6">
    <w:name w:val="toc 6"/>
    <w:basedOn w:val="Normal"/>
    <w:next w:val="Normal"/>
    <w:autoRedefine/>
    <w:uiPriority w:val="39"/>
    <w:semiHidden/>
    <w:unhideWhenUsed/>
    <w:rsid w:val="001E3419"/>
    <w:pPr>
      <w:spacing w:after="100"/>
      <w:ind w:left="1100"/>
    </w:pPr>
  </w:style>
  <w:style w:type="paragraph" w:styleId="TOC7">
    <w:name w:val="toc 7"/>
    <w:basedOn w:val="Normal"/>
    <w:next w:val="Normal"/>
    <w:autoRedefine/>
    <w:uiPriority w:val="39"/>
    <w:semiHidden/>
    <w:unhideWhenUsed/>
    <w:rsid w:val="001E3419"/>
    <w:pPr>
      <w:spacing w:after="100"/>
      <w:ind w:left="1320"/>
    </w:pPr>
  </w:style>
  <w:style w:type="paragraph" w:styleId="TOC8">
    <w:name w:val="toc 8"/>
    <w:basedOn w:val="Normal"/>
    <w:next w:val="Normal"/>
    <w:autoRedefine/>
    <w:uiPriority w:val="39"/>
    <w:semiHidden/>
    <w:unhideWhenUsed/>
    <w:rsid w:val="001E3419"/>
    <w:pPr>
      <w:spacing w:after="100"/>
      <w:ind w:left="1540"/>
    </w:pPr>
  </w:style>
  <w:style w:type="paragraph" w:styleId="TOC9">
    <w:name w:val="toc 9"/>
    <w:basedOn w:val="Normal"/>
    <w:next w:val="Normal"/>
    <w:autoRedefine/>
    <w:uiPriority w:val="39"/>
    <w:semiHidden/>
    <w:unhideWhenUsed/>
    <w:rsid w:val="001E3419"/>
    <w:pPr>
      <w:spacing w:after="100"/>
      <w:ind w:left="1760"/>
    </w:pPr>
  </w:style>
  <w:style w:type="paragraph" w:styleId="NormalIndent">
    <w:name w:val="Normal Indent"/>
    <w:basedOn w:val="Normal"/>
    <w:uiPriority w:val="99"/>
    <w:semiHidden/>
    <w:unhideWhenUsed/>
    <w:rsid w:val="001E3419"/>
    <w:pPr>
      <w:ind w:left="720"/>
    </w:pPr>
  </w:style>
  <w:style w:type="paragraph" w:styleId="FootnoteText">
    <w:name w:val="footnote text"/>
    <w:basedOn w:val="Disclaimer"/>
    <w:link w:val="FootnoteTextChar"/>
    <w:uiPriority w:val="2"/>
    <w:rsid w:val="00476506"/>
    <w:pPr>
      <w:spacing w:before="0" w:line="240" w:lineRule="auto"/>
      <w:ind w:left="113" w:hanging="113"/>
    </w:pPr>
    <w:rPr>
      <w:sz w:val="18"/>
    </w:rPr>
  </w:style>
  <w:style w:type="character" w:customStyle="1" w:styleId="FootnoteTextChar">
    <w:name w:val="Footnote Text Char"/>
    <w:basedOn w:val="DefaultParagraphFont"/>
    <w:link w:val="FootnoteText"/>
    <w:uiPriority w:val="2"/>
    <w:rsid w:val="00476506"/>
    <w:rPr>
      <w:rFonts w:asciiTheme="minorHAnsi" w:hAnsiTheme="minorHAnsi"/>
      <w:color w:val="A4D65E" w:themeColor="accent4"/>
      <w:sz w:val="18"/>
    </w:rPr>
  </w:style>
  <w:style w:type="paragraph" w:styleId="CommentText">
    <w:name w:val="annotation text"/>
    <w:basedOn w:val="Normal"/>
    <w:link w:val="CommentTextChar"/>
    <w:uiPriority w:val="99"/>
    <w:semiHidden/>
    <w:unhideWhenUsed/>
    <w:rsid w:val="001E3419"/>
  </w:style>
  <w:style w:type="character" w:customStyle="1" w:styleId="CommentTextChar">
    <w:name w:val="Comment Text Char"/>
    <w:basedOn w:val="DefaultParagraphFont"/>
    <w:link w:val="CommentText"/>
    <w:uiPriority w:val="99"/>
    <w:semiHidden/>
    <w:rsid w:val="001E3419"/>
    <w:rPr>
      <w:rFonts w:eastAsia="Arial"/>
      <w:sz w:val="20"/>
      <w:szCs w:val="20"/>
    </w:rPr>
  </w:style>
  <w:style w:type="paragraph" w:styleId="IndexHeading">
    <w:name w:val="index heading"/>
    <w:basedOn w:val="Normal"/>
    <w:next w:val="Index1"/>
    <w:uiPriority w:val="99"/>
    <w:semiHidden/>
    <w:unhideWhenUsed/>
    <w:rsid w:val="001E3419"/>
    <w:rPr>
      <w:rFonts w:asciiTheme="majorHAnsi" w:eastAsiaTheme="majorEastAsia" w:hAnsiTheme="majorHAnsi" w:cstheme="majorBidi"/>
      <w:b/>
      <w:bCs/>
    </w:rPr>
  </w:style>
  <w:style w:type="paragraph" w:styleId="TableofFigures">
    <w:name w:val="table of figures"/>
    <w:basedOn w:val="Normal"/>
    <w:next w:val="Normal"/>
    <w:uiPriority w:val="99"/>
    <w:semiHidden/>
    <w:unhideWhenUsed/>
    <w:rsid w:val="001E3419"/>
  </w:style>
  <w:style w:type="paragraph" w:styleId="EnvelopeAddress">
    <w:name w:val="envelope address"/>
    <w:basedOn w:val="Normal"/>
    <w:uiPriority w:val="99"/>
    <w:semiHidden/>
    <w:unhideWhenUsed/>
    <w:rsid w:val="001E341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E3419"/>
    <w:rPr>
      <w:rFonts w:asciiTheme="majorHAnsi" w:eastAsiaTheme="majorEastAsia" w:hAnsiTheme="majorHAnsi" w:cstheme="majorBidi"/>
    </w:rPr>
  </w:style>
  <w:style w:type="character" w:styleId="FootnoteReference">
    <w:name w:val="footnote reference"/>
    <w:basedOn w:val="DefaultParagraphFont"/>
    <w:uiPriority w:val="2"/>
    <w:rsid w:val="00E63912"/>
    <w:rPr>
      <w:rFonts w:asciiTheme="majorHAnsi" w:hAnsiTheme="majorHAnsi"/>
      <w:color w:val="4B4C4C"/>
      <w:sz w:val="22"/>
      <w:vertAlign w:val="superscript"/>
    </w:rPr>
  </w:style>
  <w:style w:type="character" w:styleId="CommentReference">
    <w:name w:val="annotation reference"/>
    <w:basedOn w:val="DefaultParagraphFont"/>
    <w:uiPriority w:val="99"/>
    <w:semiHidden/>
    <w:unhideWhenUsed/>
    <w:rsid w:val="001E3419"/>
    <w:rPr>
      <w:sz w:val="16"/>
      <w:szCs w:val="16"/>
    </w:rPr>
  </w:style>
  <w:style w:type="character" w:styleId="LineNumber">
    <w:name w:val="line number"/>
    <w:basedOn w:val="DefaultParagraphFont"/>
    <w:uiPriority w:val="99"/>
    <w:semiHidden/>
    <w:unhideWhenUsed/>
    <w:rsid w:val="001E3419"/>
  </w:style>
  <w:style w:type="character" w:styleId="EndnoteReference">
    <w:name w:val="endnote reference"/>
    <w:basedOn w:val="DefaultParagraphFont"/>
    <w:uiPriority w:val="99"/>
    <w:semiHidden/>
    <w:unhideWhenUsed/>
    <w:rsid w:val="001E3419"/>
    <w:rPr>
      <w:vertAlign w:val="superscript"/>
    </w:rPr>
  </w:style>
  <w:style w:type="paragraph" w:styleId="EndnoteText">
    <w:name w:val="endnote text"/>
    <w:basedOn w:val="Normal"/>
    <w:link w:val="EndnoteTextChar"/>
    <w:uiPriority w:val="99"/>
    <w:semiHidden/>
    <w:unhideWhenUsed/>
    <w:rsid w:val="001E3419"/>
  </w:style>
  <w:style w:type="character" w:customStyle="1" w:styleId="EndnoteTextChar">
    <w:name w:val="Endnote Text Char"/>
    <w:basedOn w:val="DefaultParagraphFont"/>
    <w:link w:val="EndnoteText"/>
    <w:uiPriority w:val="99"/>
    <w:semiHidden/>
    <w:rsid w:val="001E3419"/>
    <w:rPr>
      <w:rFonts w:eastAsia="Arial"/>
      <w:sz w:val="20"/>
      <w:szCs w:val="20"/>
    </w:rPr>
  </w:style>
  <w:style w:type="paragraph" w:styleId="TableofAuthorities">
    <w:name w:val="table of authorities"/>
    <w:basedOn w:val="Normal"/>
    <w:next w:val="Normal"/>
    <w:uiPriority w:val="99"/>
    <w:semiHidden/>
    <w:unhideWhenUsed/>
    <w:rsid w:val="001E3419"/>
    <w:pPr>
      <w:ind w:left="220" w:hanging="220"/>
    </w:pPr>
  </w:style>
  <w:style w:type="paragraph" w:styleId="MacroText">
    <w:name w:val="macro"/>
    <w:link w:val="MacroTextChar"/>
    <w:uiPriority w:val="99"/>
    <w:semiHidden/>
    <w:unhideWhenUsed/>
    <w:rsid w:val="001E3419"/>
    <w:pPr>
      <w:tabs>
        <w:tab w:val="left" w:pos="480"/>
        <w:tab w:val="left" w:pos="960"/>
        <w:tab w:val="left" w:pos="1440"/>
        <w:tab w:val="left" w:pos="1920"/>
        <w:tab w:val="left" w:pos="2400"/>
        <w:tab w:val="left" w:pos="2880"/>
        <w:tab w:val="left" w:pos="3360"/>
        <w:tab w:val="left" w:pos="3840"/>
        <w:tab w:val="left" w:pos="4320"/>
      </w:tabs>
    </w:pPr>
    <w:rPr>
      <w:rFonts w:ascii="Consolas" w:eastAsia="Arial" w:hAnsi="Consolas"/>
    </w:rPr>
  </w:style>
  <w:style w:type="character" w:customStyle="1" w:styleId="MacroTextChar">
    <w:name w:val="Macro Text Char"/>
    <w:basedOn w:val="DefaultParagraphFont"/>
    <w:link w:val="MacroText"/>
    <w:uiPriority w:val="99"/>
    <w:semiHidden/>
    <w:rsid w:val="001E3419"/>
    <w:rPr>
      <w:rFonts w:ascii="Consolas" w:eastAsia="Arial" w:hAnsi="Consolas"/>
      <w:sz w:val="20"/>
      <w:szCs w:val="20"/>
    </w:rPr>
  </w:style>
  <w:style w:type="paragraph" w:styleId="TOAHeading">
    <w:name w:val="toa heading"/>
    <w:basedOn w:val="Normal"/>
    <w:next w:val="Normal"/>
    <w:uiPriority w:val="99"/>
    <w:semiHidden/>
    <w:unhideWhenUsed/>
    <w:rsid w:val="001E3419"/>
    <w:rPr>
      <w:rFonts w:asciiTheme="majorHAnsi" w:eastAsiaTheme="majorEastAsia" w:hAnsiTheme="majorHAnsi" w:cstheme="majorBidi"/>
      <w:b/>
      <w:bCs/>
    </w:rPr>
  </w:style>
  <w:style w:type="paragraph" w:styleId="List3">
    <w:name w:val="List 3"/>
    <w:basedOn w:val="Normal"/>
    <w:uiPriority w:val="99"/>
    <w:semiHidden/>
    <w:unhideWhenUsed/>
    <w:rsid w:val="001E3419"/>
    <w:pPr>
      <w:ind w:left="849" w:hanging="283"/>
      <w:contextualSpacing/>
    </w:pPr>
  </w:style>
  <w:style w:type="paragraph" w:styleId="List4">
    <w:name w:val="List 4"/>
    <w:basedOn w:val="Normal"/>
    <w:uiPriority w:val="99"/>
    <w:semiHidden/>
    <w:unhideWhenUsed/>
    <w:rsid w:val="001E3419"/>
    <w:pPr>
      <w:ind w:left="1132" w:hanging="283"/>
      <w:contextualSpacing/>
    </w:pPr>
  </w:style>
  <w:style w:type="paragraph" w:styleId="List5">
    <w:name w:val="List 5"/>
    <w:basedOn w:val="Normal"/>
    <w:uiPriority w:val="99"/>
    <w:semiHidden/>
    <w:unhideWhenUsed/>
    <w:rsid w:val="001E3419"/>
    <w:pPr>
      <w:ind w:left="1415" w:hanging="283"/>
      <w:contextualSpacing/>
    </w:pPr>
  </w:style>
  <w:style w:type="paragraph" w:styleId="ListBullet4">
    <w:name w:val="List Bullet 4"/>
    <w:basedOn w:val="Normal"/>
    <w:uiPriority w:val="2"/>
    <w:rsid w:val="005A37C3"/>
    <w:pPr>
      <w:numPr>
        <w:ilvl w:val="3"/>
        <w:numId w:val="18"/>
      </w:numPr>
      <w:spacing w:after="120" w:line="240" w:lineRule="atLeast"/>
      <w:contextualSpacing/>
    </w:pPr>
  </w:style>
  <w:style w:type="paragraph" w:styleId="ListBullet5">
    <w:name w:val="List Bullet 5"/>
    <w:basedOn w:val="Normal"/>
    <w:uiPriority w:val="2"/>
    <w:rsid w:val="005A37C3"/>
    <w:pPr>
      <w:numPr>
        <w:ilvl w:val="4"/>
        <w:numId w:val="18"/>
      </w:numPr>
      <w:spacing w:after="120" w:line="240" w:lineRule="atLeast"/>
    </w:pPr>
  </w:style>
  <w:style w:type="paragraph" w:styleId="ListNumber4">
    <w:name w:val="List Number 4"/>
    <w:basedOn w:val="Normal"/>
    <w:uiPriority w:val="99"/>
    <w:semiHidden/>
    <w:unhideWhenUsed/>
    <w:rsid w:val="001E3419"/>
    <w:pPr>
      <w:tabs>
        <w:tab w:val="num" w:pos="1209"/>
      </w:tabs>
      <w:ind w:left="1209" w:hanging="360"/>
      <w:contextualSpacing/>
    </w:pPr>
  </w:style>
  <w:style w:type="paragraph" w:styleId="ListNumber5">
    <w:name w:val="List Number 5"/>
    <w:basedOn w:val="Normal"/>
    <w:uiPriority w:val="99"/>
    <w:semiHidden/>
    <w:unhideWhenUsed/>
    <w:rsid w:val="001E3419"/>
    <w:pPr>
      <w:tabs>
        <w:tab w:val="num" w:pos="1492"/>
      </w:tabs>
      <w:ind w:left="1492" w:hanging="360"/>
      <w:contextualSpacing/>
    </w:pPr>
  </w:style>
  <w:style w:type="paragraph" w:styleId="Closing">
    <w:name w:val="Closing"/>
    <w:basedOn w:val="Normal"/>
    <w:link w:val="ClosingChar"/>
    <w:uiPriority w:val="99"/>
    <w:semiHidden/>
    <w:unhideWhenUsed/>
    <w:rsid w:val="001E3419"/>
    <w:pPr>
      <w:ind w:left="4252"/>
    </w:pPr>
  </w:style>
  <w:style w:type="character" w:customStyle="1" w:styleId="ClosingChar">
    <w:name w:val="Closing Char"/>
    <w:basedOn w:val="DefaultParagraphFont"/>
    <w:link w:val="Closing"/>
    <w:uiPriority w:val="99"/>
    <w:semiHidden/>
    <w:rsid w:val="001E3419"/>
    <w:rPr>
      <w:rFonts w:eastAsia="Arial"/>
    </w:rPr>
  </w:style>
  <w:style w:type="paragraph" w:styleId="Signature">
    <w:name w:val="Signature"/>
    <w:basedOn w:val="Normal"/>
    <w:link w:val="SignatureChar"/>
    <w:uiPriority w:val="99"/>
    <w:semiHidden/>
    <w:unhideWhenUsed/>
    <w:rsid w:val="001E3419"/>
    <w:pPr>
      <w:ind w:left="4252"/>
    </w:pPr>
  </w:style>
  <w:style w:type="character" w:customStyle="1" w:styleId="SignatureChar">
    <w:name w:val="Signature Char"/>
    <w:basedOn w:val="DefaultParagraphFont"/>
    <w:link w:val="Signature"/>
    <w:uiPriority w:val="99"/>
    <w:semiHidden/>
    <w:rsid w:val="001E3419"/>
    <w:rPr>
      <w:rFonts w:eastAsia="Arial"/>
    </w:rPr>
  </w:style>
  <w:style w:type="paragraph" w:styleId="BodyText">
    <w:name w:val="Body Text"/>
    <w:basedOn w:val="Normal"/>
    <w:link w:val="BodyTextChar"/>
    <w:uiPriority w:val="99"/>
    <w:semiHidden/>
    <w:unhideWhenUsed/>
    <w:rsid w:val="001E3419"/>
  </w:style>
  <w:style w:type="character" w:customStyle="1" w:styleId="BodyTextChar">
    <w:name w:val="Body Text Char"/>
    <w:basedOn w:val="DefaultParagraphFont"/>
    <w:link w:val="BodyText"/>
    <w:uiPriority w:val="99"/>
    <w:semiHidden/>
    <w:rsid w:val="001E3419"/>
    <w:rPr>
      <w:rFonts w:eastAsia="Arial"/>
    </w:rPr>
  </w:style>
  <w:style w:type="paragraph" w:styleId="BodyTextIndent">
    <w:name w:val="Body Text Indent"/>
    <w:basedOn w:val="Normal"/>
    <w:link w:val="BodyTextIndentChar"/>
    <w:uiPriority w:val="99"/>
    <w:semiHidden/>
    <w:unhideWhenUsed/>
    <w:rsid w:val="001E3419"/>
    <w:pPr>
      <w:ind w:left="283"/>
    </w:pPr>
  </w:style>
  <w:style w:type="character" w:customStyle="1" w:styleId="BodyTextIndentChar">
    <w:name w:val="Body Text Indent Char"/>
    <w:basedOn w:val="DefaultParagraphFont"/>
    <w:link w:val="BodyTextIndent"/>
    <w:uiPriority w:val="99"/>
    <w:semiHidden/>
    <w:rsid w:val="001E3419"/>
    <w:rPr>
      <w:rFonts w:eastAsia="Arial"/>
    </w:rPr>
  </w:style>
  <w:style w:type="paragraph" w:styleId="ListContinue">
    <w:name w:val="List Continue"/>
    <w:basedOn w:val="Normal"/>
    <w:uiPriority w:val="99"/>
    <w:semiHidden/>
    <w:unhideWhenUsed/>
    <w:rsid w:val="001E3419"/>
    <w:pPr>
      <w:ind w:left="283"/>
      <w:contextualSpacing/>
    </w:pPr>
  </w:style>
  <w:style w:type="paragraph" w:styleId="ListContinue2">
    <w:name w:val="List Continue 2"/>
    <w:basedOn w:val="Normal"/>
    <w:uiPriority w:val="99"/>
    <w:semiHidden/>
    <w:unhideWhenUsed/>
    <w:rsid w:val="001E3419"/>
    <w:pPr>
      <w:ind w:left="566"/>
      <w:contextualSpacing/>
    </w:pPr>
  </w:style>
  <w:style w:type="paragraph" w:styleId="ListContinue3">
    <w:name w:val="List Continue 3"/>
    <w:basedOn w:val="Normal"/>
    <w:uiPriority w:val="99"/>
    <w:semiHidden/>
    <w:unhideWhenUsed/>
    <w:rsid w:val="001E3419"/>
    <w:pPr>
      <w:ind w:left="849"/>
      <w:contextualSpacing/>
    </w:pPr>
  </w:style>
  <w:style w:type="paragraph" w:styleId="ListContinue4">
    <w:name w:val="List Continue 4"/>
    <w:basedOn w:val="Normal"/>
    <w:uiPriority w:val="99"/>
    <w:semiHidden/>
    <w:unhideWhenUsed/>
    <w:rsid w:val="001E3419"/>
    <w:pPr>
      <w:ind w:left="1132"/>
      <w:contextualSpacing/>
    </w:pPr>
  </w:style>
  <w:style w:type="paragraph" w:styleId="ListContinue5">
    <w:name w:val="List Continue 5"/>
    <w:basedOn w:val="Normal"/>
    <w:uiPriority w:val="99"/>
    <w:semiHidden/>
    <w:unhideWhenUsed/>
    <w:rsid w:val="001E3419"/>
    <w:pPr>
      <w:ind w:left="1415"/>
      <w:contextualSpacing/>
    </w:pPr>
  </w:style>
  <w:style w:type="paragraph" w:styleId="MessageHeader">
    <w:name w:val="Message Header"/>
    <w:basedOn w:val="Normal"/>
    <w:link w:val="MessageHeaderChar"/>
    <w:uiPriority w:val="99"/>
    <w:semiHidden/>
    <w:unhideWhenUsed/>
    <w:rsid w:val="001E341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E3419"/>
    <w:rPr>
      <w:rFonts w:asciiTheme="majorHAnsi" w:eastAsiaTheme="majorEastAsia" w:hAnsiTheme="majorHAnsi" w:cstheme="majorBidi"/>
      <w:sz w:val="24"/>
      <w:szCs w:val="24"/>
      <w:shd w:val="pct20" w:color="auto" w:fill="auto"/>
    </w:rPr>
  </w:style>
  <w:style w:type="paragraph" w:styleId="Subtitle">
    <w:name w:val="Subtitle"/>
    <w:basedOn w:val="CoverSubheading"/>
    <w:next w:val="Normal"/>
    <w:link w:val="SubtitleChar"/>
    <w:qFormat/>
    <w:rsid w:val="00991DC9"/>
    <w:pPr>
      <w:framePr w:wrap="around" w:y="-283"/>
    </w:pPr>
  </w:style>
  <w:style w:type="character" w:customStyle="1" w:styleId="SubtitleChar">
    <w:name w:val="Subtitle Char"/>
    <w:basedOn w:val="DefaultParagraphFont"/>
    <w:link w:val="Subtitle"/>
    <w:rsid w:val="00991DC9"/>
    <w:rPr>
      <w:rFonts w:asciiTheme="majorHAnsi" w:hAnsiTheme="majorHAnsi"/>
      <w:color w:val="FFFFFF" w:themeColor="background1"/>
      <w:sz w:val="40"/>
    </w:rPr>
  </w:style>
  <w:style w:type="paragraph" w:styleId="Salutation">
    <w:name w:val="Salutation"/>
    <w:basedOn w:val="Normal"/>
    <w:next w:val="Normal"/>
    <w:link w:val="SalutationChar"/>
    <w:uiPriority w:val="99"/>
    <w:semiHidden/>
    <w:unhideWhenUsed/>
    <w:rsid w:val="001E3419"/>
  </w:style>
  <w:style w:type="character" w:customStyle="1" w:styleId="SalutationChar">
    <w:name w:val="Salutation Char"/>
    <w:basedOn w:val="DefaultParagraphFont"/>
    <w:link w:val="Salutation"/>
    <w:uiPriority w:val="99"/>
    <w:semiHidden/>
    <w:rsid w:val="001E3419"/>
    <w:rPr>
      <w:rFonts w:eastAsia="Arial"/>
    </w:rPr>
  </w:style>
  <w:style w:type="paragraph" w:styleId="Date">
    <w:name w:val="Date"/>
    <w:basedOn w:val="Normal"/>
    <w:next w:val="Normal"/>
    <w:link w:val="DateChar"/>
    <w:unhideWhenUsed/>
    <w:rsid w:val="001E3419"/>
  </w:style>
  <w:style w:type="character" w:customStyle="1" w:styleId="DateChar">
    <w:name w:val="Date Char"/>
    <w:basedOn w:val="DefaultParagraphFont"/>
    <w:link w:val="Date"/>
    <w:rsid w:val="001E3419"/>
    <w:rPr>
      <w:rFonts w:eastAsia="Arial"/>
    </w:rPr>
  </w:style>
  <w:style w:type="paragraph" w:styleId="BodyTextFirstIndent">
    <w:name w:val="Body Text First Indent"/>
    <w:basedOn w:val="BodyText"/>
    <w:link w:val="BodyTextFirstIndentChar"/>
    <w:uiPriority w:val="99"/>
    <w:semiHidden/>
    <w:unhideWhenUsed/>
    <w:rsid w:val="001E3419"/>
    <w:pPr>
      <w:spacing w:after="240"/>
      <w:ind w:firstLine="360"/>
    </w:pPr>
  </w:style>
  <w:style w:type="character" w:customStyle="1" w:styleId="BodyTextFirstIndentChar">
    <w:name w:val="Body Text First Indent Char"/>
    <w:basedOn w:val="BodyTextChar"/>
    <w:link w:val="BodyTextFirstIndent"/>
    <w:uiPriority w:val="99"/>
    <w:semiHidden/>
    <w:rsid w:val="001E3419"/>
    <w:rPr>
      <w:rFonts w:eastAsia="Arial"/>
    </w:rPr>
  </w:style>
  <w:style w:type="paragraph" w:styleId="BodyTextFirstIndent2">
    <w:name w:val="Body Text First Indent 2"/>
    <w:basedOn w:val="BodyTextIndent"/>
    <w:link w:val="BodyTextFirstIndent2Char"/>
    <w:uiPriority w:val="99"/>
    <w:semiHidden/>
    <w:unhideWhenUsed/>
    <w:rsid w:val="001E3419"/>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1E3419"/>
    <w:rPr>
      <w:rFonts w:eastAsia="Arial"/>
    </w:rPr>
  </w:style>
  <w:style w:type="paragraph" w:styleId="NoteHeading">
    <w:name w:val="Note Heading"/>
    <w:basedOn w:val="Normal"/>
    <w:next w:val="Normal"/>
    <w:link w:val="NoteHeadingChar"/>
    <w:uiPriority w:val="99"/>
    <w:semiHidden/>
    <w:unhideWhenUsed/>
    <w:rsid w:val="001E3419"/>
  </w:style>
  <w:style w:type="character" w:customStyle="1" w:styleId="NoteHeadingChar">
    <w:name w:val="Note Heading Char"/>
    <w:basedOn w:val="DefaultParagraphFont"/>
    <w:link w:val="NoteHeading"/>
    <w:uiPriority w:val="99"/>
    <w:semiHidden/>
    <w:rsid w:val="001E3419"/>
    <w:rPr>
      <w:rFonts w:eastAsia="Arial"/>
    </w:rPr>
  </w:style>
  <w:style w:type="paragraph" w:styleId="BodyText2">
    <w:name w:val="Body Text 2"/>
    <w:basedOn w:val="Normal"/>
    <w:link w:val="BodyText2Char"/>
    <w:uiPriority w:val="99"/>
    <w:semiHidden/>
    <w:unhideWhenUsed/>
    <w:rsid w:val="001E3419"/>
    <w:pPr>
      <w:spacing w:line="480" w:lineRule="auto"/>
    </w:pPr>
  </w:style>
  <w:style w:type="character" w:customStyle="1" w:styleId="BodyText2Char">
    <w:name w:val="Body Text 2 Char"/>
    <w:basedOn w:val="DefaultParagraphFont"/>
    <w:link w:val="BodyText2"/>
    <w:uiPriority w:val="99"/>
    <w:semiHidden/>
    <w:rsid w:val="001E3419"/>
    <w:rPr>
      <w:rFonts w:eastAsia="Arial"/>
    </w:rPr>
  </w:style>
  <w:style w:type="paragraph" w:styleId="BodyText3">
    <w:name w:val="Body Text 3"/>
    <w:basedOn w:val="Normal"/>
    <w:link w:val="BodyText3Char"/>
    <w:uiPriority w:val="99"/>
    <w:semiHidden/>
    <w:unhideWhenUsed/>
    <w:rsid w:val="001E3419"/>
  </w:style>
  <w:style w:type="character" w:customStyle="1" w:styleId="BodyText3Char">
    <w:name w:val="Body Text 3 Char"/>
    <w:basedOn w:val="DefaultParagraphFont"/>
    <w:link w:val="BodyText3"/>
    <w:uiPriority w:val="99"/>
    <w:semiHidden/>
    <w:rsid w:val="001E3419"/>
    <w:rPr>
      <w:rFonts w:eastAsia="Arial"/>
      <w:sz w:val="16"/>
      <w:szCs w:val="16"/>
    </w:rPr>
  </w:style>
  <w:style w:type="paragraph" w:styleId="BodyTextIndent2">
    <w:name w:val="Body Text Indent 2"/>
    <w:basedOn w:val="Normal"/>
    <w:link w:val="BodyTextIndent2Char"/>
    <w:uiPriority w:val="99"/>
    <w:semiHidden/>
    <w:unhideWhenUsed/>
    <w:rsid w:val="001E3419"/>
    <w:pPr>
      <w:spacing w:line="480" w:lineRule="auto"/>
      <w:ind w:left="283"/>
    </w:pPr>
  </w:style>
  <w:style w:type="character" w:customStyle="1" w:styleId="BodyTextIndent2Char">
    <w:name w:val="Body Text Indent 2 Char"/>
    <w:basedOn w:val="DefaultParagraphFont"/>
    <w:link w:val="BodyTextIndent2"/>
    <w:uiPriority w:val="99"/>
    <w:semiHidden/>
    <w:rsid w:val="001E3419"/>
    <w:rPr>
      <w:rFonts w:eastAsia="Arial"/>
    </w:rPr>
  </w:style>
  <w:style w:type="paragraph" w:styleId="BodyTextIndent3">
    <w:name w:val="Body Text Indent 3"/>
    <w:basedOn w:val="Normal"/>
    <w:link w:val="BodyTextIndent3Char"/>
    <w:uiPriority w:val="99"/>
    <w:semiHidden/>
    <w:unhideWhenUsed/>
    <w:rsid w:val="001E3419"/>
    <w:pPr>
      <w:ind w:left="283"/>
    </w:pPr>
  </w:style>
  <w:style w:type="character" w:customStyle="1" w:styleId="BodyTextIndent3Char">
    <w:name w:val="Body Text Indent 3 Char"/>
    <w:basedOn w:val="DefaultParagraphFont"/>
    <w:link w:val="BodyTextIndent3"/>
    <w:uiPriority w:val="99"/>
    <w:semiHidden/>
    <w:rsid w:val="001E3419"/>
    <w:rPr>
      <w:rFonts w:eastAsia="Arial"/>
      <w:sz w:val="16"/>
      <w:szCs w:val="16"/>
    </w:rPr>
  </w:style>
  <w:style w:type="paragraph" w:styleId="BlockText">
    <w:name w:val="Block Text"/>
    <w:basedOn w:val="Normal"/>
    <w:uiPriority w:val="99"/>
    <w:semiHidden/>
    <w:unhideWhenUsed/>
    <w:rsid w:val="001E3419"/>
    <w:pPr>
      <w:pBdr>
        <w:top w:val="single" w:sz="2" w:space="10" w:color="789D4A" w:themeColor="accent1"/>
        <w:left w:val="single" w:sz="2" w:space="10" w:color="789D4A" w:themeColor="accent1"/>
        <w:bottom w:val="single" w:sz="2" w:space="10" w:color="789D4A" w:themeColor="accent1"/>
        <w:right w:val="single" w:sz="2" w:space="10" w:color="789D4A" w:themeColor="accent1"/>
      </w:pBdr>
      <w:ind w:left="1152" w:right="1152"/>
    </w:pPr>
    <w:rPr>
      <w:i/>
      <w:iCs/>
      <w:color w:val="789D4A" w:themeColor="accent1"/>
    </w:rPr>
  </w:style>
  <w:style w:type="character" w:styleId="FollowedHyperlink">
    <w:name w:val="FollowedHyperlink"/>
    <w:basedOn w:val="DefaultParagraphFont"/>
    <w:uiPriority w:val="99"/>
    <w:semiHidden/>
    <w:unhideWhenUsed/>
    <w:rsid w:val="001E3419"/>
    <w:rPr>
      <w:color w:val="A4D65E" w:themeColor="followedHyperlink"/>
      <w:u w:val="single"/>
    </w:rPr>
  </w:style>
  <w:style w:type="character" w:styleId="Strong">
    <w:name w:val="Strong"/>
    <w:basedOn w:val="DefaultParagraphFont"/>
    <w:uiPriority w:val="22"/>
    <w:qFormat/>
    <w:rsid w:val="001E3419"/>
    <w:rPr>
      <w:b/>
      <w:bCs/>
    </w:rPr>
  </w:style>
  <w:style w:type="character" w:styleId="Emphasis">
    <w:name w:val="Emphasis"/>
    <w:basedOn w:val="DefaultParagraphFont"/>
    <w:uiPriority w:val="20"/>
    <w:qFormat/>
    <w:rsid w:val="001E3419"/>
    <w:rPr>
      <w:i/>
      <w:iCs/>
    </w:rPr>
  </w:style>
  <w:style w:type="paragraph" w:styleId="DocumentMap">
    <w:name w:val="Document Map"/>
    <w:basedOn w:val="Normal"/>
    <w:link w:val="DocumentMapChar"/>
    <w:uiPriority w:val="99"/>
    <w:semiHidden/>
    <w:unhideWhenUsed/>
    <w:rsid w:val="001E3419"/>
    <w:rPr>
      <w:rFonts w:ascii="Segoe UI" w:hAnsi="Segoe UI" w:cs="Segoe UI"/>
    </w:rPr>
  </w:style>
  <w:style w:type="character" w:customStyle="1" w:styleId="DocumentMapChar">
    <w:name w:val="Document Map Char"/>
    <w:basedOn w:val="DefaultParagraphFont"/>
    <w:link w:val="DocumentMap"/>
    <w:uiPriority w:val="99"/>
    <w:semiHidden/>
    <w:rsid w:val="001E3419"/>
    <w:rPr>
      <w:rFonts w:ascii="Segoe UI" w:eastAsia="Arial" w:hAnsi="Segoe UI" w:cs="Segoe UI"/>
      <w:sz w:val="16"/>
      <w:szCs w:val="16"/>
    </w:rPr>
  </w:style>
  <w:style w:type="paragraph" w:styleId="PlainText">
    <w:name w:val="Plain Text"/>
    <w:basedOn w:val="Normal"/>
    <w:link w:val="PlainTextChar"/>
    <w:uiPriority w:val="99"/>
    <w:semiHidden/>
    <w:unhideWhenUsed/>
    <w:rsid w:val="001E3419"/>
    <w:rPr>
      <w:rFonts w:ascii="Consolas" w:hAnsi="Consolas"/>
    </w:rPr>
  </w:style>
  <w:style w:type="character" w:customStyle="1" w:styleId="PlainTextChar">
    <w:name w:val="Plain Text Char"/>
    <w:basedOn w:val="DefaultParagraphFont"/>
    <w:link w:val="PlainText"/>
    <w:uiPriority w:val="99"/>
    <w:semiHidden/>
    <w:rsid w:val="001E3419"/>
    <w:rPr>
      <w:rFonts w:ascii="Consolas" w:eastAsia="Arial" w:hAnsi="Consolas"/>
      <w:sz w:val="21"/>
      <w:szCs w:val="21"/>
    </w:rPr>
  </w:style>
  <w:style w:type="paragraph" w:styleId="E-mailSignature">
    <w:name w:val="E-mail Signature"/>
    <w:basedOn w:val="Normal"/>
    <w:link w:val="E-mailSignatureChar"/>
    <w:uiPriority w:val="99"/>
    <w:semiHidden/>
    <w:unhideWhenUsed/>
    <w:rsid w:val="001E3419"/>
  </w:style>
  <w:style w:type="character" w:customStyle="1" w:styleId="E-mailSignatureChar">
    <w:name w:val="E-mail Signature Char"/>
    <w:basedOn w:val="DefaultParagraphFont"/>
    <w:link w:val="E-mailSignature"/>
    <w:uiPriority w:val="99"/>
    <w:semiHidden/>
    <w:rsid w:val="001E3419"/>
    <w:rPr>
      <w:rFonts w:eastAsia="Arial"/>
    </w:rPr>
  </w:style>
  <w:style w:type="paragraph" w:styleId="NormalWeb">
    <w:name w:val="Normal (Web)"/>
    <w:basedOn w:val="Normal"/>
    <w:uiPriority w:val="99"/>
    <w:semiHidden/>
    <w:unhideWhenUsed/>
    <w:rsid w:val="001E3419"/>
  </w:style>
  <w:style w:type="character" w:styleId="HTMLAcronym">
    <w:name w:val="HTML Acronym"/>
    <w:basedOn w:val="DefaultParagraphFont"/>
    <w:uiPriority w:val="99"/>
    <w:semiHidden/>
    <w:unhideWhenUsed/>
    <w:rsid w:val="001E3419"/>
  </w:style>
  <w:style w:type="paragraph" w:styleId="HTMLAddress">
    <w:name w:val="HTML Address"/>
    <w:basedOn w:val="Normal"/>
    <w:link w:val="HTMLAddressChar"/>
    <w:uiPriority w:val="99"/>
    <w:semiHidden/>
    <w:unhideWhenUsed/>
    <w:rsid w:val="001E3419"/>
    <w:rPr>
      <w:i/>
      <w:iCs/>
    </w:rPr>
  </w:style>
  <w:style w:type="character" w:customStyle="1" w:styleId="HTMLAddressChar">
    <w:name w:val="HTML Address Char"/>
    <w:basedOn w:val="DefaultParagraphFont"/>
    <w:link w:val="HTMLAddress"/>
    <w:uiPriority w:val="99"/>
    <w:semiHidden/>
    <w:rsid w:val="001E3419"/>
    <w:rPr>
      <w:rFonts w:eastAsia="Arial"/>
      <w:i/>
      <w:iCs/>
    </w:rPr>
  </w:style>
  <w:style w:type="character" w:styleId="HTMLCite">
    <w:name w:val="HTML Cite"/>
    <w:basedOn w:val="DefaultParagraphFont"/>
    <w:uiPriority w:val="99"/>
    <w:semiHidden/>
    <w:unhideWhenUsed/>
    <w:rsid w:val="001E3419"/>
    <w:rPr>
      <w:i/>
      <w:iCs/>
    </w:rPr>
  </w:style>
  <w:style w:type="character" w:styleId="HTMLCode">
    <w:name w:val="HTML Code"/>
    <w:basedOn w:val="DefaultParagraphFont"/>
    <w:uiPriority w:val="99"/>
    <w:semiHidden/>
    <w:unhideWhenUsed/>
    <w:rsid w:val="001E3419"/>
    <w:rPr>
      <w:rFonts w:ascii="Consolas" w:hAnsi="Consolas"/>
      <w:sz w:val="20"/>
      <w:szCs w:val="20"/>
    </w:rPr>
  </w:style>
  <w:style w:type="character" w:styleId="HTMLDefinition">
    <w:name w:val="HTML Definition"/>
    <w:basedOn w:val="DefaultParagraphFont"/>
    <w:uiPriority w:val="99"/>
    <w:semiHidden/>
    <w:unhideWhenUsed/>
    <w:rsid w:val="001E3419"/>
    <w:rPr>
      <w:i/>
      <w:iCs/>
    </w:rPr>
  </w:style>
  <w:style w:type="character" w:styleId="HTMLKeyboard">
    <w:name w:val="HTML Keyboard"/>
    <w:basedOn w:val="DefaultParagraphFont"/>
    <w:uiPriority w:val="99"/>
    <w:semiHidden/>
    <w:unhideWhenUsed/>
    <w:rsid w:val="001E3419"/>
    <w:rPr>
      <w:rFonts w:ascii="Consolas" w:hAnsi="Consolas"/>
      <w:sz w:val="20"/>
      <w:szCs w:val="20"/>
    </w:rPr>
  </w:style>
  <w:style w:type="paragraph" w:styleId="HTMLPreformatted">
    <w:name w:val="HTML Preformatted"/>
    <w:basedOn w:val="Normal"/>
    <w:link w:val="HTMLPreformattedChar"/>
    <w:uiPriority w:val="99"/>
    <w:semiHidden/>
    <w:unhideWhenUsed/>
    <w:rsid w:val="001E3419"/>
    <w:rPr>
      <w:rFonts w:ascii="Consolas" w:hAnsi="Consolas"/>
    </w:rPr>
  </w:style>
  <w:style w:type="character" w:customStyle="1" w:styleId="HTMLPreformattedChar">
    <w:name w:val="HTML Preformatted Char"/>
    <w:basedOn w:val="DefaultParagraphFont"/>
    <w:link w:val="HTMLPreformatted"/>
    <w:uiPriority w:val="99"/>
    <w:semiHidden/>
    <w:rsid w:val="001E3419"/>
    <w:rPr>
      <w:rFonts w:ascii="Consolas" w:eastAsia="Arial" w:hAnsi="Consolas"/>
      <w:sz w:val="20"/>
      <w:szCs w:val="20"/>
    </w:rPr>
  </w:style>
  <w:style w:type="character" w:styleId="HTMLSample">
    <w:name w:val="HTML Sample"/>
    <w:basedOn w:val="DefaultParagraphFont"/>
    <w:uiPriority w:val="99"/>
    <w:semiHidden/>
    <w:unhideWhenUsed/>
    <w:rsid w:val="001E3419"/>
    <w:rPr>
      <w:rFonts w:ascii="Consolas" w:hAnsi="Consolas"/>
      <w:sz w:val="24"/>
      <w:szCs w:val="24"/>
    </w:rPr>
  </w:style>
  <w:style w:type="character" w:styleId="HTMLTypewriter">
    <w:name w:val="HTML Typewriter"/>
    <w:basedOn w:val="DefaultParagraphFont"/>
    <w:uiPriority w:val="99"/>
    <w:semiHidden/>
    <w:unhideWhenUsed/>
    <w:rsid w:val="001E3419"/>
    <w:rPr>
      <w:rFonts w:ascii="Consolas" w:hAnsi="Consolas"/>
      <w:sz w:val="20"/>
      <w:szCs w:val="20"/>
    </w:rPr>
  </w:style>
  <w:style w:type="character" w:styleId="HTMLVariable">
    <w:name w:val="HTML Variable"/>
    <w:basedOn w:val="DefaultParagraphFont"/>
    <w:uiPriority w:val="99"/>
    <w:semiHidden/>
    <w:unhideWhenUsed/>
    <w:rsid w:val="001E3419"/>
    <w:rPr>
      <w:i/>
      <w:iCs/>
    </w:rPr>
  </w:style>
  <w:style w:type="paragraph" w:styleId="CommentSubject">
    <w:name w:val="annotation subject"/>
    <w:basedOn w:val="CommentText"/>
    <w:next w:val="CommentText"/>
    <w:link w:val="CommentSubjectChar"/>
    <w:uiPriority w:val="99"/>
    <w:semiHidden/>
    <w:unhideWhenUsed/>
    <w:rsid w:val="001E3419"/>
    <w:rPr>
      <w:b/>
      <w:bCs/>
    </w:rPr>
  </w:style>
  <w:style w:type="character" w:customStyle="1" w:styleId="CommentSubjectChar">
    <w:name w:val="Comment Subject Char"/>
    <w:basedOn w:val="CommentTextChar"/>
    <w:link w:val="CommentSubject"/>
    <w:uiPriority w:val="99"/>
    <w:semiHidden/>
    <w:rsid w:val="001E3419"/>
    <w:rPr>
      <w:rFonts w:eastAsia="Arial"/>
      <w:b/>
      <w:bCs/>
      <w:sz w:val="20"/>
      <w:szCs w:val="20"/>
    </w:rPr>
  </w:style>
  <w:style w:type="numbering" w:styleId="1ai">
    <w:name w:val="Outline List 1"/>
    <w:basedOn w:val="NoList"/>
    <w:uiPriority w:val="99"/>
    <w:semiHidden/>
    <w:unhideWhenUsed/>
    <w:rsid w:val="001E3419"/>
    <w:pPr>
      <w:numPr>
        <w:numId w:val="1"/>
      </w:numPr>
    </w:pPr>
  </w:style>
  <w:style w:type="numbering" w:styleId="111111">
    <w:name w:val="Outline List 2"/>
    <w:basedOn w:val="NoList"/>
    <w:uiPriority w:val="99"/>
    <w:semiHidden/>
    <w:unhideWhenUsed/>
    <w:rsid w:val="001E3419"/>
    <w:pPr>
      <w:numPr>
        <w:numId w:val="2"/>
      </w:numPr>
    </w:pPr>
  </w:style>
  <w:style w:type="numbering" w:styleId="ArticleSection">
    <w:name w:val="Outline List 3"/>
    <w:basedOn w:val="NoList"/>
    <w:uiPriority w:val="99"/>
    <w:semiHidden/>
    <w:unhideWhenUsed/>
    <w:rsid w:val="001E3419"/>
    <w:pPr>
      <w:numPr>
        <w:numId w:val="3"/>
      </w:numPr>
    </w:pPr>
  </w:style>
  <w:style w:type="table" w:styleId="TableSimple1">
    <w:name w:val="Table Simple 1"/>
    <w:basedOn w:val="TableNormal"/>
    <w:uiPriority w:val="99"/>
    <w:semiHidden/>
    <w:unhideWhenUsed/>
    <w:rsid w:val="001E3419"/>
    <w:pPr>
      <w:adjustRightInd w:val="0"/>
      <w:snapToGrid w:val="0"/>
    </w:pPr>
    <w:rPr>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E3419"/>
    <w:pPr>
      <w:adjustRightInd w:val="0"/>
      <w:snapToGrid w:val="0"/>
    </w:pPr>
    <w:rPr>
      <w:lang w:val="en-GB" w:eastAsia="en-GB"/>
    </w:rPr>
    <w:tblPr/>
    <w:tcPr>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E3419"/>
    <w:pPr>
      <w:adjustRightInd w:val="0"/>
      <w:snapToGrid w:val="0"/>
    </w:pPr>
    <w:rPr>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rsid w:val="001E3419"/>
    <w:pPr>
      <w:adjustRightInd w:val="0"/>
      <w:snapToGrid w:val="0"/>
    </w:pPr>
    <w:rPr>
      <w:lang w:val="en-GB" w:eastAsia="en-GB"/>
    </w:rPr>
    <w:tblPr>
      <w:tblBorders>
        <w:top w:val="single" w:sz="12" w:space="0" w:color="000000"/>
        <w:bottom w:val="single" w:sz="12" w:space="0" w:color="000000"/>
      </w:tblBorders>
      <w:tblCellMar>
        <w:top w:w="57" w:type="dxa"/>
        <w:left w:w="57" w:type="dxa"/>
        <w:bottom w:w="57" w:type="dxa"/>
        <w:right w:w="57" w:type="dxa"/>
      </w:tblCellMar>
    </w:tblPr>
    <w:tcPr>
      <w:shd w:val="clear" w:color="auto" w:fill="auto"/>
      <w:tcMar>
        <w:top w:w="57" w:type="dxa"/>
        <w:left w:w="57" w:type="dxa"/>
        <w:bottom w:w="57" w:type="dxa"/>
        <w:right w:w="57" w:type="dxa"/>
      </w:tcMar>
    </w:tcPr>
    <w:tblStylePr w:type="firstRow">
      <w:rPr>
        <w:rFonts w:asciiTheme="majorHAnsi" w:hAnsiTheme="majorHAnsi" w:cs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E3419"/>
    <w:pPr>
      <w:adjustRightInd w:val="0"/>
      <w:snapToGrid w:val="0"/>
    </w:pPr>
    <w:rPr>
      <w:lang w:val="en-GB" w:eastAsia="en-GB"/>
    </w:rPr>
    <w:tblPr>
      <w:tblBorders>
        <w:top w:val="single" w:sz="12" w:space="0" w:color="000000"/>
        <w:bottom w:val="single" w:sz="12" w:space="0" w:color="000000"/>
      </w:tblBorders>
      <w:tblCellMar>
        <w:top w:w="57" w:type="dxa"/>
        <w:left w:w="57" w:type="dxa"/>
        <w:bottom w:w="57" w:type="dxa"/>
        <w:right w:w="57" w:type="dxa"/>
      </w:tblCellMar>
    </w:tblPr>
    <w:tcPr>
      <w:shd w:val="clear" w:color="auto" w:fill="auto"/>
      <w:tcMar>
        <w:top w:w="57" w:type="dxa"/>
        <w:left w:w="57" w:type="dxa"/>
        <w:bottom w:w="57" w:type="dxa"/>
        <w:right w:w="57" w:type="dxa"/>
      </w:tcMar>
    </w:tcPr>
    <w:tblStylePr w:type="firstRow">
      <w:rPr>
        <w:rFonts w:asciiTheme="majorHAnsi" w:hAnsiTheme="majorHAnsi" w:cs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E3419"/>
    <w:pPr>
      <w:adjustRightInd w:val="0"/>
      <w:snapToGrid w:val="0"/>
    </w:pPr>
    <w:rPr>
      <w:color w:val="000080"/>
      <w:lang w:val="en-GB" w:eastAsia="en-GB"/>
    </w:rPr>
    <w:tblPr>
      <w:tblBorders>
        <w:top w:val="single" w:sz="12" w:space="0" w:color="000000"/>
        <w:left w:val="single" w:sz="12" w:space="0" w:color="000000"/>
        <w:bottom w:val="single" w:sz="12" w:space="0" w:color="000000"/>
        <w:right w:val="single" w:sz="12" w:space="0" w:color="000000"/>
      </w:tblBorders>
      <w:tblCellMar>
        <w:top w:w="57" w:type="dxa"/>
        <w:left w:w="57" w:type="dxa"/>
        <w:bottom w:w="57" w:type="dxa"/>
        <w:right w:w="57" w:type="dxa"/>
      </w:tblCellMar>
    </w:tblPr>
    <w:tcPr>
      <w:shd w:val="solid" w:color="C0C0C0" w:fill="FFFFFF"/>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E3419"/>
    <w:pPr>
      <w:adjustRightInd w:val="0"/>
      <w:snapToGrid w:val="0"/>
    </w:pPr>
    <w:rPr>
      <w:lang w:val="en-GB" w:eastAsia="en-GB"/>
    </w:rPr>
    <w:tblPr>
      <w:tblBorders>
        <w:top w:val="single" w:sz="12" w:space="0" w:color="000000"/>
        <w:left w:val="single" w:sz="6" w:space="0" w:color="000000"/>
        <w:bottom w:val="single" w:sz="12" w:space="0" w:color="000000"/>
        <w:right w:val="single" w:sz="6" w:space="0" w:color="000000"/>
      </w:tblBorders>
      <w:tblCellMar>
        <w:top w:w="57" w:type="dxa"/>
        <w:left w:w="57" w:type="dxa"/>
        <w:bottom w:w="57" w:type="dxa"/>
        <w:right w:w="57" w:type="dxa"/>
      </w:tblCellMar>
    </w:tblPr>
    <w:tcPr>
      <w:shd w:val="clear" w:color="auto" w:fill="auto"/>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E3419"/>
    <w:pPr>
      <w:adjustRightInd w:val="0"/>
      <w:snapToGrid w:val="0"/>
    </w:pPr>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57" w:type="dxa"/>
        <w:left w:w="57" w:type="dxa"/>
        <w:bottom w:w="57" w:type="dxa"/>
        <w:right w:w="57" w:type="dxa"/>
      </w:tblCellMar>
    </w:tblPr>
    <w:tcPr>
      <w:shd w:val="solid" w:color="008080" w:fill="FFFFFF"/>
      <w:tcMar>
        <w:top w:w="57" w:type="dxa"/>
        <w:left w:w="57" w:type="dxa"/>
        <w:bottom w:w="57" w:type="dxa"/>
        <w:right w:w="57" w:type="dxa"/>
      </w:tcMar>
    </w:tcPr>
    <w:tblStylePr w:type="firstRow">
      <w:rPr>
        <w:rFonts w:asciiTheme="majorHAnsi" w:hAnsiTheme="majorHAnsi" w:cs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E3419"/>
    <w:pPr>
      <w:adjustRightInd w:val="0"/>
      <w:snapToGrid w:val="0"/>
    </w:pPr>
    <w:rPr>
      <w:lang w:val="en-GB" w:eastAsia="en-GB"/>
    </w:rPr>
    <w:tblPr>
      <w:tblBorders>
        <w:bottom w:val="single" w:sz="12" w:space="0" w:color="000000"/>
      </w:tblBorders>
      <w:tblCellMar>
        <w:top w:w="57" w:type="dxa"/>
        <w:left w:w="57" w:type="dxa"/>
        <w:bottom w:w="57" w:type="dxa"/>
        <w:right w:w="57" w:type="dxa"/>
      </w:tblCellMar>
    </w:tblPr>
    <w:tcPr>
      <w:shd w:val="pct20" w:color="FFFF00" w:fill="FFFFFF"/>
      <w:tcMar>
        <w:top w:w="57" w:type="dxa"/>
        <w:left w:w="57" w:type="dxa"/>
        <w:bottom w:w="57" w:type="dxa"/>
        <w:right w:w="57" w:type="dxa"/>
      </w:tcMar>
    </w:tcPr>
    <w:tblStylePr w:type="firstRow">
      <w:rPr>
        <w:rFonts w:asciiTheme="majorHAnsi" w:hAnsiTheme="majorHAnsi" w:cs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E3419"/>
    <w:pPr>
      <w:adjustRightInd w:val="0"/>
      <w:snapToGrid w:val="0"/>
    </w:pPr>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57" w:type="dxa"/>
        <w:left w:w="57" w:type="dxa"/>
        <w:bottom w:w="57" w:type="dxa"/>
        <w:right w:w="57" w:type="dxa"/>
      </w:tblCellMar>
    </w:tblPr>
    <w:tcPr>
      <w:shd w:val="pct25" w:color="008080" w:fill="FFFFFF"/>
      <w:tcMar>
        <w:top w:w="57" w:type="dxa"/>
        <w:left w:w="57" w:type="dxa"/>
        <w:bottom w:w="57" w:type="dxa"/>
        <w:right w:w="57" w:type="dxa"/>
      </w:tcMar>
    </w:tcPr>
    <w:tblStylePr w:type="firstRow">
      <w:rPr>
        <w:rFonts w:asciiTheme="majorHAnsi" w:hAnsiTheme="majorHAnsi" w:cs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E3419"/>
    <w:pPr>
      <w:adjustRightInd w:val="0"/>
      <w:snapToGrid w:val="0"/>
    </w:pPr>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E3419"/>
    <w:pPr>
      <w:adjustRightInd w:val="0"/>
      <w:snapToGrid w:val="0"/>
    </w:pPr>
    <w:rPr>
      <w:b/>
      <w:bCs/>
      <w:lang w:val="en-GB" w:eastAsia="en-GB"/>
    </w:rPr>
    <w:tblPr>
      <w:tblStyleColBandSize w:val="1"/>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E3419"/>
    <w:pPr>
      <w:adjustRightInd w:val="0"/>
      <w:snapToGrid w:val="0"/>
    </w:pPr>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E3419"/>
    <w:pPr>
      <w:adjustRightInd w:val="0"/>
      <w:snapToGrid w:val="0"/>
    </w:pPr>
    <w:rPr>
      <w:lang w:val="en-GB" w:eastAsia="en-GB"/>
    </w:rPr>
    <w:tblPr>
      <w:tblStyleColBandSize w:val="1"/>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E3419"/>
    <w:pPr>
      <w:adjustRightInd w:val="0"/>
      <w:snapToGrid w:val="0"/>
    </w:pPr>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iPriority w:val="99"/>
    <w:semiHidden/>
    <w:unhideWhenUsed/>
    <w:rsid w:val="001E3419"/>
    <w:pPr>
      <w:adjustRightInd w:val="0"/>
      <w:snapToGrid w:val="0"/>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E3419"/>
    <w:pPr>
      <w:adjustRightInd w:val="0"/>
      <w:snapToGrid w:val="0"/>
    </w:pPr>
    <w:rPr>
      <w:lang w:val="en-GB" w:eastAsia="en-GB"/>
    </w:rPr>
    <w:tblPr>
      <w:tblBorders>
        <w:insideH w:val="single" w:sz="6"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E3419"/>
    <w:pPr>
      <w:adjustRightInd w:val="0"/>
      <w:snapToGrid w:val="0"/>
    </w:pPr>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E3419"/>
    <w:pPr>
      <w:adjustRightInd w:val="0"/>
      <w:snapToGrid w:val="0"/>
    </w:pPr>
    <w:rPr>
      <w:lang w:val="en-GB" w:eastAsia="en-GB"/>
    </w:rPr>
    <w:tblPr>
      <w:tblBorders>
        <w:left w:val="single" w:sz="12" w:space="0" w:color="000000"/>
        <w:right w:val="single" w:sz="12" w:space="0" w:color="000000"/>
        <w:insideH w:val="single" w:sz="6"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E3419"/>
    <w:pPr>
      <w:adjustRightInd w:val="0"/>
      <w:snapToGrid w:val="0"/>
    </w:pPr>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E3419"/>
    <w:pPr>
      <w:adjustRightInd w:val="0"/>
      <w:snapToGrid w:val="0"/>
    </w:pPr>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E3419"/>
    <w:pPr>
      <w:adjustRightInd w:val="0"/>
      <w:snapToGrid w:val="0"/>
    </w:pPr>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E3419"/>
    <w:pPr>
      <w:adjustRightInd w:val="0"/>
      <w:snapToGrid w:val="0"/>
    </w:pPr>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E3419"/>
    <w:pPr>
      <w:adjustRightInd w:val="0"/>
      <w:snapToGrid w:val="0"/>
    </w:pPr>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cs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E3419"/>
    <w:pPr>
      <w:adjustRightInd w:val="0"/>
      <w:snapToGrid w:val="0"/>
    </w:pPr>
    <w:rPr>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cs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E3419"/>
    <w:pPr>
      <w:adjustRightInd w:val="0"/>
      <w:snapToGrid w:val="0"/>
    </w:pPr>
    <w:rPr>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E3419"/>
    <w:pPr>
      <w:adjustRightInd w:val="0"/>
      <w:snapToGrid w:val="0"/>
    </w:pPr>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E3419"/>
    <w:pPr>
      <w:adjustRightInd w:val="0"/>
      <w:snapToGrid w:val="0"/>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E3419"/>
    <w:pPr>
      <w:adjustRightInd w:val="0"/>
      <w:snapToGrid w:val="0"/>
    </w:pPr>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E3419"/>
    <w:pPr>
      <w:adjustRightInd w:val="0"/>
      <w:snapToGrid w:val="0"/>
    </w:pPr>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cs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E3419"/>
    <w:pPr>
      <w:adjustRightInd w:val="0"/>
      <w:snapToGrid w:val="0"/>
    </w:pPr>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cs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uiPriority w:val="99"/>
    <w:semiHidden/>
    <w:unhideWhenUsed/>
    <w:rsid w:val="001E3419"/>
    <w:pPr>
      <w:adjustRightInd w:val="0"/>
      <w:snapToGrid w:val="0"/>
    </w:pPr>
    <w:rPr>
      <w:lang w:val="en-GB" w:eastAsia="en-GB"/>
    </w:rPr>
    <w:tblPr>
      <w:tblCellMar>
        <w:top w:w="57" w:type="dxa"/>
        <w:left w:w="57" w:type="dxa"/>
        <w:bottom w:w="57" w:type="dxa"/>
        <w:right w:w="57" w:type="dxa"/>
      </w:tblCellMar>
    </w:tblPr>
    <w:tcPr>
      <w:shd w:val="solid" w:color="C0C0C0" w:fill="FFFFFF"/>
      <w:tcMar>
        <w:top w:w="57" w:type="dxa"/>
        <w:left w:w="57" w:type="dxa"/>
        <w:bottom w:w="57" w:type="dxa"/>
        <w:right w:w="57" w:type="dxa"/>
      </w:tcMar>
    </w:tcPr>
    <w:tblStylePr w:type="firstRow">
      <w:rPr>
        <w:rFonts w:asciiTheme="majorHAnsi" w:hAnsiTheme="majorHAnsi" w:cs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E3419"/>
    <w:pPr>
      <w:adjustRightInd w:val="0"/>
      <w:snapToGrid w:val="0"/>
    </w:pPr>
    <w:rPr>
      <w:lang w:val="en-GB" w:eastAsia="en-GB"/>
    </w:rPr>
    <w:tblPr>
      <w:tblStyleRowBandSize w:val="1"/>
      <w:tblCellMar>
        <w:top w:w="57" w:type="dxa"/>
        <w:left w:w="57" w:type="dxa"/>
        <w:bottom w:w="57" w:type="dxa"/>
        <w:right w:w="57" w:type="dxa"/>
      </w:tblCellMar>
    </w:tblPr>
    <w:tcPr>
      <w:shd w:val="solid" w:color="C0C0C0" w:fill="FFFFFF"/>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E3419"/>
    <w:pPr>
      <w:adjustRightInd w:val="0"/>
      <w:snapToGrid w:val="0"/>
    </w:pPr>
    <w:rPr>
      <w:lang w:val="en-GB" w:eastAsia="en-GB"/>
    </w:rPr>
    <w:tblPr>
      <w:tblStyleRowBandSize w:val="1"/>
      <w:tblStyleColBandSize w:val="1"/>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rsid w:val="001E3419"/>
    <w:pPr>
      <w:adjustRightInd w:val="0"/>
      <w:snapToGrid w:val="0"/>
    </w:pPr>
    <w:rPr>
      <w:lang w:val="en-GB" w:eastAsia="en-GB"/>
    </w:rPr>
    <w:tblPr>
      <w:tblStyleRowBandSize w:val="1"/>
      <w:tblBorders>
        <w:insideH w:val="single" w:sz="18" w:space="0" w:color="FFFFFF"/>
        <w:insideV w:val="single" w:sz="18" w:space="0" w:color="FFFFFF"/>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E3419"/>
    <w:pPr>
      <w:adjustRightInd w:val="0"/>
      <w:snapToGrid w:val="0"/>
    </w:pPr>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28" w:type="dxa"/>
        <w:left w:w="28" w:type="dxa"/>
        <w:bottom w:w="28" w:type="dxa"/>
        <w:right w:w="28" w:type="dxa"/>
      </w:tblCellMar>
    </w:tblPr>
    <w:tcPr>
      <w:shd w:val="clear" w:color="auto" w:fill="auto"/>
      <w:tcMar>
        <w:top w:w="57" w:type="dxa"/>
        <w:left w:w="57" w:type="dxa"/>
        <w:bottom w:w="57" w:type="dxa"/>
        <w:right w:w="57" w:type="dxa"/>
      </w:tcMar>
    </w:tcPr>
    <w:tblStylePr w:type="firstRow">
      <w:rPr>
        <w:rFonts w:asciiTheme="majorHAnsi" w:hAnsiTheme="majorHAnsi" w:cstheme="majorHAnsi"/>
        <w:cap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1E3419"/>
    <w:pPr>
      <w:adjustRightInd w:val="0"/>
      <w:snapToGrid w:val="0"/>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stheme="majorHAnsi"/>
        <w:b/>
        <w:bCs/>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E3419"/>
    <w:pPr>
      <w:adjustRightInd w:val="0"/>
      <w:snapToGrid w:val="0"/>
    </w:pPr>
    <w:rPr>
      <w:lang w:val="en-GB" w:eastAsia="en-GB"/>
    </w:rPr>
    <w:tblPr>
      <w:tblStyleRowBandSize w:val="1"/>
    </w:tblPr>
    <w:tcPr>
      <w:tcMar>
        <w:top w:w="57" w:type="dxa"/>
        <w:left w:w="57" w:type="dxa"/>
        <w:bottom w:w="57" w:type="dxa"/>
        <w:right w:w="57" w:type="dxa"/>
      </w:tcMar>
    </w:tcPr>
    <w:tblStylePr w:type="firstRow">
      <w:rPr>
        <w:rFonts w:asciiTheme="majorHAnsi" w:hAnsiTheme="majorHAnsi" w:cs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E3419"/>
    <w:pPr>
      <w:adjustRightInd w:val="0"/>
      <w:snapToGrid w:val="0"/>
    </w:pPr>
    <w:rPr>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cs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1E3419"/>
    <w:pPr>
      <w:adjustRightInd w:val="0"/>
      <w:snapToGrid w:val="0"/>
    </w:pPr>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E3419"/>
    <w:pPr>
      <w:adjustRightInd w:val="0"/>
      <w:snapToGrid w:val="0"/>
    </w:pPr>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E3419"/>
    <w:pPr>
      <w:adjustRightInd w:val="0"/>
      <w:snapToGrid w:val="0"/>
    </w:pPr>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cstheme="majorHAnsi"/>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1E3419"/>
    <w:rPr>
      <w:rFonts w:ascii="Segoe UI" w:hAnsi="Segoe UI" w:cs="Segoe UI"/>
    </w:rPr>
  </w:style>
  <w:style w:type="character" w:customStyle="1" w:styleId="BalloonTextChar">
    <w:name w:val="Balloon Text Char"/>
    <w:basedOn w:val="DefaultParagraphFont"/>
    <w:link w:val="BalloonText"/>
    <w:uiPriority w:val="99"/>
    <w:semiHidden/>
    <w:rsid w:val="001E3419"/>
    <w:rPr>
      <w:rFonts w:ascii="Segoe UI" w:eastAsia="Arial" w:hAnsi="Segoe UI" w:cs="Segoe UI"/>
      <w:sz w:val="18"/>
      <w:szCs w:val="18"/>
    </w:rPr>
  </w:style>
  <w:style w:type="table" w:styleId="TableGrid">
    <w:name w:val="Table Grid"/>
    <w:basedOn w:val="TableNormal"/>
    <w:uiPriority w:val="39"/>
    <w:rsid w:val="001E3419"/>
    <w:pPr>
      <w:adjustRightInd w:val="0"/>
      <w:snapToGrid w:val="0"/>
    </w:pPr>
    <w:rPr>
      <w:lang w:val="en-GB" w:eastAsia="en-GB"/>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tcMar>
        <w:top w:w="57" w:type="dxa"/>
        <w:left w:w="57" w:type="dxa"/>
        <w:bottom w:w="57" w:type="dxa"/>
        <w:right w:w="57" w:type="dxa"/>
      </w:tcMar>
    </w:tcPr>
    <w:tblStylePr w:type="firstRow">
      <w:rPr>
        <w:rFonts w:asciiTheme="majorHAnsi" w:hAnsiTheme="majorHAnsi" w:cstheme="majorHAnsi"/>
      </w:rPr>
    </w:tblStylePr>
  </w:style>
  <w:style w:type="table" w:styleId="TableTheme">
    <w:name w:val="Table Theme"/>
    <w:basedOn w:val="TableNormal"/>
    <w:uiPriority w:val="99"/>
    <w:semiHidden/>
    <w:unhideWhenUsed/>
    <w:rsid w:val="001E3419"/>
    <w:pPr>
      <w:adjustRightInd w:val="0"/>
      <w:snapToGrid w:val="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cstheme="majorHAnsi"/>
      </w:rPr>
    </w:tblStylePr>
  </w:style>
  <w:style w:type="character" w:styleId="PlaceholderText">
    <w:name w:val="Placeholder Text"/>
    <w:basedOn w:val="DefaultParagraphFont"/>
    <w:uiPriority w:val="99"/>
    <w:semiHidden/>
    <w:rsid w:val="001E3419"/>
    <w:rPr>
      <w:color w:val="808080"/>
    </w:rPr>
  </w:style>
  <w:style w:type="table" w:styleId="LightShading">
    <w:name w:val="Light Shading"/>
    <w:basedOn w:val="TableNormal"/>
    <w:uiPriority w:val="60"/>
    <w:semiHidden/>
    <w:unhideWhenUsed/>
    <w:rsid w:val="001E3419"/>
    <w:rPr>
      <w:color w:val="383838" w:themeColor="text1" w:themeShade="BF"/>
      <w:lang w:val="en-GB" w:eastAsia="en-GB"/>
    </w:rPr>
    <w:tblPr>
      <w:tblStyleRowBandSize w:val="1"/>
      <w:tblStyleColBandSize w:val="1"/>
      <w:tblBorders>
        <w:top w:val="single" w:sz="8" w:space="0" w:color="4C4C4C" w:themeColor="text1"/>
        <w:bottom w:val="single" w:sz="8" w:space="0" w:color="4C4C4C"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4C4C4C" w:themeColor="text1"/>
          <w:left w:val="nil"/>
          <w:bottom w:val="single" w:sz="8" w:space="0" w:color="4C4C4C" w:themeColor="text1"/>
          <w:right w:val="nil"/>
          <w:insideH w:val="nil"/>
          <w:insideV w:val="nil"/>
        </w:tcBorders>
      </w:tcPr>
    </w:tblStylePr>
    <w:tblStylePr w:type="lastRow">
      <w:pPr>
        <w:spacing w:before="0" w:after="0" w:line="240" w:lineRule="auto"/>
      </w:pPr>
      <w:rPr>
        <w:b/>
        <w:bCs/>
      </w:rPr>
      <w:tblPr/>
      <w:tcPr>
        <w:tcBorders>
          <w:top w:val="single" w:sz="8" w:space="0" w:color="4C4C4C" w:themeColor="text1"/>
          <w:left w:val="nil"/>
          <w:bottom w:val="single" w:sz="8" w:space="0" w:color="4C4C4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2" w:themeFill="text1" w:themeFillTint="3F"/>
      </w:tcPr>
    </w:tblStylePr>
    <w:tblStylePr w:type="band1Horz">
      <w:tblPr/>
      <w:tcPr>
        <w:tcBorders>
          <w:left w:val="nil"/>
          <w:right w:val="nil"/>
          <w:insideH w:val="nil"/>
          <w:insideV w:val="nil"/>
        </w:tcBorders>
        <w:shd w:val="clear" w:color="auto" w:fill="D2D2D2" w:themeFill="text1" w:themeFillTint="3F"/>
      </w:tcPr>
    </w:tblStylePr>
  </w:style>
  <w:style w:type="table" w:styleId="LightList">
    <w:name w:val="Light List"/>
    <w:basedOn w:val="TableNormal"/>
    <w:uiPriority w:val="61"/>
    <w:semiHidden/>
    <w:unhideWhenUsed/>
    <w:rsid w:val="001E3419"/>
    <w:rPr>
      <w:lang w:val="en-GB" w:eastAsia="en-GB"/>
    </w:rPr>
    <w:tblPr>
      <w:tblStyleRowBandSize w:val="1"/>
      <w:tblStyleColBandSize w:val="1"/>
      <w:tblBorders>
        <w:top w:val="single" w:sz="8" w:space="0" w:color="4C4C4C" w:themeColor="text1"/>
        <w:left w:val="single" w:sz="8" w:space="0" w:color="4C4C4C" w:themeColor="text1"/>
        <w:bottom w:val="single" w:sz="8" w:space="0" w:color="4C4C4C" w:themeColor="text1"/>
        <w:right w:val="single" w:sz="8" w:space="0" w:color="4C4C4C"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4C4C4C" w:themeFill="text1"/>
      </w:tcPr>
    </w:tblStylePr>
    <w:tblStylePr w:type="lastRow">
      <w:pPr>
        <w:spacing w:before="0" w:after="0" w:line="240" w:lineRule="auto"/>
      </w:pPr>
      <w:rPr>
        <w:b/>
        <w:bCs/>
      </w:rPr>
      <w:tblPr/>
      <w:tcPr>
        <w:tcBorders>
          <w:top w:val="double" w:sz="6" w:space="0" w:color="4C4C4C" w:themeColor="text1"/>
          <w:left w:val="single" w:sz="8" w:space="0" w:color="4C4C4C" w:themeColor="text1"/>
          <w:bottom w:val="single" w:sz="8" w:space="0" w:color="4C4C4C" w:themeColor="text1"/>
          <w:right w:val="single" w:sz="8" w:space="0" w:color="4C4C4C" w:themeColor="text1"/>
        </w:tcBorders>
      </w:tcPr>
    </w:tblStylePr>
    <w:tblStylePr w:type="firstCol">
      <w:rPr>
        <w:b/>
        <w:bCs/>
      </w:rPr>
    </w:tblStylePr>
    <w:tblStylePr w:type="lastCol">
      <w:rPr>
        <w:b/>
        <w:bCs/>
      </w:rPr>
    </w:tblStylePr>
    <w:tblStylePr w:type="band1Vert">
      <w:tblPr/>
      <w:tcPr>
        <w:tcBorders>
          <w:top w:val="single" w:sz="8" w:space="0" w:color="4C4C4C" w:themeColor="text1"/>
          <w:left w:val="single" w:sz="8" w:space="0" w:color="4C4C4C" w:themeColor="text1"/>
          <w:bottom w:val="single" w:sz="8" w:space="0" w:color="4C4C4C" w:themeColor="text1"/>
          <w:right w:val="single" w:sz="8" w:space="0" w:color="4C4C4C" w:themeColor="text1"/>
        </w:tcBorders>
      </w:tcPr>
    </w:tblStylePr>
    <w:tblStylePr w:type="band1Horz">
      <w:tblPr/>
      <w:tcPr>
        <w:tcBorders>
          <w:top w:val="single" w:sz="8" w:space="0" w:color="4C4C4C" w:themeColor="text1"/>
          <w:left w:val="single" w:sz="8" w:space="0" w:color="4C4C4C" w:themeColor="text1"/>
          <w:bottom w:val="single" w:sz="8" w:space="0" w:color="4C4C4C" w:themeColor="text1"/>
          <w:right w:val="single" w:sz="8" w:space="0" w:color="4C4C4C" w:themeColor="text1"/>
        </w:tcBorders>
      </w:tcPr>
    </w:tblStylePr>
  </w:style>
  <w:style w:type="table" w:styleId="LightGrid">
    <w:name w:val="Light Grid"/>
    <w:basedOn w:val="TableNormal"/>
    <w:uiPriority w:val="62"/>
    <w:semiHidden/>
    <w:unhideWhenUsed/>
    <w:rsid w:val="001E3419"/>
    <w:rPr>
      <w:lang w:val="en-GB" w:eastAsia="en-GB"/>
    </w:rPr>
    <w:tblPr>
      <w:tblStyleRowBandSize w:val="1"/>
      <w:tblStyleColBandSize w:val="1"/>
      <w:tblBorders>
        <w:top w:val="single" w:sz="8" w:space="0" w:color="4C4C4C" w:themeColor="text1"/>
        <w:left w:val="single" w:sz="8" w:space="0" w:color="4C4C4C" w:themeColor="text1"/>
        <w:bottom w:val="single" w:sz="8" w:space="0" w:color="4C4C4C" w:themeColor="text1"/>
        <w:right w:val="single" w:sz="8" w:space="0" w:color="4C4C4C" w:themeColor="text1"/>
        <w:insideH w:val="single" w:sz="8" w:space="0" w:color="4C4C4C" w:themeColor="text1"/>
        <w:insideV w:val="single" w:sz="8" w:space="0" w:color="4C4C4C"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4C4C4C" w:themeColor="text1"/>
          <w:left w:val="single" w:sz="8" w:space="0" w:color="4C4C4C" w:themeColor="text1"/>
          <w:bottom w:val="single" w:sz="18" w:space="0" w:color="4C4C4C" w:themeColor="text1"/>
          <w:right w:val="single" w:sz="8" w:space="0" w:color="4C4C4C" w:themeColor="text1"/>
          <w:insideH w:val="nil"/>
          <w:insideV w:val="single" w:sz="8" w:space="0" w:color="4C4C4C"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C4C4C" w:themeColor="text1"/>
          <w:left w:val="single" w:sz="8" w:space="0" w:color="4C4C4C" w:themeColor="text1"/>
          <w:bottom w:val="single" w:sz="8" w:space="0" w:color="4C4C4C" w:themeColor="text1"/>
          <w:right w:val="single" w:sz="8" w:space="0" w:color="4C4C4C" w:themeColor="text1"/>
          <w:insideH w:val="nil"/>
          <w:insideV w:val="single" w:sz="8" w:space="0" w:color="4C4C4C"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C4C4C" w:themeColor="text1"/>
          <w:left w:val="single" w:sz="8" w:space="0" w:color="4C4C4C" w:themeColor="text1"/>
          <w:bottom w:val="single" w:sz="8" w:space="0" w:color="4C4C4C" w:themeColor="text1"/>
          <w:right w:val="single" w:sz="8" w:space="0" w:color="4C4C4C" w:themeColor="text1"/>
        </w:tcBorders>
      </w:tcPr>
    </w:tblStylePr>
    <w:tblStylePr w:type="band1Vert">
      <w:tblPr/>
      <w:tcPr>
        <w:tcBorders>
          <w:top w:val="single" w:sz="8" w:space="0" w:color="4C4C4C" w:themeColor="text1"/>
          <w:left w:val="single" w:sz="8" w:space="0" w:color="4C4C4C" w:themeColor="text1"/>
          <w:bottom w:val="single" w:sz="8" w:space="0" w:color="4C4C4C" w:themeColor="text1"/>
          <w:right w:val="single" w:sz="8" w:space="0" w:color="4C4C4C" w:themeColor="text1"/>
        </w:tcBorders>
        <w:shd w:val="clear" w:color="auto" w:fill="D2D2D2" w:themeFill="text1" w:themeFillTint="3F"/>
      </w:tcPr>
    </w:tblStylePr>
    <w:tblStylePr w:type="band1Horz">
      <w:tblPr/>
      <w:tcPr>
        <w:tcBorders>
          <w:top w:val="single" w:sz="8" w:space="0" w:color="4C4C4C" w:themeColor="text1"/>
          <w:left w:val="single" w:sz="8" w:space="0" w:color="4C4C4C" w:themeColor="text1"/>
          <w:bottom w:val="single" w:sz="8" w:space="0" w:color="4C4C4C" w:themeColor="text1"/>
          <w:right w:val="single" w:sz="8" w:space="0" w:color="4C4C4C" w:themeColor="text1"/>
          <w:insideV w:val="single" w:sz="8" w:space="0" w:color="4C4C4C" w:themeColor="text1"/>
        </w:tcBorders>
        <w:shd w:val="clear" w:color="auto" w:fill="D2D2D2" w:themeFill="text1" w:themeFillTint="3F"/>
      </w:tcPr>
    </w:tblStylePr>
    <w:tblStylePr w:type="band2Horz">
      <w:tblPr/>
      <w:tcPr>
        <w:tcBorders>
          <w:top w:val="single" w:sz="8" w:space="0" w:color="4C4C4C" w:themeColor="text1"/>
          <w:left w:val="single" w:sz="8" w:space="0" w:color="4C4C4C" w:themeColor="text1"/>
          <w:bottom w:val="single" w:sz="8" w:space="0" w:color="4C4C4C" w:themeColor="text1"/>
          <w:right w:val="single" w:sz="8" w:space="0" w:color="4C4C4C" w:themeColor="text1"/>
          <w:insideV w:val="single" w:sz="8" w:space="0" w:color="4C4C4C" w:themeColor="text1"/>
        </w:tcBorders>
      </w:tcPr>
    </w:tblStylePr>
  </w:style>
  <w:style w:type="table" w:styleId="MediumShading1">
    <w:name w:val="Medium Shading 1"/>
    <w:basedOn w:val="TableNormal"/>
    <w:uiPriority w:val="63"/>
    <w:semiHidden/>
    <w:unhideWhenUsed/>
    <w:rsid w:val="001E3419"/>
    <w:rPr>
      <w:lang w:val="en-GB" w:eastAsia="en-GB"/>
    </w:rPr>
    <w:tblPr>
      <w:tblStyleRowBandSize w:val="1"/>
      <w:tblStyleColBandSize w:val="1"/>
      <w:tblBorders>
        <w:top w:val="single" w:sz="8" w:space="0" w:color="787878" w:themeColor="text1" w:themeTint="BF"/>
        <w:left w:val="single" w:sz="8" w:space="0" w:color="787878" w:themeColor="text1" w:themeTint="BF"/>
        <w:bottom w:val="single" w:sz="8" w:space="0" w:color="787878" w:themeColor="text1" w:themeTint="BF"/>
        <w:right w:val="single" w:sz="8" w:space="0" w:color="787878" w:themeColor="text1" w:themeTint="BF"/>
        <w:insideH w:val="single" w:sz="8" w:space="0" w:color="787878"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787878" w:themeColor="text1" w:themeTint="BF"/>
          <w:left w:val="single" w:sz="8" w:space="0" w:color="787878" w:themeColor="text1" w:themeTint="BF"/>
          <w:bottom w:val="single" w:sz="8" w:space="0" w:color="787878" w:themeColor="text1" w:themeTint="BF"/>
          <w:right w:val="single" w:sz="8" w:space="0" w:color="787878" w:themeColor="text1" w:themeTint="BF"/>
          <w:insideH w:val="nil"/>
          <w:insideV w:val="nil"/>
        </w:tcBorders>
        <w:shd w:val="clear" w:color="auto" w:fill="4C4C4C" w:themeFill="text1"/>
      </w:tcPr>
    </w:tblStylePr>
    <w:tblStylePr w:type="lastRow">
      <w:pPr>
        <w:spacing w:before="0" w:after="0" w:line="240" w:lineRule="auto"/>
      </w:pPr>
      <w:rPr>
        <w:b/>
        <w:bCs/>
      </w:rPr>
      <w:tblPr/>
      <w:tcPr>
        <w:tcBorders>
          <w:top w:val="double" w:sz="6" w:space="0" w:color="787878" w:themeColor="text1" w:themeTint="BF"/>
          <w:left w:val="single" w:sz="8" w:space="0" w:color="787878" w:themeColor="text1" w:themeTint="BF"/>
          <w:bottom w:val="single" w:sz="8" w:space="0" w:color="787878" w:themeColor="text1" w:themeTint="BF"/>
          <w:right w:val="single" w:sz="8" w:space="0" w:color="787878" w:themeColor="text1" w:themeTint="BF"/>
          <w:insideH w:val="nil"/>
          <w:insideV w:val="nil"/>
        </w:tcBorders>
      </w:tcPr>
    </w:tblStylePr>
    <w:tblStylePr w:type="firstCol">
      <w:rPr>
        <w:b/>
        <w:bCs/>
      </w:rPr>
    </w:tblStylePr>
    <w:tblStylePr w:type="lastCol">
      <w:rPr>
        <w:b/>
        <w:bCs/>
      </w:rPr>
    </w:tblStylePr>
    <w:tblStylePr w:type="band1Vert">
      <w:tblPr/>
      <w:tcPr>
        <w:shd w:val="clear" w:color="auto" w:fill="D2D2D2" w:themeFill="text1" w:themeFillTint="3F"/>
      </w:tcPr>
    </w:tblStylePr>
    <w:tblStylePr w:type="band1Horz">
      <w:tblPr/>
      <w:tcPr>
        <w:tcBorders>
          <w:insideH w:val="nil"/>
          <w:insideV w:val="nil"/>
        </w:tcBorders>
        <w:shd w:val="clear" w:color="auto" w:fill="D2D2D2"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E3419"/>
    <w:rPr>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C4C4C"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4C4C" w:themeFill="text1"/>
      </w:tcPr>
    </w:tblStylePr>
    <w:tblStylePr w:type="lastCol">
      <w:rPr>
        <w:b/>
        <w:bCs/>
        <w:color w:val="FFFFFF" w:themeColor="background1"/>
      </w:rPr>
      <w:tblPr/>
      <w:tcPr>
        <w:tcBorders>
          <w:left w:val="nil"/>
          <w:right w:val="nil"/>
          <w:insideH w:val="nil"/>
          <w:insideV w:val="nil"/>
        </w:tcBorders>
        <w:shd w:val="clear" w:color="auto" w:fill="4C4C4C"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1E3419"/>
    <w:rPr>
      <w:lang w:val="en-GB" w:eastAsia="en-GB"/>
    </w:rPr>
    <w:tblPr>
      <w:tblStyleRowBandSize w:val="1"/>
      <w:tblStyleColBandSize w:val="1"/>
      <w:tblBorders>
        <w:top w:val="single" w:sz="8" w:space="0" w:color="4C4C4C" w:themeColor="text1"/>
        <w:bottom w:val="single" w:sz="8" w:space="0" w:color="4C4C4C" w:themeColor="text1"/>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4C4C4C" w:themeColor="text1"/>
        </w:tcBorders>
      </w:tcPr>
    </w:tblStylePr>
    <w:tblStylePr w:type="lastRow">
      <w:rPr>
        <w:b/>
        <w:bCs/>
        <w:color w:val="5B7F95" w:themeColor="text2"/>
      </w:rPr>
      <w:tblPr/>
      <w:tcPr>
        <w:tcBorders>
          <w:top w:val="single" w:sz="8" w:space="0" w:color="4C4C4C" w:themeColor="text1"/>
          <w:bottom w:val="single" w:sz="8" w:space="0" w:color="4C4C4C" w:themeColor="text1"/>
        </w:tcBorders>
      </w:tcPr>
    </w:tblStylePr>
    <w:tblStylePr w:type="firstCol">
      <w:rPr>
        <w:b/>
        <w:bCs/>
      </w:rPr>
    </w:tblStylePr>
    <w:tblStylePr w:type="lastCol">
      <w:rPr>
        <w:b/>
        <w:bCs/>
      </w:rPr>
      <w:tblPr/>
      <w:tcPr>
        <w:tcBorders>
          <w:top w:val="single" w:sz="8" w:space="0" w:color="4C4C4C" w:themeColor="text1"/>
          <w:bottom w:val="single" w:sz="8" w:space="0" w:color="4C4C4C" w:themeColor="text1"/>
        </w:tcBorders>
      </w:tcPr>
    </w:tblStylePr>
    <w:tblStylePr w:type="band1Vert">
      <w:tblPr/>
      <w:tcPr>
        <w:shd w:val="clear" w:color="auto" w:fill="D2D2D2" w:themeFill="text1" w:themeFillTint="3F"/>
      </w:tcPr>
    </w:tblStylePr>
    <w:tblStylePr w:type="band1Horz">
      <w:tblPr/>
      <w:tcPr>
        <w:shd w:val="clear" w:color="auto" w:fill="D2D2D2" w:themeFill="text1" w:themeFillTint="3F"/>
      </w:tcPr>
    </w:tblStylePr>
  </w:style>
  <w:style w:type="table" w:styleId="MediumList2">
    <w:name w:val="Medium List 2"/>
    <w:basedOn w:val="TableNormal"/>
    <w:uiPriority w:val="66"/>
    <w:semiHidden/>
    <w:unhideWhenUsed/>
    <w:rsid w:val="001E3419"/>
    <w:rPr>
      <w:rFonts w:eastAsiaTheme="majorEastAsia"/>
      <w:lang w:val="en-GB" w:eastAsia="en-GB"/>
    </w:rPr>
    <w:tblPr>
      <w:tblStyleRowBandSize w:val="1"/>
      <w:tblStyleColBandSize w:val="1"/>
      <w:tblBorders>
        <w:top w:val="single" w:sz="8" w:space="0" w:color="4C4C4C" w:themeColor="text1"/>
        <w:left w:val="single" w:sz="8" w:space="0" w:color="4C4C4C" w:themeColor="text1"/>
        <w:bottom w:val="single" w:sz="8" w:space="0" w:color="4C4C4C" w:themeColor="text1"/>
        <w:right w:val="single" w:sz="8" w:space="0" w:color="4C4C4C" w:themeColor="text1"/>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4C4C4C" w:themeColor="text1"/>
          <w:right w:val="nil"/>
          <w:insideH w:val="nil"/>
          <w:insideV w:val="nil"/>
        </w:tcBorders>
        <w:shd w:val="clear" w:color="auto" w:fill="FFFFFF" w:themeFill="background1"/>
      </w:tcPr>
    </w:tblStylePr>
    <w:tblStylePr w:type="lastRow">
      <w:tblPr/>
      <w:tcPr>
        <w:tcBorders>
          <w:top w:val="single" w:sz="8" w:space="0" w:color="4C4C4C"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4C4C" w:themeColor="text1"/>
          <w:insideH w:val="nil"/>
          <w:insideV w:val="nil"/>
        </w:tcBorders>
        <w:shd w:val="clear" w:color="auto" w:fill="FFFFFF" w:themeFill="background1"/>
      </w:tcPr>
    </w:tblStylePr>
    <w:tblStylePr w:type="lastCol">
      <w:tblPr/>
      <w:tcPr>
        <w:tcBorders>
          <w:top w:val="nil"/>
          <w:left w:val="single" w:sz="8" w:space="0" w:color="4C4C4C"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D2" w:themeFill="text1" w:themeFillTint="3F"/>
      </w:tcPr>
    </w:tblStylePr>
    <w:tblStylePr w:type="band1Horz">
      <w:tblPr/>
      <w:tcPr>
        <w:tcBorders>
          <w:top w:val="nil"/>
          <w:bottom w:val="nil"/>
          <w:insideH w:val="nil"/>
          <w:insideV w:val="nil"/>
        </w:tcBorders>
        <w:shd w:val="clear" w:color="auto" w:fill="D2D2D2"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1E3419"/>
    <w:rPr>
      <w:lang w:val="en-GB" w:eastAsia="en-GB"/>
    </w:rPr>
    <w:tblPr>
      <w:tblStyleRowBandSize w:val="1"/>
      <w:tblStyleColBandSize w:val="1"/>
      <w:tblBorders>
        <w:top w:val="single" w:sz="8" w:space="0" w:color="787878" w:themeColor="text1" w:themeTint="BF"/>
        <w:left w:val="single" w:sz="8" w:space="0" w:color="787878" w:themeColor="text1" w:themeTint="BF"/>
        <w:bottom w:val="single" w:sz="8" w:space="0" w:color="787878" w:themeColor="text1" w:themeTint="BF"/>
        <w:right w:val="single" w:sz="8" w:space="0" w:color="787878" w:themeColor="text1" w:themeTint="BF"/>
        <w:insideH w:val="single" w:sz="8" w:space="0" w:color="787878" w:themeColor="text1" w:themeTint="BF"/>
        <w:insideV w:val="single" w:sz="8" w:space="0" w:color="787878" w:themeColor="text1" w:themeTint="BF"/>
      </w:tblBorders>
    </w:tblPr>
    <w:tcPr>
      <w:shd w:val="clear" w:color="auto" w:fill="D2D2D2" w:themeFill="text1"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787878" w:themeColor="text1" w:themeTint="BF"/>
        </w:tcBorders>
      </w:tcPr>
    </w:tblStylePr>
    <w:tblStylePr w:type="firstCol">
      <w:rPr>
        <w:b/>
        <w:bCs/>
      </w:rPr>
    </w:tblStylePr>
    <w:tblStylePr w:type="lastCol">
      <w:rPr>
        <w:b/>
        <w:bCs/>
      </w:rPr>
    </w:tblStylePr>
    <w:tblStylePr w:type="band1Vert">
      <w:tblPr/>
      <w:tcPr>
        <w:shd w:val="clear" w:color="auto" w:fill="A5A5A5" w:themeFill="text1" w:themeFillTint="7F"/>
      </w:tcPr>
    </w:tblStylePr>
    <w:tblStylePr w:type="band1Horz">
      <w:tblPr/>
      <w:tcPr>
        <w:shd w:val="clear" w:color="auto" w:fill="A5A5A5" w:themeFill="text1" w:themeFillTint="7F"/>
      </w:tcPr>
    </w:tblStylePr>
  </w:style>
  <w:style w:type="table" w:styleId="MediumGrid2">
    <w:name w:val="Medium Grid 2"/>
    <w:basedOn w:val="TableNormal"/>
    <w:uiPriority w:val="68"/>
    <w:semiHidden/>
    <w:unhideWhenUsed/>
    <w:rsid w:val="001E3419"/>
    <w:rPr>
      <w:rFonts w:eastAsiaTheme="majorEastAsia"/>
      <w:lang w:val="en-GB" w:eastAsia="en-GB"/>
    </w:rPr>
    <w:tblPr>
      <w:tblStyleRowBandSize w:val="1"/>
      <w:tblStyleColBandSize w:val="1"/>
      <w:tblBorders>
        <w:top w:val="single" w:sz="8" w:space="0" w:color="4C4C4C" w:themeColor="text1"/>
        <w:left w:val="single" w:sz="8" w:space="0" w:color="4C4C4C" w:themeColor="text1"/>
        <w:bottom w:val="single" w:sz="8" w:space="0" w:color="4C4C4C" w:themeColor="text1"/>
        <w:right w:val="single" w:sz="8" w:space="0" w:color="4C4C4C" w:themeColor="text1"/>
        <w:insideH w:val="single" w:sz="8" w:space="0" w:color="4C4C4C" w:themeColor="text1"/>
        <w:insideV w:val="single" w:sz="8" w:space="0" w:color="4C4C4C" w:themeColor="text1"/>
      </w:tblBorders>
    </w:tblPr>
    <w:tcPr>
      <w:shd w:val="clear" w:color="auto" w:fill="D2D2D2" w:themeFill="text1" w:themeFillTint="3F"/>
      <w:tcMar>
        <w:top w:w="57" w:type="dxa"/>
        <w:left w:w="57" w:type="dxa"/>
        <w:bottom w:w="57" w:type="dxa"/>
        <w:right w:w="57" w:type="dxa"/>
      </w:tcMar>
    </w:tcPr>
    <w:tblStylePr w:type="firstRow">
      <w:rPr>
        <w:rFonts w:asciiTheme="majorHAnsi" w:hAnsiTheme="majorHAnsi" w:cstheme="majorHAnsi"/>
        <w:b/>
        <w:bCs/>
      </w:rPr>
      <w:tblPr/>
      <w:tcPr>
        <w:shd w:val="clear" w:color="auto" w:fill="EDEDED" w:themeFill="text1" w:themeFillTint="19"/>
      </w:tcPr>
    </w:tblStylePr>
    <w:tblStylePr w:type="lastRow">
      <w:rPr>
        <w:b/>
        <w:bCs/>
        <w:color w:val="4C4C4C" w:themeColor="text1"/>
      </w:rPr>
      <w:tblPr/>
      <w:tcPr>
        <w:tcBorders>
          <w:top w:val="single" w:sz="12" w:space="0" w:color="4C4C4C" w:themeColor="text1"/>
          <w:left w:val="nil"/>
          <w:bottom w:val="nil"/>
          <w:right w:val="nil"/>
          <w:insideH w:val="nil"/>
          <w:insideV w:val="nil"/>
        </w:tcBorders>
        <w:shd w:val="clear" w:color="auto" w:fill="FFFFFF" w:themeFill="background1"/>
      </w:tcPr>
    </w:tblStylePr>
    <w:tblStylePr w:type="firstCol">
      <w:rPr>
        <w:b/>
        <w:bCs/>
        <w:color w:val="4C4C4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C4C4C" w:themeColor="text1"/>
      </w:rPr>
      <w:tblPr/>
      <w:tcPr>
        <w:tcBorders>
          <w:top w:val="nil"/>
          <w:left w:val="nil"/>
          <w:bottom w:val="nil"/>
          <w:right w:val="nil"/>
          <w:insideH w:val="nil"/>
          <w:insideV w:val="nil"/>
        </w:tcBorders>
        <w:shd w:val="clear" w:color="auto" w:fill="DBDBDB" w:themeFill="text1" w:themeFillTint="33"/>
      </w:tcPr>
    </w:tblStylePr>
    <w:tblStylePr w:type="band1Vert">
      <w:tblPr/>
      <w:tcPr>
        <w:shd w:val="clear" w:color="auto" w:fill="A5A5A5" w:themeFill="text1" w:themeFillTint="7F"/>
      </w:tcPr>
    </w:tblStylePr>
    <w:tblStylePr w:type="band1Horz">
      <w:tblPr/>
      <w:tcPr>
        <w:tcBorders>
          <w:insideH w:val="single" w:sz="6" w:space="0" w:color="4C4C4C" w:themeColor="text1"/>
          <w:insideV w:val="single" w:sz="6" w:space="0" w:color="4C4C4C" w:themeColor="text1"/>
        </w:tcBorders>
        <w:shd w:val="clear" w:color="auto" w:fill="A5A5A5"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E3419"/>
    <w:rPr>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2" w:themeFill="text1"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C4C4C"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C4C4C"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C4C4C"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C4C4C"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A5"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A5" w:themeFill="text1" w:themeFillTint="7F"/>
      </w:tcPr>
    </w:tblStylePr>
  </w:style>
  <w:style w:type="table" w:styleId="DarkList">
    <w:name w:val="Dark List"/>
    <w:basedOn w:val="TableNormal"/>
    <w:uiPriority w:val="70"/>
    <w:semiHidden/>
    <w:unhideWhenUsed/>
    <w:rsid w:val="001E3419"/>
    <w:rPr>
      <w:color w:val="FFFFFF" w:themeColor="background1"/>
      <w:lang w:val="en-GB" w:eastAsia="en-GB"/>
    </w:rPr>
    <w:tblPr>
      <w:tblStyleRowBandSize w:val="1"/>
      <w:tblStyleColBandSize w:val="1"/>
    </w:tblPr>
    <w:tcPr>
      <w:shd w:val="clear" w:color="auto" w:fill="4C4C4C" w:themeFill="text1"/>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4C4C4C" w:themeFill="text1"/>
      </w:tcPr>
    </w:tblStylePr>
    <w:tblStylePr w:type="lastRow">
      <w:tblPr/>
      <w:tcPr>
        <w:tcBorders>
          <w:top w:val="single" w:sz="18" w:space="0" w:color="FFFFFF" w:themeColor="background1"/>
          <w:left w:val="nil"/>
          <w:bottom w:val="nil"/>
          <w:right w:val="nil"/>
          <w:insideH w:val="nil"/>
          <w:insideV w:val="nil"/>
        </w:tcBorders>
        <w:shd w:val="clear" w:color="auto" w:fill="252525"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383838"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383838" w:themeFill="text1" w:themeFillShade="BF"/>
      </w:tcPr>
    </w:tblStylePr>
    <w:tblStylePr w:type="band1Vert">
      <w:tblPr/>
      <w:tcPr>
        <w:tcBorders>
          <w:top w:val="nil"/>
          <w:left w:val="nil"/>
          <w:bottom w:val="nil"/>
          <w:right w:val="nil"/>
          <w:insideH w:val="nil"/>
          <w:insideV w:val="nil"/>
        </w:tcBorders>
        <w:shd w:val="clear" w:color="auto" w:fill="383838" w:themeFill="text1" w:themeFillShade="BF"/>
      </w:tcPr>
    </w:tblStylePr>
    <w:tblStylePr w:type="band1Horz">
      <w:tblPr/>
      <w:tcPr>
        <w:tcBorders>
          <w:top w:val="nil"/>
          <w:left w:val="nil"/>
          <w:bottom w:val="nil"/>
          <w:right w:val="nil"/>
          <w:insideH w:val="nil"/>
          <w:insideV w:val="nil"/>
        </w:tcBorders>
        <w:shd w:val="clear" w:color="auto" w:fill="383838" w:themeFill="text1" w:themeFillShade="BF"/>
      </w:tcPr>
    </w:tblStylePr>
  </w:style>
  <w:style w:type="table" w:styleId="ColorfulShading">
    <w:name w:val="Colorful Shading"/>
    <w:basedOn w:val="TableNormal"/>
    <w:uiPriority w:val="71"/>
    <w:semiHidden/>
    <w:unhideWhenUsed/>
    <w:rsid w:val="001E3419"/>
    <w:rPr>
      <w:lang w:val="en-GB" w:eastAsia="en-GB"/>
    </w:rPr>
    <w:tblPr>
      <w:tblStyleRowBandSize w:val="1"/>
      <w:tblStyleColBandSize w:val="1"/>
      <w:tblBorders>
        <w:top w:val="single" w:sz="24" w:space="0" w:color="5B7F95" w:themeColor="accent2"/>
        <w:left w:val="single" w:sz="4" w:space="0" w:color="4C4C4C" w:themeColor="text1"/>
        <w:bottom w:val="single" w:sz="4" w:space="0" w:color="4C4C4C" w:themeColor="text1"/>
        <w:right w:val="single" w:sz="4" w:space="0" w:color="4C4C4C" w:themeColor="text1"/>
        <w:insideH w:val="single" w:sz="4" w:space="0" w:color="FFFFFF" w:themeColor="background1"/>
        <w:insideV w:val="single" w:sz="4" w:space="0" w:color="FFFFFF" w:themeColor="background1"/>
      </w:tblBorders>
    </w:tblPr>
    <w:tcPr>
      <w:shd w:val="clear" w:color="auto" w:fill="EDEDED" w:themeFill="text1"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5B7F9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2D2D" w:themeFill="text1" w:themeFillShade="99"/>
      </w:tcPr>
    </w:tblStylePr>
    <w:tblStylePr w:type="firstCol">
      <w:rPr>
        <w:color w:val="FFFFFF" w:themeColor="background1"/>
      </w:rPr>
      <w:tblPr/>
      <w:tcPr>
        <w:tcBorders>
          <w:top w:val="nil"/>
          <w:left w:val="nil"/>
          <w:bottom w:val="nil"/>
          <w:right w:val="nil"/>
          <w:insideH w:val="single" w:sz="4" w:space="0" w:color="2D2D2D" w:themeColor="text1" w:themeShade="99"/>
          <w:insideV w:val="nil"/>
        </w:tcBorders>
        <w:shd w:val="clear" w:color="auto" w:fill="2D2D2D"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83838" w:themeFill="text1" w:themeFillShade="BF"/>
      </w:tcPr>
    </w:tblStylePr>
    <w:tblStylePr w:type="band1Vert">
      <w:tblPr/>
      <w:tcPr>
        <w:shd w:val="clear" w:color="auto" w:fill="B7B7B7" w:themeFill="text1" w:themeFillTint="66"/>
      </w:tcPr>
    </w:tblStylePr>
    <w:tblStylePr w:type="band1Horz">
      <w:tblPr/>
      <w:tcPr>
        <w:shd w:val="clear" w:color="auto" w:fill="A5A5A5" w:themeFill="text1" w:themeFillTint="7F"/>
      </w:tcPr>
    </w:tblStylePr>
    <w:tblStylePr w:type="neCell">
      <w:rPr>
        <w:color w:val="4C4C4C" w:themeColor="text1"/>
      </w:rPr>
    </w:tblStylePr>
    <w:tblStylePr w:type="nwCell">
      <w:rPr>
        <w:color w:val="4C4C4C" w:themeColor="text1"/>
      </w:rPr>
    </w:tblStylePr>
  </w:style>
  <w:style w:type="table" w:styleId="ColorfulList">
    <w:name w:val="Colorful List"/>
    <w:basedOn w:val="TableNormal"/>
    <w:uiPriority w:val="72"/>
    <w:semiHidden/>
    <w:unhideWhenUsed/>
    <w:rsid w:val="001E3419"/>
    <w:rPr>
      <w:lang w:val="en-GB" w:eastAsia="en-GB"/>
    </w:rPr>
    <w:tblPr>
      <w:tblStyleRowBandSize w:val="1"/>
      <w:tblStyleColBandSize w:val="1"/>
    </w:tblPr>
    <w:tcPr>
      <w:shd w:val="clear" w:color="auto" w:fill="EDEDED" w:themeFill="text1"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496577" w:themeFill="accent2" w:themeFillShade="CC"/>
      </w:tcPr>
    </w:tblStylePr>
    <w:tblStylePr w:type="lastRow">
      <w:rPr>
        <w:b/>
        <w:bCs/>
        <w:color w:val="496577" w:themeColor="accent2" w:themeShade="CC"/>
      </w:rPr>
      <w:tblPr/>
      <w:tcPr>
        <w:tcBorders>
          <w:top w:val="single" w:sz="12" w:space="0" w:color="4C4C4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2D2" w:themeFill="text1" w:themeFillTint="3F"/>
      </w:tcPr>
    </w:tblStylePr>
    <w:tblStylePr w:type="band1Horz">
      <w:tblPr/>
      <w:tcPr>
        <w:shd w:val="clear" w:color="auto" w:fill="DBDBDB" w:themeFill="text1" w:themeFillTint="33"/>
      </w:tcPr>
    </w:tblStylePr>
  </w:style>
  <w:style w:type="table" w:styleId="ColorfulGrid">
    <w:name w:val="Colorful Grid"/>
    <w:basedOn w:val="TableNormal"/>
    <w:uiPriority w:val="73"/>
    <w:semiHidden/>
    <w:unhideWhenUsed/>
    <w:rsid w:val="001E3419"/>
    <w:rPr>
      <w:lang w:val="en-GB" w:eastAsia="en-GB"/>
    </w:rPr>
    <w:tblPr>
      <w:tblStyleRowBandSize w:val="1"/>
      <w:tblStyleColBandSize w:val="1"/>
      <w:tblBorders>
        <w:insideH w:val="single" w:sz="4" w:space="0" w:color="FFFFFF" w:themeColor="background1"/>
      </w:tblBorders>
    </w:tblPr>
    <w:tcPr>
      <w:shd w:val="clear" w:color="auto" w:fill="DBDBDB" w:themeFill="text1" w:themeFillTint="33"/>
      <w:tcMar>
        <w:top w:w="57" w:type="dxa"/>
        <w:left w:w="57" w:type="dxa"/>
        <w:bottom w:w="57" w:type="dxa"/>
        <w:right w:w="57" w:type="dxa"/>
      </w:tcMar>
    </w:tcPr>
    <w:tblStylePr w:type="firstRow">
      <w:rPr>
        <w:rFonts w:asciiTheme="majorHAnsi" w:hAnsiTheme="majorHAnsi" w:cstheme="majorHAnsi"/>
        <w:b/>
        <w:bCs/>
      </w:rPr>
      <w:tblPr/>
      <w:tcPr>
        <w:shd w:val="clear" w:color="auto" w:fill="B7B7B7" w:themeFill="text1" w:themeFillTint="66"/>
      </w:tcPr>
    </w:tblStylePr>
    <w:tblStylePr w:type="lastRow">
      <w:rPr>
        <w:b/>
        <w:bCs/>
        <w:color w:val="4C4C4C" w:themeColor="text1"/>
      </w:rPr>
      <w:tblPr/>
      <w:tcPr>
        <w:shd w:val="clear" w:color="auto" w:fill="B7B7B7" w:themeFill="text1" w:themeFillTint="66"/>
      </w:tcPr>
    </w:tblStylePr>
    <w:tblStylePr w:type="firstCol">
      <w:rPr>
        <w:color w:val="FFFFFF" w:themeColor="background1"/>
      </w:rPr>
      <w:tblPr/>
      <w:tcPr>
        <w:shd w:val="clear" w:color="auto" w:fill="383838" w:themeFill="text1" w:themeFillShade="BF"/>
      </w:tcPr>
    </w:tblStylePr>
    <w:tblStylePr w:type="lastCol">
      <w:rPr>
        <w:color w:val="FFFFFF" w:themeColor="background1"/>
      </w:rPr>
      <w:tblPr/>
      <w:tcPr>
        <w:shd w:val="clear" w:color="auto" w:fill="383838" w:themeFill="text1" w:themeFillShade="BF"/>
      </w:tcPr>
    </w:tblStylePr>
    <w:tblStylePr w:type="band1Vert">
      <w:tblPr/>
      <w:tcPr>
        <w:shd w:val="clear" w:color="auto" w:fill="A5A5A5" w:themeFill="text1" w:themeFillTint="7F"/>
      </w:tcPr>
    </w:tblStylePr>
    <w:tblStylePr w:type="band1Horz">
      <w:tblPr/>
      <w:tcPr>
        <w:shd w:val="clear" w:color="auto" w:fill="A5A5A5" w:themeFill="text1" w:themeFillTint="7F"/>
      </w:tcPr>
    </w:tblStylePr>
  </w:style>
  <w:style w:type="table" w:styleId="LightShading-Accent1">
    <w:name w:val="Light Shading Accent 1"/>
    <w:basedOn w:val="TableNormal"/>
    <w:uiPriority w:val="60"/>
    <w:semiHidden/>
    <w:unhideWhenUsed/>
    <w:rsid w:val="001E3419"/>
    <w:rPr>
      <w:color w:val="597537" w:themeColor="accent1" w:themeShade="BF"/>
      <w:lang w:val="en-GB" w:eastAsia="en-GB"/>
    </w:rPr>
    <w:tblPr>
      <w:tblStyleRowBandSize w:val="1"/>
      <w:tblStyleColBandSize w:val="1"/>
      <w:tblBorders>
        <w:top w:val="single" w:sz="8" w:space="0" w:color="789D4A" w:themeColor="accent1"/>
        <w:bottom w:val="single" w:sz="8" w:space="0" w:color="789D4A"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789D4A" w:themeColor="accent1"/>
          <w:left w:val="nil"/>
          <w:bottom w:val="single" w:sz="8" w:space="0" w:color="789D4A" w:themeColor="accent1"/>
          <w:right w:val="nil"/>
          <w:insideH w:val="nil"/>
          <w:insideV w:val="nil"/>
        </w:tcBorders>
      </w:tcPr>
    </w:tblStylePr>
    <w:tblStylePr w:type="lastRow">
      <w:pPr>
        <w:spacing w:before="0" w:after="0" w:line="240" w:lineRule="auto"/>
      </w:pPr>
      <w:rPr>
        <w:b/>
        <w:bCs/>
      </w:rPr>
      <w:tblPr/>
      <w:tcPr>
        <w:tcBorders>
          <w:top w:val="single" w:sz="8" w:space="0" w:color="789D4A" w:themeColor="accent1"/>
          <w:left w:val="nil"/>
          <w:bottom w:val="single" w:sz="8" w:space="0" w:color="789D4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9D0" w:themeFill="accent1" w:themeFillTint="3F"/>
      </w:tcPr>
    </w:tblStylePr>
    <w:tblStylePr w:type="band1Horz">
      <w:tblPr/>
      <w:tcPr>
        <w:tcBorders>
          <w:left w:val="nil"/>
          <w:right w:val="nil"/>
          <w:insideH w:val="nil"/>
          <w:insideV w:val="nil"/>
        </w:tcBorders>
        <w:shd w:val="clear" w:color="auto" w:fill="DDE9D0" w:themeFill="accent1" w:themeFillTint="3F"/>
      </w:tcPr>
    </w:tblStylePr>
  </w:style>
  <w:style w:type="table" w:styleId="LightList-Accent1">
    <w:name w:val="Light List Accent 1"/>
    <w:basedOn w:val="TableNormal"/>
    <w:uiPriority w:val="61"/>
    <w:semiHidden/>
    <w:unhideWhenUsed/>
    <w:rsid w:val="001E3419"/>
    <w:rPr>
      <w:lang w:val="en-GB" w:eastAsia="en-GB"/>
    </w:rPr>
    <w:tblPr>
      <w:tblStyleRowBandSize w:val="1"/>
      <w:tblStyleColBandSize w:val="1"/>
      <w:tblBorders>
        <w:top w:val="single" w:sz="8" w:space="0" w:color="789D4A" w:themeColor="accent1"/>
        <w:left w:val="single" w:sz="8" w:space="0" w:color="789D4A" w:themeColor="accent1"/>
        <w:bottom w:val="single" w:sz="8" w:space="0" w:color="789D4A" w:themeColor="accent1"/>
        <w:right w:val="single" w:sz="8" w:space="0" w:color="789D4A"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789D4A" w:themeFill="accent1"/>
      </w:tcPr>
    </w:tblStylePr>
    <w:tblStylePr w:type="lastRow">
      <w:pPr>
        <w:spacing w:before="0" w:after="0" w:line="240" w:lineRule="auto"/>
      </w:pPr>
      <w:rPr>
        <w:b/>
        <w:bCs/>
      </w:rPr>
      <w:tblPr/>
      <w:tcPr>
        <w:tcBorders>
          <w:top w:val="double" w:sz="6" w:space="0" w:color="789D4A" w:themeColor="accent1"/>
          <w:left w:val="single" w:sz="8" w:space="0" w:color="789D4A" w:themeColor="accent1"/>
          <w:bottom w:val="single" w:sz="8" w:space="0" w:color="789D4A" w:themeColor="accent1"/>
          <w:right w:val="single" w:sz="8" w:space="0" w:color="789D4A" w:themeColor="accent1"/>
        </w:tcBorders>
      </w:tcPr>
    </w:tblStylePr>
    <w:tblStylePr w:type="firstCol">
      <w:rPr>
        <w:b/>
        <w:bCs/>
      </w:rPr>
    </w:tblStylePr>
    <w:tblStylePr w:type="lastCol">
      <w:rPr>
        <w:b/>
        <w:bCs/>
      </w:rPr>
    </w:tblStylePr>
    <w:tblStylePr w:type="band1Vert">
      <w:tblPr/>
      <w:tcPr>
        <w:tcBorders>
          <w:top w:val="single" w:sz="8" w:space="0" w:color="789D4A" w:themeColor="accent1"/>
          <w:left w:val="single" w:sz="8" w:space="0" w:color="789D4A" w:themeColor="accent1"/>
          <w:bottom w:val="single" w:sz="8" w:space="0" w:color="789D4A" w:themeColor="accent1"/>
          <w:right w:val="single" w:sz="8" w:space="0" w:color="789D4A" w:themeColor="accent1"/>
        </w:tcBorders>
      </w:tcPr>
    </w:tblStylePr>
    <w:tblStylePr w:type="band1Horz">
      <w:tblPr/>
      <w:tcPr>
        <w:tcBorders>
          <w:top w:val="single" w:sz="8" w:space="0" w:color="789D4A" w:themeColor="accent1"/>
          <w:left w:val="single" w:sz="8" w:space="0" w:color="789D4A" w:themeColor="accent1"/>
          <w:bottom w:val="single" w:sz="8" w:space="0" w:color="789D4A" w:themeColor="accent1"/>
          <w:right w:val="single" w:sz="8" w:space="0" w:color="789D4A" w:themeColor="accent1"/>
        </w:tcBorders>
      </w:tcPr>
    </w:tblStylePr>
  </w:style>
  <w:style w:type="table" w:styleId="LightGrid-Accent1">
    <w:name w:val="Light Grid Accent 1"/>
    <w:basedOn w:val="TableNormal"/>
    <w:uiPriority w:val="62"/>
    <w:semiHidden/>
    <w:unhideWhenUsed/>
    <w:rsid w:val="001E3419"/>
    <w:rPr>
      <w:lang w:val="en-GB" w:eastAsia="en-GB"/>
    </w:rPr>
    <w:tblPr>
      <w:tblStyleRowBandSize w:val="1"/>
      <w:tblStyleColBandSize w:val="1"/>
      <w:tblBorders>
        <w:top w:val="single" w:sz="8" w:space="0" w:color="789D4A" w:themeColor="accent1"/>
        <w:left w:val="single" w:sz="8" w:space="0" w:color="789D4A" w:themeColor="accent1"/>
        <w:bottom w:val="single" w:sz="8" w:space="0" w:color="789D4A" w:themeColor="accent1"/>
        <w:right w:val="single" w:sz="8" w:space="0" w:color="789D4A" w:themeColor="accent1"/>
        <w:insideH w:val="single" w:sz="8" w:space="0" w:color="789D4A" w:themeColor="accent1"/>
        <w:insideV w:val="single" w:sz="8" w:space="0" w:color="789D4A"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789D4A" w:themeColor="accent1"/>
          <w:left w:val="single" w:sz="8" w:space="0" w:color="789D4A" w:themeColor="accent1"/>
          <w:bottom w:val="single" w:sz="18" w:space="0" w:color="789D4A" w:themeColor="accent1"/>
          <w:right w:val="single" w:sz="8" w:space="0" w:color="789D4A" w:themeColor="accent1"/>
          <w:insideH w:val="nil"/>
          <w:insideV w:val="single" w:sz="8" w:space="0" w:color="789D4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9D4A" w:themeColor="accent1"/>
          <w:left w:val="single" w:sz="8" w:space="0" w:color="789D4A" w:themeColor="accent1"/>
          <w:bottom w:val="single" w:sz="8" w:space="0" w:color="789D4A" w:themeColor="accent1"/>
          <w:right w:val="single" w:sz="8" w:space="0" w:color="789D4A" w:themeColor="accent1"/>
          <w:insideH w:val="nil"/>
          <w:insideV w:val="single" w:sz="8" w:space="0" w:color="789D4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9D4A" w:themeColor="accent1"/>
          <w:left w:val="single" w:sz="8" w:space="0" w:color="789D4A" w:themeColor="accent1"/>
          <w:bottom w:val="single" w:sz="8" w:space="0" w:color="789D4A" w:themeColor="accent1"/>
          <w:right w:val="single" w:sz="8" w:space="0" w:color="789D4A" w:themeColor="accent1"/>
        </w:tcBorders>
      </w:tcPr>
    </w:tblStylePr>
    <w:tblStylePr w:type="band1Vert">
      <w:tblPr/>
      <w:tcPr>
        <w:tcBorders>
          <w:top w:val="single" w:sz="8" w:space="0" w:color="789D4A" w:themeColor="accent1"/>
          <w:left w:val="single" w:sz="8" w:space="0" w:color="789D4A" w:themeColor="accent1"/>
          <w:bottom w:val="single" w:sz="8" w:space="0" w:color="789D4A" w:themeColor="accent1"/>
          <w:right w:val="single" w:sz="8" w:space="0" w:color="789D4A" w:themeColor="accent1"/>
        </w:tcBorders>
        <w:shd w:val="clear" w:color="auto" w:fill="DDE9D0" w:themeFill="accent1" w:themeFillTint="3F"/>
      </w:tcPr>
    </w:tblStylePr>
    <w:tblStylePr w:type="band1Horz">
      <w:tblPr/>
      <w:tcPr>
        <w:tcBorders>
          <w:top w:val="single" w:sz="8" w:space="0" w:color="789D4A" w:themeColor="accent1"/>
          <w:left w:val="single" w:sz="8" w:space="0" w:color="789D4A" w:themeColor="accent1"/>
          <w:bottom w:val="single" w:sz="8" w:space="0" w:color="789D4A" w:themeColor="accent1"/>
          <w:right w:val="single" w:sz="8" w:space="0" w:color="789D4A" w:themeColor="accent1"/>
          <w:insideV w:val="single" w:sz="8" w:space="0" w:color="789D4A" w:themeColor="accent1"/>
        </w:tcBorders>
        <w:shd w:val="clear" w:color="auto" w:fill="DDE9D0" w:themeFill="accent1" w:themeFillTint="3F"/>
      </w:tcPr>
    </w:tblStylePr>
    <w:tblStylePr w:type="band2Horz">
      <w:tblPr/>
      <w:tcPr>
        <w:tcBorders>
          <w:top w:val="single" w:sz="8" w:space="0" w:color="789D4A" w:themeColor="accent1"/>
          <w:left w:val="single" w:sz="8" w:space="0" w:color="789D4A" w:themeColor="accent1"/>
          <w:bottom w:val="single" w:sz="8" w:space="0" w:color="789D4A" w:themeColor="accent1"/>
          <w:right w:val="single" w:sz="8" w:space="0" w:color="789D4A" w:themeColor="accent1"/>
          <w:insideV w:val="single" w:sz="8" w:space="0" w:color="789D4A" w:themeColor="accent1"/>
        </w:tcBorders>
      </w:tcPr>
    </w:tblStylePr>
  </w:style>
  <w:style w:type="table" w:styleId="MediumShading1-Accent1">
    <w:name w:val="Medium Shading 1 Accent 1"/>
    <w:basedOn w:val="TableNormal"/>
    <w:uiPriority w:val="63"/>
    <w:semiHidden/>
    <w:unhideWhenUsed/>
    <w:rsid w:val="001E3419"/>
    <w:rPr>
      <w:lang w:val="en-GB" w:eastAsia="en-GB"/>
    </w:rPr>
    <w:tblPr>
      <w:tblStyleRowBandSize w:val="1"/>
      <w:tblStyleColBandSize w:val="1"/>
      <w:tblBorders>
        <w:top w:val="single" w:sz="8" w:space="0" w:color="9ABC71" w:themeColor="accent1" w:themeTint="BF"/>
        <w:left w:val="single" w:sz="8" w:space="0" w:color="9ABC71" w:themeColor="accent1" w:themeTint="BF"/>
        <w:bottom w:val="single" w:sz="8" w:space="0" w:color="9ABC71" w:themeColor="accent1" w:themeTint="BF"/>
        <w:right w:val="single" w:sz="8" w:space="0" w:color="9ABC71" w:themeColor="accent1" w:themeTint="BF"/>
        <w:insideH w:val="single" w:sz="8" w:space="0" w:color="9ABC71"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9ABC71" w:themeColor="accent1" w:themeTint="BF"/>
          <w:left w:val="single" w:sz="8" w:space="0" w:color="9ABC71" w:themeColor="accent1" w:themeTint="BF"/>
          <w:bottom w:val="single" w:sz="8" w:space="0" w:color="9ABC71" w:themeColor="accent1" w:themeTint="BF"/>
          <w:right w:val="single" w:sz="8" w:space="0" w:color="9ABC71" w:themeColor="accent1" w:themeTint="BF"/>
          <w:insideH w:val="nil"/>
          <w:insideV w:val="nil"/>
        </w:tcBorders>
        <w:shd w:val="clear" w:color="auto" w:fill="789D4A" w:themeFill="accent1"/>
      </w:tcPr>
    </w:tblStylePr>
    <w:tblStylePr w:type="lastRow">
      <w:pPr>
        <w:spacing w:before="0" w:after="0" w:line="240" w:lineRule="auto"/>
      </w:pPr>
      <w:rPr>
        <w:b/>
        <w:bCs/>
      </w:rPr>
      <w:tblPr/>
      <w:tcPr>
        <w:tcBorders>
          <w:top w:val="double" w:sz="6" w:space="0" w:color="9ABC71" w:themeColor="accent1" w:themeTint="BF"/>
          <w:left w:val="single" w:sz="8" w:space="0" w:color="9ABC71" w:themeColor="accent1" w:themeTint="BF"/>
          <w:bottom w:val="single" w:sz="8" w:space="0" w:color="9ABC71" w:themeColor="accent1" w:themeTint="BF"/>
          <w:right w:val="single" w:sz="8" w:space="0" w:color="9ABC7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DE9D0" w:themeFill="accent1" w:themeFillTint="3F"/>
      </w:tcPr>
    </w:tblStylePr>
    <w:tblStylePr w:type="band1Horz">
      <w:tblPr/>
      <w:tcPr>
        <w:tcBorders>
          <w:insideH w:val="nil"/>
          <w:insideV w:val="nil"/>
        </w:tcBorders>
        <w:shd w:val="clear" w:color="auto" w:fill="DDE9D0" w:themeFill="accent1"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semiHidden/>
    <w:unhideWhenUsed/>
    <w:rsid w:val="001E3419"/>
    <w:rPr>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789D4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89D4A" w:themeFill="accent1"/>
      </w:tcPr>
    </w:tblStylePr>
    <w:tblStylePr w:type="lastCol">
      <w:rPr>
        <w:b/>
        <w:bCs/>
        <w:color w:val="FFFFFF" w:themeColor="background1"/>
      </w:rPr>
      <w:tblPr/>
      <w:tcPr>
        <w:tcBorders>
          <w:left w:val="nil"/>
          <w:right w:val="nil"/>
          <w:insideH w:val="nil"/>
          <w:insideV w:val="nil"/>
        </w:tcBorders>
        <w:shd w:val="clear" w:color="auto" w:fill="789D4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1">
    <w:name w:val="Medium List 1 Accent 1"/>
    <w:basedOn w:val="TableNormal"/>
    <w:uiPriority w:val="65"/>
    <w:semiHidden/>
    <w:unhideWhenUsed/>
    <w:rsid w:val="001E3419"/>
    <w:rPr>
      <w:lang w:val="en-GB" w:eastAsia="en-GB"/>
    </w:rPr>
    <w:tblPr>
      <w:tblStyleRowBandSize w:val="1"/>
      <w:tblStyleColBandSize w:val="1"/>
      <w:tblBorders>
        <w:top w:val="single" w:sz="8" w:space="0" w:color="789D4A" w:themeColor="accent1"/>
        <w:bottom w:val="single" w:sz="8" w:space="0" w:color="789D4A" w:themeColor="accent1"/>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789D4A" w:themeColor="accent1"/>
        </w:tcBorders>
      </w:tcPr>
    </w:tblStylePr>
    <w:tblStylePr w:type="lastRow">
      <w:rPr>
        <w:b/>
        <w:bCs/>
        <w:color w:val="5B7F95" w:themeColor="text2"/>
      </w:rPr>
      <w:tblPr/>
      <w:tcPr>
        <w:tcBorders>
          <w:top w:val="single" w:sz="8" w:space="0" w:color="789D4A" w:themeColor="accent1"/>
          <w:bottom w:val="single" w:sz="8" w:space="0" w:color="789D4A" w:themeColor="accent1"/>
        </w:tcBorders>
      </w:tcPr>
    </w:tblStylePr>
    <w:tblStylePr w:type="firstCol">
      <w:rPr>
        <w:b/>
        <w:bCs/>
      </w:rPr>
    </w:tblStylePr>
    <w:tblStylePr w:type="lastCol">
      <w:rPr>
        <w:b/>
        <w:bCs/>
      </w:rPr>
      <w:tblPr/>
      <w:tcPr>
        <w:tcBorders>
          <w:top w:val="single" w:sz="8" w:space="0" w:color="789D4A" w:themeColor="accent1"/>
          <w:bottom w:val="single" w:sz="8" w:space="0" w:color="789D4A" w:themeColor="accent1"/>
        </w:tcBorders>
      </w:tcPr>
    </w:tblStylePr>
    <w:tblStylePr w:type="band1Vert">
      <w:tblPr/>
      <w:tcPr>
        <w:shd w:val="clear" w:color="auto" w:fill="DDE9D0" w:themeFill="accent1" w:themeFillTint="3F"/>
      </w:tcPr>
    </w:tblStylePr>
    <w:tblStylePr w:type="band1Horz">
      <w:tblPr/>
      <w:tcPr>
        <w:shd w:val="clear" w:color="auto" w:fill="DDE9D0" w:themeFill="accent1" w:themeFillTint="3F"/>
      </w:tcPr>
    </w:tblStylePr>
  </w:style>
  <w:style w:type="paragraph" w:styleId="IntenseQuote">
    <w:name w:val="Intense Quote"/>
    <w:basedOn w:val="Normal"/>
    <w:next w:val="Normal"/>
    <w:link w:val="IntenseQuoteChar"/>
    <w:uiPriority w:val="30"/>
    <w:semiHidden/>
    <w:qFormat/>
    <w:rsid w:val="001E3419"/>
    <w:pPr>
      <w:pBdr>
        <w:top w:val="single" w:sz="4" w:space="10" w:color="789D4A" w:themeColor="accent1"/>
        <w:bottom w:val="single" w:sz="4" w:space="10" w:color="789D4A" w:themeColor="accent1"/>
      </w:pBdr>
      <w:spacing w:before="360" w:after="360"/>
      <w:ind w:left="864" w:right="864"/>
      <w:jc w:val="center"/>
    </w:pPr>
    <w:rPr>
      <w:i/>
      <w:iCs/>
      <w:color w:val="789D4A" w:themeColor="accent1"/>
    </w:rPr>
  </w:style>
  <w:style w:type="character" w:customStyle="1" w:styleId="IntenseQuoteChar">
    <w:name w:val="Intense Quote Char"/>
    <w:basedOn w:val="DefaultParagraphFont"/>
    <w:link w:val="IntenseQuote"/>
    <w:uiPriority w:val="30"/>
    <w:semiHidden/>
    <w:rsid w:val="00E665FF"/>
    <w:rPr>
      <w:rFonts w:asciiTheme="minorHAnsi" w:hAnsiTheme="minorHAnsi"/>
      <w:i/>
      <w:iCs/>
      <w:color w:val="789D4A" w:themeColor="accent1"/>
      <w:sz w:val="24"/>
    </w:rPr>
  </w:style>
  <w:style w:type="table" w:styleId="MediumList2-Accent1">
    <w:name w:val="Medium List 2 Accent 1"/>
    <w:basedOn w:val="TableNormal"/>
    <w:uiPriority w:val="66"/>
    <w:semiHidden/>
    <w:unhideWhenUsed/>
    <w:rsid w:val="001E3419"/>
    <w:rPr>
      <w:rFonts w:eastAsiaTheme="majorEastAsia"/>
      <w:lang w:val="en-GB" w:eastAsia="en-GB"/>
    </w:rPr>
    <w:tblPr>
      <w:tblStyleRowBandSize w:val="1"/>
      <w:tblStyleColBandSize w:val="1"/>
      <w:tblBorders>
        <w:top w:val="single" w:sz="8" w:space="0" w:color="789D4A" w:themeColor="accent1"/>
        <w:left w:val="single" w:sz="8" w:space="0" w:color="789D4A" w:themeColor="accent1"/>
        <w:bottom w:val="single" w:sz="8" w:space="0" w:color="789D4A" w:themeColor="accent1"/>
        <w:right w:val="single" w:sz="8" w:space="0" w:color="789D4A" w:themeColor="accent1"/>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789D4A" w:themeColor="accent1"/>
          <w:right w:val="nil"/>
          <w:insideH w:val="nil"/>
          <w:insideV w:val="nil"/>
        </w:tcBorders>
        <w:shd w:val="clear" w:color="auto" w:fill="FFFFFF" w:themeFill="background1"/>
      </w:tcPr>
    </w:tblStylePr>
    <w:tblStylePr w:type="lastRow">
      <w:tblPr/>
      <w:tcPr>
        <w:tcBorders>
          <w:top w:val="single" w:sz="8" w:space="0" w:color="789D4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89D4A" w:themeColor="accent1"/>
          <w:insideH w:val="nil"/>
          <w:insideV w:val="nil"/>
        </w:tcBorders>
        <w:shd w:val="clear" w:color="auto" w:fill="FFFFFF" w:themeFill="background1"/>
      </w:tcPr>
    </w:tblStylePr>
    <w:tblStylePr w:type="lastCol">
      <w:tblPr/>
      <w:tcPr>
        <w:tcBorders>
          <w:top w:val="nil"/>
          <w:left w:val="single" w:sz="8" w:space="0" w:color="789D4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E9D0" w:themeFill="accent1" w:themeFillTint="3F"/>
      </w:tcPr>
    </w:tblStylePr>
    <w:tblStylePr w:type="band1Horz">
      <w:tblPr/>
      <w:tcPr>
        <w:tcBorders>
          <w:top w:val="nil"/>
          <w:bottom w:val="nil"/>
          <w:insideH w:val="nil"/>
          <w:insideV w:val="nil"/>
        </w:tcBorders>
        <w:shd w:val="clear" w:color="auto" w:fill="DDE9D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semiHidden/>
    <w:unhideWhenUsed/>
    <w:rsid w:val="001E3419"/>
    <w:rPr>
      <w:lang w:val="en-GB" w:eastAsia="en-GB"/>
    </w:rPr>
    <w:tblPr>
      <w:tblStyleRowBandSize w:val="1"/>
      <w:tblStyleColBandSize w:val="1"/>
      <w:tblBorders>
        <w:top w:val="single" w:sz="8" w:space="0" w:color="9ABC71" w:themeColor="accent1" w:themeTint="BF"/>
        <w:left w:val="single" w:sz="8" w:space="0" w:color="9ABC71" w:themeColor="accent1" w:themeTint="BF"/>
        <w:bottom w:val="single" w:sz="8" w:space="0" w:color="9ABC71" w:themeColor="accent1" w:themeTint="BF"/>
        <w:right w:val="single" w:sz="8" w:space="0" w:color="9ABC71" w:themeColor="accent1" w:themeTint="BF"/>
        <w:insideH w:val="single" w:sz="8" w:space="0" w:color="9ABC71" w:themeColor="accent1" w:themeTint="BF"/>
        <w:insideV w:val="single" w:sz="8" w:space="0" w:color="9ABC71" w:themeColor="accent1" w:themeTint="BF"/>
      </w:tblBorders>
    </w:tblPr>
    <w:tcPr>
      <w:shd w:val="clear" w:color="auto" w:fill="DDE9D0" w:themeFill="accent1"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9ABC71" w:themeColor="accent1" w:themeTint="BF"/>
        </w:tcBorders>
      </w:tcPr>
    </w:tblStylePr>
    <w:tblStylePr w:type="firstCol">
      <w:rPr>
        <w:b/>
        <w:bCs/>
      </w:rPr>
    </w:tblStylePr>
    <w:tblStylePr w:type="lastCol">
      <w:rPr>
        <w:b/>
        <w:bCs/>
      </w:rPr>
    </w:tblStylePr>
    <w:tblStylePr w:type="band1Vert">
      <w:tblPr/>
      <w:tcPr>
        <w:shd w:val="clear" w:color="auto" w:fill="BCD2A0" w:themeFill="accent1" w:themeFillTint="7F"/>
      </w:tcPr>
    </w:tblStylePr>
    <w:tblStylePr w:type="band1Horz">
      <w:tblPr/>
      <w:tcPr>
        <w:shd w:val="clear" w:color="auto" w:fill="BCD2A0" w:themeFill="accent1" w:themeFillTint="7F"/>
      </w:tcPr>
    </w:tblStylePr>
  </w:style>
  <w:style w:type="table" w:styleId="MediumGrid2-Accent1">
    <w:name w:val="Medium Grid 2 Accent 1"/>
    <w:basedOn w:val="TableNormal"/>
    <w:uiPriority w:val="68"/>
    <w:semiHidden/>
    <w:unhideWhenUsed/>
    <w:rsid w:val="001E3419"/>
    <w:rPr>
      <w:rFonts w:eastAsiaTheme="majorEastAsia"/>
      <w:lang w:val="en-GB" w:eastAsia="en-GB"/>
    </w:rPr>
    <w:tblPr>
      <w:tblStyleRowBandSize w:val="1"/>
      <w:tblStyleColBandSize w:val="1"/>
      <w:tblBorders>
        <w:top w:val="single" w:sz="8" w:space="0" w:color="789D4A" w:themeColor="accent1"/>
        <w:left w:val="single" w:sz="8" w:space="0" w:color="789D4A" w:themeColor="accent1"/>
        <w:bottom w:val="single" w:sz="8" w:space="0" w:color="789D4A" w:themeColor="accent1"/>
        <w:right w:val="single" w:sz="8" w:space="0" w:color="789D4A" w:themeColor="accent1"/>
        <w:insideH w:val="single" w:sz="8" w:space="0" w:color="789D4A" w:themeColor="accent1"/>
        <w:insideV w:val="single" w:sz="8" w:space="0" w:color="789D4A" w:themeColor="accent1"/>
      </w:tblBorders>
    </w:tblPr>
    <w:tcPr>
      <w:shd w:val="clear" w:color="auto" w:fill="DDE9D0" w:themeFill="accent1"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1F6EC" w:themeFill="accent1" w:themeFillTint="19"/>
      </w:tcPr>
    </w:tblStylePr>
    <w:tblStylePr w:type="lastRow">
      <w:rPr>
        <w:b/>
        <w:bCs/>
        <w:color w:val="4C4C4C" w:themeColor="text1"/>
      </w:rPr>
      <w:tblPr/>
      <w:tcPr>
        <w:tcBorders>
          <w:top w:val="single" w:sz="12" w:space="0" w:color="4C4C4C" w:themeColor="text1"/>
          <w:left w:val="nil"/>
          <w:bottom w:val="nil"/>
          <w:right w:val="nil"/>
          <w:insideH w:val="nil"/>
          <w:insideV w:val="nil"/>
        </w:tcBorders>
        <w:shd w:val="clear" w:color="auto" w:fill="FFFFFF" w:themeFill="background1"/>
      </w:tcPr>
    </w:tblStylePr>
    <w:tblStylePr w:type="firstCol">
      <w:rPr>
        <w:b/>
        <w:bCs/>
        <w:color w:val="4C4C4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C4C4C" w:themeColor="text1"/>
      </w:rPr>
      <w:tblPr/>
      <w:tcPr>
        <w:tcBorders>
          <w:top w:val="nil"/>
          <w:left w:val="nil"/>
          <w:bottom w:val="nil"/>
          <w:right w:val="nil"/>
          <w:insideH w:val="nil"/>
          <w:insideV w:val="nil"/>
        </w:tcBorders>
        <w:shd w:val="clear" w:color="auto" w:fill="E4EDD8" w:themeFill="accent1" w:themeFillTint="33"/>
      </w:tcPr>
    </w:tblStylePr>
    <w:tblStylePr w:type="band1Vert">
      <w:tblPr/>
      <w:tcPr>
        <w:shd w:val="clear" w:color="auto" w:fill="BCD2A0" w:themeFill="accent1" w:themeFillTint="7F"/>
      </w:tcPr>
    </w:tblStylePr>
    <w:tblStylePr w:type="band1Horz">
      <w:tblPr/>
      <w:tcPr>
        <w:tcBorders>
          <w:insideH w:val="single" w:sz="6" w:space="0" w:color="789D4A" w:themeColor="accent1"/>
          <w:insideV w:val="single" w:sz="6" w:space="0" w:color="789D4A" w:themeColor="accent1"/>
        </w:tcBorders>
        <w:shd w:val="clear" w:color="auto" w:fill="BCD2A0" w:themeFill="accent1"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semiHidden/>
    <w:unhideWhenUsed/>
    <w:rsid w:val="001E3419"/>
    <w:rPr>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E9D0" w:themeFill="accent1"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89D4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89D4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89D4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89D4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D2A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D2A0" w:themeFill="accent1" w:themeFillTint="7F"/>
      </w:tcPr>
    </w:tblStylePr>
  </w:style>
  <w:style w:type="table" w:styleId="DarkList-Accent1">
    <w:name w:val="Dark List Accent 1"/>
    <w:basedOn w:val="TableNormal"/>
    <w:uiPriority w:val="70"/>
    <w:semiHidden/>
    <w:unhideWhenUsed/>
    <w:rsid w:val="001E3419"/>
    <w:rPr>
      <w:color w:val="FFFFFF" w:themeColor="background1"/>
      <w:lang w:val="en-GB" w:eastAsia="en-GB"/>
    </w:rPr>
    <w:tblPr>
      <w:tblStyleRowBandSize w:val="1"/>
      <w:tblStyleColBandSize w:val="1"/>
    </w:tblPr>
    <w:tcPr>
      <w:shd w:val="clear" w:color="auto" w:fill="789D4A" w:themeFill="accent1"/>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4C4C4C" w:themeFill="text1"/>
      </w:tcPr>
    </w:tblStylePr>
    <w:tblStylePr w:type="lastRow">
      <w:tblPr/>
      <w:tcPr>
        <w:tcBorders>
          <w:top w:val="single" w:sz="18" w:space="0" w:color="FFFFFF" w:themeColor="background1"/>
          <w:left w:val="nil"/>
          <w:bottom w:val="nil"/>
          <w:right w:val="nil"/>
          <w:insideH w:val="nil"/>
          <w:insideV w:val="nil"/>
        </w:tcBorders>
        <w:shd w:val="clear" w:color="auto" w:fill="3B4E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9753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97537" w:themeFill="accent1" w:themeFillShade="BF"/>
      </w:tcPr>
    </w:tblStylePr>
    <w:tblStylePr w:type="band1Vert">
      <w:tblPr/>
      <w:tcPr>
        <w:tcBorders>
          <w:top w:val="nil"/>
          <w:left w:val="nil"/>
          <w:bottom w:val="nil"/>
          <w:right w:val="nil"/>
          <w:insideH w:val="nil"/>
          <w:insideV w:val="nil"/>
        </w:tcBorders>
        <w:shd w:val="clear" w:color="auto" w:fill="597537" w:themeFill="accent1" w:themeFillShade="BF"/>
      </w:tcPr>
    </w:tblStylePr>
    <w:tblStylePr w:type="band1Horz">
      <w:tblPr/>
      <w:tcPr>
        <w:tcBorders>
          <w:top w:val="nil"/>
          <w:left w:val="nil"/>
          <w:bottom w:val="nil"/>
          <w:right w:val="nil"/>
          <w:insideH w:val="nil"/>
          <w:insideV w:val="nil"/>
        </w:tcBorders>
        <w:shd w:val="clear" w:color="auto" w:fill="597537" w:themeFill="accent1" w:themeFillShade="BF"/>
      </w:tcPr>
    </w:tblStylePr>
  </w:style>
  <w:style w:type="table" w:styleId="ColorfulShading-Accent1">
    <w:name w:val="Colorful Shading Accent 1"/>
    <w:basedOn w:val="TableNormal"/>
    <w:uiPriority w:val="71"/>
    <w:semiHidden/>
    <w:unhideWhenUsed/>
    <w:rsid w:val="001E3419"/>
    <w:rPr>
      <w:lang w:val="en-GB" w:eastAsia="en-GB"/>
    </w:rPr>
    <w:tblPr>
      <w:tblStyleRowBandSize w:val="1"/>
      <w:tblStyleColBandSize w:val="1"/>
      <w:tblBorders>
        <w:top w:val="single" w:sz="24" w:space="0" w:color="5B7F95" w:themeColor="accent2"/>
        <w:left w:val="single" w:sz="4" w:space="0" w:color="789D4A" w:themeColor="accent1"/>
        <w:bottom w:val="single" w:sz="4" w:space="0" w:color="789D4A" w:themeColor="accent1"/>
        <w:right w:val="single" w:sz="4" w:space="0" w:color="789D4A" w:themeColor="accent1"/>
        <w:insideH w:val="single" w:sz="4" w:space="0" w:color="FFFFFF" w:themeColor="background1"/>
        <w:insideV w:val="single" w:sz="4" w:space="0" w:color="FFFFFF" w:themeColor="background1"/>
      </w:tblBorders>
    </w:tblPr>
    <w:tcPr>
      <w:shd w:val="clear" w:color="auto" w:fill="F1F6EC" w:themeFill="accent1"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5B7F9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5D2C" w:themeFill="accent1" w:themeFillShade="99"/>
      </w:tcPr>
    </w:tblStylePr>
    <w:tblStylePr w:type="firstCol">
      <w:rPr>
        <w:color w:val="FFFFFF" w:themeColor="background1"/>
      </w:rPr>
      <w:tblPr/>
      <w:tcPr>
        <w:tcBorders>
          <w:top w:val="nil"/>
          <w:left w:val="nil"/>
          <w:bottom w:val="nil"/>
          <w:right w:val="nil"/>
          <w:insideH w:val="single" w:sz="4" w:space="0" w:color="475D2C" w:themeColor="accent1" w:themeShade="99"/>
          <w:insideV w:val="nil"/>
        </w:tcBorders>
        <w:shd w:val="clear" w:color="auto" w:fill="475D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75D2C" w:themeFill="accent1" w:themeFillShade="99"/>
      </w:tcPr>
    </w:tblStylePr>
    <w:tblStylePr w:type="band1Vert">
      <w:tblPr/>
      <w:tcPr>
        <w:shd w:val="clear" w:color="auto" w:fill="C9DBB3" w:themeFill="accent1" w:themeFillTint="66"/>
      </w:tcPr>
    </w:tblStylePr>
    <w:tblStylePr w:type="band1Horz">
      <w:tblPr/>
      <w:tcPr>
        <w:shd w:val="clear" w:color="auto" w:fill="BCD2A0" w:themeFill="accent1" w:themeFillTint="7F"/>
      </w:tcPr>
    </w:tblStylePr>
    <w:tblStylePr w:type="neCell">
      <w:rPr>
        <w:color w:val="4C4C4C" w:themeColor="text1"/>
      </w:rPr>
    </w:tblStylePr>
    <w:tblStylePr w:type="nwCell">
      <w:rPr>
        <w:color w:val="4C4C4C" w:themeColor="text1"/>
      </w:rPr>
    </w:tblStylePr>
  </w:style>
  <w:style w:type="table" w:styleId="ColorfulList-Accent1">
    <w:name w:val="Colorful List Accent 1"/>
    <w:basedOn w:val="TableNormal"/>
    <w:uiPriority w:val="72"/>
    <w:semiHidden/>
    <w:unhideWhenUsed/>
    <w:rsid w:val="001E3419"/>
    <w:rPr>
      <w:lang w:val="en-GB" w:eastAsia="en-GB"/>
    </w:rPr>
    <w:tblPr>
      <w:tblStyleRowBandSize w:val="1"/>
      <w:tblStyleColBandSize w:val="1"/>
    </w:tblPr>
    <w:tcPr>
      <w:shd w:val="clear" w:color="auto" w:fill="F1F6EC" w:themeFill="accent1"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496577" w:themeFill="accent2" w:themeFillShade="CC"/>
      </w:tcPr>
    </w:tblStylePr>
    <w:tblStylePr w:type="lastRow">
      <w:rPr>
        <w:b/>
        <w:bCs/>
        <w:color w:val="496577" w:themeColor="accent2" w:themeShade="CC"/>
      </w:rPr>
      <w:tblPr/>
      <w:tcPr>
        <w:tcBorders>
          <w:top w:val="single" w:sz="12" w:space="0" w:color="4C4C4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E9D0" w:themeFill="accent1" w:themeFillTint="3F"/>
      </w:tcPr>
    </w:tblStylePr>
    <w:tblStylePr w:type="band1Horz">
      <w:tblPr/>
      <w:tcPr>
        <w:shd w:val="clear" w:color="auto" w:fill="E4EDD8" w:themeFill="accent1" w:themeFillTint="33"/>
      </w:tcPr>
    </w:tblStylePr>
  </w:style>
  <w:style w:type="table" w:styleId="ColorfulGrid-Accent1">
    <w:name w:val="Colorful Grid Accent 1"/>
    <w:basedOn w:val="TableNormal"/>
    <w:uiPriority w:val="73"/>
    <w:semiHidden/>
    <w:unhideWhenUsed/>
    <w:rsid w:val="001E3419"/>
    <w:rPr>
      <w:lang w:val="en-GB" w:eastAsia="en-GB"/>
    </w:rPr>
    <w:tblPr>
      <w:tblStyleRowBandSize w:val="1"/>
      <w:tblStyleColBandSize w:val="1"/>
      <w:tblBorders>
        <w:insideH w:val="single" w:sz="4" w:space="0" w:color="FFFFFF" w:themeColor="background1"/>
      </w:tblBorders>
    </w:tblPr>
    <w:tcPr>
      <w:shd w:val="clear" w:color="auto" w:fill="E4EDD8" w:themeFill="accent1" w:themeFillTint="33"/>
      <w:tcMar>
        <w:top w:w="57" w:type="dxa"/>
        <w:left w:w="57" w:type="dxa"/>
        <w:bottom w:w="57" w:type="dxa"/>
        <w:right w:w="57" w:type="dxa"/>
      </w:tcMar>
    </w:tcPr>
    <w:tblStylePr w:type="firstRow">
      <w:rPr>
        <w:rFonts w:asciiTheme="majorHAnsi" w:hAnsiTheme="majorHAnsi" w:cstheme="majorHAnsi"/>
        <w:b/>
        <w:bCs/>
      </w:rPr>
      <w:tblPr/>
      <w:tcPr>
        <w:shd w:val="clear" w:color="auto" w:fill="C9DBB3" w:themeFill="accent1" w:themeFillTint="66"/>
      </w:tcPr>
    </w:tblStylePr>
    <w:tblStylePr w:type="lastRow">
      <w:rPr>
        <w:b/>
        <w:bCs/>
        <w:color w:val="4C4C4C" w:themeColor="text1"/>
      </w:rPr>
      <w:tblPr/>
      <w:tcPr>
        <w:shd w:val="clear" w:color="auto" w:fill="C9DBB3" w:themeFill="accent1" w:themeFillTint="66"/>
      </w:tcPr>
    </w:tblStylePr>
    <w:tblStylePr w:type="firstCol">
      <w:rPr>
        <w:color w:val="FFFFFF" w:themeColor="background1"/>
      </w:rPr>
      <w:tblPr/>
      <w:tcPr>
        <w:shd w:val="clear" w:color="auto" w:fill="597537" w:themeFill="accent1" w:themeFillShade="BF"/>
      </w:tcPr>
    </w:tblStylePr>
    <w:tblStylePr w:type="lastCol">
      <w:rPr>
        <w:color w:val="FFFFFF" w:themeColor="background1"/>
      </w:rPr>
      <w:tblPr/>
      <w:tcPr>
        <w:shd w:val="clear" w:color="auto" w:fill="597537" w:themeFill="accent1" w:themeFillShade="BF"/>
      </w:tcPr>
    </w:tblStylePr>
    <w:tblStylePr w:type="band1Vert">
      <w:tblPr/>
      <w:tcPr>
        <w:shd w:val="clear" w:color="auto" w:fill="BCD2A0" w:themeFill="accent1" w:themeFillTint="7F"/>
      </w:tcPr>
    </w:tblStylePr>
    <w:tblStylePr w:type="band1Horz">
      <w:tblPr/>
      <w:tcPr>
        <w:shd w:val="clear" w:color="auto" w:fill="BCD2A0" w:themeFill="accent1" w:themeFillTint="7F"/>
      </w:tcPr>
    </w:tblStylePr>
  </w:style>
  <w:style w:type="table" w:styleId="LightShading-Accent2">
    <w:name w:val="Light Shading Accent 2"/>
    <w:basedOn w:val="TableNormal"/>
    <w:uiPriority w:val="60"/>
    <w:semiHidden/>
    <w:unhideWhenUsed/>
    <w:rsid w:val="001E3419"/>
    <w:rPr>
      <w:color w:val="445E6F" w:themeColor="accent2" w:themeShade="BF"/>
      <w:lang w:val="en-GB" w:eastAsia="en-GB"/>
    </w:rPr>
    <w:tblPr>
      <w:tblStyleRowBandSize w:val="1"/>
      <w:tblStyleColBandSize w:val="1"/>
      <w:tblBorders>
        <w:top w:val="single" w:sz="8" w:space="0" w:color="5B7F95" w:themeColor="accent2"/>
        <w:bottom w:val="single" w:sz="8" w:space="0" w:color="5B7F95"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5B7F95" w:themeColor="accent2"/>
          <w:left w:val="nil"/>
          <w:bottom w:val="single" w:sz="8" w:space="0" w:color="5B7F95" w:themeColor="accent2"/>
          <w:right w:val="nil"/>
          <w:insideH w:val="nil"/>
          <w:insideV w:val="nil"/>
        </w:tcBorders>
      </w:tcPr>
    </w:tblStylePr>
    <w:tblStylePr w:type="lastRow">
      <w:pPr>
        <w:spacing w:before="0" w:after="0" w:line="240" w:lineRule="auto"/>
      </w:pPr>
      <w:rPr>
        <w:b/>
        <w:bCs/>
      </w:rPr>
      <w:tblPr/>
      <w:tcPr>
        <w:tcBorders>
          <w:top w:val="single" w:sz="8" w:space="0" w:color="5B7F95" w:themeColor="accent2"/>
          <w:left w:val="nil"/>
          <w:bottom w:val="single" w:sz="8" w:space="0" w:color="5B7F9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FE5" w:themeFill="accent2" w:themeFillTint="3F"/>
      </w:tcPr>
    </w:tblStylePr>
    <w:tblStylePr w:type="band1Horz">
      <w:tblPr/>
      <w:tcPr>
        <w:tcBorders>
          <w:left w:val="nil"/>
          <w:right w:val="nil"/>
          <w:insideH w:val="nil"/>
          <w:insideV w:val="nil"/>
        </w:tcBorders>
        <w:shd w:val="clear" w:color="auto" w:fill="D5DFE5" w:themeFill="accent2" w:themeFillTint="3F"/>
      </w:tcPr>
    </w:tblStylePr>
  </w:style>
  <w:style w:type="table" w:styleId="LightList-Accent2">
    <w:name w:val="Light List Accent 2"/>
    <w:basedOn w:val="TableNormal"/>
    <w:uiPriority w:val="61"/>
    <w:semiHidden/>
    <w:unhideWhenUsed/>
    <w:rsid w:val="001E3419"/>
    <w:rPr>
      <w:lang w:val="en-GB" w:eastAsia="en-GB"/>
    </w:rPr>
    <w:tblPr>
      <w:tblStyleRowBandSize w:val="1"/>
      <w:tblStyleColBandSize w:val="1"/>
      <w:tblBorders>
        <w:top w:val="single" w:sz="8" w:space="0" w:color="5B7F95" w:themeColor="accent2"/>
        <w:left w:val="single" w:sz="8" w:space="0" w:color="5B7F95" w:themeColor="accent2"/>
        <w:bottom w:val="single" w:sz="8" w:space="0" w:color="5B7F95" w:themeColor="accent2"/>
        <w:right w:val="single" w:sz="8" w:space="0" w:color="5B7F95"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5B7F95" w:themeFill="accent2"/>
      </w:tcPr>
    </w:tblStylePr>
    <w:tblStylePr w:type="lastRow">
      <w:pPr>
        <w:spacing w:before="0" w:after="0" w:line="240" w:lineRule="auto"/>
      </w:pPr>
      <w:rPr>
        <w:b/>
        <w:bCs/>
      </w:rPr>
      <w:tblPr/>
      <w:tcPr>
        <w:tcBorders>
          <w:top w:val="double" w:sz="6" w:space="0" w:color="5B7F95" w:themeColor="accent2"/>
          <w:left w:val="single" w:sz="8" w:space="0" w:color="5B7F95" w:themeColor="accent2"/>
          <w:bottom w:val="single" w:sz="8" w:space="0" w:color="5B7F95" w:themeColor="accent2"/>
          <w:right w:val="single" w:sz="8" w:space="0" w:color="5B7F95" w:themeColor="accent2"/>
        </w:tcBorders>
      </w:tcPr>
    </w:tblStylePr>
    <w:tblStylePr w:type="firstCol">
      <w:rPr>
        <w:b/>
        <w:bCs/>
      </w:rPr>
    </w:tblStylePr>
    <w:tblStylePr w:type="lastCol">
      <w:rPr>
        <w:b/>
        <w:bCs/>
      </w:rPr>
    </w:tblStylePr>
    <w:tblStylePr w:type="band1Vert">
      <w:tblPr/>
      <w:tcPr>
        <w:tcBorders>
          <w:top w:val="single" w:sz="8" w:space="0" w:color="5B7F95" w:themeColor="accent2"/>
          <w:left w:val="single" w:sz="8" w:space="0" w:color="5B7F95" w:themeColor="accent2"/>
          <w:bottom w:val="single" w:sz="8" w:space="0" w:color="5B7F95" w:themeColor="accent2"/>
          <w:right w:val="single" w:sz="8" w:space="0" w:color="5B7F95" w:themeColor="accent2"/>
        </w:tcBorders>
      </w:tcPr>
    </w:tblStylePr>
    <w:tblStylePr w:type="band1Horz">
      <w:tblPr/>
      <w:tcPr>
        <w:tcBorders>
          <w:top w:val="single" w:sz="8" w:space="0" w:color="5B7F95" w:themeColor="accent2"/>
          <w:left w:val="single" w:sz="8" w:space="0" w:color="5B7F95" w:themeColor="accent2"/>
          <w:bottom w:val="single" w:sz="8" w:space="0" w:color="5B7F95" w:themeColor="accent2"/>
          <w:right w:val="single" w:sz="8" w:space="0" w:color="5B7F95" w:themeColor="accent2"/>
        </w:tcBorders>
      </w:tcPr>
    </w:tblStylePr>
  </w:style>
  <w:style w:type="table" w:styleId="LightGrid-Accent2">
    <w:name w:val="Light Grid Accent 2"/>
    <w:basedOn w:val="TableNormal"/>
    <w:uiPriority w:val="62"/>
    <w:semiHidden/>
    <w:unhideWhenUsed/>
    <w:rsid w:val="001E3419"/>
    <w:rPr>
      <w:lang w:val="en-GB" w:eastAsia="en-GB"/>
    </w:rPr>
    <w:tblPr>
      <w:tblStyleRowBandSize w:val="1"/>
      <w:tblStyleColBandSize w:val="1"/>
      <w:tblBorders>
        <w:top w:val="single" w:sz="8" w:space="0" w:color="5B7F95" w:themeColor="accent2"/>
        <w:left w:val="single" w:sz="8" w:space="0" w:color="5B7F95" w:themeColor="accent2"/>
        <w:bottom w:val="single" w:sz="8" w:space="0" w:color="5B7F95" w:themeColor="accent2"/>
        <w:right w:val="single" w:sz="8" w:space="0" w:color="5B7F95" w:themeColor="accent2"/>
        <w:insideH w:val="single" w:sz="8" w:space="0" w:color="5B7F95" w:themeColor="accent2"/>
        <w:insideV w:val="single" w:sz="8" w:space="0" w:color="5B7F95"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5B7F95" w:themeColor="accent2"/>
          <w:left w:val="single" w:sz="8" w:space="0" w:color="5B7F95" w:themeColor="accent2"/>
          <w:bottom w:val="single" w:sz="18" w:space="0" w:color="5B7F95" w:themeColor="accent2"/>
          <w:right w:val="single" w:sz="8" w:space="0" w:color="5B7F95" w:themeColor="accent2"/>
          <w:insideH w:val="nil"/>
          <w:insideV w:val="single" w:sz="8" w:space="0" w:color="5B7F9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7F95" w:themeColor="accent2"/>
          <w:left w:val="single" w:sz="8" w:space="0" w:color="5B7F95" w:themeColor="accent2"/>
          <w:bottom w:val="single" w:sz="8" w:space="0" w:color="5B7F95" w:themeColor="accent2"/>
          <w:right w:val="single" w:sz="8" w:space="0" w:color="5B7F95" w:themeColor="accent2"/>
          <w:insideH w:val="nil"/>
          <w:insideV w:val="single" w:sz="8" w:space="0" w:color="5B7F9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7F95" w:themeColor="accent2"/>
          <w:left w:val="single" w:sz="8" w:space="0" w:color="5B7F95" w:themeColor="accent2"/>
          <w:bottom w:val="single" w:sz="8" w:space="0" w:color="5B7F95" w:themeColor="accent2"/>
          <w:right w:val="single" w:sz="8" w:space="0" w:color="5B7F95" w:themeColor="accent2"/>
        </w:tcBorders>
      </w:tcPr>
    </w:tblStylePr>
    <w:tblStylePr w:type="band1Vert">
      <w:tblPr/>
      <w:tcPr>
        <w:tcBorders>
          <w:top w:val="single" w:sz="8" w:space="0" w:color="5B7F95" w:themeColor="accent2"/>
          <w:left w:val="single" w:sz="8" w:space="0" w:color="5B7F95" w:themeColor="accent2"/>
          <w:bottom w:val="single" w:sz="8" w:space="0" w:color="5B7F95" w:themeColor="accent2"/>
          <w:right w:val="single" w:sz="8" w:space="0" w:color="5B7F95" w:themeColor="accent2"/>
        </w:tcBorders>
        <w:shd w:val="clear" w:color="auto" w:fill="D5DFE5" w:themeFill="accent2" w:themeFillTint="3F"/>
      </w:tcPr>
    </w:tblStylePr>
    <w:tblStylePr w:type="band1Horz">
      <w:tblPr/>
      <w:tcPr>
        <w:tcBorders>
          <w:top w:val="single" w:sz="8" w:space="0" w:color="5B7F95" w:themeColor="accent2"/>
          <w:left w:val="single" w:sz="8" w:space="0" w:color="5B7F95" w:themeColor="accent2"/>
          <w:bottom w:val="single" w:sz="8" w:space="0" w:color="5B7F95" w:themeColor="accent2"/>
          <w:right w:val="single" w:sz="8" w:space="0" w:color="5B7F95" w:themeColor="accent2"/>
          <w:insideV w:val="single" w:sz="8" w:space="0" w:color="5B7F95" w:themeColor="accent2"/>
        </w:tcBorders>
        <w:shd w:val="clear" w:color="auto" w:fill="D5DFE5" w:themeFill="accent2" w:themeFillTint="3F"/>
      </w:tcPr>
    </w:tblStylePr>
    <w:tblStylePr w:type="band2Horz">
      <w:tblPr/>
      <w:tcPr>
        <w:tcBorders>
          <w:top w:val="single" w:sz="8" w:space="0" w:color="5B7F95" w:themeColor="accent2"/>
          <w:left w:val="single" w:sz="8" w:space="0" w:color="5B7F95" w:themeColor="accent2"/>
          <w:bottom w:val="single" w:sz="8" w:space="0" w:color="5B7F95" w:themeColor="accent2"/>
          <w:right w:val="single" w:sz="8" w:space="0" w:color="5B7F95" w:themeColor="accent2"/>
          <w:insideV w:val="single" w:sz="8" w:space="0" w:color="5B7F95" w:themeColor="accent2"/>
        </w:tcBorders>
      </w:tcPr>
    </w:tblStylePr>
  </w:style>
  <w:style w:type="table" w:styleId="MediumShading1-Accent2">
    <w:name w:val="Medium Shading 1 Accent 2"/>
    <w:basedOn w:val="TableNormal"/>
    <w:uiPriority w:val="63"/>
    <w:semiHidden/>
    <w:unhideWhenUsed/>
    <w:rsid w:val="001E3419"/>
    <w:rPr>
      <w:lang w:val="en-GB" w:eastAsia="en-GB"/>
    </w:rPr>
    <w:tblPr>
      <w:tblStyleRowBandSize w:val="1"/>
      <w:tblStyleColBandSize w:val="1"/>
      <w:tblBorders>
        <w:top w:val="single" w:sz="8" w:space="0" w:color="819FB2" w:themeColor="accent2" w:themeTint="BF"/>
        <w:left w:val="single" w:sz="8" w:space="0" w:color="819FB2" w:themeColor="accent2" w:themeTint="BF"/>
        <w:bottom w:val="single" w:sz="8" w:space="0" w:color="819FB2" w:themeColor="accent2" w:themeTint="BF"/>
        <w:right w:val="single" w:sz="8" w:space="0" w:color="819FB2" w:themeColor="accent2" w:themeTint="BF"/>
        <w:insideH w:val="single" w:sz="8" w:space="0" w:color="819FB2"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819FB2" w:themeColor="accent2" w:themeTint="BF"/>
          <w:left w:val="single" w:sz="8" w:space="0" w:color="819FB2" w:themeColor="accent2" w:themeTint="BF"/>
          <w:bottom w:val="single" w:sz="8" w:space="0" w:color="819FB2" w:themeColor="accent2" w:themeTint="BF"/>
          <w:right w:val="single" w:sz="8" w:space="0" w:color="819FB2" w:themeColor="accent2" w:themeTint="BF"/>
          <w:insideH w:val="nil"/>
          <w:insideV w:val="nil"/>
        </w:tcBorders>
        <w:shd w:val="clear" w:color="auto" w:fill="5B7F95" w:themeFill="accent2"/>
      </w:tcPr>
    </w:tblStylePr>
    <w:tblStylePr w:type="lastRow">
      <w:pPr>
        <w:spacing w:before="0" w:after="0" w:line="240" w:lineRule="auto"/>
      </w:pPr>
      <w:rPr>
        <w:b/>
        <w:bCs/>
      </w:rPr>
      <w:tblPr/>
      <w:tcPr>
        <w:tcBorders>
          <w:top w:val="double" w:sz="6" w:space="0" w:color="819FB2" w:themeColor="accent2" w:themeTint="BF"/>
          <w:left w:val="single" w:sz="8" w:space="0" w:color="819FB2" w:themeColor="accent2" w:themeTint="BF"/>
          <w:bottom w:val="single" w:sz="8" w:space="0" w:color="819FB2" w:themeColor="accent2" w:themeTint="BF"/>
          <w:right w:val="single" w:sz="8" w:space="0" w:color="819FB2"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DFE5" w:themeFill="accent2" w:themeFillTint="3F"/>
      </w:tcPr>
    </w:tblStylePr>
    <w:tblStylePr w:type="band1Horz">
      <w:tblPr/>
      <w:tcPr>
        <w:tcBorders>
          <w:insideH w:val="nil"/>
          <w:insideV w:val="nil"/>
        </w:tcBorders>
        <w:shd w:val="clear" w:color="auto" w:fill="D5DFE5" w:themeFill="accent2"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semiHidden/>
    <w:unhideWhenUsed/>
    <w:rsid w:val="001E3419"/>
    <w:rPr>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5B7F9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7F95" w:themeFill="accent2"/>
      </w:tcPr>
    </w:tblStylePr>
    <w:tblStylePr w:type="lastCol">
      <w:rPr>
        <w:b/>
        <w:bCs/>
        <w:color w:val="FFFFFF" w:themeColor="background1"/>
      </w:rPr>
      <w:tblPr/>
      <w:tcPr>
        <w:tcBorders>
          <w:left w:val="nil"/>
          <w:right w:val="nil"/>
          <w:insideH w:val="nil"/>
          <w:insideV w:val="nil"/>
        </w:tcBorders>
        <w:shd w:val="clear" w:color="auto" w:fill="5B7F9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semiHidden/>
    <w:unhideWhenUsed/>
    <w:rsid w:val="001E3419"/>
    <w:rPr>
      <w:lang w:val="en-GB" w:eastAsia="en-GB"/>
    </w:rPr>
    <w:tblPr>
      <w:tblStyleRowBandSize w:val="1"/>
      <w:tblStyleColBandSize w:val="1"/>
      <w:tblBorders>
        <w:top w:val="single" w:sz="8" w:space="0" w:color="5B7F95" w:themeColor="accent2"/>
        <w:bottom w:val="single" w:sz="8" w:space="0" w:color="5B7F95" w:themeColor="accent2"/>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5B7F95" w:themeColor="accent2"/>
        </w:tcBorders>
      </w:tcPr>
    </w:tblStylePr>
    <w:tblStylePr w:type="lastRow">
      <w:rPr>
        <w:b/>
        <w:bCs/>
        <w:color w:val="5B7F95" w:themeColor="text2"/>
      </w:rPr>
      <w:tblPr/>
      <w:tcPr>
        <w:tcBorders>
          <w:top w:val="single" w:sz="8" w:space="0" w:color="5B7F95" w:themeColor="accent2"/>
          <w:bottom w:val="single" w:sz="8" w:space="0" w:color="5B7F95" w:themeColor="accent2"/>
        </w:tcBorders>
      </w:tcPr>
    </w:tblStylePr>
    <w:tblStylePr w:type="firstCol">
      <w:rPr>
        <w:b/>
        <w:bCs/>
      </w:rPr>
    </w:tblStylePr>
    <w:tblStylePr w:type="lastCol">
      <w:rPr>
        <w:b/>
        <w:bCs/>
      </w:rPr>
      <w:tblPr/>
      <w:tcPr>
        <w:tcBorders>
          <w:top w:val="single" w:sz="8" w:space="0" w:color="5B7F95" w:themeColor="accent2"/>
          <w:bottom w:val="single" w:sz="8" w:space="0" w:color="5B7F95" w:themeColor="accent2"/>
        </w:tcBorders>
      </w:tcPr>
    </w:tblStylePr>
    <w:tblStylePr w:type="band1Vert">
      <w:tblPr/>
      <w:tcPr>
        <w:shd w:val="clear" w:color="auto" w:fill="D5DFE5" w:themeFill="accent2" w:themeFillTint="3F"/>
      </w:tcPr>
    </w:tblStylePr>
    <w:tblStylePr w:type="band1Horz">
      <w:tblPr/>
      <w:tcPr>
        <w:shd w:val="clear" w:color="auto" w:fill="D5DFE5" w:themeFill="accent2" w:themeFillTint="3F"/>
      </w:tcPr>
    </w:tblStylePr>
  </w:style>
  <w:style w:type="table" w:styleId="MediumList2-Accent2">
    <w:name w:val="Medium List 2 Accent 2"/>
    <w:basedOn w:val="TableNormal"/>
    <w:uiPriority w:val="66"/>
    <w:semiHidden/>
    <w:unhideWhenUsed/>
    <w:rsid w:val="001E3419"/>
    <w:rPr>
      <w:rFonts w:eastAsiaTheme="majorEastAsia"/>
      <w:lang w:val="en-GB" w:eastAsia="en-GB"/>
    </w:rPr>
    <w:tblPr>
      <w:tblStyleRowBandSize w:val="1"/>
      <w:tblStyleColBandSize w:val="1"/>
      <w:tblBorders>
        <w:top w:val="single" w:sz="8" w:space="0" w:color="5B7F95" w:themeColor="accent2"/>
        <w:left w:val="single" w:sz="8" w:space="0" w:color="5B7F95" w:themeColor="accent2"/>
        <w:bottom w:val="single" w:sz="8" w:space="0" w:color="5B7F95" w:themeColor="accent2"/>
        <w:right w:val="single" w:sz="8" w:space="0" w:color="5B7F95" w:themeColor="accent2"/>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5B7F95" w:themeColor="accent2"/>
          <w:right w:val="nil"/>
          <w:insideH w:val="nil"/>
          <w:insideV w:val="nil"/>
        </w:tcBorders>
        <w:shd w:val="clear" w:color="auto" w:fill="FFFFFF" w:themeFill="background1"/>
      </w:tcPr>
    </w:tblStylePr>
    <w:tblStylePr w:type="lastRow">
      <w:tblPr/>
      <w:tcPr>
        <w:tcBorders>
          <w:top w:val="single" w:sz="8" w:space="0" w:color="5B7F9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7F95" w:themeColor="accent2"/>
          <w:insideH w:val="nil"/>
          <w:insideV w:val="nil"/>
        </w:tcBorders>
        <w:shd w:val="clear" w:color="auto" w:fill="FFFFFF" w:themeFill="background1"/>
      </w:tcPr>
    </w:tblStylePr>
    <w:tblStylePr w:type="lastCol">
      <w:tblPr/>
      <w:tcPr>
        <w:tcBorders>
          <w:top w:val="nil"/>
          <w:left w:val="single" w:sz="8" w:space="0" w:color="5B7F9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FE5" w:themeFill="accent2" w:themeFillTint="3F"/>
      </w:tcPr>
    </w:tblStylePr>
    <w:tblStylePr w:type="band1Horz">
      <w:tblPr/>
      <w:tcPr>
        <w:tcBorders>
          <w:top w:val="nil"/>
          <w:bottom w:val="nil"/>
          <w:insideH w:val="nil"/>
          <w:insideV w:val="nil"/>
        </w:tcBorders>
        <w:shd w:val="clear" w:color="auto" w:fill="D5DFE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2">
    <w:name w:val="Medium Grid 1 Accent 2"/>
    <w:basedOn w:val="TableNormal"/>
    <w:uiPriority w:val="67"/>
    <w:semiHidden/>
    <w:unhideWhenUsed/>
    <w:rsid w:val="001E3419"/>
    <w:rPr>
      <w:lang w:val="en-GB" w:eastAsia="en-GB"/>
    </w:rPr>
    <w:tblPr>
      <w:tblStyleRowBandSize w:val="1"/>
      <w:tblStyleColBandSize w:val="1"/>
      <w:tblBorders>
        <w:top w:val="single" w:sz="8" w:space="0" w:color="819FB2" w:themeColor="accent2" w:themeTint="BF"/>
        <w:left w:val="single" w:sz="8" w:space="0" w:color="819FB2" w:themeColor="accent2" w:themeTint="BF"/>
        <w:bottom w:val="single" w:sz="8" w:space="0" w:color="819FB2" w:themeColor="accent2" w:themeTint="BF"/>
        <w:right w:val="single" w:sz="8" w:space="0" w:color="819FB2" w:themeColor="accent2" w:themeTint="BF"/>
        <w:insideH w:val="single" w:sz="8" w:space="0" w:color="819FB2" w:themeColor="accent2" w:themeTint="BF"/>
        <w:insideV w:val="single" w:sz="8" w:space="0" w:color="819FB2" w:themeColor="accent2" w:themeTint="BF"/>
      </w:tblBorders>
    </w:tblPr>
    <w:tcPr>
      <w:shd w:val="clear" w:color="auto" w:fill="D5DFE5" w:themeFill="accent2"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819FB2" w:themeColor="accent2" w:themeTint="BF"/>
        </w:tcBorders>
      </w:tcPr>
    </w:tblStylePr>
    <w:tblStylePr w:type="firstCol">
      <w:rPr>
        <w:b/>
        <w:bCs/>
      </w:rPr>
    </w:tblStylePr>
    <w:tblStylePr w:type="lastCol">
      <w:rPr>
        <w:b/>
        <w:bCs/>
      </w:rPr>
    </w:tblStylePr>
    <w:tblStylePr w:type="band1Vert">
      <w:tblPr/>
      <w:tcPr>
        <w:shd w:val="clear" w:color="auto" w:fill="ABBFCC" w:themeFill="accent2" w:themeFillTint="7F"/>
      </w:tcPr>
    </w:tblStylePr>
    <w:tblStylePr w:type="band1Horz">
      <w:tblPr/>
      <w:tcPr>
        <w:shd w:val="clear" w:color="auto" w:fill="ABBFCC" w:themeFill="accent2" w:themeFillTint="7F"/>
      </w:tcPr>
    </w:tblStylePr>
  </w:style>
  <w:style w:type="table" w:styleId="MediumGrid2-Accent2">
    <w:name w:val="Medium Grid 2 Accent 2"/>
    <w:basedOn w:val="TableNormal"/>
    <w:uiPriority w:val="68"/>
    <w:semiHidden/>
    <w:unhideWhenUsed/>
    <w:rsid w:val="001E3419"/>
    <w:rPr>
      <w:rFonts w:eastAsiaTheme="majorEastAsia"/>
      <w:lang w:val="en-GB" w:eastAsia="en-GB"/>
    </w:rPr>
    <w:tblPr>
      <w:tblStyleRowBandSize w:val="1"/>
      <w:tblStyleColBandSize w:val="1"/>
      <w:tblBorders>
        <w:top w:val="single" w:sz="8" w:space="0" w:color="5B7F95" w:themeColor="accent2"/>
        <w:left w:val="single" w:sz="8" w:space="0" w:color="5B7F95" w:themeColor="accent2"/>
        <w:bottom w:val="single" w:sz="8" w:space="0" w:color="5B7F95" w:themeColor="accent2"/>
        <w:right w:val="single" w:sz="8" w:space="0" w:color="5B7F95" w:themeColor="accent2"/>
        <w:insideH w:val="single" w:sz="8" w:space="0" w:color="5B7F95" w:themeColor="accent2"/>
        <w:insideV w:val="single" w:sz="8" w:space="0" w:color="5B7F95" w:themeColor="accent2"/>
      </w:tblBorders>
    </w:tblPr>
    <w:tcPr>
      <w:shd w:val="clear" w:color="auto" w:fill="D5DFE5" w:themeFill="accent2" w:themeFillTint="3F"/>
      <w:tcMar>
        <w:top w:w="57" w:type="dxa"/>
        <w:left w:w="57" w:type="dxa"/>
        <w:bottom w:w="57" w:type="dxa"/>
        <w:right w:w="57" w:type="dxa"/>
      </w:tcMar>
    </w:tcPr>
    <w:tblStylePr w:type="firstRow">
      <w:rPr>
        <w:rFonts w:asciiTheme="majorHAnsi" w:hAnsiTheme="majorHAnsi" w:cstheme="majorHAnsi"/>
        <w:b/>
        <w:bCs/>
      </w:rPr>
      <w:tblPr/>
      <w:tcPr>
        <w:shd w:val="clear" w:color="auto" w:fill="EEF2F5" w:themeFill="accent2" w:themeFillTint="19"/>
      </w:tcPr>
    </w:tblStylePr>
    <w:tblStylePr w:type="lastRow">
      <w:rPr>
        <w:b/>
        <w:bCs/>
        <w:color w:val="4C4C4C" w:themeColor="text1"/>
      </w:rPr>
      <w:tblPr/>
      <w:tcPr>
        <w:tcBorders>
          <w:top w:val="single" w:sz="12" w:space="0" w:color="4C4C4C" w:themeColor="text1"/>
          <w:left w:val="nil"/>
          <w:bottom w:val="nil"/>
          <w:right w:val="nil"/>
          <w:insideH w:val="nil"/>
          <w:insideV w:val="nil"/>
        </w:tcBorders>
        <w:shd w:val="clear" w:color="auto" w:fill="FFFFFF" w:themeFill="background1"/>
      </w:tcPr>
    </w:tblStylePr>
    <w:tblStylePr w:type="firstCol">
      <w:rPr>
        <w:b/>
        <w:bCs/>
        <w:color w:val="4C4C4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C4C4C" w:themeColor="text1"/>
      </w:rPr>
      <w:tblPr/>
      <w:tcPr>
        <w:tcBorders>
          <w:top w:val="nil"/>
          <w:left w:val="nil"/>
          <w:bottom w:val="nil"/>
          <w:right w:val="nil"/>
          <w:insideH w:val="nil"/>
          <w:insideV w:val="nil"/>
        </w:tcBorders>
        <w:shd w:val="clear" w:color="auto" w:fill="DDE5EA" w:themeFill="accent2" w:themeFillTint="33"/>
      </w:tcPr>
    </w:tblStylePr>
    <w:tblStylePr w:type="band1Vert">
      <w:tblPr/>
      <w:tcPr>
        <w:shd w:val="clear" w:color="auto" w:fill="ABBFCC" w:themeFill="accent2" w:themeFillTint="7F"/>
      </w:tcPr>
    </w:tblStylePr>
    <w:tblStylePr w:type="band1Horz">
      <w:tblPr/>
      <w:tcPr>
        <w:tcBorders>
          <w:insideH w:val="single" w:sz="6" w:space="0" w:color="5B7F95" w:themeColor="accent2"/>
          <w:insideV w:val="single" w:sz="6" w:space="0" w:color="5B7F95" w:themeColor="accent2"/>
        </w:tcBorders>
        <w:shd w:val="clear" w:color="auto" w:fill="ABBFCC" w:themeFill="accent2" w:themeFillTint="7F"/>
      </w:tcPr>
    </w:tblStylePr>
    <w:tblStylePr w:type="nwCell">
      <w:tblPr/>
      <w:tcPr>
        <w:shd w:val="clear" w:color="auto" w:fill="FFFFFF" w:themeFill="background1"/>
      </w:tcPr>
    </w:tblStylePr>
  </w:style>
  <w:style w:type="table" w:styleId="MediumGrid3-Accent2">
    <w:name w:val="Medium Grid 3 Accent 2"/>
    <w:basedOn w:val="TableNormal"/>
    <w:uiPriority w:val="69"/>
    <w:semiHidden/>
    <w:unhideWhenUsed/>
    <w:rsid w:val="001E3419"/>
    <w:rPr>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FE5" w:themeFill="accent2"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7F9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7F9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7F9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7F9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BFC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BFCC" w:themeFill="accent2" w:themeFillTint="7F"/>
      </w:tcPr>
    </w:tblStylePr>
  </w:style>
  <w:style w:type="table" w:styleId="DarkList-Accent2">
    <w:name w:val="Dark List Accent 2"/>
    <w:basedOn w:val="TableNormal"/>
    <w:uiPriority w:val="70"/>
    <w:semiHidden/>
    <w:unhideWhenUsed/>
    <w:rsid w:val="001E3419"/>
    <w:rPr>
      <w:color w:val="FFFFFF" w:themeColor="background1"/>
      <w:lang w:val="en-GB" w:eastAsia="en-GB"/>
    </w:rPr>
    <w:tblPr>
      <w:tblStyleRowBandSize w:val="1"/>
      <w:tblStyleColBandSize w:val="1"/>
    </w:tblPr>
    <w:tcPr>
      <w:shd w:val="clear" w:color="auto" w:fill="5B7F95" w:themeFill="accent2"/>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4C4C4C" w:themeFill="text1"/>
      </w:tcPr>
    </w:tblStylePr>
    <w:tblStylePr w:type="lastRow">
      <w:tblPr/>
      <w:tcPr>
        <w:tcBorders>
          <w:top w:val="single" w:sz="18" w:space="0" w:color="FFFFFF" w:themeColor="background1"/>
          <w:left w:val="nil"/>
          <w:bottom w:val="nil"/>
          <w:right w:val="nil"/>
          <w:insideH w:val="nil"/>
          <w:insideV w:val="nil"/>
        </w:tcBorders>
        <w:shd w:val="clear" w:color="auto" w:fill="2D3F4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45E6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45E6F" w:themeFill="accent2" w:themeFillShade="BF"/>
      </w:tcPr>
    </w:tblStylePr>
    <w:tblStylePr w:type="band1Vert">
      <w:tblPr/>
      <w:tcPr>
        <w:tcBorders>
          <w:top w:val="nil"/>
          <w:left w:val="nil"/>
          <w:bottom w:val="nil"/>
          <w:right w:val="nil"/>
          <w:insideH w:val="nil"/>
          <w:insideV w:val="nil"/>
        </w:tcBorders>
        <w:shd w:val="clear" w:color="auto" w:fill="445E6F" w:themeFill="accent2" w:themeFillShade="BF"/>
      </w:tcPr>
    </w:tblStylePr>
    <w:tblStylePr w:type="band1Horz">
      <w:tblPr/>
      <w:tcPr>
        <w:tcBorders>
          <w:top w:val="nil"/>
          <w:left w:val="nil"/>
          <w:bottom w:val="nil"/>
          <w:right w:val="nil"/>
          <w:insideH w:val="nil"/>
          <w:insideV w:val="nil"/>
        </w:tcBorders>
        <w:shd w:val="clear" w:color="auto" w:fill="445E6F" w:themeFill="accent2" w:themeFillShade="BF"/>
      </w:tcPr>
    </w:tblStylePr>
  </w:style>
  <w:style w:type="table" w:styleId="ColorfulShading-Accent2">
    <w:name w:val="Colorful Shading Accent 2"/>
    <w:basedOn w:val="TableNormal"/>
    <w:uiPriority w:val="71"/>
    <w:semiHidden/>
    <w:unhideWhenUsed/>
    <w:rsid w:val="001E3419"/>
    <w:rPr>
      <w:lang w:val="en-GB" w:eastAsia="en-GB"/>
    </w:rPr>
    <w:tblPr>
      <w:tblStyleRowBandSize w:val="1"/>
      <w:tblStyleColBandSize w:val="1"/>
      <w:tblBorders>
        <w:top w:val="single" w:sz="24" w:space="0" w:color="5B7F95" w:themeColor="accent2"/>
        <w:left w:val="single" w:sz="4" w:space="0" w:color="5B7F95" w:themeColor="accent2"/>
        <w:bottom w:val="single" w:sz="4" w:space="0" w:color="5B7F95" w:themeColor="accent2"/>
        <w:right w:val="single" w:sz="4" w:space="0" w:color="5B7F95" w:themeColor="accent2"/>
        <w:insideH w:val="single" w:sz="4" w:space="0" w:color="FFFFFF" w:themeColor="background1"/>
        <w:insideV w:val="single" w:sz="4" w:space="0" w:color="FFFFFF" w:themeColor="background1"/>
      </w:tblBorders>
    </w:tblPr>
    <w:tcPr>
      <w:shd w:val="clear" w:color="auto" w:fill="EEF2F5" w:themeFill="accent2"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5B7F9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4C59" w:themeFill="accent2" w:themeFillShade="99"/>
      </w:tcPr>
    </w:tblStylePr>
    <w:tblStylePr w:type="firstCol">
      <w:rPr>
        <w:color w:val="FFFFFF" w:themeColor="background1"/>
      </w:rPr>
      <w:tblPr/>
      <w:tcPr>
        <w:tcBorders>
          <w:top w:val="nil"/>
          <w:left w:val="nil"/>
          <w:bottom w:val="nil"/>
          <w:right w:val="nil"/>
          <w:insideH w:val="single" w:sz="4" w:space="0" w:color="364C59" w:themeColor="accent2" w:themeShade="99"/>
          <w:insideV w:val="nil"/>
        </w:tcBorders>
        <w:shd w:val="clear" w:color="auto" w:fill="364C5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64C59" w:themeFill="accent2" w:themeFillShade="99"/>
      </w:tcPr>
    </w:tblStylePr>
    <w:tblStylePr w:type="band1Vert">
      <w:tblPr/>
      <w:tcPr>
        <w:shd w:val="clear" w:color="auto" w:fill="BBCCD6" w:themeFill="accent2" w:themeFillTint="66"/>
      </w:tcPr>
    </w:tblStylePr>
    <w:tblStylePr w:type="band1Horz">
      <w:tblPr/>
      <w:tcPr>
        <w:shd w:val="clear" w:color="auto" w:fill="ABBFCC" w:themeFill="accent2" w:themeFillTint="7F"/>
      </w:tcPr>
    </w:tblStylePr>
    <w:tblStylePr w:type="neCell">
      <w:rPr>
        <w:color w:val="4C4C4C" w:themeColor="text1"/>
      </w:rPr>
    </w:tblStylePr>
    <w:tblStylePr w:type="nwCell">
      <w:rPr>
        <w:color w:val="4C4C4C" w:themeColor="text1"/>
      </w:rPr>
    </w:tblStylePr>
  </w:style>
  <w:style w:type="table" w:styleId="ColorfulList-Accent2">
    <w:name w:val="Colorful List Accent 2"/>
    <w:basedOn w:val="TableNormal"/>
    <w:uiPriority w:val="72"/>
    <w:semiHidden/>
    <w:unhideWhenUsed/>
    <w:rsid w:val="001E3419"/>
    <w:rPr>
      <w:lang w:val="en-GB" w:eastAsia="en-GB"/>
    </w:rPr>
    <w:tblPr>
      <w:tblStyleRowBandSize w:val="1"/>
      <w:tblStyleColBandSize w:val="1"/>
    </w:tblPr>
    <w:tcPr>
      <w:shd w:val="clear" w:color="auto" w:fill="EEF2F5" w:themeFill="accent2"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496577" w:themeFill="accent2" w:themeFillShade="CC"/>
      </w:tcPr>
    </w:tblStylePr>
    <w:tblStylePr w:type="lastRow">
      <w:rPr>
        <w:b/>
        <w:bCs/>
        <w:color w:val="496577" w:themeColor="accent2" w:themeShade="CC"/>
      </w:rPr>
      <w:tblPr/>
      <w:tcPr>
        <w:tcBorders>
          <w:top w:val="single" w:sz="12" w:space="0" w:color="4C4C4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FE5" w:themeFill="accent2" w:themeFillTint="3F"/>
      </w:tcPr>
    </w:tblStylePr>
    <w:tblStylePr w:type="band1Horz">
      <w:tblPr/>
      <w:tcPr>
        <w:shd w:val="clear" w:color="auto" w:fill="DDE5EA" w:themeFill="accent2" w:themeFillTint="33"/>
      </w:tcPr>
    </w:tblStylePr>
  </w:style>
  <w:style w:type="table" w:styleId="ColorfulGrid-Accent2">
    <w:name w:val="Colorful Grid Accent 2"/>
    <w:basedOn w:val="TableNormal"/>
    <w:uiPriority w:val="73"/>
    <w:semiHidden/>
    <w:unhideWhenUsed/>
    <w:rsid w:val="001E3419"/>
    <w:rPr>
      <w:lang w:val="en-GB" w:eastAsia="en-GB"/>
    </w:rPr>
    <w:tblPr>
      <w:tblStyleRowBandSize w:val="1"/>
      <w:tblStyleColBandSize w:val="1"/>
      <w:tblBorders>
        <w:insideH w:val="single" w:sz="4" w:space="0" w:color="FFFFFF" w:themeColor="background1"/>
      </w:tblBorders>
    </w:tblPr>
    <w:tcPr>
      <w:shd w:val="clear" w:color="auto" w:fill="DDE5EA" w:themeFill="accent2" w:themeFillTint="33"/>
      <w:tcMar>
        <w:top w:w="57" w:type="dxa"/>
        <w:left w:w="57" w:type="dxa"/>
        <w:bottom w:w="57" w:type="dxa"/>
        <w:right w:w="57" w:type="dxa"/>
      </w:tcMar>
    </w:tcPr>
    <w:tblStylePr w:type="firstRow">
      <w:rPr>
        <w:rFonts w:asciiTheme="majorHAnsi" w:hAnsiTheme="majorHAnsi" w:cstheme="majorHAnsi"/>
        <w:b/>
        <w:bCs/>
      </w:rPr>
      <w:tblPr/>
      <w:tcPr>
        <w:shd w:val="clear" w:color="auto" w:fill="BBCCD6" w:themeFill="accent2" w:themeFillTint="66"/>
      </w:tcPr>
    </w:tblStylePr>
    <w:tblStylePr w:type="lastRow">
      <w:rPr>
        <w:b/>
        <w:bCs/>
        <w:color w:val="4C4C4C" w:themeColor="text1"/>
      </w:rPr>
      <w:tblPr/>
      <w:tcPr>
        <w:shd w:val="clear" w:color="auto" w:fill="BBCCD6" w:themeFill="accent2" w:themeFillTint="66"/>
      </w:tcPr>
    </w:tblStylePr>
    <w:tblStylePr w:type="firstCol">
      <w:rPr>
        <w:color w:val="FFFFFF" w:themeColor="background1"/>
      </w:rPr>
      <w:tblPr/>
      <w:tcPr>
        <w:shd w:val="clear" w:color="auto" w:fill="445E6F" w:themeFill="accent2" w:themeFillShade="BF"/>
      </w:tcPr>
    </w:tblStylePr>
    <w:tblStylePr w:type="lastCol">
      <w:rPr>
        <w:color w:val="FFFFFF" w:themeColor="background1"/>
      </w:rPr>
      <w:tblPr/>
      <w:tcPr>
        <w:shd w:val="clear" w:color="auto" w:fill="445E6F" w:themeFill="accent2" w:themeFillShade="BF"/>
      </w:tcPr>
    </w:tblStylePr>
    <w:tblStylePr w:type="band1Vert">
      <w:tblPr/>
      <w:tcPr>
        <w:shd w:val="clear" w:color="auto" w:fill="ABBFCC" w:themeFill="accent2" w:themeFillTint="7F"/>
      </w:tcPr>
    </w:tblStylePr>
    <w:tblStylePr w:type="band1Horz">
      <w:tblPr/>
      <w:tcPr>
        <w:shd w:val="clear" w:color="auto" w:fill="ABBFCC" w:themeFill="accent2" w:themeFillTint="7F"/>
      </w:tcPr>
    </w:tblStylePr>
  </w:style>
  <w:style w:type="table" w:styleId="LightShading-Accent3">
    <w:name w:val="Light Shading Accent 3"/>
    <w:basedOn w:val="TableNormal"/>
    <w:uiPriority w:val="60"/>
    <w:semiHidden/>
    <w:unhideWhenUsed/>
    <w:rsid w:val="001E3419"/>
    <w:rPr>
      <w:color w:val="2291D1" w:themeColor="accent3" w:themeShade="BF"/>
      <w:lang w:val="en-GB" w:eastAsia="en-GB"/>
    </w:rPr>
    <w:tblPr>
      <w:tblStyleRowBandSize w:val="1"/>
      <w:tblStyleColBandSize w:val="1"/>
      <w:tblBorders>
        <w:top w:val="single" w:sz="8" w:space="0" w:color="62B5E5" w:themeColor="accent3"/>
        <w:bottom w:val="single" w:sz="8" w:space="0" w:color="62B5E5"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62B5E5" w:themeColor="accent3"/>
          <w:left w:val="nil"/>
          <w:bottom w:val="single" w:sz="8" w:space="0" w:color="62B5E5" w:themeColor="accent3"/>
          <w:right w:val="nil"/>
          <w:insideH w:val="nil"/>
          <w:insideV w:val="nil"/>
        </w:tcBorders>
      </w:tcPr>
    </w:tblStylePr>
    <w:tblStylePr w:type="lastRow">
      <w:pPr>
        <w:spacing w:before="0" w:after="0" w:line="240" w:lineRule="auto"/>
      </w:pPr>
      <w:rPr>
        <w:b/>
        <w:bCs/>
      </w:rPr>
      <w:tblPr/>
      <w:tcPr>
        <w:tcBorders>
          <w:top w:val="single" w:sz="8" w:space="0" w:color="62B5E5" w:themeColor="accent3"/>
          <w:left w:val="nil"/>
          <w:bottom w:val="single" w:sz="8" w:space="0" w:color="62B5E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CF8" w:themeFill="accent3" w:themeFillTint="3F"/>
      </w:tcPr>
    </w:tblStylePr>
    <w:tblStylePr w:type="band1Horz">
      <w:tblPr/>
      <w:tcPr>
        <w:tcBorders>
          <w:left w:val="nil"/>
          <w:right w:val="nil"/>
          <w:insideH w:val="nil"/>
          <w:insideV w:val="nil"/>
        </w:tcBorders>
        <w:shd w:val="clear" w:color="auto" w:fill="D8ECF8" w:themeFill="accent3" w:themeFillTint="3F"/>
      </w:tcPr>
    </w:tblStylePr>
  </w:style>
  <w:style w:type="table" w:styleId="LightList-Accent3">
    <w:name w:val="Light List Accent 3"/>
    <w:basedOn w:val="TableNormal"/>
    <w:uiPriority w:val="61"/>
    <w:semiHidden/>
    <w:unhideWhenUsed/>
    <w:rsid w:val="001E3419"/>
    <w:rPr>
      <w:lang w:val="en-GB" w:eastAsia="en-GB"/>
    </w:r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62B5E5" w:themeFill="accent3"/>
      </w:tcPr>
    </w:tblStylePr>
    <w:tblStylePr w:type="lastRow">
      <w:pPr>
        <w:spacing w:before="0" w:after="0" w:line="240" w:lineRule="auto"/>
      </w:pPr>
      <w:rPr>
        <w:b/>
        <w:bCs/>
      </w:rPr>
      <w:tblPr/>
      <w:tcPr>
        <w:tcBorders>
          <w:top w:val="double" w:sz="6" w:space="0" w:color="62B5E5" w:themeColor="accent3"/>
          <w:left w:val="single" w:sz="8" w:space="0" w:color="62B5E5" w:themeColor="accent3"/>
          <w:bottom w:val="single" w:sz="8" w:space="0" w:color="62B5E5" w:themeColor="accent3"/>
          <w:right w:val="single" w:sz="8" w:space="0" w:color="62B5E5" w:themeColor="accent3"/>
        </w:tcBorders>
      </w:tcPr>
    </w:tblStylePr>
    <w:tblStylePr w:type="firstCol">
      <w:rPr>
        <w:b/>
        <w:bCs/>
      </w:rPr>
    </w:tblStylePr>
    <w:tblStylePr w:type="lastCol">
      <w:rPr>
        <w:b/>
        <w:bCs/>
      </w:rPr>
    </w:tblStylePr>
    <w:tblStylePr w:type="band1Vert">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tcPr>
    </w:tblStylePr>
    <w:tblStylePr w:type="band1Horz">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tcPr>
    </w:tblStylePr>
  </w:style>
  <w:style w:type="table" w:styleId="LightGrid-Accent3">
    <w:name w:val="Light Grid Accent 3"/>
    <w:basedOn w:val="TableNormal"/>
    <w:uiPriority w:val="62"/>
    <w:semiHidden/>
    <w:unhideWhenUsed/>
    <w:rsid w:val="001E3419"/>
    <w:rPr>
      <w:lang w:val="en-GB" w:eastAsia="en-GB"/>
    </w:r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insideH w:val="single" w:sz="8" w:space="0" w:color="62B5E5" w:themeColor="accent3"/>
        <w:insideV w:val="single" w:sz="8" w:space="0" w:color="62B5E5"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62B5E5" w:themeColor="accent3"/>
          <w:left w:val="single" w:sz="8" w:space="0" w:color="62B5E5" w:themeColor="accent3"/>
          <w:bottom w:val="single" w:sz="18" w:space="0" w:color="62B5E5" w:themeColor="accent3"/>
          <w:right w:val="single" w:sz="8" w:space="0" w:color="62B5E5" w:themeColor="accent3"/>
          <w:insideH w:val="nil"/>
          <w:insideV w:val="single" w:sz="8" w:space="0" w:color="62B5E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B5E5" w:themeColor="accent3"/>
          <w:left w:val="single" w:sz="8" w:space="0" w:color="62B5E5" w:themeColor="accent3"/>
          <w:bottom w:val="single" w:sz="8" w:space="0" w:color="62B5E5" w:themeColor="accent3"/>
          <w:right w:val="single" w:sz="8" w:space="0" w:color="62B5E5" w:themeColor="accent3"/>
          <w:insideH w:val="nil"/>
          <w:insideV w:val="single" w:sz="8" w:space="0" w:color="62B5E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tcPr>
    </w:tblStylePr>
    <w:tblStylePr w:type="band1Vert">
      <w:tblPr/>
      <w:tcPr>
        <w:tcBorders>
          <w:top w:val="single" w:sz="8" w:space="0" w:color="62B5E5" w:themeColor="accent3"/>
          <w:left w:val="single" w:sz="8" w:space="0" w:color="62B5E5" w:themeColor="accent3"/>
          <w:bottom w:val="single" w:sz="8" w:space="0" w:color="62B5E5" w:themeColor="accent3"/>
          <w:right w:val="single" w:sz="8" w:space="0" w:color="62B5E5" w:themeColor="accent3"/>
        </w:tcBorders>
        <w:shd w:val="clear" w:color="auto" w:fill="D8ECF8" w:themeFill="accent3" w:themeFillTint="3F"/>
      </w:tcPr>
    </w:tblStylePr>
    <w:tblStylePr w:type="band1Horz">
      <w:tblPr/>
      <w:tcPr>
        <w:tcBorders>
          <w:top w:val="single" w:sz="8" w:space="0" w:color="62B5E5" w:themeColor="accent3"/>
          <w:left w:val="single" w:sz="8" w:space="0" w:color="62B5E5" w:themeColor="accent3"/>
          <w:bottom w:val="single" w:sz="8" w:space="0" w:color="62B5E5" w:themeColor="accent3"/>
          <w:right w:val="single" w:sz="8" w:space="0" w:color="62B5E5" w:themeColor="accent3"/>
          <w:insideV w:val="single" w:sz="8" w:space="0" w:color="62B5E5" w:themeColor="accent3"/>
        </w:tcBorders>
        <w:shd w:val="clear" w:color="auto" w:fill="D8ECF8" w:themeFill="accent3" w:themeFillTint="3F"/>
      </w:tcPr>
    </w:tblStylePr>
    <w:tblStylePr w:type="band2Horz">
      <w:tblPr/>
      <w:tcPr>
        <w:tcBorders>
          <w:top w:val="single" w:sz="8" w:space="0" w:color="62B5E5" w:themeColor="accent3"/>
          <w:left w:val="single" w:sz="8" w:space="0" w:color="62B5E5" w:themeColor="accent3"/>
          <w:bottom w:val="single" w:sz="8" w:space="0" w:color="62B5E5" w:themeColor="accent3"/>
          <w:right w:val="single" w:sz="8" w:space="0" w:color="62B5E5" w:themeColor="accent3"/>
          <w:insideV w:val="single" w:sz="8" w:space="0" w:color="62B5E5" w:themeColor="accent3"/>
        </w:tcBorders>
      </w:tcPr>
    </w:tblStylePr>
  </w:style>
  <w:style w:type="table" w:styleId="MediumShading1-Accent3">
    <w:name w:val="Medium Shading 1 Accent 3"/>
    <w:basedOn w:val="TableNormal"/>
    <w:uiPriority w:val="63"/>
    <w:semiHidden/>
    <w:unhideWhenUsed/>
    <w:rsid w:val="001E3419"/>
    <w:rPr>
      <w:lang w:val="en-GB" w:eastAsia="en-GB"/>
    </w:rPr>
    <w:tblPr>
      <w:tblStyleRowBandSize w:val="1"/>
      <w:tblStyleColBandSize w:val="1"/>
      <w:tblBorders>
        <w:top w:val="single" w:sz="8"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single" w:sz="8" w:space="0" w:color="89C7EB"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nil"/>
          <w:insideV w:val="nil"/>
        </w:tcBorders>
        <w:shd w:val="clear" w:color="auto" w:fill="62B5E5" w:themeFill="accent3"/>
      </w:tcPr>
    </w:tblStylePr>
    <w:tblStylePr w:type="lastRow">
      <w:pPr>
        <w:spacing w:before="0" w:after="0" w:line="240" w:lineRule="auto"/>
      </w:pPr>
      <w:rPr>
        <w:b/>
        <w:bCs/>
      </w:rPr>
      <w:tblPr/>
      <w:tcPr>
        <w:tcBorders>
          <w:top w:val="double" w:sz="6"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CF8" w:themeFill="accent3" w:themeFillTint="3F"/>
      </w:tcPr>
    </w:tblStylePr>
    <w:tblStylePr w:type="band1Horz">
      <w:tblPr/>
      <w:tcPr>
        <w:tcBorders>
          <w:insideH w:val="nil"/>
          <w:insideV w:val="nil"/>
        </w:tcBorders>
        <w:shd w:val="clear" w:color="auto" w:fill="D8ECF8" w:themeFill="accent3"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semiHidden/>
    <w:unhideWhenUsed/>
    <w:rsid w:val="001E3419"/>
    <w:rPr>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62B5E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B5E5" w:themeFill="accent3"/>
      </w:tcPr>
    </w:tblStylePr>
    <w:tblStylePr w:type="lastCol">
      <w:rPr>
        <w:b/>
        <w:bCs/>
        <w:color w:val="FFFFFF" w:themeColor="background1"/>
      </w:rPr>
      <w:tblPr/>
      <w:tcPr>
        <w:tcBorders>
          <w:left w:val="nil"/>
          <w:right w:val="nil"/>
          <w:insideH w:val="nil"/>
          <w:insideV w:val="nil"/>
        </w:tcBorders>
        <w:shd w:val="clear" w:color="auto" w:fill="62B5E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3">
    <w:name w:val="Medium List 1 Accent 3"/>
    <w:basedOn w:val="TableNormal"/>
    <w:uiPriority w:val="65"/>
    <w:semiHidden/>
    <w:unhideWhenUsed/>
    <w:rsid w:val="001E3419"/>
    <w:rPr>
      <w:lang w:val="en-GB" w:eastAsia="en-GB"/>
    </w:rPr>
    <w:tblPr>
      <w:tblStyleRowBandSize w:val="1"/>
      <w:tblStyleColBandSize w:val="1"/>
      <w:tblBorders>
        <w:top w:val="single" w:sz="8" w:space="0" w:color="62B5E5" w:themeColor="accent3"/>
        <w:bottom w:val="single" w:sz="8" w:space="0" w:color="62B5E5" w:themeColor="accent3"/>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62B5E5" w:themeColor="accent3"/>
        </w:tcBorders>
      </w:tcPr>
    </w:tblStylePr>
    <w:tblStylePr w:type="lastRow">
      <w:rPr>
        <w:b/>
        <w:bCs/>
        <w:color w:val="5B7F95" w:themeColor="text2"/>
      </w:rPr>
      <w:tblPr/>
      <w:tcPr>
        <w:tcBorders>
          <w:top w:val="single" w:sz="8" w:space="0" w:color="62B5E5" w:themeColor="accent3"/>
          <w:bottom w:val="single" w:sz="8" w:space="0" w:color="62B5E5" w:themeColor="accent3"/>
        </w:tcBorders>
      </w:tcPr>
    </w:tblStylePr>
    <w:tblStylePr w:type="firstCol">
      <w:rPr>
        <w:b/>
        <w:bCs/>
      </w:rPr>
    </w:tblStylePr>
    <w:tblStylePr w:type="lastCol">
      <w:rPr>
        <w:b/>
        <w:bCs/>
      </w:rPr>
      <w:tblPr/>
      <w:tcPr>
        <w:tcBorders>
          <w:top w:val="single" w:sz="8" w:space="0" w:color="62B5E5" w:themeColor="accent3"/>
          <w:bottom w:val="single" w:sz="8" w:space="0" w:color="62B5E5" w:themeColor="accent3"/>
        </w:tcBorders>
      </w:tcPr>
    </w:tblStylePr>
    <w:tblStylePr w:type="band1Vert">
      <w:tblPr/>
      <w:tcPr>
        <w:shd w:val="clear" w:color="auto" w:fill="D8ECF8" w:themeFill="accent3" w:themeFillTint="3F"/>
      </w:tcPr>
    </w:tblStylePr>
    <w:tblStylePr w:type="band1Horz">
      <w:tblPr/>
      <w:tcPr>
        <w:shd w:val="clear" w:color="auto" w:fill="D8ECF8" w:themeFill="accent3" w:themeFillTint="3F"/>
      </w:tcPr>
    </w:tblStylePr>
  </w:style>
  <w:style w:type="table" w:styleId="MediumList2-Accent3">
    <w:name w:val="Medium List 2 Accent 3"/>
    <w:basedOn w:val="TableNormal"/>
    <w:uiPriority w:val="66"/>
    <w:semiHidden/>
    <w:unhideWhenUsed/>
    <w:rsid w:val="001E3419"/>
    <w:rPr>
      <w:rFonts w:eastAsiaTheme="majorEastAsia"/>
      <w:lang w:val="en-GB" w:eastAsia="en-GB"/>
    </w:r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62B5E5" w:themeColor="accent3"/>
          <w:right w:val="nil"/>
          <w:insideH w:val="nil"/>
          <w:insideV w:val="nil"/>
        </w:tcBorders>
        <w:shd w:val="clear" w:color="auto" w:fill="FFFFFF" w:themeFill="background1"/>
      </w:tcPr>
    </w:tblStylePr>
    <w:tblStylePr w:type="lastRow">
      <w:tblPr/>
      <w:tcPr>
        <w:tcBorders>
          <w:top w:val="single" w:sz="8" w:space="0" w:color="62B5E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B5E5" w:themeColor="accent3"/>
          <w:insideH w:val="nil"/>
          <w:insideV w:val="nil"/>
        </w:tcBorders>
        <w:shd w:val="clear" w:color="auto" w:fill="FFFFFF" w:themeFill="background1"/>
      </w:tcPr>
    </w:tblStylePr>
    <w:tblStylePr w:type="lastCol">
      <w:tblPr/>
      <w:tcPr>
        <w:tcBorders>
          <w:top w:val="nil"/>
          <w:left w:val="single" w:sz="8" w:space="0" w:color="62B5E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CF8" w:themeFill="accent3" w:themeFillTint="3F"/>
      </w:tcPr>
    </w:tblStylePr>
    <w:tblStylePr w:type="band1Horz">
      <w:tblPr/>
      <w:tcPr>
        <w:tcBorders>
          <w:top w:val="nil"/>
          <w:bottom w:val="nil"/>
          <w:insideH w:val="nil"/>
          <w:insideV w:val="nil"/>
        </w:tcBorders>
        <w:shd w:val="clear" w:color="auto" w:fill="D8EC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3">
    <w:name w:val="Medium Grid 1 Accent 3"/>
    <w:basedOn w:val="TableNormal"/>
    <w:uiPriority w:val="67"/>
    <w:semiHidden/>
    <w:unhideWhenUsed/>
    <w:rsid w:val="001E3419"/>
    <w:rPr>
      <w:lang w:val="en-GB" w:eastAsia="en-GB"/>
    </w:rPr>
    <w:tblPr>
      <w:tblStyleRowBandSize w:val="1"/>
      <w:tblStyleColBandSize w:val="1"/>
      <w:tblBorders>
        <w:top w:val="single" w:sz="8" w:space="0" w:color="89C7EB" w:themeColor="accent3" w:themeTint="BF"/>
        <w:left w:val="single" w:sz="8" w:space="0" w:color="89C7EB" w:themeColor="accent3" w:themeTint="BF"/>
        <w:bottom w:val="single" w:sz="8" w:space="0" w:color="89C7EB" w:themeColor="accent3" w:themeTint="BF"/>
        <w:right w:val="single" w:sz="8" w:space="0" w:color="89C7EB" w:themeColor="accent3" w:themeTint="BF"/>
        <w:insideH w:val="single" w:sz="8" w:space="0" w:color="89C7EB" w:themeColor="accent3" w:themeTint="BF"/>
        <w:insideV w:val="single" w:sz="8" w:space="0" w:color="89C7EB" w:themeColor="accent3" w:themeTint="BF"/>
      </w:tblBorders>
    </w:tblPr>
    <w:tcPr>
      <w:shd w:val="clear" w:color="auto" w:fill="D8ECF8" w:themeFill="accent3"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89C7EB" w:themeColor="accent3" w:themeTint="BF"/>
        </w:tcBorders>
      </w:tcPr>
    </w:tblStylePr>
    <w:tblStylePr w:type="firstCol">
      <w:rPr>
        <w:b/>
        <w:bCs/>
      </w:rPr>
    </w:tblStylePr>
    <w:tblStylePr w:type="lastCol">
      <w:rPr>
        <w:b/>
        <w:bCs/>
      </w:rPr>
    </w:tblStylePr>
    <w:tblStylePr w:type="band1Vert">
      <w:tblPr/>
      <w:tcPr>
        <w:shd w:val="clear" w:color="auto" w:fill="B0D9F2" w:themeFill="accent3" w:themeFillTint="7F"/>
      </w:tcPr>
    </w:tblStylePr>
    <w:tblStylePr w:type="band1Horz">
      <w:tblPr/>
      <w:tcPr>
        <w:shd w:val="clear" w:color="auto" w:fill="B0D9F2" w:themeFill="accent3" w:themeFillTint="7F"/>
      </w:tcPr>
    </w:tblStylePr>
  </w:style>
  <w:style w:type="table" w:styleId="MediumGrid2-Accent3">
    <w:name w:val="Medium Grid 2 Accent 3"/>
    <w:basedOn w:val="TableNormal"/>
    <w:uiPriority w:val="68"/>
    <w:semiHidden/>
    <w:unhideWhenUsed/>
    <w:rsid w:val="001E3419"/>
    <w:rPr>
      <w:rFonts w:eastAsiaTheme="majorEastAsia"/>
      <w:lang w:val="en-GB" w:eastAsia="en-GB"/>
    </w:rPr>
    <w:tblPr>
      <w:tblStyleRowBandSize w:val="1"/>
      <w:tblStyleColBandSize w:val="1"/>
      <w:tblBorders>
        <w:top w:val="single" w:sz="8" w:space="0" w:color="62B5E5" w:themeColor="accent3"/>
        <w:left w:val="single" w:sz="8" w:space="0" w:color="62B5E5" w:themeColor="accent3"/>
        <w:bottom w:val="single" w:sz="8" w:space="0" w:color="62B5E5" w:themeColor="accent3"/>
        <w:right w:val="single" w:sz="8" w:space="0" w:color="62B5E5" w:themeColor="accent3"/>
        <w:insideH w:val="single" w:sz="8" w:space="0" w:color="62B5E5" w:themeColor="accent3"/>
        <w:insideV w:val="single" w:sz="8" w:space="0" w:color="62B5E5" w:themeColor="accent3"/>
      </w:tblBorders>
    </w:tblPr>
    <w:tcPr>
      <w:shd w:val="clear" w:color="auto" w:fill="D8ECF8" w:themeFill="accent3" w:themeFillTint="3F"/>
      <w:tcMar>
        <w:top w:w="57" w:type="dxa"/>
        <w:left w:w="57" w:type="dxa"/>
        <w:bottom w:w="57" w:type="dxa"/>
        <w:right w:w="57" w:type="dxa"/>
      </w:tcMar>
    </w:tcPr>
    <w:tblStylePr w:type="firstRow">
      <w:rPr>
        <w:rFonts w:asciiTheme="majorHAnsi" w:hAnsiTheme="majorHAnsi" w:cstheme="majorHAnsi"/>
        <w:b/>
        <w:bCs/>
      </w:rPr>
      <w:tblPr/>
      <w:tcPr>
        <w:shd w:val="clear" w:color="auto" w:fill="EFF7FC" w:themeFill="accent3" w:themeFillTint="19"/>
      </w:tcPr>
    </w:tblStylePr>
    <w:tblStylePr w:type="lastRow">
      <w:rPr>
        <w:b/>
        <w:bCs/>
        <w:color w:val="4C4C4C" w:themeColor="text1"/>
      </w:rPr>
      <w:tblPr/>
      <w:tcPr>
        <w:tcBorders>
          <w:top w:val="single" w:sz="12" w:space="0" w:color="4C4C4C" w:themeColor="text1"/>
          <w:left w:val="nil"/>
          <w:bottom w:val="nil"/>
          <w:right w:val="nil"/>
          <w:insideH w:val="nil"/>
          <w:insideV w:val="nil"/>
        </w:tcBorders>
        <w:shd w:val="clear" w:color="auto" w:fill="FFFFFF" w:themeFill="background1"/>
      </w:tcPr>
    </w:tblStylePr>
    <w:tblStylePr w:type="firstCol">
      <w:rPr>
        <w:b/>
        <w:bCs/>
        <w:color w:val="4C4C4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C4C4C" w:themeColor="text1"/>
      </w:rPr>
      <w:tblPr/>
      <w:tcPr>
        <w:tcBorders>
          <w:top w:val="nil"/>
          <w:left w:val="nil"/>
          <w:bottom w:val="nil"/>
          <w:right w:val="nil"/>
          <w:insideH w:val="nil"/>
          <w:insideV w:val="nil"/>
        </w:tcBorders>
        <w:shd w:val="clear" w:color="auto" w:fill="DFF0F9" w:themeFill="accent3" w:themeFillTint="33"/>
      </w:tcPr>
    </w:tblStylePr>
    <w:tblStylePr w:type="band1Vert">
      <w:tblPr/>
      <w:tcPr>
        <w:shd w:val="clear" w:color="auto" w:fill="B0D9F2" w:themeFill="accent3" w:themeFillTint="7F"/>
      </w:tcPr>
    </w:tblStylePr>
    <w:tblStylePr w:type="band1Horz">
      <w:tblPr/>
      <w:tcPr>
        <w:tcBorders>
          <w:insideH w:val="single" w:sz="6" w:space="0" w:color="62B5E5" w:themeColor="accent3"/>
          <w:insideV w:val="single" w:sz="6" w:space="0" w:color="62B5E5" w:themeColor="accent3"/>
        </w:tcBorders>
        <w:shd w:val="clear" w:color="auto" w:fill="B0D9F2" w:themeFill="accent3" w:themeFillTint="7F"/>
      </w:tcPr>
    </w:tblStylePr>
    <w:tblStylePr w:type="nwCell">
      <w:tblPr/>
      <w:tcPr>
        <w:shd w:val="clear" w:color="auto" w:fill="FFFFFF" w:themeFill="background1"/>
      </w:tcPr>
    </w:tblStylePr>
  </w:style>
  <w:style w:type="table" w:styleId="MediumGrid3-Accent3">
    <w:name w:val="Medium Grid 3 Accent 3"/>
    <w:basedOn w:val="TableNormal"/>
    <w:uiPriority w:val="69"/>
    <w:semiHidden/>
    <w:unhideWhenUsed/>
    <w:rsid w:val="001E3419"/>
    <w:rPr>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CF8" w:themeFill="accent3"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B5E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B5E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B5E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B5E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D9F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D9F2" w:themeFill="accent3" w:themeFillTint="7F"/>
      </w:tcPr>
    </w:tblStylePr>
  </w:style>
  <w:style w:type="table" w:styleId="DarkList-Accent3">
    <w:name w:val="Dark List Accent 3"/>
    <w:basedOn w:val="TableNormal"/>
    <w:uiPriority w:val="70"/>
    <w:semiHidden/>
    <w:unhideWhenUsed/>
    <w:rsid w:val="001E3419"/>
    <w:rPr>
      <w:color w:val="FFFFFF" w:themeColor="background1"/>
      <w:lang w:val="en-GB" w:eastAsia="en-GB"/>
    </w:rPr>
    <w:tblPr>
      <w:tblStyleRowBandSize w:val="1"/>
      <w:tblStyleColBandSize w:val="1"/>
    </w:tblPr>
    <w:tcPr>
      <w:shd w:val="clear" w:color="auto" w:fill="62B5E5" w:themeFill="accent3"/>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4C4C4C" w:themeFill="text1"/>
      </w:tcPr>
    </w:tblStylePr>
    <w:tblStylePr w:type="lastRow">
      <w:tblPr/>
      <w:tcPr>
        <w:tcBorders>
          <w:top w:val="single" w:sz="18" w:space="0" w:color="FFFFFF" w:themeColor="background1"/>
          <w:left w:val="nil"/>
          <w:bottom w:val="nil"/>
          <w:right w:val="nil"/>
          <w:insideH w:val="nil"/>
          <w:insideV w:val="nil"/>
        </w:tcBorders>
        <w:shd w:val="clear" w:color="auto" w:fill="17608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291D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291D1" w:themeFill="accent3" w:themeFillShade="BF"/>
      </w:tcPr>
    </w:tblStylePr>
    <w:tblStylePr w:type="band1Vert">
      <w:tblPr/>
      <w:tcPr>
        <w:tcBorders>
          <w:top w:val="nil"/>
          <w:left w:val="nil"/>
          <w:bottom w:val="nil"/>
          <w:right w:val="nil"/>
          <w:insideH w:val="nil"/>
          <w:insideV w:val="nil"/>
        </w:tcBorders>
        <w:shd w:val="clear" w:color="auto" w:fill="2291D1" w:themeFill="accent3" w:themeFillShade="BF"/>
      </w:tcPr>
    </w:tblStylePr>
    <w:tblStylePr w:type="band1Horz">
      <w:tblPr/>
      <w:tcPr>
        <w:tcBorders>
          <w:top w:val="nil"/>
          <w:left w:val="nil"/>
          <w:bottom w:val="nil"/>
          <w:right w:val="nil"/>
          <w:insideH w:val="nil"/>
          <w:insideV w:val="nil"/>
        </w:tcBorders>
        <w:shd w:val="clear" w:color="auto" w:fill="2291D1" w:themeFill="accent3" w:themeFillShade="BF"/>
      </w:tcPr>
    </w:tblStylePr>
  </w:style>
  <w:style w:type="table" w:styleId="ColorfulShading-Accent3">
    <w:name w:val="Colorful Shading Accent 3"/>
    <w:basedOn w:val="TableNormal"/>
    <w:uiPriority w:val="71"/>
    <w:semiHidden/>
    <w:unhideWhenUsed/>
    <w:rsid w:val="001E3419"/>
    <w:rPr>
      <w:lang w:val="en-GB" w:eastAsia="en-GB"/>
    </w:rPr>
    <w:tblPr>
      <w:tblStyleRowBandSize w:val="1"/>
      <w:tblStyleColBandSize w:val="1"/>
      <w:tblBorders>
        <w:top w:val="single" w:sz="24" w:space="0" w:color="A4D65E" w:themeColor="accent4"/>
        <w:left w:val="single" w:sz="4" w:space="0" w:color="62B5E5" w:themeColor="accent3"/>
        <w:bottom w:val="single" w:sz="4" w:space="0" w:color="62B5E5" w:themeColor="accent3"/>
        <w:right w:val="single" w:sz="4" w:space="0" w:color="62B5E5" w:themeColor="accent3"/>
        <w:insideH w:val="single" w:sz="4" w:space="0" w:color="FFFFFF" w:themeColor="background1"/>
        <w:insideV w:val="single" w:sz="4" w:space="0" w:color="FFFFFF" w:themeColor="background1"/>
      </w:tblBorders>
    </w:tblPr>
    <w:tcPr>
      <w:shd w:val="clear" w:color="auto" w:fill="EFF7FC" w:themeFill="accent3"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A4D65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74A8" w:themeFill="accent3" w:themeFillShade="99"/>
      </w:tcPr>
    </w:tblStylePr>
    <w:tblStylePr w:type="firstCol">
      <w:rPr>
        <w:color w:val="FFFFFF" w:themeColor="background1"/>
      </w:rPr>
      <w:tblPr/>
      <w:tcPr>
        <w:tcBorders>
          <w:top w:val="nil"/>
          <w:left w:val="nil"/>
          <w:bottom w:val="nil"/>
          <w:right w:val="nil"/>
          <w:insideH w:val="single" w:sz="4" w:space="0" w:color="1C74A8" w:themeColor="accent3" w:themeShade="99"/>
          <w:insideV w:val="nil"/>
        </w:tcBorders>
        <w:shd w:val="clear" w:color="auto" w:fill="1C74A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C74A8" w:themeFill="accent3" w:themeFillShade="99"/>
      </w:tcPr>
    </w:tblStylePr>
    <w:tblStylePr w:type="band1Vert">
      <w:tblPr/>
      <w:tcPr>
        <w:shd w:val="clear" w:color="auto" w:fill="C0E1F4" w:themeFill="accent3" w:themeFillTint="66"/>
      </w:tcPr>
    </w:tblStylePr>
    <w:tblStylePr w:type="band1Horz">
      <w:tblPr/>
      <w:tcPr>
        <w:shd w:val="clear" w:color="auto" w:fill="B0D9F2" w:themeFill="accent3" w:themeFillTint="7F"/>
      </w:tcPr>
    </w:tblStylePr>
  </w:style>
  <w:style w:type="table" w:styleId="ColorfulList-Accent3">
    <w:name w:val="Colorful List Accent 3"/>
    <w:basedOn w:val="TableNormal"/>
    <w:uiPriority w:val="72"/>
    <w:semiHidden/>
    <w:unhideWhenUsed/>
    <w:rsid w:val="001E3419"/>
    <w:rPr>
      <w:lang w:val="en-GB" w:eastAsia="en-GB"/>
    </w:rPr>
    <w:tblPr>
      <w:tblStyleRowBandSize w:val="1"/>
      <w:tblStyleColBandSize w:val="1"/>
    </w:tblPr>
    <w:tcPr>
      <w:shd w:val="clear" w:color="auto" w:fill="EFF7FC" w:themeFill="accent3"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86C432" w:themeFill="accent4" w:themeFillShade="CC"/>
      </w:tcPr>
    </w:tblStylePr>
    <w:tblStylePr w:type="lastRow">
      <w:rPr>
        <w:b/>
        <w:bCs/>
        <w:color w:val="86C432" w:themeColor="accent4" w:themeShade="CC"/>
      </w:rPr>
      <w:tblPr/>
      <w:tcPr>
        <w:tcBorders>
          <w:top w:val="single" w:sz="12" w:space="0" w:color="4C4C4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CF8" w:themeFill="accent3" w:themeFillTint="3F"/>
      </w:tcPr>
    </w:tblStylePr>
    <w:tblStylePr w:type="band1Horz">
      <w:tblPr/>
      <w:tcPr>
        <w:shd w:val="clear" w:color="auto" w:fill="DFF0F9" w:themeFill="accent3" w:themeFillTint="33"/>
      </w:tcPr>
    </w:tblStylePr>
  </w:style>
  <w:style w:type="table" w:styleId="ColorfulGrid-Accent3">
    <w:name w:val="Colorful Grid Accent 3"/>
    <w:basedOn w:val="TableNormal"/>
    <w:uiPriority w:val="73"/>
    <w:semiHidden/>
    <w:unhideWhenUsed/>
    <w:rsid w:val="001E3419"/>
    <w:rPr>
      <w:lang w:val="en-GB" w:eastAsia="en-GB"/>
    </w:rPr>
    <w:tblPr>
      <w:tblStyleRowBandSize w:val="1"/>
      <w:tblStyleColBandSize w:val="1"/>
      <w:tblBorders>
        <w:insideH w:val="single" w:sz="4" w:space="0" w:color="FFFFFF" w:themeColor="background1"/>
      </w:tblBorders>
    </w:tblPr>
    <w:tcPr>
      <w:shd w:val="clear" w:color="auto" w:fill="DFF0F9" w:themeFill="accent3" w:themeFillTint="33"/>
      <w:tcMar>
        <w:top w:w="57" w:type="dxa"/>
        <w:left w:w="57" w:type="dxa"/>
        <w:bottom w:w="57" w:type="dxa"/>
        <w:right w:w="57" w:type="dxa"/>
      </w:tcMar>
    </w:tcPr>
    <w:tblStylePr w:type="firstRow">
      <w:rPr>
        <w:rFonts w:asciiTheme="majorHAnsi" w:hAnsiTheme="majorHAnsi" w:cstheme="majorHAnsi"/>
        <w:b/>
        <w:bCs/>
      </w:rPr>
      <w:tblPr/>
      <w:tcPr>
        <w:shd w:val="clear" w:color="auto" w:fill="C0E1F4" w:themeFill="accent3" w:themeFillTint="66"/>
      </w:tcPr>
    </w:tblStylePr>
    <w:tblStylePr w:type="lastRow">
      <w:rPr>
        <w:b/>
        <w:bCs/>
        <w:color w:val="4C4C4C" w:themeColor="text1"/>
      </w:rPr>
      <w:tblPr/>
      <w:tcPr>
        <w:shd w:val="clear" w:color="auto" w:fill="C0E1F4" w:themeFill="accent3" w:themeFillTint="66"/>
      </w:tcPr>
    </w:tblStylePr>
    <w:tblStylePr w:type="firstCol">
      <w:rPr>
        <w:color w:val="FFFFFF" w:themeColor="background1"/>
      </w:rPr>
      <w:tblPr/>
      <w:tcPr>
        <w:shd w:val="clear" w:color="auto" w:fill="2291D1" w:themeFill="accent3" w:themeFillShade="BF"/>
      </w:tcPr>
    </w:tblStylePr>
    <w:tblStylePr w:type="lastCol">
      <w:rPr>
        <w:color w:val="FFFFFF" w:themeColor="background1"/>
      </w:rPr>
      <w:tblPr/>
      <w:tcPr>
        <w:shd w:val="clear" w:color="auto" w:fill="2291D1" w:themeFill="accent3" w:themeFillShade="BF"/>
      </w:tcPr>
    </w:tblStylePr>
    <w:tblStylePr w:type="band1Vert">
      <w:tblPr/>
      <w:tcPr>
        <w:shd w:val="clear" w:color="auto" w:fill="B0D9F2" w:themeFill="accent3" w:themeFillTint="7F"/>
      </w:tcPr>
    </w:tblStylePr>
    <w:tblStylePr w:type="band1Horz">
      <w:tblPr/>
      <w:tcPr>
        <w:shd w:val="clear" w:color="auto" w:fill="B0D9F2" w:themeFill="accent3" w:themeFillTint="7F"/>
      </w:tcPr>
    </w:tblStylePr>
  </w:style>
  <w:style w:type="table" w:styleId="LightShading-Accent4">
    <w:name w:val="Light Shading Accent 4"/>
    <w:basedOn w:val="TableNormal"/>
    <w:uiPriority w:val="60"/>
    <w:semiHidden/>
    <w:unhideWhenUsed/>
    <w:rsid w:val="001E3419"/>
    <w:rPr>
      <w:color w:val="7EB72F" w:themeColor="accent4" w:themeShade="BF"/>
      <w:lang w:val="en-GB" w:eastAsia="en-GB"/>
    </w:rPr>
    <w:tblPr>
      <w:tblStyleRowBandSize w:val="1"/>
      <w:tblStyleColBandSize w:val="1"/>
      <w:tblBorders>
        <w:top w:val="single" w:sz="8" w:space="0" w:color="A4D65E" w:themeColor="accent4"/>
        <w:bottom w:val="single" w:sz="8" w:space="0" w:color="A4D65E"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A4D65E" w:themeColor="accent4"/>
          <w:left w:val="nil"/>
          <w:bottom w:val="single" w:sz="8" w:space="0" w:color="A4D65E" w:themeColor="accent4"/>
          <w:right w:val="nil"/>
          <w:insideH w:val="nil"/>
          <w:insideV w:val="nil"/>
        </w:tcBorders>
      </w:tcPr>
    </w:tblStylePr>
    <w:tblStylePr w:type="lastRow">
      <w:pPr>
        <w:spacing w:before="0" w:after="0" w:line="240" w:lineRule="auto"/>
      </w:pPr>
      <w:rPr>
        <w:b/>
        <w:bCs/>
      </w:rPr>
      <w:tblPr/>
      <w:tcPr>
        <w:tcBorders>
          <w:top w:val="single" w:sz="8" w:space="0" w:color="A4D65E" w:themeColor="accent4"/>
          <w:left w:val="nil"/>
          <w:bottom w:val="single" w:sz="8" w:space="0" w:color="A4D65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5D7" w:themeFill="accent4" w:themeFillTint="3F"/>
      </w:tcPr>
    </w:tblStylePr>
    <w:tblStylePr w:type="band1Horz">
      <w:tblPr/>
      <w:tcPr>
        <w:tcBorders>
          <w:left w:val="nil"/>
          <w:right w:val="nil"/>
          <w:insideH w:val="nil"/>
          <w:insideV w:val="nil"/>
        </w:tcBorders>
        <w:shd w:val="clear" w:color="auto" w:fill="E8F5D7" w:themeFill="accent4" w:themeFillTint="3F"/>
      </w:tcPr>
    </w:tblStylePr>
  </w:style>
  <w:style w:type="table" w:styleId="LightList-Accent4">
    <w:name w:val="Light List Accent 4"/>
    <w:basedOn w:val="TableNormal"/>
    <w:uiPriority w:val="61"/>
    <w:semiHidden/>
    <w:unhideWhenUsed/>
    <w:rsid w:val="001E3419"/>
    <w:rPr>
      <w:lang w:val="en-GB" w:eastAsia="en-GB"/>
    </w:rPr>
    <w:tblPr>
      <w:tblStyleRowBandSize w:val="1"/>
      <w:tblStyleColBandSize w:val="1"/>
      <w:tblBorders>
        <w:top w:val="single" w:sz="8" w:space="0" w:color="A4D65E" w:themeColor="accent4"/>
        <w:left w:val="single" w:sz="8" w:space="0" w:color="A4D65E" w:themeColor="accent4"/>
        <w:bottom w:val="single" w:sz="8" w:space="0" w:color="A4D65E" w:themeColor="accent4"/>
        <w:right w:val="single" w:sz="8" w:space="0" w:color="A4D65E"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A4D65E" w:themeFill="accent4"/>
      </w:tcPr>
    </w:tblStylePr>
    <w:tblStylePr w:type="lastRow">
      <w:pPr>
        <w:spacing w:before="0" w:after="0" w:line="240" w:lineRule="auto"/>
      </w:pPr>
      <w:rPr>
        <w:b/>
        <w:bCs/>
      </w:rPr>
      <w:tblPr/>
      <w:tcPr>
        <w:tcBorders>
          <w:top w:val="double" w:sz="6" w:space="0" w:color="A4D65E" w:themeColor="accent4"/>
          <w:left w:val="single" w:sz="8" w:space="0" w:color="A4D65E" w:themeColor="accent4"/>
          <w:bottom w:val="single" w:sz="8" w:space="0" w:color="A4D65E" w:themeColor="accent4"/>
          <w:right w:val="single" w:sz="8" w:space="0" w:color="A4D65E" w:themeColor="accent4"/>
        </w:tcBorders>
      </w:tcPr>
    </w:tblStylePr>
    <w:tblStylePr w:type="firstCol">
      <w:rPr>
        <w:b/>
        <w:bCs/>
      </w:rPr>
    </w:tblStylePr>
    <w:tblStylePr w:type="lastCol">
      <w:rPr>
        <w:b/>
        <w:bCs/>
      </w:rPr>
    </w:tblStylePr>
    <w:tblStylePr w:type="band1Vert">
      <w:tblPr/>
      <w:tcPr>
        <w:tcBorders>
          <w:top w:val="single" w:sz="8" w:space="0" w:color="A4D65E" w:themeColor="accent4"/>
          <w:left w:val="single" w:sz="8" w:space="0" w:color="A4D65E" w:themeColor="accent4"/>
          <w:bottom w:val="single" w:sz="8" w:space="0" w:color="A4D65E" w:themeColor="accent4"/>
          <w:right w:val="single" w:sz="8" w:space="0" w:color="A4D65E" w:themeColor="accent4"/>
        </w:tcBorders>
      </w:tcPr>
    </w:tblStylePr>
    <w:tblStylePr w:type="band1Horz">
      <w:tblPr/>
      <w:tcPr>
        <w:tcBorders>
          <w:top w:val="single" w:sz="8" w:space="0" w:color="A4D65E" w:themeColor="accent4"/>
          <w:left w:val="single" w:sz="8" w:space="0" w:color="A4D65E" w:themeColor="accent4"/>
          <w:bottom w:val="single" w:sz="8" w:space="0" w:color="A4D65E" w:themeColor="accent4"/>
          <w:right w:val="single" w:sz="8" w:space="0" w:color="A4D65E" w:themeColor="accent4"/>
        </w:tcBorders>
      </w:tcPr>
    </w:tblStylePr>
  </w:style>
  <w:style w:type="table" w:styleId="LightGrid-Accent4">
    <w:name w:val="Light Grid Accent 4"/>
    <w:basedOn w:val="TableNormal"/>
    <w:uiPriority w:val="62"/>
    <w:semiHidden/>
    <w:unhideWhenUsed/>
    <w:rsid w:val="001E3419"/>
    <w:rPr>
      <w:lang w:val="en-GB" w:eastAsia="en-GB"/>
    </w:rPr>
    <w:tblPr>
      <w:tblStyleRowBandSize w:val="1"/>
      <w:tblStyleColBandSize w:val="1"/>
      <w:tblBorders>
        <w:top w:val="single" w:sz="8" w:space="0" w:color="A4D65E" w:themeColor="accent4"/>
        <w:left w:val="single" w:sz="8" w:space="0" w:color="A4D65E" w:themeColor="accent4"/>
        <w:bottom w:val="single" w:sz="8" w:space="0" w:color="A4D65E" w:themeColor="accent4"/>
        <w:right w:val="single" w:sz="8" w:space="0" w:color="A4D65E" w:themeColor="accent4"/>
        <w:insideH w:val="single" w:sz="8" w:space="0" w:color="A4D65E" w:themeColor="accent4"/>
        <w:insideV w:val="single" w:sz="8" w:space="0" w:color="A4D65E"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A4D65E" w:themeColor="accent4"/>
          <w:left w:val="single" w:sz="8" w:space="0" w:color="A4D65E" w:themeColor="accent4"/>
          <w:bottom w:val="single" w:sz="18" w:space="0" w:color="A4D65E" w:themeColor="accent4"/>
          <w:right w:val="single" w:sz="8" w:space="0" w:color="A4D65E" w:themeColor="accent4"/>
          <w:insideH w:val="nil"/>
          <w:insideV w:val="single" w:sz="8" w:space="0" w:color="A4D65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4D65E" w:themeColor="accent4"/>
          <w:left w:val="single" w:sz="8" w:space="0" w:color="A4D65E" w:themeColor="accent4"/>
          <w:bottom w:val="single" w:sz="8" w:space="0" w:color="A4D65E" w:themeColor="accent4"/>
          <w:right w:val="single" w:sz="8" w:space="0" w:color="A4D65E" w:themeColor="accent4"/>
          <w:insideH w:val="nil"/>
          <w:insideV w:val="single" w:sz="8" w:space="0" w:color="A4D65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4D65E" w:themeColor="accent4"/>
          <w:left w:val="single" w:sz="8" w:space="0" w:color="A4D65E" w:themeColor="accent4"/>
          <w:bottom w:val="single" w:sz="8" w:space="0" w:color="A4D65E" w:themeColor="accent4"/>
          <w:right w:val="single" w:sz="8" w:space="0" w:color="A4D65E" w:themeColor="accent4"/>
        </w:tcBorders>
      </w:tcPr>
    </w:tblStylePr>
    <w:tblStylePr w:type="band1Vert">
      <w:tblPr/>
      <w:tcPr>
        <w:tcBorders>
          <w:top w:val="single" w:sz="8" w:space="0" w:color="A4D65E" w:themeColor="accent4"/>
          <w:left w:val="single" w:sz="8" w:space="0" w:color="A4D65E" w:themeColor="accent4"/>
          <w:bottom w:val="single" w:sz="8" w:space="0" w:color="A4D65E" w:themeColor="accent4"/>
          <w:right w:val="single" w:sz="8" w:space="0" w:color="A4D65E" w:themeColor="accent4"/>
        </w:tcBorders>
        <w:shd w:val="clear" w:color="auto" w:fill="E8F5D7" w:themeFill="accent4" w:themeFillTint="3F"/>
      </w:tcPr>
    </w:tblStylePr>
    <w:tblStylePr w:type="band1Horz">
      <w:tblPr/>
      <w:tcPr>
        <w:tcBorders>
          <w:top w:val="single" w:sz="8" w:space="0" w:color="A4D65E" w:themeColor="accent4"/>
          <w:left w:val="single" w:sz="8" w:space="0" w:color="A4D65E" w:themeColor="accent4"/>
          <w:bottom w:val="single" w:sz="8" w:space="0" w:color="A4D65E" w:themeColor="accent4"/>
          <w:right w:val="single" w:sz="8" w:space="0" w:color="A4D65E" w:themeColor="accent4"/>
          <w:insideV w:val="single" w:sz="8" w:space="0" w:color="A4D65E" w:themeColor="accent4"/>
        </w:tcBorders>
        <w:shd w:val="clear" w:color="auto" w:fill="E8F5D7" w:themeFill="accent4" w:themeFillTint="3F"/>
      </w:tcPr>
    </w:tblStylePr>
    <w:tblStylePr w:type="band2Horz">
      <w:tblPr/>
      <w:tcPr>
        <w:tcBorders>
          <w:top w:val="single" w:sz="8" w:space="0" w:color="A4D65E" w:themeColor="accent4"/>
          <w:left w:val="single" w:sz="8" w:space="0" w:color="A4D65E" w:themeColor="accent4"/>
          <w:bottom w:val="single" w:sz="8" w:space="0" w:color="A4D65E" w:themeColor="accent4"/>
          <w:right w:val="single" w:sz="8" w:space="0" w:color="A4D65E" w:themeColor="accent4"/>
          <w:insideV w:val="single" w:sz="8" w:space="0" w:color="A4D65E" w:themeColor="accent4"/>
        </w:tcBorders>
      </w:tcPr>
    </w:tblStylePr>
  </w:style>
  <w:style w:type="table" w:styleId="MediumShading1-Accent4">
    <w:name w:val="Medium Shading 1 Accent 4"/>
    <w:basedOn w:val="TableNormal"/>
    <w:uiPriority w:val="63"/>
    <w:semiHidden/>
    <w:unhideWhenUsed/>
    <w:rsid w:val="001E3419"/>
    <w:rPr>
      <w:lang w:val="en-GB" w:eastAsia="en-GB"/>
    </w:rPr>
    <w:tblPr>
      <w:tblStyleRowBandSize w:val="1"/>
      <w:tblStyleColBandSize w:val="1"/>
      <w:tblBorders>
        <w:top w:val="single" w:sz="8" w:space="0" w:color="BAE086" w:themeColor="accent4" w:themeTint="BF"/>
        <w:left w:val="single" w:sz="8" w:space="0" w:color="BAE086" w:themeColor="accent4" w:themeTint="BF"/>
        <w:bottom w:val="single" w:sz="8" w:space="0" w:color="BAE086" w:themeColor="accent4" w:themeTint="BF"/>
        <w:right w:val="single" w:sz="8" w:space="0" w:color="BAE086" w:themeColor="accent4" w:themeTint="BF"/>
        <w:insideH w:val="single" w:sz="8" w:space="0" w:color="BAE086"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BAE086" w:themeColor="accent4" w:themeTint="BF"/>
          <w:left w:val="single" w:sz="8" w:space="0" w:color="BAE086" w:themeColor="accent4" w:themeTint="BF"/>
          <w:bottom w:val="single" w:sz="8" w:space="0" w:color="BAE086" w:themeColor="accent4" w:themeTint="BF"/>
          <w:right w:val="single" w:sz="8" w:space="0" w:color="BAE086" w:themeColor="accent4" w:themeTint="BF"/>
          <w:insideH w:val="nil"/>
          <w:insideV w:val="nil"/>
        </w:tcBorders>
        <w:shd w:val="clear" w:color="auto" w:fill="A4D65E" w:themeFill="accent4"/>
      </w:tcPr>
    </w:tblStylePr>
    <w:tblStylePr w:type="lastRow">
      <w:pPr>
        <w:spacing w:before="0" w:after="0" w:line="240" w:lineRule="auto"/>
      </w:pPr>
      <w:rPr>
        <w:b/>
        <w:bCs/>
      </w:rPr>
      <w:tblPr/>
      <w:tcPr>
        <w:tcBorders>
          <w:top w:val="double" w:sz="6" w:space="0" w:color="BAE086" w:themeColor="accent4" w:themeTint="BF"/>
          <w:left w:val="single" w:sz="8" w:space="0" w:color="BAE086" w:themeColor="accent4" w:themeTint="BF"/>
          <w:bottom w:val="single" w:sz="8" w:space="0" w:color="BAE086" w:themeColor="accent4" w:themeTint="BF"/>
          <w:right w:val="single" w:sz="8" w:space="0" w:color="BAE08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8F5D7" w:themeFill="accent4" w:themeFillTint="3F"/>
      </w:tcPr>
    </w:tblStylePr>
    <w:tblStylePr w:type="band1Horz">
      <w:tblPr/>
      <w:tcPr>
        <w:tcBorders>
          <w:insideH w:val="nil"/>
          <w:insideV w:val="nil"/>
        </w:tcBorders>
        <w:shd w:val="clear" w:color="auto" w:fill="E8F5D7" w:themeFill="accent4" w:themeFillTint="3F"/>
      </w:tcPr>
    </w:tblStylePr>
    <w:tblStylePr w:type="band2Horz">
      <w:tblPr/>
      <w:tcPr>
        <w:tcBorders>
          <w:insideH w:val="nil"/>
          <w:insideV w:val="nil"/>
        </w:tcBorders>
      </w:tcPr>
    </w:tblStylePr>
  </w:style>
  <w:style w:type="table" w:styleId="MediumShading2-Accent4">
    <w:name w:val="Medium Shading 2 Accent 4"/>
    <w:basedOn w:val="TableNormal"/>
    <w:uiPriority w:val="64"/>
    <w:semiHidden/>
    <w:unhideWhenUsed/>
    <w:rsid w:val="001E3419"/>
    <w:rPr>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A4D65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D65E" w:themeFill="accent4"/>
      </w:tcPr>
    </w:tblStylePr>
    <w:tblStylePr w:type="lastCol">
      <w:rPr>
        <w:b/>
        <w:bCs/>
        <w:color w:val="FFFFFF" w:themeColor="background1"/>
      </w:rPr>
      <w:tblPr/>
      <w:tcPr>
        <w:tcBorders>
          <w:left w:val="nil"/>
          <w:right w:val="nil"/>
          <w:insideH w:val="nil"/>
          <w:insideV w:val="nil"/>
        </w:tcBorders>
        <w:shd w:val="clear" w:color="auto" w:fill="A4D65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4">
    <w:name w:val="Medium List 1 Accent 4"/>
    <w:basedOn w:val="TableNormal"/>
    <w:uiPriority w:val="65"/>
    <w:semiHidden/>
    <w:unhideWhenUsed/>
    <w:rsid w:val="001E3419"/>
    <w:rPr>
      <w:lang w:val="en-GB" w:eastAsia="en-GB"/>
    </w:rPr>
    <w:tblPr>
      <w:tblStyleRowBandSize w:val="1"/>
      <w:tblStyleColBandSize w:val="1"/>
      <w:tblBorders>
        <w:top w:val="single" w:sz="8" w:space="0" w:color="A4D65E" w:themeColor="accent4"/>
        <w:bottom w:val="single" w:sz="8" w:space="0" w:color="A4D65E" w:themeColor="accent4"/>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A4D65E" w:themeColor="accent4"/>
        </w:tcBorders>
      </w:tcPr>
    </w:tblStylePr>
    <w:tblStylePr w:type="lastRow">
      <w:rPr>
        <w:b/>
        <w:bCs/>
        <w:color w:val="5B7F95" w:themeColor="text2"/>
      </w:rPr>
      <w:tblPr/>
      <w:tcPr>
        <w:tcBorders>
          <w:top w:val="single" w:sz="8" w:space="0" w:color="A4D65E" w:themeColor="accent4"/>
          <w:bottom w:val="single" w:sz="8" w:space="0" w:color="A4D65E" w:themeColor="accent4"/>
        </w:tcBorders>
      </w:tcPr>
    </w:tblStylePr>
    <w:tblStylePr w:type="firstCol">
      <w:rPr>
        <w:b/>
        <w:bCs/>
      </w:rPr>
    </w:tblStylePr>
    <w:tblStylePr w:type="lastCol">
      <w:rPr>
        <w:b/>
        <w:bCs/>
      </w:rPr>
      <w:tblPr/>
      <w:tcPr>
        <w:tcBorders>
          <w:top w:val="single" w:sz="8" w:space="0" w:color="A4D65E" w:themeColor="accent4"/>
          <w:bottom w:val="single" w:sz="8" w:space="0" w:color="A4D65E" w:themeColor="accent4"/>
        </w:tcBorders>
      </w:tcPr>
    </w:tblStylePr>
    <w:tblStylePr w:type="band1Vert">
      <w:tblPr/>
      <w:tcPr>
        <w:shd w:val="clear" w:color="auto" w:fill="E8F5D7" w:themeFill="accent4" w:themeFillTint="3F"/>
      </w:tcPr>
    </w:tblStylePr>
    <w:tblStylePr w:type="band1Horz">
      <w:tblPr/>
      <w:tcPr>
        <w:shd w:val="clear" w:color="auto" w:fill="E8F5D7" w:themeFill="accent4" w:themeFillTint="3F"/>
      </w:tcPr>
    </w:tblStylePr>
  </w:style>
  <w:style w:type="table" w:styleId="MediumList2-Accent4">
    <w:name w:val="Medium List 2 Accent 4"/>
    <w:basedOn w:val="TableNormal"/>
    <w:uiPriority w:val="66"/>
    <w:semiHidden/>
    <w:unhideWhenUsed/>
    <w:rsid w:val="001E3419"/>
    <w:rPr>
      <w:rFonts w:eastAsiaTheme="majorEastAsia"/>
      <w:lang w:val="en-GB" w:eastAsia="en-GB"/>
    </w:rPr>
    <w:tblPr>
      <w:tblStyleRowBandSize w:val="1"/>
      <w:tblStyleColBandSize w:val="1"/>
      <w:tblBorders>
        <w:top w:val="single" w:sz="8" w:space="0" w:color="A4D65E" w:themeColor="accent4"/>
        <w:left w:val="single" w:sz="8" w:space="0" w:color="A4D65E" w:themeColor="accent4"/>
        <w:bottom w:val="single" w:sz="8" w:space="0" w:color="A4D65E" w:themeColor="accent4"/>
        <w:right w:val="single" w:sz="8" w:space="0" w:color="A4D65E" w:themeColor="accent4"/>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A4D65E" w:themeColor="accent4"/>
          <w:right w:val="nil"/>
          <w:insideH w:val="nil"/>
          <w:insideV w:val="nil"/>
        </w:tcBorders>
        <w:shd w:val="clear" w:color="auto" w:fill="FFFFFF" w:themeFill="background1"/>
      </w:tcPr>
    </w:tblStylePr>
    <w:tblStylePr w:type="lastRow">
      <w:tblPr/>
      <w:tcPr>
        <w:tcBorders>
          <w:top w:val="single" w:sz="8" w:space="0" w:color="A4D65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4D65E" w:themeColor="accent4"/>
          <w:insideH w:val="nil"/>
          <w:insideV w:val="nil"/>
        </w:tcBorders>
        <w:shd w:val="clear" w:color="auto" w:fill="FFFFFF" w:themeFill="background1"/>
      </w:tcPr>
    </w:tblStylePr>
    <w:tblStylePr w:type="lastCol">
      <w:tblPr/>
      <w:tcPr>
        <w:tcBorders>
          <w:top w:val="nil"/>
          <w:left w:val="single" w:sz="8" w:space="0" w:color="A4D65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5D7" w:themeFill="accent4" w:themeFillTint="3F"/>
      </w:tcPr>
    </w:tblStylePr>
    <w:tblStylePr w:type="band1Horz">
      <w:tblPr/>
      <w:tcPr>
        <w:tcBorders>
          <w:top w:val="nil"/>
          <w:bottom w:val="nil"/>
          <w:insideH w:val="nil"/>
          <w:insideV w:val="nil"/>
        </w:tcBorders>
        <w:shd w:val="clear" w:color="auto" w:fill="E8F5D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semiHidden/>
    <w:unhideWhenUsed/>
    <w:rsid w:val="001E3419"/>
    <w:rPr>
      <w:lang w:val="en-GB" w:eastAsia="en-GB"/>
    </w:rPr>
    <w:tblPr>
      <w:tblStyleRowBandSize w:val="1"/>
      <w:tblStyleColBandSize w:val="1"/>
      <w:tblBorders>
        <w:top w:val="single" w:sz="8" w:space="0" w:color="BAE086" w:themeColor="accent4" w:themeTint="BF"/>
        <w:left w:val="single" w:sz="8" w:space="0" w:color="BAE086" w:themeColor="accent4" w:themeTint="BF"/>
        <w:bottom w:val="single" w:sz="8" w:space="0" w:color="BAE086" w:themeColor="accent4" w:themeTint="BF"/>
        <w:right w:val="single" w:sz="8" w:space="0" w:color="BAE086" w:themeColor="accent4" w:themeTint="BF"/>
        <w:insideH w:val="single" w:sz="8" w:space="0" w:color="BAE086" w:themeColor="accent4" w:themeTint="BF"/>
        <w:insideV w:val="single" w:sz="8" w:space="0" w:color="BAE086" w:themeColor="accent4" w:themeTint="BF"/>
      </w:tblBorders>
    </w:tblPr>
    <w:tcPr>
      <w:shd w:val="clear" w:color="auto" w:fill="E8F5D7" w:themeFill="accent4"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BAE086" w:themeColor="accent4" w:themeTint="BF"/>
        </w:tcBorders>
      </w:tcPr>
    </w:tblStylePr>
    <w:tblStylePr w:type="firstCol">
      <w:rPr>
        <w:b/>
        <w:bCs/>
      </w:rPr>
    </w:tblStylePr>
    <w:tblStylePr w:type="lastCol">
      <w:rPr>
        <w:b/>
        <w:bCs/>
      </w:rPr>
    </w:tblStylePr>
    <w:tblStylePr w:type="band1Vert">
      <w:tblPr/>
      <w:tcPr>
        <w:shd w:val="clear" w:color="auto" w:fill="D1EAAE" w:themeFill="accent4" w:themeFillTint="7F"/>
      </w:tcPr>
    </w:tblStylePr>
    <w:tblStylePr w:type="band1Horz">
      <w:tblPr/>
      <w:tcPr>
        <w:shd w:val="clear" w:color="auto" w:fill="D1EAAE" w:themeFill="accent4" w:themeFillTint="7F"/>
      </w:tcPr>
    </w:tblStylePr>
  </w:style>
  <w:style w:type="table" w:styleId="MediumGrid2-Accent4">
    <w:name w:val="Medium Grid 2 Accent 4"/>
    <w:basedOn w:val="TableNormal"/>
    <w:uiPriority w:val="68"/>
    <w:semiHidden/>
    <w:unhideWhenUsed/>
    <w:rsid w:val="001E3419"/>
    <w:rPr>
      <w:rFonts w:eastAsiaTheme="majorEastAsia"/>
      <w:lang w:val="en-GB" w:eastAsia="en-GB"/>
    </w:rPr>
    <w:tblPr>
      <w:tblStyleRowBandSize w:val="1"/>
      <w:tblStyleColBandSize w:val="1"/>
      <w:tblBorders>
        <w:top w:val="single" w:sz="8" w:space="0" w:color="A4D65E" w:themeColor="accent4"/>
        <w:left w:val="single" w:sz="8" w:space="0" w:color="A4D65E" w:themeColor="accent4"/>
        <w:bottom w:val="single" w:sz="8" w:space="0" w:color="A4D65E" w:themeColor="accent4"/>
        <w:right w:val="single" w:sz="8" w:space="0" w:color="A4D65E" w:themeColor="accent4"/>
        <w:insideH w:val="single" w:sz="8" w:space="0" w:color="A4D65E" w:themeColor="accent4"/>
        <w:insideV w:val="single" w:sz="8" w:space="0" w:color="A4D65E" w:themeColor="accent4"/>
      </w:tblBorders>
    </w:tblPr>
    <w:tcPr>
      <w:shd w:val="clear" w:color="auto" w:fill="E8F5D7" w:themeFill="accent4"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5FBEF" w:themeFill="accent4" w:themeFillTint="19"/>
      </w:tcPr>
    </w:tblStylePr>
    <w:tblStylePr w:type="lastRow">
      <w:rPr>
        <w:b/>
        <w:bCs/>
        <w:color w:val="4C4C4C" w:themeColor="text1"/>
      </w:rPr>
      <w:tblPr/>
      <w:tcPr>
        <w:tcBorders>
          <w:top w:val="single" w:sz="12" w:space="0" w:color="4C4C4C" w:themeColor="text1"/>
          <w:left w:val="nil"/>
          <w:bottom w:val="nil"/>
          <w:right w:val="nil"/>
          <w:insideH w:val="nil"/>
          <w:insideV w:val="nil"/>
        </w:tcBorders>
        <w:shd w:val="clear" w:color="auto" w:fill="FFFFFF" w:themeFill="background1"/>
      </w:tcPr>
    </w:tblStylePr>
    <w:tblStylePr w:type="firstCol">
      <w:rPr>
        <w:b/>
        <w:bCs/>
        <w:color w:val="4C4C4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C4C4C" w:themeColor="text1"/>
      </w:rPr>
      <w:tblPr/>
      <w:tcPr>
        <w:tcBorders>
          <w:top w:val="nil"/>
          <w:left w:val="nil"/>
          <w:bottom w:val="nil"/>
          <w:right w:val="nil"/>
          <w:insideH w:val="nil"/>
          <w:insideV w:val="nil"/>
        </w:tcBorders>
        <w:shd w:val="clear" w:color="auto" w:fill="ECF6DE" w:themeFill="accent4" w:themeFillTint="33"/>
      </w:tcPr>
    </w:tblStylePr>
    <w:tblStylePr w:type="band1Vert">
      <w:tblPr/>
      <w:tcPr>
        <w:shd w:val="clear" w:color="auto" w:fill="D1EAAE" w:themeFill="accent4" w:themeFillTint="7F"/>
      </w:tcPr>
    </w:tblStylePr>
    <w:tblStylePr w:type="band1Horz">
      <w:tblPr/>
      <w:tcPr>
        <w:tcBorders>
          <w:insideH w:val="single" w:sz="6" w:space="0" w:color="A4D65E" w:themeColor="accent4"/>
          <w:insideV w:val="single" w:sz="6" w:space="0" w:color="A4D65E" w:themeColor="accent4"/>
        </w:tcBorders>
        <w:shd w:val="clear" w:color="auto" w:fill="D1EAAE" w:themeFill="accent4" w:themeFillTint="7F"/>
      </w:tcPr>
    </w:tblStylePr>
    <w:tblStylePr w:type="nwCell">
      <w:tblPr/>
      <w:tcPr>
        <w:shd w:val="clear" w:color="auto" w:fill="FFFFFF" w:themeFill="background1"/>
      </w:tcPr>
    </w:tblStylePr>
  </w:style>
  <w:style w:type="table" w:styleId="MediumGrid3-Accent4">
    <w:name w:val="Medium Grid 3 Accent 4"/>
    <w:basedOn w:val="TableNormal"/>
    <w:uiPriority w:val="69"/>
    <w:semiHidden/>
    <w:unhideWhenUsed/>
    <w:rsid w:val="001E3419"/>
    <w:rPr>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5D7" w:themeFill="accent4"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4D65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4D65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4D65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4D65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AA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AAE" w:themeFill="accent4" w:themeFillTint="7F"/>
      </w:tcPr>
    </w:tblStylePr>
  </w:style>
  <w:style w:type="table" w:styleId="DarkList-Accent4">
    <w:name w:val="Dark List Accent 4"/>
    <w:basedOn w:val="TableNormal"/>
    <w:uiPriority w:val="70"/>
    <w:semiHidden/>
    <w:unhideWhenUsed/>
    <w:rsid w:val="001E3419"/>
    <w:rPr>
      <w:color w:val="FFFFFF" w:themeColor="background1"/>
      <w:lang w:val="en-GB" w:eastAsia="en-GB"/>
    </w:rPr>
    <w:tblPr>
      <w:tblStyleRowBandSize w:val="1"/>
      <w:tblStyleColBandSize w:val="1"/>
    </w:tblPr>
    <w:tcPr>
      <w:shd w:val="clear" w:color="auto" w:fill="A4D65E" w:themeFill="accent4"/>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4C4C4C" w:themeFill="text1"/>
      </w:tcPr>
    </w:tblStylePr>
    <w:tblStylePr w:type="lastRow">
      <w:tblPr/>
      <w:tcPr>
        <w:tcBorders>
          <w:top w:val="single" w:sz="18" w:space="0" w:color="FFFFFF" w:themeColor="background1"/>
          <w:left w:val="nil"/>
          <w:bottom w:val="nil"/>
          <w:right w:val="nil"/>
          <w:insideH w:val="nil"/>
          <w:insideV w:val="nil"/>
        </w:tcBorders>
        <w:shd w:val="clear" w:color="auto" w:fill="537A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EB7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EB72F" w:themeFill="accent4" w:themeFillShade="BF"/>
      </w:tcPr>
    </w:tblStylePr>
    <w:tblStylePr w:type="band1Vert">
      <w:tblPr/>
      <w:tcPr>
        <w:tcBorders>
          <w:top w:val="nil"/>
          <w:left w:val="nil"/>
          <w:bottom w:val="nil"/>
          <w:right w:val="nil"/>
          <w:insideH w:val="nil"/>
          <w:insideV w:val="nil"/>
        </w:tcBorders>
        <w:shd w:val="clear" w:color="auto" w:fill="7EB72F" w:themeFill="accent4" w:themeFillShade="BF"/>
      </w:tcPr>
    </w:tblStylePr>
    <w:tblStylePr w:type="band1Horz">
      <w:tblPr/>
      <w:tcPr>
        <w:tcBorders>
          <w:top w:val="nil"/>
          <w:left w:val="nil"/>
          <w:bottom w:val="nil"/>
          <w:right w:val="nil"/>
          <w:insideH w:val="nil"/>
          <w:insideV w:val="nil"/>
        </w:tcBorders>
        <w:shd w:val="clear" w:color="auto" w:fill="7EB72F" w:themeFill="accent4" w:themeFillShade="BF"/>
      </w:tcPr>
    </w:tblStylePr>
  </w:style>
  <w:style w:type="table" w:styleId="ColorfulShading-Accent4">
    <w:name w:val="Colorful Shading Accent 4"/>
    <w:basedOn w:val="TableNormal"/>
    <w:uiPriority w:val="71"/>
    <w:semiHidden/>
    <w:unhideWhenUsed/>
    <w:rsid w:val="001E3419"/>
    <w:rPr>
      <w:lang w:val="en-GB" w:eastAsia="en-GB"/>
    </w:rPr>
    <w:tblPr>
      <w:tblStyleRowBandSize w:val="1"/>
      <w:tblStyleColBandSize w:val="1"/>
      <w:tblBorders>
        <w:top w:val="single" w:sz="24" w:space="0" w:color="62B5E5" w:themeColor="accent3"/>
        <w:left w:val="single" w:sz="4" w:space="0" w:color="A4D65E" w:themeColor="accent4"/>
        <w:bottom w:val="single" w:sz="4" w:space="0" w:color="A4D65E" w:themeColor="accent4"/>
        <w:right w:val="single" w:sz="4" w:space="0" w:color="A4D65E" w:themeColor="accent4"/>
        <w:insideH w:val="single" w:sz="4" w:space="0" w:color="FFFFFF" w:themeColor="background1"/>
        <w:insideV w:val="single" w:sz="4" w:space="0" w:color="FFFFFF" w:themeColor="background1"/>
      </w:tblBorders>
    </w:tblPr>
    <w:tcPr>
      <w:shd w:val="clear" w:color="auto" w:fill="F5FBEF" w:themeFill="accent4"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62B5E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9325" w:themeFill="accent4" w:themeFillShade="99"/>
      </w:tcPr>
    </w:tblStylePr>
    <w:tblStylePr w:type="firstCol">
      <w:rPr>
        <w:color w:val="FFFFFF" w:themeColor="background1"/>
      </w:rPr>
      <w:tblPr/>
      <w:tcPr>
        <w:tcBorders>
          <w:top w:val="nil"/>
          <w:left w:val="nil"/>
          <w:bottom w:val="nil"/>
          <w:right w:val="nil"/>
          <w:insideH w:val="single" w:sz="4" w:space="0" w:color="659325" w:themeColor="accent4" w:themeShade="99"/>
          <w:insideV w:val="nil"/>
        </w:tcBorders>
        <w:shd w:val="clear" w:color="auto" w:fill="6593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59325" w:themeFill="accent4" w:themeFillShade="99"/>
      </w:tcPr>
    </w:tblStylePr>
    <w:tblStylePr w:type="band1Vert">
      <w:tblPr/>
      <w:tcPr>
        <w:shd w:val="clear" w:color="auto" w:fill="DAEEBE" w:themeFill="accent4" w:themeFillTint="66"/>
      </w:tcPr>
    </w:tblStylePr>
    <w:tblStylePr w:type="band1Horz">
      <w:tblPr/>
      <w:tcPr>
        <w:shd w:val="clear" w:color="auto" w:fill="D1EAAE" w:themeFill="accent4" w:themeFillTint="7F"/>
      </w:tcPr>
    </w:tblStylePr>
    <w:tblStylePr w:type="neCell">
      <w:rPr>
        <w:color w:val="4C4C4C" w:themeColor="text1"/>
      </w:rPr>
    </w:tblStylePr>
    <w:tblStylePr w:type="nwCell">
      <w:rPr>
        <w:color w:val="4C4C4C" w:themeColor="text1"/>
      </w:rPr>
    </w:tblStylePr>
  </w:style>
  <w:style w:type="table" w:styleId="ColorfulList-Accent4">
    <w:name w:val="Colorful List Accent 4"/>
    <w:basedOn w:val="TableNormal"/>
    <w:uiPriority w:val="72"/>
    <w:semiHidden/>
    <w:unhideWhenUsed/>
    <w:rsid w:val="001E3419"/>
    <w:rPr>
      <w:lang w:val="en-GB" w:eastAsia="en-GB"/>
    </w:rPr>
    <w:tblPr>
      <w:tblStyleRowBandSize w:val="1"/>
      <w:tblStyleColBandSize w:val="1"/>
    </w:tblPr>
    <w:tcPr>
      <w:shd w:val="clear" w:color="auto" w:fill="F5FBEF" w:themeFill="accent4"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299ADB" w:themeFill="accent3" w:themeFillShade="CC"/>
      </w:tcPr>
    </w:tblStylePr>
    <w:tblStylePr w:type="lastRow">
      <w:rPr>
        <w:b/>
        <w:bCs/>
        <w:color w:val="299ADB" w:themeColor="accent3" w:themeShade="CC"/>
      </w:rPr>
      <w:tblPr/>
      <w:tcPr>
        <w:tcBorders>
          <w:top w:val="single" w:sz="12" w:space="0" w:color="4C4C4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5D7" w:themeFill="accent4" w:themeFillTint="3F"/>
      </w:tcPr>
    </w:tblStylePr>
    <w:tblStylePr w:type="band1Horz">
      <w:tblPr/>
      <w:tcPr>
        <w:shd w:val="clear" w:color="auto" w:fill="ECF6DE" w:themeFill="accent4" w:themeFillTint="33"/>
      </w:tcPr>
    </w:tblStylePr>
  </w:style>
  <w:style w:type="table" w:styleId="ColorfulGrid-Accent4">
    <w:name w:val="Colorful Grid Accent 4"/>
    <w:basedOn w:val="TableNormal"/>
    <w:uiPriority w:val="73"/>
    <w:semiHidden/>
    <w:unhideWhenUsed/>
    <w:rsid w:val="001E3419"/>
    <w:rPr>
      <w:lang w:val="en-GB" w:eastAsia="en-GB"/>
    </w:rPr>
    <w:tblPr>
      <w:tblStyleRowBandSize w:val="1"/>
      <w:tblStyleColBandSize w:val="1"/>
      <w:tblBorders>
        <w:insideH w:val="single" w:sz="4" w:space="0" w:color="FFFFFF" w:themeColor="background1"/>
      </w:tblBorders>
    </w:tblPr>
    <w:tcPr>
      <w:shd w:val="clear" w:color="auto" w:fill="ECF6DE" w:themeFill="accent4" w:themeFillTint="33"/>
      <w:tcMar>
        <w:top w:w="57" w:type="dxa"/>
        <w:left w:w="57" w:type="dxa"/>
        <w:bottom w:w="57" w:type="dxa"/>
        <w:right w:w="57" w:type="dxa"/>
      </w:tcMar>
    </w:tcPr>
    <w:tblStylePr w:type="firstRow">
      <w:rPr>
        <w:rFonts w:asciiTheme="majorHAnsi" w:hAnsiTheme="majorHAnsi" w:cstheme="majorHAnsi"/>
        <w:b/>
        <w:bCs/>
      </w:rPr>
      <w:tblPr/>
      <w:tcPr>
        <w:shd w:val="clear" w:color="auto" w:fill="DAEEBE" w:themeFill="accent4" w:themeFillTint="66"/>
      </w:tcPr>
    </w:tblStylePr>
    <w:tblStylePr w:type="lastRow">
      <w:rPr>
        <w:b/>
        <w:bCs/>
        <w:color w:val="4C4C4C" w:themeColor="text1"/>
      </w:rPr>
      <w:tblPr/>
      <w:tcPr>
        <w:shd w:val="clear" w:color="auto" w:fill="DAEEBE" w:themeFill="accent4" w:themeFillTint="66"/>
      </w:tcPr>
    </w:tblStylePr>
    <w:tblStylePr w:type="firstCol">
      <w:rPr>
        <w:color w:val="FFFFFF" w:themeColor="background1"/>
      </w:rPr>
      <w:tblPr/>
      <w:tcPr>
        <w:shd w:val="clear" w:color="auto" w:fill="7EB72F" w:themeFill="accent4" w:themeFillShade="BF"/>
      </w:tcPr>
    </w:tblStylePr>
    <w:tblStylePr w:type="lastCol">
      <w:rPr>
        <w:color w:val="FFFFFF" w:themeColor="background1"/>
      </w:rPr>
      <w:tblPr/>
      <w:tcPr>
        <w:shd w:val="clear" w:color="auto" w:fill="7EB72F" w:themeFill="accent4" w:themeFillShade="BF"/>
      </w:tcPr>
    </w:tblStylePr>
    <w:tblStylePr w:type="band1Vert">
      <w:tblPr/>
      <w:tcPr>
        <w:shd w:val="clear" w:color="auto" w:fill="D1EAAE" w:themeFill="accent4" w:themeFillTint="7F"/>
      </w:tcPr>
    </w:tblStylePr>
    <w:tblStylePr w:type="band1Horz">
      <w:tblPr/>
      <w:tcPr>
        <w:shd w:val="clear" w:color="auto" w:fill="D1EAAE" w:themeFill="accent4" w:themeFillTint="7F"/>
      </w:tcPr>
    </w:tblStylePr>
  </w:style>
  <w:style w:type="table" w:styleId="LightShading-Accent5">
    <w:name w:val="Light Shading Accent 5"/>
    <w:basedOn w:val="TableNormal"/>
    <w:uiPriority w:val="60"/>
    <w:semiHidden/>
    <w:unhideWhenUsed/>
    <w:rsid w:val="001E3419"/>
    <w:rPr>
      <w:color w:val="A0951C" w:themeColor="accent5" w:themeShade="BF"/>
      <w:lang w:val="en-GB" w:eastAsia="en-GB"/>
    </w:rPr>
    <w:tblPr>
      <w:tblStyleRowBandSize w:val="1"/>
      <w:tblStyleColBandSize w:val="1"/>
      <w:tblBorders>
        <w:top w:val="single" w:sz="8" w:space="0" w:color="D7C826" w:themeColor="accent5"/>
        <w:bottom w:val="single" w:sz="8" w:space="0" w:color="D7C82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D7C826" w:themeColor="accent5"/>
          <w:left w:val="nil"/>
          <w:bottom w:val="single" w:sz="8" w:space="0" w:color="D7C826" w:themeColor="accent5"/>
          <w:right w:val="nil"/>
          <w:insideH w:val="nil"/>
          <w:insideV w:val="nil"/>
        </w:tcBorders>
      </w:tcPr>
    </w:tblStylePr>
    <w:tblStylePr w:type="lastRow">
      <w:pPr>
        <w:spacing w:before="0" w:after="0" w:line="240" w:lineRule="auto"/>
      </w:pPr>
      <w:rPr>
        <w:b/>
        <w:bCs/>
      </w:rPr>
      <w:tblPr/>
      <w:tcPr>
        <w:tcBorders>
          <w:top w:val="single" w:sz="8" w:space="0" w:color="D7C826" w:themeColor="accent5"/>
          <w:left w:val="nil"/>
          <w:bottom w:val="single" w:sz="8" w:space="0" w:color="D7C82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1C8" w:themeFill="accent5" w:themeFillTint="3F"/>
      </w:tcPr>
    </w:tblStylePr>
    <w:tblStylePr w:type="band1Horz">
      <w:tblPr/>
      <w:tcPr>
        <w:tcBorders>
          <w:left w:val="nil"/>
          <w:right w:val="nil"/>
          <w:insideH w:val="nil"/>
          <w:insideV w:val="nil"/>
        </w:tcBorders>
        <w:shd w:val="clear" w:color="auto" w:fill="F5F1C8" w:themeFill="accent5" w:themeFillTint="3F"/>
      </w:tcPr>
    </w:tblStylePr>
  </w:style>
  <w:style w:type="table" w:styleId="LightList-Accent5">
    <w:name w:val="Light List Accent 5"/>
    <w:basedOn w:val="TableNormal"/>
    <w:uiPriority w:val="61"/>
    <w:semiHidden/>
    <w:unhideWhenUsed/>
    <w:rsid w:val="001E3419"/>
    <w:rPr>
      <w:lang w:val="en-GB" w:eastAsia="en-GB"/>
    </w:rPr>
    <w:tblPr>
      <w:tblStyleRowBandSize w:val="1"/>
      <w:tblStyleColBandSize w:val="1"/>
      <w:tblBorders>
        <w:top w:val="single" w:sz="8" w:space="0" w:color="D7C826" w:themeColor="accent5"/>
        <w:left w:val="single" w:sz="8" w:space="0" w:color="D7C826" w:themeColor="accent5"/>
        <w:bottom w:val="single" w:sz="8" w:space="0" w:color="D7C826" w:themeColor="accent5"/>
        <w:right w:val="single" w:sz="8" w:space="0" w:color="D7C82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D7C826" w:themeFill="accent5"/>
      </w:tcPr>
    </w:tblStylePr>
    <w:tblStylePr w:type="lastRow">
      <w:pPr>
        <w:spacing w:before="0" w:after="0" w:line="240" w:lineRule="auto"/>
      </w:pPr>
      <w:rPr>
        <w:b/>
        <w:bCs/>
      </w:rPr>
      <w:tblPr/>
      <w:tcPr>
        <w:tcBorders>
          <w:top w:val="double" w:sz="6" w:space="0" w:color="D7C826" w:themeColor="accent5"/>
          <w:left w:val="single" w:sz="8" w:space="0" w:color="D7C826" w:themeColor="accent5"/>
          <w:bottom w:val="single" w:sz="8" w:space="0" w:color="D7C826" w:themeColor="accent5"/>
          <w:right w:val="single" w:sz="8" w:space="0" w:color="D7C826" w:themeColor="accent5"/>
        </w:tcBorders>
      </w:tcPr>
    </w:tblStylePr>
    <w:tblStylePr w:type="firstCol">
      <w:rPr>
        <w:b/>
        <w:bCs/>
      </w:rPr>
    </w:tblStylePr>
    <w:tblStylePr w:type="lastCol">
      <w:rPr>
        <w:b/>
        <w:bCs/>
      </w:rPr>
    </w:tblStylePr>
    <w:tblStylePr w:type="band1Vert">
      <w:tblPr/>
      <w:tcPr>
        <w:tcBorders>
          <w:top w:val="single" w:sz="8" w:space="0" w:color="D7C826" w:themeColor="accent5"/>
          <w:left w:val="single" w:sz="8" w:space="0" w:color="D7C826" w:themeColor="accent5"/>
          <w:bottom w:val="single" w:sz="8" w:space="0" w:color="D7C826" w:themeColor="accent5"/>
          <w:right w:val="single" w:sz="8" w:space="0" w:color="D7C826" w:themeColor="accent5"/>
        </w:tcBorders>
      </w:tcPr>
    </w:tblStylePr>
    <w:tblStylePr w:type="band1Horz">
      <w:tblPr/>
      <w:tcPr>
        <w:tcBorders>
          <w:top w:val="single" w:sz="8" w:space="0" w:color="D7C826" w:themeColor="accent5"/>
          <w:left w:val="single" w:sz="8" w:space="0" w:color="D7C826" w:themeColor="accent5"/>
          <w:bottom w:val="single" w:sz="8" w:space="0" w:color="D7C826" w:themeColor="accent5"/>
          <w:right w:val="single" w:sz="8" w:space="0" w:color="D7C826" w:themeColor="accent5"/>
        </w:tcBorders>
      </w:tcPr>
    </w:tblStylePr>
  </w:style>
  <w:style w:type="table" w:styleId="LightGrid-Accent5">
    <w:name w:val="Light Grid Accent 5"/>
    <w:basedOn w:val="TableNormal"/>
    <w:uiPriority w:val="62"/>
    <w:semiHidden/>
    <w:unhideWhenUsed/>
    <w:rsid w:val="001E3419"/>
    <w:rPr>
      <w:lang w:val="en-GB" w:eastAsia="en-GB"/>
    </w:rPr>
    <w:tblPr>
      <w:tblStyleRowBandSize w:val="1"/>
      <w:tblStyleColBandSize w:val="1"/>
      <w:tblBorders>
        <w:top w:val="single" w:sz="8" w:space="0" w:color="D7C826" w:themeColor="accent5"/>
        <w:left w:val="single" w:sz="8" w:space="0" w:color="D7C826" w:themeColor="accent5"/>
        <w:bottom w:val="single" w:sz="8" w:space="0" w:color="D7C826" w:themeColor="accent5"/>
        <w:right w:val="single" w:sz="8" w:space="0" w:color="D7C826" w:themeColor="accent5"/>
        <w:insideH w:val="single" w:sz="8" w:space="0" w:color="D7C826" w:themeColor="accent5"/>
        <w:insideV w:val="single" w:sz="8" w:space="0" w:color="D7C82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D7C826" w:themeColor="accent5"/>
          <w:left w:val="single" w:sz="8" w:space="0" w:color="D7C826" w:themeColor="accent5"/>
          <w:bottom w:val="single" w:sz="18" w:space="0" w:color="D7C826" w:themeColor="accent5"/>
          <w:right w:val="single" w:sz="8" w:space="0" w:color="D7C826" w:themeColor="accent5"/>
          <w:insideH w:val="nil"/>
          <w:insideV w:val="single" w:sz="8" w:space="0" w:color="D7C82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C826" w:themeColor="accent5"/>
          <w:left w:val="single" w:sz="8" w:space="0" w:color="D7C826" w:themeColor="accent5"/>
          <w:bottom w:val="single" w:sz="8" w:space="0" w:color="D7C826" w:themeColor="accent5"/>
          <w:right w:val="single" w:sz="8" w:space="0" w:color="D7C826" w:themeColor="accent5"/>
          <w:insideH w:val="nil"/>
          <w:insideV w:val="single" w:sz="8" w:space="0" w:color="D7C82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C826" w:themeColor="accent5"/>
          <w:left w:val="single" w:sz="8" w:space="0" w:color="D7C826" w:themeColor="accent5"/>
          <w:bottom w:val="single" w:sz="8" w:space="0" w:color="D7C826" w:themeColor="accent5"/>
          <w:right w:val="single" w:sz="8" w:space="0" w:color="D7C826" w:themeColor="accent5"/>
        </w:tcBorders>
      </w:tcPr>
    </w:tblStylePr>
    <w:tblStylePr w:type="band1Vert">
      <w:tblPr/>
      <w:tcPr>
        <w:tcBorders>
          <w:top w:val="single" w:sz="8" w:space="0" w:color="D7C826" w:themeColor="accent5"/>
          <w:left w:val="single" w:sz="8" w:space="0" w:color="D7C826" w:themeColor="accent5"/>
          <w:bottom w:val="single" w:sz="8" w:space="0" w:color="D7C826" w:themeColor="accent5"/>
          <w:right w:val="single" w:sz="8" w:space="0" w:color="D7C826" w:themeColor="accent5"/>
        </w:tcBorders>
        <w:shd w:val="clear" w:color="auto" w:fill="F5F1C8" w:themeFill="accent5" w:themeFillTint="3F"/>
      </w:tcPr>
    </w:tblStylePr>
    <w:tblStylePr w:type="band1Horz">
      <w:tblPr/>
      <w:tcPr>
        <w:tcBorders>
          <w:top w:val="single" w:sz="8" w:space="0" w:color="D7C826" w:themeColor="accent5"/>
          <w:left w:val="single" w:sz="8" w:space="0" w:color="D7C826" w:themeColor="accent5"/>
          <w:bottom w:val="single" w:sz="8" w:space="0" w:color="D7C826" w:themeColor="accent5"/>
          <w:right w:val="single" w:sz="8" w:space="0" w:color="D7C826" w:themeColor="accent5"/>
          <w:insideV w:val="single" w:sz="8" w:space="0" w:color="D7C826" w:themeColor="accent5"/>
        </w:tcBorders>
        <w:shd w:val="clear" w:color="auto" w:fill="F5F1C8" w:themeFill="accent5" w:themeFillTint="3F"/>
      </w:tcPr>
    </w:tblStylePr>
    <w:tblStylePr w:type="band2Horz">
      <w:tblPr/>
      <w:tcPr>
        <w:tcBorders>
          <w:top w:val="single" w:sz="8" w:space="0" w:color="D7C826" w:themeColor="accent5"/>
          <w:left w:val="single" w:sz="8" w:space="0" w:color="D7C826" w:themeColor="accent5"/>
          <w:bottom w:val="single" w:sz="8" w:space="0" w:color="D7C826" w:themeColor="accent5"/>
          <w:right w:val="single" w:sz="8" w:space="0" w:color="D7C826" w:themeColor="accent5"/>
          <w:insideV w:val="single" w:sz="8" w:space="0" w:color="D7C826" w:themeColor="accent5"/>
        </w:tcBorders>
      </w:tcPr>
    </w:tblStylePr>
  </w:style>
  <w:style w:type="table" w:styleId="MediumShading1-Accent5">
    <w:name w:val="Medium Shading 1 Accent 5"/>
    <w:basedOn w:val="TableNormal"/>
    <w:uiPriority w:val="63"/>
    <w:semiHidden/>
    <w:unhideWhenUsed/>
    <w:rsid w:val="001E3419"/>
    <w:rPr>
      <w:lang w:val="en-GB" w:eastAsia="en-GB"/>
    </w:rPr>
    <w:tblPr>
      <w:tblStyleRowBandSize w:val="1"/>
      <w:tblStyleColBandSize w:val="1"/>
      <w:tblBorders>
        <w:top w:val="single" w:sz="8" w:space="0" w:color="E2D65B" w:themeColor="accent5" w:themeTint="BF"/>
        <w:left w:val="single" w:sz="8" w:space="0" w:color="E2D65B" w:themeColor="accent5" w:themeTint="BF"/>
        <w:bottom w:val="single" w:sz="8" w:space="0" w:color="E2D65B" w:themeColor="accent5" w:themeTint="BF"/>
        <w:right w:val="single" w:sz="8" w:space="0" w:color="E2D65B" w:themeColor="accent5" w:themeTint="BF"/>
        <w:insideH w:val="single" w:sz="8" w:space="0" w:color="E2D65B"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E2D65B" w:themeColor="accent5" w:themeTint="BF"/>
          <w:left w:val="single" w:sz="8" w:space="0" w:color="E2D65B" w:themeColor="accent5" w:themeTint="BF"/>
          <w:bottom w:val="single" w:sz="8" w:space="0" w:color="E2D65B" w:themeColor="accent5" w:themeTint="BF"/>
          <w:right w:val="single" w:sz="8" w:space="0" w:color="E2D65B" w:themeColor="accent5" w:themeTint="BF"/>
          <w:insideH w:val="nil"/>
          <w:insideV w:val="nil"/>
        </w:tcBorders>
        <w:shd w:val="clear" w:color="auto" w:fill="D7C826" w:themeFill="accent5"/>
      </w:tcPr>
    </w:tblStylePr>
    <w:tblStylePr w:type="lastRow">
      <w:pPr>
        <w:spacing w:before="0" w:after="0" w:line="240" w:lineRule="auto"/>
      </w:pPr>
      <w:rPr>
        <w:b/>
        <w:bCs/>
      </w:rPr>
      <w:tblPr/>
      <w:tcPr>
        <w:tcBorders>
          <w:top w:val="double" w:sz="6" w:space="0" w:color="E2D65B" w:themeColor="accent5" w:themeTint="BF"/>
          <w:left w:val="single" w:sz="8" w:space="0" w:color="E2D65B" w:themeColor="accent5" w:themeTint="BF"/>
          <w:bottom w:val="single" w:sz="8" w:space="0" w:color="E2D65B" w:themeColor="accent5" w:themeTint="BF"/>
          <w:right w:val="single" w:sz="8" w:space="0" w:color="E2D65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F1C8" w:themeFill="accent5" w:themeFillTint="3F"/>
      </w:tcPr>
    </w:tblStylePr>
    <w:tblStylePr w:type="band1Horz">
      <w:tblPr/>
      <w:tcPr>
        <w:tcBorders>
          <w:insideH w:val="nil"/>
          <w:insideV w:val="nil"/>
        </w:tcBorders>
        <w:shd w:val="clear" w:color="auto" w:fill="F5F1C8" w:themeFill="accent5"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semiHidden/>
    <w:unhideWhenUsed/>
    <w:rsid w:val="001E3419"/>
    <w:rPr>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7C82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C826" w:themeFill="accent5"/>
      </w:tcPr>
    </w:tblStylePr>
    <w:tblStylePr w:type="lastCol">
      <w:rPr>
        <w:b/>
        <w:bCs/>
        <w:color w:val="FFFFFF" w:themeColor="background1"/>
      </w:rPr>
      <w:tblPr/>
      <w:tcPr>
        <w:tcBorders>
          <w:left w:val="nil"/>
          <w:right w:val="nil"/>
          <w:insideH w:val="nil"/>
          <w:insideV w:val="nil"/>
        </w:tcBorders>
        <w:shd w:val="clear" w:color="auto" w:fill="D7C82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semiHidden/>
    <w:unhideWhenUsed/>
    <w:rsid w:val="001E3419"/>
    <w:rPr>
      <w:lang w:val="en-GB" w:eastAsia="en-GB"/>
    </w:rPr>
    <w:tblPr>
      <w:tblStyleRowBandSize w:val="1"/>
      <w:tblStyleColBandSize w:val="1"/>
      <w:tblBorders>
        <w:top w:val="single" w:sz="8" w:space="0" w:color="D7C826" w:themeColor="accent5"/>
        <w:bottom w:val="single" w:sz="8" w:space="0" w:color="D7C826" w:themeColor="accent5"/>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D7C826" w:themeColor="accent5"/>
        </w:tcBorders>
      </w:tcPr>
    </w:tblStylePr>
    <w:tblStylePr w:type="lastRow">
      <w:rPr>
        <w:b/>
        <w:bCs/>
        <w:color w:val="5B7F95" w:themeColor="text2"/>
      </w:rPr>
      <w:tblPr/>
      <w:tcPr>
        <w:tcBorders>
          <w:top w:val="single" w:sz="8" w:space="0" w:color="D7C826" w:themeColor="accent5"/>
          <w:bottom w:val="single" w:sz="8" w:space="0" w:color="D7C826" w:themeColor="accent5"/>
        </w:tcBorders>
      </w:tcPr>
    </w:tblStylePr>
    <w:tblStylePr w:type="firstCol">
      <w:rPr>
        <w:b/>
        <w:bCs/>
      </w:rPr>
    </w:tblStylePr>
    <w:tblStylePr w:type="lastCol">
      <w:rPr>
        <w:b/>
        <w:bCs/>
      </w:rPr>
      <w:tblPr/>
      <w:tcPr>
        <w:tcBorders>
          <w:top w:val="single" w:sz="8" w:space="0" w:color="D7C826" w:themeColor="accent5"/>
          <w:bottom w:val="single" w:sz="8" w:space="0" w:color="D7C826" w:themeColor="accent5"/>
        </w:tcBorders>
      </w:tcPr>
    </w:tblStylePr>
    <w:tblStylePr w:type="band1Vert">
      <w:tblPr/>
      <w:tcPr>
        <w:shd w:val="clear" w:color="auto" w:fill="F5F1C8" w:themeFill="accent5" w:themeFillTint="3F"/>
      </w:tcPr>
    </w:tblStylePr>
    <w:tblStylePr w:type="band1Horz">
      <w:tblPr/>
      <w:tcPr>
        <w:shd w:val="clear" w:color="auto" w:fill="F5F1C8" w:themeFill="accent5" w:themeFillTint="3F"/>
      </w:tcPr>
    </w:tblStylePr>
  </w:style>
  <w:style w:type="table" w:styleId="MediumList2-Accent5">
    <w:name w:val="Medium List 2 Accent 5"/>
    <w:basedOn w:val="TableNormal"/>
    <w:uiPriority w:val="66"/>
    <w:semiHidden/>
    <w:unhideWhenUsed/>
    <w:rsid w:val="001E3419"/>
    <w:rPr>
      <w:rFonts w:eastAsiaTheme="majorEastAsia"/>
      <w:lang w:val="en-GB" w:eastAsia="en-GB"/>
    </w:rPr>
    <w:tblPr>
      <w:tblStyleRowBandSize w:val="1"/>
      <w:tblStyleColBandSize w:val="1"/>
      <w:tblBorders>
        <w:top w:val="single" w:sz="8" w:space="0" w:color="D7C826" w:themeColor="accent5"/>
        <w:left w:val="single" w:sz="8" w:space="0" w:color="D7C826" w:themeColor="accent5"/>
        <w:bottom w:val="single" w:sz="8" w:space="0" w:color="D7C826" w:themeColor="accent5"/>
        <w:right w:val="single" w:sz="8" w:space="0" w:color="D7C826" w:themeColor="accent5"/>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D7C826" w:themeColor="accent5"/>
          <w:right w:val="nil"/>
          <w:insideH w:val="nil"/>
          <w:insideV w:val="nil"/>
        </w:tcBorders>
        <w:shd w:val="clear" w:color="auto" w:fill="FFFFFF" w:themeFill="background1"/>
      </w:tcPr>
    </w:tblStylePr>
    <w:tblStylePr w:type="lastRow">
      <w:tblPr/>
      <w:tcPr>
        <w:tcBorders>
          <w:top w:val="single" w:sz="8" w:space="0" w:color="D7C82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C826" w:themeColor="accent5"/>
          <w:insideH w:val="nil"/>
          <w:insideV w:val="nil"/>
        </w:tcBorders>
        <w:shd w:val="clear" w:color="auto" w:fill="FFFFFF" w:themeFill="background1"/>
      </w:tcPr>
    </w:tblStylePr>
    <w:tblStylePr w:type="lastCol">
      <w:tblPr/>
      <w:tcPr>
        <w:tcBorders>
          <w:top w:val="nil"/>
          <w:left w:val="single" w:sz="8" w:space="0" w:color="D7C82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F1C8" w:themeFill="accent5" w:themeFillTint="3F"/>
      </w:tcPr>
    </w:tblStylePr>
    <w:tblStylePr w:type="band1Horz">
      <w:tblPr/>
      <w:tcPr>
        <w:tcBorders>
          <w:top w:val="nil"/>
          <w:bottom w:val="nil"/>
          <w:insideH w:val="nil"/>
          <w:insideV w:val="nil"/>
        </w:tcBorders>
        <w:shd w:val="clear" w:color="auto" w:fill="F5F1C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5">
    <w:name w:val="Medium Grid 1 Accent 5"/>
    <w:basedOn w:val="TableNormal"/>
    <w:uiPriority w:val="67"/>
    <w:semiHidden/>
    <w:unhideWhenUsed/>
    <w:rsid w:val="001E3419"/>
    <w:rPr>
      <w:lang w:val="en-GB" w:eastAsia="en-GB"/>
    </w:rPr>
    <w:tblPr>
      <w:tblStyleRowBandSize w:val="1"/>
      <w:tblStyleColBandSize w:val="1"/>
      <w:tblBorders>
        <w:top w:val="single" w:sz="8" w:space="0" w:color="E2D65B" w:themeColor="accent5" w:themeTint="BF"/>
        <w:left w:val="single" w:sz="8" w:space="0" w:color="E2D65B" w:themeColor="accent5" w:themeTint="BF"/>
        <w:bottom w:val="single" w:sz="8" w:space="0" w:color="E2D65B" w:themeColor="accent5" w:themeTint="BF"/>
        <w:right w:val="single" w:sz="8" w:space="0" w:color="E2D65B" w:themeColor="accent5" w:themeTint="BF"/>
        <w:insideH w:val="single" w:sz="8" w:space="0" w:color="E2D65B" w:themeColor="accent5" w:themeTint="BF"/>
        <w:insideV w:val="single" w:sz="8" w:space="0" w:color="E2D65B" w:themeColor="accent5" w:themeTint="BF"/>
      </w:tblBorders>
    </w:tblPr>
    <w:tcPr>
      <w:shd w:val="clear" w:color="auto" w:fill="F5F1C8" w:themeFill="accent5"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E2D65B" w:themeColor="accent5" w:themeTint="BF"/>
        </w:tcBorders>
      </w:tcPr>
    </w:tblStylePr>
    <w:tblStylePr w:type="firstCol">
      <w:rPr>
        <w:b/>
        <w:bCs/>
      </w:rPr>
    </w:tblStylePr>
    <w:tblStylePr w:type="lastCol">
      <w:rPr>
        <w:b/>
        <w:bCs/>
      </w:rPr>
    </w:tblStylePr>
    <w:tblStylePr w:type="band1Vert">
      <w:tblPr/>
      <w:tcPr>
        <w:shd w:val="clear" w:color="auto" w:fill="EBE492" w:themeFill="accent5" w:themeFillTint="7F"/>
      </w:tcPr>
    </w:tblStylePr>
    <w:tblStylePr w:type="band1Horz">
      <w:tblPr/>
      <w:tcPr>
        <w:shd w:val="clear" w:color="auto" w:fill="EBE492" w:themeFill="accent5" w:themeFillTint="7F"/>
      </w:tcPr>
    </w:tblStylePr>
  </w:style>
  <w:style w:type="table" w:styleId="MediumGrid2-Accent5">
    <w:name w:val="Medium Grid 2 Accent 5"/>
    <w:basedOn w:val="TableNormal"/>
    <w:uiPriority w:val="68"/>
    <w:semiHidden/>
    <w:unhideWhenUsed/>
    <w:rsid w:val="001E3419"/>
    <w:rPr>
      <w:rFonts w:eastAsiaTheme="majorEastAsia"/>
      <w:lang w:val="en-GB" w:eastAsia="en-GB"/>
    </w:rPr>
    <w:tblPr>
      <w:tblStyleRowBandSize w:val="1"/>
      <w:tblStyleColBandSize w:val="1"/>
      <w:tblBorders>
        <w:top w:val="single" w:sz="8" w:space="0" w:color="D7C826" w:themeColor="accent5"/>
        <w:left w:val="single" w:sz="8" w:space="0" w:color="D7C826" w:themeColor="accent5"/>
        <w:bottom w:val="single" w:sz="8" w:space="0" w:color="D7C826" w:themeColor="accent5"/>
        <w:right w:val="single" w:sz="8" w:space="0" w:color="D7C826" w:themeColor="accent5"/>
        <w:insideH w:val="single" w:sz="8" w:space="0" w:color="D7C826" w:themeColor="accent5"/>
        <w:insideV w:val="single" w:sz="8" w:space="0" w:color="D7C826" w:themeColor="accent5"/>
      </w:tblBorders>
    </w:tblPr>
    <w:tcPr>
      <w:shd w:val="clear" w:color="auto" w:fill="F5F1C8" w:themeFill="accent5" w:themeFillTint="3F"/>
      <w:tcMar>
        <w:top w:w="57" w:type="dxa"/>
        <w:left w:w="57" w:type="dxa"/>
        <w:bottom w:w="57" w:type="dxa"/>
        <w:right w:w="57" w:type="dxa"/>
      </w:tcMar>
    </w:tcPr>
    <w:tblStylePr w:type="firstRow">
      <w:rPr>
        <w:rFonts w:asciiTheme="majorHAnsi" w:hAnsiTheme="majorHAnsi" w:cstheme="majorHAnsi"/>
        <w:b/>
        <w:bCs/>
      </w:rPr>
      <w:tblPr/>
      <w:tcPr>
        <w:shd w:val="clear" w:color="auto" w:fill="FBF9E9" w:themeFill="accent5" w:themeFillTint="19"/>
      </w:tcPr>
    </w:tblStylePr>
    <w:tblStylePr w:type="lastRow">
      <w:rPr>
        <w:b/>
        <w:bCs/>
        <w:color w:val="4C4C4C" w:themeColor="text1"/>
      </w:rPr>
      <w:tblPr/>
      <w:tcPr>
        <w:tcBorders>
          <w:top w:val="single" w:sz="12" w:space="0" w:color="4C4C4C" w:themeColor="text1"/>
          <w:left w:val="nil"/>
          <w:bottom w:val="nil"/>
          <w:right w:val="nil"/>
          <w:insideH w:val="nil"/>
          <w:insideV w:val="nil"/>
        </w:tcBorders>
        <w:shd w:val="clear" w:color="auto" w:fill="FFFFFF" w:themeFill="background1"/>
      </w:tcPr>
    </w:tblStylePr>
    <w:tblStylePr w:type="firstCol">
      <w:rPr>
        <w:b/>
        <w:bCs/>
        <w:color w:val="4C4C4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C4C4C" w:themeColor="text1"/>
      </w:rPr>
      <w:tblPr/>
      <w:tcPr>
        <w:tcBorders>
          <w:top w:val="nil"/>
          <w:left w:val="nil"/>
          <w:bottom w:val="nil"/>
          <w:right w:val="nil"/>
          <w:insideH w:val="nil"/>
          <w:insideV w:val="nil"/>
        </w:tcBorders>
        <w:shd w:val="clear" w:color="auto" w:fill="F7F4D3" w:themeFill="accent5" w:themeFillTint="33"/>
      </w:tcPr>
    </w:tblStylePr>
    <w:tblStylePr w:type="band1Vert">
      <w:tblPr/>
      <w:tcPr>
        <w:shd w:val="clear" w:color="auto" w:fill="EBE492" w:themeFill="accent5" w:themeFillTint="7F"/>
      </w:tcPr>
    </w:tblStylePr>
    <w:tblStylePr w:type="band1Horz">
      <w:tblPr/>
      <w:tcPr>
        <w:tcBorders>
          <w:insideH w:val="single" w:sz="6" w:space="0" w:color="D7C826" w:themeColor="accent5"/>
          <w:insideV w:val="single" w:sz="6" w:space="0" w:color="D7C826" w:themeColor="accent5"/>
        </w:tcBorders>
        <w:shd w:val="clear" w:color="auto" w:fill="EBE492" w:themeFill="accent5" w:themeFillTint="7F"/>
      </w:tcPr>
    </w:tblStylePr>
    <w:tblStylePr w:type="nwCell">
      <w:tblPr/>
      <w:tcPr>
        <w:shd w:val="clear" w:color="auto" w:fill="FFFFFF" w:themeFill="background1"/>
      </w:tcPr>
    </w:tblStylePr>
  </w:style>
  <w:style w:type="table" w:styleId="MediumGrid3-Accent5">
    <w:name w:val="Medium Grid 3 Accent 5"/>
    <w:basedOn w:val="TableNormal"/>
    <w:uiPriority w:val="69"/>
    <w:semiHidden/>
    <w:unhideWhenUsed/>
    <w:rsid w:val="001E3419"/>
    <w:rPr>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F1C8" w:themeFill="accent5"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C82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C82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C82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C82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E49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E492" w:themeFill="accent5" w:themeFillTint="7F"/>
      </w:tcPr>
    </w:tblStylePr>
  </w:style>
  <w:style w:type="table" w:styleId="DarkList-Accent5">
    <w:name w:val="Dark List Accent 5"/>
    <w:basedOn w:val="TableNormal"/>
    <w:uiPriority w:val="70"/>
    <w:semiHidden/>
    <w:unhideWhenUsed/>
    <w:rsid w:val="001E3419"/>
    <w:rPr>
      <w:color w:val="FFFFFF" w:themeColor="background1"/>
      <w:lang w:val="en-GB" w:eastAsia="en-GB"/>
    </w:rPr>
    <w:tblPr>
      <w:tblStyleRowBandSize w:val="1"/>
      <w:tblStyleColBandSize w:val="1"/>
    </w:tblPr>
    <w:tcPr>
      <w:shd w:val="clear" w:color="auto" w:fill="D7C826" w:themeFill="accent5"/>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4C4C4C" w:themeFill="text1"/>
      </w:tcPr>
    </w:tblStylePr>
    <w:tblStylePr w:type="lastRow">
      <w:tblPr/>
      <w:tcPr>
        <w:tcBorders>
          <w:top w:val="single" w:sz="18" w:space="0" w:color="FFFFFF" w:themeColor="background1"/>
          <w:left w:val="nil"/>
          <w:bottom w:val="nil"/>
          <w:right w:val="nil"/>
          <w:insideH w:val="nil"/>
          <w:insideV w:val="nil"/>
        </w:tcBorders>
        <w:shd w:val="clear" w:color="auto" w:fill="6B631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0951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0951C" w:themeFill="accent5" w:themeFillShade="BF"/>
      </w:tcPr>
    </w:tblStylePr>
    <w:tblStylePr w:type="band1Vert">
      <w:tblPr/>
      <w:tcPr>
        <w:tcBorders>
          <w:top w:val="nil"/>
          <w:left w:val="nil"/>
          <w:bottom w:val="nil"/>
          <w:right w:val="nil"/>
          <w:insideH w:val="nil"/>
          <w:insideV w:val="nil"/>
        </w:tcBorders>
        <w:shd w:val="clear" w:color="auto" w:fill="A0951C" w:themeFill="accent5" w:themeFillShade="BF"/>
      </w:tcPr>
    </w:tblStylePr>
    <w:tblStylePr w:type="band1Horz">
      <w:tblPr/>
      <w:tcPr>
        <w:tcBorders>
          <w:top w:val="nil"/>
          <w:left w:val="nil"/>
          <w:bottom w:val="nil"/>
          <w:right w:val="nil"/>
          <w:insideH w:val="nil"/>
          <w:insideV w:val="nil"/>
        </w:tcBorders>
        <w:shd w:val="clear" w:color="auto" w:fill="A0951C" w:themeFill="accent5" w:themeFillShade="BF"/>
      </w:tcPr>
    </w:tblStylePr>
  </w:style>
  <w:style w:type="table" w:styleId="ColorfulShading-Accent5">
    <w:name w:val="Colorful Shading Accent 5"/>
    <w:basedOn w:val="TableNormal"/>
    <w:uiPriority w:val="71"/>
    <w:semiHidden/>
    <w:unhideWhenUsed/>
    <w:rsid w:val="001E3419"/>
    <w:rPr>
      <w:lang w:val="en-GB" w:eastAsia="en-GB"/>
    </w:rPr>
    <w:tblPr>
      <w:tblStyleRowBandSize w:val="1"/>
      <w:tblStyleColBandSize w:val="1"/>
      <w:tblBorders>
        <w:top w:val="single" w:sz="24" w:space="0" w:color="40C1AC" w:themeColor="accent6"/>
        <w:left w:val="single" w:sz="4" w:space="0" w:color="D7C826" w:themeColor="accent5"/>
        <w:bottom w:val="single" w:sz="4" w:space="0" w:color="D7C826" w:themeColor="accent5"/>
        <w:right w:val="single" w:sz="4" w:space="0" w:color="D7C826" w:themeColor="accent5"/>
        <w:insideH w:val="single" w:sz="4" w:space="0" w:color="FFFFFF" w:themeColor="background1"/>
        <w:insideV w:val="single" w:sz="4" w:space="0" w:color="FFFFFF" w:themeColor="background1"/>
      </w:tblBorders>
    </w:tblPr>
    <w:tcPr>
      <w:shd w:val="clear" w:color="auto" w:fill="FBF9E9" w:themeFill="accent5"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40C1A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7716" w:themeFill="accent5" w:themeFillShade="99"/>
      </w:tcPr>
    </w:tblStylePr>
    <w:tblStylePr w:type="firstCol">
      <w:rPr>
        <w:color w:val="FFFFFF" w:themeColor="background1"/>
      </w:rPr>
      <w:tblPr/>
      <w:tcPr>
        <w:tcBorders>
          <w:top w:val="nil"/>
          <w:left w:val="nil"/>
          <w:bottom w:val="nil"/>
          <w:right w:val="nil"/>
          <w:insideH w:val="single" w:sz="4" w:space="0" w:color="807716" w:themeColor="accent5" w:themeShade="99"/>
          <w:insideV w:val="nil"/>
        </w:tcBorders>
        <w:shd w:val="clear" w:color="auto" w:fill="80771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7716" w:themeFill="accent5" w:themeFillShade="99"/>
      </w:tcPr>
    </w:tblStylePr>
    <w:tblStylePr w:type="band1Vert">
      <w:tblPr/>
      <w:tcPr>
        <w:shd w:val="clear" w:color="auto" w:fill="EFE9A7" w:themeFill="accent5" w:themeFillTint="66"/>
      </w:tcPr>
    </w:tblStylePr>
    <w:tblStylePr w:type="band1Horz">
      <w:tblPr/>
      <w:tcPr>
        <w:shd w:val="clear" w:color="auto" w:fill="EBE492" w:themeFill="accent5" w:themeFillTint="7F"/>
      </w:tcPr>
    </w:tblStylePr>
    <w:tblStylePr w:type="neCell">
      <w:rPr>
        <w:color w:val="4C4C4C" w:themeColor="text1"/>
      </w:rPr>
    </w:tblStylePr>
    <w:tblStylePr w:type="nwCell">
      <w:rPr>
        <w:color w:val="4C4C4C" w:themeColor="text1"/>
      </w:rPr>
    </w:tblStylePr>
  </w:style>
  <w:style w:type="table" w:styleId="ColorfulList-Accent5">
    <w:name w:val="Colorful List Accent 5"/>
    <w:basedOn w:val="TableNormal"/>
    <w:uiPriority w:val="72"/>
    <w:semiHidden/>
    <w:unhideWhenUsed/>
    <w:rsid w:val="001E3419"/>
    <w:rPr>
      <w:lang w:val="en-GB" w:eastAsia="en-GB"/>
    </w:rPr>
    <w:tblPr>
      <w:tblStyleRowBandSize w:val="1"/>
      <w:tblStyleColBandSize w:val="1"/>
    </w:tblPr>
    <w:tcPr>
      <w:shd w:val="clear" w:color="auto" w:fill="FBF9E9" w:themeFill="accent5"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329B89" w:themeFill="accent6" w:themeFillShade="CC"/>
      </w:tcPr>
    </w:tblStylePr>
    <w:tblStylePr w:type="lastRow">
      <w:rPr>
        <w:b/>
        <w:bCs/>
        <w:color w:val="329B89" w:themeColor="accent6" w:themeShade="CC"/>
      </w:rPr>
      <w:tblPr/>
      <w:tcPr>
        <w:tcBorders>
          <w:top w:val="single" w:sz="12" w:space="0" w:color="4C4C4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1C8" w:themeFill="accent5" w:themeFillTint="3F"/>
      </w:tcPr>
    </w:tblStylePr>
    <w:tblStylePr w:type="band1Horz">
      <w:tblPr/>
      <w:tcPr>
        <w:shd w:val="clear" w:color="auto" w:fill="F7F4D3" w:themeFill="accent5" w:themeFillTint="33"/>
      </w:tcPr>
    </w:tblStylePr>
  </w:style>
  <w:style w:type="table" w:styleId="ColorfulGrid-Accent5">
    <w:name w:val="Colorful Grid Accent 5"/>
    <w:basedOn w:val="TableNormal"/>
    <w:uiPriority w:val="73"/>
    <w:semiHidden/>
    <w:unhideWhenUsed/>
    <w:rsid w:val="001E3419"/>
    <w:rPr>
      <w:lang w:val="en-GB" w:eastAsia="en-GB"/>
    </w:rPr>
    <w:tblPr>
      <w:tblStyleRowBandSize w:val="1"/>
      <w:tblStyleColBandSize w:val="1"/>
      <w:tblBorders>
        <w:insideH w:val="single" w:sz="4" w:space="0" w:color="FFFFFF" w:themeColor="background1"/>
      </w:tblBorders>
    </w:tblPr>
    <w:tcPr>
      <w:shd w:val="clear" w:color="auto" w:fill="F7F4D3" w:themeFill="accent5" w:themeFillTint="33"/>
      <w:tcMar>
        <w:top w:w="57" w:type="dxa"/>
        <w:left w:w="57" w:type="dxa"/>
        <w:bottom w:w="57" w:type="dxa"/>
        <w:right w:w="57" w:type="dxa"/>
      </w:tcMar>
    </w:tcPr>
    <w:tblStylePr w:type="firstRow">
      <w:rPr>
        <w:rFonts w:asciiTheme="majorHAnsi" w:hAnsiTheme="majorHAnsi" w:cstheme="majorHAnsi"/>
        <w:b/>
        <w:bCs/>
      </w:rPr>
      <w:tblPr/>
      <w:tcPr>
        <w:shd w:val="clear" w:color="auto" w:fill="EFE9A7" w:themeFill="accent5" w:themeFillTint="66"/>
      </w:tcPr>
    </w:tblStylePr>
    <w:tblStylePr w:type="lastRow">
      <w:rPr>
        <w:b/>
        <w:bCs/>
        <w:color w:val="4C4C4C" w:themeColor="text1"/>
      </w:rPr>
      <w:tblPr/>
      <w:tcPr>
        <w:shd w:val="clear" w:color="auto" w:fill="EFE9A7" w:themeFill="accent5" w:themeFillTint="66"/>
      </w:tcPr>
    </w:tblStylePr>
    <w:tblStylePr w:type="firstCol">
      <w:rPr>
        <w:color w:val="FFFFFF" w:themeColor="background1"/>
      </w:rPr>
      <w:tblPr/>
      <w:tcPr>
        <w:shd w:val="clear" w:color="auto" w:fill="A0951C" w:themeFill="accent5" w:themeFillShade="BF"/>
      </w:tcPr>
    </w:tblStylePr>
    <w:tblStylePr w:type="lastCol">
      <w:rPr>
        <w:color w:val="FFFFFF" w:themeColor="background1"/>
      </w:rPr>
      <w:tblPr/>
      <w:tcPr>
        <w:shd w:val="clear" w:color="auto" w:fill="A0951C" w:themeFill="accent5" w:themeFillShade="BF"/>
      </w:tcPr>
    </w:tblStylePr>
    <w:tblStylePr w:type="band1Vert">
      <w:tblPr/>
      <w:tcPr>
        <w:shd w:val="clear" w:color="auto" w:fill="EBE492" w:themeFill="accent5" w:themeFillTint="7F"/>
      </w:tcPr>
    </w:tblStylePr>
    <w:tblStylePr w:type="band1Horz">
      <w:tblPr/>
      <w:tcPr>
        <w:shd w:val="clear" w:color="auto" w:fill="EBE492" w:themeFill="accent5" w:themeFillTint="7F"/>
      </w:tcPr>
    </w:tblStylePr>
  </w:style>
  <w:style w:type="table" w:styleId="LightShading-Accent6">
    <w:name w:val="Light Shading Accent 6"/>
    <w:basedOn w:val="TableNormal"/>
    <w:uiPriority w:val="60"/>
    <w:semiHidden/>
    <w:unhideWhenUsed/>
    <w:rsid w:val="001E3419"/>
    <w:rPr>
      <w:color w:val="2F9181" w:themeColor="accent6" w:themeShade="BF"/>
      <w:lang w:val="en-GB" w:eastAsia="en-GB"/>
    </w:rPr>
    <w:tblPr>
      <w:tblStyleRowBandSize w:val="1"/>
      <w:tblStyleColBandSize w:val="1"/>
      <w:tblBorders>
        <w:top w:val="single" w:sz="8" w:space="0" w:color="40C1AC" w:themeColor="accent6"/>
        <w:bottom w:val="single" w:sz="8" w:space="0" w:color="40C1AC"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rPr>
      <w:tblPr/>
      <w:tcPr>
        <w:tcBorders>
          <w:top w:val="single" w:sz="8" w:space="0" w:color="40C1AC" w:themeColor="accent6"/>
          <w:left w:val="nil"/>
          <w:bottom w:val="single" w:sz="8" w:space="0" w:color="40C1AC" w:themeColor="accent6"/>
          <w:right w:val="nil"/>
          <w:insideH w:val="nil"/>
          <w:insideV w:val="nil"/>
        </w:tcBorders>
      </w:tcPr>
    </w:tblStylePr>
    <w:tblStylePr w:type="lastRow">
      <w:pPr>
        <w:spacing w:before="0" w:after="0" w:line="240" w:lineRule="auto"/>
      </w:pPr>
      <w:rPr>
        <w:b/>
        <w:bCs/>
      </w:rPr>
      <w:tblPr/>
      <w:tcPr>
        <w:tcBorders>
          <w:top w:val="single" w:sz="8" w:space="0" w:color="40C1AC" w:themeColor="accent6"/>
          <w:left w:val="nil"/>
          <w:bottom w:val="single" w:sz="8" w:space="0" w:color="40C1A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FEA" w:themeFill="accent6" w:themeFillTint="3F"/>
      </w:tcPr>
    </w:tblStylePr>
    <w:tblStylePr w:type="band1Horz">
      <w:tblPr/>
      <w:tcPr>
        <w:tcBorders>
          <w:left w:val="nil"/>
          <w:right w:val="nil"/>
          <w:insideH w:val="nil"/>
          <w:insideV w:val="nil"/>
        </w:tcBorders>
        <w:shd w:val="clear" w:color="auto" w:fill="CFEFEA" w:themeFill="accent6" w:themeFillTint="3F"/>
      </w:tcPr>
    </w:tblStylePr>
  </w:style>
  <w:style w:type="table" w:styleId="LightList-Accent6">
    <w:name w:val="Light List Accent 6"/>
    <w:basedOn w:val="TableNormal"/>
    <w:uiPriority w:val="61"/>
    <w:semiHidden/>
    <w:unhideWhenUsed/>
    <w:rsid w:val="001E3419"/>
    <w:rPr>
      <w:lang w:val="en-GB" w:eastAsia="en-GB"/>
    </w:rPr>
    <w:tblPr>
      <w:tblStyleRowBandSize w:val="1"/>
      <w:tblStyleColBandSize w:val="1"/>
      <w:tblBorders>
        <w:top w:val="single" w:sz="8" w:space="0" w:color="40C1AC" w:themeColor="accent6"/>
        <w:left w:val="single" w:sz="8" w:space="0" w:color="40C1AC" w:themeColor="accent6"/>
        <w:bottom w:val="single" w:sz="8" w:space="0" w:color="40C1AC" w:themeColor="accent6"/>
        <w:right w:val="single" w:sz="8" w:space="0" w:color="40C1AC"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shd w:val="clear" w:color="auto" w:fill="40C1AC" w:themeFill="accent6"/>
      </w:tcPr>
    </w:tblStylePr>
    <w:tblStylePr w:type="lastRow">
      <w:pPr>
        <w:spacing w:before="0" w:after="0" w:line="240" w:lineRule="auto"/>
      </w:pPr>
      <w:rPr>
        <w:b/>
        <w:bCs/>
      </w:rPr>
      <w:tblPr/>
      <w:tcPr>
        <w:tcBorders>
          <w:top w:val="double" w:sz="6" w:space="0" w:color="40C1AC" w:themeColor="accent6"/>
          <w:left w:val="single" w:sz="8" w:space="0" w:color="40C1AC" w:themeColor="accent6"/>
          <w:bottom w:val="single" w:sz="8" w:space="0" w:color="40C1AC" w:themeColor="accent6"/>
          <w:right w:val="single" w:sz="8" w:space="0" w:color="40C1AC" w:themeColor="accent6"/>
        </w:tcBorders>
      </w:tcPr>
    </w:tblStylePr>
    <w:tblStylePr w:type="firstCol">
      <w:rPr>
        <w:b/>
        <w:bCs/>
      </w:rPr>
    </w:tblStylePr>
    <w:tblStylePr w:type="lastCol">
      <w:rPr>
        <w:b/>
        <w:bCs/>
      </w:rPr>
    </w:tblStylePr>
    <w:tblStylePr w:type="band1Vert">
      <w:tblPr/>
      <w:tcPr>
        <w:tcBorders>
          <w:top w:val="single" w:sz="8" w:space="0" w:color="40C1AC" w:themeColor="accent6"/>
          <w:left w:val="single" w:sz="8" w:space="0" w:color="40C1AC" w:themeColor="accent6"/>
          <w:bottom w:val="single" w:sz="8" w:space="0" w:color="40C1AC" w:themeColor="accent6"/>
          <w:right w:val="single" w:sz="8" w:space="0" w:color="40C1AC" w:themeColor="accent6"/>
        </w:tcBorders>
      </w:tcPr>
    </w:tblStylePr>
    <w:tblStylePr w:type="band1Horz">
      <w:tblPr/>
      <w:tcPr>
        <w:tcBorders>
          <w:top w:val="single" w:sz="8" w:space="0" w:color="40C1AC" w:themeColor="accent6"/>
          <w:left w:val="single" w:sz="8" w:space="0" w:color="40C1AC" w:themeColor="accent6"/>
          <w:bottom w:val="single" w:sz="8" w:space="0" w:color="40C1AC" w:themeColor="accent6"/>
          <w:right w:val="single" w:sz="8" w:space="0" w:color="40C1AC" w:themeColor="accent6"/>
        </w:tcBorders>
      </w:tcPr>
    </w:tblStylePr>
  </w:style>
  <w:style w:type="table" w:styleId="LightGrid-Accent6">
    <w:name w:val="Light Grid Accent 6"/>
    <w:basedOn w:val="TableNormal"/>
    <w:uiPriority w:val="62"/>
    <w:semiHidden/>
    <w:unhideWhenUsed/>
    <w:rsid w:val="001E3419"/>
    <w:rPr>
      <w:lang w:val="en-GB" w:eastAsia="en-GB"/>
    </w:rPr>
    <w:tblPr>
      <w:tblStyleRowBandSize w:val="1"/>
      <w:tblStyleColBandSize w:val="1"/>
      <w:tblBorders>
        <w:top w:val="single" w:sz="8" w:space="0" w:color="40C1AC" w:themeColor="accent6"/>
        <w:left w:val="single" w:sz="8" w:space="0" w:color="40C1AC" w:themeColor="accent6"/>
        <w:bottom w:val="single" w:sz="8" w:space="0" w:color="40C1AC" w:themeColor="accent6"/>
        <w:right w:val="single" w:sz="8" w:space="0" w:color="40C1AC" w:themeColor="accent6"/>
        <w:insideH w:val="single" w:sz="8" w:space="0" w:color="40C1AC" w:themeColor="accent6"/>
        <w:insideV w:val="single" w:sz="8" w:space="0" w:color="40C1AC"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HAnsi"/>
        <w:b/>
        <w:bCs/>
      </w:rPr>
      <w:tblPr/>
      <w:tcPr>
        <w:tcBorders>
          <w:top w:val="single" w:sz="8" w:space="0" w:color="40C1AC" w:themeColor="accent6"/>
          <w:left w:val="single" w:sz="8" w:space="0" w:color="40C1AC" w:themeColor="accent6"/>
          <w:bottom w:val="single" w:sz="18" w:space="0" w:color="40C1AC" w:themeColor="accent6"/>
          <w:right w:val="single" w:sz="8" w:space="0" w:color="40C1AC" w:themeColor="accent6"/>
          <w:insideH w:val="nil"/>
          <w:insideV w:val="single" w:sz="8" w:space="0" w:color="40C1A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C1AC" w:themeColor="accent6"/>
          <w:left w:val="single" w:sz="8" w:space="0" w:color="40C1AC" w:themeColor="accent6"/>
          <w:bottom w:val="single" w:sz="8" w:space="0" w:color="40C1AC" w:themeColor="accent6"/>
          <w:right w:val="single" w:sz="8" w:space="0" w:color="40C1AC" w:themeColor="accent6"/>
          <w:insideH w:val="nil"/>
          <w:insideV w:val="single" w:sz="8" w:space="0" w:color="40C1A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C1AC" w:themeColor="accent6"/>
          <w:left w:val="single" w:sz="8" w:space="0" w:color="40C1AC" w:themeColor="accent6"/>
          <w:bottom w:val="single" w:sz="8" w:space="0" w:color="40C1AC" w:themeColor="accent6"/>
          <w:right w:val="single" w:sz="8" w:space="0" w:color="40C1AC" w:themeColor="accent6"/>
        </w:tcBorders>
      </w:tcPr>
    </w:tblStylePr>
    <w:tblStylePr w:type="band1Vert">
      <w:tblPr/>
      <w:tcPr>
        <w:tcBorders>
          <w:top w:val="single" w:sz="8" w:space="0" w:color="40C1AC" w:themeColor="accent6"/>
          <w:left w:val="single" w:sz="8" w:space="0" w:color="40C1AC" w:themeColor="accent6"/>
          <w:bottom w:val="single" w:sz="8" w:space="0" w:color="40C1AC" w:themeColor="accent6"/>
          <w:right w:val="single" w:sz="8" w:space="0" w:color="40C1AC" w:themeColor="accent6"/>
        </w:tcBorders>
        <w:shd w:val="clear" w:color="auto" w:fill="CFEFEA" w:themeFill="accent6" w:themeFillTint="3F"/>
      </w:tcPr>
    </w:tblStylePr>
    <w:tblStylePr w:type="band1Horz">
      <w:tblPr/>
      <w:tcPr>
        <w:tcBorders>
          <w:top w:val="single" w:sz="8" w:space="0" w:color="40C1AC" w:themeColor="accent6"/>
          <w:left w:val="single" w:sz="8" w:space="0" w:color="40C1AC" w:themeColor="accent6"/>
          <w:bottom w:val="single" w:sz="8" w:space="0" w:color="40C1AC" w:themeColor="accent6"/>
          <w:right w:val="single" w:sz="8" w:space="0" w:color="40C1AC" w:themeColor="accent6"/>
          <w:insideV w:val="single" w:sz="8" w:space="0" w:color="40C1AC" w:themeColor="accent6"/>
        </w:tcBorders>
        <w:shd w:val="clear" w:color="auto" w:fill="CFEFEA" w:themeFill="accent6" w:themeFillTint="3F"/>
      </w:tcPr>
    </w:tblStylePr>
    <w:tblStylePr w:type="band2Horz">
      <w:tblPr/>
      <w:tcPr>
        <w:tcBorders>
          <w:top w:val="single" w:sz="8" w:space="0" w:color="40C1AC" w:themeColor="accent6"/>
          <w:left w:val="single" w:sz="8" w:space="0" w:color="40C1AC" w:themeColor="accent6"/>
          <w:bottom w:val="single" w:sz="8" w:space="0" w:color="40C1AC" w:themeColor="accent6"/>
          <w:right w:val="single" w:sz="8" w:space="0" w:color="40C1AC" w:themeColor="accent6"/>
          <w:insideV w:val="single" w:sz="8" w:space="0" w:color="40C1AC" w:themeColor="accent6"/>
        </w:tcBorders>
      </w:tcPr>
    </w:tblStylePr>
  </w:style>
  <w:style w:type="table" w:styleId="MediumShading1-Accent6">
    <w:name w:val="Medium Shading 1 Accent 6"/>
    <w:basedOn w:val="TableNormal"/>
    <w:uiPriority w:val="63"/>
    <w:semiHidden/>
    <w:unhideWhenUsed/>
    <w:rsid w:val="001E3419"/>
    <w:rPr>
      <w:lang w:val="en-GB" w:eastAsia="en-GB"/>
    </w:rPr>
    <w:tblPr>
      <w:tblStyleRowBandSize w:val="1"/>
      <w:tblStyleColBandSize w:val="1"/>
      <w:tblBorders>
        <w:top w:val="single" w:sz="8" w:space="0" w:color="6FD0C0" w:themeColor="accent6" w:themeTint="BF"/>
        <w:left w:val="single" w:sz="8" w:space="0" w:color="6FD0C0" w:themeColor="accent6" w:themeTint="BF"/>
        <w:bottom w:val="single" w:sz="8" w:space="0" w:color="6FD0C0" w:themeColor="accent6" w:themeTint="BF"/>
        <w:right w:val="single" w:sz="8" w:space="0" w:color="6FD0C0" w:themeColor="accent6" w:themeTint="BF"/>
        <w:insideH w:val="single" w:sz="8" w:space="0" w:color="6FD0C0"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8" w:space="0" w:color="6FD0C0" w:themeColor="accent6" w:themeTint="BF"/>
          <w:left w:val="single" w:sz="8" w:space="0" w:color="6FD0C0" w:themeColor="accent6" w:themeTint="BF"/>
          <w:bottom w:val="single" w:sz="8" w:space="0" w:color="6FD0C0" w:themeColor="accent6" w:themeTint="BF"/>
          <w:right w:val="single" w:sz="8" w:space="0" w:color="6FD0C0" w:themeColor="accent6" w:themeTint="BF"/>
          <w:insideH w:val="nil"/>
          <w:insideV w:val="nil"/>
        </w:tcBorders>
        <w:shd w:val="clear" w:color="auto" w:fill="40C1AC" w:themeFill="accent6"/>
      </w:tcPr>
    </w:tblStylePr>
    <w:tblStylePr w:type="lastRow">
      <w:pPr>
        <w:spacing w:before="0" w:after="0" w:line="240" w:lineRule="auto"/>
      </w:pPr>
      <w:rPr>
        <w:b/>
        <w:bCs/>
      </w:rPr>
      <w:tblPr/>
      <w:tcPr>
        <w:tcBorders>
          <w:top w:val="double" w:sz="6" w:space="0" w:color="6FD0C0" w:themeColor="accent6" w:themeTint="BF"/>
          <w:left w:val="single" w:sz="8" w:space="0" w:color="6FD0C0" w:themeColor="accent6" w:themeTint="BF"/>
          <w:bottom w:val="single" w:sz="8" w:space="0" w:color="6FD0C0" w:themeColor="accent6" w:themeTint="BF"/>
          <w:right w:val="single" w:sz="8" w:space="0" w:color="6FD0C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EFEA" w:themeFill="accent6" w:themeFillTint="3F"/>
      </w:tcPr>
    </w:tblStylePr>
    <w:tblStylePr w:type="band1Horz">
      <w:tblPr/>
      <w:tcPr>
        <w:tcBorders>
          <w:insideH w:val="nil"/>
          <w:insideV w:val="nil"/>
        </w:tcBorders>
        <w:shd w:val="clear" w:color="auto" w:fill="CFEFEA" w:themeFill="accent6"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semiHidden/>
    <w:unhideWhenUsed/>
    <w:rsid w:val="001E3419"/>
    <w:rPr>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cs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0C1A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0C1AC" w:themeFill="accent6"/>
      </w:tcPr>
    </w:tblStylePr>
    <w:tblStylePr w:type="lastCol">
      <w:rPr>
        <w:b/>
        <w:bCs/>
        <w:color w:val="FFFFFF" w:themeColor="background1"/>
      </w:rPr>
      <w:tblPr/>
      <w:tcPr>
        <w:tcBorders>
          <w:left w:val="nil"/>
          <w:right w:val="nil"/>
          <w:insideH w:val="nil"/>
          <w:insideV w:val="nil"/>
        </w:tcBorders>
        <w:shd w:val="clear" w:color="auto" w:fill="40C1A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uiPriority w:val="65"/>
    <w:semiHidden/>
    <w:unhideWhenUsed/>
    <w:rsid w:val="001E3419"/>
    <w:rPr>
      <w:lang w:val="en-GB" w:eastAsia="en-GB"/>
    </w:rPr>
    <w:tblPr>
      <w:tblStyleRowBandSize w:val="1"/>
      <w:tblStyleColBandSize w:val="1"/>
      <w:tblBorders>
        <w:top w:val="single" w:sz="8" w:space="0" w:color="40C1AC" w:themeColor="accent6"/>
        <w:bottom w:val="single" w:sz="8" w:space="0" w:color="40C1AC" w:themeColor="accent6"/>
      </w:tblBorders>
    </w:tblPr>
    <w:tcPr>
      <w:tcMar>
        <w:top w:w="57" w:type="dxa"/>
        <w:left w:w="57" w:type="dxa"/>
        <w:bottom w:w="57" w:type="dxa"/>
        <w:right w:w="57" w:type="dxa"/>
      </w:tcMar>
    </w:tcPr>
    <w:tblStylePr w:type="firstRow">
      <w:rPr>
        <w:rFonts w:asciiTheme="majorHAnsi" w:eastAsiaTheme="majorEastAsia" w:hAnsiTheme="majorHAnsi" w:cstheme="majorHAnsi"/>
      </w:rPr>
      <w:tblPr/>
      <w:tcPr>
        <w:tcBorders>
          <w:top w:val="nil"/>
          <w:bottom w:val="single" w:sz="8" w:space="0" w:color="40C1AC" w:themeColor="accent6"/>
        </w:tcBorders>
      </w:tcPr>
    </w:tblStylePr>
    <w:tblStylePr w:type="lastRow">
      <w:rPr>
        <w:b/>
        <w:bCs/>
        <w:color w:val="5B7F95" w:themeColor="text2"/>
      </w:rPr>
      <w:tblPr/>
      <w:tcPr>
        <w:tcBorders>
          <w:top w:val="single" w:sz="8" w:space="0" w:color="40C1AC" w:themeColor="accent6"/>
          <w:bottom w:val="single" w:sz="8" w:space="0" w:color="40C1AC" w:themeColor="accent6"/>
        </w:tcBorders>
      </w:tcPr>
    </w:tblStylePr>
    <w:tblStylePr w:type="firstCol">
      <w:rPr>
        <w:b/>
        <w:bCs/>
      </w:rPr>
    </w:tblStylePr>
    <w:tblStylePr w:type="lastCol">
      <w:rPr>
        <w:b/>
        <w:bCs/>
      </w:rPr>
      <w:tblPr/>
      <w:tcPr>
        <w:tcBorders>
          <w:top w:val="single" w:sz="8" w:space="0" w:color="40C1AC" w:themeColor="accent6"/>
          <w:bottom w:val="single" w:sz="8" w:space="0" w:color="40C1AC" w:themeColor="accent6"/>
        </w:tcBorders>
      </w:tcPr>
    </w:tblStylePr>
    <w:tblStylePr w:type="band1Vert">
      <w:tblPr/>
      <w:tcPr>
        <w:shd w:val="clear" w:color="auto" w:fill="CFEFEA" w:themeFill="accent6" w:themeFillTint="3F"/>
      </w:tcPr>
    </w:tblStylePr>
    <w:tblStylePr w:type="band1Horz">
      <w:tblPr/>
      <w:tcPr>
        <w:shd w:val="clear" w:color="auto" w:fill="CFEFEA" w:themeFill="accent6" w:themeFillTint="3F"/>
      </w:tcPr>
    </w:tblStylePr>
  </w:style>
  <w:style w:type="table" w:styleId="MediumList2-Accent6">
    <w:name w:val="Medium List 2 Accent 6"/>
    <w:basedOn w:val="TableNormal"/>
    <w:uiPriority w:val="66"/>
    <w:semiHidden/>
    <w:unhideWhenUsed/>
    <w:rsid w:val="001E3419"/>
    <w:rPr>
      <w:rFonts w:eastAsiaTheme="majorEastAsia"/>
      <w:lang w:val="en-GB" w:eastAsia="en-GB"/>
    </w:rPr>
    <w:tblPr>
      <w:tblStyleRowBandSize w:val="1"/>
      <w:tblStyleColBandSize w:val="1"/>
      <w:tblBorders>
        <w:top w:val="single" w:sz="8" w:space="0" w:color="40C1AC" w:themeColor="accent6"/>
        <w:left w:val="single" w:sz="8" w:space="0" w:color="40C1AC" w:themeColor="accent6"/>
        <w:bottom w:val="single" w:sz="8" w:space="0" w:color="40C1AC" w:themeColor="accent6"/>
        <w:right w:val="single" w:sz="8" w:space="0" w:color="40C1AC" w:themeColor="accent6"/>
      </w:tblBorders>
    </w:tblPr>
    <w:tcPr>
      <w:tcMar>
        <w:top w:w="57" w:type="dxa"/>
        <w:left w:w="57" w:type="dxa"/>
        <w:bottom w:w="57" w:type="dxa"/>
        <w:right w:w="57" w:type="dxa"/>
      </w:tcMar>
    </w:tcPr>
    <w:tblStylePr w:type="firstRow">
      <w:rPr>
        <w:rFonts w:asciiTheme="majorHAnsi" w:hAnsiTheme="majorHAnsi" w:cstheme="majorHAnsi"/>
        <w:sz w:val="24"/>
        <w:szCs w:val="24"/>
      </w:rPr>
      <w:tblPr/>
      <w:tcPr>
        <w:tcBorders>
          <w:top w:val="nil"/>
          <w:left w:val="nil"/>
          <w:bottom w:val="single" w:sz="24" w:space="0" w:color="40C1AC" w:themeColor="accent6"/>
          <w:right w:val="nil"/>
          <w:insideH w:val="nil"/>
          <w:insideV w:val="nil"/>
        </w:tcBorders>
        <w:shd w:val="clear" w:color="auto" w:fill="FFFFFF" w:themeFill="background1"/>
      </w:tcPr>
    </w:tblStylePr>
    <w:tblStylePr w:type="lastRow">
      <w:tblPr/>
      <w:tcPr>
        <w:tcBorders>
          <w:top w:val="single" w:sz="8" w:space="0" w:color="40C1A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0C1AC" w:themeColor="accent6"/>
          <w:insideH w:val="nil"/>
          <w:insideV w:val="nil"/>
        </w:tcBorders>
        <w:shd w:val="clear" w:color="auto" w:fill="FFFFFF" w:themeFill="background1"/>
      </w:tcPr>
    </w:tblStylePr>
    <w:tblStylePr w:type="lastCol">
      <w:tblPr/>
      <w:tcPr>
        <w:tcBorders>
          <w:top w:val="nil"/>
          <w:left w:val="single" w:sz="8" w:space="0" w:color="40C1A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FEA" w:themeFill="accent6" w:themeFillTint="3F"/>
      </w:tcPr>
    </w:tblStylePr>
    <w:tblStylePr w:type="band1Horz">
      <w:tblPr/>
      <w:tcPr>
        <w:tcBorders>
          <w:top w:val="nil"/>
          <w:bottom w:val="nil"/>
          <w:insideH w:val="nil"/>
          <w:insideV w:val="nil"/>
        </w:tcBorders>
        <w:shd w:val="clear" w:color="auto" w:fill="CFEFE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6">
    <w:name w:val="Medium Grid 1 Accent 6"/>
    <w:basedOn w:val="TableNormal"/>
    <w:uiPriority w:val="67"/>
    <w:semiHidden/>
    <w:unhideWhenUsed/>
    <w:rsid w:val="001E3419"/>
    <w:rPr>
      <w:lang w:val="en-GB" w:eastAsia="en-GB"/>
    </w:rPr>
    <w:tblPr>
      <w:tblStyleRowBandSize w:val="1"/>
      <w:tblStyleColBandSize w:val="1"/>
      <w:tblBorders>
        <w:top w:val="single" w:sz="8" w:space="0" w:color="6FD0C0" w:themeColor="accent6" w:themeTint="BF"/>
        <w:left w:val="single" w:sz="8" w:space="0" w:color="6FD0C0" w:themeColor="accent6" w:themeTint="BF"/>
        <w:bottom w:val="single" w:sz="8" w:space="0" w:color="6FD0C0" w:themeColor="accent6" w:themeTint="BF"/>
        <w:right w:val="single" w:sz="8" w:space="0" w:color="6FD0C0" w:themeColor="accent6" w:themeTint="BF"/>
        <w:insideH w:val="single" w:sz="8" w:space="0" w:color="6FD0C0" w:themeColor="accent6" w:themeTint="BF"/>
        <w:insideV w:val="single" w:sz="8" w:space="0" w:color="6FD0C0" w:themeColor="accent6" w:themeTint="BF"/>
      </w:tblBorders>
    </w:tblPr>
    <w:tcPr>
      <w:shd w:val="clear" w:color="auto" w:fill="CFEFEA" w:themeFill="accent6" w:themeFillTint="3F"/>
      <w:tcMar>
        <w:top w:w="57" w:type="dxa"/>
        <w:left w:w="57" w:type="dxa"/>
        <w:bottom w:w="57" w:type="dxa"/>
        <w:right w:w="57" w:type="dxa"/>
      </w:tcMar>
    </w:tcPr>
    <w:tblStylePr w:type="firstRow">
      <w:rPr>
        <w:rFonts w:asciiTheme="majorHAnsi" w:hAnsiTheme="majorHAnsi" w:cstheme="majorHAnsi"/>
        <w:b/>
        <w:bCs/>
      </w:rPr>
    </w:tblStylePr>
    <w:tblStylePr w:type="lastRow">
      <w:rPr>
        <w:b/>
        <w:bCs/>
      </w:rPr>
      <w:tblPr/>
      <w:tcPr>
        <w:tcBorders>
          <w:top w:val="single" w:sz="18" w:space="0" w:color="6FD0C0" w:themeColor="accent6" w:themeTint="BF"/>
        </w:tcBorders>
      </w:tcPr>
    </w:tblStylePr>
    <w:tblStylePr w:type="firstCol">
      <w:rPr>
        <w:b/>
        <w:bCs/>
      </w:rPr>
    </w:tblStylePr>
    <w:tblStylePr w:type="lastCol">
      <w:rPr>
        <w:b/>
        <w:bCs/>
      </w:rPr>
    </w:tblStylePr>
    <w:tblStylePr w:type="band1Vert">
      <w:tblPr/>
      <w:tcPr>
        <w:shd w:val="clear" w:color="auto" w:fill="9FE0D5" w:themeFill="accent6" w:themeFillTint="7F"/>
      </w:tcPr>
    </w:tblStylePr>
    <w:tblStylePr w:type="band1Horz">
      <w:tblPr/>
      <w:tcPr>
        <w:shd w:val="clear" w:color="auto" w:fill="9FE0D5" w:themeFill="accent6" w:themeFillTint="7F"/>
      </w:tcPr>
    </w:tblStylePr>
  </w:style>
  <w:style w:type="table" w:styleId="MediumGrid2-Accent6">
    <w:name w:val="Medium Grid 2 Accent 6"/>
    <w:basedOn w:val="TableNormal"/>
    <w:uiPriority w:val="68"/>
    <w:semiHidden/>
    <w:unhideWhenUsed/>
    <w:rsid w:val="001E3419"/>
    <w:rPr>
      <w:rFonts w:eastAsiaTheme="majorEastAsia"/>
      <w:lang w:val="en-GB" w:eastAsia="en-GB"/>
    </w:rPr>
    <w:tblPr>
      <w:tblStyleRowBandSize w:val="1"/>
      <w:tblStyleColBandSize w:val="1"/>
      <w:tblBorders>
        <w:top w:val="single" w:sz="8" w:space="0" w:color="40C1AC" w:themeColor="accent6"/>
        <w:left w:val="single" w:sz="8" w:space="0" w:color="40C1AC" w:themeColor="accent6"/>
        <w:bottom w:val="single" w:sz="8" w:space="0" w:color="40C1AC" w:themeColor="accent6"/>
        <w:right w:val="single" w:sz="8" w:space="0" w:color="40C1AC" w:themeColor="accent6"/>
        <w:insideH w:val="single" w:sz="8" w:space="0" w:color="40C1AC" w:themeColor="accent6"/>
        <w:insideV w:val="single" w:sz="8" w:space="0" w:color="40C1AC" w:themeColor="accent6"/>
      </w:tblBorders>
    </w:tblPr>
    <w:tcPr>
      <w:shd w:val="clear" w:color="auto" w:fill="CFEFEA" w:themeFill="accent6" w:themeFillTint="3F"/>
      <w:tcMar>
        <w:top w:w="57" w:type="dxa"/>
        <w:left w:w="57" w:type="dxa"/>
        <w:bottom w:w="57" w:type="dxa"/>
        <w:right w:w="57" w:type="dxa"/>
      </w:tcMar>
    </w:tcPr>
    <w:tblStylePr w:type="firstRow">
      <w:rPr>
        <w:rFonts w:asciiTheme="majorHAnsi" w:hAnsiTheme="majorHAnsi" w:cstheme="majorHAnsi"/>
        <w:b/>
        <w:bCs/>
      </w:rPr>
      <w:tblPr/>
      <w:tcPr>
        <w:shd w:val="clear" w:color="auto" w:fill="ECF9F6" w:themeFill="accent6" w:themeFillTint="19"/>
      </w:tcPr>
    </w:tblStylePr>
    <w:tblStylePr w:type="lastRow">
      <w:rPr>
        <w:b/>
        <w:bCs/>
        <w:color w:val="4C4C4C" w:themeColor="text1"/>
      </w:rPr>
      <w:tblPr/>
      <w:tcPr>
        <w:tcBorders>
          <w:top w:val="single" w:sz="12" w:space="0" w:color="4C4C4C" w:themeColor="text1"/>
          <w:left w:val="nil"/>
          <w:bottom w:val="nil"/>
          <w:right w:val="nil"/>
          <w:insideH w:val="nil"/>
          <w:insideV w:val="nil"/>
        </w:tcBorders>
        <w:shd w:val="clear" w:color="auto" w:fill="FFFFFF" w:themeFill="background1"/>
      </w:tcPr>
    </w:tblStylePr>
    <w:tblStylePr w:type="firstCol">
      <w:rPr>
        <w:b/>
        <w:bCs/>
        <w:color w:val="4C4C4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C4C4C" w:themeColor="text1"/>
      </w:rPr>
      <w:tblPr/>
      <w:tcPr>
        <w:tcBorders>
          <w:top w:val="nil"/>
          <w:left w:val="nil"/>
          <w:bottom w:val="nil"/>
          <w:right w:val="nil"/>
          <w:insideH w:val="nil"/>
          <w:insideV w:val="nil"/>
        </w:tcBorders>
        <w:shd w:val="clear" w:color="auto" w:fill="D8F2EE" w:themeFill="accent6" w:themeFillTint="33"/>
      </w:tcPr>
    </w:tblStylePr>
    <w:tblStylePr w:type="band1Vert">
      <w:tblPr/>
      <w:tcPr>
        <w:shd w:val="clear" w:color="auto" w:fill="9FE0D5" w:themeFill="accent6" w:themeFillTint="7F"/>
      </w:tcPr>
    </w:tblStylePr>
    <w:tblStylePr w:type="band1Horz">
      <w:tblPr/>
      <w:tcPr>
        <w:tcBorders>
          <w:insideH w:val="single" w:sz="6" w:space="0" w:color="40C1AC" w:themeColor="accent6"/>
          <w:insideV w:val="single" w:sz="6" w:space="0" w:color="40C1AC" w:themeColor="accent6"/>
        </w:tcBorders>
        <w:shd w:val="clear" w:color="auto" w:fill="9FE0D5" w:themeFill="accent6" w:themeFillTint="7F"/>
      </w:tcPr>
    </w:tblStylePr>
    <w:tblStylePr w:type="nwCell">
      <w:tblPr/>
      <w:tcPr>
        <w:shd w:val="clear" w:color="auto" w:fill="FFFFFF" w:themeFill="background1"/>
      </w:tcPr>
    </w:tblStylePr>
  </w:style>
  <w:style w:type="table" w:styleId="MediumGrid3-Accent6">
    <w:name w:val="Medium Grid 3 Accent 6"/>
    <w:basedOn w:val="TableNormal"/>
    <w:uiPriority w:val="69"/>
    <w:semiHidden/>
    <w:unhideWhenUsed/>
    <w:rsid w:val="001E3419"/>
    <w:rPr>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FEA" w:themeFill="accent6" w:themeFillTint="3F"/>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0C1A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0C1A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0C1A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0C1A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E0D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E0D5" w:themeFill="accent6" w:themeFillTint="7F"/>
      </w:tcPr>
    </w:tblStylePr>
  </w:style>
  <w:style w:type="table" w:styleId="DarkList-Accent6">
    <w:name w:val="Dark List Accent 6"/>
    <w:basedOn w:val="TableNormal"/>
    <w:uiPriority w:val="70"/>
    <w:semiHidden/>
    <w:unhideWhenUsed/>
    <w:rsid w:val="001E3419"/>
    <w:rPr>
      <w:color w:val="FFFFFF" w:themeColor="background1"/>
      <w:lang w:val="en-GB" w:eastAsia="en-GB"/>
    </w:rPr>
    <w:tblPr>
      <w:tblStyleRowBandSize w:val="1"/>
      <w:tblStyleColBandSize w:val="1"/>
    </w:tblPr>
    <w:tcPr>
      <w:shd w:val="clear" w:color="auto" w:fill="40C1AC" w:themeFill="accent6"/>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18" w:space="0" w:color="FFFFFF" w:themeColor="background1"/>
          <w:right w:val="nil"/>
          <w:insideH w:val="nil"/>
          <w:insideV w:val="nil"/>
        </w:tcBorders>
        <w:shd w:val="clear" w:color="auto" w:fill="4C4C4C" w:themeFill="text1"/>
      </w:tcPr>
    </w:tblStylePr>
    <w:tblStylePr w:type="lastRow">
      <w:tblPr/>
      <w:tcPr>
        <w:tcBorders>
          <w:top w:val="single" w:sz="18" w:space="0" w:color="FFFFFF" w:themeColor="background1"/>
          <w:left w:val="nil"/>
          <w:bottom w:val="nil"/>
          <w:right w:val="nil"/>
          <w:insideH w:val="nil"/>
          <w:insideV w:val="nil"/>
        </w:tcBorders>
        <w:shd w:val="clear" w:color="auto" w:fill="1F605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F918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F9181" w:themeFill="accent6" w:themeFillShade="BF"/>
      </w:tcPr>
    </w:tblStylePr>
    <w:tblStylePr w:type="band1Vert">
      <w:tblPr/>
      <w:tcPr>
        <w:tcBorders>
          <w:top w:val="nil"/>
          <w:left w:val="nil"/>
          <w:bottom w:val="nil"/>
          <w:right w:val="nil"/>
          <w:insideH w:val="nil"/>
          <w:insideV w:val="nil"/>
        </w:tcBorders>
        <w:shd w:val="clear" w:color="auto" w:fill="2F9181" w:themeFill="accent6" w:themeFillShade="BF"/>
      </w:tcPr>
    </w:tblStylePr>
    <w:tblStylePr w:type="band1Horz">
      <w:tblPr/>
      <w:tcPr>
        <w:tcBorders>
          <w:top w:val="nil"/>
          <w:left w:val="nil"/>
          <w:bottom w:val="nil"/>
          <w:right w:val="nil"/>
          <w:insideH w:val="nil"/>
          <w:insideV w:val="nil"/>
        </w:tcBorders>
        <w:shd w:val="clear" w:color="auto" w:fill="2F9181" w:themeFill="accent6" w:themeFillShade="BF"/>
      </w:tcPr>
    </w:tblStylePr>
  </w:style>
  <w:style w:type="table" w:styleId="ColorfulShading-Accent6">
    <w:name w:val="Colorful Shading Accent 6"/>
    <w:basedOn w:val="TableNormal"/>
    <w:uiPriority w:val="71"/>
    <w:semiHidden/>
    <w:unhideWhenUsed/>
    <w:rsid w:val="001E3419"/>
    <w:rPr>
      <w:lang w:val="en-GB" w:eastAsia="en-GB"/>
    </w:rPr>
    <w:tblPr>
      <w:tblStyleRowBandSize w:val="1"/>
      <w:tblStyleColBandSize w:val="1"/>
      <w:tblBorders>
        <w:top w:val="single" w:sz="24" w:space="0" w:color="D7C826" w:themeColor="accent5"/>
        <w:left w:val="single" w:sz="4" w:space="0" w:color="40C1AC" w:themeColor="accent6"/>
        <w:bottom w:val="single" w:sz="4" w:space="0" w:color="40C1AC" w:themeColor="accent6"/>
        <w:right w:val="single" w:sz="4" w:space="0" w:color="40C1AC" w:themeColor="accent6"/>
        <w:insideH w:val="single" w:sz="4" w:space="0" w:color="FFFFFF" w:themeColor="background1"/>
        <w:insideV w:val="single" w:sz="4" w:space="0" w:color="FFFFFF" w:themeColor="background1"/>
      </w:tblBorders>
    </w:tblPr>
    <w:tcPr>
      <w:shd w:val="clear" w:color="auto" w:fill="ECF9F6" w:themeFill="accent6" w:themeFillTint="19"/>
      <w:tcMar>
        <w:top w:w="57" w:type="dxa"/>
        <w:left w:w="57" w:type="dxa"/>
        <w:bottom w:w="57" w:type="dxa"/>
        <w:right w:w="57" w:type="dxa"/>
      </w:tcMar>
    </w:tcPr>
    <w:tblStylePr w:type="firstRow">
      <w:rPr>
        <w:rFonts w:asciiTheme="majorHAnsi" w:hAnsiTheme="majorHAnsi" w:cstheme="majorHAnsi"/>
        <w:b/>
        <w:bCs/>
      </w:rPr>
      <w:tblPr/>
      <w:tcPr>
        <w:tcBorders>
          <w:top w:val="nil"/>
          <w:left w:val="nil"/>
          <w:bottom w:val="single" w:sz="24" w:space="0" w:color="D7C82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7467" w:themeFill="accent6" w:themeFillShade="99"/>
      </w:tcPr>
    </w:tblStylePr>
    <w:tblStylePr w:type="firstCol">
      <w:rPr>
        <w:color w:val="FFFFFF" w:themeColor="background1"/>
      </w:rPr>
      <w:tblPr/>
      <w:tcPr>
        <w:tcBorders>
          <w:top w:val="nil"/>
          <w:left w:val="nil"/>
          <w:bottom w:val="nil"/>
          <w:right w:val="nil"/>
          <w:insideH w:val="single" w:sz="4" w:space="0" w:color="257467" w:themeColor="accent6" w:themeShade="99"/>
          <w:insideV w:val="nil"/>
        </w:tcBorders>
        <w:shd w:val="clear" w:color="auto" w:fill="25746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57467" w:themeFill="accent6" w:themeFillShade="99"/>
      </w:tcPr>
    </w:tblStylePr>
    <w:tblStylePr w:type="band1Vert">
      <w:tblPr/>
      <w:tcPr>
        <w:shd w:val="clear" w:color="auto" w:fill="B2E6DD" w:themeFill="accent6" w:themeFillTint="66"/>
      </w:tcPr>
    </w:tblStylePr>
    <w:tblStylePr w:type="band1Horz">
      <w:tblPr/>
      <w:tcPr>
        <w:shd w:val="clear" w:color="auto" w:fill="9FE0D5" w:themeFill="accent6" w:themeFillTint="7F"/>
      </w:tcPr>
    </w:tblStylePr>
    <w:tblStylePr w:type="neCell">
      <w:rPr>
        <w:color w:val="4C4C4C" w:themeColor="text1"/>
      </w:rPr>
    </w:tblStylePr>
    <w:tblStylePr w:type="nwCell">
      <w:rPr>
        <w:color w:val="4C4C4C" w:themeColor="text1"/>
      </w:rPr>
    </w:tblStylePr>
  </w:style>
  <w:style w:type="table" w:styleId="ColorfulList-Accent6">
    <w:name w:val="Colorful List Accent 6"/>
    <w:basedOn w:val="TableNormal"/>
    <w:uiPriority w:val="72"/>
    <w:semiHidden/>
    <w:unhideWhenUsed/>
    <w:rsid w:val="001E3419"/>
    <w:rPr>
      <w:lang w:val="en-GB" w:eastAsia="en-GB"/>
    </w:rPr>
    <w:tblPr>
      <w:tblStyleRowBandSize w:val="1"/>
      <w:tblStyleColBandSize w:val="1"/>
    </w:tblPr>
    <w:tcPr>
      <w:shd w:val="clear" w:color="auto" w:fill="ECF9F6" w:themeFill="accent6" w:themeFillTint="19"/>
      <w:tcMar>
        <w:top w:w="57" w:type="dxa"/>
        <w:left w:w="57" w:type="dxa"/>
        <w:bottom w:w="57" w:type="dxa"/>
        <w:right w:w="57" w:type="dxa"/>
      </w:tcMar>
    </w:tcPr>
    <w:tblStylePr w:type="firstRow">
      <w:rPr>
        <w:rFonts w:asciiTheme="majorHAnsi" w:hAnsiTheme="majorHAnsi" w:cstheme="majorHAnsi"/>
        <w:b/>
        <w:bCs/>
        <w:color w:val="FFFFFF" w:themeColor="background1"/>
      </w:rPr>
      <w:tblPr/>
      <w:tcPr>
        <w:tcBorders>
          <w:bottom w:val="single" w:sz="12" w:space="0" w:color="FFFFFF" w:themeColor="background1"/>
        </w:tcBorders>
        <w:shd w:val="clear" w:color="auto" w:fill="AB9F1E" w:themeFill="accent5" w:themeFillShade="CC"/>
      </w:tcPr>
    </w:tblStylePr>
    <w:tblStylePr w:type="lastRow">
      <w:rPr>
        <w:b/>
        <w:bCs/>
        <w:color w:val="AB9F1E" w:themeColor="accent5" w:themeShade="CC"/>
      </w:rPr>
      <w:tblPr/>
      <w:tcPr>
        <w:tcBorders>
          <w:top w:val="single" w:sz="12" w:space="0" w:color="4C4C4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FEA" w:themeFill="accent6" w:themeFillTint="3F"/>
      </w:tcPr>
    </w:tblStylePr>
    <w:tblStylePr w:type="band1Horz">
      <w:tblPr/>
      <w:tcPr>
        <w:shd w:val="clear" w:color="auto" w:fill="D8F2EE" w:themeFill="accent6" w:themeFillTint="33"/>
      </w:tcPr>
    </w:tblStylePr>
  </w:style>
  <w:style w:type="table" w:styleId="ColorfulGrid-Accent6">
    <w:name w:val="Colorful Grid Accent 6"/>
    <w:basedOn w:val="TableNormal"/>
    <w:uiPriority w:val="73"/>
    <w:semiHidden/>
    <w:unhideWhenUsed/>
    <w:rsid w:val="001E3419"/>
    <w:rPr>
      <w:lang w:val="en-GB" w:eastAsia="en-GB"/>
    </w:rPr>
    <w:tblPr>
      <w:tblStyleRowBandSize w:val="1"/>
      <w:tblStyleColBandSize w:val="1"/>
      <w:tblBorders>
        <w:insideH w:val="single" w:sz="4" w:space="0" w:color="FFFFFF" w:themeColor="background1"/>
      </w:tblBorders>
    </w:tblPr>
    <w:tcPr>
      <w:shd w:val="clear" w:color="auto" w:fill="D8F2EE" w:themeFill="accent6" w:themeFillTint="33"/>
      <w:tcMar>
        <w:top w:w="57" w:type="dxa"/>
        <w:left w:w="57" w:type="dxa"/>
        <w:bottom w:w="57" w:type="dxa"/>
        <w:right w:w="57" w:type="dxa"/>
      </w:tcMar>
    </w:tcPr>
    <w:tblStylePr w:type="firstRow">
      <w:rPr>
        <w:rFonts w:asciiTheme="majorHAnsi" w:hAnsiTheme="majorHAnsi" w:cstheme="majorHAnsi"/>
        <w:b/>
        <w:bCs/>
      </w:rPr>
      <w:tblPr/>
      <w:tcPr>
        <w:shd w:val="clear" w:color="auto" w:fill="B2E6DD" w:themeFill="accent6" w:themeFillTint="66"/>
      </w:tcPr>
    </w:tblStylePr>
    <w:tblStylePr w:type="lastRow">
      <w:rPr>
        <w:b/>
        <w:bCs/>
        <w:color w:val="4C4C4C" w:themeColor="text1"/>
      </w:rPr>
      <w:tblPr/>
      <w:tcPr>
        <w:shd w:val="clear" w:color="auto" w:fill="B2E6DD" w:themeFill="accent6" w:themeFillTint="66"/>
      </w:tcPr>
    </w:tblStylePr>
    <w:tblStylePr w:type="firstCol">
      <w:rPr>
        <w:color w:val="FFFFFF" w:themeColor="background1"/>
      </w:rPr>
      <w:tblPr/>
      <w:tcPr>
        <w:shd w:val="clear" w:color="auto" w:fill="2F9181" w:themeFill="accent6" w:themeFillShade="BF"/>
      </w:tcPr>
    </w:tblStylePr>
    <w:tblStylePr w:type="lastCol">
      <w:rPr>
        <w:color w:val="FFFFFF" w:themeColor="background1"/>
      </w:rPr>
      <w:tblPr/>
      <w:tcPr>
        <w:shd w:val="clear" w:color="auto" w:fill="2F9181" w:themeFill="accent6" w:themeFillShade="BF"/>
      </w:tcPr>
    </w:tblStylePr>
    <w:tblStylePr w:type="band1Vert">
      <w:tblPr/>
      <w:tcPr>
        <w:shd w:val="clear" w:color="auto" w:fill="9FE0D5" w:themeFill="accent6" w:themeFillTint="7F"/>
      </w:tcPr>
    </w:tblStylePr>
    <w:tblStylePr w:type="band1Horz">
      <w:tblPr/>
      <w:tcPr>
        <w:shd w:val="clear" w:color="auto" w:fill="9FE0D5" w:themeFill="accent6" w:themeFillTint="7F"/>
      </w:tcPr>
    </w:tblStylePr>
  </w:style>
  <w:style w:type="character" w:styleId="SubtleEmphasis">
    <w:name w:val="Subtle Emphasis"/>
    <w:basedOn w:val="DefaultParagraphFont"/>
    <w:uiPriority w:val="19"/>
    <w:semiHidden/>
    <w:qFormat/>
    <w:rsid w:val="001E3419"/>
    <w:rPr>
      <w:i/>
      <w:iCs/>
      <w:color w:val="787878" w:themeColor="text1" w:themeTint="BF"/>
    </w:rPr>
  </w:style>
  <w:style w:type="character" w:styleId="IntenseEmphasis">
    <w:name w:val="Intense Emphasis"/>
    <w:basedOn w:val="DefaultParagraphFont"/>
    <w:uiPriority w:val="21"/>
    <w:semiHidden/>
    <w:qFormat/>
    <w:rsid w:val="001E3419"/>
    <w:rPr>
      <w:i/>
      <w:iCs/>
      <w:color w:val="789D4A" w:themeColor="accent1"/>
    </w:rPr>
  </w:style>
  <w:style w:type="character" w:styleId="SubtleReference">
    <w:name w:val="Subtle Reference"/>
    <w:basedOn w:val="DefaultParagraphFont"/>
    <w:uiPriority w:val="31"/>
    <w:semiHidden/>
    <w:qFormat/>
    <w:rsid w:val="001E3419"/>
    <w:rPr>
      <w:smallCaps/>
      <w:color w:val="8B8B8B" w:themeColor="text1" w:themeTint="A5"/>
    </w:rPr>
  </w:style>
  <w:style w:type="character" w:styleId="IntenseReference">
    <w:name w:val="Intense Reference"/>
    <w:basedOn w:val="DefaultParagraphFont"/>
    <w:uiPriority w:val="32"/>
    <w:semiHidden/>
    <w:qFormat/>
    <w:rsid w:val="001E3419"/>
    <w:rPr>
      <w:b/>
      <w:bCs/>
      <w:smallCaps/>
      <w:color w:val="789D4A" w:themeColor="accent1"/>
      <w:spacing w:val="5"/>
    </w:rPr>
  </w:style>
  <w:style w:type="character" w:styleId="BookTitle">
    <w:name w:val="Book Title"/>
    <w:basedOn w:val="DefaultParagraphFont"/>
    <w:uiPriority w:val="33"/>
    <w:semiHidden/>
    <w:rsid w:val="001E3419"/>
    <w:rPr>
      <w:b/>
      <w:bCs/>
      <w:i/>
      <w:iCs/>
      <w:spacing w:val="5"/>
    </w:rPr>
  </w:style>
  <w:style w:type="paragraph" w:styleId="Bibliography">
    <w:name w:val="Bibliography"/>
    <w:basedOn w:val="Normal"/>
    <w:next w:val="Normal"/>
    <w:uiPriority w:val="37"/>
    <w:semiHidden/>
    <w:unhideWhenUsed/>
    <w:rsid w:val="001E3419"/>
  </w:style>
  <w:style w:type="paragraph" w:styleId="Title">
    <w:name w:val="Title"/>
    <w:basedOn w:val="Normal"/>
    <w:next w:val="Normal"/>
    <w:link w:val="TitleChar"/>
    <w:qFormat/>
    <w:rsid w:val="00991DC9"/>
    <w:pPr>
      <w:keepNext/>
      <w:keepLines/>
      <w:framePr w:w="9543" w:h="567" w:hRule="exact" w:wrap="around" w:vAnchor="text" w:hAnchor="text" w:y="-850"/>
      <w:spacing w:line="440" w:lineRule="atLeast"/>
    </w:pPr>
    <w:rPr>
      <w:b/>
      <w:color w:val="FFFFFF" w:themeColor="background1"/>
      <w:sz w:val="40"/>
      <w:szCs w:val="72"/>
    </w:rPr>
  </w:style>
  <w:style w:type="character" w:customStyle="1" w:styleId="TitleChar">
    <w:name w:val="Title Char"/>
    <w:basedOn w:val="DefaultParagraphFont"/>
    <w:link w:val="Title"/>
    <w:rsid w:val="00991DC9"/>
    <w:rPr>
      <w:rFonts w:asciiTheme="minorHAnsi" w:hAnsiTheme="minorHAnsi"/>
      <w:b/>
      <w:color w:val="FFFFFF" w:themeColor="background1"/>
      <w:sz w:val="40"/>
      <w:szCs w:val="72"/>
    </w:rPr>
  </w:style>
  <w:style w:type="paragraph" w:customStyle="1" w:styleId="Notes">
    <w:name w:val="Notes"/>
    <w:basedOn w:val="Normal"/>
    <w:semiHidden/>
    <w:qFormat/>
    <w:rsid w:val="00E665FF"/>
    <w:pPr>
      <w:numPr>
        <w:numId w:val="9"/>
      </w:numPr>
      <w:spacing w:before="200" w:after="200"/>
    </w:pPr>
    <w:rPr>
      <w:rFonts w:asciiTheme="majorHAnsi" w:hAnsiTheme="majorHAnsi"/>
      <w:color w:val="789D4A" w:themeColor="accent1"/>
    </w:rPr>
  </w:style>
  <w:style w:type="numbering" w:customStyle="1" w:styleId="NoteStyles">
    <w:name w:val="Note Styles"/>
    <w:uiPriority w:val="99"/>
    <w:rsid w:val="00F6179E"/>
    <w:pPr>
      <w:numPr>
        <w:numId w:val="8"/>
      </w:numPr>
    </w:pPr>
  </w:style>
  <w:style w:type="paragraph" w:customStyle="1" w:styleId="ListBulletA">
    <w:name w:val="List Bullet A"/>
    <w:basedOn w:val="ListBullet"/>
    <w:uiPriority w:val="2"/>
    <w:semiHidden/>
    <w:qFormat/>
    <w:rsid w:val="00EC7FC1"/>
    <w:pPr>
      <w:spacing w:before="57" w:line="270" w:lineRule="atLeast"/>
    </w:pPr>
    <w:rPr>
      <w:sz w:val="21"/>
      <w:szCs w:val="21"/>
      <w:lang w:val="en-GB" w:eastAsia="en-GB"/>
    </w:rPr>
  </w:style>
  <w:style w:type="paragraph" w:customStyle="1" w:styleId="ListNumberA">
    <w:name w:val="List Number A"/>
    <w:basedOn w:val="ListNumber"/>
    <w:uiPriority w:val="8"/>
    <w:semiHidden/>
    <w:qFormat/>
    <w:rsid w:val="00EC7FC1"/>
    <w:rPr>
      <w:lang w:val="en-GB" w:eastAsia="en-GB"/>
    </w:rPr>
  </w:style>
  <w:style w:type="table" w:customStyle="1" w:styleId="TableAnglicare">
    <w:name w:val="Table_Anglicare"/>
    <w:basedOn w:val="TableNormal"/>
    <w:uiPriority w:val="99"/>
    <w:rsid w:val="002F0750"/>
    <w:rPr>
      <w:rFonts w:asciiTheme="minorHAnsi" w:hAnsiTheme="minorHAnsi"/>
      <w:color w:val="4C4C4C" w:themeColor="text1"/>
    </w:rPr>
    <w:tblPr>
      <w:tblStyleRowBandSize w:val="1"/>
      <w:tblBorders>
        <w:bottom w:val="single" w:sz="4" w:space="0" w:color="EDE8E0"/>
        <w:insideH w:val="single" w:sz="4" w:space="0" w:color="EDE8E0"/>
        <w:insideV w:val="single" w:sz="4" w:space="0" w:color="EDE8E0"/>
      </w:tblBorders>
      <w:tblCellMar>
        <w:top w:w="85" w:type="dxa"/>
        <w:left w:w="142" w:type="dxa"/>
        <w:bottom w:w="85" w:type="dxa"/>
        <w:right w:w="142" w:type="dxa"/>
      </w:tblCellMar>
    </w:tblPr>
    <w:tcPr>
      <w:shd w:val="clear" w:color="auto" w:fill="auto"/>
    </w:tcPr>
    <w:tblStylePr w:type="firstRow">
      <w:rPr>
        <w:rFonts w:asciiTheme="majorHAnsi" w:hAnsiTheme="majorHAnsi"/>
        <w:b w:val="0"/>
        <w:color w:val="A4D65E" w:themeColor="accent4"/>
        <w:sz w:val="20"/>
      </w:rPr>
      <w:tblPr/>
      <w:tcPr>
        <w:shd w:val="clear" w:color="auto" w:fill="DFF0F9" w:themeFill="accent3" w:themeFillTint="33"/>
      </w:tcPr>
    </w:tblStylePr>
    <w:tblStylePr w:type="band1Horz">
      <w:rPr>
        <w:rFonts w:asciiTheme="minorHAnsi" w:hAnsiTheme="minorHAnsi"/>
        <w:color w:val="A4D65E" w:themeColor="accent4"/>
        <w:sz w:val="20"/>
      </w:rPr>
    </w:tblStylePr>
    <w:tblStylePr w:type="band2Horz">
      <w:rPr>
        <w:rFonts w:asciiTheme="minorHAnsi" w:hAnsiTheme="minorHAnsi"/>
        <w:color w:val="A4D65E" w:themeColor="accent4"/>
        <w:sz w:val="22"/>
      </w:rPr>
      <w:tblPr/>
      <w:tcPr>
        <w:shd w:val="clear" w:color="auto" w:fill="DFF0F9" w:themeFill="accent3" w:themeFillTint="33"/>
      </w:tcPr>
    </w:tblStylePr>
  </w:style>
  <w:style w:type="paragraph" w:customStyle="1" w:styleId="CoverHeading">
    <w:name w:val="Cover Heading"/>
    <w:basedOn w:val="Normal"/>
    <w:next w:val="Normal"/>
    <w:uiPriority w:val="49"/>
    <w:semiHidden/>
    <w:qFormat/>
    <w:rsid w:val="009A1CEC"/>
    <w:pPr>
      <w:framePr w:w="9543" w:h="567" w:hRule="exact" w:wrap="around" w:vAnchor="text" w:hAnchor="text" w:y="-566"/>
      <w:spacing w:line="440" w:lineRule="atLeast"/>
    </w:pPr>
    <w:rPr>
      <w:b/>
      <w:color w:val="FFFFFF" w:themeColor="background1"/>
      <w:sz w:val="40"/>
    </w:rPr>
  </w:style>
  <w:style w:type="paragraph" w:customStyle="1" w:styleId="CoverSubheading">
    <w:name w:val="Cover Subheading"/>
    <w:basedOn w:val="CoverHeading"/>
    <w:next w:val="Normal"/>
    <w:uiPriority w:val="49"/>
    <w:semiHidden/>
    <w:qFormat/>
    <w:rsid w:val="009A1CEC"/>
    <w:pPr>
      <w:framePr w:h="1134" w:hRule="exact" w:wrap="around" w:y="-56"/>
    </w:pPr>
    <w:rPr>
      <w:rFonts w:asciiTheme="majorHAnsi" w:hAnsiTheme="majorHAnsi"/>
      <w:b w:val="0"/>
    </w:rPr>
  </w:style>
  <w:style w:type="paragraph" w:customStyle="1" w:styleId="CoverIntro">
    <w:name w:val="Cover Intro"/>
    <w:basedOn w:val="CoverSubheading"/>
    <w:uiPriority w:val="51"/>
    <w:semiHidden/>
    <w:qFormat/>
    <w:rsid w:val="00E71F2F"/>
    <w:pPr>
      <w:framePr w:wrap="around"/>
      <w:spacing w:line="360" w:lineRule="exact"/>
    </w:pPr>
    <w:rPr>
      <w:sz w:val="33"/>
    </w:rPr>
  </w:style>
  <w:style w:type="paragraph" w:customStyle="1" w:styleId="CoverDate">
    <w:name w:val="Cover Date"/>
    <w:basedOn w:val="CoverIntro"/>
    <w:uiPriority w:val="51"/>
    <w:semiHidden/>
    <w:qFormat/>
    <w:rsid w:val="00E71F2F"/>
    <w:pPr>
      <w:framePr w:wrap="around"/>
    </w:pPr>
    <w:rPr>
      <w:rFonts w:asciiTheme="minorHAnsi" w:hAnsiTheme="minorHAnsi"/>
      <w:sz w:val="28"/>
    </w:rPr>
  </w:style>
  <w:style w:type="paragraph" w:customStyle="1" w:styleId="DividerHeading">
    <w:name w:val="Divider Heading"/>
    <w:basedOn w:val="Normal"/>
    <w:semiHidden/>
    <w:qFormat/>
    <w:rsid w:val="002D7754"/>
    <w:pPr>
      <w:spacing w:after="0" w:line="720" w:lineRule="exact"/>
      <w:jc w:val="center"/>
    </w:pPr>
    <w:rPr>
      <w:rFonts w:asciiTheme="majorHAnsi" w:hAnsiTheme="majorHAnsi"/>
      <w:sz w:val="68"/>
    </w:rPr>
  </w:style>
  <w:style w:type="numbering" w:customStyle="1" w:styleId="ListBulletsOptus">
    <w:name w:val="ListBullets_Optus"/>
    <w:uiPriority w:val="99"/>
    <w:rsid w:val="008C21FD"/>
    <w:pPr>
      <w:numPr>
        <w:numId w:val="10"/>
      </w:numPr>
    </w:pPr>
  </w:style>
  <w:style w:type="numbering" w:customStyle="1" w:styleId="ListNumberOptus">
    <w:name w:val="ListNumber_Optus"/>
    <w:uiPriority w:val="99"/>
    <w:rsid w:val="00E63912"/>
    <w:pPr>
      <w:numPr>
        <w:numId w:val="11"/>
      </w:numPr>
    </w:pPr>
  </w:style>
  <w:style w:type="paragraph" w:customStyle="1" w:styleId="DividerSubheading">
    <w:name w:val="Divider Subheading"/>
    <w:basedOn w:val="DividerHeading"/>
    <w:semiHidden/>
    <w:qFormat/>
    <w:rsid w:val="002D7754"/>
    <w:rPr>
      <w:color w:val="FFFFFF" w:themeColor="background1"/>
    </w:rPr>
  </w:style>
  <w:style w:type="paragraph" w:customStyle="1" w:styleId="SectionHeading">
    <w:name w:val="Section Heading"/>
    <w:basedOn w:val="Normal"/>
    <w:semiHidden/>
    <w:rsid w:val="00404169"/>
    <w:pPr>
      <w:framePr w:w="10206" w:h="1985" w:vSpace="284" w:wrap="around" w:vAnchor="page" w:hAnchor="page" w:x="840" w:y="681"/>
      <w:numPr>
        <w:numId w:val="13"/>
      </w:numPr>
      <w:spacing w:after="0" w:line="520" w:lineRule="atLeast"/>
    </w:pPr>
    <w:rPr>
      <w:rFonts w:asciiTheme="majorHAnsi" w:eastAsia="Arial" w:hAnsiTheme="majorHAnsi"/>
      <w:color w:val="FFFFFF" w:themeColor="background1"/>
      <w:sz w:val="52"/>
    </w:rPr>
  </w:style>
  <w:style w:type="paragraph" w:customStyle="1" w:styleId="SectionSubheading">
    <w:name w:val="Section Subheading"/>
    <w:basedOn w:val="SectionHeading"/>
    <w:semiHidden/>
    <w:rsid w:val="00FA2993"/>
    <w:pPr>
      <w:framePr w:wrap="around"/>
      <w:numPr>
        <w:numId w:val="0"/>
      </w:numPr>
    </w:pPr>
  </w:style>
  <w:style w:type="numbering" w:customStyle="1" w:styleId="HeadingsOptus">
    <w:name w:val="Headings_Optus"/>
    <w:uiPriority w:val="99"/>
    <w:rsid w:val="00B826DA"/>
    <w:pPr>
      <w:numPr>
        <w:numId w:val="12"/>
      </w:numPr>
    </w:pPr>
  </w:style>
  <w:style w:type="paragraph" w:styleId="TOCHeading">
    <w:name w:val="TOC Heading"/>
    <w:basedOn w:val="Heading1"/>
    <w:next w:val="Normal"/>
    <w:uiPriority w:val="39"/>
    <w:qFormat/>
    <w:rsid w:val="005A37C3"/>
    <w:pPr>
      <w:keepNext/>
      <w:keepLines/>
      <w:widowControl/>
      <w:pBdr>
        <w:top w:val="none" w:sz="0" w:space="0" w:color="auto"/>
        <w:left w:val="none" w:sz="0" w:space="0" w:color="auto"/>
        <w:bottom w:val="none" w:sz="0" w:space="0" w:color="auto"/>
        <w:right w:val="none" w:sz="0" w:space="0" w:color="auto"/>
        <w:between w:val="none" w:sz="0" w:space="0" w:color="auto"/>
      </w:pBdr>
      <w:spacing w:after="120"/>
      <w:outlineLvl w:val="9"/>
    </w:pPr>
    <w:rPr>
      <w:rFonts w:eastAsiaTheme="majorEastAsia" w:cstheme="majorBidi"/>
      <w:szCs w:val="32"/>
    </w:rPr>
  </w:style>
  <w:style w:type="paragraph" w:styleId="TOC1">
    <w:name w:val="toc 1"/>
    <w:basedOn w:val="Normal"/>
    <w:next w:val="Normal"/>
    <w:uiPriority w:val="39"/>
    <w:rsid w:val="00C8773F"/>
    <w:pPr>
      <w:tabs>
        <w:tab w:val="left" w:pos="567"/>
        <w:tab w:val="right" w:leader="underscore" w:pos="10206"/>
      </w:tabs>
      <w:spacing w:before="57" w:after="57" w:line="240" w:lineRule="atLeast"/>
    </w:pPr>
    <w:rPr>
      <w:rFonts w:asciiTheme="majorHAnsi" w:hAnsiTheme="majorHAnsi"/>
    </w:rPr>
  </w:style>
  <w:style w:type="paragraph" w:styleId="TOC2">
    <w:name w:val="toc 2"/>
    <w:basedOn w:val="TOC1"/>
    <w:next w:val="Normal"/>
    <w:uiPriority w:val="39"/>
    <w:rsid w:val="00C8773F"/>
    <w:pPr>
      <w:tabs>
        <w:tab w:val="clear" w:pos="567"/>
        <w:tab w:val="left" w:pos="1247"/>
      </w:tabs>
      <w:spacing w:before="0" w:line="220" w:lineRule="atLeast"/>
      <w:ind w:left="567"/>
    </w:pPr>
    <w:rPr>
      <w:rFonts w:asciiTheme="minorHAnsi" w:hAnsiTheme="minorHAnsi"/>
      <w:sz w:val="18"/>
    </w:rPr>
  </w:style>
  <w:style w:type="paragraph" w:styleId="TOC3">
    <w:name w:val="toc 3"/>
    <w:basedOn w:val="TOC2"/>
    <w:next w:val="Normal"/>
    <w:uiPriority w:val="39"/>
    <w:rsid w:val="00D82101"/>
    <w:pPr>
      <w:framePr w:wrap="around" w:hAnchor="text"/>
      <w:tabs>
        <w:tab w:val="clear" w:pos="1247"/>
        <w:tab w:val="left" w:pos="1985"/>
        <w:tab w:val="right" w:pos="10206"/>
      </w:tabs>
      <w:ind w:left="1247"/>
    </w:pPr>
  </w:style>
  <w:style w:type="character" w:styleId="Hyperlink">
    <w:name w:val="Hyperlink"/>
    <w:basedOn w:val="DefaultParagraphFont"/>
    <w:uiPriority w:val="99"/>
    <w:unhideWhenUsed/>
    <w:rsid w:val="00446DE2"/>
    <w:rPr>
      <w:color w:val="5B7F95" w:themeColor="hyperlink"/>
      <w:u w:val="single"/>
    </w:rPr>
  </w:style>
  <w:style w:type="paragraph" w:customStyle="1" w:styleId="SectionHeadingSmall">
    <w:name w:val="Section Heading Small"/>
    <w:basedOn w:val="SectionHeading"/>
    <w:uiPriority w:val="1"/>
    <w:semiHidden/>
    <w:rsid w:val="00CE5D05"/>
    <w:pPr>
      <w:framePr w:h="567" w:wrap="around"/>
      <w:numPr>
        <w:numId w:val="0"/>
      </w:numPr>
      <w:spacing w:line="280" w:lineRule="atLeast"/>
    </w:pPr>
    <w:rPr>
      <w:color w:val="4C4C4C" w:themeColor="text1"/>
      <w:sz w:val="18"/>
    </w:rPr>
  </w:style>
  <w:style w:type="paragraph" w:customStyle="1" w:styleId="TableText">
    <w:name w:val="Table Text"/>
    <w:basedOn w:val="Normal"/>
    <w:uiPriority w:val="1"/>
    <w:qFormat/>
    <w:rsid w:val="00476506"/>
    <w:pPr>
      <w:spacing w:after="0" w:line="200" w:lineRule="atLeast"/>
    </w:pPr>
    <w:rPr>
      <w:sz w:val="20"/>
    </w:rPr>
  </w:style>
  <w:style w:type="numbering" w:customStyle="1" w:styleId="HeadingStyle">
    <w:name w:val="Heading Style"/>
    <w:uiPriority w:val="99"/>
    <w:rsid w:val="001B086F"/>
    <w:pPr>
      <w:numPr>
        <w:numId w:val="14"/>
      </w:numPr>
    </w:pPr>
  </w:style>
  <w:style w:type="paragraph" w:customStyle="1" w:styleId="TableBullet">
    <w:name w:val="Table Bullet"/>
    <w:basedOn w:val="TableText"/>
    <w:uiPriority w:val="1"/>
    <w:qFormat/>
    <w:rsid w:val="00DA7713"/>
    <w:pPr>
      <w:numPr>
        <w:numId w:val="17"/>
      </w:numPr>
      <w:ind w:left="284" w:hanging="284"/>
    </w:pPr>
  </w:style>
  <w:style w:type="paragraph" w:customStyle="1" w:styleId="RecipientName">
    <w:name w:val="Recipient Name"/>
    <w:basedOn w:val="Normal"/>
    <w:uiPriority w:val="1"/>
    <w:qFormat/>
    <w:rsid w:val="002A1AA2"/>
    <w:rPr>
      <w:b/>
    </w:rPr>
  </w:style>
  <w:style w:type="paragraph" w:customStyle="1" w:styleId="Subject">
    <w:name w:val="Subject"/>
    <w:basedOn w:val="Normal"/>
    <w:uiPriority w:val="1"/>
    <w:qFormat/>
    <w:rsid w:val="002A1AA2"/>
    <w:rPr>
      <w:b/>
      <w:bCs/>
    </w:rPr>
  </w:style>
  <w:style w:type="paragraph" w:customStyle="1" w:styleId="ListBullet6">
    <w:name w:val="List Bullet 6"/>
    <w:basedOn w:val="ListBullet5"/>
    <w:uiPriority w:val="2"/>
    <w:qFormat/>
    <w:rsid w:val="005A37C3"/>
    <w:pPr>
      <w:numPr>
        <w:ilvl w:val="5"/>
      </w:numPr>
    </w:pPr>
  </w:style>
  <w:style w:type="paragraph" w:customStyle="1" w:styleId="ListBullet7">
    <w:name w:val="List Bullet 7"/>
    <w:basedOn w:val="ListBullet5"/>
    <w:uiPriority w:val="2"/>
    <w:qFormat/>
    <w:rsid w:val="005A37C3"/>
    <w:pPr>
      <w:numPr>
        <w:ilvl w:val="6"/>
      </w:numPr>
    </w:pPr>
  </w:style>
  <w:style w:type="paragraph" w:customStyle="1" w:styleId="ListBullet8">
    <w:name w:val="List Bullet 8"/>
    <w:basedOn w:val="ListBullet5"/>
    <w:uiPriority w:val="2"/>
    <w:qFormat/>
    <w:rsid w:val="005A37C3"/>
    <w:pPr>
      <w:numPr>
        <w:ilvl w:val="7"/>
      </w:numPr>
    </w:pPr>
  </w:style>
  <w:style w:type="paragraph" w:customStyle="1" w:styleId="ListBullet9">
    <w:name w:val="List Bullet 9"/>
    <w:basedOn w:val="ListBullet5"/>
    <w:uiPriority w:val="2"/>
    <w:qFormat/>
    <w:rsid w:val="005A37C3"/>
    <w:pPr>
      <w:numPr>
        <w:ilvl w:val="8"/>
      </w:numPr>
    </w:pPr>
  </w:style>
  <w:style w:type="numbering" w:customStyle="1" w:styleId="ListBulletsAnglicare">
    <w:name w:val="ListBullets_Anglicare"/>
    <w:uiPriority w:val="99"/>
    <w:rsid w:val="005A37C3"/>
    <w:pPr>
      <w:numPr>
        <w:numId w:val="18"/>
      </w:numPr>
    </w:pPr>
  </w:style>
  <w:style w:type="paragraph" w:styleId="ListParagraph">
    <w:name w:val="List Paragraph"/>
    <w:qFormat/>
    <w:rsid w:val="000C22C5"/>
    <w:rPr>
      <w:rFonts w:ascii="Arial" w:eastAsia="Arial" w:hAnsi="Arial" w:cs="Arial"/>
      <w:color w:val="404040"/>
      <w:sz w:val="22"/>
      <w:szCs w:val="22"/>
      <w:lang w:eastAsia="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012568">
      <w:bodyDiv w:val="1"/>
      <w:marLeft w:val="0"/>
      <w:marRight w:val="0"/>
      <w:marTop w:val="0"/>
      <w:marBottom w:val="0"/>
      <w:divBdr>
        <w:top w:val="none" w:sz="0" w:space="0" w:color="auto"/>
        <w:left w:val="none" w:sz="0" w:space="0" w:color="auto"/>
        <w:bottom w:val="none" w:sz="0" w:space="0" w:color="auto"/>
        <w:right w:val="none" w:sz="0" w:space="0" w:color="auto"/>
      </w:divBdr>
    </w:div>
    <w:div w:id="783309967">
      <w:bodyDiv w:val="1"/>
      <w:marLeft w:val="0"/>
      <w:marRight w:val="0"/>
      <w:marTop w:val="0"/>
      <w:marBottom w:val="0"/>
      <w:divBdr>
        <w:top w:val="none" w:sz="0" w:space="0" w:color="auto"/>
        <w:left w:val="none" w:sz="0" w:space="0" w:color="auto"/>
        <w:bottom w:val="none" w:sz="0" w:space="0" w:color="auto"/>
        <w:right w:val="none" w:sz="0" w:space="0" w:color="auto"/>
      </w:divBdr>
    </w:div>
    <w:div w:id="796997006">
      <w:bodyDiv w:val="1"/>
      <w:marLeft w:val="0"/>
      <w:marRight w:val="0"/>
      <w:marTop w:val="0"/>
      <w:marBottom w:val="0"/>
      <w:divBdr>
        <w:top w:val="none" w:sz="0" w:space="0" w:color="auto"/>
        <w:left w:val="none" w:sz="0" w:space="0" w:color="auto"/>
        <w:bottom w:val="none" w:sz="0" w:space="0" w:color="auto"/>
        <w:right w:val="none" w:sz="0" w:space="0" w:color="auto"/>
      </w:divBdr>
    </w:div>
    <w:div w:id="801264984">
      <w:bodyDiv w:val="1"/>
      <w:marLeft w:val="0"/>
      <w:marRight w:val="0"/>
      <w:marTop w:val="0"/>
      <w:marBottom w:val="0"/>
      <w:divBdr>
        <w:top w:val="none" w:sz="0" w:space="0" w:color="auto"/>
        <w:left w:val="none" w:sz="0" w:space="0" w:color="auto"/>
        <w:bottom w:val="none" w:sz="0" w:space="0" w:color="auto"/>
        <w:right w:val="none" w:sz="0" w:space="0" w:color="auto"/>
      </w:divBdr>
    </w:div>
    <w:div w:id="1369136880">
      <w:bodyDiv w:val="1"/>
      <w:marLeft w:val="0"/>
      <w:marRight w:val="0"/>
      <w:marTop w:val="0"/>
      <w:marBottom w:val="0"/>
      <w:divBdr>
        <w:top w:val="none" w:sz="0" w:space="0" w:color="auto"/>
        <w:left w:val="none" w:sz="0" w:space="0" w:color="auto"/>
        <w:bottom w:val="none" w:sz="0" w:space="0" w:color="auto"/>
        <w:right w:val="none" w:sz="0" w:space="0" w:color="auto"/>
      </w:divBdr>
    </w:div>
    <w:div w:id="1480463040">
      <w:bodyDiv w:val="1"/>
      <w:marLeft w:val="0"/>
      <w:marRight w:val="0"/>
      <w:marTop w:val="0"/>
      <w:marBottom w:val="0"/>
      <w:divBdr>
        <w:top w:val="none" w:sz="0" w:space="0" w:color="auto"/>
        <w:left w:val="none" w:sz="0" w:space="0" w:color="auto"/>
        <w:bottom w:val="none" w:sz="0" w:space="0" w:color="auto"/>
        <w:right w:val="none" w:sz="0" w:space="0" w:color="auto"/>
      </w:divBdr>
    </w:div>
    <w:div w:id="160086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propertycouncil.com.au/submissions/better-housing-for-better-health" TargetMode="External"/><Relationship Id="rId3" Type="http://schemas.openxmlformats.org/officeDocument/2006/relationships/hyperlink" Target="https://www.pc.gov.au/inquiries-and-research/five-productivity-inquiries/" TargetMode="External"/><Relationship Id="rId7" Type="http://schemas.openxmlformats.org/officeDocument/2006/relationships/hyperlink" Target="https://actrvra.org.au/wp-content/uploads/2023/12/RLC-Report-Better-Housing-for-Better-Health.pdf" TargetMode="External"/><Relationship Id="rId2" Type="http://schemas.openxmlformats.org/officeDocument/2006/relationships/hyperlink" Target="https://actrvra.org.au/wp-content/uploads/2023/12/RLC-Report-Better-Housing-for-Better-Health.pdf" TargetMode="External"/><Relationship Id="rId1" Type="http://schemas.openxmlformats.org/officeDocument/2006/relationships/hyperlink" Target="https://treasury.gov.au/sites/default/files/2023-08/p2023-435150.pdf" TargetMode="External"/><Relationship Id="rId6" Type="http://schemas.openxmlformats.org/officeDocument/2006/relationships/hyperlink" Target="https://actrvra.org.au/wp-content/uploads/2023/12/RLC-Report-Better-Housing-for-Better-Health.pdf" TargetMode="External"/><Relationship Id="rId5" Type="http://schemas.openxmlformats.org/officeDocument/2006/relationships/hyperlink" Target="https://actrvra.org.au/wp-content/uploads/2023/12/RLC-Report-Better-Housing-for-Better-Health.pdf" TargetMode="External"/><Relationship Id="rId4" Type="http://schemas.openxmlformats.org/officeDocument/2006/relationships/hyperlink" Target="https://actrvra.org.au/wp-content/uploads/2023/12/RLC-Report-Better-Housing-for-Better-Health.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nglicare">
      <a:dk1>
        <a:srgbClr val="4C4C4C"/>
      </a:dk1>
      <a:lt1>
        <a:sysClr val="window" lastClr="FFFFFF"/>
      </a:lt1>
      <a:dk2>
        <a:srgbClr val="5B7F95"/>
      </a:dk2>
      <a:lt2>
        <a:srgbClr val="789D4A"/>
      </a:lt2>
      <a:accent1>
        <a:srgbClr val="789D4A"/>
      </a:accent1>
      <a:accent2>
        <a:srgbClr val="5B7F95"/>
      </a:accent2>
      <a:accent3>
        <a:srgbClr val="62B5E5"/>
      </a:accent3>
      <a:accent4>
        <a:srgbClr val="A4D65E"/>
      </a:accent4>
      <a:accent5>
        <a:srgbClr val="D7C826"/>
      </a:accent5>
      <a:accent6>
        <a:srgbClr val="40C1AC"/>
      </a:accent6>
      <a:hlink>
        <a:srgbClr val="5B7F95"/>
      </a:hlink>
      <a:folHlink>
        <a:srgbClr val="A4D65E"/>
      </a:folHlink>
    </a:clrScheme>
    <a:fontScheme name="Anglicare Fonts">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dditionalinformation xmlns="7b599973-69e8-4ad2-959d-f8c2140b2ffc" xsi:nil="true"/>
    <TaxCatchAll xmlns="525413a7-c6dd-413c-8747-dd3127a98452">
      <Value>1</Value>
    </TaxCatchAll>
    <ParticipantsRequestedConfidentiality xmlns="7b599973-69e8-4ad2-959d-f8c2140b2ffc">Public with attribution</ParticipantsRequestedConfidentiality>
    <i0f84bba906045b4af568ee102a52dcb xmlns="525413a7-c6dd-413c-8747-dd3127a984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SubmissionsSharePointListIdentifier xmlns="7b599973-69e8-4ad2-959d-f8c2140b2ffc">32</SubmissionsSharePointListIdentifier>
    <Redactions xmlns="7b599973-69e8-4ad2-959d-f8c2140b2ffc" xsi:nil="true"/>
    <ClearanceOutcome xmlns="7b599973-69e8-4ad2-959d-f8c2140b2ffc" xsi:nil="true"/>
    <FileType xmlns="7b599973-69e8-4ad2-959d-f8c2140b2ffc">Submission</File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BFA252848DF74891DCCA3FEC5FB110" ma:contentTypeVersion="13" ma:contentTypeDescription="Create a new document." ma:contentTypeScope="" ma:versionID="3b927236b88ade5fd41f6285ad0c7964">
  <xsd:schema xmlns:xsd="http://www.w3.org/2001/XMLSchema" xmlns:xs="http://www.w3.org/2001/XMLSchema" xmlns:p="http://schemas.microsoft.com/office/2006/metadata/properties" xmlns:ns2="7b599973-69e8-4ad2-959d-f8c2140b2ffc" xmlns:ns3="525413a7-c6dd-413c-8747-dd3127a98452" targetNamespace="http://schemas.microsoft.com/office/2006/metadata/properties" ma:root="true" ma:fieldsID="e4416cb2ebe168bdc8984bd333e0084d" ns2:_="" ns3:_="">
    <xsd:import namespace="7b599973-69e8-4ad2-959d-f8c2140b2ffc"/>
    <xsd:import namespace="525413a7-c6dd-413c-8747-dd3127a98452"/>
    <xsd:element name="properties">
      <xsd:complexType>
        <xsd:sequence>
          <xsd:element name="documentManagement">
            <xsd:complexType>
              <xsd:all>
                <xsd:element ref="ns2:SubmissionsSharePointListIdentifier" minOccurs="0"/>
                <xsd:element ref="ns2:ParticipantsRequestedConfidentiality"/>
                <xsd:element ref="ns2:ClearanceOutcome" minOccurs="0"/>
                <xsd:element ref="ns2:Redactions" minOccurs="0"/>
                <xsd:element ref="ns2:FileType" minOccurs="0"/>
                <xsd:element ref="ns3:i0f84bba906045b4af568ee102a52dcb" minOccurs="0"/>
                <xsd:element ref="ns3:TaxCatchAll" minOccurs="0"/>
                <xsd:element ref="ns2:Additionalinformation"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99973-69e8-4ad2-959d-f8c2140b2ffc" elementFormDefault="qualified">
    <xsd:import namespace="http://schemas.microsoft.com/office/2006/documentManagement/types"/>
    <xsd:import namespace="http://schemas.microsoft.com/office/infopath/2007/PartnerControls"/>
    <xsd:element name="SubmissionsSharePointListIdentifier" ma:index="8" nillable="true" ma:displayName="SharePoint List Identifier" ma:decimals="0" ma:format="Dropdown" ma:internalName="SubmissionsSharePointListIdentifier" ma:percentage="FALSE">
      <xsd:simpleType>
        <xsd:restriction base="dms:Number">
          <xsd:minInclusive value="1"/>
        </xsd:restriction>
      </xsd:simpleType>
    </xsd:element>
    <xsd:element name="ParticipantsRequestedConfidentiality" ma:index="9" ma:displayName="Participant's Requested Confidentiality" ma:format="Dropdown" ma:internalName="ParticipantsRequestedConfidentiality">
      <xsd:simpleType>
        <xsd:restriction base="dms:Choice">
          <xsd:enumeration value="Public with attribution"/>
          <xsd:enumeration value="Public without attribution (anonymous)"/>
          <xsd:enumeration value="Confidential"/>
        </xsd:restriction>
      </xsd:simpleType>
    </xsd:element>
    <xsd:element name="ClearanceOutcome" ma:index="10" nillable="true" ma:displayName="Clearance Outcome (subject to any redactions)" ma:format="Dropdown" ma:internalName="ClearanceOutcome">
      <xsd:simpleType>
        <xsd:restriction base="dms:Choice">
          <xsd:enumeration value="Publish with attribution"/>
          <xsd:enumeration value="Publish without attribution"/>
          <xsd:enumeration value="Confidential"/>
          <xsd:enumeration value="Do not publish"/>
          <xsd:enumeration value="Withdrawn"/>
        </xsd:restriction>
      </xsd:simpleType>
    </xsd:element>
    <xsd:element name="Redactions" ma:index="11" nillable="true" ma:displayName="Redactions" ma:format="Dropdown" ma:internalName="Redactions">
      <xsd:simpleType>
        <xsd:restriction base="dms:Text">
          <xsd:maxLength value="255"/>
        </xsd:restriction>
      </xsd:simpleType>
    </xsd:element>
    <xsd:element name="FileType" ma:index="12" nillable="true" ma:displayName="File Type" ma:format="Dropdown" ma:internalName="FileType">
      <xsd:simpleType>
        <xsd:restriction base="dms:Choice">
          <xsd:enumeration value="Submission"/>
          <xsd:enumeration value="Attachment"/>
        </xsd:restriction>
      </xsd:simpleType>
    </xsd:element>
    <xsd:element name="Additionalinformation" ma:index="16" nillable="true" ma:displayName="Additional information" ma:format="Dropdown" ma:internalName="Additionalinformation">
      <xsd:simpleType>
        <xsd:restriction base="dms:Note">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5413a7-c6dd-413c-8747-dd3127a98452" elementFormDefault="qualified">
    <xsd:import namespace="http://schemas.microsoft.com/office/2006/documentManagement/types"/>
    <xsd:import namespace="http://schemas.microsoft.com/office/infopath/2007/PartnerControls"/>
    <xsd:element name="i0f84bba906045b4af568ee102a52dcb" ma:index="14"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6c222014-4dd5-4a70-8282-0fadd7f31196}" ma:internalName="TaxCatchAll" ma:showField="CatchAllData" ma:web="525413a7-c6dd-413c-8747-dd3127a984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D6471-606E-40D6-8838-DC058DBEDFC9}">
  <ds:schemaRefs>
    <ds:schemaRef ds:uri="http://schemas.microsoft.com/sharepoint/v3/contenttype/forms"/>
  </ds:schemaRefs>
</ds:datastoreItem>
</file>

<file path=customXml/itemProps2.xml><?xml version="1.0" encoding="utf-8"?>
<ds:datastoreItem xmlns:ds="http://schemas.openxmlformats.org/officeDocument/2006/customXml" ds:itemID="{AEE46939-8BC3-4C76-8F58-590CA42E5294}">
  <ds:schemaRefs>
    <ds:schemaRef ds:uri="http://schemas.microsoft.com/office/2006/metadata/properties"/>
    <ds:schemaRef ds:uri="http://schemas.microsoft.com/office/infopath/2007/PartnerControls"/>
    <ds:schemaRef ds:uri="7b599973-69e8-4ad2-959d-f8c2140b2ffc"/>
    <ds:schemaRef ds:uri="525413a7-c6dd-413c-8747-dd3127a98452"/>
  </ds:schemaRefs>
</ds:datastoreItem>
</file>

<file path=customXml/itemProps3.xml><?xml version="1.0" encoding="utf-8"?>
<ds:datastoreItem xmlns:ds="http://schemas.openxmlformats.org/officeDocument/2006/customXml" ds:itemID="{186FC639-32D0-42C5-9D1D-FC623FF66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99973-69e8-4ad2-959d-f8c2140b2ffc"/>
    <ds:schemaRef ds:uri="525413a7-c6dd-413c-8747-dd3127a98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159E4B-FE9D-4693-8123-CECB977D3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3250</Words>
  <Characters>19992</Characters>
  <Application>Microsoft Office Word</Application>
  <DocSecurity>0</DocSecurity>
  <Lines>357</Lines>
  <Paragraphs>97</Paragraphs>
  <ScaleCrop>false</ScaleCrop>
  <HeadingPairs>
    <vt:vector size="2" baseType="variant">
      <vt:variant>
        <vt:lpstr>Title</vt:lpstr>
      </vt:variant>
      <vt:variant>
        <vt:i4>1</vt:i4>
      </vt:variant>
    </vt:vector>
  </HeadingPairs>
  <TitlesOfParts>
    <vt:vector size="1" baseType="lpstr">
      <vt:lpstr>Submission 50 - Anglicare Sydney - Housing supply regulation - Public inquiry</vt:lpstr>
    </vt:vector>
  </TitlesOfParts>
  <Company>Anglicare Sydney</Company>
  <LinksUpToDate>false</LinksUpToDate>
  <CharactersWithSpaces>23145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50 - Anglicare Sydney - Housing supply regulation - Public inquiry</dc:title>
  <dc:subject/>
  <dc:creator>Anglicare Sydney</dc:creator>
  <cp:keywords/>
  <dc:description/>
  <cp:lastModifiedBy>Chris Alston</cp:lastModifiedBy>
  <cp:revision>3</cp:revision>
  <cp:lastPrinted>2026-06-25T03:19:00Z</cp:lastPrinted>
  <dcterms:created xsi:type="dcterms:W3CDTF">2026-06-25T03:26:00Z</dcterms:created>
  <dcterms:modified xsi:type="dcterms:W3CDTF">2026-06-25T03:27:00Z</dcterms:modified>
  <cp:category>Letter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0x010100ABBFA252848DF74891DCCA3FEC5FB110</vt:lpwstr>
  </property>
  <property fmtid="{D5CDD505-2E9C-101B-9397-08002B2CF9AE}" pid="3" name="RevIMBCS">
    <vt:lpwstr>1;#Unclassified|3955eeb1-2d18-4582-aeb2-00144ec3aaf5</vt:lpwstr>
  </property>
  <property fmtid="{D5CDD505-2E9C-101B-9397-08002B2CF9AE}" pid="4" name="MSIP_Label_c1f2b1ce-4212-46db-a901-dd8453f57141_Enabled">
    <vt:lpwstr>true</vt:lpwstr>
  </property>
  <property fmtid="{D5CDD505-2E9C-101B-9397-08002B2CF9AE}" pid="5" name="MSIP_Label_c1f2b1ce-4212-46db-a901-dd8453f57141_SetDate">
    <vt:lpwstr>2026-06-25T03:19:04Z</vt:lpwstr>
  </property>
  <property fmtid="{D5CDD505-2E9C-101B-9397-08002B2CF9AE}" pid="6" name="MSIP_Label_c1f2b1ce-4212-46db-a901-dd8453f57141_Method">
    <vt:lpwstr>Privileged</vt:lpwstr>
  </property>
  <property fmtid="{D5CDD505-2E9C-101B-9397-08002B2CF9AE}" pid="7" name="MSIP_Label_c1f2b1ce-4212-46db-a901-dd8453f57141_Name">
    <vt:lpwstr>Publish</vt:lpwstr>
  </property>
  <property fmtid="{D5CDD505-2E9C-101B-9397-08002B2CF9AE}" pid="8" name="MSIP_Label_c1f2b1ce-4212-46db-a901-dd8453f57141_SiteId">
    <vt:lpwstr>29f9330b-c0fe-4244-830e-ba9f275d6c34</vt:lpwstr>
  </property>
  <property fmtid="{D5CDD505-2E9C-101B-9397-08002B2CF9AE}" pid="9" name="MSIP_Label_c1f2b1ce-4212-46db-a901-dd8453f57141_ActionId">
    <vt:lpwstr>8c32fe3c-6e14-4b9f-aa30-57b631f3dfe7</vt:lpwstr>
  </property>
  <property fmtid="{D5CDD505-2E9C-101B-9397-08002B2CF9AE}" pid="10" name="MSIP_Label_c1f2b1ce-4212-46db-a901-dd8453f57141_ContentBits">
    <vt:lpwstr>0</vt:lpwstr>
  </property>
  <property fmtid="{D5CDD505-2E9C-101B-9397-08002B2CF9AE}" pid="11" name="MSIP_Label_c1f2b1ce-4212-46db-a901-dd8453f57141_Tag">
    <vt:lpwstr>10, 0, 1, 1</vt:lpwstr>
  </property>
</Properties>
</file>