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BA3A" w14:textId="2BF5DB7B" w:rsidR="008E0B8D" w:rsidRPr="00A65569" w:rsidRDefault="008E0B8D" w:rsidP="00A65569">
      <w:pPr>
        <w:spacing w:line="360" w:lineRule="auto"/>
        <w:rPr>
          <w:rFonts w:ascii="Arial" w:hAnsi="Arial" w:cs="Arial"/>
          <w:b/>
          <w:bCs/>
          <w:sz w:val="22"/>
          <w:szCs w:val="22"/>
          <w:lang w:val="en-US"/>
        </w:rPr>
      </w:pPr>
      <w:r w:rsidRPr="00A65569">
        <w:rPr>
          <w:rFonts w:ascii="Arial" w:hAnsi="Arial" w:cs="Arial"/>
          <w:b/>
          <w:bCs/>
          <w:sz w:val="22"/>
          <w:szCs w:val="22"/>
          <w:lang w:val="en-US"/>
        </w:rPr>
        <w:t>Background</w:t>
      </w:r>
    </w:p>
    <w:p w14:paraId="02AFE658" w14:textId="7B1B82C1" w:rsidR="008E0B8D" w:rsidRPr="00A65569" w:rsidRDefault="008E0B8D" w:rsidP="00A65569">
      <w:pPr>
        <w:spacing w:line="360" w:lineRule="auto"/>
        <w:rPr>
          <w:rFonts w:ascii="Arial" w:hAnsi="Arial" w:cs="Arial"/>
          <w:sz w:val="22"/>
          <w:szCs w:val="22"/>
          <w:lang w:val="en-US"/>
        </w:rPr>
      </w:pPr>
      <w:r w:rsidRPr="00A65569">
        <w:rPr>
          <w:rFonts w:ascii="Arial" w:hAnsi="Arial" w:cs="Arial"/>
          <w:sz w:val="22"/>
          <w:szCs w:val="22"/>
          <w:lang w:val="en-US"/>
        </w:rPr>
        <w:t xml:space="preserve">I commenced in the construction industry in 1993 as a project administrator </w:t>
      </w:r>
      <w:r w:rsidR="003706ED" w:rsidRPr="00A65569">
        <w:rPr>
          <w:rFonts w:ascii="Arial" w:hAnsi="Arial" w:cs="Arial"/>
          <w:sz w:val="22"/>
          <w:szCs w:val="22"/>
          <w:lang w:val="en-US"/>
        </w:rPr>
        <w:t>at</w:t>
      </w:r>
      <w:r w:rsidRPr="00A65569">
        <w:rPr>
          <w:rFonts w:ascii="Arial" w:hAnsi="Arial" w:cs="Arial"/>
          <w:sz w:val="22"/>
          <w:szCs w:val="22"/>
          <w:lang w:val="en-US"/>
        </w:rPr>
        <w:t xml:space="preserve"> the </w:t>
      </w:r>
      <w:r w:rsidR="003706ED" w:rsidRPr="00A65569">
        <w:rPr>
          <w:rFonts w:ascii="Arial" w:hAnsi="Arial" w:cs="Arial"/>
          <w:sz w:val="22"/>
          <w:szCs w:val="22"/>
          <w:lang w:val="en-US"/>
        </w:rPr>
        <w:t xml:space="preserve">(as it was known then) New </w:t>
      </w:r>
      <w:r w:rsidRPr="00A65569">
        <w:rPr>
          <w:rFonts w:ascii="Arial" w:hAnsi="Arial" w:cs="Arial"/>
          <w:sz w:val="22"/>
          <w:szCs w:val="22"/>
          <w:lang w:val="en-US"/>
        </w:rPr>
        <w:t xml:space="preserve">Children’s Hospital at </w:t>
      </w:r>
      <w:proofErr w:type="spellStart"/>
      <w:r w:rsidRPr="00A65569">
        <w:rPr>
          <w:rFonts w:ascii="Arial" w:hAnsi="Arial" w:cs="Arial"/>
          <w:sz w:val="22"/>
          <w:szCs w:val="22"/>
          <w:lang w:val="en-US"/>
        </w:rPr>
        <w:t>Westmead</w:t>
      </w:r>
      <w:proofErr w:type="spellEnd"/>
      <w:r w:rsidRPr="00A65569">
        <w:rPr>
          <w:rFonts w:ascii="Arial" w:hAnsi="Arial" w:cs="Arial"/>
          <w:sz w:val="22"/>
          <w:szCs w:val="22"/>
          <w:lang w:val="en-US"/>
        </w:rPr>
        <w:t xml:space="preserve"> in NSW. I have worked on billions of dollars </w:t>
      </w:r>
      <w:r w:rsidR="009A2380" w:rsidRPr="00A65569">
        <w:rPr>
          <w:rFonts w:ascii="Arial" w:hAnsi="Arial" w:cs="Arial"/>
          <w:sz w:val="22"/>
          <w:szCs w:val="22"/>
          <w:lang w:val="en-US"/>
        </w:rPr>
        <w:t xml:space="preserve">of construction work over the last 33 years. In </w:t>
      </w:r>
      <w:r w:rsidR="00E34AD4" w:rsidRPr="00A65569">
        <w:rPr>
          <w:rFonts w:ascii="Arial" w:hAnsi="Arial" w:cs="Arial"/>
          <w:sz w:val="22"/>
          <w:szCs w:val="22"/>
          <w:lang w:val="en-US"/>
        </w:rPr>
        <w:t xml:space="preserve">February 2017, I was admitted as a solicitor in the NSW Supreme Court. </w:t>
      </w:r>
    </w:p>
    <w:p w14:paraId="2D95FCAB" w14:textId="7910B29F" w:rsidR="00E34AD4" w:rsidRDefault="00E34AD4" w:rsidP="00A65569">
      <w:pPr>
        <w:spacing w:line="360" w:lineRule="auto"/>
        <w:rPr>
          <w:rFonts w:ascii="Arial" w:hAnsi="Arial" w:cs="Arial"/>
          <w:sz w:val="22"/>
          <w:szCs w:val="22"/>
          <w:lang w:val="en-US"/>
        </w:rPr>
      </w:pPr>
      <w:r w:rsidRPr="00A65569">
        <w:rPr>
          <w:rFonts w:ascii="Arial" w:hAnsi="Arial" w:cs="Arial"/>
          <w:sz w:val="22"/>
          <w:szCs w:val="22"/>
          <w:lang w:val="en-US"/>
        </w:rPr>
        <w:t>I now work providing both construction and legal advisory services.</w:t>
      </w:r>
    </w:p>
    <w:p w14:paraId="196D5B8A" w14:textId="3D04C01E" w:rsidR="003E1C8B" w:rsidRPr="00A65569" w:rsidRDefault="003E1C8B" w:rsidP="00A65569">
      <w:pPr>
        <w:spacing w:line="360" w:lineRule="auto"/>
        <w:rPr>
          <w:rFonts w:ascii="Arial" w:hAnsi="Arial" w:cs="Arial"/>
          <w:sz w:val="22"/>
          <w:szCs w:val="22"/>
          <w:lang w:val="en-US"/>
        </w:rPr>
      </w:pPr>
      <w:r>
        <w:rPr>
          <w:rFonts w:ascii="Arial" w:hAnsi="Arial" w:cs="Arial"/>
          <w:sz w:val="22"/>
          <w:szCs w:val="22"/>
          <w:lang w:val="en-US"/>
        </w:rPr>
        <w:t xml:space="preserve">I do not </w:t>
      </w:r>
      <w:r w:rsidR="00AC00AC">
        <w:rPr>
          <w:rFonts w:ascii="Arial" w:hAnsi="Arial" w:cs="Arial"/>
          <w:sz w:val="22"/>
          <w:szCs w:val="22"/>
          <w:lang w:val="en-US"/>
        </w:rPr>
        <w:t xml:space="preserve">represent or </w:t>
      </w:r>
      <w:r>
        <w:rPr>
          <w:rFonts w:ascii="Arial" w:hAnsi="Arial" w:cs="Arial"/>
          <w:sz w:val="22"/>
          <w:szCs w:val="22"/>
          <w:lang w:val="en-US"/>
        </w:rPr>
        <w:t xml:space="preserve">belong to a lobby group </w:t>
      </w:r>
      <w:r w:rsidR="00AC00AC">
        <w:rPr>
          <w:rFonts w:ascii="Arial" w:hAnsi="Arial" w:cs="Arial"/>
          <w:sz w:val="22"/>
          <w:szCs w:val="22"/>
          <w:lang w:val="en-US"/>
        </w:rPr>
        <w:t xml:space="preserve">or </w:t>
      </w:r>
      <w:r w:rsidR="00565138">
        <w:rPr>
          <w:rFonts w:ascii="Arial" w:hAnsi="Arial" w:cs="Arial"/>
          <w:sz w:val="22"/>
          <w:szCs w:val="22"/>
          <w:lang w:val="en-US"/>
        </w:rPr>
        <w:t xml:space="preserve">contractor </w:t>
      </w:r>
      <w:r w:rsidR="00AC00AC">
        <w:rPr>
          <w:rFonts w:ascii="Arial" w:hAnsi="Arial" w:cs="Arial"/>
          <w:sz w:val="22"/>
          <w:szCs w:val="22"/>
          <w:lang w:val="en-US"/>
        </w:rPr>
        <w:t>association</w:t>
      </w:r>
      <w:r w:rsidR="00B9422F">
        <w:rPr>
          <w:rFonts w:ascii="Arial" w:hAnsi="Arial" w:cs="Arial"/>
          <w:sz w:val="22"/>
          <w:szCs w:val="22"/>
          <w:lang w:val="en-US"/>
        </w:rPr>
        <w:t xml:space="preserve"> and nor am I a</w:t>
      </w:r>
      <w:r w:rsidR="007D55A1">
        <w:rPr>
          <w:rFonts w:ascii="Arial" w:hAnsi="Arial" w:cs="Arial"/>
          <w:sz w:val="22"/>
          <w:szCs w:val="22"/>
          <w:lang w:val="en-US"/>
        </w:rPr>
        <w:t xml:space="preserve">n </w:t>
      </w:r>
      <w:r w:rsidR="00B9422F">
        <w:rPr>
          <w:rFonts w:ascii="Arial" w:hAnsi="Arial" w:cs="Arial"/>
          <w:sz w:val="22"/>
          <w:szCs w:val="22"/>
          <w:lang w:val="en-US"/>
        </w:rPr>
        <w:t xml:space="preserve">employee of </w:t>
      </w:r>
      <w:r w:rsidR="00E75F7E">
        <w:rPr>
          <w:rFonts w:ascii="Arial" w:hAnsi="Arial" w:cs="Arial"/>
          <w:sz w:val="22"/>
          <w:szCs w:val="22"/>
          <w:lang w:val="en-US"/>
        </w:rPr>
        <w:t xml:space="preserve">a Subcontractor, </w:t>
      </w:r>
      <w:r w:rsidR="009512FC">
        <w:rPr>
          <w:rFonts w:ascii="Arial" w:hAnsi="Arial" w:cs="Arial"/>
          <w:sz w:val="22"/>
          <w:szCs w:val="22"/>
          <w:lang w:val="en-US"/>
        </w:rPr>
        <w:t>Contractor,</w:t>
      </w:r>
      <w:r w:rsidR="00E75F7E">
        <w:rPr>
          <w:rFonts w:ascii="Arial" w:hAnsi="Arial" w:cs="Arial"/>
          <w:sz w:val="22"/>
          <w:szCs w:val="22"/>
          <w:lang w:val="en-US"/>
        </w:rPr>
        <w:t xml:space="preserve"> or Principal in the supply chain.</w:t>
      </w:r>
      <w:r w:rsidR="00565138">
        <w:rPr>
          <w:rFonts w:ascii="Arial" w:hAnsi="Arial" w:cs="Arial"/>
          <w:sz w:val="22"/>
          <w:szCs w:val="22"/>
          <w:lang w:val="en-US"/>
        </w:rPr>
        <w:t xml:space="preserve"> </w:t>
      </w:r>
      <w:r w:rsidR="0085256A">
        <w:rPr>
          <w:rFonts w:ascii="Arial" w:hAnsi="Arial" w:cs="Arial"/>
          <w:sz w:val="22"/>
          <w:szCs w:val="22"/>
          <w:lang w:val="en-US"/>
        </w:rPr>
        <w:t xml:space="preserve">The only </w:t>
      </w:r>
      <w:r w:rsidR="004707CE">
        <w:rPr>
          <w:rFonts w:ascii="Arial" w:hAnsi="Arial" w:cs="Arial"/>
          <w:sz w:val="22"/>
          <w:szCs w:val="22"/>
          <w:lang w:val="en-US"/>
        </w:rPr>
        <w:t>association</w:t>
      </w:r>
      <w:r w:rsidR="0085256A">
        <w:rPr>
          <w:rFonts w:ascii="Arial" w:hAnsi="Arial" w:cs="Arial"/>
          <w:sz w:val="22"/>
          <w:szCs w:val="22"/>
          <w:lang w:val="en-US"/>
        </w:rPr>
        <w:t xml:space="preserve"> I belong to i</w:t>
      </w:r>
      <w:r w:rsidR="007A2948">
        <w:rPr>
          <w:rFonts w:ascii="Arial" w:hAnsi="Arial" w:cs="Arial"/>
          <w:sz w:val="22"/>
          <w:szCs w:val="22"/>
          <w:lang w:val="en-US"/>
        </w:rPr>
        <w:t xml:space="preserve">s </w:t>
      </w:r>
      <w:r w:rsidR="0085256A">
        <w:rPr>
          <w:rFonts w:ascii="Arial" w:hAnsi="Arial" w:cs="Arial"/>
          <w:sz w:val="22"/>
          <w:szCs w:val="22"/>
          <w:lang w:val="en-US"/>
        </w:rPr>
        <w:t xml:space="preserve">the NSW Law Society </w:t>
      </w:r>
      <w:r w:rsidR="00870613">
        <w:rPr>
          <w:rFonts w:ascii="Arial" w:hAnsi="Arial" w:cs="Arial"/>
          <w:sz w:val="22"/>
          <w:szCs w:val="22"/>
          <w:lang w:val="en-US"/>
        </w:rPr>
        <w:t>which is irrelevant in this submission.</w:t>
      </w:r>
    </w:p>
    <w:p w14:paraId="1C1CF911" w14:textId="0D700A19" w:rsidR="00E34AD4" w:rsidRPr="00A65569" w:rsidRDefault="00E34AD4" w:rsidP="00A65569">
      <w:pPr>
        <w:spacing w:line="360" w:lineRule="auto"/>
        <w:rPr>
          <w:rFonts w:ascii="Arial" w:hAnsi="Arial" w:cs="Arial"/>
          <w:b/>
          <w:bCs/>
          <w:sz w:val="22"/>
          <w:szCs w:val="22"/>
          <w:lang w:val="en-US"/>
        </w:rPr>
      </w:pPr>
      <w:r w:rsidRPr="00A65569">
        <w:rPr>
          <w:rFonts w:ascii="Arial" w:hAnsi="Arial" w:cs="Arial"/>
          <w:b/>
          <w:bCs/>
          <w:sz w:val="22"/>
          <w:szCs w:val="22"/>
          <w:lang w:val="en-US"/>
        </w:rPr>
        <w:t>Regulations that make it more expensive to build housing</w:t>
      </w:r>
    </w:p>
    <w:p w14:paraId="64AF1033" w14:textId="2EA4808C" w:rsidR="004839CF" w:rsidRPr="00A65569" w:rsidRDefault="004839CF"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 </w:t>
      </w:r>
      <w:proofErr w:type="gramStart"/>
      <w:r w:rsidRPr="00A65569">
        <w:rPr>
          <w:rFonts w:ascii="Arial" w:hAnsi="Arial" w:cs="Arial"/>
          <w:sz w:val="22"/>
          <w:szCs w:val="22"/>
          <w:lang w:val="en-US"/>
        </w:rPr>
        <w:t>terms</w:t>
      </w:r>
      <w:proofErr w:type="gramEnd"/>
      <w:r w:rsidRPr="00A65569">
        <w:rPr>
          <w:rFonts w:ascii="Arial" w:hAnsi="Arial" w:cs="Arial"/>
          <w:sz w:val="22"/>
          <w:szCs w:val="22"/>
          <w:lang w:val="en-US"/>
        </w:rPr>
        <w:t xml:space="preserve"> of reference includes;</w:t>
      </w:r>
    </w:p>
    <w:p w14:paraId="0BE2FC1A" w14:textId="1C395205" w:rsidR="004839CF" w:rsidRPr="00A65569" w:rsidRDefault="004839CF" w:rsidP="00A65569">
      <w:pPr>
        <w:spacing w:line="360" w:lineRule="auto"/>
        <w:ind w:left="720"/>
        <w:rPr>
          <w:rFonts w:ascii="Arial" w:hAnsi="Arial" w:cs="Arial"/>
          <w:sz w:val="22"/>
          <w:szCs w:val="22"/>
          <w:lang w:val="en-US"/>
        </w:rPr>
      </w:pPr>
      <w:r w:rsidRPr="00A65569">
        <w:rPr>
          <w:rFonts w:ascii="Arial" w:hAnsi="Arial" w:cs="Arial"/>
          <w:sz w:val="22"/>
          <w:szCs w:val="22"/>
          <w:lang w:val="en-US"/>
        </w:rPr>
        <w:t xml:space="preserve">‘The inquiry should identify examples of the existing housing regulatory system across jurisdictions that have the greatest impact on housing supply, </w:t>
      </w:r>
      <w:r w:rsidRPr="00A65569">
        <w:rPr>
          <w:rFonts w:ascii="Arial" w:hAnsi="Arial" w:cs="Arial"/>
          <w:sz w:val="22"/>
          <w:szCs w:val="22"/>
          <w:u w:val="single"/>
          <w:lang w:val="en-US"/>
        </w:rPr>
        <w:t xml:space="preserve">housing affordability </w:t>
      </w:r>
      <w:r w:rsidRPr="00A65569">
        <w:rPr>
          <w:rFonts w:ascii="Arial" w:hAnsi="Arial" w:cs="Arial"/>
          <w:sz w:val="22"/>
          <w:szCs w:val="22"/>
          <w:lang w:val="en-US"/>
        </w:rPr>
        <w:t>and construction productivity’ (underlining added for emphasis)</w:t>
      </w:r>
    </w:p>
    <w:p w14:paraId="4FC7B6C2" w14:textId="77777777" w:rsidR="008D1644" w:rsidRDefault="004839CF"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 hypothesis of my submission that during my tenure in the industry a raft of regulations has caused the cost of building a home in Australia to be more expensive in comparative terms to inflation and wages in Australia. </w:t>
      </w:r>
    </w:p>
    <w:p w14:paraId="0DE6269C" w14:textId="7443A868" w:rsidR="00F40CA3" w:rsidRDefault="004839CF" w:rsidP="00A65569">
      <w:pPr>
        <w:spacing w:line="360" w:lineRule="auto"/>
        <w:rPr>
          <w:rFonts w:ascii="Arial" w:hAnsi="Arial" w:cs="Arial"/>
          <w:sz w:val="22"/>
          <w:szCs w:val="22"/>
          <w:lang w:val="en-US"/>
        </w:rPr>
      </w:pPr>
      <w:r w:rsidRPr="00A65569">
        <w:rPr>
          <w:rFonts w:ascii="Arial" w:hAnsi="Arial" w:cs="Arial"/>
          <w:sz w:val="22"/>
          <w:szCs w:val="22"/>
          <w:lang w:val="en-US"/>
        </w:rPr>
        <w:t xml:space="preserve">This in turn means that a developments feasibility is now marginal as </w:t>
      </w:r>
      <w:r w:rsidR="003255C4" w:rsidRPr="00A65569">
        <w:rPr>
          <w:rFonts w:ascii="Arial" w:hAnsi="Arial" w:cs="Arial"/>
          <w:sz w:val="22"/>
          <w:szCs w:val="22"/>
          <w:lang w:val="en-US"/>
        </w:rPr>
        <w:t xml:space="preserve">the revenue/sales line item in the </w:t>
      </w:r>
      <w:r w:rsidR="00CC4DA8">
        <w:rPr>
          <w:rFonts w:ascii="Arial" w:hAnsi="Arial" w:cs="Arial"/>
          <w:sz w:val="22"/>
          <w:szCs w:val="22"/>
          <w:lang w:val="en-US"/>
        </w:rPr>
        <w:t xml:space="preserve">project </w:t>
      </w:r>
      <w:r w:rsidR="003255C4" w:rsidRPr="00A65569">
        <w:rPr>
          <w:rFonts w:ascii="Arial" w:hAnsi="Arial" w:cs="Arial"/>
          <w:sz w:val="22"/>
          <w:szCs w:val="22"/>
          <w:lang w:val="en-US"/>
        </w:rPr>
        <w:t xml:space="preserve">feasibility is capped due to </w:t>
      </w:r>
      <w:r w:rsidRPr="00A65569">
        <w:rPr>
          <w:rFonts w:ascii="Arial" w:hAnsi="Arial" w:cs="Arial"/>
          <w:sz w:val="22"/>
          <w:szCs w:val="22"/>
          <w:lang w:val="en-US"/>
        </w:rPr>
        <w:t xml:space="preserve">the borrowing capacity of owners/investors based on their </w:t>
      </w:r>
      <w:r w:rsidR="00946CF0" w:rsidRPr="00A65569">
        <w:rPr>
          <w:rFonts w:ascii="Arial" w:hAnsi="Arial" w:cs="Arial"/>
          <w:sz w:val="22"/>
          <w:szCs w:val="22"/>
          <w:lang w:val="en-US"/>
        </w:rPr>
        <w:t>wages</w:t>
      </w:r>
      <w:r w:rsidR="00CF119F">
        <w:rPr>
          <w:rFonts w:ascii="Arial" w:hAnsi="Arial" w:cs="Arial"/>
          <w:sz w:val="22"/>
          <w:szCs w:val="22"/>
          <w:lang w:val="en-US"/>
        </w:rPr>
        <w:t xml:space="preserve"> and</w:t>
      </w:r>
      <w:r w:rsidR="00110F58">
        <w:rPr>
          <w:rFonts w:ascii="Arial" w:hAnsi="Arial" w:cs="Arial"/>
          <w:sz w:val="22"/>
          <w:szCs w:val="22"/>
          <w:lang w:val="en-US"/>
        </w:rPr>
        <w:t xml:space="preserve"> correctly compounded by</w:t>
      </w:r>
      <w:r w:rsidR="00CF119F">
        <w:rPr>
          <w:rFonts w:ascii="Arial" w:hAnsi="Arial" w:cs="Arial"/>
          <w:sz w:val="22"/>
          <w:szCs w:val="22"/>
          <w:lang w:val="en-US"/>
        </w:rPr>
        <w:t xml:space="preserve"> the </w:t>
      </w:r>
      <w:r w:rsidR="00D030C7">
        <w:rPr>
          <w:rFonts w:ascii="Arial" w:hAnsi="Arial" w:cs="Arial"/>
          <w:sz w:val="22"/>
          <w:szCs w:val="22"/>
          <w:lang w:val="en-US"/>
        </w:rPr>
        <w:t xml:space="preserve">serviceability </w:t>
      </w:r>
      <w:r w:rsidR="00CF119F">
        <w:rPr>
          <w:rFonts w:ascii="Arial" w:hAnsi="Arial" w:cs="Arial"/>
          <w:sz w:val="22"/>
          <w:szCs w:val="22"/>
          <w:lang w:val="en-US"/>
        </w:rPr>
        <w:t>test</w:t>
      </w:r>
      <w:r w:rsidR="00732EDD">
        <w:rPr>
          <w:rFonts w:ascii="Arial" w:hAnsi="Arial" w:cs="Arial"/>
          <w:sz w:val="22"/>
          <w:szCs w:val="22"/>
          <w:lang w:val="en-US"/>
        </w:rPr>
        <w:t xml:space="preserve"> required by the </w:t>
      </w:r>
      <w:r w:rsidR="00684FE0">
        <w:rPr>
          <w:rFonts w:ascii="Arial" w:hAnsi="Arial" w:cs="Arial"/>
          <w:sz w:val="22"/>
          <w:szCs w:val="22"/>
          <w:lang w:val="en-US"/>
        </w:rPr>
        <w:t>Australian</w:t>
      </w:r>
      <w:r w:rsidR="00732EDD">
        <w:rPr>
          <w:rFonts w:ascii="Arial" w:hAnsi="Arial" w:cs="Arial"/>
          <w:sz w:val="22"/>
          <w:szCs w:val="22"/>
          <w:lang w:val="en-US"/>
        </w:rPr>
        <w:t xml:space="preserve"> Prudential Regulation Authority (APRA)</w:t>
      </w:r>
      <w:r w:rsidR="00F0745D">
        <w:rPr>
          <w:rFonts w:ascii="Arial" w:hAnsi="Arial" w:cs="Arial"/>
          <w:sz w:val="22"/>
          <w:szCs w:val="22"/>
          <w:lang w:val="en-US"/>
        </w:rPr>
        <w:t xml:space="preserve"> which requires a </w:t>
      </w:r>
      <w:hyperlink r:id="rId11" w:history="1">
        <w:r w:rsidR="00F0745D" w:rsidRPr="00692238">
          <w:rPr>
            <w:rStyle w:val="Hyperlink"/>
            <w:rFonts w:ascii="Arial" w:hAnsi="Arial" w:cs="Arial"/>
            <w:sz w:val="22"/>
            <w:szCs w:val="22"/>
            <w:lang w:val="en-US"/>
          </w:rPr>
          <w:t>3% serviceability buffer</w:t>
        </w:r>
      </w:hyperlink>
      <w:r w:rsidR="00F0745D">
        <w:rPr>
          <w:rFonts w:ascii="Arial" w:hAnsi="Arial" w:cs="Arial"/>
          <w:sz w:val="22"/>
          <w:szCs w:val="22"/>
          <w:lang w:val="en-US"/>
        </w:rPr>
        <w:t>.</w:t>
      </w:r>
    </w:p>
    <w:p w14:paraId="7EB166E5" w14:textId="3FF46E22" w:rsidR="00E05DD0" w:rsidRDefault="00E05DD0" w:rsidP="00A65569">
      <w:pPr>
        <w:spacing w:line="360" w:lineRule="auto"/>
        <w:rPr>
          <w:rFonts w:ascii="Arial" w:hAnsi="Arial" w:cs="Arial"/>
          <w:sz w:val="22"/>
          <w:szCs w:val="22"/>
          <w:lang w:val="en-US"/>
        </w:rPr>
      </w:pPr>
      <w:r>
        <w:rPr>
          <w:rFonts w:ascii="Arial" w:hAnsi="Arial" w:cs="Arial"/>
          <w:sz w:val="22"/>
          <w:szCs w:val="22"/>
          <w:lang w:val="en-US"/>
        </w:rPr>
        <w:t xml:space="preserve">Also, effective from February 2026, APRA has </w:t>
      </w:r>
      <w:r w:rsidR="00AC4C2D">
        <w:rPr>
          <w:rFonts w:ascii="Arial" w:hAnsi="Arial" w:cs="Arial"/>
          <w:sz w:val="22"/>
          <w:szCs w:val="22"/>
          <w:lang w:val="en-US"/>
        </w:rPr>
        <w:t>required</w:t>
      </w:r>
      <w:r>
        <w:rPr>
          <w:rFonts w:ascii="Arial" w:hAnsi="Arial" w:cs="Arial"/>
          <w:sz w:val="22"/>
          <w:szCs w:val="22"/>
          <w:lang w:val="en-US"/>
        </w:rPr>
        <w:t xml:space="preserve"> </w:t>
      </w:r>
      <w:proofErr w:type="spellStart"/>
      <w:r w:rsidR="00FC6AA3">
        <w:rPr>
          <w:rFonts w:ascii="Arial" w:hAnsi="Arial" w:cs="Arial"/>
          <w:sz w:val="22"/>
          <w:szCs w:val="22"/>
          <w:lang w:val="en-US"/>
        </w:rPr>
        <w:t>Authorised</w:t>
      </w:r>
      <w:proofErr w:type="spellEnd"/>
      <w:r w:rsidR="00FC6AA3">
        <w:rPr>
          <w:rFonts w:ascii="Arial" w:hAnsi="Arial" w:cs="Arial"/>
          <w:sz w:val="22"/>
          <w:szCs w:val="22"/>
          <w:lang w:val="en-US"/>
        </w:rPr>
        <w:t xml:space="preserve"> Deposit-taking Institutions (ADI’s</w:t>
      </w:r>
      <w:r w:rsidR="00AC4C2D">
        <w:rPr>
          <w:rFonts w:ascii="Arial" w:hAnsi="Arial" w:cs="Arial"/>
          <w:sz w:val="22"/>
          <w:szCs w:val="22"/>
          <w:lang w:val="en-US"/>
        </w:rPr>
        <w:t xml:space="preserve">) to </w:t>
      </w:r>
      <w:hyperlink r:id="rId12" w:history="1">
        <w:r w:rsidR="00AC4C2D" w:rsidRPr="0032501D">
          <w:rPr>
            <w:rStyle w:val="Hyperlink"/>
            <w:rFonts w:ascii="Arial" w:hAnsi="Arial" w:cs="Arial"/>
            <w:sz w:val="22"/>
            <w:szCs w:val="22"/>
            <w:lang w:val="en-US"/>
          </w:rPr>
          <w:t>limit</w:t>
        </w:r>
        <w:r w:rsidR="009C115F" w:rsidRPr="0032501D">
          <w:rPr>
            <w:rStyle w:val="Hyperlink"/>
            <w:rFonts w:ascii="Arial" w:hAnsi="Arial" w:cs="Arial"/>
            <w:sz w:val="22"/>
            <w:szCs w:val="22"/>
            <w:lang w:val="en-US"/>
          </w:rPr>
          <w:t xml:space="preserve"> </w:t>
        </w:r>
        <w:r w:rsidR="00741F89" w:rsidRPr="0032501D">
          <w:rPr>
            <w:rStyle w:val="Hyperlink"/>
            <w:rFonts w:ascii="Arial" w:hAnsi="Arial" w:cs="Arial"/>
            <w:sz w:val="22"/>
            <w:szCs w:val="22"/>
            <w:lang w:val="en-US"/>
          </w:rPr>
          <w:t xml:space="preserve">high debt-to-income </w:t>
        </w:r>
        <w:r w:rsidR="00494BD1" w:rsidRPr="0032501D">
          <w:rPr>
            <w:rStyle w:val="Hyperlink"/>
            <w:rFonts w:ascii="Arial" w:hAnsi="Arial" w:cs="Arial"/>
            <w:sz w:val="22"/>
            <w:szCs w:val="22"/>
            <w:lang w:val="en-US"/>
          </w:rPr>
          <w:t xml:space="preserve">(DTI) to 20% </w:t>
        </w:r>
        <w:r w:rsidR="00DA2104" w:rsidRPr="0032501D">
          <w:rPr>
            <w:rStyle w:val="Hyperlink"/>
            <w:rFonts w:ascii="Arial" w:hAnsi="Arial" w:cs="Arial"/>
            <w:sz w:val="22"/>
            <w:szCs w:val="22"/>
            <w:lang w:val="en-US"/>
          </w:rPr>
          <w:t>of new mortgages</w:t>
        </w:r>
      </w:hyperlink>
      <w:r w:rsidR="00DA2104">
        <w:rPr>
          <w:rFonts w:ascii="Arial" w:hAnsi="Arial" w:cs="Arial"/>
          <w:sz w:val="22"/>
          <w:szCs w:val="22"/>
          <w:lang w:val="en-US"/>
        </w:rPr>
        <w:t xml:space="preserve">. </w:t>
      </w:r>
      <w:r w:rsidR="00E664DF">
        <w:rPr>
          <w:rFonts w:ascii="Arial" w:hAnsi="Arial" w:cs="Arial"/>
          <w:sz w:val="22"/>
          <w:szCs w:val="22"/>
          <w:lang w:val="en-US"/>
        </w:rPr>
        <w:t>They have nominated a DTI</w:t>
      </w:r>
      <w:r w:rsidR="005524C9">
        <w:rPr>
          <w:rFonts w:ascii="Arial" w:hAnsi="Arial" w:cs="Arial"/>
          <w:sz w:val="22"/>
          <w:szCs w:val="22"/>
          <w:lang w:val="en-US"/>
        </w:rPr>
        <w:t xml:space="preserve"> of greater or equal to six times </w:t>
      </w:r>
      <w:r w:rsidR="00C52EF2">
        <w:rPr>
          <w:rFonts w:ascii="Arial" w:hAnsi="Arial" w:cs="Arial"/>
          <w:sz w:val="22"/>
          <w:szCs w:val="22"/>
          <w:lang w:val="en-US"/>
        </w:rPr>
        <w:t>as the criteria.</w:t>
      </w:r>
    </w:p>
    <w:p w14:paraId="5860C4F3" w14:textId="2418A429" w:rsidR="003255C4" w:rsidRPr="00A65569" w:rsidRDefault="00F40CA3" w:rsidP="00A65569">
      <w:pPr>
        <w:spacing w:line="360" w:lineRule="auto"/>
        <w:rPr>
          <w:rFonts w:ascii="Arial" w:hAnsi="Arial" w:cs="Arial"/>
          <w:sz w:val="22"/>
          <w:szCs w:val="22"/>
          <w:lang w:val="en-US"/>
        </w:rPr>
      </w:pPr>
      <w:r>
        <w:rPr>
          <w:rFonts w:ascii="Arial" w:hAnsi="Arial" w:cs="Arial"/>
          <w:sz w:val="22"/>
          <w:szCs w:val="22"/>
          <w:lang w:val="en-US"/>
        </w:rPr>
        <w:t xml:space="preserve">As will be illustrated below the </w:t>
      </w:r>
      <w:r w:rsidR="003255C4" w:rsidRPr="00A65569">
        <w:rPr>
          <w:rFonts w:ascii="Arial" w:hAnsi="Arial" w:cs="Arial"/>
          <w:sz w:val="22"/>
          <w:szCs w:val="22"/>
          <w:lang w:val="en-US"/>
        </w:rPr>
        <w:t>cost of construction/development has risen faster over the last 30 years</w:t>
      </w:r>
      <w:r w:rsidR="009F4D22">
        <w:rPr>
          <w:rFonts w:ascii="Arial" w:hAnsi="Arial" w:cs="Arial"/>
          <w:sz w:val="22"/>
          <w:szCs w:val="22"/>
          <w:lang w:val="en-US"/>
        </w:rPr>
        <w:t xml:space="preserve"> than wages</w:t>
      </w:r>
      <w:r w:rsidR="00D336B1">
        <w:rPr>
          <w:rFonts w:ascii="Arial" w:hAnsi="Arial" w:cs="Arial"/>
          <w:sz w:val="22"/>
          <w:szCs w:val="22"/>
          <w:lang w:val="en-US"/>
        </w:rPr>
        <w:t xml:space="preserve"> and therefore if </w:t>
      </w:r>
      <w:r w:rsidR="003255C4" w:rsidRPr="00A65569">
        <w:rPr>
          <w:rFonts w:ascii="Arial" w:hAnsi="Arial" w:cs="Arial"/>
          <w:sz w:val="22"/>
          <w:szCs w:val="22"/>
          <w:lang w:val="en-US"/>
        </w:rPr>
        <w:t xml:space="preserve">there is not a satisfactory return on capital for the </w:t>
      </w:r>
      <w:r w:rsidR="00946CF0" w:rsidRPr="00A65569">
        <w:rPr>
          <w:rFonts w:ascii="Arial" w:hAnsi="Arial" w:cs="Arial"/>
          <w:sz w:val="22"/>
          <w:szCs w:val="22"/>
          <w:lang w:val="en-US"/>
        </w:rPr>
        <w:t>risks,</w:t>
      </w:r>
      <w:r w:rsidR="003255C4" w:rsidRPr="00A65569">
        <w:rPr>
          <w:rFonts w:ascii="Arial" w:hAnsi="Arial" w:cs="Arial"/>
          <w:sz w:val="22"/>
          <w:szCs w:val="22"/>
          <w:lang w:val="en-US"/>
        </w:rPr>
        <w:t xml:space="preserve"> then the </w:t>
      </w:r>
      <w:r w:rsidR="00D336B1">
        <w:rPr>
          <w:rFonts w:ascii="Arial" w:hAnsi="Arial" w:cs="Arial"/>
          <w:sz w:val="22"/>
          <w:szCs w:val="22"/>
          <w:lang w:val="en-US"/>
        </w:rPr>
        <w:t>residential project</w:t>
      </w:r>
      <w:r w:rsidR="003255C4" w:rsidRPr="00A65569">
        <w:rPr>
          <w:rFonts w:ascii="Arial" w:hAnsi="Arial" w:cs="Arial"/>
          <w:sz w:val="22"/>
          <w:szCs w:val="22"/>
          <w:lang w:val="en-US"/>
        </w:rPr>
        <w:t xml:space="preserve"> </w:t>
      </w:r>
      <w:r w:rsidR="00DA6660" w:rsidRPr="00A65569">
        <w:rPr>
          <w:rFonts w:ascii="Arial" w:hAnsi="Arial" w:cs="Arial"/>
          <w:sz w:val="22"/>
          <w:szCs w:val="22"/>
          <w:lang w:val="en-US"/>
        </w:rPr>
        <w:t>does not</w:t>
      </w:r>
      <w:r w:rsidR="003255C4" w:rsidRPr="00A65569">
        <w:rPr>
          <w:rFonts w:ascii="Arial" w:hAnsi="Arial" w:cs="Arial"/>
          <w:sz w:val="22"/>
          <w:szCs w:val="22"/>
          <w:lang w:val="en-US"/>
        </w:rPr>
        <w:t xml:space="preserve"> get built and the country </w:t>
      </w:r>
      <w:r w:rsidR="00A32EFC" w:rsidRPr="00A65569">
        <w:rPr>
          <w:rFonts w:ascii="Arial" w:hAnsi="Arial" w:cs="Arial"/>
          <w:sz w:val="22"/>
          <w:szCs w:val="22"/>
          <w:lang w:val="en-US"/>
        </w:rPr>
        <w:t>cannot</w:t>
      </w:r>
      <w:r w:rsidR="003255C4" w:rsidRPr="00A65569">
        <w:rPr>
          <w:rFonts w:ascii="Arial" w:hAnsi="Arial" w:cs="Arial"/>
          <w:sz w:val="22"/>
          <w:szCs w:val="22"/>
          <w:lang w:val="en-US"/>
        </w:rPr>
        <w:t xml:space="preserve"> build enough ho</w:t>
      </w:r>
      <w:r w:rsidR="00D336B1">
        <w:rPr>
          <w:rFonts w:ascii="Arial" w:hAnsi="Arial" w:cs="Arial"/>
          <w:sz w:val="22"/>
          <w:szCs w:val="22"/>
          <w:lang w:val="en-US"/>
        </w:rPr>
        <w:t>mes</w:t>
      </w:r>
      <w:r w:rsidR="003255C4" w:rsidRPr="00A65569">
        <w:rPr>
          <w:rFonts w:ascii="Arial" w:hAnsi="Arial" w:cs="Arial"/>
          <w:sz w:val="22"/>
          <w:szCs w:val="22"/>
          <w:lang w:val="en-US"/>
        </w:rPr>
        <w:t xml:space="preserve"> to satisfy population growth.</w:t>
      </w:r>
    </w:p>
    <w:p w14:paraId="41848FF9" w14:textId="0A9BA7DE" w:rsidR="00946CF0" w:rsidRPr="00A65569" w:rsidRDefault="00946CF0" w:rsidP="00A65569">
      <w:pPr>
        <w:spacing w:line="360" w:lineRule="auto"/>
        <w:rPr>
          <w:rFonts w:ascii="Arial" w:hAnsi="Arial" w:cs="Arial"/>
          <w:sz w:val="22"/>
          <w:szCs w:val="22"/>
          <w:lang w:val="en-US"/>
        </w:rPr>
      </w:pPr>
      <w:r w:rsidRPr="00A65569">
        <w:rPr>
          <w:rFonts w:ascii="Arial" w:hAnsi="Arial" w:cs="Arial"/>
          <w:sz w:val="22"/>
          <w:szCs w:val="22"/>
          <w:lang w:val="en-US"/>
        </w:rPr>
        <w:t xml:space="preserve">Some of the proposals are small in isolation but in combination could </w:t>
      </w:r>
      <w:r w:rsidR="003706ED" w:rsidRPr="00A65569">
        <w:rPr>
          <w:rFonts w:ascii="Arial" w:hAnsi="Arial" w:cs="Arial"/>
          <w:sz w:val="22"/>
          <w:szCs w:val="22"/>
          <w:lang w:val="en-US"/>
        </w:rPr>
        <w:t>influence</w:t>
      </w:r>
      <w:r w:rsidRPr="00A65569">
        <w:rPr>
          <w:rFonts w:ascii="Arial" w:hAnsi="Arial" w:cs="Arial"/>
          <w:sz w:val="22"/>
          <w:szCs w:val="22"/>
          <w:lang w:val="en-US"/>
        </w:rPr>
        <w:t xml:space="preserve"> </w:t>
      </w:r>
      <w:r w:rsidR="00124327">
        <w:rPr>
          <w:rFonts w:ascii="Arial" w:hAnsi="Arial" w:cs="Arial"/>
          <w:sz w:val="22"/>
          <w:szCs w:val="22"/>
          <w:lang w:val="en-US"/>
        </w:rPr>
        <w:t xml:space="preserve">residential project </w:t>
      </w:r>
      <w:r w:rsidRPr="00A65569">
        <w:rPr>
          <w:rFonts w:ascii="Arial" w:hAnsi="Arial" w:cs="Arial"/>
          <w:sz w:val="22"/>
          <w:szCs w:val="22"/>
          <w:lang w:val="en-US"/>
        </w:rPr>
        <w:t xml:space="preserve">feasibility and home </w:t>
      </w:r>
      <w:r w:rsidR="003706ED" w:rsidRPr="00A65569">
        <w:rPr>
          <w:rFonts w:ascii="Arial" w:hAnsi="Arial" w:cs="Arial"/>
          <w:sz w:val="22"/>
          <w:szCs w:val="22"/>
          <w:lang w:val="en-US"/>
        </w:rPr>
        <w:t>affordability</w:t>
      </w:r>
      <w:r w:rsidRPr="00A65569">
        <w:rPr>
          <w:rFonts w:ascii="Arial" w:hAnsi="Arial" w:cs="Arial"/>
          <w:sz w:val="22"/>
          <w:szCs w:val="22"/>
          <w:lang w:val="en-US"/>
        </w:rPr>
        <w:t>.</w:t>
      </w:r>
    </w:p>
    <w:p w14:paraId="1F711497" w14:textId="4C7D4BB5" w:rsidR="003255C4" w:rsidRPr="00A65569" w:rsidRDefault="003255C4" w:rsidP="00A65569">
      <w:pPr>
        <w:spacing w:line="360" w:lineRule="auto"/>
        <w:rPr>
          <w:rFonts w:ascii="Arial" w:hAnsi="Arial" w:cs="Arial"/>
          <w:b/>
          <w:bCs/>
          <w:sz w:val="22"/>
          <w:szCs w:val="22"/>
          <w:lang w:val="en-US"/>
        </w:rPr>
      </w:pPr>
      <w:r w:rsidRPr="00A65569">
        <w:rPr>
          <w:rFonts w:ascii="Arial" w:hAnsi="Arial" w:cs="Arial"/>
          <w:b/>
          <w:bCs/>
          <w:sz w:val="22"/>
          <w:szCs w:val="22"/>
          <w:lang w:val="en-US"/>
        </w:rPr>
        <w:lastRenderedPageBreak/>
        <w:t>Assumptions and qualifications used in this submission</w:t>
      </w:r>
    </w:p>
    <w:p w14:paraId="6A6E1A65" w14:textId="4033153E" w:rsidR="004839CF" w:rsidRPr="00A65569" w:rsidRDefault="003255C4" w:rsidP="00A65569">
      <w:pPr>
        <w:pStyle w:val="ListParagraph"/>
        <w:numPr>
          <w:ilvl w:val="0"/>
          <w:numId w:val="2"/>
        </w:numPr>
        <w:spacing w:line="360" w:lineRule="auto"/>
        <w:rPr>
          <w:rFonts w:ascii="Arial" w:hAnsi="Arial" w:cs="Arial"/>
          <w:sz w:val="22"/>
          <w:szCs w:val="22"/>
          <w:lang w:val="en-US"/>
        </w:rPr>
      </w:pPr>
      <w:r w:rsidRPr="00A65569">
        <w:rPr>
          <w:rFonts w:ascii="Arial" w:hAnsi="Arial" w:cs="Arial"/>
          <w:sz w:val="22"/>
          <w:szCs w:val="22"/>
          <w:lang w:val="en-US"/>
        </w:rPr>
        <w:t>I have been largely based in NSW for my career and thus legislation referenced in this submission is very NSW centric.</w:t>
      </w:r>
      <w:r w:rsidR="00A72570" w:rsidRPr="00A65569">
        <w:rPr>
          <w:rFonts w:ascii="Arial" w:hAnsi="Arial" w:cs="Arial"/>
          <w:sz w:val="22"/>
          <w:szCs w:val="22"/>
          <w:lang w:val="en-US"/>
        </w:rPr>
        <w:t xml:space="preserve"> There is equivalent legislation in most jurisdictions.</w:t>
      </w:r>
    </w:p>
    <w:p w14:paraId="238D4BA9" w14:textId="3CEE3E93" w:rsidR="003255C4" w:rsidRPr="00A65569" w:rsidRDefault="003255C4" w:rsidP="00A65569">
      <w:pPr>
        <w:pStyle w:val="ListParagraph"/>
        <w:numPr>
          <w:ilvl w:val="0"/>
          <w:numId w:val="2"/>
        </w:numPr>
        <w:spacing w:line="360" w:lineRule="auto"/>
        <w:rPr>
          <w:rFonts w:ascii="Arial" w:hAnsi="Arial" w:cs="Arial"/>
          <w:sz w:val="22"/>
          <w:szCs w:val="22"/>
          <w:lang w:val="en-US"/>
        </w:rPr>
      </w:pPr>
      <w:r w:rsidRPr="00A65569">
        <w:rPr>
          <w:rFonts w:ascii="Arial" w:hAnsi="Arial" w:cs="Arial"/>
          <w:sz w:val="22"/>
          <w:szCs w:val="22"/>
          <w:lang w:val="en-US"/>
        </w:rPr>
        <w:t xml:space="preserve">The submission will detail costs and the timing of those costs </w:t>
      </w:r>
      <w:r w:rsidR="00DC52F5" w:rsidRPr="00A65569">
        <w:rPr>
          <w:rFonts w:ascii="Arial" w:hAnsi="Arial" w:cs="Arial"/>
          <w:sz w:val="22"/>
          <w:szCs w:val="22"/>
          <w:lang w:val="en-US"/>
        </w:rPr>
        <w:t xml:space="preserve">in a development which can have a compounding effect </w:t>
      </w:r>
      <w:r w:rsidR="00134578" w:rsidRPr="00A65569">
        <w:rPr>
          <w:rFonts w:ascii="Arial" w:hAnsi="Arial" w:cs="Arial"/>
          <w:sz w:val="22"/>
          <w:szCs w:val="22"/>
          <w:lang w:val="en-US"/>
        </w:rPr>
        <w:t>on</w:t>
      </w:r>
      <w:r w:rsidR="00DC52F5" w:rsidRPr="00A65569">
        <w:rPr>
          <w:rFonts w:ascii="Arial" w:hAnsi="Arial" w:cs="Arial"/>
          <w:sz w:val="22"/>
          <w:szCs w:val="22"/>
          <w:lang w:val="en-US"/>
        </w:rPr>
        <w:t xml:space="preserve"> a feasibility and therefore the cost of a home. I have adopted the following</w:t>
      </w:r>
      <w:r w:rsidR="00532B68" w:rsidRPr="00A65569">
        <w:rPr>
          <w:rFonts w:ascii="Arial" w:hAnsi="Arial" w:cs="Arial"/>
          <w:sz w:val="22"/>
          <w:szCs w:val="22"/>
          <w:lang w:val="en-US"/>
        </w:rPr>
        <w:t>;</w:t>
      </w:r>
    </w:p>
    <w:p w14:paraId="1880CE00" w14:textId="2522A3AF" w:rsidR="00DC52F5" w:rsidRPr="00A65569" w:rsidRDefault="00DC52F5"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Profit and overheads applied by Subcontractors – 10%</w:t>
      </w:r>
      <w:r w:rsidR="00532B68" w:rsidRPr="00A65569">
        <w:rPr>
          <w:rFonts w:ascii="Arial" w:hAnsi="Arial" w:cs="Arial"/>
          <w:sz w:val="22"/>
          <w:szCs w:val="22"/>
          <w:lang w:val="en-US"/>
        </w:rPr>
        <w:t>.</w:t>
      </w:r>
    </w:p>
    <w:p w14:paraId="78C93B0C" w14:textId="29EA85FA" w:rsidR="00DC52F5" w:rsidRPr="00A65569" w:rsidRDefault="00DC52F5"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Profit and Overheads applied by Contractors – 4%</w:t>
      </w:r>
      <w:r w:rsidR="00532B68" w:rsidRPr="00A65569">
        <w:rPr>
          <w:rFonts w:ascii="Arial" w:hAnsi="Arial" w:cs="Arial"/>
          <w:sz w:val="22"/>
          <w:szCs w:val="22"/>
          <w:lang w:val="en-US"/>
        </w:rPr>
        <w:t>.</w:t>
      </w:r>
    </w:p>
    <w:p w14:paraId="6E4220BC" w14:textId="69CAF374" w:rsidR="00DC52F5" w:rsidRPr="00A65569" w:rsidRDefault="00DC52F5"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Profit and Overheads applied by Developers – 18%</w:t>
      </w:r>
      <w:r w:rsidR="00532B68" w:rsidRPr="00A65569">
        <w:rPr>
          <w:rFonts w:ascii="Arial" w:hAnsi="Arial" w:cs="Arial"/>
          <w:sz w:val="22"/>
          <w:szCs w:val="22"/>
          <w:lang w:val="en-US"/>
        </w:rPr>
        <w:t>.</w:t>
      </w:r>
    </w:p>
    <w:p w14:paraId="3CEDD51C" w14:textId="59714758" w:rsidR="00DC52F5" w:rsidRPr="00A65569" w:rsidRDefault="00DC52F5"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Interest on construction loans – 10%</w:t>
      </w:r>
      <w:r w:rsidR="00134578" w:rsidRPr="00A65569">
        <w:rPr>
          <w:rFonts w:ascii="Arial" w:hAnsi="Arial" w:cs="Arial"/>
          <w:sz w:val="22"/>
          <w:szCs w:val="22"/>
          <w:lang w:val="en-US"/>
        </w:rPr>
        <w:t>/pa</w:t>
      </w:r>
      <w:r w:rsidR="00532B68" w:rsidRPr="00A65569">
        <w:rPr>
          <w:rFonts w:ascii="Arial" w:hAnsi="Arial" w:cs="Arial"/>
          <w:sz w:val="22"/>
          <w:szCs w:val="22"/>
          <w:lang w:val="en-US"/>
        </w:rPr>
        <w:t>.</w:t>
      </w:r>
    </w:p>
    <w:p w14:paraId="63865F17" w14:textId="20E3AD04" w:rsidR="00092ECF" w:rsidRPr="00A65569" w:rsidRDefault="00092ECF"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Assume the land cost was $20M</w:t>
      </w:r>
      <w:r w:rsidR="003E1383" w:rsidRPr="00A65569">
        <w:rPr>
          <w:rFonts w:ascii="Arial" w:hAnsi="Arial" w:cs="Arial"/>
          <w:sz w:val="22"/>
          <w:szCs w:val="22"/>
          <w:lang w:val="en-US"/>
        </w:rPr>
        <w:t xml:space="preserve"> on a theoretical project</w:t>
      </w:r>
      <w:r w:rsidR="00532B68" w:rsidRPr="00A65569">
        <w:rPr>
          <w:rFonts w:ascii="Arial" w:hAnsi="Arial" w:cs="Arial"/>
          <w:sz w:val="22"/>
          <w:szCs w:val="22"/>
          <w:lang w:val="en-US"/>
        </w:rPr>
        <w:t>.</w:t>
      </w:r>
    </w:p>
    <w:p w14:paraId="61C825DB" w14:textId="5FF29615" w:rsidR="00330F99" w:rsidRPr="00A65569" w:rsidRDefault="00A32EFC"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I have</w:t>
      </w:r>
      <w:r w:rsidR="00330F99" w:rsidRPr="00A65569">
        <w:rPr>
          <w:rFonts w:ascii="Arial" w:hAnsi="Arial" w:cs="Arial"/>
          <w:sz w:val="22"/>
          <w:szCs w:val="22"/>
          <w:lang w:val="en-US"/>
        </w:rPr>
        <w:t xml:space="preserve"> assumed </w:t>
      </w:r>
      <w:r w:rsidR="00522EF2" w:rsidRPr="00A65569">
        <w:rPr>
          <w:rFonts w:ascii="Arial" w:hAnsi="Arial" w:cs="Arial"/>
          <w:sz w:val="22"/>
          <w:szCs w:val="22"/>
          <w:lang w:val="en-US"/>
        </w:rPr>
        <w:t xml:space="preserve">the </w:t>
      </w:r>
      <w:r w:rsidR="00B66199" w:rsidRPr="00A65569">
        <w:rPr>
          <w:rFonts w:ascii="Arial" w:hAnsi="Arial" w:cs="Arial"/>
          <w:sz w:val="22"/>
          <w:szCs w:val="22"/>
          <w:lang w:val="en-US"/>
        </w:rPr>
        <w:t>construction cost</w:t>
      </w:r>
      <w:r w:rsidR="00532B68" w:rsidRPr="00A65569">
        <w:rPr>
          <w:rFonts w:ascii="Arial" w:hAnsi="Arial" w:cs="Arial"/>
          <w:sz w:val="22"/>
          <w:szCs w:val="22"/>
          <w:lang w:val="en-US"/>
        </w:rPr>
        <w:t>s</w:t>
      </w:r>
      <w:r w:rsidR="00B66199" w:rsidRPr="00A65569">
        <w:rPr>
          <w:rFonts w:ascii="Arial" w:hAnsi="Arial" w:cs="Arial"/>
          <w:sz w:val="22"/>
          <w:szCs w:val="22"/>
          <w:lang w:val="en-US"/>
        </w:rPr>
        <w:t xml:space="preserve"> </w:t>
      </w:r>
      <w:r w:rsidR="003E1383" w:rsidRPr="00A65569">
        <w:rPr>
          <w:rFonts w:ascii="Arial" w:hAnsi="Arial" w:cs="Arial"/>
          <w:sz w:val="22"/>
          <w:szCs w:val="22"/>
          <w:lang w:val="en-US"/>
        </w:rPr>
        <w:t xml:space="preserve">of </w:t>
      </w:r>
      <w:r w:rsidR="00532B68" w:rsidRPr="00A65569">
        <w:rPr>
          <w:rFonts w:ascii="Arial" w:hAnsi="Arial" w:cs="Arial"/>
          <w:sz w:val="22"/>
          <w:szCs w:val="22"/>
          <w:lang w:val="en-US"/>
        </w:rPr>
        <w:t xml:space="preserve">a </w:t>
      </w:r>
      <w:r w:rsidR="00330F99" w:rsidRPr="00A65569">
        <w:rPr>
          <w:rFonts w:ascii="Arial" w:hAnsi="Arial" w:cs="Arial"/>
          <w:sz w:val="22"/>
          <w:szCs w:val="22"/>
          <w:lang w:val="en-US"/>
        </w:rPr>
        <w:t>$100M project</w:t>
      </w:r>
      <w:r w:rsidR="00522EF2" w:rsidRPr="00A65569">
        <w:rPr>
          <w:rFonts w:ascii="Arial" w:hAnsi="Arial" w:cs="Arial"/>
          <w:sz w:val="22"/>
          <w:szCs w:val="22"/>
          <w:lang w:val="en-US"/>
        </w:rPr>
        <w:t xml:space="preserve"> which</w:t>
      </w:r>
      <w:r w:rsidR="00330F99" w:rsidRPr="00A65569">
        <w:rPr>
          <w:rFonts w:ascii="Arial" w:hAnsi="Arial" w:cs="Arial"/>
          <w:sz w:val="22"/>
          <w:szCs w:val="22"/>
          <w:lang w:val="en-US"/>
        </w:rPr>
        <w:t xml:space="preserve"> takes 24 months from </w:t>
      </w:r>
      <w:r w:rsidR="008F63E0" w:rsidRPr="00A65569">
        <w:rPr>
          <w:rFonts w:ascii="Arial" w:hAnsi="Arial" w:cs="Arial"/>
          <w:sz w:val="22"/>
          <w:szCs w:val="22"/>
          <w:lang w:val="en-US"/>
        </w:rPr>
        <w:t>commencement to sales being completed.</w:t>
      </w:r>
    </w:p>
    <w:p w14:paraId="517D01A7" w14:textId="6A77D0A7" w:rsidR="006470AC" w:rsidRPr="00A65569" w:rsidRDefault="003B5564"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Assume interest amounted to $</w:t>
      </w:r>
      <w:r w:rsidR="00446A93" w:rsidRPr="00A65569">
        <w:rPr>
          <w:rFonts w:ascii="Arial" w:hAnsi="Arial" w:cs="Arial"/>
          <w:sz w:val="22"/>
          <w:szCs w:val="22"/>
          <w:lang w:val="en-US"/>
        </w:rPr>
        <w:t>15.4M</w:t>
      </w:r>
      <w:r w:rsidR="005E7414" w:rsidRPr="00A65569">
        <w:rPr>
          <w:rFonts w:ascii="Arial" w:hAnsi="Arial" w:cs="Arial"/>
          <w:sz w:val="22"/>
          <w:szCs w:val="22"/>
          <w:lang w:val="en-US"/>
        </w:rPr>
        <w:t xml:space="preserve"> on the basis that</w:t>
      </w:r>
      <w:r w:rsidR="00947017">
        <w:rPr>
          <w:rFonts w:ascii="Arial" w:hAnsi="Arial" w:cs="Arial"/>
          <w:sz w:val="22"/>
          <w:szCs w:val="22"/>
          <w:lang w:val="en-US"/>
        </w:rPr>
        <w:t>;</w:t>
      </w:r>
    </w:p>
    <w:p w14:paraId="27757E4D" w14:textId="247E6B36" w:rsidR="006470AC" w:rsidRPr="00A65569" w:rsidRDefault="005E7414" w:rsidP="00A65569">
      <w:pPr>
        <w:pStyle w:val="ListParagraph"/>
        <w:numPr>
          <w:ilvl w:val="2"/>
          <w:numId w:val="2"/>
        </w:numPr>
        <w:spacing w:line="360" w:lineRule="auto"/>
        <w:rPr>
          <w:rFonts w:ascii="Arial" w:hAnsi="Arial" w:cs="Arial"/>
          <w:sz w:val="22"/>
          <w:szCs w:val="22"/>
          <w:lang w:val="en-US"/>
        </w:rPr>
      </w:pPr>
      <w:r w:rsidRPr="00A65569">
        <w:rPr>
          <w:rFonts w:ascii="Arial" w:hAnsi="Arial" w:cs="Arial"/>
          <w:sz w:val="22"/>
          <w:szCs w:val="22"/>
          <w:lang w:val="en-US"/>
        </w:rPr>
        <w:t xml:space="preserve">65% LVR and </w:t>
      </w:r>
      <w:r w:rsidR="00F73155" w:rsidRPr="00A65569">
        <w:rPr>
          <w:rFonts w:ascii="Arial" w:hAnsi="Arial" w:cs="Arial"/>
          <w:sz w:val="22"/>
          <w:szCs w:val="22"/>
          <w:lang w:val="en-US"/>
        </w:rPr>
        <w:t>interest was capitalized using a standard ‘s-curve’ cashflow</w:t>
      </w:r>
      <w:r w:rsidR="00532B68" w:rsidRPr="00A65569">
        <w:rPr>
          <w:rFonts w:ascii="Arial" w:hAnsi="Arial" w:cs="Arial"/>
          <w:sz w:val="22"/>
          <w:szCs w:val="22"/>
          <w:lang w:val="en-US"/>
        </w:rPr>
        <w:t>.</w:t>
      </w:r>
    </w:p>
    <w:p w14:paraId="48B594CF" w14:textId="31422763" w:rsidR="006470AC" w:rsidRPr="00A65569" w:rsidRDefault="00901F95" w:rsidP="00A65569">
      <w:pPr>
        <w:pStyle w:val="ListParagraph"/>
        <w:numPr>
          <w:ilvl w:val="2"/>
          <w:numId w:val="2"/>
        </w:numPr>
        <w:spacing w:line="360" w:lineRule="auto"/>
        <w:rPr>
          <w:rFonts w:ascii="Arial" w:hAnsi="Arial" w:cs="Arial"/>
          <w:sz w:val="22"/>
          <w:szCs w:val="22"/>
          <w:lang w:val="en-US"/>
        </w:rPr>
      </w:pPr>
      <w:r w:rsidRPr="00A65569">
        <w:rPr>
          <w:rFonts w:ascii="Arial" w:hAnsi="Arial" w:cs="Arial"/>
          <w:sz w:val="22"/>
          <w:szCs w:val="22"/>
          <w:lang w:val="en-US"/>
        </w:rPr>
        <w:t xml:space="preserve">statutory approval process took 6 </w:t>
      </w:r>
      <w:r w:rsidR="00947017" w:rsidRPr="00A65569">
        <w:rPr>
          <w:rFonts w:ascii="Arial" w:hAnsi="Arial" w:cs="Arial"/>
          <w:sz w:val="22"/>
          <w:szCs w:val="22"/>
          <w:lang w:val="en-US"/>
        </w:rPr>
        <w:t>months.</w:t>
      </w:r>
    </w:p>
    <w:p w14:paraId="63DF979E" w14:textId="2695D368" w:rsidR="006470AC" w:rsidRPr="00A65569" w:rsidRDefault="004C1302" w:rsidP="00A65569">
      <w:pPr>
        <w:pStyle w:val="ListParagraph"/>
        <w:numPr>
          <w:ilvl w:val="2"/>
          <w:numId w:val="2"/>
        </w:numPr>
        <w:spacing w:line="360" w:lineRule="auto"/>
        <w:rPr>
          <w:rFonts w:ascii="Arial" w:hAnsi="Arial" w:cs="Arial"/>
          <w:sz w:val="22"/>
          <w:szCs w:val="22"/>
          <w:lang w:val="en-US"/>
        </w:rPr>
      </w:pPr>
      <w:r w:rsidRPr="00A65569">
        <w:rPr>
          <w:rFonts w:ascii="Arial" w:hAnsi="Arial" w:cs="Arial"/>
          <w:sz w:val="22"/>
          <w:szCs w:val="22"/>
          <w:lang w:val="en-US"/>
        </w:rPr>
        <w:t xml:space="preserve">design </w:t>
      </w:r>
      <w:r w:rsidR="001E15B9">
        <w:rPr>
          <w:rFonts w:ascii="Arial" w:hAnsi="Arial" w:cs="Arial"/>
          <w:sz w:val="22"/>
          <w:szCs w:val="22"/>
          <w:lang w:val="en-US"/>
        </w:rPr>
        <w:t xml:space="preserve">costs </w:t>
      </w:r>
      <w:r w:rsidR="00EF50B5" w:rsidRPr="00A65569">
        <w:rPr>
          <w:rFonts w:ascii="Arial" w:hAnsi="Arial" w:cs="Arial"/>
          <w:sz w:val="22"/>
          <w:szCs w:val="22"/>
          <w:lang w:val="en-US"/>
        </w:rPr>
        <w:t xml:space="preserve">to </w:t>
      </w:r>
      <w:r w:rsidR="00532B68" w:rsidRPr="00A65569">
        <w:rPr>
          <w:rFonts w:ascii="Arial" w:hAnsi="Arial" w:cs="Arial"/>
          <w:sz w:val="22"/>
          <w:szCs w:val="22"/>
          <w:lang w:val="en-US"/>
        </w:rPr>
        <w:t>get</w:t>
      </w:r>
      <w:r w:rsidR="00EF50B5" w:rsidRPr="00A65569">
        <w:rPr>
          <w:rFonts w:ascii="Arial" w:hAnsi="Arial" w:cs="Arial"/>
          <w:sz w:val="22"/>
          <w:szCs w:val="22"/>
          <w:lang w:val="en-US"/>
        </w:rPr>
        <w:t xml:space="preserve"> </w:t>
      </w:r>
      <w:r w:rsidR="00606F2F" w:rsidRPr="00A65569">
        <w:rPr>
          <w:rFonts w:ascii="Arial" w:hAnsi="Arial" w:cs="Arial"/>
          <w:sz w:val="22"/>
          <w:szCs w:val="22"/>
          <w:lang w:val="en-US"/>
        </w:rPr>
        <w:t xml:space="preserve">submission </w:t>
      </w:r>
      <w:r w:rsidR="00532B68" w:rsidRPr="00A65569">
        <w:rPr>
          <w:rFonts w:ascii="Arial" w:hAnsi="Arial" w:cs="Arial"/>
          <w:sz w:val="22"/>
          <w:szCs w:val="22"/>
          <w:lang w:val="en-US"/>
        </w:rPr>
        <w:t>to</w:t>
      </w:r>
      <w:r w:rsidR="00606F2F" w:rsidRPr="00A65569">
        <w:rPr>
          <w:rFonts w:ascii="Arial" w:hAnsi="Arial" w:cs="Arial"/>
          <w:sz w:val="22"/>
          <w:szCs w:val="22"/>
          <w:lang w:val="en-US"/>
        </w:rPr>
        <w:t xml:space="preserve"> DA</w:t>
      </w:r>
      <w:r w:rsidR="001E15B9">
        <w:rPr>
          <w:rFonts w:ascii="Arial" w:hAnsi="Arial" w:cs="Arial"/>
          <w:sz w:val="22"/>
          <w:szCs w:val="22"/>
          <w:lang w:val="en-US"/>
        </w:rPr>
        <w:t>:</w:t>
      </w:r>
      <w:r w:rsidR="00EF50B5" w:rsidRPr="00A65569">
        <w:rPr>
          <w:rFonts w:ascii="Arial" w:hAnsi="Arial" w:cs="Arial"/>
          <w:sz w:val="22"/>
          <w:szCs w:val="22"/>
          <w:lang w:val="en-US"/>
        </w:rPr>
        <w:t xml:space="preserve"> $3M or 3% of construction costs</w:t>
      </w:r>
      <w:r w:rsidR="00532B68" w:rsidRPr="00A65569">
        <w:rPr>
          <w:rFonts w:ascii="Arial" w:hAnsi="Arial" w:cs="Arial"/>
          <w:sz w:val="22"/>
          <w:szCs w:val="22"/>
          <w:lang w:val="en-US"/>
        </w:rPr>
        <w:t>.</w:t>
      </w:r>
    </w:p>
    <w:p w14:paraId="5878C557" w14:textId="5CDBF32E" w:rsidR="00EF50B5" w:rsidRPr="00A65569" w:rsidRDefault="00A02F67" w:rsidP="00A65569">
      <w:pPr>
        <w:pStyle w:val="ListParagraph"/>
        <w:numPr>
          <w:ilvl w:val="2"/>
          <w:numId w:val="2"/>
        </w:numPr>
        <w:spacing w:line="360" w:lineRule="auto"/>
        <w:rPr>
          <w:rFonts w:ascii="Arial" w:hAnsi="Arial" w:cs="Arial"/>
          <w:sz w:val="22"/>
          <w:szCs w:val="22"/>
          <w:lang w:val="en-US"/>
        </w:rPr>
      </w:pPr>
      <w:proofErr w:type="gramStart"/>
      <w:r w:rsidRPr="00A65569">
        <w:rPr>
          <w:rFonts w:ascii="Arial" w:hAnsi="Arial" w:cs="Arial"/>
          <w:sz w:val="22"/>
          <w:szCs w:val="22"/>
          <w:lang w:val="en-US"/>
        </w:rPr>
        <w:t>marketing</w:t>
      </w:r>
      <w:proofErr w:type="gramEnd"/>
      <w:r w:rsidR="006470AC" w:rsidRPr="00A65569">
        <w:rPr>
          <w:rFonts w:ascii="Arial" w:hAnsi="Arial" w:cs="Arial"/>
          <w:sz w:val="22"/>
          <w:szCs w:val="22"/>
          <w:lang w:val="en-US"/>
        </w:rPr>
        <w:t>/sales</w:t>
      </w:r>
      <w:r w:rsidRPr="00A65569">
        <w:rPr>
          <w:rFonts w:ascii="Arial" w:hAnsi="Arial" w:cs="Arial"/>
          <w:sz w:val="22"/>
          <w:szCs w:val="22"/>
          <w:lang w:val="en-US"/>
        </w:rPr>
        <w:t xml:space="preserve"> cost</w:t>
      </w:r>
      <w:r w:rsidR="001E15B9">
        <w:rPr>
          <w:rFonts w:ascii="Arial" w:hAnsi="Arial" w:cs="Arial"/>
          <w:sz w:val="22"/>
          <w:szCs w:val="22"/>
          <w:lang w:val="en-US"/>
        </w:rPr>
        <w:t>s</w:t>
      </w:r>
      <w:r w:rsidR="006470AC" w:rsidRPr="00A65569">
        <w:rPr>
          <w:rFonts w:ascii="Arial" w:hAnsi="Arial" w:cs="Arial"/>
          <w:sz w:val="22"/>
          <w:szCs w:val="22"/>
          <w:lang w:val="en-US"/>
        </w:rPr>
        <w:t xml:space="preserve"> $2.5M</w:t>
      </w:r>
    </w:p>
    <w:p w14:paraId="3F06D08A" w14:textId="00B79C7B" w:rsidR="00EA3402" w:rsidRPr="00A65569" w:rsidRDefault="00BD5EDB" w:rsidP="00A65569">
      <w:pPr>
        <w:pStyle w:val="ListParagraph"/>
        <w:numPr>
          <w:ilvl w:val="2"/>
          <w:numId w:val="2"/>
        </w:numPr>
        <w:spacing w:line="360" w:lineRule="auto"/>
        <w:rPr>
          <w:rFonts w:ascii="Arial" w:hAnsi="Arial" w:cs="Arial"/>
          <w:sz w:val="22"/>
          <w:szCs w:val="22"/>
          <w:lang w:val="en-US"/>
        </w:rPr>
      </w:pPr>
      <w:r w:rsidRPr="00A65569">
        <w:rPr>
          <w:rFonts w:ascii="Arial" w:hAnsi="Arial" w:cs="Arial"/>
          <w:sz w:val="22"/>
          <w:szCs w:val="22"/>
          <w:lang w:val="en-US"/>
        </w:rPr>
        <w:t xml:space="preserve">s.7.11 contributions cost </w:t>
      </w:r>
      <w:r w:rsidR="00A07964" w:rsidRPr="00A65569">
        <w:rPr>
          <w:rFonts w:ascii="Arial" w:hAnsi="Arial" w:cs="Arial"/>
          <w:sz w:val="22"/>
          <w:szCs w:val="22"/>
          <w:lang w:val="en-US"/>
        </w:rPr>
        <w:t>of $4M</w:t>
      </w:r>
      <w:r w:rsidR="00FC2150" w:rsidRPr="00A65569">
        <w:rPr>
          <w:rFonts w:ascii="Arial" w:hAnsi="Arial" w:cs="Arial"/>
          <w:sz w:val="22"/>
          <w:szCs w:val="22"/>
          <w:lang w:val="en-US"/>
        </w:rPr>
        <w:t xml:space="preserve"> ($20k for </w:t>
      </w:r>
      <w:r w:rsidR="00710C0D" w:rsidRPr="00A65569">
        <w:rPr>
          <w:rFonts w:ascii="Arial" w:hAnsi="Arial" w:cs="Arial"/>
          <w:sz w:val="22"/>
          <w:szCs w:val="22"/>
          <w:lang w:val="en-US"/>
        </w:rPr>
        <w:t>two hundred</w:t>
      </w:r>
      <w:r w:rsidR="00FC2150" w:rsidRPr="00A65569">
        <w:rPr>
          <w:rFonts w:ascii="Arial" w:hAnsi="Arial" w:cs="Arial"/>
          <w:sz w:val="22"/>
          <w:szCs w:val="22"/>
          <w:lang w:val="en-US"/>
        </w:rPr>
        <w:t xml:space="preserve"> units)</w:t>
      </w:r>
    </w:p>
    <w:p w14:paraId="2D5185C6" w14:textId="5F69D9C4" w:rsidR="00BD5EDB" w:rsidRPr="00A65569" w:rsidRDefault="00EA3402" w:rsidP="00A65569">
      <w:pPr>
        <w:pStyle w:val="ListParagraph"/>
        <w:numPr>
          <w:ilvl w:val="2"/>
          <w:numId w:val="2"/>
        </w:numPr>
        <w:spacing w:line="360" w:lineRule="auto"/>
        <w:rPr>
          <w:rFonts w:ascii="Arial" w:hAnsi="Arial" w:cs="Arial"/>
          <w:sz w:val="22"/>
          <w:szCs w:val="22"/>
          <w:lang w:val="en-US"/>
        </w:rPr>
      </w:pPr>
      <w:r w:rsidRPr="00A65569">
        <w:rPr>
          <w:rFonts w:ascii="Arial" w:hAnsi="Arial" w:cs="Arial"/>
          <w:sz w:val="22"/>
          <w:szCs w:val="22"/>
          <w:lang w:val="en-US"/>
        </w:rPr>
        <w:t>developers P&amp;O at 18%</w:t>
      </w:r>
      <w:r w:rsidR="00BD5EDB" w:rsidRPr="00A65569">
        <w:rPr>
          <w:rFonts w:ascii="Arial" w:hAnsi="Arial" w:cs="Arial"/>
          <w:sz w:val="22"/>
          <w:szCs w:val="22"/>
          <w:lang w:val="en-US"/>
        </w:rPr>
        <w:t xml:space="preserve"> </w:t>
      </w:r>
    </w:p>
    <w:p w14:paraId="6F1CA7FF" w14:textId="5D0A38DB" w:rsidR="00AA4939" w:rsidRPr="00A65569" w:rsidRDefault="00AA4939" w:rsidP="00A65569">
      <w:pPr>
        <w:pStyle w:val="ListParagraph"/>
        <w:numPr>
          <w:ilvl w:val="2"/>
          <w:numId w:val="2"/>
        </w:numPr>
        <w:spacing w:line="360" w:lineRule="auto"/>
        <w:rPr>
          <w:rFonts w:ascii="Arial" w:hAnsi="Arial" w:cs="Arial"/>
          <w:sz w:val="22"/>
          <w:szCs w:val="22"/>
          <w:lang w:val="en-US"/>
        </w:rPr>
      </w:pPr>
      <w:r w:rsidRPr="00A65569">
        <w:rPr>
          <w:rFonts w:ascii="Arial" w:hAnsi="Arial" w:cs="Arial"/>
          <w:sz w:val="22"/>
          <w:szCs w:val="22"/>
          <w:lang w:val="en-US"/>
        </w:rPr>
        <w:t>GST is 10%</w:t>
      </w:r>
    </w:p>
    <w:p w14:paraId="2688ECD3" w14:textId="18A08423" w:rsidR="003706ED" w:rsidRPr="00A65569" w:rsidRDefault="003706ED"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 xml:space="preserve">For simplicity, </w:t>
      </w:r>
      <w:r w:rsidR="00AA4939" w:rsidRPr="00A65569">
        <w:rPr>
          <w:rFonts w:ascii="Arial" w:hAnsi="Arial" w:cs="Arial"/>
          <w:sz w:val="22"/>
          <w:szCs w:val="22"/>
          <w:lang w:val="en-US"/>
        </w:rPr>
        <w:t>this equates to $188M</w:t>
      </w:r>
      <w:r w:rsidRPr="00A65569">
        <w:rPr>
          <w:rFonts w:ascii="Arial" w:hAnsi="Arial" w:cs="Arial"/>
          <w:sz w:val="22"/>
          <w:szCs w:val="22"/>
          <w:lang w:val="en-US"/>
        </w:rPr>
        <w:t xml:space="preserve"> </w:t>
      </w:r>
      <w:r w:rsidR="00AA4939" w:rsidRPr="00A65569">
        <w:rPr>
          <w:rFonts w:ascii="Arial" w:hAnsi="Arial" w:cs="Arial"/>
          <w:sz w:val="22"/>
          <w:szCs w:val="22"/>
          <w:lang w:val="en-US"/>
        </w:rPr>
        <w:t>in sales</w:t>
      </w:r>
      <w:r w:rsidRPr="00A65569">
        <w:rPr>
          <w:rFonts w:ascii="Arial" w:hAnsi="Arial" w:cs="Arial"/>
          <w:sz w:val="22"/>
          <w:szCs w:val="22"/>
          <w:lang w:val="en-US"/>
        </w:rPr>
        <w:t xml:space="preserve"> </w:t>
      </w:r>
      <w:r w:rsidR="008B5358" w:rsidRPr="00A65569">
        <w:rPr>
          <w:rFonts w:ascii="Arial" w:hAnsi="Arial" w:cs="Arial"/>
          <w:sz w:val="22"/>
          <w:szCs w:val="22"/>
          <w:lang w:val="en-US"/>
        </w:rPr>
        <w:t xml:space="preserve">and </w:t>
      </w:r>
      <w:r w:rsidR="001E15B9" w:rsidRPr="00A65569">
        <w:rPr>
          <w:rFonts w:ascii="Arial" w:hAnsi="Arial" w:cs="Arial"/>
          <w:sz w:val="22"/>
          <w:szCs w:val="22"/>
          <w:lang w:val="en-US"/>
        </w:rPr>
        <w:t>assumes</w:t>
      </w:r>
      <w:r w:rsidR="008B5358" w:rsidRPr="00A65569">
        <w:rPr>
          <w:rFonts w:ascii="Arial" w:hAnsi="Arial" w:cs="Arial"/>
          <w:sz w:val="22"/>
          <w:szCs w:val="22"/>
          <w:lang w:val="en-US"/>
        </w:rPr>
        <w:t xml:space="preserve"> </w:t>
      </w:r>
      <w:r w:rsidR="00710C0D" w:rsidRPr="00A65569">
        <w:rPr>
          <w:rFonts w:ascii="Arial" w:hAnsi="Arial" w:cs="Arial"/>
          <w:sz w:val="22"/>
          <w:szCs w:val="22"/>
          <w:lang w:val="en-US"/>
        </w:rPr>
        <w:t>two hundred</w:t>
      </w:r>
      <w:r w:rsidRPr="00A65569">
        <w:rPr>
          <w:rFonts w:ascii="Arial" w:hAnsi="Arial" w:cs="Arial"/>
          <w:sz w:val="22"/>
          <w:szCs w:val="22"/>
          <w:lang w:val="en-US"/>
        </w:rPr>
        <w:t xml:space="preserve"> </w:t>
      </w:r>
      <w:r w:rsidR="008D5E01" w:rsidRPr="00A65569">
        <w:rPr>
          <w:rFonts w:ascii="Arial" w:hAnsi="Arial" w:cs="Arial"/>
          <w:sz w:val="22"/>
          <w:szCs w:val="22"/>
          <w:lang w:val="en-US"/>
        </w:rPr>
        <w:t>apartments</w:t>
      </w:r>
      <w:r w:rsidR="008B5358" w:rsidRPr="00A65569">
        <w:rPr>
          <w:rFonts w:ascii="Arial" w:hAnsi="Arial" w:cs="Arial"/>
          <w:sz w:val="22"/>
          <w:szCs w:val="22"/>
          <w:lang w:val="en-US"/>
        </w:rPr>
        <w:t xml:space="preserve"> at a</w:t>
      </w:r>
      <w:r w:rsidR="008252A1" w:rsidRPr="00A65569">
        <w:rPr>
          <w:rFonts w:ascii="Arial" w:hAnsi="Arial" w:cs="Arial"/>
          <w:sz w:val="22"/>
          <w:szCs w:val="22"/>
          <w:lang w:val="en-US"/>
        </w:rPr>
        <w:t>n average</w:t>
      </w:r>
      <w:r w:rsidR="008B5358" w:rsidRPr="00A65569">
        <w:rPr>
          <w:rFonts w:ascii="Arial" w:hAnsi="Arial" w:cs="Arial"/>
          <w:sz w:val="22"/>
          <w:szCs w:val="22"/>
          <w:lang w:val="en-US"/>
        </w:rPr>
        <w:t xml:space="preserve"> sale price of $940k</w:t>
      </w:r>
      <w:r w:rsidRPr="00A65569">
        <w:rPr>
          <w:rFonts w:ascii="Arial" w:hAnsi="Arial" w:cs="Arial"/>
          <w:sz w:val="22"/>
          <w:szCs w:val="22"/>
          <w:lang w:val="en-US"/>
        </w:rPr>
        <w:t>.</w:t>
      </w:r>
    </w:p>
    <w:p w14:paraId="5C63CA5B" w14:textId="175D9635" w:rsidR="00B66199" w:rsidRPr="00A65569" w:rsidRDefault="00C54FF3" w:rsidP="00A65569">
      <w:pPr>
        <w:pStyle w:val="ListParagraph"/>
        <w:numPr>
          <w:ilvl w:val="1"/>
          <w:numId w:val="2"/>
        </w:numPr>
        <w:spacing w:line="360" w:lineRule="auto"/>
        <w:rPr>
          <w:rFonts w:ascii="Arial" w:hAnsi="Arial" w:cs="Arial"/>
          <w:sz w:val="22"/>
          <w:szCs w:val="22"/>
          <w:lang w:val="en-US"/>
        </w:rPr>
      </w:pPr>
      <w:r w:rsidRPr="00A65569">
        <w:rPr>
          <w:rFonts w:ascii="Arial" w:hAnsi="Arial" w:cs="Arial"/>
          <w:sz w:val="22"/>
          <w:szCs w:val="22"/>
          <w:lang w:val="en-US"/>
        </w:rPr>
        <w:t xml:space="preserve">1m3 of soil = 1.7 </w:t>
      </w:r>
      <w:proofErr w:type="spellStart"/>
      <w:r w:rsidRPr="00A65569">
        <w:rPr>
          <w:rFonts w:ascii="Arial" w:hAnsi="Arial" w:cs="Arial"/>
          <w:sz w:val="22"/>
          <w:szCs w:val="22"/>
          <w:lang w:val="en-US"/>
        </w:rPr>
        <w:t>tonnes</w:t>
      </w:r>
      <w:proofErr w:type="spellEnd"/>
      <w:r w:rsidRPr="00A65569">
        <w:rPr>
          <w:rFonts w:ascii="Arial" w:hAnsi="Arial" w:cs="Arial"/>
          <w:sz w:val="22"/>
          <w:szCs w:val="22"/>
          <w:lang w:val="en-US"/>
        </w:rPr>
        <w:t xml:space="preserve"> </w:t>
      </w:r>
    </w:p>
    <w:p w14:paraId="7F412826" w14:textId="51D8FCB6" w:rsidR="00DC52F5" w:rsidRPr="00A65569" w:rsidRDefault="00DC52F5" w:rsidP="00A65569">
      <w:pPr>
        <w:spacing w:line="360" w:lineRule="auto"/>
        <w:rPr>
          <w:rFonts w:ascii="Arial" w:hAnsi="Arial" w:cs="Arial"/>
          <w:b/>
          <w:bCs/>
          <w:sz w:val="22"/>
          <w:szCs w:val="22"/>
          <w:lang w:val="en-US"/>
        </w:rPr>
      </w:pPr>
      <w:r w:rsidRPr="00A65569">
        <w:rPr>
          <w:rFonts w:ascii="Arial" w:hAnsi="Arial" w:cs="Arial"/>
          <w:b/>
          <w:bCs/>
          <w:sz w:val="22"/>
          <w:szCs w:val="22"/>
          <w:lang w:val="en-US"/>
        </w:rPr>
        <w:t xml:space="preserve">Long Service Levy </w:t>
      </w:r>
    </w:p>
    <w:p w14:paraId="681338CD" w14:textId="6DB6BB6C" w:rsidR="00DC52F5" w:rsidRPr="00A65569" w:rsidRDefault="00DC52F5" w:rsidP="00A65569">
      <w:pPr>
        <w:spacing w:line="360" w:lineRule="auto"/>
        <w:rPr>
          <w:rFonts w:ascii="Arial" w:hAnsi="Arial" w:cs="Arial"/>
          <w:sz w:val="22"/>
          <w:szCs w:val="22"/>
          <w:lang w:val="en-US"/>
        </w:rPr>
      </w:pPr>
      <w:r w:rsidRPr="00A65569">
        <w:rPr>
          <w:rFonts w:ascii="Arial" w:hAnsi="Arial" w:cs="Arial"/>
          <w:sz w:val="22"/>
          <w:szCs w:val="22"/>
          <w:lang w:val="en-US"/>
        </w:rPr>
        <w:t>In 1975 NSW introduced the portable long service leave scheme for the construction industry. In 1986, a 0.35% long service levy on construction work was introduced and on 1 January 2023 this was reduced to 0.25%</w:t>
      </w:r>
      <w:r w:rsidR="00330F99" w:rsidRPr="00A65569">
        <w:rPr>
          <w:rFonts w:ascii="Arial" w:hAnsi="Arial" w:cs="Arial"/>
          <w:sz w:val="22"/>
          <w:szCs w:val="22"/>
          <w:lang w:val="en-US"/>
        </w:rPr>
        <w:t>.</w:t>
      </w:r>
    </w:p>
    <w:p w14:paraId="596AB554" w14:textId="09A2A952" w:rsidR="00330F99" w:rsidRPr="00A65569" w:rsidRDefault="00330F99" w:rsidP="00A65569">
      <w:pPr>
        <w:spacing w:line="360" w:lineRule="auto"/>
        <w:rPr>
          <w:rFonts w:ascii="Arial" w:hAnsi="Arial" w:cs="Arial"/>
          <w:sz w:val="22"/>
          <w:szCs w:val="22"/>
          <w:lang w:val="en-US"/>
        </w:rPr>
      </w:pPr>
      <w:r w:rsidRPr="00A65569">
        <w:rPr>
          <w:rFonts w:ascii="Arial" w:hAnsi="Arial" w:cs="Arial"/>
          <w:sz w:val="22"/>
          <w:szCs w:val="22"/>
          <w:lang w:val="en-US"/>
        </w:rPr>
        <w:t xml:space="preserve">s.6.8 of the </w:t>
      </w:r>
      <w:r w:rsidRPr="00A65569">
        <w:rPr>
          <w:rFonts w:ascii="Arial" w:hAnsi="Arial" w:cs="Arial"/>
          <w:i/>
          <w:iCs/>
          <w:sz w:val="22"/>
          <w:szCs w:val="22"/>
          <w:lang w:val="en-US"/>
        </w:rPr>
        <w:t>Environmental Planning and Assessment Act 1979</w:t>
      </w:r>
      <w:r w:rsidRPr="00A65569">
        <w:rPr>
          <w:rFonts w:ascii="Arial" w:hAnsi="Arial" w:cs="Arial"/>
          <w:sz w:val="22"/>
          <w:szCs w:val="22"/>
          <w:lang w:val="en-US"/>
        </w:rPr>
        <w:t xml:space="preserve"> (NSW) requires the long service levy under s.34 of the </w:t>
      </w:r>
      <w:r w:rsidRPr="00A65569">
        <w:rPr>
          <w:rFonts w:ascii="Arial" w:hAnsi="Arial" w:cs="Arial"/>
          <w:i/>
          <w:iCs/>
          <w:sz w:val="22"/>
          <w:szCs w:val="22"/>
          <w:lang w:val="en-US"/>
        </w:rPr>
        <w:t>Building and Construction Industry Long Service Payment Act 1986</w:t>
      </w:r>
      <w:r w:rsidRPr="00A65569">
        <w:rPr>
          <w:rFonts w:ascii="Arial" w:hAnsi="Arial" w:cs="Arial"/>
          <w:sz w:val="22"/>
          <w:szCs w:val="22"/>
          <w:lang w:val="en-US"/>
        </w:rPr>
        <w:t xml:space="preserve"> (NSW) </w:t>
      </w:r>
      <w:r w:rsidR="008F63E0" w:rsidRPr="00A65569">
        <w:rPr>
          <w:rFonts w:ascii="Arial" w:hAnsi="Arial" w:cs="Arial"/>
          <w:sz w:val="22"/>
          <w:szCs w:val="22"/>
          <w:lang w:val="en-US"/>
        </w:rPr>
        <w:t>to be</w:t>
      </w:r>
      <w:r w:rsidRPr="00A65569">
        <w:rPr>
          <w:rFonts w:ascii="Arial" w:hAnsi="Arial" w:cs="Arial"/>
          <w:sz w:val="22"/>
          <w:szCs w:val="22"/>
          <w:lang w:val="en-US"/>
        </w:rPr>
        <w:t xml:space="preserve"> paid prior to a construction certificate </w:t>
      </w:r>
      <w:r w:rsidR="008F63E0" w:rsidRPr="00A65569">
        <w:rPr>
          <w:rFonts w:ascii="Arial" w:hAnsi="Arial" w:cs="Arial"/>
          <w:sz w:val="22"/>
          <w:szCs w:val="22"/>
          <w:lang w:val="en-US"/>
        </w:rPr>
        <w:t>(</w:t>
      </w:r>
      <w:r w:rsidR="008F63E0" w:rsidRPr="00A65569">
        <w:rPr>
          <w:rFonts w:ascii="Arial" w:hAnsi="Arial" w:cs="Arial"/>
          <w:b/>
          <w:bCs/>
          <w:sz w:val="22"/>
          <w:szCs w:val="22"/>
          <w:lang w:val="en-US"/>
        </w:rPr>
        <w:t>CC</w:t>
      </w:r>
      <w:r w:rsidR="008F63E0" w:rsidRPr="00A65569">
        <w:rPr>
          <w:rFonts w:ascii="Arial" w:hAnsi="Arial" w:cs="Arial"/>
          <w:sz w:val="22"/>
          <w:szCs w:val="22"/>
          <w:lang w:val="en-US"/>
        </w:rPr>
        <w:t xml:space="preserve">) </w:t>
      </w:r>
      <w:r w:rsidRPr="00A65569">
        <w:rPr>
          <w:rFonts w:ascii="Arial" w:hAnsi="Arial" w:cs="Arial"/>
          <w:sz w:val="22"/>
          <w:szCs w:val="22"/>
          <w:lang w:val="en-US"/>
        </w:rPr>
        <w:t xml:space="preserve">being issued. </w:t>
      </w:r>
      <w:r w:rsidR="008F63E0" w:rsidRPr="00A65569">
        <w:rPr>
          <w:rFonts w:ascii="Arial" w:hAnsi="Arial" w:cs="Arial"/>
          <w:sz w:val="22"/>
          <w:szCs w:val="22"/>
          <w:lang w:val="en-US"/>
        </w:rPr>
        <w:t xml:space="preserve">In simple terms </w:t>
      </w:r>
      <w:r w:rsidR="008F63E0" w:rsidRPr="00A65569">
        <w:rPr>
          <w:rFonts w:ascii="Arial" w:hAnsi="Arial" w:cs="Arial"/>
          <w:sz w:val="22"/>
          <w:szCs w:val="22"/>
          <w:lang w:val="en-US"/>
        </w:rPr>
        <w:lastRenderedPageBreak/>
        <w:t xml:space="preserve">a </w:t>
      </w:r>
      <w:r w:rsidRPr="00A65569">
        <w:rPr>
          <w:rFonts w:ascii="Arial" w:hAnsi="Arial" w:cs="Arial"/>
          <w:sz w:val="22"/>
          <w:szCs w:val="22"/>
          <w:lang w:val="en-US"/>
        </w:rPr>
        <w:t xml:space="preserve">Construction </w:t>
      </w:r>
      <w:r w:rsidR="008F63E0" w:rsidRPr="00A65569">
        <w:rPr>
          <w:rFonts w:ascii="Arial" w:hAnsi="Arial" w:cs="Arial"/>
          <w:sz w:val="22"/>
          <w:szCs w:val="22"/>
          <w:lang w:val="en-US"/>
        </w:rPr>
        <w:t>Certificate is issued at physical commencement of the construction works and is generally requested by the developer for the contractor to pay and include in their lump sum price for the project.</w:t>
      </w:r>
    </w:p>
    <w:p w14:paraId="7F6A7980" w14:textId="415D8520" w:rsidR="008F63E0" w:rsidRPr="00A65569" w:rsidRDefault="008F63E0" w:rsidP="00A65569">
      <w:pPr>
        <w:spacing w:line="360" w:lineRule="auto"/>
        <w:rPr>
          <w:rFonts w:ascii="Arial" w:hAnsi="Arial" w:cs="Arial"/>
          <w:sz w:val="22"/>
          <w:szCs w:val="22"/>
          <w:lang w:val="en-US"/>
        </w:rPr>
      </w:pPr>
      <w:r w:rsidRPr="00A65569">
        <w:rPr>
          <w:rFonts w:ascii="Arial" w:hAnsi="Arial" w:cs="Arial"/>
          <w:sz w:val="22"/>
          <w:szCs w:val="22"/>
          <w:lang w:val="en-US"/>
        </w:rPr>
        <w:t xml:space="preserve">Say on our theoretical $100M </w:t>
      </w:r>
      <w:r w:rsidR="00A3676B" w:rsidRPr="00A65569">
        <w:rPr>
          <w:rFonts w:ascii="Arial" w:hAnsi="Arial" w:cs="Arial"/>
          <w:sz w:val="22"/>
          <w:szCs w:val="22"/>
          <w:lang w:val="en-US"/>
        </w:rPr>
        <w:t xml:space="preserve">construction </w:t>
      </w:r>
      <w:r w:rsidRPr="00A65569">
        <w:rPr>
          <w:rFonts w:ascii="Arial" w:hAnsi="Arial" w:cs="Arial"/>
          <w:sz w:val="22"/>
          <w:szCs w:val="22"/>
          <w:lang w:val="en-US"/>
        </w:rPr>
        <w:t xml:space="preserve">project the 0.25% levy </w:t>
      </w:r>
      <w:r w:rsidR="00B66199" w:rsidRPr="00A65569">
        <w:rPr>
          <w:rFonts w:ascii="Arial" w:hAnsi="Arial" w:cs="Arial"/>
          <w:sz w:val="22"/>
          <w:szCs w:val="22"/>
          <w:lang w:val="en-US"/>
        </w:rPr>
        <w:t>is applied to the GST inclusive amount of $110</w:t>
      </w:r>
      <w:r w:rsidR="00516332" w:rsidRPr="00A65569">
        <w:rPr>
          <w:rFonts w:ascii="Arial" w:hAnsi="Arial" w:cs="Arial"/>
          <w:sz w:val="22"/>
          <w:szCs w:val="22"/>
          <w:lang w:val="en-US"/>
        </w:rPr>
        <w:t>M</w:t>
      </w:r>
      <w:r w:rsidR="00B66199" w:rsidRPr="00A65569">
        <w:rPr>
          <w:rFonts w:ascii="Arial" w:hAnsi="Arial" w:cs="Arial"/>
          <w:sz w:val="22"/>
          <w:szCs w:val="22"/>
          <w:lang w:val="en-US"/>
        </w:rPr>
        <w:t xml:space="preserve"> and equates to</w:t>
      </w:r>
      <w:r w:rsidRPr="00A65569">
        <w:rPr>
          <w:rFonts w:ascii="Arial" w:hAnsi="Arial" w:cs="Arial"/>
          <w:sz w:val="22"/>
          <w:szCs w:val="22"/>
          <w:lang w:val="en-US"/>
        </w:rPr>
        <w:t xml:space="preserve"> $2</w:t>
      </w:r>
      <w:r w:rsidR="00B66199" w:rsidRPr="00A65569">
        <w:rPr>
          <w:rFonts w:ascii="Arial" w:hAnsi="Arial" w:cs="Arial"/>
          <w:sz w:val="22"/>
          <w:szCs w:val="22"/>
          <w:lang w:val="en-US"/>
        </w:rPr>
        <w:t>75</w:t>
      </w:r>
      <w:r w:rsidRPr="00A65569">
        <w:rPr>
          <w:rFonts w:ascii="Arial" w:hAnsi="Arial" w:cs="Arial"/>
          <w:sz w:val="22"/>
          <w:szCs w:val="22"/>
          <w:lang w:val="en-US"/>
        </w:rPr>
        <w:t xml:space="preserve">,000 but the </w:t>
      </w:r>
      <w:r w:rsidR="00754ED8" w:rsidRPr="00A65569">
        <w:rPr>
          <w:rFonts w:ascii="Arial" w:hAnsi="Arial" w:cs="Arial"/>
          <w:sz w:val="22"/>
          <w:szCs w:val="22"/>
          <w:lang w:val="en-US"/>
        </w:rPr>
        <w:t>c</w:t>
      </w:r>
      <w:r w:rsidRPr="00A65569">
        <w:rPr>
          <w:rFonts w:ascii="Arial" w:hAnsi="Arial" w:cs="Arial"/>
          <w:sz w:val="22"/>
          <w:szCs w:val="22"/>
          <w:lang w:val="en-US"/>
        </w:rPr>
        <w:t>ontractor puts 4% P&amp;O which adds $1</w:t>
      </w:r>
      <w:r w:rsidR="00B66199" w:rsidRPr="00A65569">
        <w:rPr>
          <w:rFonts w:ascii="Arial" w:hAnsi="Arial" w:cs="Arial"/>
          <w:sz w:val="22"/>
          <w:szCs w:val="22"/>
          <w:lang w:val="en-US"/>
        </w:rPr>
        <w:t>1</w:t>
      </w:r>
      <w:r w:rsidRPr="00A65569">
        <w:rPr>
          <w:rFonts w:ascii="Arial" w:hAnsi="Arial" w:cs="Arial"/>
          <w:sz w:val="22"/>
          <w:szCs w:val="22"/>
          <w:lang w:val="en-US"/>
        </w:rPr>
        <w:t xml:space="preserve">,000 and the </w:t>
      </w:r>
      <w:r w:rsidR="00754ED8" w:rsidRPr="00A65569">
        <w:rPr>
          <w:rFonts w:ascii="Arial" w:hAnsi="Arial" w:cs="Arial"/>
          <w:sz w:val="22"/>
          <w:szCs w:val="22"/>
          <w:lang w:val="en-US"/>
        </w:rPr>
        <w:t>d</w:t>
      </w:r>
      <w:r w:rsidRPr="00A65569">
        <w:rPr>
          <w:rFonts w:ascii="Arial" w:hAnsi="Arial" w:cs="Arial"/>
          <w:sz w:val="22"/>
          <w:szCs w:val="22"/>
          <w:lang w:val="en-US"/>
        </w:rPr>
        <w:t>eveloper has to finance the $2</w:t>
      </w:r>
      <w:r w:rsidR="00B66199" w:rsidRPr="00A65569">
        <w:rPr>
          <w:rFonts w:ascii="Arial" w:hAnsi="Arial" w:cs="Arial"/>
          <w:sz w:val="22"/>
          <w:szCs w:val="22"/>
          <w:lang w:val="en-US"/>
        </w:rPr>
        <w:t>86</w:t>
      </w:r>
      <w:r w:rsidRPr="00A65569">
        <w:rPr>
          <w:rFonts w:ascii="Arial" w:hAnsi="Arial" w:cs="Arial"/>
          <w:sz w:val="22"/>
          <w:szCs w:val="22"/>
          <w:lang w:val="en-US"/>
        </w:rPr>
        <w:t>,000 for 2 years at 10%/pa which adds another $5</w:t>
      </w:r>
      <w:r w:rsidR="00B66199" w:rsidRPr="00A65569">
        <w:rPr>
          <w:rFonts w:ascii="Arial" w:hAnsi="Arial" w:cs="Arial"/>
          <w:sz w:val="22"/>
          <w:szCs w:val="22"/>
          <w:lang w:val="en-US"/>
        </w:rPr>
        <w:t>7,200</w:t>
      </w:r>
      <w:r w:rsidR="00754ED8" w:rsidRPr="00A65569">
        <w:rPr>
          <w:rFonts w:ascii="Arial" w:hAnsi="Arial" w:cs="Arial"/>
          <w:sz w:val="22"/>
          <w:szCs w:val="22"/>
          <w:lang w:val="en-US"/>
        </w:rPr>
        <w:t xml:space="preserve"> and adds 18% </w:t>
      </w:r>
      <w:r w:rsidR="005F3CA9" w:rsidRPr="00A65569">
        <w:rPr>
          <w:rFonts w:ascii="Arial" w:hAnsi="Arial" w:cs="Arial"/>
          <w:sz w:val="22"/>
          <w:szCs w:val="22"/>
          <w:lang w:val="en-US"/>
        </w:rPr>
        <w:t xml:space="preserve">developers </w:t>
      </w:r>
      <w:r w:rsidR="00754ED8" w:rsidRPr="00A65569">
        <w:rPr>
          <w:rFonts w:ascii="Arial" w:hAnsi="Arial" w:cs="Arial"/>
          <w:sz w:val="22"/>
          <w:szCs w:val="22"/>
          <w:lang w:val="en-US"/>
        </w:rPr>
        <w:t>O&amp;P to $3</w:t>
      </w:r>
      <w:r w:rsidR="00B66199" w:rsidRPr="00A65569">
        <w:rPr>
          <w:rFonts w:ascii="Arial" w:hAnsi="Arial" w:cs="Arial"/>
          <w:sz w:val="22"/>
          <w:szCs w:val="22"/>
          <w:lang w:val="en-US"/>
        </w:rPr>
        <w:t>43,200</w:t>
      </w:r>
      <w:r w:rsidR="00754ED8" w:rsidRPr="00A65569">
        <w:rPr>
          <w:rFonts w:ascii="Arial" w:hAnsi="Arial" w:cs="Arial"/>
          <w:sz w:val="22"/>
          <w:szCs w:val="22"/>
          <w:lang w:val="en-US"/>
        </w:rPr>
        <w:t xml:space="preserve"> which is $</w:t>
      </w:r>
      <w:r w:rsidR="00B66199" w:rsidRPr="00A65569">
        <w:rPr>
          <w:rFonts w:ascii="Arial" w:hAnsi="Arial" w:cs="Arial"/>
          <w:sz w:val="22"/>
          <w:szCs w:val="22"/>
          <w:lang w:val="en-US"/>
        </w:rPr>
        <w:t>61,776</w:t>
      </w:r>
      <w:r w:rsidR="00516332" w:rsidRPr="00A65569">
        <w:rPr>
          <w:rFonts w:ascii="Arial" w:hAnsi="Arial" w:cs="Arial"/>
          <w:sz w:val="22"/>
          <w:szCs w:val="22"/>
          <w:lang w:val="en-US"/>
        </w:rPr>
        <w:t xml:space="preserve"> plus GST</w:t>
      </w:r>
      <w:r w:rsidR="00183595" w:rsidRPr="00A65569">
        <w:rPr>
          <w:rFonts w:ascii="Arial" w:hAnsi="Arial" w:cs="Arial"/>
          <w:sz w:val="22"/>
          <w:szCs w:val="22"/>
          <w:lang w:val="en-US"/>
        </w:rPr>
        <w:t xml:space="preserve"> included in the sale price</w:t>
      </w:r>
      <w:r w:rsidRPr="00A65569">
        <w:rPr>
          <w:rFonts w:ascii="Arial" w:hAnsi="Arial" w:cs="Arial"/>
          <w:sz w:val="22"/>
          <w:szCs w:val="22"/>
          <w:lang w:val="en-US"/>
        </w:rPr>
        <w:t>.</w:t>
      </w:r>
      <w:r w:rsidR="00754ED8" w:rsidRPr="00A65569">
        <w:rPr>
          <w:rFonts w:ascii="Arial" w:hAnsi="Arial" w:cs="Arial"/>
          <w:sz w:val="22"/>
          <w:szCs w:val="22"/>
          <w:lang w:val="en-US"/>
        </w:rPr>
        <w:t xml:space="preserve"> A total of $</w:t>
      </w:r>
      <w:proofErr w:type="gramStart"/>
      <w:r w:rsidR="00B66199" w:rsidRPr="00A65569">
        <w:rPr>
          <w:rFonts w:ascii="Arial" w:hAnsi="Arial" w:cs="Arial"/>
          <w:sz w:val="22"/>
          <w:szCs w:val="22"/>
          <w:lang w:val="en-US"/>
        </w:rPr>
        <w:t>4</w:t>
      </w:r>
      <w:r w:rsidR="00183595" w:rsidRPr="00A65569">
        <w:rPr>
          <w:rFonts w:ascii="Arial" w:hAnsi="Arial" w:cs="Arial"/>
          <w:sz w:val="22"/>
          <w:szCs w:val="22"/>
          <w:lang w:val="en-US"/>
        </w:rPr>
        <w:t>45,474</w:t>
      </w:r>
      <w:r w:rsidR="00A05FD9" w:rsidRPr="00A65569">
        <w:rPr>
          <w:rFonts w:ascii="Arial" w:hAnsi="Arial" w:cs="Arial"/>
          <w:sz w:val="22"/>
          <w:szCs w:val="22"/>
          <w:lang w:val="en-US"/>
        </w:rPr>
        <w:t xml:space="preserve"> which</w:t>
      </w:r>
      <w:proofErr w:type="gramEnd"/>
      <w:r w:rsidR="00A05FD9" w:rsidRPr="00A65569">
        <w:rPr>
          <w:rFonts w:ascii="Arial" w:hAnsi="Arial" w:cs="Arial"/>
          <w:sz w:val="22"/>
          <w:szCs w:val="22"/>
          <w:lang w:val="en-US"/>
        </w:rPr>
        <w:t xml:space="preserve"> </w:t>
      </w:r>
      <w:proofErr w:type="gramStart"/>
      <w:r w:rsidR="00A05FD9" w:rsidRPr="00A65569">
        <w:rPr>
          <w:rFonts w:ascii="Arial" w:hAnsi="Arial" w:cs="Arial"/>
          <w:sz w:val="22"/>
          <w:szCs w:val="22"/>
          <w:lang w:val="en-US"/>
        </w:rPr>
        <w:t>has to</w:t>
      </w:r>
      <w:proofErr w:type="gramEnd"/>
      <w:r w:rsidR="00A05FD9" w:rsidRPr="00A65569">
        <w:rPr>
          <w:rFonts w:ascii="Arial" w:hAnsi="Arial" w:cs="Arial"/>
          <w:sz w:val="22"/>
          <w:szCs w:val="22"/>
          <w:lang w:val="en-US"/>
        </w:rPr>
        <w:t xml:space="preserve"> be included in the sale price </w:t>
      </w:r>
      <w:r w:rsidR="00773FC2" w:rsidRPr="00A65569">
        <w:rPr>
          <w:rFonts w:ascii="Arial" w:hAnsi="Arial" w:cs="Arial"/>
          <w:sz w:val="22"/>
          <w:szCs w:val="22"/>
          <w:lang w:val="en-US"/>
        </w:rPr>
        <w:t xml:space="preserve">of </w:t>
      </w:r>
      <w:r w:rsidR="002E47A7" w:rsidRPr="00A65569">
        <w:rPr>
          <w:rFonts w:ascii="Arial" w:hAnsi="Arial" w:cs="Arial"/>
          <w:sz w:val="22"/>
          <w:szCs w:val="22"/>
          <w:lang w:val="en-US"/>
        </w:rPr>
        <w:t xml:space="preserve">all the </w:t>
      </w:r>
      <w:r w:rsidR="00773FC2" w:rsidRPr="00A65569">
        <w:rPr>
          <w:rFonts w:ascii="Arial" w:hAnsi="Arial" w:cs="Arial"/>
          <w:sz w:val="22"/>
          <w:szCs w:val="22"/>
          <w:lang w:val="en-US"/>
        </w:rPr>
        <w:t>apartment</w:t>
      </w:r>
      <w:r w:rsidR="002E47A7" w:rsidRPr="00A65569">
        <w:rPr>
          <w:rFonts w:ascii="Arial" w:hAnsi="Arial" w:cs="Arial"/>
          <w:sz w:val="22"/>
          <w:szCs w:val="22"/>
          <w:lang w:val="en-US"/>
        </w:rPr>
        <w:t>s.</w:t>
      </w:r>
    </w:p>
    <w:p w14:paraId="6BED326A" w14:textId="6C826F3E" w:rsidR="008F63E0" w:rsidRPr="00A65569" w:rsidRDefault="008F63E0" w:rsidP="00A65569">
      <w:pPr>
        <w:spacing w:line="360" w:lineRule="auto"/>
        <w:rPr>
          <w:rFonts w:ascii="Arial" w:hAnsi="Arial" w:cs="Arial"/>
          <w:sz w:val="22"/>
          <w:szCs w:val="22"/>
          <w:lang w:val="en-US"/>
        </w:rPr>
      </w:pPr>
      <w:r w:rsidRPr="00A65569">
        <w:rPr>
          <w:rFonts w:ascii="Arial" w:hAnsi="Arial" w:cs="Arial"/>
          <w:sz w:val="22"/>
          <w:szCs w:val="22"/>
          <w:lang w:val="en-US"/>
        </w:rPr>
        <w:t xml:space="preserve">If s.6.8 &amp; s.6.9 of </w:t>
      </w:r>
      <w:r w:rsidRPr="00A65569">
        <w:rPr>
          <w:rFonts w:ascii="Arial" w:hAnsi="Arial" w:cs="Arial"/>
          <w:i/>
          <w:iCs/>
          <w:sz w:val="22"/>
          <w:szCs w:val="22"/>
          <w:lang w:val="en-US"/>
        </w:rPr>
        <w:t>Environmental Planning and Assessment Act 1979</w:t>
      </w:r>
      <w:r w:rsidRPr="00A65569">
        <w:rPr>
          <w:rFonts w:ascii="Arial" w:hAnsi="Arial" w:cs="Arial"/>
          <w:sz w:val="22"/>
          <w:szCs w:val="22"/>
          <w:lang w:val="en-US"/>
        </w:rPr>
        <w:t xml:space="preserve"> (NSW) </w:t>
      </w:r>
      <w:r w:rsidR="00D4303F" w:rsidRPr="00A65569">
        <w:rPr>
          <w:rFonts w:ascii="Arial" w:hAnsi="Arial" w:cs="Arial"/>
          <w:sz w:val="22"/>
          <w:szCs w:val="22"/>
          <w:lang w:val="en-US"/>
        </w:rPr>
        <w:t xml:space="preserve">and s.36 of the </w:t>
      </w:r>
      <w:r w:rsidR="00D4303F" w:rsidRPr="00A65569">
        <w:rPr>
          <w:rFonts w:ascii="Arial" w:hAnsi="Arial" w:cs="Arial"/>
          <w:i/>
          <w:iCs/>
          <w:sz w:val="22"/>
          <w:szCs w:val="22"/>
          <w:lang w:val="en-US"/>
        </w:rPr>
        <w:t>Building and Construction Industry Long Service Payment Act 1986</w:t>
      </w:r>
      <w:r w:rsidR="00D4303F" w:rsidRPr="00A65569">
        <w:rPr>
          <w:rFonts w:ascii="Arial" w:hAnsi="Arial" w:cs="Arial"/>
          <w:sz w:val="22"/>
          <w:szCs w:val="22"/>
          <w:lang w:val="en-US"/>
        </w:rPr>
        <w:t xml:space="preserve"> (NSW) </w:t>
      </w:r>
      <w:r w:rsidRPr="00A65569">
        <w:rPr>
          <w:rFonts w:ascii="Arial" w:hAnsi="Arial" w:cs="Arial"/>
          <w:sz w:val="22"/>
          <w:szCs w:val="22"/>
          <w:lang w:val="en-US"/>
        </w:rPr>
        <w:t xml:space="preserve">was changed such that the trigger for payment of the long service levy was </w:t>
      </w:r>
      <w:r w:rsidR="00754ED8" w:rsidRPr="00A65569">
        <w:rPr>
          <w:rFonts w:ascii="Arial" w:hAnsi="Arial" w:cs="Arial"/>
          <w:sz w:val="22"/>
          <w:szCs w:val="22"/>
          <w:lang w:val="en-US"/>
        </w:rPr>
        <w:t>an occupation certificate (</w:t>
      </w:r>
      <w:r w:rsidR="00754ED8" w:rsidRPr="00A65569">
        <w:rPr>
          <w:rFonts w:ascii="Arial" w:hAnsi="Arial" w:cs="Arial"/>
          <w:b/>
          <w:bCs/>
          <w:sz w:val="22"/>
          <w:szCs w:val="22"/>
          <w:lang w:val="en-US"/>
        </w:rPr>
        <w:t>OC</w:t>
      </w:r>
      <w:r w:rsidR="00754ED8" w:rsidRPr="00A65569">
        <w:rPr>
          <w:rFonts w:ascii="Arial" w:hAnsi="Arial" w:cs="Arial"/>
          <w:sz w:val="22"/>
          <w:szCs w:val="22"/>
          <w:lang w:val="en-US"/>
        </w:rPr>
        <w:t>) (end of the project) and paid by the owner rather than anyone else. This could save $</w:t>
      </w:r>
      <w:r w:rsidR="00B66199" w:rsidRPr="00A65569">
        <w:rPr>
          <w:rFonts w:ascii="Arial" w:hAnsi="Arial" w:cs="Arial"/>
          <w:sz w:val="22"/>
          <w:szCs w:val="22"/>
          <w:lang w:val="en-US"/>
        </w:rPr>
        <w:t>80,476</w:t>
      </w:r>
      <w:r w:rsidR="00754ED8" w:rsidRPr="00A65569">
        <w:rPr>
          <w:rFonts w:ascii="Arial" w:hAnsi="Arial" w:cs="Arial"/>
          <w:sz w:val="22"/>
          <w:szCs w:val="22"/>
          <w:lang w:val="en-US"/>
        </w:rPr>
        <w:t xml:space="preserve"> (1.18 x $</w:t>
      </w:r>
      <w:r w:rsidR="00B66199" w:rsidRPr="00A65569">
        <w:rPr>
          <w:rFonts w:ascii="Arial" w:hAnsi="Arial" w:cs="Arial"/>
          <w:sz w:val="22"/>
          <w:szCs w:val="22"/>
          <w:lang w:val="en-US"/>
        </w:rPr>
        <w:t>68,200</w:t>
      </w:r>
      <w:r w:rsidR="00754ED8" w:rsidRPr="00A65569">
        <w:rPr>
          <w:rFonts w:ascii="Arial" w:hAnsi="Arial" w:cs="Arial"/>
          <w:sz w:val="22"/>
          <w:szCs w:val="22"/>
          <w:lang w:val="en-US"/>
        </w:rPr>
        <w:t>).</w:t>
      </w:r>
    </w:p>
    <w:p w14:paraId="29853A9E" w14:textId="4F3025B1" w:rsidR="00F965BF" w:rsidRPr="00A65569" w:rsidRDefault="00F965BF" w:rsidP="00A65569">
      <w:pPr>
        <w:spacing w:line="360" w:lineRule="auto"/>
        <w:rPr>
          <w:rFonts w:ascii="Arial" w:hAnsi="Arial" w:cs="Arial"/>
          <w:sz w:val="22"/>
          <w:szCs w:val="22"/>
        </w:rPr>
      </w:pPr>
      <w:r w:rsidRPr="00A65569">
        <w:rPr>
          <w:rFonts w:ascii="Arial" w:hAnsi="Arial" w:cs="Arial"/>
          <w:sz w:val="22"/>
          <w:szCs w:val="22"/>
        </w:rPr>
        <w:t xml:space="preserve">In the alternative, as the </w:t>
      </w:r>
      <w:r w:rsidRPr="00A65569">
        <w:rPr>
          <w:rFonts w:ascii="Arial" w:hAnsi="Arial" w:cs="Arial"/>
          <w:i/>
          <w:iCs/>
          <w:sz w:val="22"/>
          <w:szCs w:val="22"/>
          <w:lang w:val="en-US"/>
        </w:rPr>
        <w:t>Building and Construction Industry Long Service Payment Act 1986</w:t>
      </w:r>
      <w:r w:rsidRPr="00A65569">
        <w:rPr>
          <w:rFonts w:ascii="Arial" w:hAnsi="Arial" w:cs="Arial"/>
          <w:sz w:val="22"/>
          <w:szCs w:val="22"/>
          <w:lang w:val="en-US"/>
        </w:rPr>
        <w:t xml:space="preserve"> (NSW) does not explicitly exclude GST and my understanding is that under Australian tax law and NSW treasury standards if legislation does not explicitly exclude </w:t>
      </w:r>
      <w:r w:rsidR="008901A9" w:rsidRPr="00A65569">
        <w:rPr>
          <w:rFonts w:ascii="Arial" w:hAnsi="Arial" w:cs="Arial"/>
          <w:sz w:val="22"/>
          <w:szCs w:val="22"/>
          <w:lang w:val="en-US"/>
        </w:rPr>
        <w:t>GST,</w:t>
      </w:r>
      <w:r w:rsidRPr="00A65569">
        <w:rPr>
          <w:rFonts w:ascii="Arial" w:hAnsi="Arial" w:cs="Arial"/>
          <w:sz w:val="22"/>
          <w:szCs w:val="22"/>
          <w:lang w:val="en-US"/>
        </w:rPr>
        <w:t xml:space="preserve"> then a total cost must include GST in the application of a levy. The Long Service Corporation Guides therefore state that the development cost is GST inclusive. By amending the </w:t>
      </w:r>
      <w:r w:rsidR="008901A9" w:rsidRPr="00A65569">
        <w:rPr>
          <w:rFonts w:ascii="Arial" w:hAnsi="Arial" w:cs="Arial"/>
          <w:sz w:val="22"/>
          <w:szCs w:val="22"/>
          <w:lang w:val="en-US"/>
        </w:rPr>
        <w:t>legislation,</w:t>
      </w:r>
      <w:r w:rsidRPr="00A65569">
        <w:rPr>
          <w:rFonts w:ascii="Arial" w:hAnsi="Arial" w:cs="Arial"/>
          <w:sz w:val="22"/>
          <w:szCs w:val="22"/>
          <w:lang w:val="en-US"/>
        </w:rPr>
        <w:t xml:space="preserve"> the levy could be reduced by 10%.</w:t>
      </w:r>
    </w:p>
    <w:p w14:paraId="371B0E92" w14:textId="234547FC" w:rsidR="00754ED8" w:rsidRPr="00A65569" w:rsidRDefault="00F965BF" w:rsidP="00A65569">
      <w:pPr>
        <w:spacing w:line="360" w:lineRule="auto"/>
        <w:rPr>
          <w:rFonts w:ascii="Arial" w:hAnsi="Arial" w:cs="Arial"/>
          <w:sz w:val="22"/>
          <w:szCs w:val="22"/>
        </w:rPr>
      </w:pPr>
      <w:r w:rsidRPr="00A65569">
        <w:rPr>
          <w:rFonts w:ascii="Arial" w:hAnsi="Arial" w:cs="Arial"/>
          <w:sz w:val="22"/>
          <w:szCs w:val="22"/>
        </w:rPr>
        <w:t>In the second a</w:t>
      </w:r>
      <w:r w:rsidR="00754ED8" w:rsidRPr="00A65569">
        <w:rPr>
          <w:rFonts w:ascii="Arial" w:hAnsi="Arial" w:cs="Arial"/>
          <w:sz w:val="22"/>
          <w:szCs w:val="22"/>
        </w:rPr>
        <w:t xml:space="preserve">lternative, if you look at the most current </w:t>
      </w:r>
      <w:r w:rsidR="00D4303F" w:rsidRPr="00A65569">
        <w:rPr>
          <w:rFonts w:ascii="Arial" w:hAnsi="Arial" w:cs="Arial"/>
          <w:sz w:val="22"/>
          <w:szCs w:val="22"/>
        </w:rPr>
        <w:t xml:space="preserve">long service levy </w:t>
      </w:r>
      <w:r w:rsidR="00754ED8" w:rsidRPr="00A65569">
        <w:rPr>
          <w:rFonts w:ascii="Arial" w:hAnsi="Arial" w:cs="Arial"/>
          <w:sz w:val="22"/>
          <w:szCs w:val="22"/>
        </w:rPr>
        <w:t xml:space="preserve">annual report </w:t>
      </w:r>
      <w:r w:rsidR="00D4303F" w:rsidRPr="00A65569">
        <w:rPr>
          <w:rFonts w:ascii="Arial" w:hAnsi="Arial" w:cs="Arial"/>
          <w:sz w:val="22"/>
          <w:szCs w:val="22"/>
        </w:rPr>
        <w:t xml:space="preserve">which </w:t>
      </w:r>
      <w:r w:rsidR="00754ED8" w:rsidRPr="00A65569">
        <w:rPr>
          <w:rFonts w:ascii="Arial" w:hAnsi="Arial" w:cs="Arial"/>
          <w:sz w:val="22"/>
          <w:szCs w:val="22"/>
        </w:rPr>
        <w:t xml:space="preserve">can be found here for 2024-2025 </w:t>
      </w:r>
      <w:hyperlink r:id="rId13" w:history="1">
        <w:r w:rsidR="00754ED8" w:rsidRPr="00A65569">
          <w:rPr>
            <w:rStyle w:val="Hyperlink"/>
            <w:rFonts w:ascii="Arial" w:hAnsi="Arial" w:cs="Arial"/>
            <w:sz w:val="22"/>
            <w:szCs w:val="22"/>
          </w:rPr>
          <w:t>https://www.longservice.nsw.gov.au/about-us/annual-report</w:t>
        </w:r>
      </w:hyperlink>
      <w:r w:rsidR="00754ED8" w:rsidRPr="00A65569">
        <w:rPr>
          <w:rFonts w:ascii="Arial" w:hAnsi="Arial" w:cs="Arial"/>
          <w:sz w:val="22"/>
          <w:szCs w:val="22"/>
        </w:rPr>
        <w:t xml:space="preserve"> . As </w:t>
      </w:r>
      <w:r w:rsidR="008901A9" w:rsidRPr="00A65569">
        <w:rPr>
          <w:rFonts w:ascii="Arial" w:hAnsi="Arial" w:cs="Arial"/>
          <w:sz w:val="22"/>
          <w:szCs w:val="22"/>
        </w:rPr>
        <w:t>of</w:t>
      </w:r>
      <w:r w:rsidR="00754ED8" w:rsidRPr="00A65569">
        <w:rPr>
          <w:rFonts w:ascii="Arial" w:hAnsi="Arial" w:cs="Arial"/>
          <w:sz w:val="22"/>
          <w:szCs w:val="22"/>
        </w:rPr>
        <w:t xml:space="preserve"> </w:t>
      </w:r>
      <w:r w:rsidR="00AF2A46" w:rsidRPr="00A65569">
        <w:rPr>
          <w:rFonts w:ascii="Arial" w:hAnsi="Arial" w:cs="Arial"/>
          <w:sz w:val="22"/>
          <w:szCs w:val="22"/>
        </w:rPr>
        <w:t>30 June 2025,</w:t>
      </w:r>
      <w:r w:rsidR="00754ED8" w:rsidRPr="00A65569">
        <w:rPr>
          <w:rFonts w:ascii="Arial" w:hAnsi="Arial" w:cs="Arial"/>
          <w:sz w:val="22"/>
          <w:szCs w:val="22"/>
        </w:rPr>
        <w:t xml:space="preserve"> there are</w:t>
      </w:r>
      <w:r w:rsidR="00CC08D1" w:rsidRPr="00A65569">
        <w:rPr>
          <w:rFonts w:ascii="Arial" w:hAnsi="Arial" w:cs="Arial"/>
          <w:sz w:val="22"/>
          <w:szCs w:val="22"/>
        </w:rPr>
        <w:t>;</w:t>
      </w:r>
      <w:r w:rsidR="00754ED8" w:rsidRPr="00A65569">
        <w:rPr>
          <w:rFonts w:ascii="Arial" w:hAnsi="Arial" w:cs="Arial"/>
          <w:sz w:val="22"/>
          <w:szCs w:val="22"/>
        </w:rPr>
        <w:t xml:space="preserve"> </w:t>
      </w:r>
    </w:p>
    <w:p w14:paraId="240AC3C5" w14:textId="05CD3575" w:rsidR="00754ED8" w:rsidRPr="00A65569" w:rsidRDefault="00754ED8" w:rsidP="00A65569">
      <w:pPr>
        <w:pStyle w:val="ListParagraph"/>
        <w:numPr>
          <w:ilvl w:val="0"/>
          <w:numId w:val="3"/>
        </w:numPr>
        <w:spacing w:line="360" w:lineRule="auto"/>
        <w:rPr>
          <w:rFonts w:ascii="Arial" w:hAnsi="Arial" w:cs="Arial"/>
          <w:sz w:val="22"/>
          <w:szCs w:val="22"/>
        </w:rPr>
      </w:pPr>
      <w:r w:rsidRPr="00A65569">
        <w:rPr>
          <w:rFonts w:ascii="Arial" w:hAnsi="Arial" w:cs="Arial"/>
          <w:sz w:val="22"/>
          <w:szCs w:val="22"/>
        </w:rPr>
        <w:t>543,806 workers</w:t>
      </w:r>
      <w:r w:rsidRPr="00A65569">
        <w:rPr>
          <w:rStyle w:val="FootnoteReference"/>
          <w:rFonts w:ascii="Arial" w:hAnsi="Arial" w:cs="Arial"/>
          <w:sz w:val="22"/>
          <w:szCs w:val="22"/>
        </w:rPr>
        <w:footnoteReference w:id="1"/>
      </w:r>
      <w:r w:rsidRPr="00A65569">
        <w:rPr>
          <w:rFonts w:ascii="Arial" w:hAnsi="Arial" w:cs="Arial"/>
          <w:sz w:val="22"/>
          <w:szCs w:val="22"/>
        </w:rPr>
        <w:t xml:space="preserve"> registered in the NSW Building industry,</w:t>
      </w:r>
    </w:p>
    <w:p w14:paraId="4C05100B" w14:textId="0054DBAF" w:rsidR="00754ED8" w:rsidRPr="00A65569" w:rsidRDefault="00754ED8" w:rsidP="00A65569">
      <w:pPr>
        <w:pStyle w:val="ListParagraph"/>
        <w:numPr>
          <w:ilvl w:val="0"/>
          <w:numId w:val="3"/>
        </w:numPr>
        <w:spacing w:line="360" w:lineRule="auto"/>
        <w:rPr>
          <w:rFonts w:ascii="Arial" w:hAnsi="Arial" w:cs="Arial"/>
          <w:sz w:val="22"/>
          <w:szCs w:val="22"/>
        </w:rPr>
      </w:pPr>
      <w:r w:rsidRPr="00A65569">
        <w:rPr>
          <w:rFonts w:ascii="Arial" w:hAnsi="Arial" w:cs="Arial"/>
          <w:sz w:val="22"/>
          <w:szCs w:val="22"/>
        </w:rPr>
        <w:t>They collected $1</w:t>
      </w:r>
      <w:r w:rsidR="00897F00" w:rsidRPr="00A65569">
        <w:rPr>
          <w:rFonts w:ascii="Arial" w:hAnsi="Arial" w:cs="Arial"/>
          <w:sz w:val="22"/>
          <w:szCs w:val="22"/>
        </w:rPr>
        <w:t>62.7</w:t>
      </w:r>
      <w:r w:rsidRPr="00A65569">
        <w:rPr>
          <w:rFonts w:ascii="Arial" w:hAnsi="Arial" w:cs="Arial"/>
          <w:sz w:val="22"/>
          <w:szCs w:val="22"/>
        </w:rPr>
        <w:t>M in levy’s and paid out $1</w:t>
      </w:r>
      <w:r w:rsidR="00897F00" w:rsidRPr="00A65569">
        <w:rPr>
          <w:rFonts w:ascii="Arial" w:hAnsi="Arial" w:cs="Arial"/>
          <w:sz w:val="22"/>
          <w:szCs w:val="22"/>
        </w:rPr>
        <w:t>29.1</w:t>
      </w:r>
      <w:r w:rsidRPr="00A65569">
        <w:rPr>
          <w:rFonts w:ascii="Arial" w:hAnsi="Arial" w:cs="Arial"/>
          <w:sz w:val="22"/>
          <w:szCs w:val="22"/>
        </w:rPr>
        <w:t>M to workers</w:t>
      </w:r>
      <w:r w:rsidRPr="00A65569">
        <w:rPr>
          <w:rStyle w:val="FootnoteReference"/>
          <w:rFonts w:ascii="Arial" w:hAnsi="Arial" w:cs="Arial"/>
          <w:sz w:val="22"/>
          <w:szCs w:val="22"/>
        </w:rPr>
        <w:footnoteReference w:id="2"/>
      </w:r>
      <w:r w:rsidRPr="00A65569">
        <w:rPr>
          <w:rFonts w:ascii="Arial" w:hAnsi="Arial" w:cs="Arial"/>
          <w:sz w:val="22"/>
          <w:szCs w:val="22"/>
        </w:rPr>
        <w:t xml:space="preserve"> </w:t>
      </w:r>
      <w:r w:rsidR="00897F00" w:rsidRPr="00A65569">
        <w:rPr>
          <w:rFonts w:ascii="Arial" w:hAnsi="Arial" w:cs="Arial"/>
          <w:sz w:val="22"/>
          <w:szCs w:val="22"/>
        </w:rPr>
        <w:t>and $6.7M to employers</w:t>
      </w:r>
      <w:r w:rsidR="00897F00" w:rsidRPr="00A65569">
        <w:rPr>
          <w:rStyle w:val="FootnoteReference"/>
          <w:rFonts w:ascii="Arial" w:hAnsi="Arial" w:cs="Arial"/>
          <w:sz w:val="22"/>
          <w:szCs w:val="22"/>
        </w:rPr>
        <w:footnoteReference w:id="3"/>
      </w:r>
      <w:r w:rsidR="00897F00" w:rsidRPr="00A65569">
        <w:rPr>
          <w:rFonts w:ascii="Arial" w:hAnsi="Arial" w:cs="Arial"/>
          <w:sz w:val="22"/>
          <w:szCs w:val="22"/>
        </w:rPr>
        <w:t>. Total $135.8M.</w:t>
      </w:r>
    </w:p>
    <w:p w14:paraId="0AAA67AE" w14:textId="177D0F4C" w:rsidR="00897F00" w:rsidRPr="00A65569" w:rsidRDefault="00897F00" w:rsidP="00A65569">
      <w:pPr>
        <w:pStyle w:val="ListParagraph"/>
        <w:numPr>
          <w:ilvl w:val="0"/>
          <w:numId w:val="3"/>
        </w:numPr>
        <w:spacing w:line="360" w:lineRule="auto"/>
        <w:rPr>
          <w:rFonts w:ascii="Arial" w:hAnsi="Arial" w:cs="Arial"/>
          <w:sz w:val="22"/>
          <w:szCs w:val="22"/>
        </w:rPr>
      </w:pPr>
      <w:r w:rsidRPr="00A65569">
        <w:rPr>
          <w:rFonts w:ascii="Arial" w:hAnsi="Arial" w:cs="Arial"/>
          <w:sz w:val="22"/>
          <w:szCs w:val="22"/>
        </w:rPr>
        <w:t>They made $273.7M in investment revenue</w:t>
      </w:r>
      <w:r w:rsidRPr="00A65569">
        <w:rPr>
          <w:rStyle w:val="FootnoteReference"/>
          <w:rFonts w:ascii="Arial" w:hAnsi="Arial" w:cs="Arial"/>
          <w:sz w:val="22"/>
          <w:szCs w:val="22"/>
        </w:rPr>
        <w:footnoteReference w:id="4"/>
      </w:r>
      <w:r w:rsidRPr="00A65569">
        <w:rPr>
          <w:rFonts w:ascii="Arial" w:hAnsi="Arial" w:cs="Arial"/>
          <w:sz w:val="22"/>
          <w:szCs w:val="22"/>
        </w:rPr>
        <w:t xml:space="preserve"> for the year on assets as </w:t>
      </w:r>
      <w:r w:rsidR="008901A9" w:rsidRPr="00A65569">
        <w:rPr>
          <w:rFonts w:ascii="Arial" w:hAnsi="Arial" w:cs="Arial"/>
          <w:sz w:val="22"/>
          <w:szCs w:val="22"/>
        </w:rPr>
        <w:t>of</w:t>
      </w:r>
      <w:r w:rsidRPr="00A65569">
        <w:rPr>
          <w:rFonts w:ascii="Arial" w:hAnsi="Arial" w:cs="Arial"/>
          <w:sz w:val="22"/>
          <w:szCs w:val="22"/>
        </w:rPr>
        <w:t xml:space="preserve"> 30 June 2024 of $2.37B</w:t>
      </w:r>
      <w:r w:rsidR="00B66199" w:rsidRPr="00A65569">
        <w:rPr>
          <w:rFonts w:ascii="Arial" w:hAnsi="Arial" w:cs="Arial"/>
          <w:sz w:val="22"/>
          <w:szCs w:val="22"/>
        </w:rPr>
        <w:t xml:space="preserve"> or 11.54%</w:t>
      </w:r>
    </w:p>
    <w:p w14:paraId="794547AA" w14:textId="2F6166FF" w:rsidR="00754ED8" w:rsidRPr="00A65569" w:rsidRDefault="00754ED8" w:rsidP="00A65569">
      <w:pPr>
        <w:pStyle w:val="ListParagraph"/>
        <w:numPr>
          <w:ilvl w:val="0"/>
          <w:numId w:val="3"/>
        </w:numPr>
        <w:spacing w:line="360" w:lineRule="auto"/>
        <w:rPr>
          <w:rFonts w:ascii="Arial" w:hAnsi="Arial" w:cs="Arial"/>
          <w:sz w:val="22"/>
          <w:szCs w:val="22"/>
        </w:rPr>
      </w:pPr>
      <w:r w:rsidRPr="00A65569">
        <w:rPr>
          <w:rFonts w:ascii="Arial" w:hAnsi="Arial" w:cs="Arial"/>
          <w:sz w:val="22"/>
          <w:szCs w:val="22"/>
        </w:rPr>
        <w:t>They have $2.</w:t>
      </w:r>
      <w:r w:rsidR="00897F00" w:rsidRPr="00A65569">
        <w:rPr>
          <w:rFonts w:ascii="Arial" w:hAnsi="Arial" w:cs="Arial"/>
          <w:sz w:val="22"/>
          <w:szCs w:val="22"/>
        </w:rPr>
        <w:t>63</w:t>
      </w:r>
      <w:r w:rsidRPr="00A65569">
        <w:rPr>
          <w:rFonts w:ascii="Arial" w:hAnsi="Arial" w:cs="Arial"/>
          <w:sz w:val="22"/>
          <w:szCs w:val="22"/>
        </w:rPr>
        <w:t>B in assets</w:t>
      </w:r>
      <w:r w:rsidR="00897F00" w:rsidRPr="00A65569">
        <w:rPr>
          <w:rStyle w:val="FootnoteReference"/>
          <w:rFonts w:ascii="Arial" w:hAnsi="Arial" w:cs="Arial"/>
          <w:sz w:val="22"/>
          <w:szCs w:val="22"/>
        </w:rPr>
        <w:footnoteReference w:id="5"/>
      </w:r>
      <w:r w:rsidRPr="00A65569">
        <w:rPr>
          <w:rFonts w:ascii="Arial" w:hAnsi="Arial" w:cs="Arial"/>
          <w:sz w:val="22"/>
          <w:szCs w:val="22"/>
        </w:rPr>
        <w:t xml:space="preserve"> </w:t>
      </w:r>
    </w:p>
    <w:p w14:paraId="71DB4482" w14:textId="6A7B85DE" w:rsidR="00754ED8" w:rsidRPr="00A65569" w:rsidRDefault="00B66199" w:rsidP="00A65569">
      <w:pPr>
        <w:pStyle w:val="ListParagraph"/>
        <w:numPr>
          <w:ilvl w:val="0"/>
          <w:numId w:val="3"/>
        </w:numPr>
        <w:spacing w:line="360" w:lineRule="auto"/>
        <w:rPr>
          <w:rFonts w:ascii="Arial" w:hAnsi="Arial" w:cs="Arial"/>
          <w:sz w:val="22"/>
          <w:szCs w:val="22"/>
        </w:rPr>
      </w:pPr>
      <w:r w:rsidRPr="00A65569">
        <w:rPr>
          <w:rFonts w:ascii="Arial" w:hAnsi="Arial" w:cs="Arial"/>
          <w:sz w:val="22"/>
          <w:szCs w:val="22"/>
        </w:rPr>
        <w:lastRenderedPageBreak/>
        <w:t>Admittedly this was a very good year, and their benchmark return is 6%</w:t>
      </w:r>
      <w:r w:rsidRPr="00A65569">
        <w:rPr>
          <w:rStyle w:val="FootnoteReference"/>
          <w:rFonts w:ascii="Arial" w:hAnsi="Arial" w:cs="Arial"/>
          <w:sz w:val="22"/>
          <w:szCs w:val="22"/>
        </w:rPr>
        <w:footnoteReference w:id="6"/>
      </w:r>
      <w:r w:rsidRPr="00A65569">
        <w:rPr>
          <w:rFonts w:ascii="Arial" w:hAnsi="Arial" w:cs="Arial"/>
          <w:sz w:val="22"/>
          <w:szCs w:val="22"/>
        </w:rPr>
        <w:t>. 6% of $2.63B is $157.8M which is still more than was paid out last year.</w:t>
      </w:r>
    </w:p>
    <w:p w14:paraId="28E55910" w14:textId="6ECD457B" w:rsidR="00F965BF" w:rsidRPr="00A65569" w:rsidRDefault="00F965BF" w:rsidP="00A65569">
      <w:pPr>
        <w:spacing w:line="360" w:lineRule="auto"/>
        <w:rPr>
          <w:rFonts w:ascii="Arial" w:hAnsi="Arial" w:cs="Arial"/>
          <w:sz w:val="22"/>
          <w:szCs w:val="22"/>
        </w:rPr>
      </w:pPr>
      <w:r w:rsidRPr="00A65569">
        <w:rPr>
          <w:rFonts w:ascii="Arial" w:hAnsi="Arial" w:cs="Arial"/>
          <w:sz w:val="22"/>
          <w:szCs w:val="22"/>
        </w:rPr>
        <w:t>As per ABS</w:t>
      </w:r>
      <w:r w:rsidR="00626A36" w:rsidRPr="00A65569">
        <w:rPr>
          <w:rFonts w:ascii="Arial" w:hAnsi="Arial" w:cs="Arial"/>
          <w:sz w:val="22"/>
          <w:szCs w:val="22"/>
        </w:rPr>
        <w:t xml:space="preserve"> 8752.02 table </w:t>
      </w:r>
      <w:r w:rsidR="00946CF0" w:rsidRPr="00A65569">
        <w:rPr>
          <w:rFonts w:ascii="Arial" w:hAnsi="Arial" w:cs="Arial"/>
          <w:sz w:val="22"/>
          <w:szCs w:val="22"/>
        </w:rPr>
        <w:t>4</w:t>
      </w:r>
      <w:r w:rsidR="00626A36" w:rsidRPr="00A65569">
        <w:rPr>
          <w:rFonts w:ascii="Arial" w:hAnsi="Arial" w:cs="Arial"/>
          <w:sz w:val="22"/>
          <w:szCs w:val="22"/>
        </w:rPr>
        <w:t xml:space="preserve"> March 26</w:t>
      </w:r>
      <w:r w:rsidRPr="00A65569">
        <w:rPr>
          <w:rFonts w:ascii="Arial" w:hAnsi="Arial" w:cs="Arial"/>
          <w:sz w:val="22"/>
          <w:szCs w:val="22"/>
        </w:rPr>
        <w:t xml:space="preserve">, </w:t>
      </w:r>
      <w:hyperlink r:id="rId14" w:history="1">
        <w:r w:rsidR="00626A36" w:rsidRPr="00A65569">
          <w:rPr>
            <w:rStyle w:val="Hyperlink"/>
            <w:rFonts w:ascii="Arial" w:hAnsi="Arial" w:cs="Arial"/>
            <w:sz w:val="22"/>
            <w:szCs w:val="22"/>
          </w:rPr>
          <w:t>Construction Work Done, Australia</w:t>
        </w:r>
      </w:hyperlink>
      <w:r w:rsidR="00626A36" w:rsidRPr="00A65569">
        <w:rPr>
          <w:rFonts w:ascii="Arial" w:hAnsi="Arial" w:cs="Arial"/>
          <w:sz w:val="22"/>
          <w:szCs w:val="22"/>
        </w:rPr>
        <w:t>, $</w:t>
      </w:r>
      <w:r w:rsidR="00946CF0" w:rsidRPr="00A65569">
        <w:rPr>
          <w:rFonts w:ascii="Arial" w:hAnsi="Arial" w:cs="Arial"/>
          <w:sz w:val="22"/>
          <w:szCs w:val="22"/>
        </w:rPr>
        <w:t>31.79</w:t>
      </w:r>
      <w:r w:rsidR="00626A36" w:rsidRPr="00A65569">
        <w:rPr>
          <w:rFonts w:ascii="Arial" w:hAnsi="Arial" w:cs="Arial"/>
          <w:sz w:val="22"/>
          <w:szCs w:val="22"/>
        </w:rPr>
        <w:t xml:space="preserve">B of </w:t>
      </w:r>
      <w:r w:rsidR="00946CF0" w:rsidRPr="00A65569">
        <w:rPr>
          <w:rFonts w:ascii="Arial" w:hAnsi="Arial" w:cs="Arial"/>
          <w:sz w:val="22"/>
          <w:szCs w:val="22"/>
        </w:rPr>
        <w:t>residential work was</w:t>
      </w:r>
      <w:r w:rsidR="00626A36" w:rsidRPr="00A65569">
        <w:rPr>
          <w:rFonts w:ascii="Arial" w:hAnsi="Arial" w:cs="Arial"/>
          <w:sz w:val="22"/>
          <w:szCs w:val="22"/>
        </w:rPr>
        <w:t xml:space="preserve"> done in NSW </w:t>
      </w:r>
      <w:r w:rsidR="00946CF0" w:rsidRPr="00A65569">
        <w:rPr>
          <w:rFonts w:ascii="Arial" w:hAnsi="Arial" w:cs="Arial"/>
          <w:sz w:val="22"/>
          <w:szCs w:val="22"/>
        </w:rPr>
        <w:t>for the 12 months to 31 March 2026 as a proportion of the $52.4B of total construction work done or 60%.</w:t>
      </w:r>
    </w:p>
    <w:p w14:paraId="082606FF" w14:textId="0A75365A" w:rsidR="0049775E" w:rsidRDefault="00946CF0" w:rsidP="00A65569">
      <w:pPr>
        <w:spacing w:line="360" w:lineRule="auto"/>
        <w:rPr>
          <w:rFonts w:ascii="Arial" w:hAnsi="Arial" w:cs="Arial"/>
          <w:sz w:val="22"/>
          <w:szCs w:val="22"/>
        </w:rPr>
      </w:pPr>
      <w:r w:rsidRPr="00A65569">
        <w:rPr>
          <w:rFonts w:ascii="Arial" w:hAnsi="Arial" w:cs="Arial"/>
          <w:sz w:val="22"/>
          <w:szCs w:val="22"/>
        </w:rPr>
        <w:t xml:space="preserve">To support housing </w:t>
      </w:r>
      <w:r w:rsidR="008901A9" w:rsidRPr="00A65569">
        <w:rPr>
          <w:rFonts w:ascii="Arial" w:hAnsi="Arial" w:cs="Arial"/>
          <w:sz w:val="22"/>
          <w:szCs w:val="22"/>
        </w:rPr>
        <w:t>feasibility,</w:t>
      </w:r>
      <w:r w:rsidRPr="00A65569">
        <w:rPr>
          <w:rFonts w:ascii="Arial" w:hAnsi="Arial" w:cs="Arial"/>
          <w:sz w:val="22"/>
          <w:szCs w:val="22"/>
        </w:rPr>
        <w:t xml:space="preserve"> I’m proposing the levy is not applied to residential construction. This could save $4</w:t>
      </w:r>
      <w:r w:rsidR="00FB325E" w:rsidRPr="00A65569">
        <w:rPr>
          <w:rFonts w:ascii="Arial" w:hAnsi="Arial" w:cs="Arial"/>
          <w:sz w:val="22"/>
          <w:szCs w:val="22"/>
        </w:rPr>
        <w:t>45,474</w:t>
      </w:r>
      <w:r w:rsidRPr="00A65569">
        <w:rPr>
          <w:rFonts w:ascii="Arial" w:hAnsi="Arial" w:cs="Arial"/>
          <w:sz w:val="22"/>
          <w:szCs w:val="22"/>
        </w:rPr>
        <w:t xml:space="preserve"> on a 1</w:t>
      </w:r>
      <w:r w:rsidR="00FB325E" w:rsidRPr="00A65569">
        <w:rPr>
          <w:rFonts w:ascii="Arial" w:hAnsi="Arial" w:cs="Arial"/>
          <w:sz w:val="22"/>
          <w:szCs w:val="22"/>
        </w:rPr>
        <w:t>88</w:t>
      </w:r>
      <w:r w:rsidRPr="00A65569">
        <w:rPr>
          <w:rFonts w:ascii="Arial" w:hAnsi="Arial" w:cs="Arial"/>
          <w:sz w:val="22"/>
          <w:szCs w:val="22"/>
        </w:rPr>
        <w:t>M development or 0.</w:t>
      </w:r>
      <w:r w:rsidR="00710AA2" w:rsidRPr="00A65569">
        <w:rPr>
          <w:rFonts w:ascii="Arial" w:hAnsi="Arial" w:cs="Arial"/>
          <w:sz w:val="22"/>
          <w:szCs w:val="22"/>
        </w:rPr>
        <w:t>237</w:t>
      </w:r>
      <w:r w:rsidRPr="00A65569">
        <w:rPr>
          <w:rFonts w:ascii="Arial" w:hAnsi="Arial" w:cs="Arial"/>
          <w:sz w:val="22"/>
          <w:szCs w:val="22"/>
        </w:rPr>
        <w:t>% of the sale price of a</w:t>
      </w:r>
      <w:r w:rsidR="008D5E01" w:rsidRPr="00A65569">
        <w:rPr>
          <w:rFonts w:ascii="Arial" w:hAnsi="Arial" w:cs="Arial"/>
          <w:sz w:val="22"/>
          <w:szCs w:val="22"/>
        </w:rPr>
        <w:t>n apartment</w:t>
      </w:r>
      <w:r w:rsidRPr="00A65569">
        <w:rPr>
          <w:rFonts w:ascii="Arial" w:hAnsi="Arial" w:cs="Arial"/>
          <w:sz w:val="22"/>
          <w:szCs w:val="22"/>
        </w:rPr>
        <w:t>.</w:t>
      </w:r>
    </w:p>
    <w:p w14:paraId="03DC18B8" w14:textId="0E2F5868" w:rsidR="00800797" w:rsidRPr="00A65569" w:rsidRDefault="00800797" w:rsidP="00A65569">
      <w:pPr>
        <w:spacing w:line="360" w:lineRule="auto"/>
        <w:rPr>
          <w:rFonts w:ascii="Arial" w:hAnsi="Arial" w:cs="Arial"/>
          <w:sz w:val="22"/>
          <w:szCs w:val="22"/>
        </w:rPr>
      </w:pPr>
      <w:r>
        <w:rPr>
          <w:rFonts w:ascii="Arial" w:hAnsi="Arial" w:cs="Arial"/>
          <w:sz w:val="22"/>
          <w:szCs w:val="22"/>
        </w:rPr>
        <w:t xml:space="preserve">Note this is a levy </w:t>
      </w:r>
      <w:r w:rsidR="00633823">
        <w:rPr>
          <w:rFonts w:ascii="Arial" w:hAnsi="Arial" w:cs="Arial"/>
          <w:sz w:val="22"/>
          <w:szCs w:val="22"/>
        </w:rPr>
        <w:t>that effectively puts a tax on waste levies, state payroll tax</w:t>
      </w:r>
      <w:r w:rsidR="006563C7">
        <w:rPr>
          <w:rFonts w:ascii="Arial" w:hAnsi="Arial" w:cs="Arial"/>
          <w:sz w:val="22"/>
          <w:szCs w:val="22"/>
        </w:rPr>
        <w:t xml:space="preserve">, and GST. </w:t>
      </w:r>
    </w:p>
    <w:p w14:paraId="4B2527EC" w14:textId="7641416E" w:rsidR="00754ED8" w:rsidRPr="00A65569" w:rsidRDefault="00946CF0" w:rsidP="00A65569">
      <w:pPr>
        <w:spacing w:line="360" w:lineRule="auto"/>
        <w:rPr>
          <w:rFonts w:ascii="Arial" w:hAnsi="Arial" w:cs="Arial"/>
          <w:b/>
          <w:bCs/>
          <w:sz w:val="22"/>
          <w:szCs w:val="22"/>
          <w:lang w:val="en-US"/>
        </w:rPr>
      </w:pPr>
      <w:r w:rsidRPr="00A65569">
        <w:rPr>
          <w:rFonts w:ascii="Arial" w:hAnsi="Arial" w:cs="Arial"/>
          <w:b/>
          <w:bCs/>
          <w:sz w:val="22"/>
          <w:szCs w:val="22"/>
          <w:lang w:val="en-US"/>
        </w:rPr>
        <w:t xml:space="preserve">Waste </w:t>
      </w:r>
      <w:r w:rsidR="003706ED" w:rsidRPr="00A65569">
        <w:rPr>
          <w:rFonts w:ascii="Arial" w:hAnsi="Arial" w:cs="Arial"/>
          <w:b/>
          <w:bCs/>
          <w:sz w:val="22"/>
          <w:szCs w:val="22"/>
          <w:lang w:val="en-US"/>
        </w:rPr>
        <w:t>Levy</w:t>
      </w:r>
    </w:p>
    <w:p w14:paraId="5A0E3624" w14:textId="5F2323FB" w:rsidR="003706ED" w:rsidRPr="00A65569" w:rsidRDefault="003706ED" w:rsidP="00A65569">
      <w:pPr>
        <w:spacing w:line="360" w:lineRule="auto"/>
        <w:rPr>
          <w:rFonts w:ascii="Arial" w:hAnsi="Arial" w:cs="Arial"/>
          <w:sz w:val="22"/>
          <w:szCs w:val="22"/>
          <w:lang w:val="en-US"/>
        </w:rPr>
      </w:pPr>
      <w:r w:rsidRPr="00A65569">
        <w:rPr>
          <w:rFonts w:ascii="Arial" w:hAnsi="Arial" w:cs="Arial"/>
          <w:i/>
          <w:iCs/>
          <w:sz w:val="22"/>
          <w:szCs w:val="22"/>
          <w:lang w:val="en-US"/>
        </w:rPr>
        <w:t>The Protection of the Environment Operations Act 1997</w:t>
      </w:r>
      <w:r w:rsidRPr="00A65569">
        <w:rPr>
          <w:rFonts w:ascii="Arial" w:hAnsi="Arial" w:cs="Arial"/>
          <w:sz w:val="22"/>
          <w:szCs w:val="22"/>
          <w:lang w:val="en-US"/>
        </w:rPr>
        <w:t xml:space="preserve"> (NSW) </w:t>
      </w:r>
      <w:r w:rsidR="00C54FF3" w:rsidRPr="00A65569">
        <w:rPr>
          <w:rFonts w:ascii="Arial" w:hAnsi="Arial" w:cs="Arial"/>
          <w:sz w:val="22"/>
          <w:szCs w:val="22"/>
          <w:lang w:val="en-US"/>
        </w:rPr>
        <w:t>(</w:t>
      </w:r>
      <w:r w:rsidR="00C54FF3" w:rsidRPr="00A65569">
        <w:rPr>
          <w:rFonts w:ascii="Arial" w:hAnsi="Arial" w:cs="Arial"/>
          <w:b/>
          <w:bCs/>
          <w:sz w:val="22"/>
          <w:szCs w:val="22"/>
          <w:lang w:val="en-US"/>
        </w:rPr>
        <w:t>POEO Act</w:t>
      </w:r>
      <w:r w:rsidR="00C54FF3" w:rsidRPr="00A65569">
        <w:rPr>
          <w:rFonts w:ascii="Arial" w:hAnsi="Arial" w:cs="Arial"/>
          <w:sz w:val="22"/>
          <w:szCs w:val="22"/>
          <w:lang w:val="en-US"/>
        </w:rPr>
        <w:t xml:space="preserve">) </w:t>
      </w:r>
      <w:r w:rsidRPr="00A65569">
        <w:rPr>
          <w:rFonts w:ascii="Arial" w:hAnsi="Arial" w:cs="Arial"/>
          <w:sz w:val="22"/>
          <w:szCs w:val="22"/>
          <w:lang w:val="en-US"/>
        </w:rPr>
        <w:t xml:space="preserve">and </w:t>
      </w:r>
      <w:r w:rsidRPr="00A65569">
        <w:rPr>
          <w:rFonts w:ascii="Arial" w:hAnsi="Arial" w:cs="Arial"/>
          <w:i/>
          <w:iCs/>
          <w:sz w:val="22"/>
          <w:szCs w:val="22"/>
          <w:lang w:val="en-US"/>
        </w:rPr>
        <w:t>Protection of the Environment Operations (Waste) Regulation</w:t>
      </w:r>
      <w:r w:rsidRPr="00A65569">
        <w:rPr>
          <w:rFonts w:ascii="Arial" w:hAnsi="Arial" w:cs="Arial"/>
          <w:sz w:val="22"/>
          <w:szCs w:val="22"/>
          <w:lang w:val="en-US"/>
        </w:rPr>
        <w:t xml:space="preserve"> 2014 (NSW) </w:t>
      </w:r>
      <w:r w:rsidR="00C54FF3" w:rsidRPr="00A65569">
        <w:rPr>
          <w:rFonts w:ascii="Arial" w:hAnsi="Arial" w:cs="Arial"/>
          <w:sz w:val="22"/>
          <w:szCs w:val="22"/>
          <w:lang w:val="en-US"/>
        </w:rPr>
        <w:t>are designed to discourage landfill disposal and promote resource recovery and recycling</w:t>
      </w:r>
      <w:r w:rsidR="00CC08D1" w:rsidRPr="00A65569">
        <w:rPr>
          <w:rFonts w:ascii="Arial" w:hAnsi="Arial" w:cs="Arial"/>
          <w:sz w:val="22"/>
          <w:szCs w:val="22"/>
          <w:lang w:val="en-US"/>
        </w:rPr>
        <w:t>.</w:t>
      </w:r>
    </w:p>
    <w:p w14:paraId="63A235F4" w14:textId="3EA5A3B6" w:rsidR="00C54FF3" w:rsidRPr="00A65569" w:rsidRDefault="00C54FF3" w:rsidP="00A65569">
      <w:pPr>
        <w:spacing w:line="360" w:lineRule="auto"/>
        <w:rPr>
          <w:rFonts w:ascii="Arial" w:hAnsi="Arial" w:cs="Arial"/>
          <w:sz w:val="22"/>
          <w:szCs w:val="22"/>
          <w:lang w:val="en-US"/>
        </w:rPr>
      </w:pPr>
      <w:r w:rsidRPr="00A65569">
        <w:rPr>
          <w:rFonts w:ascii="Arial" w:hAnsi="Arial" w:cs="Arial"/>
          <w:sz w:val="22"/>
          <w:szCs w:val="22"/>
          <w:lang w:val="en-US"/>
        </w:rPr>
        <w:t xml:space="preserve">s.88(2) of the POEO Act requires a waste facility to pay the EPA a levy as prescribed in the regulations. </w:t>
      </w:r>
      <w:r w:rsidR="00425C18" w:rsidRPr="00A65569">
        <w:rPr>
          <w:rFonts w:ascii="Arial" w:hAnsi="Arial" w:cs="Arial"/>
          <w:sz w:val="22"/>
          <w:szCs w:val="22"/>
          <w:lang w:val="en-US"/>
        </w:rPr>
        <w:t xml:space="preserve">From 1 July 2026 </w:t>
      </w:r>
      <w:r w:rsidRPr="00A65569">
        <w:rPr>
          <w:rFonts w:ascii="Arial" w:hAnsi="Arial" w:cs="Arial"/>
          <w:sz w:val="22"/>
          <w:szCs w:val="22"/>
          <w:lang w:val="en-US"/>
        </w:rPr>
        <w:t xml:space="preserve">this rate for metropolitan Sydney is $180.2 / </w:t>
      </w:r>
      <w:proofErr w:type="spellStart"/>
      <w:r w:rsidRPr="00A65569">
        <w:rPr>
          <w:rFonts w:ascii="Arial" w:hAnsi="Arial" w:cs="Arial"/>
          <w:sz w:val="22"/>
          <w:szCs w:val="22"/>
          <w:lang w:val="en-US"/>
        </w:rPr>
        <w:t>tonne</w:t>
      </w:r>
      <w:proofErr w:type="spellEnd"/>
      <w:r w:rsidRPr="00A65569">
        <w:rPr>
          <w:rFonts w:ascii="Arial" w:hAnsi="Arial" w:cs="Arial"/>
          <w:sz w:val="22"/>
          <w:szCs w:val="22"/>
          <w:lang w:val="en-US"/>
        </w:rPr>
        <w:t xml:space="preserve">. Using the density of soil assumption this </w:t>
      </w:r>
      <w:r w:rsidR="008901A9" w:rsidRPr="00A65569">
        <w:rPr>
          <w:rFonts w:ascii="Arial" w:hAnsi="Arial" w:cs="Arial"/>
          <w:sz w:val="22"/>
          <w:szCs w:val="22"/>
          <w:lang w:val="en-US"/>
        </w:rPr>
        <w:t>equates</w:t>
      </w:r>
      <w:r w:rsidRPr="00A65569">
        <w:rPr>
          <w:rFonts w:ascii="Arial" w:hAnsi="Arial" w:cs="Arial"/>
          <w:sz w:val="22"/>
          <w:szCs w:val="22"/>
          <w:lang w:val="en-US"/>
        </w:rPr>
        <w:t xml:space="preserve"> to 1m3 of soil having a levy of $306.34.</w:t>
      </w:r>
    </w:p>
    <w:p w14:paraId="4F1C89F1" w14:textId="7FE3AE9D" w:rsidR="006C1F4A" w:rsidRPr="00A65569" w:rsidRDefault="006C1F4A" w:rsidP="00A65569">
      <w:pPr>
        <w:spacing w:line="360" w:lineRule="auto"/>
        <w:rPr>
          <w:rFonts w:ascii="Arial" w:hAnsi="Arial" w:cs="Arial"/>
          <w:sz w:val="22"/>
          <w:szCs w:val="22"/>
        </w:rPr>
      </w:pPr>
      <w:r w:rsidRPr="00A65569">
        <w:rPr>
          <w:rFonts w:ascii="Arial" w:hAnsi="Arial" w:cs="Arial"/>
          <w:sz w:val="22"/>
          <w:szCs w:val="22"/>
        </w:rPr>
        <w:t>In 1991 the waste levy on General Solid Waste or worse was $2.00/T</w:t>
      </w:r>
      <w:r w:rsidR="00425C18" w:rsidRPr="00A65569">
        <w:rPr>
          <w:rStyle w:val="FootnoteReference"/>
          <w:rFonts w:ascii="Arial" w:hAnsi="Arial" w:cs="Arial"/>
          <w:sz w:val="22"/>
          <w:szCs w:val="22"/>
        </w:rPr>
        <w:footnoteReference w:id="7"/>
      </w:r>
      <w:r w:rsidRPr="00A65569">
        <w:rPr>
          <w:rFonts w:ascii="Arial" w:hAnsi="Arial" w:cs="Arial"/>
          <w:sz w:val="22"/>
          <w:szCs w:val="22"/>
        </w:rPr>
        <w:t xml:space="preserve"> and </w:t>
      </w:r>
      <w:r w:rsidR="00425C18" w:rsidRPr="00A65569">
        <w:rPr>
          <w:rFonts w:ascii="Arial" w:hAnsi="Arial" w:cs="Arial"/>
          <w:sz w:val="22"/>
          <w:szCs w:val="22"/>
        </w:rPr>
        <w:t>on 1 July 2026</w:t>
      </w:r>
      <w:r w:rsidRPr="00A65569">
        <w:rPr>
          <w:rFonts w:ascii="Arial" w:hAnsi="Arial" w:cs="Arial"/>
          <w:sz w:val="22"/>
          <w:szCs w:val="22"/>
        </w:rPr>
        <w:t xml:space="preserve"> $1</w:t>
      </w:r>
      <w:r w:rsidR="00425C18" w:rsidRPr="00A65569">
        <w:rPr>
          <w:rFonts w:ascii="Arial" w:hAnsi="Arial" w:cs="Arial"/>
          <w:sz w:val="22"/>
          <w:szCs w:val="22"/>
        </w:rPr>
        <w:t>80.2</w:t>
      </w:r>
      <w:r w:rsidRPr="00A65569">
        <w:rPr>
          <w:rFonts w:ascii="Arial" w:hAnsi="Arial" w:cs="Arial"/>
          <w:sz w:val="22"/>
          <w:szCs w:val="22"/>
        </w:rPr>
        <w:t>/tonne</w:t>
      </w:r>
      <w:r w:rsidR="00371B35" w:rsidRPr="00A65569">
        <w:rPr>
          <w:rStyle w:val="FootnoteReference"/>
          <w:rFonts w:ascii="Arial" w:hAnsi="Arial" w:cs="Arial"/>
          <w:sz w:val="22"/>
          <w:szCs w:val="22"/>
        </w:rPr>
        <w:footnoteReference w:id="8"/>
      </w:r>
      <w:r w:rsidRPr="00A65569">
        <w:rPr>
          <w:rFonts w:ascii="Arial" w:hAnsi="Arial" w:cs="Arial"/>
          <w:sz w:val="22"/>
          <w:szCs w:val="22"/>
        </w:rPr>
        <w:t xml:space="preserve">. </w:t>
      </w:r>
      <w:r w:rsidRPr="00A65569">
        <w:rPr>
          <w:rFonts w:ascii="Arial" w:hAnsi="Arial" w:cs="Arial"/>
          <w:b/>
          <w:bCs/>
          <w:color w:val="FF0000"/>
          <w:sz w:val="22"/>
          <w:szCs w:val="22"/>
        </w:rPr>
        <w:t>This is an increase of 1</w:t>
      </w:r>
      <w:r w:rsidR="00425C18" w:rsidRPr="00A65569">
        <w:rPr>
          <w:rFonts w:ascii="Arial" w:hAnsi="Arial" w:cs="Arial"/>
          <w:b/>
          <w:bCs/>
          <w:color w:val="FF0000"/>
          <w:sz w:val="22"/>
          <w:szCs w:val="22"/>
        </w:rPr>
        <w:t>3.72</w:t>
      </w:r>
      <w:r w:rsidRPr="00A65569">
        <w:rPr>
          <w:rFonts w:ascii="Arial" w:hAnsi="Arial" w:cs="Arial"/>
          <w:b/>
          <w:bCs/>
          <w:color w:val="FF0000"/>
          <w:sz w:val="22"/>
          <w:szCs w:val="22"/>
        </w:rPr>
        <w:t>%/pa compounding for 3</w:t>
      </w:r>
      <w:r w:rsidR="00425C18" w:rsidRPr="00A65569">
        <w:rPr>
          <w:rFonts w:ascii="Arial" w:hAnsi="Arial" w:cs="Arial"/>
          <w:b/>
          <w:bCs/>
          <w:color w:val="FF0000"/>
          <w:sz w:val="22"/>
          <w:szCs w:val="22"/>
        </w:rPr>
        <w:t>5</w:t>
      </w:r>
      <w:r w:rsidRPr="00A65569">
        <w:rPr>
          <w:rFonts w:ascii="Arial" w:hAnsi="Arial" w:cs="Arial"/>
          <w:b/>
          <w:bCs/>
          <w:color w:val="FF0000"/>
          <w:sz w:val="22"/>
          <w:szCs w:val="22"/>
        </w:rPr>
        <w:t xml:space="preserve"> years</w:t>
      </w:r>
      <w:r w:rsidRPr="00A65569">
        <w:rPr>
          <w:rFonts w:ascii="Arial" w:hAnsi="Arial" w:cs="Arial"/>
          <w:sz w:val="22"/>
          <w:szCs w:val="22"/>
        </w:rPr>
        <w:t>. This is not the cost of digging the soil out, transporting it or even the tipping cost. This is just the tax that goes to the NSW government.</w:t>
      </w:r>
    </w:p>
    <w:p w14:paraId="14E4C65C" w14:textId="7D8995CF" w:rsidR="006C1F4A" w:rsidRPr="00A65569" w:rsidRDefault="006C1F4A" w:rsidP="00A65569">
      <w:pPr>
        <w:spacing w:line="360" w:lineRule="auto"/>
        <w:rPr>
          <w:rFonts w:ascii="Arial" w:hAnsi="Arial" w:cs="Arial"/>
          <w:sz w:val="22"/>
          <w:szCs w:val="22"/>
        </w:rPr>
      </w:pPr>
      <w:r w:rsidRPr="00A65569">
        <w:rPr>
          <w:rFonts w:ascii="Arial" w:hAnsi="Arial" w:cs="Arial"/>
          <w:sz w:val="22"/>
          <w:szCs w:val="22"/>
        </w:rPr>
        <w:t>As an example, the tax on the volume of an underground car space in a unit block in non-VENM (Virgin Excavated Natural Material) soil is 5.0m x 2.5m x 3m deep = 37.5m3 x 1.</w:t>
      </w:r>
      <w:r w:rsidR="00425C18" w:rsidRPr="00A65569">
        <w:rPr>
          <w:rFonts w:ascii="Arial" w:hAnsi="Arial" w:cs="Arial"/>
          <w:sz w:val="22"/>
          <w:szCs w:val="22"/>
        </w:rPr>
        <w:t>7</w:t>
      </w:r>
      <w:r w:rsidRPr="00A65569">
        <w:rPr>
          <w:rFonts w:ascii="Arial" w:hAnsi="Arial" w:cs="Arial"/>
          <w:sz w:val="22"/>
          <w:szCs w:val="22"/>
        </w:rPr>
        <w:t>t/m3 (density of soil) = 6</w:t>
      </w:r>
      <w:r w:rsidR="00425C18" w:rsidRPr="00A65569">
        <w:rPr>
          <w:rFonts w:ascii="Arial" w:hAnsi="Arial" w:cs="Arial"/>
          <w:sz w:val="22"/>
          <w:szCs w:val="22"/>
        </w:rPr>
        <w:t>3.75</w:t>
      </w:r>
      <w:r w:rsidRPr="00A65569">
        <w:rPr>
          <w:rFonts w:ascii="Arial" w:hAnsi="Arial" w:cs="Arial"/>
          <w:sz w:val="22"/>
          <w:szCs w:val="22"/>
        </w:rPr>
        <w:t>T x $1</w:t>
      </w:r>
      <w:r w:rsidR="00425C18" w:rsidRPr="00A65569">
        <w:rPr>
          <w:rFonts w:ascii="Arial" w:hAnsi="Arial" w:cs="Arial"/>
          <w:sz w:val="22"/>
          <w:szCs w:val="22"/>
        </w:rPr>
        <w:t>80.2</w:t>
      </w:r>
      <w:r w:rsidRPr="00A65569">
        <w:rPr>
          <w:rFonts w:ascii="Arial" w:hAnsi="Arial" w:cs="Arial"/>
          <w:sz w:val="22"/>
          <w:szCs w:val="22"/>
        </w:rPr>
        <w:t xml:space="preserve"> = $11,48</w:t>
      </w:r>
      <w:r w:rsidR="00425C18" w:rsidRPr="00A65569">
        <w:rPr>
          <w:rFonts w:ascii="Arial" w:hAnsi="Arial" w:cs="Arial"/>
          <w:sz w:val="22"/>
          <w:szCs w:val="22"/>
        </w:rPr>
        <w:t>7.75</w:t>
      </w:r>
      <w:r w:rsidRPr="00A65569">
        <w:rPr>
          <w:rFonts w:ascii="Arial" w:hAnsi="Arial" w:cs="Arial"/>
          <w:sz w:val="22"/>
          <w:szCs w:val="22"/>
        </w:rPr>
        <w:t>. This is the tax payable for just a basement car space in a unit building (note this totally excludes the circulation space in the basement – it is just the dimensions of one car parking space). In 1991 it was worth $1</w:t>
      </w:r>
      <w:r w:rsidR="00425C18" w:rsidRPr="00A65569">
        <w:rPr>
          <w:rFonts w:ascii="Arial" w:hAnsi="Arial" w:cs="Arial"/>
          <w:sz w:val="22"/>
          <w:szCs w:val="22"/>
        </w:rPr>
        <w:t>27.50</w:t>
      </w:r>
      <w:r w:rsidRPr="00A65569">
        <w:rPr>
          <w:rFonts w:ascii="Arial" w:hAnsi="Arial" w:cs="Arial"/>
          <w:sz w:val="22"/>
          <w:szCs w:val="22"/>
        </w:rPr>
        <w:t xml:space="preserve">. </w:t>
      </w:r>
      <w:r w:rsidR="00DD347E" w:rsidRPr="00A65569">
        <w:rPr>
          <w:rFonts w:ascii="Arial" w:hAnsi="Arial" w:cs="Arial"/>
          <w:sz w:val="22"/>
          <w:szCs w:val="22"/>
        </w:rPr>
        <w:t xml:space="preserve">This may not be highly contaminated material it just exceeds the general solid </w:t>
      </w:r>
      <w:r w:rsidR="008E32EC" w:rsidRPr="00A65569">
        <w:rPr>
          <w:rFonts w:ascii="Arial" w:hAnsi="Arial" w:cs="Arial"/>
          <w:sz w:val="22"/>
          <w:szCs w:val="22"/>
        </w:rPr>
        <w:t>waste guidelines for their CT1 level in mg/kg</w:t>
      </w:r>
      <w:r w:rsidR="008E32EC" w:rsidRPr="00A65569">
        <w:rPr>
          <w:rStyle w:val="FootnoteReference"/>
          <w:rFonts w:ascii="Arial" w:hAnsi="Arial" w:cs="Arial"/>
          <w:sz w:val="22"/>
          <w:szCs w:val="22"/>
        </w:rPr>
        <w:footnoteReference w:id="9"/>
      </w:r>
      <w:r w:rsidR="008E32EC" w:rsidRPr="00A65569">
        <w:rPr>
          <w:rFonts w:ascii="Arial" w:hAnsi="Arial" w:cs="Arial"/>
          <w:sz w:val="22"/>
          <w:szCs w:val="22"/>
        </w:rPr>
        <w:t xml:space="preserve">. As an example, if there is greater than 0.2 grams of polycyclic </w:t>
      </w:r>
      <w:r w:rsidR="008E32EC" w:rsidRPr="00A65569">
        <w:rPr>
          <w:rFonts w:ascii="Arial" w:hAnsi="Arial" w:cs="Arial"/>
          <w:sz w:val="22"/>
          <w:szCs w:val="22"/>
        </w:rPr>
        <w:lastRenderedPageBreak/>
        <w:t>aromatic hydrocarbons in one kilogram of soil then it is classified as general solid waste and the levy applies. This is 0.02% by weight.</w:t>
      </w:r>
    </w:p>
    <w:p w14:paraId="07458980" w14:textId="3ADA4EDA" w:rsidR="00425C18" w:rsidRPr="00A65569" w:rsidRDefault="00425C18" w:rsidP="00A65569">
      <w:pPr>
        <w:spacing w:line="360" w:lineRule="auto"/>
        <w:rPr>
          <w:rFonts w:ascii="Arial" w:hAnsi="Arial" w:cs="Arial"/>
          <w:sz w:val="22"/>
          <w:szCs w:val="22"/>
        </w:rPr>
      </w:pPr>
      <w:r w:rsidRPr="00A65569">
        <w:rPr>
          <w:rFonts w:ascii="Arial" w:hAnsi="Arial" w:cs="Arial"/>
          <w:sz w:val="22"/>
          <w:szCs w:val="22"/>
        </w:rPr>
        <w:t xml:space="preserve">Now applying the supply chain </w:t>
      </w:r>
      <w:r w:rsidR="00600818" w:rsidRPr="00A65569">
        <w:rPr>
          <w:rFonts w:ascii="Arial" w:hAnsi="Arial" w:cs="Arial"/>
          <w:sz w:val="22"/>
          <w:szCs w:val="22"/>
        </w:rPr>
        <w:t>markup</w:t>
      </w:r>
      <w:r w:rsidR="008E32EC" w:rsidRPr="00A65569">
        <w:rPr>
          <w:rFonts w:ascii="Arial" w:hAnsi="Arial" w:cs="Arial"/>
          <w:sz w:val="22"/>
          <w:szCs w:val="22"/>
        </w:rPr>
        <w:t>.</w:t>
      </w:r>
    </w:p>
    <w:p w14:paraId="7C7667ED" w14:textId="344D6925" w:rsidR="00C54FF3" w:rsidRPr="00A65569" w:rsidRDefault="00425C18" w:rsidP="00A65569">
      <w:pPr>
        <w:spacing w:line="360" w:lineRule="auto"/>
        <w:rPr>
          <w:rFonts w:ascii="Arial" w:hAnsi="Arial" w:cs="Arial"/>
          <w:sz w:val="22"/>
          <w:szCs w:val="22"/>
          <w:lang w:val="en-US"/>
        </w:rPr>
      </w:pPr>
      <w:r w:rsidRPr="00A65569">
        <w:rPr>
          <w:rFonts w:ascii="Arial" w:hAnsi="Arial" w:cs="Arial"/>
          <w:sz w:val="22"/>
          <w:szCs w:val="22"/>
          <w:lang w:val="en-US"/>
        </w:rPr>
        <w:t>Base Price: $11,487.75</w:t>
      </w:r>
    </w:p>
    <w:p w14:paraId="3A361C26" w14:textId="6020851A" w:rsidR="00425C18" w:rsidRPr="00A65569" w:rsidRDefault="005F3CA9" w:rsidP="00A65569">
      <w:pPr>
        <w:spacing w:line="360" w:lineRule="auto"/>
        <w:rPr>
          <w:rFonts w:ascii="Arial" w:hAnsi="Arial" w:cs="Arial"/>
          <w:sz w:val="22"/>
          <w:szCs w:val="22"/>
          <w:lang w:val="en-US"/>
        </w:rPr>
      </w:pPr>
      <w:r w:rsidRPr="00A65569">
        <w:rPr>
          <w:rFonts w:ascii="Arial" w:hAnsi="Arial" w:cs="Arial"/>
          <w:sz w:val="22"/>
          <w:szCs w:val="22"/>
          <w:lang w:val="en-US"/>
        </w:rPr>
        <w:t>Inclusive of s</w:t>
      </w:r>
      <w:r w:rsidR="00425C18" w:rsidRPr="00A65569">
        <w:rPr>
          <w:rFonts w:ascii="Arial" w:hAnsi="Arial" w:cs="Arial"/>
          <w:sz w:val="22"/>
          <w:szCs w:val="22"/>
          <w:lang w:val="en-US"/>
        </w:rPr>
        <w:t>ubcontractors O&amp;P at 10%: $12,636.53</w:t>
      </w:r>
    </w:p>
    <w:p w14:paraId="4CB1798C" w14:textId="7081ACBC" w:rsidR="00425C18" w:rsidRPr="00A65569" w:rsidRDefault="005F3CA9" w:rsidP="00A65569">
      <w:pPr>
        <w:spacing w:line="360" w:lineRule="auto"/>
        <w:rPr>
          <w:rFonts w:ascii="Arial" w:hAnsi="Arial" w:cs="Arial"/>
          <w:sz w:val="22"/>
          <w:szCs w:val="22"/>
          <w:lang w:val="en-US"/>
        </w:rPr>
      </w:pPr>
      <w:r w:rsidRPr="00A65569">
        <w:rPr>
          <w:rFonts w:ascii="Arial" w:hAnsi="Arial" w:cs="Arial"/>
          <w:sz w:val="22"/>
          <w:szCs w:val="22"/>
          <w:lang w:val="en-US"/>
        </w:rPr>
        <w:t>Inclusive of contractors O&amp;P at 4%: $13,141.99</w:t>
      </w:r>
    </w:p>
    <w:p w14:paraId="10A6E174" w14:textId="000FB2BE" w:rsidR="00F71CCF" w:rsidRPr="00A65569" w:rsidRDefault="005F3CA9" w:rsidP="00A65569">
      <w:pPr>
        <w:spacing w:line="360" w:lineRule="auto"/>
        <w:rPr>
          <w:rFonts w:ascii="Arial" w:hAnsi="Arial" w:cs="Arial"/>
          <w:sz w:val="22"/>
          <w:szCs w:val="22"/>
          <w:lang w:val="en-US"/>
        </w:rPr>
      </w:pPr>
      <w:proofErr w:type="gramStart"/>
      <w:r w:rsidRPr="00A65569">
        <w:rPr>
          <w:rFonts w:ascii="Arial" w:hAnsi="Arial" w:cs="Arial"/>
          <w:sz w:val="22"/>
          <w:szCs w:val="22"/>
          <w:lang w:val="en-US"/>
        </w:rPr>
        <w:t>Inclusive of</w:t>
      </w:r>
      <w:proofErr w:type="gramEnd"/>
      <w:r w:rsidRPr="00A65569">
        <w:rPr>
          <w:rFonts w:ascii="Arial" w:hAnsi="Arial" w:cs="Arial"/>
          <w:sz w:val="22"/>
          <w:szCs w:val="22"/>
          <w:lang w:val="en-US"/>
        </w:rPr>
        <w:t xml:space="preserve"> construction loan interest at 10% for 22 months: $</w:t>
      </w:r>
      <w:r w:rsidR="00727F89" w:rsidRPr="00A65569">
        <w:rPr>
          <w:rFonts w:ascii="Arial" w:hAnsi="Arial" w:cs="Arial"/>
          <w:sz w:val="22"/>
          <w:szCs w:val="22"/>
          <w:lang w:val="en-US"/>
        </w:rPr>
        <w:t>14</w:t>
      </w:r>
      <w:r w:rsidR="00F71CCF" w:rsidRPr="00A65569">
        <w:rPr>
          <w:rFonts w:ascii="Arial" w:hAnsi="Arial" w:cs="Arial"/>
          <w:sz w:val="22"/>
          <w:szCs w:val="22"/>
          <w:lang w:val="en-US"/>
        </w:rPr>
        <w:t>,346.67</w:t>
      </w:r>
    </w:p>
    <w:p w14:paraId="5986A1EC" w14:textId="54541921" w:rsidR="005F3CA9" w:rsidRPr="00A65569" w:rsidRDefault="005F3CA9" w:rsidP="00A65569">
      <w:pPr>
        <w:spacing w:line="360" w:lineRule="auto"/>
        <w:rPr>
          <w:rFonts w:ascii="Arial" w:hAnsi="Arial" w:cs="Arial"/>
          <w:sz w:val="22"/>
          <w:szCs w:val="22"/>
          <w:lang w:val="en-US"/>
        </w:rPr>
      </w:pPr>
      <w:r w:rsidRPr="00A65569">
        <w:rPr>
          <w:rFonts w:ascii="Arial" w:hAnsi="Arial" w:cs="Arial"/>
          <w:sz w:val="22"/>
          <w:szCs w:val="22"/>
          <w:lang w:val="en-US"/>
        </w:rPr>
        <w:t>Inclusive of developers 18% O&amp;P: $</w:t>
      </w:r>
      <w:r w:rsidR="00F71CCF" w:rsidRPr="00A65569">
        <w:rPr>
          <w:rFonts w:ascii="Arial" w:hAnsi="Arial" w:cs="Arial"/>
          <w:sz w:val="22"/>
          <w:szCs w:val="22"/>
          <w:lang w:val="en-US"/>
        </w:rPr>
        <w:t>16</w:t>
      </w:r>
      <w:r w:rsidR="00AD3216" w:rsidRPr="00A65569">
        <w:rPr>
          <w:rFonts w:ascii="Arial" w:hAnsi="Arial" w:cs="Arial"/>
          <w:sz w:val="22"/>
          <w:szCs w:val="22"/>
          <w:lang w:val="en-US"/>
        </w:rPr>
        <w:t>,929.07</w:t>
      </w:r>
    </w:p>
    <w:p w14:paraId="4C9B292B" w14:textId="577DC95F" w:rsidR="005F3CA9" w:rsidRPr="00A65569" w:rsidRDefault="005F3CA9" w:rsidP="00A65569">
      <w:pPr>
        <w:spacing w:line="360" w:lineRule="auto"/>
        <w:rPr>
          <w:rFonts w:ascii="Arial" w:hAnsi="Arial" w:cs="Arial"/>
          <w:sz w:val="22"/>
          <w:szCs w:val="22"/>
          <w:lang w:val="en-US"/>
        </w:rPr>
      </w:pPr>
      <w:r w:rsidRPr="00A65569">
        <w:rPr>
          <w:rFonts w:ascii="Arial" w:hAnsi="Arial" w:cs="Arial"/>
          <w:sz w:val="22"/>
          <w:szCs w:val="22"/>
          <w:lang w:val="en-US"/>
        </w:rPr>
        <w:t xml:space="preserve">Inclusive of GST and included in the sale of the unit with one cars pace: </w:t>
      </w:r>
      <w:r w:rsidR="008901A9" w:rsidRPr="00A65569">
        <w:rPr>
          <w:rFonts w:ascii="Arial" w:hAnsi="Arial" w:cs="Arial"/>
          <w:sz w:val="22"/>
          <w:szCs w:val="22"/>
          <w:lang w:val="en-US"/>
        </w:rPr>
        <w:t>$18,621.98.</w:t>
      </w:r>
    </w:p>
    <w:p w14:paraId="29B24577" w14:textId="11F9A8BF" w:rsidR="00C778AB" w:rsidRPr="00A65569" w:rsidRDefault="00C778AB" w:rsidP="00A65569">
      <w:pPr>
        <w:spacing w:line="360" w:lineRule="auto"/>
        <w:rPr>
          <w:rFonts w:ascii="Arial" w:hAnsi="Arial" w:cs="Arial"/>
          <w:sz w:val="22"/>
          <w:szCs w:val="22"/>
        </w:rPr>
      </w:pPr>
      <w:r w:rsidRPr="00A65569">
        <w:rPr>
          <w:rFonts w:ascii="Arial" w:hAnsi="Arial" w:cs="Arial"/>
          <w:sz w:val="22"/>
          <w:szCs w:val="22"/>
          <w:lang w:val="en-US"/>
        </w:rPr>
        <w:t>Now generally the proportion of circulation space to car spaces is 47.5% so for every 1m2 of car space there is 0.905m2 of circulation space that is jointly owned and paid for by the purchaser through the strata. This adds another $</w:t>
      </w:r>
      <w:r w:rsidR="004A08A2" w:rsidRPr="00A65569">
        <w:rPr>
          <w:rFonts w:ascii="Arial" w:hAnsi="Arial" w:cs="Arial"/>
          <w:sz w:val="22"/>
          <w:szCs w:val="22"/>
          <w:lang w:val="en-US"/>
        </w:rPr>
        <w:t>16,852.89</w:t>
      </w:r>
      <w:r w:rsidRPr="00A65569">
        <w:rPr>
          <w:rFonts w:ascii="Arial" w:hAnsi="Arial" w:cs="Arial"/>
          <w:sz w:val="22"/>
          <w:szCs w:val="22"/>
          <w:lang w:val="en-US"/>
        </w:rPr>
        <w:t xml:space="preserve"> of levy to the cost of an apartment for just the waste levy. A total of $</w:t>
      </w:r>
      <w:r w:rsidR="004A08A2" w:rsidRPr="00A65569">
        <w:rPr>
          <w:rFonts w:ascii="Arial" w:hAnsi="Arial" w:cs="Arial"/>
          <w:sz w:val="22"/>
          <w:szCs w:val="22"/>
          <w:lang w:val="en-US"/>
        </w:rPr>
        <w:t>35,474.87</w:t>
      </w:r>
      <w:r w:rsidRPr="00A65569">
        <w:rPr>
          <w:rFonts w:ascii="Arial" w:hAnsi="Arial" w:cs="Arial"/>
          <w:sz w:val="22"/>
          <w:szCs w:val="22"/>
          <w:lang w:val="en-US"/>
        </w:rPr>
        <w:t xml:space="preserve"> in waste levy on a $</w:t>
      </w:r>
      <w:r w:rsidR="0049660F" w:rsidRPr="00A65569">
        <w:rPr>
          <w:rFonts w:ascii="Arial" w:hAnsi="Arial" w:cs="Arial"/>
          <w:sz w:val="22"/>
          <w:szCs w:val="22"/>
          <w:lang w:val="en-US"/>
        </w:rPr>
        <w:t>940k</w:t>
      </w:r>
      <w:r w:rsidRPr="00A65569">
        <w:rPr>
          <w:rFonts w:ascii="Arial" w:hAnsi="Arial" w:cs="Arial"/>
          <w:sz w:val="22"/>
          <w:szCs w:val="22"/>
          <w:lang w:val="en-US"/>
        </w:rPr>
        <w:t xml:space="preserve"> apartment</w:t>
      </w:r>
      <w:r w:rsidR="00FA539C" w:rsidRPr="00A65569">
        <w:rPr>
          <w:rFonts w:ascii="Arial" w:hAnsi="Arial" w:cs="Arial"/>
          <w:sz w:val="22"/>
          <w:szCs w:val="22"/>
          <w:lang w:val="en-US"/>
        </w:rPr>
        <w:t xml:space="preserve"> or approx. </w:t>
      </w:r>
      <w:r w:rsidR="00836B1D" w:rsidRPr="00A65569">
        <w:rPr>
          <w:rFonts w:ascii="Arial" w:hAnsi="Arial" w:cs="Arial"/>
          <w:sz w:val="22"/>
          <w:szCs w:val="22"/>
          <w:lang w:val="en-US"/>
        </w:rPr>
        <w:t>3.77</w:t>
      </w:r>
      <w:r w:rsidR="00FA539C" w:rsidRPr="00A65569">
        <w:rPr>
          <w:rFonts w:ascii="Arial" w:hAnsi="Arial" w:cs="Arial"/>
          <w:sz w:val="22"/>
          <w:szCs w:val="22"/>
          <w:lang w:val="en-US"/>
        </w:rPr>
        <w:t xml:space="preserve">% </w:t>
      </w:r>
      <w:r w:rsidR="00FA539C" w:rsidRPr="00A65569">
        <w:rPr>
          <w:rFonts w:ascii="Arial" w:hAnsi="Arial" w:cs="Arial"/>
          <w:sz w:val="22"/>
          <w:szCs w:val="22"/>
        </w:rPr>
        <w:t>of the sale price of an apartment.</w:t>
      </w:r>
    </w:p>
    <w:p w14:paraId="2E2E0225" w14:textId="66558F80" w:rsidR="00C778AB" w:rsidRPr="00A65569" w:rsidRDefault="00C778AB" w:rsidP="00A65569">
      <w:pPr>
        <w:spacing w:line="360" w:lineRule="auto"/>
        <w:rPr>
          <w:rFonts w:ascii="Arial" w:hAnsi="Arial" w:cs="Arial"/>
          <w:sz w:val="22"/>
          <w:szCs w:val="22"/>
          <w:lang w:val="en-US"/>
        </w:rPr>
      </w:pPr>
      <w:r w:rsidRPr="00A65569">
        <w:rPr>
          <w:rFonts w:ascii="Arial" w:hAnsi="Arial" w:cs="Arial"/>
          <w:sz w:val="22"/>
          <w:szCs w:val="22"/>
          <w:lang w:val="en-US"/>
        </w:rPr>
        <w:t xml:space="preserve">Surely using </w:t>
      </w:r>
      <w:r w:rsidR="00DD347E" w:rsidRPr="00A65569">
        <w:rPr>
          <w:rFonts w:ascii="Arial" w:hAnsi="Arial" w:cs="Arial"/>
          <w:sz w:val="22"/>
          <w:szCs w:val="22"/>
          <w:lang w:val="en-US"/>
        </w:rPr>
        <w:t xml:space="preserve">the Site Auditor Scheme governed by the </w:t>
      </w:r>
      <w:r w:rsidR="00DD347E" w:rsidRPr="00A65569">
        <w:rPr>
          <w:rFonts w:ascii="Arial" w:hAnsi="Arial" w:cs="Arial"/>
          <w:i/>
          <w:iCs/>
          <w:sz w:val="22"/>
          <w:szCs w:val="22"/>
          <w:lang w:val="en-US"/>
        </w:rPr>
        <w:t>Contaminated Land Management Act 1997</w:t>
      </w:r>
      <w:r w:rsidR="00DD347E" w:rsidRPr="00A65569">
        <w:rPr>
          <w:rFonts w:ascii="Arial" w:hAnsi="Arial" w:cs="Arial"/>
          <w:sz w:val="22"/>
          <w:szCs w:val="22"/>
          <w:lang w:val="en-US"/>
        </w:rPr>
        <w:t xml:space="preserve"> (NSW) could be used such that soil from an excavation could be traced to a licensed tip and an alternative levy could apply to residential development.</w:t>
      </w:r>
    </w:p>
    <w:p w14:paraId="0065D9BE" w14:textId="2FF83D28" w:rsidR="00DD347E" w:rsidRPr="00A65569" w:rsidRDefault="008901A9" w:rsidP="00A65569">
      <w:pPr>
        <w:spacing w:line="360" w:lineRule="auto"/>
        <w:rPr>
          <w:rFonts w:ascii="Arial" w:hAnsi="Arial" w:cs="Arial"/>
          <w:sz w:val="22"/>
          <w:szCs w:val="22"/>
          <w:lang w:val="en-US"/>
        </w:rPr>
      </w:pPr>
      <w:r w:rsidRPr="00A65569">
        <w:rPr>
          <w:rFonts w:ascii="Arial" w:hAnsi="Arial" w:cs="Arial"/>
          <w:sz w:val="22"/>
          <w:szCs w:val="22"/>
          <w:lang w:val="en-US"/>
        </w:rPr>
        <w:t>Alternatively,</w:t>
      </w:r>
      <w:r w:rsidR="00DD347E" w:rsidRPr="00A65569">
        <w:rPr>
          <w:rFonts w:ascii="Arial" w:hAnsi="Arial" w:cs="Arial"/>
          <w:sz w:val="22"/>
          <w:szCs w:val="22"/>
          <w:lang w:val="en-US"/>
        </w:rPr>
        <w:t xml:space="preserve"> could we direct certain classes of waste to different tips where the ongoing storage is less restrictive</w:t>
      </w:r>
      <w:r w:rsidR="004966C9" w:rsidRPr="00A65569">
        <w:rPr>
          <w:rFonts w:ascii="Arial" w:hAnsi="Arial" w:cs="Arial"/>
          <w:sz w:val="22"/>
          <w:szCs w:val="22"/>
          <w:lang w:val="en-US"/>
        </w:rPr>
        <w:t xml:space="preserve"> and has a reduced levy</w:t>
      </w:r>
      <w:r w:rsidR="00F76912" w:rsidRPr="00A65569">
        <w:rPr>
          <w:rFonts w:ascii="Arial" w:hAnsi="Arial" w:cs="Arial"/>
          <w:sz w:val="22"/>
          <w:szCs w:val="22"/>
          <w:lang w:val="en-US"/>
        </w:rPr>
        <w:t>.</w:t>
      </w:r>
    </w:p>
    <w:p w14:paraId="52BA98B5" w14:textId="324F18DD" w:rsidR="00F76912" w:rsidRPr="00A65569" w:rsidRDefault="00F76912"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There could be a different stream of work looking at how waste could be reduced </w:t>
      </w:r>
      <w:r w:rsidR="001B6278" w:rsidRPr="00A65569">
        <w:rPr>
          <w:rFonts w:ascii="Arial" w:hAnsi="Arial" w:cs="Arial"/>
          <w:sz w:val="22"/>
          <w:szCs w:val="22"/>
          <w:lang w:val="en-US"/>
        </w:rPr>
        <w:t>in the construction industry and how levies could be more efficient in promoting behavioral change</w:t>
      </w:r>
      <w:r w:rsidR="00BD5BCE" w:rsidRPr="00A65569">
        <w:rPr>
          <w:rFonts w:ascii="Arial" w:hAnsi="Arial" w:cs="Arial"/>
          <w:sz w:val="22"/>
          <w:szCs w:val="22"/>
          <w:lang w:val="en-US"/>
        </w:rPr>
        <w:t xml:space="preserve"> which could reduce housing costs.</w:t>
      </w:r>
    </w:p>
    <w:p w14:paraId="58499BD1" w14:textId="50F5A8D3" w:rsidR="00DD347E" w:rsidRPr="00A65569" w:rsidRDefault="00DD347E" w:rsidP="00A65569">
      <w:pPr>
        <w:spacing w:line="360" w:lineRule="auto"/>
        <w:rPr>
          <w:rFonts w:ascii="Arial" w:hAnsi="Arial" w:cs="Arial"/>
          <w:b/>
          <w:bCs/>
          <w:sz w:val="22"/>
          <w:szCs w:val="22"/>
        </w:rPr>
      </w:pPr>
      <w:r w:rsidRPr="00A65569">
        <w:rPr>
          <w:rFonts w:ascii="Arial" w:hAnsi="Arial" w:cs="Arial"/>
          <w:b/>
          <w:bCs/>
          <w:sz w:val="22"/>
          <w:szCs w:val="22"/>
        </w:rPr>
        <w:t xml:space="preserve">s.96 / s7.11 </w:t>
      </w:r>
      <w:r w:rsidR="0082793D" w:rsidRPr="00A65569">
        <w:rPr>
          <w:rFonts w:ascii="Arial" w:hAnsi="Arial" w:cs="Arial"/>
          <w:b/>
          <w:bCs/>
          <w:sz w:val="22"/>
          <w:szCs w:val="22"/>
        </w:rPr>
        <w:t xml:space="preserve">Developer Contributions </w:t>
      </w:r>
    </w:p>
    <w:p w14:paraId="31B923C7" w14:textId="27C5589E" w:rsidR="00DD347E" w:rsidRPr="00A65569" w:rsidRDefault="00646339" w:rsidP="00A65569">
      <w:pPr>
        <w:spacing w:line="360" w:lineRule="auto"/>
        <w:rPr>
          <w:rFonts w:ascii="Arial" w:hAnsi="Arial" w:cs="Arial"/>
          <w:noProof/>
          <w:sz w:val="22"/>
          <w:szCs w:val="22"/>
        </w:rPr>
      </w:pPr>
      <w:r w:rsidRPr="00A65569">
        <w:rPr>
          <w:rFonts w:ascii="Arial" w:hAnsi="Arial" w:cs="Arial"/>
          <w:noProof/>
          <w:sz w:val="22"/>
          <w:szCs w:val="22"/>
        </w:rPr>
        <w:t xml:space="preserve">Developer Contributions were first enacted </w:t>
      </w:r>
      <w:r w:rsidR="0025358F" w:rsidRPr="00A65569">
        <w:rPr>
          <w:rFonts w:ascii="Arial" w:hAnsi="Arial" w:cs="Arial"/>
          <w:noProof/>
          <w:sz w:val="22"/>
          <w:szCs w:val="22"/>
        </w:rPr>
        <w:t xml:space="preserve">as s.96 in the </w:t>
      </w:r>
      <w:r w:rsidR="0025358F" w:rsidRPr="00A65569">
        <w:rPr>
          <w:rFonts w:ascii="Arial" w:hAnsi="Arial" w:cs="Arial"/>
          <w:i/>
          <w:iCs/>
          <w:noProof/>
          <w:sz w:val="22"/>
          <w:szCs w:val="22"/>
        </w:rPr>
        <w:t>Environmental Planning and Assessment Act 1979</w:t>
      </w:r>
      <w:r w:rsidR="0025358F" w:rsidRPr="00A65569">
        <w:rPr>
          <w:rFonts w:ascii="Arial" w:hAnsi="Arial" w:cs="Arial"/>
          <w:noProof/>
          <w:sz w:val="22"/>
          <w:szCs w:val="22"/>
        </w:rPr>
        <w:t xml:space="preserve"> (NSW)</w:t>
      </w:r>
      <w:r w:rsidR="003A0FBD" w:rsidRPr="00A65569">
        <w:rPr>
          <w:rFonts w:ascii="Arial" w:hAnsi="Arial" w:cs="Arial"/>
          <w:noProof/>
          <w:sz w:val="22"/>
          <w:szCs w:val="22"/>
        </w:rPr>
        <w:t xml:space="preserve"> but it wasn’t until the Simpson inquiry </w:t>
      </w:r>
      <w:r w:rsidR="00CC5310" w:rsidRPr="00A65569">
        <w:rPr>
          <w:rFonts w:ascii="Arial" w:hAnsi="Arial" w:cs="Arial"/>
          <w:noProof/>
          <w:sz w:val="22"/>
          <w:szCs w:val="22"/>
        </w:rPr>
        <w:t xml:space="preserve">in 1989 </w:t>
      </w:r>
      <w:r w:rsidR="00991FB0" w:rsidRPr="00A65569">
        <w:rPr>
          <w:rFonts w:ascii="Arial" w:hAnsi="Arial" w:cs="Arial"/>
          <w:noProof/>
          <w:sz w:val="22"/>
          <w:szCs w:val="22"/>
        </w:rPr>
        <w:t xml:space="preserve">that resulted in the </w:t>
      </w:r>
      <w:r w:rsidR="00EF0309" w:rsidRPr="00A65569">
        <w:rPr>
          <w:rFonts w:ascii="Arial" w:hAnsi="Arial" w:cs="Arial"/>
          <w:i/>
          <w:iCs/>
          <w:noProof/>
          <w:sz w:val="22"/>
          <w:szCs w:val="22"/>
        </w:rPr>
        <w:t xml:space="preserve">Environmental Planning and Assessment </w:t>
      </w:r>
      <w:r w:rsidR="00991FB0" w:rsidRPr="00A65569">
        <w:rPr>
          <w:rFonts w:ascii="Arial" w:hAnsi="Arial" w:cs="Arial"/>
          <w:i/>
          <w:iCs/>
          <w:noProof/>
          <w:sz w:val="22"/>
          <w:szCs w:val="22"/>
        </w:rPr>
        <w:t>Amendment (Contributions Plans) Act 1991</w:t>
      </w:r>
      <w:r w:rsidR="00991FB0" w:rsidRPr="00A65569">
        <w:rPr>
          <w:rFonts w:ascii="Arial" w:hAnsi="Arial" w:cs="Arial"/>
          <w:noProof/>
          <w:sz w:val="22"/>
          <w:szCs w:val="22"/>
        </w:rPr>
        <w:t xml:space="preserve"> (NSW</w:t>
      </w:r>
      <w:r w:rsidR="00EF0309" w:rsidRPr="00A65569">
        <w:rPr>
          <w:rFonts w:ascii="Arial" w:hAnsi="Arial" w:cs="Arial"/>
          <w:noProof/>
          <w:sz w:val="22"/>
          <w:szCs w:val="22"/>
        </w:rPr>
        <w:t xml:space="preserve">) </w:t>
      </w:r>
      <w:r w:rsidR="001372B6" w:rsidRPr="00A65569">
        <w:rPr>
          <w:rFonts w:ascii="Arial" w:hAnsi="Arial" w:cs="Arial"/>
          <w:noProof/>
          <w:sz w:val="22"/>
          <w:szCs w:val="22"/>
        </w:rPr>
        <w:t>that set the framework for council contribution plans.</w:t>
      </w:r>
    </w:p>
    <w:p w14:paraId="7560AF13" w14:textId="29E2740B" w:rsidR="001372B6" w:rsidRPr="00A65569" w:rsidRDefault="00767EC6" w:rsidP="00A65569">
      <w:pPr>
        <w:spacing w:line="360" w:lineRule="auto"/>
        <w:rPr>
          <w:rFonts w:ascii="Arial" w:hAnsi="Arial" w:cs="Arial"/>
          <w:sz w:val="22"/>
          <w:szCs w:val="22"/>
        </w:rPr>
      </w:pPr>
      <w:r w:rsidRPr="00A65569">
        <w:rPr>
          <w:rFonts w:ascii="Arial" w:hAnsi="Arial" w:cs="Arial"/>
          <w:noProof/>
          <w:sz w:val="22"/>
          <w:szCs w:val="22"/>
        </w:rPr>
        <w:lastRenderedPageBreak/>
        <w:t xml:space="preserve">North Sydney council set a contribution </w:t>
      </w:r>
      <w:r w:rsidR="001E6B8E" w:rsidRPr="00A65569">
        <w:rPr>
          <w:rFonts w:ascii="Arial" w:hAnsi="Arial" w:cs="Arial"/>
          <w:noProof/>
          <w:sz w:val="22"/>
          <w:szCs w:val="22"/>
        </w:rPr>
        <w:t xml:space="preserve">rate of $1,710 </w:t>
      </w:r>
      <w:r w:rsidR="00AF1755" w:rsidRPr="00A65569">
        <w:rPr>
          <w:rFonts w:ascii="Arial" w:hAnsi="Arial" w:cs="Arial"/>
          <w:noProof/>
          <w:sz w:val="22"/>
          <w:szCs w:val="22"/>
        </w:rPr>
        <w:t>per bedroom in July 1995</w:t>
      </w:r>
      <w:r w:rsidR="0096799F" w:rsidRPr="00A65569">
        <w:rPr>
          <w:rStyle w:val="FootnoteReference"/>
          <w:rFonts w:ascii="Arial" w:hAnsi="Arial" w:cs="Arial"/>
          <w:noProof/>
          <w:sz w:val="22"/>
          <w:szCs w:val="22"/>
        </w:rPr>
        <w:footnoteReference w:id="10"/>
      </w:r>
      <w:r w:rsidR="00CB3858" w:rsidRPr="00A65569">
        <w:rPr>
          <w:rFonts w:ascii="Arial" w:hAnsi="Arial" w:cs="Arial"/>
          <w:noProof/>
          <w:sz w:val="22"/>
          <w:szCs w:val="22"/>
        </w:rPr>
        <w:t>.</w:t>
      </w:r>
    </w:p>
    <w:p w14:paraId="21938BF6" w14:textId="77777777" w:rsidR="00DD347E" w:rsidRPr="00A65569" w:rsidRDefault="00DD347E" w:rsidP="00A65569">
      <w:pPr>
        <w:spacing w:line="360" w:lineRule="auto"/>
        <w:rPr>
          <w:rFonts w:ascii="Arial" w:hAnsi="Arial" w:cs="Arial"/>
          <w:sz w:val="22"/>
          <w:szCs w:val="22"/>
        </w:rPr>
      </w:pPr>
      <w:r w:rsidRPr="00A65569">
        <w:rPr>
          <w:rFonts w:ascii="Arial" w:hAnsi="Arial" w:cs="Arial"/>
          <w:sz w:val="22"/>
          <w:szCs w:val="22"/>
        </w:rPr>
        <w:t xml:space="preserve">See </w:t>
      </w:r>
      <w:hyperlink r:id="rId15" w:history="1">
        <w:r w:rsidRPr="00A65569">
          <w:rPr>
            <w:rStyle w:val="Hyperlink"/>
            <w:rFonts w:ascii="Arial" w:hAnsi="Arial" w:cs="Arial"/>
            <w:sz w:val="22"/>
            <w:szCs w:val="22"/>
          </w:rPr>
          <w:t>https://www.ipart.nsw.gov.au/review/local-government-contributions-plan/review-lane-cove-councils-revised-st-leonards-south-precinct-sls-cp-contributions-plan</w:t>
        </w:r>
      </w:hyperlink>
      <w:r w:rsidRPr="00A65569">
        <w:rPr>
          <w:rFonts w:ascii="Arial" w:hAnsi="Arial" w:cs="Arial"/>
          <w:sz w:val="22"/>
          <w:szCs w:val="22"/>
        </w:rPr>
        <w:t xml:space="preserve"> to give you a context of where we are up to in 2025.</w:t>
      </w:r>
    </w:p>
    <w:p w14:paraId="40CB88B5" w14:textId="1E2F2C90" w:rsidR="009C14D7" w:rsidRPr="00A65569" w:rsidRDefault="00DD347E" w:rsidP="00A65569">
      <w:pPr>
        <w:spacing w:line="360" w:lineRule="auto"/>
        <w:rPr>
          <w:rFonts w:ascii="Arial" w:hAnsi="Arial" w:cs="Arial"/>
          <w:sz w:val="22"/>
          <w:szCs w:val="22"/>
        </w:rPr>
      </w:pPr>
      <w:r w:rsidRPr="00A65569">
        <w:rPr>
          <w:rFonts w:ascii="Arial" w:hAnsi="Arial" w:cs="Arial"/>
          <w:sz w:val="22"/>
          <w:szCs w:val="22"/>
        </w:rPr>
        <w:t xml:space="preserve">Lane Cove Council </w:t>
      </w:r>
      <w:r w:rsidR="001623E5" w:rsidRPr="00A65569">
        <w:rPr>
          <w:rFonts w:ascii="Arial" w:hAnsi="Arial" w:cs="Arial"/>
          <w:sz w:val="22"/>
          <w:szCs w:val="22"/>
        </w:rPr>
        <w:t>has been approved</w:t>
      </w:r>
      <w:r w:rsidRPr="00A65569">
        <w:rPr>
          <w:rFonts w:ascii="Arial" w:hAnsi="Arial" w:cs="Arial"/>
          <w:sz w:val="22"/>
          <w:szCs w:val="22"/>
        </w:rPr>
        <w:t xml:space="preserve"> $24</w:t>
      </w:r>
      <w:r w:rsidR="0082793D" w:rsidRPr="00A65569">
        <w:rPr>
          <w:rFonts w:ascii="Arial" w:hAnsi="Arial" w:cs="Arial"/>
          <w:sz w:val="22"/>
          <w:szCs w:val="22"/>
        </w:rPr>
        <w:t>,600</w:t>
      </w:r>
      <w:r w:rsidRPr="00A65569">
        <w:rPr>
          <w:rFonts w:ascii="Arial" w:hAnsi="Arial" w:cs="Arial"/>
          <w:sz w:val="22"/>
          <w:szCs w:val="22"/>
        </w:rPr>
        <w:t xml:space="preserve"> for a studio/1 bedroom and $5</w:t>
      </w:r>
      <w:r w:rsidR="0082793D" w:rsidRPr="00A65569">
        <w:rPr>
          <w:rFonts w:ascii="Arial" w:hAnsi="Arial" w:cs="Arial"/>
          <w:sz w:val="22"/>
          <w:szCs w:val="22"/>
        </w:rPr>
        <w:t>4,500</w:t>
      </w:r>
      <w:r w:rsidRPr="00A65569">
        <w:rPr>
          <w:rFonts w:ascii="Arial" w:hAnsi="Arial" w:cs="Arial"/>
          <w:sz w:val="22"/>
          <w:szCs w:val="22"/>
        </w:rPr>
        <w:t xml:space="preserve"> for a 3+ bedroom dwelling</w:t>
      </w:r>
      <w:r w:rsidR="001623E5" w:rsidRPr="00A65569">
        <w:rPr>
          <w:rFonts w:ascii="Arial" w:hAnsi="Arial" w:cs="Arial"/>
          <w:sz w:val="22"/>
          <w:szCs w:val="22"/>
        </w:rPr>
        <w:t xml:space="preserve"> for the St Leonards South Precinct</w:t>
      </w:r>
      <w:r w:rsidR="00DD7CB2" w:rsidRPr="00A65569">
        <w:rPr>
          <w:rFonts w:ascii="Arial" w:hAnsi="Arial" w:cs="Arial"/>
          <w:sz w:val="22"/>
          <w:szCs w:val="22"/>
        </w:rPr>
        <w:t>.</w:t>
      </w:r>
    </w:p>
    <w:p w14:paraId="6985D8D8" w14:textId="560450B7" w:rsidR="00DD7CB2" w:rsidRPr="00A65569" w:rsidRDefault="00DD7CB2" w:rsidP="00A65569">
      <w:pPr>
        <w:spacing w:line="360" w:lineRule="auto"/>
        <w:rPr>
          <w:rFonts w:ascii="Arial" w:hAnsi="Arial" w:cs="Arial"/>
          <w:b/>
          <w:bCs/>
          <w:color w:val="EE0000"/>
          <w:sz w:val="22"/>
          <w:szCs w:val="22"/>
        </w:rPr>
      </w:pPr>
      <w:r w:rsidRPr="00A65569">
        <w:rPr>
          <w:rFonts w:ascii="Arial" w:hAnsi="Arial" w:cs="Arial"/>
          <w:b/>
          <w:bCs/>
          <w:color w:val="EE0000"/>
          <w:sz w:val="22"/>
          <w:szCs w:val="22"/>
        </w:rPr>
        <w:t xml:space="preserve">This represents a </w:t>
      </w:r>
      <w:r w:rsidR="00E94BC9" w:rsidRPr="00A65569">
        <w:rPr>
          <w:rFonts w:ascii="Arial" w:hAnsi="Arial" w:cs="Arial"/>
          <w:b/>
          <w:bCs/>
          <w:color w:val="EE0000"/>
          <w:sz w:val="22"/>
          <w:szCs w:val="22"/>
        </w:rPr>
        <w:t>9.3%</w:t>
      </w:r>
      <w:r w:rsidR="00773FC2" w:rsidRPr="00A65569">
        <w:rPr>
          <w:rFonts w:ascii="Arial" w:hAnsi="Arial" w:cs="Arial"/>
          <w:b/>
          <w:bCs/>
          <w:color w:val="EE0000"/>
          <w:sz w:val="22"/>
          <w:szCs w:val="22"/>
        </w:rPr>
        <w:t xml:space="preserve">/pa </w:t>
      </w:r>
      <w:r w:rsidR="00E94BC9" w:rsidRPr="00A65569">
        <w:rPr>
          <w:rFonts w:ascii="Arial" w:hAnsi="Arial" w:cs="Arial"/>
          <w:b/>
          <w:bCs/>
          <w:color w:val="EE0000"/>
          <w:sz w:val="22"/>
          <w:szCs w:val="22"/>
        </w:rPr>
        <w:t xml:space="preserve">compounding growth rate in the </w:t>
      </w:r>
      <w:r w:rsidR="0008222D" w:rsidRPr="00A65569">
        <w:rPr>
          <w:rFonts w:ascii="Arial" w:hAnsi="Arial" w:cs="Arial"/>
          <w:b/>
          <w:bCs/>
          <w:color w:val="EE0000"/>
          <w:sz w:val="22"/>
          <w:szCs w:val="22"/>
        </w:rPr>
        <w:t>contribution</w:t>
      </w:r>
      <w:r w:rsidR="00E94BC9" w:rsidRPr="00A65569">
        <w:rPr>
          <w:rFonts w:ascii="Arial" w:hAnsi="Arial" w:cs="Arial"/>
          <w:b/>
          <w:bCs/>
          <w:color w:val="EE0000"/>
          <w:sz w:val="22"/>
          <w:szCs w:val="22"/>
        </w:rPr>
        <w:t xml:space="preserve"> over </w:t>
      </w:r>
      <w:r w:rsidR="005403C1" w:rsidRPr="00A65569">
        <w:rPr>
          <w:rFonts w:ascii="Arial" w:hAnsi="Arial" w:cs="Arial"/>
          <w:b/>
          <w:bCs/>
          <w:color w:val="EE0000"/>
          <w:sz w:val="22"/>
          <w:szCs w:val="22"/>
        </w:rPr>
        <w:t>31 years</w:t>
      </w:r>
      <w:r w:rsidR="001B1ABB" w:rsidRPr="00A65569">
        <w:rPr>
          <w:rFonts w:ascii="Arial" w:hAnsi="Arial" w:cs="Arial"/>
          <w:b/>
          <w:bCs/>
          <w:color w:val="EE0000"/>
          <w:sz w:val="22"/>
          <w:szCs w:val="22"/>
        </w:rPr>
        <w:t>.</w:t>
      </w:r>
    </w:p>
    <w:p w14:paraId="020CA85E" w14:textId="27F96099" w:rsidR="00956818" w:rsidRPr="00A65569" w:rsidRDefault="00DD347E" w:rsidP="00A65569">
      <w:pPr>
        <w:spacing w:line="360" w:lineRule="auto"/>
        <w:rPr>
          <w:rFonts w:ascii="Arial" w:hAnsi="Arial" w:cs="Arial"/>
          <w:sz w:val="22"/>
          <w:szCs w:val="22"/>
        </w:rPr>
      </w:pPr>
      <w:r w:rsidRPr="00A65569">
        <w:rPr>
          <w:rFonts w:ascii="Arial" w:hAnsi="Arial" w:cs="Arial"/>
          <w:sz w:val="22"/>
          <w:szCs w:val="22"/>
        </w:rPr>
        <w:t xml:space="preserve">The developers just put this into their feasibility and add interest as this </w:t>
      </w:r>
      <w:r w:rsidR="00B564C3" w:rsidRPr="00A65569">
        <w:rPr>
          <w:rFonts w:ascii="Arial" w:hAnsi="Arial" w:cs="Arial"/>
          <w:sz w:val="22"/>
          <w:szCs w:val="22"/>
        </w:rPr>
        <w:t>must</w:t>
      </w:r>
      <w:r w:rsidRPr="00A65569">
        <w:rPr>
          <w:rFonts w:ascii="Arial" w:hAnsi="Arial" w:cs="Arial"/>
          <w:sz w:val="22"/>
          <w:szCs w:val="22"/>
        </w:rPr>
        <w:t xml:space="preserve"> be paid at the beginning of a project when the construction certificate is issued.</w:t>
      </w:r>
    </w:p>
    <w:p w14:paraId="66E07FCD" w14:textId="2AA4A859" w:rsidR="00956818" w:rsidRPr="00A65569" w:rsidRDefault="00956818" w:rsidP="00A65569">
      <w:pPr>
        <w:spacing w:line="360" w:lineRule="auto"/>
        <w:rPr>
          <w:rFonts w:ascii="Arial" w:hAnsi="Arial" w:cs="Arial"/>
          <w:sz w:val="22"/>
          <w:szCs w:val="22"/>
        </w:rPr>
      </w:pPr>
      <w:r w:rsidRPr="00A65569">
        <w:rPr>
          <w:rFonts w:ascii="Arial" w:hAnsi="Arial" w:cs="Arial"/>
          <w:sz w:val="22"/>
          <w:szCs w:val="22"/>
        </w:rPr>
        <w:t xml:space="preserve">Now applying the supply chain </w:t>
      </w:r>
      <w:r w:rsidR="008901A9" w:rsidRPr="00A65569">
        <w:rPr>
          <w:rFonts w:ascii="Arial" w:hAnsi="Arial" w:cs="Arial"/>
          <w:sz w:val="22"/>
          <w:szCs w:val="22"/>
        </w:rPr>
        <w:t>mark-up</w:t>
      </w:r>
      <w:r w:rsidRPr="00A65569">
        <w:rPr>
          <w:rFonts w:ascii="Arial" w:hAnsi="Arial" w:cs="Arial"/>
          <w:sz w:val="22"/>
          <w:szCs w:val="22"/>
        </w:rPr>
        <w:t>.</w:t>
      </w:r>
    </w:p>
    <w:p w14:paraId="4D93D5AE" w14:textId="3ED8C5A0" w:rsidR="00956818" w:rsidRPr="00A65569" w:rsidRDefault="00956818" w:rsidP="00A65569">
      <w:pPr>
        <w:spacing w:line="360" w:lineRule="auto"/>
        <w:rPr>
          <w:rFonts w:ascii="Arial" w:hAnsi="Arial" w:cs="Arial"/>
          <w:sz w:val="22"/>
          <w:szCs w:val="22"/>
          <w:lang w:val="en-US"/>
        </w:rPr>
      </w:pPr>
      <w:r w:rsidRPr="00A65569">
        <w:rPr>
          <w:rFonts w:ascii="Arial" w:hAnsi="Arial" w:cs="Arial"/>
          <w:sz w:val="22"/>
          <w:szCs w:val="22"/>
          <w:lang w:val="en-US"/>
        </w:rPr>
        <w:t xml:space="preserve">Base Price: </w:t>
      </w:r>
      <w:r w:rsidR="007B5D94" w:rsidRPr="00A65569">
        <w:rPr>
          <w:rFonts w:ascii="Arial" w:hAnsi="Arial" w:cs="Arial"/>
          <w:sz w:val="22"/>
          <w:szCs w:val="22"/>
          <w:lang w:val="en-US"/>
        </w:rPr>
        <w:t>$24,600</w:t>
      </w:r>
      <w:r w:rsidR="00486566" w:rsidRPr="00A65569">
        <w:rPr>
          <w:rFonts w:ascii="Arial" w:hAnsi="Arial" w:cs="Arial"/>
          <w:sz w:val="22"/>
          <w:szCs w:val="22"/>
          <w:lang w:val="en-US"/>
        </w:rPr>
        <w:t>.</w:t>
      </w:r>
    </w:p>
    <w:p w14:paraId="016D9DC3" w14:textId="4F34FCF3" w:rsidR="00956818" w:rsidRPr="00A65569" w:rsidRDefault="00956818" w:rsidP="00A65569">
      <w:pPr>
        <w:spacing w:line="360" w:lineRule="auto"/>
        <w:rPr>
          <w:rFonts w:ascii="Arial" w:hAnsi="Arial" w:cs="Arial"/>
          <w:sz w:val="22"/>
          <w:szCs w:val="22"/>
          <w:lang w:val="en-US"/>
        </w:rPr>
      </w:pPr>
      <w:proofErr w:type="gramStart"/>
      <w:r w:rsidRPr="00A65569">
        <w:rPr>
          <w:rFonts w:ascii="Arial" w:hAnsi="Arial" w:cs="Arial"/>
          <w:sz w:val="22"/>
          <w:szCs w:val="22"/>
          <w:lang w:val="en-US"/>
        </w:rPr>
        <w:t>Inclusive of</w:t>
      </w:r>
      <w:proofErr w:type="gramEnd"/>
      <w:r w:rsidRPr="00A65569">
        <w:rPr>
          <w:rFonts w:ascii="Arial" w:hAnsi="Arial" w:cs="Arial"/>
          <w:sz w:val="22"/>
          <w:szCs w:val="22"/>
          <w:lang w:val="en-US"/>
        </w:rPr>
        <w:t xml:space="preserve"> construction loan interest at 10% for 2</w:t>
      </w:r>
      <w:r w:rsidR="007B5D94" w:rsidRPr="00A65569">
        <w:rPr>
          <w:rFonts w:ascii="Arial" w:hAnsi="Arial" w:cs="Arial"/>
          <w:sz w:val="22"/>
          <w:szCs w:val="22"/>
          <w:lang w:val="en-US"/>
        </w:rPr>
        <w:t>4</w:t>
      </w:r>
      <w:r w:rsidRPr="00A65569">
        <w:rPr>
          <w:rFonts w:ascii="Arial" w:hAnsi="Arial" w:cs="Arial"/>
          <w:sz w:val="22"/>
          <w:szCs w:val="22"/>
          <w:lang w:val="en-US"/>
        </w:rPr>
        <w:t xml:space="preserve"> months: $</w:t>
      </w:r>
      <w:r w:rsidR="0008222D" w:rsidRPr="00A65569">
        <w:rPr>
          <w:rFonts w:ascii="Arial" w:hAnsi="Arial" w:cs="Arial"/>
          <w:sz w:val="22"/>
          <w:szCs w:val="22"/>
          <w:lang w:val="en-US"/>
        </w:rPr>
        <w:t>29,520</w:t>
      </w:r>
      <w:r w:rsidR="00486566" w:rsidRPr="00A65569">
        <w:rPr>
          <w:rFonts w:ascii="Arial" w:hAnsi="Arial" w:cs="Arial"/>
          <w:sz w:val="22"/>
          <w:szCs w:val="22"/>
          <w:lang w:val="en-US"/>
        </w:rPr>
        <w:t>.</w:t>
      </w:r>
    </w:p>
    <w:p w14:paraId="6549F46A" w14:textId="6FCAB956" w:rsidR="00956818" w:rsidRPr="00A65569" w:rsidRDefault="00956818" w:rsidP="00A65569">
      <w:pPr>
        <w:spacing w:line="360" w:lineRule="auto"/>
        <w:rPr>
          <w:rFonts w:ascii="Arial" w:hAnsi="Arial" w:cs="Arial"/>
          <w:sz w:val="22"/>
          <w:szCs w:val="22"/>
          <w:lang w:val="en-US"/>
        </w:rPr>
      </w:pPr>
      <w:r w:rsidRPr="00A65569">
        <w:rPr>
          <w:rFonts w:ascii="Arial" w:hAnsi="Arial" w:cs="Arial"/>
          <w:sz w:val="22"/>
          <w:szCs w:val="22"/>
          <w:lang w:val="en-US"/>
        </w:rPr>
        <w:t>Inclusive of developers 18% O&amp;P: $3</w:t>
      </w:r>
      <w:r w:rsidR="006A1AE2" w:rsidRPr="00A65569">
        <w:rPr>
          <w:rFonts w:ascii="Arial" w:hAnsi="Arial" w:cs="Arial"/>
          <w:sz w:val="22"/>
          <w:szCs w:val="22"/>
          <w:lang w:val="en-US"/>
        </w:rPr>
        <w:t>4,833.60</w:t>
      </w:r>
      <w:r w:rsidR="00486566" w:rsidRPr="00A65569">
        <w:rPr>
          <w:rFonts w:ascii="Arial" w:hAnsi="Arial" w:cs="Arial"/>
          <w:sz w:val="22"/>
          <w:szCs w:val="22"/>
          <w:lang w:val="en-US"/>
        </w:rPr>
        <w:t>.</w:t>
      </w:r>
    </w:p>
    <w:p w14:paraId="613277A6" w14:textId="37D63AE0" w:rsidR="00956818" w:rsidRPr="00A65569" w:rsidRDefault="00956818" w:rsidP="00A65569">
      <w:pPr>
        <w:spacing w:line="360" w:lineRule="auto"/>
        <w:rPr>
          <w:rFonts w:ascii="Arial" w:hAnsi="Arial" w:cs="Arial"/>
          <w:sz w:val="22"/>
          <w:szCs w:val="22"/>
          <w:lang w:val="en-US"/>
        </w:rPr>
      </w:pPr>
      <w:r w:rsidRPr="00A65569">
        <w:rPr>
          <w:rFonts w:ascii="Arial" w:hAnsi="Arial" w:cs="Arial"/>
          <w:sz w:val="22"/>
          <w:szCs w:val="22"/>
          <w:lang w:val="en-US"/>
        </w:rPr>
        <w:t>Inclusive of GST and included in the sale of the</w:t>
      </w:r>
      <w:r w:rsidR="00D17823" w:rsidRPr="00A65569">
        <w:rPr>
          <w:rFonts w:ascii="Arial" w:hAnsi="Arial" w:cs="Arial"/>
          <w:sz w:val="22"/>
          <w:szCs w:val="22"/>
          <w:lang w:val="en-US"/>
        </w:rPr>
        <w:t xml:space="preserve"> </w:t>
      </w:r>
      <w:r w:rsidR="008901A9" w:rsidRPr="00A65569">
        <w:rPr>
          <w:rFonts w:ascii="Arial" w:hAnsi="Arial" w:cs="Arial"/>
          <w:sz w:val="22"/>
          <w:szCs w:val="22"/>
          <w:lang w:val="en-US"/>
        </w:rPr>
        <w:t>1-bedroom</w:t>
      </w:r>
      <w:r w:rsidRPr="00A65569">
        <w:rPr>
          <w:rFonts w:ascii="Arial" w:hAnsi="Arial" w:cs="Arial"/>
          <w:sz w:val="22"/>
          <w:szCs w:val="22"/>
          <w:lang w:val="en-US"/>
        </w:rPr>
        <w:t xml:space="preserve"> </w:t>
      </w:r>
      <w:r w:rsidR="00D17823" w:rsidRPr="00A65569">
        <w:rPr>
          <w:rFonts w:ascii="Arial" w:hAnsi="Arial" w:cs="Arial"/>
          <w:sz w:val="22"/>
          <w:szCs w:val="22"/>
          <w:lang w:val="en-US"/>
        </w:rPr>
        <w:t>apartment</w:t>
      </w:r>
      <w:r w:rsidRPr="00A65569">
        <w:rPr>
          <w:rFonts w:ascii="Arial" w:hAnsi="Arial" w:cs="Arial"/>
          <w:sz w:val="22"/>
          <w:szCs w:val="22"/>
          <w:lang w:val="en-US"/>
        </w:rPr>
        <w:t>: $3</w:t>
      </w:r>
      <w:r w:rsidR="00D17823" w:rsidRPr="00A65569">
        <w:rPr>
          <w:rFonts w:ascii="Arial" w:hAnsi="Arial" w:cs="Arial"/>
          <w:sz w:val="22"/>
          <w:szCs w:val="22"/>
          <w:lang w:val="en-US"/>
        </w:rPr>
        <w:t>8,316.96</w:t>
      </w:r>
      <w:r w:rsidR="00486566" w:rsidRPr="00A65569">
        <w:rPr>
          <w:rFonts w:ascii="Arial" w:hAnsi="Arial" w:cs="Arial"/>
          <w:sz w:val="22"/>
          <w:szCs w:val="22"/>
          <w:lang w:val="en-US"/>
        </w:rPr>
        <w:t>.</w:t>
      </w:r>
    </w:p>
    <w:p w14:paraId="40F81EC9" w14:textId="247A9CEC" w:rsidR="00207748" w:rsidRPr="00A65569" w:rsidRDefault="00207748" w:rsidP="00A65569">
      <w:pPr>
        <w:spacing w:line="360" w:lineRule="auto"/>
        <w:rPr>
          <w:rFonts w:ascii="Arial" w:hAnsi="Arial" w:cs="Arial"/>
          <w:sz w:val="22"/>
          <w:szCs w:val="22"/>
          <w:lang w:val="en-US"/>
        </w:rPr>
      </w:pPr>
      <w:r w:rsidRPr="00A65569">
        <w:rPr>
          <w:rFonts w:ascii="Arial" w:hAnsi="Arial" w:cs="Arial"/>
          <w:sz w:val="22"/>
          <w:szCs w:val="22"/>
          <w:lang w:val="en-US"/>
        </w:rPr>
        <w:t xml:space="preserve">For a </w:t>
      </w:r>
      <w:r w:rsidR="008901A9" w:rsidRPr="00A65569">
        <w:rPr>
          <w:rFonts w:ascii="Arial" w:hAnsi="Arial" w:cs="Arial"/>
          <w:sz w:val="22"/>
          <w:szCs w:val="22"/>
          <w:lang w:val="en-US"/>
        </w:rPr>
        <w:t>3-bedroom</w:t>
      </w:r>
      <w:r w:rsidRPr="00A65569">
        <w:rPr>
          <w:rFonts w:ascii="Arial" w:hAnsi="Arial" w:cs="Arial"/>
          <w:sz w:val="22"/>
          <w:szCs w:val="22"/>
          <w:lang w:val="en-US"/>
        </w:rPr>
        <w:t xml:space="preserve"> unit </w:t>
      </w:r>
      <w:r w:rsidR="006A443F" w:rsidRPr="00A65569">
        <w:rPr>
          <w:rFonts w:ascii="Arial" w:hAnsi="Arial" w:cs="Arial"/>
          <w:sz w:val="22"/>
          <w:szCs w:val="22"/>
          <w:lang w:val="en-US"/>
        </w:rPr>
        <w:t>this figure is $84,</w:t>
      </w:r>
      <w:r w:rsidR="00486566" w:rsidRPr="00A65569">
        <w:rPr>
          <w:rFonts w:ascii="Arial" w:hAnsi="Arial" w:cs="Arial"/>
          <w:sz w:val="22"/>
          <w:szCs w:val="22"/>
          <w:lang w:val="en-US"/>
        </w:rPr>
        <w:t>889.20.</w:t>
      </w:r>
    </w:p>
    <w:p w14:paraId="5AC5B7F2" w14:textId="1EBD9250" w:rsidR="00DD347E" w:rsidRPr="00A65569" w:rsidRDefault="00DD347E" w:rsidP="00A65569">
      <w:pPr>
        <w:spacing w:line="360" w:lineRule="auto"/>
        <w:rPr>
          <w:rFonts w:ascii="Arial" w:hAnsi="Arial" w:cs="Arial"/>
          <w:sz w:val="22"/>
          <w:szCs w:val="22"/>
        </w:rPr>
      </w:pPr>
      <w:r w:rsidRPr="00A65569">
        <w:rPr>
          <w:rFonts w:ascii="Arial" w:hAnsi="Arial" w:cs="Arial"/>
          <w:sz w:val="22"/>
          <w:szCs w:val="22"/>
        </w:rPr>
        <w:t>In the alternative, what if you removed the burden on new home buyers and broadened your tax base by allowing councils to increase their council rates to all dwellings so they are revenue neutral but new homes decrease in price by up to $</w:t>
      </w:r>
      <w:r w:rsidR="00486566" w:rsidRPr="00A65569">
        <w:rPr>
          <w:rFonts w:ascii="Arial" w:hAnsi="Arial" w:cs="Arial"/>
          <w:sz w:val="22"/>
          <w:szCs w:val="22"/>
        </w:rPr>
        <w:t>85k</w:t>
      </w:r>
      <w:r w:rsidR="00874EBC" w:rsidRPr="00A65569">
        <w:rPr>
          <w:rFonts w:ascii="Arial" w:hAnsi="Arial" w:cs="Arial"/>
          <w:sz w:val="22"/>
          <w:szCs w:val="22"/>
        </w:rPr>
        <w:t>. This seems like a more equitable solution.</w:t>
      </w:r>
    </w:p>
    <w:p w14:paraId="716CC80F" w14:textId="621C49A5" w:rsidR="00DD347E" w:rsidRPr="00A65569" w:rsidRDefault="00F6339F" w:rsidP="00A65569">
      <w:pPr>
        <w:spacing w:line="360" w:lineRule="auto"/>
        <w:rPr>
          <w:rFonts w:ascii="Arial" w:hAnsi="Arial" w:cs="Arial"/>
          <w:b/>
          <w:bCs/>
          <w:sz w:val="22"/>
          <w:szCs w:val="22"/>
          <w:lang w:val="en-US"/>
        </w:rPr>
      </w:pPr>
      <w:r w:rsidRPr="00A65569">
        <w:rPr>
          <w:rFonts w:ascii="Arial" w:hAnsi="Arial" w:cs="Arial"/>
          <w:b/>
          <w:bCs/>
          <w:sz w:val="22"/>
          <w:szCs w:val="22"/>
          <w:lang w:val="en-US"/>
        </w:rPr>
        <w:t>Enterprise Bargaining Agreements</w:t>
      </w:r>
    </w:p>
    <w:p w14:paraId="7BB3AB19"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These documents are all publicly available</w:t>
      </w:r>
    </w:p>
    <w:p w14:paraId="36B7C855" w14:textId="20F5D5E6" w:rsidR="005E0C84" w:rsidRPr="00A65569" w:rsidRDefault="005E0C84" w:rsidP="00A65569">
      <w:pPr>
        <w:pStyle w:val="ListParagraph"/>
        <w:numPr>
          <w:ilvl w:val="0"/>
          <w:numId w:val="5"/>
        </w:numPr>
        <w:spacing w:line="360" w:lineRule="auto"/>
        <w:rPr>
          <w:rFonts w:ascii="Arial" w:hAnsi="Arial" w:cs="Arial"/>
          <w:sz w:val="22"/>
          <w:szCs w:val="22"/>
        </w:rPr>
      </w:pPr>
      <w:r w:rsidRPr="00A65569">
        <w:rPr>
          <w:rFonts w:ascii="Arial" w:hAnsi="Arial" w:cs="Arial"/>
          <w:sz w:val="22"/>
          <w:szCs w:val="22"/>
        </w:rPr>
        <w:t xml:space="preserve">National Building &amp; Construction Industry Award 1990. </w:t>
      </w:r>
      <w:r w:rsidR="00240732" w:rsidRPr="00A65569">
        <w:rPr>
          <w:rFonts w:ascii="Arial" w:hAnsi="Arial" w:cs="Arial"/>
          <w:sz w:val="22"/>
          <w:szCs w:val="22"/>
        </w:rPr>
        <w:t>(attached</w:t>
      </w:r>
      <w:r w:rsidR="00060F7F" w:rsidRPr="00A65569">
        <w:rPr>
          <w:rFonts w:ascii="Arial" w:hAnsi="Arial" w:cs="Arial"/>
          <w:sz w:val="22"/>
          <w:szCs w:val="22"/>
        </w:rPr>
        <w:t xml:space="preserve"> but online version can be ordered </w:t>
      </w:r>
      <w:hyperlink r:id="rId16" w:history="1">
        <w:r w:rsidR="00060F7F" w:rsidRPr="00A65569">
          <w:rPr>
            <w:rStyle w:val="Hyperlink"/>
            <w:rFonts w:ascii="Arial" w:hAnsi="Arial" w:cs="Arial"/>
            <w:sz w:val="22"/>
            <w:szCs w:val="22"/>
          </w:rPr>
          <w:t>here</w:t>
        </w:r>
      </w:hyperlink>
      <w:r w:rsidR="00240732" w:rsidRPr="00A65569">
        <w:rPr>
          <w:rFonts w:ascii="Arial" w:hAnsi="Arial" w:cs="Arial"/>
          <w:sz w:val="22"/>
          <w:szCs w:val="22"/>
        </w:rPr>
        <w:t>)</w:t>
      </w:r>
      <w:r w:rsidR="00060F7F" w:rsidRPr="00A65569">
        <w:rPr>
          <w:rFonts w:ascii="Arial" w:hAnsi="Arial" w:cs="Arial"/>
          <w:sz w:val="22"/>
          <w:szCs w:val="22"/>
        </w:rPr>
        <w:t xml:space="preserve"> </w:t>
      </w:r>
    </w:p>
    <w:p w14:paraId="438D2E3C" w14:textId="5F765504" w:rsidR="005E0C84" w:rsidRPr="00A65569" w:rsidRDefault="005E0C84" w:rsidP="00A65569">
      <w:pPr>
        <w:pStyle w:val="ListParagraph"/>
        <w:numPr>
          <w:ilvl w:val="0"/>
          <w:numId w:val="5"/>
        </w:numPr>
        <w:spacing w:line="360" w:lineRule="auto"/>
        <w:rPr>
          <w:rFonts w:ascii="Arial" w:hAnsi="Arial" w:cs="Arial"/>
          <w:sz w:val="22"/>
          <w:szCs w:val="22"/>
        </w:rPr>
      </w:pPr>
      <w:hyperlink r:id="rId17" w:history="1">
        <w:proofErr w:type="spellStart"/>
        <w:r w:rsidRPr="00A65569">
          <w:rPr>
            <w:rStyle w:val="Hyperlink"/>
            <w:rFonts w:ascii="Arial" w:hAnsi="Arial" w:cs="Arial"/>
            <w:sz w:val="22"/>
            <w:szCs w:val="22"/>
          </w:rPr>
          <w:t>Adco</w:t>
        </w:r>
        <w:proofErr w:type="spellEnd"/>
        <w:r w:rsidRPr="00A65569">
          <w:rPr>
            <w:rStyle w:val="Hyperlink"/>
            <w:rFonts w:ascii="Arial" w:hAnsi="Arial" w:cs="Arial"/>
            <w:sz w:val="22"/>
            <w:szCs w:val="22"/>
          </w:rPr>
          <w:t xml:space="preserve"> Constructions / CFMEU EBA 2024-2027</w:t>
        </w:r>
      </w:hyperlink>
      <w:r w:rsidRPr="00A65569">
        <w:rPr>
          <w:rFonts w:ascii="Arial" w:hAnsi="Arial" w:cs="Arial"/>
          <w:sz w:val="22"/>
          <w:szCs w:val="22"/>
        </w:rPr>
        <w:t xml:space="preserve"> (only selected as most recent one approved and indicative of the pattern bargaining across the industry). On FWC website. You can </w:t>
      </w:r>
      <w:r w:rsidR="008901A9" w:rsidRPr="00A65569">
        <w:rPr>
          <w:rFonts w:ascii="Arial" w:hAnsi="Arial" w:cs="Arial"/>
          <w:sz w:val="22"/>
          <w:szCs w:val="22"/>
        </w:rPr>
        <w:t>choose</w:t>
      </w:r>
      <w:r w:rsidRPr="00A65569">
        <w:rPr>
          <w:rFonts w:ascii="Arial" w:hAnsi="Arial" w:cs="Arial"/>
          <w:sz w:val="22"/>
          <w:szCs w:val="22"/>
        </w:rPr>
        <w:t xml:space="preserve"> any </w:t>
      </w:r>
      <w:r w:rsidR="00AF2A46" w:rsidRPr="00A65569">
        <w:rPr>
          <w:rFonts w:ascii="Arial" w:hAnsi="Arial" w:cs="Arial"/>
          <w:sz w:val="22"/>
          <w:szCs w:val="22"/>
        </w:rPr>
        <w:t>builder,</w:t>
      </w:r>
      <w:r w:rsidRPr="00A65569">
        <w:rPr>
          <w:rFonts w:ascii="Arial" w:hAnsi="Arial" w:cs="Arial"/>
          <w:sz w:val="22"/>
          <w:szCs w:val="22"/>
        </w:rPr>
        <w:t xml:space="preserve"> and it will be </w:t>
      </w:r>
      <w:proofErr w:type="gramStart"/>
      <w:r w:rsidRPr="00A65569">
        <w:rPr>
          <w:rFonts w:ascii="Arial" w:hAnsi="Arial" w:cs="Arial"/>
          <w:sz w:val="22"/>
          <w:szCs w:val="22"/>
        </w:rPr>
        <w:t>exactly the same</w:t>
      </w:r>
      <w:proofErr w:type="gramEnd"/>
      <w:r w:rsidRPr="00A65569">
        <w:rPr>
          <w:rFonts w:ascii="Arial" w:hAnsi="Arial" w:cs="Arial"/>
          <w:sz w:val="22"/>
          <w:szCs w:val="22"/>
        </w:rPr>
        <w:t xml:space="preserve"> pattern agreement.</w:t>
      </w:r>
    </w:p>
    <w:p w14:paraId="7D024895" w14:textId="77777777" w:rsidR="005E0C84" w:rsidRPr="00A65569" w:rsidRDefault="005E0C84" w:rsidP="00A65569">
      <w:pPr>
        <w:pStyle w:val="Heading2"/>
        <w:spacing w:line="360" w:lineRule="auto"/>
        <w:rPr>
          <w:rFonts w:ascii="Arial" w:eastAsiaTheme="minorHAnsi" w:hAnsi="Arial" w:cs="Arial"/>
          <w:color w:val="auto"/>
          <w:sz w:val="22"/>
          <w:szCs w:val="22"/>
          <w:u w:val="single"/>
        </w:rPr>
      </w:pPr>
      <w:r w:rsidRPr="00A65569">
        <w:rPr>
          <w:rFonts w:ascii="Arial" w:eastAsiaTheme="minorHAnsi" w:hAnsi="Arial" w:cs="Arial"/>
          <w:color w:val="auto"/>
          <w:sz w:val="22"/>
          <w:szCs w:val="22"/>
          <w:u w:val="single"/>
        </w:rPr>
        <w:lastRenderedPageBreak/>
        <w:t>History</w:t>
      </w:r>
    </w:p>
    <w:p w14:paraId="5BA775BC"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In 1990 the National Building and Construction Industry Award came into force. The concept of Enterprise Bargaining Agreements was introduced in 1991 as part of the Prices and Incomes Accord (Mark VII) and concluded neutral umpire wage fixing in Australia for the construction industry. As you will see from the below analysis, it has resulted in an imbalance of power where wages have increased disproportionately to CPI and other wages earners and resulted in housing prices being adversely affected where it is, in my opinion, in the public interest to re-set wage fixing with a neutral umpire.</w:t>
      </w:r>
    </w:p>
    <w:p w14:paraId="425CA602" w14:textId="2DFA2175"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 xml:space="preserve">This is not the fault of the CFMEU, they are simply acting in the best interests of the workers they represent. It’s not the </w:t>
      </w:r>
      <w:r w:rsidR="008901A9" w:rsidRPr="00A65569">
        <w:rPr>
          <w:rFonts w:ascii="Arial" w:hAnsi="Arial" w:cs="Arial"/>
          <w:sz w:val="22"/>
          <w:szCs w:val="22"/>
        </w:rPr>
        <w:t>builder’s</w:t>
      </w:r>
      <w:r w:rsidRPr="00A65569">
        <w:rPr>
          <w:rFonts w:ascii="Arial" w:hAnsi="Arial" w:cs="Arial"/>
          <w:sz w:val="22"/>
          <w:szCs w:val="22"/>
        </w:rPr>
        <w:t xml:space="preserve"> </w:t>
      </w:r>
      <w:proofErr w:type="gramStart"/>
      <w:r w:rsidRPr="00A65569">
        <w:rPr>
          <w:rFonts w:ascii="Arial" w:hAnsi="Arial" w:cs="Arial"/>
          <w:sz w:val="22"/>
          <w:szCs w:val="22"/>
        </w:rPr>
        <w:t>fault,</w:t>
      </w:r>
      <w:proofErr w:type="gramEnd"/>
      <w:r w:rsidRPr="00A65569">
        <w:rPr>
          <w:rFonts w:ascii="Arial" w:hAnsi="Arial" w:cs="Arial"/>
          <w:sz w:val="22"/>
          <w:szCs w:val="22"/>
        </w:rPr>
        <w:t xml:space="preserve"> they just want certainty and no disputation during construction. Both sides are just following the rules given to them by the federal government.</w:t>
      </w:r>
    </w:p>
    <w:p w14:paraId="7759661A"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 xml:space="preserve">Does that produce the most productive solution? </w:t>
      </w:r>
    </w:p>
    <w:p w14:paraId="3BAEE94F" w14:textId="77777777" w:rsidR="005E0C84" w:rsidRPr="00A65569" w:rsidRDefault="005E0C84" w:rsidP="00A65569">
      <w:pPr>
        <w:pStyle w:val="Heading2"/>
        <w:spacing w:line="360" w:lineRule="auto"/>
        <w:rPr>
          <w:rFonts w:ascii="Arial" w:eastAsiaTheme="minorHAnsi" w:hAnsi="Arial" w:cs="Arial"/>
          <w:color w:val="auto"/>
          <w:sz w:val="22"/>
          <w:szCs w:val="22"/>
          <w:u w:val="single"/>
        </w:rPr>
      </w:pPr>
      <w:r w:rsidRPr="00A65569">
        <w:rPr>
          <w:rFonts w:ascii="Arial" w:eastAsiaTheme="minorHAnsi" w:hAnsi="Arial" w:cs="Arial"/>
          <w:color w:val="auto"/>
          <w:sz w:val="22"/>
          <w:szCs w:val="22"/>
          <w:u w:val="single"/>
        </w:rPr>
        <w:t>1990 Award</w:t>
      </w:r>
    </w:p>
    <w:p w14:paraId="40394AE6"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 xml:space="preserve">See attached National Building &amp; Construction Industry Award 1990 but I am unsure if these rates are from 1990 or from November 1993 due the print version of this </w:t>
      </w:r>
      <w:proofErr w:type="gramStart"/>
      <w:r w:rsidRPr="00A65569">
        <w:rPr>
          <w:rFonts w:ascii="Arial" w:hAnsi="Arial" w:cs="Arial"/>
          <w:sz w:val="22"/>
          <w:szCs w:val="22"/>
        </w:rPr>
        <w:t>copy</w:t>
      </w:r>
      <w:proofErr w:type="gramEnd"/>
      <w:r w:rsidRPr="00A65569">
        <w:rPr>
          <w:rFonts w:ascii="Arial" w:hAnsi="Arial" w:cs="Arial"/>
          <w:sz w:val="22"/>
          <w:szCs w:val="22"/>
        </w:rPr>
        <w:t xml:space="preserve"> I’ve found. To be conservative I’ve taken the rates to be from 1990 rather than 1993. If the rates are from 1993 the analysis would produce a higher per annum compounding increase.</w:t>
      </w:r>
    </w:p>
    <w:p w14:paraId="6FE6DBC0" w14:textId="4AD5D57C"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 xml:space="preserve">The following calculations assume a 46-hour week. 40 hours Monday to Friday, 6 hours on Saturday for a bricklayer (skilled trade). </w:t>
      </w:r>
    </w:p>
    <w:tbl>
      <w:tblPr>
        <w:tblStyle w:val="TableGrid"/>
        <w:tblW w:w="0" w:type="auto"/>
        <w:tblLook w:val="04A0" w:firstRow="1" w:lastRow="0" w:firstColumn="1" w:lastColumn="0" w:noHBand="0" w:noVBand="1"/>
      </w:tblPr>
      <w:tblGrid>
        <w:gridCol w:w="2402"/>
        <w:gridCol w:w="2280"/>
        <w:gridCol w:w="2280"/>
      </w:tblGrid>
      <w:tr w:rsidR="005E0C84" w:rsidRPr="00A65569" w14:paraId="1BAEA6E3" w14:textId="77777777" w:rsidTr="00EB3082">
        <w:tc>
          <w:tcPr>
            <w:tcW w:w="2402" w:type="dxa"/>
          </w:tcPr>
          <w:p w14:paraId="06893A95" w14:textId="77777777" w:rsidR="005E0C84" w:rsidRPr="00A65569" w:rsidRDefault="005E0C84" w:rsidP="00A65569">
            <w:pPr>
              <w:spacing w:line="360" w:lineRule="auto"/>
              <w:rPr>
                <w:rFonts w:ascii="Arial" w:hAnsi="Arial" w:cs="Arial"/>
                <w:b/>
                <w:bCs/>
              </w:rPr>
            </w:pPr>
            <w:r w:rsidRPr="00A65569">
              <w:rPr>
                <w:rFonts w:ascii="Arial" w:hAnsi="Arial" w:cs="Arial"/>
                <w:b/>
                <w:bCs/>
              </w:rPr>
              <w:t>Allowance</w:t>
            </w:r>
          </w:p>
        </w:tc>
        <w:tc>
          <w:tcPr>
            <w:tcW w:w="2280" w:type="dxa"/>
          </w:tcPr>
          <w:p w14:paraId="599913E9" w14:textId="77777777" w:rsidR="005E0C84" w:rsidRPr="00A65569" w:rsidRDefault="005E0C84" w:rsidP="00A65569">
            <w:pPr>
              <w:spacing w:line="360" w:lineRule="auto"/>
              <w:rPr>
                <w:rFonts w:ascii="Arial" w:hAnsi="Arial" w:cs="Arial"/>
                <w:b/>
                <w:bCs/>
              </w:rPr>
            </w:pPr>
            <w:r w:rsidRPr="00A65569">
              <w:rPr>
                <w:rFonts w:ascii="Arial" w:hAnsi="Arial" w:cs="Arial"/>
                <w:b/>
                <w:bCs/>
              </w:rPr>
              <w:t>Rate/Extension</w:t>
            </w:r>
          </w:p>
        </w:tc>
        <w:tc>
          <w:tcPr>
            <w:tcW w:w="2280" w:type="dxa"/>
          </w:tcPr>
          <w:p w14:paraId="609DAACF" w14:textId="77777777" w:rsidR="005E0C84" w:rsidRPr="00A65569" w:rsidRDefault="005E0C84" w:rsidP="00A65569">
            <w:pPr>
              <w:spacing w:line="360" w:lineRule="auto"/>
              <w:rPr>
                <w:rFonts w:ascii="Arial" w:hAnsi="Arial" w:cs="Arial"/>
                <w:b/>
                <w:bCs/>
              </w:rPr>
            </w:pPr>
            <w:r w:rsidRPr="00A65569">
              <w:rPr>
                <w:rFonts w:ascii="Arial" w:hAnsi="Arial" w:cs="Arial"/>
                <w:b/>
                <w:bCs/>
              </w:rPr>
              <w:t xml:space="preserve">Reference </w:t>
            </w:r>
          </w:p>
        </w:tc>
      </w:tr>
      <w:tr w:rsidR="005E0C84" w:rsidRPr="00A65569" w14:paraId="17F26CCC" w14:textId="77777777" w:rsidTr="00EB3082">
        <w:tc>
          <w:tcPr>
            <w:tcW w:w="2402" w:type="dxa"/>
          </w:tcPr>
          <w:p w14:paraId="16450438" w14:textId="77777777" w:rsidR="005E0C84" w:rsidRPr="00A65569" w:rsidRDefault="005E0C84" w:rsidP="00A65569">
            <w:pPr>
              <w:spacing w:line="360" w:lineRule="auto"/>
              <w:rPr>
                <w:rFonts w:ascii="Arial" w:hAnsi="Arial" w:cs="Arial"/>
              </w:rPr>
            </w:pPr>
            <w:r w:rsidRPr="00A65569">
              <w:rPr>
                <w:rFonts w:ascii="Arial" w:hAnsi="Arial" w:cs="Arial"/>
              </w:rPr>
              <w:t>40 hours</w:t>
            </w:r>
          </w:p>
        </w:tc>
        <w:tc>
          <w:tcPr>
            <w:tcW w:w="2280" w:type="dxa"/>
          </w:tcPr>
          <w:p w14:paraId="70BFA332" w14:textId="77777777" w:rsidR="005E0C84" w:rsidRPr="00A65569" w:rsidRDefault="005E0C84" w:rsidP="00A65569">
            <w:pPr>
              <w:spacing w:line="360" w:lineRule="auto"/>
              <w:rPr>
                <w:rFonts w:ascii="Arial" w:hAnsi="Arial" w:cs="Arial"/>
              </w:rPr>
            </w:pPr>
            <w:r w:rsidRPr="00A65569">
              <w:rPr>
                <w:rFonts w:ascii="Arial" w:hAnsi="Arial" w:cs="Arial"/>
              </w:rPr>
              <w:t>$365.20</w:t>
            </w:r>
          </w:p>
        </w:tc>
        <w:tc>
          <w:tcPr>
            <w:tcW w:w="2280" w:type="dxa"/>
          </w:tcPr>
          <w:p w14:paraId="02E4A09E" w14:textId="77777777" w:rsidR="005E0C84" w:rsidRPr="00A65569" w:rsidRDefault="005E0C84" w:rsidP="00A65569">
            <w:pPr>
              <w:spacing w:line="360" w:lineRule="auto"/>
              <w:rPr>
                <w:rFonts w:ascii="Arial" w:hAnsi="Arial" w:cs="Arial"/>
              </w:rPr>
            </w:pPr>
            <w:r w:rsidRPr="00A65569">
              <w:rPr>
                <w:rFonts w:ascii="Arial" w:hAnsi="Arial" w:cs="Arial"/>
              </w:rPr>
              <w:t>s.9(1)</w:t>
            </w:r>
          </w:p>
        </w:tc>
      </w:tr>
      <w:tr w:rsidR="005E0C84" w:rsidRPr="00A65569" w14:paraId="19392B1E" w14:textId="77777777" w:rsidTr="00EB3082">
        <w:tc>
          <w:tcPr>
            <w:tcW w:w="2402" w:type="dxa"/>
          </w:tcPr>
          <w:p w14:paraId="4A4485B5" w14:textId="77777777" w:rsidR="005E0C84" w:rsidRPr="00A65569" w:rsidRDefault="005E0C84" w:rsidP="00A65569">
            <w:pPr>
              <w:spacing w:line="360" w:lineRule="auto"/>
              <w:rPr>
                <w:rFonts w:ascii="Arial" w:hAnsi="Arial" w:cs="Arial"/>
              </w:rPr>
            </w:pPr>
            <w:r w:rsidRPr="00A65569">
              <w:rPr>
                <w:rFonts w:ascii="Arial" w:hAnsi="Arial" w:cs="Arial"/>
              </w:rPr>
              <w:t>Supplementary Rate</w:t>
            </w:r>
          </w:p>
        </w:tc>
        <w:tc>
          <w:tcPr>
            <w:tcW w:w="2280" w:type="dxa"/>
          </w:tcPr>
          <w:p w14:paraId="41CA590E" w14:textId="77777777" w:rsidR="005E0C84" w:rsidRPr="00A65569" w:rsidRDefault="005E0C84" w:rsidP="00A65569">
            <w:pPr>
              <w:spacing w:line="360" w:lineRule="auto"/>
              <w:rPr>
                <w:rFonts w:ascii="Arial" w:hAnsi="Arial" w:cs="Arial"/>
              </w:rPr>
            </w:pPr>
            <w:r w:rsidRPr="00A65569">
              <w:rPr>
                <w:rFonts w:ascii="Arial" w:hAnsi="Arial" w:cs="Arial"/>
              </w:rPr>
              <w:t>$52.10</w:t>
            </w:r>
          </w:p>
        </w:tc>
        <w:tc>
          <w:tcPr>
            <w:tcW w:w="2280" w:type="dxa"/>
          </w:tcPr>
          <w:p w14:paraId="0AC741EF" w14:textId="77777777" w:rsidR="005E0C84" w:rsidRPr="00A65569" w:rsidRDefault="005E0C84" w:rsidP="00A65569">
            <w:pPr>
              <w:spacing w:line="360" w:lineRule="auto"/>
              <w:rPr>
                <w:rFonts w:ascii="Arial" w:hAnsi="Arial" w:cs="Arial"/>
              </w:rPr>
            </w:pPr>
            <w:r w:rsidRPr="00A65569">
              <w:rPr>
                <w:rFonts w:ascii="Arial" w:hAnsi="Arial" w:cs="Arial"/>
              </w:rPr>
              <w:t>s.9(1)</w:t>
            </w:r>
          </w:p>
        </w:tc>
      </w:tr>
      <w:tr w:rsidR="005E0C84" w:rsidRPr="00A65569" w14:paraId="20CCAEE7" w14:textId="77777777" w:rsidTr="00EB3082">
        <w:tc>
          <w:tcPr>
            <w:tcW w:w="2402" w:type="dxa"/>
          </w:tcPr>
          <w:p w14:paraId="4137E7B4" w14:textId="77777777" w:rsidR="005E0C84" w:rsidRPr="00A65569" w:rsidRDefault="005E0C84" w:rsidP="00A65569">
            <w:pPr>
              <w:spacing w:line="360" w:lineRule="auto"/>
              <w:rPr>
                <w:rFonts w:ascii="Arial" w:hAnsi="Arial" w:cs="Arial"/>
              </w:rPr>
            </w:pPr>
            <w:r w:rsidRPr="00A65569">
              <w:rPr>
                <w:rFonts w:ascii="Arial" w:hAnsi="Arial" w:cs="Arial"/>
              </w:rPr>
              <w:t>Saturday</w:t>
            </w:r>
          </w:p>
        </w:tc>
        <w:tc>
          <w:tcPr>
            <w:tcW w:w="2280" w:type="dxa"/>
          </w:tcPr>
          <w:p w14:paraId="18C0BB03" w14:textId="77777777" w:rsidR="005E0C84" w:rsidRPr="00A65569" w:rsidRDefault="005E0C84" w:rsidP="00A65569">
            <w:pPr>
              <w:spacing w:line="360" w:lineRule="auto"/>
              <w:rPr>
                <w:rFonts w:ascii="Arial" w:hAnsi="Arial" w:cs="Arial"/>
              </w:rPr>
            </w:pPr>
            <w:r w:rsidRPr="00A65569">
              <w:rPr>
                <w:rFonts w:ascii="Arial" w:hAnsi="Arial" w:cs="Arial"/>
              </w:rPr>
              <w:t>$100.43</w:t>
            </w:r>
          </w:p>
        </w:tc>
        <w:tc>
          <w:tcPr>
            <w:tcW w:w="2280" w:type="dxa"/>
          </w:tcPr>
          <w:p w14:paraId="34D314AB" w14:textId="77777777" w:rsidR="005E0C84" w:rsidRPr="00A65569" w:rsidRDefault="005E0C84" w:rsidP="00A65569">
            <w:pPr>
              <w:spacing w:line="360" w:lineRule="auto"/>
              <w:rPr>
                <w:rFonts w:ascii="Arial" w:hAnsi="Arial" w:cs="Arial"/>
              </w:rPr>
            </w:pPr>
            <w:r w:rsidRPr="00A65569">
              <w:rPr>
                <w:rFonts w:ascii="Arial" w:hAnsi="Arial" w:cs="Arial"/>
              </w:rPr>
              <w:t>s.19(1) ($9.13 x time &amp; a half x 2 hours and 4 hours at double time)</w:t>
            </w:r>
          </w:p>
        </w:tc>
      </w:tr>
      <w:tr w:rsidR="005E0C84" w:rsidRPr="00A65569" w14:paraId="5D60455D" w14:textId="77777777" w:rsidTr="00EB3082">
        <w:tc>
          <w:tcPr>
            <w:tcW w:w="2402" w:type="dxa"/>
          </w:tcPr>
          <w:p w14:paraId="675E9208" w14:textId="77777777" w:rsidR="005E0C84" w:rsidRPr="00A65569" w:rsidRDefault="005E0C84" w:rsidP="00A65569">
            <w:pPr>
              <w:spacing w:line="360" w:lineRule="auto"/>
              <w:rPr>
                <w:rFonts w:ascii="Arial" w:hAnsi="Arial" w:cs="Arial"/>
              </w:rPr>
            </w:pPr>
            <w:r w:rsidRPr="00A65569">
              <w:rPr>
                <w:rFonts w:ascii="Arial" w:hAnsi="Arial" w:cs="Arial"/>
              </w:rPr>
              <w:t>Industry Allowance</w:t>
            </w:r>
          </w:p>
        </w:tc>
        <w:tc>
          <w:tcPr>
            <w:tcW w:w="2280" w:type="dxa"/>
          </w:tcPr>
          <w:p w14:paraId="32152D00" w14:textId="77777777" w:rsidR="005E0C84" w:rsidRPr="00A65569" w:rsidRDefault="005E0C84" w:rsidP="00A65569">
            <w:pPr>
              <w:spacing w:line="360" w:lineRule="auto"/>
              <w:rPr>
                <w:rFonts w:ascii="Arial" w:hAnsi="Arial" w:cs="Arial"/>
              </w:rPr>
            </w:pPr>
            <w:r w:rsidRPr="00A65569">
              <w:rPr>
                <w:rFonts w:ascii="Arial" w:hAnsi="Arial" w:cs="Arial"/>
              </w:rPr>
              <w:t>$15.60</w:t>
            </w:r>
          </w:p>
        </w:tc>
        <w:tc>
          <w:tcPr>
            <w:tcW w:w="2280" w:type="dxa"/>
          </w:tcPr>
          <w:p w14:paraId="716C28A5" w14:textId="77777777" w:rsidR="005E0C84" w:rsidRPr="00A65569" w:rsidRDefault="005E0C84" w:rsidP="00A65569">
            <w:pPr>
              <w:spacing w:line="360" w:lineRule="auto"/>
              <w:rPr>
                <w:rFonts w:ascii="Arial" w:hAnsi="Arial" w:cs="Arial"/>
              </w:rPr>
            </w:pPr>
            <w:r w:rsidRPr="00A65569">
              <w:rPr>
                <w:rFonts w:ascii="Arial" w:hAnsi="Arial" w:cs="Arial"/>
              </w:rPr>
              <w:t>s.10(1)</w:t>
            </w:r>
          </w:p>
        </w:tc>
      </w:tr>
      <w:tr w:rsidR="005E0C84" w:rsidRPr="00A65569" w14:paraId="0943FF2E" w14:textId="77777777" w:rsidTr="00EB3082">
        <w:tc>
          <w:tcPr>
            <w:tcW w:w="2402" w:type="dxa"/>
          </w:tcPr>
          <w:p w14:paraId="5151F1B4" w14:textId="77777777" w:rsidR="005E0C84" w:rsidRPr="00A65569" w:rsidRDefault="005E0C84" w:rsidP="00A65569">
            <w:pPr>
              <w:spacing w:line="360" w:lineRule="auto"/>
              <w:rPr>
                <w:rFonts w:ascii="Arial" w:hAnsi="Arial" w:cs="Arial"/>
              </w:rPr>
            </w:pPr>
            <w:r w:rsidRPr="00A65569">
              <w:rPr>
                <w:rFonts w:ascii="Arial" w:hAnsi="Arial" w:cs="Arial"/>
              </w:rPr>
              <w:t>Multi-Storey Allowance</w:t>
            </w:r>
          </w:p>
        </w:tc>
        <w:tc>
          <w:tcPr>
            <w:tcW w:w="2280" w:type="dxa"/>
          </w:tcPr>
          <w:p w14:paraId="4FB255F7" w14:textId="77777777" w:rsidR="005E0C84" w:rsidRPr="00A65569" w:rsidRDefault="005E0C84" w:rsidP="00A65569">
            <w:pPr>
              <w:spacing w:line="360" w:lineRule="auto"/>
              <w:rPr>
                <w:rFonts w:ascii="Arial" w:hAnsi="Arial" w:cs="Arial"/>
              </w:rPr>
            </w:pPr>
            <w:r w:rsidRPr="00A65569">
              <w:rPr>
                <w:rFonts w:ascii="Arial" w:hAnsi="Arial" w:cs="Arial"/>
              </w:rPr>
              <w:t>$12.88</w:t>
            </w:r>
          </w:p>
        </w:tc>
        <w:tc>
          <w:tcPr>
            <w:tcW w:w="2280" w:type="dxa"/>
          </w:tcPr>
          <w:p w14:paraId="0798BAD4" w14:textId="77777777" w:rsidR="005E0C84" w:rsidRPr="00A65569" w:rsidRDefault="005E0C84" w:rsidP="00A65569">
            <w:pPr>
              <w:spacing w:line="360" w:lineRule="auto"/>
              <w:rPr>
                <w:rFonts w:ascii="Arial" w:hAnsi="Arial" w:cs="Arial"/>
              </w:rPr>
            </w:pPr>
            <w:r w:rsidRPr="00A65569">
              <w:rPr>
                <w:rFonts w:ascii="Arial" w:hAnsi="Arial" w:cs="Arial"/>
              </w:rPr>
              <w:t>s.13(3) - 40 hours x $0.28 (assume 15 storey building)</w:t>
            </w:r>
          </w:p>
        </w:tc>
      </w:tr>
      <w:tr w:rsidR="005E0C84" w:rsidRPr="00A65569" w14:paraId="06FA88DA" w14:textId="77777777" w:rsidTr="00EB3082">
        <w:tc>
          <w:tcPr>
            <w:tcW w:w="2402" w:type="dxa"/>
          </w:tcPr>
          <w:p w14:paraId="10A148FA" w14:textId="77777777" w:rsidR="005E0C84" w:rsidRPr="00A65569" w:rsidRDefault="005E0C84" w:rsidP="00A65569">
            <w:pPr>
              <w:spacing w:line="360" w:lineRule="auto"/>
              <w:rPr>
                <w:rFonts w:ascii="Arial" w:hAnsi="Arial" w:cs="Arial"/>
              </w:rPr>
            </w:pPr>
            <w:r w:rsidRPr="00A65569">
              <w:rPr>
                <w:rFonts w:ascii="Arial" w:hAnsi="Arial" w:cs="Arial"/>
              </w:rPr>
              <w:t>Travel</w:t>
            </w:r>
          </w:p>
        </w:tc>
        <w:tc>
          <w:tcPr>
            <w:tcW w:w="2280" w:type="dxa"/>
          </w:tcPr>
          <w:p w14:paraId="16795A51" w14:textId="77777777" w:rsidR="005E0C84" w:rsidRPr="00A65569" w:rsidRDefault="005E0C84" w:rsidP="00A65569">
            <w:pPr>
              <w:spacing w:line="360" w:lineRule="auto"/>
              <w:rPr>
                <w:rFonts w:ascii="Arial" w:hAnsi="Arial" w:cs="Arial"/>
              </w:rPr>
            </w:pPr>
            <w:r w:rsidRPr="00A65569">
              <w:rPr>
                <w:rFonts w:ascii="Arial" w:hAnsi="Arial" w:cs="Arial"/>
              </w:rPr>
              <w:t>$10.70</w:t>
            </w:r>
          </w:p>
        </w:tc>
        <w:tc>
          <w:tcPr>
            <w:tcW w:w="2280" w:type="dxa"/>
          </w:tcPr>
          <w:p w14:paraId="488A9171" w14:textId="77777777" w:rsidR="005E0C84" w:rsidRPr="00A65569" w:rsidRDefault="005E0C84" w:rsidP="00A65569">
            <w:pPr>
              <w:spacing w:line="360" w:lineRule="auto"/>
              <w:rPr>
                <w:rFonts w:ascii="Arial" w:hAnsi="Arial" w:cs="Arial"/>
              </w:rPr>
            </w:pPr>
            <w:r w:rsidRPr="00A65569">
              <w:rPr>
                <w:rFonts w:ascii="Arial" w:hAnsi="Arial" w:cs="Arial"/>
              </w:rPr>
              <w:t>s.15(11)</w:t>
            </w:r>
          </w:p>
        </w:tc>
      </w:tr>
      <w:tr w:rsidR="005E0C84" w:rsidRPr="00A65569" w14:paraId="33B22232" w14:textId="77777777" w:rsidTr="00EB3082">
        <w:tc>
          <w:tcPr>
            <w:tcW w:w="2402" w:type="dxa"/>
          </w:tcPr>
          <w:p w14:paraId="5460BCC8" w14:textId="77777777" w:rsidR="005E0C84" w:rsidRPr="00A65569" w:rsidRDefault="005E0C84" w:rsidP="00A65569">
            <w:pPr>
              <w:spacing w:line="360" w:lineRule="auto"/>
              <w:rPr>
                <w:rFonts w:ascii="Arial" w:hAnsi="Arial" w:cs="Arial"/>
              </w:rPr>
            </w:pPr>
            <w:r w:rsidRPr="00A65569">
              <w:rPr>
                <w:rFonts w:ascii="Arial" w:hAnsi="Arial" w:cs="Arial"/>
              </w:rPr>
              <w:t>Tool Allowance</w:t>
            </w:r>
          </w:p>
        </w:tc>
        <w:tc>
          <w:tcPr>
            <w:tcW w:w="2280" w:type="dxa"/>
          </w:tcPr>
          <w:p w14:paraId="1E37173B" w14:textId="77777777" w:rsidR="005E0C84" w:rsidRPr="00A65569" w:rsidRDefault="005E0C84" w:rsidP="00A65569">
            <w:pPr>
              <w:spacing w:line="360" w:lineRule="auto"/>
              <w:rPr>
                <w:rFonts w:ascii="Arial" w:hAnsi="Arial" w:cs="Arial"/>
              </w:rPr>
            </w:pPr>
            <w:r w:rsidRPr="00A65569">
              <w:rPr>
                <w:rFonts w:ascii="Arial" w:hAnsi="Arial" w:cs="Arial"/>
              </w:rPr>
              <w:t>$12.20</w:t>
            </w:r>
          </w:p>
        </w:tc>
        <w:tc>
          <w:tcPr>
            <w:tcW w:w="2280" w:type="dxa"/>
          </w:tcPr>
          <w:p w14:paraId="4282EC5A" w14:textId="77777777" w:rsidR="005E0C84" w:rsidRPr="00A65569" w:rsidRDefault="005E0C84" w:rsidP="00A65569">
            <w:pPr>
              <w:spacing w:line="360" w:lineRule="auto"/>
              <w:rPr>
                <w:rFonts w:ascii="Arial" w:hAnsi="Arial" w:cs="Arial"/>
              </w:rPr>
            </w:pPr>
            <w:r w:rsidRPr="00A65569">
              <w:rPr>
                <w:rFonts w:ascii="Arial" w:hAnsi="Arial" w:cs="Arial"/>
              </w:rPr>
              <w:t>s.11 (Bricklayer)</w:t>
            </w:r>
          </w:p>
        </w:tc>
      </w:tr>
      <w:tr w:rsidR="005E0C84" w:rsidRPr="00A65569" w14:paraId="511A63BD" w14:textId="77777777" w:rsidTr="00EB3082">
        <w:tc>
          <w:tcPr>
            <w:tcW w:w="2402" w:type="dxa"/>
          </w:tcPr>
          <w:p w14:paraId="53D6A869" w14:textId="77777777" w:rsidR="005E0C84" w:rsidRPr="00A65569" w:rsidRDefault="005E0C84" w:rsidP="00A65569">
            <w:pPr>
              <w:spacing w:line="360" w:lineRule="auto"/>
              <w:rPr>
                <w:rFonts w:ascii="Arial" w:hAnsi="Arial" w:cs="Arial"/>
              </w:rPr>
            </w:pPr>
            <w:r w:rsidRPr="00A65569">
              <w:rPr>
                <w:rFonts w:ascii="Arial" w:hAnsi="Arial" w:cs="Arial"/>
              </w:rPr>
              <w:lastRenderedPageBreak/>
              <w:t>Leave loading</w:t>
            </w:r>
          </w:p>
        </w:tc>
        <w:tc>
          <w:tcPr>
            <w:tcW w:w="2280" w:type="dxa"/>
          </w:tcPr>
          <w:p w14:paraId="6D07B296" w14:textId="77777777" w:rsidR="005E0C84" w:rsidRPr="00A65569" w:rsidRDefault="005E0C84" w:rsidP="00A65569">
            <w:pPr>
              <w:spacing w:line="360" w:lineRule="auto"/>
              <w:rPr>
                <w:rFonts w:ascii="Arial" w:hAnsi="Arial" w:cs="Arial"/>
              </w:rPr>
            </w:pPr>
            <w:r w:rsidRPr="00A65569">
              <w:rPr>
                <w:rFonts w:ascii="Arial" w:hAnsi="Arial" w:cs="Arial"/>
              </w:rPr>
              <w:t>$6.14</w:t>
            </w:r>
          </w:p>
        </w:tc>
        <w:tc>
          <w:tcPr>
            <w:tcW w:w="2280" w:type="dxa"/>
          </w:tcPr>
          <w:p w14:paraId="5B5B1AA7" w14:textId="77777777" w:rsidR="005E0C84" w:rsidRPr="00A65569" w:rsidRDefault="005E0C84" w:rsidP="00A65569">
            <w:pPr>
              <w:spacing w:line="360" w:lineRule="auto"/>
              <w:rPr>
                <w:rFonts w:ascii="Arial" w:hAnsi="Arial" w:cs="Arial"/>
              </w:rPr>
            </w:pPr>
            <w:r w:rsidRPr="00A65569">
              <w:rPr>
                <w:rFonts w:ascii="Arial" w:hAnsi="Arial" w:cs="Arial"/>
              </w:rPr>
              <w:t>s.25(7)(b) 17.5% on week’s annual leave/year on rates in s.9/10/11 &amp; 15 divided by 52 to get a weekly rate</w:t>
            </w:r>
          </w:p>
        </w:tc>
      </w:tr>
      <w:tr w:rsidR="005E0C84" w:rsidRPr="00A65569" w14:paraId="23C85793" w14:textId="77777777" w:rsidTr="00EB3082">
        <w:tc>
          <w:tcPr>
            <w:tcW w:w="2402" w:type="dxa"/>
          </w:tcPr>
          <w:p w14:paraId="7C713926" w14:textId="77777777" w:rsidR="005E0C84" w:rsidRPr="00A65569" w:rsidRDefault="005E0C84" w:rsidP="00A65569">
            <w:pPr>
              <w:spacing w:line="360" w:lineRule="auto"/>
              <w:rPr>
                <w:rFonts w:ascii="Arial" w:hAnsi="Arial" w:cs="Arial"/>
              </w:rPr>
            </w:pPr>
          </w:p>
        </w:tc>
        <w:tc>
          <w:tcPr>
            <w:tcW w:w="2280" w:type="dxa"/>
          </w:tcPr>
          <w:p w14:paraId="1EAA71CD" w14:textId="77777777" w:rsidR="005E0C84" w:rsidRPr="00A65569" w:rsidRDefault="005E0C84" w:rsidP="00A65569">
            <w:pPr>
              <w:spacing w:line="360" w:lineRule="auto"/>
              <w:rPr>
                <w:rFonts w:ascii="Arial" w:hAnsi="Arial" w:cs="Arial"/>
              </w:rPr>
            </w:pPr>
          </w:p>
        </w:tc>
        <w:tc>
          <w:tcPr>
            <w:tcW w:w="2280" w:type="dxa"/>
          </w:tcPr>
          <w:p w14:paraId="0BDC76DB" w14:textId="77777777" w:rsidR="005E0C84" w:rsidRPr="00A65569" w:rsidRDefault="005E0C84" w:rsidP="00A65569">
            <w:pPr>
              <w:spacing w:line="360" w:lineRule="auto"/>
              <w:rPr>
                <w:rFonts w:ascii="Arial" w:hAnsi="Arial" w:cs="Arial"/>
              </w:rPr>
            </w:pPr>
          </w:p>
        </w:tc>
      </w:tr>
      <w:tr w:rsidR="005E0C84" w:rsidRPr="00A65569" w14:paraId="3E451097" w14:textId="77777777" w:rsidTr="00EB3082">
        <w:tc>
          <w:tcPr>
            <w:tcW w:w="2402" w:type="dxa"/>
          </w:tcPr>
          <w:p w14:paraId="57D455BA" w14:textId="77777777" w:rsidR="005E0C84" w:rsidRPr="00A65569" w:rsidRDefault="005E0C84" w:rsidP="00A65569">
            <w:pPr>
              <w:spacing w:line="360" w:lineRule="auto"/>
              <w:rPr>
                <w:rFonts w:ascii="Arial" w:hAnsi="Arial" w:cs="Arial"/>
                <w:b/>
                <w:bCs/>
              </w:rPr>
            </w:pPr>
            <w:r w:rsidRPr="00A65569">
              <w:rPr>
                <w:rFonts w:ascii="Arial" w:hAnsi="Arial" w:cs="Arial"/>
                <w:b/>
                <w:bCs/>
              </w:rPr>
              <w:t>Sub-total</w:t>
            </w:r>
          </w:p>
        </w:tc>
        <w:tc>
          <w:tcPr>
            <w:tcW w:w="2280" w:type="dxa"/>
          </w:tcPr>
          <w:p w14:paraId="07E9AAAC" w14:textId="77777777" w:rsidR="005E0C84" w:rsidRPr="00A65569" w:rsidRDefault="005E0C84" w:rsidP="00A65569">
            <w:pPr>
              <w:spacing w:line="360" w:lineRule="auto"/>
              <w:rPr>
                <w:rFonts w:ascii="Arial" w:hAnsi="Arial" w:cs="Arial"/>
                <w:b/>
                <w:bCs/>
              </w:rPr>
            </w:pPr>
            <w:r w:rsidRPr="00A65569">
              <w:rPr>
                <w:rFonts w:ascii="Arial" w:hAnsi="Arial" w:cs="Arial"/>
                <w:b/>
                <w:bCs/>
              </w:rPr>
              <w:t>$575.25</w:t>
            </w:r>
          </w:p>
        </w:tc>
        <w:tc>
          <w:tcPr>
            <w:tcW w:w="2280" w:type="dxa"/>
          </w:tcPr>
          <w:p w14:paraId="2A4543C1" w14:textId="77777777" w:rsidR="005E0C84" w:rsidRPr="00A65569" w:rsidRDefault="005E0C84" w:rsidP="00A65569">
            <w:pPr>
              <w:spacing w:line="360" w:lineRule="auto"/>
              <w:rPr>
                <w:rFonts w:ascii="Arial" w:hAnsi="Arial" w:cs="Arial"/>
              </w:rPr>
            </w:pPr>
          </w:p>
        </w:tc>
      </w:tr>
      <w:tr w:rsidR="005E0C84" w:rsidRPr="00A65569" w14:paraId="783C4E03" w14:textId="77777777" w:rsidTr="00EB3082">
        <w:tc>
          <w:tcPr>
            <w:tcW w:w="2402" w:type="dxa"/>
          </w:tcPr>
          <w:p w14:paraId="7A9A43A6" w14:textId="77777777" w:rsidR="005E0C84" w:rsidRPr="00A65569" w:rsidRDefault="005E0C84" w:rsidP="00A65569">
            <w:pPr>
              <w:spacing w:line="360" w:lineRule="auto"/>
              <w:rPr>
                <w:rFonts w:ascii="Arial" w:hAnsi="Arial" w:cs="Arial"/>
              </w:rPr>
            </w:pPr>
          </w:p>
        </w:tc>
        <w:tc>
          <w:tcPr>
            <w:tcW w:w="2280" w:type="dxa"/>
          </w:tcPr>
          <w:p w14:paraId="0B222C7F" w14:textId="77777777" w:rsidR="005E0C84" w:rsidRPr="00A65569" w:rsidRDefault="005E0C84" w:rsidP="00A65569">
            <w:pPr>
              <w:spacing w:line="360" w:lineRule="auto"/>
              <w:rPr>
                <w:rFonts w:ascii="Arial" w:hAnsi="Arial" w:cs="Arial"/>
              </w:rPr>
            </w:pPr>
          </w:p>
        </w:tc>
        <w:tc>
          <w:tcPr>
            <w:tcW w:w="2280" w:type="dxa"/>
          </w:tcPr>
          <w:p w14:paraId="3911BAE9" w14:textId="77777777" w:rsidR="005E0C84" w:rsidRPr="00A65569" w:rsidRDefault="005E0C84" w:rsidP="00A65569">
            <w:pPr>
              <w:spacing w:line="360" w:lineRule="auto"/>
              <w:rPr>
                <w:rFonts w:ascii="Arial" w:hAnsi="Arial" w:cs="Arial"/>
              </w:rPr>
            </w:pPr>
          </w:p>
        </w:tc>
      </w:tr>
      <w:tr w:rsidR="005E0C84" w:rsidRPr="00A65569" w14:paraId="3F2A2720" w14:textId="77777777" w:rsidTr="00EB3082">
        <w:tc>
          <w:tcPr>
            <w:tcW w:w="2402" w:type="dxa"/>
          </w:tcPr>
          <w:p w14:paraId="3C89D355" w14:textId="77777777" w:rsidR="005E0C84" w:rsidRPr="00A65569" w:rsidRDefault="005E0C84" w:rsidP="00A65569">
            <w:pPr>
              <w:spacing w:line="360" w:lineRule="auto"/>
              <w:rPr>
                <w:rFonts w:ascii="Arial" w:hAnsi="Arial" w:cs="Arial"/>
              </w:rPr>
            </w:pPr>
            <w:r w:rsidRPr="00A65569">
              <w:rPr>
                <w:rFonts w:ascii="Arial" w:hAnsi="Arial" w:cs="Arial"/>
              </w:rPr>
              <w:t>Redundancy</w:t>
            </w:r>
          </w:p>
        </w:tc>
        <w:tc>
          <w:tcPr>
            <w:tcW w:w="2280" w:type="dxa"/>
          </w:tcPr>
          <w:p w14:paraId="0E7D42AB" w14:textId="77777777" w:rsidR="005E0C84" w:rsidRPr="00A65569" w:rsidRDefault="005E0C84" w:rsidP="00A65569">
            <w:pPr>
              <w:spacing w:line="360" w:lineRule="auto"/>
              <w:rPr>
                <w:rFonts w:ascii="Arial" w:hAnsi="Arial" w:cs="Arial"/>
              </w:rPr>
            </w:pPr>
            <w:r w:rsidRPr="00A65569">
              <w:rPr>
                <w:rFonts w:ascii="Arial" w:hAnsi="Arial" w:cs="Arial"/>
              </w:rPr>
              <w:t>$15.98</w:t>
            </w:r>
          </w:p>
        </w:tc>
        <w:tc>
          <w:tcPr>
            <w:tcW w:w="2280" w:type="dxa"/>
          </w:tcPr>
          <w:p w14:paraId="767344FA" w14:textId="77777777" w:rsidR="005E0C84" w:rsidRPr="00A65569" w:rsidRDefault="005E0C84" w:rsidP="00A65569">
            <w:pPr>
              <w:spacing w:line="360" w:lineRule="auto"/>
              <w:rPr>
                <w:rFonts w:ascii="Arial" w:hAnsi="Arial" w:cs="Arial"/>
              </w:rPr>
            </w:pPr>
            <w:r w:rsidRPr="00A65569">
              <w:rPr>
                <w:rFonts w:ascii="Arial" w:hAnsi="Arial" w:cs="Arial"/>
              </w:rPr>
              <w:t>s.38A – assume 1.75 hours/week of ordinary time work</w:t>
            </w:r>
          </w:p>
        </w:tc>
      </w:tr>
      <w:tr w:rsidR="005E0C84" w:rsidRPr="00A65569" w14:paraId="4771699C" w14:textId="77777777" w:rsidTr="00EB3082">
        <w:tc>
          <w:tcPr>
            <w:tcW w:w="2402" w:type="dxa"/>
          </w:tcPr>
          <w:p w14:paraId="4F2BDDA7" w14:textId="77777777" w:rsidR="005E0C84" w:rsidRPr="00A65569" w:rsidRDefault="005E0C84" w:rsidP="00A65569">
            <w:pPr>
              <w:spacing w:line="360" w:lineRule="auto"/>
              <w:rPr>
                <w:rFonts w:ascii="Arial" w:hAnsi="Arial" w:cs="Arial"/>
              </w:rPr>
            </w:pPr>
            <w:r w:rsidRPr="00A65569">
              <w:rPr>
                <w:rFonts w:ascii="Arial" w:hAnsi="Arial" w:cs="Arial"/>
              </w:rPr>
              <w:t>Superannuation</w:t>
            </w:r>
          </w:p>
        </w:tc>
        <w:tc>
          <w:tcPr>
            <w:tcW w:w="2280" w:type="dxa"/>
          </w:tcPr>
          <w:p w14:paraId="60E32024" w14:textId="77777777" w:rsidR="005E0C84" w:rsidRPr="00A65569" w:rsidRDefault="005E0C84" w:rsidP="00A65569">
            <w:pPr>
              <w:spacing w:line="360" w:lineRule="auto"/>
              <w:rPr>
                <w:rFonts w:ascii="Arial" w:hAnsi="Arial" w:cs="Arial"/>
              </w:rPr>
            </w:pPr>
            <w:r w:rsidRPr="00A65569">
              <w:rPr>
                <w:rFonts w:ascii="Arial" w:hAnsi="Arial" w:cs="Arial"/>
              </w:rPr>
              <w:t>$11.79</w:t>
            </w:r>
          </w:p>
        </w:tc>
        <w:tc>
          <w:tcPr>
            <w:tcW w:w="2280" w:type="dxa"/>
          </w:tcPr>
          <w:p w14:paraId="0454E211" w14:textId="77777777" w:rsidR="005E0C84" w:rsidRPr="00A65569" w:rsidRDefault="005E0C84" w:rsidP="00A65569">
            <w:pPr>
              <w:spacing w:line="360" w:lineRule="auto"/>
              <w:rPr>
                <w:rFonts w:ascii="Arial" w:hAnsi="Arial" w:cs="Arial"/>
              </w:rPr>
            </w:pPr>
            <w:r w:rsidRPr="00A65569">
              <w:rPr>
                <w:rFonts w:ascii="Arial" w:hAnsi="Arial" w:cs="Arial"/>
              </w:rPr>
              <w:t>s.50.2(a) 3% of ordinary earnings inc. tool allowance, industry allowance</w:t>
            </w:r>
          </w:p>
        </w:tc>
      </w:tr>
      <w:tr w:rsidR="005E0C84" w:rsidRPr="00A65569" w14:paraId="4323E2A2" w14:textId="77777777" w:rsidTr="00EB3082">
        <w:tc>
          <w:tcPr>
            <w:tcW w:w="2402" w:type="dxa"/>
          </w:tcPr>
          <w:p w14:paraId="64ED71CB" w14:textId="77777777" w:rsidR="005E0C84" w:rsidRPr="00A65569" w:rsidRDefault="005E0C84" w:rsidP="00A65569">
            <w:pPr>
              <w:spacing w:line="360" w:lineRule="auto"/>
              <w:rPr>
                <w:rFonts w:ascii="Arial" w:hAnsi="Arial" w:cs="Arial"/>
              </w:rPr>
            </w:pPr>
          </w:p>
        </w:tc>
        <w:tc>
          <w:tcPr>
            <w:tcW w:w="2280" w:type="dxa"/>
          </w:tcPr>
          <w:p w14:paraId="043356B6" w14:textId="77777777" w:rsidR="005E0C84" w:rsidRPr="00A65569" w:rsidRDefault="005E0C84" w:rsidP="00A65569">
            <w:pPr>
              <w:spacing w:line="360" w:lineRule="auto"/>
              <w:rPr>
                <w:rFonts w:ascii="Arial" w:hAnsi="Arial" w:cs="Arial"/>
              </w:rPr>
            </w:pPr>
          </w:p>
        </w:tc>
        <w:tc>
          <w:tcPr>
            <w:tcW w:w="2280" w:type="dxa"/>
          </w:tcPr>
          <w:p w14:paraId="40922F0D" w14:textId="77777777" w:rsidR="005E0C84" w:rsidRPr="00A65569" w:rsidRDefault="005E0C84" w:rsidP="00A65569">
            <w:pPr>
              <w:spacing w:line="360" w:lineRule="auto"/>
              <w:rPr>
                <w:rFonts w:ascii="Arial" w:hAnsi="Arial" w:cs="Arial"/>
              </w:rPr>
            </w:pPr>
          </w:p>
        </w:tc>
      </w:tr>
      <w:tr w:rsidR="005E0C84" w:rsidRPr="00A65569" w14:paraId="29534164" w14:textId="77777777" w:rsidTr="00EB3082">
        <w:tc>
          <w:tcPr>
            <w:tcW w:w="2402" w:type="dxa"/>
          </w:tcPr>
          <w:p w14:paraId="52BA43AE" w14:textId="77777777" w:rsidR="005E0C84" w:rsidRPr="00A65569" w:rsidRDefault="005E0C84" w:rsidP="00A65569">
            <w:pPr>
              <w:spacing w:line="360" w:lineRule="auto"/>
              <w:rPr>
                <w:rFonts w:ascii="Arial" w:hAnsi="Arial" w:cs="Arial"/>
                <w:b/>
                <w:bCs/>
              </w:rPr>
            </w:pPr>
            <w:r w:rsidRPr="00A65569">
              <w:rPr>
                <w:rFonts w:ascii="Arial" w:hAnsi="Arial" w:cs="Arial"/>
                <w:b/>
                <w:bCs/>
              </w:rPr>
              <w:t>Total</w:t>
            </w:r>
          </w:p>
        </w:tc>
        <w:tc>
          <w:tcPr>
            <w:tcW w:w="2280" w:type="dxa"/>
          </w:tcPr>
          <w:p w14:paraId="4EC35A74" w14:textId="77777777" w:rsidR="005E0C84" w:rsidRPr="00A65569" w:rsidRDefault="005E0C84" w:rsidP="00A65569">
            <w:pPr>
              <w:spacing w:line="360" w:lineRule="auto"/>
              <w:rPr>
                <w:rFonts w:ascii="Arial" w:hAnsi="Arial" w:cs="Arial"/>
                <w:b/>
                <w:bCs/>
              </w:rPr>
            </w:pPr>
            <w:r w:rsidRPr="00A65569">
              <w:rPr>
                <w:rFonts w:ascii="Arial" w:hAnsi="Arial" w:cs="Arial"/>
                <w:b/>
                <w:bCs/>
              </w:rPr>
              <w:t>$603.02</w:t>
            </w:r>
          </w:p>
        </w:tc>
        <w:tc>
          <w:tcPr>
            <w:tcW w:w="2280" w:type="dxa"/>
          </w:tcPr>
          <w:p w14:paraId="3771F1BA" w14:textId="77777777" w:rsidR="005E0C84" w:rsidRPr="00A65569" w:rsidRDefault="005E0C84" w:rsidP="00A65569">
            <w:pPr>
              <w:spacing w:line="360" w:lineRule="auto"/>
              <w:rPr>
                <w:rFonts w:ascii="Arial" w:hAnsi="Arial" w:cs="Arial"/>
              </w:rPr>
            </w:pPr>
          </w:p>
        </w:tc>
      </w:tr>
      <w:tr w:rsidR="005E0C84" w:rsidRPr="00A65569" w14:paraId="7C326B83" w14:textId="77777777" w:rsidTr="00EB3082">
        <w:tc>
          <w:tcPr>
            <w:tcW w:w="2402" w:type="dxa"/>
          </w:tcPr>
          <w:p w14:paraId="7A00647A" w14:textId="77777777" w:rsidR="005E0C84" w:rsidRPr="00A65569" w:rsidRDefault="005E0C84" w:rsidP="00A65569">
            <w:pPr>
              <w:spacing w:line="360" w:lineRule="auto"/>
              <w:rPr>
                <w:rFonts w:ascii="Arial" w:hAnsi="Arial" w:cs="Arial"/>
              </w:rPr>
            </w:pPr>
          </w:p>
        </w:tc>
        <w:tc>
          <w:tcPr>
            <w:tcW w:w="2280" w:type="dxa"/>
          </w:tcPr>
          <w:p w14:paraId="7C1BA3A3" w14:textId="77777777" w:rsidR="005E0C84" w:rsidRPr="00A65569" w:rsidRDefault="005E0C84" w:rsidP="00A65569">
            <w:pPr>
              <w:spacing w:line="360" w:lineRule="auto"/>
              <w:rPr>
                <w:rFonts w:ascii="Arial" w:hAnsi="Arial" w:cs="Arial"/>
              </w:rPr>
            </w:pPr>
          </w:p>
        </w:tc>
        <w:tc>
          <w:tcPr>
            <w:tcW w:w="2280" w:type="dxa"/>
          </w:tcPr>
          <w:p w14:paraId="4B61A637" w14:textId="77777777" w:rsidR="005E0C84" w:rsidRPr="00A65569" w:rsidRDefault="005E0C84" w:rsidP="00A65569">
            <w:pPr>
              <w:spacing w:line="360" w:lineRule="auto"/>
              <w:rPr>
                <w:rFonts w:ascii="Arial" w:hAnsi="Arial" w:cs="Arial"/>
              </w:rPr>
            </w:pPr>
          </w:p>
        </w:tc>
      </w:tr>
      <w:tr w:rsidR="005E0C84" w:rsidRPr="00A65569" w14:paraId="73FDB0F7" w14:textId="77777777" w:rsidTr="00EB3082">
        <w:tc>
          <w:tcPr>
            <w:tcW w:w="2402" w:type="dxa"/>
          </w:tcPr>
          <w:p w14:paraId="35537122" w14:textId="77777777" w:rsidR="005E0C84" w:rsidRPr="00A65569" w:rsidRDefault="005E0C84" w:rsidP="00A65569">
            <w:pPr>
              <w:spacing w:line="360" w:lineRule="auto"/>
              <w:rPr>
                <w:rFonts w:ascii="Arial" w:hAnsi="Arial" w:cs="Arial"/>
              </w:rPr>
            </w:pPr>
            <w:r w:rsidRPr="00A65569">
              <w:rPr>
                <w:rFonts w:ascii="Arial" w:hAnsi="Arial" w:cs="Arial"/>
              </w:rPr>
              <w:t>Monday - Friday</w:t>
            </w:r>
          </w:p>
        </w:tc>
        <w:tc>
          <w:tcPr>
            <w:tcW w:w="2280" w:type="dxa"/>
          </w:tcPr>
          <w:p w14:paraId="5D27F898" w14:textId="77777777" w:rsidR="005E0C84" w:rsidRPr="00A65569" w:rsidRDefault="005E0C84" w:rsidP="00A65569">
            <w:pPr>
              <w:spacing w:line="360" w:lineRule="auto"/>
              <w:rPr>
                <w:rFonts w:ascii="Arial" w:hAnsi="Arial" w:cs="Arial"/>
              </w:rPr>
            </w:pPr>
            <w:r w:rsidRPr="00A65569">
              <w:rPr>
                <w:rFonts w:ascii="Arial" w:hAnsi="Arial" w:cs="Arial"/>
              </w:rPr>
              <w:t>$502.59</w:t>
            </w:r>
          </w:p>
        </w:tc>
        <w:tc>
          <w:tcPr>
            <w:tcW w:w="2280" w:type="dxa"/>
          </w:tcPr>
          <w:p w14:paraId="6178D7DA" w14:textId="77777777" w:rsidR="005E0C84" w:rsidRPr="00A65569" w:rsidRDefault="005E0C84" w:rsidP="00A65569">
            <w:pPr>
              <w:spacing w:line="360" w:lineRule="auto"/>
              <w:rPr>
                <w:rFonts w:ascii="Arial" w:hAnsi="Arial" w:cs="Arial"/>
              </w:rPr>
            </w:pPr>
            <w:r w:rsidRPr="00A65569">
              <w:rPr>
                <w:rFonts w:ascii="Arial" w:hAnsi="Arial" w:cs="Arial"/>
              </w:rPr>
              <w:t>Inc allowances</w:t>
            </w:r>
          </w:p>
        </w:tc>
      </w:tr>
      <w:tr w:rsidR="005E0C84" w:rsidRPr="00A65569" w14:paraId="1565B671" w14:textId="77777777" w:rsidTr="00EB3082">
        <w:tc>
          <w:tcPr>
            <w:tcW w:w="2402" w:type="dxa"/>
          </w:tcPr>
          <w:p w14:paraId="667AEDB6" w14:textId="77777777" w:rsidR="005E0C84" w:rsidRPr="00A65569" w:rsidRDefault="005E0C84" w:rsidP="00A65569">
            <w:pPr>
              <w:spacing w:line="360" w:lineRule="auto"/>
              <w:rPr>
                <w:rFonts w:ascii="Arial" w:hAnsi="Arial" w:cs="Arial"/>
              </w:rPr>
            </w:pPr>
            <w:r w:rsidRPr="00A65569">
              <w:rPr>
                <w:rFonts w:ascii="Arial" w:hAnsi="Arial" w:cs="Arial"/>
              </w:rPr>
              <w:t>Saturday</w:t>
            </w:r>
          </w:p>
        </w:tc>
        <w:tc>
          <w:tcPr>
            <w:tcW w:w="2280" w:type="dxa"/>
          </w:tcPr>
          <w:p w14:paraId="14FE543C" w14:textId="77777777" w:rsidR="005E0C84" w:rsidRPr="00A65569" w:rsidRDefault="005E0C84" w:rsidP="00A65569">
            <w:pPr>
              <w:spacing w:line="360" w:lineRule="auto"/>
              <w:rPr>
                <w:rFonts w:ascii="Arial" w:hAnsi="Arial" w:cs="Arial"/>
              </w:rPr>
            </w:pPr>
            <w:r w:rsidRPr="00A65569">
              <w:rPr>
                <w:rFonts w:ascii="Arial" w:hAnsi="Arial" w:cs="Arial"/>
              </w:rPr>
              <w:t>$100.43</w:t>
            </w:r>
          </w:p>
        </w:tc>
        <w:tc>
          <w:tcPr>
            <w:tcW w:w="2280" w:type="dxa"/>
          </w:tcPr>
          <w:p w14:paraId="7BF23199" w14:textId="77777777" w:rsidR="005E0C84" w:rsidRPr="00A65569" w:rsidRDefault="005E0C84" w:rsidP="00A65569">
            <w:pPr>
              <w:spacing w:line="360" w:lineRule="auto"/>
              <w:rPr>
                <w:rFonts w:ascii="Arial" w:hAnsi="Arial" w:cs="Arial"/>
              </w:rPr>
            </w:pPr>
            <w:r w:rsidRPr="00A65569">
              <w:rPr>
                <w:rFonts w:ascii="Arial" w:hAnsi="Arial" w:cs="Arial"/>
              </w:rPr>
              <w:t>Saturday overtime only</w:t>
            </w:r>
          </w:p>
        </w:tc>
      </w:tr>
    </w:tbl>
    <w:p w14:paraId="7A14CA44" w14:textId="77777777" w:rsidR="005E0C84" w:rsidRPr="00A65569" w:rsidRDefault="005E0C84" w:rsidP="00A65569">
      <w:pPr>
        <w:spacing w:line="360" w:lineRule="auto"/>
        <w:rPr>
          <w:rFonts w:ascii="Arial" w:hAnsi="Arial" w:cs="Arial"/>
          <w:sz w:val="22"/>
          <w:szCs w:val="22"/>
        </w:rPr>
      </w:pPr>
    </w:p>
    <w:p w14:paraId="0AA07BE8"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In 1990 there were 239 working days Monday – Friday when you take out public holidays and 13 RDO’s (see Clause 16A) and 52 Saturdays. I’ve ignored when an individual takes annual leave.</w:t>
      </w:r>
    </w:p>
    <w:tbl>
      <w:tblPr>
        <w:tblStyle w:val="TableGrid"/>
        <w:tblW w:w="0" w:type="auto"/>
        <w:tblLook w:val="04A0" w:firstRow="1" w:lastRow="0" w:firstColumn="1" w:lastColumn="0" w:noHBand="0" w:noVBand="1"/>
      </w:tblPr>
      <w:tblGrid>
        <w:gridCol w:w="2402"/>
        <w:gridCol w:w="2280"/>
        <w:gridCol w:w="2280"/>
      </w:tblGrid>
      <w:tr w:rsidR="005E0C84" w:rsidRPr="00A65569" w14:paraId="06A54FD4" w14:textId="77777777" w:rsidTr="00EB3082">
        <w:tc>
          <w:tcPr>
            <w:tcW w:w="2402" w:type="dxa"/>
          </w:tcPr>
          <w:p w14:paraId="49BE27A8" w14:textId="77777777" w:rsidR="005E0C84" w:rsidRPr="00A65569" w:rsidRDefault="005E0C84" w:rsidP="00A65569">
            <w:pPr>
              <w:spacing w:line="360" w:lineRule="auto"/>
              <w:rPr>
                <w:rFonts w:ascii="Arial" w:hAnsi="Arial" w:cs="Arial"/>
              </w:rPr>
            </w:pPr>
          </w:p>
        </w:tc>
        <w:tc>
          <w:tcPr>
            <w:tcW w:w="2280" w:type="dxa"/>
          </w:tcPr>
          <w:p w14:paraId="1F043099" w14:textId="77777777" w:rsidR="005E0C84" w:rsidRPr="00A65569" w:rsidRDefault="005E0C84" w:rsidP="00A65569">
            <w:pPr>
              <w:spacing w:line="360" w:lineRule="auto"/>
              <w:rPr>
                <w:rFonts w:ascii="Arial" w:hAnsi="Arial" w:cs="Arial"/>
              </w:rPr>
            </w:pPr>
          </w:p>
        </w:tc>
        <w:tc>
          <w:tcPr>
            <w:tcW w:w="2280" w:type="dxa"/>
          </w:tcPr>
          <w:p w14:paraId="7EC92BE1" w14:textId="77777777" w:rsidR="005E0C84" w:rsidRPr="00A65569" w:rsidRDefault="005E0C84" w:rsidP="00A65569">
            <w:pPr>
              <w:spacing w:line="360" w:lineRule="auto"/>
              <w:rPr>
                <w:rFonts w:ascii="Arial" w:hAnsi="Arial" w:cs="Arial"/>
              </w:rPr>
            </w:pPr>
          </w:p>
        </w:tc>
      </w:tr>
      <w:tr w:rsidR="005E0C84" w:rsidRPr="00A65569" w14:paraId="0C3B5467" w14:textId="77777777" w:rsidTr="00EB3082">
        <w:tc>
          <w:tcPr>
            <w:tcW w:w="2402" w:type="dxa"/>
          </w:tcPr>
          <w:p w14:paraId="0EF41983" w14:textId="77777777" w:rsidR="005E0C84" w:rsidRPr="00A65569" w:rsidRDefault="005E0C84" w:rsidP="00A65569">
            <w:pPr>
              <w:spacing w:line="360" w:lineRule="auto"/>
              <w:rPr>
                <w:rFonts w:ascii="Arial" w:hAnsi="Arial" w:cs="Arial"/>
              </w:rPr>
            </w:pPr>
            <w:r w:rsidRPr="00A65569">
              <w:rPr>
                <w:rFonts w:ascii="Arial" w:hAnsi="Arial" w:cs="Arial"/>
              </w:rPr>
              <w:t>239 x M-F</w:t>
            </w:r>
          </w:p>
        </w:tc>
        <w:tc>
          <w:tcPr>
            <w:tcW w:w="2280" w:type="dxa"/>
          </w:tcPr>
          <w:p w14:paraId="4583717C" w14:textId="77777777" w:rsidR="005E0C84" w:rsidRPr="00A65569" w:rsidRDefault="005E0C84" w:rsidP="00A65569">
            <w:pPr>
              <w:spacing w:line="360" w:lineRule="auto"/>
              <w:rPr>
                <w:rFonts w:ascii="Arial" w:hAnsi="Arial" w:cs="Arial"/>
              </w:rPr>
            </w:pPr>
            <w:r w:rsidRPr="00A65569">
              <w:rPr>
                <w:rFonts w:ascii="Arial" w:hAnsi="Arial" w:cs="Arial"/>
              </w:rPr>
              <w:t>$24,023.68</w:t>
            </w:r>
          </w:p>
        </w:tc>
        <w:tc>
          <w:tcPr>
            <w:tcW w:w="2280" w:type="dxa"/>
          </w:tcPr>
          <w:p w14:paraId="5EA5730B" w14:textId="77777777" w:rsidR="005E0C84" w:rsidRPr="00A65569" w:rsidRDefault="005E0C84" w:rsidP="00A65569">
            <w:pPr>
              <w:spacing w:line="360" w:lineRule="auto"/>
              <w:rPr>
                <w:rFonts w:ascii="Arial" w:hAnsi="Arial" w:cs="Arial"/>
              </w:rPr>
            </w:pPr>
            <w:r w:rsidRPr="00A65569">
              <w:rPr>
                <w:rFonts w:ascii="Arial" w:hAnsi="Arial" w:cs="Arial"/>
              </w:rPr>
              <w:t xml:space="preserve">261 days M-F less 9 PH less 13 RDO’s </w:t>
            </w:r>
          </w:p>
        </w:tc>
      </w:tr>
      <w:tr w:rsidR="005E0C84" w:rsidRPr="00A65569" w14:paraId="7BB18332" w14:textId="77777777" w:rsidTr="00EB3082">
        <w:tc>
          <w:tcPr>
            <w:tcW w:w="2402" w:type="dxa"/>
          </w:tcPr>
          <w:p w14:paraId="5B219A01" w14:textId="77777777" w:rsidR="005E0C84" w:rsidRPr="00A65569" w:rsidRDefault="005E0C84" w:rsidP="00A65569">
            <w:pPr>
              <w:spacing w:line="360" w:lineRule="auto"/>
              <w:rPr>
                <w:rFonts w:ascii="Arial" w:hAnsi="Arial" w:cs="Arial"/>
              </w:rPr>
            </w:pPr>
            <w:r w:rsidRPr="00A65569">
              <w:rPr>
                <w:rFonts w:ascii="Arial" w:hAnsi="Arial" w:cs="Arial"/>
              </w:rPr>
              <w:t>52 x Saturdays</w:t>
            </w:r>
          </w:p>
        </w:tc>
        <w:tc>
          <w:tcPr>
            <w:tcW w:w="2280" w:type="dxa"/>
          </w:tcPr>
          <w:p w14:paraId="331E071C" w14:textId="77777777" w:rsidR="005E0C84" w:rsidRPr="00A65569" w:rsidRDefault="005E0C84" w:rsidP="00A65569">
            <w:pPr>
              <w:spacing w:line="360" w:lineRule="auto"/>
              <w:rPr>
                <w:rFonts w:ascii="Arial" w:hAnsi="Arial" w:cs="Arial"/>
              </w:rPr>
            </w:pPr>
            <w:r w:rsidRPr="00A65569">
              <w:rPr>
                <w:rFonts w:ascii="Arial" w:hAnsi="Arial" w:cs="Arial"/>
              </w:rPr>
              <w:t>$5,222.36</w:t>
            </w:r>
          </w:p>
        </w:tc>
        <w:tc>
          <w:tcPr>
            <w:tcW w:w="2280" w:type="dxa"/>
          </w:tcPr>
          <w:p w14:paraId="2203827C" w14:textId="77777777" w:rsidR="005E0C84" w:rsidRPr="00A65569" w:rsidRDefault="005E0C84" w:rsidP="00A65569">
            <w:pPr>
              <w:spacing w:line="360" w:lineRule="auto"/>
              <w:rPr>
                <w:rFonts w:ascii="Arial" w:hAnsi="Arial" w:cs="Arial"/>
              </w:rPr>
            </w:pPr>
          </w:p>
        </w:tc>
      </w:tr>
      <w:tr w:rsidR="005E0C84" w:rsidRPr="00A65569" w14:paraId="5571C44F" w14:textId="77777777" w:rsidTr="00EB3082">
        <w:tc>
          <w:tcPr>
            <w:tcW w:w="2402" w:type="dxa"/>
          </w:tcPr>
          <w:p w14:paraId="6402FF30" w14:textId="77777777" w:rsidR="005E0C84" w:rsidRPr="00A65569" w:rsidRDefault="005E0C84" w:rsidP="00A65569">
            <w:pPr>
              <w:spacing w:line="360" w:lineRule="auto"/>
              <w:rPr>
                <w:rFonts w:ascii="Arial" w:hAnsi="Arial" w:cs="Arial"/>
              </w:rPr>
            </w:pPr>
          </w:p>
        </w:tc>
        <w:tc>
          <w:tcPr>
            <w:tcW w:w="2280" w:type="dxa"/>
          </w:tcPr>
          <w:p w14:paraId="6204AF2D" w14:textId="77777777" w:rsidR="005E0C84" w:rsidRPr="00A65569" w:rsidRDefault="005E0C84" w:rsidP="00A65569">
            <w:pPr>
              <w:spacing w:line="360" w:lineRule="auto"/>
              <w:rPr>
                <w:rFonts w:ascii="Arial" w:hAnsi="Arial" w:cs="Arial"/>
              </w:rPr>
            </w:pPr>
          </w:p>
        </w:tc>
        <w:tc>
          <w:tcPr>
            <w:tcW w:w="2280" w:type="dxa"/>
          </w:tcPr>
          <w:p w14:paraId="68C129E9" w14:textId="77777777" w:rsidR="005E0C84" w:rsidRPr="00A65569" w:rsidRDefault="005E0C84" w:rsidP="00A65569">
            <w:pPr>
              <w:spacing w:line="360" w:lineRule="auto"/>
              <w:rPr>
                <w:rFonts w:ascii="Arial" w:hAnsi="Arial" w:cs="Arial"/>
              </w:rPr>
            </w:pPr>
          </w:p>
        </w:tc>
      </w:tr>
      <w:tr w:rsidR="005E0C84" w:rsidRPr="00A65569" w14:paraId="6FBDBF2E" w14:textId="77777777" w:rsidTr="00EB3082">
        <w:tc>
          <w:tcPr>
            <w:tcW w:w="2402" w:type="dxa"/>
          </w:tcPr>
          <w:p w14:paraId="0884DD6C" w14:textId="77777777" w:rsidR="005E0C84" w:rsidRPr="00A65569" w:rsidRDefault="005E0C84" w:rsidP="00A65569">
            <w:pPr>
              <w:spacing w:line="360" w:lineRule="auto"/>
              <w:rPr>
                <w:rFonts w:ascii="Arial" w:hAnsi="Arial" w:cs="Arial"/>
              </w:rPr>
            </w:pPr>
            <w:r w:rsidRPr="00A65569">
              <w:rPr>
                <w:rFonts w:ascii="Arial" w:hAnsi="Arial" w:cs="Arial"/>
              </w:rPr>
              <w:t>Total cost with all entitlements</w:t>
            </w:r>
          </w:p>
        </w:tc>
        <w:tc>
          <w:tcPr>
            <w:tcW w:w="2280" w:type="dxa"/>
          </w:tcPr>
          <w:p w14:paraId="6C2F4017" w14:textId="77777777" w:rsidR="005E0C84" w:rsidRPr="00A65569" w:rsidRDefault="005E0C84" w:rsidP="00A65569">
            <w:pPr>
              <w:spacing w:line="360" w:lineRule="auto"/>
              <w:rPr>
                <w:rFonts w:ascii="Arial" w:hAnsi="Arial" w:cs="Arial"/>
              </w:rPr>
            </w:pPr>
            <w:r w:rsidRPr="00A65569">
              <w:rPr>
                <w:rFonts w:ascii="Arial" w:hAnsi="Arial" w:cs="Arial"/>
              </w:rPr>
              <w:t>$29,246.04</w:t>
            </w:r>
          </w:p>
        </w:tc>
        <w:tc>
          <w:tcPr>
            <w:tcW w:w="2280" w:type="dxa"/>
          </w:tcPr>
          <w:p w14:paraId="6BBA939C" w14:textId="77777777" w:rsidR="005E0C84" w:rsidRPr="00A65569" w:rsidRDefault="005E0C84" w:rsidP="00A65569">
            <w:pPr>
              <w:spacing w:line="360" w:lineRule="auto"/>
              <w:rPr>
                <w:rFonts w:ascii="Arial" w:hAnsi="Arial" w:cs="Arial"/>
              </w:rPr>
            </w:pPr>
          </w:p>
        </w:tc>
      </w:tr>
      <w:tr w:rsidR="005E0C84" w:rsidRPr="00A65569" w14:paraId="1260BFDE" w14:textId="77777777" w:rsidTr="00EB3082">
        <w:tc>
          <w:tcPr>
            <w:tcW w:w="2402" w:type="dxa"/>
          </w:tcPr>
          <w:p w14:paraId="5D5C3D1F" w14:textId="77777777" w:rsidR="005E0C84" w:rsidRPr="00A65569" w:rsidRDefault="005E0C84" w:rsidP="00A65569">
            <w:pPr>
              <w:spacing w:line="360" w:lineRule="auto"/>
              <w:rPr>
                <w:rFonts w:ascii="Arial" w:hAnsi="Arial" w:cs="Arial"/>
              </w:rPr>
            </w:pPr>
          </w:p>
        </w:tc>
        <w:tc>
          <w:tcPr>
            <w:tcW w:w="2280" w:type="dxa"/>
          </w:tcPr>
          <w:p w14:paraId="36A1C061" w14:textId="77777777" w:rsidR="005E0C84" w:rsidRPr="00A65569" w:rsidRDefault="005E0C84" w:rsidP="00A65569">
            <w:pPr>
              <w:spacing w:line="360" w:lineRule="auto"/>
              <w:rPr>
                <w:rFonts w:ascii="Arial" w:hAnsi="Arial" w:cs="Arial"/>
              </w:rPr>
            </w:pPr>
          </w:p>
        </w:tc>
        <w:tc>
          <w:tcPr>
            <w:tcW w:w="2280" w:type="dxa"/>
          </w:tcPr>
          <w:p w14:paraId="765E1536" w14:textId="77777777" w:rsidR="005E0C84" w:rsidRPr="00A65569" w:rsidRDefault="005E0C84" w:rsidP="00A65569">
            <w:pPr>
              <w:spacing w:line="360" w:lineRule="auto"/>
              <w:rPr>
                <w:rFonts w:ascii="Arial" w:hAnsi="Arial" w:cs="Arial"/>
              </w:rPr>
            </w:pPr>
          </w:p>
        </w:tc>
      </w:tr>
      <w:tr w:rsidR="005E0C84" w:rsidRPr="00A65569" w14:paraId="31431508" w14:textId="77777777" w:rsidTr="00EB3082">
        <w:tc>
          <w:tcPr>
            <w:tcW w:w="2402" w:type="dxa"/>
          </w:tcPr>
          <w:p w14:paraId="24AD55E2" w14:textId="77777777" w:rsidR="005E0C84" w:rsidRPr="00A65569" w:rsidRDefault="005E0C84" w:rsidP="00A65569">
            <w:pPr>
              <w:spacing w:line="360" w:lineRule="auto"/>
              <w:rPr>
                <w:rFonts w:ascii="Arial" w:hAnsi="Arial" w:cs="Arial"/>
              </w:rPr>
            </w:pPr>
            <w:r w:rsidRPr="00A65569">
              <w:rPr>
                <w:rFonts w:ascii="Arial" w:hAnsi="Arial" w:cs="Arial"/>
              </w:rPr>
              <w:lastRenderedPageBreak/>
              <w:t>Working hours</w:t>
            </w:r>
          </w:p>
        </w:tc>
        <w:tc>
          <w:tcPr>
            <w:tcW w:w="2280" w:type="dxa"/>
          </w:tcPr>
          <w:p w14:paraId="28C4755A" w14:textId="77777777" w:rsidR="005E0C84" w:rsidRPr="00A65569" w:rsidRDefault="005E0C84" w:rsidP="00A65569">
            <w:pPr>
              <w:spacing w:line="360" w:lineRule="auto"/>
              <w:rPr>
                <w:rFonts w:ascii="Arial" w:hAnsi="Arial" w:cs="Arial"/>
              </w:rPr>
            </w:pPr>
            <w:r w:rsidRPr="00A65569">
              <w:rPr>
                <w:rFonts w:ascii="Arial" w:hAnsi="Arial" w:cs="Arial"/>
              </w:rPr>
              <w:t>2,224</w:t>
            </w:r>
          </w:p>
        </w:tc>
        <w:tc>
          <w:tcPr>
            <w:tcW w:w="2280" w:type="dxa"/>
          </w:tcPr>
          <w:p w14:paraId="13D6C4A8" w14:textId="77777777" w:rsidR="005E0C84" w:rsidRPr="00A65569" w:rsidRDefault="005E0C84" w:rsidP="00A65569">
            <w:pPr>
              <w:spacing w:line="360" w:lineRule="auto"/>
              <w:rPr>
                <w:rFonts w:ascii="Arial" w:hAnsi="Arial" w:cs="Arial"/>
              </w:rPr>
            </w:pPr>
            <w:r w:rsidRPr="00A65569">
              <w:rPr>
                <w:rFonts w:ascii="Arial" w:hAnsi="Arial" w:cs="Arial"/>
              </w:rPr>
              <w:t>239 x 8 hours plus 52 x 6 hours</w:t>
            </w:r>
          </w:p>
        </w:tc>
      </w:tr>
      <w:tr w:rsidR="005E0C84" w:rsidRPr="00A65569" w14:paraId="04FE3E6B" w14:textId="77777777" w:rsidTr="00EB3082">
        <w:tc>
          <w:tcPr>
            <w:tcW w:w="2402" w:type="dxa"/>
          </w:tcPr>
          <w:p w14:paraId="758AAFFD" w14:textId="77777777" w:rsidR="005E0C84" w:rsidRPr="00A65569" w:rsidRDefault="005E0C84" w:rsidP="00A65569">
            <w:pPr>
              <w:spacing w:line="360" w:lineRule="auto"/>
              <w:rPr>
                <w:rFonts w:ascii="Arial" w:hAnsi="Arial" w:cs="Arial"/>
              </w:rPr>
            </w:pPr>
          </w:p>
        </w:tc>
        <w:tc>
          <w:tcPr>
            <w:tcW w:w="2280" w:type="dxa"/>
          </w:tcPr>
          <w:p w14:paraId="648E862D" w14:textId="77777777" w:rsidR="005E0C84" w:rsidRPr="00A65569" w:rsidRDefault="005E0C84" w:rsidP="00A65569">
            <w:pPr>
              <w:spacing w:line="360" w:lineRule="auto"/>
              <w:rPr>
                <w:rFonts w:ascii="Arial" w:hAnsi="Arial" w:cs="Arial"/>
              </w:rPr>
            </w:pPr>
          </w:p>
        </w:tc>
        <w:tc>
          <w:tcPr>
            <w:tcW w:w="2280" w:type="dxa"/>
          </w:tcPr>
          <w:p w14:paraId="4ABE638F" w14:textId="77777777" w:rsidR="005E0C84" w:rsidRPr="00A65569" w:rsidRDefault="005E0C84" w:rsidP="00A65569">
            <w:pPr>
              <w:spacing w:line="360" w:lineRule="auto"/>
              <w:rPr>
                <w:rFonts w:ascii="Arial" w:hAnsi="Arial" w:cs="Arial"/>
              </w:rPr>
            </w:pPr>
          </w:p>
        </w:tc>
      </w:tr>
      <w:tr w:rsidR="005E0C84" w:rsidRPr="00A65569" w14:paraId="0C44A2C5" w14:textId="77777777" w:rsidTr="00EB3082">
        <w:tc>
          <w:tcPr>
            <w:tcW w:w="2402" w:type="dxa"/>
          </w:tcPr>
          <w:p w14:paraId="28AD3DB4" w14:textId="77777777" w:rsidR="005E0C84" w:rsidRPr="00A65569" w:rsidRDefault="005E0C84" w:rsidP="00A65569">
            <w:pPr>
              <w:spacing w:line="360" w:lineRule="auto"/>
              <w:rPr>
                <w:rFonts w:ascii="Arial" w:hAnsi="Arial" w:cs="Arial"/>
              </w:rPr>
            </w:pPr>
            <w:r w:rsidRPr="00A65569">
              <w:rPr>
                <w:rFonts w:ascii="Arial" w:hAnsi="Arial" w:cs="Arial"/>
              </w:rPr>
              <w:t>Effective Hourly rate with all entitlements</w:t>
            </w:r>
          </w:p>
        </w:tc>
        <w:tc>
          <w:tcPr>
            <w:tcW w:w="2280" w:type="dxa"/>
          </w:tcPr>
          <w:p w14:paraId="1924EA06" w14:textId="77777777" w:rsidR="005E0C84" w:rsidRPr="00A65569" w:rsidRDefault="005E0C84" w:rsidP="00A65569">
            <w:pPr>
              <w:spacing w:line="360" w:lineRule="auto"/>
              <w:rPr>
                <w:rFonts w:ascii="Arial" w:hAnsi="Arial" w:cs="Arial"/>
              </w:rPr>
            </w:pPr>
            <w:r w:rsidRPr="00A65569">
              <w:rPr>
                <w:rFonts w:ascii="Arial" w:hAnsi="Arial" w:cs="Arial"/>
              </w:rPr>
              <w:t>$13.15</w:t>
            </w:r>
          </w:p>
        </w:tc>
        <w:tc>
          <w:tcPr>
            <w:tcW w:w="2280" w:type="dxa"/>
          </w:tcPr>
          <w:p w14:paraId="3832B488" w14:textId="77777777" w:rsidR="005E0C84" w:rsidRPr="00A65569" w:rsidRDefault="005E0C84" w:rsidP="00A65569">
            <w:pPr>
              <w:spacing w:line="360" w:lineRule="auto"/>
              <w:rPr>
                <w:rFonts w:ascii="Arial" w:hAnsi="Arial" w:cs="Arial"/>
              </w:rPr>
            </w:pPr>
            <w:r w:rsidRPr="00A65569">
              <w:rPr>
                <w:rFonts w:ascii="Arial" w:hAnsi="Arial" w:cs="Arial"/>
              </w:rPr>
              <w:t>$29,246.04 / 2,224 hours</w:t>
            </w:r>
          </w:p>
        </w:tc>
      </w:tr>
    </w:tbl>
    <w:p w14:paraId="40251F7B" w14:textId="77777777" w:rsidR="005E0C84" w:rsidRPr="00A65569" w:rsidRDefault="005E0C84" w:rsidP="00A65569">
      <w:pPr>
        <w:spacing w:line="360" w:lineRule="auto"/>
        <w:rPr>
          <w:rFonts w:ascii="Arial" w:hAnsi="Arial" w:cs="Arial"/>
          <w:sz w:val="22"/>
          <w:szCs w:val="22"/>
        </w:rPr>
      </w:pPr>
    </w:p>
    <w:p w14:paraId="6B358933" w14:textId="77777777" w:rsidR="005E0C84" w:rsidRPr="00A65569" w:rsidRDefault="005E0C84" w:rsidP="00A65569">
      <w:pPr>
        <w:pStyle w:val="Heading2"/>
        <w:spacing w:line="360" w:lineRule="auto"/>
        <w:rPr>
          <w:rFonts w:ascii="Arial" w:eastAsiaTheme="minorHAnsi" w:hAnsi="Arial" w:cs="Arial"/>
          <w:color w:val="auto"/>
          <w:sz w:val="22"/>
          <w:szCs w:val="22"/>
          <w:u w:val="single"/>
        </w:rPr>
      </w:pPr>
      <w:r w:rsidRPr="00A65569">
        <w:rPr>
          <w:rFonts w:ascii="Arial" w:eastAsiaTheme="minorHAnsi" w:hAnsi="Arial" w:cs="Arial"/>
          <w:color w:val="auto"/>
          <w:sz w:val="22"/>
          <w:szCs w:val="22"/>
          <w:u w:val="single"/>
        </w:rPr>
        <w:t>2024 Enterprise Bargaining Agreement</w:t>
      </w:r>
    </w:p>
    <w:p w14:paraId="7FDD495B"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Fast forward 34 years and the following apply as per the current EBA’s.</w:t>
      </w:r>
    </w:p>
    <w:tbl>
      <w:tblPr>
        <w:tblStyle w:val="TableGrid"/>
        <w:tblW w:w="0" w:type="auto"/>
        <w:tblLook w:val="04A0" w:firstRow="1" w:lastRow="0" w:firstColumn="1" w:lastColumn="0" w:noHBand="0" w:noVBand="1"/>
      </w:tblPr>
      <w:tblGrid>
        <w:gridCol w:w="2402"/>
        <w:gridCol w:w="2280"/>
        <w:gridCol w:w="2280"/>
      </w:tblGrid>
      <w:tr w:rsidR="005E0C84" w:rsidRPr="00A65569" w14:paraId="78A9280D" w14:textId="77777777" w:rsidTr="00EB3082">
        <w:tc>
          <w:tcPr>
            <w:tcW w:w="2402" w:type="dxa"/>
          </w:tcPr>
          <w:p w14:paraId="6754348C" w14:textId="77777777" w:rsidR="005E0C84" w:rsidRPr="00A65569" w:rsidRDefault="005E0C84" w:rsidP="00A65569">
            <w:pPr>
              <w:spacing w:line="360" w:lineRule="auto"/>
              <w:rPr>
                <w:rFonts w:ascii="Arial" w:hAnsi="Arial" w:cs="Arial"/>
                <w:b/>
                <w:bCs/>
              </w:rPr>
            </w:pPr>
            <w:r w:rsidRPr="00A65569">
              <w:rPr>
                <w:rFonts w:ascii="Arial" w:hAnsi="Arial" w:cs="Arial"/>
              </w:rPr>
              <w:t xml:space="preserve"> </w:t>
            </w:r>
            <w:r w:rsidRPr="00A65569">
              <w:rPr>
                <w:rFonts w:ascii="Arial" w:hAnsi="Arial" w:cs="Arial"/>
                <w:b/>
                <w:bCs/>
              </w:rPr>
              <w:t>Allowance</w:t>
            </w:r>
          </w:p>
        </w:tc>
        <w:tc>
          <w:tcPr>
            <w:tcW w:w="2280" w:type="dxa"/>
          </w:tcPr>
          <w:p w14:paraId="2470CEE1" w14:textId="77777777" w:rsidR="005E0C84" w:rsidRPr="00A65569" w:rsidRDefault="005E0C84" w:rsidP="00A65569">
            <w:pPr>
              <w:spacing w:line="360" w:lineRule="auto"/>
              <w:rPr>
                <w:rFonts w:ascii="Arial" w:hAnsi="Arial" w:cs="Arial"/>
                <w:b/>
                <w:bCs/>
              </w:rPr>
            </w:pPr>
            <w:r w:rsidRPr="00A65569">
              <w:rPr>
                <w:rFonts w:ascii="Arial" w:hAnsi="Arial" w:cs="Arial"/>
                <w:b/>
                <w:bCs/>
              </w:rPr>
              <w:t>Rate/Extension</w:t>
            </w:r>
          </w:p>
        </w:tc>
        <w:tc>
          <w:tcPr>
            <w:tcW w:w="2280" w:type="dxa"/>
          </w:tcPr>
          <w:p w14:paraId="16BD566C" w14:textId="77777777" w:rsidR="005E0C84" w:rsidRPr="00A65569" w:rsidRDefault="005E0C84" w:rsidP="00A65569">
            <w:pPr>
              <w:spacing w:line="360" w:lineRule="auto"/>
              <w:rPr>
                <w:rFonts w:ascii="Arial" w:hAnsi="Arial" w:cs="Arial"/>
                <w:b/>
                <w:bCs/>
              </w:rPr>
            </w:pPr>
            <w:r w:rsidRPr="00A65569">
              <w:rPr>
                <w:rFonts w:ascii="Arial" w:hAnsi="Arial" w:cs="Arial"/>
                <w:b/>
                <w:bCs/>
              </w:rPr>
              <w:t xml:space="preserve">Reference </w:t>
            </w:r>
          </w:p>
        </w:tc>
      </w:tr>
      <w:tr w:rsidR="005E0C84" w:rsidRPr="00A65569" w14:paraId="39E3AF72" w14:textId="77777777" w:rsidTr="00EB3082">
        <w:tc>
          <w:tcPr>
            <w:tcW w:w="2402" w:type="dxa"/>
          </w:tcPr>
          <w:p w14:paraId="0C726B1E" w14:textId="77777777" w:rsidR="005E0C84" w:rsidRPr="00A65569" w:rsidRDefault="005E0C84" w:rsidP="00A65569">
            <w:pPr>
              <w:spacing w:line="360" w:lineRule="auto"/>
              <w:rPr>
                <w:rFonts w:ascii="Arial" w:hAnsi="Arial" w:cs="Arial"/>
              </w:rPr>
            </w:pPr>
            <w:r w:rsidRPr="00A65569">
              <w:rPr>
                <w:rFonts w:ascii="Arial" w:hAnsi="Arial" w:cs="Arial"/>
              </w:rPr>
              <w:t>40 hours</w:t>
            </w:r>
          </w:p>
        </w:tc>
        <w:tc>
          <w:tcPr>
            <w:tcW w:w="2280" w:type="dxa"/>
          </w:tcPr>
          <w:p w14:paraId="1C84230F" w14:textId="77777777" w:rsidR="005E0C84" w:rsidRPr="00A65569" w:rsidRDefault="005E0C84" w:rsidP="00A65569">
            <w:pPr>
              <w:spacing w:line="360" w:lineRule="auto"/>
              <w:rPr>
                <w:rFonts w:ascii="Arial" w:hAnsi="Arial" w:cs="Arial"/>
              </w:rPr>
            </w:pPr>
            <w:r w:rsidRPr="00A65569">
              <w:rPr>
                <w:rFonts w:ascii="Arial" w:hAnsi="Arial" w:cs="Arial"/>
              </w:rPr>
              <w:t>$1,927.44</w:t>
            </w:r>
          </w:p>
        </w:tc>
        <w:tc>
          <w:tcPr>
            <w:tcW w:w="2280" w:type="dxa"/>
          </w:tcPr>
          <w:p w14:paraId="1441C307" w14:textId="77777777" w:rsidR="005E0C84" w:rsidRPr="00A65569" w:rsidRDefault="005E0C84" w:rsidP="00A65569">
            <w:pPr>
              <w:spacing w:line="360" w:lineRule="auto"/>
              <w:rPr>
                <w:rFonts w:ascii="Arial" w:hAnsi="Arial" w:cs="Arial"/>
              </w:rPr>
            </w:pPr>
            <w:r w:rsidRPr="00A65569">
              <w:rPr>
                <w:rFonts w:ascii="Arial" w:hAnsi="Arial" w:cs="Arial"/>
              </w:rPr>
              <w:t>Appendix B CW3 (Trade)</w:t>
            </w:r>
          </w:p>
        </w:tc>
      </w:tr>
      <w:tr w:rsidR="005E0C84" w:rsidRPr="00A65569" w14:paraId="40DABEF2" w14:textId="77777777" w:rsidTr="00EB3082">
        <w:tc>
          <w:tcPr>
            <w:tcW w:w="2402" w:type="dxa"/>
          </w:tcPr>
          <w:p w14:paraId="6ECE8253" w14:textId="77777777" w:rsidR="005E0C84" w:rsidRPr="00A65569" w:rsidRDefault="005E0C84" w:rsidP="00A65569">
            <w:pPr>
              <w:spacing w:line="360" w:lineRule="auto"/>
              <w:rPr>
                <w:rFonts w:ascii="Arial" w:hAnsi="Arial" w:cs="Arial"/>
              </w:rPr>
            </w:pPr>
            <w:r w:rsidRPr="00A65569">
              <w:rPr>
                <w:rFonts w:ascii="Arial" w:hAnsi="Arial" w:cs="Arial"/>
              </w:rPr>
              <w:t>Supplementary Rate</w:t>
            </w:r>
          </w:p>
        </w:tc>
        <w:tc>
          <w:tcPr>
            <w:tcW w:w="2280" w:type="dxa"/>
          </w:tcPr>
          <w:p w14:paraId="036AA929" w14:textId="77777777" w:rsidR="005E0C84" w:rsidRPr="00A65569" w:rsidRDefault="005E0C84" w:rsidP="00A65569">
            <w:pPr>
              <w:spacing w:line="360" w:lineRule="auto"/>
              <w:rPr>
                <w:rFonts w:ascii="Arial" w:hAnsi="Arial" w:cs="Arial"/>
              </w:rPr>
            </w:pPr>
          </w:p>
        </w:tc>
        <w:tc>
          <w:tcPr>
            <w:tcW w:w="2280" w:type="dxa"/>
          </w:tcPr>
          <w:p w14:paraId="2DE838E0" w14:textId="77777777" w:rsidR="005E0C84" w:rsidRPr="00A65569" w:rsidRDefault="005E0C84" w:rsidP="00A65569">
            <w:pPr>
              <w:spacing w:line="360" w:lineRule="auto"/>
              <w:rPr>
                <w:rFonts w:ascii="Arial" w:hAnsi="Arial" w:cs="Arial"/>
              </w:rPr>
            </w:pPr>
            <w:r w:rsidRPr="00A65569">
              <w:rPr>
                <w:rFonts w:ascii="Arial" w:hAnsi="Arial" w:cs="Arial"/>
              </w:rPr>
              <w:t>Not used</w:t>
            </w:r>
          </w:p>
        </w:tc>
      </w:tr>
      <w:tr w:rsidR="005E0C84" w:rsidRPr="00A65569" w14:paraId="4808DBA4" w14:textId="77777777" w:rsidTr="00EB3082">
        <w:tc>
          <w:tcPr>
            <w:tcW w:w="2402" w:type="dxa"/>
          </w:tcPr>
          <w:p w14:paraId="22DC0E07" w14:textId="77777777" w:rsidR="005E0C84" w:rsidRPr="00A65569" w:rsidRDefault="005E0C84" w:rsidP="00A65569">
            <w:pPr>
              <w:spacing w:line="360" w:lineRule="auto"/>
              <w:rPr>
                <w:rFonts w:ascii="Arial" w:hAnsi="Arial" w:cs="Arial"/>
              </w:rPr>
            </w:pPr>
            <w:r w:rsidRPr="00A65569">
              <w:rPr>
                <w:rFonts w:ascii="Arial" w:hAnsi="Arial" w:cs="Arial"/>
              </w:rPr>
              <w:t>Saturday</w:t>
            </w:r>
          </w:p>
        </w:tc>
        <w:tc>
          <w:tcPr>
            <w:tcW w:w="2280" w:type="dxa"/>
          </w:tcPr>
          <w:p w14:paraId="6F12DA49" w14:textId="77777777" w:rsidR="005E0C84" w:rsidRPr="00A65569" w:rsidRDefault="005E0C84" w:rsidP="00A65569">
            <w:pPr>
              <w:spacing w:line="360" w:lineRule="auto"/>
              <w:rPr>
                <w:rFonts w:ascii="Arial" w:hAnsi="Arial" w:cs="Arial"/>
              </w:rPr>
            </w:pPr>
            <w:r w:rsidRPr="00A65569">
              <w:rPr>
                <w:rFonts w:ascii="Arial" w:hAnsi="Arial" w:cs="Arial"/>
              </w:rPr>
              <w:t>$642.54</w:t>
            </w:r>
          </w:p>
        </w:tc>
        <w:tc>
          <w:tcPr>
            <w:tcW w:w="2280" w:type="dxa"/>
          </w:tcPr>
          <w:p w14:paraId="414D281E" w14:textId="77777777" w:rsidR="005E0C84" w:rsidRPr="00A65569" w:rsidRDefault="005E0C84" w:rsidP="00A65569">
            <w:pPr>
              <w:spacing w:line="360" w:lineRule="auto"/>
              <w:rPr>
                <w:rFonts w:ascii="Arial" w:hAnsi="Arial" w:cs="Arial"/>
              </w:rPr>
            </w:pPr>
            <w:r w:rsidRPr="00A65569">
              <w:rPr>
                <w:rFonts w:ascii="Arial" w:hAnsi="Arial" w:cs="Arial"/>
              </w:rPr>
              <w:t xml:space="preserve">Appendix B CW 3 Trade ($107.09 x 6 hours at double time) </w:t>
            </w:r>
          </w:p>
        </w:tc>
      </w:tr>
      <w:tr w:rsidR="005E0C84" w:rsidRPr="00A65569" w14:paraId="6D669EE8" w14:textId="77777777" w:rsidTr="00EB3082">
        <w:tc>
          <w:tcPr>
            <w:tcW w:w="2402" w:type="dxa"/>
          </w:tcPr>
          <w:p w14:paraId="16DF0D21" w14:textId="77777777" w:rsidR="005E0C84" w:rsidRPr="00A65569" w:rsidRDefault="005E0C84" w:rsidP="00A65569">
            <w:pPr>
              <w:spacing w:line="360" w:lineRule="auto"/>
              <w:rPr>
                <w:rFonts w:ascii="Arial" w:hAnsi="Arial" w:cs="Arial"/>
              </w:rPr>
            </w:pPr>
            <w:r w:rsidRPr="00A65569">
              <w:rPr>
                <w:rFonts w:ascii="Arial" w:hAnsi="Arial" w:cs="Arial"/>
              </w:rPr>
              <w:t>Productivity Allowance</w:t>
            </w:r>
          </w:p>
        </w:tc>
        <w:tc>
          <w:tcPr>
            <w:tcW w:w="2280" w:type="dxa"/>
          </w:tcPr>
          <w:p w14:paraId="060769B5" w14:textId="77777777" w:rsidR="005E0C84" w:rsidRPr="00A65569" w:rsidRDefault="005E0C84" w:rsidP="00A65569">
            <w:pPr>
              <w:spacing w:line="360" w:lineRule="auto"/>
              <w:rPr>
                <w:rFonts w:ascii="Arial" w:hAnsi="Arial" w:cs="Arial"/>
              </w:rPr>
            </w:pPr>
            <w:r w:rsidRPr="00A65569">
              <w:rPr>
                <w:rFonts w:ascii="Arial" w:hAnsi="Arial" w:cs="Arial"/>
              </w:rPr>
              <w:t>$184.00</w:t>
            </w:r>
          </w:p>
        </w:tc>
        <w:tc>
          <w:tcPr>
            <w:tcW w:w="2280" w:type="dxa"/>
          </w:tcPr>
          <w:p w14:paraId="656EF980" w14:textId="77777777" w:rsidR="005E0C84" w:rsidRPr="00A65569" w:rsidRDefault="005E0C84" w:rsidP="00A65569">
            <w:pPr>
              <w:spacing w:line="360" w:lineRule="auto"/>
              <w:rPr>
                <w:rFonts w:ascii="Arial" w:hAnsi="Arial" w:cs="Arial"/>
              </w:rPr>
            </w:pPr>
            <w:r w:rsidRPr="00A65569">
              <w:rPr>
                <w:rFonts w:ascii="Arial" w:hAnsi="Arial" w:cs="Arial"/>
              </w:rPr>
              <w:t>Appendix C1</w:t>
            </w:r>
          </w:p>
        </w:tc>
      </w:tr>
      <w:tr w:rsidR="005E0C84" w:rsidRPr="00A65569" w14:paraId="21D45CD2" w14:textId="77777777" w:rsidTr="00EB3082">
        <w:tc>
          <w:tcPr>
            <w:tcW w:w="2402" w:type="dxa"/>
          </w:tcPr>
          <w:p w14:paraId="14EB0A58" w14:textId="77777777" w:rsidR="005E0C84" w:rsidRPr="00A65569" w:rsidRDefault="005E0C84" w:rsidP="00A65569">
            <w:pPr>
              <w:spacing w:line="360" w:lineRule="auto"/>
              <w:rPr>
                <w:rFonts w:ascii="Arial" w:hAnsi="Arial" w:cs="Arial"/>
              </w:rPr>
            </w:pPr>
            <w:r w:rsidRPr="00A65569">
              <w:rPr>
                <w:rFonts w:ascii="Arial" w:hAnsi="Arial" w:cs="Arial"/>
              </w:rPr>
              <w:t>Site Allowance</w:t>
            </w:r>
          </w:p>
        </w:tc>
        <w:tc>
          <w:tcPr>
            <w:tcW w:w="2280" w:type="dxa"/>
          </w:tcPr>
          <w:p w14:paraId="17F8805A" w14:textId="77777777" w:rsidR="005E0C84" w:rsidRPr="00A65569" w:rsidRDefault="005E0C84" w:rsidP="00A65569">
            <w:pPr>
              <w:spacing w:line="360" w:lineRule="auto"/>
              <w:rPr>
                <w:rFonts w:ascii="Arial" w:hAnsi="Arial" w:cs="Arial"/>
              </w:rPr>
            </w:pPr>
            <w:r w:rsidRPr="00A65569">
              <w:rPr>
                <w:rFonts w:ascii="Arial" w:hAnsi="Arial" w:cs="Arial"/>
              </w:rPr>
              <w:t>$211.60</w:t>
            </w:r>
          </w:p>
        </w:tc>
        <w:tc>
          <w:tcPr>
            <w:tcW w:w="2280" w:type="dxa"/>
          </w:tcPr>
          <w:p w14:paraId="3360C0E2" w14:textId="77777777" w:rsidR="005E0C84" w:rsidRPr="00A65569" w:rsidRDefault="005E0C84" w:rsidP="00A65569">
            <w:pPr>
              <w:spacing w:line="360" w:lineRule="auto"/>
              <w:rPr>
                <w:rFonts w:ascii="Arial" w:hAnsi="Arial" w:cs="Arial"/>
              </w:rPr>
            </w:pPr>
            <w:r w:rsidRPr="00A65569">
              <w:rPr>
                <w:rFonts w:ascii="Arial" w:hAnsi="Arial" w:cs="Arial"/>
              </w:rPr>
              <w:t>Appendix C1 - $67.3M - $134.8M @ $4.60/hour</w:t>
            </w:r>
          </w:p>
        </w:tc>
      </w:tr>
      <w:tr w:rsidR="005E0C84" w:rsidRPr="00A65569" w14:paraId="6A3E85BE" w14:textId="77777777" w:rsidTr="00EB3082">
        <w:tc>
          <w:tcPr>
            <w:tcW w:w="2402" w:type="dxa"/>
          </w:tcPr>
          <w:p w14:paraId="6AF99909" w14:textId="77777777" w:rsidR="005E0C84" w:rsidRPr="00A65569" w:rsidRDefault="005E0C84" w:rsidP="00A65569">
            <w:pPr>
              <w:spacing w:line="360" w:lineRule="auto"/>
              <w:rPr>
                <w:rFonts w:ascii="Arial" w:hAnsi="Arial" w:cs="Arial"/>
              </w:rPr>
            </w:pPr>
            <w:r w:rsidRPr="00A65569">
              <w:rPr>
                <w:rFonts w:ascii="Arial" w:hAnsi="Arial" w:cs="Arial"/>
              </w:rPr>
              <w:t>Travel</w:t>
            </w:r>
          </w:p>
        </w:tc>
        <w:tc>
          <w:tcPr>
            <w:tcW w:w="2280" w:type="dxa"/>
          </w:tcPr>
          <w:p w14:paraId="0470E9AE" w14:textId="77777777" w:rsidR="005E0C84" w:rsidRPr="00A65569" w:rsidRDefault="005E0C84" w:rsidP="00A65569">
            <w:pPr>
              <w:spacing w:line="360" w:lineRule="auto"/>
              <w:rPr>
                <w:rFonts w:ascii="Arial" w:hAnsi="Arial" w:cs="Arial"/>
              </w:rPr>
            </w:pPr>
            <w:r w:rsidRPr="00A65569">
              <w:rPr>
                <w:rFonts w:ascii="Arial" w:hAnsi="Arial" w:cs="Arial"/>
              </w:rPr>
              <w:t>$65.00</w:t>
            </w:r>
          </w:p>
        </w:tc>
        <w:tc>
          <w:tcPr>
            <w:tcW w:w="2280" w:type="dxa"/>
          </w:tcPr>
          <w:p w14:paraId="7AC171FA" w14:textId="77777777" w:rsidR="005E0C84" w:rsidRPr="00A65569" w:rsidRDefault="005E0C84" w:rsidP="00A65569">
            <w:pPr>
              <w:spacing w:line="360" w:lineRule="auto"/>
              <w:rPr>
                <w:rFonts w:ascii="Arial" w:hAnsi="Arial" w:cs="Arial"/>
              </w:rPr>
            </w:pPr>
            <w:r w:rsidRPr="00A65569">
              <w:rPr>
                <w:rFonts w:ascii="Arial" w:hAnsi="Arial" w:cs="Arial"/>
              </w:rPr>
              <w:t>Appendix C1</w:t>
            </w:r>
          </w:p>
        </w:tc>
      </w:tr>
      <w:tr w:rsidR="005E0C84" w:rsidRPr="00A65569" w14:paraId="374E3B4E" w14:textId="77777777" w:rsidTr="00EB3082">
        <w:tc>
          <w:tcPr>
            <w:tcW w:w="2402" w:type="dxa"/>
          </w:tcPr>
          <w:p w14:paraId="7B9DC906" w14:textId="77777777" w:rsidR="005E0C84" w:rsidRPr="00A65569" w:rsidRDefault="005E0C84" w:rsidP="00A65569">
            <w:pPr>
              <w:spacing w:line="360" w:lineRule="auto"/>
              <w:rPr>
                <w:rFonts w:ascii="Arial" w:hAnsi="Arial" w:cs="Arial"/>
              </w:rPr>
            </w:pPr>
            <w:r w:rsidRPr="00A65569">
              <w:rPr>
                <w:rFonts w:ascii="Arial" w:hAnsi="Arial" w:cs="Arial"/>
              </w:rPr>
              <w:t>Tool Allowance</w:t>
            </w:r>
          </w:p>
        </w:tc>
        <w:tc>
          <w:tcPr>
            <w:tcW w:w="2280" w:type="dxa"/>
          </w:tcPr>
          <w:p w14:paraId="6F35E6CF" w14:textId="77777777" w:rsidR="005E0C84" w:rsidRPr="00A65569" w:rsidRDefault="005E0C84" w:rsidP="00A65569">
            <w:pPr>
              <w:spacing w:line="360" w:lineRule="auto"/>
              <w:rPr>
                <w:rFonts w:ascii="Arial" w:hAnsi="Arial" w:cs="Arial"/>
              </w:rPr>
            </w:pPr>
            <w:r w:rsidRPr="00A65569">
              <w:rPr>
                <w:rFonts w:ascii="Arial" w:hAnsi="Arial" w:cs="Arial"/>
              </w:rPr>
              <w:t>$12.20</w:t>
            </w:r>
          </w:p>
        </w:tc>
        <w:tc>
          <w:tcPr>
            <w:tcW w:w="2280" w:type="dxa"/>
          </w:tcPr>
          <w:p w14:paraId="01E48851" w14:textId="77777777" w:rsidR="005E0C84" w:rsidRPr="00A65569" w:rsidRDefault="005E0C84" w:rsidP="00A65569">
            <w:pPr>
              <w:spacing w:line="360" w:lineRule="auto"/>
              <w:rPr>
                <w:rFonts w:ascii="Arial" w:hAnsi="Arial" w:cs="Arial"/>
              </w:rPr>
            </w:pPr>
            <w:r w:rsidRPr="00A65569">
              <w:rPr>
                <w:rFonts w:ascii="Arial" w:hAnsi="Arial" w:cs="Arial"/>
              </w:rPr>
              <w:t>Not applicable</w:t>
            </w:r>
          </w:p>
        </w:tc>
      </w:tr>
      <w:tr w:rsidR="005E0C84" w:rsidRPr="00A65569" w14:paraId="3B2D3503" w14:textId="77777777" w:rsidTr="00EB3082">
        <w:tc>
          <w:tcPr>
            <w:tcW w:w="2402" w:type="dxa"/>
          </w:tcPr>
          <w:p w14:paraId="4F45FBCD" w14:textId="77777777" w:rsidR="005E0C84" w:rsidRPr="00A65569" w:rsidRDefault="005E0C84" w:rsidP="00A65569">
            <w:pPr>
              <w:spacing w:line="360" w:lineRule="auto"/>
              <w:rPr>
                <w:rFonts w:ascii="Arial" w:hAnsi="Arial" w:cs="Arial"/>
              </w:rPr>
            </w:pPr>
            <w:r w:rsidRPr="00A65569">
              <w:rPr>
                <w:rFonts w:ascii="Arial" w:hAnsi="Arial" w:cs="Arial"/>
              </w:rPr>
              <w:t>Leave loading</w:t>
            </w:r>
          </w:p>
        </w:tc>
        <w:tc>
          <w:tcPr>
            <w:tcW w:w="2280" w:type="dxa"/>
          </w:tcPr>
          <w:p w14:paraId="4AD9B77F" w14:textId="77777777" w:rsidR="005E0C84" w:rsidRPr="00A65569" w:rsidRDefault="005E0C84" w:rsidP="00A65569">
            <w:pPr>
              <w:spacing w:line="360" w:lineRule="auto"/>
              <w:rPr>
                <w:rFonts w:ascii="Arial" w:hAnsi="Arial" w:cs="Arial"/>
              </w:rPr>
            </w:pPr>
            <w:r w:rsidRPr="00A65569">
              <w:rPr>
                <w:rFonts w:ascii="Arial" w:hAnsi="Arial" w:cs="Arial"/>
              </w:rPr>
              <w:t>$6.14</w:t>
            </w:r>
          </w:p>
        </w:tc>
        <w:tc>
          <w:tcPr>
            <w:tcW w:w="2280" w:type="dxa"/>
          </w:tcPr>
          <w:p w14:paraId="1D615CAE" w14:textId="77777777" w:rsidR="005E0C84" w:rsidRPr="00A65569" w:rsidRDefault="005E0C84" w:rsidP="00A65569">
            <w:pPr>
              <w:spacing w:line="360" w:lineRule="auto"/>
              <w:rPr>
                <w:rFonts w:ascii="Arial" w:hAnsi="Arial" w:cs="Arial"/>
              </w:rPr>
            </w:pPr>
            <w:r w:rsidRPr="00A65569">
              <w:rPr>
                <w:rFonts w:ascii="Arial" w:hAnsi="Arial" w:cs="Arial"/>
              </w:rPr>
              <w:t>Not applicable</w:t>
            </w:r>
          </w:p>
        </w:tc>
      </w:tr>
      <w:tr w:rsidR="005E0C84" w:rsidRPr="00A65569" w14:paraId="1B1994D4" w14:textId="77777777" w:rsidTr="00EB3082">
        <w:tc>
          <w:tcPr>
            <w:tcW w:w="2402" w:type="dxa"/>
          </w:tcPr>
          <w:p w14:paraId="50577799" w14:textId="77777777" w:rsidR="005E0C84" w:rsidRPr="00A65569" w:rsidRDefault="005E0C84" w:rsidP="00A65569">
            <w:pPr>
              <w:spacing w:line="360" w:lineRule="auto"/>
              <w:rPr>
                <w:rFonts w:ascii="Arial" w:hAnsi="Arial" w:cs="Arial"/>
              </w:rPr>
            </w:pPr>
          </w:p>
        </w:tc>
        <w:tc>
          <w:tcPr>
            <w:tcW w:w="2280" w:type="dxa"/>
          </w:tcPr>
          <w:p w14:paraId="46941BAC" w14:textId="77777777" w:rsidR="005E0C84" w:rsidRPr="00A65569" w:rsidRDefault="005E0C84" w:rsidP="00A65569">
            <w:pPr>
              <w:spacing w:line="360" w:lineRule="auto"/>
              <w:rPr>
                <w:rFonts w:ascii="Arial" w:hAnsi="Arial" w:cs="Arial"/>
              </w:rPr>
            </w:pPr>
          </w:p>
        </w:tc>
        <w:tc>
          <w:tcPr>
            <w:tcW w:w="2280" w:type="dxa"/>
          </w:tcPr>
          <w:p w14:paraId="3AF66F53" w14:textId="77777777" w:rsidR="005E0C84" w:rsidRPr="00A65569" w:rsidRDefault="005E0C84" w:rsidP="00A65569">
            <w:pPr>
              <w:spacing w:line="360" w:lineRule="auto"/>
              <w:rPr>
                <w:rFonts w:ascii="Arial" w:hAnsi="Arial" w:cs="Arial"/>
              </w:rPr>
            </w:pPr>
          </w:p>
        </w:tc>
      </w:tr>
      <w:tr w:rsidR="005E0C84" w:rsidRPr="00A65569" w14:paraId="2AABF8D9" w14:textId="77777777" w:rsidTr="00EB3082">
        <w:tc>
          <w:tcPr>
            <w:tcW w:w="2402" w:type="dxa"/>
          </w:tcPr>
          <w:p w14:paraId="3F6F3C0B" w14:textId="77777777" w:rsidR="005E0C84" w:rsidRPr="00A65569" w:rsidRDefault="005E0C84" w:rsidP="00A65569">
            <w:pPr>
              <w:spacing w:line="360" w:lineRule="auto"/>
              <w:rPr>
                <w:rFonts w:ascii="Arial" w:hAnsi="Arial" w:cs="Arial"/>
                <w:b/>
                <w:bCs/>
              </w:rPr>
            </w:pPr>
            <w:r w:rsidRPr="00A65569">
              <w:rPr>
                <w:rFonts w:ascii="Arial" w:hAnsi="Arial" w:cs="Arial"/>
                <w:b/>
                <w:bCs/>
              </w:rPr>
              <w:t>Sub-total</w:t>
            </w:r>
          </w:p>
        </w:tc>
        <w:tc>
          <w:tcPr>
            <w:tcW w:w="2280" w:type="dxa"/>
          </w:tcPr>
          <w:p w14:paraId="295F4039" w14:textId="77777777" w:rsidR="005E0C84" w:rsidRPr="00A65569" w:rsidRDefault="005E0C84" w:rsidP="00A65569">
            <w:pPr>
              <w:spacing w:line="360" w:lineRule="auto"/>
              <w:rPr>
                <w:rFonts w:ascii="Arial" w:hAnsi="Arial" w:cs="Arial"/>
                <w:b/>
                <w:bCs/>
              </w:rPr>
            </w:pPr>
            <w:r w:rsidRPr="00A65569">
              <w:rPr>
                <w:rFonts w:ascii="Arial" w:hAnsi="Arial" w:cs="Arial"/>
                <w:b/>
                <w:bCs/>
              </w:rPr>
              <w:t>$3,030.58</w:t>
            </w:r>
          </w:p>
        </w:tc>
        <w:tc>
          <w:tcPr>
            <w:tcW w:w="2280" w:type="dxa"/>
          </w:tcPr>
          <w:p w14:paraId="462F9676" w14:textId="77777777" w:rsidR="005E0C84" w:rsidRPr="00A65569" w:rsidRDefault="005E0C84" w:rsidP="00A65569">
            <w:pPr>
              <w:spacing w:line="360" w:lineRule="auto"/>
              <w:rPr>
                <w:rFonts w:ascii="Arial" w:hAnsi="Arial" w:cs="Arial"/>
              </w:rPr>
            </w:pPr>
            <w:r w:rsidRPr="00A65569">
              <w:rPr>
                <w:rFonts w:ascii="Arial" w:hAnsi="Arial" w:cs="Arial"/>
              </w:rPr>
              <w:t>527% increase since 1990</w:t>
            </w:r>
          </w:p>
        </w:tc>
      </w:tr>
      <w:tr w:rsidR="005E0C84" w:rsidRPr="00A65569" w14:paraId="0C5CF835" w14:textId="77777777" w:rsidTr="00EB3082">
        <w:tc>
          <w:tcPr>
            <w:tcW w:w="2402" w:type="dxa"/>
          </w:tcPr>
          <w:p w14:paraId="2276575A" w14:textId="77777777" w:rsidR="005E0C84" w:rsidRPr="00A65569" w:rsidRDefault="005E0C84" w:rsidP="00A65569">
            <w:pPr>
              <w:spacing w:line="360" w:lineRule="auto"/>
              <w:rPr>
                <w:rFonts w:ascii="Arial" w:hAnsi="Arial" w:cs="Arial"/>
              </w:rPr>
            </w:pPr>
          </w:p>
        </w:tc>
        <w:tc>
          <w:tcPr>
            <w:tcW w:w="2280" w:type="dxa"/>
          </w:tcPr>
          <w:p w14:paraId="3101EC37" w14:textId="77777777" w:rsidR="005E0C84" w:rsidRPr="00A65569" w:rsidRDefault="005E0C84" w:rsidP="00A65569">
            <w:pPr>
              <w:spacing w:line="360" w:lineRule="auto"/>
              <w:rPr>
                <w:rFonts w:ascii="Arial" w:hAnsi="Arial" w:cs="Arial"/>
              </w:rPr>
            </w:pPr>
          </w:p>
        </w:tc>
        <w:tc>
          <w:tcPr>
            <w:tcW w:w="2280" w:type="dxa"/>
          </w:tcPr>
          <w:p w14:paraId="31CFCFA0" w14:textId="77777777" w:rsidR="005E0C84" w:rsidRPr="00A65569" w:rsidRDefault="005E0C84" w:rsidP="00A65569">
            <w:pPr>
              <w:spacing w:line="360" w:lineRule="auto"/>
              <w:rPr>
                <w:rFonts w:ascii="Arial" w:hAnsi="Arial" w:cs="Arial"/>
              </w:rPr>
            </w:pPr>
          </w:p>
        </w:tc>
      </w:tr>
      <w:tr w:rsidR="005E0C84" w:rsidRPr="00A65569" w14:paraId="0EAEA3A9" w14:textId="77777777" w:rsidTr="00EB3082">
        <w:tc>
          <w:tcPr>
            <w:tcW w:w="2402" w:type="dxa"/>
          </w:tcPr>
          <w:p w14:paraId="65AABCE1" w14:textId="77777777" w:rsidR="005E0C84" w:rsidRPr="00A65569" w:rsidRDefault="005E0C84" w:rsidP="00A65569">
            <w:pPr>
              <w:spacing w:line="360" w:lineRule="auto"/>
              <w:rPr>
                <w:rFonts w:ascii="Arial" w:hAnsi="Arial" w:cs="Arial"/>
              </w:rPr>
            </w:pPr>
            <w:r w:rsidRPr="00A65569">
              <w:rPr>
                <w:rFonts w:ascii="Arial" w:hAnsi="Arial" w:cs="Arial"/>
              </w:rPr>
              <w:t>Redundancy</w:t>
            </w:r>
          </w:p>
        </w:tc>
        <w:tc>
          <w:tcPr>
            <w:tcW w:w="2280" w:type="dxa"/>
          </w:tcPr>
          <w:p w14:paraId="621CE358" w14:textId="77777777" w:rsidR="005E0C84" w:rsidRPr="00A65569" w:rsidRDefault="005E0C84" w:rsidP="00A65569">
            <w:pPr>
              <w:spacing w:line="360" w:lineRule="auto"/>
              <w:rPr>
                <w:rFonts w:ascii="Arial" w:hAnsi="Arial" w:cs="Arial"/>
              </w:rPr>
            </w:pPr>
            <w:r w:rsidRPr="00A65569">
              <w:rPr>
                <w:rFonts w:ascii="Arial" w:hAnsi="Arial" w:cs="Arial"/>
              </w:rPr>
              <w:t>$160.00</w:t>
            </w:r>
          </w:p>
        </w:tc>
        <w:tc>
          <w:tcPr>
            <w:tcW w:w="2280" w:type="dxa"/>
          </w:tcPr>
          <w:p w14:paraId="094A9E7C" w14:textId="77777777" w:rsidR="005E0C84" w:rsidRPr="00A65569" w:rsidRDefault="005E0C84" w:rsidP="00A65569">
            <w:pPr>
              <w:spacing w:line="360" w:lineRule="auto"/>
              <w:rPr>
                <w:rFonts w:ascii="Arial" w:hAnsi="Arial" w:cs="Arial"/>
              </w:rPr>
            </w:pPr>
            <w:r w:rsidRPr="00A65569">
              <w:rPr>
                <w:rFonts w:ascii="Arial" w:hAnsi="Arial" w:cs="Arial"/>
              </w:rPr>
              <w:t xml:space="preserve">Appendix C1 into </w:t>
            </w:r>
            <w:proofErr w:type="spellStart"/>
            <w:r w:rsidRPr="00A65569">
              <w:rPr>
                <w:rFonts w:ascii="Arial" w:hAnsi="Arial" w:cs="Arial"/>
              </w:rPr>
              <w:t>Incolink</w:t>
            </w:r>
            <w:proofErr w:type="spellEnd"/>
            <w:r w:rsidRPr="00A65569">
              <w:rPr>
                <w:rFonts w:ascii="Arial" w:hAnsi="Arial" w:cs="Arial"/>
              </w:rPr>
              <w:t xml:space="preserve"> – 1001% increase since 1990</w:t>
            </w:r>
          </w:p>
        </w:tc>
      </w:tr>
      <w:tr w:rsidR="005E0C84" w:rsidRPr="00A65569" w14:paraId="47CEB797" w14:textId="77777777" w:rsidTr="00EB3082">
        <w:tc>
          <w:tcPr>
            <w:tcW w:w="2402" w:type="dxa"/>
          </w:tcPr>
          <w:p w14:paraId="5CC94F1A" w14:textId="77777777" w:rsidR="005E0C84" w:rsidRPr="00A65569" w:rsidRDefault="005E0C84" w:rsidP="00A65569">
            <w:pPr>
              <w:spacing w:line="360" w:lineRule="auto"/>
              <w:rPr>
                <w:rFonts w:ascii="Arial" w:hAnsi="Arial" w:cs="Arial"/>
              </w:rPr>
            </w:pPr>
            <w:r w:rsidRPr="00A65569">
              <w:rPr>
                <w:rFonts w:ascii="Arial" w:hAnsi="Arial" w:cs="Arial"/>
              </w:rPr>
              <w:t>Superannuation</w:t>
            </w:r>
          </w:p>
        </w:tc>
        <w:tc>
          <w:tcPr>
            <w:tcW w:w="2280" w:type="dxa"/>
          </w:tcPr>
          <w:p w14:paraId="31EC87F1" w14:textId="77777777" w:rsidR="005E0C84" w:rsidRPr="00A65569" w:rsidRDefault="005E0C84" w:rsidP="00A65569">
            <w:pPr>
              <w:spacing w:line="360" w:lineRule="auto"/>
              <w:rPr>
                <w:rFonts w:ascii="Arial" w:hAnsi="Arial" w:cs="Arial"/>
              </w:rPr>
            </w:pPr>
            <w:r w:rsidRPr="00A65569">
              <w:rPr>
                <w:rFonts w:ascii="Arial" w:hAnsi="Arial" w:cs="Arial"/>
              </w:rPr>
              <w:t>$325.23</w:t>
            </w:r>
          </w:p>
        </w:tc>
        <w:tc>
          <w:tcPr>
            <w:tcW w:w="2280" w:type="dxa"/>
          </w:tcPr>
          <w:p w14:paraId="5A27E6D1" w14:textId="77777777" w:rsidR="005E0C84" w:rsidRPr="00A65569" w:rsidRDefault="005E0C84" w:rsidP="00A65569">
            <w:pPr>
              <w:spacing w:line="360" w:lineRule="auto"/>
              <w:rPr>
                <w:rFonts w:ascii="Arial" w:hAnsi="Arial" w:cs="Arial"/>
                <w:color w:val="FF0000"/>
              </w:rPr>
            </w:pPr>
            <w:r w:rsidRPr="00A65569">
              <w:rPr>
                <w:rFonts w:ascii="Arial" w:hAnsi="Arial" w:cs="Arial"/>
              </w:rPr>
              <w:t xml:space="preserve">Appendix C1 - 14% on ordinary hours, productivity </w:t>
            </w:r>
            <w:r w:rsidRPr="00A65569">
              <w:rPr>
                <w:rFonts w:ascii="Arial" w:hAnsi="Arial" w:cs="Arial"/>
              </w:rPr>
              <w:lastRenderedPageBreak/>
              <w:t>allowance &amp; site allowance</w:t>
            </w:r>
          </w:p>
        </w:tc>
      </w:tr>
      <w:tr w:rsidR="005E0C84" w:rsidRPr="00A65569" w14:paraId="271F6E04" w14:textId="77777777" w:rsidTr="00EB3082">
        <w:tc>
          <w:tcPr>
            <w:tcW w:w="2402" w:type="dxa"/>
          </w:tcPr>
          <w:p w14:paraId="606609A0" w14:textId="77777777" w:rsidR="005E0C84" w:rsidRPr="00A65569" w:rsidRDefault="005E0C84" w:rsidP="00A65569">
            <w:pPr>
              <w:spacing w:line="360" w:lineRule="auto"/>
              <w:rPr>
                <w:rFonts w:ascii="Arial" w:hAnsi="Arial" w:cs="Arial"/>
              </w:rPr>
            </w:pPr>
            <w:r w:rsidRPr="00A65569">
              <w:rPr>
                <w:rFonts w:ascii="Arial" w:hAnsi="Arial" w:cs="Arial"/>
              </w:rPr>
              <w:lastRenderedPageBreak/>
              <w:t>Income Protection</w:t>
            </w:r>
          </w:p>
        </w:tc>
        <w:tc>
          <w:tcPr>
            <w:tcW w:w="2280" w:type="dxa"/>
          </w:tcPr>
          <w:p w14:paraId="458C1CEF" w14:textId="77777777" w:rsidR="005E0C84" w:rsidRPr="00A65569" w:rsidRDefault="005E0C84" w:rsidP="00A65569">
            <w:pPr>
              <w:spacing w:line="360" w:lineRule="auto"/>
              <w:rPr>
                <w:rFonts w:ascii="Arial" w:hAnsi="Arial" w:cs="Arial"/>
              </w:rPr>
            </w:pPr>
            <w:r w:rsidRPr="00A65569">
              <w:rPr>
                <w:rFonts w:ascii="Arial" w:hAnsi="Arial" w:cs="Arial"/>
              </w:rPr>
              <w:t>$49.00</w:t>
            </w:r>
          </w:p>
        </w:tc>
        <w:tc>
          <w:tcPr>
            <w:tcW w:w="2280" w:type="dxa"/>
          </w:tcPr>
          <w:p w14:paraId="2B3EE68D" w14:textId="77777777" w:rsidR="005E0C84" w:rsidRPr="00A65569" w:rsidRDefault="005E0C84" w:rsidP="00A65569">
            <w:pPr>
              <w:spacing w:line="360" w:lineRule="auto"/>
              <w:rPr>
                <w:rFonts w:ascii="Arial" w:hAnsi="Arial" w:cs="Arial"/>
              </w:rPr>
            </w:pPr>
            <w:r w:rsidRPr="00A65569">
              <w:rPr>
                <w:rFonts w:ascii="Arial" w:hAnsi="Arial" w:cs="Arial"/>
              </w:rPr>
              <w:t>Clause 10.4.2(b)</w:t>
            </w:r>
          </w:p>
        </w:tc>
      </w:tr>
      <w:tr w:rsidR="005E0C84" w:rsidRPr="00A65569" w14:paraId="1268F08E" w14:textId="77777777" w:rsidTr="00EB3082">
        <w:tc>
          <w:tcPr>
            <w:tcW w:w="2402" w:type="dxa"/>
          </w:tcPr>
          <w:p w14:paraId="7BCC4B2B" w14:textId="77777777" w:rsidR="005E0C84" w:rsidRPr="00A65569" w:rsidRDefault="005E0C84" w:rsidP="00A65569">
            <w:pPr>
              <w:spacing w:line="360" w:lineRule="auto"/>
              <w:rPr>
                <w:rFonts w:ascii="Arial" w:hAnsi="Arial" w:cs="Arial"/>
              </w:rPr>
            </w:pPr>
            <w:r w:rsidRPr="00A65569">
              <w:rPr>
                <w:rFonts w:ascii="Arial" w:hAnsi="Arial" w:cs="Arial"/>
              </w:rPr>
              <w:t>Training Levy</w:t>
            </w:r>
          </w:p>
        </w:tc>
        <w:tc>
          <w:tcPr>
            <w:tcW w:w="2280" w:type="dxa"/>
          </w:tcPr>
          <w:p w14:paraId="676CA7E8" w14:textId="77777777" w:rsidR="005E0C84" w:rsidRPr="00A65569" w:rsidRDefault="005E0C84" w:rsidP="00A65569">
            <w:pPr>
              <w:spacing w:line="360" w:lineRule="auto"/>
              <w:rPr>
                <w:rFonts w:ascii="Arial" w:hAnsi="Arial" w:cs="Arial"/>
              </w:rPr>
            </w:pPr>
            <w:r w:rsidRPr="00A65569">
              <w:rPr>
                <w:rFonts w:ascii="Arial" w:hAnsi="Arial" w:cs="Arial"/>
              </w:rPr>
              <w:t>$1.00</w:t>
            </w:r>
          </w:p>
        </w:tc>
        <w:tc>
          <w:tcPr>
            <w:tcW w:w="2280" w:type="dxa"/>
          </w:tcPr>
          <w:p w14:paraId="4E724FB7" w14:textId="77777777" w:rsidR="005E0C84" w:rsidRPr="00A65569" w:rsidRDefault="005E0C84" w:rsidP="00A65569">
            <w:pPr>
              <w:spacing w:line="360" w:lineRule="auto"/>
              <w:rPr>
                <w:rFonts w:ascii="Arial" w:hAnsi="Arial" w:cs="Arial"/>
              </w:rPr>
            </w:pPr>
            <w:r w:rsidRPr="00A65569">
              <w:rPr>
                <w:rFonts w:ascii="Arial" w:hAnsi="Arial" w:cs="Arial"/>
              </w:rPr>
              <w:t>Clause 10.4.3(b)</w:t>
            </w:r>
          </w:p>
        </w:tc>
      </w:tr>
      <w:tr w:rsidR="005E0C84" w:rsidRPr="00A65569" w14:paraId="60156A79" w14:textId="77777777" w:rsidTr="00EB3082">
        <w:tc>
          <w:tcPr>
            <w:tcW w:w="2402" w:type="dxa"/>
          </w:tcPr>
          <w:p w14:paraId="5EE13F97" w14:textId="77777777" w:rsidR="005E0C84" w:rsidRPr="00A65569" w:rsidRDefault="005E0C84" w:rsidP="00A65569">
            <w:pPr>
              <w:spacing w:line="360" w:lineRule="auto"/>
              <w:rPr>
                <w:rFonts w:ascii="Arial" w:hAnsi="Arial" w:cs="Arial"/>
              </w:rPr>
            </w:pPr>
            <w:r w:rsidRPr="00A65569">
              <w:rPr>
                <w:rFonts w:ascii="Arial" w:hAnsi="Arial" w:cs="Arial"/>
              </w:rPr>
              <w:t>Drug &amp; Alcohol levy</w:t>
            </w:r>
          </w:p>
        </w:tc>
        <w:tc>
          <w:tcPr>
            <w:tcW w:w="2280" w:type="dxa"/>
          </w:tcPr>
          <w:p w14:paraId="0251730E" w14:textId="77777777" w:rsidR="005E0C84" w:rsidRPr="00A65569" w:rsidRDefault="005E0C84" w:rsidP="00A65569">
            <w:pPr>
              <w:spacing w:line="360" w:lineRule="auto"/>
              <w:rPr>
                <w:rFonts w:ascii="Arial" w:hAnsi="Arial" w:cs="Arial"/>
              </w:rPr>
            </w:pPr>
            <w:r w:rsidRPr="00A65569">
              <w:rPr>
                <w:rFonts w:ascii="Arial" w:hAnsi="Arial" w:cs="Arial"/>
              </w:rPr>
              <w:t>$4.00</w:t>
            </w:r>
          </w:p>
        </w:tc>
        <w:tc>
          <w:tcPr>
            <w:tcW w:w="2280" w:type="dxa"/>
          </w:tcPr>
          <w:p w14:paraId="09B7827B" w14:textId="77777777" w:rsidR="005E0C84" w:rsidRPr="00A65569" w:rsidRDefault="005E0C84" w:rsidP="00A65569">
            <w:pPr>
              <w:spacing w:line="360" w:lineRule="auto"/>
              <w:rPr>
                <w:rFonts w:ascii="Arial" w:hAnsi="Arial" w:cs="Arial"/>
              </w:rPr>
            </w:pPr>
            <w:r w:rsidRPr="00A65569">
              <w:rPr>
                <w:rFonts w:ascii="Arial" w:hAnsi="Arial" w:cs="Arial"/>
              </w:rPr>
              <w:t>Clause 10.9(a)</w:t>
            </w:r>
          </w:p>
        </w:tc>
      </w:tr>
      <w:tr w:rsidR="005E0C84" w:rsidRPr="00A65569" w14:paraId="0839F72B" w14:textId="77777777" w:rsidTr="00EB3082">
        <w:tc>
          <w:tcPr>
            <w:tcW w:w="2402" w:type="dxa"/>
          </w:tcPr>
          <w:p w14:paraId="30A280DC" w14:textId="77777777" w:rsidR="005E0C84" w:rsidRPr="00A65569" w:rsidRDefault="005E0C84" w:rsidP="00A65569">
            <w:pPr>
              <w:spacing w:line="360" w:lineRule="auto"/>
              <w:rPr>
                <w:rFonts w:ascii="Arial" w:hAnsi="Arial" w:cs="Arial"/>
              </w:rPr>
            </w:pPr>
          </w:p>
        </w:tc>
        <w:tc>
          <w:tcPr>
            <w:tcW w:w="2280" w:type="dxa"/>
          </w:tcPr>
          <w:p w14:paraId="65364B77" w14:textId="77777777" w:rsidR="005E0C84" w:rsidRPr="00A65569" w:rsidRDefault="005E0C84" w:rsidP="00A65569">
            <w:pPr>
              <w:spacing w:line="360" w:lineRule="auto"/>
              <w:rPr>
                <w:rFonts w:ascii="Arial" w:hAnsi="Arial" w:cs="Arial"/>
              </w:rPr>
            </w:pPr>
          </w:p>
        </w:tc>
        <w:tc>
          <w:tcPr>
            <w:tcW w:w="2280" w:type="dxa"/>
          </w:tcPr>
          <w:p w14:paraId="6EFA025F" w14:textId="77777777" w:rsidR="005E0C84" w:rsidRPr="00A65569" w:rsidRDefault="005E0C84" w:rsidP="00A65569">
            <w:pPr>
              <w:spacing w:line="360" w:lineRule="auto"/>
              <w:rPr>
                <w:rFonts w:ascii="Arial" w:hAnsi="Arial" w:cs="Arial"/>
              </w:rPr>
            </w:pPr>
          </w:p>
        </w:tc>
      </w:tr>
      <w:tr w:rsidR="005E0C84" w:rsidRPr="00A65569" w14:paraId="2F5BB785" w14:textId="77777777" w:rsidTr="00EB3082">
        <w:tc>
          <w:tcPr>
            <w:tcW w:w="2402" w:type="dxa"/>
          </w:tcPr>
          <w:p w14:paraId="32CBDB74" w14:textId="77777777" w:rsidR="005E0C84" w:rsidRPr="00A65569" w:rsidRDefault="005E0C84" w:rsidP="00A65569">
            <w:pPr>
              <w:spacing w:line="360" w:lineRule="auto"/>
              <w:rPr>
                <w:rFonts w:ascii="Arial" w:hAnsi="Arial" w:cs="Arial"/>
                <w:b/>
                <w:bCs/>
              </w:rPr>
            </w:pPr>
            <w:r w:rsidRPr="00A65569">
              <w:rPr>
                <w:rFonts w:ascii="Arial" w:hAnsi="Arial" w:cs="Arial"/>
                <w:b/>
                <w:bCs/>
              </w:rPr>
              <w:t>Total</w:t>
            </w:r>
          </w:p>
        </w:tc>
        <w:tc>
          <w:tcPr>
            <w:tcW w:w="2280" w:type="dxa"/>
          </w:tcPr>
          <w:p w14:paraId="51AEB8C5" w14:textId="77777777" w:rsidR="005E0C84" w:rsidRPr="00A65569" w:rsidRDefault="005E0C84" w:rsidP="00A65569">
            <w:pPr>
              <w:spacing w:line="360" w:lineRule="auto"/>
              <w:rPr>
                <w:rFonts w:ascii="Arial" w:hAnsi="Arial" w:cs="Arial"/>
                <w:b/>
                <w:bCs/>
              </w:rPr>
            </w:pPr>
            <w:r w:rsidRPr="00A65569">
              <w:rPr>
                <w:rFonts w:ascii="Arial" w:hAnsi="Arial" w:cs="Arial"/>
                <w:b/>
                <w:bCs/>
              </w:rPr>
              <w:t>$3,569.81</w:t>
            </w:r>
          </w:p>
        </w:tc>
        <w:tc>
          <w:tcPr>
            <w:tcW w:w="2280" w:type="dxa"/>
          </w:tcPr>
          <w:p w14:paraId="36F35048" w14:textId="77777777" w:rsidR="005E0C84" w:rsidRPr="00A65569" w:rsidRDefault="005E0C84" w:rsidP="00A65569">
            <w:pPr>
              <w:spacing w:line="360" w:lineRule="auto"/>
              <w:rPr>
                <w:rFonts w:ascii="Arial" w:hAnsi="Arial" w:cs="Arial"/>
              </w:rPr>
            </w:pPr>
            <w:r w:rsidRPr="00A65569">
              <w:rPr>
                <w:rFonts w:ascii="Arial" w:hAnsi="Arial" w:cs="Arial"/>
              </w:rPr>
              <w:t>592% increase since 1990</w:t>
            </w:r>
          </w:p>
        </w:tc>
      </w:tr>
      <w:tr w:rsidR="005E0C84" w:rsidRPr="00A65569" w14:paraId="4E856539" w14:textId="77777777" w:rsidTr="00EB3082">
        <w:tc>
          <w:tcPr>
            <w:tcW w:w="2402" w:type="dxa"/>
          </w:tcPr>
          <w:p w14:paraId="6C9C293A" w14:textId="77777777" w:rsidR="005E0C84" w:rsidRPr="00A65569" w:rsidRDefault="005E0C84" w:rsidP="00A65569">
            <w:pPr>
              <w:spacing w:line="360" w:lineRule="auto"/>
              <w:rPr>
                <w:rFonts w:ascii="Arial" w:hAnsi="Arial" w:cs="Arial"/>
              </w:rPr>
            </w:pPr>
          </w:p>
        </w:tc>
        <w:tc>
          <w:tcPr>
            <w:tcW w:w="2280" w:type="dxa"/>
          </w:tcPr>
          <w:p w14:paraId="3DE693F3" w14:textId="77777777" w:rsidR="005E0C84" w:rsidRPr="00A65569" w:rsidRDefault="005E0C84" w:rsidP="00A65569">
            <w:pPr>
              <w:spacing w:line="360" w:lineRule="auto"/>
              <w:rPr>
                <w:rFonts w:ascii="Arial" w:hAnsi="Arial" w:cs="Arial"/>
              </w:rPr>
            </w:pPr>
          </w:p>
        </w:tc>
        <w:tc>
          <w:tcPr>
            <w:tcW w:w="2280" w:type="dxa"/>
          </w:tcPr>
          <w:p w14:paraId="51C6B11C" w14:textId="77777777" w:rsidR="005E0C84" w:rsidRPr="00A65569" w:rsidRDefault="005E0C84" w:rsidP="00A65569">
            <w:pPr>
              <w:spacing w:line="360" w:lineRule="auto"/>
              <w:rPr>
                <w:rFonts w:ascii="Arial" w:hAnsi="Arial" w:cs="Arial"/>
              </w:rPr>
            </w:pPr>
          </w:p>
        </w:tc>
      </w:tr>
      <w:tr w:rsidR="005E0C84" w:rsidRPr="00A65569" w14:paraId="044B504C" w14:textId="77777777" w:rsidTr="00EB3082">
        <w:tc>
          <w:tcPr>
            <w:tcW w:w="2402" w:type="dxa"/>
          </w:tcPr>
          <w:p w14:paraId="6E8924AE" w14:textId="77777777" w:rsidR="005E0C84" w:rsidRPr="00A65569" w:rsidRDefault="005E0C84" w:rsidP="00A65569">
            <w:pPr>
              <w:spacing w:line="360" w:lineRule="auto"/>
              <w:rPr>
                <w:rFonts w:ascii="Arial" w:hAnsi="Arial" w:cs="Arial"/>
              </w:rPr>
            </w:pPr>
          </w:p>
        </w:tc>
        <w:tc>
          <w:tcPr>
            <w:tcW w:w="2280" w:type="dxa"/>
          </w:tcPr>
          <w:p w14:paraId="1E511369" w14:textId="77777777" w:rsidR="005E0C84" w:rsidRPr="00A65569" w:rsidRDefault="005E0C84" w:rsidP="00A65569">
            <w:pPr>
              <w:spacing w:line="360" w:lineRule="auto"/>
              <w:rPr>
                <w:rFonts w:ascii="Arial" w:hAnsi="Arial" w:cs="Arial"/>
              </w:rPr>
            </w:pPr>
          </w:p>
        </w:tc>
        <w:tc>
          <w:tcPr>
            <w:tcW w:w="2280" w:type="dxa"/>
          </w:tcPr>
          <w:p w14:paraId="276261B6" w14:textId="77777777" w:rsidR="005E0C84" w:rsidRPr="00A65569" w:rsidRDefault="005E0C84" w:rsidP="00A65569">
            <w:pPr>
              <w:spacing w:line="360" w:lineRule="auto"/>
              <w:rPr>
                <w:rFonts w:ascii="Arial" w:hAnsi="Arial" w:cs="Arial"/>
              </w:rPr>
            </w:pPr>
          </w:p>
        </w:tc>
      </w:tr>
      <w:tr w:rsidR="005E0C84" w:rsidRPr="00A65569" w14:paraId="2533985C" w14:textId="77777777" w:rsidTr="00EB3082">
        <w:tc>
          <w:tcPr>
            <w:tcW w:w="2402" w:type="dxa"/>
          </w:tcPr>
          <w:p w14:paraId="58542A88" w14:textId="77777777" w:rsidR="005E0C84" w:rsidRPr="00A65569" w:rsidRDefault="005E0C84" w:rsidP="00A65569">
            <w:pPr>
              <w:spacing w:line="360" w:lineRule="auto"/>
              <w:rPr>
                <w:rFonts w:ascii="Arial" w:hAnsi="Arial" w:cs="Arial"/>
              </w:rPr>
            </w:pPr>
            <w:r w:rsidRPr="00A65569">
              <w:rPr>
                <w:rFonts w:ascii="Arial" w:hAnsi="Arial" w:cs="Arial"/>
              </w:rPr>
              <w:t>Monday - Friday</w:t>
            </w:r>
          </w:p>
        </w:tc>
        <w:tc>
          <w:tcPr>
            <w:tcW w:w="2280" w:type="dxa"/>
          </w:tcPr>
          <w:p w14:paraId="2FF082B7" w14:textId="77777777" w:rsidR="005E0C84" w:rsidRPr="00A65569" w:rsidRDefault="005E0C84" w:rsidP="00A65569">
            <w:pPr>
              <w:spacing w:line="360" w:lineRule="auto"/>
              <w:rPr>
                <w:rFonts w:ascii="Arial" w:hAnsi="Arial" w:cs="Arial"/>
              </w:rPr>
            </w:pPr>
            <w:r w:rsidRPr="00A65569">
              <w:rPr>
                <w:rFonts w:ascii="Arial" w:hAnsi="Arial" w:cs="Arial"/>
              </w:rPr>
              <w:t>$2,875.67</w:t>
            </w:r>
          </w:p>
        </w:tc>
        <w:tc>
          <w:tcPr>
            <w:tcW w:w="2280" w:type="dxa"/>
          </w:tcPr>
          <w:p w14:paraId="38D3821E" w14:textId="77777777" w:rsidR="005E0C84" w:rsidRPr="00A65569" w:rsidRDefault="005E0C84" w:rsidP="00A65569">
            <w:pPr>
              <w:spacing w:line="360" w:lineRule="auto"/>
              <w:rPr>
                <w:rFonts w:ascii="Arial" w:hAnsi="Arial" w:cs="Arial"/>
              </w:rPr>
            </w:pPr>
            <w:r w:rsidRPr="00A65569">
              <w:rPr>
                <w:rFonts w:ascii="Arial" w:hAnsi="Arial" w:cs="Arial"/>
              </w:rPr>
              <w:t>Inc allowances</w:t>
            </w:r>
          </w:p>
        </w:tc>
      </w:tr>
      <w:tr w:rsidR="005E0C84" w:rsidRPr="00A65569" w14:paraId="1EB83EAD" w14:textId="77777777" w:rsidTr="00EB3082">
        <w:tc>
          <w:tcPr>
            <w:tcW w:w="2402" w:type="dxa"/>
          </w:tcPr>
          <w:p w14:paraId="4768C4A2" w14:textId="77777777" w:rsidR="005E0C84" w:rsidRPr="00A65569" w:rsidRDefault="005E0C84" w:rsidP="00A65569">
            <w:pPr>
              <w:spacing w:line="360" w:lineRule="auto"/>
              <w:rPr>
                <w:rFonts w:ascii="Arial" w:hAnsi="Arial" w:cs="Arial"/>
              </w:rPr>
            </w:pPr>
            <w:r w:rsidRPr="00A65569">
              <w:rPr>
                <w:rFonts w:ascii="Arial" w:hAnsi="Arial" w:cs="Arial"/>
              </w:rPr>
              <w:t>Saturday</w:t>
            </w:r>
          </w:p>
        </w:tc>
        <w:tc>
          <w:tcPr>
            <w:tcW w:w="2280" w:type="dxa"/>
          </w:tcPr>
          <w:p w14:paraId="194C5212" w14:textId="77777777" w:rsidR="005E0C84" w:rsidRPr="00A65569" w:rsidRDefault="005E0C84" w:rsidP="00A65569">
            <w:pPr>
              <w:spacing w:line="360" w:lineRule="auto"/>
              <w:rPr>
                <w:rFonts w:ascii="Arial" w:hAnsi="Arial" w:cs="Arial"/>
              </w:rPr>
            </w:pPr>
            <w:r w:rsidRPr="00A65569">
              <w:rPr>
                <w:rFonts w:ascii="Arial" w:hAnsi="Arial" w:cs="Arial"/>
              </w:rPr>
              <w:t>$694.14</w:t>
            </w:r>
          </w:p>
        </w:tc>
        <w:tc>
          <w:tcPr>
            <w:tcW w:w="2280" w:type="dxa"/>
          </w:tcPr>
          <w:p w14:paraId="1FF54080" w14:textId="77777777" w:rsidR="005E0C84" w:rsidRPr="00A65569" w:rsidRDefault="005E0C84" w:rsidP="00A65569">
            <w:pPr>
              <w:spacing w:line="360" w:lineRule="auto"/>
              <w:rPr>
                <w:rFonts w:ascii="Arial" w:hAnsi="Arial" w:cs="Arial"/>
              </w:rPr>
            </w:pPr>
            <w:r w:rsidRPr="00A65569">
              <w:rPr>
                <w:rFonts w:ascii="Arial" w:hAnsi="Arial" w:cs="Arial"/>
              </w:rPr>
              <w:t>Saturday overtime plus productivity allowance + site allowance for 6 hours</w:t>
            </w:r>
          </w:p>
        </w:tc>
      </w:tr>
    </w:tbl>
    <w:p w14:paraId="1D4933F6" w14:textId="77777777" w:rsidR="005E0C84" w:rsidRPr="00A65569" w:rsidRDefault="005E0C84" w:rsidP="00A65569">
      <w:pPr>
        <w:spacing w:line="360" w:lineRule="auto"/>
        <w:rPr>
          <w:rFonts w:ascii="Arial" w:hAnsi="Arial" w:cs="Arial"/>
          <w:sz w:val="22"/>
          <w:szCs w:val="22"/>
        </w:rPr>
      </w:pPr>
    </w:p>
    <w:p w14:paraId="1C5B384A"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In 2024 there are 226 working days Monday – Friday when you take out public holidays and RDO’s (see appendix E) and 45 Saturdays. Again, I’ve ignored when an individual takes annual leave.</w:t>
      </w:r>
    </w:p>
    <w:p w14:paraId="49849B29" w14:textId="23D88A78" w:rsidR="00577BCB" w:rsidRPr="00A65569" w:rsidRDefault="00577BCB" w:rsidP="00A65569">
      <w:pPr>
        <w:spacing w:line="360" w:lineRule="auto"/>
        <w:rPr>
          <w:rFonts w:ascii="Arial" w:hAnsi="Arial" w:cs="Arial"/>
          <w:sz w:val="22"/>
          <w:szCs w:val="22"/>
        </w:rPr>
      </w:pPr>
      <w:r w:rsidRPr="00A65569">
        <w:rPr>
          <w:rFonts w:ascii="Arial" w:hAnsi="Arial" w:cs="Arial"/>
          <w:noProof/>
          <w:sz w:val="22"/>
          <w:szCs w:val="22"/>
        </w:rPr>
        <w:lastRenderedPageBreak/>
        <w:drawing>
          <wp:inline distT="0" distB="0" distL="0" distR="0" wp14:anchorId="4544F230" wp14:editId="75F260D6">
            <wp:extent cx="4235450" cy="5857202"/>
            <wp:effectExtent l="19050" t="19050" r="12700" b="10795"/>
            <wp:docPr id="1130725129" name="Picture 1" descr="The image shows a detailed calendar for the year 2024, specifically from January to December, with entries for weekdays, weekends, and special holi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25129" name="Picture 1" descr="The image shows a detailed calendar for the year 2024, specifically from January to December, with entries for weekdays, weekends, and special holidays.&#10;&#10;AI-generated content may be incorrect."/>
                    <pic:cNvPicPr/>
                  </pic:nvPicPr>
                  <pic:blipFill>
                    <a:blip r:embed="rId18"/>
                    <a:stretch>
                      <a:fillRect/>
                    </a:stretch>
                  </pic:blipFill>
                  <pic:spPr>
                    <a:xfrm>
                      <a:off x="0" y="0"/>
                      <a:ext cx="4237418" cy="5859923"/>
                    </a:xfrm>
                    <a:prstGeom prst="rect">
                      <a:avLst/>
                    </a:prstGeom>
                    <a:ln>
                      <a:solidFill>
                        <a:schemeClr val="accent1"/>
                      </a:solidFill>
                    </a:ln>
                  </pic:spPr>
                </pic:pic>
              </a:graphicData>
            </a:graphic>
          </wp:inline>
        </w:drawing>
      </w:r>
    </w:p>
    <w:p w14:paraId="5C201CB8" w14:textId="40A489EE" w:rsidR="003366BF" w:rsidRPr="00A65569" w:rsidRDefault="003366BF" w:rsidP="00A65569">
      <w:pPr>
        <w:spacing w:line="360" w:lineRule="auto"/>
        <w:rPr>
          <w:rFonts w:ascii="Arial" w:hAnsi="Arial" w:cs="Arial"/>
          <w:sz w:val="22"/>
          <w:szCs w:val="22"/>
        </w:rPr>
      </w:pPr>
      <w:r w:rsidRPr="00A65569">
        <w:rPr>
          <w:rFonts w:ascii="Arial" w:hAnsi="Arial" w:cs="Arial"/>
          <w:sz w:val="22"/>
          <w:szCs w:val="22"/>
        </w:rPr>
        <w:t>Standard NSW EBA Calendar NSW</w:t>
      </w:r>
    </w:p>
    <w:p w14:paraId="728B3324" w14:textId="1D9837F8"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 xml:space="preserve">Note the working hours per year have decreased from 2,224 to 2,078 due to extra RDO’s. This is a reduction in productivity of 6.5%. </w:t>
      </w:r>
      <w:hyperlink r:id="rId19" w:history="1">
        <w:r w:rsidR="006A16AA" w:rsidRPr="00A65569">
          <w:rPr>
            <w:rStyle w:val="Hyperlink"/>
            <w:rFonts w:ascii="Arial" w:hAnsi="Arial" w:cs="Arial"/>
            <w:sz w:val="22"/>
            <w:szCs w:val="22"/>
          </w:rPr>
          <w:t xml:space="preserve">The RBA </w:t>
        </w:r>
        <w:r w:rsidR="0020412F" w:rsidRPr="00A65569">
          <w:rPr>
            <w:rStyle w:val="Hyperlink"/>
            <w:rFonts w:ascii="Arial" w:hAnsi="Arial" w:cs="Arial"/>
            <w:sz w:val="22"/>
            <w:szCs w:val="22"/>
          </w:rPr>
          <w:t>Housing Construction productivity: Can we fix it? Research paper</w:t>
        </w:r>
      </w:hyperlink>
      <w:r w:rsidR="00E91F94" w:rsidRPr="00A65569">
        <w:rPr>
          <w:rFonts w:ascii="Arial" w:hAnsi="Arial" w:cs="Arial"/>
          <w:sz w:val="22"/>
          <w:szCs w:val="22"/>
        </w:rPr>
        <w:t xml:space="preserve"> has concluded that labour productivity has declined by 12%</w:t>
      </w:r>
      <w:r w:rsidR="00E91F94" w:rsidRPr="00A65569">
        <w:rPr>
          <w:rStyle w:val="FootnoteReference"/>
          <w:rFonts w:ascii="Arial" w:hAnsi="Arial" w:cs="Arial"/>
          <w:sz w:val="22"/>
          <w:szCs w:val="22"/>
        </w:rPr>
        <w:footnoteReference w:id="11"/>
      </w:r>
      <w:r w:rsidR="00E91F94" w:rsidRPr="00A65569">
        <w:rPr>
          <w:rFonts w:ascii="Arial" w:hAnsi="Arial" w:cs="Arial"/>
          <w:sz w:val="22"/>
          <w:szCs w:val="22"/>
        </w:rPr>
        <w:t xml:space="preserve"> in 30 years</w:t>
      </w:r>
      <w:r w:rsidR="007926A2" w:rsidRPr="00A65569">
        <w:rPr>
          <w:rFonts w:ascii="Arial" w:hAnsi="Arial" w:cs="Arial"/>
          <w:sz w:val="22"/>
          <w:szCs w:val="22"/>
        </w:rPr>
        <w:t>. This explains half of it.</w:t>
      </w:r>
    </w:p>
    <w:tbl>
      <w:tblPr>
        <w:tblStyle w:val="TableGrid"/>
        <w:tblW w:w="0" w:type="auto"/>
        <w:tblLook w:val="04A0" w:firstRow="1" w:lastRow="0" w:firstColumn="1" w:lastColumn="0" w:noHBand="0" w:noVBand="1"/>
      </w:tblPr>
      <w:tblGrid>
        <w:gridCol w:w="2402"/>
        <w:gridCol w:w="2280"/>
        <w:gridCol w:w="2280"/>
      </w:tblGrid>
      <w:tr w:rsidR="005E0C84" w:rsidRPr="00A65569" w14:paraId="6187A63E" w14:textId="77777777" w:rsidTr="00EB3082">
        <w:tc>
          <w:tcPr>
            <w:tcW w:w="2402" w:type="dxa"/>
          </w:tcPr>
          <w:p w14:paraId="6135D81F" w14:textId="77777777" w:rsidR="005E0C84" w:rsidRPr="00A65569" w:rsidRDefault="005E0C84" w:rsidP="00A65569">
            <w:pPr>
              <w:spacing w:line="360" w:lineRule="auto"/>
              <w:rPr>
                <w:rFonts w:ascii="Arial" w:hAnsi="Arial" w:cs="Arial"/>
              </w:rPr>
            </w:pPr>
          </w:p>
        </w:tc>
        <w:tc>
          <w:tcPr>
            <w:tcW w:w="2280" w:type="dxa"/>
          </w:tcPr>
          <w:p w14:paraId="69B11AC4" w14:textId="77777777" w:rsidR="005E0C84" w:rsidRPr="00A65569" w:rsidRDefault="005E0C84" w:rsidP="00A65569">
            <w:pPr>
              <w:spacing w:line="360" w:lineRule="auto"/>
              <w:rPr>
                <w:rFonts w:ascii="Arial" w:hAnsi="Arial" w:cs="Arial"/>
              </w:rPr>
            </w:pPr>
          </w:p>
        </w:tc>
        <w:tc>
          <w:tcPr>
            <w:tcW w:w="2280" w:type="dxa"/>
          </w:tcPr>
          <w:p w14:paraId="4A5CB48F" w14:textId="77777777" w:rsidR="005E0C84" w:rsidRPr="00A65569" w:rsidRDefault="005E0C84" w:rsidP="00A65569">
            <w:pPr>
              <w:spacing w:line="360" w:lineRule="auto"/>
              <w:rPr>
                <w:rFonts w:ascii="Arial" w:hAnsi="Arial" w:cs="Arial"/>
              </w:rPr>
            </w:pPr>
          </w:p>
        </w:tc>
      </w:tr>
      <w:tr w:rsidR="005E0C84" w:rsidRPr="00A65569" w14:paraId="39F7934F" w14:textId="77777777" w:rsidTr="00EB3082">
        <w:tc>
          <w:tcPr>
            <w:tcW w:w="2402" w:type="dxa"/>
          </w:tcPr>
          <w:p w14:paraId="2C017FA0" w14:textId="77777777" w:rsidR="005E0C84" w:rsidRPr="00A65569" w:rsidRDefault="005E0C84" w:rsidP="00A65569">
            <w:pPr>
              <w:spacing w:line="360" w:lineRule="auto"/>
              <w:rPr>
                <w:rFonts w:ascii="Arial" w:hAnsi="Arial" w:cs="Arial"/>
              </w:rPr>
            </w:pPr>
            <w:r w:rsidRPr="00A65569">
              <w:rPr>
                <w:rFonts w:ascii="Arial" w:hAnsi="Arial" w:cs="Arial"/>
              </w:rPr>
              <w:t>226 x M-F</w:t>
            </w:r>
          </w:p>
        </w:tc>
        <w:tc>
          <w:tcPr>
            <w:tcW w:w="2280" w:type="dxa"/>
          </w:tcPr>
          <w:p w14:paraId="5089F491" w14:textId="77777777" w:rsidR="005E0C84" w:rsidRPr="00A65569" w:rsidRDefault="005E0C84" w:rsidP="00A65569">
            <w:pPr>
              <w:spacing w:line="360" w:lineRule="auto"/>
              <w:rPr>
                <w:rFonts w:ascii="Arial" w:hAnsi="Arial" w:cs="Arial"/>
              </w:rPr>
            </w:pPr>
            <w:r w:rsidRPr="00A65569">
              <w:rPr>
                <w:rFonts w:ascii="Arial" w:hAnsi="Arial" w:cs="Arial"/>
              </w:rPr>
              <w:t>$129,980.09</w:t>
            </w:r>
          </w:p>
        </w:tc>
        <w:tc>
          <w:tcPr>
            <w:tcW w:w="2280" w:type="dxa"/>
          </w:tcPr>
          <w:p w14:paraId="5778378A" w14:textId="77777777" w:rsidR="005E0C84" w:rsidRPr="00A65569" w:rsidRDefault="005E0C84" w:rsidP="00A65569">
            <w:pPr>
              <w:spacing w:line="360" w:lineRule="auto"/>
              <w:rPr>
                <w:rFonts w:ascii="Arial" w:hAnsi="Arial" w:cs="Arial"/>
              </w:rPr>
            </w:pPr>
            <w:r w:rsidRPr="00A65569">
              <w:rPr>
                <w:rFonts w:ascii="Arial" w:hAnsi="Arial" w:cs="Arial"/>
              </w:rPr>
              <w:t xml:space="preserve">See Appendix E </w:t>
            </w:r>
          </w:p>
        </w:tc>
      </w:tr>
      <w:tr w:rsidR="005E0C84" w:rsidRPr="00A65569" w14:paraId="61AFD16C" w14:textId="77777777" w:rsidTr="00EB3082">
        <w:tc>
          <w:tcPr>
            <w:tcW w:w="2402" w:type="dxa"/>
          </w:tcPr>
          <w:p w14:paraId="69DAFFEF" w14:textId="77777777" w:rsidR="005E0C84" w:rsidRPr="00A65569" w:rsidRDefault="005E0C84" w:rsidP="00A65569">
            <w:pPr>
              <w:spacing w:line="360" w:lineRule="auto"/>
              <w:rPr>
                <w:rFonts w:ascii="Arial" w:hAnsi="Arial" w:cs="Arial"/>
              </w:rPr>
            </w:pPr>
            <w:r w:rsidRPr="00A65569">
              <w:rPr>
                <w:rFonts w:ascii="Arial" w:hAnsi="Arial" w:cs="Arial"/>
              </w:rPr>
              <w:t>45 x Saturdays</w:t>
            </w:r>
          </w:p>
        </w:tc>
        <w:tc>
          <w:tcPr>
            <w:tcW w:w="2280" w:type="dxa"/>
          </w:tcPr>
          <w:p w14:paraId="1199638C" w14:textId="77777777" w:rsidR="005E0C84" w:rsidRPr="00A65569" w:rsidRDefault="005E0C84" w:rsidP="00A65569">
            <w:pPr>
              <w:spacing w:line="360" w:lineRule="auto"/>
              <w:rPr>
                <w:rFonts w:ascii="Arial" w:hAnsi="Arial" w:cs="Arial"/>
              </w:rPr>
            </w:pPr>
            <w:r w:rsidRPr="00A65569">
              <w:rPr>
                <w:rFonts w:ascii="Arial" w:hAnsi="Arial" w:cs="Arial"/>
              </w:rPr>
              <w:t>$31,236.30</w:t>
            </w:r>
          </w:p>
        </w:tc>
        <w:tc>
          <w:tcPr>
            <w:tcW w:w="2280" w:type="dxa"/>
          </w:tcPr>
          <w:p w14:paraId="448C9EAB" w14:textId="77777777" w:rsidR="005E0C84" w:rsidRPr="00A65569" w:rsidRDefault="005E0C84" w:rsidP="00A65569">
            <w:pPr>
              <w:spacing w:line="360" w:lineRule="auto"/>
              <w:rPr>
                <w:rFonts w:ascii="Arial" w:hAnsi="Arial" w:cs="Arial"/>
              </w:rPr>
            </w:pPr>
            <w:r w:rsidRPr="00A65569">
              <w:rPr>
                <w:rFonts w:ascii="Arial" w:hAnsi="Arial" w:cs="Arial"/>
              </w:rPr>
              <w:t>See Appendix E</w:t>
            </w:r>
          </w:p>
        </w:tc>
      </w:tr>
      <w:tr w:rsidR="005E0C84" w:rsidRPr="00A65569" w14:paraId="27E2EAF3" w14:textId="77777777" w:rsidTr="00EB3082">
        <w:tc>
          <w:tcPr>
            <w:tcW w:w="2402" w:type="dxa"/>
          </w:tcPr>
          <w:p w14:paraId="31020B21" w14:textId="77777777" w:rsidR="005E0C84" w:rsidRPr="00A65569" w:rsidRDefault="005E0C84" w:rsidP="00A65569">
            <w:pPr>
              <w:spacing w:line="360" w:lineRule="auto"/>
              <w:rPr>
                <w:rFonts w:ascii="Arial" w:hAnsi="Arial" w:cs="Arial"/>
              </w:rPr>
            </w:pPr>
          </w:p>
        </w:tc>
        <w:tc>
          <w:tcPr>
            <w:tcW w:w="2280" w:type="dxa"/>
          </w:tcPr>
          <w:p w14:paraId="3671C43C" w14:textId="77777777" w:rsidR="005E0C84" w:rsidRPr="00A65569" w:rsidRDefault="005E0C84" w:rsidP="00A65569">
            <w:pPr>
              <w:spacing w:line="360" w:lineRule="auto"/>
              <w:rPr>
                <w:rFonts w:ascii="Arial" w:hAnsi="Arial" w:cs="Arial"/>
              </w:rPr>
            </w:pPr>
          </w:p>
        </w:tc>
        <w:tc>
          <w:tcPr>
            <w:tcW w:w="2280" w:type="dxa"/>
          </w:tcPr>
          <w:p w14:paraId="45820411" w14:textId="77777777" w:rsidR="005E0C84" w:rsidRPr="00A65569" w:rsidRDefault="005E0C84" w:rsidP="00A65569">
            <w:pPr>
              <w:spacing w:line="360" w:lineRule="auto"/>
              <w:rPr>
                <w:rFonts w:ascii="Arial" w:hAnsi="Arial" w:cs="Arial"/>
              </w:rPr>
            </w:pPr>
          </w:p>
        </w:tc>
      </w:tr>
      <w:tr w:rsidR="005E0C84" w:rsidRPr="00A65569" w14:paraId="72BE095B" w14:textId="77777777" w:rsidTr="00EB3082">
        <w:tc>
          <w:tcPr>
            <w:tcW w:w="2402" w:type="dxa"/>
          </w:tcPr>
          <w:p w14:paraId="475C3FE6" w14:textId="77777777" w:rsidR="005E0C84" w:rsidRPr="00A65569" w:rsidRDefault="005E0C84" w:rsidP="00A65569">
            <w:pPr>
              <w:spacing w:line="360" w:lineRule="auto"/>
              <w:rPr>
                <w:rFonts w:ascii="Arial" w:hAnsi="Arial" w:cs="Arial"/>
              </w:rPr>
            </w:pPr>
            <w:r w:rsidRPr="00A65569">
              <w:rPr>
                <w:rFonts w:ascii="Arial" w:hAnsi="Arial" w:cs="Arial"/>
              </w:rPr>
              <w:t>Total cost with all entitlements</w:t>
            </w:r>
          </w:p>
        </w:tc>
        <w:tc>
          <w:tcPr>
            <w:tcW w:w="2280" w:type="dxa"/>
          </w:tcPr>
          <w:p w14:paraId="390C294E" w14:textId="77777777" w:rsidR="005E0C84" w:rsidRPr="00A65569" w:rsidRDefault="005E0C84" w:rsidP="00A65569">
            <w:pPr>
              <w:spacing w:line="360" w:lineRule="auto"/>
              <w:rPr>
                <w:rFonts w:ascii="Arial" w:hAnsi="Arial" w:cs="Arial"/>
              </w:rPr>
            </w:pPr>
            <w:r w:rsidRPr="00A65569">
              <w:rPr>
                <w:rFonts w:ascii="Arial" w:hAnsi="Arial" w:cs="Arial"/>
              </w:rPr>
              <w:t>$161,216.39</w:t>
            </w:r>
          </w:p>
        </w:tc>
        <w:tc>
          <w:tcPr>
            <w:tcW w:w="2280" w:type="dxa"/>
          </w:tcPr>
          <w:p w14:paraId="22996B81" w14:textId="77777777" w:rsidR="005E0C84" w:rsidRPr="00A65569" w:rsidRDefault="005E0C84" w:rsidP="00A65569">
            <w:pPr>
              <w:spacing w:line="360" w:lineRule="auto"/>
              <w:rPr>
                <w:rFonts w:ascii="Arial" w:hAnsi="Arial" w:cs="Arial"/>
              </w:rPr>
            </w:pPr>
          </w:p>
        </w:tc>
      </w:tr>
      <w:tr w:rsidR="005E0C84" w:rsidRPr="00A65569" w14:paraId="3512FF32" w14:textId="77777777" w:rsidTr="00EB3082">
        <w:tc>
          <w:tcPr>
            <w:tcW w:w="2402" w:type="dxa"/>
          </w:tcPr>
          <w:p w14:paraId="7F79CB8F" w14:textId="77777777" w:rsidR="005E0C84" w:rsidRPr="00A65569" w:rsidRDefault="005E0C84" w:rsidP="00A65569">
            <w:pPr>
              <w:spacing w:line="360" w:lineRule="auto"/>
              <w:rPr>
                <w:rFonts w:ascii="Arial" w:hAnsi="Arial" w:cs="Arial"/>
              </w:rPr>
            </w:pPr>
          </w:p>
        </w:tc>
        <w:tc>
          <w:tcPr>
            <w:tcW w:w="2280" w:type="dxa"/>
          </w:tcPr>
          <w:p w14:paraId="7E83358A" w14:textId="77777777" w:rsidR="005E0C84" w:rsidRPr="00A65569" w:rsidRDefault="005E0C84" w:rsidP="00A65569">
            <w:pPr>
              <w:spacing w:line="360" w:lineRule="auto"/>
              <w:rPr>
                <w:rFonts w:ascii="Arial" w:hAnsi="Arial" w:cs="Arial"/>
              </w:rPr>
            </w:pPr>
          </w:p>
        </w:tc>
        <w:tc>
          <w:tcPr>
            <w:tcW w:w="2280" w:type="dxa"/>
          </w:tcPr>
          <w:p w14:paraId="0AA9F46F" w14:textId="77777777" w:rsidR="005E0C84" w:rsidRPr="00A65569" w:rsidRDefault="005E0C84" w:rsidP="00A65569">
            <w:pPr>
              <w:spacing w:line="360" w:lineRule="auto"/>
              <w:rPr>
                <w:rFonts w:ascii="Arial" w:hAnsi="Arial" w:cs="Arial"/>
              </w:rPr>
            </w:pPr>
          </w:p>
        </w:tc>
      </w:tr>
      <w:tr w:rsidR="005E0C84" w:rsidRPr="00A65569" w14:paraId="4CB04CA1" w14:textId="77777777" w:rsidTr="00EB3082">
        <w:tc>
          <w:tcPr>
            <w:tcW w:w="2402" w:type="dxa"/>
          </w:tcPr>
          <w:p w14:paraId="34D4F5D6" w14:textId="77777777" w:rsidR="005E0C84" w:rsidRPr="00A65569" w:rsidRDefault="005E0C84" w:rsidP="00A65569">
            <w:pPr>
              <w:spacing w:line="360" w:lineRule="auto"/>
              <w:rPr>
                <w:rFonts w:ascii="Arial" w:hAnsi="Arial" w:cs="Arial"/>
              </w:rPr>
            </w:pPr>
            <w:r w:rsidRPr="00A65569">
              <w:rPr>
                <w:rFonts w:ascii="Arial" w:hAnsi="Arial" w:cs="Arial"/>
              </w:rPr>
              <w:t>Working hours</w:t>
            </w:r>
          </w:p>
        </w:tc>
        <w:tc>
          <w:tcPr>
            <w:tcW w:w="2280" w:type="dxa"/>
          </w:tcPr>
          <w:p w14:paraId="68E7CFF5" w14:textId="77777777" w:rsidR="005E0C84" w:rsidRPr="00A65569" w:rsidRDefault="005E0C84" w:rsidP="00A65569">
            <w:pPr>
              <w:spacing w:line="360" w:lineRule="auto"/>
              <w:rPr>
                <w:rFonts w:ascii="Arial" w:hAnsi="Arial" w:cs="Arial"/>
              </w:rPr>
            </w:pPr>
            <w:r w:rsidRPr="00A65569">
              <w:rPr>
                <w:rFonts w:ascii="Arial" w:hAnsi="Arial" w:cs="Arial"/>
              </w:rPr>
              <w:t>2,078</w:t>
            </w:r>
          </w:p>
        </w:tc>
        <w:tc>
          <w:tcPr>
            <w:tcW w:w="2280" w:type="dxa"/>
          </w:tcPr>
          <w:p w14:paraId="2021D335" w14:textId="77777777" w:rsidR="005E0C84" w:rsidRPr="00A65569" w:rsidRDefault="005E0C84" w:rsidP="00A65569">
            <w:pPr>
              <w:spacing w:line="360" w:lineRule="auto"/>
              <w:rPr>
                <w:rFonts w:ascii="Arial" w:hAnsi="Arial" w:cs="Arial"/>
              </w:rPr>
            </w:pPr>
            <w:r w:rsidRPr="00A65569">
              <w:rPr>
                <w:rFonts w:ascii="Arial" w:hAnsi="Arial" w:cs="Arial"/>
              </w:rPr>
              <w:t>226 x 8 hours plus 45 x 6 hours</w:t>
            </w:r>
          </w:p>
        </w:tc>
      </w:tr>
      <w:tr w:rsidR="005E0C84" w:rsidRPr="00A65569" w14:paraId="572477CB" w14:textId="77777777" w:rsidTr="00EB3082">
        <w:tc>
          <w:tcPr>
            <w:tcW w:w="2402" w:type="dxa"/>
          </w:tcPr>
          <w:p w14:paraId="2278950E" w14:textId="77777777" w:rsidR="005E0C84" w:rsidRPr="00A65569" w:rsidRDefault="005E0C84" w:rsidP="00A65569">
            <w:pPr>
              <w:spacing w:line="360" w:lineRule="auto"/>
              <w:rPr>
                <w:rFonts w:ascii="Arial" w:hAnsi="Arial" w:cs="Arial"/>
              </w:rPr>
            </w:pPr>
          </w:p>
        </w:tc>
        <w:tc>
          <w:tcPr>
            <w:tcW w:w="2280" w:type="dxa"/>
          </w:tcPr>
          <w:p w14:paraId="06FB0864" w14:textId="77777777" w:rsidR="005E0C84" w:rsidRPr="00A65569" w:rsidRDefault="005E0C84" w:rsidP="00A65569">
            <w:pPr>
              <w:spacing w:line="360" w:lineRule="auto"/>
              <w:rPr>
                <w:rFonts w:ascii="Arial" w:hAnsi="Arial" w:cs="Arial"/>
              </w:rPr>
            </w:pPr>
          </w:p>
        </w:tc>
        <w:tc>
          <w:tcPr>
            <w:tcW w:w="2280" w:type="dxa"/>
          </w:tcPr>
          <w:p w14:paraId="677D90AF" w14:textId="77777777" w:rsidR="005E0C84" w:rsidRPr="00A65569" w:rsidRDefault="005E0C84" w:rsidP="00A65569">
            <w:pPr>
              <w:spacing w:line="360" w:lineRule="auto"/>
              <w:rPr>
                <w:rFonts w:ascii="Arial" w:hAnsi="Arial" w:cs="Arial"/>
              </w:rPr>
            </w:pPr>
          </w:p>
        </w:tc>
      </w:tr>
      <w:tr w:rsidR="005E0C84" w:rsidRPr="00A65569" w14:paraId="062DF29C" w14:textId="77777777" w:rsidTr="00EB3082">
        <w:tc>
          <w:tcPr>
            <w:tcW w:w="2402" w:type="dxa"/>
          </w:tcPr>
          <w:p w14:paraId="2D148801" w14:textId="77777777" w:rsidR="005E0C84" w:rsidRPr="00A65569" w:rsidRDefault="005E0C84" w:rsidP="00A65569">
            <w:pPr>
              <w:spacing w:line="360" w:lineRule="auto"/>
              <w:rPr>
                <w:rFonts w:ascii="Arial" w:hAnsi="Arial" w:cs="Arial"/>
              </w:rPr>
            </w:pPr>
            <w:r w:rsidRPr="00A65569">
              <w:rPr>
                <w:rFonts w:ascii="Arial" w:hAnsi="Arial" w:cs="Arial"/>
              </w:rPr>
              <w:t>Effective Hourly rate with all entitlements</w:t>
            </w:r>
          </w:p>
        </w:tc>
        <w:tc>
          <w:tcPr>
            <w:tcW w:w="2280" w:type="dxa"/>
          </w:tcPr>
          <w:p w14:paraId="07B25F5D" w14:textId="77777777" w:rsidR="005E0C84" w:rsidRPr="00A65569" w:rsidRDefault="005E0C84" w:rsidP="00A65569">
            <w:pPr>
              <w:spacing w:line="360" w:lineRule="auto"/>
              <w:rPr>
                <w:rFonts w:ascii="Arial" w:hAnsi="Arial" w:cs="Arial"/>
              </w:rPr>
            </w:pPr>
            <w:r w:rsidRPr="00A65569">
              <w:rPr>
                <w:rFonts w:ascii="Arial" w:hAnsi="Arial" w:cs="Arial"/>
              </w:rPr>
              <w:t>$77.58</w:t>
            </w:r>
          </w:p>
        </w:tc>
        <w:tc>
          <w:tcPr>
            <w:tcW w:w="2280" w:type="dxa"/>
          </w:tcPr>
          <w:p w14:paraId="610133D2" w14:textId="77777777" w:rsidR="005E0C84" w:rsidRPr="00A65569" w:rsidRDefault="005E0C84" w:rsidP="00A65569">
            <w:pPr>
              <w:spacing w:line="360" w:lineRule="auto"/>
              <w:rPr>
                <w:rFonts w:ascii="Arial" w:hAnsi="Arial" w:cs="Arial"/>
              </w:rPr>
            </w:pPr>
            <w:r w:rsidRPr="00A65569">
              <w:rPr>
                <w:rFonts w:ascii="Arial" w:hAnsi="Arial" w:cs="Arial"/>
              </w:rPr>
              <w:t>$161,216.39 / 2,078 hours</w:t>
            </w:r>
          </w:p>
        </w:tc>
      </w:tr>
    </w:tbl>
    <w:p w14:paraId="2BC0ECB1" w14:textId="77777777" w:rsidR="005E0C84" w:rsidRPr="00A65569" w:rsidRDefault="005E0C84" w:rsidP="00A65569">
      <w:pPr>
        <w:spacing w:line="360" w:lineRule="auto"/>
        <w:rPr>
          <w:rFonts w:ascii="Arial" w:hAnsi="Arial" w:cs="Arial"/>
          <w:sz w:val="22"/>
          <w:szCs w:val="22"/>
        </w:rPr>
      </w:pPr>
    </w:p>
    <w:p w14:paraId="2345079D"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This change in hourly rate equates to a 5.3587%/pa compounding increase over 34 years.</w:t>
      </w:r>
    </w:p>
    <w:p w14:paraId="2A41C630" w14:textId="77777777" w:rsidR="005E0C84" w:rsidRPr="00A65569" w:rsidRDefault="005E0C84" w:rsidP="00A65569">
      <w:pPr>
        <w:spacing w:line="360" w:lineRule="auto"/>
        <w:rPr>
          <w:rFonts w:ascii="Arial" w:hAnsi="Arial" w:cs="Arial"/>
          <w:sz w:val="22"/>
          <w:szCs w:val="22"/>
          <w:u w:val="single"/>
        </w:rPr>
      </w:pPr>
      <w:r w:rsidRPr="00A65569">
        <w:rPr>
          <w:rFonts w:ascii="Arial" w:hAnsi="Arial" w:cs="Arial"/>
          <w:sz w:val="22"/>
          <w:szCs w:val="22"/>
          <w:u w:val="single"/>
        </w:rPr>
        <w:t>Wage Price Index</w:t>
      </w:r>
    </w:p>
    <w:p w14:paraId="385CE319" w14:textId="18722DE8"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 xml:space="preserve">I refer you to </w:t>
      </w:r>
      <w:hyperlink r:id="rId20" w:history="1">
        <w:r w:rsidRPr="00A65569">
          <w:rPr>
            <w:rStyle w:val="Hyperlink"/>
            <w:rFonts w:ascii="Arial" w:hAnsi="Arial" w:cs="Arial"/>
            <w:sz w:val="22"/>
            <w:szCs w:val="22"/>
          </w:rPr>
          <w:t>ABS index 6345.0</w:t>
        </w:r>
      </w:hyperlink>
      <w:r w:rsidRPr="00A65569">
        <w:rPr>
          <w:rFonts w:ascii="Arial" w:hAnsi="Arial" w:cs="Arial"/>
          <w:sz w:val="22"/>
          <w:szCs w:val="22"/>
        </w:rPr>
        <w:t xml:space="preserve"> table 2A where the data goes back to June 1998. I’ve used series A2704396F for NSW public &amp; private wage earners all industries.</w:t>
      </w:r>
    </w:p>
    <w:p w14:paraId="5E8110BE" w14:textId="77777777" w:rsidR="005E0C84" w:rsidRPr="00A65569" w:rsidRDefault="005E0C84" w:rsidP="00A65569">
      <w:pPr>
        <w:spacing w:line="360" w:lineRule="auto"/>
        <w:rPr>
          <w:rFonts w:ascii="Arial" w:hAnsi="Arial" w:cs="Arial"/>
          <w:sz w:val="22"/>
          <w:szCs w:val="22"/>
        </w:rPr>
      </w:pPr>
      <w:r w:rsidRPr="00A65569">
        <w:rPr>
          <w:rFonts w:ascii="Arial" w:hAnsi="Arial" w:cs="Arial"/>
          <w:sz w:val="22"/>
          <w:szCs w:val="22"/>
        </w:rPr>
        <w:t>Index in June 1998 was 67.5 and June 2024 is 149.0 which is a compounding increase of 3.0925%/pa over 26 years.</w:t>
      </w:r>
    </w:p>
    <w:p w14:paraId="186C40FD" w14:textId="77777777" w:rsidR="005E0C84" w:rsidRPr="00A65569" w:rsidRDefault="005E0C84" w:rsidP="00A65569">
      <w:pPr>
        <w:spacing w:line="360" w:lineRule="auto"/>
        <w:rPr>
          <w:rFonts w:ascii="Arial" w:hAnsi="Arial" w:cs="Arial"/>
          <w:b/>
          <w:bCs/>
          <w:sz w:val="22"/>
          <w:szCs w:val="22"/>
        </w:rPr>
      </w:pPr>
      <w:r w:rsidRPr="00A65569">
        <w:rPr>
          <w:rFonts w:ascii="Arial" w:hAnsi="Arial" w:cs="Arial"/>
          <w:b/>
          <w:bCs/>
          <w:sz w:val="22"/>
          <w:szCs w:val="22"/>
        </w:rPr>
        <w:t>Effect on housing prices</w:t>
      </w:r>
    </w:p>
    <w:p w14:paraId="0D90F711" w14:textId="79592B4E" w:rsidR="005E0C84" w:rsidRPr="00A65569" w:rsidRDefault="005E0C84" w:rsidP="00A65569">
      <w:pPr>
        <w:spacing w:line="360" w:lineRule="auto"/>
        <w:rPr>
          <w:rFonts w:ascii="Arial" w:hAnsi="Arial" w:cs="Arial"/>
          <w:b/>
          <w:bCs/>
          <w:color w:val="FF0000"/>
          <w:sz w:val="22"/>
          <w:szCs w:val="22"/>
        </w:rPr>
      </w:pPr>
      <w:r w:rsidRPr="00A65569">
        <w:rPr>
          <w:rFonts w:ascii="Arial" w:hAnsi="Arial" w:cs="Arial"/>
          <w:sz w:val="22"/>
          <w:szCs w:val="22"/>
        </w:rPr>
        <w:t xml:space="preserve">In conclusion, the introduction of EBA’s have resulted in construction workers wages increasing at 5.36%/pa compounding as opposed to everyone else in the country which has increased at 3.09%/pa compounding. </w:t>
      </w:r>
      <w:r w:rsidRPr="00A65569">
        <w:rPr>
          <w:rFonts w:ascii="Arial" w:hAnsi="Arial" w:cs="Arial"/>
          <w:b/>
          <w:bCs/>
          <w:color w:val="FF0000"/>
          <w:sz w:val="22"/>
          <w:szCs w:val="22"/>
        </w:rPr>
        <w:t xml:space="preserve">This difference </w:t>
      </w:r>
      <w:r w:rsidR="003318CE" w:rsidRPr="00A65569">
        <w:rPr>
          <w:rFonts w:ascii="Arial" w:hAnsi="Arial" w:cs="Arial"/>
          <w:b/>
          <w:bCs/>
          <w:color w:val="FF0000"/>
          <w:sz w:val="22"/>
          <w:szCs w:val="22"/>
        </w:rPr>
        <w:t>is</w:t>
      </w:r>
      <w:r w:rsidRPr="00A65569">
        <w:rPr>
          <w:rFonts w:ascii="Arial" w:hAnsi="Arial" w:cs="Arial"/>
          <w:b/>
          <w:bCs/>
          <w:color w:val="FF0000"/>
          <w:sz w:val="22"/>
          <w:szCs w:val="22"/>
        </w:rPr>
        <w:t xml:space="preserve"> 2.27%/pa compounding over 34 years</w:t>
      </w:r>
      <w:r w:rsidR="0065643D" w:rsidRPr="00A65569">
        <w:rPr>
          <w:rFonts w:ascii="Arial" w:hAnsi="Arial" w:cs="Arial"/>
          <w:b/>
          <w:bCs/>
          <w:color w:val="FF0000"/>
          <w:sz w:val="22"/>
          <w:szCs w:val="22"/>
        </w:rPr>
        <w:t>.</w:t>
      </w:r>
    </w:p>
    <w:p w14:paraId="5E3EBD81" w14:textId="77777777" w:rsidR="00EF3B91" w:rsidRPr="00A65569" w:rsidRDefault="002B079F" w:rsidP="00A65569">
      <w:pPr>
        <w:spacing w:line="360" w:lineRule="auto"/>
        <w:rPr>
          <w:rFonts w:ascii="Arial" w:hAnsi="Arial" w:cs="Arial"/>
          <w:sz w:val="22"/>
          <w:szCs w:val="22"/>
        </w:rPr>
      </w:pPr>
      <w:proofErr w:type="gramStart"/>
      <w:r w:rsidRPr="00A65569">
        <w:rPr>
          <w:rFonts w:ascii="Arial" w:hAnsi="Arial" w:cs="Arial"/>
          <w:sz w:val="22"/>
          <w:szCs w:val="22"/>
        </w:rPr>
        <w:t>As a general rule</w:t>
      </w:r>
      <w:proofErr w:type="gramEnd"/>
      <w:r w:rsidRPr="00A65569">
        <w:rPr>
          <w:rFonts w:ascii="Arial" w:hAnsi="Arial" w:cs="Arial"/>
          <w:sz w:val="22"/>
          <w:szCs w:val="22"/>
        </w:rPr>
        <w:t xml:space="preserve">, </w:t>
      </w:r>
      <w:r w:rsidR="00727AFE" w:rsidRPr="00A65569">
        <w:rPr>
          <w:rFonts w:ascii="Arial" w:hAnsi="Arial" w:cs="Arial"/>
          <w:sz w:val="22"/>
          <w:szCs w:val="22"/>
        </w:rPr>
        <w:t xml:space="preserve">in the cost of construction, 60% is material and 40% </w:t>
      </w:r>
      <w:r w:rsidR="009E07FC" w:rsidRPr="00A65569">
        <w:rPr>
          <w:rFonts w:ascii="Arial" w:hAnsi="Arial" w:cs="Arial"/>
          <w:sz w:val="22"/>
          <w:szCs w:val="22"/>
        </w:rPr>
        <w:t xml:space="preserve">is labour. </w:t>
      </w:r>
      <w:r w:rsidR="001C3E54" w:rsidRPr="00A65569">
        <w:rPr>
          <w:rFonts w:ascii="Arial" w:hAnsi="Arial" w:cs="Arial"/>
          <w:sz w:val="22"/>
          <w:szCs w:val="22"/>
        </w:rPr>
        <w:t xml:space="preserve">Referring to </w:t>
      </w:r>
      <w:r w:rsidR="009E07FC" w:rsidRPr="00A65569">
        <w:rPr>
          <w:rFonts w:ascii="Arial" w:hAnsi="Arial" w:cs="Arial"/>
          <w:sz w:val="22"/>
          <w:szCs w:val="22"/>
        </w:rPr>
        <w:t xml:space="preserve">our theoretical $100M </w:t>
      </w:r>
      <w:r w:rsidR="00451D9D" w:rsidRPr="00A65569">
        <w:rPr>
          <w:rFonts w:ascii="Arial" w:hAnsi="Arial" w:cs="Arial"/>
          <w:sz w:val="22"/>
          <w:szCs w:val="22"/>
        </w:rPr>
        <w:t xml:space="preserve">construction </w:t>
      </w:r>
      <w:r w:rsidR="009E07FC" w:rsidRPr="00A65569">
        <w:rPr>
          <w:rFonts w:ascii="Arial" w:hAnsi="Arial" w:cs="Arial"/>
          <w:sz w:val="22"/>
          <w:szCs w:val="22"/>
        </w:rPr>
        <w:t xml:space="preserve">project </w:t>
      </w:r>
      <w:r w:rsidR="00EE050E" w:rsidRPr="00A65569">
        <w:rPr>
          <w:rFonts w:ascii="Arial" w:hAnsi="Arial" w:cs="Arial"/>
          <w:sz w:val="22"/>
          <w:szCs w:val="22"/>
        </w:rPr>
        <w:t>there is $40M in labour costs</w:t>
      </w:r>
      <w:r w:rsidR="00451D9D" w:rsidRPr="00A65569">
        <w:rPr>
          <w:rFonts w:ascii="Arial" w:hAnsi="Arial" w:cs="Arial"/>
          <w:sz w:val="22"/>
          <w:szCs w:val="22"/>
        </w:rPr>
        <w:t xml:space="preserve">. </w:t>
      </w:r>
    </w:p>
    <w:p w14:paraId="6C02823D" w14:textId="0328852E" w:rsidR="0065643D" w:rsidRPr="00A65569" w:rsidRDefault="00451D9D" w:rsidP="00A65569">
      <w:pPr>
        <w:spacing w:line="360" w:lineRule="auto"/>
        <w:rPr>
          <w:rFonts w:ascii="Arial" w:hAnsi="Arial" w:cs="Arial"/>
          <w:sz w:val="22"/>
          <w:szCs w:val="22"/>
        </w:rPr>
      </w:pPr>
      <w:r w:rsidRPr="00A65569">
        <w:rPr>
          <w:rFonts w:ascii="Arial" w:hAnsi="Arial" w:cs="Arial"/>
          <w:sz w:val="22"/>
          <w:szCs w:val="22"/>
        </w:rPr>
        <w:t xml:space="preserve">The following illustrates the </w:t>
      </w:r>
      <w:r w:rsidR="00271EFA" w:rsidRPr="00A65569">
        <w:rPr>
          <w:rFonts w:ascii="Arial" w:hAnsi="Arial" w:cs="Arial"/>
          <w:sz w:val="22"/>
          <w:szCs w:val="22"/>
        </w:rPr>
        <w:t xml:space="preserve">comparative impact of </w:t>
      </w:r>
      <w:r w:rsidR="00AC6101" w:rsidRPr="00A65569">
        <w:rPr>
          <w:rFonts w:ascii="Arial" w:hAnsi="Arial" w:cs="Arial"/>
          <w:sz w:val="22"/>
          <w:szCs w:val="22"/>
        </w:rPr>
        <w:t>this issue.</w:t>
      </w:r>
    </w:p>
    <w:tbl>
      <w:tblPr>
        <w:tblW w:w="4520" w:type="dxa"/>
        <w:tblLook w:val="04A0" w:firstRow="1" w:lastRow="0" w:firstColumn="1" w:lastColumn="0" w:noHBand="0" w:noVBand="1"/>
      </w:tblPr>
      <w:tblGrid>
        <w:gridCol w:w="1040"/>
        <w:gridCol w:w="1740"/>
        <w:gridCol w:w="1740"/>
      </w:tblGrid>
      <w:tr w:rsidR="00404C85" w:rsidRPr="00D6629D" w14:paraId="4E82A768" w14:textId="77777777" w:rsidTr="00404C85">
        <w:trPr>
          <w:trHeight w:val="910"/>
        </w:trPr>
        <w:tc>
          <w:tcPr>
            <w:tcW w:w="1040" w:type="dxa"/>
            <w:tcBorders>
              <w:top w:val="single" w:sz="4" w:space="0" w:color="auto"/>
              <w:left w:val="single" w:sz="4" w:space="0" w:color="auto"/>
              <w:bottom w:val="single" w:sz="4" w:space="0" w:color="auto"/>
              <w:right w:val="single" w:sz="4" w:space="0" w:color="auto"/>
            </w:tcBorders>
            <w:noWrap/>
            <w:vAlign w:val="bottom"/>
            <w:hideMark/>
          </w:tcPr>
          <w:p w14:paraId="0AA48EFF" w14:textId="77777777" w:rsidR="00404C85" w:rsidRPr="00D6629D" w:rsidRDefault="00404C85" w:rsidP="00A65569">
            <w:pPr>
              <w:spacing w:after="0" w:line="360" w:lineRule="auto"/>
              <w:jc w:val="center"/>
              <w:rPr>
                <w:rFonts w:ascii="Arial" w:eastAsia="Times New Roman" w:hAnsi="Arial" w:cs="Arial"/>
                <w:b/>
                <w:bCs/>
                <w:kern w:val="0"/>
                <w:sz w:val="20"/>
                <w:szCs w:val="20"/>
                <w:lang w:eastAsia="en-AU"/>
                <w14:ligatures w14:val="none"/>
              </w:rPr>
            </w:pPr>
            <w:r w:rsidRPr="00D6629D">
              <w:rPr>
                <w:rFonts w:ascii="Arial" w:eastAsia="Times New Roman" w:hAnsi="Arial" w:cs="Arial"/>
                <w:b/>
                <w:bCs/>
                <w:kern w:val="0"/>
                <w:sz w:val="20"/>
                <w:szCs w:val="20"/>
                <w:lang w:eastAsia="en-AU"/>
                <w14:ligatures w14:val="none"/>
              </w:rPr>
              <w:t>Year</w:t>
            </w:r>
          </w:p>
        </w:tc>
        <w:tc>
          <w:tcPr>
            <w:tcW w:w="1740" w:type="dxa"/>
            <w:tcBorders>
              <w:top w:val="single" w:sz="4" w:space="0" w:color="auto"/>
              <w:left w:val="nil"/>
              <w:bottom w:val="single" w:sz="4" w:space="0" w:color="auto"/>
              <w:right w:val="single" w:sz="4" w:space="0" w:color="auto"/>
            </w:tcBorders>
            <w:vAlign w:val="bottom"/>
            <w:hideMark/>
          </w:tcPr>
          <w:p w14:paraId="660E7F96" w14:textId="77777777" w:rsidR="00404C85" w:rsidRPr="00D6629D" w:rsidRDefault="00404C85" w:rsidP="00A65569">
            <w:pPr>
              <w:spacing w:after="0" w:line="360" w:lineRule="auto"/>
              <w:jc w:val="center"/>
              <w:rPr>
                <w:rFonts w:ascii="Arial" w:eastAsia="Times New Roman" w:hAnsi="Arial" w:cs="Arial"/>
                <w:b/>
                <w:bCs/>
                <w:kern w:val="0"/>
                <w:sz w:val="20"/>
                <w:szCs w:val="20"/>
                <w:lang w:eastAsia="en-AU"/>
                <w14:ligatures w14:val="none"/>
              </w:rPr>
            </w:pPr>
            <w:r w:rsidRPr="00D6629D">
              <w:rPr>
                <w:rFonts w:ascii="Arial" w:eastAsia="Times New Roman" w:hAnsi="Arial" w:cs="Arial"/>
                <w:b/>
                <w:bCs/>
                <w:kern w:val="0"/>
                <w:sz w:val="20"/>
                <w:szCs w:val="20"/>
                <w:lang w:eastAsia="en-AU"/>
                <w14:ligatures w14:val="none"/>
              </w:rPr>
              <w:t>Labour cost escalated at 5.3587%</w:t>
            </w:r>
          </w:p>
        </w:tc>
        <w:tc>
          <w:tcPr>
            <w:tcW w:w="1740" w:type="dxa"/>
            <w:tcBorders>
              <w:top w:val="single" w:sz="4" w:space="0" w:color="auto"/>
              <w:left w:val="nil"/>
              <w:bottom w:val="single" w:sz="4" w:space="0" w:color="auto"/>
              <w:right w:val="single" w:sz="4" w:space="0" w:color="auto"/>
            </w:tcBorders>
            <w:vAlign w:val="bottom"/>
            <w:hideMark/>
          </w:tcPr>
          <w:p w14:paraId="55418B1C" w14:textId="77777777" w:rsidR="00404C85" w:rsidRPr="00D6629D" w:rsidRDefault="00404C85" w:rsidP="00A65569">
            <w:pPr>
              <w:spacing w:after="0" w:line="360" w:lineRule="auto"/>
              <w:jc w:val="center"/>
              <w:rPr>
                <w:rFonts w:ascii="Arial" w:eastAsia="Times New Roman" w:hAnsi="Arial" w:cs="Arial"/>
                <w:b/>
                <w:bCs/>
                <w:kern w:val="0"/>
                <w:sz w:val="20"/>
                <w:szCs w:val="20"/>
                <w:lang w:eastAsia="en-AU"/>
                <w14:ligatures w14:val="none"/>
              </w:rPr>
            </w:pPr>
            <w:r w:rsidRPr="00D6629D">
              <w:rPr>
                <w:rFonts w:ascii="Arial" w:eastAsia="Times New Roman" w:hAnsi="Arial" w:cs="Arial"/>
                <w:b/>
                <w:bCs/>
                <w:kern w:val="0"/>
                <w:sz w:val="20"/>
                <w:szCs w:val="20"/>
                <w:lang w:eastAsia="en-AU"/>
                <w14:ligatures w14:val="none"/>
              </w:rPr>
              <w:t>Labour cost escalated at 3.0925%</w:t>
            </w:r>
          </w:p>
        </w:tc>
      </w:tr>
      <w:tr w:rsidR="00404C85" w:rsidRPr="00D6629D" w14:paraId="38D4D9FF"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055D32C0"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1993</w:t>
            </w:r>
          </w:p>
        </w:tc>
        <w:tc>
          <w:tcPr>
            <w:tcW w:w="1740" w:type="dxa"/>
            <w:tcBorders>
              <w:top w:val="nil"/>
              <w:left w:val="nil"/>
              <w:bottom w:val="single" w:sz="4" w:space="0" w:color="auto"/>
              <w:right w:val="single" w:sz="4" w:space="0" w:color="auto"/>
            </w:tcBorders>
            <w:noWrap/>
            <w:vAlign w:val="bottom"/>
            <w:hideMark/>
          </w:tcPr>
          <w:p w14:paraId="6370ADC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$7,930,079</w:t>
            </w:r>
          </w:p>
        </w:tc>
        <w:tc>
          <w:tcPr>
            <w:tcW w:w="1740" w:type="dxa"/>
            <w:tcBorders>
              <w:top w:val="nil"/>
              <w:left w:val="nil"/>
              <w:bottom w:val="single" w:sz="4" w:space="0" w:color="auto"/>
              <w:right w:val="single" w:sz="4" w:space="0" w:color="auto"/>
            </w:tcBorders>
            <w:noWrap/>
            <w:vAlign w:val="bottom"/>
            <w:hideMark/>
          </w:tcPr>
          <w:p w14:paraId="74C80781"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$7,930,079</w:t>
            </w:r>
          </w:p>
        </w:tc>
      </w:tr>
      <w:tr w:rsidR="00404C85" w:rsidRPr="00D6629D" w14:paraId="3C9A8F18"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8BBE87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1994</w:t>
            </w:r>
          </w:p>
        </w:tc>
        <w:tc>
          <w:tcPr>
            <w:tcW w:w="1740" w:type="dxa"/>
            <w:tcBorders>
              <w:top w:val="nil"/>
              <w:left w:val="nil"/>
              <w:bottom w:val="single" w:sz="4" w:space="0" w:color="auto"/>
              <w:right w:val="single" w:sz="4" w:space="0" w:color="auto"/>
            </w:tcBorders>
            <w:noWrap/>
            <w:vAlign w:val="bottom"/>
            <w:hideMark/>
          </w:tcPr>
          <w:p w14:paraId="3BD245D2"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$8,355,028</w:t>
            </w:r>
          </w:p>
        </w:tc>
        <w:tc>
          <w:tcPr>
            <w:tcW w:w="1740" w:type="dxa"/>
            <w:tcBorders>
              <w:top w:val="nil"/>
              <w:left w:val="nil"/>
              <w:bottom w:val="single" w:sz="4" w:space="0" w:color="auto"/>
              <w:right w:val="single" w:sz="4" w:space="0" w:color="auto"/>
            </w:tcBorders>
            <w:noWrap/>
            <w:vAlign w:val="bottom"/>
            <w:hideMark/>
          </w:tcPr>
          <w:p w14:paraId="0CCD574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$8,175,316</w:t>
            </w:r>
          </w:p>
        </w:tc>
      </w:tr>
      <w:tr w:rsidR="00404C85" w:rsidRPr="00D6629D" w14:paraId="1E9DAB57"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10706410"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1995</w:t>
            </w:r>
          </w:p>
        </w:tc>
        <w:tc>
          <w:tcPr>
            <w:tcW w:w="1740" w:type="dxa"/>
            <w:tcBorders>
              <w:top w:val="nil"/>
              <w:left w:val="nil"/>
              <w:bottom w:val="single" w:sz="4" w:space="0" w:color="auto"/>
              <w:right w:val="single" w:sz="4" w:space="0" w:color="auto"/>
            </w:tcBorders>
            <w:noWrap/>
            <w:vAlign w:val="bottom"/>
            <w:hideMark/>
          </w:tcPr>
          <w:p w14:paraId="42BB733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$8,802,749</w:t>
            </w:r>
          </w:p>
        </w:tc>
        <w:tc>
          <w:tcPr>
            <w:tcW w:w="1740" w:type="dxa"/>
            <w:tcBorders>
              <w:top w:val="nil"/>
              <w:left w:val="nil"/>
              <w:bottom w:val="single" w:sz="4" w:space="0" w:color="auto"/>
              <w:right w:val="single" w:sz="4" w:space="0" w:color="auto"/>
            </w:tcBorders>
            <w:noWrap/>
            <w:vAlign w:val="bottom"/>
            <w:hideMark/>
          </w:tcPr>
          <w:p w14:paraId="2C3F975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$8,428,138</w:t>
            </w:r>
          </w:p>
        </w:tc>
      </w:tr>
      <w:tr w:rsidR="00404C85" w:rsidRPr="00D6629D" w14:paraId="33C620AD"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21C2EE11"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1996</w:t>
            </w:r>
          </w:p>
        </w:tc>
        <w:tc>
          <w:tcPr>
            <w:tcW w:w="1740" w:type="dxa"/>
            <w:tcBorders>
              <w:top w:val="nil"/>
              <w:left w:val="nil"/>
              <w:bottom w:val="single" w:sz="4" w:space="0" w:color="auto"/>
              <w:right w:val="single" w:sz="4" w:space="0" w:color="auto"/>
            </w:tcBorders>
            <w:noWrap/>
            <w:vAlign w:val="bottom"/>
            <w:hideMark/>
          </w:tcPr>
          <w:p w14:paraId="4E33C443"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$9,274,461</w:t>
            </w:r>
          </w:p>
        </w:tc>
        <w:tc>
          <w:tcPr>
            <w:tcW w:w="1740" w:type="dxa"/>
            <w:tcBorders>
              <w:top w:val="nil"/>
              <w:left w:val="nil"/>
              <w:bottom w:val="single" w:sz="4" w:space="0" w:color="auto"/>
              <w:right w:val="single" w:sz="4" w:space="0" w:color="auto"/>
            </w:tcBorders>
            <w:noWrap/>
            <w:vAlign w:val="bottom"/>
            <w:hideMark/>
          </w:tcPr>
          <w:p w14:paraId="32FD201F"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$8,688,778</w:t>
            </w:r>
          </w:p>
        </w:tc>
      </w:tr>
      <w:tr w:rsidR="00404C85" w:rsidRPr="00D6629D" w14:paraId="0708D3AD"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2E0576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1997</w:t>
            </w:r>
          </w:p>
        </w:tc>
        <w:tc>
          <w:tcPr>
            <w:tcW w:w="1740" w:type="dxa"/>
            <w:tcBorders>
              <w:top w:val="nil"/>
              <w:left w:val="nil"/>
              <w:bottom w:val="single" w:sz="4" w:space="0" w:color="auto"/>
              <w:right w:val="single" w:sz="4" w:space="0" w:color="auto"/>
            </w:tcBorders>
            <w:noWrap/>
            <w:vAlign w:val="bottom"/>
            <w:hideMark/>
          </w:tcPr>
          <w:p w14:paraId="0385D9FF"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$9,771,452</w:t>
            </w:r>
          </w:p>
        </w:tc>
        <w:tc>
          <w:tcPr>
            <w:tcW w:w="1740" w:type="dxa"/>
            <w:tcBorders>
              <w:top w:val="nil"/>
              <w:left w:val="nil"/>
              <w:bottom w:val="single" w:sz="4" w:space="0" w:color="auto"/>
              <w:right w:val="single" w:sz="4" w:space="0" w:color="auto"/>
            </w:tcBorders>
            <w:noWrap/>
            <w:vAlign w:val="bottom"/>
            <w:hideMark/>
          </w:tcPr>
          <w:p w14:paraId="4108BB5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$8,957,478</w:t>
            </w:r>
          </w:p>
        </w:tc>
      </w:tr>
      <w:tr w:rsidR="00404C85" w:rsidRPr="00D6629D" w14:paraId="1D90DD46"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78AD551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lastRenderedPageBreak/>
              <w:t>1998</w:t>
            </w:r>
          </w:p>
        </w:tc>
        <w:tc>
          <w:tcPr>
            <w:tcW w:w="1740" w:type="dxa"/>
            <w:tcBorders>
              <w:top w:val="nil"/>
              <w:left w:val="nil"/>
              <w:bottom w:val="single" w:sz="4" w:space="0" w:color="auto"/>
              <w:right w:val="single" w:sz="4" w:space="0" w:color="auto"/>
            </w:tcBorders>
            <w:noWrap/>
            <w:vAlign w:val="bottom"/>
            <w:hideMark/>
          </w:tcPr>
          <w:p w14:paraId="2CA6F50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$10,295,075</w:t>
            </w:r>
          </w:p>
        </w:tc>
        <w:tc>
          <w:tcPr>
            <w:tcW w:w="1740" w:type="dxa"/>
            <w:tcBorders>
              <w:top w:val="nil"/>
              <w:left w:val="nil"/>
              <w:bottom w:val="single" w:sz="4" w:space="0" w:color="auto"/>
              <w:right w:val="single" w:sz="4" w:space="0" w:color="auto"/>
            </w:tcBorders>
            <w:noWrap/>
            <w:vAlign w:val="bottom"/>
            <w:hideMark/>
          </w:tcPr>
          <w:p w14:paraId="1C12F014"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$9,234,489</w:t>
            </w:r>
          </w:p>
        </w:tc>
      </w:tr>
      <w:tr w:rsidR="00404C85" w:rsidRPr="00D6629D" w14:paraId="31BA73F4"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9858E23"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1999</w:t>
            </w:r>
          </w:p>
        </w:tc>
        <w:tc>
          <w:tcPr>
            <w:tcW w:w="1740" w:type="dxa"/>
            <w:tcBorders>
              <w:top w:val="nil"/>
              <w:left w:val="nil"/>
              <w:bottom w:val="single" w:sz="4" w:space="0" w:color="auto"/>
              <w:right w:val="single" w:sz="4" w:space="0" w:color="auto"/>
            </w:tcBorders>
            <w:noWrap/>
            <w:vAlign w:val="bottom"/>
            <w:hideMark/>
          </w:tcPr>
          <w:p w14:paraId="73AAA80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$10,846,757</w:t>
            </w:r>
          </w:p>
        </w:tc>
        <w:tc>
          <w:tcPr>
            <w:tcW w:w="1740" w:type="dxa"/>
            <w:tcBorders>
              <w:top w:val="nil"/>
              <w:left w:val="nil"/>
              <w:bottom w:val="single" w:sz="4" w:space="0" w:color="auto"/>
              <w:right w:val="single" w:sz="4" w:space="0" w:color="auto"/>
            </w:tcBorders>
            <w:noWrap/>
            <w:vAlign w:val="bottom"/>
            <w:hideMark/>
          </w:tcPr>
          <w:p w14:paraId="74FD3A82"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$9,520,065</w:t>
            </w:r>
          </w:p>
        </w:tc>
      </w:tr>
      <w:tr w:rsidR="00404C85" w:rsidRPr="00D6629D" w14:paraId="32F74E3F"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8FF32AD"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2000</w:t>
            </w:r>
          </w:p>
        </w:tc>
        <w:tc>
          <w:tcPr>
            <w:tcW w:w="1740" w:type="dxa"/>
            <w:tcBorders>
              <w:top w:val="nil"/>
              <w:left w:val="nil"/>
              <w:bottom w:val="single" w:sz="4" w:space="0" w:color="auto"/>
              <w:right w:val="single" w:sz="4" w:space="0" w:color="auto"/>
            </w:tcBorders>
            <w:noWrap/>
            <w:vAlign w:val="bottom"/>
            <w:hideMark/>
          </w:tcPr>
          <w:p w14:paraId="51480B4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$11,428,002</w:t>
            </w:r>
          </w:p>
        </w:tc>
        <w:tc>
          <w:tcPr>
            <w:tcW w:w="1740" w:type="dxa"/>
            <w:tcBorders>
              <w:top w:val="nil"/>
              <w:left w:val="nil"/>
              <w:bottom w:val="single" w:sz="4" w:space="0" w:color="auto"/>
              <w:right w:val="single" w:sz="4" w:space="0" w:color="auto"/>
            </w:tcBorders>
            <w:noWrap/>
            <w:vAlign w:val="bottom"/>
            <w:hideMark/>
          </w:tcPr>
          <w:p w14:paraId="53E5D3B3"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$9,814,473</w:t>
            </w:r>
          </w:p>
        </w:tc>
      </w:tr>
      <w:tr w:rsidR="00404C85" w:rsidRPr="00D6629D" w14:paraId="089F0045"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481A70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2001</w:t>
            </w:r>
          </w:p>
        </w:tc>
        <w:tc>
          <w:tcPr>
            <w:tcW w:w="1740" w:type="dxa"/>
            <w:tcBorders>
              <w:top w:val="nil"/>
              <w:left w:val="nil"/>
              <w:bottom w:val="single" w:sz="4" w:space="0" w:color="auto"/>
              <w:right w:val="single" w:sz="4" w:space="0" w:color="auto"/>
            </w:tcBorders>
            <w:noWrap/>
            <w:vAlign w:val="bottom"/>
            <w:hideMark/>
          </w:tcPr>
          <w:p w14:paraId="0CF14662"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$12,040,394</w:t>
            </w:r>
          </w:p>
        </w:tc>
        <w:tc>
          <w:tcPr>
            <w:tcW w:w="1740" w:type="dxa"/>
            <w:tcBorders>
              <w:top w:val="nil"/>
              <w:left w:val="nil"/>
              <w:bottom w:val="single" w:sz="4" w:space="0" w:color="auto"/>
              <w:right w:val="single" w:sz="4" w:space="0" w:color="auto"/>
            </w:tcBorders>
            <w:noWrap/>
            <w:vAlign w:val="bottom"/>
            <w:hideMark/>
          </w:tcPr>
          <w:p w14:paraId="1F25CFB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$10,117,986</w:t>
            </w:r>
          </w:p>
        </w:tc>
      </w:tr>
      <w:tr w:rsidR="00404C85" w:rsidRPr="00D6629D" w14:paraId="11508035"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6DA078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2002</w:t>
            </w:r>
          </w:p>
        </w:tc>
        <w:tc>
          <w:tcPr>
            <w:tcW w:w="1740" w:type="dxa"/>
            <w:tcBorders>
              <w:top w:val="nil"/>
              <w:left w:val="nil"/>
              <w:bottom w:val="single" w:sz="4" w:space="0" w:color="auto"/>
              <w:right w:val="single" w:sz="4" w:space="0" w:color="auto"/>
            </w:tcBorders>
            <w:noWrap/>
            <w:vAlign w:val="bottom"/>
            <w:hideMark/>
          </w:tcPr>
          <w:p w14:paraId="05604D5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$12,685,603</w:t>
            </w:r>
          </w:p>
        </w:tc>
        <w:tc>
          <w:tcPr>
            <w:tcW w:w="1740" w:type="dxa"/>
            <w:tcBorders>
              <w:top w:val="nil"/>
              <w:left w:val="nil"/>
              <w:bottom w:val="single" w:sz="4" w:space="0" w:color="auto"/>
              <w:right w:val="single" w:sz="4" w:space="0" w:color="auto"/>
            </w:tcBorders>
            <w:noWrap/>
            <w:vAlign w:val="bottom"/>
            <w:hideMark/>
          </w:tcPr>
          <w:p w14:paraId="5A83E762"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$10,430,884</w:t>
            </w:r>
          </w:p>
        </w:tc>
      </w:tr>
      <w:tr w:rsidR="00404C85" w:rsidRPr="00D6629D" w14:paraId="1120EAE3"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853306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2003</w:t>
            </w:r>
          </w:p>
        </w:tc>
        <w:tc>
          <w:tcPr>
            <w:tcW w:w="1740" w:type="dxa"/>
            <w:tcBorders>
              <w:top w:val="nil"/>
              <w:left w:val="nil"/>
              <w:bottom w:val="single" w:sz="4" w:space="0" w:color="auto"/>
              <w:right w:val="single" w:sz="4" w:space="0" w:color="auto"/>
            </w:tcBorders>
            <w:noWrap/>
            <w:vAlign w:val="bottom"/>
            <w:hideMark/>
          </w:tcPr>
          <w:p w14:paraId="0A75576F"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$13,365,386</w:t>
            </w:r>
          </w:p>
        </w:tc>
        <w:tc>
          <w:tcPr>
            <w:tcW w:w="1740" w:type="dxa"/>
            <w:tcBorders>
              <w:top w:val="nil"/>
              <w:left w:val="nil"/>
              <w:bottom w:val="single" w:sz="4" w:space="0" w:color="auto"/>
              <w:right w:val="single" w:sz="4" w:space="0" w:color="auto"/>
            </w:tcBorders>
            <w:noWrap/>
            <w:vAlign w:val="bottom"/>
            <w:hideMark/>
          </w:tcPr>
          <w:p w14:paraId="52A7F9A4"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$10,753,459</w:t>
            </w:r>
          </w:p>
        </w:tc>
      </w:tr>
      <w:tr w:rsidR="00404C85" w:rsidRPr="00D6629D" w14:paraId="4F2545C0"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36DFC5E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2004</w:t>
            </w:r>
          </w:p>
        </w:tc>
        <w:tc>
          <w:tcPr>
            <w:tcW w:w="1740" w:type="dxa"/>
            <w:tcBorders>
              <w:top w:val="nil"/>
              <w:left w:val="nil"/>
              <w:bottom w:val="single" w:sz="4" w:space="0" w:color="auto"/>
              <w:right w:val="single" w:sz="4" w:space="0" w:color="auto"/>
            </w:tcBorders>
            <w:noWrap/>
            <w:vAlign w:val="bottom"/>
            <w:hideMark/>
          </w:tcPr>
          <w:p w14:paraId="41B90F8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$14,081,597</w:t>
            </w:r>
          </w:p>
        </w:tc>
        <w:tc>
          <w:tcPr>
            <w:tcW w:w="1740" w:type="dxa"/>
            <w:tcBorders>
              <w:top w:val="nil"/>
              <w:left w:val="nil"/>
              <w:bottom w:val="single" w:sz="4" w:space="0" w:color="auto"/>
              <w:right w:val="single" w:sz="4" w:space="0" w:color="auto"/>
            </w:tcBorders>
            <w:noWrap/>
            <w:vAlign w:val="bottom"/>
            <w:hideMark/>
          </w:tcPr>
          <w:p w14:paraId="7395A69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$11,086,010</w:t>
            </w:r>
          </w:p>
        </w:tc>
      </w:tr>
      <w:tr w:rsidR="00404C85" w:rsidRPr="00D6629D" w14:paraId="5FF7E0DF"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63F1AE7D"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2005</w:t>
            </w:r>
          </w:p>
        </w:tc>
        <w:tc>
          <w:tcPr>
            <w:tcW w:w="1740" w:type="dxa"/>
            <w:tcBorders>
              <w:top w:val="nil"/>
              <w:left w:val="nil"/>
              <w:bottom w:val="single" w:sz="4" w:space="0" w:color="auto"/>
              <w:right w:val="single" w:sz="4" w:space="0" w:color="auto"/>
            </w:tcBorders>
            <w:noWrap/>
            <w:vAlign w:val="bottom"/>
            <w:hideMark/>
          </w:tcPr>
          <w:p w14:paraId="49BFE626"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$14,836,188</w:t>
            </w:r>
          </w:p>
        </w:tc>
        <w:tc>
          <w:tcPr>
            <w:tcW w:w="1740" w:type="dxa"/>
            <w:tcBorders>
              <w:top w:val="nil"/>
              <w:left w:val="nil"/>
              <w:bottom w:val="single" w:sz="4" w:space="0" w:color="auto"/>
              <w:right w:val="single" w:sz="4" w:space="0" w:color="auto"/>
            </w:tcBorders>
            <w:noWrap/>
            <w:vAlign w:val="bottom"/>
            <w:hideMark/>
          </w:tcPr>
          <w:p w14:paraId="61ED197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$11,428,845</w:t>
            </w:r>
          </w:p>
        </w:tc>
      </w:tr>
      <w:tr w:rsidR="00404C85" w:rsidRPr="00D6629D" w14:paraId="670B58F2"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437AACA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2006</w:t>
            </w:r>
          </w:p>
        </w:tc>
        <w:tc>
          <w:tcPr>
            <w:tcW w:w="1740" w:type="dxa"/>
            <w:tcBorders>
              <w:top w:val="nil"/>
              <w:left w:val="nil"/>
              <w:bottom w:val="single" w:sz="4" w:space="0" w:color="auto"/>
              <w:right w:val="single" w:sz="4" w:space="0" w:color="auto"/>
            </w:tcBorders>
            <w:noWrap/>
            <w:vAlign w:val="bottom"/>
            <w:hideMark/>
          </w:tcPr>
          <w:p w14:paraId="543E036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$15,631,215</w:t>
            </w:r>
          </w:p>
        </w:tc>
        <w:tc>
          <w:tcPr>
            <w:tcW w:w="1740" w:type="dxa"/>
            <w:tcBorders>
              <w:top w:val="nil"/>
              <w:left w:val="nil"/>
              <w:bottom w:val="single" w:sz="4" w:space="0" w:color="auto"/>
              <w:right w:val="single" w:sz="4" w:space="0" w:color="auto"/>
            </w:tcBorders>
            <w:noWrap/>
            <w:vAlign w:val="bottom"/>
            <w:hideMark/>
          </w:tcPr>
          <w:p w14:paraId="6A15F2A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$11,782,282</w:t>
            </w:r>
          </w:p>
        </w:tc>
      </w:tr>
      <w:tr w:rsidR="00404C85" w:rsidRPr="00D6629D" w14:paraId="113D394B"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3960190D"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2007</w:t>
            </w:r>
          </w:p>
        </w:tc>
        <w:tc>
          <w:tcPr>
            <w:tcW w:w="1740" w:type="dxa"/>
            <w:tcBorders>
              <w:top w:val="nil"/>
              <w:left w:val="nil"/>
              <w:bottom w:val="single" w:sz="4" w:space="0" w:color="auto"/>
              <w:right w:val="single" w:sz="4" w:space="0" w:color="auto"/>
            </w:tcBorders>
            <w:noWrap/>
            <w:vAlign w:val="bottom"/>
            <w:hideMark/>
          </w:tcPr>
          <w:p w14:paraId="36ADD91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$16,468,845</w:t>
            </w:r>
          </w:p>
        </w:tc>
        <w:tc>
          <w:tcPr>
            <w:tcW w:w="1740" w:type="dxa"/>
            <w:tcBorders>
              <w:top w:val="nil"/>
              <w:left w:val="nil"/>
              <w:bottom w:val="single" w:sz="4" w:space="0" w:color="auto"/>
              <w:right w:val="single" w:sz="4" w:space="0" w:color="auto"/>
            </w:tcBorders>
            <w:noWrap/>
            <w:vAlign w:val="bottom"/>
            <w:hideMark/>
          </w:tcPr>
          <w:p w14:paraId="466E519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$12,146,649</w:t>
            </w:r>
          </w:p>
        </w:tc>
      </w:tr>
      <w:tr w:rsidR="00404C85" w:rsidRPr="00D6629D" w14:paraId="65BFFD98"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74CBBC7F"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2008</w:t>
            </w:r>
          </w:p>
        </w:tc>
        <w:tc>
          <w:tcPr>
            <w:tcW w:w="1740" w:type="dxa"/>
            <w:tcBorders>
              <w:top w:val="nil"/>
              <w:left w:val="nil"/>
              <w:bottom w:val="single" w:sz="4" w:space="0" w:color="auto"/>
              <w:right w:val="single" w:sz="4" w:space="0" w:color="auto"/>
            </w:tcBorders>
            <w:noWrap/>
            <w:vAlign w:val="bottom"/>
            <w:hideMark/>
          </w:tcPr>
          <w:p w14:paraId="470B5490"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$17,351,361</w:t>
            </w:r>
          </w:p>
        </w:tc>
        <w:tc>
          <w:tcPr>
            <w:tcW w:w="1740" w:type="dxa"/>
            <w:tcBorders>
              <w:top w:val="nil"/>
              <w:left w:val="nil"/>
              <w:bottom w:val="single" w:sz="4" w:space="0" w:color="auto"/>
              <w:right w:val="single" w:sz="4" w:space="0" w:color="auto"/>
            </w:tcBorders>
            <w:noWrap/>
            <w:vAlign w:val="bottom"/>
            <w:hideMark/>
          </w:tcPr>
          <w:p w14:paraId="18B7FF0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$12,522,284</w:t>
            </w:r>
          </w:p>
        </w:tc>
      </w:tr>
      <w:tr w:rsidR="00404C85" w:rsidRPr="00D6629D" w14:paraId="77B2BB04"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11709DB1"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2009</w:t>
            </w:r>
          </w:p>
        </w:tc>
        <w:tc>
          <w:tcPr>
            <w:tcW w:w="1740" w:type="dxa"/>
            <w:tcBorders>
              <w:top w:val="nil"/>
              <w:left w:val="nil"/>
              <w:bottom w:val="single" w:sz="4" w:space="0" w:color="auto"/>
              <w:right w:val="single" w:sz="4" w:space="0" w:color="auto"/>
            </w:tcBorders>
            <w:noWrap/>
            <w:vAlign w:val="bottom"/>
            <w:hideMark/>
          </w:tcPr>
          <w:p w14:paraId="285E513D"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$18,281,168</w:t>
            </w:r>
          </w:p>
        </w:tc>
        <w:tc>
          <w:tcPr>
            <w:tcW w:w="1740" w:type="dxa"/>
            <w:tcBorders>
              <w:top w:val="nil"/>
              <w:left w:val="nil"/>
              <w:bottom w:val="single" w:sz="4" w:space="0" w:color="auto"/>
              <w:right w:val="single" w:sz="4" w:space="0" w:color="auto"/>
            </w:tcBorders>
            <w:noWrap/>
            <w:vAlign w:val="bottom"/>
            <w:hideMark/>
          </w:tcPr>
          <w:p w14:paraId="455F6501"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$12,909,536</w:t>
            </w:r>
          </w:p>
        </w:tc>
      </w:tr>
      <w:tr w:rsidR="00404C85" w:rsidRPr="00D6629D" w14:paraId="31978562"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1EBD78A0"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2010</w:t>
            </w:r>
          </w:p>
        </w:tc>
        <w:tc>
          <w:tcPr>
            <w:tcW w:w="1740" w:type="dxa"/>
            <w:tcBorders>
              <w:top w:val="nil"/>
              <w:left w:val="nil"/>
              <w:bottom w:val="single" w:sz="4" w:space="0" w:color="auto"/>
              <w:right w:val="single" w:sz="4" w:space="0" w:color="auto"/>
            </w:tcBorders>
            <w:noWrap/>
            <w:vAlign w:val="bottom"/>
            <w:hideMark/>
          </w:tcPr>
          <w:p w14:paraId="65C94274"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$19,260,801</w:t>
            </w:r>
          </w:p>
        </w:tc>
        <w:tc>
          <w:tcPr>
            <w:tcW w:w="1740" w:type="dxa"/>
            <w:tcBorders>
              <w:top w:val="nil"/>
              <w:left w:val="nil"/>
              <w:bottom w:val="single" w:sz="4" w:space="0" w:color="auto"/>
              <w:right w:val="single" w:sz="4" w:space="0" w:color="auto"/>
            </w:tcBorders>
            <w:noWrap/>
            <w:vAlign w:val="bottom"/>
            <w:hideMark/>
          </w:tcPr>
          <w:p w14:paraId="75073C0C"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$13,308,763</w:t>
            </w:r>
          </w:p>
        </w:tc>
      </w:tr>
      <w:tr w:rsidR="00404C85" w:rsidRPr="00D6629D" w14:paraId="57EEBE00"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1CE4BF2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2011</w:t>
            </w:r>
          </w:p>
        </w:tc>
        <w:tc>
          <w:tcPr>
            <w:tcW w:w="1740" w:type="dxa"/>
            <w:tcBorders>
              <w:top w:val="nil"/>
              <w:left w:val="nil"/>
              <w:bottom w:val="single" w:sz="4" w:space="0" w:color="auto"/>
              <w:right w:val="single" w:sz="4" w:space="0" w:color="auto"/>
            </w:tcBorders>
            <w:noWrap/>
            <w:vAlign w:val="bottom"/>
            <w:hideMark/>
          </w:tcPr>
          <w:p w14:paraId="0E86A1CD"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$20,292,930</w:t>
            </w:r>
          </w:p>
        </w:tc>
        <w:tc>
          <w:tcPr>
            <w:tcW w:w="1740" w:type="dxa"/>
            <w:tcBorders>
              <w:top w:val="nil"/>
              <w:left w:val="nil"/>
              <w:bottom w:val="single" w:sz="4" w:space="0" w:color="auto"/>
              <w:right w:val="single" w:sz="4" w:space="0" w:color="auto"/>
            </w:tcBorders>
            <w:noWrap/>
            <w:vAlign w:val="bottom"/>
            <w:hideMark/>
          </w:tcPr>
          <w:p w14:paraId="5DF9EC6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$13,720,337</w:t>
            </w:r>
          </w:p>
        </w:tc>
      </w:tr>
      <w:tr w:rsidR="00404C85" w:rsidRPr="00D6629D" w14:paraId="6F5AD768"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7CFBE1A2"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2012</w:t>
            </w:r>
          </w:p>
        </w:tc>
        <w:tc>
          <w:tcPr>
            <w:tcW w:w="1740" w:type="dxa"/>
            <w:tcBorders>
              <w:top w:val="nil"/>
              <w:left w:val="nil"/>
              <w:bottom w:val="single" w:sz="4" w:space="0" w:color="auto"/>
              <w:right w:val="single" w:sz="4" w:space="0" w:color="auto"/>
            </w:tcBorders>
            <w:noWrap/>
            <w:vAlign w:val="bottom"/>
            <w:hideMark/>
          </w:tcPr>
          <w:p w14:paraId="660C09AC"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$21,380,367</w:t>
            </w:r>
          </w:p>
        </w:tc>
        <w:tc>
          <w:tcPr>
            <w:tcW w:w="1740" w:type="dxa"/>
            <w:tcBorders>
              <w:top w:val="nil"/>
              <w:left w:val="nil"/>
              <w:bottom w:val="single" w:sz="4" w:space="0" w:color="auto"/>
              <w:right w:val="single" w:sz="4" w:space="0" w:color="auto"/>
            </w:tcBorders>
            <w:noWrap/>
            <w:vAlign w:val="bottom"/>
            <w:hideMark/>
          </w:tcPr>
          <w:p w14:paraId="76DBF53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$14,144,638</w:t>
            </w:r>
          </w:p>
        </w:tc>
      </w:tr>
      <w:tr w:rsidR="00404C85" w:rsidRPr="00D6629D" w14:paraId="3E50A94E"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0B069304"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2013</w:t>
            </w:r>
          </w:p>
        </w:tc>
        <w:tc>
          <w:tcPr>
            <w:tcW w:w="1740" w:type="dxa"/>
            <w:tcBorders>
              <w:top w:val="nil"/>
              <w:left w:val="nil"/>
              <w:bottom w:val="single" w:sz="4" w:space="0" w:color="auto"/>
              <w:right w:val="single" w:sz="4" w:space="0" w:color="auto"/>
            </w:tcBorders>
            <w:noWrap/>
            <w:vAlign w:val="bottom"/>
            <w:hideMark/>
          </w:tcPr>
          <w:p w14:paraId="1642B90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$22,526,077</w:t>
            </w:r>
          </w:p>
        </w:tc>
        <w:tc>
          <w:tcPr>
            <w:tcW w:w="1740" w:type="dxa"/>
            <w:tcBorders>
              <w:top w:val="nil"/>
              <w:left w:val="nil"/>
              <w:bottom w:val="single" w:sz="4" w:space="0" w:color="auto"/>
              <w:right w:val="single" w:sz="4" w:space="0" w:color="auto"/>
            </w:tcBorders>
            <w:noWrap/>
            <w:vAlign w:val="bottom"/>
            <w:hideMark/>
          </w:tcPr>
          <w:p w14:paraId="18C0FA5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$14,582,061</w:t>
            </w:r>
          </w:p>
        </w:tc>
      </w:tr>
      <w:tr w:rsidR="00404C85" w:rsidRPr="00D6629D" w14:paraId="5EB104FD"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377BFD0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2014</w:t>
            </w:r>
          </w:p>
        </w:tc>
        <w:tc>
          <w:tcPr>
            <w:tcW w:w="1740" w:type="dxa"/>
            <w:tcBorders>
              <w:top w:val="nil"/>
              <w:left w:val="nil"/>
              <w:bottom w:val="single" w:sz="4" w:space="0" w:color="auto"/>
              <w:right w:val="single" w:sz="4" w:space="0" w:color="auto"/>
            </w:tcBorders>
            <w:noWrap/>
            <w:vAlign w:val="bottom"/>
            <w:hideMark/>
          </w:tcPr>
          <w:p w14:paraId="2AA72B1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$23,733,181</w:t>
            </w:r>
          </w:p>
        </w:tc>
        <w:tc>
          <w:tcPr>
            <w:tcW w:w="1740" w:type="dxa"/>
            <w:tcBorders>
              <w:top w:val="nil"/>
              <w:left w:val="nil"/>
              <w:bottom w:val="single" w:sz="4" w:space="0" w:color="auto"/>
              <w:right w:val="single" w:sz="4" w:space="0" w:color="auto"/>
            </w:tcBorders>
            <w:noWrap/>
            <w:vAlign w:val="bottom"/>
            <w:hideMark/>
          </w:tcPr>
          <w:p w14:paraId="6A2D15F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$15,033,011</w:t>
            </w:r>
          </w:p>
        </w:tc>
      </w:tr>
      <w:tr w:rsidR="00404C85" w:rsidRPr="00D6629D" w14:paraId="2FBDA5DF"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481950B3"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2015</w:t>
            </w:r>
          </w:p>
        </w:tc>
        <w:tc>
          <w:tcPr>
            <w:tcW w:w="1740" w:type="dxa"/>
            <w:tcBorders>
              <w:top w:val="nil"/>
              <w:left w:val="nil"/>
              <w:bottom w:val="single" w:sz="4" w:space="0" w:color="auto"/>
              <w:right w:val="single" w:sz="4" w:space="0" w:color="auto"/>
            </w:tcBorders>
            <w:noWrap/>
            <w:vAlign w:val="bottom"/>
            <w:hideMark/>
          </w:tcPr>
          <w:p w14:paraId="0E39C75C"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$25,004,971</w:t>
            </w:r>
          </w:p>
        </w:tc>
        <w:tc>
          <w:tcPr>
            <w:tcW w:w="1740" w:type="dxa"/>
            <w:tcBorders>
              <w:top w:val="nil"/>
              <w:left w:val="nil"/>
              <w:bottom w:val="single" w:sz="4" w:space="0" w:color="auto"/>
              <w:right w:val="single" w:sz="4" w:space="0" w:color="auto"/>
            </w:tcBorders>
            <w:noWrap/>
            <w:vAlign w:val="bottom"/>
            <w:hideMark/>
          </w:tcPr>
          <w:p w14:paraId="59A1D03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$15,497,907</w:t>
            </w:r>
          </w:p>
        </w:tc>
      </w:tr>
      <w:tr w:rsidR="00404C85" w:rsidRPr="00D6629D" w14:paraId="4F99EFB3"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19913853"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2016</w:t>
            </w:r>
          </w:p>
        </w:tc>
        <w:tc>
          <w:tcPr>
            <w:tcW w:w="1740" w:type="dxa"/>
            <w:tcBorders>
              <w:top w:val="nil"/>
              <w:left w:val="nil"/>
              <w:bottom w:val="single" w:sz="4" w:space="0" w:color="auto"/>
              <w:right w:val="single" w:sz="4" w:space="0" w:color="auto"/>
            </w:tcBorders>
            <w:noWrap/>
            <w:vAlign w:val="bottom"/>
            <w:hideMark/>
          </w:tcPr>
          <w:p w14:paraId="732A999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$26,344,913</w:t>
            </w:r>
          </w:p>
        </w:tc>
        <w:tc>
          <w:tcPr>
            <w:tcW w:w="1740" w:type="dxa"/>
            <w:tcBorders>
              <w:top w:val="nil"/>
              <w:left w:val="nil"/>
              <w:bottom w:val="single" w:sz="4" w:space="0" w:color="auto"/>
              <w:right w:val="single" w:sz="4" w:space="0" w:color="auto"/>
            </w:tcBorders>
            <w:noWrap/>
            <w:vAlign w:val="bottom"/>
            <w:hideMark/>
          </w:tcPr>
          <w:p w14:paraId="44536D6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$15,977,180</w:t>
            </w:r>
          </w:p>
        </w:tc>
      </w:tr>
      <w:tr w:rsidR="00404C85" w:rsidRPr="00D6629D" w14:paraId="53BED77D"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F8D7E9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2017</w:t>
            </w:r>
          </w:p>
        </w:tc>
        <w:tc>
          <w:tcPr>
            <w:tcW w:w="1740" w:type="dxa"/>
            <w:tcBorders>
              <w:top w:val="nil"/>
              <w:left w:val="nil"/>
              <w:bottom w:val="single" w:sz="4" w:space="0" w:color="auto"/>
              <w:right w:val="single" w:sz="4" w:space="0" w:color="auto"/>
            </w:tcBorders>
            <w:noWrap/>
            <w:vAlign w:val="bottom"/>
            <w:hideMark/>
          </w:tcPr>
          <w:p w14:paraId="523E5B8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$27,756,658</w:t>
            </w:r>
          </w:p>
        </w:tc>
        <w:tc>
          <w:tcPr>
            <w:tcW w:w="1740" w:type="dxa"/>
            <w:tcBorders>
              <w:top w:val="nil"/>
              <w:left w:val="nil"/>
              <w:bottom w:val="single" w:sz="4" w:space="0" w:color="auto"/>
              <w:right w:val="single" w:sz="4" w:space="0" w:color="auto"/>
            </w:tcBorders>
            <w:noWrap/>
            <w:vAlign w:val="bottom"/>
            <w:hideMark/>
          </w:tcPr>
          <w:p w14:paraId="3D49D00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$16,471,274</w:t>
            </w:r>
          </w:p>
        </w:tc>
      </w:tr>
      <w:tr w:rsidR="00404C85" w:rsidRPr="00D6629D" w14:paraId="5BF6B0EC"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B5DB7AA"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2018</w:t>
            </w:r>
          </w:p>
        </w:tc>
        <w:tc>
          <w:tcPr>
            <w:tcW w:w="1740" w:type="dxa"/>
            <w:tcBorders>
              <w:top w:val="nil"/>
              <w:left w:val="nil"/>
              <w:bottom w:val="single" w:sz="4" w:space="0" w:color="auto"/>
              <w:right w:val="single" w:sz="4" w:space="0" w:color="auto"/>
            </w:tcBorders>
            <w:noWrap/>
            <w:vAlign w:val="bottom"/>
            <w:hideMark/>
          </w:tcPr>
          <w:p w14:paraId="355BEC1F"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$29,244,054</w:t>
            </w:r>
          </w:p>
        </w:tc>
        <w:tc>
          <w:tcPr>
            <w:tcW w:w="1740" w:type="dxa"/>
            <w:tcBorders>
              <w:top w:val="nil"/>
              <w:left w:val="nil"/>
              <w:bottom w:val="single" w:sz="4" w:space="0" w:color="auto"/>
              <w:right w:val="single" w:sz="4" w:space="0" w:color="auto"/>
            </w:tcBorders>
            <w:noWrap/>
            <w:vAlign w:val="bottom"/>
            <w:hideMark/>
          </w:tcPr>
          <w:p w14:paraId="227E224D"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$16,980,649</w:t>
            </w:r>
          </w:p>
        </w:tc>
      </w:tr>
      <w:tr w:rsidR="00404C85" w:rsidRPr="00D6629D" w14:paraId="2913420B"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21EE3C7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2019</w:t>
            </w:r>
          </w:p>
        </w:tc>
        <w:tc>
          <w:tcPr>
            <w:tcW w:w="1740" w:type="dxa"/>
            <w:tcBorders>
              <w:top w:val="nil"/>
              <w:left w:val="nil"/>
              <w:bottom w:val="single" w:sz="4" w:space="0" w:color="auto"/>
              <w:right w:val="single" w:sz="4" w:space="0" w:color="auto"/>
            </w:tcBorders>
            <w:noWrap/>
            <w:vAlign w:val="bottom"/>
            <w:hideMark/>
          </w:tcPr>
          <w:p w14:paraId="4B92FFF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$30,811,155</w:t>
            </w:r>
          </w:p>
        </w:tc>
        <w:tc>
          <w:tcPr>
            <w:tcW w:w="1740" w:type="dxa"/>
            <w:tcBorders>
              <w:top w:val="nil"/>
              <w:left w:val="nil"/>
              <w:bottom w:val="single" w:sz="4" w:space="0" w:color="auto"/>
              <w:right w:val="single" w:sz="4" w:space="0" w:color="auto"/>
            </w:tcBorders>
            <w:noWrap/>
            <w:vAlign w:val="bottom"/>
            <w:hideMark/>
          </w:tcPr>
          <w:p w14:paraId="61738DC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$17,505,775</w:t>
            </w:r>
          </w:p>
        </w:tc>
      </w:tr>
      <w:tr w:rsidR="00404C85" w:rsidRPr="00D6629D" w14:paraId="43453F03"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62D97AA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2020</w:t>
            </w:r>
          </w:p>
        </w:tc>
        <w:tc>
          <w:tcPr>
            <w:tcW w:w="1740" w:type="dxa"/>
            <w:tcBorders>
              <w:top w:val="nil"/>
              <w:left w:val="nil"/>
              <w:bottom w:val="single" w:sz="4" w:space="0" w:color="auto"/>
              <w:right w:val="single" w:sz="4" w:space="0" w:color="auto"/>
            </w:tcBorders>
            <w:noWrap/>
            <w:vAlign w:val="bottom"/>
            <w:hideMark/>
          </w:tcPr>
          <w:p w14:paraId="4C4376F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$32,462,232</w:t>
            </w:r>
          </w:p>
        </w:tc>
        <w:tc>
          <w:tcPr>
            <w:tcW w:w="1740" w:type="dxa"/>
            <w:tcBorders>
              <w:top w:val="nil"/>
              <w:left w:val="nil"/>
              <w:bottom w:val="single" w:sz="4" w:space="0" w:color="auto"/>
              <w:right w:val="single" w:sz="4" w:space="0" w:color="auto"/>
            </w:tcBorders>
            <w:noWrap/>
            <w:vAlign w:val="bottom"/>
            <w:hideMark/>
          </w:tcPr>
          <w:p w14:paraId="5338C0B2"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$18,047,141</w:t>
            </w:r>
          </w:p>
        </w:tc>
      </w:tr>
      <w:tr w:rsidR="00404C85" w:rsidRPr="00D6629D" w14:paraId="7D0CA41C"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28F217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2021</w:t>
            </w:r>
          </w:p>
        </w:tc>
        <w:tc>
          <w:tcPr>
            <w:tcW w:w="1740" w:type="dxa"/>
            <w:tcBorders>
              <w:top w:val="nil"/>
              <w:left w:val="nil"/>
              <w:bottom w:val="single" w:sz="4" w:space="0" w:color="auto"/>
              <w:right w:val="single" w:sz="4" w:space="0" w:color="auto"/>
            </w:tcBorders>
            <w:noWrap/>
            <w:vAlign w:val="bottom"/>
            <w:hideMark/>
          </w:tcPr>
          <w:p w14:paraId="5803C81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$34,201,786</w:t>
            </w:r>
          </w:p>
        </w:tc>
        <w:tc>
          <w:tcPr>
            <w:tcW w:w="1740" w:type="dxa"/>
            <w:tcBorders>
              <w:top w:val="nil"/>
              <w:left w:val="nil"/>
              <w:bottom w:val="single" w:sz="4" w:space="0" w:color="auto"/>
              <w:right w:val="single" w:sz="4" w:space="0" w:color="auto"/>
            </w:tcBorders>
            <w:noWrap/>
            <w:vAlign w:val="bottom"/>
            <w:hideMark/>
          </w:tcPr>
          <w:p w14:paraId="24200FD8"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$18,605,249</w:t>
            </w:r>
          </w:p>
        </w:tc>
      </w:tr>
      <w:tr w:rsidR="00404C85" w:rsidRPr="00D6629D" w14:paraId="2A35038E"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6900D3C9"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2022</w:t>
            </w:r>
          </w:p>
        </w:tc>
        <w:tc>
          <w:tcPr>
            <w:tcW w:w="1740" w:type="dxa"/>
            <w:tcBorders>
              <w:top w:val="nil"/>
              <w:left w:val="nil"/>
              <w:bottom w:val="single" w:sz="4" w:space="0" w:color="auto"/>
              <w:right w:val="single" w:sz="4" w:space="0" w:color="auto"/>
            </w:tcBorders>
            <w:noWrap/>
            <w:vAlign w:val="bottom"/>
            <w:hideMark/>
          </w:tcPr>
          <w:p w14:paraId="5FC9AB8C"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$36,034,557</w:t>
            </w:r>
          </w:p>
        </w:tc>
        <w:tc>
          <w:tcPr>
            <w:tcW w:w="1740" w:type="dxa"/>
            <w:tcBorders>
              <w:top w:val="nil"/>
              <w:left w:val="nil"/>
              <w:bottom w:val="single" w:sz="4" w:space="0" w:color="auto"/>
              <w:right w:val="single" w:sz="4" w:space="0" w:color="auto"/>
            </w:tcBorders>
            <w:noWrap/>
            <w:vAlign w:val="bottom"/>
            <w:hideMark/>
          </w:tcPr>
          <w:p w14:paraId="56C6F86B"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$19,180,616</w:t>
            </w:r>
          </w:p>
        </w:tc>
      </w:tr>
      <w:tr w:rsidR="00404C85" w:rsidRPr="00D6629D" w14:paraId="36577CD3"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4ED61A87"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2023</w:t>
            </w:r>
          </w:p>
        </w:tc>
        <w:tc>
          <w:tcPr>
            <w:tcW w:w="1740" w:type="dxa"/>
            <w:tcBorders>
              <w:top w:val="nil"/>
              <w:left w:val="nil"/>
              <w:bottom w:val="single" w:sz="4" w:space="0" w:color="auto"/>
              <w:right w:val="single" w:sz="4" w:space="0" w:color="auto"/>
            </w:tcBorders>
            <w:noWrap/>
            <w:vAlign w:val="bottom"/>
            <w:hideMark/>
          </w:tcPr>
          <w:p w14:paraId="06C492E0"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$37,965,541</w:t>
            </w:r>
          </w:p>
        </w:tc>
        <w:tc>
          <w:tcPr>
            <w:tcW w:w="1740" w:type="dxa"/>
            <w:tcBorders>
              <w:top w:val="nil"/>
              <w:left w:val="nil"/>
              <w:bottom w:val="single" w:sz="4" w:space="0" w:color="auto"/>
              <w:right w:val="single" w:sz="4" w:space="0" w:color="auto"/>
            </w:tcBorders>
            <w:noWrap/>
            <w:vAlign w:val="bottom"/>
            <w:hideMark/>
          </w:tcPr>
          <w:p w14:paraId="3E43491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$19,773,777</w:t>
            </w:r>
          </w:p>
        </w:tc>
      </w:tr>
      <w:tr w:rsidR="00404C85" w:rsidRPr="00D6629D" w14:paraId="1AFDED08" w14:textId="77777777" w:rsidTr="00404C85">
        <w:trPr>
          <w:trHeight w:val="310"/>
        </w:trPr>
        <w:tc>
          <w:tcPr>
            <w:tcW w:w="1040" w:type="dxa"/>
            <w:tcBorders>
              <w:top w:val="nil"/>
              <w:left w:val="single" w:sz="4" w:space="0" w:color="auto"/>
              <w:bottom w:val="single" w:sz="4" w:space="0" w:color="auto"/>
              <w:right w:val="single" w:sz="4" w:space="0" w:color="auto"/>
            </w:tcBorders>
            <w:noWrap/>
            <w:vAlign w:val="bottom"/>
            <w:hideMark/>
          </w:tcPr>
          <w:p w14:paraId="555C8E75"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2024</w:t>
            </w:r>
          </w:p>
        </w:tc>
        <w:tc>
          <w:tcPr>
            <w:tcW w:w="1740" w:type="dxa"/>
            <w:tcBorders>
              <w:top w:val="nil"/>
              <w:left w:val="nil"/>
              <w:bottom w:val="single" w:sz="4" w:space="0" w:color="auto"/>
              <w:right w:val="single" w:sz="4" w:space="0" w:color="auto"/>
            </w:tcBorders>
            <w:noWrap/>
            <w:vAlign w:val="bottom"/>
            <w:hideMark/>
          </w:tcPr>
          <w:p w14:paraId="5AD1F63E"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$40,000,000</w:t>
            </w:r>
          </w:p>
        </w:tc>
        <w:tc>
          <w:tcPr>
            <w:tcW w:w="1740" w:type="dxa"/>
            <w:tcBorders>
              <w:top w:val="nil"/>
              <w:left w:val="nil"/>
              <w:bottom w:val="single" w:sz="4" w:space="0" w:color="auto"/>
              <w:right w:val="single" w:sz="4" w:space="0" w:color="auto"/>
            </w:tcBorders>
            <w:noWrap/>
            <w:vAlign w:val="bottom"/>
            <w:hideMark/>
          </w:tcPr>
          <w:p w14:paraId="43E09D43" w14:textId="77777777" w:rsidR="00404C85" w:rsidRPr="00D6629D" w:rsidRDefault="00404C85" w:rsidP="00A65569">
            <w:pPr>
              <w:spacing w:after="0" w:line="360" w:lineRule="auto"/>
              <w:jc w:val="right"/>
              <w:rPr>
                <w:rFonts w:ascii="Arial" w:eastAsia="Times New Roman" w:hAnsi="Arial" w:cs="Arial"/>
                <w:kern w:val="0"/>
                <w:sz w:val="20"/>
                <w:szCs w:val="20"/>
                <w:lang w:eastAsia="en-AU"/>
                <w14:ligatures w14:val="none"/>
              </w:rPr>
            </w:pPr>
            <w:r w:rsidRPr="00D6629D">
              <w:rPr>
                <w:rFonts w:ascii="Arial" w:eastAsia="Times New Roman" w:hAnsi="Arial" w:cs="Arial"/>
                <w:kern w:val="0"/>
                <w:sz w:val="20"/>
                <w:szCs w:val="20"/>
                <w:lang w:eastAsia="en-AU"/>
                <w14:ligatures w14:val="none"/>
              </w:rPr>
              <w:t>$20,385,281</w:t>
            </w:r>
          </w:p>
        </w:tc>
      </w:tr>
    </w:tbl>
    <w:p w14:paraId="2BED8BFA" w14:textId="77777777" w:rsidR="00D403FA" w:rsidRDefault="00D403FA" w:rsidP="00A65569">
      <w:pPr>
        <w:spacing w:line="360" w:lineRule="auto"/>
        <w:rPr>
          <w:rFonts w:ascii="Arial" w:hAnsi="Arial" w:cs="Arial"/>
          <w:sz w:val="22"/>
          <w:szCs w:val="22"/>
        </w:rPr>
      </w:pPr>
    </w:p>
    <w:p w14:paraId="1FF6F2DB" w14:textId="27100070" w:rsidR="00F93CD2" w:rsidRPr="00A65569" w:rsidRDefault="00F93CD2" w:rsidP="00A65569">
      <w:pPr>
        <w:spacing w:line="360" w:lineRule="auto"/>
        <w:rPr>
          <w:rFonts w:ascii="Arial" w:hAnsi="Arial" w:cs="Arial"/>
          <w:sz w:val="22"/>
          <w:szCs w:val="22"/>
        </w:rPr>
      </w:pPr>
      <w:r w:rsidRPr="00A65569">
        <w:rPr>
          <w:rFonts w:ascii="Arial" w:hAnsi="Arial" w:cs="Arial"/>
          <w:sz w:val="22"/>
          <w:szCs w:val="22"/>
        </w:rPr>
        <w:t xml:space="preserve">This difference of </w:t>
      </w:r>
      <w:r w:rsidR="00E73A83" w:rsidRPr="00A65569">
        <w:rPr>
          <w:rFonts w:ascii="Arial" w:hAnsi="Arial" w:cs="Arial"/>
          <w:sz w:val="22"/>
          <w:szCs w:val="22"/>
        </w:rPr>
        <w:t>$19.6M is compounded by the supply chain</w:t>
      </w:r>
      <w:r w:rsidR="00034B20" w:rsidRPr="00A65569">
        <w:rPr>
          <w:rFonts w:ascii="Arial" w:hAnsi="Arial" w:cs="Arial"/>
          <w:sz w:val="22"/>
          <w:szCs w:val="22"/>
        </w:rPr>
        <w:t>.</w:t>
      </w:r>
      <w:r w:rsidR="00E73A83" w:rsidRPr="00A65569">
        <w:rPr>
          <w:rFonts w:ascii="Arial" w:hAnsi="Arial" w:cs="Arial"/>
          <w:sz w:val="22"/>
          <w:szCs w:val="22"/>
        </w:rPr>
        <w:t xml:space="preserve"> </w:t>
      </w:r>
    </w:p>
    <w:p w14:paraId="256D5E04" w14:textId="724FB177" w:rsidR="00885B13" w:rsidRPr="00A65569" w:rsidRDefault="00885B13" w:rsidP="00A65569">
      <w:pPr>
        <w:spacing w:line="360" w:lineRule="auto"/>
        <w:rPr>
          <w:rFonts w:ascii="Arial" w:hAnsi="Arial" w:cs="Arial"/>
          <w:sz w:val="22"/>
          <w:szCs w:val="22"/>
          <w:lang w:val="en-US"/>
        </w:rPr>
      </w:pPr>
      <w:r w:rsidRPr="00A65569">
        <w:rPr>
          <w:rFonts w:ascii="Arial" w:hAnsi="Arial" w:cs="Arial"/>
          <w:sz w:val="22"/>
          <w:szCs w:val="22"/>
          <w:lang w:val="en-US"/>
        </w:rPr>
        <w:t>Inclusive of subcontractors O&amp;P at 10%: $</w:t>
      </w:r>
      <w:r w:rsidR="00D81541" w:rsidRPr="00A65569">
        <w:rPr>
          <w:rFonts w:ascii="Arial" w:hAnsi="Arial" w:cs="Arial"/>
          <w:sz w:val="22"/>
          <w:szCs w:val="22"/>
          <w:lang w:val="en-US"/>
        </w:rPr>
        <w:t>21,576,191</w:t>
      </w:r>
      <w:r w:rsidR="00034B20" w:rsidRPr="00A65569">
        <w:rPr>
          <w:rFonts w:ascii="Arial" w:hAnsi="Arial" w:cs="Arial"/>
          <w:sz w:val="22"/>
          <w:szCs w:val="22"/>
          <w:lang w:val="en-US"/>
        </w:rPr>
        <w:t>.</w:t>
      </w:r>
    </w:p>
    <w:p w14:paraId="6FBC977E" w14:textId="765825A7" w:rsidR="00885B13" w:rsidRPr="00A65569" w:rsidRDefault="00885B13" w:rsidP="00A65569">
      <w:pPr>
        <w:spacing w:line="360" w:lineRule="auto"/>
        <w:rPr>
          <w:rFonts w:ascii="Arial" w:hAnsi="Arial" w:cs="Arial"/>
          <w:sz w:val="22"/>
          <w:szCs w:val="22"/>
          <w:lang w:val="en-US"/>
        </w:rPr>
      </w:pPr>
      <w:r w:rsidRPr="00A65569">
        <w:rPr>
          <w:rFonts w:ascii="Arial" w:hAnsi="Arial" w:cs="Arial"/>
          <w:sz w:val="22"/>
          <w:szCs w:val="22"/>
          <w:lang w:val="en-US"/>
        </w:rPr>
        <w:t>Inclusive of contractors O&amp;P at 4%: $</w:t>
      </w:r>
      <w:r w:rsidR="0039611A" w:rsidRPr="00A65569">
        <w:rPr>
          <w:rFonts w:ascii="Arial" w:hAnsi="Arial" w:cs="Arial"/>
          <w:sz w:val="22"/>
          <w:szCs w:val="22"/>
          <w:lang w:val="en-US"/>
        </w:rPr>
        <w:t>22,439,239</w:t>
      </w:r>
      <w:r w:rsidR="00034B20" w:rsidRPr="00A65569">
        <w:rPr>
          <w:rFonts w:ascii="Arial" w:hAnsi="Arial" w:cs="Arial"/>
          <w:sz w:val="22"/>
          <w:szCs w:val="22"/>
          <w:lang w:val="en-US"/>
        </w:rPr>
        <w:t>.</w:t>
      </w:r>
    </w:p>
    <w:p w14:paraId="310CA706" w14:textId="2EA96896" w:rsidR="00885B13" w:rsidRPr="00A65569" w:rsidRDefault="00885B13" w:rsidP="00A65569">
      <w:pPr>
        <w:spacing w:line="360" w:lineRule="auto"/>
        <w:rPr>
          <w:rFonts w:ascii="Arial" w:hAnsi="Arial" w:cs="Arial"/>
          <w:sz w:val="22"/>
          <w:szCs w:val="22"/>
          <w:lang w:val="en-US"/>
        </w:rPr>
      </w:pPr>
      <w:r w:rsidRPr="00A65569">
        <w:rPr>
          <w:rFonts w:ascii="Arial" w:hAnsi="Arial" w:cs="Arial"/>
          <w:sz w:val="22"/>
          <w:szCs w:val="22"/>
          <w:lang w:val="en-US"/>
        </w:rPr>
        <w:t>Inclusive of construction loan interest at 10% for 2</w:t>
      </w:r>
      <w:r w:rsidR="0039611A" w:rsidRPr="00A65569">
        <w:rPr>
          <w:rFonts w:ascii="Arial" w:hAnsi="Arial" w:cs="Arial"/>
          <w:sz w:val="22"/>
          <w:szCs w:val="22"/>
          <w:lang w:val="en-US"/>
        </w:rPr>
        <w:t>4</w:t>
      </w:r>
      <w:r w:rsidRPr="00A65569">
        <w:rPr>
          <w:rFonts w:ascii="Arial" w:hAnsi="Arial" w:cs="Arial"/>
          <w:sz w:val="22"/>
          <w:szCs w:val="22"/>
          <w:lang w:val="en-US"/>
        </w:rPr>
        <w:t xml:space="preserve"> months</w:t>
      </w:r>
      <w:r w:rsidR="0039611A" w:rsidRPr="00A65569">
        <w:rPr>
          <w:rFonts w:ascii="Arial" w:hAnsi="Arial" w:cs="Arial"/>
          <w:sz w:val="22"/>
          <w:szCs w:val="22"/>
          <w:lang w:val="en-US"/>
        </w:rPr>
        <w:t xml:space="preserve"> on a standard </w:t>
      </w:r>
      <w:r w:rsidR="0083188F" w:rsidRPr="00A65569">
        <w:rPr>
          <w:rFonts w:ascii="Arial" w:hAnsi="Arial" w:cs="Arial"/>
          <w:sz w:val="22"/>
          <w:szCs w:val="22"/>
          <w:lang w:val="en-US"/>
        </w:rPr>
        <w:t>s-curve cashflow</w:t>
      </w:r>
      <w:r w:rsidRPr="00A65569">
        <w:rPr>
          <w:rFonts w:ascii="Arial" w:hAnsi="Arial" w:cs="Arial"/>
          <w:sz w:val="22"/>
          <w:szCs w:val="22"/>
          <w:lang w:val="en-US"/>
        </w:rPr>
        <w:t>: $</w:t>
      </w:r>
      <w:r w:rsidR="00AB17B2" w:rsidRPr="00A65569">
        <w:rPr>
          <w:rFonts w:ascii="Arial" w:hAnsi="Arial" w:cs="Arial"/>
          <w:sz w:val="22"/>
          <w:szCs w:val="22"/>
          <w:lang w:val="en-US"/>
        </w:rPr>
        <w:t>24,907,815</w:t>
      </w:r>
      <w:r w:rsidR="00034B20" w:rsidRPr="00A65569">
        <w:rPr>
          <w:rFonts w:ascii="Arial" w:hAnsi="Arial" w:cs="Arial"/>
          <w:sz w:val="22"/>
          <w:szCs w:val="22"/>
          <w:lang w:val="en-US"/>
        </w:rPr>
        <w:t>.</w:t>
      </w:r>
    </w:p>
    <w:p w14:paraId="4D705A89" w14:textId="341E1224" w:rsidR="00885B13" w:rsidRPr="00A65569" w:rsidRDefault="00885B13" w:rsidP="00A65569">
      <w:pPr>
        <w:spacing w:line="360" w:lineRule="auto"/>
        <w:rPr>
          <w:rFonts w:ascii="Arial" w:hAnsi="Arial" w:cs="Arial"/>
          <w:sz w:val="22"/>
          <w:szCs w:val="22"/>
          <w:lang w:val="en-US"/>
        </w:rPr>
      </w:pPr>
      <w:r w:rsidRPr="00A65569">
        <w:rPr>
          <w:rFonts w:ascii="Arial" w:hAnsi="Arial" w:cs="Arial"/>
          <w:sz w:val="22"/>
          <w:szCs w:val="22"/>
          <w:lang w:val="en-US"/>
        </w:rPr>
        <w:t>Inclusive of developers 18% O&amp;P: $</w:t>
      </w:r>
      <w:r w:rsidR="00DB0BCF" w:rsidRPr="00A65569">
        <w:rPr>
          <w:rFonts w:ascii="Arial" w:hAnsi="Arial" w:cs="Arial"/>
          <w:sz w:val="22"/>
          <w:szCs w:val="22"/>
          <w:lang w:val="en-US"/>
        </w:rPr>
        <w:t>29,391,221</w:t>
      </w:r>
      <w:r w:rsidR="00034B20" w:rsidRPr="00A65569">
        <w:rPr>
          <w:rFonts w:ascii="Arial" w:hAnsi="Arial" w:cs="Arial"/>
          <w:sz w:val="22"/>
          <w:szCs w:val="22"/>
          <w:lang w:val="en-US"/>
        </w:rPr>
        <w:t>.</w:t>
      </w:r>
    </w:p>
    <w:p w14:paraId="6A4E0CF0" w14:textId="00AACC25" w:rsidR="00885B13" w:rsidRPr="00A65569" w:rsidRDefault="00885B13" w:rsidP="00A65569">
      <w:pPr>
        <w:spacing w:line="360" w:lineRule="auto"/>
        <w:rPr>
          <w:rFonts w:ascii="Arial" w:hAnsi="Arial" w:cs="Arial"/>
          <w:sz w:val="22"/>
          <w:szCs w:val="22"/>
          <w:lang w:val="en-US"/>
        </w:rPr>
      </w:pPr>
      <w:r w:rsidRPr="00A65569">
        <w:rPr>
          <w:rFonts w:ascii="Arial" w:hAnsi="Arial" w:cs="Arial"/>
          <w:sz w:val="22"/>
          <w:szCs w:val="22"/>
          <w:lang w:val="en-US"/>
        </w:rPr>
        <w:t xml:space="preserve">Inclusive of GST and included in the sale of the </w:t>
      </w:r>
      <w:r w:rsidR="008F7AA3" w:rsidRPr="00A65569">
        <w:rPr>
          <w:rFonts w:ascii="Arial" w:hAnsi="Arial" w:cs="Arial"/>
          <w:sz w:val="22"/>
          <w:szCs w:val="22"/>
          <w:lang w:val="en-US"/>
        </w:rPr>
        <w:t>apartment</w:t>
      </w:r>
      <w:r w:rsidRPr="00A65569">
        <w:rPr>
          <w:rFonts w:ascii="Arial" w:hAnsi="Arial" w:cs="Arial"/>
          <w:sz w:val="22"/>
          <w:szCs w:val="22"/>
          <w:lang w:val="en-US"/>
        </w:rPr>
        <w:t>: $</w:t>
      </w:r>
      <w:r w:rsidR="00DB0BCF" w:rsidRPr="00A65569">
        <w:rPr>
          <w:rFonts w:ascii="Arial" w:hAnsi="Arial" w:cs="Arial"/>
          <w:sz w:val="22"/>
          <w:szCs w:val="22"/>
          <w:lang w:val="en-US"/>
        </w:rPr>
        <w:t>32</w:t>
      </w:r>
      <w:r w:rsidR="008F7AA3" w:rsidRPr="00A65569">
        <w:rPr>
          <w:rFonts w:ascii="Arial" w:hAnsi="Arial" w:cs="Arial"/>
          <w:sz w:val="22"/>
          <w:szCs w:val="22"/>
          <w:lang w:val="en-US"/>
        </w:rPr>
        <w:t>,330,343</w:t>
      </w:r>
      <w:r w:rsidR="00034B20" w:rsidRPr="00A65569">
        <w:rPr>
          <w:rFonts w:ascii="Arial" w:hAnsi="Arial" w:cs="Arial"/>
          <w:sz w:val="22"/>
          <w:szCs w:val="22"/>
          <w:lang w:val="en-US"/>
        </w:rPr>
        <w:t>.</w:t>
      </w:r>
    </w:p>
    <w:p w14:paraId="31716FB6" w14:textId="298B3E14" w:rsidR="00AC6101" w:rsidRPr="00A65569" w:rsidRDefault="007D31A1" w:rsidP="00A65569">
      <w:pPr>
        <w:spacing w:line="360" w:lineRule="auto"/>
        <w:rPr>
          <w:rFonts w:ascii="Arial" w:hAnsi="Arial" w:cs="Arial"/>
          <w:b/>
          <w:bCs/>
          <w:color w:val="EE0000"/>
          <w:sz w:val="22"/>
          <w:szCs w:val="22"/>
        </w:rPr>
      </w:pPr>
      <w:r w:rsidRPr="00A65569">
        <w:rPr>
          <w:rFonts w:ascii="Arial" w:hAnsi="Arial" w:cs="Arial"/>
          <w:b/>
          <w:bCs/>
          <w:color w:val="EE0000"/>
          <w:sz w:val="22"/>
          <w:szCs w:val="22"/>
        </w:rPr>
        <w:lastRenderedPageBreak/>
        <w:t>$32.3M / $188</w:t>
      </w:r>
      <w:r w:rsidR="005D24C5" w:rsidRPr="00A65569">
        <w:rPr>
          <w:rFonts w:ascii="Arial" w:hAnsi="Arial" w:cs="Arial"/>
          <w:b/>
          <w:bCs/>
          <w:color w:val="EE0000"/>
          <w:sz w:val="22"/>
          <w:szCs w:val="22"/>
        </w:rPr>
        <w:t xml:space="preserve">M </w:t>
      </w:r>
      <w:r w:rsidR="0081088A" w:rsidRPr="00A65569">
        <w:rPr>
          <w:rFonts w:ascii="Arial" w:hAnsi="Arial" w:cs="Arial"/>
          <w:b/>
          <w:bCs/>
          <w:color w:val="EE0000"/>
          <w:sz w:val="22"/>
          <w:szCs w:val="22"/>
        </w:rPr>
        <w:t>which represents a 17% increase</w:t>
      </w:r>
      <w:r w:rsidR="00860019" w:rsidRPr="00A65569">
        <w:rPr>
          <w:rFonts w:ascii="Arial" w:hAnsi="Arial" w:cs="Arial"/>
          <w:b/>
          <w:bCs/>
          <w:color w:val="EE0000"/>
          <w:sz w:val="22"/>
          <w:szCs w:val="22"/>
        </w:rPr>
        <w:t xml:space="preserve"> due to </w:t>
      </w:r>
      <w:r w:rsidR="000C7166" w:rsidRPr="00A65569">
        <w:rPr>
          <w:rFonts w:ascii="Arial" w:hAnsi="Arial" w:cs="Arial"/>
          <w:b/>
          <w:bCs/>
          <w:color w:val="EE0000"/>
          <w:sz w:val="22"/>
          <w:szCs w:val="22"/>
        </w:rPr>
        <w:t xml:space="preserve">the enterprise agreement provisions </w:t>
      </w:r>
      <w:r w:rsidR="000B1995" w:rsidRPr="00A65569">
        <w:rPr>
          <w:rFonts w:ascii="Arial" w:hAnsi="Arial" w:cs="Arial"/>
          <w:b/>
          <w:bCs/>
          <w:color w:val="EE0000"/>
          <w:sz w:val="22"/>
          <w:szCs w:val="22"/>
        </w:rPr>
        <w:t>in ss.1</w:t>
      </w:r>
      <w:r w:rsidR="004446A6" w:rsidRPr="00A65569">
        <w:rPr>
          <w:rFonts w:ascii="Arial" w:hAnsi="Arial" w:cs="Arial"/>
          <w:b/>
          <w:bCs/>
          <w:color w:val="EE0000"/>
          <w:sz w:val="22"/>
          <w:szCs w:val="22"/>
        </w:rPr>
        <w:t>69</w:t>
      </w:r>
      <w:r w:rsidR="000B1995" w:rsidRPr="00A65569">
        <w:rPr>
          <w:rFonts w:ascii="Arial" w:hAnsi="Arial" w:cs="Arial"/>
          <w:b/>
          <w:bCs/>
          <w:color w:val="EE0000"/>
          <w:sz w:val="22"/>
          <w:szCs w:val="22"/>
        </w:rPr>
        <w:t xml:space="preserve"> to 281 of the </w:t>
      </w:r>
      <w:r w:rsidR="000B1995" w:rsidRPr="00A65569">
        <w:rPr>
          <w:rFonts w:ascii="Arial" w:hAnsi="Arial" w:cs="Arial"/>
          <w:b/>
          <w:bCs/>
          <w:i/>
          <w:iCs/>
          <w:color w:val="EE0000"/>
          <w:sz w:val="22"/>
          <w:szCs w:val="22"/>
        </w:rPr>
        <w:t>Fair Work Act 2009</w:t>
      </w:r>
      <w:r w:rsidR="000B1995" w:rsidRPr="00A65569">
        <w:rPr>
          <w:rFonts w:ascii="Arial" w:hAnsi="Arial" w:cs="Arial"/>
          <w:b/>
          <w:bCs/>
          <w:color w:val="EE0000"/>
          <w:sz w:val="22"/>
          <w:szCs w:val="22"/>
        </w:rPr>
        <w:t xml:space="preserve"> (</w:t>
      </w:r>
      <w:proofErr w:type="spellStart"/>
      <w:r w:rsidR="000B1995" w:rsidRPr="00A65569">
        <w:rPr>
          <w:rFonts w:ascii="Arial" w:hAnsi="Arial" w:cs="Arial"/>
          <w:b/>
          <w:bCs/>
          <w:color w:val="EE0000"/>
          <w:sz w:val="22"/>
          <w:szCs w:val="22"/>
        </w:rPr>
        <w:t>Cth</w:t>
      </w:r>
      <w:proofErr w:type="spellEnd"/>
      <w:r w:rsidR="000B1995" w:rsidRPr="00A65569">
        <w:rPr>
          <w:rFonts w:ascii="Arial" w:hAnsi="Arial" w:cs="Arial"/>
          <w:b/>
          <w:bCs/>
          <w:color w:val="EE0000"/>
          <w:sz w:val="22"/>
          <w:szCs w:val="22"/>
        </w:rPr>
        <w:t>)</w:t>
      </w:r>
      <w:r w:rsidR="00B15A87" w:rsidRPr="00A65569">
        <w:rPr>
          <w:rFonts w:ascii="Arial" w:hAnsi="Arial" w:cs="Arial"/>
          <w:b/>
          <w:bCs/>
          <w:color w:val="EE0000"/>
          <w:sz w:val="22"/>
          <w:szCs w:val="22"/>
        </w:rPr>
        <w:t>.</w:t>
      </w:r>
    </w:p>
    <w:p w14:paraId="26809FCC" w14:textId="3F379B1B" w:rsidR="007D583E" w:rsidRDefault="007D583E" w:rsidP="00A65569">
      <w:pPr>
        <w:spacing w:line="360" w:lineRule="auto"/>
        <w:rPr>
          <w:rFonts w:ascii="Arial" w:hAnsi="Arial" w:cs="Arial"/>
          <w:sz w:val="22"/>
          <w:szCs w:val="22"/>
        </w:rPr>
      </w:pPr>
      <w:r w:rsidRPr="00A65569">
        <w:rPr>
          <w:rFonts w:ascii="Arial" w:hAnsi="Arial" w:cs="Arial"/>
          <w:sz w:val="22"/>
          <w:szCs w:val="22"/>
        </w:rPr>
        <w:t xml:space="preserve">Another way of looking at this is that </w:t>
      </w:r>
      <w:r w:rsidR="00D27A2A" w:rsidRPr="00A65569">
        <w:rPr>
          <w:rFonts w:ascii="Arial" w:hAnsi="Arial" w:cs="Arial"/>
          <w:sz w:val="22"/>
          <w:szCs w:val="22"/>
        </w:rPr>
        <w:t>due to the wage fixing mechanism in the Fair Work Act 2009 (</w:t>
      </w:r>
      <w:proofErr w:type="spellStart"/>
      <w:r w:rsidR="00D27A2A" w:rsidRPr="00A65569">
        <w:rPr>
          <w:rFonts w:ascii="Arial" w:hAnsi="Arial" w:cs="Arial"/>
          <w:sz w:val="22"/>
          <w:szCs w:val="22"/>
        </w:rPr>
        <w:t>Cth</w:t>
      </w:r>
      <w:proofErr w:type="spellEnd"/>
      <w:r w:rsidR="00D27A2A" w:rsidRPr="00A65569">
        <w:rPr>
          <w:rFonts w:ascii="Arial" w:hAnsi="Arial" w:cs="Arial"/>
          <w:sz w:val="22"/>
          <w:szCs w:val="22"/>
        </w:rPr>
        <w:t xml:space="preserve">) </w:t>
      </w:r>
      <w:r w:rsidR="00174C7E" w:rsidRPr="00A74B59">
        <w:rPr>
          <w:rFonts w:ascii="Arial" w:hAnsi="Arial" w:cs="Arial"/>
          <w:b/>
          <w:bCs/>
          <w:color w:val="EE0000"/>
          <w:sz w:val="22"/>
          <w:szCs w:val="22"/>
        </w:rPr>
        <w:t xml:space="preserve">the cost of housing has increased 17% more than </w:t>
      </w:r>
      <w:r w:rsidR="00D319CF" w:rsidRPr="00A74B59">
        <w:rPr>
          <w:rFonts w:ascii="Arial" w:hAnsi="Arial" w:cs="Arial"/>
          <w:b/>
          <w:bCs/>
          <w:color w:val="EE0000"/>
          <w:sz w:val="22"/>
          <w:szCs w:val="22"/>
        </w:rPr>
        <w:t>average wages in 34 years</w:t>
      </w:r>
      <w:r w:rsidR="0021197A" w:rsidRPr="00A74B59">
        <w:rPr>
          <w:rFonts w:ascii="Arial" w:hAnsi="Arial" w:cs="Arial"/>
          <w:b/>
          <w:bCs/>
          <w:color w:val="EE0000"/>
          <w:sz w:val="22"/>
          <w:szCs w:val="22"/>
        </w:rPr>
        <w:t xml:space="preserve"> </w:t>
      </w:r>
      <w:r w:rsidR="00820C8F" w:rsidRPr="00A74B59">
        <w:rPr>
          <w:rFonts w:ascii="Arial" w:hAnsi="Arial" w:cs="Arial"/>
          <w:b/>
          <w:bCs/>
          <w:color w:val="EE0000"/>
          <w:sz w:val="22"/>
          <w:szCs w:val="22"/>
        </w:rPr>
        <w:t>exacerbating housing affordability</w:t>
      </w:r>
      <w:r w:rsidR="00820C8F" w:rsidRPr="00A65569">
        <w:rPr>
          <w:rFonts w:ascii="Arial" w:hAnsi="Arial" w:cs="Arial"/>
          <w:sz w:val="22"/>
          <w:szCs w:val="22"/>
        </w:rPr>
        <w:t>.</w:t>
      </w:r>
    </w:p>
    <w:p w14:paraId="632A10ED" w14:textId="4605B2E6" w:rsidR="00FE4D78" w:rsidRDefault="00605FE6" w:rsidP="00A65569">
      <w:pPr>
        <w:spacing w:line="360" w:lineRule="auto"/>
        <w:rPr>
          <w:rFonts w:ascii="Arial" w:hAnsi="Arial" w:cs="Arial"/>
          <w:sz w:val="22"/>
          <w:szCs w:val="22"/>
        </w:rPr>
      </w:pPr>
      <w:r>
        <w:rPr>
          <w:rFonts w:ascii="Arial" w:hAnsi="Arial" w:cs="Arial"/>
          <w:sz w:val="22"/>
          <w:szCs w:val="22"/>
        </w:rPr>
        <w:t xml:space="preserve">Given the lending </w:t>
      </w:r>
      <w:r w:rsidR="00060E37">
        <w:rPr>
          <w:rFonts w:ascii="Arial" w:hAnsi="Arial" w:cs="Arial"/>
          <w:sz w:val="22"/>
          <w:szCs w:val="22"/>
        </w:rPr>
        <w:t xml:space="preserve">rules </w:t>
      </w:r>
      <w:r w:rsidR="008161C6">
        <w:rPr>
          <w:rFonts w:ascii="Arial" w:hAnsi="Arial" w:cs="Arial"/>
          <w:sz w:val="22"/>
          <w:szCs w:val="22"/>
        </w:rPr>
        <w:t xml:space="preserve">outlined by APRA detailed above </w:t>
      </w:r>
      <w:r w:rsidR="00747F68">
        <w:rPr>
          <w:rFonts w:ascii="Arial" w:hAnsi="Arial" w:cs="Arial"/>
          <w:sz w:val="22"/>
          <w:szCs w:val="22"/>
        </w:rPr>
        <w:t xml:space="preserve">which limits </w:t>
      </w:r>
      <w:r w:rsidR="00277FA1">
        <w:rPr>
          <w:rFonts w:ascii="Arial" w:hAnsi="Arial" w:cs="Arial"/>
          <w:sz w:val="22"/>
          <w:szCs w:val="22"/>
        </w:rPr>
        <w:t>demand</w:t>
      </w:r>
    </w:p>
    <w:p w14:paraId="7248BC41" w14:textId="39AF2E69" w:rsidR="008161C6" w:rsidRDefault="00E1081B" w:rsidP="008161C6">
      <w:pPr>
        <w:pStyle w:val="ListParagraph"/>
        <w:numPr>
          <w:ilvl w:val="0"/>
          <w:numId w:val="18"/>
        </w:numPr>
        <w:spacing w:line="360" w:lineRule="auto"/>
        <w:rPr>
          <w:rFonts w:ascii="Arial" w:hAnsi="Arial" w:cs="Arial"/>
          <w:sz w:val="22"/>
          <w:szCs w:val="22"/>
        </w:rPr>
      </w:pPr>
      <w:hyperlink r:id="rId21" w:history="1">
        <w:r w:rsidRPr="00EF0C0B">
          <w:rPr>
            <w:rStyle w:val="Hyperlink"/>
            <w:rFonts w:ascii="Arial" w:hAnsi="Arial" w:cs="Arial"/>
            <w:sz w:val="22"/>
            <w:szCs w:val="22"/>
          </w:rPr>
          <w:t>Serviceability</w:t>
        </w:r>
        <w:r w:rsidR="008161C6" w:rsidRPr="00EF0C0B">
          <w:rPr>
            <w:rStyle w:val="Hyperlink"/>
            <w:rFonts w:ascii="Arial" w:hAnsi="Arial" w:cs="Arial"/>
            <w:sz w:val="22"/>
            <w:szCs w:val="22"/>
          </w:rPr>
          <w:t xml:space="preserve"> buffer</w:t>
        </w:r>
      </w:hyperlink>
    </w:p>
    <w:p w14:paraId="6CCB2B75" w14:textId="3CA90402" w:rsidR="00E1081B" w:rsidRDefault="00E1081B" w:rsidP="008161C6">
      <w:pPr>
        <w:pStyle w:val="ListParagraph"/>
        <w:numPr>
          <w:ilvl w:val="0"/>
          <w:numId w:val="18"/>
        </w:numPr>
        <w:spacing w:line="360" w:lineRule="auto"/>
        <w:rPr>
          <w:rFonts w:ascii="Arial" w:hAnsi="Arial" w:cs="Arial"/>
          <w:sz w:val="22"/>
          <w:szCs w:val="22"/>
        </w:rPr>
      </w:pPr>
      <w:hyperlink r:id="rId22" w:history="1">
        <w:r w:rsidRPr="001B4832">
          <w:rPr>
            <w:rStyle w:val="Hyperlink"/>
            <w:rFonts w:ascii="Arial" w:hAnsi="Arial" w:cs="Arial"/>
            <w:sz w:val="22"/>
            <w:szCs w:val="22"/>
          </w:rPr>
          <w:t>DTI rules</w:t>
        </w:r>
      </w:hyperlink>
    </w:p>
    <w:p w14:paraId="2350BE70" w14:textId="36E8420A" w:rsidR="00EF0C0B" w:rsidRPr="00EF0C0B" w:rsidRDefault="00277FA1" w:rsidP="00EF0C0B">
      <w:pPr>
        <w:spacing w:line="360" w:lineRule="auto"/>
        <w:rPr>
          <w:rFonts w:ascii="Arial" w:hAnsi="Arial" w:cs="Arial"/>
          <w:sz w:val="22"/>
          <w:szCs w:val="22"/>
        </w:rPr>
      </w:pPr>
      <w:r>
        <w:rPr>
          <w:rFonts w:ascii="Arial" w:hAnsi="Arial" w:cs="Arial"/>
          <w:sz w:val="22"/>
          <w:szCs w:val="22"/>
        </w:rPr>
        <w:t xml:space="preserve">and these </w:t>
      </w:r>
      <w:r w:rsidR="00422FE7">
        <w:rPr>
          <w:rFonts w:ascii="Arial" w:hAnsi="Arial" w:cs="Arial"/>
          <w:sz w:val="22"/>
          <w:szCs w:val="22"/>
        </w:rPr>
        <w:t xml:space="preserve">increased </w:t>
      </w:r>
      <w:r>
        <w:rPr>
          <w:rFonts w:ascii="Arial" w:hAnsi="Arial" w:cs="Arial"/>
          <w:sz w:val="22"/>
          <w:szCs w:val="22"/>
        </w:rPr>
        <w:t xml:space="preserve">costs </w:t>
      </w:r>
      <w:r w:rsidR="00DF555E">
        <w:rPr>
          <w:rFonts w:ascii="Arial" w:hAnsi="Arial" w:cs="Arial"/>
          <w:sz w:val="22"/>
          <w:szCs w:val="22"/>
        </w:rPr>
        <w:t>escalation faster than average wage growth</w:t>
      </w:r>
      <w:r w:rsidR="003A41D5">
        <w:rPr>
          <w:rFonts w:ascii="Arial" w:hAnsi="Arial" w:cs="Arial"/>
          <w:sz w:val="22"/>
          <w:szCs w:val="22"/>
        </w:rPr>
        <w:t xml:space="preserve"> over the last 34 years</w:t>
      </w:r>
      <w:r w:rsidR="00880290">
        <w:rPr>
          <w:rFonts w:ascii="Arial" w:hAnsi="Arial" w:cs="Arial"/>
          <w:sz w:val="22"/>
          <w:szCs w:val="22"/>
        </w:rPr>
        <w:t xml:space="preserve"> which limits supply. The result is the housing affordability and </w:t>
      </w:r>
      <w:r w:rsidR="00830177">
        <w:rPr>
          <w:rFonts w:ascii="Arial" w:hAnsi="Arial" w:cs="Arial"/>
          <w:sz w:val="22"/>
          <w:szCs w:val="22"/>
        </w:rPr>
        <w:t>building activity that we see today.</w:t>
      </w:r>
      <w:r>
        <w:rPr>
          <w:rFonts w:ascii="Arial" w:hAnsi="Arial" w:cs="Arial"/>
          <w:sz w:val="22"/>
          <w:szCs w:val="22"/>
        </w:rPr>
        <w:t xml:space="preserve"> </w:t>
      </w:r>
    </w:p>
    <w:p w14:paraId="2C3EC76C" w14:textId="4585F19A" w:rsidR="005E0C84" w:rsidRDefault="005E0C84" w:rsidP="00A65569">
      <w:pPr>
        <w:spacing w:line="360" w:lineRule="auto"/>
        <w:rPr>
          <w:rFonts w:ascii="Arial" w:hAnsi="Arial" w:cs="Arial"/>
          <w:b/>
          <w:bCs/>
          <w:color w:val="EE0000"/>
          <w:sz w:val="22"/>
          <w:szCs w:val="22"/>
        </w:rPr>
      </w:pPr>
      <w:r w:rsidRPr="00A65569">
        <w:rPr>
          <w:rFonts w:ascii="Arial" w:hAnsi="Arial" w:cs="Arial"/>
          <w:sz w:val="22"/>
          <w:szCs w:val="22"/>
        </w:rPr>
        <w:t>Also note, see wage sheet in Appendix C1 wages go up by 5% annually in 2025, 2026 and 2027.</w:t>
      </w:r>
      <w:r w:rsidR="00860019" w:rsidRPr="00A65569">
        <w:rPr>
          <w:rFonts w:ascii="Arial" w:hAnsi="Arial" w:cs="Arial"/>
          <w:sz w:val="22"/>
          <w:szCs w:val="22"/>
        </w:rPr>
        <w:t xml:space="preserve"> </w:t>
      </w:r>
      <w:r w:rsidR="00860019" w:rsidRPr="00A65569">
        <w:rPr>
          <w:rFonts w:ascii="Arial" w:hAnsi="Arial" w:cs="Arial"/>
          <w:b/>
          <w:bCs/>
          <w:color w:val="EE0000"/>
          <w:sz w:val="22"/>
          <w:szCs w:val="22"/>
        </w:rPr>
        <w:t>This is going to get continually worse in the years ahead.</w:t>
      </w:r>
    </w:p>
    <w:p w14:paraId="0CCDFB9D" w14:textId="6A948BBC" w:rsidR="00A74B59" w:rsidRPr="000B1FE7" w:rsidRDefault="00950029" w:rsidP="00A65569">
      <w:pPr>
        <w:spacing w:line="360" w:lineRule="auto"/>
        <w:rPr>
          <w:rFonts w:ascii="Arial" w:hAnsi="Arial" w:cs="Arial"/>
          <w:sz w:val="22"/>
          <w:szCs w:val="22"/>
        </w:rPr>
      </w:pPr>
      <w:r w:rsidRPr="000B1FE7">
        <w:rPr>
          <w:rFonts w:ascii="Arial" w:hAnsi="Arial" w:cs="Arial"/>
          <w:sz w:val="22"/>
          <w:szCs w:val="22"/>
        </w:rPr>
        <w:t xml:space="preserve">Also note 5.45% of the $40M is labour costs </w:t>
      </w:r>
      <w:r w:rsidR="001F188F" w:rsidRPr="000B1FE7">
        <w:rPr>
          <w:rFonts w:ascii="Arial" w:hAnsi="Arial" w:cs="Arial"/>
          <w:sz w:val="22"/>
          <w:szCs w:val="22"/>
        </w:rPr>
        <w:t xml:space="preserve">= $2,180,000 in payroll tax </w:t>
      </w:r>
      <w:r w:rsidR="000B1FE7">
        <w:rPr>
          <w:rFonts w:ascii="Arial" w:hAnsi="Arial" w:cs="Arial"/>
          <w:sz w:val="22"/>
          <w:szCs w:val="22"/>
        </w:rPr>
        <w:t xml:space="preserve">which </w:t>
      </w:r>
      <w:r w:rsidR="00D80618">
        <w:rPr>
          <w:rFonts w:ascii="Arial" w:hAnsi="Arial" w:cs="Arial"/>
          <w:sz w:val="22"/>
          <w:szCs w:val="22"/>
        </w:rPr>
        <w:t xml:space="preserve">is included in the supply chains </w:t>
      </w:r>
      <w:r w:rsidR="007A2948">
        <w:rPr>
          <w:rFonts w:ascii="Arial" w:hAnsi="Arial" w:cs="Arial"/>
          <w:sz w:val="22"/>
          <w:szCs w:val="22"/>
        </w:rPr>
        <w:t>overheads,</w:t>
      </w:r>
      <w:r w:rsidR="00D80618">
        <w:rPr>
          <w:rFonts w:ascii="Arial" w:hAnsi="Arial" w:cs="Arial"/>
          <w:sz w:val="22"/>
          <w:szCs w:val="22"/>
        </w:rPr>
        <w:t xml:space="preserve"> but interest would apply and the </w:t>
      </w:r>
      <w:r w:rsidR="00100298">
        <w:rPr>
          <w:rFonts w:ascii="Arial" w:hAnsi="Arial" w:cs="Arial"/>
          <w:sz w:val="22"/>
          <w:szCs w:val="22"/>
        </w:rPr>
        <w:t>developer’s</w:t>
      </w:r>
      <w:r w:rsidR="00D80618">
        <w:rPr>
          <w:rFonts w:ascii="Arial" w:hAnsi="Arial" w:cs="Arial"/>
          <w:sz w:val="22"/>
          <w:szCs w:val="22"/>
        </w:rPr>
        <w:t xml:space="preserve"> margin</w:t>
      </w:r>
      <w:r w:rsidR="00097809">
        <w:rPr>
          <w:rFonts w:ascii="Arial" w:hAnsi="Arial" w:cs="Arial"/>
          <w:sz w:val="22"/>
          <w:szCs w:val="22"/>
        </w:rPr>
        <w:t xml:space="preserve">. I know this is beyond the scope of this </w:t>
      </w:r>
      <w:r w:rsidR="00100298">
        <w:rPr>
          <w:rFonts w:ascii="Arial" w:hAnsi="Arial" w:cs="Arial"/>
          <w:sz w:val="22"/>
          <w:szCs w:val="22"/>
        </w:rPr>
        <w:t>inquiry and that payroll tax represents a very large prop</w:t>
      </w:r>
      <w:r w:rsidR="002A4AFE">
        <w:rPr>
          <w:rFonts w:ascii="Arial" w:hAnsi="Arial" w:cs="Arial"/>
          <w:sz w:val="22"/>
          <w:szCs w:val="22"/>
        </w:rPr>
        <w:t xml:space="preserve">ortion of State Government </w:t>
      </w:r>
      <w:r w:rsidR="007A2948">
        <w:rPr>
          <w:rFonts w:ascii="Arial" w:hAnsi="Arial" w:cs="Arial"/>
          <w:sz w:val="22"/>
          <w:szCs w:val="22"/>
        </w:rPr>
        <w:t>budgets,</w:t>
      </w:r>
      <w:r w:rsidR="002A4AFE">
        <w:rPr>
          <w:rFonts w:ascii="Arial" w:hAnsi="Arial" w:cs="Arial"/>
          <w:sz w:val="22"/>
          <w:szCs w:val="22"/>
        </w:rPr>
        <w:t xml:space="preserve"> but some hard decisions may need to be made to improve housing affordability </w:t>
      </w:r>
      <w:r w:rsidR="00DF3EB2">
        <w:rPr>
          <w:rFonts w:ascii="Arial" w:hAnsi="Arial" w:cs="Arial"/>
          <w:sz w:val="22"/>
          <w:szCs w:val="22"/>
        </w:rPr>
        <w:t xml:space="preserve">given this issue of EBA increases </w:t>
      </w:r>
      <w:r w:rsidR="007C1AF3">
        <w:rPr>
          <w:rFonts w:ascii="Arial" w:hAnsi="Arial" w:cs="Arial"/>
          <w:sz w:val="22"/>
          <w:szCs w:val="22"/>
        </w:rPr>
        <w:t xml:space="preserve">which </w:t>
      </w:r>
      <w:r w:rsidR="00DF3EB2">
        <w:rPr>
          <w:rFonts w:ascii="Arial" w:hAnsi="Arial" w:cs="Arial"/>
          <w:sz w:val="22"/>
          <w:szCs w:val="22"/>
        </w:rPr>
        <w:t>cannot be wound back.</w:t>
      </w:r>
    </w:p>
    <w:p w14:paraId="74AE9604" w14:textId="5ECF9C21" w:rsidR="00AA2921" w:rsidRPr="00A65569" w:rsidRDefault="00AA2921" w:rsidP="00A65569">
      <w:pPr>
        <w:spacing w:line="360" w:lineRule="auto"/>
        <w:rPr>
          <w:rFonts w:ascii="Arial" w:hAnsi="Arial" w:cs="Arial"/>
          <w:b/>
          <w:bCs/>
          <w:sz w:val="22"/>
          <w:szCs w:val="22"/>
          <w:lang w:val="en-US"/>
        </w:rPr>
      </w:pPr>
      <w:r w:rsidRPr="00A65569">
        <w:rPr>
          <w:rFonts w:ascii="Arial" w:hAnsi="Arial" w:cs="Arial"/>
          <w:b/>
          <w:bCs/>
          <w:sz w:val="22"/>
          <w:szCs w:val="22"/>
          <w:lang w:val="en-US"/>
        </w:rPr>
        <w:t>National Construction Code &amp; BASIX</w:t>
      </w:r>
    </w:p>
    <w:p w14:paraId="6674B4A0" w14:textId="601281FA" w:rsidR="00946CF0" w:rsidRPr="00A65569" w:rsidRDefault="000B3071" w:rsidP="00A65569">
      <w:pPr>
        <w:spacing w:line="360" w:lineRule="auto"/>
        <w:rPr>
          <w:rFonts w:ascii="Arial" w:hAnsi="Arial" w:cs="Arial"/>
          <w:sz w:val="22"/>
          <w:szCs w:val="22"/>
          <w:lang w:val="en-US"/>
        </w:rPr>
      </w:pPr>
      <w:r w:rsidRPr="00A65569">
        <w:rPr>
          <w:rFonts w:ascii="Arial" w:hAnsi="Arial" w:cs="Arial"/>
          <w:sz w:val="22"/>
          <w:szCs w:val="22"/>
          <w:lang w:val="en-US"/>
        </w:rPr>
        <w:t xml:space="preserve">You may get submissions that the NCC and </w:t>
      </w:r>
      <w:r w:rsidR="00904428" w:rsidRPr="00A65569">
        <w:rPr>
          <w:rFonts w:ascii="Arial" w:hAnsi="Arial" w:cs="Arial"/>
          <w:sz w:val="22"/>
          <w:szCs w:val="22"/>
          <w:lang w:val="en-US"/>
        </w:rPr>
        <w:t xml:space="preserve">BASIX create sustainability </w:t>
      </w:r>
      <w:r w:rsidR="00483EFF" w:rsidRPr="00A65569">
        <w:rPr>
          <w:rFonts w:ascii="Arial" w:hAnsi="Arial" w:cs="Arial"/>
          <w:sz w:val="22"/>
          <w:szCs w:val="22"/>
          <w:lang w:val="en-US"/>
        </w:rPr>
        <w:t>targets which add costs to housing</w:t>
      </w:r>
      <w:r w:rsidR="008C1B24" w:rsidRPr="00A65569">
        <w:rPr>
          <w:rFonts w:ascii="Arial" w:hAnsi="Arial" w:cs="Arial"/>
          <w:sz w:val="22"/>
          <w:szCs w:val="22"/>
          <w:lang w:val="en-US"/>
        </w:rPr>
        <w:t xml:space="preserve">. This is correct but the return on </w:t>
      </w:r>
      <w:r w:rsidR="00C11F58" w:rsidRPr="00A65569">
        <w:rPr>
          <w:rFonts w:ascii="Arial" w:hAnsi="Arial" w:cs="Arial"/>
          <w:sz w:val="22"/>
          <w:szCs w:val="22"/>
          <w:lang w:val="en-US"/>
        </w:rPr>
        <w:t xml:space="preserve">a capital investment </w:t>
      </w:r>
      <w:r w:rsidR="002F002D" w:rsidRPr="00A65569">
        <w:rPr>
          <w:rFonts w:ascii="Arial" w:hAnsi="Arial" w:cs="Arial"/>
          <w:sz w:val="22"/>
          <w:szCs w:val="22"/>
          <w:lang w:val="en-US"/>
        </w:rPr>
        <w:t>for these initiatives of increased thermal insulation, low e</w:t>
      </w:r>
      <w:r w:rsidR="001D4D06" w:rsidRPr="00A65569">
        <w:rPr>
          <w:rFonts w:ascii="Arial" w:hAnsi="Arial" w:cs="Arial"/>
          <w:sz w:val="22"/>
          <w:szCs w:val="22"/>
          <w:lang w:val="en-US"/>
        </w:rPr>
        <w:t>-</w:t>
      </w:r>
      <w:r w:rsidR="002F002D" w:rsidRPr="00A65569">
        <w:rPr>
          <w:rFonts w:ascii="Arial" w:hAnsi="Arial" w:cs="Arial"/>
          <w:sz w:val="22"/>
          <w:szCs w:val="22"/>
          <w:lang w:val="en-US"/>
        </w:rPr>
        <w:t>glass</w:t>
      </w:r>
      <w:r w:rsidR="00C15F1A" w:rsidRPr="00A65569">
        <w:rPr>
          <w:rFonts w:ascii="Arial" w:hAnsi="Arial" w:cs="Arial"/>
          <w:sz w:val="22"/>
          <w:szCs w:val="22"/>
          <w:lang w:val="en-US"/>
        </w:rPr>
        <w:t>, energy efficient hot water</w:t>
      </w:r>
      <w:r w:rsidR="00A628FC" w:rsidRPr="00A65569">
        <w:rPr>
          <w:rFonts w:ascii="Arial" w:hAnsi="Arial" w:cs="Arial"/>
          <w:sz w:val="22"/>
          <w:szCs w:val="22"/>
          <w:lang w:val="en-US"/>
        </w:rPr>
        <w:t xml:space="preserve"> </w:t>
      </w:r>
      <w:r w:rsidR="00710C0D" w:rsidRPr="00A65569">
        <w:rPr>
          <w:rFonts w:ascii="Arial" w:hAnsi="Arial" w:cs="Arial"/>
          <w:sz w:val="22"/>
          <w:szCs w:val="22"/>
          <w:lang w:val="en-US"/>
        </w:rPr>
        <w:t>systems,</w:t>
      </w:r>
      <w:r w:rsidR="00A628FC" w:rsidRPr="00A65569">
        <w:rPr>
          <w:rFonts w:ascii="Arial" w:hAnsi="Arial" w:cs="Arial"/>
          <w:sz w:val="22"/>
          <w:szCs w:val="22"/>
          <w:lang w:val="en-US"/>
        </w:rPr>
        <w:t xml:space="preserve"> and lights </w:t>
      </w:r>
      <w:r w:rsidR="00792AAF" w:rsidRPr="00A65569">
        <w:rPr>
          <w:rFonts w:ascii="Arial" w:hAnsi="Arial" w:cs="Arial"/>
          <w:sz w:val="22"/>
          <w:szCs w:val="22"/>
          <w:lang w:val="en-US"/>
        </w:rPr>
        <w:t>etc.</w:t>
      </w:r>
      <w:r w:rsidR="00A628FC" w:rsidRPr="00A65569">
        <w:rPr>
          <w:rFonts w:ascii="Arial" w:hAnsi="Arial" w:cs="Arial"/>
          <w:sz w:val="22"/>
          <w:szCs w:val="22"/>
          <w:lang w:val="en-US"/>
        </w:rPr>
        <w:t xml:space="preserve"> will </w:t>
      </w:r>
      <w:r w:rsidR="00B74827" w:rsidRPr="00A65569">
        <w:rPr>
          <w:rFonts w:ascii="Arial" w:hAnsi="Arial" w:cs="Arial"/>
          <w:sz w:val="22"/>
          <w:szCs w:val="22"/>
          <w:lang w:val="en-US"/>
        </w:rPr>
        <w:t>be positive in the long term.</w:t>
      </w:r>
    </w:p>
    <w:p w14:paraId="1CE10FA3" w14:textId="633C33A2" w:rsidR="00B74827" w:rsidRPr="00A65569" w:rsidRDefault="00B74827" w:rsidP="00A65569">
      <w:pPr>
        <w:spacing w:line="360" w:lineRule="auto"/>
        <w:rPr>
          <w:rFonts w:ascii="Arial" w:hAnsi="Arial" w:cs="Arial"/>
          <w:sz w:val="22"/>
          <w:szCs w:val="22"/>
          <w:lang w:val="en-US"/>
        </w:rPr>
      </w:pPr>
      <w:r w:rsidRPr="00A65569">
        <w:rPr>
          <w:rFonts w:ascii="Arial" w:hAnsi="Arial" w:cs="Arial"/>
          <w:sz w:val="22"/>
          <w:szCs w:val="22"/>
          <w:lang w:val="en-US"/>
        </w:rPr>
        <w:t>These initiatives should be maintained.</w:t>
      </w:r>
    </w:p>
    <w:p w14:paraId="61F9AF0F" w14:textId="320B7548" w:rsidR="00B74827" w:rsidRPr="00A65569" w:rsidRDefault="00F865CB" w:rsidP="00A65569">
      <w:pPr>
        <w:spacing w:line="360" w:lineRule="auto"/>
        <w:rPr>
          <w:rFonts w:ascii="Arial" w:hAnsi="Arial" w:cs="Arial"/>
          <w:b/>
          <w:bCs/>
          <w:sz w:val="22"/>
          <w:szCs w:val="22"/>
          <w:lang w:val="en-US"/>
        </w:rPr>
      </w:pPr>
      <w:r w:rsidRPr="00A65569">
        <w:rPr>
          <w:rFonts w:ascii="Arial" w:hAnsi="Arial" w:cs="Arial"/>
          <w:b/>
          <w:bCs/>
          <w:sz w:val="22"/>
          <w:szCs w:val="22"/>
          <w:lang w:val="en-US"/>
        </w:rPr>
        <w:t xml:space="preserve">Design &amp; </w:t>
      </w:r>
      <w:r w:rsidR="00B74827" w:rsidRPr="00A65569">
        <w:rPr>
          <w:rFonts w:ascii="Arial" w:hAnsi="Arial" w:cs="Arial"/>
          <w:b/>
          <w:bCs/>
          <w:sz w:val="22"/>
          <w:szCs w:val="22"/>
          <w:lang w:val="en-US"/>
        </w:rPr>
        <w:t>Building Practitioners Act</w:t>
      </w:r>
      <w:r w:rsidRPr="00A65569">
        <w:rPr>
          <w:rFonts w:ascii="Arial" w:hAnsi="Arial" w:cs="Arial"/>
          <w:b/>
          <w:bCs/>
          <w:sz w:val="22"/>
          <w:szCs w:val="22"/>
          <w:lang w:val="en-US"/>
        </w:rPr>
        <w:t xml:space="preserve"> 2020 (NSW)</w:t>
      </w:r>
      <w:r w:rsidR="00FD545B" w:rsidRPr="00A65569">
        <w:rPr>
          <w:rFonts w:ascii="Arial" w:hAnsi="Arial" w:cs="Arial"/>
          <w:b/>
          <w:bCs/>
          <w:sz w:val="22"/>
          <w:szCs w:val="22"/>
          <w:lang w:val="en-US"/>
        </w:rPr>
        <w:t xml:space="preserve"> (DBPA Act)</w:t>
      </w:r>
    </w:p>
    <w:p w14:paraId="63BC3E0E" w14:textId="141819FE" w:rsidR="00B74827" w:rsidRPr="00A65569" w:rsidRDefault="00B74827" w:rsidP="00A65569">
      <w:pPr>
        <w:spacing w:line="360" w:lineRule="auto"/>
        <w:rPr>
          <w:rFonts w:ascii="Arial" w:hAnsi="Arial" w:cs="Arial"/>
          <w:sz w:val="22"/>
          <w:szCs w:val="22"/>
          <w:lang w:val="en-US"/>
        </w:rPr>
      </w:pPr>
      <w:r w:rsidRPr="00A65569">
        <w:rPr>
          <w:rFonts w:ascii="Arial" w:hAnsi="Arial" w:cs="Arial"/>
          <w:sz w:val="22"/>
          <w:szCs w:val="22"/>
          <w:lang w:val="en-US"/>
        </w:rPr>
        <w:t xml:space="preserve">Again, you may get submissions </w:t>
      </w:r>
      <w:r w:rsidR="00FD545B" w:rsidRPr="00A65569">
        <w:rPr>
          <w:rFonts w:ascii="Arial" w:hAnsi="Arial" w:cs="Arial"/>
          <w:sz w:val="22"/>
          <w:szCs w:val="22"/>
          <w:lang w:val="en-US"/>
        </w:rPr>
        <w:t xml:space="preserve">that the DBPA Act is adding costs to the development of class 2 residential buildings. </w:t>
      </w:r>
    </w:p>
    <w:p w14:paraId="40BBAF17" w14:textId="28221CB0" w:rsidR="00FD545B" w:rsidRPr="00A65569" w:rsidRDefault="00FD545B" w:rsidP="00A65569">
      <w:pPr>
        <w:spacing w:line="360" w:lineRule="auto"/>
        <w:rPr>
          <w:rFonts w:ascii="Arial" w:hAnsi="Arial" w:cs="Arial"/>
          <w:sz w:val="22"/>
          <w:szCs w:val="22"/>
          <w:lang w:val="en-US"/>
        </w:rPr>
      </w:pPr>
      <w:r w:rsidRPr="00A65569">
        <w:rPr>
          <w:rFonts w:ascii="Arial" w:hAnsi="Arial" w:cs="Arial"/>
          <w:sz w:val="22"/>
          <w:szCs w:val="22"/>
          <w:lang w:val="en-US"/>
        </w:rPr>
        <w:t>I</w:t>
      </w:r>
      <w:r w:rsidR="00650F9C" w:rsidRPr="00A65569">
        <w:rPr>
          <w:rFonts w:ascii="Arial" w:hAnsi="Arial" w:cs="Arial"/>
          <w:sz w:val="22"/>
          <w:szCs w:val="22"/>
          <w:lang w:val="en-US"/>
        </w:rPr>
        <w:t xml:space="preserve"> </w:t>
      </w:r>
      <w:r w:rsidR="00710C0D" w:rsidRPr="00A65569">
        <w:rPr>
          <w:rFonts w:ascii="Arial" w:hAnsi="Arial" w:cs="Arial"/>
          <w:sz w:val="22"/>
          <w:szCs w:val="22"/>
          <w:lang w:val="en-US"/>
        </w:rPr>
        <w:t>do not</w:t>
      </w:r>
      <w:r w:rsidR="00650F9C" w:rsidRPr="00A65569">
        <w:rPr>
          <w:rFonts w:ascii="Arial" w:hAnsi="Arial" w:cs="Arial"/>
          <w:sz w:val="22"/>
          <w:szCs w:val="22"/>
          <w:lang w:val="en-US"/>
        </w:rPr>
        <w:t xml:space="preserve"> think this is the case and if there are </w:t>
      </w:r>
      <w:r w:rsidR="00D966FD" w:rsidRPr="00A65569">
        <w:rPr>
          <w:rFonts w:ascii="Arial" w:hAnsi="Arial" w:cs="Arial"/>
          <w:sz w:val="22"/>
          <w:szCs w:val="22"/>
          <w:lang w:val="en-US"/>
        </w:rPr>
        <w:t>costs,</w:t>
      </w:r>
      <w:r w:rsidR="00650F9C" w:rsidRPr="00A65569">
        <w:rPr>
          <w:rFonts w:ascii="Arial" w:hAnsi="Arial" w:cs="Arial"/>
          <w:sz w:val="22"/>
          <w:szCs w:val="22"/>
          <w:lang w:val="en-US"/>
        </w:rPr>
        <w:t xml:space="preserve"> they are minor in the scheme of things.</w:t>
      </w:r>
    </w:p>
    <w:p w14:paraId="48D7A687" w14:textId="582224DC" w:rsidR="00650F9C" w:rsidRPr="00A65569" w:rsidRDefault="00650F9C"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These regulations were put in place to revive confidence </w:t>
      </w:r>
      <w:r w:rsidR="00C6247E" w:rsidRPr="00A65569">
        <w:rPr>
          <w:rFonts w:ascii="Arial" w:hAnsi="Arial" w:cs="Arial"/>
          <w:sz w:val="22"/>
          <w:szCs w:val="22"/>
          <w:lang w:val="en-US"/>
        </w:rPr>
        <w:t xml:space="preserve">in the housing market after </w:t>
      </w:r>
      <w:proofErr w:type="gramStart"/>
      <w:r w:rsidR="00C6247E" w:rsidRPr="00A65569">
        <w:rPr>
          <w:rFonts w:ascii="Arial" w:hAnsi="Arial" w:cs="Arial"/>
          <w:sz w:val="22"/>
          <w:szCs w:val="22"/>
          <w:lang w:val="en-US"/>
        </w:rPr>
        <w:t>a number of</w:t>
      </w:r>
      <w:proofErr w:type="gramEnd"/>
      <w:r w:rsidR="00C6247E" w:rsidRPr="00A65569">
        <w:rPr>
          <w:rFonts w:ascii="Arial" w:hAnsi="Arial" w:cs="Arial"/>
          <w:sz w:val="22"/>
          <w:szCs w:val="22"/>
          <w:lang w:val="en-US"/>
        </w:rPr>
        <w:t xml:space="preserve"> </w:t>
      </w:r>
      <w:r w:rsidR="00D966FD" w:rsidRPr="00A65569">
        <w:rPr>
          <w:rFonts w:ascii="Arial" w:hAnsi="Arial" w:cs="Arial"/>
          <w:sz w:val="22"/>
          <w:szCs w:val="22"/>
          <w:lang w:val="en-US"/>
        </w:rPr>
        <w:t>high-profile</w:t>
      </w:r>
      <w:r w:rsidR="00C6247E" w:rsidRPr="00A65569">
        <w:rPr>
          <w:rFonts w:ascii="Arial" w:hAnsi="Arial" w:cs="Arial"/>
          <w:sz w:val="22"/>
          <w:szCs w:val="22"/>
          <w:lang w:val="en-US"/>
        </w:rPr>
        <w:t xml:space="preserve"> failures in quality</w:t>
      </w:r>
      <w:r w:rsidR="00D966FD" w:rsidRPr="00A65569">
        <w:rPr>
          <w:rFonts w:ascii="Arial" w:hAnsi="Arial" w:cs="Arial"/>
          <w:sz w:val="22"/>
          <w:szCs w:val="22"/>
          <w:lang w:val="en-US"/>
        </w:rPr>
        <w:t>.</w:t>
      </w:r>
    </w:p>
    <w:p w14:paraId="29E0E885" w14:textId="7BD1E617" w:rsidR="00D966FD" w:rsidRPr="00A65569" w:rsidRDefault="00354046" w:rsidP="00A65569">
      <w:pPr>
        <w:spacing w:line="360" w:lineRule="auto"/>
        <w:rPr>
          <w:rFonts w:ascii="Arial" w:hAnsi="Arial" w:cs="Arial"/>
          <w:sz w:val="22"/>
          <w:szCs w:val="22"/>
          <w:lang w:val="en-US"/>
        </w:rPr>
      </w:pPr>
      <w:r w:rsidRPr="00A65569">
        <w:rPr>
          <w:rFonts w:ascii="Arial" w:hAnsi="Arial" w:cs="Arial"/>
          <w:sz w:val="22"/>
          <w:szCs w:val="22"/>
          <w:lang w:val="en-US"/>
        </w:rPr>
        <w:lastRenderedPageBreak/>
        <w:t xml:space="preserve">I believe the drop in quality is intrinsically linked </w:t>
      </w:r>
      <w:r w:rsidR="00021510" w:rsidRPr="00A65569">
        <w:rPr>
          <w:rFonts w:ascii="Arial" w:hAnsi="Arial" w:cs="Arial"/>
          <w:sz w:val="22"/>
          <w:szCs w:val="22"/>
          <w:lang w:val="en-US"/>
        </w:rPr>
        <w:t xml:space="preserve">to developers and contractors taking short cuts to save money </w:t>
      </w:r>
      <w:r w:rsidR="00F57512" w:rsidRPr="00A65569">
        <w:rPr>
          <w:rFonts w:ascii="Arial" w:hAnsi="Arial" w:cs="Arial"/>
          <w:sz w:val="22"/>
          <w:szCs w:val="22"/>
          <w:lang w:val="en-US"/>
        </w:rPr>
        <w:t xml:space="preserve">due to the above issues regarding the economic feasibility </w:t>
      </w:r>
      <w:r w:rsidR="00CB43F6" w:rsidRPr="00A65569">
        <w:rPr>
          <w:rFonts w:ascii="Arial" w:hAnsi="Arial" w:cs="Arial"/>
          <w:sz w:val="22"/>
          <w:szCs w:val="22"/>
          <w:lang w:val="en-US"/>
        </w:rPr>
        <w:t>of housing developments.</w:t>
      </w:r>
    </w:p>
    <w:p w14:paraId="5904E552" w14:textId="3496DA49" w:rsidR="001016BD" w:rsidRPr="00A65569" w:rsidRDefault="001016BD" w:rsidP="00A65569">
      <w:pPr>
        <w:spacing w:line="360" w:lineRule="auto"/>
        <w:rPr>
          <w:rFonts w:ascii="Arial" w:hAnsi="Arial" w:cs="Arial"/>
          <w:sz w:val="22"/>
          <w:szCs w:val="22"/>
          <w:lang w:val="en-US"/>
        </w:rPr>
      </w:pPr>
      <w:r w:rsidRPr="00A65569">
        <w:rPr>
          <w:rFonts w:ascii="Arial" w:hAnsi="Arial" w:cs="Arial"/>
          <w:sz w:val="22"/>
          <w:szCs w:val="22"/>
          <w:lang w:val="en-US"/>
        </w:rPr>
        <w:t xml:space="preserve">I believe each state should have </w:t>
      </w:r>
      <w:r w:rsidR="00542E11" w:rsidRPr="00A65569">
        <w:rPr>
          <w:rFonts w:ascii="Arial" w:hAnsi="Arial" w:cs="Arial"/>
          <w:sz w:val="22"/>
          <w:szCs w:val="22"/>
          <w:lang w:val="en-US"/>
        </w:rPr>
        <w:t>the</w:t>
      </w:r>
      <w:r w:rsidRPr="00A65569">
        <w:rPr>
          <w:rFonts w:ascii="Arial" w:hAnsi="Arial" w:cs="Arial"/>
          <w:sz w:val="22"/>
          <w:szCs w:val="22"/>
          <w:lang w:val="en-US"/>
        </w:rPr>
        <w:t xml:space="preserve"> equivalent of a Building Commissioner </w:t>
      </w:r>
      <w:r w:rsidR="00115641" w:rsidRPr="00A65569">
        <w:rPr>
          <w:rFonts w:ascii="Arial" w:hAnsi="Arial" w:cs="Arial"/>
          <w:sz w:val="22"/>
          <w:szCs w:val="22"/>
          <w:lang w:val="en-US"/>
        </w:rPr>
        <w:t>to improve quality and productivity in their State.</w:t>
      </w:r>
    </w:p>
    <w:p w14:paraId="06053481" w14:textId="648157A1" w:rsidR="00035595" w:rsidRPr="00A65569" w:rsidRDefault="00035595" w:rsidP="00A65569">
      <w:pPr>
        <w:spacing w:line="360" w:lineRule="auto"/>
        <w:rPr>
          <w:rFonts w:ascii="Arial" w:hAnsi="Arial" w:cs="Arial"/>
          <w:b/>
          <w:bCs/>
          <w:sz w:val="22"/>
          <w:szCs w:val="22"/>
          <w:lang w:val="en-US"/>
        </w:rPr>
      </w:pPr>
      <w:r w:rsidRPr="00A65569">
        <w:rPr>
          <w:rFonts w:ascii="Arial" w:hAnsi="Arial" w:cs="Arial"/>
          <w:b/>
          <w:bCs/>
          <w:sz w:val="22"/>
          <w:szCs w:val="22"/>
          <w:lang w:val="en-US"/>
        </w:rPr>
        <w:t>Modular construction and off-site payments</w:t>
      </w:r>
    </w:p>
    <w:p w14:paraId="010FF721" w14:textId="75D4F643" w:rsidR="00417179" w:rsidRPr="00A65569" w:rsidRDefault="00417179" w:rsidP="00A65569">
      <w:pPr>
        <w:spacing w:line="360" w:lineRule="auto"/>
        <w:rPr>
          <w:rFonts w:ascii="Arial" w:hAnsi="Arial" w:cs="Arial"/>
          <w:sz w:val="22"/>
          <w:szCs w:val="22"/>
          <w:lang w:val="en-US"/>
        </w:rPr>
      </w:pPr>
      <w:r w:rsidRPr="00A65569">
        <w:rPr>
          <w:rFonts w:ascii="Arial" w:hAnsi="Arial" w:cs="Arial"/>
          <w:sz w:val="22"/>
          <w:szCs w:val="22"/>
          <w:lang w:val="en-US"/>
        </w:rPr>
        <w:t xml:space="preserve">An impediment </w:t>
      </w:r>
      <w:r w:rsidR="001B791F" w:rsidRPr="00A65569">
        <w:rPr>
          <w:rFonts w:ascii="Arial" w:hAnsi="Arial" w:cs="Arial"/>
          <w:sz w:val="22"/>
          <w:szCs w:val="22"/>
          <w:lang w:val="en-US"/>
        </w:rPr>
        <w:t xml:space="preserve">to the use of off-site construction or modular construction </w:t>
      </w:r>
      <w:r w:rsidR="00813BB6" w:rsidRPr="00A65569">
        <w:rPr>
          <w:rFonts w:ascii="Arial" w:hAnsi="Arial" w:cs="Arial"/>
          <w:sz w:val="22"/>
          <w:szCs w:val="22"/>
          <w:lang w:val="en-US"/>
        </w:rPr>
        <w:t xml:space="preserve">is detailed in standard form contracts used </w:t>
      </w:r>
      <w:r w:rsidR="008A608D" w:rsidRPr="00A65569">
        <w:rPr>
          <w:rFonts w:ascii="Arial" w:hAnsi="Arial" w:cs="Arial"/>
          <w:sz w:val="22"/>
          <w:szCs w:val="22"/>
          <w:lang w:val="en-US"/>
        </w:rPr>
        <w:t xml:space="preserve">in Australia. As an </w:t>
      </w:r>
      <w:r w:rsidR="00116EA4" w:rsidRPr="00A65569">
        <w:rPr>
          <w:rFonts w:ascii="Arial" w:hAnsi="Arial" w:cs="Arial"/>
          <w:sz w:val="22"/>
          <w:szCs w:val="22"/>
          <w:lang w:val="en-US"/>
        </w:rPr>
        <w:t>example,</w:t>
      </w:r>
    </w:p>
    <w:p w14:paraId="45170FC9" w14:textId="2E9318AB" w:rsidR="008A608D" w:rsidRPr="00A65569" w:rsidRDefault="008A608D" w:rsidP="00A65569">
      <w:pPr>
        <w:pStyle w:val="ListParagraph"/>
        <w:numPr>
          <w:ilvl w:val="0"/>
          <w:numId w:val="12"/>
        </w:numPr>
        <w:spacing w:line="360" w:lineRule="auto"/>
        <w:rPr>
          <w:rFonts w:ascii="Arial" w:hAnsi="Arial" w:cs="Arial"/>
          <w:sz w:val="22"/>
          <w:szCs w:val="22"/>
          <w:lang w:val="en-US"/>
        </w:rPr>
      </w:pPr>
      <w:r w:rsidRPr="00A65569">
        <w:rPr>
          <w:rFonts w:ascii="Arial" w:hAnsi="Arial" w:cs="Arial"/>
          <w:sz w:val="22"/>
          <w:szCs w:val="22"/>
          <w:lang w:val="en-US"/>
        </w:rPr>
        <w:t>A</w:t>
      </w:r>
      <w:r w:rsidR="000A550A" w:rsidRPr="00A65569">
        <w:rPr>
          <w:rFonts w:ascii="Arial" w:hAnsi="Arial" w:cs="Arial"/>
          <w:sz w:val="22"/>
          <w:szCs w:val="22"/>
          <w:lang w:val="en-US"/>
        </w:rPr>
        <w:t xml:space="preserve">S4902 clause 37.3 </w:t>
      </w:r>
      <w:r w:rsidR="008836EE" w:rsidRPr="00A65569">
        <w:rPr>
          <w:rFonts w:ascii="Arial" w:hAnsi="Arial" w:cs="Arial"/>
          <w:sz w:val="22"/>
          <w:szCs w:val="22"/>
          <w:lang w:val="en-US"/>
        </w:rPr>
        <w:t xml:space="preserve">requires additional security and confirmation </w:t>
      </w:r>
      <w:r w:rsidR="00194592" w:rsidRPr="00A65569">
        <w:rPr>
          <w:rFonts w:ascii="Arial" w:hAnsi="Arial" w:cs="Arial"/>
          <w:sz w:val="22"/>
          <w:szCs w:val="22"/>
          <w:lang w:val="en-US"/>
        </w:rPr>
        <w:t>that the material has been paid for.</w:t>
      </w:r>
    </w:p>
    <w:p w14:paraId="25DC4175" w14:textId="38DC542E" w:rsidR="00532E1A" w:rsidRPr="00A65569" w:rsidRDefault="00532E1A" w:rsidP="00A65569">
      <w:pPr>
        <w:pStyle w:val="ListParagraph"/>
        <w:numPr>
          <w:ilvl w:val="0"/>
          <w:numId w:val="12"/>
        </w:numPr>
        <w:spacing w:line="360" w:lineRule="auto"/>
        <w:rPr>
          <w:rFonts w:ascii="Arial" w:hAnsi="Arial" w:cs="Arial"/>
          <w:sz w:val="22"/>
          <w:szCs w:val="22"/>
          <w:lang w:val="en-US"/>
        </w:rPr>
      </w:pPr>
      <w:r w:rsidRPr="00A65569">
        <w:rPr>
          <w:rFonts w:ascii="Arial" w:hAnsi="Arial" w:cs="Arial"/>
          <w:sz w:val="22"/>
          <w:szCs w:val="22"/>
          <w:lang w:val="en-US"/>
        </w:rPr>
        <w:t>All other Australian Standard contracts are the same, AS4000</w:t>
      </w:r>
      <w:r w:rsidR="0097760D" w:rsidRPr="00A65569">
        <w:rPr>
          <w:rFonts w:ascii="Arial" w:hAnsi="Arial" w:cs="Arial"/>
          <w:sz w:val="22"/>
          <w:szCs w:val="22"/>
          <w:lang w:val="en-US"/>
        </w:rPr>
        <w:t xml:space="preserve"> as an example.</w:t>
      </w:r>
    </w:p>
    <w:p w14:paraId="19379CAB" w14:textId="334AD5A9" w:rsidR="008A608D" w:rsidRPr="00A65569" w:rsidRDefault="003C6972" w:rsidP="00A65569">
      <w:pPr>
        <w:pStyle w:val="ListParagraph"/>
        <w:numPr>
          <w:ilvl w:val="0"/>
          <w:numId w:val="12"/>
        </w:numPr>
        <w:spacing w:line="360" w:lineRule="auto"/>
        <w:rPr>
          <w:rFonts w:ascii="Arial" w:hAnsi="Arial" w:cs="Arial"/>
          <w:sz w:val="22"/>
          <w:szCs w:val="22"/>
          <w:lang w:val="en-US"/>
        </w:rPr>
      </w:pPr>
      <w:r w:rsidRPr="00A65569">
        <w:rPr>
          <w:rFonts w:ascii="Arial" w:hAnsi="Arial" w:cs="Arial"/>
          <w:sz w:val="22"/>
          <w:szCs w:val="22"/>
          <w:lang w:val="en-US"/>
        </w:rPr>
        <w:t xml:space="preserve">The NSW </w:t>
      </w:r>
      <w:r w:rsidR="008A608D" w:rsidRPr="00A65569">
        <w:rPr>
          <w:rFonts w:ascii="Arial" w:hAnsi="Arial" w:cs="Arial"/>
          <w:sz w:val="22"/>
          <w:szCs w:val="22"/>
          <w:lang w:val="en-US"/>
        </w:rPr>
        <w:t>GC21 contract clause 58.7</w:t>
      </w:r>
      <w:r w:rsidR="00C86D5F" w:rsidRPr="00A65569">
        <w:rPr>
          <w:rFonts w:ascii="Arial" w:hAnsi="Arial" w:cs="Arial"/>
          <w:sz w:val="22"/>
          <w:szCs w:val="22"/>
          <w:lang w:val="en-US"/>
        </w:rPr>
        <w:t xml:space="preserve">.2 </w:t>
      </w:r>
      <w:r w:rsidR="003A2CC2" w:rsidRPr="00A65569">
        <w:rPr>
          <w:rFonts w:ascii="Arial" w:hAnsi="Arial" w:cs="Arial"/>
          <w:sz w:val="22"/>
          <w:szCs w:val="22"/>
          <w:lang w:val="en-US"/>
        </w:rPr>
        <w:t>requires</w:t>
      </w:r>
      <w:r w:rsidR="00C86D5F" w:rsidRPr="00A65569">
        <w:rPr>
          <w:rFonts w:ascii="Arial" w:hAnsi="Arial" w:cs="Arial"/>
          <w:sz w:val="22"/>
          <w:szCs w:val="22"/>
          <w:lang w:val="en-US"/>
        </w:rPr>
        <w:t xml:space="preserve"> a bank guarantee or insurance bond</w:t>
      </w:r>
      <w:r w:rsidR="000F3A8E" w:rsidRPr="00A65569">
        <w:rPr>
          <w:rFonts w:ascii="Arial" w:hAnsi="Arial" w:cs="Arial"/>
          <w:sz w:val="22"/>
          <w:szCs w:val="22"/>
          <w:lang w:val="en-US"/>
        </w:rPr>
        <w:t xml:space="preserve">s to the full value of the </w:t>
      </w:r>
      <w:r w:rsidR="00C52EDE" w:rsidRPr="00A65569">
        <w:rPr>
          <w:rFonts w:ascii="Arial" w:hAnsi="Arial" w:cs="Arial"/>
          <w:sz w:val="22"/>
          <w:szCs w:val="22"/>
          <w:lang w:val="en-US"/>
        </w:rPr>
        <w:t>unfixed or off-site material</w:t>
      </w:r>
      <w:r w:rsidR="002C00A9" w:rsidRPr="00A65569">
        <w:rPr>
          <w:rFonts w:ascii="Arial" w:hAnsi="Arial" w:cs="Arial"/>
          <w:sz w:val="22"/>
          <w:szCs w:val="22"/>
          <w:lang w:val="en-US"/>
        </w:rPr>
        <w:t>.</w:t>
      </w:r>
    </w:p>
    <w:p w14:paraId="74DB7E91" w14:textId="79ACFF7A" w:rsidR="00417179" w:rsidRPr="00A65569" w:rsidRDefault="00AA2727" w:rsidP="00A65569">
      <w:pPr>
        <w:spacing w:line="360" w:lineRule="auto"/>
        <w:rPr>
          <w:rFonts w:ascii="Arial" w:hAnsi="Arial" w:cs="Arial"/>
          <w:sz w:val="22"/>
          <w:szCs w:val="22"/>
          <w:lang w:val="en-US"/>
        </w:rPr>
      </w:pPr>
      <w:r w:rsidRPr="00A65569">
        <w:rPr>
          <w:rFonts w:ascii="Arial" w:hAnsi="Arial" w:cs="Arial"/>
          <w:sz w:val="22"/>
          <w:szCs w:val="22"/>
          <w:lang w:val="en-US"/>
        </w:rPr>
        <w:t xml:space="preserve">As an </w:t>
      </w:r>
      <w:r w:rsidR="00935FCE" w:rsidRPr="00A65569">
        <w:rPr>
          <w:rFonts w:ascii="Arial" w:hAnsi="Arial" w:cs="Arial"/>
          <w:sz w:val="22"/>
          <w:szCs w:val="22"/>
          <w:lang w:val="en-US"/>
        </w:rPr>
        <w:t>example,</w:t>
      </w:r>
      <w:r w:rsidRPr="00A65569">
        <w:rPr>
          <w:rFonts w:ascii="Arial" w:hAnsi="Arial" w:cs="Arial"/>
          <w:sz w:val="22"/>
          <w:szCs w:val="22"/>
          <w:lang w:val="en-US"/>
        </w:rPr>
        <w:t xml:space="preserve"> for $40M of off-site manufacture </w:t>
      </w:r>
      <w:r w:rsidR="00D7769A" w:rsidRPr="00A65569">
        <w:rPr>
          <w:rFonts w:ascii="Arial" w:hAnsi="Arial" w:cs="Arial"/>
          <w:sz w:val="22"/>
          <w:szCs w:val="22"/>
          <w:lang w:val="en-US"/>
        </w:rPr>
        <w:t xml:space="preserve">you may </w:t>
      </w:r>
      <w:r w:rsidR="00B64BA0" w:rsidRPr="00A65569">
        <w:rPr>
          <w:rFonts w:ascii="Arial" w:hAnsi="Arial" w:cs="Arial"/>
          <w:sz w:val="22"/>
          <w:szCs w:val="22"/>
          <w:lang w:val="en-US"/>
        </w:rPr>
        <w:t xml:space="preserve">need a </w:t>
      </w:r>
      <w:r w:rsidR="00052A80" w:rsidRPr="00A65569">
        <w:rPr>
          <w:rFonts w:ascii="Arial" w:hAnsi="Arial" w:cs="Arial"/>
          <w:sz w:val="22"/>
          <w:szCs w:val="22"/>
          <w:lang w:val="en-US"/>
        </w:rPr>
        <w:t xml:space="preserve">$30M bank guarantee due to progressive </w:t>
      </w:r>
      <w:r w:rsidR="00255B19" w:rsidRPr="00A65569">
        <w:rPr>
          <w:rFonts w:ascii="Arial" w:hAnsi="Arial" w:cs="Arial"/>
          <w:sz w:val="22"/>
          <w:szCs w:val="22"/>
          <w:lang w:val="en-US"/>
        </w:rPr>
        <w:t xml:space="preserve">installation. </w:t>
      </w:r>
      <w:r w:rsidR="00897EE1" w:rsidRPr="00A65569">
        <w:rPr>
          <w:rFonts w:ascii="Arial" w:hAnsi="Arial" w:cs="Arial"/>
          <w:sz w:val="22"/>
          <w:szCs w:val="22"/>
          <w:lang w:val="en-US"/>
        </w:rPr>
        <w:t xml:space="preserve">Off-Site manufacturing subcontractors </w:t>
      </w:r>
      <w:r w:rsidR="00710C0D" w:rsidRPr="00A65569">
        <w:rPr>
          <w:rFonts w:ascii="Arial" w:hAnsi="Arial" w:cs="Arial"/>
          <w:sz w:val="22"/>
          <w:szCs w:val="22"/>
          <w:lang w:val="en-US"/>
        </w:rPr>
        <w:t>do not</w:t>
      </w:r>
      <w:r w:rsidR="00897EE1" w:rsidRPr="00A65569">
        <w:rPr>
          <w:rFonts w:ascii="Arial" w:hAnsi="Arial" w:cs="Arial"/>
          <w:sz w:val="22"/>
          <w:szCs w:val="22"/>
          <w:lang w:val="en-US"/>
        </w:rPr>
        <w:t xml:space="preserve"> have the </w:t>
      </w:r>
      <w:r w:rsidR="004171C8" w:rsidRPr="00A65569">
        <w:rPr>
          <w:rFonts w:ascii="Arial" w:hAnsi="Arial" w:cs="Arial"/>
          <w:sz w:val="22"/>
          <w:szCs w:val="22"/>
          <w:lang w:val="en-US"/>
        </w:rPr>
        <w:t>capacity,</w:t>
      </w:r>
      <w:r w:rsidR="00897EE1" w:rsidRPr="00A65569">
        <w:rPr>
          <w:rFonts w:ascii="Arial" w:hAnsi="Arial" w:cs="Arial"/>
          <w:sz w:val="22"/>
          <w:szCs w:val="22"/>
          <w:lang w:val="en-US"/>
        </w:rPr>
        <w:t xml:space="preserve"> </w:t>
      </w:r>
      <w:r w:rsidR="00194592" w:rsidRPr="00A65569">
        <w:rPr>
          <w:rFonts w:ascii="Arial" w:hAnsi="Arial" w:cs="Arial"/>
          <w:sz w:val="22"/>
          <w:szCs w:val="22"/>
          <w:lang w:val="en-US"/>
        </w:rPr>
        <w:t xml:space="preserve">and you effectively need two </w:t>
      </w:r>
      <w:r w:rsidR="00330A1F" w:rsidRPr="00A65569">
        <w:rPr>
          <w:rFonts w:ascii="Arial" w:hAnsi="Arial" w:cs="Arial"/>
          <w:sz w:val="22"/>
          <w:szCs w:val="22"/>
          <w:lang w:val="en-US"/>
        </w:rPr>
        <w:t xml:space="preserve">tranches of $30M of security. $30M </w:t>
      </w:r>
      <w:r w:rsidR="00315A30" w:rsidRPr="00A65569">
        <w:rPr>
          <w:rFonts w:ascii="Arial" w:hAnsi="Arial" w:cs="Arial"/>
          <w:sz w:val="22"/>
          <w:szCs w:val="22"/>
          <w:lang w:val="en-US"/>
        </w:rPr>
        <w:t xml:space="preserve">from the Subcontractor in </w:t>
      </w:r>
      <w:proofErr w:type="spellStart"/>
      <w:r w:rsidR="00315A30" w:rsidRPr="00A65569">
        <w:rPr>
          <w:rFonts w:ascii="Arial" w:hAnsi="Arial" w:cs="Arial"/>
          <w:sz w:val="22"/>
          <w:szCs w:val="22"/>
          <w:lang w:val="en-US"/>
        </w:rPr>
        <w:t>favour</w:t>
      </w:r>
      <w:proofErr w:type="spellEnd"/>
      <w:r w:rsidR="00315A30" w:rsidRPr="00A65569">
        <w:rPr>
          <w:rFonts w:ascii="Arial" w:hAnsi="Arial" w:cs="Arial"/>
          <w:sz w:val="22"/>
          <w:szCs w:val="22"/>
          <w:lang w:val="en-US"/>
        </w:rPr>
        <w:t xml:space="preserve"> </w:t>
      </w:r>
      <w:r w:rsidR="001F270B" w:rsidRPr="00A65569">
        <w:rPr>
          <w:rFonts w:ascii="Arial" w:hAnsi="Arial" w:cs="Arial"/>
          <w:sz w:val="22"/>
          <w:szCs w:val="22"/>
          <w:lang w:val="en-US"/>
        </w:rPr>
        <w:t xml:space="preserve">of the Contractor </w:t>
      </w:r>
      <w:r w:rsidR="00C11123" w:rsidRPr="00A65569">
        <w:rPr>
          <w:rFonts w:ascii="Arial" w:hAnsi="Arial" w:cs="Arial"/>
          <w:sz w:val="22"/>
          <w:szCs w:val="22"/>
          <w:lang w:val="en-US"/>
        </w:rPr>
        <w:t xml:space="preserve">and $30M from the Contractor in </w:t>
      </w:r>
      <w:proofErr w:type="spellStart"/>
      <w:r w:rsidR="00C11123" w:rsidRPr="00A65569">
        <w:rPr>
          <w:rFonts w:ascii="Arial" w:hAnsi="Arial" w:cs="Arial"/>
          <w:sz w:val="22"/>
          <w:szCs w:val="22"/>
          <w:lang w:val="en-US"/>
        </w:rPr>
        <w:t>favour</w:t>
      </w:r>
      <w:proofErr w:type="spellEnd"/>
      <w:r w:rsidR="00C11123" w:rsidRPr="00A65569">
        <w:rPr>
          <w:rFonts w:ascii="Arial" w:hAnsi="Arial" w:cs="Arial"/>
          <w:sz w:val="22"/>
          <w:szCs w:val="22"/>
          <w:lang w:val="en-US"/>
        </w:rPr>
        <w:t xml:space="preserve"> of the </w:t>
      </w:r>
      <w:r w:rsidR="004171C8" w:rsidRPr="00A65569">
        <w:rPr>
          <w:rFonts w:ascii="Arial" w:hAnsi="Arial" w:cs="Arial"/>
          <w:sz w:val="22"/>
          <w:szCs w:val="22"/>
          <w:lang w:val="en-US"/>
        </w:rPr>
        <w:t>principal</w:t>
      </w:r>
      <w:r w:rsidR="005215A7" w:rsidRPr="00A65569">
        <w:rPr>
          <w:rFonts w:ascii="Arial" w:hAnsi="Arial" w:cs="Arial"/>
          <w:sz w:val="22"/>
          <w:szCs w:val="22"/>
          <w:lang w:val="en-US"/>
        </w:rPr>
        <w:t xml:space="preserve">. These securities </w:t>
      </w:r>
      <w:r w:rsidR="0030658F" w:rsidRPr="00A65569">
        <w:rPr>
          <w:rFonts w:ascii="Arial" w:hAnsi="Arial" w:cs="Arial"/>
          <w:sz w:val="22"/>
          <w:szCs w:val="22"/>
          <w:lang w:val="en-US"/>
        </w:rPr>
        <w:t xml:space="preserve">are generally used for the 5% performance securities </w:t>
      </w:r>
      <w:r w:rsidR="004D08AC" w:rsidRPr="00A65569">
        <w:rPr>
          <w:rFonts w:ascii="Arial" w:hAnsi="Arial" w:cs="Arial"/>
          <w:sz w:val="22"/>
          <w:szCs w:val="22"/>
          <w:lang w:val="en-US"/>
        </w:rPr>
        <w:t xml:space="preserve">required under standard construction contracts and there </w:t>
      </w:r>
      <w:r w:rsidR="004171C8" w:rsidRPr="00A65569">
        <w:rPr>
          <w:rFonts w:ascii="Arial" w:hAnsi="Arial" w:cs="Arial"/>
          <w:sz w:val="22"/>
          <w:szCs w:val="22"/>
          <w:lang w:val="en-US"/>
        </w:rPr>
        <w:t>is</w:t>
      </w:r>
      <w:r w:rsidR="004D08AC" w:rsidRPr="00A65569">
        <w:rPr>
          <w:rFonts w:ascii="Arial" w:hAnsi="Arial" w:cs="Arial"/>
          <w:sz w:val="22"/>
          <w:szCs w:val="22"/>
          <w:lang w:val="en-US"/>
        </w:rPr>
        <w:t xml:space="preserve"> capacity </w:t>
      </w:r>
      <w:r w:rsidR="00FF2947" w:rsidRPr="00A65569">
        <w:rPr>
          <w:rFonts w:ascii="Arial" w:hAnsi="Arial" w:cs="Arial"/>
          <w:sz w:val="22"/>
          <w:szCs w:val="22"/>
          <w:lang w:val="en-US"/>
        </w:rPr>
        <w:t>limits placed on Subcontractors and Contractors based on their balance sheets</w:t>
      </w:r>
      <w:r w:rsidR="00722D24" w:rsidRPr="00A65569">
        <w:rPr>
          <w:rFonts w:ascii="Arial" w:hAnsi="Arial" w:cs="Arial"/>
          <w:sz w:val="22"/>
          <w:szCs w:val="22"/>
          <w:lang w:val="en-US"/>
        </w:rPr>
        <w:t xml:space="preserve">. As an example, $30M of security </w:t>
      </w:r>
      <w:r w:rsidR="006B70EA" w:rsidRPr="00A65569">
        <w:rPr>
          <w:rFonts w:ascii="Arial" w:hAnsi="Arial" w:cs="Arial"/>
          <w:sz w:val="22"/>
          <w:szCs w:val="22"/>
          <w:lang w:val="en-US"/>
        </w:rPr>
        <w:t xml:space="preserve">can support $600M of new work generating 4% profit </w:t>
      </w:r>
      <w:r w:rsidR="00835737" w:rsidRPr="00A65569">
        <w:rPr>
          <w:rFonts w:ascii="Arial" w:hAnsi="Arial" w:cs="Arial"/>
          <w:sz w:val="22"/>
          <w:szCs w:val="22"/>
          <w:lang w:val="en-US"/>
        </w:rPr>
        <w:t xml:space="preserve">or $24M whereas a $30M </w:t>
      </w:r>
      <w:r w:rsidR="00532E1A" w:rsidRPr="00A65569">
        <w:rPr>
          <w:rFonts w:ascii="Arial" w:hAnsi="Arial" w:cs="Arial"/>
          <w:sz w:val="22"/>
          <w:szCs w:val="22"/>
          <w:lang w:val="en-US"/>
        </w:rPr>
        <w:t>unfixed material bank guarantee</w:t>
      </w:r>
      <w:r w:rsidR="00D84C97" w:rsidRPr="00A65569">
        <w:rPr>
          <w:rFonts w:ascii="Arial" w:hAnsi="Arial" w:cs="Arial"/>
          <w:sz w:val="22"/>
          <w:szCs w:val="22"/>
          <w:lang w:val="en-US"/>
        </w:rPr>
        <w:t xml:space="preserve"> just supports an offsite </w:t>
      </w:r>
      <w:r w:rsidR="001574B0" w:rsidRPr="00A65569">
        <w:rPr>
          <w:rFonts w:ascii="Arial" w:hAnsi="Arial" w:cs="Arial"/>
          <w:sz w:val="22"/>
          <w:szCs w:val="22"/>
          <w:lang w:val="en-US"/>
        </w:rPr>
        <w:t>manufacturing methodology. There is therefore an opportunity cost to utilize a balance sheet in this way</w:t>
      </w:r>
      <w:r w:rsidR="00ED6B9C" w:rsidRPr="00A65569">
        <w:rPr>
          <w:rFonts w:ascii="Arial" w:hAnsi="Arial" w:cs="Arial"/>
          <w:sz w:val="22"/>
          <w:szCs w:val="22"/>
          <w:lang w:val="en-US"/>
        </w:rPr>
        <w:t>.</w:t>
      </w:r>
    </w:p>
    <w:p w14:paraId="4D28AE67" w14:textId="18738885" w:rsidR="008F63E0" w:rsidRPr="00A65569" w:rsidRDefault="00550741"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There is an opportunity </w:t>
      </w:r>
      <w:r w:rsidR="005B433C" w:rsidRPr="00A65569">
        <w:rPr>
          <w:rFonts w:ascii="Arial" w:hAnsi="Arial" w:cs="Arial"/>
          <w:sz w:val="22"/>
          <w:szCs w:val="22"/>
          <w:lang w:val="en-US"/>
        </w:rPr>
        <w:t xml:space="preserve">to make amendments to the </w:t>
      </w:r>
      <w:r w:rsidR="005B433C" w:rsidRPr="00A65569">
        <w:rPr>
          <w:rFonts w:ascii="Arial" w:hAnsi="Arial" w:cs="Arial"/>
          <w:i/>
          <w:iCs/>
          <w:sz w:val="22"/>
          <w:szCs w:val="22"/>
          <w:lang w:val="en-US"/>
        </w:rPr>
        <w:t xml:space="preserve">Personal Property Securities </w:t>
      </w:r>
      <w:r w:rsidR="007807E3" w:rsidRPr="00A65569">
        <w:rPr>
          <w:rFonts w:ascii="Arial" w:hAnsi="Arial" w:cs="Arial"/>
          <w:i/>
          <w:iCs/>
          <w:sz w:val="22"/>
          <w:szCs w:val="22"/>
          <w:lang w:val="en-US"/>
        </w:rPr>
        <w:t xml:space="preserve">Act </w:t>
      </w:r>
      <w:r w:rsidR="004C470F" w:rsidRPr="00A65569">
        <w:rPr>
          <w:rFonts w:ascii="Arial" w:hAnsi="Arial" w:cs="Arial"/>
          <w:i/>
          <w:iCs/>
          <w:sz w:val="22"/>
          <w:szCs w:val="22"/>
          <w:lang w:val="en-US"/>
        </w:rPr>
        <w:t>2009</w:t>
      </w:r>
      <w:r w:rsidR="004C470F" w:rsidRPr="00A65569">
        <w:rPr>
          <w:rFonts w:ascii="Arial" w:hAnsi="Arial" w:cs="Arial"/>
          <w:sz w:val="22"/>
          <w:szCs w:val="22"/>
          <w:lang w:val="en-US"/>
        </w:rPr>
        <w:t xml:space="preserve"> (</w:t>
      </w:r>
      <w:proofErr w:type="spellStart"/>
      <w:r w:rsidR="004C470F" w:rsidRPr="00A65569">
        <w:rPr>
          <w:rFonts w:ascii="Arial" w:hAnsi="Arial" w:cs="Arial"/>
          <w:sz w:val="22"/>
          <w:szCs w:val="22"/>
          <w:lang w:val="en-US"/>
        </w:rPr>
        <w:t>Cth</w:t>
      </w:r>
      <w:proofErr w:type="spellEnd"/>
      <w:r w:rsidR="004C470F" w:rsidRPr="00A65569">
        <w:rPr>
          <w:rFonts w:ascii="Arial" w:hAnsi="Arial" w:cs="Arial"/>
          <w:sz w:val="22"/>
          <w:szCs w:val="22"/>
          <w:lang w:val="en-US"/>
        </w:rPr>
        <w:t xml:space="preserve">) to specifically allow </w:t>
      </w:r>
      <w:r w:rsidR="00234B8E" w:rsidRPr="00A65569">
        <w:rPr>
          <w:rFonts w:ascii="Arial" w:hAnsi="Arial" w:cs="Arial"/>
          <w:sz w:val="22"/>
          <w:szCs w:val="22"/>
          <w:lang w:val="en-US"/>
        </w:rPr>
        <w:t xml:space="preserve">for payments </w:t>
      </w:r>
      <w:r w:rsidR="001070BB" w:rsidRPr="00A65569">
        <w:rPr>
          <w:rFonts w:ascii="Arial" w:hAnsi="Arial" w:cs="Arial"/>
          <w:sz w:val="22"/>
          <w:szCs w:val="22"/>
          <w:lang w:val="en-US"/>
        </w:rPr>
        <w:t xml:space="preserve">for offsite </w:t>
      </w:r>
      <w:r w:rsidR="00700EDF" w:rsidRPr="00A65569">
        <w:rPr>
          <w:rFonts w:ascii="Arial" w:hAnsi="Arial" w:cs="Arial"/>
          <w:sz w:val="22"/>
          <w:szCs w:val="22"/>
          <w:lang w:val="en-US"/>
        </w:rPr>
        <w:t xml:space="preserve">payments for modular construction and </w:t>
      </w:r>
      <w:r w:rsidR="00ED6B9C" w:rsidRPr="00A65569">
        <w:rPr>
          <w:rFonts w:ascii="Arial" w:hAnsi="Arial" w:cs="Arial"/>
          <w:sz w:val="22"/>
          <w:szCs w:val="22"/>
          <w:lang w:val="en-US"/>
        </w:rPr>
        <w:t xml:space="preserve">utilize </w:t>
      </w:r>
      <w:proofErr w:type="gramStart"/>
      <w:r w:rsidR="00700EDF" w:rsidRPr="00A65569">
        <w:rPr>
          <w:rFonts w:ascii="Arial" w:hAnsi="Arial" w:cs="Arial"/>
          <w:sz w:val="22"/>
          <w:szCs w:val="22"/>
          <w:lang w:val="en-US"/>
        </w:rPr>
        <w:t>loan back</w:t>
      </w:r>
      <w:proofErr w:type="gramEnd"/>
      <w:r w:rsidR="00700EDF" w:rsidRPr="00A65569">
        <w:rPr>
          <w:rFonts w:ascii="Arial" w:hAnsi="Arial" w:cs="Arial"/>
          <w:sz w:val="22"/>
          <w:szCs w:val="22"/>
          <w:lang w:val="en-US"/>
        </w:rPr>
        <w:t xml:space="preserve"> arrangements</w:t>
      </w:r>
      <w:r w:rsidR="004808E8" w:rsidRPr="00A65569">
        <w:rPr>
          <w:rFonts w:ascii="Arial" w:hAnsi="Arial" w:cs="Arial"/>
          <w:sz w:val="22"/>
          <w:szCs w:val="22"/>
          <w:lang w:val="en-US"/>
        </w:rPr>
        <w:t>.</w:t>
      </w:r>
      <w:r w:rsidR="00C10A19" w:rsidRPr="00A65569">
        <w:rPr>
          <w:rFonts w:ascii="Arial" w:hAnsi="Arial" w:cs="Arial"/>
          <w:sz w:val="22"/>
          <w:szCs w:val="22"/>
          <w:lang w:val="en-US"/>
        </w:rPr>
        <w:t xml:space="preserve"> This can protect Contractors and Principal’s under their respective contracts</w:t>
      </w:r>
      <w:r w:rsidR="00597FC8" w:rsidRPr="00A65569">
        <w:rPr>
          <w:rFonts w:ascii="Arial" w:hAnsi="Arial" w:cs="Arial"/>
          <w:sz w:val="22"/>
          <w:szCs w:val="22"/>
          <w:lang w:val="en-US"/>
        </w:rPr>
        <w:t xml:space="preserve"> in case of </w:t>
      </w:r>
      <w:r w:rsidR="008E330C" w:rsidRPr="00A65569">
        <w:rPr>
          <w:rFonts w:ascii="Arial" w:hAnsi="Arial" w:cs="Arial"/>
          <w:sz w:val="22"/>
          <w:szCs w:val="22"/>
          <w:lang w:val="en-US"/>
        </w:rPr>
        <w:t>insolvency</w:t>
      </w:r>
      <w:r w:rsidR="008319F2" w:rsidRPr="00A65569">
        <w:rPr>
          <w:rFonts w:ascii="Arial" w:hAnsi="Arial" w:cs="Arial"/>
          <w:sz w:val="22"/>
          <w:szCs w:val="22"/>
          <w:lang w:val="en-US"/>
        </w:rPr>
        <w:t xml:space="preserve">. Changes would also need to be made to standard form contracts </w:t>
      </w:r>
      <w:r w:rsidR="000C16FF" w:rsidRPr="00A65569">
        <w:rPr>
          <w:rFonts w:ascii="Arial" w:hAnsi="Arial" w:cs="Arial"/>
          <w:sz w:val="22"/>
          <w:szCs w:val="22"/>
          <w:lang w:val="en-US"/>
        </w:rPr>
        <w:t>and there</w:t>
      </w:r>
      <w:r w:rsidR="008319F2" w:rsidRPr="00A65569">
        <w:rPr>
          <w:rFonts w:ascii="Arial" w:hAnsi="Arial" w:cs="Arial"/>
          <w:sz w:val="22"/>
          <w:szCs w:val="22"/>
          <w:lang w:val="en-US"/>
        </w:rPr>
        <w:t xml:space="preserve"> may</w:t>
      </w:r>
      <w:r w:rsidR="00640FDD">
        <w:rPr>
          <w:rFonts w:ascii="Arial" w:hAnsi="Arial" w:cs="Arial"/>
          <w:sz w:val="22"/>
          <w:szCs w:val="22"/>
          <w:lang w:val="en-US"/>
        </w:rPr>
        <w:t xml:space="preserve"> </w:t>
      </w:r>
      <w:r w:rsidR="008319F2" w:rsidRPr="00A65569">
        <w:rPr>
          <w:rFonts w:ascii="Arial" w:hAnsi="Arial" w:cs="Arial"/>
          <w:sz w:val="22"/>
          <w:szCs w:val="22"/>
          <w:lang w:val="en-US"/>
        </w:rPr>
        <w:t xml:space="preserve">be a statutory overlay </w:t>
      </w:r>
      <w:r w:rsidR="009711DE" w:rsidRPr="00A65569">
        <w:rPr>
          <w:rFonts w:ascii="Arial" w:hAnsi="Arial" w:cs="Arial"/>
          <w:sz w:val="22"/>
          <w:szCs w:val="22"/>
          <w:lang w:val="en-US"/>
        </w:rPr>
        <w:t xml:space="preserve">that takes precedence over the contract to allow for PPSA registration </w:t>
      </w:r>
      <w:r w:rsidR="00C41A1B" w:rsidRPr="00A65569">
        <w:rPr>
          <w:rFonts w:ascii="Arial" w:hAnsi="Arial" w:cs="Arial"/>
          <w:sz w:val="22"/>
          <w:szCs w:val="22"/>
          <w:lang w:val="en-US"/>
        </w:rPr>
        <w:t>over bank guarantees.</w:t>
      </w:r>
    </w:p>
    <w:p w14:paraId="719702D8" w14:textId="7B3DBE5F" w:rsidR="003E61D8" w:rsidRDefault="003E1C8B" w:rsidP="00A65569">
      <w:pPr>
        <w:spacing w:line="360" w:lineRule="auto"/>
        <w:rPr>
          <w:rFonts w:ascii="Arial" w:hAnsi="Arial" w:cs="Arial"/>
          <w:b/>
          <w:bCs/>
          <w:sz w:val="22"/>
          <w:szCs w:val="22"/>
          <w:lang w:val="en-US"/>
        </w:rPr>
      </w:pPr>
      <w:r>
        <w:rPr>
          <w:rFonts w:ascii="Arial" w:hAnsi="Arial" w:cs="Arial"/>
          <w:b/>
          <w:bCs/>
          <w:sz w:val="22"/>
          <w:szCs w:val="22"/>
          <w:lang w:val="en-US"/>
        </w:rPr>
        <w:t xml:space="preserve">Performance Security </w:t>
      </w:r>
    </w:p>
    <w:p w14:paraId="5EFF830F" w14:textId="117BA122" w:rsidR="003E61D8" w:rsidRDefault="00A37795" w:rsidP="00A65569">
      <w:pPr>
        <w:spacing w:line="360" w:lineRule="auto"/>
        <w:rPr>
          <w:rFonts w:ascii="Arial" w:hAnsi="Arial" w:cs="Arial"/>
          <w:sz w:val="22"/>
          <w:szCs w:val="22"/>
          <w:lang w:val="en-US"/>
        </w:rPr>
      </w:pPr>
      <w:r w:rsidRPr="00A37795">
        <w:rPr>
          <w:rFonts w:ascii="Arial" w:hAnsi="Arial" w:cs="Arial"/>
          <w:sz w:val="22"/>
          <w:szCs w:val="22"/>
          <w:lang w:val="en-US"/>
        </w:rPr>
        <w:t>In Australia</w:t>
      </w:r>
      <w:r w:rsidR="006C7795">
        <w:rPr>
          <w:rFonts w:ascii="Arial" w:hAnsi="Arial" w:cs="Arial"/>
          <w:sz w:val="22"/>
          <w:szCs w:val="22"/>
          <w:lang w:val="en-US"/>
        </w:rPr>
        <w:t>, standard form contract</w:t>
      </w:r>
      <w:r w:rsidR="006E3549">
        <w:rPr>
          <w:rFonts w:ascii="Arial" w:hAnsi="Arial" w:cs="Arial"/>
          <w:sz w:val="22"/>
          <w:szCs w:val="22"/>
          <w:lang w:val="en-US"/>
        </w:rPr>
        <w:t>s</w:t>
      </w:r>
      <w:r w:rsidR="006C7795">
        <w:rPr>
          <w:rFonts w:ascii="Arial" w:hAnsi="Arial" w:cs="Arial"/>
          <w:sz w:val="22"/>
          <w:szCs w:val="22"/>
          <w:lang w:val="en-US"/>
        </w:rPr>
        <w:t xml:space="preserve"> require </w:t>
      </w:r>
      <w:r w:rsidR="00B4788D">
        <w:rPr>
          <w:rFonts w:ascii="Arial" w:hAnsi="Arial" w:cs="Arial"/>
          <w:sz w:val="22"/>
          <w:szCs w:val="22"/>
          <w:lang w:val="en-US"/>
        </w:rPr>
        <w:t xml:space="preserve">5% performance security. That is, subcontractors provide 5% of the subcontract value </w:t>
      </w:r>
      <w:r w:rsidR="009B5C06">
        <w:rPr>
          <w:rFonts w:ascii="Arial" w:hAnsi="Arial" w:cs="Arial"/>
          <w:sz w:val="22"/>
          <w:szCs w:val="22"/>
          <w:lang w:val="en-US"/>
        </w:rPr>
        <w:t xml:space="preserve">in the form of a bank guarantee and </w:t>
      </w:r>
      <w:r w:rsidR="009B5C06">
        <w:rPr>
          <w:rFonts w:ascii="Arial" w:hAnsi="Arial" w:cs="Arial"/>
          <w:sz w:val="22"/>
          <w:szCs w:val="22"/>
          <w:lang w:val="en-US"/>
        </w:rPr>
        <w:lastRenderedPageBreak/>
        <w:t xml:space="preserve">contractors in turn provide 5% </w:t>
      </w:r>
      <w:r w:rsidR="002D269B">
        <w:rPr>
          <w:rFonts w:ascii="Arial" w:hAnsi="Arial" w:cs="Arial"/>
          <w:sz w:val="22"/>
          <w:szCs w:val="22"/>
          <w:lang w:val="en-US"/>
        </w:rPr>
        <w:t xml:space="preserve">of their head contract value in the form of bank guarantees or insurance bonds </w:t>
      </w:r>
      <w:r w:rsidR="006E3549">
        <w:rPr>
          <w:rFonts w:ascii="Arial" w:hAnsi="Arial" w:cs="Arial"/>
          <w:sz w:val="22"/>
          <w:szCs w:val="22"/>
          <w:lang w:val="en-US"/>
        </w:rPr>
        <w:t>to principals or owners.</w:t>
      </w:r>
    </w:p>
    <w:p w14:paraId="381115E1" w14:textId="6B46B906" w:rsidR="002F5B83" w:rsidRDefault="002F5B83" w:rsidP="00A65569">
      <w:pPr>
        <w:spacing w:line="360" w:lineRule="auto"/>
        <w:rPr>
          <w:rFonts w:ascii="Arial" w:hAnsi="Arial" w:cs="Arial"/>
          <w:sz w:val="22"/>
          <w:szCs w:val="22"/>
          <w:lang w:val="en-US"/>
        </w:rPr>
      </w:pPr>
      <w:r>
        <w:rPr>
          <w:rFonts w:ascii="Arial" w:hAnsi="Arial" w:cs="Arial"/>
          <w:sz w:val="22"/>
          <w:szCs w:val="22"/>
          <w:lang w:val="en-US"/>
        </w:rPr>
        <w:t xml:space="preserve">As per </w:t>
      </w:r>
      <w:hyperlink r:id="rId23" w:history="1">
        <w:r w:rsidRPr="0051527A">
          <w:rPr>
            <w:rStyle w:val="Hyperlink"/>
            <w:rFonts w:ascii="Arial" w:hAnsi="Arial" w:cs="Arial"/>
            <w:sz w:val="22"/>
            <w:szCs w:val="22"/>
            <w:lang w:val="en-US"/>
          </w:rPr>
          <w:t>ABS 8755</w:t>
        </w:r>
        <w:r w:rsidR="00CF6D46" w:rsidRPr="0051527A">
          <w:rPr>
            <w:rStyle w:val="Hyperlink"/>
            <w:rFonts w:ascii="Arial" w:hAnsi="Arial" w:cs="Arial"/>
            <w:sz w:val="22"/>
            <w:szCs w:val="22"/>
            <w:lang w:val="en-US"/>
          </w:rPr>
          <w:t>.0 Table 3</w:t>
        </w:r>
      </w:hyperlink>
      <w:r w:rsidR="00CF6D46">
        <w:rPr>
          <w:rFonts w:ascii="Arial" w:hAnsi="Arial" w:cs="Arial"/>
          <w:sz w:val="22"/>
          <w:szCs w:val="22"/>
          <w:lang w:val="en-US"/>
        </w:rPr>
        <w:t xml:space="preserve"> </w:t>
      </w:r>
      <w:r w:rsidR="004337BB">
        <w:rPr>
          <w:rFonts w:ascii="Arial" w:hAnsi="Arial" w:cs="Arial"/>
          <w:sz w:val="22"/>
          <w:szCs w:val="22"/>
          <w:lang w:val="en-US"/>
        </w:rPr>
        <w:t xml:space="preserve">Total Sectors, Total Other Residential </w:t>
      </w:r>
      <w:r w:rsidR="00495E47">
        <w:rPr>
          <w:rFonts w:ascii="Arial" w:hAnsi="Arial" w:cs="Arial"/>
          <w:sz w:val="22"/>
          <w:szCs w:val="22"/>
          <w:lang w:val="en-US"/>
        </w:rPr>
        <w:t>(new apartment buildings – NOT detached housing)</w:t>
      </w:r>
      <w:r w:rsidR="00D925D2">
        <w:rPr>
          <w:rFonts w:ascii="Arial" w:hAnsi="Arial" w:cs="Arial"/>
          <w:sz w:val="22"/>
          <w:szCs w:val="22"/>
          <w:lang w:val="en-US"/>
        </w:rPr>
        <w:t xml:space="preserve"> there was $36.</w:t>
      </w:r>
      <w:r w:rsidR="002E0C50">
        <w:rPr>
          <w:rFonts w:ascii="Arial" w:hAnsi="Arial" w:cs="Arial"/>
          <w:sz w:val="22"/>
          <w:szCs w:val="22"/>
          <w:lang w:val="en-US"/>
        </w:rPr>
        <w:t xml:space="preserve">7B of </w:t>
      </w:r>
      <w:r w:rsidR="00D0303C">
        <w:rPr>
          <w:rFonts w:ascii="Arial" w:hAnsi="Arial" w:cs="Arial"/>
          <w:sz w:val="22"/>
          <w:szCs w:val="22"/>
          <w:lang w:val="en-US"/>
        </w:rPr>
        <w:t xml:space="preserve">residential apartment construction work </w:t>
      </w:r>
      <w:r w:rsidR="00054670">
        <w:rPr>
          <w:rFonts w:ascii="Arial" w:hAnsi="Arial" w:cs="Arial"/>
          <w:sz w:val="22"/>
          <w:szCs w:val="22"/>
          <w:lang w:val="en-US"/>
        </w:rPr>
        <w:t xml:space="preserve">that </w:t>
      </w:r>
      <w:r w:rsidR="00D0303C">
        <w:rPr>
          <w:rFonts w:ascii="Arial" w:hAnsi="Arial" w:cs="Arial"/>
          <w:sz w:val="22"/>
          <w:szCs w:val="22"/>
          <w:lang w:val="en-US"/>
        </w:rPr>
        <w:t xml:space="preserve">was </w:t>
      </w:r>
      <w:r w:rsidR="007F28E0">
        <w:rPr>
          <w:rFonts w:ascii="Arial" w:hAnsi="Arial" w:cs="Arial"/>
          <w:sz w:val="22"/>
          <w:szCs w:val="22"/>
          <w:lang w:val="en-US"/>
        </w:rPr>
        <w:t>built</w:t>
      </w:r>
      <w:r w:rsidR="00054670">
        <w:rPr>
          <w:rFonts w:ascii="Arial" w:hAnsi="Arial" w:cs="Arial"/>
          <w:sz w:val="22"/>
          <w:szCs w:val="22"/>
          <w:lang w:val="en-US"/>
        </w:rPr>
        <w:t xml:space="preserve"> in the last 12 months</w:t>
      </w:r>
      <w:r w:rsidR="007F28E0">
        <w:rPr>
          <w:rFonts w:ascii="Arial" w:hAnsi="Arial" w:cs="Arial"/>
          <w:sz w:val="22"/>
          <w:szCs w:val="22"/>
          <w:lang w:val="en-US"/>
        </w:rPr>
        <w:t xml:space="preserve">. Assume 100% was secured at head contract level and </w:t>
      </w:r>
      <w:r w:rsidR="000A7267">
        <w:rPr>
          <w:rFonts w:ascii="Arial" w:hAnsi="Arial" w:cs="Arial"/>
          <w:sz w:val="22"/>
          <w:szCs w:val="22"/>
          <w:lang w:val="en-US"/>
        </w:rPr>
        <w:t xml:space="preserve">50% at subcontract level (the difference is held in cash security or is work which is not subcontracted. This equates to </w:t>
      </w:r>
      <w:r w:rsidR="00F5259F">
        <w:rPr>
          <w:rFonts w:ascii="Arial" w:hAnsi="Arial" w:cs="Arial"/>
          <w:sz w:val="22"/>
          <w:szCs w:val="22"/>
          <w:lang w:val="en-US"/>
        </w:rPr>
        <w:t xml:space="preserve">$2.75B of </w:t>
      </w:r>
      <w:r w:rsidR="00C04954">
        <w:rPr>
          <w:rFonts w:ascii="Arial" w:hAnsi="Arial" w:cs="Arial"/>
          <w:sz w:val="22"/>
          <w:szCs w:val="22"/>
          <w:lang w:val="en-US"/>
        </w:rPr>
        <w:t xml:space="preserve">securities in the market </w:t>
      </w:r>
      <w:r w:rsidR="00332FF1">
        <w:rPr>
          <w:rFonts w:ascii="Arial" w:hAnsi="Arial" w:cs="Arial"/>
          <w:sz w:val="22"/>
          <w:szCs w:val="22"/>
          <w:lang w:val="en-US"/>
        </w:rPr>
        <w:t xml:space="preserve">for 12 </w:t>
      </w:r>
      <w:r w:rsidR="006217EE">
        <w:rPr>
          <w:rFonts w:ascii="Arial" w:hAnsi="Arial" w:cs="Arial"/>
          <w:sz w:val="22"/>
          <w:szCs w:val="22"/>
          <w:lang w:val="en-US"/>
        </w:rPr>
        <w:t>months’ worth</w:t>
      </w:r>
      <w:r w:rsidR="00332FF1">
        <w:rPr>
          <w:rFonts w:ascii="Arial" w:hAnsi="Arial" w:cs="Arial"/>
          <w:sz w:val="22"/>
          <w:szCs w:val="22"/>
          <w:lang w:val="en-US"/>
        </w:rPr>
        <w:t xml:space="preserve"> of work </w:t>
      </w:r>
      <w:r w:rsidR="00850646">
        <w:rPr>
          <w:rFonts w:ascii="Arial" w:hAnsi="Arial" w:cs="Arial"/>
          <w:sz w:val="22"/>
          <w:szCs w:val="22"/>
          <w:lang w:val="en-US"/>
        </w:rPr>
        <w:t xml:space="preserve">but an average project may take 18 months and 50% of this value has to be held for another 12 months for performance obligations through the defects liability period </w:t>
      </w:r>
      <w:r w:rsidR="00AE112A">
        <w:rPr>
          <w:rFonts w:ascii="Arial" w:hAnsi="Arial" w:cs="Arial"/>
          <w:sz w:val="22"/>
          <w:szCs w:val="22"/>
          <w:lang w:val="en-US"/>
        </w:rPr>
        <w:t xml:space="preserve">which means it is likely that there is </w:t>
      </w:r>
      <w:r w:rsidR="00624F99">
        <w:rPr>
          <w:rFonts w:ascii="Arial" w:hAnsi="Arial" w:cs="Arial"/>
          <w:sz w:val="22"/>
          <w:szCs w:val="22"/>
          <w:lang w:val="en-US"/>
        </w:rPr>
        <w:t xml:space="preserve">approximately $5.5B of securities issued at any one time and the cost for the industry is </w:t>
      </w:r>
      <w:r w:rsidR="00507DC4">
        <w:rPr>
          <w:rFonts w:ascii="Arial" w:hAnsi="Arial" w:cs="Arial"/>
          <w:sz w:val="22"/>
          <w:szCs w:val="22"/>
          <w:lang w:val="en-US"/>
        </w:rPr>
        <w:t>1.5% of the face value of the security</w:t>
      </w:r>
      <w:r w:rsidR="004D5849">
        <w:rPr>
          <w:rFonts w:ascii="Arial" w:hAnsi="Arial" w:cs="Arial"/>
          <w:sz w:val="22"/>
          <w:szCs w:val="22"/>
          <w:lang w:val="en-US"/>
        </w:rPr>
        <w:t xml:space="preserve"> is $82</w:t>
      </w:r>
      <w:r w:rsidR="00F80474">
        <w:rPr>
          <w:rFonts w:ascii="Arial" w:hAnsi="Arial" w:cs="Arial"/>
          <w:sz w:val="22"/>
          <w:szCs w:val="22"/>
          <w:lang w:val="en-US"/>
        </w:rPr>
        <w:t>,500,000</w:t>
      </w:r>
      <w:r w:rsidR="003C7FD0">
        <w:rPr>
          <w:rFonts w:ascii="Arial" w:hAnsi="Arial" w:cs="Arial"/>
          <w:sz w:val="22"/>
          <w:szCs w:val="22"/>
          <w:lang w:val="en-US"/>
        </w:rPr>
        <w:t xml:space="preserve"> per annum</w:t>
      </w:r>
      <w:r w:rsidR="009B6E4B">
        <w:rPr>
          <w:rFonts w:ascii="Arial" w:hAnsi="Arial" w:cs="Arial"/>
          <w:sz w:val="22"/>
          <w:szCs w:val="22"/>
          <w:lang w:val="en-US"/>
        </w:rPr>
        <w:t xml:space="preserve"> in bank fees</w:t>
      </w:r>
      <w:r w:rsidR="002827CA">
        <w:rPr>
          <w:rFonts w:ascii="Arial" w:hAnsi="Arial" w:cs="Arial"/>
          <w:sz w:val="22"/>
          <w:szCs w:val="22"/>
          <w:lang w:val="en-US"/>
        </w:rPr>
        <w:t xml:space="preserve"> </w:t>
      </w:r>
      <w:r w:rsidR="00C842E5">
        <w:rPr>
          <w:rFonts w:ascii="Arial" w:hAnsi="Arial" w:cs="Arial"/>
          <w:sz w:val="22"/>
          <w:szCs w:val="22"/>
          <w:lang w:val="en-US"/>
        </w:rPr>
        <w:t xml:space="preserve">and insurance bond fees </w:t>
      </w:r>
      <w:r w:rsidR="002827CA">
        <w:rPr>
          <w:rFonts w:ascii="Arial" w:hAnsi="Arial" w:cs="Arial"/>
          <w:sz w:val="22"/>
          <w:szCs w:val="22"/>
          <w:lang w:val="en-US"/>
        </w:rPr>
        <w:t xml:space="preserve">for securities where </w:t>
      </w:r>
      <w:r w:rsidR="00932AAF">
        <w:rPr>
          <w:rFonts w:ascii="Arial" w:hAnsi="Arial" w:cs="Arial"/>
          <w:sz w:val="22"/>
          <w:szCs w:val="22"/>
          <w:lang w:val="en-US"/>
        </w:rPr>
        <w:t xml:space="preserve">over </w:t>
      </w:r>
      <w:r w:rsidR="002827CA">
        <w:rPr>
          <w:rFonts w:ascii="Arial" w:hAnsi="Arial" w:cs="Arial"/>
          <w:sz w:val="22"/>
          <w:szCs w:val="22"/>
          <w:lang w:val="en-US"/>
        </w:rPr>
        <w:t>95% by value will be returned</w:t>
      </w:r>
      <w:r w:rsidR="00D060C7">
        <w:rPr>
          <w:rFonts w:ascii="Arial" w:hAnsi="Arial" w:cs="Arial"/>
          <w:sz w:val="22"/>
          <w:szCs w:val="22"/>
          <w:lang w:val="en-US"/>
        </w:rPr>
        <w:t xml:space="preserve"> </w:t>
      </w:r>
      <w:r w:rsidR="002830D0">
        <w:rPr>
          <w:rFonts w:ascii="Arial" w:hAnsi="Arial" w:cs="Arial"/>
          <w:sz w:val="22"/>
          <w:szCs w:val="22"/>
          <w:lang w:val="en-US"/>
        </w:rPr>
        <w:t>and</w:t>
      </w:r>
      <w:r w:rsidR="00D060C7">
        <w:rPr>
          <w:rFonts w:ascii="Arial" w:hAnsi="Arial" w:cs="Arial"/>
          <w:sz w:val="22"/>
          <w:szCs w:val="22"/>
          <w:lang w:val="en-US"/>
        </w:rPr>
        <w:t xml:space="preserve"> 100% secured by assets held by the bank</w:t>
      </w:r>
      <w:r w:rsidR="002827CA">
        <w:rPr>
          <w:rFonts w:ascii="Arial" w:hAnsi="Arial" w:cs="Arial"/>
          <w:sz w:val="22"/>
          <w:szCs w:val="22"/>
          <w:lang w:val="en-US"/>
        </w:rPr>
        <w:t>.</w:t>
      </w:r>
    </w:p>
    <w:p w14:paraId="52DBD1D8" w14:textId="150851B3" w:rsidR="00A8749E" w:rsidRDefault="00C10CC1" w:rsidP="00A65569">
      <w:pPr>
        <w:spacing w:line="360" w:lineRule="auto"/>
        <w:rPr>
          <w:rFonts w:ascii="Arial" w:hAnsi="Arial" w:cs="Arial"/>
          <w:sz w:val="22"/>
          <w:szCs w:val="22"/>
          <w:lang w:val="en-US"/>
        </w:rPr>
      </w:pPr>
      <w:r>
        <w:rPr>
          <w:rFonts w:ascii="Arial" w:hAnsi="Arial" w:cs="Arial"/>
          <w:sz w:val="22"/>
          <w:szCs w:val="22"/>
          <w:lang w:val="en-US"/>
        </w:rPr>
        <w:t xml:space="preserve">Including all the </w:t>
      </w:r>
      <w:r w:rsidR="001F4633">
        <w:rPr>
          <w:rFonts w:ascii="Arial" w:hAnsi="Arial" w:cs="Arial"/>
          <w:sz w:val="22"/>
          <w:szCs w:val="22"/>
          <w:lang w:val="en-US"/>
        </w:rPr>
        <w:t xml:space="preserve">mark-ups, </w:t>
      </w:r>
      <w:r w:rsidR="002830D0">
        <w:rPr>
          <w:rFonts w:ascii="Arial" w:hAnsi="Arial" w:cs="Arial"/>
          <w:sz w:val="22"/>
          <w:szCs w:val="22"/>
          <w:lang w:val="en-US"/>
        </w:rPr>
        <w:t>interest,</w:t>
      </w:r>
      <w:r w:rsidR="001F4633">
        <w:rPr>
          <w:rFonts w:ascii="Arial" w:hAnsi="Arial" w:cs="Arial"/>
          <w:sz w:val="22"/>
          <w:szCs w:val="22"/>
          <w:lang w:val="en-US"/>
        </w:rPr>
        <w:t xml:space="preserve"> and GST the apartment buyers in Australia </w:t>
      </w:r>
      <w:r w:rsidR="00A91677">
        <w:rPr>
          <w:rFonts w:ascii="Arial" w:hAnsi="Arial" w:cs="Arial"/>
          <w:sz w:val="22"/>
          <w:szCs w:val="22"/>
          <w:lang w:val="en-US"/>
        </w:rPr>
        <w:t>have a cost of approx. $127M/pa</w:t>
      </w:r>
      <w:r w:rsidR="00A8749E">
        <w:rPr>
          <w:rFonts w:ascii="Arial" w:hAnsi="Arial" w:cs="Arial"/>
          <w:sz w:val="22"/>
          <w:szCs w:val="22"/>
          <w:lang w:val="en-US"/>
        </w:rPr>
        <w:t xml:space="preserve">. </w:t>
      </w:r>
    </w:p>
    <w:p w14:paraId="30EC68C9" w14:textId="13C649C8" w:rsidR="00F80474" w:rsidRDefault="00A8749E" w:rsidP="00A65569">
      <w:pPr>
        <w:spacing w:line="360" w:lineRule="auto"/>
        <w:rPr>
          <w:rFonts w:ascii="Arial" w:hAnsi="Arial" w:cs="Arial"/>
          <w:sz w:val="22"/>
          <w:szCs w:val="22"/>
          <w:lang w:val="en-US"/>
        </w:rPr>
      </w:pPr>
      <w:r>
        <w:rPr>
          <w:rFonts w:ascii="Arial" w:hAnsi="Arial" w:cs="Arial"/>
          <w:sz w:val="22"/>
          <w:szCs w:val="22"/>
          <w:lang w:val="en-US"/>
        </w:rPr>
        <w:t xml:space="preserve">For our theoretical $188M project built over 2 years </w:t>
      </w:r>
      <w:r w:rsidR="002C3F31">
        <w:rPr>
          <w:rFonts w:ascii="Arial" w:hAnsi="Arial" w:cs="Arial"/>
          <w:sz w:val="22"/>
          <w:szCs w:val="22"/>
          <w:lang w:val="en-US"/>
        </w:rPr>
        <w:t xml:space="preserve">it represents </w:t>
      </w:r>
      <w:r w:rsidR="005F655B">
        <w:rPr>
          <w:rFonts w:ascii="Arial" w:hAnsi="Arial" w:cs="Arial"/>
          <w:sz w:val="22"/>
          <w:szCs w:val="22"/>
          <w:lang w:val="en-US"/>
        </w:rPr>
        <w:t xml:space="preserve">approx. 0.256% of the </w:t>
      </w:r>
      <w:r w:rsidR="007D0674">
        <w:rPr>
          <w:rFonts w:ascii="Arial" w:hAnsi="Arial" w:cs="Arial"/>
          <w:sz w:val="22"/>
          <w:szCs w:val="22"/>
          <w:lang w:val="en-US"/>
        </w:rPr>
        <w:t xml:space="preserve">total other residential buildings built over 2 years </w:t>
      </w:r>
      <w:r w:rsidR="004904C7">
        <w:rPr>
          <w:rFonts w:ascii="Arial" w:hAnsi="Arial" w:cs="Arial"/>
          <w:sz w:val="22"/>
          <w:szCs w:val="22"/>
          <w:lang w:val="en-US"/>
        </w:rPr>
        <w:t xml:space="preserve">and therefore the cost to the project is approximately $650,000 </w:t>
      </w:r>
      <w:r w:rsidR="00D060C7">
        <w:rPr>
          <w:rFonts w:ascii="Arial" w:hAnsi="Arial" w:cs="Arial"/>
          <w:sz w:val="22"/>
          <w:szCs w:val="22"/>
          <w:lang w:val="en-US"/>
        </w:rPr>
        <w:t xml:space="preserve">or </w:t>
      </w:r>
      <w:r w:rsidR="003A65C3">
        <w:rPr>
          <w:rFonts w:ascii="Arial" w:hAnsi="Arial" w:cs="Arial"/>
          <w:sz w:val="22"/>
          <w:szCs w:val="22"/>
          <w:lang w:val="en-US"/>
        </w:rPr>
        <w:t>$3,250/apartment for which they get no value.</w:t>
      </w:r>
    </w:p>
    <w:p w14:paraId="0ED4B6F5" w14:textId="636B3DF5" w:rsidR="006E3549" w:rsidRPr="00A37795" w:rsidRDefault="00091A32" w:rsidP="00A65569">
      <w:pPr>
        <w:spacing w:line="360" w:lineRule="auto"/>
        <w:rPr>
          <w:rFonts w:ascii="Arial" w:hAnsi="Arial" w:cs="Arial"/>
          <w:sz w:val="22"/>
          <w:szCs w:val="22"/>
          <w:lang w:val="en-US"/>
        </w:rPr>
      </w:pPr>
      <w:r>
        <w:rPr>
          <w:rFonts w:ascii="Arial" w:hAnsi="Arial" w:cs="Arial"/>
          <w:sz w:val="22"/>
          <w:szCs w:val="22"/>
          <w:lang w:val="en-US"/>
        </w:rPr>
        <w:t xml:space="preserve">It is effectively an insurance policy for performance or insolvency </w:t>
      </w:r>
      <w:r w:rsidR="00AF17AC">
        <w:rPr>
          <w:rFonts w:ascii="Arial" w:hAnsi="Arial" w:cs="Arial"/>
          <w:sz w:val="22"/>
          <w:szCs w:val="22"/>
          <w:lang w:val="en-US"/>
        </w:rPr>
        <w:t xml:space="preserve">offered by the </w:t>
      </w:r>
      <w:r w:rsidR="007A2948">
        <w:rPr>
          <w:rFonts w:ascii="Arial" w:hAnsi="Arial" w:cs="Arial"/>
          <w:sz w:val="22"/>
          <w:szCs w:val="22"/>
          <w:lang w:val="en-US"/>
        </w:rPr>
        <w:t>bank,</w:t>
      </w:r>
      <w:r w:rsidR="00AF17AC">
        <w:rPr>
          <w:rFonts w:ascii="Arial" w:hAnsi="Arial" w:cs="Arial"/>
          <w:sz w:val="22"/>
          <w:szCs w:val="22"/>
          <w:lang w:val="en-US"/>
        </w:rPr>
        <w:t xml:space="preserve"> but where they take no risk. </w:t>
      </w:r>
      <w:r w:rsidR="001906ED">
        <w:rPr>
          <w:rFonts w:ascii="Arial" w:hAnsi="Arial" w:cs="Arial"/>
          <w:sz w:val="22"/>
          <w:szCs w:val="22"/>
          <w:lang w:val="en-US"/>
        </w:rPr>
        <w:t>I am</w:t>
      </w:r>
      <w:r w:rsidR="00AF17AC">
        <w:rPr>
          <w:rFonts w:ascii="Arial" w:hAnsi="Arial" w:cs="Arial"/>
          <w:sz w:val="22"/>
          <w:szCs w:val="22"/>
          <w:lang w:val="en-US"/>
        </w:rPr>
        <w:t xml:space="preserve"> not a financial product expert </w:t>
      </w:r>
      <w:r w:rsidR="0070152B">
        <w:rPr>
          <w:rFonts w:ascii="Arial" w:hAnsi="Arial" w:cs="Arial"/>
          <w:sz w:val="22"/>
          <w:szCs w:val="22"/>
          <w:lang w:val="en-US"/>
        </w:rPr>
        <w:t xml:space="preserve">but there must be a more efficient way of solving this problem on a national basis </w:t>
      </w:r>
      <w:r w:rsidR="00D24A46">
        <w:rPr>
          <w:rFonts w:ascii="Arial" w:hAnsi="Arial" w:cs="Arial"/>
          <w:sz w:val="22"/>
          <w:szCs w:val="22"/>
          <w:lang w:val="en-US"/>
        </w:rPr>
        <w:t>which is more productive</w:t>
      </w:r>
      <w:r w:rsidR="00D96763">
        <w:rPr>
          <w:rFonts w:ascii="Arial" w:hAnsi="Arial" w:cs="Arial"/>
          <w:sz w:val="22"/>
          <w:szCs w:val="22"/>
          <w:lang w:val="en-US"/>
        </w:rPr>
        <w:t xml:space="preserve"> and reduces housing costs.</w:t>
      </w:r>
    </w:p>
    <w:p w14:paraId="5CA12293" w14:textId="49550DCE" w:rsidR="00E35FF6" w:rsidRPr="00A65569" w:rsidRDefault="00421961" w:rsidP="00A65569">
      <w:pPr>
        <w:spacing w:line="360" w:lineRule="auto"/>
        <w:rPr>
          <w:rFonts w:ascii="Arial" w:hAnsi="Arial" w:cs="Arial"/>
          <w:b/>
          <w:bCs/>
          <w:sz w:val="22"/>
          <w:szCs w:val="22"/>
          <w:lang w:val="en-US"/>
        </w:rPr>
      </w:pPr>
      <w:r w:rsidRPr="00A65569">
        <w:rPr>
          <w:rFonts w:ascii="Arial" w:hAnsi="Arial" w:cs="Arial"/>
          <w:b/>
          <w:bCs/>
          <w:sz w:val="22"/>
          <w:szCs w:val="22"/>
          <w:lang w:val="en-US"/>
        </w:rPr>
        <w:t>Insolvency</w:t>
      </w:r>
      <w:r w:rsidR="00903691" w:rsidRPr="00A65569">
        <w:rPr>
          <w:rFonts w:ascii="Arial" w:hAnsi="Arial" w:cs="Arial"/>
          <w:b/>
          <w:bCs/>
          <w:sz w:val="22"/>
          <w:szCs w:val="22"/>
          <w:lang w:val="en-US"/>
        </w:rPr>
        <w:t xml:space="preserve"> in the Construction Industry </w:t>
      </w:r>
    </w:p>
    <w:p w14:paraId="6D94C7B8" w14:textId="3D6AB491" w:rsidR="00D43233" w:rsidRPr="00A65569" w:rsidRDefault="00D43233" w:rsidP="00A65569">
      <w:pPr>
        <w:spacing w:line="360" w:lineRule="auto"/>
        <w:rPr>
          <w:rFonts w:ascii="Arial" w:hAnsi="Arial" w:cs="Arial"/>
          <w:sz w:val="22"/>
          <w:szCs w:val="22"/>
          <w:lang w:val="en-US"/>
        </w:rPr>
      </w:pPr>
      <w:r w:rsidRPr="00A65569">
        <w:rPr>
          <w:rFonts w:ascii="Arial" w:hAnsi="Arial" w:cs="Arial"/>
          <w:sz w:val="22"/>
          <w:szCs w:val="22"/>
          <w:lang w:val="en-US"/>
        </w:rPr>
        <w:t>The insolvency statistics from ASIC</w:t>
      </w:r>
      <w:r w:rsidR="006844E1" w:rsidRPr="00A65569">
        <w:rPr>
          <w:rStyle w:val="FootnoteReference"/>
          <w:rFonts w:ascii="Arial" w:hAnsi="Arial" w:cs="Arial"/>
          <w:sz w:val="22"/>
          <w:szCs w:val="22"/>
          <w:lang w:val="en-US"/>
        </w:rPr>
        <w:footnoteReference w:id="12"/>
      </w:r>
      <w:r w:rsidRPr="00A65569">
        <w:rPr>
          <w:rFonts w:ascii="Arial" w:hAnsi="Arial" w:cs="Arial"/>
          <w:sz w:val="22"/>
          <w:szCs w:val="22"/>
          <w:lang w:val="en-US"/>
        </w:rPr>
        <w:t xml:space="preserve"> have industry </w:t>
      </w:r>
      <w:r w:rsidR="006844E1" w:rsidRPr="00A65569">
        <w:rPr>
          <w:rFonts w:ascii="Arial" w:hAnsi="Arial" w:cs="Arial"/>
          <w:sz w:val="22"/>
          <w:szCs w:val="22"/>
          <w:lang w:val="en-US"/>
        </w:rPr>
        <w:t xml:space="preserve">allocation from </w:t>
      </w:r>
      <w:r w:rsidR="00385F05" w:rsidRPr="00A65569">
        <w:rPr>
          <w:rFonts w:ascii="Arial" w:hAnsi="Arial" w:cs="Arial"/>
          <w:sz w:val="22"/>
          <w:szCs w:val="22"/>
          <w:lang w:val="en-US"/>
        </w:rPr>
        <w:t>FYE14</w:t>
      </w:r>
      <w:r w:rsidR="006844E1" w:rsidRPr="00A65569">
        <w:rPr>
          <w:rFonts w:ascii="Arial" w:hAnsi="Arial" w:cs="Arial"/>
          <w:sz w:val="22"/>
          <w:szCs w:val="22"/>
          <w:lang w:val="en-US"/>
        </w:rPr>
        <w:t xml:space="preserve"> onwards </w:t>
      </w:r>
      <w:r w:rsidR="00D9443F" w:rsidRPr="00A65569">
        <w:rPr>
          <w:rFonts w:ascii="Arial" w:hAnsi="Arial" w:cs="Arial"/>
          <w:sz w:val="22"/>
          <w:szCs w:val="22"/>
          <w:lang w:val="en-US"/>
        </w:rPr>
        <w:t xml:space="preserve">and indicate an average of </w:t>
      </w:r>
      <w:r w:rsidR="00304928" w:rsidRPr="00A65569">
        <w:rPr>
          <w:rFonts w:ascii="Arial" w:hAnsi="Arial" w:cs="Arial"/>
          <w:sz w:val="22"/>
          <w:szCs w:val="22"/>
          <w:lang w:val="en-US"/>
        </w:rPr>
        <w:t xml:space="preserve">21.49% of all insolvencies in Australia are in construction. </w:t>
      </w:r>
      <w:r w:rsidR="00927595" w:rsidRPr="00A65569">
        <w:rPr>
          <w:rFonts w:ascii="Arial" w:hAnsi="Arial" w:cs="Arial"/>
          <w:sz w:val="22"/>
          <w:szCs w:val="22"/>
          <w:lang w:val="en-US"/>
        </w:rPr>
        <w:t xml:space="preserve">This has arguably been skewed with </w:t>
      </w:r>
      <w:r w:rsidR="004171C8" w:rsidRPr="00A65569">
        <w:rPr>
          <w:rFonts w:ascii="Arial" w:hAnsi="Arial" w:cs="Arial"/>
          <w:sz w:val="22"/>
          <w:szCs w:val="22"/>
          <w:lang w:val="en-US"/>
        </w:rPr>
        <w:t>covid,</w:t>
      </w:r>
      <w:r w:rsidR="00927595" w:rsidRPr="00A65569">
        <w:rPr>
          <w:rFonts w:ascii="Arial" w:hAnsi="Arial" w:cs="Arial"/>
          <w:sz w:val="22"/>
          <w:szCs w:val="22"/>
          <w:lang w:val="en-US"/>
        </w:rPr>
        <w:t xml:space="preserve"> and the median is 19.65%</w:t>
      </w:r>
      <w:r w:rsidR="00D74AAA" w:rsidRPr="00A65569">
        <w:rPr>
          <w:rFonts w:ascii="Arial" w:hAnsi="Arial" w:cs="Arial"/>
          <w:sz w:val="22"/>
          <w:szCs w:val="22"/>
          <w:lang w:val="en-US"/>
        </w:rPr>
        <w:t xml:space="preserve"> over the same period</w:t>
      </w:r>
      <w:r w:rsidR="00C86FC1" w:rsidRPr="00A65569">
        <w:rPr>
          <w:rFonts w:ascii="Arial" w:hAnsi="Arial" w:cs="Arial"/>
          <w:sz w:val="22"/>
          <w:szCs w:val="22"/>
          <w:lang w:val="en-US"/>
        </w:rPr>
        <w:t xml:space="preserve">. The </w:t>
      </w:r>
      <w:r w:rsidR="00AC6A29" w:rsidRPr="00A65569">
        <w:rPr>
          <w:rFonts w:ascii="Arial" w:hAnsi="Arial" w:cs="Arial"/>
          <w:sz w:val="22"/>
          <w:szCs w:val="22"/>
          <w:lang w:val="en-US"/>
        </w:rPr>
        <w:t>c</w:t>
      </w:r>
      <w:r w:rsidR="00C86FC1" w:rsidRPr="00A65569">
        <w:rPr>
          <w:rFonts w:ascii="Arial" w:hAnsi="Arial" w:cs="Arial"/>
          <w:sz w:val="22"/>
          <w:szCs w:val="22"/>
          <w:lang w:val="en-US"/>
        </w:rPr>
        <w:t xml:space="preserve">onstruction </w:t>
      </w:r>
      <w:r w:rsidR="00D74AAA" w:rsidRPr="00A65569">
        <w:rPr>
          <w:rFonts w:ascii="Arial" w:hAnsi="Arial" w:cs="Arial"/>
          <w:sz w:val="22"/>
          <w:szCs w:val="22"/>
          <w:lang w:val="en-US"/>
        </w:rPr>
        <w:t>industry’s</w:t>
      </w:r>
      <w:r w:rsidR="00C86FC1" w:rsidRPr="00A65569">
        <w:rPr>
          <w:rFonts w:ascii="Arial" w:hAnsi="Arial" w:cs="Arial"/>
          <w:sz w:val="22"/>
          <w:szCs w:val="22"/>
          <w:lang w:val="en-US"/>
        </w:rPr>
        <w:t xml:space="preserve"> contr</w:t>
      </w:r>
      <w:r w:rsidR="00037BC8" w:rsidRPr="00A65569">
        <w:rPr>
          <w:rFonts w:ascii="Arial" w:hAnsi="Arial" w:cs="Arial"/>
          <w:sz w:val="22"/>
          <w:szCs w:val="22"/>
          <w:lang w:val="en-US"/>
        </w:rPr>
        <w:t>ibution to GDP is 7.6%</w:t>
      </w:r>
      <w:r w:rsidR="00037BC8" w:rsidRPr="00A65569">
        <w:rPr>
          <w:rStyle w:val="FootnoteReference"/>
          <w:rFonts w:ascii="Arial" w:hAnsi="Arial" w:cs="Arial"/>
          <w:sz w:val="22"/>
          <w:szCs w:val="22"/>
          <w:lang w:val="en-US"/>
        </w:rPr>
        <w:footnoteReference w:id="13"/>
      </w:r>
      <w:r w:rsidR="00AC6A29" w:rsidRPr="00A65569">
        <w:rPr>
          <w:rFonts w:ascii="Arial" w:hAnsi="Arial" w:cs="Arial"/>
          <w:sz w:val="22"/>
          <w:szCs w:val="22"/>
          <w:lang w:val="en-US"/>
        </w:rPr>
        <w:t xml:space="preserve"> so we are over representing </w:t>
      </w:r>
      <w:r w:rsidR="004C1C7A" w:rsidRPr="00A65569">
        <w:rPr>
          <w:rFonts w:ascii="Arial" w:hAnsi="Arial" w:cs="Arial"/>
          <w:sz w:val="22"/>
          <w:szCs w:val="22"/>
          <w:lang w:val="en-US"/>
        </w:rPr>
        <w:t xml:space="preserve">our share of </w:t>
      </w:r>
      <w:r w:rsidR="004171C8" w:rsidRPr="00A65569">
        <w:rPr>
          <w:rFonts w:ascii="Arial" w:hAnsi="Arial" w:cs="Arial"/>
          <w:sz w:val="22"/>
          <w:szCs w:val="22"/>
          <w:lang w:val="en-US"/>
        </w:rPr>
        <w:t>insolvencies,</w:t>
      </w:r>
      <w:r w:rsidR="004C1C7A" w:rsidRPr="00A65569">
        <w:rPr>
          <w:rFonts w:ascii="Arial" w:hAnsi="Arial" w:cs="Arial"/>
          <w:sz w:val="22"/>
          <w:szCs w:val="22"/>
          <w:lang w:val="en-US"/>
        </w:rPr>
        <w:t xml:space="preserve"> </w:t>
      </w:r>
      <w:r w:rsidR="00A85ED8" w:rsidRPr="00A65569">
        <w:rPr>
          <w:rFonts w:ascii="Arial" w:hAnsi="Arial" w:cs="Arial"/>
          <w:sz w:val="22"/>
          <w:szCs w:val="22"/>
          <w:lang w:val="en-US"/>
        </w:rPr>
        <w:t xml:space="preserve">and </w:t>
      </w:r>
      <w:r w:rsidR="00100A43" w:rsidRPr="00A65569">
        <w:rPr>
          <w:rFonts w:ascii="Arial" w:hAnsi="Arial" w:cs="Arial"/>
          <w:sz w:val="22"/>
          <w:szCs w:val="22"/>
          <w:lang w:val="en-US"/>
        </w:rPr>
        <w:t xml:space="preserve">this </w:t>
      </w:r>
      <w:r w:rsidR="00A85ED8" w:rsidRPr="00A65569">
        <w:rPr>
          <w:rFonts w:ascii="Arial" w:hAnsi="Arial" w:cs="Arial"/>
          <w:sz w:val="22"/>
          <w:szCs w:val="22"/>
          <w:lang w:val="en-US"/>
        </w:rPr>
        <w:t xml:space="preserve">is weakening </w:t>
      </w:r>
      <w:r w:rsidR="005C7DFA" w:rsidRPr="00A65569">
        <w:rPr>
          <w:rFonts w:ascii="Arial" w:hAnsi="Arial" w:cs="Arial"/>
          <w:sz w:val="22"/>
          <w:szCs w:val="22"/>
          <w:lang w:val="en-US"/>
        </w:rPr>
        <w:t xml:space="preserve">our industry, causing delays on site when an insolvency occurs </w:t>
      </w:r>
      <w:r w:rsidR="006B6C3D" w:rsidRPr="00A65569">
        <w:rPr>
          <w:rFonts w:ascii="Arial" w:hAnsi="Arial" w:cs="Arial"/>
          <w:sz w:val="22"/>
          <w:szCs w:val="22"/>
          <w:lang w:val="en-US"/>
        </w:rPr>
        <w:t>and thus a reduction in productivity</w:t>
      </w:r>
      <w:r w:rsidR="00262C60" w:rsidRPr="00A65569">
        <w:rPr>
          <w:rFonts w:ascii="Arial" w:hAnsi="Arial" w:cs="Arial"/>
          <w:sz w:val="22"/>
          <w:szCs w:val="22"/>
          <w:lang w:val="en-US"/>
        </w:rPr>
        <w:t xml:space="preserve">. </w:t>
      </w:r>
    </w:p>
    <w:p w14:paraId="0FCBAB69" w14:textId="48D6A395" w:rsidR="00406541" w:rsidRPr="00A65569" w:rsidRDefault="00406541" w:rsidP="00A65569">
      <w:pPr>
        <w:spacing w:line="360" w:lineRule="auto"/>
        <w:rPr>
          <w:rFonts w:ascii="Arial" w:hAnsi="Arial" w:cs="Arial"/>
          <w:sz w:val="22"/>
          <w:szCs w:val="22"/>
          <w:lang w:val="en-US"/>
        </w:rPr>
      </w:pPr>
      <w:r w:rsidRPr="00A65569">
        <w:rPr>
          <w:rFonts w:ascii="Arial" w:hAnsi="Arial" w:cs="Arial"/>
          <w:sz w:val="22"/>
          <w:szCs w:val="22"/>
          <w:lang w:val="en-US"/>
        </w:rPr>
        <w:lastRenderedPageBreak/>
        <w:t xml:space="preserve">I have seen the Cole Royal Commission (2003) which examined </w:t>
      </w:r>
      <w:r w:rsidR="00AD4913" w:rsidRPr="00A65569">
        <w:rPr>
          <w:rFonts w:ascii="Arial" w:hAnsi="Arial" w:cs="Arial"/>
          <w:sz w:val="22"/>
          <w:szCs w:val="22"/>
          <w:lang w:val="en-US"/>
        </w:rPr>
        <w:t>statutory trusts, the Collins inquir</w:t>
      </w:r>
      <w:r w:rsidR="00903890" w:rsidRPr="00A65569">
        <w:rPr>
          <w:rFonts w:ascii="Arial" w:hAnsi="Arial" w:cs="Arial"/>
          <w:sz w:val="22"/>
          <w:szCs w:val="22"/>
          <w:lang w:val="en-US"/>
        </w:rPr>
        <w:t>y in NSW (2012) and now the Murray inquiry (20</w:t>
      </w:r>
      <w:r w:rsidR="00E60A72" w:rsidRPr="00A65569">
        <w:rPr>
          <w:rFonts w:ascii="Arial" w:hAnsi="Arial" w:cs="Arial"/>
          <w:sz w:val="22"/>
          <w:szCs w:val="22"/>
          <w:lang w:val="en-US"/>
        </w:rPr>
        <w:t>1</w:t>
      </w:r>
      <w:r w:rsidR="001E1496" w:rsidRPr="00A65569">
        <w:rPr>
          <w:rFonts w:ascii="Arial" w:hAnsi="Arial" w:cs="Arial"/>
          <w:sz w:val="22"/>
          <w:szCs w:val="22"/>
          <w:lang w:val="en-US"/>
        </w:rPr>
        <w:t>7</w:t>
      </w:r>
      <w:r w:rsidR="00903890" w:rsidRPr="00A65569">
        <w:rPr>
          <w:rFonts w:ascii="Arial" w:hAnsi="Arial" w:cs="Arial"/>
          <w:sz w:val="22"/>
          <w:szCs w:val="22"/>
          <w:lang w:val="en-US"/>
        </w:rPr>
        <w:t xml:space="preserve">). </w:t>
      </w:r>
      <w:r w:rsidR="008E0756" w:rsidRPr="00A65569">
        <w:rPr>
          <w:rFonts w:ascii="Arial" w:hAnsi="Arial" w:cs="Arial"/>
          <w:sz w:val="22"/>
          <w:szCs w:val="22"/>
          <w:lang w:val="en-US"/>
        </w:rPr>
        <w:t xml:space="preserve">I have been an </w:t>
      </w:r>
      <w:r w:rsidR="00D0577C" w:rsidRPr="00A65569">
        <w:rPr>
          <w:rFonts w:ascii="Arial" w:hAnsi="Arial" w:cs="Arial"/>
          <w:sz w:val="22"/>
          <w:szCs w:val="22"/>
          <w:lang w:val="en-US"/>
        </w:rPr>
        <w:t>on-site</w:t>
      </w:r>
      <w:r w:rsidR="008E0756" w:rsidRPr="00A65569">
        <w:rPr>
          <w:rFonts w:ascii="Arial" w:hAnsi="Arial" w:cs="Arial"/>
          <w:sz w:val="22"/>
          <w:szCs w:val="22"/>
          <w:lang w:val="en-US"/>
        </w:rPr>
        <w:t xml:space="preserve"> practitioner of being paid by clients and paying subcontractors for over 30 years</w:t>
      </w:r>
      <w:r w:rsidR="00160150" w:rsidRPr="00A65569">
        <w:rPr>
          <w:rFonts w:ascii="Arial" w:hAnsi="Arial" w:cs="Arial"/>
          <w:sz w:val="22"/>
          <w:szCs w:val="22"/>
          <w:lang w:val="en-US"/>
        </w:rPr>
        <w:t xml:space="preserve">, my experience is not theoretical or academic </w:t>
      </w:r>
      <w:r w:rsidR="00F65F69" w:rsidRPr="00A65569">
        <w:rPr>
          <w:rFonts w:ascii="Arial" w:hAnsi="Arial" w:cs="Arial"/>
          <w:sz w:val="22"/>
          <w:szCs w:val="22"/>
          <w:lang w:val="en-US"/>
        </w:rPr>
        <w:t>it is practical and lived.</w:t>
      </w:r>
    </w:p>
    <w:p w14:paraId="63B07D63" w14:textId="72AF3A88" w:rsidR="00C41A1B" w:rsidRPr="00A65569" w:rsidRDefault="00FF4BD5" w:rsidP="00A65569">
      <w:pPr>
        <w:spacing w:line="360" w:lineRule="auto"/>
        <w:rPr>
          <w:rFonts w:ascii="Arial" w:hAnsi="Arial" w:cs="Arial"/>
          <w:sz w:val="22"/>
          <w:szCs w:val="22"/>
          <w:lang w:val="en-US"/>
        </w:rPr>
      </w:pPr>
      <w:r w:rsidRPr="00A65569">
        <w:rPr>
          <w:rFonts w:ascii="Arial" w:hAnsi="Arial" w:cs="Arial"/>
          <w:sz w:val="22"/>
          <w:szCs w:val="22"/>
          <w:lang w:val="en-US"/>
        </w:rPr>
        <w:t>The use of statutory trusts</w:t>
      </w:r>
      <w:r w:rsidR="00D01F8C" w:rsidRPr="00A65569">
        <w:rPr>
          <w:rFonts w:ascii="Arial" w:hAnsi="Arial" w:cs="Arial"/>
          <w:sz w:val="22"/>
          <w:szCs w:val="22"/>
          <w:lang w:val="en-US"/>
        </w:rPr>
        <w:t xml:space="preserve">, </w:t>
      </w:r>
      <w:r w:rsidRPr="00A65569">
        <w:rPr>
          <w:rFonts w:ascii="Arial" w:hAnsi="Arial" w:cs="Arial"/>
          <w:sz w:val="22"/>
          <w:szCs w:val="22"/>
          <w:lang w:val="en-US"/>
        </w:rPr>
        <w:t>project bank accounts</w:t>
      </w:r>
      <w:r w:rsidR="00D01F8C" w:rsidRPr="00A65569">
        <w:rPr>
          <w:rFonts w:ascii="Arial" w:hAnsi="Arial" w:cs="Arial"/>
          <w:sz w:val="22"/>
          <w:szCs w:val="22"/>
          <w:lang w:val="en-US"/>
        </w:rPr>
        <w:t xml:space="preserve"> and </w:t>
      </w:r>
      <w:r w:rsidR="00386231" w:rsidRPr="00A65569">
        <w:rPr>
          <w:rFonts w:ascii="Arial" w:hAnsi="Arial" w:cs="Arial"/>
          <w:sz w:val="22"/>
          <w:szCs w:val="22"/>
          <w:lang w:val="en-US"/>
        </w:rPr>
        <w:t xml:space="preserve">Minimum Financial Requirements </w:t>
      </w:r>
      <w:r w:rsidR="00D0577C" w:rsidRPr="00A65569">
        <w:rPr>
          <w:rFonts w:ascii="Arial" w:hAnsi="Arial" w:cs="Arial"/>
          <w:sz w:val="22"/>
          <w:szCs w:val="22"/>
          <w:lang w:val="en-US"/>
        </w:rPr>
        <w:t xml:space="preserve">(MFR) used in Queensland and proposed in Victoria will not work and will not improve </w:t>
      </w:r>
      <w:r w:rsidR="00161E46" w:rsidRPr="00A65569">
        <w:rPr>
          <w:rFonts w:ascii="Arial" w:hAnsi="Arial" w:cs="Arial"/>
          <w:sz w:val="22"/>
          <w:szCs w:val="22"/>
          <w:lang w:val="en-US"/>
        </w:rPr>
        <w:t xml:space="preserve">cashflow, productivity or cashflow. The </w:t>
      </w:r>
      <w:r w:rsidR="00F632A6" w:rsidRPr="00A65569">
        <w:rPr>
          <w:rFonts w:ascii="Arial" w:hAnsi="Arial" w:cs="Arial"/>
          <w:i/>
          <w:iCs/>
          <w:sz w:val="22"/>
          <w:szCs w:val="22"/>
          <w:lang w:val="en-US"/>
        </w:rPr>
        <w:t xml:space="preserve">Building and Construction Industry </w:t>
      </w:r>
      <w:r w:rsidR="00935FCE" w:rsidRPr="00A65569">
        <w:rPr>
          <w:rFonts w:ascii="Arial" w:hAnsi="Arial" w:cs="Arial"/>
          <w:i/>
          <w:iCs/>
          <w:sz w:val="22"/>
          <w:szCs w:val="22"/>
          <w:lang w:val="en-US"/>
        </w:rPr>
        <w:t>Security of Payment A</w:t>
      </w:r>
      <w:r w:rsidR="00F632A6" w:rsidRPr="00A65569">
        <w:rPr>
          <w:rFonts w:ascii="Arial" w:hAnsi="Arial" w:cs="Arial"/>
          <w:i/>
          <w:iCs/>
          <w:sz w:val="22"/>
          <w:szCs w:val="22"/>
          <w:lang w:val="en-US"/>
        </w:rPr>
        <w:t xml:space="preserve">ct </w:t>
      </w:r>
      <w:r w:rsidR="00E35FF6" w:rsidRPr="00A65569">
        <w:rPr>
          <w:rFonts w:ascii="Arial" w:hAnsi="Arial" w:cs="Arial"/>
          <w:i/>
          <w:iCs/>
          <w:sz w:val="22"/>
          <w:szCs w:val="22"/>
          <w:lang w:val="en-US"/>
        </w:rPr>
        <w:t>1999</w:t>
      </w:r>
      <w:r w:rsidR="00E35FF6" w:rsidRPr="00A65569">
        <w:rPr>
          <w:rFonts w:ascii="Arial" w:hAnsi="Arial" w:cs="Arial"/>
          <w:sz w:val="22"/>
          <w:szCs w:val="22"/>
          <w:lang w:val="en-US"/>
        </w:rPr>
        <w:t xml:space="preserve"> (NSW)</w:t>
      </w:r>
      <w:r w:rsidR="00546905" w:rsidRPr="00A65569">
        <w:rPr>
          <w:rFonts w:ascii="Arial" w:hAnsi="Arial" w:cs="Arial"/>
          <w:sz w:val="22"/>
          <w:szCs w:val="22"/>
          <w:lang w:val="en-US"/>
        </w:rPr>
        <w:t xml:space="preserve"> and its corresponding equivalents in other states have not moved the needle in relation to </w:t>
      </w:r>
      <w:r w:rsidR="00934401" w:rsidRPr="00A65569">
        <w:rPr>
          <w:rFonts w:ascii="Arial" w:hAnsi="Arial" w:cs="Arial"/>
          <w:sz w:val="22"/>
          <w:szCs w:val="22"/>
          <w:lang w:val="en-US"/>
        </w:rPr>
        <w:t>improving cashflow or reducing insolvencies since 1999</w:t>
      </w:r>
      <w:r w:rsidR="00A40D7C" w:rsidRPr="00A65569">
        <w:rPr>
          <w:rFonts w:ascii="Arial" w:hAnsi="Arial" w:cs="Arial"/>
          <w:sz w:val="22"/>
          <w:szCs w:val="22"/>
          <w:lang w:val="en-US"/>
        </w:rPr>
        <w:t>. The statistics prove that</w:t>
      </w:r>
      <w:r w:rsidR="00264281" w:rsidRPr="00A65569">
        <w:rPr>
          <w:rFonts w:ascii="Arial" w:hAnsi="Arial" w:cs="Arial"/>
          <w:sz w:val="22"/>
          <w:szCs w:val="22"/>
          <w:lang w:val="en-US"/>
        </w:rPr>
        <w:t>,</w:t>
      </w:r>
      <w:r w:rsidR="00A40D7C" w:rsidRPr="00A65569">
        <w:rPr>
          <w:rFonts w:ascii="Arial" w:hAnsi="Arial" w:cs="Arial"/>
          <w:sz w:val="22"/>
          <w:szCs w:val="22"/>
          <w:lang w:val="en-US"/>
        </w:rPr>
        <w:t xml:space="preserve"> </w:t>
      </w:r>
      <w:r w:rsidR="004171C8" w:rsidRPr="00A65569">
        <w:rPr>
          <w:rFonts w:ascii="Arial" w:hAnsi="Arial" w:cs="Arial"/>
          <w:sz w:val="22"/>
          <w:szCs w:val="22"/>
          <w:lang w:val="en-US"/>
        </w:rPr>
        <w:t>and by</w:t>
      </w:r>
      <w:r w:rsidR="00A40D7C" w:rsidRPr="00A65569">
        <w:rPr>
          <w:rFonts w:ascii="Arial" w:hAnsi="Arial" w:cs="Arial"/>
          <w:sz w:val="22"/>
          <w:szCs w:val="22"/>
          <w:lang w:val="en-US"/>
        </w:rPr>
        <w:t xml:space="preserve"> enacting </w:t>
      </w:r>
      <w:r w:rsidR="00264281" w:rsidRPr="00A65569">
        <w:rPr>
          <w:rFonts w:ascii="Arial" w:hAnsi="Arial" w:cs="Arial"/>
          <w:sz w:val="22"/>
          <w:szCs w:val="22"/>
          <w:lang w:val="en-US"/>
        </w:rPr>
        <w:t>ano</w:t>
      </w:r>
      <w:r w:rsidR="00A40D7C" w:rsidRPr="00A65569">
        <w:rPr>
          <w:rFonts w:ascii="Arial" w:hAnsi="Arial" w:cs="Arial"/>
          <w:sz w:val="22"/>
          <w:szCs w:val="22"/>
          <w:lang w:val="en-US"/>
        </w:rPr>
        <w:t xml:space="preserve">ther level </w:t>
      </w:r>
      <w:r w:rsidR="00296E12">
        <w:rPr>
          <w:rFonts w:ascii="Arial" w:hAnsi="Arial" w:cs="Arial"/>
          <w:sz w:val="22"/>
          <w:szCs w:val="22"/>
          <w:lang w:val="en-US"/>
        </w:rPr>
        <w:t>of</w:t>
      </w:r>
      <w:r w:rsidR="00A40D7C" w:rsidRPr="00A65569">
        <w:rPr>
          <w:rFonts w:ascii="Arial" w:hAnsi="Arial" w:cs="Arial"/>
          <w:sz w:val="22"/>
          <w:szCs w:val="22"/>
          <w:lang w:val="en-US"/>
        </w:rPr>
        <w:t xml:space="preserve"> </w:t>
      </w:r>
      <w:proofErr w:type="gramStart"/>
      <w:r w:rsidR="00A40D7C" w:rsidRPr="00A65569">
        <w:rPr>
          <w:rFonts w:ascii="Arial" w:hAnsi="Arial" w:cs="Arial"/>
          <w:sz w:val="22"/>
          <w:szCs w:val="22"/>
          <w:lang w:val="en-US"/>
        </w:rPr>
        <w:t>regulation on</w:t>
      </w:r>
      <w:proofErr w:type="gramEnd"/>
      <w:r w:rsidR="00A40D7C" w:rsidRPr="00A65569">
        <w:rPr>
          <w:rFonts w:ascii="Arial" w:hAnsi="Arial" w:cs="Arial"/>
          <w:sz w:val="22"/>
          <w:szCs w:val="22"/>
          <w:lang w:val="en-US"/>
        </w:rPr>
        <w:t xml:space="preserve"> the industry will weaken it</w:t>
      </w:r>
      <w:r w:rsidR="006500AC">
        <w:rPr>
          <w:rFonts w:ascii="Arial" w:hAnsi="Arial" w:cs="Arial"/>
          <w:sz w:val="22"/>
          <w:szCs w:val="22"/>
          <w:lang w:val="en-US"/>
        </w:rPr>
        <w:t>,</w:t>
      </w:r>
      <w:r w:rsidR="00A40D7C" w:rsidRPr="00A65569">
        <w:rPr>
          <w:rFonts w:ascii="Arial" w:hAnsi="Arial" w:cs="Arial"/>
          <w:sz w:val="22"/>
          <w:szCs w:val="22"/>
          <w:lang w:val="en-US"/>
        </w:rPr>
        <w:t xml:space="preserve"> </w:t>
      </w:r>
      <w:r w:rsidR="00264281" w:rsidRPr="00A65569">
        <w:rPr>
          <w:rFonts w:ascii="Arial" w:hAnsi="Arial" w:cs="Arial"/>
          <w:sz w:val="22"/>
          <w:szCs w:val="22"/>
          <w:lang w:val="en-US"/>
        </w:rPr>
        <w:t>not strengthen it.</w:t>
      </w:r>
      <w:r w:rsidR="002A24BA" w:rsidRPr="00A65569">
        <w:rPr>
          <w:rFonts w:ascii="Arial" w:hAnsi="Arial" w:cs="Arial"/>
          <w:sz w:val="22"/>
          <w:szCs w:val="22"/>
          <w:lang w:val="en-US"/>
        </w:rPr>
        <w:t xml:space="preserve"> The only class of people that are </w:t>
      </w:r>
      <w:r w:rsidR="00925D5C" w:rsidRPr="00A65569">
        <w:rPr>
          <w:rFonts w:ascii="Arial" w:hAnsi="Arial" w:cs="Arial"/>
          <w:sz w:val="22"/>
          <w:szCs w:val="22"/>
          <w:lang w:val="en-US"/>
        </w:rPr>
        <w:t xml:space="preserve">benefiting from the legislation are lawyers </w:t>
      </w:r>
      <w:r w:rsidR="002A3050" w:rsidRPr="00A65569">
        <w:rPr>
          <w:rFonts w:ascii="Arial" w:hAnsi="Arial" w:cs="Arial"/>
          <w:sz w:val="22"/>
          <w:szCs w:val="22"/>
          <w:lang w:val="en-US"/>
        </w:rPr>
        <w:t xml:space="preserve">and independent experts. </w:t>
      </w:r>
    </w:p>
    <w:p w14:paraId="6E42D8C0" w14:textId="1D42E74F" w:rsidR="00227FE6" w:rsidRPr="00A65569" w:rsidRDefault="00D15FC7"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 Cole Royal Commission in 2003 </w:t>
      </w:r>
      <w:r w:rsidR="008530C0" w:rsidRPr="00A65569">
        <w:rPr>
          <w:rFonts w:ascii="Arial" w:hAnsi="Arial" w:cs="Arial"/>
          <w:sz w:val="22"/>
          <w:szCs w:val="22"/>
          <w:lang w:val="en-US"/>
        </w:rPr>
        <w:t>identified that the sector was highly vulnerable to illegal phoenix</w:t>
      </w:r>
      <w:r w:rsidR="0004578D" w:rsidRPr="00A65569">
        <w:rPr>
          <w:rFonts w:ascii="Arial" w:hAnsi="Arial" w:cs="Arial"/>
          <w:sz w:val="22"/>
          <w:szCs w:val="22"/>
          <w:lang w:val="en-US"/>
        </w:rPr>
        <w:t xml:space="preserve"> activity. Yes, improvements have been made in terms of </w:t>
      </w:r>
      <w:r w:rsidR="00296E12" w:rsidRPr="00A65569">
        <w:rPr>
          <w:rFonts w:ascii="Arial" w:hAnsi="Arial" w:cs="Arial"/>
          <w:sz w:val="22"/>
          <w:szCs w:val="22"/>
          <w:lang w:val="en-US"/>
        </w:rPr>
        <w:t>director’s</w:t>
      </w:r>
      <w:r w:rsidR="0004578D" w:rsidRPr="00A65569">
        <w:rPr>
          <w:rFonts w:ascii="Arial" w:hAnsi="Arial" w:cs="Arial"/>
          <w:sz w:val="22"/>
          <w:szCs w:val="22"/>
          <w:lang w:val="en-US"/>
        </w:rPr>
        <w:t xml:space="preserve"> </w:t>
      </w:r>
      <w:r w:rsidR="00296E12" w:rsidRPr="00A65569">
        <w:rPr>
          <w:rFonts w:ascii="Arial" w:hAnsi="Arial" w:cs="Arial"/>
          <w:sz w:val="22"/>
          <w:szCs w:val="22"/>
          <w:lang w:val="en-US"/>
        </w:rPr>
        <w:t>identification,</w:t>
      </w:r>
      <w:r w:rsidR="0004578D" w:rsidRPr="00A65569">
        <w:rPr>
          <w:rFonts w:ascii="Arial" w:hAnsi="Arial" w:cs="Arial"/>
          <w:sz w:val="22"/>
          <w:szCs w:val="22"/>
          <w:lang w:val="en-US"/>
        </w:rPr>
        <w:t xml:space="preserve"> </w:t>
      </w:r>
      <w:r w:rsidR="00FA7D12" w:rsidRPr="00A65569">
        <w:rPr>
          <w:rFonts w:ascii="Arial" w:hAnsi="Arial" w:cs="Arial"/>
          <w:sz w:val="22"/>
          <w:szCs w:val="22"/>
          <w:lang w:val="en-US"/>
        </w:rPr>
        <w:t>but the practice is still rife</w:t>
      </w:r>
      <w:r w:rsidR="0030114E" w:rsidRPr="00A65569">
        <w:rPr>
          <w:rFonts w:ascii="Arial" w:hAnsi="Arial" w:cs="Arial"/>
          <w:sz w:val="22"/>
          <w:szCs w:val="22"/>
          <w:lang w:val="en-US"/>
        </w:rPr>
        <w:t xml:space="preserve">. </w:t>
      </w:r>
      <w:r w:rsidR="00044B2C" w:rsidRPr="00A65569">
        <w:rPr>
          <w:rFonts w:ascii="Arial" w:hAnsi="Arial" w:cs="Arial"/>
          <w:sz w:val="22"/>
          <w:szCs w:val="22"/>
          <w:lang w:val="en-US"/>
        </w:rPr>
        <w:t>See AFR article</w:t>
      </w:r>
      <w:r w:rsidR="00AA7146" w:rsidRPr="00A65569">
        <w:rPr>
          <w:rFonts w:ascii="Arial" w:hAnsi="Arial" w:cs="Arial"/>
          <w:sz w:val="22"/>
          <w:szCs w:val="22"/>
          <w:lang w:val="en-US"/>
        </w:rPr>
        <w:t>s.</w:t>
      </w:r>
    </w:p>
    <w:p w14:paraId="3EFD581B" w14:textId="77777777" w:rsidR="00C34BB0" w:rsidRPr="00A65569" w:rsidRDefault="00044B2C" w:rsidP="00A65569">
      <w:pPr>
        <w:pStyle w:val="ListParagraph"/>
        <w:numPr>
          <w:ilvl w:val="0"/>
          <w:numId w:val="13"/>
        </w:numPr>
        <w:spacing w:line="360" w:lineRule="auto"/>
        <w:rPr>
          <w:rFonts w:ascii="Arial" w:hAnsi="Arial" w:cs="Arial"/>
          <w:sz w:val="22"/>
          <w:szCs w:val="22"/>
          <w:lang w:val="en-US"/>
        </w:rPr>
      </w:pPr>
      <w:r w:rsidRPr="00A65569">
        <w:rPr>
          <w:rFonts w:ascii="Arial" w:hAnsi="Arial" w:cs="Arial"/>
          <w:sz w:val="22"/>
          <w:szCs w:val="22"/>
          <w:lang w:val="en-US"/>
        </w:rPr>
        <w:t xml:space="preserve"> </w:t>
      </w:r>
      <w:hyperlink r:id="rId24" w:history="1">
        <w:r w:rsidR="003C4CDC" w:rsidRPr="00A65569">
          <w:rPr>
            <w:rStyle w:val="Hyperlink"/>
            <w:rFonts w:ascii="Arial" w:hAnsi="Arial" w:cs="Arial"/>
            <w:sz w:val="22"/>
            <w:szCs w:val="22"/>
            <w:lang w:val="en-US"/>
          </w:rPr>
          <w:t>‘Easy money’: regulators lax on a scam that costs the economy $5B a year’</w:t>
        </w:r>
      </w:hyperlink>
    </w:p>
    <w:p w14:paraId="5BE03879" w14:textId="6AB13E41" w:rsidR="00E95DF6" w:rsidRPr="00A65569" w:rsidRDefault="007A6E36" w:rsidP="00A65569">
      <w:pPr>
        <w:pStyle w:val="ListParagraph"/>
        <w:numPr>
          <w:ilvl w:val="0"/>
          <w:numId w:val="13"/>
        </w:numPr>
        <w:spacing w:line="360" w:lineRule="auto"/>
        <w:rPr>
          <w:rFonts w:ascii="Arial" w:hAnsi="Arial" w:cs="Arial"/>
          <w:sz w:val="22"/>
          <w:szCs w:val="22"/>
          <w:lang w:val="en-US"/>
        </w:rPr>
      </w:pPr>
      <w:hyperlink r:id="rId25" w:history="1">
        <w:r w:rsidRPr="00A65569">
          <w:rPr>
            <w:rStyle w:val="Hyperlink"/>
            <w:rFonts w:ascii="Arial" w:hAnsi="Arial" w:cs="Arial"/>
            <w:sz w:val="22"/>
            <w:szCs w:val="22"/>
            <w:lang w:val="en-US"/>
          </w:rPr>
          <w:t>Subcontractor banned in NSW just won government work in ACT</w:t>
        </w:r>
      </w:hyperlink>
      <w:r w:rsidR="00B518D5" w:rsidRPr="00A65569">
        <w:rPr>
          <w:rFonts w:ascii="Arial" w:hAnsi="Arial" w:cs="Arial"/>
          <w:sz w:val="22"/>
          <w:szCs w:val="22"/>
          <w:lang w:val="en-US"/>
        </w:rPr>
        <w:t xml:space="preserve"> </w:t>
      </w:r>
    </w:p>
    <w:p w14:paraId="33A90365" w14:textId="5A5041EF" w:rsidR="00C34BB0" w:rsidRPr="00A65569" w:rsidRDefault="00080294" w:rsidP="00A65569">
      <w:pPr>
        <w:pStyle w:val="ListParagraph"/>
        <w:numPr>
          <w:ilvl w:val="0"/>
          <w:numId w:val="13"/>
        </w:numPr>
        <w:spacing w:line="360" w:lineRule="auto"/>
        <w:rPr>
          <w:rFonts w:ascii="Arial" w:hAnsi="Arial" w:cs="Arial"/>
          <w:sz w:val="22"/>
          <w:szCs w:val="22"/>
          <w:lang w:val="en-US"/>
        </w:rPr>
      </w:pPr>
      <w:hyperlink r:id="rId26" w:history="1">
        <w:r w:rsidRPr="00A65569">
          <w:rPr>
            <w:rStyle w:val="Hyperlink"/>
            <w:rFonts w:ascii="Arial" w:hAnsi="Arial" w:cs="Arial"/>
            <w:sz w:val="22"/>
            <w:szCs w:val="22"/>
            <w:lang w:val="en-US"/>
          </w:rPr>
          <w:t>Family of accused in alleged $180m tax fraud boast $40M in property</w:t>
        </w:r>
      </w:hyperlink>
    </w:p>
    <w:p w14:paraId="50E3DB1E" w14:textId="13A1F768" w:rsidR="00080294" w:rsidRPr="00A65569" w:rsidRDefault="002D6BBF" w:rsidP="00A65569">
      <w:pPr>
        <w:pStyle w:val="ListParagraph"/>
        <w:numPr>
          <w:ilvl w:val="0"/>
          <w:numId w:val="13"/>
        </w:numPr>
        <w:spacing w:line="360" w:lineRule="auto"/>
        <w:rPr>
          <w:rFonts w:ascii="Arial" w:hAnsi="Arial" w:cs="Arial"/>
          <w:sz w:val="22"/>
          <w:szCs w:val="22"/>
          <w:lang w:val="en-US"/>
        </w:rPr>
      </w:pPr>
      <w:hyperlink r:id="rId27" w:history="1">
        <w:r w:rsidRPr="00A65569">
          <w:rPr>
            <w:rStyle w:val="Hyperlink"/>
            <w:rFonts w:ascii="Arial" w:hAnsi="Arial" w:cs="Arial"/>
            <w:sz w:val="22"/>
            <w:szCs w:val="22"/>
            <w:lang w:val="en-US"/>
          </w:rPr>
          <w:t>A $60M Vaucluse estate, failed labour firms, $20m in unpaid tax, super</w:t>
        </w:r>
      </w:hyperlink>
    </w:p>
    <w:p w14:paraId="6F6B361E" w14:textId="1E8FE336" w:rsidR="00B31C6A" w:rsidRPr="00A65569" w:rsidRDefault="00B31C6A" w:rsidP="00A65569">
      <w:pPr>
        <w:spacing w:line="360" w:lineRule="auto"/>
        <w:rPr>
          <w:rFonts w:ascii="Arial" w:hAnsi="Arial" w:cs="Arial"/>
          <w:sz w:val="22"/>
          <w:szCs w:val="22"/>
          <w:lang w:val="en-US"/>
        </w:rPr>
      </w:pPr>
      <w:r w:rsidRPr="00A65569">
        <w:rPr>
          <w:rFonts w:ascii="Arial" w:hAnsi="Arial" w:cs="Arial"/>
          <w:sz w:val="22"/>
          <w:szCs w:val="22"/>
          <w:lang w:val="en-US"/>
        </w:rPr>
        <w:t xml:space="preserve">Everyone knows the </w:t>
      </w:r>
      <w:r w:rsidR="00DA6660" w:rsidRPr="00A65569">
        <w:rPr>
          <w:rFonts w:ascii="Arial" w:hAnsi="Arial" w:cs="Arial"/>
          <w:sz w:val="22"/>
          <w:szCs w:val="22"/>
          <w:lang w:val="en-US"/>
        </w:rPr>
        <w:t>fraud</w:t>
      </w:r>
      <w:r w:rsidR="00296E12" w:rsidRPr="00A65569">
        <w:rPr>
          <w:rFonts w:ascii="Arial" w:hAnsi="Arial" w:cs="Arial"/>
          <w:sz w:val="22"/>
          <w:szCs w:val="22"/>
          <w:lang w:val="en-US"/>
        </w:rPr>
        <w:t>.</w:t>
      </w:r>
    </w:p>
    <w:p w14:paraId="3639F4E3" w14:textId="7F4D22EB" w:rsidR="00B31C6A" w:rsidRPr="00A65569" w:rsidRDefault="00B31C6A" w:rsidP="00A65569">
      <w:pPr>
        <w:pStyle w:val="ListParagraph"/>
        <w:numPr>
          <w:ilvl w:val="0"/>
          <w:numId w:val="14"/>
        </w:numPr>
        <w:spacing w:line="360" w:lineRule="auto"/>
        <w:rPr>
          <w:rFonts w:ascii="Arial" w:hAnsi="Arial" w:cs="Arial"/>
          <w:sz w:val="22"/>
          <w:szCs w:val="22"/>
          <w:lang w:val="en-US"/>
        </w:rPr>
      </w:pPr>
      <w:r w:rsidRPr="00A65569">
        <w:rPr>
          <w:rFonts w:ascii="Arial" w:hAnsi="Arial" w:cs="Arial"/>
          <w:sz w:val="22"/>
          <w:szCs w:val="22"/>
          <w:lang w:val="en-US"/>
        </w:rPr>
        <w:t xml:space="preserve">Multiple labour hire companies </w:t>
      </w:r>
      <w:r w:rsidR="005904A3" w:rsidRPr="00A65569">
        <w:rPr>
          <w:rFonts w:ascii="Arial" w:hAnsi="Arial" w:cs="Arial"/>
          <w:sz w:val="22"/>
          <w:szCs w:val="22"/>
          <w:lang w:val="en-US"/>
        </w:rPr>
        <w:t xml:space="preserve">providing labour to contracting </w:t>
      </w:r>
      <w:r w:rsidR="00CD1814" w:rsidRPr="00A65569">
        <w:rPr>
          <w:rFonts w:ascii="Arial" w:hAnsi="Arial" w:cs="Arial"/>
          <w:sz w:val="22"/>
          <w:szCs w:val="22"/>
          <w:lang w:val="en-US"/>
        </w:rPr>
        <w:t>entities</w:t>
      </w:r>
      <w:r w:rsidR="007F480E" w:rsidRPr="00A65569">
        <w:rPr>
          <w:rFonts w:ascii="Arial" w:hAnsi="Arial" w:cs="Arial"/>
          <w:sz w:val="22"/>
          <w:szCs w:val="22"/>
          <w:lang w:val="en-US"/>
        </w:rPr>
        <w:t>.</w:t>
      </w:r>
    </w:p>
    <w:p w14:paraId="676A6C08" w14:textId="2CDB0C77" w:rsidR="005904A3" w:rsidRPr="00A65569" w:rsidRDefault="005904A3" w:rsidP="00A65569">
      <w:pPr>
        <w:pStyle w:val="ListParagraph"/>
        <w:numPr>
          <w:ilvl w:val="0"/>
          <w:numId w:val="14"/>
        </w:numPr>
        <w:spacing w:line="360" w:lineRule="auto"/>
        <w:rPr>
          <w:rFonts w:ascii="Arial" w:hAnsi="Arial" w:cs="Arial"/>
          <w:sz w:val="22"/>
          <w:szCs w:val="22"/>
          <w:lang w:val="en-US"/>
        </w:rPr>
      </w:pPr>
      <w:r w:rsidRPr="00A65569">
        <w:rPr>
          <w:rFonts w:ascii="Arial" w:hAnsi="Arial" w:cs="Arial"/>
          <w:sz w:val="22"/>
          <w:szCs w:val="22"/>
          <w:lang w:val="en-US"/>
        </w:rPr>
        <w:t>Don’t pay PAYG, payroll tax, super</w:t>
      </w:r>
      <w:r w:rsidR="004A684D" w:rsidRPr="00A65569">
        <w:rPr>
          <w:rFonts w:ascii="Arial" w:hAnsi="Arial" w:cs="Arial"/>
          <w:sz w:val="22"/>
          <w:szCs w:val="22"/>
          <w:lang w:val="en-US"/>
        </w:rPr>
        <w:t>, etc</w:t>
      </w:r>
      <w:r w:rsidR="008665BD">
        <w:rPr>
          <w:rFonts w:ascii="Arial" w:hAnsi="Arial" w:cs="Arial"/>
          <w:sz w:val="22"/>
          <w:szCs w:val="22"/>
          <w:lang w:val="en-US"/>
        </w:rPr>
        <w:t>.</w:t>
      </w:r>
      <w:r w:rsidR="004A684D" w:rsidRPr="00A65569">
        <w:rPr>
          <w:rFonts w:ascii="Arial" w:hAnsi="Arial" w:cs="Arial"/>
          <w:sz w:val="22"/>
          <w:szCs w:val="22"/>
          <w:lang w:val="en-US"/>
        </w:rPr>
        <w:t xml:space="preserve"> and then wait for the ATO to turn up</w:t>
      </w:r>
      <w:r w:rsidR="007F480E" w:rsidRPr="00A65569">
        <w:rPr>
          <w:rFonts w:ascii="Arial" w:hAnsi="Arial" w:cs="Arial"/>
          <w:sz w:val="22"/>
          <w:szCs w:val="22"/>
          <w:lang w:val="en-US"/>
        </w:rPr>
        <w:t>.</w:t>
      </w:r>
    </w:p>
    <w:p w14:paraId="17208C51" w14:textId="789C2FEE" w:rsidR="004A684D" w:rsidRPr="00A65569" w:rsidRDefault="004A684D" w:rsidP="00A65569">
      <w:pPr>
        <w:pStyle w:val="ListParagraph"/>
        <w:numPr>
          <w:ilvl w:val="0"/>
          <w:numId w:val="14"/>
        </w:numPr>
        <w:spacing w:line="360" w:lineRule="auto"/>
        <w:rPr>
          <w:rFonts w:ascii="Arial" w:hAnsi="Arial" w:cs="Arial"/>
          <w:sz w:val="22"/>
          <w:szCs w:val="22"/>
          <w:lang w:val="en-US"/>
        </w:rPr>
      </w:pPr>
      <w:r w:rsidRPr="00A65569">
        <w:rPr>
          <w:rFonts w:ascii="Arial" w:hAnsi="Arial" w:cs="Arial"/>
          <w:sz w:val="22"/>
          <w:szCs w:val="22"/>
          <w:lang w:val="en-US"/>
        </w:rPr>
        <w:t>Phoenix and use next company</w:t>
      </w:r>
      <w:r w:rsidR="00757588" w:rsidRPr="00A65569">
        <w:rPr>
          <w:rFonts w:ascii="Arial" w:hAnsi="Arial" w:cs="Arial"/>
          <w:sz w:val="22"/>
          <w:szCs w:val="22"/>
          <w:lang w:val="en-US"/>
        </w:rPr>
        <w:t>, rinse an</w:t>
      </w:r>
      <w:r w:rsidR="007F480E" w:rsidRPr="00A65569">
        <w:rPr>
          <w:rFonts w:ascii="Arial" w:hAnsi="Arial" w:cs="Arial"/>
          <w:sz w:val="22"/>
          <w:szCs w:val="22"/>
          <w:lang w:val="en-US"/>
        </w:rPr>
        <w:t>d</w:t>
      </w:r>
      <w:r w:rsidR="00757588" w:rsidRPr="00A65569">
        <w:rPr>
          <w:rFonts w:ascii="Arial" w:hAnsi="Arial" w:cs="Arial"/>
          <w:sz w:val="22"/>
          <w:szCs w:val="22"/>
          <w:lang w:val="en-US"/>
        </w:rPr>
        <w:t xml:space="preserve"> </w:t>
      </w:r>
      <w:r w:rsidR="00CD1814" w:rsidRPr="00A65569">
        <w:rPr>
          <w:rFonts w:ascii="Arial" w:hAnsi="Arial" w:cs="Arial"/>
          <w:sz w:val="22"/>
          <w:szCs w:val="22"/>
          <w:lang w:val="en-US"/>
        </w:rPr>
        <w:t>repeat.</w:t>
      </w:r>
    </w:p>
    <w:p w14:paraId="6BE525DA" w14:textId="5AF6B52A" w:rsidR="00DD3DB2" w:rsidRPr="00A65569" w:rsidRDefault="00305898" w:rsidP="00A65569">
      <w:pPr>
        <w:spacing w:line="360" w:lineRule="auto"/>
        <w:jc w:val="center"/>
        <w:rPr>
          <w:rFonts w:ascii="Arial" w:hAnsi="Arial" w:cs="Arial"/>
          <w:b/>
          <w:bCs/>
          <w:color w:val="EE0000"/>
          <w:sz w:val="22"/>
          <w:szCs w:val="22"/>
          <w:lang w:val="en-US"/>
        </w:rPr>
      </w:pPr>
      <w:r w:rsidRPr="00A65569">
        <w:rPr>
          <w:rFonts w:ascii="Arial" w:hAnsi="Arial" w:cs="Arial"/>
          <w:b/>
          <w:bCs/>
          <w:color w:val="EE0000"/>
          <w:sz w:val="22"/>
          <w:szCs w:val="22"/>
          <w:lang w:val="en-US"/>
        </w:rPr>
        <w:t>‘</w:t>
      </w:r>
      <w:r w:rsidR="00DD3DB2" w:rsidRPr="00A65569">
        <w:rPr>
          <w:rFonts w:ascii="Arial" w:hAnsi="Arial" w:cs="Arial"/>
          <w:b/>
          <w:bCs/>
          <w:color w:val="EE0000"/>
          <w:sz w:val="22"/>
          <w:szCs w:val="22"/>
          <w:lang w:val="en-US"/>
        </w:rPr>
        <w:t xml:space="preserve">Sunlight is said to be the best of </w:t>
      </w:r>
      <w:proofErr w:type="gramStart"/>
      <w:r w:rsidR="00CD1814" w:rsidRPr="00A65569">
        <w:rPr>
          <w:rFonts w:ascii="Arial" w:hAnsi="Arial" w:cs="Arial"/>
          <w:b/>
          <w:bCs/>
          <w:color w:val="EE0000"/>
          <w:sz w:val="22"/>
          <w:szCs w:val="22"/>
          <w:lang w:val="en-US"/>
        </w:rPr>
        <w:t>disinfectants’</w:t>
      </w:r>
      <w:proofErr w:type="gramEnd"/>
      <w:r w:rsidR="00CD1814" w:rsidRPr="00A65569">
        <w:rPr>
          <w:rFonts w:ascii="Arial" w:hAnsi="Arial" w:cs="Arial"/>
          <w:b/>
          <w:bCs/>
          <w:color w:val="EE0000"/>
          <w:sz w:val="22"/>
          <w:szCs w:val="22"/>
          <w:lang w:val="en-US"/>
        </w:rPr>
        <w:t>.</w:t>
      </w:r>
    </w:p>
    <w:p w14:paraId="502E3F92" w14:textId="1495B323" w:rsidR="00305898" w:rsidRPr="00A65569" w:rsidRDefault="00305898" w:rsidP="00A65569">
      <w:pPr>
        <w:spacing w:line="360" w:lineRule="auto"/>
        <w:jc w:val="right"/>
        <w:rPr>
          <w:rFonts w:ascii="Arial" w:hAnsi="Arial" w:cs="Arial"/>
          <w:sz w:val="22"/>
          <w:szCs w:val="22"/>
          <w:lang w:val="en-US"/>
        </w:rPr>
      </w:pPr>
      <w:r w:rsidRPr="00A65569">
        <w:rPr>
          <w:rFonts w:ascii="Arial" w:hAnsi="Arial" w:cs="Arial"/>
          <w:sz w:val="22"/>
          <w:szCs w:val="22"/>
          <w:lang w:val="en-US"/>
        </w:rPr>
        <w:t>US Supreme Court Justice Louis Brandeis 1913</w:t>
      </w:r>
    </w:p>
    <w:p w14:paraId="69033AFC" w14:textId="4EDC21DE" w:rsidR="00C41A1B" w:rsidRPr="00A65569" w:rsidRDefault="00467284" w:rsidP="00A65569">
      <w:pPr>
        <w:spacing w:line="360" w:lineRule="auto"/>
        <w:rPr>
          <w:rFonts w:ascii="Arial" w:hAnsi="Arial" w:cs="Arial"/>
          <w:sz w:val="22"/>
          <w:szCs w:val="22"/>
          <w:lang w:val="en-US"/>
        </w:rPr>
      </w:pPr>
      <w:r w:rsidRPr="00A65569">
        <w:rPr>
          <w:rFonts w:ascii="Arial" w:hAnsi="Arial" w:cs="Arial"/>
          <w:sz w:val="22"/>
          <w:szCs w:val="22"/>
          <w:lang w:val="en-US"/>
        </w:rPr>
        <w:t xml:space="preserve">Instead of putting more </w:t>
      </w:r>
      <w:r w:rsidR="00342626" w:rsidRPr="00A65569">
        <w:rPr>
          <w:rFonts w:ascii="Arial" w:hAnsi="Arial" w:cs="Arial"/>
          <w:sz w:val="22"/>
          <w:szCs w:val="22"/>
          <w:lang w:val="en-US"/>
        </w:rPr>
        <w:t>regulations</w:t>
      </w:r>
      <w:r w:rsidRPr="00A65569">
        <w:rPr>
          <w:rFonts w:ascii="Arial" w:hAnsi="Arial" w:cs="Arial"/>
          <w:sz w:val="22"/>
          <w:szCs w:val="22"/>
          <w:lang w:val="en-US"/>
        </w:rPr>
        <w:t xml:space="preserve"> on the industry</w:t>
      </w:r>
      <w:r w:rsidR="00D931C4" w:rsidRPr="00A65569">
        <w:rPr>
          <w:rFonts w:ascii="Arial" w:hAnsi="Arial" w:cs="Arial"/>
          <w:sz w:val="22"/>
          <w:szCs w:val="22"/>
          <w:lang w:val="en-US"/>
        </w:rPr>
        <w:t>,</w:t>
      </w:r>
      <w:r w:rsidRPr="00A65569">
        <w:rPr>
          <w:rFonts w:ascii="Arial" w:hAnsi="Arial" w:cs="Arial"/>
          <w:sz w:val="22"/>
          <w:szCs w:val="22"/>
          <w:lang w:val="en-US"/>
        </w:rPr>
        <w:t xml:space="preserve"> </w:t>
      </w:r>
      <w:r w:rsidR="00FD6029" w:rsidRPr="00A65569">
        <w:rPr>
          <w:rFonts w:ascii="Arial" w:hAnsi="Arial" w:cs="Arial"/>
          <w:sz w:val="22"/>
          <w:szCs w:val="22"/>
          <w:lang w:val="en-US"/>
        </w:rPr>
        <w:t xml:space="preserve">make information transparent. If you want to be licensed in this industry </w:t>
      </w:r>
      <w:r w:rsidR="00592BB4" w:rsidRPr="00A65569">
        <w:rPr>
          <w:rFonts w:ascii="Arial" w:hAnsi="Arial" w:cs="Arial"/>
          <w:sz w:val="22"/>
          <w:szCs w:val="22"/>
          <w:lang w:val="en-US"/>
        </w:rPr>
        <w:t>you must expect the following to be exposed</w:t>
      </w:r>
      <w:r w:rsidR="005E6072" w:rsidRPr="00A65569">
        <w:rPr>
          <w:rFonts w:ascii="Arial" w:hAnsi="Arial" w:cs="Arial"/>
          <w:sz w:val="22"/>
          <w:szCs w:val="22"/>
          <w:lang w:val="en-US"/>
        </w:rPr>
        <w:t xml:space="preserve"> on a </w:t>
      </w:r>
      <w:r w:rsidR="00CD1814" w:rsidRPr="00A65569">
        <w:rPr>
          <w:rFonts w:ascii="Arial" w:hAnsi="Arial" w:cs="Arial"/>
          <w:sz w:val="22"/>
          <w:szCs w:val="22"/>
          <w:lang w:val="en-US"/>
        </w:rPr>
        <w:t>website.</w:t>
      </w:r>
    </w:p>
    <w:p w14:paraId="3F0978EE" w14:textId="504B0582" w:rsidR="00592BB4" w:rsidRPr="00A65569" w:rsidRDefault="00216FE1" w:rsidP="00A65569">
      <w:pPr>
        <w:pStyle w:val="ListParagraph"/>
        <w:numPr>
          <w:ilvl w:val="0"/>
          <w:numId w:val="15"/>
        </w:numPr>
        <w:spacing w:line="360" w:lineRule="auto"/>
        <w:rPr>
          <w:rFonts w:ascii="Arial" w:hAnsi="Arial" w:cs="Arial"/>
          <w:sz w:val="22"/>
          <w:szCs w:val="22"/>
          <w:lang w:val="en-US"/>
        </w:rPr>
      </w:pPr>
      <w:r w:rsidRPr="00A65569">
        <w:rPr>
          <w:rFonts w:ascii="Arial" w:hAnsi="Arial" w:cs="Arial"/>
          <w:sz w:val="22"/>
          <w:szCs w:val="22"/>
          <w:lang w:val="en-US"/>
        </w:rPr>
        <w:t>Subsidiary companies and other related entities</w:t>
      </w:r>
      <w:r w:rsidR="00D931C4" w:rsidRPr="00A65569">
        <w:rPr>
          <w:rFonts w:ascii="Arial" w:hAnsi="Arial" w:cs="Arial"/>
          <w:sz w:val="22"/>
          <w:szCs w:val="22"/>
          <w:lang w:val="en-US"/>
        </w:rPr>
        <w:t>.</w:t>
      </w:r>
    </w:p>
    <w:p w14:paraId="7AE5CB8F" w14:textId="1E0F94B3" w:rsidR="00216FE1" w:rsidRPr="00A65569" w:rsidRDefault="005E6072" w:rsidP="00A65569">
      <w:pPr>
        <w:pStyle w:val="ListParagraph"/>
        <w:numPr>
          <w:ilvl w:val="0"/>
          <w:numId w:val="15"/>
        </w:numPr>
        <w:spacing w:line="360" w:lineRule="auto"/>
        <w:rPr>
          <w:rFonts w:ascii="Arial" w:hAnsi="Arial" w:cs="Arial"/>
          <w:sz w:val="22"/>
          <w:szCs w:val="22"/>
          <w:lang w:val="en-US"/>
        </w:rPr>
      </w:pPr>
      <w:r w:rsidRPr="00A65569">
        <w:rPr>
          <w:rFonts w:ascii="Arial" w:hAnsi="Arial" w:cs="Arial"/>
          <w:sz w:val="22"/>
          <w:szCs w:val="22"/>
          <w:lang w:val="en-US"/>
        </w:rPr>
        <w:t>S</w:t>
      </w:r>
      <w:r w:rsidR="002A63DF" w:rsidRPr="00A65569">
        <w:rPr>
          <w:rFonts w:ascii="Arial" w:hAnsi="Arial" w:cs="Arial"/>
          <w:sz w:val="22"/>
          <w:szCs w:val="22"/>
          <w:lang w:val="en-US"/>
        </w:rPr>
        <w:t>ta</w:t>
      </w:r>
      <w:r w:rsidRPr="00A65569">
        <w:rPr>
          <w:rFonts w:ascii="Arial" w:hAnsi="Arial" w:cs="Arial"/>
          <w:sz w:val="22"/>
          <w:szCs w:val="22"/>
          <w:lang w:val="en-US"/>
        </w:rPr>
        <w:t xml:space="preserve">tus of payments for payroll tax </w:t>
      </w:r>
      <w:r w:rsidR="00314361" w:rsidRPr="00A65569">
        <w:rPr>
          <w:rFonts w:ascii="Arial" w:hAnsi="Arial" w:cs="Arial"/>
          <w:sz w:val="22"/>
          <w:szCs w:val="22"/>
          <w:lang w:val="en-US"/>
        </w:rPr>
        <w:t>per month</w:t>
      </w:r>
      <w:r w:rsidR="00D931C4" w:rsidRPr="00A65569">
        <w:rPr>
          <w:rFonts w:ascii="Arial" w:hAnsi="Arial" w:cs="Arial"/>
          <w:sz w:val="22"/>
          <w:szCs w:val="22"/>
          <w:lang w:val="en-US"/>
        </w:rPr>
        <w:t>.</w:t>
      </w:r>
    </w:p>
    <w:p w14:paraId="14C624D2" w14:textId="61D86F3E" w:rsidR="00314361" w:rsidRPr="00A65569" w:rsidRDefault="00B573CB" w:rsidP="00A65569">
      <w:pPr>
        <w:pStyle w:val="ListParagraph"/>
        <w:numPr>
          <w:ilvl w:val="0"/>
          <w:numId w:val="15"/>
        </w:numPr>
        <w:spacing w:line="360" w:lineRule="auto"/>
        <w:rPr>
          <w:rFonts w:ascii="Arial" w:hAnsi="Arial" w:cs="Arial"/>
          <w:sz w:val="22"/>
          <w:szCs w:val="22"/>
          <w:lang w:val="en-US"/>
        </w:rPr>
      </w:pPr>
      <w:r w:rsidRPr="00A65569">
        <w:rPr>
          <w:rFonts w:ascii="Arial" w:hAnsi="Arial" w:cs="Arial"/>
          <w:sz w:val="22"/>
          <w:szCs w:val="22"/>
          <w:lang w:val="en-US"/>
        </w:rPr>
        <w:t>Status of PAYG tax receipts per month</w:t>
      </w:r>
      <w:r w:rsidR="00D931C4" w:rsidRPr="00A65569">
        <w:rPr>
          <w:rFonts w:ascii="Arial" w:hAnsi="Arial" w:cs="Arial"/>
          <w:sz w:val="22"/>
          <w:szCs w:val="22"/>
          <w:lang w:val="en-US"/>
        </w:rPr>
        <w:t>.</w:t>
      </w:r>
    </w:p>
    <w:p w14:paraId="64FC8EAD" w14:textId="473086B9" w:rsidR="00B573CB" w:rsidRDefault="0023528E" w:rsidP="00A65569">
      <w:pPr>
        <w:pStyle w:val="ListParagraph"/>
        <w:numPr>
          <w:ilvl w:val="0"/>
          <w:numId w:val="15"/>
        </w:numPr>
        <w:spacing w:line="360" w:lineRule="auto"/>
        <w:rPr>
          <w:rFonts w:ascii="Arial" w:hAnsi="Arial" w:cs="Arial"/>
          <w:sz w:val="22"/>
          <w:szCs w:val="22"/>
          <w:lang w:val="en-US"/>
        </w:rPr>
      </w:pPr>
      <w:r w:rsidRPr="00A65569">
        <w:rPr>
          <w:rFonts w:ascii="Arial" w:hAnsi="Arial" w:cs="Arial"/>
          <w:sz w:val="22"/>
          <w:szCs w:val="22"/>
          <w:lang w:val="en-US"/>
        </w:rPr>
        <w:t>Status of super payment receipts per month</w:t>
      </w:r>
      <w:r w:rsidR="00D931C4" w:rsidRPr="00A65569">
        <w:rPr>
          <w:rFonts w:ascii="Arial" w:hAnsi="Arial" w:cs="Arial"/>
          <w:sz w:val="22"/>
          <w:szCs w:val="22"/>
          <w:lang w:val="en-US"/>
        </w:rPr>
        <w:t>.</w:t>
      </w:r>
    </w:p>
    <w:p w14:paraId="4D12E727" w14:textId="1420004E" w:rsidR="00E174F5" w:rsidRDefault="00767937" w:rsidP="00A65569">
      <w:pPr>
        <w:pStyle w:val="ListParagraph"/>
        <w:numPr>
          <w:ilvl w:val="0"/>
          <w:numId w:val="15"/>
        </w:numPr>
        <w:spacing w:line="360" w:lineRule="auto"/>
        <w:rPr>
          <w:rFonts w:ascii="Arial" w:hAnsi="Arial" w:cs="Arial"/>
          <w:sz w:val="22"/>
          <w:szCs w:val="22"/>
          <w:lang w:val="en-US"/>
        </w:rPr>
      </w:pPr>
      <w:r>
        <w:rPr>
          <w:rFonts w:ascii="Arial" w:hAnsi="Arial" w:cs="Arial"/>
          <w:sz w:val="22"/>
          <w:szCs w:val="22"/>
          <w:lang w:val="en-US"/>
        </w:rPr>
        <w:lastRenderedPageBreak/>
        <w:t>Taxable Payments Annual Report (TPAR)</w:t>
      </w:r>
      <w:r w:rsidR="00FB4D93">
        <w:rPr>
          <w:rFonts w:ascii="Arial" w:hAnsi="Arial" w:cs="Arial"/>
          <w:sz w:val="22"/>
          <w:szCs w:val="22"/>
          <w:lang w:val="en-US"/>
        </w:rPr>
        <w:t>.</w:t>
      </w:r>
    </w:p>
    <w:p w14:paraId="02ED654B" w14:textId="0A470672" w:rsidR="00FB4D93" w:rsidRPr="00FB4D93" w:rsidRDefault="00FB4D93" w:rsidP="00FB4D93">
      <w:pPr>
        <w:spacing w:line="360" w:lineRule="auto"/>
        <w:rPr>
          <w:rFonts w:ascii="Arial" w:hAnsi="Arial" w:cs="Arial"/>
          <w:sz w:val="22"/>
          <w:szCs w:val="22"/>
          <w:lang w:val="en-US"/>
        </w:rPr>
      </w:pPr>
      <w:r>
        <w:rPr>
          <w:rFonts w:ascii="Arial" w:hAnsi="Arial" w:cs="Arial"/>
          <w:sz w:val="22"/>
          <w:szCs w:val="22"/>
          <w:lang w:val="en-US"/>
        </w:rPr>
        <w:t xml:space="preserve">By </w:t>
      </w:r>
      <w:proofErr w:type="spellStart"/>
      <w:r>
        <w:rPr>
          <w:rFonts w:ascii="Arial" w:hAnsi="Arial" w:cs="Arial"/>
          <w:sz w:val="22"/>
          <w:szCs w:val="22"/>
          <w:lang w:val="en-US"/>
        </w:rPr>
        <w:t>analysing</w:t>
      </w:r>
      <w:proofErr w:type="spellEnd"/>
      <w:r>
        <w:rPr>
          <w:rFonts w:ascii="Arial" w:hAnsi="Arial" w:cs="Arial"/>
          <w:sz w:val="22"/>
          <w:szCs w:val="22"/>
          <w:lang w:val="en-US"/>
        </w:rPr>
        <w:t xml:space="preserve"> this </w:t>
      </w:r>
      <w:r w:rsidR="00EF407B">
        <w:rPr>
          <w:rFonts w:ascii="Arial" w:hAnsi="Arial" w:cs="Arial"/>
          <w:sz w:val="22"/>
          <w:szCs w:val="22"/>
          <w:lang w:val="en-US"/>
        </w:rPr>
        <w:t>data,</w:t>
      </w:r>
      <w:r>
        <w:rPr>
          <w:rFonts w:ascii="Arial" w:hAnsi="Arial" w:cs="Arial"/>
          <w:sz w:val="22"/>
          <w:szCs w:val="22"/>
          <w:lang w:val="en-US"/>
        </w:rPr>
        <w:t xml:space="preserve"> </w:t>
      </w:r>
      <w:r w:rsidR="001267A8">
        <w:rPr>
          <w:rFonts w:ascii="Arial" w:hAnsi="Arial" w:cs="Arial"/>
          <w:sz w:val="22"/>
          <w:szCs w:val="22"/>
          <w:lang w:val="en-US"/>
        </w:rPr>
        <w:t xml:space="preserve">you will understand what revenue they are receiving </w:t>
      </w:r>
      <w:r w:rsidR="00A75DDB">
        <w:rPr>
          <w:rFonts w:ascii="Arial" w:hAnsi="Arial" w:cs="Arial"/>
          <w:sz w:val="22"/>
          <w:szCs w:val="22"/>
          <w:lang w:val="en-US"/>
        </w:rPr>
        <w:t>and therefore what their likely PAYG receipts should be</w:t>
      </w:r>
      <w:r w:rsidR="00A33FB1">
        <w:rPr>
          <w:rFonts w:ascii="Arial" w:hAnsi="Arial" w:cs="Arial"/>
          <w:sz w:val="22"/>
          <w:szCs w:val="22"/>
          <w:lang w:val="en-US"/>
        </w:rPr>
        <w:t>, therefore what payroll tax is likely and super payments.</w:t>
      </w:r>
    </w:p>
    <w:p w14:paraId="3B0B7394" w14:textId="112C5189" w:rsidR="00AB242F" w:rsidRPr="00A65569" w:rsidRDefault="00AB242F" w:rsidP="00A65569">
      <w:pPr>
        <w:spacing w:line="360" w:lineRule="auto"/>
        <w:rPr>
          <w:rFonts w:ascii="Arial" w:hAnsi="Arial" w:cs="Arial"/>
          <w:sz w:val="22"/>
          <w:szCs w:val="22"/>
          <w:lang w:val="en-US"/>
        </w:rPr>
      </w:pPr>
      <w:r w:rsidRPr="00A65569">
        <w:rPr>
          <w:rFonts w:ascii="Arial" w:hAnsi="Arial" w:cs="Arial"/>
          <w:sz w:val="22"/>
          <w:szCs w:val="22"/>
          <w:lang w:val="en-US"/>
        </w:rPr>
        <w:t>It might be that the data or dollar figures are not exposed b</w:t>
      </w:r>
      <w:r w:rsidR="00EF407B">
        <w:rPr>
          <w:rFonts w:ascii="Arial" w:hAnsi="Arial" w:cs="Arial"/>
          <w:sz w:val="22"/>
          <w:szCs w:val="22"/>
          <w:lang w:val="en-US"/>
        </w:rPr>
        <w:t>ut</w:t>
      </w:r>
      <w:r w:rsidRPr="00A65569">
        <w:rPr>
          <w:rFonts w:ascii="Arial" w:hAnsi="Arial" w:cs="Arial"/>
          <w:sz w:val="22"/>
          <w:szCs w:val="22"/>
          <w:lang w:val="en-US"/>
        </w:rPr>
        <w:t xml:space="preserve"> you get a monthly star rating indicating level of risk </w:t>
      </w:r>
      <w:proofErr w:type="gramStart"/>
      <w:r w:rsidR="00AC73B2" w:rsidRPr="00A65569">
        <w:rPr>
          <w:rFonts w:ascii="Arial" w:hAnsi="Arial" w:cs="Arial"/>
          <w:sz w:val="22"/>
          <w:szCs w:val="22"/>
          <w:lang w:val="en-US"/>
        </w:rPr>
        <w:t>similar to</w:t>
      </w:r>
      <w:proofErr w:type="gramEnd"/>
      <w:r w:rsidR="00AC73B2" w:rsidRPr="00A65569">
        <w:rPr>
          <w:rFonts w:ascii="Arial" w:hAnsi="Arial" w:cs="Arial"/>
          <w:sz w:val="22"/>
          <w:szCs w:val="22"/>
          <w:lang w:val="en-US"/>
        </w:rPr>
        <w:t xml:space="preserve"> the </w:t>
      </w:r>
      <w:hyperlink r:id="rId28" w:history="1">
        <w:proofErr w:type="spellStart"/>
        <w:r w:rsidR="00AC73B2" w:rsidRPr="00A65569">
          <w:rPr>
            <w:rStyle w:val="Hyperlink"/>
            <w:rFonts w:ascii="Arial" w:hAnsi="Arial" w:cs="Arial"/>
            <w:sz w:val="22"/>
            <w:szCs w:val="22"/>
            <w:lang w:val="en-US"/>
          </w:rPr>
          <w:t>iCERT</w:t>
        </w:r>
        <w:proofErr w:type="spellEnd"/>
        <w:r w:rsidR="00AC73B2" w:rsidRPr="00A65569">
          <w:rPr>
            <w:rStyle w:val="Hyperlink"/>
            <w:rFonts w:ascii="Arial" w:hAnsi="Arial" w:cs="Arial"/>
            <w:sz w:val="22"/>
            <w:szCs w:val="22"/>
            <w:lang w:val="en-US"/>
          </w:rPr>
          <w:t xml:space="preserve"> rating</w:t>
        </w:r>
      </w:hyperlink>
      <w:r w:rsidR="00EF407B">
        <w:rPr>
          <w:rFonts w:ascii="Arial" w:hAnsi="Arial" w:cs="Arial"/>
          <w:sz w:val="22"/>
          <w:szCs w:val="22"/>
          <w:lang w:val="en-US"/>
        </w:rPr>
        <w:t>.</w:t>
      </w:r>
    </w:p>
    <w:p w14:paraId="764DCD5D" w14:textId="0AA5B41F" w:rsidR="0023528E" w:rsidRPr="00A65569" w:rsidRDefault="0023528E" w:rsidP="00A65569">
      <w:pPr>
        <w:spacing w:line="360" w:lineRule="auto"/>
        <w:rPr>
          <w:rFonts w:ascii="Arial" w:hAnsi="Arial" w:cs="Arial"/>
          <w:sz w:val="22"/>
          <w:szCs w:val="22"/>
          <w:lang w:val="en-US"/>
        </w:rPr>
      </w:pPr>
      <w:r w:rsidRPr="00A65569">
        <w:rPr>
          <w:rFonts w:ascii="Arial" w:hAnsi="Arial" w:cs="Arial"/>
          <w:sz w:val="22"/>
          <w:szCs w:val="22"/>
          <w:lang w:val="en-US"/>
        </w:rPr>
        <w:t xml:space="preserve">If </w:t>
      </w:r>
      <w:r w:rsidR="00DA6660" w:rsidRPr="00A65569">
        <w:rPr>
          <w:rFonts w:ascii="Arial" w:hAnsi="Arial" w:cs="Arial"/>
          <w:sz w:val="22"/>
          <w:szCs w:val="22"/>
          <w:lang w:val="en-US"/>
        </w:rPr>
        <w:t>I am</w:t>
      </w:r>
      <w:r w:rsidRPr="00A65569">
        <w:rPr>
          <w:rFonts w:ascii="Arial" w:hAnsi="Arial" w:cs="Arial"/>
          <w:sz w:val="22"/>
          <w:szCs w:val="22"/>
          <w:lang w:val="en-US"/>
        </w:rPr>
        <w:t xml:space="preserve"> procuring </w:t>
      </w:r>
      <w:r w:rsidR="00851C7B" w:rsidRPr="00A65569">
        <w:rPr>
          <w:rFonts w:ascii="Arial" w:hAnsi="Arial" w:cs="Arial"/>
          <w:sz w:val="22"/>
          <w:szCs w:val="22"/>
          <w:lang w:val="en-US"/>
        </w:rPr>
        <w:t>a new trade on site this would be the first place I would look.</w:t>
      </w:r>
      <w:r w:rsidR="008245C3" w:rsidRPr="00A65569">
        <w:rPr>
          <w:rFonts w:ascii="Arial" w:hAnsi="Arial" w:cs="Arial"/>
          <w:sz w:val="22"/>
          <w:szCs w:val="22"/>
          <w:lang w:val="en-US"/>
        </w:rPr>
        <w:t xml:space="preserve"> This exposure would encourage better behavior</w:t>
      </w:r>
      <w:r w:rsidR="000444FD" w:rsidRPr="00A65569">
        <w:rPr>
          <w:rFonts w:ascii="Arial" w:hAnsi="Arial" w:cs="Arial"/>
          <w:sz w:val="22"/>
          <w:szCs w:val="22"/>
          <w:lang w:val="en-US"/>
        </w:rPr>
        <w:t>, reduce insolvencies which in turn would reduce delays and lift productivity</w:t>
      </w:r>
      <w:r w:rsidR="006A4F80" w:rsidRPr="00A65569">
        <w:rPr>
          <w:rFonts w:ascii="Arial" w:hAnsi="Arial" w:cs="Arial"/>
          <w:sz w:val="22"/>
          <w:szCs w:val="22"/>
          <w:lang w:val="en-US"/>
        </w:rPr>
        <w:t>.</w:t>
      </w:r>
    </w:p>
    <w:p w14:paraId="537F781C" w14:textId="59FAF89F" w:rsidR="006A4F80" w:rsidRPr="00A65569" w:rsidRDefault="006A4F80" w:rsidP="00A65569">
      <w:pPr>
        <w:spacing w:line="360" w:lineRule="auto"/>
        <w:rPr>
          <w:rFonts w:ascii="Arial" w:hAnsi="Arial" w:cs="Arial"/>
          <w:sz w:val="22"/>
          <w:szCs w:val="22"/>
          <w:lang w:val="en-US"/>
        </w:rPr>
      </w:pPr>
      <w:r w:rsidRPr="00A65569">
        <w:rPr>
          <w:rFonts w:ascii="Arial" w:hAnsi="Arial" w:cs="Arial"/>
          <w:sz w:val="22"/>
          <w:szCs w:val="22"/>
          <w:lang w:val="en-US"/>
        </w:rPr>
        <w:t>This cannot happen soon enough.</w:t>
      </w:r>
    </w:p>
    <w:p w14:paraId="5A117368" w14:textId="3C862992" w:rsidR="008F63E0" w:rsidRPr="00A65569" w:rsidRDefault="00902676" w:rsidP="00A65569">
      <w:pPr>
        <w:spacing w:line="360" w:lineRule="auto"/>
        <w:rPr>
          <w:rFonts w:ascii="Arial" w:hAnsi="Arial" w:cs="Arial"/>
          <w:b/>
          <w:bCs/>
          <w:sz w:val="22"/>
          <w:szCs w:val="22"/>
          <w:lang w:val="en-US"/>
        </w:rPr>
      </w:pPr>
      <w:r w:rsidRPr="00A65569">
        <w:rPr>
          <w:rFonts w:ascii="Arial" w:hAnsi="Arial" w:cs="Arial"/>
          <w:b/>
          <w:bCs/>
          <w:sz w:val="22"/>
          <w:szCs w:val="22"/>
          <w:lang w:val="en-US"/>
        </w:rPr>
        <w:t>Australian Standards</w:t>
      </w:r>
    </w:p>
    <w:p w14:paraId="458D9D39" w14:textId="66004D2F" w:rsidR="00902676" w:rsidRPr="00A65569" w:rsidRDefault="00463794" w:rsidP="00A65569">
      <w:pPr>
        <w:spacing w:line="360" w:lineRule="auto"/>
        <w:rPr>
          <w:rFonts w:ascii="Arial" w:hAnsi="Arial" w:cs="Arial"/>
          <w:sz w:val="22"/>
          <w:szCs w:val="22"/>
          <w:lang w:val="en-US"/>
        </w:rPr>
      </w:pPr>
      <w:r w:rsidRPr="00A65569">
        <w:rPr>
          <w:rFonts w:ascii="Arial" w:hAnsi="Arial" w:cs="Arial"/>
          <w:sz w:val="22"/>
          <w:szCs w:val="22"/>
          <w:lang w:val="en-US"/>
        </w:rPr>
        <w:t xml:space="preserve">Following the most recent federal budget there indicated a </w:t>
      </w:r>
      <w:r w:rsidR="000576FF" w:rsidRPr="00A65569">
        <w:rPr>
          <w:rFonts w:ascii="Arial" w:hAnsi="Arial" w:cs="Arial"/>
          <w:sz w:val="22"/>
          <w:szCs w:val="22"/>
          <w:lang w:val="en-US"/>
        </w:rPr>
        <w:t>$42.7M funding commitment to make Australian standards free</w:t>
      </w:r>
      <w:r w:rsidR="009F5B3B" w:rsidRPr="00A65569">
        <w:rPr>
          <w:rFonts w:ascii="Arial" w:hAnsi="Arial" w:cs="Arial"/>
          <w:sz w:val="22"/>
          <w:szCs w:val="22"/>
          <w:lang w:val="en-US"/>
        </w:rPr>
        <w:t xml:space="preserve">. There </w:t>
      </w:r>
      <w:r w:rsidR="00DA6660" w:rsidRPr="00A65569">
        <w:rPr>
          <w:rFonts w:ascii="Arial" w:hAnsi="Arial" w:cs="Arial"/>
          <w:sz w:val="22"/>
          <w:szCs w:val="22"/>
          <w:lang w:val="en-US"/>
        </w:rPr>
        <w:t>does not</w:t>
      </w:r>
      <w:r w:rsidR="009F5B3B" w:rsidRPr="00A65569">
        <w:rPr>
          <w:rFonts w:ascii="Arial" w:hAnsi="Arial" w:cs="Arial"/>
          <w:sz w:val="22"/>
          <w:szCs w:val="22"/>
          <w:lang w:val="en-US"/>
        </w:rPr>
        <w:t xml:space="preserve"> seem to be much detail yet.</w:t>
      </w:r>
    </w:p>
    <w:p w14:paraId="5DCA374F" w14:textId="4F980A95" w:rsidR="009F5B3B" w:rsidRPr="00A65569" w:rsidRDefault="009F5B3B" w:rsidP="00A65569">
      <w:pPr>
        <w:spacing w:line="360" w:lineRule="auto"/>
        <w:rPr>
          <w:rFonts w:ascii="Arial" w:hAnsi="Arial" w:cs="Arial"/>
          <w:sz w:val="22"/>
          <w:szCs w:val="22"/>
          <w:lang w:val="en-US"/>
        </w:rPr>
      </w:pPr>
      <w:r w:rsidRPr="00A65569">
        <w:rPr>
          <w:rFonts w:ascii="Arial" w:hAnsi="Arial" w:cs="Arial"/>
          <w:sz w:val="22"/>
          <w:szCs w:val="22"/>
          <w:lang w:val="en-US"/>
        </w:rPr>
        <w:t xml:space="preserve">This will improve quality, </w:t>
      </w:r>
      <w:r w:rsidR="00465151" w:rsidRPr="00A65569">
        <w:rPr>
          <w:rFonts w:ascii="Arial" w:hAnsi="Arial" w:cs="Arial"/>
          <w:sz w:val="22"/>
          <w:szCs w:val="22"/>
          <w:lang w:val="en-US"/>
        </w:rPr>
        <w:t>education,</w:t>
      </w:r>
      <w:r w:rsidRPr="00A65569">
        <w:rPr>
          <w:rFonts w:ascii="Arial" w:hAnsi="Arial" w:cs="Arial"/>
          <w:sz w:val="22"/>
          <w:szCs w:val="22"/>
          <w:lang w:val="en-US"/>
        </w:rPr>
        <w:t xml:space="preserve"> </w:t>
      </w:r>
      <w:r w:rsidR="000E09E3" w:rsidRPr="00A65569">
        <w:rPr>
          <w:rFonts w:ascii="Arial" w:hAnsi="Arial" w:cs="Arial"/>
          <w:sz w:val="22"/>
          <w:szCs w:val="22"/>
          <w:lang w:val="en-US"/>
        </w:rPr>
        <w:t>and productivity.</w:t>
      </w:r>
    </w:p>
    <w:p w14:paraId="216204E4" w14:textId="1ACE6F0D" w:rsidR="000E09E3" w:rsidRPr="00A65569" w:rsidRDefault="000E09E3"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There seems to be an opportunity to go further and overlay a LLM AI solution to allow </w:t>
      </w:r>
      <w:r w:rsidR="00D3283A" w:rsidRPr="00A65569">
        <w:rPr>
          <w:rFonts w:ascii="Arial" w:hAnsi="Arial" w:cs="Arial"/>
          <w:sz w:val="22"/>
          <w:szCs w:val="22"/>
          <w:lang w:val="en-US"/>
        </w:rPr>
        <w:t>a sophisticated search functionality between the NCC</w:t>
      </w:r>
      <w:r w:rsidR="00AB7E58" w:rsidRPr="00A65569">
        <w:rPr>
          <w:rFonts w:ascii="Arial" w:hAnsi="Arial" w:cs="Arial"/>
          <w:sz w:val="22"/>
          <w:szCs w:val="22"/>
          <w:lang w:val="en-US"/>
        </w:rPr>
        <w:t xml:space="preserve">, </w:t>
      </w:r>
      <w:r w:rsidR="00D3283A" w:rsidRPr="00A65569">
        <w:rPr>
          <w:rFonts w:ascii="Arial" w:hAnsi="Arial" w:cs="Arial"/>
          <w:sz w:val="22"/>
          <w:szCs w:val="22"/>
          <w:lang w:val="en-US"/>
        </w:rPr>
        <w:t>multiple Australian Standards</w:t>
      </w:r>
      <w:r w:rsidR="00AB7E58" w:rsidRPr="00A65569">
        <w:rPr>
          <w:rFonts w:ascii="Arial" w:hAnsi="Arial" w:cs="Arial"/>
          <w:sz w:val="22"/>
          <w:szCs w:val="22"/>
          <w:lang w:val="en-US"/>
        </w:rPr>
        <w:t xml:space="preserve">, </w:t>
      </w:r>
      <w:proofErr w:type="spellStart"/>
      <w:r w:rsidR="00AB7E58" w:rsidRPr="00A65569">
        <w:rPr>
          <w:rFonts w:ascii="Arial" w:hAnsi="Arial" w:cs="Arial"/>
          <w:sz w:val="22"/>
          <w:szCs w:val="22"/>
          <w:lang w:val="en-US"/>
        </w:rPr>
        <w:t>CodeMark</w:t>
      </w:r>
      <w:proofErr w:type="spellEnd"/>
      <w:r w:rsidR="00AB7E58" w:rsidRPr="00A65569">
        <w:rPr>
          <w:rFonts w:ascii="Arial" w:hAnsi="Arial" w:cs="Arial"/>
          <w:sz w:val="22"/>
          <w:szCs w:val="22"/>
          <w:lang w:val="en-US"/>
        </w:rPr>
        <w:t xml:space="preserve"> </w:t>
      </w:r>
      <w:r w:rsidR="00387A3C" w:rsidRPr="00A65569">
        <w:rPr>
          <w:rFonts w:ascii="Arial" w:hAnsi="Arial" w:cs="Arial"/>
          <w:sz w:val="22"/>
          <w:szCs w:val="22"/>
          <w:lang w:val="en-US"/>
        </w:rPr>
        <w:t>Scheme</w:t>
      </w:r>
      <w:r w:rsidR="00347419" w:rsidRPr="00A65569">
        <w:rPr>
          <w:rFonts w:ascii="Arial" w:hAnsi="Arial" w:cs="Arial"/>
          <w:sz w:val="22"/>
          <w:szCs w:val="22"/>
          <w:lang w:val="en-US"/>
        </w:rPr>
        <w:t>, Watermark certification scheme, Evidence of suitability certificates, NATA testing reports</w:t>
      </w:r>
      <w:r w:rsidR="000E3DF6" w:rsidRPr="00A65569">
        <w:rPr>
          <w:rFonts w:ascii="Arial" w:hAnsi="Arial" w:cs="Arial"/>
          <w:sz w:val="22"/>
          <w:szCs w:val="22"/>
          <w:lang w:val="en-US"/>
        </w:rPr>
        <w:t>.</w:t>
      </w:r>
    </w:p>
    <w:p w14:paraId="62E1B660" w14:textId="259CBB5A" w:rsidR="000E3DF6" w:rsidRPr="00A65569" w:rsidRDefault="00F67CE3"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 office of the Building Commissioner in NSW </w:t>
      </w:r>
      <w:r w:rsidR="00541BA0" w:rsidRPr="00A65569">
        <w:rPr>
          <w:rFonts w:ascii="Arial" w:hAnsi="Arial" w:cs="Arial"/>
          <w:sz w:val="22"/>
          <w:szCs w:val="22"/>
          <w:lang w:val="en-US"/>
        </w:rPr>
        <w:t xml:space="preserve">has published a </w:t>
      </w:r>
      <w:hyperlink r:id="rId29" w:anchor=":~:text=The%20Building%20Defects%20Library%20is,in%20our%20building%20site%20audits." w:history="1">
        <w:r w:rsidR="00541BA0" w:rsidRPr="00A65569">
          <w:rPr>
            <w:rStyle w:val="Hyperlink"/>
            <w:rFonts w:ascii="Arial" w:hAnsi="Arial" w:cs="Arial"/>
            <w:sz w:val="22"/>
            <w:szCs w:val="22"/>
            <w:lang w:val="en-US"/>
          </w:rPr>
          <w:t xml:space="preserve">Building </w:t>
        </w:r>
        <w:r w:rsidR="00A77112" w:rsidRPr="00A65569">
          <w:rPr>
            <w:rStyle w:val="Hyperlink"/>
            <w:rFonts w:ascii="Arial" w:hAnsi="Arial" w:cs="Arial"/>
            <w:sz w:val="22"/>
            <w:szCs w:val="22"/>
            <w:lang w:val="en-US"/>
          </w:rPr>
          <w:t>D</w:t>
        </w:r>
        <w:r w:rsidR="00541BA0" w:rsidRPr="00A65569">
          <w:rPr>
            <w:rStyle w:val="Hyperlink"/>
            <w:rFonts w:ascii="Arial" w:hAnsi="Arial" w:cs="Arial"/>
            <w:sz w:val="22"/>
            <w:szCs w:val="22"/>
            <w:lang w:val="en-US"/>
          </w:rPr>
          <w:t>efect</w:t>
        </w:r>
        <w:r w:rsidR="00A77112" w:rsidRPr="00A65569">
          <w:rPr>
            <w:rStyle w:val="Hyperlink"/>
            <w:rFonts w:ascii="Arial" w:hAnsi="Arial" w:cs="Arial"/>
            <w:sz w:val="22"/>
            <w:szCs w:val="22"/>
            <w:lang w:val="en-US"/>
          </w:rPr>
          <w:t>s Library</w:t>
        </w:r>
      </w:hyperlink>
      <w:r w:rsidR="00A77112" w:rsidRPr="00A65569">
        <w:rPr>
          <w:rFonts w:ascii="Arial" w:hAnsi="Arial" w:cs="Arial"/>
          <w:sz w:val="22"/>
          <w:szCs w:val="22"/>
          <w:lang w:val="en-US"/>
        </w:rPr>
        <w:t xml:space="preserve"> and </w:t>
      </w:r>
      <w:r w:rsidR="00CD1814" w:rsidRPr="00A65569">
        <w:rPr>
          <w:rFonts w:ascii="Arial" w:hAnsi="Arial" w:cs="Arial"/>
          <w:sz w:val="22"/>
          <w:szCs w:val="22"/>
          <w:lang w:val="en-US"/>
        </w:rPr>
        <w:t>is likely</w:t>
      </w:r>
      <w:r w:rsidR="00A77112" w:rsidRPr="00A65569">
        <w:rPr>
          <w:rFonts w:ascii="Arial" w:hAnsi="Arial" w:cs="Arial"/>
          <w:sz w:val="22"/>
          <w:szCs w:val="22"/>
          <w:lang w:val="en-US"/>
        </w:rPr>
        <w:t xml:space="preserve"> to have a view of how much re-work</w:t>
      </w:r>
      <w:r w:rsidR="0082358B" w:rsidRPr="00A65569">
        <w:rPr>
          <w:rFonts w:ascii="Arial" w:hAnsi="Arial" w:cs="Arial"/>
          <w:sz w:val="22"/>
          <w:szCs w:val="22"/>
          <w:lang w:val="en-US"/>
        </w:rPr>
        <w:t xml:space="preserve"> and defect rectification is costing in productivity</w:t>
      </w:r>
      <w:r w:rsidR="00465151" w:rsidRPr="00A65569">
        <w:rPr>
          <w:rFonts w:ascii="Arial" w:hAnsi="Arial" w:cs="Arial"/>
          <w:sz w:val="22"/>
          <w:szCs w:val="22"/>
          <w:lang w:val="en-US"/>
        </w:rPr>
        <w:t xml:space="preserve">. </w:t>
      </w:r>
    </w:p>
    <w:p w14:paraId="119F3060" w14:textId="414E1057" w:rsidR="00464110" w:rsidRPr="00A65569" w:rsidRDefault="00464110" w:rsidP="00A65569">
      <w:pPr>
        <w:spacing w:line="360" w:lineRule="auto"/>
        <w:rPr>
          <w:rFonts w:ascii="Arial" w:hAnsi="Arial" w:cs="Arial"/>
          <w:sz w:val="22"/>
          <w:szCs w:val="22"/>
          <w:lang w:val="en-US"/>
        </w:rPr>
      </w:pPr>
      <w:r w:rsidRPr="00A65569">
        <w:rPr>
          <w:rFonts w:ascii="Arial" w:hAnsi="Arial" w:cs="Arial"/>
          <w:sz w:val="22"/>
          <w:szCs w:val="22"/>
          <w:lang w:val="en-US"/>
        </w:rPr>
        <w:t xml:space="preserve">A dollar spent in this area </w:t>
      </w:r>
      <w:r w:rsidR="00F6113E" w:rsidRPr="00A65569">
        <w:rPr>
          <w:rFonts w:ascii="Arial" w:hAnsi="Arial" w:cs="Arial"/>
          <w:sz w:val="22"/>
          <w:szCs w:val="22"/>
          <w:lang w:val="en-US"/>
        </w:rPr>
        <w:t xml:space="preserve">will achieve a return on investment in productivity savings </w:t>
      </w:r>
      <w:r w:rsidR="00CC4431" w:rsidRPr="00A65569">
        <w:rPr>
          <w:rFonts w:ascii="Arial" w:hAnsi="Arial" w:cs="Arial"/>
          <w:sz w:val="22"/>
          <w:szCs w:val="22"/>
          <w:lang w:val="en-US"/>
        </w:rPr>
        <w:t xml:space="preserve">and therefore </w:t>
      </w:r>
      <w:proofErr w:type="gramStart"/>
      <w:r w:rsidR="00CC4431" w:rsidRPr="00A65569">
        <w:rPr>
          <w:rFonts w:ascii="Arial" w:hAnsi="Arial" w:cs="Arial"/>
          <w:sz w:val="22"/>
          <w:szCs w:val="22"/>
          <w:lang w:val="en-US"/>
        </w:rPr>
        <w:t>increased</w:t>
      </w:r>
      <w:proofErr w:type="gramEnd"/>
      <w:r w:rsidR="00CC4431" w:rsidRPr="00A65569">
        <w:rPr>
          <w:rFonts w:ascii="Arial" w:hAnsi="Arial" w:cs="Arial"/>
          <w:sz w:val="22"/>
          <w:szCs w:val="22"/>
          <w:lang w:val="en-US"/>
        </w:rPr>
        <w:t xml:space="preserve"> taxation.</w:t>
      </w:r>
    </w:p>
    <w:p w14:paraId="185C56C6" w14:textId="265DEFAD" w:rsidR="00DC52F5" w:rsidRPr="00A65569" w:rsidRDefault="0048681D" w:rsidP="00A65569">
      <w:pPr>
        <w:spacing w:line="360" w:lineRule="auto"/>
        <w:rPr>
          <w:rFonts w:ascii="Arial" w:hAnsi="Arial" w:cs="Arial"/>
          <w:b/>
          <w:bCs/>
          <w:sz w:val="22"/>
          <w:szCs w:val="22"/>
          <w:lang w:val="en-US"/>
        </w:rPr>
      </w:pPr>
      <w:r w:rsidRPr="00A65569">
        <w:rPr>
          <w:rFonts w:ascii="Arial" w:hAnsi="Arial" w:cs="Arial"/>
          <w:b/>
          <w:bCs/>
          <w:sz w:val="22"/>
          <w:szCs w:val="22"/>
          <w:lang w:val="en-US"/>
        </w:rPr>
        <w:t xml:space="preserve">Housing </w:t>
      </w:r>
      <w:proofErr w:type="spellStart"/>
      <w:r w:rsidRPr="00A65569">
        <w:rPr>
          <w:rFonts w:ascii="Arial" w:hAnsi="Arial" w:cs="Arial"/>
          <w:b/>
          <w:bCs/>
          <w:sz w:val="22"/>
          <w:szCs w:val="22"/>
          <w:lang w:val="en-US"/>
        </w:rPr>
        <w:t>Utilisation</w:t>
      </w:r>
      <w:proofErr w:type="spellEnd"/>
    </w:p>
    <w:p w14:paraId="03816A5D" w14:textId="797B53F4" w:rsidR="0048681D" w:rsidRPr="00A65569" w:rsidRDefault="00EE318E" w:rsidP="00A65569">
      <w:pPr>
        <w:spacing w:line="360" w:lineRule="auto"/>
        <w:rPr>
          <w:rFonts w:ascii="Arial" w:hAnsi="Arial" w:cs="Arial"/>
          <w:sz w:val="22"/>
          <w:szCs w:val="22"/>
          <w:lang w:val="en-US"/>
        </w:rPr>
      </w:pPr>
      <w:hyperlink r:id="rId30" w:anchor="data-downloads" w:history="1">
        <w:r w:rsidRPr="00A65569">
          <w:rPr>
            <w:rStyle w:val="Hyperlink"/>
            <w:rFonts w:ascii="Arial" w:hAnsi="Arial" w:cs="Arial"/>
            <w:sz w:val="22"/>
            <w:szCs w:val="22"/>
            <w:lang w:val="en-US"/>
          </w:rPr>
          <w:t>Housing Occupancy and costs FY19-20</w:t>
        </w:r>
      </w:hyperlink>
      <w:r w:rsidRPr="00A65569">
        <w:rPr>
          <w:rFonts w:ascii="Arial" w:hAnsi="Arial" w:cs="Arial"/>
          <w:sz w:val="22"/>
          <w:szCs w:val="22"/>
          <w:lang w:val="en-US"/>
        </w:rPr>
        <w:t xml:space="preserve"> </w:t>
      </w:r>
      <w:r w:rsidR="003E4138" w:rsidRPr="00A65569">
        <w:rPr>
          <w:rFonts w:ascii="Arial" w:hAnsi="Arial" w:cs="Arial"/>
          <w:sz w:val="22"/>
          <w:szCs w:val="22"/>
          <w:lang w:val="en-US"/>
        </w:rPr>
        <w:t xml:space="preserve">identifies </w:t>
      </w:r>
      <w:r w:rsidR="00A829B1" w:rsidRPr="00A65569">
        <w:rPr>
          <w:rFonts w:ascii="Arial" w:hAnsi="Arial" w:cs="Arial"/>
          <w:sz w:val="22"/>
          <w:szCs w:val="22"/>
          <w:lang w:val="en-US"/>
        </w:rPr>
        <w:t>that</w:t>
      </w:r>
      <w:r w:rsidR="00874C4D" w:rsidRPr="00A65569">
        <w:rPr>
          <w:rFonts w:ascii="Arial" w:hAnsi="Arial" w:cs="Arial"/>
          <w:sz w:val="22"/>
          <w:szCs w:val="22"/>
          <w:lang w:val="en-US"/>
        </w:rPr>
        <w:t xml:space="preserve"> </w:t>
      </w:r>
      <w:r w:rsidR="002E2313" w:rsidRPr="00A65569">
        <w:rPr>
          <w:rFonts w:ascii="Arial" w:hAnsi="Arial" w:cs="Arial"/>
          <w:sz w:val="22"/>
          <w:szCs w:val="22"/>
          <w:lang w:val="en-US"/>
        </w:rPr>
        <w:t>16.8</w:t>
      </w:r>
      <w:r w:rsidR="00874C4D" w:rsidRPr="00A65569">
        <w:rPr>
          <w:rFonts w:ascii="Arial" w:hAnsi="Arial" w:cs="Arial"/>
          <w:sz w:val="22"/>
          <w:szCs w:val="22"/>
          <w:lang w:val="en-US"/>
        </w:rPr>
        <w:t xml:space="preserve">% </w:t>
      </w:r>
      <w:r w:rsidR="006B31DF" w:rsidRPr="00A65569">
        <w:rPr>
          <w:rFonts w:ascii="Arial" w:hAnsi="Arial" w:cs="Arial"/>
          <w:sz w:val="22"/>
          <w:szCs w:val="22"/>
          <w:lang w:val="en-US"/>
        </w:rPr>
        <w:t xml:space="preserve">of </w:t>
      </w:r>
      <w:r w:rsidR="002E2313" w:rsidRPr="00A65569">
        <w:rPr>
          <w:rFonts w:ascii="Arial" w:hAnsi="Arial" w:cs="Arial"/>
          <w:sz w:val="22"/>
          <w:szCs w:val="22"/>
          <w:lang w:val="en-US"/>
        </w:rPr>
        <w:t xml:space="preserve">all </w:t>
      </w:r>
      <w:r w:rsidR="006B31DF" w:rsidRPr="00A65569">
        <w:rPr>
          <w:rFonts w:ascii="Arial" w:hAnsi="Arial" w:cs="Arial"/>
          <w:sz w:val="22"/>
          <w:szCs w:val="22"/>
          <w:lang w:val="en-US"/>
        </w:rPr>
        <w:t xml:space="preserve">households or </w:t>
      </w:r>
      <w:r w:rsidR="006D0138" w:rsidRPr="00A65569">
        <w:rPr>
          <w:rFonts w:ascii="Arial" w:hAnsi="Arial" w:cs="Arial"/>
          <w:sz w:val="22"/>
          <w:szCs w:val="22"/>
          <w:lang w:val="en-US"/>
        </w:rPr>
        <w:t>1.08</w:t>
      </w:r>
      <w:r w:rsidR="006B31DF" w:rsidRPr="00A65569">
        <w:rPr>
          <w:rFonts w:ascii="Arial" w:hAnsi="Arial" w:cs="Arial"/>
          <w:sz w:val="22"/>
          <w:szCs w:val="22"/>
          <w:lang w:val="en-US"/>
        </w:rPr>
        <w:t>M</w:t>
      </w:r>
      <w:r w:rsidR="00A829B1" w:rsidRPr="00A65569">
        <w:rPr>
          <w:rFonts w:ascii="Arial" w:hAnsi="Arial" w:cs="Arial"/>
          <w:sz w:val="22"/>
          <w:szCs w:val="22"/>
          <w:lang w:val="en-US"/>
        </w:rPr>
        <w:t xml:space="preserve"> households </w:t>
      </w:r>
      <w:r w:rsidR="004C1097" w:rsidRPr="00A65569">
        <w:rPr>
          <w:rFonts w:ascii="Arial" w:hAnsi="Arial" w:cs="Arial"/>
          <w:sz w:val="22"/>
          <w:szCs w:val="22"/>
          <w:lang w:val="en-US"/>
        </w:rPr>
        <w:t xml:space="preserve">have </w:t>
      </w:r>
      <w:r w:rsidR="00DA6660" w:rsidRPr="00A65569">
        <w:rPr>
          <w:rFonts w:ascii="Arial" w:hAnsi="Arial" w:cs="Arial"/>
          <w:sz w:val="22"/>
          <w:szCs w:val="22"/>
          <w:lang w:val="en-US"/>
        </w:rPr>
        <w:t>three</w:t>
      </w:r>
      <w:r w:rsidR="004C1097" w:rsidRPr="00A65569">
        <w:rPr>
          <w:rFonts w:ascii="Arial" w:hAnsi="Arial" w:cs="Arial"/>
          <w:sz w:val="22"/>
          <w:szCs w:val="22"/>
          <w:lang w:val="en-US"/>
        </w:rPr>
        <w:t xml:space="preserve"> or more bedrooms spare. </w:t>
      </w:r>
      <w:r w:rsidR="006816DB" w:rsidRPr="00A65569">
        <w:rPr>
          <w:rFonts w:ascii="Arial" w:hAnsi="Arial" w:cs="Arial"/>
          <w:sz w:val="22"/>
          <w:szCs w:val="22"/>
          <w:lang w:val="en-US"/>
        </w:rPr>
        <w:t>Many of</w:t>
      </w:r>
      <w:r w:rsidR="004C1097" w:rsidRPr="00A65569">
        <w:rPr>
          <w:rFonts w:ascii="Arial" w:hAnsi="Arial" w:cs="Arial"/>
          <w:sz w:val="22"/>
          <w:szCs w:val="22"/>
          <w:lang w:val="en-US"/>
        </w:rPr>
        <w:t xml:space="preserve"> these </w:t>
      </w:r>
      <w:r w:rsidR="00983F8F" w:rsidRPr="00A65569">
        <w:rPr>
          <w:rFonts w:ascii="Arial" w:hAnsi="Arial" w:cs="Arial"/>
          <w:sz w:val="22"/>
          <w:szCs w:val="22"/>
          <w:lang w:val="en-US"/>
        </w:rPr>
        <w:t>households are older Australians who are choosing the stay in their home rather than move into a retirement village or aged care facility</w:t>
      </w:r>
      <w:r w:rsidR="00566060" w:rsidRPr="00A65569">
        <w:rPr>
          <w:rFonts w:ascii="Arial" w:hAnsi="Arial" w:cs="Arial"/>
          <w:sz w:val="22"/>
          <w:szCs w:val="22"/>
          <w:lang w:val="en-US"/>
        </w:rPr>
        <w:t xml:space="preserve">. </w:t>
      </w:r>
      <w:r w:rsidR="00656D5E" w:rsidRPr="00A65569">
        <w:rPr>
          <w:rFonts w:ascii="Arial" w:hAnsi="Arial" w:cs="Arial"/>
          <w:sz w:val="22"/>
          <w:szCs w:val="22"/>
          <w:lang w:val="en-US"/>
        </w:rPr>
        <w:t xml:space="preserve">I </w:t>
      </w:r>
      <w:r w:rsidR="006D0138" w:rsidRPr="00A65569">
        <w:rPr>
          <w:rFonts w:ascii="Arial" w:hAnsi="Arial" w:cs="Arial"/>
          <w:sz w:val="22"/>
          <w:szCs w:val="22"/>
          <w:lang w:val="en-US"/>
        </w:rPr>
        <w:t>suspect that</w:t>
      </w:r>
      <w:r w:rsidR="00656D5E" w:rsidRPr="00A65569">
        <w:rPr>
          <w:rFonts w:ascii="Arial" w:hAnsi="Arial" w:cs="Arial"/>
          <w:sz w:val="22"/>
          <w:szCs w:val="22"/>
          <w:lang w:val="en-US"/>
        </w:rPr>
        <w:t xml:space="preserve"> </w:t>
      </w:r>
      <w:r w:rsidR="006453C6" w:rsidRPr="00A65569">
        <w:rPr>
          <w:rFonts w:ascii="Arial" w:hAnsi="Arial" w:cs="Arial"/>
          <w:sz w:val="22"/>
          <w:szCs w:val="22"/>
          <w:lang w:val="en-US"/>
        </w:rPr>
        <w:t>from</w:t>
      </w:r>
      <w:r w:rsidR="00656D5E" w:rsidRPr="00A65569">
        <w:rPr>
          <w:rFonts w:ascii="Arial" w:hAnsi="Arial" w:cs="Arial"/>
          <w:sz w:val="22"/>
          <w:szCs w:val="22"/>
          <w:lang w:val="en-US"/>
        </w:rPr>
        <w:t xml:space="preserve"> 2020 these statistics would be much higher since covid.</w:t>
      </w:r>
    </w:p>
    <w:p w14:paraId="3F71CC88" w14:textId="518CC231" w:rsidR="00210E3A" w:rsidRPr="00A65569" w:rsidRDefault="00210E3A" w:rsidP="00A65569">
      <w:pPr>
        <w:spacing w:line="360" w:lineRule="auto"/>
        <w:rPr>
          <w:rFonts w:ascii="Arial" w:hAnsi="Arial" w:cs="Arial"/>
          <w:sz w:val="22"/>
          <w:szCs w:val="22"/>
          <w:lang w:val="en-US"/>
        </w:rPr>
      </w:pPr>
      <w:r w:rsidRPr="00A65569">
        <w:rPr>
          <w:rFonts w:ascii="Arial" w:hAnsi="Arial" w:cs="Arial"/>
          <w:sz w:val="22"/>
          <w:szCs w:val="22"/>
          <w:lang w:val="en-US"/>
        </w:rPr>
        <w:lastRenderedPageBreak/>
        <w:t xml:space="preserve">I accept that we all have a right to choose but there are policy levers </w:t>
      </w:r>
      <w:r w:rsidR="008F3BEF" w:rsidRPr="00A65569">
        <w:rPr>
          <w:rFonts w:ascii="Arial" w:hAnsi="Arial" w:cs="Arial"/>
          <w:sz w:val="22"/>
          <w:szCs w:val="22"/>
          <w:lang w:val="en-US"/>
        </w:rPr>
        <w:t>which can improve or detract from housing affordability.</w:t>
      </w:r>
    </w:p>
    <w:p w14:paraId="08D36725" w14:textId="28EEBF5E" w:rsidR="004839CF" w:rsidRPr="00A65569" w:rsidRDefault="00443E39" w:rsidP="00A65569">
      <w:pPr>
        <w:spacing w:line="360" w:lineRule="auto"/>
        <w:rPr>
          <w:rFonts w:ascii="Arial" w:hAnsi="Arial" w:cs="Arial"/>
          <w:sz w:val="22"/>
          <w:szCs w:val="22"/>
          <w:lang w:val="en-US"/>
        </w:rPr>
      </w:pPr>
      <w:r w:rsidRPr="00A65569">
        <w:rPr>
          <w:rFonts w:ascii="Arial" w:hAnsi="Arial" w:cs="Arial"/>
          <w:sz w:val="22"/>
          <w:szCs w:val="22"/>
          <w:lang w:val="en-US"/>
        </w:rPr>
        <w:t xml:space="preserve">Under the </w:t>
      </w:r>
      <w:r w:rsidRPr="00A65569">
        <w:rPr>
          <w:rFonts w:ascii="Arial" w:hAnsi="Arial" w:cs="Arial"/>
          <w:i/>
          <w:iCs/>
          <w:sz w:val="22"/>
          <w:szCs w:val="22"/>
          <w:lang w:val="en-US"/>
        </w:rPr>
        <w:t>Aged Care Act 2024</w:t>
      </w:r>
      <w:r w:rsidRPr="00A65569">
        <w:rPr>
          <w:rFonts w:ascii="Arial" w:hAnsi="Arial" w:cs="Arial"/>
          <w:sz w:val="22"/>
          <w:szCs w:val="22"/>
          <w:lang w:val="en-US"/>
        </w:rPr>
        <w:t xml:space="preserve"> (</w:t>
      </w:r>
      <w:proofErr w:type="spellStart"/>
      <w:r w:rsidRPr="00A65569">
        <w:rPr>
          <w:rFonts w:ascii="Arial" w:hAnsi="Arial" w:cs="Arial"/>
          <w:sz w:val="22"/>
          <w:szCs w:val="22"/>
          <w:lang w:val="en-US"/>
        </w:rPr>
        <w:t>Cth</w:t>
      </w:r>
      <w:proofErr w:type="spellEnd"/>
      <w:r w:rsidRPr="00A65569">
        <w:rPr>
          <w:rFonts w:ascii="Arial" w:hAnsi="Arial" w:cs="Arial"/>
          <w:sz w:val="22"/>
          <w:szCs w:val="22"/>
          <w:lang w:val="en-US"/>
        </w:rPr>
        <w:t>)</w:t>
      </w:r>
      <w:r w:rsidR="003F7451" w:rsidRPr="00A65569">
        <w:rPr>
          <w:rFonts w:ascii="Arial" w:hAnsi="Arial" w:cs="Arial"/>
          <w:sz w:val="22"/>
          <w:szCs w:val="22"/>
          <w:lang w:val="en-US"/>
        </w:rPr>
        <w:t xml:space="preserve"> new support at home provisions </w:t>
      </w:r>
      <w:r w:rsidR="00BF4C11" w:rsidRPr="00A65569">
        <w:rPr>
          <w:rFonts w:ascii="Arial" w:hAnsi="Arial" w:cs="Arial"/>
          <w:sz w:val="22"/>
          <w:szCs w:val="22"/>
          <w:lang w:val="en-US"/>
        </w:rPr>
        <w:t>and programs have been introduced encouraging older Australians to stay in the family home</w:t>
      </w:r>
      <w:r w:rsidR="009A1C8E" w:rsidRPr="00A65569">
        <w:rPr>
          <w:rFonts w:ascii="Arial" w:hAnsi="Arial" w:cs="Arial"/>
          <w:sz w:val="22"/>
          <w:szCs w:val="22"/>
          <w:lang w:val="en-US"/>
        </w:rPr>
        <w:t>. This may be an efficient way to deliver services without the capital cost of building new aged care facilities for an aging population but there are opportunity costs</w:t>
      </w:r>
      <w:r w:rsidR="00656D5E" w:rsidRPr="00A65569">
        <w:rPr>
          <w:rFonts w:ascii="Arial" w:hAnsi="Arial" w:cs="Arial"/>
          <w:sz w:val="22"/>
          <w:szCs w:val="22"/>
          <w:lang w:val="en-US"/>
        </w:rPr>
        <w:t>.</w:t>
      </w:r>
    </w:p>
    <w:p w14:paraId="5720F14B" w14:textId="32A42441" w:rsidR="00656D5E" w:rsidRPr="00A65569" w:rsidRDefault="00656D5E" w:rsidP="00A65569">
      <w:pPr>
        <w:pStyle w:val="ListParagraph"/>
        <w:numPr>
          <w:ilvl w:val="0"/>
          <w:numId w:val="16"/>
        </w:numPr>
        <w:spacing w:line="360" w:lineRule="auto"/>
        <w:rPr>
          <w:rFonts w:ascii="Arial" w:hAnsi="Arial" w:cs="Arial"/>
          <w:sz w:val="22"/>
          <w:szCs w:val="22"/>
          <w:lang w:val="en-US"/>
        </w:rPr>
      </w:pPr>
      <w:r w:rsidRPr="00A65569">
        <w:rPr>
          <w:rFonts w:ascii="Arial" w:hAnsi="Arial" w:cs="Arial"/>
          <w:sz w:val="22"/>
          <w:szCs w:val="22"/>
          <w:lang w:val="en-US"/>
        </w:rPr>
        <w:t xml:space="preserve">Our housing stock is not as efficient as it could be. There are families </w:t>
      </w:r>
      <w:r w:rsidR="004565D1" w:rsidRPr="00A65569">
        <w:rPr>
          <w:rFonts w:ascii="Arial" w:hAnsi="Arial" w:cs="Arial"/>
          <w:sz w:val="22"/>
          <w:szCs w:val="22"/>
          <w:lang w:val="en-US"/>
        </w:rPr>
        <w:t>that could move into these family homes and release smaller homes and units for younger families or couples</w:t>
      </w:r>
      <w:r w:rsidR="00F2563E" w:rsidRPr="00A65569">
        <w:rPr>
          <w:rFonts w:ascii="Arial" w:hAnsi="Arial" w:cs="Arial"/>
          <w:sz w:val="22"/>
          <w:szCs w:val="22"/>
          <w:lang w:val="en-US"/>
        </w:rPr>
        <w:t xml:space="preserve">. Changing these policy levers could release more </w:t>
      </w:r>
      <w:r w:rsidR="00450FFE" w:rsidRPr="00A65569">
        <w:rPr>
          <w:rFonts w:ascii="Arial" w:hAnsi="Arial" w:cs="Arial"/>
          <w:sz w:val="22"/>
          <w:szCs w:val="22"/>
          <w:lang w:val="en-US"/>
        </w:rPr>
        <w:t>houses to be utilized more efficiently without building any extra houses.</w:t>
      </w:r>
    </w:p>
    <w:p w14:paraId="1776D23E" w14:textId="75D7B582" w:rsidR="00450FFE" w:rsidRPr="00A65569" w:rsidRDefault="004C66FC" w:rsidP="00A65569">
      <w:pPr>
        <w:pStyle w:val="ListParagraph"/>
        <w:numPr>
          <w:ilvl w:val="0"/>
          <w:numId w:val="16"/>
        </w:numPr>
        <w:spacing w:line="360" w:lineRule="auto"/>
        <w:rPr>
          <w:rFonts w:ascii="Arial" w:hAnsi="Arial" w:cs="Arial"/>
          <w:sz w:val="22"/>
          <w:szCs w:val="22"/>
          <w:lang w:val="en-US"/>
        </w:rPr>
      </w:pPr>
      <w:r w:rsidRPr="00A65569">
        <w:rPr>
          <w:rFonts w:ascii="Arial" w:hAnsi="Arial" w:cs="Arial"/>
          <w:sz w:val="22"/>
          <w:szCs w:val="22"/>
          <w:lang w:val="en-US"/>
        </w:rPr>
        <w:t xml:space="preserve">With more older Australians staying </w:t>
      </w:r>
      <w:r w:rsidR="002A4D6A" w:rsidRPr="00A65569">
        <w:rPr>
          <w:rFonts w:ascii="Arial" w:hAnsi="Arial" w:cs="Arial"/>
          <w:sz w:val="22"/>
          <w:szCs w:val="22"/>
          <w:lang w:val="en-US"/>
        </w:rPr>
        <w:t xml:space="preserve">in their family homes State Governments </w:t>
      </w:r>
      <w:r w:rsidR="001309EF" w:rsidRPr="00A65569">
        <w:rPr>
          <w:rFonts w:ascii="Arial" w:hAnsi="Arial" w:cs="Arial"/>
          <w:sz w:val="22"/>
          <w:szCs w:val="22"/>
          <w:lang w:val="en-US"/>
        </w:rPr>
        <w:t xml:space="preserve">have reduced revenue streams from stamp duty. Stamp duty can be </w:t>
      </w:r>
      <w:r w:rsidR="0049481A" w:rsidRPr="00A65569">
        <w:rPr>
          <w:rFonts w:ascii="Arial" w:hAnsi="Arial" w:cs="Arial"/>
          <w:sz w:val="22"/>
          <w:szCs w:val="22"/>
          <w:lang w:val="en-US"/>
        </w:rPr>
        <w:t>an impediment for older Australians to downsize prior to moving into a retirement village</w:t>
      </w:r>
      <w:r w:rsidR="00A638EC" w:rsidRPr="00A65569">
        <w:rPr>
          <w:rFonts w:ascii="Arial" w:hAnsi="Arial" w:cs="Arial"/>
          <w:sz w:val="22"/>
          <w:szCs w:val="22"/>
          <w:lang w:val="en-US"/>
        </w:rPr>
        <w:t xml:space="preserve">. If you were given one free stamp duty transaction over the age of </w:t>
      </w:r>
      <w:r w:rsidR="00DA6660" w:rsidRPr="00A65569">
        <w:rPr>
          <w:rFonts w:ascii="Arial" w:hAnsi="Arial" w:cs="Arial"/>
          <w:sz w:val="22"/>
          <w:szCs w:val="22"/>
          <w:lang w:val="en-US"/>
        </w:rPr>
        <w:t>fifty-five</w:t>
      </w:r>
      <w:r w:rsidR="006453C6" w:rsidRPr="00A65569">
        <w:rPr>
          <w:rFonts w:ascii="Arial" w:hAnsi="Arial" w:cs="Arial"/>
          <w:sz w:val="22"/>
          <w:szCs w:val="22"/>
          <w:lang w:val="en-US"/>
        </w:rPr>
        <w:t>,</w:t>
      </w:r>
      <w:r w:rsidR="00A638EC" w:rsidRPr="00A65569">
        <w:rPr>
          <w:rFonts w:ascii="Arial" w:hAnsi="Arial" w:cs="Arial"/>
          <w:sz w:val="22"/>
          <w:szCs w:val="22"/>
          <w:lang w:val="en-US"/>
        </w:rPr>
        <w:t xml:space="preserve"> </w:t>
      </w:r>
      <w:r w:rsidR="00D07DB5" w:rsidRPr="00A65569">
        <w:rPr>
          <w:rFonts w:ascii="Arial" w:hAnsi="Arial" w:cs="Arial"/>
          <w:sz w:val="22"/>
          <w:szCs w:val="22"/>
          <w:lang w:val="en-US"/>
        </w:rPr>
        <w:t xml:space="preserve">I believe you would </w:t>
      </w:r>
      <w:proofErr w:type="gramStart"/>
      <w:r w:rsidR="00D07DB5" w:rsidRPr="00A65569">
        <w:rPr>
          <w:rFonts w:ascii="Arial" w:hAnsi="Arial" w:cs="Arial"/>
          <w:sz w:val="22"/>
          <w:szCs w:val="22"/>
          <w:lang w:val="en-US"/>
        </w:rPr>
        <w:t>turnover</w:t>
      </w:r>
      <w:proofErr w:type="gramEnd"/>
      <w:r w:rsidR="00D07DB5" w:rsidRPr="00A65569">
        <w:rPr>
          <w:rFonts w:ascii="Arial" w:hAnsi="Arial" w:cs="Arial"/>
          <w:sz w:val="22"/>
          <w:szCs w:val="22"/>
          <w:lang w:val="en-US"/>
        </w:rPr>
        <w:t xml:space="preserve"> the housing stock to be more efficient with less spare bedrooms </w:t>
      </w:r>
      <w:r w:rsidR="00996A45" w:rsidRPr="00A65569">
        <w:rPr>
          <w:rFonts w:ascii="Arial" w:hAnsi="Arial" w:cs="Arial"/>
          <w:sz w:val="22"/>
          <w:szCs w:val="22"/>
          <w:lang w:val="en-US"/>
        </w:rPr>
        <w:t>in the country.</w:t>
      </w:r>
    </w:p>
    <w:p w14:paraId="67169FA8" w14:textId="620F2066" w:rsidR="00996A45" w:rsidRPr="00A65569" w:rsidRDefault="00996A45" w:rsidP="00A65569">
      <w:pPr>
        <w:spacing w:line="360" w:lineRule="auto"/>
        <w:rPr>
          <w:rFonts w:ascii="Arial" w:hAnsi="Arial" w:cs="Arial"/>
          <w:b/>
          <w:bCs/>
          <w:sz w:val="22"/>
          <w:szCs w:val="22"/>
          <w:lang w:val="en-US"/>
        </w:rPr>
      </w:pPr>
      <w:r w:rsidRPr="00A65569">
        <w:rPr>
          <w:rFonts w:ascii="Arial" w:hAnsi="Arial" w:cs="Arial"/>
          <w:b/>
          <w:bCs/>
          <w:sz w:val="22"/>
          <w:szCs w:val="22"/>
          <w:lang w:val="en-US"/>
        </w:rPr>
        <w:t>Development Approval Process</w:t>
      </w:r>
    </w:p>
    <w:p w14:paraId="513B4DD6" w14:textId="13B65023" w:rsidR="005F49DE" w:rsidRPr="00A65569" w:rsidRDefault="00C43CE6" w:rsidP="00A65569">
      <w:pPr>
        <w:spacing w:line="360" w:lineRule="auto"/>
        <w:rPr>
          <w:rFonts w:ascii="Arial" w:hAnsi="Arial" w:cs="Arial"/>
          <w:sz w:val="22"/>
          <w:szCs w:val="22"/>
          <w:lang w:val="en-US"/>
        </w:rPr>
      </w:pPr>
      <w:r w:rsidRPr="00A65569">
        <w:rPr>
          <w:rFonts w:ascii="Arial" w:hAnsi="Arial" w:cs="Arial"/>
          <w:sz w:val="22"/>
          <w:szCs w:val="22"/>
          <w:lang w:val="en-US"/>
        </w:rPr>
        <w:t xml:space="preserve">As an example, the </w:t>
      </w:r>
      <w:hyperlink r:id="rId31" w:history="1">
        <w:r w:rsidRPr="00A65569">
          <w:rPr>
            <w:rStyle w:val="Hyperlink"/>
            <w:rFonts w:ascii="Arial" w:hAnsi="Arial" w:cs="Arial"/>
            <w:sz w:val="22"/>
            <w:szCs w:val="22"/>
            <w:lang w:val="en-US"/>
          </w:rPr>
          <w:t>NSW Housing SEPP</w:t>
        </w:r>
      </w:hyperlink>
      <w:r w:rsidR="00EE0FFB" w:rsidRPr="00A65569">
        <w:rPr>
          <w:rFonts w:ascii="Arial" w:hAnsi="Arial" w:cs="Arial"/>
          <w:sz w:val="22"/>
          <w:szCs w:val="22"/>
          <w:lang w:val="en-US"/>
        </w:rPr>
        <w:t xml:space="preserve"> </w:t>
      </w:r>
      <w:r w:rsidR="006453C6" w:rsidRPr="00A65569">
        <w:rPr>
          <w:rFonts w:ascii="Arial" w:hAnsi="Arial" w:cs="Arial"/>
          <w:sz w:val="22"/>
          <w:szCs w:val="22"/>
          <w:lang w:val="en-US"/>
        </w:rPr>
        <w:t xml:space="preserve">has </w:t>
      </w:r>
      <w:r w:rsidR="00DA6660" w:rsidRPr="00A65569">
        <w:rPr>
          <w:rFonts w:ascii="Arial" w:hAnsi="Arial" w:cs="Arial"/>
          <w:sz w:val="22"/>
          <w:szCs w:val="22"/>
          <w:lang w:val="en-US"/>
        </w:rPr>
        <w:t>nineteen</w:t>
      </w:r>
      <w:r w:rsidR="005B0119" w:rsidRPr="00A65569">
        <w:rPr>
          <w:rFonts w:ascii="Arial" w:hAnsi="Arial" w:cs="Arial"/>
          <w:sz w:val="22"/>
          <w:szCs w:val="22"/>
          <w:lang w:val="en-US"/>
        </w:rPr>
        <w:t xml:space="preserve"> separate </w:t>
      </w:r>
      <w:r w:rsidR="003D37A0" w:rsidRPr="00A65569">
        <w:rPr>
          <w:rFonts w:ascii="Arial" w:hAnsi="Arial" w:cs="Arial"/>
          <w:sz w:val="22"/>
          <w:szCs w:val="22"/>
          <w:lang w:val="en-US"/>
        </w:rPr>
        <w:t xml:space="preserve">sections </w:t>
      </w:r>
      <w:r w:rsidR="006453C6" w:rsidRPr="00A65569">
        <w:rPr>
          <w:rFonts w:ascii="Arial" w:hAnsi="Arial" w:cs="Arial"/>
          <w:sz w:val="22"/>
          <w:szCs w:val="22"/>
          <w:lang w:val="en-US"/>
        </w:rPr>
        <w:t>where</w:t>
      </w:r>
      <w:r w:rsidR="003D37A0" w:rsidRPr="00A65569">
        <w:rPr>
          <w:rFonts w:ascii="Arial" w:hAnsi="Arial" w:cs="Arial"/>
          <w:sz w:val="22"/>
          <w:szCs w:val="22"/>
          <w:lang w:val="en-US"/>
        </w:rPr>
        <w:t xml:space="preserve"> a consent authority must consider </w:t>
      </w:r>
      <w:r w:rsidR="000B0110" w:rsidRPr="00A65569">
        <w:rPr>
          <w:rFonts w:ascii="Arial" w:hAnsi="Arial" w:cs="Arial"/>
          <w:sz w:val="22"/>
          <w:szCs w:val="22"/>
          <w:lang w:val="en-US"/>
        </w:rPr>
        <w:t xml:space="preserve">some or </w:t>
      </w:r>
      <w:proofErr w:type="gramStart"/>
      <w:r w:rsidR="000B0110" w:rsidRPr="00A65569">
        <w:rPr>
          <w:rFonts w:ascii="Arial" w:hAnsi="Arial" w:cs="Arial"/>
          <w:sz w:val="22"/>
          <w:szCs w:val="22"/>
          <w:lang w:val="en-US"/>
        </w:rPr>
        <w:t>all of</w:t>
      </w:r>
      <w:proofErr w:type="gramEnd"/>
      <w:r w:rsidR="000B0110" w:rsidRPr="00A65569">
        <w:rPr>
          <w:rFonts w:ascii="Arial" w:hAnsi="Arial" w:cs="Arial"/>
          <w:sz w:val="22"/>
          <w:szCs w:val="22"/>
          <w:lang w:val="en-US"/>
        </w:rPr>
        <w:t xml:space="preserve"> the following;</w:t>
      </w:r>
    </w:p>
    <w:p w14:paraId="3E042ECA" w14:textId="12ECDBF7" w:rsidR="003D37A0" w:rsidRPr="00A65569" w:rsidRDefault="00515112"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AHO Design Guidelines NSW</w:t>
      </w:r>
      <w:r w:rsidR="00E70D80">
        <w:rPr>
          <w:rFonts w:ascii="Arial" w:hAnsi="Arial" w:cs="Arial"/>
          <w:sz w:val="22"/>
          <w:szCs w:val="22"/>
          <w:lang w:val="en-US"/>
        </w:rPr>
        <w:t>;</w:t>
      </w:r>
    </w:p>
    <w:p w14:paraId="240487CB" w14:textId="23BF5BCA" w:rsidR="00515112" w:rsidRPr="00A65569" w:rsidRDefault="00515112"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 xml:space="preserve">Good </w:t>
      </w:r>
      <w:r w:rsidR="00AE7353" w:rsidRPr="00A65569">
        <w:rPr>
          <w:rFonts w:ascii="Arial" w:hAnsi="Arial" w:cs="Arial"/>
          <w:sz w:val="22"/>
          <w:szCs w:val="22"/>
          <w:lang w:val="en-US"/>
        </w:rPr>
        <w:t>design for social housing</w:t>
      </w:r>
      <w:r w:rsidR="00E70D80">
        <w:rPr>
          <w:rFonts w:ascii="Arial" w:hAnsi="Arial" w:cs="Arial"/>
          <w:sz w:val="22"/>
          <w:szCs w:val="22"/>
          <w:lang w:val="en-US"/>
        </w:rPr>
        <w:t>;</w:t>
      </w:r>
    </w:p>
    <w:p w14:paraId="49DDA151" w14:textId="7F310BAD" w:rsidR="00AE7353" w:rsidRPr="00A65569" w:rsidRDefault="00AE7353"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NSW land and housing corporation design requirements</w:t>
      </w:r>
      <w:r w:rsidR="00E70D80">
        <w:rPr>
          <w:rFonts w:ascii="Arial" w:hAnsi="Arial" w:cs="Arial"/>
          <w:sz w:val="22"/>
          <w:szCs w:val="22"/>
          <w:lang w:val="en-US"/>
        </w:rPr>
        <w:t>;</w:t>
      </w:r>
      <w:r w:rsidRPr="00A65569">
        <w:rPr>
          <w:rFonts w:ascii="Arial" w:hAnsi="Arial" w:cs="Arial"/>
          <w:sz w:val="22"/>
          <w:szCs w:val="22"/>
          <w:lang w:val="en-US"/>
        </w:rPr>
        <w:t xml:space="preserve"> </w:t>
      </w:r>
    </w:p>
    <w:p w14:paraId="506FA07E" w14:textId="1799EE00" w:rsidR="00AE7353" w:rsidRPr="00A65569" w:rsidRDefault="00AE7353" w:rsidP="00A65569">
      <w:pPr>
        <w:pStyle w:val="ListParagraph"/>
        <w:numPr>
          <w:ilvl w:val="0"/>
          <w:numId w:val="17"/>
        </w:numPr>
        <w:spacing w:line="360" w:lineRule="auto"/>
        <w:rPr>
          <w:rFonts w:ascii="Arial" w:hAnsi="Arial" w:cs="Arial"/>
          <w:sz w:val="22"/>
          <w:szCs w:val="22"/>
          <w:lang w:val="en-US"/>
        </w:rPr>
      </w:pPr>
      <w:proofErr w:type="spellStart"/>
      <w:r w:rsidRPr="00A65569">
        <w:rPr>
          <w:rFonts w:ascii="Arial" w:hAnsi="Arial" w:cs="Arial"/>
          <w:sz w:val="22"/>
          <w:szCs w:val="22"/>
          <w:lang w:val="en-US"/>
        </w:rPr>
        <w:t>Landcom</w:t>
      </w:r>
      <w:proofErr w:type="spellEnd"/>
      <w:r w:rsidRPr="00A65569">
        <w:rPr>
          <w:rFonts w:ascii="Arial" w:hAnsi="Arial" w:cs="Arial"/>
          <w:sz w:val="22"/>
          <w:szCs w:val="22"/>
          <w:lang w:val="en-US"/>
        </w:rPr>
        <w:t xml:space="preserve"> </w:t>
      </w:r>
      <w:r w:rsidR="005C1503" w:rsidRPr="00A65569">
        <w:rPr>
          <w:rFonts w:ascii="Arial" w:hAnsi="Arial" w:cs="Arial"/>
          <w:sz w:val="22"/>
          <w:szCs w:val="22"/>
          <w:lang w:val="en-US"/>
        </w:rPr>
        <w:t>affordable housing design guidelines</w:t>
      </w:r>
      <w:r w:rsidR="00E70D80">
        <w:rPr>
          <w:rFonts w:ascii="Arial" w:hAnsi="Arial" w:cs="Arial"/>
          <w:sz w:val="22"/>
          <w:szCs w:val="22"/>
          <w:lang w:val="en-US"/>
        </w:rPr>
        <w:t>;</w:t>
      </w:r>
      <w:r w:rsidR="005C1503" w:rsidRPr="00A65569">
        <w:rPr>
          <w:rFonts w:ascii="Arial" w:hAnsi="Arial" w:cs="Arial"/>
          <w:sz w:val="22"/>
          <w:szCs w:val="22"/>
          <w:lang w:val="en-US"/>
        </w:rPr>
        <w:t xml:space="preserve"> </w:t>
      </w:r>
    </w:p>
    <w:p w14:paraId="2FCA30B1" w14:textId="074C3D1C" w:rsidR="005C1503" w:rsidRPr="00A65569" w:rsidRDefault="00440F26" w:rsidP="00A65569">
      <w:pPr>
        <w:pStyle w:val="ListParagraph"/>
        <w:numPr>
          <w:ilvl w:val="0"/>
          <w:numId w:val="17"/>
        </w:numPr>
        <w:spacing w:line="360" w:lineRule="auto"/>
        <w:rPr>
          <w:rFonts w:ascii="Arial" w:hAnsi="Arial" w:cs="Arial"/>
          <w:sz w:val="22"/>
          <w:szCs w:val="22"/>
          <w:lang w:val="en-US"/>
        </w:rPr>
      </w:pPr>
      <w:proofErr w:type="gramStart"/>
      <w:r w:rsidRPr="00A65569">
        <w:rPr>
          <w:rFonts w:ascii="Arial" w:hAnsi="Arial" w:cs="Arial"/>
          <w:sz w:val="22"/>
          <w:szCs w:val="22"/>
          <w:lang w:val="en-US"/>
        </w:rPr>
        <w:t>The design</w:t>
      </w:r>
      <w:proofErr w:type="gramEnd"/>
      <w:r w:rsidRPr="00A65569">
        <w:rPr>
          <w:rFonts w:ascii="Arial" w:hAnsi="Arial" w:cs="Arial"/>
          <w:sz w:val="22"/>
          <w:szCs w:val="22"/>
          <w:lang w:val="en-US"/>
        </w:rPr>
        <w:t xml:space="preserve"> </w:t>
      </w:r>
      <w:proofErr w:type="gramStart"/>
      <w:r w:rsidRPr="00A65569">
        <w:rPr>
          <w:rFonts w:ascii="Arial" w:hAnsi="Arial" w:cs="Arial"/>
          <w:sz w:val="22"/>
          <w:szCs w:val="22"/>
          <w:lang w:val="en-US"/>
        </w:rPr>
        <w:t>principles</w:t>
      </w:r>
      <w:proofErr w:type="gramEnd"/>
      <w:r w:rsidRPr="00A65569">
        <w:rPr>
          <w:rFonts w:ascii="Arial" w:hAnsi="Arial" w:cs="Arial"/>
          <w:sz w:val="22"/>
          <w:szCs w:val="22"/>
          <w:lang w:val="en-US"/>
        </w:rPr>
        <w:t xml:space="preserve"> in Schedule 9</w:t>
      </w:r>
      <w:r w:rsidR="00E70D80">
        <w:rPr>
          <w:rFonts w:ascii="Arial" w:hAnsi="Arial" w:cs="Arial"/>
          <w:sz w:val="22"/>
          <w:szCs w:val="22"/>
          <w:lang w:val="en-US"/>
        </w:rPr>
        <w:t>;</w:t>
      </w:r>
    </w:p>
    <w:p w14:paraId="12D845E6" w14:textId="12D11D1D" w:rsidR="00440F26" w:rsidRPr="00A65569" w:rsidRDefault="00440F26"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Apartment Design Guide</w:t>
      </w:r>
      <w:r w:rsidR="00E70D80">
        <w:rPr>
          <w:rFonts w:ascii="Arial" w:hAnsi="Arial" w:cs="Arial"/>
          <w:sz w:val="22"/>
          <w:szCs w:val="22"/>
          <w:lang w:val="en-US"/>
        </w:rPr>
        <w:t>;</w:t>
      </w:r>
      <w:r w:rsidRPr="00A65569">
        <w:rPr>
          <w:rFonts w:ascii="Arial" w:hAnsi="Arial" w:cs="Arial"/>
          <w:sz w:val="22"/>
          <w:szCs w:val="22"/>
          <w:lang w:val="en-US"/>
        </w:rPr>
        <w:t xml:space="preserve"> </w:t>
      </w:r>
    </w:p>
    <w:p w14:paraId="5D059E2F" w14:textId="7B568F03" w:rsidR="00440F26" w:rsidRPr="00A65569" w:rsidRDefault="00E21446"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 xml:space="preserve">Seniors Housing </w:t>
      </w:r>
      <w:r w:rsidR="009D5DB2" w:rsidRPr="00A65569">
        <w:rPr>
          <w:rFonts w:ascii="Arial" w:hAnsi="Arial" w:cs="Arial"/>
          <w:sz w:val="22"/>
          <w:szCs w:val="22"/>
          <w:lang w:val="en-US"/>
        </w:rPr>
        <w:t>Design Guide</w:t>
      </w:r>
      <w:r w:rsidR="00E70D80">
        <w:rPr>
          <w:rFonts w:ascii="Arial" w:hAnsi="Arial" w:cs="Arial"/>
          <w:sz w:val="22"/>
          <w:szCs w:val="22"/>
          <w:lang w:val="en-US"/>
        </w:rPr>
        <w:t>;</w:t>
      </w:r>
    </w:p>
    <w:p w14:paraId="2EC15A92" w14:textId="42B9701C" w:rsidR="009D5DB2" w:rsidRPr="00A65569" w:rsidRDefault="009D5DB2"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 xml:space="preserve">Design principals for seniors </w:t>
      </w:r>
      <w:r w:rsidR="00F40E76" w:rsidRPr="00A65569">
        <w:rPr>
          <w:rFonts w:ascii="Arial" w:hAnsi="Arial" w:cs="Arial"/>
          <w:sz w:val="22"/>
          <w:szCs w:val="22"/>
          <w:lang w:val="en-US"/>
        </w:rPr>
        <w:t xml:space="preserve">housing </w:t>
      </w:r>
      <w:proofErr w:type="gramStart"/>
      <w:r w:rsidR="00F40E76" w:rsidRPr="00A65569">
        <w:rPr>
          <w:rFonts w:ascii="Arial" w:hAnsi="Arial" w:cs="Arial"/>
          <w:sz w:val="22"/>
          <w:szCs w:val="22"/>
          <w:lang w:val="en-US"/>
        </w:rPr>
        <w:t>set</w:t>
      </w:r>
      <w:proofErr w:type="gramEnd"/>
      <w:r w:rsidR="00F40E76" w:rsidRPr="00A65569">
        <w:rPr>
          <w:rFonts w:ascii="Arial" w:hAnsi="Arial" w:cs="Arial"/>
          <w:sz w:val="22"/>
          <w:szCs w:val="22"/>
          <w:lang w:val="en-US"/>
        </w:rPr>
        <w:t xml:space="preserve"> out in schedule 8</w:t>
      </w:r>
      <w:r w:rsidR="00E70D80">
        <w:rPr>
          <w:rFonts w:ascii="Arial" w:hAnsi="Arial" w:cs="Arial"/>
          <w:sz w:val="22"/>
          <w:szCs w:val="22"/>
          <w:lang w:val="en-US"/>
        </w:rPr>
        <w:t>;</w:t>
      </w:r>
    </w:p>
    <w:p w14:paraId="1EF6238B" w14:textId="5F0EAC20" w:rsidR="00F40E76" w:rsidRPr="00A65569" w:rsidRDefault="00FA6CA7"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The requirements of Planning for Bush Fire Protection</w:t>
      </w:r>
      <w:r w:rsidR="00E70D80">
        <w:rPr>
          <w:rFonts w:ascii="Arial" w:hAnsi="Arial" w:cs="Arial"/>
          <w:sz w:val="22"/>
          <w:szCs w:val="22"/>
          <w:lang w:val="en-US"/>
        </w:rPr>
        <w:t>;</w:t>
      </w:r>
    </w:p>
    <w:p w14:paraId="277A1014" w14:textId="5610DB3E" w:rsidR="00FB79E9" w:rsidRPr="00A65569" w:rsidRDefault="00FB79E9"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 xml:space="preserve">The tree canopy guide for low and </w:t>
      </w:r>
      <w:r w:rsidR="00F56A02" w:rsidRPr="00A65569">
        <w:rPr>
          <w:rFonts w:ascii="Arial" w:hAnsi="Arial" w:cs="Arial"/>
          <w:sz w:val="22"/>
          <w:szCs w:val="22"/>
          <w:lang w:val="en-US"/>
        </w:rPr>
        <w:t>mid-rise</w:t>
      </w:r>
      <w:r w:rsidRPr="00A65569">
        <w:rPr>
          <w:rFonts w:ascii="Arial" w:hAnsi="Arial" w:cs="Arial"/>
          <w:sz w:val="22"/>
          <w:szCs w:val="22"/>
          <w:lang w:val="en-US"/>
        </w:rPr>
        <w:t xml:space="preserve"> housing</w:t>
      </w:r>
      <w:r w:rsidR="00E70D80">
        <w:rPr>
          <w:rFonts w:ascii="Arial" w:hAnsi="Arial" w:cs="Arial"/>
          <w:sz w:val="22"/>
          <w:szCs w:val="22"/>
          <w:lang w:val="en-US"/>
        </w:rPr>
        <w:t>;</w:t>
      </w:r>
    </w:p>
    <w:p w14:paraId="585DBBC1" w14:textId="486CCF9E" w:rsidR="00774ACA" w:rsidRPr="00A65569" w:rsidRDefault="00774ACA"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Low rise housing diversity design guide</w:t>
      </w:r>
      <w:r w:rsidR="00E70D80">
        <w:rPr>
          <w:rFonts w:ascii="Arial" w:hAnsi="Arial" w:cs="Arial"/>
          <w:sz w:val="22"/>
          <w:szCs w:val="22"/>
          <w:lang w:val="en-US"/>
        </w:rPr>
        <w:t>;</w:t>
      </w:r>
    </w:p>
    <w:p w14:paraId="78307608" w14:textId="1165B3F2" w:rsidR="00774ACA" w:rsidRPr="00A65569" w:rsidRDefault="00BF0DE4"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Guide to transport impact assessment</w:t>
      </w:r>
      <w:r w:rsidR="00E70D80">
        <w:rPr>
          <w:rFonts w:ascii="Arial" w:hAnsi="Arial" w:cs="Arial"/>
          <w:sz w:val="22"/>
          <w:szCs w:val="22"/>
          <w:lang w:val="en-US"/>
        </w:rPr>
        <w:t>;</w:t>
      </w:r>
      <w:r w:rsidRPr="00A65569">
        <w:rPr>
          <w:rFonts w:ascii="Arial" w:hAnsi="Arial" w:cs="Arial"/>
          <w:sz w:val="22"/>
          <w:szCs w:val="22"/>
          <w:lang w:val="en-US"/>
        </w:rPr>
        <w:t xml:space="preserve"> </w:t>
      </w:r>
    </w:p>
    <w:p w14:paraId="16B21B53" w14:textId="05B512B3" w:rsidR="00BF0DE4" w:rsidRPr="00A65569" w:rsidRDefault="00880A9F"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 xml:space="preserve">Guidelines for the retention of existing affordable </w:t>
      </w:r>
      <w:r w:rsidR="008112F3" w:rsidRPr="00A65569">
        <w:rPr>
          <w:rFonts w:ascii="Arial" w:hAnsi="Arial" w:cs="Arial"/>
          <w:sz w:val="22"/>
          <w:szCs w:val="22"/>
          <w:lang w:val="en-US"/>
        </w:rPr>
        <w:t>rental housing</w:t>
      </w:r>
      <w:r w:rsidR="00E70D80">
        <w:rPr>
          <w:rFonts w:ascii="Arial" w:hAnsi="Arial" w:cs="Arial"/>
          <w:sz w:val="22"/>
          <w:szCs w:val="22"/>
          <w:lang w:val="en-US"/>
        </w:rPr>
        <w:t>;</w:t>
      </w:r>
    </w:p>
    <w:p w14:paraId="47F1D173" w14:textId="00F89B1A" w:rsidR="008112F3" w:rsidRPr="00A65569" w:rsidRDefault="00E07A1D"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t>Any relevant guidelines issued by the Director</w:t>
      </w:r>
      <w:r w:rsidR="00E70D80">
        <w:rPr>
          <w:rFonts w:ascii="Arial" w:hAnsi="Arial" w:cs="Arial"/>
          <w:sz w:val="22"/>
          <w:szCs w:val="22"/>
          <w:lang w:val="en-US"/>
        </w:rPr>
        <w:t>; and</w:t>
      </w:r>
    </w:p>
    <w:p w14:paraId="1F296C38" w14:textId="5C62F3E8" w:rsidR="00D9692A" w:rsidRPr="00A65569" w:rsidRDefault="00D9692A" w:rsidP="00A65569">
      <w:pPr>
        <w:pStyle w:val="ListParagraph"/>
        <w:numPr>
          <w:ilvl w:val="0"/>
          <w:numId w:val="17"/>
        </w:numPr>
        <w:spacing w:line="360" w:lineRule="auto"/>
        <w:rPr>
          <w:rFonts w:ascii="Arial" w:hAnsi="Arial" w:cs="Arial"/>
          <w:sz w:val="22"/>
          <w:szCs w:val="22"/>
          <w:lang w:val="en-US"/>
        </w:rPr>
      </w:pPr>
      <w:r w:rsidRPr="00A65569">
        <w:rPr>
          <w:rFonts w:ascii="Arial" w:hAnsi="Arial" w:cs="Arial"/>
          <w:sz w:val="22"/>
          <w:szCs w:val="22"/>
          <w:lang w:val="en-US"/>
        </w:rPr>
        <w:lastRenderedPageBreak/>
        <w:t>Design competition guidelines</w:t>
      </w:r>
      <w:r w:rsidR="00E70D80">
        <w:rPr>
          <w:rFonts w:ascii="Arial" w:hAnsi="Arial" w:cs="Arial"/>
          <w:sz w:val="22"/>
          <w:szCs w:val="22"/>
          <w:lang w:val="en-US"/>
        </w:rPr>
        <w:t>.</w:t>
      </w:r>
      <w:r w:rsidRPr="00A65569">
        <w:rPr>
          <w:rFonts w:ascii="Arial" w:hAnsi="Arial" w:cs="Arial"/>
          <w:sz w:val="22"/>
          <w:szCs w:val="22"/>
          <w:lang w:val="en-US"/>
        </w:rPr>
        <w:t xml:space="preserve"> </w:t>
      </w:r>
    </w:p>
    <w:p w14:paraId="5FD07E75" w14:textId="0F70AF8D" w:rsidR="000B0110" w:rsidRPr="00A65569" w:rsidRDefault="000B0110"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They then write a recommendation report which deals with compliance and </w:t>
      </w:r>
      <w:r w:rsidR="00601324" w:rsidRPr="00A65569">
        <w:rPr>
          <w:rFonts w:ascii="Arial" w:hAnsi="Arial" w:cs="Arial"/>
          <w:sz w:val="22"/>
          <w:szCs w:val="22"/>
          <w:lang w:val="en-US"/>
        </w:rPr>
        <w:t xml:space="preserve">non-compliances and must address all these issues in all these </w:t>
      </w:r>
      <w:r w:rsidR="009A66EA" w:rsidRPr="00A65569">
        <w:rPr>
          <w:rFonts w:ascii="Arial" w:hAnsi="Arial" w:cs="Arial"/>
          <w:sz w:val="22"/>
          <w:szCs w:val="22"/>
          <w:lang w:val="en-US"/>
        </w:rPr>
        <w:t>guides,</w:t>
      </w:r>
      <w:r w:rsidR="00601324" w:rsidRPr="00A65569">
        <w:rPr>
          <w:rFonts w:ascii="Arial" w:hAnsi="Arial" w:cs="Arial"/>
          <w:sz w:val="22"/>
          <w:szCs w:val="22"/>
          <w:lang w:val="en-US"/>
        </w:rPr>
        <w:t xml:space="preserve"> </w:t>
      </w:r>
      <w:r w:rsidR="00947D4F" w:rsidRPr="00A65569">
        <w:rPr>
          <w:rFonts w:ascii="Arial" w:hAnsi="Arial" w:cs="Arial"/>
          <w:sz w:val="22"/>
          <w:szCs w:val="22"/>
          <w:lang w:val="en-US"/>
        </w:rPr>
        <w:t>and this is just one development pathway</w:t>
      </w:r>
      <w:r w:rsidR="008F77BC" w:rsidRPr="00A65569">
        <w:rPr>
          <w:rFonts w:ascii="Arial" w:hAnsi="Arial" w:cs="Arial"/>
          <w:sz w:val="22"/>
          <w:szCs w:val="22"/>
          <w:lang w:val="en-US"/>
        </w:rPr>
        <w:t>.</w:t>
      </w:r>
    </w:p>
    <w:p w14:paraId="23AAA8B0" w14:textId="77777777" w:rsidR="009E5C61" w:rsidRPr="00A65569" w:rsidRDefault="008F77BC" w:rsidP="00A65569">
      <w:pPr>
        <w:spacing w:line="360" w:lineRule="auto"/>
        <w:rPr>
          <w:rFonts w:ascii="Arial" w:hAnsi="Arial" w:cs="Arial"/>
          <w:sz w:val="22"/>
          <w:szCs w:val="22"/>
          <w:lang w:val="en-US"/>
        </w:rPr>
      </w:pPr>
      <w:r w:rsidRPr="00A65569">
        <w:rPr>
          <w:rFonts w:ascii="Arial" w:hAnsi="Arial" w:cs="Arial"/>
          <w:sz w:val="22"/>
          <w:szCs w:val="22"/>
          <w:lang w:val="en-US"/>
        </w:rPr>
        <w:t xml:space="preserve">The level of prescription and complexity requiring </w:t>
      </w:r>
      <w:r w:rsidR="002545FA" w:rsidRPr="00A65569">
        <w:rPr>
          <w:rFonts w:ascii="Arial" w:hAnsi="Arial" w:cs="Arial"/>
          <w:sz w:val="22"/>
          <w:szCs w:val="22"/>
          <w:lang w:val="en-US"/>
        </w:rPr>
        <w:t xml:space="preserve">a report that expressly </w:t>
      </w:r>
      <w:r w:rsidRPr="00A65569">
        <w:rPr>
          <w:rFonts w:ascii="Arial" w:hAnsi="Arial" w:cs="Arial"/>
          <w:sz w:val="22"/>
          <w:szCs w:val="22"/>
          <w:lang w:val="en-US"/>
        </w:rPr>
        <w:t>consider</w:t>
      </w:r>
      <w:r w:rsidR="002545FA" w:rsidRPr="00A65569">
        <w:rPr>
          <w:rFonts w:ascii="Arial" w:hAnsi="Arial" w:cs="Arial"/>
          <w:sz w:val="22"/>
          <w:szCs w:val="22"/>
          <w:lang w:val="en-US"/>
        </w:rPr>
        <w:t>s all these guides elongates the process</w:t>
      </w:r>
      <w:r w:rsidR="00F13D41" w:rsidRPr="00A65569">
        <w:rPr>
          <w:rFonts w:ascii="Arial" w:hAnsi="Arial" w:cs="Arial"/>
          <w:sz w:val="22"/>
          <w:szCs w:val="22"/>
          <w:lang w:val="en-US"/>
        </w:rPr>
        <w:t xml:space="preserve">. Are we really getting utility </w:t>
      </w:r>
      <w:r w:rsidR="009E5C61" w:rsidRPr="00A65569">
        <w:rPr>
          <w:rFonts w:ascii="Arial" w:hAnsi="Arial" w:cs="Arial"/>
          <w:sz w:val="22"/>
          <w:szCs w:val="22"/>
          <w:lang w:val="en-US"/>
        </w:rPr>
        <w:t>out of this process?</w:t>
      </w:r>
    </w:p>
    <w:p w14:paraId="485CAB9F" w14:textId="77777777" w:rsidR="009E5C61" w:rsidRPr="00A65569" w:rsidRDefault="009E5C61" w:rsidP="00A65569">
      <w:pPr>
        <w:spacing w:line="360" w:lineRule="auto"/>
        <w:rPr>
          <w:rFonts w:ascii="Arial" w:hAnsi="Arial" w:cs="Arial"/>
          <w:b/>
          <w:bCs/>
          <w:sz w:val="22"/>
          <w:szCs w:val="22"/>
          <w:lang w:val="en-US"/>
        </w:rPr>
      </w:pPr>
      <w:r w:rsidRPr="00A65569">
        <w:rPr>
          <w:rFonts w:ascii="Arial" w:hAnsi="Arial" w:cs="Arial"/>
          <w:b/>
          <w:bCs/>
          <w:sz w:val="22"/>
          <w:szCs w:val="22"/>
          <w:lang w:val="en-US"/>
        </w:rPr>
        <w:t xml:space="preserve">Conclusion </w:t>
      </w:r>
    </w:p>
    <w:p w14:paraId="585491DD" w14:textId="2C291BB4" w:rsidR="008F77BC" w:rsidRDefault="00603B1C" w:rsidP="00A65569">
      <w:pPr>
        <w:spacing w:line="360" w:lineRule="auto"/>
        <w:rPr>
          <w:rFonts w:ascii="Arial" w:hAnsi="Arial" w:cs="Arial"/>
          <w:sz w:val="22"/>
          <w:szCs w:val="22"/>
          <w:lang w:val="en-US"/>
        </w:rPr>
      </w:pPr>
      <w:r w:rsidRPr="00A65569">
        <w:rPr>
          <w:rFonts w:ascii="Arial" w:hAnsi="Arial" w:cs="Arial"/>
          <w:sz w:val="22"/>
          <w:szCs w:val="22"/>
          <w:lang w:val="en-US"/>
        </w:rPr>
        <w:t xml:space="preserve">Thank you for the opportunity </w:t>
      </w:r>
      <w:r w:rsidR="00602904" w:rsidRPr="00A65569">
        <w:rPr>
          <w:rFonts w:ascii="Arial" w:hAnsi="Arial" w:cs="Arial"/>
          <w:sz w:val="22"/>
          <w:szCs w:val="22"/>
          <w:lang w:val="en-US"/>
        </w:rPr>
        <w:t xml:space="preserve">to submit the above </w:t>
      </w:r>
      <w:r w:rsidR="00571F33" w:rsidRPr="00A65569">
        <w:rPr>
          <w:rFonts w:ascii="Arial" w:hAnsi="Arial" w:cs="Arial"/>
          <w:sz w:val="22"/>
          <w:szCs w:val="22"/>
          <w:lang w:val="en-US"/>
        </w:rPr>
        <w:t>and hope improvements can be made for the benefit of housing affordability</w:t>
      </w:r>
      <w:r w:rsidR="009A66EA">
        <w:rPr>
          <w:rFonts w:ascii="Arial" w:hAnsi="Arial" w:cs="Arial"/>
          <w:sz w:val="22"/>
          <w:szCs w:val="22"/>
          <w:lang w:val="en-US"/>
        </w:rPr>
        <w:t xml:space="preserve"> </w:t>
      </w:r>
      <w:r w:rsidR="00571F33" w:rsidRPr="00A65569">
        <w:rPr>
          <w:rFonts w:ascii="Arial" w:hAnsi="Arial" w:cs="Arial"/>
          <w:sz w:val="22"/>
          <w:szCs w:val="22"/>
          <w:lang w:val="en-US"/>
        </w:rPr>
        <w:t xml:space="preserve">and </w:t>
      </w:r>
      <w:r w:rsidR="00B635E1">
        <w:rPr>
          <w:rFonts w:ascii="Arial" w:hAnsi="Arial" w:cs="Arial"/>
          <w:sz w:val="22"/>
          <w:szCs w:val="22"/>
          <w:lang w:val="en-US"/>
        </w:rPr>
        <w:t xml:space="preserve">for the </w:t>
      </w:r>
      <w:r w:rsidR="00571F33" w:rsidRPr="00A65569">
        <w:rPr>
          <w:rFonts w:ascii="Arial" w:hAnsi="Arial" w:cs="Arial"/>
          <w:sz w:val="22"/>
          <w:szCs w:val="22"/>
          <w:lang w:val="en-US"/>
        </w:rPr>
        <w:t xml:space="preserve">construction </w:t>
      </w:r>
      <w:r w:rsidR="007C21AD" w:rsidRPr="00A65569">
        <w:rPr>
          <w:rFonts w:ascii="Arial" w:hAnsi="Arial" w:cs="Arial"/>
          <w:sz w:val="22"/>
          <w:szCs w:val="22"/>
          <w:lang w:val="en-US"/>
        </w:rPr>
        <w:t>industry</w:t>
      </w:r>
      <w:r w:rsidR="0000586B">
        <w:rPr>
          <w:rFonts w:ascii="Arial" w:hAnsi="Arial" w:cs="Arial"/>
          <w:sz w:val="22"/>
          <w:szCs w:val="22"/>
          <w:lang w:val="en-US"/>
        </w:rPr>
        <w:t xml:space="preserve"> </w:t>
      </w:r>
      <w:r w:rsidR="00571F33" w:rsidRPr="00A65569">
        <w:rPr>
          <w:rFonts w:ascii="Arial" w:hAnsi="Arial" w:cs="Arial"/>
          <w:sz w:val="22"/>
          <w:szCs w:val="22"/>
          <w:lang w:val="en-US"/>
        </w:rPr>
        <w:t xml:space="preserve">which I have loved working in for </w:t>
      </w:r>
      <w:r w:rsidR="00A65569" w:rsidRPr="00A65569">
        <w:rPr>
          <w:rFonts w:ascii="Arial" w:hAnsi="Arial" w:cs="Arial"/>
          <w:sz w:val="22"/>
          <w:szCs w:val="22"/>
          <w:lang w:val="en-US"/>
        </w:rPr>
        <w:t>the last 33 years</w:t>
      </w:r>
      <w:r w:rsidR="003604EA">
        <w:rPr>
          <w:rFonts w:ascii="Arial" w:hAnsi="Arial" w:cs="Arial"/>
          <w:sz w:val="22"/>
          <w:szCs w:val="22"/>
          <w:lang w:val="en-US"/>
        </w:rPr>
        <w:t xml:space="preserve"> but have become increasingly frustrated</w:t>
      </w:r>
      <w:r w:rsidR="00A65569" w:rsidRPr="00A65569">
        <w:rPr>
          <w:rFonts w:ascii="Arial" w:hAnsi="Arial" w:cs="Arial"/>
          <w:sz w:val="22"/>
          <w:szCs w:val="22"/>
          <w:lang w:val="en-US"/>
        </w:rPr>
        <w:t>.</w:t>
      </w:r>
    </w:p>
    <w:p w14:paraId="282BA645" w14:textId="6AB0A19A" w:rsidR="00DF3EB2" w:rsidRDefault="00DF3EB2" w:rsidP="00A65569">
      <w:pPr>
        <w:spacing w:line="360" w:lineRule="auto"/>
        <w:rPr>
          <w:rFonts w:ascii="Arial" w:hAnsi="Arial" w:cs="Arial"/>
          <w:sz w:val="22"/>
          <w:szCs w:val="22"/>
          <w:lang w:val="en-US"/>
        </w:rPr>
      </w:pPr>
      <w:r>
        <w:rPr>
          <w:rFonts w:ascii="Arial" w:hAnsi="Arial" w:cs="Arial"/>
          <w:sz w:val="22"/>
          <w:szCs w:val="22"/>
          <w:lang w:val="en-US"/>
        </w:rPr>
        <w:t xml:space="preserve">There are </w:t>
      </w:r>
      <w:r w:rsidR="003E46D4">
        <w:rPr>
          <w:rFonts w:ascii="Arial" w:hAnsi="Arial" w:cs="Arial"/>
          <w:sz w:val="22"/>
          <w:szCs w:val="22"/>
          <w:lang w:val="en-US"/>
        </w:rPr>
        <w:t xml:space="preserve">many </w:t>
      </w:r>
      <w:r w:rsidR="009512FC">
        <w:rPr>
          <w:rFonts w:ascii="Arial" w:hAnsi="Arial" w:cs="Arial"/>
          <w:sz w:val="22"/>
          <w:szCs w:val="22"/>
          <w:lang w:val="en-US"/>
        </w:rPr>
        <w:t>smaller</w:t>
      </w:r>
      <w:r w:rsidR="003E46D4">
        <w:rPr>
          <w:rFonts w:ascii="Arial" w:hAnsi="Arial" w:cs="Arial"/>
          <w:sz w:val="22"/>
          <w:szCs w:val="22"/>
          <w:lang w:val="en-US"/>
        </w:rPr>
        <w:t xml:space="preserve"> issues that could be raised and </w:t>
      </w:r>
      <w:r w:rsidR="001906ED">
        <w:rPr>
          <w:rFonts w:ascii="Arial" w:hAnsi="Arial" w:cs="Arial"/>
          <w:sz w:val="22"/>
          <w:szCs w:val="22"/>
          <w:lang w:val="en-US"/>
        </w:rPr>
        <w:t>I am</w:t>
      </w:r>
      <w:r w:rsidR="003E46D4">
        <w:rPr>
          <w:rFonts w:ascii="Arial" w:hAnsi="Arial" w:cs="Arial"/>
          <w:sz w:val="22"/>
          <w:szCs w:val="22"/>
          <w:lang w:val="en-US"/>
        </w:rPr>
        <w:t xml:space="preserve"> leaving the planning leg</w:t>
      </w:r>
      <w:r w:rsidR="00BF2F44">
        <w:rPr>
          <w:rFonts w:ascii="Arial" w:hAnsi="Arial" w:cs="Arial"/>
          <w:sz w:val="22"/>
          <w:szCs w:val="22"/>
          <w:lang w:val="en-US"/>
        </w:rPr>
        <w:t>islation to others to tackle</w:t>
      </w:r>
      <w:r w:rsidR="009D4F07">
        <w:rPr>
          <w:rFonts w:ascii="Arial" w:hAnsi="Arial" w:cs="Arial"/>
          <w:sz w:val="22"/>
          <w:szCs w:val="22"/>
          <w:lang w:val="en-US"/>
        </w:rPr>
        <w:t xml:space="preserve"> as </w:t>
      </w:r>
      <w:r w:rsidR="009512FC">
        <w:rPr>
          <w:rFonts w:ascii="Arial" w:hAnsi="Arial" w:cs="Arial"/>
          <w:sz w:val="22"/>
          <w:szCs w:val="22"/>
          <w:lang w:val="en-US"/>
        </w:rPr>
        <w:t>I have</w:t>
      </w:r>
      <w:r w:rsidR="009D4F07">
        <w:rPr>
          <w:rFonts w:ascii="Arial" w:hAnsi="Arial" w:cs="Arial"/>
          <w:sz w:val="22"/>
          <w:szCs w:val="22"/>
          <w:lang w:val="en-US"/>
        </w:rPr>
        <w:t xml:space="preserve"> run out of time</w:t>
      </w:r>
      <w:r w:rsidR="00BF2F44">
        <w:rPr>
          <w:rFonts w:ascii="Arial" w:hAnsi="Arial" w:cs="Arial"/>
          <w:sz w:val="22"/>
          <w:szCs w:val="22"/>
          <w:lang w:val="en-US"/>
        </w:rPr>
        <w:t>. This is a complex problem that involves all jurisdictions of government</w:t>
      </w:r>
      <w:r w:rsidR="00AB0385">
        <w:rPr>
          <w:rFonts w:ascii="Arial" w:hAnsi="Arial" w:cs="Arial"/>
          <w:sz w:val="22"/>
          <w:szCs w:val="22"/>
          <w:lang w:val="en-US"/>
        </w:rPr>
        <w:t xml:space="preserve">, </w:t>
      </w:r>
      <w:r w:rsidR="001906ED">
        <w:rPr>
          <w:rFonts w:ascii="Arial" w:hAnsi="Arial" w:cs="Arial"/>
          <w:sz w:val="22"/>
          <w:szCs w:val="22"/>
          <w:lang w:val="en-US"/>
        </w:rPr>
        <w:t>which</w:t>
      </w:r>
      <w:r w:rsidR="00AB0385">
        <w:rPr>
          <w:rFonts w:ascii="Arial" w:hAnsi="Arial" w:cs="Arial"/>
          <w:sz w:val="22"/>
          <w:szCs w:val="22"/>
          <w:lang w:val="en-US"/>
        </w:rPr>
        <w:t xml:space="preserve"> has slowly occurred during my working lifetime </w:t>
      </w:r>
      <w:r w:rsidR="00C95FA5">
        <w:rPr>
          <w:rFonts w:ascii="Arial" w:hAnsi="Arial" w:cs="Arial"/>
          <w:sz w:val="22"/>
          <w:szCs w:val="22"/>
          <w:lang w:val="en-US"/>
        </w:rPr>
        <w:t xml:space="preserve">unnoticed until recently </w:t>
      </w:r>
      <w:r w:rsidR="00810E7A">
        <w:rPr>
          <w:rFonts w:ascii="Arial" w:hAnsi="Arial" w:cs="Arial"/>
          <w:sz w:val="22"/>
          <w:szCs w:val="22"/>
          <w:lang w:val="en-US"/>
        </w:rPr>
        <w:t xml:space="preserve">and </w:t>
      </w:r>
      <w:r w:rsidR="00C95FA5">
        <w:rPr>
          <w:rFonts w:ascii="Arial" w:hAnsi="Arial" w:cs="Arial"/>
          <w:sz w:val="22"/>
          <w:szCs w:val="22"/>
          <w:lang w:val="en-US"/>
        </w:rPr>
        <w:t>until the system has broken.</w:t>
      </w:r>
      <w:r w:rsidR="00B138C8">
        <w:rPr>
          <w:rFonts w:ascii="Arial" w:hAnsi="Arial" w:cs="Arial"/>
          <w:sz w:val="22"/>
          <w:szCs w:val="22"/>
          <w:lang w:val="en-US"/>
        </w:rPr>
        <w:t xml:space="preserve"> The boiling frog analogy </w:t>
      </w:r>
      <w:r w:rsidR="0001126E">
        <w:rPr>
          <w:rFonts w:ascii="Arial" w:hAnsi="Arial" w:cs="Arial"/>
          <w:sz w:val="22"/>
          <w:szCs w:val="22"/>
          <w:lang w:val="en-US"/>
        </w:rPr>
        <w:t>comes to mind.</w:t>
      </w:r>
    </w:p>
    <w:p w14:paraId="1D18C38C" w14:textId="0E7DDD39" w:rsidR="0088150E" w:rsidRDefault="0088150E" w:rsidP="00A65569">
      <w:pPr>
        <w:spacing w:line="360" w:lineRule="auto"/>
        <w:rPr>
          <w:rFonts w:ascii="Arial" w:hAnsi="Arial" w:cs="Arial"/>
          <w:sz w:val="22"/>
          <w:szCs w:val="22"/>
          <w:lang w:val="en-US"/>
        </w:rPr>
      </w:pPr>
      <w:r>
        <w:rPr>
          <w:rFonts w:ascii="Arial" w:hAnsi="Arial" w:cs="Arial"/>
          <w:sz w:val="22"/>
          <w:szCs w:val="22"/>
          <w:lang w:val="en-US"/>
        </w:rPr>
        <w:t xml:space="preserve">Unfortunately </w:t>
      </w:r>
      <w:r w:rsidR="000D0FEF">
        <w:rPr>
          <w:rFonts w:ascii="Arial" w:hAnsi="Arial" w:cs="Arial"/>
          <w:sz w:val="22"/>
          <w:szCs w:val="22"/>
          <w:lang w:val="en-US"/>
        </w:rPr>
        <w:t xml:space="preserve">making improvements to </w:t>
      </w:r>
      <w:r w:rsidR="00EE70AD">
        <w:rPr>
          <w:rFonts w:ascii="Arial" w:hAnsi="Arial" w:cs="Arial"/>
          <w:sz w:val="22"/>
          <w:szCs w:val="22"/>
          <w:lang w:val="en-US"/>
        </w:rPr>
        <w:t>approval times and altering land zonin</w:t>
      </w:r>
      <w:r w:rsidR="000D3B10">
        <w:rPr>
          <w:rFonts w:ascii="Arial" w:hAnsi="Arial" w:cs="Arial"/>
          <w:sz w:val="22"/>
          <w:szCs w:val="22"/>
          <w:lang w:val="en-US"/>
        </w:rPr>
        <w:t xml:space="preserve">g, Floor Space Ratio’s (FSR’s) </w:t>
      </w:r>
      <w:r w:rsidR="00F816DE">
        <w:rPr>
          <w:rFonts w:ascii="Arial" w:hAnsi="Arial" w:cs="Arial"/>
          <w:sz w:val="22"/>
          <w:szCs w:val="22"/>
          <w:lang w:val="en-US"/>
        </w:rPr>
        <w:t xml:space="preserve">and building heights are a band-aid </w:t>
      </w:r>
      <w:r w:rsidR="00330BD9">
        <w:rPr>
          <w:rFonts w:ascii="Arial" w:hAnsi="Arial" w:cs="Arial"/>
          <w:sz w:val="22"/>
          <w:szCs w:val="22"/>
          <w:lang w:val="en-US"/>
        </w:rPr>
        <w:t xml:space="preserve">to the problem that we may need </w:t>
      </w:r>
      <w:r w:rsidR="00CF5642">
        <w:rPr>
          <w:rFonts w:ascii="Arial" w:hAnsi="Arial" w:cs="Arial"/>
          <w:sz w:val="22"/>
          <w:szCs w:val="22"/>
          <w:lang w:val="en-US"/>
        </w:rPr>
        <w:t xml:space="preserve">implemented in the short term to overcome </w:t>
      </w:r>
      <w:r w:rsidR="00EB5134">
        <w:rPr>
          <w:rFonts w:ascii="Arial" w:hAnsi="Arial" w:cs="Arial"/>
          <w:sz w:val="22"/>
          <w:szCs w:val="22"/>
          <w:lang w:val="en-US"/>
        </w:rPr>
        <w:t xml:space="preserve">the longer terms issues raised in this submission and until the industrial relations laws </w:t>
      </w:r>
      <w:r w:rsidR="00593714">
        <w:rPr>
          <w:rFonts w:ascii="Arial" w:hAnsi="Arial" w:cs="Arial"/>
          <w:sz w:val="22"/>
          <w:szCs w:val="22"/>
          <w:lang w:val="en-US"/>
        </w:rPr>
        <w:t xml:space="preserve">in this country can be altered </w:t>
      </w:r>
      <w:r w:rsidR="008E75FB">
        <w:rPr>
          <w:rFonts w:ascii="Arial" w:hAnsi="Arial" w:cs="Arial"/>
          <w:sz w:val="22"/>
          <w:szCs w:val="22"/>
          <w:lang w:val="en-US"/>
        </w:rPr>
        <w:t>to provide equity to all Australians.</w:t>
      </w:r>
    </w:p>
    <w:p w14:paraId="1F91E715" w14:textId="77777777" w:rsidR="0064485E" w:rsidRPr="00A65569" w:rsidRDefault="0064485E">
      <w:pPr>
        <w:spacing w:line="360" w:lineRule="auto"/>
        <w:rPr>
          <w:rFonts w:ascii="Arial" w:hAnsi="Arial" w:cs="Arial"/>
          <w:sz w:val="22"/>
          <w:szCs w:val="22"/>
          <w:lang w:val="en-US"/>
        </w:rPr>
      </w:pPr>
      <w:r>
        <w:rPr>
          <w:rFonts w:ascii="Arial" w:hAnsi="Arial" w:cs="Arial"/>
          <w:sz w:val="22"/>
          <w:szCs w:val="22"/>
          <w:lang w:val="en-US"/>
        </w:rPr>
        <w:t>Unfortunately, governments at all levels will need to make difficult decisions, even if they carry trade-offs for other policy and service areas. The alternative is greater homelessness and the serious consequences that follow.</w:t>
      </w:r>
    </w:p>
    <w:p w14:paraId="109551FE" w14:textId="1A5E039C" w:rsidR="009D4F07" w:rsidRPr="00A65569" w:rsidRDefault="00E42C9C" w:rsidP="00A65569">
      <w:pPr>
        <w:spacing w:line="360" w:lineRule="auto"/>
        <w:rPr>
          <w:rFonts w:ascii="Arial" w:hAnsi="Arial" w:cs="Arial"/>
          <w:sz w:val="22"/>
          <w:szCs w:val="22"/>
          <w:lang w:val="en-US"/>
        </w:rPr>
      </w:pPr>
      <w:r>
        <w:rPr>
          <w:rFonts w:ascii="Arial" w:hAnsi="Arial" w:cs="Arial"/>
          <w:sz w:val="22"/>
          <w:szCs w:val="22"/>
          <w:lang w:val="en-US"/>
        </w:rPr>
        <w:t>This can be fixed</w:t>
      </w:r>
      <w:r w:rsidR="00285663">
        <w:rPr>
          <w:rFonts w:ascii="Arial" w:hAnsi="Arial" w:cs="Arial"/>
          <w:sz w:val="22"/>
          <w:szCs w:val="22"/>
          <w:lang w:val="en-US"/>
        </w:rPr>
        <w:t>.</w:t>
      </w:r>
    </w:p>
    <w:sectPr w:rsidR="009D4F07" w:rsidRPr="00A65569">
      <w:headerReference w:type="even" r:id="rId32"/>
      <w:headerReference w:type="default" r:id="rId33"/>
      <w:footerReference w:type="default" r:id="rId34"/>
      <w:head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1F5B" w14:textId="77777777" w:rsidR="007F0932" w:rsidRDefault="007F0932" w:rsidP="00754ED8">
      <w:pPr>
        <w:spacing w:after="0" w:line="240" w:lineRule="auto"/>
      </w:pPr>
      <w:r>
        <w:separator/>
      </w:r>
    </w:p>
  </w:endnote>
  <w:endnote w:type="continuationSeparator" w:id="0">
    <w:p w14:paraId="6040489F" w14:textId="77777777" w:rsidR="007F0932" w:rsidRDefault="007F0932" w:rsidP="0075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474B" w14:textId="44E2935F" w:rsidR="002F4BA0" w:rsidRDefault="002F4BA0" w:rsidP="002F4BA0">
    <w:pPr>
      <w:pStyle w:val="Footer"/>
      <w:jc w:val="center"/>
    </w:pPr>
    <w:r>
      <w:t>Jeremy Ell – 15 June 2026</w:t>
    </w:r>
  </w:p>
  <w:p w14:paraId="7ED0FC0A" w14:textId="0638B978" w:rsidR="009E5C61" w:rsidRDefault="009E5C61" w:rsidP="001B0B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D4EE" w14:textId="77777777" w:rsidR="007F0932" w:rsidRDefault="007F0932" w:rsidP="00754ED8">
      <w:pPr>
        <w:spacing w:after="0" w:line="240" w:lineRule="auto"/>
      </w:pPr>
      <w:r>
        <w:separator/>
      </w:r>
    </w:p>
  </w:footnote>
  <w:footnote w:type="continuationSeparator" w:id="0">
    <w:p w14:paraId="793C4972" w14:textId="77777777" w:rsidR="007F0932" w:rsidRDefault="007F0932" w:rsidP="00754ED8">
      <w:pPr>
        <w:spacing w:after="0" w:line="240" w:lineRule="auto"/>
      </w:pPr>
      <w:r>
        <w:continuationSeparator/>
      </w:r>
    </w:p>
  </w:footnote>
  <w:footnote w:id="1">
    <w:p w14:paraId="3D51B52F" w14:textId="37E0531A" w:rsidR="00754ED8" w:rsidRDefault="00754ED8" w:rsidP="00754ED8">
      <w:pPr>
        <w:pStyle w:val="FootnoteText"/>
      </w:pPr>
      <w:r>
        <w:rPr>
          <w:rStyle w:val="FootnoteReference"/>
        </w:rPr>
        <w:footnoteRef/>
      </w:r>
      <w:r>
        <w:t xml:space="preserve"> </w:t>
      </w:r>
      <w:r w:rsidR="00897F00">
        <w:t>long service corporation annual report 2024-25</w:t>
      </w:r>
      <w:r w:rsidR="00D4303F">
        <w:t xml:space="preserve"> – p.10</w:t>
      </w:r>
    </w:p>
  </w:footnote>
  <w:footnote w:id="2">
    <w:p w14:paraId="02A09D4D" w14:textId="3BD373D8" w:rsidR="00754ED8" w:rsidRDefault="00754ED8" w:rsidP="00754ED8">
      <w:pPr>
        <w:pStyle w:val="FootnoteText"/>
      </w:pPr>
      <w:r>
        <w:rPr>
          <w:rStyle w:val="FootnoteReference"/>
        </w:rPr>
        <w:footnoteRef/>
      </w:r>
      <w:r>
        <w:t xml:space="preserve"> </w:t>
      </w:r>
      <w:r w:rsidR="00D4303F">
        <w:t>Ibid p.</w:t>
      </w:r>
      <w:r>
        <w:t>2</w:t>
      </w:r>
      <w:r w:rsidR="00897F00">
        <w:t>7</w:t>
      </w:r>
    </w:p>
  </w:footnote>
  <w:footnote w:id="3">
    <w:p w14:paraId="2055E7CD" w14:textId="627C7A59" w:rsidR="00897F00" w:rsidRPr="00897F00" w:rsidRDefault="00897F00">
      <w:pPr>
        <w:pStyle w:val="FootnoteText"/>
        <w:rPr>
          <w:lang w:val="en-US"/>
        </w:rPr>
      </w:pPr>
      <w:r>
        <w:rPr>
          <w:rStyle w:val="FootnoteReference"/>
        </w:rPr>
        <w:footnoteRef/>
      </w:r>
      <w:r>
        <w:t xml:space="preserve"> </w:t>
      </w:r>
      <w:r w:rsidR="00D4303F">
        <w:rPr>
          <w:lang w:val="en-US"/>
        </w:rPr>
        <w:t>Ibid p.</w:t>
      </w:r>
      <w:r>
        <w:rPr>
          <w:lang w:val="en-US"/>
        </w:rPr>
        <w:t>27</w:t>
      </w:r>
    </w:p>
  </w:footnote>
  <w:footnote w:id="4">
    <w:p w14:paraId="59749610" w14:textId="35D08769" w:rsidR="00897F00" w:rsidRPr="00897F00" w:rsidRDefault="00897F00">
      <w:pPr>
        <w:pStyle w:val="FootnoteText"/>
        <w:rPr>
          <w:lang w:val="en-US"/>
        </w:rPr>
      </w:pPr>
      <w:r>
        <w:rPr>
          <w:rStyle w:val="FootnoteReference"/>
        </w:rPr>
        <w:footnoteRef/>
      </w:r>
      <w:r>
        <w:t xml:space="preserve"> </w:t>
      </w:r>
      <w:r w:rsidR="00D4303F">
        <w:t xml:space="preserve">Ibid </w:t>
      </w:r>
      <w:r w:rsidR="00D4303F">
        <w:rPr>
          <w:lang w:val="en-US"/>
        </w:rPr>
        <w:t>p.</w:t>
      </w:r>
      <w:r>
        <w:rPr>
          <w:lang w:val="en-US"/>
        </w:rPr>
        <w:t>31</w:t>
      </w:r>
    </w:p>
  </w:footnote>
  <w:footnote w:id="5">
    <w:p w14:paraId="46B917CF" w14:textId="1078CCD1" w:rsidR="00897F00" w:rsidRPr="00897F00" w:rsidRDefault="00897F00">
      <w:pPr>
        <w:pStyle w:val="FootnoteText"/>
        <w:rPr>
          <w:lang w:val="en-US"/>
        </w:rPr>
      </w:pPr>
      <w:r>
        <w:rPr>
          <w:rStyle w:val="FootnoteReference"/>
        </w:rPr>
        <w:footnoteRef/>
      </w:r>
      <w:r>
        <w:t xml:space="preserve"> </w:t>
      </w:r>
      <w:r w:rsidR="00D4303F">
        <w:rPr>
          <w:lang w:val="en-US"/>
        </w:rPr>
        <w:t>Ibid p.</w:t>
      </w:r>
      <w:r>
        <w:rPr>
          <w:lang w:val="en-US"/>
        </w:rPr>
        <w:t>32</w:t>
      </w:r>
    </w:p>
  </w:footnote>
  <w:footnote w:id="6">
    <w:p w14:paraId="505BEB89" w14:textId="7FE0325A" w:rsidR="00B66199" w:rsidRPr="00B66199" w:rsidRDefault="00B66199">
      <w:pPr>
        <w:pStyle w:val="FootnoteText"/>
        <w:rPr>
          <w:lang w:val="en-US"/>
        </w:rPr>
      </w:pPr>
      <w:r>
        <w:rPr>
          <w:rStyle w:val="FootnoteReference"/>
        </w:rPr>
        <w:footnoteRef/>
      </w:r>
      <w:r>
        <w:t xml:space="preserve"> </w:t>
      </w:r>
      <w:r w:rsidR="00D4303F">
        <w:rPr>
          <w:lang w:val="en-US"/>
        </w:rPr>
        <w:t>Ibid p.</w:t>
      </w:r>
      <w:r>
        <w:rPr>
          <w:lang w:val="en-US"/>
        </w:rPr>
        <w:t>32</w:t>
      </w:r>
    </w:p>
  </w:footnote>
  <w:footnote w:id="7">
    <w:p w14:paraId="78537D24" w14:textId="6C1EA44F" w:rsidR="00425C18" w:rsidRPr="00425C18" w:rsidRDefault="00425C18">
      <w:pPr>
        <w:pStyle w:val="FootnoteText"/>
        <w:rPr>
          <w:lang w:val="en-US"/>
        </w:rPr>
      </w:pPr>
      <w:r>
        <w:rPr>
          <w:rStyle w:val="FootnoteReference"/>
        </w:rPr>
        <w:footnoteRef/>
      </w:r>
      <w:r>
        <w:t xml:space="preserve"> </w:t>
      </w:r>
      <w:hyperlink r:id="rId1" w:history="1">
        <w:r w:rsidRPr="00425C18">
          <w:rPr>
            <w:rStyle w:val="Hyperlink"/>
            <w:lang w:val="en-US"/>
          </w:rPr>
          <w:t>Waste Contractors &amp; Recyclers Association of NSW</w:t>
        </w:r>
      </w:hyperlink>
    </w:p>
  </w:footnote>
  <w:footnote w:id="8">
    <w:p w14:paraId="5CAEBD50" w14:textId="115F32B2" w:rsidR="00371B35" w:rsidRPr="00371B35" w:rsidRDefault="00371B35">
      <w:pPr>
        <w:pStyle w:val="FootnoteText"/>
        <w:rPr>
          <w:lang w:val="en-US"/>
        </w:rPr>
      </w:pPr>
      <w:r>
        <w:rPr>
          <w:rStyle w:val="FootnoteReference"/>
        </w:rPr>
        <w:footnoteRef/>
      </w:r>
      <w:r>
        <w:t xml:space="preserve"> </w:t>
      </w:r>
      <w:hyperlink r:id="rId2" w:history="1">
        <w:r w:rsidR="0080111D" w:rsidRPr="0080111D">
          <w:rPr>
            <w:rStyle w:val="Hyperlink"/>
            <w:lang w:val="en-US"/>
          </w:rPr>
          <w:t>Waste levy from EPA website</w:t>
        </w:r>
      </w:hyperlink>
    </w:p>
  </w:footnote>
  <w:footnote w:id="9">
    <w:p w14:paraId="30DB6417" w14:textId="4DD82BC0" w:rsidR="008E32EC" w:rsidRPr="008E32EC" w:rsidRDefault="008E32EC">
      <w:pPr>
        <w:pStyle w:val="FootnoteText"/>
        <w:rPr>
          <w:lang w:val="en-US"/>
        </w:rPr>
      </w:pPr>
      <w:r>
        <w:rPr>
          <w:rStyle w:val="FootnoteReference"/>
        </w:rPr>
        <w:footnoteRef/>
      </w:r>
      <w:r>
        <w:t xml:space="preserve"> </w:t>
      </w:r>
      <w:hyperlink r:id="rId3" w:history="1">
        <w:r w:rsidRPr="008E32EC">
          <w:rPr>
            <w:rStyle w:val="Hyperlink"/>
            <w:lang w:val="en-US"/>
          </w:rPr>
          <w:t>Waste classification guidelines Part 1: Classifying waste</w:t>
        </w:r>
      </w:hyperlink>
      <w:r>
        <w:rPr>
          <w:lang w:val="en-US"/>
        </w:rPr>
        <w:t xml:space="preserve"> </w:t>
      </w:r>
    </w:p>
  </w:footnote>
  <w:footnote w:id="10">
    <w:p w14:paraId="4C26E513" w14:textId="454958DA" w:rsidR="0096799F" w:rsidRPr="0096799F" w:rsidRDefault="0096799F">
      <w:pPr>
        <w:pStyle w:val="FootnoteText"/>
        <w:rPr>
          <w:lang w:val="en-US"/>
        </w:rPr>
      </w:pPr>
      <w:r>
        <w:rPr>
          <w:rStyle w:val="FootnoteReference"/>
        </w:rPr>
        <w:footnoteRef/>
      </w:r>
      <w:r>
        <w:t xml:space="preserve"> </w:t>
      </w:r>
      <w:hyperlink r:id="rId4" w:history="1">
        <w:r w:rsidRPr="00CB3858">
          <w:rPr>
            <w:rStyle w:val="Hyperlink"/>
            <w:lang w:val="en-US"/>
          </w:rPr>
          <w:t xml:space="preserve">Equity and Efficiency: Section 94 developer charges </w:t>
        </w:r>
        <w:r w:rsidR="002D0761" w:rsidRPr="00CB3858">
          <w:rPr>
            <w:rStyle w:val="Hyperlink"/>
            <w:lang w:val="en-US"/>
          </w:rPr>
          <w:t>and affordable housing in Sydney</w:t>
        </w:r>
      </w:hyperlink>
      <w:r w:rsidR="002D0761">
        <w:rPr>
          <w:lang w:val="en-US"/>
        </w:rPr>
        <w:t xml:space="preserve"> by Judith McNeill and Brian Dollery </w:t>
      </w:r>
      <w:r w:rsidR="00CB3858">
        <w:rPr>
          <w:lang w:val="en-US"/>
        </w:rPr>
        <w:t>– Oct 1999 (UNE School of Economics) page 4</w:t>
      </w:r>
    </w:p>
  </w:footnote>
  <w:footnote w:id="11">
    <w:p w14:paraId="2F949174" w14:textId="29A7950A" w:rsidR="00E91F94" w:rsidRPr="00E91F94" w:rsidRDefault="00E91F94">
      <w:pPr>
        <w:pStyle w:val="FootnoteText"/>
        <w:rPr>
          <w:lang w:val="en-US"/>
        </w:rPr>
      </w:pPr>
      <w:r>
        <w:rPr>
          <w:rStyle w:val="FootnoteReference"/>
        </w:rPr>
        <w:footnoteRef/>
      </w:r>
      <w:r>
        <w:t xml:space="preserve"> </w:t>
      </w:r>
      <w:r>
        <w:rPr>
          <w:lang w:val="en-US"/>
        </w:rPr>
        <w:t>RBA – Housing construction productivity: Can we fix it</w:t>
      </w:r>
      <w:r w:rsidR="007926A2">
        <w:rPr>
          <w:lang w:val="en-US"/>
        </w:rPr>
        <w:t xml:space="preserve"> p.2</w:t>
      </w:r>
    </w:p>
  </w:footnote>
  <w:footnote w:id="12">
    <w:p w14:paraId="137DACB2" w14:textId="60BEF725" w:rsidR="006844E1" w:rsidRPr="006844E1" w:rsidRDefault="006844E1">
      <w:pPr>
        <w:pStyle w:val="FootnoteText"/>
        <w:rPr>
          <w:lang w:val="en-US"/>
        </w:rPr>
      </w:pPr>
      <w:r>
        <w:rPr>
          <w:rStyle w:val="FootnoteReference"/>
        </w:rPr>
        <w:footnoteRef/>
      </w:r>
      <w:r>
        <w:t xml:space="preserve"> </w:t>
      </w:r>
      <w:hyperlink r:id="rId5" w:history="1">
        <w:r w:rsidRPr="00CD7DF0">
          <w:rPr>
            <w:rStyle w:val="Hyperlink"/>
            <w:lang w:val="en-US"/>
          </w:rPr>
          <w:t xml:space="preserve">ASIC </w:t>
        </w:r>
        <w:r w:rsidR="00CD7DF0" w:rsidRPr="00CD7DF0">
          <w:rPr>
            <w:rStyle w:val="Hyperlink"/>
            <w:lang w:val="en-US"/>
          </w:rPr>
          <w:t>insolvency statistics</w:t>
        </w:r>
      </w:hyperlink>
      <w:r w:rsidR="00CD7DF0">
        <w:rPr>
          <w:lang w:val="en-US"/>
        </w:rPr>
        <w:t xml:space="preserve"> </w:t>
      </w:r>
    </w:p>
  </w:footnote>
  <w:footnote w:id="13">
    <w:p w14:paraId="41FA8DEB" w14:textId="1D078C05" w:rsidR="00037BC8" w:rsidRPr="00037BC8" w:rsidRDefault="00037BC8">
      <w:pPr>
        <w:pStyle w:val="FootnoteText"/>
        <w:rPr>
          <w:lang w:val="en-US"/>
        </w:rPr>
      </w:pPr>
      <w:r>
        <w:rPr>
          <w:rStyle w:val="FootnoteReference"/>
        </w:rPr>
        <w:footnoteRef/>
      </w:r>
      <w:r>
        <w:t xml:space="preserve"> </w:t>
      </w:r>
      <w:hyperlink r:id="rId6" w:history="1">
        <w:r w:rsidRPr="00AC6A29">
          <w:rPr>
            <w:rStyle w:val="Hyperlink"/>
            <w:lang w:val="en-US"/>
          </w:rPr>
          <w:t>RBA snapshot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F2CF" w14:textId="6930F2ED" w:rsidR="00B30F4F" w:rsidRDefault="00B30F4F">
    <w:pPr>
      <w:pStyle w:val="Header"/>
    </w:pPr>
    <w:r>
      <w:rPr>
        <w:noProof/>
      </w:rPr>
      <mc:AlternateContent>
        <mc:Choice Requires="wps">
          <w:drawing>
            <wp:anchor distT="0" distB="0" distL="0" distR="0" simplePos="0" relativeHeight="251659264" behindDoc="0" locked="0" layoutInCell="1" allowOverlap="1" wp14:anchorId="15E44B3D" wp14:editId="5FE37CC7">
              <wp:simplePos x="635" y="635"/>
              <wp:positionH relativeFrom="page">
                <wp:align>center</wp:align>
              </wp:positionH>
              <wp:positionV relativeFrom="page">
                <wp:align>top</wp:align>
              </wp:positionV>
              <wp:extent cx="864870" cy="405765"/>
              <wp:effectExtent l="0" t="0" r="11430" b="13335"/>
              <wp:wrapNone/>
              <wp:docPr id="1563030152" name="Text Box 2"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4870" cy="405765"/>
                      </a:xfrm>
                      <a:prstGeom prst="rect">
                        <a:avLst/>
                      </a:prstGeom>
                      <a:noFill/>
                      <a:ln>
                        <a:noFill/>
                      </a:ln>
                    </wps:spPr>
                    <wps:txbx>
                      <w:txbxContent>
                        <w:p w14:paraId="37C3EC49" w14:textId="724C7DBD" w:rsidR="00B30F4F" w:rsidRPr="00B30F4F" w:rsidRDefault="00B30F4F" w:rsidP="00B30F4F">
                          <w:pPr>
                            <w:spacing w:after="0"/>
                            <w:rPr>
                              <w:rFonts w:ascii="Aptos" w:eastAsia="Aptos" w:hAnsi="Aptos" w:cs="Aptos"/>
                              <w:noProof/>
                              <w:color w:val="000000"/>
                            </w:rPr>
                          </w:pPr>
                          <w:r w:rsidRPr="00B30F4F">
                            <w:rPr>
                              <w:rFonts w:ascii="Aptos" w:eastAsia="Aptos" w:hAnsi="Aptos" w:cs="Aptos"/>
                              <w:noProof/>
                              <w:color w:val="000000"/>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44B3D" id="_x0000_t202" coordsize="21600,21600" o:spt="202" path="m,l,21600r21600,l21600,xe">
              <v:stroke joinstyle="miter"/>
              <v:path gradientshapeok="t" o:connecttype="rect"/>
            </v:shapetype>
            <v:shape id="Text Box 2" o:spid="_x0000_s1026" type="#_x0000_t202" alt=" UNOFFICIAL" style="position:absolute;margin-left:0;margin-top:0;width:68.1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" filled="f" stroked="f">
              <v:textbox style="mso-fit-shape-to-text:t" inset="0,15pt,0,0">
                <w:txbxContent>
                  <w:p w14:paraId="37C3EC49" w14:textId="724C7DBD" w:rsidR="00B30F4F" w:rsidRPr="00B30F4F" w:rsidRDefault="00B30F4F" w:rsidP="00B30F4F">
                    <w:pPr>
                      <w:spacing w:after="0"/>
                      <w:rPr>
                        <w:rFonts w:ascii="Aptos" w:eastAsia="Aptos" w:hAnsi="Aptos" w:cs="Aptos"/>
                        <w:noProof/>
                        <w:color w:val="000000"/>
                      </w:rPr>
                    </w:pPr>
                    <w:r w:rsidRPr="00B30F4F">
                      <w:rPr>
                        <w:rFonts w:ascii="Aptos" w:eastAsia="Aptos" w:hAnsi="Aptos" w:cs="Aptos"/>
                        <w:noProof/>
                        <w:color w:val="000000"/>
                      </w:rPr>
                      <w:t xml:space="preserve"> 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1683" w14:textId="77777777" w:rsidR="00B30F4F" w:rsidRDefault="00B30F4F">
    <w:pPr>
      <w:pStyle w:val="Header"/>
      <w:jc w:val="right"/>
    </w:pPr>
    <w:r>
      <w:rPr>
        <w:noProof/>
      </w:rPr>
      <mc:AlternateContent>
        <mc:Choice Requires="wps">
          <w:drawing>
            <wp:anchor distT="0" distB="0" distL="0" distR="0" simplePos="0" relativeHeight="251660288" behindDoc="0" locked="0" layoutInCell="1" allowOverlap="1" wp14:anchorId="086CA487" wp14:editId="07C76369">
              <wp:simplePos x="914400" y="451262"/>
              <wp:positionH relativeFrom="page">
                <wp:align>center</wp:align>
              </wp:positionH>
              <wp:positionV relativeFrom="page">
                <wp:align>top</wp:align>
              </wp:positionV>
              <wp:extent cx="864870" cy="405765"/>
              <wp:effectExtent l="0" t="0" r="11430" b="13335"/>
              <wp:wrapNone/>
              <wp:docPr id="930833921" name="Text Box 3"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4870" cy="405765"/>
                      </a:xfrm>
                      <a:prstGeom prst="rect">
                        <a:avLst/>
                      </a:prstGeom>
                      <a:noFill/>
                      <a:ln>
                        <a:noFill/>
                      </a:ln>
                    </wps:spPr>
                    <wps:txbx>
                      <w:txbxContent>
                        <w:p w14:paraId="1DED11F0" w14:textId="2AD5E334" w:rsidR="00B30F4F" w:rsidRPr="00B30F4F" w:rsidRDefault="00B30F4F" w:rsidP="00B30F4F">
                          <w:pPr>
                            <w:spacing w:after="0"/>
                            <w:rPr>
                              <w:rFonts w:ascii="Aptos" w:eastAsia="Aptos" w:hAnsi="Aptos" w:cs="Aptos"/>
                              <w:noProof/>
                              <w:color w:val="000000"/>
                            </w:rPr>
                          </w:pPr>
                          <w:r w:rsidRPr="00B30F4F">
                            <w:rPr>
                              <w:rFonts w:ascii="Aptos" w:eastAsia="Aptos" w:hAnsi="Aptos" w:cs="Aptos"/>
                              <w:noProof/>
                              <w:color w:val="000000"/>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CA487" id="_x0000_t202" coordsize="21600,21600" o:spt="202" path="m,l,21600r21600,l21600,xe">
              <v:stroke joinstyle="miter"/>
              <v:path gradientshapeok="t" o:connecttype="rect"/>
            </v:shapetype>
            <v:shape id="Text Box 3" o:spid="_x0000_s1027" type="#_x0000_t202" alt=" UNOFFICIAL" style="position:absolute;left:0;text-align:left;margin-left:0;margin-top:0;width:68.1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" filled="f" stroked="f">
              <v:textbox style="mso-fit-shape-to-text:t" inset="0,15pt,0,0">
                <w:txbxContent>
                  <w:p w14:paraId="1DED11F0" w14:textId="2AD5E334" w:rsidR="00B30F4F" w:rsidRPr="00B30F4F" w:rsidRDefault="00B30F4F" w:rsidP="00B30F4F">
                    <w:pPr>
                      <w:spacing w:after="0"/>
                      <w:rPr>
                        <w:rFonts w:ascii="Aptos" w:eastAsia="Aptos" w:hAnsi="Aptos" w:cs="Aptos"/>
                        <w:noProof/>
                        <w:color w:val="000000"/>
                      </w:rPr>
                    </w:pPr>
                    <w:r w:rsidRPr="00B30F4F">
                      <w:rPr>
                        <w:rFonts w:ascii="Aptos" w:eastAsia="Aptos" w:hAnsi="Aptos" w:cs="Aptos"/>
                        <w:noProof/>
                        <w:color w:val="000000"/>
                      </w:rPr>
                      <w:t xml:space="preserve"> UNOFFICIAL</w:t>
                    </w:r>
                  </w:p>
                </w:txbxContent>
              </v:textbox>
              <w10:wrap anchorx="page" anchory="page"/>
            </v:shape>
          </w:pict>
        </mc:Fallback>
      </mc:AlternateContent>
    </w:r>
  </w:p>
  <w:sdt>
    <w:sdtPr>
      <w:id w:val="1081566394"/>
      <w:docPartObj>
        <w:docPartGallery w:val="Page Numbers (Top of Page)"/>
        <w:docPartUnique/>
      </w:docPartObj>
    </w:sdtPr>
    <w:sdtEndPr>
      <w:rPr>
        <w:b/>
        <w:bCs/>
        <w:noProof/>
      </w:rPr>
    </w:sdtEndPr>
    <w:sdtContent>
      <w:p w14:paraId="53A1A24D" w14:textId="6A7A1283" w:rsidR="002F4BA0" w:rsidRDefault="002F4BA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3699A5D" w14:textId="7E7CE9CA" w:rsidR="002F4BA0" w:rsidRPr="00603B1C" w:rsidRDefault="00603B1C" w:rsidP="00603B1C">
        <w:pPr>
          <w:pStyle w:val="Header"/>
          <w:jc w:val="center"/>
          <w:rPr>
            <w:b/>
            <w:bCs/>
          </w:rPr>
        </w:pPr>
        <w:r w:rsidRPr="00603B1C">
          <w:rPr>
            <w:b/>
            <w:bCs/>
            <w:noProof/>
          </w:rPr>
          <w:t>Productivity Commission – Housing Supply Regulation</w:t>
        </w:r>
      </w:p>
    </w:sdtContent>
  </w:sdt>
  <w:p w14:paraId="3DE8B4C9" w14:textId="3AB8385E" w:rsidR="009E5C61" w:rsidRPr="001B0BE4" w:rsidRDefault="009E5C61" w:rsidP="001B0BE4">
    <w:pPr>
      <w:pStyle w:val="Header"/>
      <w:jc w:val="center"/>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FBE7" w14:textId="263CDC96" w:rsidR="00B30F4F" w:rsidRDefault="00B30F4F">
    <w:pPr>
      <w:pStyle w:val="Header"/>
    </w:pPr>
    <w:r>
      <w:rPr>
        <w:noProof/>
      </w:rPr>
      <mc:AlternateContent>
        <mc:Choice Requires="wps">
          <w:drawing>
            <wp:anchor distT="0" distB="0" distL="0" distR="0" simplePos="0" relativeHeight="251658240" behindDoc="0" locked="0" layoutInCell="1" allowOverlap="1" wp14:anchorId="07E72164" wp14:editId="42752F0E">
              <wp:simplePos x="635" y="635"/>
              <wp:positionH relativeFrom="page">
                <wp:align>center</wp:align>
              </wp:positionH>
              <wp:positionV relativeFrom="page">
                <wp:align>top</wp:align>
              </wp:positionV>
              <wp:extent cx="864870" cy="405765"/>
              <wp:effectExtent l="0" t="0" r="11430" b="13335"/>
              <wp:wrapNone/>
              <wp:docPr id="712509743" name="Text Box 1"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4870" cy="405765"/>
                      </a:xfrm>
                      <a:prstGeom prst="rect">
                        <a:avLst/>
                      </a:prstGeom>
                      <a:noFill/>
                      <a:ln>
                        <a:noFill/>
                      </a:ln>
                    </wps:spPr>
                    <wps:txbx>
                      <w:txbxContent>
                        <w:p w14:paraId="57E58184" w14:textId="1AA693B3" w:rsidR="00B30F4F" w:rsidRPr="00B30F4F" w:rsidRDefault="00B30F4F" w:rsidP="00B30F4F">
                          <w:pPr>
                            <w:spacing w:after="0"/>
                            <w:rPr>
                              <w:rFonts w:ascii="Aptos" w:eastAsia="Aptos" w:hAnsi="Aptos" w:cs="Aptos"/>
                              <w:noProof/>
                              <w:color w:val="000000"/>
                            </w:rPr>
                          </w:pPr>
                          <w:r w:rsidRPr="00B30F4F">
                            <w:rPr>
                              <w:rFonts w:ascii="Aptos" w:eastAsia="Aptos" w:hAnsi="Aptos" w:cs="Aptos"/>
                              <w:noProof/>
                              <w:color w:val="000000"/>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72164" id="_x0000_t202" coordsize="21600,21600" o:spt="202" path="m,l,21600r21600,l21600,xe">
              <v:stroke joinstyle="miter"/>
              <v:path gradientshapeok="t" o:connecttype="rect"/>
            </v:shapetype>
            <v:shape id="Text Box 1" o:spid="_x0000_s1028" type="#_x0000_t202" alt=" UNOFFICIAL" style="position:absolute;margin-left:0;margin-top:0;width:68.1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" filled="f" stroked="f">
              <v:textbox style="mso-fit-shape-to-text:t" inset="0,15pt,0,0">
                <w:txbxContent>
                  <w:p w14:paraId="57E58184" w14:textId="1AA693B3" w:rsidR="00B30F4F" w:rsidRPr="00B30F4F" w:rsidRDefault="00B30F4F" w:rsidP="00B30F4F">
                    <w:pPr>
                      <w:spacing w:after="0"/>
                      <w:rPr>
                        <w:rFonts w:ascii="Aptos" w:eastAsia="Aptos" w:hAnsi="Aptos" w:cs="Aptos"/>
                        <w:noProof/>
                        <w:color w:val="000000"/>
                      </w:rPr>
                    </w:pPr>
                    <w:r w:rsidRPr="00B30F4F">
                      <w:rPr>
                        <w:rFonts w:ascii="Aptos" w:eastAsia="Aptos" w:hAnsi="Aptos" w:cs="Aptos"/>
                        <w:noProof/>
                        <w:color w:val="000000"/>
                      </w:rPr>
                      <w:t xml:space="preserve"> 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A34"/>
    <w:multiLevelType w:val="hybridMultilevel"/>
    <w:tmpl w:val="09BCAEFC"/>
    <w:lvl w:ilvl="0" w:tplc="4B986D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964EDD"/>
    <w:multiLevelType w:val="hybridMultilevel"/>
    <w:tmpl w:val="D24C5E56"/>
    <w:lvl w:ilvl="0" w:tplc="4E14E0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1BE"/>
    <w:multiLevelType w:val="hybridMultilevel"/>
    <w:tmpl w:val="8ACC4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E67BD6"/>
    <w:multiLevelType w:val="hybridMultilevel"/>
    <w:tmpl w:val="ACCA36EA"/>
    <w:lvl w:ilvl="0" w:tplc="A37A03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247704"/>
    <w:multiLevelType w:val="hybridMultilevel"/>
    <w:tmpl w:val="6B1A2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66359A"/>
    <w:multiLevelType w:val="hybridMultilevel"/>
    <w:tmpl w:val="4C9097A0"/>
    <w:lvl w:ilvl="0" w:tplc="0DDE5C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036B12"/>
    <w:multiLevelType w:val="hybridMultilevel"/>
    <w:tmpl w:val="3F52C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D84A62"/>
    <w:multiLevelType w:val="hybridMultilevel"/>
    <w:tmpl w:val="3D6A6830"/>
    <w:lvl w:ilvl="0" w:tplc="A78E7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5076C6"/>
    <w:multiLevelType w:val="hybridMultilevel"/>
    <w:tmpl w:val="593E1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3009C5"/>
    <w:multiLevelType w:val="hybridMultilevel"/>
    <w:tmpl w:val="442A7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D27968"/>
    <w:multiLevelType w:val="hybridMultilevel"/>
    <w:tmpl w:val="8ACC40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A426C4"/>
    <w:multiLevelType w:val="hybridMultilevel"/>
    <w:tmpl w:val="51F6D50C"/>
    <w:lvl w:ilvl="0" w:tplc="C39A77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5C4D0B"/>
    <w:multiLevelType w:val="hybridMultilevel"/>
    <w:tmpl w:val="B3ECDF18"/>
    <w:lvl w:ilvl="0" w:tplc="0C090001">
      <w:start w:val="1"/>
      <w:numFmt w:val="bullet"/>
      <w:lvlText w:val=""/>
      <w:lvlJc w:val="left"/>
      <w:pPr>
        <w:ind w:left="870" w:hanging="360"/>
      </w:pPr>
      <w:rPr>
        <w:rFonts w:ascii="Symbol" w:hAnsi="Symbol" w:hint="default"/>
      </w:rPr>
    </w:lvl>
    <w:lvl w:ilvl="1" w:tplc="0C090003">
      <w:start w:val="1"/>
      <w:numFmt w:val="bullet"/>
      <w:lvlText w:val="o"/>
      <w:lvlJc w:val="left"/>
      <w:pPr>
        <w:ind w:left="1590" w:hanging="360"/>
      </w:pPr>
      <w:rPr>
        <w:rFonts w:ascii="Courier New" w:hAnsi="Courier New" w:cs="Courier New" w:hint="default"/>
      </w:rPr>
    </w:lvl>
    <w:lvl w:ilvl="2" w:tplc="0C090005">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6E6261F6"/>
    <w:multiLevelType w:val="hybridMultilevel"/>
    <w:tmpl w:val="FF06273C"/>
    <w:lvl w:ilvl="0" w:tplc="CC0ECD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BB32A8"/>
    <w:multiLevelType w:val="hybridMultilevel"/>
    <w:tmpl w:val="69A0B4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4A1E5E"/>
    <w:multiLevelType w:val="hybridMultilevel"/>
    <w:tmpl w:val="8ACC4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483CF7"/>
    <w:multiLevelType w:val="hybridMultilevel"/>
    <w:tmpl w:val="8ACC4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1427BE"/>
    <w:multiLevelType w:val="hybridMultilevel"/>
    <w:tmpl w:val="DA102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5900292">
    <w:abstractNumId w:val="10"/>
  </w:num>
  <w:num w:numId="2" w16cid:durableId="1970017092">
    <w:abstractNumId w:val="12"/>
  </w:num>
  <w:num w:numId="3" w16cid:durableId="834341313">
    <w:abstractNumId w:val="3"/>
  </w:num>
  <w:num w:numId="4" w16cid:durableId="817919121">
    <w:abstractNumId w:val="1"/>
  </w:num>
  <w:num w:numId="5" w16cid:durableId="429549920">
    <w:abstractNumId w:val="14"/>
  </w:num>
  <w:num w:numId="6" w16cid:durableId="1532767527">
    <w:abstractNumId w:val="13"/>
  </w:num>
  <w:num w:numId="7" w16cid:durableId="1925603041">
    <w:abstractNumId w:val="0"/>
  </w:num>
  <w:num w:numId="8" w16cid:durableId="323972353">
    <w:abstractNumId w:val="4"/>
  </w:num>
  <w:num w:numId="9" w16cid:durableId="251663404">
    <w:abstractNumId w:val="2"/>
  </w:num>
  <w:num w:numId="10" w16cid:durableId="682781277">
    <w:abstractNumId w:val="15"/>
  </w:num>
  <w:num w:numId="11" w16cid:durableId="540629706">
    <w:abstractNumId w:val="16"/>
  </w:num>
  <w:num w:numId="12" w16cid:durableId="1470516939">
    <w:abstractNumId w:val="5"/>
  </w:num>
  <w:num w:numId="13" w16cid:durableId="1045711919">
    <w:abstractNumId w:val="17"/>
  </w:num>
  <w:num w:numId="14" w16cid:durableId="1661152899">
    <w:abstractNumId w:val="9"/>
  </w:num>
  <w:num w:numId="15" w16cid:durableId="1809669485">
    <w:abstractNumId w:val="11"/>
  </w:num>
  <w:num w:numId="16" w16cid:durableId="1824665376">
    <w:abstractNumId w:val="6"/>
  </w:num>
  <w:num w:numId="17" w16cid:durableId="1325475104">
    <w:abstractNumId w:val="8"/>
  </w:num>
  <w:num w:numId="18" w16cid:durableId="562448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C2"/>
    <w:rsid w:val="0000586B"/>
    <w:rsid w:val="0001126E"/>
    <w:rsid w:val="00020946"/>
    <w:rsid w:val="00021510"/>
    <w:rsid w:val="0002655B"/>
    <w:rsid w:val="00034B20"/>
    <w:rsid w:val="00035595"/>
    <w:rsid w:val="00037BC8"/>
    <w:rsid w:val="000444FD"/>
    <w:rsid w:val="00044B2C"/>
    <w:rsid w:val="00044C23"/>
    <w:rsid w:val="0004578D"/>
    <w:rsid w:val="00052A80"/>
    <w:rsid w:val="00054670"/>
    <w:rsid w:val="000576FF"/>
    <w:rsid w:val="00060E37"/>
    <w:rsid w:val="00060F7F"/>
    <w:rsid w:val="00077BA5"/>
    <w:rsid w:val="00080294"/>
    <w:rsid w:val="0008222D"/>
    <w:rsid w:val="00091A32"/>
    <w:rsid w:val="00092ECF"/>
    <w:rsid w:val="00096E0A"/>
    <w:rsid w:val="00097809"/>
    <w:rsid w:val="000A550A"/>
    <w:rsid w:val="000A7267"/>
    <w:rsid w:val="000B0110"/>
    <w:rsid w:val="000B1995"/>
    <w:rsid w:val="000B1FE7"/>
    <w:rsid w:val="000B3071"/>
    <w:rsid w:val="000C16FF"/>
    <w:rsid w:val="000C7166"/>
    <w:rsid w:val="000D06E9"/>
    <w:rsid w:val="000D0FEF"/>
    <w:rsid w:val="000D3B10"/>
    <w:rsid w:val="000D49DF"/>
    <w:rsid w:val="000E09E3"/>
    <w:rsid w:val="000E3DF6"/>
    <w:rsid w:val="000F3A8E"/>
    <w:rsid w:val="00100298"/>
    <w:rsid w:val="00100A43"/>
    <w:rsid w:val="001016BD"/>
    <w:rsid w:val="001070BB"/>
    <w:rsid w:val="00110F58"/>
    <w:rsid w:val="00115641"/>
    <w:rsid w:val="00116EA4"/>
    <w:rsid w:val="00124327"/>
    <w:rsid w:val="001267A8"/>
    <w:rsid w:val="00127D6F"/>
    <w:rsid w:val="001309EF"/>
    <w:rsid w:val="00134578"/>
    <w:rsid w:val="001372B6"/>
    <w:rsid w:val="00137557"/>
    <w:rsid w:val="001574B0"/>
    <w:rsid w:val="00160150"/>
    <w:rsid w:val="00161E46"/>
    <w:rsid w:val="001623E5"/>
    <w:rsid w:val="00174C7E"/>
    <w:rsid w:val="00183595"/>
    <w:rsid w:val="001906ED"/>
    <w:rsid w:val="00194592"/>
    <w:rsid w:val="001B0BE4"/>
    <w:rsid w:val="001B1ABB"/>
    <w:rsid w:val="001B4832"/>
    <w:rsid w:val="001B6278"/>
    <w:rsid w:val="001B791F"/>
    <w:rsid w:val="001C3E54"/>
    <w:rsid w:val="001C5339"/>
    <w:rsid w:val="001D4ADF"/>
    <w:rsid w:val="001D4D06"/>
    <w:rsid w:val="001E1496"/>
    <w:rsid w:val="001E15B9"/>
    <w:rsid w:val="001E6B8E"/>
    <w:rsid w:val="001F188F"/>
    <w:rsid w:val="001F270B"/>
    <w:rsid w:val="001F4633"/>
    <w:rsid w:val="0020412F"/>
    <w:rsid w:val="00207748"/>
    <w:rsid w:val="00210E3A"/>
    <w:rsid w:val="0021197A"/>
    <w:rsid w:val="00212E4C"/>
    <w:rsid w:val="00216FE1"/>
    <w:rsid w:val="00227FE6"/>
    <w:rsid w:val="00234B8E"/>
    <w:rsid w:val="0023528E"/>
    <w:rsid w:val="00240732"/>
    <w:rsid w:val="0025358F"/>
    <w:rsid w:val="002545FA"/>
    <w:rsid w:val="00255B19"/>
    <w:rsid w:val="00262C60"/>
    <w:rsid w:val="00264281"/>
    <w:rsid w:val="00271EFA"/>
    <w:rsid w:val="0027449C"/>
    <w:rsid w:val="00277FA1"/>
    <w:rsid w:val="00280726"/>
    <w:rsid w:val="002827CA"/>
    <w:rsid w:val="002830D0"/>
    <w:rsid w:val="00285663"/>
    <w:rsid w:val="00296E12"/>
    <w:rsid w:val="002A24BA"/>
    <w:rsid w:val="002A3050"/>
    <w:rsid w:val="002A4AFE"/>
    <w:rsid w:val="002A4D6A"/>
    <w:rsid w:val="002A63DF"/>
    <w:rsid w:val="002B079F"/>
    <w:rsid w:val="002C00A9"/>
    <w:rsid w:val="002C3F31"/>
    <w:rsid w:val="002D0761"/>
    <w:rsid w:val="002D269B"/>
    <w:rsid w:val="002D6BBF"/>
    <w:rsid w:val="002E0C50"/>
    <w:rsid w:val="002E2313"/>
    <w:rsid w:val="002E47A7"/>
    <w:rsid w:val="002F002D"/>
    <w:rsid w:val="002F4BA0"/>
    <w:rsid w:val="002F5B83"/>
    <w:rsid w:val="0030114E"/>
    <w:rsid w:val="00304928"/>
    <w:rsid w:val="00305898"/>
    <w:rsid w:val="0030658F"/>
    <w:rsid w:val="00314361"/>
    <w:rsid w:val="00315A30"/>
    <w:rsid w:val="0032501D"/>
    <w:rsid w:val="003255C4"/>
    <w:rsid w:val="00330A1F"/>
    <w:rsid w:val="00330BD9"/>
    <w:rsid w:val="00330F99"/>
    <w:rsid w:val="003318CE"/>
    <w:rsid w:val="00332FF1"/>
    <w:rsid w:val="003366BF"/>
    <w:rsid w:val="00342626"/>
    <w:rsid w:val="00347419"/>
    <w:rsid w:val="00354046"/>
    <w:rsid w:val="003604EA"/>
    <w:rsid w:val="00366A51"/>
    <w:rsid w:val="003706ED"/>
    <w:rsid w:val="00371B35"/>
    <w:rsid w:val="00385F05"/>
    <w:rsid w:val="00386231"/>
    <w:rsid w:val="00387A3C"/>
    <w:rsid w:val="0039611A"/>
    <w:rsid w:val="003A0683"/>
    <w:rsid w:val="003A0FBD"/>
    <w:rsid w:val="003A2CC2"/>
    <w:rsid w:val="003A41D5"/>
    <w:rsid w:val="003A65C3"/>
    <w:rsid w:val="003B5564"/>
    <w:rsid w:val="003C04F5"/>
    <w:rsid w:val="003C300A"/>
    <w:rsid w:val="003C4CDC"/>
    <w:rsid w:val="003C6972"/>
    <w:rsid w:val="003C7FD0"/>
    <w:rsid w:val="003D37A0"/>
    <w:rsid w:val="003E1383"/>
    <w:rsid w:val="003E1C8B"/>
    <w:rsid w:val="003E4138"/>
    <w:rsid w:val="003E46D4"/>
    <w:rsid w:val="003E61D8"/>
    <w:rsid w:val="003E6F6D"/>
    <w:rsid w:val="003F7451"/>
    <w:rsid w:val="00404C85"/>
    <w:rsid w:val="00406541"/>
    <w:rsid w:val="00417179"/>
    <w:rsid w:val="004171C8"/>
    <w:rsid w:val="00421961"/>
    <w:rsid w:val="00422FE7"/>
    <w:rsid w:val="00425C18"/>
    <w:rsid w:val="004337BB"/>
    <w:rsid w:val="00440F26"/>
    <w:rsid w:val="00443E39"/>
    <w:rsid w:val="004446A6"/>
    <w:rsid w:val="0044516B"/>
    <w:rsid w:val="00445FC2"/>
    <w:rsid w:val="00446A93"/>
    <w:rsid w:val="00450FFE"/>
    <w:rsid w:val="00451D9D"/>
    <w:rsid w:val="004536D7"/>
    <w:rsid w:val="004565D1"/>
    <w:rsid w:val="00463794"/>
    <w:rsid w:val="00464110"/>
    <w:rsid w:val="00465151"/>
    <w:rsid w:val="00467284"/>
    <w:rsid w:val="004707CE"/>
    <w:rsid w:val="004808E8"/>
    <w:rsid w:val="004839CF"/>
    <w:rsid w:val="00483EFF"/>
    <w:rsid w:val="00485F5A"/>
    <w:rsid w:val="00486566"/>
    <w:rsid w:val="0048681D"/>
    <w:rsid w:val="004904C7"/>
    <w:rsid w:val="0049481A"/>
    <w:rsid w:val="00494BD1"/>
    <w:rsid w:val="00495E47"/>
    <w:rsid w:val="0049660F"/>
    <w:rsid w:val="004966C9"/>
    <w:rsid w:val="0049775E"/>
    <w:rsid w:val="004A08A2"/>
    <w:rsid w:val="004A2AA1"/>
    <w:rsid w:val="004A684D"/>
    <w:rsid w:val="004B7012"/>
    <w:rsid w:val="004C1097"/>
    <w:rsid w:val="004C1302"/>
    <w:rsid w:val="004C1C7A"/>
    <w:rsid w:val="004C470F"/>
    <w:rsid w:val="004C66FC"/>
    <w:rsid w:val="004D08AC"/>
    <w:rsid w:val="004D2777"/>
    <w:rsid w:val="004D5849"/>
    <w:rsid w:val="00507DC4"/>
    <w:rsid w:val="00512A94"/>
    <w:rsid w:val="00515112"/>
    <w:rsid w:val="0051527A"/>
    <w:rsid w:val="00516332"/>
    <w:rsid w:val="005215A7"/>
    <w:rsid w:val="00522EF2"/>
    <w:rsid w:val="00532B68"/>
    <w:rsid w:val="00532D4F"/>
    <w:rsid w:val="00532E1A"/>
    <w:rsid w:val="005340E2"/>
    <w:rsid w:val="00535765"/>
    <w:rsid w:val="005403C1"/>
    <w:rsid w:val="00541BA0"/>
    <w:rsid w:val="00542E11"/>
    <w:rsid w:val="00546905"/>
    <w:rsid w:val="00550741"/>
    <w:rsid w:val="005524C9"/>
    <w:rsid w:val="00565138"/>
    <w:rsid w:val="005658C6"/>
    <w:rsid w:val="00565EAA"/>
    <w:rsid w:val="00566060"/>
    <w:rsid w:val="00571F33"/>
    <w:rsid w:val="00577BCB"/>
    <w:rsid w:val="005855A9"/>
    <w:rsid w:val="005904A3"/>
    <w:rsid w:val="00592BB4"/>
    <w:rsid w:val="00593714"/>
    <w:rsid w:val="00597414"/>
    <w:rsid w:val="00597FC8"/>
    <w:rsid w:val="005A5153"/>
    <w:rsid w:val="005B0119"/>
    <w:rsid w:val="005B433C"/>
    <w:rsid w:val="005C1503"/>
    <w:rsid w:val="005C7DFA"/>
    <w:rsid w:val="005D24C5"/>
    <w:rsid w:val="005E0C84"/>
    <w:rsid w:val="005E6072"/>
    <w:rsid w:val="005E7414"/>
    <w:rsid w:val="005F3CA9"/>
    <w:rsid w:val="005F49DE"/>
    <w:rsid w:val="005F655B"/>
    <w:rsid w:val="00600818"/>
    <w:rsid w:val="00601324"/>
    <w:rsid w:val="00602904"/>
    <w:rsid w:val="00603B1C"/>
    <w:rsid w:val="00605FE6"/>
    <w:rsid w:val="00606F2F"/>
    <w:rsid w:val="006217EE"/>
    <w:rsid w:val="00624F99"/>
    <w:rsid w:val="00626A36"/>
    <w:rsid w:val="00633823"/>
    <w:rsid w:val="00640FDD"/>
    <w:rsid w:val="0064485E"/>
    <w:rsid w:val="00645219"/>
    <w:rsid w:val="006453C6"/>
    <w:rsid w:val="00646339"/>
    <w:rsid w:val="006470AC"/>
    <w:rsid w:val="006500AC"/>
    <w:rsid w:val="00650F9C"/>
    <w:rsid w:val="006563C7"/>
    <w:rsid w:val="0065643D"/>
    <w:rsid w:val="00656D5E"/>
    <w:rsid w:val="006816DB"/>
    <w:rsid w:val="006844E1"/>
    <w:rsid w:val="00684FE0"/>
    <w:rsid w:val="00692238"/>
    <w:rsid w:val="006A16AA"/>
    <w:rsid w:val="006A1AE2"/>
    <w:rsid w:val="006A443F"/>
    <w:rsid w:val="006A4F80"/>
    <w:rsid w:val="006A703D"/>
    <w:rsid w:val="006B31DF"/>
    <w:rsid w:val="006B6C3D"/>
    <w:rsid w:val="006B70EA"/>
    <w:rsid w:val="006C1F4A"/>
    <w:rsid w:val="006C7795"/>
    <w:rsid w:val="006D0138"/>
    <w:rsid w:val="006E3549"/>
    <w:rsid w:val="006F501E"/>
    <w:rsid w:val="00700EDF"/>
    <w:rsid w:val="0070152B"/>
    <w:rsid w:val="00710AA2"/>
    <w:rsid w:val="00710C0D"/>
    <w:rsid w:val="00722D24"/>
    <w:rsid w:val="00727AFE"/>
    <w:rsid w:val="00727F89"/>
    <w:rsid w:val="00732EDD"/>
    <w:rsid w:val="00741F89"/>
    <w:rsid w:val="00747F68"/>
    <w:rsid w:val="00754ED8"/>
    <w:rsid w:val="00757588"/>
    <w:rsid w:val="0076116A"/>
    <w:rsid w:val="007664A2"/>
    <w:rsid w:val="00767937"/>
    <w:rsid w:val="00767EC6"/>
    <w:rsid w:val="00773FC2"/>
    <w:rsid w:val="00774ACA"/>
    <w:rsid w:val="00775116"/>
    <w:rsid w:val="007807E3"/>
    <w:rsid w:val="007926A2"/>
    <w:rsid w:val="00792AAF"/>
    <w:rsid w:val="007A0413"/>
    <w:rsid w:val="007A2948"/>
    <w:rsid w:val="007A6E36"/>
    <w:rsid w:val="007B5D94"/>
    <w:rsid w:val="007C1AF3"/>
    <w:rsid w:val="007C21AD"/>
    <w:rsid w:val="007D0674"/>
    <w:rsid w:val="007D31A1"/>
    <w:rsid w:val="007D55A1"/>
    <w:rsid w:val="007D583E"/>
    <w:rsid w:val="007E5B54"/>
    <w:rsid w:val="007F0932"/>
    <w:rsid w:val="007F28E0"/>
    <w:rsid w:val="007F480E"/>
    <w:rsid w:val="00800797"/>
    <w:rsid w:val="0080111D"/>
    <w:rsid w:val="0081088A"/>
    <w:rsid w:val="00810E7A"/>
    <w:rsid w:val="008112F3"/>
    <w:rsid w:val="00813BB6"/>
    <w:rsid w:val="008161C6"/>
    <w:rsid w:val="00820C8F"/>
    <w:rsid w:val="0082358B"/>
    <w:rsid w:val="008245C3"/>
    <w:rsid w:val="008252A1"/>
    <w:rsid w:val="0082793D"/>
    <w:rsid w:val="00830177"/>
    <w:rsid w:val="0083188F"/>
    <w:rsid w:val="008319F2"/>
    <w:rsid w:val="00835737"/>
    <w:rsid w:val="00836B1D"/>
    <w:rsid w:val="00850646"/>
    <w:rsid w:val="00851C7B"/>
    <w:rsid w:val="0085256A"/>
    <w:rsid w:val="008530C0"/>
    <w:rsid w:val="00860019"/>
    <w:rsid w:val="008637C4"/>
    <w:rsid w:val="008665BD"/>
    <w:rsid w:val="00870613"/>
    <w:rsid w:val="00874C4D"/>
    <w:rsid w:val="00874EBC"/>
    <w:rsid w:val="00880290"/>
    <w:rsid w:val="00880A9F"/>
    <w:rsid w:val="0088150E"/>
    <w:rsid w:val="008836EE"/>
    <w:rsid w:val="00885B07"/>
    <w:rsid w:val="00885B13"/>
    <w:rsid w:val="008901A9"/>
    <w:rsid w:val="00897EE1"/>
    <w:rsid w:val="00897F00"/>
    <w:rsid w:val="008A608D"/>
    <w:rsid w:val="008B5358"/>
    <w:rsid w:val="008C1B24"/>
    <w:rsid w:val="008D1644"/>
    <w:rsid w:val="008D5E01"/>
    <w:rsid w:val="008E0756"/>
    <w:rsid w:val="008E0B8D"/>
    <w:rsid w:val="008E32EC"/>
    <w:rsid w:val="008E330C"/>
    <w:rsid w:val="008E75FB"/>
    <w:rsid w:val="008F3BEF"/>
    <w:rsid w:val="008F5856"/>
    <w:rsid w:val="008F63E0"/>
    <w:rsid w:val="008F77BC"/>
    <w:rsid w:val="008F7AA3"/>
    <w:rsid w:val="00901F95"/>
    <w:rsid w:val="00902676"/>
    <w:rsid w:val="00903691"/>
    <w:rsid w:val="00903890"/>
    <w:rsid w:val="00904428"/>
    <w:rsid w:val="00925D5C"/>
    <w:rsid w:val="00927595"/>
    <w:rsid w:val="00932AAF"/>
    <w:rsid w:val="00934401"/>
    <w:rsid w:val="00935FCE"/>
    <w:rsid w:val="00946CF0"/>
    <w:rsid w:val="00947017"/>
    <w:rsid w:val="00947D4F"/>
    <w:rsid w:val="00950029"/>
    <w:rsid w:val="009512FC"/>
    <w:rsid w:val="00956818"/>
    <w:rsid w:val="009626F7"/>
    <w:rsid w:val="0096799F"/>
    <w:rsid w:val="009711DE"/>
    <w:rsid w:val="0097760D"/>
    <w:rsid w:val="00977776"/>
    <w:rsid w:val="00983F8F"/>
    <w:rsid w:val="0098488F"/>
    <w:rsid w:val="00991FB0"/>
    <w:rsid w:val="00994464"/>
    <w:rsid w:val="009960E4"/>
    <w:rsid w:val="00996A45"/>
    <w:rsid w:val="009A1C8E"/>
    <w:rsid w:val="009A2380"/>
    <w:rsid w:val="009A6673"/>
    <w:rsid w:val="009A66EA"/>
    <w:rsid w:val="009B5C06"/>
    <w:rsid w:val="009B6E4B"/>
    <w:rsid w:val="009C115F"/>
    <w:rsid w:val="009C14D7"/>
    <w:rsid w:val="009D1A7C"/>
    <w:rsid w:val="009D4F07"/>
    <w:rsid w:val="009D5DB2"/>
    <w:rsid w:val="009E07FC"/>
    <w:rsid w:val="009E5C61"/>
    <w:rsid w:val="009F4D22"/>
    <w:rsid w:val="009F5B3B"/>
    <w:rsid w:val="00A02F67"/>
    <w:rsid w:val="00A05FD9"/>
    <w:rsid w:val="00A07964"/>
    <w:rsid w:val="00A32EFC"/>
    <w:rsid w:val="00A33FB1"/>
    <w:rsid w:val="00A3676B"/>
    <w:rsid w:val="00A37795"/>
    <w:rsid w:val="00A40D7C"/>
    <w:rsid w:val="00A43A67"/>
    <w:rsid w:val="00A54C35"/>
    <w:rsid w:val="00A628FC"/>
    <w:rsid w:val="00A638EC"/>
    <w:rsid w:val="00A65569"/>
    <w:rsid w:val="00A72570"/>
    <w:rsid w:val="00A74B59"/>
    <w:rsid w:val="00A75DDB"/>
    <w:rsid w:val="00A76B96"/>
    <w:rsid w:val="00A77112"/>
    <w:rsid w:val="00A829B1"/>
    <w:rsid w:val="00A85ED8"/>
    <w:rsid w:val="00A8749E"/>
    <w:rsid w:val="00A91677"/>
    <w:rsid w:val="00AA2727"/>
    <w:rsid w:val="00AA2921"/>
    <w:rsid w:val="00AA4939"/>
    <w:rsid w:val="00AA7146"/>
    <w:rsid w:val="00AB0385"/>
    <w:rsid w:val="00AB17B2"/>
    <w:rsid w:val="00AB242F"/>
    <w:rsid w:val="00AB7E58"/>
    <w:rsid w:val="00AC00AC"/>
    <w:rsid w:val="00AC4C2D"/>
    <w:rsid w:val="00AC6101"/>
    <w:rsid w:val="00AC6A29"/>
    <w:rsid w:val="00AC73B2"/>
    <w:rsid w:val="00AD3216"/>
    <w:rsid w:val="00AD4913"/>
    <w:rsid w:val="00AE112A"/>
    <w:rsid w:val="00AE7353"/>
    <w:rsid w:val="00AF1755"/>
    <w:rsid w:val="00AF17AC"/>
    <w:rsid w:val="00AF2A46"/>
    <w:rsid w:val="00B138C8"/>
    <w:rsid w:val="00B15A87"/>
    <w:rsid w:val="00B15DCF"/>
    <w:rsid w:val="00B20CC9"/>
    <w:rsid w:val="00B30F4F"/>
    <w:rsid w:val="00B31C6A"/>
    <w:rsid w:val="00B4788D"/>
    <w:rsid w:val="00B518D5"/>
    <w:rsid w:val="00B564C3"/>
    <w:rsid w:val="00B573CB"/>
    <w:rsid w:val="00B635E1"/>
    <w:rsid w:val="00B64BA0"/>
    <w:rsid w:val="00B66199"/>
    <w:rsid w:val="00B74827"/>
    <w:rsid w:val="00B74E58"/>
    <w:rsid w:val="00B9422F"/>
    <w:rsid w:val="00BA5C5F"/>
    <w:rsid w:val="00BD5BCE"/>
    <w:rsid w:val="00BD5EDB"/>
    <w:rsid w:val="00BE69E4"/>
    <w:rsid w:val="00BF0DE4"/>
    <w:rsid w:val="00BF2F44"/>
    <w:rsid w:val="00BF4C11"/>
    <w:rsid w:val="00C04954"/>
    <w:rsid w:val="00C10A19"/>
    <w:rsid w:val="00C10CC1"/>
    <w:rsid w:val="00C11123"/>
    <w:rsid w:val="00C11F58"/>
    <w:rsid w:val="00C15F1A"/>
    <w:rsid w:val="00C27E4D"/>
    <w:rsid w:val="00C34BB0"/>
    <w:rsid w:val="00C41A1B"/>
    <w:rsid w:val="00C43CE6"/>
    <w:rsid w:val="00C52EDE"/>
    <w:rsid w:val="00C52EF2"/>
    <w:rsid w:val="00C54FF3"/>
    <w:rsid w:val="00C559B2"/>
    <w:rsid w:val="00C60D52"/>
    <w:rsid w:val="00C6247E"/>
    <w:rsid w:val="00C64321"/>
    <w:rsid w:val="00C675BA"/>
    <w:rsid w:val="00C75756"/>
    <w:rsid w:val="00C778AB"/>
    <w:rsid w:val="00C842E5"/>
    <w:rsid w:val="00C86D5F"/>
    <w:rsid w:val="00C86FC1"/>
    <w:rsid w:val="00C95FA5"/>
    <w:rsid w:val="00CB3858"/>
    <w:rsid w:val="00CB43F6"/>
    <w:rsid w:val="00CC08D1"/>
    <w:rsid w:val="00CC4431"/>
    <w:rsid w:val="00CC4DA8"/>
    <w:rsid w:val="00CC5310"/>
    <w:rsid w:val="00CD1814"/>
    <w:rsid w:val="00CD4BF0"/>
    <w:rsid w:val="00CD6093"/>
    <w:rsid w:val="00CD7DF0"/>
    <w:rsid w:val="00CF119F"/>
    <w:rsid w:val="00CF5642"/>
    <w:rsid w:val="00CF6D46"/>
    <w:rsid w:val="00D01F8C"/>
    <w:rsid w:val="00D0303C"/>
    <w:rsid w:val="00D030C7"/>
    <w:rsid w:val="00D0577C"/>
    <w:rsid w:val="00D060C7"/>
    <w:rsid w:val="00D07DB5"/>
    <w:rsid w:val="00D15FC7"/>
    <w:rsid w:val="00D17823"/>
    <w:rsid w:val="00D22332"/>
    <w:rsid w:val="00D24A46"/>
    <w:rsid w:val="00D269C3"/>
    <w:rsid w:val="00D27A2A"/>
    <w:rsid w:val="00D319CF"/>
    <w:rsid w:val="00D3283A"/>
    <w:rsid w:val="00D32CBE"/>
    <w:rsid w:val="00D336B1"/>
    <w:rsid w:val="00D35AF5"/>
    <w:rsid w:val="00D403FA"/>
    <w:rsid w:val="00D4303F"/>
    <w:rsid w:val="00D43233"/>
    <w:rsid w:val="00D63C7B"/>
    <w:rsid w:val="00D6629D"/>
    <w:rsid w:val="00D74AAA"/>
    <w:rsid w:val="00D7769A"/>
    <w:rsid w:val="00D80618"/>
    <w:rsid w:val="00D81541"/>
    <w:rsid w:val="00D84C97"/>
    <w:rsid w:val="00D84FCC"/>
    <w:rsid w:val="00D90F3F"/>
    <w:rsid w:val="00D925D2"/>
    <w:rsid w:val="00D931C4"/>
    <w:rsid w:val="00D9443F"/>
    <w:rsid w:val="00D966FD"/>
    <w:rsid w:val="00D96763"/>
    <w:rsid w:val="00D9692A"/>
    <w:rsid w:val="00DA2104"/>
    <w:rsid w:val="00DA6660"/>
    <w:rsid w:val="00DB0BCF"/>
    <w:rsid w:val="00DB13D6"/>
    <w:rsid w:val="00DC52F5"/>
    <w:rsid w:val="00DD347E"/>
    <w:rsid w:val="00DD3DB2"/>
    <w:rsid w:val="00DD7CB2"/>
    <w:rsid w:val="00DF3EB2"/>
    <w:rsid w:val="00DF555E"/>
    <w:rsid w:val="00E05DD0"/>
    <w:rsid w:val="00E07A1D"/>
    <w:rsid w:val="00E1081B"/>
    <w:rsid w:val="00E174F5"/>
    <w:rsid w:val="00E21446"/>
    <w:rsid w:val="00E23F7A"/>
    <w:rsid w:val="00E26D1A"/>
    <w:rsid w:val="00E34AD4"/>
    <w:rsid w:val="00E35FF6"/>
    <w:rsid w:val="00E42C9C"/>
    <w:rsid w:val="00E60A72"/>
    <w:rsid w:val="00E65E32"/>
    <w:rsid w:val="00E664DF"/>
    <w:rsid w:val="00E70D80"/>
    <w:rsid w:val="00E73A83"/>
    <w:rsid w:val="00E75F7E"/>
    <w:rsid w:val="00E90923"/>
    <w:rsid w:val="00E91F94"/>
    <w:rsid w:val="00E94BC9"/>
    <w:rsid w:val="00E95DF6"/>
    <w:rsid w:val="00EA3402"/>
    <w:rsid w:val="00EB5134"/>
    <w:rsid w:val="00EC5F1B"/>
    <w:rsid w:val="00ED13C2"/>
    <w:rsid w:val="00ED303B"/>
    <w:rsid w:val="00ED6B9C"/>
    <w:rsid w:val="00EE050E"/>
    <w:rsid w:val="00EE0FFB"/>
    <w:rsid w:val="00EE318E"/>
    <w:rsid w:val="00EE70AD"/>
    <w:rsid w:val="00EF0309"/>
    <w:rsid w:val="00EF0C0B"/>
    <w:rsid w:val="00EF3B91"/>
    <w:rsid w:val="00EF407B"/>
    <w:rsid w:val="00EF50B5"/>
    <w:rsid w:val="00F0745D"/>
    <w:rsid w:val="00F13D41"/>
    <w:rsid w:val="00F2563E"/>
    <w:rsid w:val="00F40CA3"/>
    <w:rsid w:val="00F40E47"/>
    <w:rsid w:val="00F40E76"/>
    <w:rsid w:val="00F4737A"/>
    <w:rsid w:val="00F5259F"/>
    <w:rsid w:val="00F56A02"/>
    <w:rsid w:val="00F57512"/>
    <w:rsid w:val="00F6113E"/>
    <w:rsid w:val="00F632A6"/>
    <w:rsid w:val="00F6339F"/>
    <w:rsid w:val="00F65F69"/>
    <w:rsid w:val="00F67CE3"/>
    <w:rsid w:val="00F71CCF"/>
    <w:rsid w:val="00F73155"/>
    <w:rsid w:val="00F76912"/>
    <w:rsid w:val="00F80474"/>
    <w:rsid w:val="00F816DE"/>
    <w:rsid w:val="00F83A84"/>
    <w:rsid w:val="00F865CB"/>
    <w:rsid w:val="00F93CD2"/>
    <w:rsid w:val="00F965BF"/>
    <w:rsid w:val="00FA539C"/>
    <w:rsid w:val="00FA6CA7"/>
    <w:rsid w:val="00FA7D12"/>
    <w:rsid w:val="00FB325E"/>
    <w:rsid w:val="00FB4D93"/>
    <w:rsid w:val="00FB79E9"/>
    <w:rsid w:val="00FC2150"/>
    <w:rsid w:val="00FC6AA3"/>
    <w:rsid w:val="00FD545B"/>
    <w:rsid w:val="00FD6029"/>
    <w:rsid w:val="00FE4D78"/>
    <w:rsid w:val="00FF2947"/>
    <w:rsid w:val="00FF4BD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10FE"/>
  <w15:chartTrackingRefBased/>
  <w15:docId w15:val="{1B9AC769-6406-4135-8EEF-0414A25D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FC2"/>
    <w:rPr>
      <w:rFonts w:eastAsiaTheme="majorEastAsia" w:cstheme="majorBidi"/>
      <w:color w:val="272727" w:themeColor="text1" w:themeTint="D8"/>
    </w:rPr>
  </w:style>
  <w:style w:type="paragraph" w:styleId="Title">
    <w:name w:val="Title"/>
    <w:basedOn w:val="Normal"/>
    <w:next w:val="Normal"/>
    <w:link w:val="TitleChar"/>
    <w:uiPriority w:val="10"/>
    <w:qFormat/>
    <w:rsid w:val="0044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FC2"/>
    <w:pPr>
      <w:spacing w:before="160"/>
      <w:jc w:val="center"/>
    </w:pPr>
    <w:rPr>
      <w:i/>
      <w:iCs/>
      <w:color w:val="404040" w:themeColor="text1" w:themeTint="BF"/>
    </w:rPr>
  </w:style>
  <w:style w:type="character" w:customStyle="1" w:styleId="QuoteChar">
    <w:name w:val="Quote Char"/>
    <w:basedOn w:val="DefaultParagraphFont"/>
    <w:link w:val="Quote"/>
    <w:uiPriority w:val="29"/>
    <w:rsid w:val="00445FC2"/>
    <w:rPr>
      <w:i/>
      <w:iCs/>
      <w:color w:val="404040" w:themeColor="text1" w:themeTint="BF"/>
    </w:rPr>
  </w:style>
  <w:style w:type="paragraph" w:styleId="ListParagraph">
    <w:name w:val="List Paragraph"/>
    <w:basedOn w:val="Normal"/>
    <w:uiPriority w:val="34"/>
    <w:qFormat/>
    <w:rsid w:val="00445FC2"/>
    <w:pPr>
      <w:ind w:left="720"/>
      <w:contextualSpacing/>
    </w:pPr>
  </w:style>
  <w:style w:type="character" w:styleId="IntenseEmphasis">
    <w:name w:val="Intense Emphasis"/>
    <w:basedOn w:val="DefaultParagraphFont"/>
    <w:uiPriority w:val="21"/>
    <w:qFormat/>
    <w:rsid w:val="00445FC2"/>
    <w:rPr>
      <w:i/>
      <w:iCs/>
      <w:color w:val="0F4761" w:themeColor="accent1" w:themeShade="BF"/>
    </w:rPr>
  </w:style>
  <w:style w:type="paragraph" w:styleId="IntenseQuote">
    <w:name w:val="Intense Quote"/>
    <w:basedOn w:val="Normal"/>
    <w:next w:val="Normal"/>
    <w:link w:val="IntenseQuoteChar"/>
    <w:uiPriority w:val="30"/>
    <w:qFormat/>
    <w:rsid w:val="0044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FC2"/>
    <w:rPr>
      <w:i/>
      <w:iCs/>
      <w:color w:val="0F4761" w:themeColor="accent1" w:themeShade="BF"/>
    </w:rPr>
  </w:style>
  <w:style w:type="character" w:styleId="IntenseReference">
    <w:name w:val="Intense Reference"/>
    <w:basedOn w:val="DefaultParagraphFont"/>
    <w:uiPriority w:val="32"/>
    <w:qFormat/>
    <w:rsid w:val="00445FC2"/>
    <w:rPr>
      <w:b/>
      <w:bCs/>
      <w:smallCaps/>
      <w:color w:val="0F4761" w:themeColor="accent1" w:themeShade="BF"/>
      <w:spacing w:val="5"/>
    </w:rPr>
  </w:style>
  <w:style w:type="character" w:styleId="Hyperlink">
    <w:name w:val="Hyperlink"/>
    <w:basedOn w:val="DefaultParagraphFont"/>
    <w:uiPriority w:val="99"/>
    <w:unhideWhenUsed/>
    <w:rsid w:val="00754ED8"/>
    <w:rPr>
      <w:color w:val="467886" w:themeColor="hyperlink"/>
      <w:u w:val="single"/>
    </w:rPr>
  </w:style>
  <w:style w:type="paragraph" w:styleId="FootnoteText">
    <w:name w:val="footnote text"/>
    <w:basedOn w:val="Normal"/>
    <w:link w:val="FootnoteTextChar"/>
    <w:uiPriority w:val="99"/>
    <w:semiHidden/>
    <w:unhideWhenUsed/>
    <w:rsid w:val="00754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ED8"/>
    <w:rPr>
      <w:sz w:val="20"/>
      <w:szCs w:val="20"/>
    </w:rPr>
  </w:style>
  <w:style w:type="character" w:styleId="FootnoteReference">
    <w:name w:val="footnote reference"/>
    <w:basedOn w:val="DefaultParagraphFont"/>
    <w:uiPriority w:val="99"/>
    <w:semiHidden/>
    <w:unhideWhenUsed/>
    <w:rsid w:val="00754ED8"/>
    <w:rPr>
      <w:vertAlign w:val="superscript"/>
    </w:rPr>
  </w:style>
  <w:style w:type="character" w:styleId="FollowedHyperlink">
    <w:name w:val="FollowedHyperlink"/>
    <w:basedOn w:val="DefaultParagraphFont"/>
    <w:uiPriority w:val="99"/>
    <w:semiHidden/>
    <w:unhideWhenUsed/>
    <w:rsid w:val="00754ED8"/>
    <w:rPr>
      <w:color w:val="96607D" w:themeColor="followedHyperlink"/>
      <w:u w:val="single"/>
    </w:rPr>
  </w:style>
  <w:style w:type="character" w:styleId="UnresolvedMention">
    <w:name w:val="Unresolved Mention"/>
    <w:basedOn w:val="DefaultParagraphFont"/>
    <w:uiPriority w:val="99"/>
    <w:semiHidden/>
    <w:unhideWhenUsed/>
    <w:rsid w:val="00754ED8"/>
    <w:rPr>
      <w:color w:val="605E5C"/>
      <w:shd w:val="clear" w:color="auto" w:fill="E1DFDD"/>
    </w:rPr>
  </w:style>
  <w:style w:type="table" w:styleId="TableGrid">
    <w:name w:val="Table Grid"/>
    <w:basedOn w:val="TableNormal"/>
    <w:uiPriority w:val="39"/>
    <w:rsid w:val="005E0C8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C61"/>
  </w:style>
  <w:style w:type="paragraph" w:styleId="Footer">
    <w:name w:val="footer"/>
    <w:basedOn w:val="Normal"/>
    <w:link w:val="FooterChar"/>
    <w:uiPriority w:val="99"/>
    <w:unhideWhenUsed/>
    <w:rsid w:val="009E5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service.nsw.gov.au/about-us/annual-report" TargetMode="External"/><Relationship Id="rId18" Type="http://schemas.openxmlformats.org/officeDocument/2006/relationships/image" Target="media/image1.png"/><Relationship Id="rId26" Type="http://schemas.openxmlformats.org/officeDocument/2006/relationships/hyperlink" Target="https://www.afr.com/work-and-careers/workplace/family-of-accused-in-alleged-180m-tax-fraud-boasts-40m-in-property-20240226-p5f7vp" TargetMode="External"/><Relationship Id="rId21" Type="http://schemas.openxmlformats.org/officeDocument/2006/relationships/hyperlink" Target="https://www.apra.gov.au/housing-lending-standards-reinforcing-guidance-on-exception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pra.gov.au/activating-debt-to-income-limits-as-a-macroprudential-policy-tool" TargetMode="External"/><Relationship Id="rId17" Type="http://schemas.openxmlformats.org/officeDocument/2006/relationships/hyperlink" Target="https://www.fwc.gov.au/document-view/agreements/adco-constructions-pty-ltd-cfmeu-collective-agreement-2024-2027?from=search" TargetMode="External"/><Relationship Id="rId25" Type="http://schemas.openxmlformats.org/officeDocument/2006/relationships/hyperlink" Target="https://www.afr.com/work-and-careers/workplace/subcontractor-banned-in-nsw-just-won-government-work-in-act-20260527-p600zo"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atalogue.nla.gov.au/catalog/1128523" TargetMode="External"/><Relationship Id="rId20" Type="http://schemas.openxmlformats.org/officeDocument/2006/relationships/hyperlink" Target="https://www.abs.gov.au/statistics/economy/price-indexes-and-inflation/wage-price-index-australia/jun-2024" TargetMode="External"/><Relationship Id="rId29" Type="http://schemas.openxmlformats.org/officeDocument/2006/relationships/hyperlink" Target="https://www.nsw.gov.au/departments-and-agencies/building-commission/building-and-construction-resources/building-defects-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ra.gov.au/housing-lending-standards-reinforcing-guidance-on-exceptions" TargetMode="External"/><Relationship Id="rId24" Type="http://schemas.openxmlformats.org/officeDocument/2006/relationships/hyperlink" Target="https://www.afr.com/property/commercial/easy-money-regulators-lax-on-a-scam-that-costs-the-economy-5b-a-year-20250227-p5lfkz"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part.nsw.gov.au/review/local-government-contributions-plan/review-lane-cove-councils-revised-st-leonards-south-precinct-sls-cp-contributions-plan" TargetMode="External"/><Relationship Id="rId23" Type="http://schemas.openxmlformats.org/officeDocument/2006/relationships/hyperlink" Target="https://www.abs.gov.au/statistics/industry/building-and-construction/construction-work-done-australia-preliminary/latest-release" TargetMode="External"/><Relationship Id="rId28" Type="http://schemas.openxmlformats.org/officeDocument/2006/relationships/hyperlink" Target="https://icirt.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ba.gov.au/publications/other-confs/abs-and-rba-joint-conferences/2025/pdf/abs-rba-conference-2025-productivity-commission.pdf" TargetMode="External"/><Relationship Id="rId31" Type="http://schemas.openxmlformats.org/officeDocument/2006/relationships/hyperlink" Target="https://legislation.nsw.gov.au/view/html/inforce/current/epi-2021-07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industry/building-and-construction/construction-work-done-australia-preliminary/latest-release" TargetMode="External"/><Relationship Id="rId22" Type="http://schemas.openxmlformats.org/officeDocument/2006/relationships/hyperlink" Target="https://www.apra.gov.au/activating-debt-to-income-limits-as-a-macroprudential-policy-tool" TargetMode="External"/><Relationship Id="rId27" Type="http://schemas.openxmlformats.org/officeDocument/2006/relationships/hyperlink" Target="https://www.afr.com/policy/tax-and-super/a-60m-vaucluse-estate-failed-labour-firms-20m-in-unpaid-tax-super-20260526-p600lo" TargetMode="External"/><Relationship Id="rId30" Type="http://schemas.openxmlformats.org/officeDocument/2006/relationships/hyperlink" Target="https://www.abs.gov.au/statistics/people/housing/housing-occupancy-and-costs/2019-20"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pa.nsw.gov.au/sites/default/files/140796-classify-waste.pdf" TargetMode="External"/><Relationship Id="rId2" Type="http://schemas.openxmlformats.org/officeDocument/2006/relationships/hyperlink" Target="https://www.epa.nsw.gov.au/Your-environment/Waste/waste-levy/levy-regulated-area-and-levy-rates" TargetMode="External"/><Relationship Id="rId1" Type="http://schemas.openxmlformats.org/officeDocument/2006/relationships/hyperlink" Target="https://wcra.com.au/files/Waste%20Levy%20Rates_NSW_1971_2022.pdf" TargetMode="External"/><Relationship Id="rId6" Type="http://schemas.openxmlformats.org/officeDocument/2006/relationships/hyperlink" Target="https://www.rba.gov.au/education/resources/snapshots/economy-composition-snapshot/" TargetMode="External"/><Relationship Id="rId5" Type="http://schemas.openxmlformats.org/officeDocument/2006/relationships/hyperlink" Target="https://www.asic.gov.au/about-asic/corporate-publications/statistics/insolvency-statistics/" TargetMode="External"/><Relationship Id="rId4" Type="http://schemas.openxmlformats.org/officeDocument/2006/relationships/hyperlink" Target="https://www.une.edu.au/about-une/faculty-of-science-agriculture-business-and-law/unebs/research/occasional-paper-series/economics/1999-2007/pdfs-economics-1999-2007/econwp9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27</SubmissionsSharePointListIdentifier>
    <Redactions xmlns="7b599973-69e8-4ad2-959d-f8c2140b2ffc" xsi:nil="true"/>
    <ClearanceOutcome xmlns="7b599973-69e8-4ad2-959d-f8c2140b2ffc">Publish with attribution</ClearanceOutcome>
    <FileType xmlns="7b599973-69e8-4ad2-959d-f8c2140b2ffc">Submission</File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0f8942091e0a802ffddd6ad59b3d67cc">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b292f8c2087b5d3ffc27f6432bac988c"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3734A-CAFA-433C-BF64-F140F626EB22}">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customXml/itemProps2.xml><?xml version="1.0" encoding="utf-8"?>
<ds:datastoreItem xmlns:ds="http://schemas.openxmlformats.org/officeDocument/2006/customXml" ds:itemID="{D0DEB517-31FC-4DAA-93A7-2A1C5BACB8A8}">
  <ds:schemaRefs>
    <ds:schemaRef ds:uri="http://schemas.openxmlformats.org/officeDocument/2006/bibliography"/>
  </ds:schemaRefs>
</ds:datastoreItem>
</file>

<file path=customXml/itemProps3.xml><?xml version="1.0" encoding="utf-8"?>
<ds:datastoreItem xmlns:ds="http://schemas.openxmlformats.org/officeDocument/2006/customXml" ds:itemID="{5A260A27-B7F0-406A-BEF3-4272D8A4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3855D-5BD2-4C34-AA55-8AC4FBF1C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5429</Words>
  <Characters>29974</Characters>
  <Application>Microsoft Office Word</Application>
  <DocSecurity>0</DocSecurity>
  <Lines>731</Lines>
  <Paragraphs>244</Paragraphs>
  <ScaleCrop>false</ScaleCrop>
  <HeadingPairs>
    <vt:vector size="2" baseType="variant">
      <vt:variant>
        <vt:lpstr>Title</vt:lpstr>
      </vt:variant>
      <vt:variant>
        <vt:i4>1</vt:i4>
      </vt:variant>
    </vt:vector>
  </HeadingPairs>
  <TitlesOfParts>
    <vt:vector size="1" baseType="lpstr">
      <vt:lpstr>Submission 52 - Ell Legal Construction Advisory Pty Ltd - Housing supply regulation - Public inquiry</vt:lpstr>
    </vt:vector>
  </TitlesOfParts>
  <Company>Ell Legal Construction Advisory Pty Ltd</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 Ell Legal Construction Advisory Pty Ltd - Housing supply regulation - Public inquiry</dc:title>
  <dc:subject/>
  <dc:creator>Ell Legal Construction Advisory Pty Ltd</dc:creator>
  <cp:keywords/>
  <dc:description/>
  <cp:lastModifiedBy>Chris Alston</cp:lastModifiedBy>
  <cp:revision>3</cp:revision>
  <dcterms:created xsi:type="dcterms:W3CDTF">2026-06-22T22:54:00Z</dcterms:created>
  <dcterms:modified xsi:type="dcterms:W3CDTF">2026-06-22T22:58:00Z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ClassificationContentMarkingHeaderShapeIds">
    <vt:lpwstr>2a78092f,5d29f288,377b6601</vt:lpwstr>
  </property>
  <property fmtid="{D5CDD505-2E9C-101B-9397-08002B2CF9AE}" pid="5" name="ClassificationContentMarkingHeaderFontProps">
    <vt:lpwstr>#000000,12,Aptos</vt:lpwstr>
  </property>
  <property fmtid="{D5CDD505-2E9C-101B-9397-08002B2CF9AE}" pid="6" name="ClassificationContentMarkingHeaderText">
    <vt:lpwstr> UNOFFICIAL</vt:lpwstr>
  </property>
  <property fmtid="{D5CDD505-2E9C-101B-9397-08002B2CF9AE}" pid="7" name="MSIP_Label_bdd3fba5-1b56-4713-bbb1-94d6a3f4b551_Enabled">
    <vt:lpwstr>true</vt:lpwstr>
  </property>
  <property fmtid="{D5CDD505-2E9C-101B-9397-08002B2CF9AE}" pid="8" name="MSIP_Label_bdd3fba5-1b56-4713-bbb1-94d6a3f4b551_SetDate">
    <vt:lpwstr>2026-06-20T01:10:27Z</vt:lpwstr>
  </property>
  <property fmtid="{D5CDD505-2E9C-101B-9397-08002B2CF9AE}" pid="9" name="MSIP_Label_bdd3fba5-1b56-4713-bbb1-94d6a3f4b551_Method">
    <vt:lpwstr>Privileged</vt:lpwstr>
  </property>
  <property fmtid="{D5CDD505-2E9C-101B-9397-08002B2CF9AE}" pid="10" name="MSIP_Label_bdd3fba5-1b56-4713-bbb1-94d6a3f4b551_Name">
    <vt:lpwstr>UNOFFICIAL</vt:lpwstr>
  </property>
  <property fmtid="{D5CDD505-2E9C-101B-9397-08002B2CF9AE}" pid="11" name="MSIP_Label_bdd3fba5-1b56-4713-bbb1-94d6a3f4b551_SiteId">
    <vt:lpwstr>29f9330b-c0fe-4244-830e-ba9f275d6c34</vt:lpwstr>
  </property>
  <property fmtid="{D5CDD505-2E9C-101B-9397-08002B2CF9AE}" pid="12" name="MSIP_Label_bdd3fba5-1b56-4713-bbb1-94d6a3f4b551_ActionId">
    <vt:lpwstr>82a16823-47cd-45e4-b3ba-854db24392c1</vt:lpwstr>
  </property>
  <property fmtid="{D5CDD505-2E9C-101B-9397-08002B2CF9AE}" pid="13" name="MSIP_Label_bdd3fba5-1b56-4713-bbb1-94d6a3f4b551_ContentBits">
    <vt:lpwstr>1</vt:lpwstr>
  </property>
  <property fmtid="{D5CDD505-2E9C-101B-9397-08002B2CF9AE}" pid="14" name="MSIP_Label_bdd3fba5-1b56-4713-bbb1-94d6a3f4b551_Tag">
    <vt:lpwstr>10, 0, 1, 1</vt:lpwstr>
  </property>
</Properties>
</file>