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35370F" w14:textId="77777777" w:rsidR="00D66DA0" w:rsidRDefault="00D66DA0" w:rsidP="00746292">
      <w:pPr>
        <w:pStyle w:val="NoSpacing"/>
        <w:ind w:left="-709" w:right="120"/>
        <w:rPr>
          <w:noProof/>
          <w:lang w:eastAsia="en-AU"/>
        </w:rPr>
      </w:pPr>
      <w:bookmarkStart w:id="0" w:name="_Hlk49790967"/>
    </w:p>
    <w:p w14:paraId="4E6AEF39" w14:textId="5E833280" w:rsidR="00EC42EE" w:rsidRPr="00EC42EE" w:rsidRDefault="00D66DA0" w:rsidP="00746292">
      <w:pPr>
        <w:pStyle w:val="NoSpacing"/>
        <w:ind w:left="-709" w:right="120"/>
        <w:rPr>
          <w:lang w:val="en-US"/>
        </w:rPr>
      </w:pPr>
      <w:r>
        <w:rPr>
          <w:noProof/>
          <w:lang w:eastAsia="en-AU"/>
        </w:rPr>
        <w:drawing>
          <wp:anchor distT="0" distB="0" distL="114300" distR="114300" simplePos="0" relativeHeight="251657215" behindDoc="1" locked="0" layoutInCell="1" allowOverlap="1" wp14:anchorId="7BACD707" wp14:editId="04C5F460">
            <wp:simplePos x="0" y="0"/>
            <wp:positionH relativeFrom="page">
              <wp:align>left</wp:align>
            </wp:positionH>
            <wp:positionV relativeFrom="paragraph">
              <wp:posOffset>1242</wp:posOffset>
            </wp:positionV>
            <wp:extent cx="7998460" cy="3195955"/>
            <wp:effectExtent l="0" t="0" r="0" b="4445"/>
            <wp:wrapTight wrapText="bothSides">
              <wp:wrapPolygon edited="0">
                <wp:start x="0" y="0"/>
                <wp:lineTo x="0" y="21501"/>
                <wp:lineTo x="21350" y="21501"/>
                <wp:lineTo x="21350"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rotWithShape="1">
                    <a:blip r:embed="rId11" cstate="print">
                      <a:extLst>
                        <a:ext uri="{28A0092B-C50C-407E-A947-70E740481C1C}">
                          <a14:useLocalDpi xmlns:a14="http://schemas.microsoft.com/office/drawing/2010/main" val="0"/>
                        </a:ext>
                      </a:extLst>
                    </a:blip>
                    <a:srcRect l="1491" t="19697" r="-1491" b="20325"/>
                    <a:stretch>
                      <a:fillRect/>
                    </a:stretch>
                  </pic:blipFill>
                  <pic:spPr bwMode="auto">
                    <a:xfrm>
                      <a:off x="0" y="0"/>
                      <a:ext cx="7998880" cy="31965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5C20" w:rsidRPr="00EC42EE">
        <w:rPr>
          <w:rFonts w:ascii="Arial" w:eastAsia="Cambria" w:hAnsi="Arial"/>
          <w:noProof/>
          <w:lang w:eastAsia="en-AU"/>
        </w:rPr>
        <w:drawing>
          <wp:anchor distT="0" distB="0" distL="114300" distR="114300" simplePos="0" relativeHeight="251658245" behindDoc="0" locked="0" layoutInCell="1" allowOverlap="1" wp14:anchorId="68F643BA" wp14:editId="44CBEE0A">
            <wp:simplePos x="0" y="0"/>
            <wp:positionH relativeFrom="column">
              <wp:posOffset>-352425</wp:posOffset>
            </wp:positionH>
            <wp:positionV relativeFrom="paragraph">
              <wp:posOffset>-1205865</wp:posOffset>
            </wp:positionV>
            <wp:extent cx="1760220" cy="1760220"/>
            <wp:effectExtent l="0" t="0" r="0" b="0"/>
            <wp:wrapNone/>
            <wp:docPr id="16" name="Picture 16" descr="RoE_Server:Clients:Current :WSAA:WSAA0007_Brand Guidelines &amp; templates:4.Concepts &amp; Art:Working Art Files:Word Doc Termplate:WSA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E_Server:Clients:Current :WSAA:WSAA0007_Brand Guidelines &amp; templates:4.Concepts &amp; Art:Working Art Files:Word Doc Termplate:WSAA_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0220"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C43DC3">
        <w:rPr>
          <w:noProof/>
          <w:lang w:eastAsia="en-AU"/>
        </w:rPr>
        <w:drawing>
          <wp:anchor distT="0" distB="0" distL="114300" distR="114300" simplePos="0" relativeHeight="251659273" behindDoc="1" locked="0" layoutInCell="1" allowOverlap="1" wp14:anchorId="56CAAABD" wp14:editId="25A757FB">
            <wp:simplePos x="0" y="0"/>
            <wp:positionH relativeFrom="column">
              <wp:posOffset>3343275</wp:posOffset>
            </wp:positionH>
            <wp:positionV relativeFrom="paragraph">
              <wp:posOffset>3025139</wp:posOffset>
            </wp:positionV>
            <wp:extent cx="3314700" cy="3362325"/>
            <wp:effectExtent l="0" t="0" r="0" b="952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Woman handing girl glass of water.jp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3314700" cy="33623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6154C" w:rsidRPr="00EC42EE">
        <w:rPr>
          <w:noProof/>
          <w:lang w:eastAsia="en-AU"/>
        </w:rPr>
        <mc:AlternateContent>
          <mc:Choice Requires="wps">
            <w:drawing>
              <wp:anchor distT="0" distB="0" distL="114300" distR="114300" simplePos="0" relativeHeight="251658242" behindDoc="1" locked="0" layoutInCell="1" allowOverlap="1" wp14:anchorId="6B28B77C" wp14:editId="17EBD5BD">
                <wp:simplePos x="0" y="0"/>
                <wp:positionH relativeFrom="column">
                  <wp:posOffset>-990600</wp:posOffset>
                </wp:positionH>
                <wp:positionV relativeFrom="page">
                  <wp:posOffset>4140201</wp:posOffset>
                </wp:positionV>
                <wp:extent cx="4330700" cy="3295650"/>
                <wp:effectExtent l="0" t="0" r="0" b="0"/>
                <wp:wrapNone/>
                <wp:docPr id="9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0700" cy="3295650"/>
                        </a:xfrm>
                        <a:custGeom>
                          <a:avLst/>
                          <a:gdLst>
                            <a:gd name="T0" fmla="+- 0 4154 4154"/>
                            <a:gd name="T1" fmla="*/ T0 w 3593"/>
                            <a:gd name="T2" fmla="+- 0 8855 5147"/>
                            <a:gd name="T3" fmla="*/ 8855 h 3708"/>
                            <a:gd name="T4" fmla="+- 0 7746 4154"/>
                            <a:gd name="T5" fmla="*/ T4 w 3593"/>
                            <a:gd name="T6" fmla="+- 0 8855 5147"/>
                            <a:gd name="T7" fmla="*/ 8855 h 3708"/>
                            <a:gd name="T8" fmla="+- 0 7746 4154"/>
                            <a:gd name="T9" fmla="*/ T8 w 3593"/>
                            <a:gd name="T10" fmla="+- 0 5147 5147"/>
                            <a:gd name="T11" fmla="*/ 5147 h 3708"/>
                            <a:gd name="T12" fmla="+- 0 4154 4154"/>
                            <a:gd name="T13" fmla="*/ T12 w 3593"/>
                            <a:gd name="T14" fmla="+- 0 5147 5147"/>
                            <a:gd name="T15" fmla="*/ 5147 h 3708"/>
                            <a:gd name="T16" fmla="+- 0 4154 4154"/>
                            <a:gd name="T17" fmla="*/ T16 w 3593"/>
                            <a:gd name="T18" fmla="+- 0 8855 5147"/>
                            <a:gd name="T19" fmla="*/ 8855 h 3708"/>
                          </a:gdLst>
                          <a:ahLst/>
                          <a:cxnLst>
                            <a:cxn ang="0">
                              <a:pos x="T1" y="T3"/>
                            </a:cxn>
                            <a:cxn ang="0">
                              <a:pos x="T5" y="T7"/>
                            </a:cxn>
                            <a:cxn ang="0">
                              <a:pos x="T9" y="T11"/>
                            </a:cxn>
                            <a:cxn ang="0">
                              <a:pos x="T13" y="T15"/>
                            </a:cxn>
                            <a:cxn ang="0">
                              <a:pos x="T17" y="T19"/>
                            </a:cxn>
                          </a:cxnLst>
                          <a:rect l="0" t="0" r="r" b="b"/>
                          <a:pathLst>
                            <a:path w="3593" h="3708">
                              <a:moveTo>
                                <a:pt x="0" y="3708"/>
                              </a:moveTo>
                              <a:lnTo>
                                <a:pt x="3592" y="3708"/>
                              </a:lnTo>
                              <a:lnTo>
                                <a:pt x="3592" y="0"/>
                              </a:lnTo>
                              <a:lnTo>
                                <a:pt x="0" y="0"/>
                              </a:lnTo>
                              <a:lnTo>
                                <a:pt x="0" y="3708"/>
                              </a:lnTo>
                              <a:close/>
                            </a:path>
                          </a:pathLst>
                        </a:custGeom>
                        <a:solidFill>
                          <a:srgbClr val="FD911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D223D" id="Freeform 2" o:spid="_x0000_s1026" style="position:absolute;margin-left:-78pt;margin-top:326pt;width:341pt;height:259.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3593,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" path="m,3708r3592,l3592,,,,,3708xe" fillcolor="#fd911f" stroked="f">
                <v:path arrowok="t" o:connecttype="custom" o:connectlocs="0,7870275;4329495,7870275;4329495,4574625;0,4574625;0,7870275" o:connectangles="0,0,0,0,0"/>
                <w10:wrap anchory="page"/>
              </v:shape>
            </w:pict>
          </mc:Fallback>
        </mc:AlternateContent>
      </w:r>
      <w:r w:rsidR="00806191" w:rsidRPr="00EC42EE">
        <w:rPr>
          <w:noProof/>
          <w:lang w:eastAsia="en-AU"/>
        </w:rPr>
        <mc:AlternateContent>
          <mc:Choice Requires="wpg">
            <w:drawing>
              <wp:anchor distT="0" distB="0" distL="114300" distR="114300" simplePos="0" relativeHeight="251658243" behindDoc="0" locked="0" layoutInCell="1" allowOverlap="1" wp14:anchorId="3CE41EA6" wp14:editId="1074C619">
                <wp:simplePos x="0" y="0"/>
                <wp:positionH relativeFrom="column">
                  <wp:posOffset>-914400</wp:posOffset>
                </wp:positionH>
                <wp:positionV relativeFrom="paragraph">
                  <wp:posOffset>-1517015</wp:posOffset>
                </wp:positionV>
                <wp:extent cx="7667625" cy="1537335"/>
                <wp:effectExtent l="0" t="0" r="9525" b="571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7625" cy="1537335"/>
                          <a:chOff x="4900" y="1437"/>
                          <a:chExt cx="6439" cy="511"/>
                        </a:xfrm>
                      </wpg:grpSpPr>
                      <wps:wsp>
                        <wps:cNvPr id="15" name="Freeform 8"/>
                        <wps:cNvSpPr>
                          <a:spLocks/>
                        </wps:cNvSpPr>
                        <wps:spPr bwMode="auto">
                          <a:xfrm>
                            <a:off x="4900" y="1437"/>
                            <a:ext cx="6439" cy="511"/>
                          </a:xfrm>
                          <a:custGeom>
                            <a:avLst/>
                            <a:gdLst>
                              <a:gd name="T0" fmla="+- 0 4900 4900"/>
                              <a:gd name="T1" fmla="*/ T0 w 6439"/>
                              <a:gd name="T2" fmla="+- 0 1948 1437"/>
                              <a:gd name="T3" fmla="*/ 1948 h 511"/>
                              <a:gd name="T4" fmla="+- 0 11339 4900"/>
                              <a:gd name="T5" fmla="*/ T4 w 6439"/>
                              <a:gd name="T6" fmla="+- 0 1948 1437"/>
                              <a:gd name="T7" fmla="*/ 1948 h 511"/>
                              <a:gd name="T8" fmla="+- 0 11339 4900"/>
                              <a:gd name="T9" fmla="*/ T8 w 6439"/>
                              <a:gd name="T10" fmla="+- 0 1437 1437"/>
                              <a:gd name="T11" fmla="*/ 1437 h 511"/>
                              <a:gd name="T12" fmla="+- 0 4900 4900"/>
                              <a:gd name="T13" fmla="*/ T12 w 6439"/>
                              <a:gd name="T14" fmla="+- 0 1437 1437"/>
                              <a:gd name="T15" fmla="*/ 1437 h 511"/>
                              <a:gd name="T16" fmla="+- 0 4900 4900"/>
                              <a:gd name="T17" fmla="*/ T16 w 6439"/>
                              <a:gd name="T18" fmla="+- 0 1948 1437"/>
                              <a:gd name="T19" fmla="*/ 1948 h 511"/>
                            </a:gdLst>
                            <a:ahLst/>
                            <a:cxnLst>
                              <a:cxn ang="0">
                                <a:pos x="T1" y="T3"/>
                              </a:cxn>
                              <a:cxn ang="0">
                                <a:pos x="T5" y="T7"/>
                              </a:cxn>
                              <a:cxn ang="0">
                                <a:pos x="T9" y="T11"/>
                              </a:cxn>
                              <a:cxn ang="0">
                                <a:pos x="T13" y="T15"/>
                              </a:cxn>
                              <a:cxn ang="0">
                                <a:pos x="T17" y="T19"/>
                              </a:cxn>
                            </a:cxnLst>
                            <a:rect l="0" t="0" r="r" b="b"/>
                            <a:pathLst>
                              <a:path w="6439" h="511">
                                <a:moveTo>
                                  <a:pt x="0" y="511"/>
                                </a:moveTo>
                                <a:lnTo>
                                  <a:pt x="6439" y="511"/>
                                </a:lnTo>
                                <a:lnTo>
                                  <a:pt x="6439" y="0"/>
                                </a:lnTo>
                                <a:lnTo>
                                  <a:pt x="0" y="0"/>
                                </a:lnTo>
                                <a:lnTo>
                                  <a:pt x="0" y="511"/>
                                </a:lnTo>
                                <a:close/>
                              </a:path>
                            </a:pathLst>
                          </a:custGeom>
                          <a:solidFill>
                            <a:srgbClr val="003C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FDAE9C" id="Group 14" o:spid="_x0000_s1026" style="position:absolute;margin-left:-1in;margin-top:-119.45pt;width:603.75pt;height:121.05pt;z-index:251658243" coordorigin="4900,1437" coordsize="6439,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">
                <v:shape id="Freeform 8" o:spid="_x0000_s1027" style="position:absolute;left:4900;top:1437;width:6439;height:511;visibility:visible;mso-wrap-style:square;v-text-anchor:top" coordsize="6439,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" path="m,511r6439,l6439,,,,,511xe" fillcolor="#003c75" stroked="f">
                  <v:path arrowok="t" o:connecttype="custom" o:connectlocs="0,1948;6439,1948;6439,1437;0,1437;0,1948" o:connectangles="0,0,0,0,0"/>
                </v:shape>
              </v:group>
            </w:pict>
          </mc:Fallback>
        </mc:AlternateContent>
      </w:r>
      <w:bookmarkStart w:id="1" w:name="_Hlk49891381"/>
      <w:bookmarkEnd w:id="1"/>
      <w:r w:rsidR="00EC42EE" w:rsidRPr="00EC42EE">
        <w:rPr>
          <w:rFonts w:ascii="Arial" w:eastAsia="Cambria" w:hAnsi="Arial"/>
          <w:noProof/>
          <w:lang w:eastAsia="en-AU"/>
        </w:rPr>
        <w:drawing>
          <wp:anchor distT="0" distB="0" distL="114300" distR="114300" simplePos="0" relativeHeight="251658241" behindDoc="0" locked="0" layoutInCell="1" allowOverlap="1" wp14:anchorId="5EE02E85" wp14:editId="609C14AD">
            <wp:simplePos x="0" y="0"/>
            <wp:positionH relativeFrom="column">
              <wp:posOffset>-19050</wp:posOffset>
            </wp:positionH>
            <wp:positionV relativeFrom="paragraph">
              <wp:posOffset>-4664710</wp:posOffset>
            </wp:positionV>
            <wp:extent cx="1790700" cy="1790700"/>
            <wp:effectExtent l="0" t="0" r="0" b="0"/>
            <wp:wrapNone/>
            <wp:docPr id="98" name="Picture 98" descr="RoE_Server:Clients:Current :WSAA:WSAA0007_Brand Guidelines &amp; templates:4.Concepts &amp; Art:Working Art Files:Word Doc Termplate:WSA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E_Server:Clients:Current :WSAA:WSAA0007_Brand Guidelines &amp; templates:4.Concepts &amp; Art:Working Art Files:Word Doc Termplate:WSAA_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42EE" w:rsidRPr="00EC42EE">
        <w:rPr>
          <w:noProof/>
          <w:lang w:eastAsia="en-AU"/>
        </w:rPr>
        <mc:AlternateContent>
          <mc:Choice Requires="wpg">
            <w:drawing>
              <wp:anchor distT="0" distB="0" distL="114300" distR="114300" simplePos="0" relativeHeight="251658240" behindDoc="0" locked="0" layoutInCell="1" allowOverlap="1" wp14:anchorId="253B3AFD" wp14:editId="4CEEFEC0">
                <wp:simplePos x="0" y="0"/>
                <wp:positionH relativeFrom="column">
                  <wp:posOffset>-723900</wp:posOffset>
                </wp:positionH>
                <wp:positionV relativeFrom="paragraph">
                  <wp:posOffset>-4668520</wp:posOffset>
                </wp:positionV>
                <wp:extent cx="7549515" cy="1296035"/>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9515" cy="1296035"/>
                          <a:chOff x="4900" y="1437"/>
                          <a:chExt cx="6439" cy="511"/>
                        </a:xfrm>
                      </wpg:grpSpPr>
                      <wps:wsp>
                        <wps:cNvPr id="96" name="Freeform 8"/>
                        <wps:cNvSpPr>
                          <a:spLocks/>
                        </wps:cNvSpPr>
                        <wps:spPr bwMode="auto">
                          <a:xfrm>
                            <a:off x="4900" y="1437"/>
                            <a:ext cx="6439" cy="511"/>
                          </a:xfrm>
                          <a:custGeom>
                            <a:avLst/>
                            <a:gdLst>
                              <a:gd name="T0" fmla="+- 0 4900 4900"/>
                              <a:gd name="T1" fmla="*/ T0 w 6439"/>
                              <a:gd name="T2" fmla="+- 0 1948 1437"/>
                              <a:gd name="T3" fmla="*/ 1948 h 511"/>
                              <a:gd name="T4" fmla="+- 0 11339 4900"/>
                              <a:gd name="T5" fmla="*/ T4 w 6439"/>
                              <a:gd name="T6" fmla="+- 0 1948 1437"/>
                              <a:gd name="T7" fmla="*/ 1948 h 511"/>
                              <a:gd name="T8" fmla="+- 0 11339 4900"/>
                              <a:gd name="T9" fmla="*/ T8 w 6439"/>
                              <a:gd name="T10" fmla="+- 0 1437 1437"/>
                              <a:gd name="T11" fmla="*/ 1437 h 511"/>
                              <a:gd name="T12" fmla="+- 0 4900 4900"/>
                              <a:gd name="T13" fmla="*/ T12 w 6439"/>
                              <a:gd name="T14" fmla="+- 0 1437 1437"/>
                              <a:gd name="T15" fmla="*/ 1437 h 511"/>
                              <a:gd name="T16" fmla="+- 0 4900 4900"/>
                              <a:gd name="T17" fmla="*/ T16 w 6439"/>
                              <a:gd name="T18" fmla="+- 0 1948 1437"/>
                              <a:gd name="T19" fmla="*/ 1948 h 511"/>
                            </a:gdLst>
                            <a:ahLst/>
                            <a:cxnLst>
                              <a:cxn ang="0">
                                <a:pos x="T1" y="T3"/>
                              </a:cxn>
                              <a:cxn ang="0">
                                <a:pos x="T5" y="T7"/>
                              </a:cxn>
                              <a:cxn ang="0">
                                <a:pos x="T9" y="T11"/>
                              </a:cxn>
                              <a:cxn ang="0">
                                <a:pos x="T13" y="T15"/>
                              </a:cxn>
                              <a:cxn ang="0">
                                <a:pos x="T17" y="T19"/>
                              </a:cxn>
                            </a:cxnLst>
                            <a:rect l="0" t="0" r="r" b="b"/>
                            <a:pathLst>
                              <a:path w="6439" h="511">
                                <a:moveTo>
                                  <a:pt x="0" y="511"/>
                                </a:moveTo>
                                <a:lnTo>
                                  <a:pt x="6439" y="511"/>
                                </a:lnTo>
                                <a:lnTo>
                                  <a:pt x="6439" y="0"/>
                                </a:lnTo>
                                <a:lnTo>
                                  <a:pt x="0" y="0"/>
                                </a:lnTo>
                                <a:lnTo>
                                  <a:pt x="0" y="511"/>
                                </a:lnTo>
                                <a:close/>
                              </a:path>
                            </a:pathLst>
                          </a:custGeom>
                          <a:solidFill>
                            <a:srgbClr val="003C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A0B26" id="Group 95" o:spid="_x0000_s1026" style="position:absolute;margin-left:-57pt;margin-top:-367.6pt;width:594.45pt;height:102.05pt;z-index:251658240" coordorigin="4900,1437" coordsize="6439,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">
                <v:shape id="Freeform 8" o:spid="_x0000_s1027" style="position:absolute;left:4900;top:1437;width:6439;height:511;visibility:visible;mso-wrap-style:square;v-text-anchor:top" coordsize="6439,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" path="m,511r6439,l6439,,,,,511xe" fillcolor="#003c75" stroked="f">
                  <v:path arrowok="t" o:connecttype="custom" o:connectlocs="0,1948;6439,1948;6439,1437;0,1437;0,1948" o:connectangles="0,0,0,0,0"/>
                </v:shape>
              </v:group>
            </w:pict>
          </mc:Fallback>
        </mc:AlternateContent>
      </w:r>
    </w:p>
    <w:p w14:paraId="776845C8" w14:textId="566204B2" w:rsidR="00EC42EE" w:rsidRPr="00EC42EE" w:rsidRDefault="00F6154C" w:rsidP="00113B1C">
      <w:pPr>
        <w:widowControl w:val="0"/>
        <w:spacing w:after="0" w:line="240" w:lineRule="auto"/>
        <w:ind w:right="120"/>
        <w:rPr>
          <w:rFonts w:ascii="Times New Roman" w:eastAsia="Times New Roman" w:hAnsi="Times New Roman" w:cs="Times New Roman"/>
          <w:color w:val="2A4394"/>
          <w:sz w:val="20"/>
          <w:szCs w:val="20"/>
          <w:lang w:val="en-US"/>
        </w:rPr>
      </w:pPr>
      <w:r w:rsidRPr="00F6154C">
        <w:rPr>
          <w:rFonts w:ascii="Arial Black" w:eastAsia="Arial Black" w:hAnsi="Arial Black" w:cs="Arial Black"/>
          <w:b/>
          <w:noProof/>
          <w:color w:val="FFFFFF"/>
          <w:sz w:val="40"/>
          <w:szCs w:val="40"/>
          <w:lang w:val="en-US"/>
        </w:rPr>
        <mc:AlternateContent>
          <mc:Choice Requires="wps">
            <w:drawing>
              <wp:anchor distT="45720" distB="45720" distL="114300" distR="114300" simplePos="0" relativeHeight="251658249" behindDoc="0" locked="0" layoutInCell="1" allowOverlap="1" wp14:anchorId="6A7D4E1C" wp14:editId="12EA2C5F">
                <wp:simplePos x="0" y="0"/>
                <wp:positionH relativeFrom="column">
                  <wp:posOffset>-673100</wp:posOffset>
                </wp:positionH>
                <wp:positionV relativeFrom="paragraph">
                  <wp:posOffset>93345</wp:posOffset>
                </wp:positionV>
                <wp:extent cx="3771900" cy="22796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279650"/>
                        </a:xfrm>
                        <a:prstGeom prst="rect">
                          <a:avLst/>
                        </a:prstGeom>
                        <a:noFill/>
                        <a:ln w="9525">
                          <a:noFill/>
                          <a:miter lim="800000"/>
                          <a:headEnd/>
                          <a:tailEnd/>
                        </a:ln>
                      </wps:spPr>
                      <wps:txbx>
                        <w:txbxContent>
                          <w:p w14:paraId="5A60EA58" w14:textId="049A838D" w:rsidR="00F6154C" w:rsidRPr="006219D2" w:rsidRDefault="00D20DDB">
                            <w:pPr>
                              <w:rPr>
                                <w:rFonts w:ascii="Arial Black" w:hAnsi="Arial Black"/>
                                <w:i/>
                                <w:iCs/>
                                <w:color w:val="FFFFFF" w:themeColor="background1"/>
                                <w:sz w:val="40"/>
                                <w:szCs w:val="40"/>
                                <w:lang w:val="en-US"/>
                              </w:rPr>
                            </w:pPr>
                            <w:r>
                              <w:rPr>
                                <w:rFonts w:ascii="Arial Black" w:hAnsi="Arial Black"/>
                                <w:color w:val="FFFFFF" w:themeColor="background1"/>
                                <w:sz w:val="40"/>
                                <w:szCs w:val="40"/>
                                <w:lang w:val="en-US"/>
                              </w:rPr>
                              <w:t xml:space="preserve">Submission to </w:t>
                            </w:r>
                            <w:r w:rsidR="008A513B">
                              <w:rPr>
                                <w:rFonts w:ascii="Arial Black" w:hAnsi="Arial Black"/>
                                <w:color w:val="FFFFFF" w:themeColor="background1"/>
                                <w:sz w:val="40"/>
                                <w:szCs w:val="40"/>
                                <w:lang w:val="en-US"/>
                              </w:rPr>
                              <w:t>Productivity Commission: Housing Supply Regulation</w:t>
                            </w:r>
                          </w:p>
                          <w:p w14:paraId="51ED0994" w14:textId="47CAFB16" w:rsidR="00C43DC3" w:rsidRPr="00C43DC3" w:rsidRDefault="00AB6143">
                            <w:pPr>
                              <w:rPr>
                                <w:rFonts w:ascii="Arial" w:hAnsi="Arial" w:cs="Arial"/>
                                <w:color w:val="FFFFFF" w:themeColor="background1"/>
                                <w:sz w:val="32"/>
                                <w:szCs w:val="32"/>
                                <w:lang w:val="en-US"/>
                              </w:rPr>
                            </w:pPr>
                            <w:r>
                              <w:rPr>
                                <w:rFonts w:ascii="Arial" w:hAnsi="Arial" w:cs="Arial"/>
                                <w:color w:val="FFFFFF" w:themeColor="background1"/>
                                <w:sz w:val="32"/>
                                <w:szCs w:val="32"/>
                                <w:lang w:val="en-US"/>
                              </w:rPr>
                              <w:t xml:space="preserve">22 </w:t>
                            </w:r>
                            <w:r w:rsidR="008A513B">
                              <w:rPr>
                                <w:rFonts w:ascii="Arial" w:hAnsi="Arial" w:cs="Arial"/>
                                <w:color w:val="FFFFFF" w:themeColor="background1"/>
                                <w:sz w:val="32"/>
                                <w:szCs w:val="32"/>
                                <w:lang w:val="en-US"/>
                              </w:rPr>
                              <w:t>June</w:t>
                            </w:r>
                            <w:r w:rsidR="006219D2">
                              <w:rPr>
                                <w:rFonts w:ascii="Arial" w:hAnsi="Arial" w:cs="Arial"/>
                                <w:color w:val="FFFFFF" w:themeColor="background1"/>
                                <w:sz w:val="32"/>
                                <w:szCs w:val="32"/>
                                <w:lang w:val="en-US"/>
                              </w:rPr>
                              <w:t xml:space="preserve"> 202</w:t>
                            </w:r>
                            <w:r w:rsidR="008A513B">
                              <w:rPr>
                                <w:rFonts w:ascii="Arial" w:hAnsi="Arial" w:cs="Arial"/>
                                <w:color w:val="FFFFFF" w:themeColor="background1"/>
                                <w:sz w:val="32"/>
                                <w:szCs w:val="32"/>
                                <w:lang w:val="en-US"/>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7D4E1C" id="_x0000_t202" coordsize="21600,21600" o:spt="202" path="m,l,21600r21600,l21600,xe">
                <v:stroke joinstyle="miter"/>
                <v:path gradientshapeok="t" o:connecttype="rect"/>
              </v:shapetype>
              <v:shape id="Text Box 2" o:spid="_x0000_s1026" type="#_x0000_t202" style="position:absolute;margin-left:-53pt;margin-top:7.35pt;width:297pt;height:179.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" filled="f" stroked="f">
                <v:textbox>
                  <w:txbxContent>
                    <w:p w14:paraId="5A60EA58" w14:textId="049A838D" w:rsidR="00F6154C" w:rsidRPr="006219D2" w:rsidRDefault="00D20DDB">
                      <w:pPr>
                        <w:rPr>
                          <w:rFonts w:ascii="Arial Black" w:hAnsi="Arial Black"/>
                          <w:i/>
                          <w:iCs/>
                          <w:color w:val="FFFFFF" w:themeColor="background1"/>
                          <w:sz w:val="40"/>
                          <w:szCs w:val="40"/>
                          <w:lang w:val="en-US"/>
                        </w:rPr>
                      </w:pPr>
                      <w:r>
                        <w:rPr>
                          <w:rFonts w:ascii="Arial Black" w:hAnsi="Arial Black"/>
                          <w:color w:val="FFFFFF" w:themeColor="background1"/>
                          <w:sz w:val="40"/>
                          <w:szCs w:val="40"/>
                          <w:lang w:val="en-US"/>
                        </w:rPr>
                        <w:t xml:space="preserve">Submission to </w:t>
                      </w:r>
                      <w:r w:rsidR="008A513B">
                        <w:rPr>
                          <w:rFonts w:ascii="Arial Black" w:hAnsi="Arial Black"/>
                          <w:color w:val="FFFFFF" w:themeColor="background1"/>
                          <w:sz w:val="40"/>
                          <w:szCs w:val="40"/>
                          <w:lang w:val="en-US"/>
                        </w:rPr>
                        <w:t>Productivity Commission: Housing Supply Regulation</w:t>
                      </w:r>
                    </w:p>
                    <w:p w14:paraId="51ED0994" w14:textId="47CAFB16" w:rsidR="00C43DC3" w:rsidRPr="00C43DC3" w:rsidRDefault="00AB6143">
                      <w:pPr>
                        <w:rPr>
                          <w:rFonts w:ascii="Arial" w:hAnsi="Arial" w:cs="Arial"/>
                          <w:color w:val="FFFFFF" w:themeColor="background1"/>
                          <w:sz w:val="32"/>
                          <w:szCs w:val="32"/>
                          <w:lang w:val="en-US"/>
                        </w:rPr>
                      </w:pPr>
                      <w:r>
                        <w:rPr>
                          <w:rFonts w:ascii="Arial" w:hAnsi="Arial" w:cs="Arial"/>
                          <w:color w:val="FFFFFF" w:themeColor="background1"/>
                          <w:sz w:val="32"/>
                          <w:szCs w:val="32"/>
                          <w:lang w:val="en-US"/>
                        </w:rPr>
                        <w:t xml:space="preserve">22 </w:t>
                      </w:r>
                      <w:r w:rsidR="008A513B">
                        <w:rPr>
                          <w:rFonts w:ascii="Arial" w:hAnsi="Arial" w:cs="Arial"/>
                          <w:color w:val="FFFFFF" w:themeColor="background1"/>
                          <w:sz w:val="32"/>
                          <w:szCs w:val="32"/>
                          <w:lang w:val="en-US"/>
                        </w:rPr>
                        <w:t>June</w:t>
                      </w:r>
                      <w:r w:rsidR="006219D2">
                        <w:rPr>
                          <w:rFonts w:ascii="Arial" w:hAnsi="Arial" w:cs="Arial"/>
                          <w:color w:val="FFFFFF" w:themeColor="background1"/>
                          <w:sz w:val="32"/>
                          <w:szCs w:val="32"/>
                          <w:lang w:val="en-US"/>
                        </w:rPr>
                        <w:t xml:space="preserve"> 202</w:t>
                      </w:r>
                      <w:r w:rsidR="008A513B">
                        <w:rPr>
                          <w:rFonts w:ascii="Arial" w:hAnsi="Arial" w:cs="Arial"/>
                          <w:color w:val="FFFFFF" w:themeColor="background1"/>
                          <w:sz w:val="32"/>
                          <w:szCs w:val="32"/>
                          <w:lang w:val="en-US"/>
                        </w:rPr>
                        <w:t>6</w:t>
                      </w:r>
                    </w:p>
                  </w:txbxContent>
                </v:textbox>
                <w10:wrap type="square"/>
              </v:shape>
            </w:pict>
          </mc:Fallback>
        </mc:AlternateContent>
      </w:r>
    </w:p>
    <w:p w14:paraId="03FFFF7A" w14:textId="36E8F5CC" w:rsidR="00C43DC3" w:rsidRDefault="00817AFD" w:rsidP="00C43DC3">
      <w:pPr>
        <w:widowControl w:val="0"/>
        <w:spacing w:after="120" w:line="240" w:lineRule="auto"/>
        <w:ind w:left="-709" w:right="120"/>
        <w:rPr>
          <w:rFonts w:ascii="Arial" w:eastAsia="Arial Black" w:hAnsi="Arial" w:cs="Arial"/>
          <w:b/>
          <w:color w:val="FFFFFF"/>
          <w:sz w:val="36"/>
          <w:szCs w:val="36"/>
          <w:lang w:val="en-US"/>
        </w:rPr>
      </w:pPr>
      <w:r w:rsidRPr="00806191">
        <w:rPr>
          <w:rFonts w:ascii="Arial Black" w:eastAsia="Cambria" w:hAnsi="Cambria" w:cs="Times New Roman"/>
          <w:b/>
          <w:noProof/>
          <w:color w:val="2A4394"/>
          <w:sz w:val="56"/>
          <w:szCs w:val="20"/>
          <w:lang w:eastAsia="en-AU"/>
        </w:rPr>
        <w:drawing>
          <wp:anchor distT="0" distB="0" distL="114300" distR="114300" simplePos="0" relativeHeight="251658247" behindDoc="0" locked="0" layoutInCell="1" allowOverlap="1" wp14:anchorId="04812BDF" wp14:editId="4A0D8A32">
            <wp:simplePos x="0" y="0"/>
            <wp:positionH relativeFrom="column">
              <wp:posOffset>-914400</wp:posOffset>
            </wp:positionH>
            <wp:positionV relativeFrom="page">
              <wp:posOffset>7437120</wp:posOffset>
            </wp:positionV>
            <wp:extent cx="7566660" cy="3261360"/>
            <wp:effectExtent l="0" t="0" r="0" b="0"/>
            <wp:wrapTopAndBottom/>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josephine-baran-park.jpg"/>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7566660" cy="3261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A2D640" w14:textId="77777777" w:rsidR="00C43DC3" w:rsidRDefault="00C43DC3">
      <w:pPr>
        <w:rPr>
          <w:rFonts w:ascii="Arial" w:eastAsia="Arial Black" w:hAnsi="Arial" w:cs="Arial"/>
          <w:b/>
          <w:color w:val="FFFFFF"/>
          <w:sz w:val="36"/>
          <w:szCs w:val="36"/>
          <w:lang w:val="en-US"/>
        </w:rPr>
      </w:pPr>
      <w:r>
        <w:rPr>
          <w:rFonts w:ascii="Arial" w:eastAsia="Arial Black" w:hAnsi="Arial" w:cs="Arial"/>
          <w:b/>
          <w:color w:val="FFFFFF"/>
          <w:sz w:val="36"/>
          <w:szCs w:val="36"/>
          <w:lang w:val="en-US"/>
        </w:rPr>
        <w:br w:type="page"/>
      </w:r>
    </w:p>
    <w:p w14:paraId="15B012B1" w14:textId="3039314E" w:rsidR="00EC42EE" w:rsidRDefault="00EC42EE" w:rsidP="006F66D2">
      <w:pPr>
        <w:widowControl w:val="0"/>
        <w:spacing w:after="120" w:line="240" w:lineRule="auto"/>
        <w:ind w:left="-709" w:right="120"/>
        <w:rPr>
          <w:rFonts w:ascii="Arial Black" w:hAnsi="Arial Black"/>
          <w:sz w:val="36"/>
          <w:szCs w:val="36"/>
        </w:rPr>
        <w:sectPr w:rsidR="00EC42EE" w:rsidSect="00C43DC3">
          <w:headerReference w:type="default" r:id="rId16"/>
          <w:footerReference w:type="default" r:id="rId17"/>
          <w:pgSz w:w="11906" w:h="16838"/>
          <w:pgMar w:top="1701" w:right="1440" w:bottom="993" w:left="1440" w:header="708" w:footer="262" w:gutter="0"/>
          <w:cols w:space="708"/>
          <w:docGrid w:linePitch="360"/>
        </w:sectPr>
      </w:pPr>
      <w:r w:rsidRPr="00CA5D7B">
        <w:rPr>
          <w:rFonts w:ascii="Arial Black" w:eastAsia="Arial Black" w:hAnsi="Arial Black" w:cs="Arial Black"/>
          <w:b/>
          <w:color w:val="FFFFFF"/>
          <w:sz w:val="36"/>
          <w:szCs w:val="36"/>
          <w:lang w:val="en-US"/>
        </w:rPr>
        <w:lastRenderedPageBreak/>
        <w:t xml:space="preserve">  </w:t>
      </w:r>
    </w:p>
    <w:sdt>
      <w:sdtPr>
        <w:rPr>
          <w:rFonts w:ascii="Arial" w:eastAsiaTheme="minorEastAsia" w:hAnsi="Arial" w:cs="Arial"/>
          <w:b/>
          <w:bCs/>
          <w:color w:val="auto"/>
          <w:sz w:val="22"/>
          <w:szCs w:val="22"/>
          <w:lang w:val="en-AU"/>
        </w:rPr>
        <w:id w:val="636914744"/>
        <w:docPartObj>
          <w:docPartGallery w:val="Table of Contents"/>
          <w:docPartUnique/>
        </w:docPartObj>
      </w:sdtPr>
      <w:sdtEndPr>
        <w:rPr>
          <w:noProof/>
        </w:rPr>
      </w:sdtEndPr>
      <w:sdtContent>
        <w:p w14:paraId="205BC9C7" w14:textId="335AC739" w:rsidR="00C54B5B" w:rsidRDefault="00C54B5B" w:rsidP="001F6F17">
          <w:pPr>
            <w:pStyle w:val="TOCHeading"/>
            <w:tabs>
              <w:tab w:val="center" w:pos="5032"/>
            </w:tabs>
            <w:spacing w:after="240"/>
            <w:ind w:right="120"/>
            <w:jc w:val="both"/>
            <w:rPr>
              <w:rFonts w:ascii="Arial" w:eastAsiaTheme="minorHAnsi" w:hAnsi="Arial" w:cs="Arial"/>
              <w:b/>
              <w:bCs/>
              <w:color w:val="auto"/>
              <w:sz w:val="22"/>
              <w:szCs w:val="22"/>
              <w:lang w:val="en-AU"/>
            </w:rPr>
            <w:sectPr w:rsidR="00C54B5B" w:rsidSect="001F6F17">
              <w:headerReference w:type="default" r:id="rId18"/>
              <w:type w:val="continuous"/>
              <w:pgSz w:w="11906" w:h="16838"/>
              <w:pgMar w:top="993" w:right="849" w:bottom="993" w:left="1440" w:header="708" w:footer="118" w:gutter="0"/>
              <w:cols w:space="708"/>
              <w:docGrid w:linePitch="360"/>
            </w:sectPr>
          </w:pPr>
        </w:p>
        <w:p w14:paraId="0B86B5BE" w14:textId="4C72AB0C" w:rsidR="006760F1" w:rsidRPr="003A3FC9" w:rsidRDefault="006760F1" w:rsidP="001F6F17">
          <w:pPr>
            <w:pStyle w:val="TOCHeading"/>
            <w:tabs>
              <w:tab w:val="center" w:pos="5032"/>
            </w:tabs>
            <w:spacing w:after="240"/>
            <w:ind w:right="120"/>
            <w:jc w:val="both"/>
            <w:rPr>
              <w:rFonts w:ascii="Arial" w:hAnsi="Arial" w:cs="Arial"/>
              <w:b/>
              <w:bCs/>
              <w:sz w:val="40"/>
              <w:szCs w:val="40"/>
            </w:rPr>
          </w:pPr>
          <w:r w:rsidRPr="00BC2BCE">
            <w:rPr>
              <w:rFonts w:ascii="Arial Black" w:hAnsi="Arial Black" w:cs="Arial"/>
              <w:b/>
              <w:bCs/>
              <w:sz w:val="40"/>
              <w:szCs w:val="40"/>
            </w:rPr>
            <w:t>Contents</w:t>
          </w:r>
          <w:r w:rsidR="00BC2BCE" w:rsidRPr="00BC2BCE">
            <w:rPr>
              <w:rFonts w:ascii="Arial" w:hAnsi="Arial" w:cs="Arial"/>
              <w:b/>
              <w:bCs/>
              <w:sz w:val="40"/>
              <w:szCs w:val="40"/>
            </w:rPr>
            <w:tab/>
          </w:r>
        </w:p>
        <w:p w14:paraId="1D3BA2A2" w14:textId="4E4D47C2" w:rsidR="003C2F29" w:rsidRDefault="006760F1">
          <w:pPr>
            <w:pStyle w:val="TOC1"/>
            <w:rPr>
              <w:rFonts w:asciiTheme="minorHAnsi" w:eastAsiaTheme="minorEastAsia" w:hAnsiTheme="minorHAnsi" w:cstheme="minorBidi"/>
              <w:b w:val="0"/>
              <w:bCs w:val="0"/>
              <w:kern w:val="2"/>
              <w:sz w:val="24"/>
              <w:szCs w:val="24"/>
              <w:lang w:eastAsia="en-AU"/>
              <w14:ligatures w14:val="standardContextual"/>
            </w:rPr>
          </w:pPr>
          <w:r w:rsidRPr="00BC2BCE">
            <w:fldChar w:fldCharType="begin"/>
          </w:r>
          <w:r w:rsidRPr="00BC2BCE">
            <w:instrText xml:space="preserve"> TOC \o "1-3" \h \z \u </w:instrText>
          </w:r>
          <w:r w:rsidRPr="00BC2BCE">
            <w:fldChar w:fldCharType="separate"/>
          </w:r>
          <w:hyperlink w:anchor="_Toc233035330" w:history="1">
            <w:r w:rsidR="003C2F29" w:rsidRPr="000C6DBA">
              <w:rPr>
                <w:rStyle w:val="Hyperlink"/>
                <w:rFonts w:ascii="Arial Black" w:hAnsi="Arial Black"/>
              </w:rPr>
              <w:t>Context</w:t>
            </w:r>
            <w:r w:rsidR="003C2F29">
              <w:rPr>
                <w:webHidden/>
              </w:rPr>
              <w:tab/>
            </w:r>
            <w:r w:rsidR="003C2F29">
              <w:rPr>
                <w:webHidden/>
              </w:rPr>
              <w:fldChar w:fldCharType="begin"/>
            </w:r>
            <w:r w:rsidR="003C2F29">
              <w:rPr>
                <w:webHidden/>
              </w:rPr>
              <w:instrText xml:space="preserve"> PAGEREF _Toc233035330 \h </w:instrText>
            </w:r>
            <w:r w:rsidR="003C2F29">
              <w:rPr>
                <w:webHidden/>
              </w:rPr>
            </w:r>
            <w:r w:rsidR="003C2F29">
              <w:rPr>
                <w:webHidden/>
              </w:rPr>
              <w:fldChar w:fldCharType="separate"/>
            </w:r>
            <w:r w:rsidR="0016397A">
              <w:rPr>
                <w:webHidden/>
              </w:rPr>
              <w:t>3</w:t>
            </w:r>
            <w:r w:rsidR="003C2F29">
              <w:rPr>
                <w:webHidden/>
              </w:rPr>
              <w:fldChar w:fldCharType="end"/>
            </w:r>
          </w:hyperlink>
        </w:p>
        <w:p w14:paraId="13DAD382" w14:textId="41A35F4A" w:rsidR="003C2F29" w:rsidRDefault="003C2F29">
          <w:pPr>
            <w:pStyle w:val="TOC2"/>
            <w:tabs>
              <w:tab w:val="right" w:leader="dot" w:pos="9749"/>
            </w:tabs>
            <w:rPr>
              <w:rFonts w:eastAsiaTheme="minorEastAsia"/>
              <w:noProof/>
              <w:kern w:val="2"/>
              <w:sz w:val="24"/>
              <w:szCs w:val="24"/>
              <w:lang w:eastAsia="en-AU"/>
              <w14:ligatures w14:val="standardContextual"/>
            </w:rPr>
          </w:pPr>
          <w:hyperlink w:anchor="_Toc233035331" w:history="1">
            <w:r w:rsidRPr="000C6DBA">
              <w:rPr>
                <w:rStyle w:val="Hyperlink"/>
                <w:noProof/>
              </w:rPr>
              <w:t>Executive Summary</w:t>
            </w:r>
            <w:r>
              <w:rPr>
                <w:noProof/>
                <w:webHidden/>
              </w:rPr>
              <w:tab/>
            </w:r>
            <w:r>
              <w:rPr>
                <w:noProof/>
                <w:webHidden/>
              </w:rPr>
              <w:fldChar w:fldCharType="begin"/>
            </w:r>
            <w:r>
              <w:rPr>
                <w:noProof/>
                <w:webHidden/>
              </w:rPr>
              <w:instrText xml:space="preserve"> PAGEREF _Toc233035331 \h </w:instrText>
            </w:r>
            <w:r>
              <w:rPr>
                <w:noProof/>
                <w:webHidden/>
              </w:rPr>
            </w:r>
            <w:r>
              <w:rPr>
                <w:noProof/>
                <w:webHidden/>
              </w:rPr>
              <w:fldChar w:fldCharType="separate"/>
            </w:r>
            <w:r w:rsidR="0016397A">
              <w:rPr>
                <w:noProof/>
                <w:webHidden/>
              </w:rPr>
              <w:t>3</w:t>
            </w:r>
            <w:r>
              <w:rPr>
                <w:noProof/>
                <w:webHidden/>
              </w:rPr>
              <w:fldChar w:fldCharType="end"/>
            </w:r>
          </w:hyperlink>
        </w:p>
        <w:p w14:paraId="4CF0CD9C" w14:textId="0733F9C6" w:rsidR="003C2F29" w:rsidRDefault="003C2F29">
          <w:pPr>
            <w:pStyle w:val="TOC2"/>
            <w:tabs>
              <w:tab w:val="right" w:leader="dot" w:pos="9749"/>
            </w:tabs>
            <w:rPr>
              <w:rFonts w:eastAsiaTheme="minorEastAsia"/>
              <w:noProof/>
              <w:kern w:val="2"/>
              <w:sz w:val="24"/>
              <w:szCs w:val="24"/>
              <w:lang w:eastAsia="en-AU"/>
              <w14:ligatures w14:val="standardContextual"/>
            </w:rPr>
          </w:pPr>
          <w:hyperlink w:anchor="_Toc233035332" w:history="1">
            <w:r w:rsidRPr="000C6DBA">
              <w:rPr>
                <w:rStyle w:val="Hyperlink"/>
                <w:noProof/>
              </w:rPr>
              <w:t>Introduction</w:t>
            </w:r>
            <w:r>
              <w:rPr>
                <w:noProof/>
                <w:webHidden/>
              </w:rPr>
              <w:tab/>
            </w:r>
            <w:r>
              <w:rPr>
                <w:noProof/>
                <w:webHidden/>
              </w:rPr>
              <w:fldChar w:fldCharType="begin"/>
            </w:r>
            <w:r>
              <w:rPr>
                <w:noProof/>
                <w:webHidden/>
              </w:rPr>
              <w:instrText xml:space="preserve"> PAGEREF _Toc233035332 \h </w:instrText>
            </w:r>
            <w:r>
              <w:rPr>
                <w:noProof/>
                <w:webHidden/>
              </w:rPr>
            </w:r>
            <w:r>
              <w:rPr>
                <w:noProof/>
                <w:webHidden/>
              </w:rPr>
              <w:fldChar w:fldCharType="separate"/>
            </w:r>
            <w:r w:rsidR="0016397A">
              <w:rPr>
                <w:noProof/>
                <w:webHidden/>
              </w:rPr>
              <w:t>4</w:t>
            </w:r>
            <w:r>
              <w:rPr>
                <w:noProof/>
                <w:webHidden/>
              </w:rPr>
              <w:fldChar w:fldCharType="end"/>
            </w:r>
          </w:hyperlink>
        </w:p>
        <w:p w14:paraId="4D0CBA07" w14:textId="0E9AE9D9" w:rsidR="003C2F29" w:rsidRDefault="003C2F29">
          <w:pPr>
            <w:pStyle w:val="TOC1"/>
            <w:rPr>
              <w:rFonts w:asciiTheme="minorHAnsi" w:eastAsiaTheme="minorEastAsia" w:hAnsiTheme="minorHAnsi" w:cstheme="minorBidi"/>
              <w:b w:val="0"/>
              <w:bCs w:val="0"/>
              <w:kern w:val="2"/>
              <w:sz w:val="24"/>
              <w:szCs w:val="24"/>
              <w:lang w:eastAsia="en-AU"/>
              <w14:ligatures w14:val="standardContextual"/>
            </w:rPr>
          </w:pPr>
          <w:hyperlink w:anchor="_Toc233035333" w:history="1">
            <w:r w:rsidRPr="000C6DBA">
              <w:rPr>
                <w:rStyle w:val="Hyperlink"/>
                <w:rFonts w:ascii="Arial Black" w:hAnsi="Arial Black"/>
              </w:rPr>
              <w:t>Response to Discussion Paper</w:t>
            </w:r>
            <w:r>
              <w:rPr>
                <w:webHidden/>
              </w:rPr>
              <w:tab/>
            </w:r>
            <w:r>
              <w:rPr>
                <w:webHidden/>
              </w:rPr>
              <w:fldChar w:fldCharType="begin"/>
            </w:r>
            <w:r>
              <w:rPr>
                <w:webHidden/>
              </w:rPr>
              <w:instrText xml:space="preserve"> PAGEREF _Toc233035333 \h </w:instrText>
            </w:r>
            <w:r>
              <w:rPr>
                <w:webHidden/>
              </w:rPr>
            </w:r>
            <w:r>
              <w:rPr>
                <w:webHidden/>
              </w:rPr>
              <w:fldChar w:fldCharType="separate"/>
            </w:r>
            <w:r w:rsidR="0016397A">
              <w:rPr>
                <w:webHidden/>
              </w:rPr>
              <w:t>5</w:t>
            </w:r>
            <w:r>
              <w:rPr>
                <w:webHidden/>
              </w:rPr>
              <w:fldChar w:fldCharType="end"/>
            </w:r>
          </w:hyperlink>
        </w:p>
        <w:p w14:paraId="7C498F02" w14:textId="5ED4E1DA" w:rsidR="003C2F29" w:rsidRDefault="003C2F29">
          <w:pPr>
            <w:pStyle w:val="TOC2"/>
            <w:tabs>
              <w:tab w:val="right" w:leader="dot" w:pos="9749"/>
            </w:tabs>
            <w:rPr>
              <w:rFonts w:eastAsiaTheme="minorEastAsia"/>
              <w:noProof/>
              <w:kern w:val="2"/>
              <w:sz w:val="24"/>
              <w:szCs w:val="24"/>
              <w:lang w:eastAsia="en-AU"/>
              <w14:ligatures w14:val="standardContextual"/>
            </w:rPr>
          </w:pPr>
          <w:hyperlink w:anchor="_Toc233035335" w:history="1">
            <w:r w:rsidRPr="000C6DBA">
              <w:rPr>
                <w:rStyle w:val="Hyperlink"/>
                <w:noProof/>
              </w:rPr>
              <w:t>General</w:t>
            </w:r>
            <w:r>
              <w:rPr>
                <w:noProof/>
                <w:webHidden/>
              </w:rPr>
              <w:tab/>
            </w:r>
            <w:r>
              <w:rPr>
                <w:noProof/>
                <w:webHidden/>
              </w:rPr>
              <w:fldChar w:fldCharType="begin"/>
            </w:r>
            <w:r>
              <w:rPr>
                <w:noProof/>
                <w:webHidden/>
              </w:rPr>
              <w:instrText xml:space="preserve"> PAGEREF _Toc233035335 \h </w:instrText>
            </w:r>
            <w:r>
              <w:rPr>
                <w:noProof/>
                <w:webHidden/>
              </w:rPr>
            </w:r>
            <w:r>
              <w:rPr>
                <w:noProof/>
                <w:webHidden/>
              </w:rPr>
              <w:fldChar w:fldCharType="separate"/>
            </w:r>
            <w:r w:rsidR="0016397A">
              <w:rPr>
                <w:noProof/>
                <w:webHidden/>
              </w:rPr>
              <w:t>5</w:t>
            </w:r>
            <w:r>
              <w:rPr>
                <w:noProof/>
                <w:webHidden/>
              </w:rPr>
              <w:fldChar w:fldCharType="end"/>
            </w:r>
          </w:hyperlink>
        </w:p>
        <w:p w14:paraId="2D003238" w14:textId="3B26DE7A" w:rsidR="003C2F29" w:rsidRDefault="003C2F29">
          <w:pPr>
            <w:pStyle w:val="TOC2"/>
            <w:tabs>
              <w:tab w:val="right" w:leader="dot" w:pos="9749"/>
            </w:tabs>
            <w:rPr>
              <w:rFonts w:eastAsiaTheme="minorEastAsia"/>
              <w:noProof/>
              <w:kern w:val="2"/>
              <w:sz w:val="24"/>
              <w:szCs w:val="24"/>
              <w:lang w:eastAsia="en-AU"/>
              <w14:ligatures w14:val="standardContextual"/>
            </w:rPr>
          </w:pPr>
          <w:hyperlink w:anchor="_Toc233035336" w:history="1">
            <w:r w:rsidRPr="000C6DBA">
              <w:rPr>
                <w:rStyle w:val="Hyperlink"/>
                <w:noProof/>
              </w:rPr>
              <w:t>Approval Processes</w:t>
            </w:r>
            <w:r>
              <w:rPr>
                <w:noProof/>
                <w:webHidden/>
              </w:rPr>
              <w:tab/>
            </w:r>
            <w:r>
              <w:rPr>
                <w:noProof/>
                <w:webHidden/>
              </w:rPr>
              <w:fldChar w:fldCharType="begin"/>
            </w:r>
            <w:r>
              <w:rPr>
                <w:noProof/>
                <w:webHidden/>
              </w:rPr>
              <w:instrText xml:space="preserve"> PAGEREF _Toc233035336 \h </w:instrText>
            </w:r>
            <w:r>
              <w:rPr>
                <w:noProof/>
                <w:webHidden/>
              </w:rPr>
            </w:r>
            <w:r>
              <w:rPr>
                <w:noProof/>
                <w:webHidden/>
              </w:rPr>
              <w:fldChar w:fldCharType="separate"/>
            </w:r>
            <w:r w:rsidR="0016397A">
              <w:rPr>
                <w:noProof/>
                <w:webHidden/>
              </w:rPr>
              <w:t>5</w:t>
            </w:r>
            <w:r>
              <w:rPr>
                <w:noProof/>
                <w:webHidden/>
              </w:rPr>
              <w:fldChar w:fldCharType="end"/>
            </w:r>
          </w:hyperlink>
        </w:p>
        <w:p w14:paraId="7B9356CC" w14:textId="57A537EA" w:rsidR="003C2F29" w:rsidRDefault="003C2F29">
          <w:pPr>
            <w:pStyle w:val="TOC2"/>
            <w:tabs>
              <w:tab w:val="right" w:leader="dot" w:pos="9749"/>
            </w:tabs>
            <w:rPr>
              <w:rFonts w:eastAsiaTheme="minorEastAsia"/>
              <w:noProof/>
              <w:kern w:val="2"/>
              <w:sz w:val="24"/>
              <w:szCs w:val="24"/>
              <w:lang w:eastAsia="en-AU"/>
              <w14:ligatures w14:val="standardContextual"/>
            </w:rPr>
          </w:pPr>
          <w:hyperlink w:anchor="_Toc233035337" w:history="1">
            <w:r w:rsidRPr="000C6DBA">
              <w:rPr>
                <w:rStyle w:val="Hyperlink"/>
                <w:noProof/>
              </w:rPr>
              <w:t>Availability and use of land for housing</w:t>
            </w:r>
            <w:r>
              <w:rPr>
                <w:noProof/>
                <w:webHidden/>
              </w:rPr>
              <w:tab/>
            </w:r>
            <w:r>
              <w:rPr>
                <w:noProof/>
                <w:webHidden/>
              </w:rPr>
              <w:fldChar w:fldCharType="begin"/>
            </w:r>
            <w:r>
              <w:rPr>
                <w:noProof/>
                <w:webHidden/>
              </w:rPr>
              <w:instrText xml:space="preserve"> PAGEREF _Toc233035337 \h </w:instrText>
            </w:r>
            <w:r>
              <w:rPr>
                <w:noProof/>
                <w:webHidden/>
              </w:rPr>
            </w:r>
            <w:r>
              <w:rPr>
                <w:noProof/>
                <w:webHidden/>
              </w:rPr>
              <w:fldChar w:fldCharType="separate"/>
            </w:r>
            <w:r w:rsidR="0016397A">
              <w:rPr>
                <w:noProof/>
                <w:webHidden/>
              </w:rPr>
              <w:t>6</w:t>
            </w:r>
            <w:r>
              <w:rPr>
                <w:noProof/>
                <w:webHidden/>
              </w:rPr>
              <w:fldChar w:fldCharType="end"/>
            </w:r>
          </w:hyperlink>
        </w:p>
        <w:p w14:paraId="5E75C2C0" w14:textId="6BE3C4A8" w:rsidR="003C2F29" w:rsidRDefault="003C2F29">
          <w:pPr>
            <w:pStyle w:val="TOC2"/>
            <w:tabs>
              <w:tab w:val="right" w:leader="dot" w:pos="9749"/>
            </w:tabs>
            <w:rPr>
              <w:rFonts w:eastAsiaTheme="minorEastAsia"/>
              <w:noProof/>
              <w:kern w:val="2"/>
              <w:sz w:val="24"/>
              <w:szCs w:val="24"/>
              <w:lang w:eastAsia="en-AU"/>
              <w14:ligatures w14:val="standardContextual"/>
            </w:rPr>
          </w:pPr>
          <w:hyperlink w:anchor="_Toc233035338" w:history="1">
            <w:r w:rsidRPr="000C6DBA">
              <w:rPr>
                <w:rStyle w:val="Hyperlink"/>
                <w:noProof/>
              </w:rPr>
              <w:t>Processes and frameworks to deliver new and utilise existing house - enabling infrastructure</w:t>
            </w:r>
            <w:r>
              <w:rPr>
                <w:noProof/>
                <w:webHidden/>
              </w:rPr>
              <w:tab/>
            </w:r>
            <w:r>
              <w:rPr>
                <w:noProof/>
                <w:webHidden/>
              </w:rPr>
              <w:fldChar w:fldCharType="begin"/>
            </w:r>
            <w:r>
              <w:rPr>
                <w:noProof/>
                <w:webHidden/>
              </w:rPr>
              <w:instrText xml:space="preserve"> PAGEREF _Toc233035338 \h </w:instrText>
            </w:r>
            <w:r>
              <w:rPr>
                <w:noProof/>
                <w:webHidden/>
              </w:rPr>
            </w:r>
            <w:r>
              <w:rPr>
                <w:noProof/>
                <w:webHidden/>
              </w:rPr>
              <w:fldChar w:fldCharType="separate"/>
            </w:r>
            <w:r w:rsidR="0016397A">
              <w:rPr>
                <w:noProof/>
                <w:webHidden/>
              </w:rPr>
              <w:t>7</w:t>
            </w:r>
            <w:r>
              <w:rPr>
                <w:noProof/>
                <w:webHidden/>
              </w:rPr>
              <w:fldChar w:fldCharType="end"/>
            </w:r>
          </w:hyperlink>
        </w:p>
        <w:p w14:paraId="66BD164A" w14:textId="3A032560" w:rsidR="003C2F29" w:rsidRDefault="003C2F29">
          <w:pPr>
            <w:pStyle w:val="TOC1"/>
            <w:rPr>
              <w:rFonts w:asciiTheme="minorHAnsi" w:eastAsiaTheme="minorEastAsia" w:hAnsiTheme="minorHAnsi" w:cstheme="minorBidi"/>
              <w:b w:val="0"/>
              <w:bCs w:val="0"/>
              <w:kern w:val="2"/>
              <w:sz w:val="24"/>
              <w:szCs w:val="24"/>
              <w:lang w:eastAsia="en-AU"/>
              <w14:ligatures w14:val="standardContextual"/>
            </w:rPr>
          </w:pPr>
          <w:hyperlink w:anchor="_Toc233035339" w:history="1">
            <w:r w:rsidRPr="000C6DBA">
              <w:rPr>
                <w:rStyle w:val="Hyperlink"/>
                <w:rFonts w:ascii="Arial Black" w:hAnsi="Arial Black"/>
              </w:rPr>
              <w:t>Conclusions</w:t>
            </w:r>
            <w:r>
              <w:rPr>
                <w:webHidden/>
              </w:rPr>
              <w:tab/>
            </w:r>
            <w:r>
              <w:rPr>
                <w:webHidden/>
              </w:rPr>
              <w:fldChar w:fldCharType="begin"/>
            </w:r>
            <w:r>
              <w:rPr>
                <w:webHidden/>
              </w:rPr>
              <w:instrText xml:space="preserve"> PAGEREF _Toc233035339 \h </w:instrText>
            </w:r>
            <w:r>
              <w:rPr>
                <w:webHidden/>
              </w:rPr>
            </w:r>
            <w:r>
              <w:rPr>
                <w:webHidden/>
              </w:rPr>
              <w:fldChar w:fldCharType="separate"/>
            </w:r>
            <w:r w:rsidR="0016397A">
              <w:rPr>
                <w:webHidden/>
              </w:rPr>
              <w:t>11</w:t>
            </w:r>
            <w:r>
              <w:rPr>
                <w:webHidden/>
              </w:rPr>
              <w:fldChar w:fldCharType="end"/>
            </w:r>
          </w:hyperlink>
        </w:p>
        <w:p w14:paraId="49F6F3CB" w14:textId="32C0EC3F" w:rsidR="006760F1" w:rsidRDefault="006760F1" w:rsidP="009E2AC0">
          <w:pPr>
            <w:ind w:right="120"/>
            <w:jc w:val="both"/>
          </w:pPr>
          <w:r w:rsidRPr="00BC2BCE">
            <w:rPr>
              <w:rFonts w:ascii="Arial" w:hAnsi="Arial" w:cs="Arial"/>
              <w:b/>
              <w:bCs/>
              <w:noProof/>
            </w:rPr>
            <w:fldChar w:fldCharType="end"/>
          </w:r>
        </w:p>
      </w:sdtContent>
    </w:sdt>
    <w:p w14:paraId="509552FD" w14:textId="71E71811" w:rsidR="00A33AEC" w:rsidRDefault="00A33AEC" w:rsidP="00636C9C">
      <w:pPr>
        <w:pStyle w:val="ListParagraph"/>
        <w:spacing w:after="0" w:line="240" w:lineRule="auto"/>
        <w:textAlignment w:val="baseline"/>
        <w:rPr>
          <w:rFonts w:ascii="Arial" w:hAnsi="Arial" w:cs="Arial"/>
          <w:color w:val="FF0000"/>
          <w:kern w:val="24"/>
          <w:sz w:val="32"/>
          <w:szCs w:val="32"/>
          <w:lang w:val="en-US"/>
        </w:rPr>
      </w:pPr>
      <w:r>
        <w:rPr>
          <w:rFonts w:ascii="Arial" w:hAnsi="Arial" w:cs="Arial"/>
          <w:color w:val="FF0000"/>
          <w:kern w:val="24"/>
          <w:sz w:val="32"/>
          <w:szCs w:val="32"/>
          <w:lang w:val="en-US"/>
        </w:rPr>
        <w:t> </w:t>
      </w:r>
    </w:p>
    <w:p w14:paraId="2A52F194" w14:textId="7C99243B" w:rsidR="006760F1" w:rsidRDefault="006760F1" w:rsidP="00113B1C">
      <w:pPr>
        <w:ind w:right="120"/>
        <w:rPr>
          <w:rFonts w:ascii="Arial Black" w:eastAsiaTheme="majorEastAsia" w:hAnsi="Arial Black" w:cstheme="majorBidi"/>
          <w:color w:val="2F5496" w:themeColor="accent1" w:themeShade="BF"/>
          <w:sz w:val="32"/>
          <w:szCs w:val="32"/>
        </w:rPr>
      </w:pPr>
      <w:r>
        <w:rPr>
          <w:rFonts w:ascii="Arial Black" w:hAnsi="Arial Black"/>
        </w:rPr>
        <w:br w:type="page"/>
      </w:r>
    </w:p>
    <w:p w14:paraId="11E2397B" w14:textId="77777777" w:rsidR="008B4AA6" w:rsidRDefault="008B4AA6" w:rsidP="003B727C">
      <w:pPr>
        <w:pStyle w:val="Heading1"/>
        <w:ind w:right="120"/>
        <w:rPr>
          <w:rStyle w:val="Heading1Char"/>
          <w:rFonts w:ascii="Arial Black" w:hAnsi="Arial Black"/>
        </w:rPr>
      </w:pPr>
      <w:bookmarkStart w:id="2" w:name="_Toc233035330"/>
      <w:r>
        <w:rPr>
          <w:rStyle w:val="Heading1Char"/>
          <w:rFonts w:ascii="Arial Black" w:hAnsi="Arial Black"/>
        </w:rPr>
        <w:lastRenderedPageBreak/>
        <w:t>Context</w:t>
      </w:r>
      <w:bookmarkEnd w:id="2"/>
    </w:p>
    <w:p w14:paraId="14BECAD4" w14:textId="67609341" w:rsidR="00DE583A" w:rsidRDefault="008B4AA6" w:rsidP="003B727C">
      <w:pPr>
        <w:pStyle w:val="WSAAHeading2"/>
        <w:numPr>
          <w:ilvl w:val="0"/>
          <w:numId w:val="0"/>
        </w:numPr>
        <w:ind w:left="720" w:hanging="720"/>
      </w:pPr>
      <w:bookmarkStart w:id="3" w:name="_Toc233035331"/>
      <w:bookmarkStart w:id="4" w:name="_Toc49764743"/>
      <w:r>
        <w:t>Executive Summary</w:t>
      </w:r>
      <w:bookmarkEnd w:id="3"/>
      <w:r w:rsidR="0012427B">
        <w:t xml:space="preserve"> </w:t>
      </w:r>
      <w:bookmarkEnd w:id="4"/>
      <w:r w:rsidR="00B90DC2" w:rsidRPr="006760F1">
        <w:t xml:space="preserve"> </w:t>
      </w:r>
    </w:p>
    <w:p w14:paraId="78C9646D" w14:textId="1F07428E" w:rsidR="00FC6D72" w:rsidRPr="00E008D7" w:rsidRDefault="00FC6D72" w:rsidP="00FC6D72">
      <w:pPr>
        <w:spacing w:before="115" w:after="115" w:line="281" w:lineRule="auto"/>
        <w:rPr>
          <w:rFonts w:ascii="Arial" w:hAnsi="Arial" w:cs="Arial"/>
        </w:rPr>
      </w:pPr>
      <w:r w:rsidRPr="00E008D7">
        <w:rPr>
          <w:rFonts w:ascii="Arial" w:hAnsi="Arial" w:cs="Arial"/>
        </w:rPr>
        <w:t>The delivery of water and wastewater infrastructure is a critical requirement for the timely provision of housing development. Investment in development related water and wastewater infrastructure has rapidly increased in recent years to support housing targets and address the national housing shortage. Whilst the water sector has mature processes and substantial dedicated resources to enable housing growth, there remain sequencing, funding, and coordination issues. Regulatory reform is one part of the solution to these issues, and key regulatory reform areas that would support enhanced delivery by the water sector include:</w:t>
      </w:r>
    </w:p>
    <w:p w14:paraId="611E99F3" w14:textId="070C6811" w:rsidR="00FC6D72" w:rsidRPr="00E008D7" w:rsidRDefault="00FC6D72" w:rsidP="00FC6D72">
      <w:pPr>
        <w:numPr>
          <w:ilvl w:val="0"/>
          <w:numId w:val="13"/>
        </w:numPr>
        <w:spacing w:before="115" w:after="115" w:line="281" w:lineRule="auto"/>
        <w:rPr>
          <w:rFonts w:ascii="Arial" w:hAnsi="Arial" w:cs="Arial"/>
        </w:rPr>
      </w:pPr>
      <w:r w:rsidRPr="00E008D7">
        <w:rPr>
          <w:rFonts w:ascii="Arial" w:hAnsi="Arial" w:cs="Arial"/>
        </w:rPr>
        <w:t xml:space="preserve">Earlier </w:t>
      </w:r>
      <w:r w:rsidR="008F473F">
        <w:rPr>
          <w:rFonts w:ascii="Arial" w:hAnsi="Arial" w:cs="Arial"/>
        </w:rPr>
        <w:t>coo</w:t>
      </w:r>
      <w:r w:rsidR="00116E48">
        <w:rPr>
          <w:rFonts w:ascii="Arial" w:hAnsi="Arial" w:cs="Arial"/>
        </w:rPr>
        <w:t>r</w:t>
      </w:r>
      <w:r w:rsidR="008F473F">
        <w:rPr>
          <w:rFonts w:ascii="Arial" w:hAnsi="Arial" w:cs="Arial"/>
        </w:rPr>
        <w:t>dination</w:t>
      </w:r>
      <w:r w:rsidRPr="00E008D7">
        <w:rPr>
          <w:rFonts w:ascii="Arial" w:hAnsi="Arial" w:cs="Arial"/>
        </w:rPr>
        <w:t xml:space="preserve"> of infrastructure planning with land-use decisions.</w:t>
      </w:r>
    </w:p>
    <w:p w14:paraId="7F823638" w14:textId="77777777" w:rsidR="00763522" w:rsidRDefault="00763522" w:rsidP="00FC6D72">
      <w:pPr>
        <w:numPr>
          <w:ilvl w:val="0"/>
          <w:numId w:val="13"/>
        </w:numPr>
        <w:spacing w:before="115" w:after="115" w:line="281" w:lineRule="auto"/>
        <w:rPr>
          <w:rFonts w:ascii="Arial" w:hAnsi="Arial" w:cs="Arial"/>
        </w:rPr>
      </w:pPr>
      <w:r>
        <w:rPr>
          <w:rFonts w:ascii="Arial" w:hAnsi="Arial" w:cs="Arial"/>
        </w:rPr>
        <w:t xml:space="preserve">Streamlined </w:t>
      </w:r>
      <w:r w:rsidRPr="00E008D7">
        <w:rPr>
          <w:rFonts w:ascii="Arial" w:hAnsi="Arial" w:cs="Arial"/>
        </w:rPr>
        <w:t xml:space="preserve">Infrastructure corridors and land access </w:t>
      </w:r>
    </w:p>
    <w:p w14:paraId="5FF3BFA3" w14:textId="250BAD94" w:rsidR="00B114E8" w:rsidRDefault="00B114E8" w:rsidP="00FC6D72">
      <w:pPr>
        <w:numPr>
          <w:ilvl w:val="0"/>
          <w:numId w:val="13"/>
        </w:numPr>
        <w:spacing w:before="115" w:after="115" w:line="281" w:lineRule="auto"/>
        <w:rPr>
          <w:rFonts w:ascii="Arial" w:hAnsi="Arial" w:cs="Arial"/>
        </w:rPr>
      </w:pPr>
      <w:r w:rsidRPr="00E008D7">
        <w:rPr>
          <w:rFonts w:ascii="Arial" w:hAnsi="Arial" w:cs="Arial"/>
        </w:rPr>
        <w:t>Improved infrastructure funding frameworks</w:t>
      </w:r>
    </w:p>
    <w:p w14:paraId="6E04FA88" w14:textId="4F35D9DC" w:rsidR="00FC6D72" w:rsidRPr="00E008D7" w:rsidRDefault="00FC6D72" w:rsidP="00FC6D72">
      <w:pPr>
        <w:numPr>
          <w:ilvl w:val="0"/>
          <w:numId w:val="13"/>
        </w:numPr>
        <w:spacing w:before="115" w:after="115" w:line="281" w:lineRule="auto"/>
        <w:rPr>
          <w:rFonts w:ascii="Arial" w:hAnsi="Arial" w:cs="Arial"/>
        </w:rPr>
      </w:pPr>
      <w:r w:rsidRPr="00E008D7">
        <w:rPr>
          <w:rFonts w:ascii="Arial" w:hAnsi="Arial" w:cs="Arial"/>
        </w:rPr>
        <w:t>Reform of economic regulation to support and recover costs of housing delivery.</w:t>
      </w:r>
    </w:p>
    <w:p w14:paraId="500C2BE4" w14:textId="77777777" w:rsidR="00FC6D72" w:rsidRPr="00E008D7" w:rsidRDefault="00FC6D72" w:rsidP="00FC6D72">
      <w:pPr>
        <w:numPr>
          <w:ilvl w:val="1"/>
          <w:numId w:val="13"/>
        </w:numPr>
        <w:spacing w:before="115" w:after="115" w:line="281" w:lineRule="auto"/>
        <w:rPr>
          <w:rFonts w:ascii="Arial" w:hAnsi="Arial" w:cs="Arial"/>
        </w:rPr>
      </w:pPr>
      <w:r w:rsidRPr="00E008D7">
        <w:rPr>
          <w:rFonts w:ascii="Arial" w:hAnsi="Arial" w:cs="Arial"/>
        </w:rPr>
        <w:t>Timing mismatch between planning and regulated funding</w:t>
      </w:r>
    </w:p>
    <w:p w14:paraId="7DFCA6A9" w14:textId="77777777" w:rsidR="00FC6D72" w:rsidRPr="00E008D7" w:rsidRDefault="00FC6D72" w:rsidP="00FC6D72">
      <w:pPr>
        <w:numPr>
          <w:ilvl w:val="1"/>
          <w:numId w:val="13"/>
        </w:numPr>
        <w:spacing w:before="115" w:after="115" w:line="281" w:lineRule="auto"/>
        <w:rPr>
          <w:rFonts w:ascii="Arial" w:hAnsi="Arial" w:cs="Arial"/>
        </w:rPr>
      </w:pPr>
      <w:r w:rsidRPr="00E008D7">
        <w:rPr>
          <w:rFonts w:ascii="Arial" w:hAnsi="Arial" w:cs="Arial"/>
        </w:rPr>
        <w:t>High evidentiary thresholds for growth investment</w:t>
      </w:r>
    </w:p>
    <w:p w14:paraId="6092A39E" w14:textId="75A9FEF5" w:rsidR="00FC6D72" w:rsidRPr="00E008D7" w:rsidRDefault="0029042D" w:rsidP="00FC6D72">
      <w:pPr>
        <w:numPr>
          <w:ilvl w:val="1"/>
          <w:numId w:val="13"/>
        </w:numPr>
        <w:spacing w:before="115" w:after="115" w:line="281" w:lineRule="auto"/>
        <w:rPr>
          <w:rFonts w:ascii="Arial" w:hAnsi="Arial" w:cs="Arial"/>
        </w:rPr>
      </w:pPr>
      <w:r>
        <w:rPr>
          <w:rFonts w:ascii="Arial" w:hAnsi="Arial" w:cs="Arial"/>
        </w:rPr>
        <w:t>5</w:t>
      </w:r>
      <w:r w:rsidR="00FF2C53">
        <w:rPr>
          <w:rFonts w:ascii="Arial" w:hAnsi="Arial" w:cs="Arial"/>
        </w:rPr>
        <w:t>-</w:t>
      </w:r>
      <w:r w:rsidR="00FC6D72" w:rsidRPr="00E008D7">
        <w:rPr>
          <w:rFonts w:ascii="Arial" w:hAnsi="Arial" w:cs="Arial"/>
        </w:rPr>
        <w:t xml:space="preserve">year horizons </w:t>
      </w:r>
      <w:r>
        <w:rPr>
          <w:rFonts w:ascii="Arial" w:hAnsi="Arial" w:cs="Arial"/>
        </w:rPr>
        <w:t xml:space="preserve">are </w:t>
      </w:r>
      <w:r w:rsidR="00FC6D72" w:rsidRPr="00E008D7">
        <w:rPr>
          <w:rFonts w:ascii="Arial" w:hAnsi="Arial" w:cs="Arial"/>
        </w:rPr>
        <w:t>too short</w:t>
      </w:r>
    </w:p>
    <w:p w14:paraId="59FE34FE" w14:textId="77777777" w:rsidR="00FC6D72" w:rsidRPr="00E008D7" w:rsidRDefault="00FC6D72" w:rsidP="00FC6D72">
      <w:pPr>
        <w:numPr>
          <w:ilvl w:val="0"/>
          <w:numId w:val="13"/>
        </w:numPr>
        <w:spacing w:before="115" w:after="115" w:line="281" w:lineRule="auto"/>
        <w:rPr>
          <w:rFonts w:ascii="Arial" w:hAnsi="Arial" w:cs="Arial"/>
        </w:rPr>
      </w:pPr>
      <w:r w:rsidRPr="00E008D7">
        <w:rPr>
          <w:rFonts w:ascii="Arial" w:hAnsi="Arial" w:cs="Arial"/>
        </w:rPr>
        <w:t>Earlier, prioritised and more coordinated resolution of environmental constraints.</w:t>
      </w:r>
    </w:p>
    <w:p w14:paraId="0843E2B9" w14:textId="77777777" w:rsidR="00FC6D72" w:rsidRPr="00E008D7" w:rsidRDefault="00FC6D72" w:rsidP="00FC6D72">
      <w:pPr>
        <w:spacing w:before="115" w:after="115" w:line="281" w:lineRule="auto"/>
        <w:rPr>
          <w:rFonts w:ascii="Arial" w:hAnsi="Arial" w:cs="Arial"/>
          <w:b/>
          <w:bCs/>
        </w:rPr>
      </w:pPr>
      <w:r w:rsidRPr="00E008D7">
        <w:rPr>
          <w:rFonts w:ascii="Arial" w:hAnsi="Arial" w:cs="Arial"/>
          <w:b/>
          <w:bCs/>
        </w:rPr>
        <w:t>The central message of this submission is that housing supply reform must include streamlining the infrastructure delivery system that underpins development.</w:t>
      </w:r>
    </w:p>
    <w:p w14:paraId="2F5D7CA5" w14:textId="77777777" w:rsidR="00FC6D72" w:rsidRPr="00E008D7" w:rsidRDefault="00FC6D72" w:rsidP="00FC6D72">
      <w:pPr>
        <w:spacing w:before="115" w:after="115" w:line="281" w:lineRule="auto"/>
        <w:rPr>
          <w:rFonts w:ascii="Arial" w:hAnsi="Arial" w:cs="Arial"/>
        </w:rPr>
      </w:pPr>
      <w:r w:rsidRPr="00E008D7">
        <w:rPr>
          <w:rFonts w:ascii="Arial" w:hAnsi="Arial" w:cs="Arial"/>
        </w:rPr>
        <w:t>Without reform to infrastructure planning, funding and delivery frameworks, the delivery of water and wastewater infrastructure risks delayed development and increased costs to development and the existing customer base.</w:t>
      </w:r>
    </w:p>
    <w:p w14:paraId="30838A94" w14:textId="77777777" w:rsidR="00FC6D72" w:rsidRPr="0027426F" w:rsidRDefault="00FC6D72" w:rsidP="0027426F">
      <w:pPr>
        <w:rPr>
          <w:rFonts w:ascii="Arial" w:hAnsi="Arial" w:cs="Arial"/>
          <w:b/>
          <w:bCs/>
          <w:color w:val="000000" w:themeColor="text1"/>
          <w:szCs w:val="20"/>
        </w:rPr>
      </w:pPr>
      <w:r w:rsidRPr="0027426F">
        <w:rPr>
          <w:rFonts w:ascii="Arial" w:hAnsi="Arial" w:cs="Arial"/>
          <w:b/>
          <w:bCs/>
          <w:color w:val="000000" w:themeColor="text1"/>
          <w:szCs w:val="20"/>
        </w:rPr>
        <w:t>The Burning Platform</w:t>
      </w:r>
    </w:p>
    <w:p w14:paraId="416811ED" w14:textId="77777777" w:rsidR="00FC6D72" w:rsidRPr="00E008D7" w:rsidRDefault="00FC6D72" w:rsidP="00FC6D72">
      <w:pPr>
        <w:spacing w:before="115" w:after="115" w:line="281" w:lineRule="auto"/>
        <w:rPr>
          <w:rFonts w:ascii="Arial" w:hAnsi="Arial" w:cs="Arial"/>
        </w:rPr>
      </w:pPr>
      <w:r w:rsidRPr="00E008D7">
        <w:rPr>
          <w:rFonts w:ascii="Arial" w:hAnsi="Arial" w:cs="Arial"/>
        </w:rPr>
        <w:t>As set out in the Water Services Association of Australia’s (WSAA) major report</w:t>
      </w:r>
      <w:hyperlink r:id="rId19" w:history="1">
        <w:r w:rsidRPr="00E008D7">
          <w:rPr>
            <w:rStyle w:val="Hyperlink"/>
            <w:rFonts w:ascii="Arial" w:hAnsi="Arial" w:cs="Arial"/>
          </w:rPr>
          <w:t xml:space="preserve"> Water in Transition</w:t>
        </w:r>
      </w:hyperlink>
      <w:r w:rsidRPr="00E008D7">
        <w:rPr>
          <w:rFonts w:ascii="Arial" w:hAnsi="Arial" w:cs="Arial"/>
        </w:rPr>
        <w:t xml:space="preserve">  the water sector is in a transition of the same scale as the energy sector. Investment is increasing to fund water and wastewater </w:t>
      </w:r>
      <w:proofErr w:type="gramStart"/>
      <w:r w:rsidRPr="00E008D7">
        <w:rPr>
          <w:rFonts w:ascii="Arial" w:hAnsi="Arial" w:cs="Arial"/>
        </w:rPr>
        <w:t>infrastructure</w:t>
      </w:r>
      <w:proofErr w:type="gramEnd"/>
      <w:r w:rsidRPr="00E008D7">
        <w:rPr>
          <w:rFonts w:ascii="Arial" w:hAnsi="Arial" w:cs="Arial"/>
        </w:rPr>
        <w:t xml:space="preserve"> and the increase will continue for decades to come.</w:t>
      </w:r>
    </w:p>
    <w:p w14:paraId="508499D9" w14:textId="77777777" w:rsidR="00FC6D72" w:rsidRPr="00E008D7" w:rsidRDefault="00FC6D72" w:rsidP="00FC6D72">
      <w:pPr>
        <w:spacing w:before="115" w:after="115" w:line="281" w:lineRule="auto"/>
        <w:rPr>
          <w:rFonts w:ascii="Arial" w:hAnsi="Arial" w:cs="Arial"/>
        </w:rPr>
      </w:pPr>
      <w:r w:rsidRPr="00E008D7">
        <w:rPr>
          <w:rFonts w:ascii="Arial" w:hAnsi="Arial" w:cs="Arial"/>
        </w:rPr>
        <w:t>One of the major friction points is funding growth infrastructure for housing and business. The costs of providing infrastructure for new houses and businesses are very high, and under the existing postage stamp pricing model the revenue from growth customers will not cover the costs of water and wastewater infrastructure.</w:t>
      </w:r>
    </w:p>
    <w:p w14:paraId="0A0EF121" w14:textId="77777777" w:rsidR="00FC6D72" w:rsidRPr="00E008D7" w:rsidRDefault="00FC6D72" w:rsidP="00B2648D">
      <w:pPr>
        <w:spacing w:before="115" w:after="115" w:line="281" w:lineRule="auto"/>
        <w:rPr>
          <w:rFonts w:ascii="Arial" w:hAnsi="Arial" w:cs="Arial"/>
        </w:rPr>
      </w:pPr>
      <w:r w:rsidRPr="00B2648D">
        <w:rPr>
          <w:rFonts w:ascii="Arial" w:hAnsi="Arial" w:cs="Arial"/>
        </w:rPr>
        <w:t xml:space="preserve">There is a demonstrable gap in growth funding. While the costs of providing greenfield water infrastructure vary widely, an indicative cost of water and wastewater infrastructure is $50,000 per residential lot. Normal </w:t>
      </w:r>
      <w:r w:rsidRPr="00E008D7">
        <w:rPr>
          <w:rFonts w:ascii="Arial" w:hAnsi="Arial" w:cs="Arial"/>
        </w:rPr>
        <w:t xml:space="preserve">water and wastewater bills from new housing customers are likely to only recover around $20,000 towards these costs over a 30-year period. </w:t>
      </w:r>
    </w:p>
    <w:p w14:paraId="2D77B724" w14:textId="73319245" w:rsidR="00FC6D72" w:rsidRPr="00E008D7" w:rsidRDefault="00FC6D72" w:rsidP="00B2648D">
      <w:pPr>
        <w:spacing w:before="115" w:after="115" w:line="281" w:lineRule="auto"/>
        <w:rPr>
          <w:rFonts w:ascii="Arial" w:hAnsi="Arial" w:cs="Arial"/>
        </w:rPr>
      </w:pPr>
      <w:r w:rsidRPr="00E008D7">
        <w:rPr>
          <w:rFonts w:ascii="Arial" w:hAnsi="Arial" w:cs="Arial"/>
        </w:rPr>
        <w:t xml:space="preserve">This leaves a gap of at least $30,000 per lot to be recovered (and often much higher).  Traditionally the water sector has sought to recover this gap through up front charges on developers. However, these charges have rarely fully funded the gap. Nationally, in 2025 the water sector invested around $4.8 billion in water and wastewater infrastructure for growth. Developer contributions totalled around $1.3 billion. </w:t>
      </w:r>
    </w:p>
    <w:p w14:paraId="43BF6250" w14:textId="06ABDADD" w:rsidR="00FC6D72" w:rsidRPr="00E008D7" w:rsidRDefault="00FC6D72" w:rsidP="00FC6D72">
      <w:pPr>
        <w:rPr>
          <w:rFonts w:ascii="Arial" w:hAnsi="Arial" w:cs="Arial"/>
        </w:rPr>
      </w:pPr>
      <w:r w:rsidRPr="00E008D7">
        <w:rPr>
          <w:rFonts w:ascii="Arial" w:hAnsi="Arial" w:cs="Arial"/>
        </w:rPr>
        <w:t xml:space="preserve">If the development sector does not make an appropriate contribution, the burden of new housing falls on existing customers, putting significant pressure on water and wastewater bills. Making developers pay their fair share is an obvious regulatory reform, and WSAA has advocated for </w:t>
      </w:r>
      <w:r w:rsidRPr="00E008D7">
        <w:rPr>
          <w:rFonts w:ascii="Arial" w:hAnsi="Arial" w:cs="Arial"/>
        </w:rPr>
        <w:lastRenderedPageBreak/>
        <w:t xml:space="preserve">common principles for charging developers to be included in the national water agreement alongside the existing pricing principles. </w:t>
      </w:r>
    </w:p>
    <w:p w14:paraId="202B5EFF" w14:textId="77777777" w:rsidR="00FC6D72" w:rsidRPr="00E008D7" w:rsidRDefault="00FC6D72" w:rsidP="00FC6D72">
      <w:pPr>
        <w:rPr>
          <w:rFonts w:ascii="Arial" w:hAnsi="Arial" w:cs="Arial"/>
        </w:rPr>
      </w:pPr>
      <w:r w:rsidRPr="00E008D7">
        <w:rPr>
          <w:rFonts w:ascii="Arial" w:hAnsi="Arial" w:cs="Arial"/>
        </w:rPr>
        <w:t xml:space="preserve">However, it should be recognised that there is a limit also to the amount developers can contribute to general infrastructure costs without affecting housing supply. As the NSW Productivity and Equality Commission said in 2024: </w:t>
      </w:r>
    </w:p>
    <w:p w14:paraId="3AE81E80" w14:textId="77777777" w:rsidR="00FC6D72" w:rsidRPr="00E008D7" w:rsidRDefault="00FC6D72" w:rsidP="00FC6D72">
      <w:pPr>
        <w:spacing w:before="115" w:after="115" w:line="281" w:lineRule="auto"/>
        <w:ind w:left="720"/>
        <w:rPr>
          <w:rFonts w:ascii="Arial" w:hAnsi="Arial" w:cs="Arial"/>
          <w:i/>
          <w:iCs/>
        </w:rPr>
      </w:pPr>
      <w:r w:rsidRPr="00E008D7">
        <w:rPr>
          <w:rFonts w:ascii="Arial" w:hAnsi="Arial" w:cs="Arial"/>
          <w:i/>
          <w:iCs/>
        </w:rPr>
        <w:t>Many residential development projects in Sydney are not feasible in the current economic climate in many places, the sale price of a new home such as an apartment does not cover the costs and risk a developer faces to build that home. As a result, many residential developers are pausing their projects until the numbers stack up. Low feasibility is being driven by high interest rates and high construction costs, which have increased costs relative to the prices developers receive for selling new homes.</w:t>
      </w:r>
    </w:p>
    <w:p w14:paraId="75E6E160" w14:textId="4EE6829D" w:rsidR="00FC6D72" w:rsidRPr="00E008D7" w:rsidRDefault="00FC6D72" w:rsidP="00FC6D72">
      <w:pPr>
        <w:rPr>
          <w:rFonts w:ascii="Arial" w:hAnsi="Arial" w:cs="Arial"/>
        </w:rPr>
      </w:pPr>
      <w:r w:rsidRPr="00E008D7">
        <w:rPr>
          <w:rFonts w:ascii="Arial" w:hAnsi="Arial" w:cs="Arial"/>
        </w:rPr>
        <w:t xml:space="preserve">WSAA’s view is that we are entering an era where direct government funding of water and wastewater infrastructure is necessary and inevitable if governments’ housing objectives are to be met. This would bring water in line with roads, transport and energy during the transition. </w:t>
      </w:r>
      <w:r w:rsidR="001E7F2A">
        <w:rPr>
          <w:rFonts w:ascii="Arial" w:hAnsi="Arial" w:cs="Arial"/>
        </w:rPr>
        <w:t>T</w:t>
      </w:r>
      <w:r w:rsidR="009D5356">
        <w:rPr>
          <w:rFonts w:ascii="Arial" w:hAnsi="Arial" w:cs="Arial"/>
        </w:rPr>
        <w:t xml:space="preserve">he recent announcement of </w:t>
      </w:r>
      <w:r w:rsidR="0013144C">
        <w:rPr>
          <w:rFonts w:ascii="Arial" w:hAnsi="Arial" w:cs="Arial"/>
        </w:rPr>
        <w:t>the $2bn Local Infrastructure Fund to support new housing infrastructure, including water and wastewater services, is welcomed by the water sector</w:t>
      </w:r>
      <w:r w:rsidR="00615D3A">
        <w:rPr>
          <w:rFonts w:ascii="Arial" w:hAnsi="Arial" w:cs="Arial"/>
        </w:rPr>
        <w:t xml:space="preserve">. However, many more billions of dollars of investment </w:t>
      </w:r>
      <w:proofErr w:type="gramStart"/>
      <w:r w:rsidR="00615D3A">
        <w:rPr>
          <w:rFonts w:ascii="Arial" w:hAnsi="Arial" w:cs="Arial"/>
        </w:rPr>
        <w:t>is</w:t>
      </w:r>
      <w:proofErr w:type="gramEnd"/>
      <w:r w:rsidR="00615D3A">
        <w:rPr>
          <w:rFonts w:ascii="Arial" w:hAnsi="Arial" w:cs="Arial"/>
        </w:rPr>
        <w:t xml:space="preserve"> required</w:t>
      </w:r>
      <w:r w:rsidR="001E7F2A">
        <w:rPr>
          <w:rFonts w:ascii="Arial" w:hAnsi="Arial" w:cs="Arial"/>
        </w:rPr>
        <w:t xml:space="preserve"> to ensure uplift </w:t>
      </w:r>
      <w:r w:rsidR="00B2648D">
        <w:rPr>
          <w:rFonts w:ascii="Arial" w:hAnsi="Arial" w:cs="Arial"/>
        </w:rPr>
        <w:t xml:space="preserve">in housing development across the entire country. </w:t>
      </w:r>
    </w:p>
    <w:p w14:paraId="356107A7" w14:textId="77777777" w:rsidR="00FC6D72" w:rsidRPr="00E008D7" w:rsidRDefault="00FC6D72" w:rsidP="00FC6D72">
      <w:pPr>
        <w:rPr>
          <w:rFonts w:ascii="Arial" w:hAnsi="Arial" w:cs="Arial"/>
        </w:rPr>
      </w:pPr>
      <w:r w:rsidRPr="00E008D7">
        <w:rPr>
          <w:rFonts w:ascii="Arial" w:hAnsi="Arial" w:cs="Arial"/>
        </w:rPr>
        <w:t xml:space="preserve">The clear message for this review is that regulatory reform has a significant role to play in minimising the already high costs of providing water and wastewater for housing and industry. </w:t>
      </w:r>
    </w:p>
    <w:p w14:paraId="0F50CAD8" w14:textId="0F61F4F6" w:rsidR="00FC6D72" w:rsidRDefault="003F505B" w:rsidP="003B727C">
      <w:pPr>
        <w:pStyle w:val="WSAAHeading2"/>
        <w:numPr>
          <w:ilvl w:val="0"/>
          <w:numId w:val="0"/>
        </w:numPr>
        <w:ind w:left="720" w:hanging="720"/>
      </w:pPr>
      <w:bookmarkStart w:id="5" w:name="_Toc233035332"/>
      <w:r>
        <w:t>Introduction</w:t>
      </w:r>
      <w:bookmarkEnd w:id="5"/>
    </w:p>
    <w:p w14:paraId="60B11E48" w14:textId="051C5727" w:rsidR="003F505B" w:rsidRPr="00E008D7" w:rsidRDefault="003F505B" w:rsidP="003F505B">
      <w:pPr>
        <w:rPr>
          <w:rFonts w:ascii="Arial" w:hAnsi="Arial" w:cs="Arial"/>
        </w:rPr>
      </w:pPr>
      <w:r w:rsidRPr="00E008D7">
        <w:rPr>
          <w:rFonts w:ascii="Arial" w:hAnsi="Arial" w:cs="Arial"/>
        </w:rPr>
        <w:t xml:space="preserve">The Water Services Association of Australia (WSAA) is the peak body for Australian water utilities. Our members provide water and wastewater services to over 24 million customers in Australia and New Zealand and many of Australia’s largest industrial and commercial enterprises. WSAA facilitates collaboration, knowledge sharing, networking and cooperation across the water sector. </w:t>
      </w:r>
    </w:p>
    <w:p w14:paraId="2917864D" w14:textId="77777777" w:rsidR="00BC34AF" w:rsidRPr="00E008D7" w:rsidRDefault="00BC34AF" w:rsidP="00BC34AF">
      <w:pPr>
        <w:spacing w:before="115" w:after="115" w:line="281" w:lineRule="auto"/>
        <w:rPr>
          <w:rFonts w:ascii="Arial" w:hAnsi="Arial" w:cs="Arial"/>
        </w:rPr>
      </w:pPr>
      <w:r w:rsidRPr="00E008D7">
        <w:rPr>
          <w:rFonts w:ascii="Arial" w:hAnsi="Arial" w:cs="Arial"/>
        </w:rPr>
        <w:t xml:space="preserve">The national target for increased housing supply has resulted in a rapid increase in the required water, wastewater and drainage infrastructure necessary to service new developments.  This applies to both greenfield and infill housing. The quality of outcomes </w:t>
      </w:r>
      <w:proofErr w:type="gramStart"/>
      <w:r w:rsidRPr="00E008D7">
        <w:rPr>
          <w:rFonts w:ascii="Arial" w:hAnsi="Arial" w:cs="Arial"/>
        </w:rPr>
        <w:t>are</w:t>
      </w:r>
      <w:proofErr w:type="gramEnd"/>
      <w:r w:rsidRPr="00E008D7">
        <w:rPr>
          <w:rFonts w:ascii="Arial" w:hAnsi="Arial" w:cs="Arial"/>
        </w:rPr>
        <w:t xml:space="preserve"> dependent on infrastructure funding; early alignment between housing targets, land</w:t>
      </w:r>
      <w:r w:rsidRPr="00E008D7">
        <w:rPr>
          <w:rFonts w:ascii="Arial" w:hAnsi="Arial" w:cs="Arial"/>
        </w:rPr>
        <w:noBreakHyphen/>
        <w:t xml:space="preserve">use planning; and sequencing. The infrastructure demand must also be coordinated with the rapidly increasing water demand from data centres. </w:t>
      </w:r>
    </w:p>
    <w:p w14:paraId="0687EFF3" w14:textId="77777777" w:rsidR="00BC34AF" w:rsidRPr="00E008D7" w:rsidRDefault="00BC34AF" w:rsidP="00BC34AF">
      <w:pPr>
        <w:spacing w:before="115" w:after="115" w:line="281" w:lineRule="auto"/>
        <w:rPr>
          <w:rFonts w:ascii="Arial" w:hAnsi="Arial" w:cs="Arial"/>
        </w:rPr>
      </w:pPr>
      <w:r w:rsidRPr="00E008D7">
        <w:rPr>
          <w:rFonts w:ascii="Arial" w:hAnsi="Arial" w:cs="Arial"/>
        </w:rPr>
        <w:t>Water and wastewater infrastructure is:</w:t>
      </w:r>
    </w:p>
    <w:p w14:paraId="280CE4B1" w14:textId="77777777" w:rsidR="00BC34AF" w:rsidRPr="00E008D7" w:rsidRDefault="00BC34AF" w:rsidP="00BC34AF">
      <w:pPr>
        <w:numPr>
          <w:ilvl w:val="0"/>
          <w:numId w:val="14"/>
        </w:numPr>
        <w:rPr>
          <w:rFonts w:ascii="Arial" w:hAnsi="Arial" w:cs="Arial"/>
        </w:rPr>
      </w:pPr>
      <w:r w:rsidRPr="00E008D7">
        <w:rPr>
          <w:rFonts w:ascii="Arial" w:hAnsi="Arial" w:cs="Arial"/>
        </w:rPr>
        <w:t>Essential and non-substitutable.</w:t>
      </w:r>
    </w:p>
    <w:p w14:paraId="11AE229C" w14:textId="77777777" w:rsidR="00BC34AF" w:rsidRPr="00E008D7" w:rsidRDefault="00BC34AF" w:rsidP="00BC34AF">
      <w:pPr>
        <w:numPr>
          <w:ilvl w:val="0"/>
          <w:numId w:val="14"/>
        </w:numPr>
        <w:rPr>
          <w:rFonts w:ascii="Arial" w:hAnsi="Arial" w:cs="Arial"/>
        </w:rPr>
      </w:pPr>
      <w:r w:rsidRPr="00E008D7">
        <w:rPr>
          <w:rFonts w:ascii="Arial" w:hAnsi="Arial" w:cs="Arial"/>
        </w:rPr>
        <w:t>Required prior to occupation.</w:t>
      </w:r>
    </w:p>
    <w:p w14:paraId="60727903" w14:textId="77777777" w:rsidR="00BC34AF" w:rsidRPr="00E008D7" w:rsidRDefault="00BC34AF" w:rsidP="00BC34AF">
      <w:pPr>
        <w:numPr>
          <w:ilvl w:val="0"/>
          <w:numId w:val="14"/>
        </w:numPr>
        <w:rPr>
          <w:rFonts w:ascii="Arial" w:hAnsi="Arial" w:cs="Arial"/>
        </w:rPr>
      </w:pPr>
      <w:r w:rsidRPr="00E008D7">
        <w:rPr>
          <w:rFonts w:ascii="Arial" w:hAnsi="Arial" w:cs="Arial"/>
        </w:rPr>
        <w:t xml:space="preserve">Delivered through long-term capital programs (often 10+ years). </w:t>
      </w:r>
    </w:p>
    <w:p w14:paraId="229946BA" w14:textId="77777777" w:rsidR="00BC34AF" w:rsidRPr="00E008D7" w:rsidRDefault="00BC34AF" w:rsidP="00BC34AF">
      <w:pPr>
        <w:spacing w:before="115" w:after="115" w:line="281" w:lineRule="auto"/>
        <w:rPr>
          <w:rFonts w:ascii="Arial" w:hAnsi="Arial" w:cs="Arial"/>
        </w:rPr>
      </w:pPr>
      <w:r w:rsidRPr="00E008D7">
        <w:rPr>
          <w:rFonts w:ascii="Arial" w:hAnsi="Arial" w:cs="Arial"/>
        </w:rPr>
        <w:t xml:space="preserve">The water sector has efficient processes and dedicates significant resources towards facilitating housing growth.  Utilities prioritise growth servicing through approved capital programs and growth servicing plans aligned with government growth areas, planning instruments and housing accords.  Many utilities publish growth servicing plans, capital programs, information on available capacity, and how development proposals align with network delivery priorities on their websites. </w:t>
      </w:r>
    </w:p>
    <w:p w14:paraId="6D3B10DA" w14:textId="77777777" w:rsidR="00BC34AF" w:rsidRPr="00E008D7" w:rsidRDefault="00BC34AF" w:rsidP="00BC34AF">
      <w:pPr>
        <w:spacing w:before="115" w:after="115" w:line="281" w:lineRule="auto"/>
        <w:rPr>
          <w:rFonts w:ascii="Arial" w:hAnsi="Arial" w:cs="Arial"/>
        </w:rPr>
      </w:pPr>
      <w:r w:rsidRPr="00E008D7">
        <w:rPr>
          <w:rFonts w:ascii="Arial" w:hAnsi="Arial" w:cs="Arial"/>
        </w:rPr>
        <w:t>There are three key challenges for the water sector in delivery of growth infrastructure:</w:t>
      </w:r>
    </w:p>
    <w:p w14:paraId="0E027FBF" w14:textId="77777777" w:rsidR="00BC34AF" w:rsidRPr="00E008D7" w:rsidRDefault="00BC34AF" w:rsidP="00BC34AF">
      <w:pPr>
        <w:numPr>
          <w:ilvl w:val="0"/>
          <w:numId w:val="15"/>
        </w:numPr>
        <w:spacing w:before="115" w:after="115" w:line="281" w:lineRule="auto"/>
        <w:rPr>
          <w:rFonts w:ascii="Arial" w:hAnsi="Arial" w:cs="Arial"/>
        </w:rPr>
      </w:pPr>
      <w:r w:rsidRPr="00E008D7">
        <w:rPr>
          <w:rFonts w:ascii="Arial" w:hAnsi="Arial" w:cs="Arial"/>
          <w:b/>
          <w:bCs/>
        </w:rPr>
        <w:t xml:space="preserve"> Funding and resourcing:</w:t>
      </w:r>
      <w:r w:rsidRPr="00E008D7">
        <w:rPr>
          <w:rFonts w:ascii="Arial" w:hAnsi="Arial" w:cs="Arial"/>
        </w:rPr>
        <w:t xml:space="preserve"> Meeting rapidly increasing infrastructure demand. </w:t>
      </w:r>
    </w:p>
    <w:p w14:paraId="10EB824E" w14:textId="77777777" w:rsidR="00BC34AF" w:rsidRPr="00E008D7" w:rsidRDefault="00BC34AF" w:rsidP="00BC34AF">
      <w:pPr>
        <w:numPr>
          <w:ilvl w:val="0"/>
          <w:numId w:val="15"/>
        </w:numPr>
        <w:spacing w:before="115" w:after="115" w:line="281" w:lineRule="auto"/>
        <w:rPr>
          <w:rFonts w:ascii="Arial" w:hAnsi="Arial" w:cs="Arial"/>
        </w:rPr>
      </w:pPr>
      <w:r w:rsidRPr="00E008D7">
        <w:rPr>
          <w:rFonts w:ascii="Arial" w:hAnsi="Arial" w:cs="Arial"/>
          <w:b/>
          <w:bCs/>
        </w:rPr>
        <w:t>Alignment</w:t>
      </w:r>
      <w:r w:rsidRPr="00E008D7">
        <w:rPr>
          <w:rFonts w:ascii="Arial" w:hAnsi="Arial" w:cs="Arial"/>
        </w:rPr>
        <w:t xml:space="preserve">: Housing delivery is strongest where growth locations align with funded utility capital programs and published growth servicing plans, supported by clear sequencing discipline to protect affordability and system reliability. </w:t>
      </w:r>
    </w:p>
    <w:p w14:paraId="35F29B7D" w14:textId="77777777" w:rsidR="00BC34AF" w:rsidRPr="00E008D7" w:rsidRDefault="00BC34AF" w:rsidP="00BC34AF">
      <w:pPr>
        <w:spacing w:before="115" w:after="115" w:line="281" w:lineRule="auto"/>
        <w:rPr>
          <w:rFonts w:ascii="Arial" w:hAnsi="Arial" w:cs="Arial"/>
        </w:rPr>
      </w:pPr>
      <w:r w:rsidRPr="00E008D7">
        <w:rPr>
          <w:rFonts w:ascii="Arial" w:hAnsi="Arial" w:cs="Arial"/>
        </w:rPr>
        <w:lastRenderedPageBreak/>
        <w:t xml:space="preserve">3. </w:t>
      </w:r>
      <w:r w:rsidRPr="00E008D7">
        <w:rPr>
          <w:rFonts w:ascii="Arial" w:hAnsi="Arial" w:cs="Arial"/>
          <w:b/>
          <w:bCs/>
        </w:rPr>
        <w:t xml:space="preserve"> Coordination and delivery</w:t>
      </w:r>
      <w:r w:rsidRPr="00E008D7">
        <w:rPr>
          <w:rFonts w:ascii="Arial" w:hAnsi="Arial" w:cs="Arial"/>
        </w:rPr>
        <w:t>: Earlier engagement, clearer signalling of capacity and constraints, earlier agreement on funding responsibilities, and reduced late changes with greater flexibility.</w:t>
      </w:r>
    </w:p>
    <w:p w14:paraId="2149D280" w14:textId="4AF457BC" w:rsidR="00B17871" w:rsidRPr="00B17871" w:rsidRDefault="00B17871" w:rsidP="00B17871">
      <w:pPr>
        <w:spacing w:before="115" w:after="115" w:line="281" w:lineRule="auto"/>
        <w:rPr>
          <w:rFonts w:ascii="Arial" w:hAnsi="Arial" w:cs="Arial"/>
          <w:b/>
          <w:bCs/>
        </w:rPr>
      </w:pPr>
      <w:r w:rsidRPr="00B17871">
        <w:rPr>
          <w:rFonts w:ascii="Arial" w:hAnsi="Arial" w:cs="Arial"/>
          <w:b/>
          <w:bCs/>
        </w:rPr>
        <w:t>This submission builds on the central proposition that housing supply reform must streamline the infrastructure delivery systems that underpin development</w:t>
      </w:r>
      <w:r w:rsidR="003B727C">
        <w:rPr>
          <w:rFonts w:ascii="Arial" w:hAnsi="Arial" w:cs="Arial"/>
          <w:b/>
          <w:bCs/>
        </w:rPr>
        <w:t>.</w:t>
      </w:r>
    </w:p>
    <w:p w14:paraId="49DAB478" w14:textId="6E928A4E" w:rsidR="00BC34AF" w:rsidRPr="001D136C" w:rsidRDefault="00BC34AF" w:rsidP="00B2648D">
      <w:pPr>
        <w:rPr>
          <w:rFonts w:ascii="Arial" w:hAnsi="Arial" w:cs="Arial"/>
        </w:rPr>
      </w:pPr>
      <w:r w:rsidRPr="001D136C">
        <w:rPr>
          <w:rFonts w:ascii="Arial" w:hAnsi="Arial" w:cs="Arial"/>
        </w:rPr>
        <w:t>Housing growth, including delivery of water and wastewater infrastructure, is enabled through planning processes.</w:t>
      </w:r>
      <w:r w:rsidR="00B2648D">
        <w:rPr>
          <w:rFonts w:ascii="Arial" w:hAnsi="Arial" w:cs="Arial"/>
        </w:rPr>
        <w:t xml:space="preserve"> </w:t>
      </w:r>
      <w:r w:rsidRPr="001D136C">
        <w:rPr>
          <w:rFonts w:ascii="Arial" w:hAnsi="Arial" w:cs="Arial"/>
        </w:rPr>
        <w:t>Policy solutions should focus on</w:t>
      </w:r>
      <w:r w:rsidRPr="00B2648D">
        <w:rPr>
          <w:rFonts w:ascii="Arial" w:hAnsi="Arial" w:cs="Arial"/>
          <w:b/>
          <w:bCs/>
        </w:rPr>
        <w:t xml:space="preserve"> earlier, clearer and effective system</w:t>
      </w:r>
      <w:r w:rsidRPr="00B2648D">
        <w:rPr>
          <w:rFonts w:ascii="Arial" w:hAnsi="Arial" w:cs="Arial"/>
          <w:b/>
          <w:bCs/>
        </w:rPr>
        <w:noBreakHyphen/>
        <w:t>wide coordination</w:t>
      </w:r>
      <w:r w:rsidRPr="00B2648D">
        <w:rPr>
          <w:rFonts w:ascii="Arial" w:hAnsi="Arial" w:cs="Arial"/>
        </w:rPr>
        <w:t>.</w:t>
      </w:r>
      <w:r w:rsidRPr="001D136C">
        <w:rPr>
          <w:rFonts w:ascii="Arial" w:hAnsi="Arial" w:cs="Arial"/>
        </w:rPr>
        <w:t xml:space="preserve"> Governments are encouraging utilities to shift from reactive, asset</w:t>
      </w:r>
      <w:r w:rsidRPr="001D136C">
        <w:rPr>
          <w:rFonts w:ascii="Arial" w:hAnsi="Arial" w:cs="Arial"/>
        </w:rPr>
        <w:noBreakHyphen/>
        <w:t>led delivery to proactive, system</w:t>
      </w:r>
      <w:r w:rsidRPr="001D136C">
        <w:rPr>
          <w:rFonts w:ascii="Arial" w:hAnsi="Arial" w:cs="Arial"/>
        </w:rPr>
        <w:noBreakHyphen/>
        <w:t xml:space="preserve">planned approaches with clearer growth servicing plans, better alignment with housing strategies, more flexible funding models and improved transparency about capacity and constraints. Regulatory reform must support this. </w:t>
      </w:r>
    </w:p>
    <w:p w14:paraId="09931AC6" w14:textId="1E1E5C3C" w:rsidR="0056652E" w:rsidRDefault="0056652E" w:rsidP="003B727C">
      <w:pPr>
        <w:pStyle w:val="Heading1"/>
        <w:ind w:right="120"/>
        <w:rPr>
          <w:rStyle w:val="Heading1Char"/>
          <w:rFonts w:ascii="Arial Black" w:hAnsi="Arial Black"/>
        </w:rPr>
      </w:pPr>
      <w:bookmarkStart w:id="6" w:name="_Toc233035333"/>
      <w:r>
        <w:rPr>
          <w:rStyle w:val="Heading1Char"/>
          <w:rFonts w:ascii="Arial Black" w:hAnsi="Arial Black"/>
        </w:rPr>
        <w:t xml:space="preserve">Response to </w:t>
      </w:r>
      <w:r w:rsidR="00F97CD4">
        <w:rPr>
          <w:rStyle w:val="Heading1Char"/>
          <w:rFonts w:ascii="Arial Black" w:hAnsi="Arial Black"/>
        </w:rPr>
        <w:t>Discussion Paper</w:t>
      </w:r>
      <w:bookmarkEnd w:id="6"/>
    </w:p>
    <w:p w14:paraId="55B9FEDA" w14:textId="77777777" w:rsidR="00C57377" w:rsidRPr="00C57377" w:rsidRDefault="00C57377" w:rsidP="00C57377">
      <w:pPr>
        <w:pStyle w:val="ListParagraph"/>
        <w:keepNext/>
        <w:keepLines/>
        <w:numPr>
          <w:ilvl w:val="0"/>
          <w:numId w:val="6"/>
        </w:numPr>
        <w:spacing w:before="40" w:after="0"/>
        <w:ind w:right="120"/>
        <w:contextualSpacing w:val="0"/>
        <w:outlineLvl w:val="1"/>
        <w:rPr>
          <w:rFonts w:ascii="Arial" w:eastAsiaTheme="majorEastAsia" w:hAnsi="Arial" w:cs="Arial"/>
          <w:b/>
          <w:bCs/>
          <w:vanish/>
          <w:color w:val="2F5496" w:themeColor="accent1" w:themeShade="BF"/>
          <w:sz w:val="28"/>
          <w:szCs w:val="28"/>
        </w:rPr>
      </w:pPr>
      <w:bookmarkStart w:id="7" w:name="_Toc233026098"/>
      <w:bookmarkStart w:id="8" w:name="_Toc233026163"/>
      <w:bookmarkStart w:id="9" w:name="_Toc233026212"/>
      <w:bookmarkStart w:id="10" w:name="_Toc233026277"/>
      <w:bookmarkStart w:id="11" w:name="_Toc233027863"/>
      <w:bookmarkStart w:id="12" w:name="_Toc233035334"/>
      <w:bookmarkEnd w:id="7"/>
      <w:bookmarkEnd w:id="8"/>
      <w:bookmarkEnd w:id="9"/>
      <w:bookmarkEnd w:id="10"/>
      <w:bookmarkEnd w:id="11"/>
      <w:bookmarkEnd w:id="12"/>
    </w:p>
    <w:p w14:paraId="6FF7E809" w14:textId="18BCC4E7" w:rsidR="00C57377" w:rsidRDefault="00E946E3" w:rsidP="003B727C">
      <w:pPr>
        <w:pStyle w:val="WSAAHeading2"/>
        <w:numPr>
          <w:ilvl w:val="0"/>
          <w:numId w:val="0"/>
        </w:numPr>
      </w:pPr>
      <w:bookmarkStart w:id="13" w:name="_Toc233035335"/>
      <w:r>
        <w:t>General</w:t>
      </w:r>
      <w:bookmarkEnd w:id="13"/>
    </w:p>
    <w:p w14:paraId="01BA22C4" w14:textId="391FCC74" w:rsidR="00E946E3" w:rsidRPr="00E008D7" w:rsidRDefault="009E49F8" w:rsidP="00E946E3">
      <w:pPr>
        <w:spacing w:before="115" w:after="115" w:line="281" w:lineRule="auto"/>
        <w:rPr>
          <w:rFonts w:ascii="Arial" w:hAnsi="Arial" w:cs="Arial"/>
          <w:b/>
          <w:bCs/>
          <w:i/>
          <w:iCs/>
        </w:rPr>
      </w:pPr>
      <w:r>
        <w:rPr>
          <w:rFonts w:ascii="Arial" w:hAnsi="Arial" w:cs="Arial"/>
          <w:b/>
          <w:bCs/>
          <w:i/>
          <w:iCs/>
        </w:rPr>
        <w:t xml:space="preserve">Question </w:t>
      </w:r>
      <w:r w:rsidR="00E946E3" w:rsidRPr="00E008D7">
        <w:rPr>
          <w:rFonts w:ascii="Arial" w:hAnsi="Arial" w:cs="Arial"/>
          <w:b/>
          <w:bCs/>
          <w:i/>
          <w:iCs/>
        </w:rPr>
        <w:t>1. Which regulatory reforms should governments prioritise to get more homes built more quickly?</w:t>
      </w:r>
    </w:p>
    <w:p w14:paraId="5CD45F1E" w14:textId="77777777" w:rsidR="00E946E3" w:rsidRPr="00E008D7" w:rsidRDefault="00E946E3" w:rsidP="00E946E3">
      <w:pPr>
        <w:spacing w:before="115" w:after="115" w:line="281" w:lineRule="auto"/>
        <w:rPr>
          <w:rFonts w:ascii="Arial" w:hAnsi="Arial" w:cs="Arial"/>
        </w:rPr>
      </w:pPr>
      <w:r w:rsidRPr="00E008D7">
        <w:rPr>
          <w:rFonts w:ascii="Arial" w:hAnsi="Arial" w:cs="Arial"/>
        </w:rPr>
        <w:t>Regulatory reform is required to address the challenge of timely infrastructure delivery. The water sector faces three main regulatory impediments to improved supply of infrastructure for housing development:</w:t>
      </w:r>
    </w:p>
    <w:p w14:paraId="5A51D84B" w14:textId="0F7F9109" w:rsidR="00E946E3" w:rsidRPr="009E49F8" w:rsidRDefault="00E946E3" w:rsidP="009E49F8">
      <w:pPr>
        <w:pStyle w:val="ListParagraph"/>
        <w:numPr>
          <w:ilvl w:val="0"/>
          <w:numId w:val="29"/>
        </w:numPr>
        <w:rPr>
          <w:rFonts w:ascii="Arial" w:hAnsi="Arial" w:cs="Arial"/>
        </w:rPr>
      </w:pPr>
      <w:r w:rsidRPr="009E49F8">
        <w:rPr>
          <w:rFonts w:ascii="Arial" w:hAnsi="Arial" w:cs="Arial"/>
          <w:b/>
          <w:bCs/>
        </w:rPr>
        <w:t>Approval processes</w:t>
      </w:r>
      <w:r w:rsidRPr="009E49F8">
        <w:rPr>
          <w:rFonts w:ascii="Arial" w:hAnsi="Arial" w:cs="Arial"/>
        </w:rPr>
        <w:t xml:space="preserve">: </w:t>
      </w:r>
      <w:r w:rsidR="005D7282" w:rsidRPr="009E49F8">
        <w:rPr>
          <w:rFonts w:ascii="Arial" w:hAnsi="Arial" w:cs="Arial"/>
        </w:rPr>
        <w:t>Ea</w:t>
      </w:r>
      <w:r w:rsidR="00FA0096" w:rsidRPr="009E49F8">
        <w:rPr>
          <w:rFonts w:ascii="Arial" w:hAnsi="Arial" w:cs="Arial"/>
        </w:rPr>
        <w:t>r</w:t>
      </w:r>
      <w:r w:rsidR="005D7282" w:rsidRPr="009E49F8">
        <w:rPr>
          <w:rFonts w:ascii="Arial" w:hAnsi="Arial" w:cs="Arial"/>
        </w:rPr>
        <w:t xml:space="preserve">lier </w:t>
      </w:r>
      <w:r w:rsidR="00FA0096" w:rsidRPr="009E49F8">
        <w:rPr>
          <w:rFonts w:ascii="Arial" w:hAnsi="Arial" w:cs="Arial"/>
        </w:rPr>
        <w:t>c</w:t>
      </w:r>
      <w:r w:rsidRPr="009E49F8">
        <w:rPr>
          <w:rFonts w:ascii="Arial" w:hAnsi="Arial" w:cs="Arial"/>
        </w:rPr>
        <w:t>oordination and sequencing of development and associated infrastructure (</w:t>
      </w:r>
      <w:r w:rsidR="009E49F8">
        <w:rPr>
          <w:rFonts w:ascii="Arial" w:hAnsi="Arial" w:cs="Arial"/>
        </w:rPr>
        <w:t>r</w:t>
      </w:r>
      <w:r w:rsidRPr="009E49F8">
        <w:rPr>
          <w:rFonts w:ascii="Arial" w:hAnsi="Arial" w:cs="Arial"/>
        </w:rPr>
        <w:t>efer</w:t>
      </w:r>
      <w:r w:rsidR="009E49F8">
        <w:rPr>
          <w:rFonts w:ascii="Arial" w:hAnsi="Arial" w:cs="Arial"/>
        </w:rPr>
        <w:t xml:space="preserve"> to our responses to questions 2 and 3).</w:t>
      </w:r>
    </w:p>
    <w:p w14:paraId="10E3904A" w14:textId="7E00AC14" w:rsidR="00E946E3" w:rsidRPr="009E49F8" w:rsidRDefault="00E946E3" w:rsidP="009E49F8">
      <w:pPr>
        <w:pStyle w:val="ListParagraph"/>
        <w:numPr>
          <w:ilvl w:val="0"/>
          <w:numId w:val="29"/>
        </w:numPr>
        <w:rPr>
          <w:rFonts w:ascii="Arial" w:hAnsi="Arial" w:cs="Arial"/>
        </w:rPr>
      </w:pPr>
      <w:r w:rsidRPr="009E49F8">
        <w:rPr>
          <w:rFonts w:ascii="Arial" w:hAnsi="Arial" w:cs="Arial"/>
          <w:b/>
          <w:bCs/>
        </w:rPr>
        <w:t xml:space="preserve">Land </w:t>
      </w:r>
      <w:r w:rsidR="009E49F8">
        <w:rPr>
          <w:rFonts w:ascii="Arial" w:hAnsi="Arial" w:cs="Arial"/>
          <w:b/>
          <w:bCs/>
        </w:rPr>
        <w:t>u</w:t>
      </w:r>
      <w:r w:rsidRPr="009E49F8">
        <w:rPr>
          <w:rFonts w:ascii="Arial" w:hAnsi="Arial" w:cs="Arial"/>
          <w:b/>
          <w:bCs/>
        </w:rPr>
        <w:t>se</w:t>
      </w:r>
      <w:r w:rsidRPr="009E49F8">
        <w:rPr>
          <w:rFonts w:ascii="Arial" w:hAnsi="Arial" w:cs="Arial"/>
        </w:rPr>
        <w:t xml:space="preserve">: </w:t>
      </w:r>
      <w:r w:rsidR="00FA0096" w:rsidRPr="009E49F8">
        <w:rPr>
          <w:rFonts w:ascii="Arial" w:hAnsi="Arial" w:cs="Arial"/>
        </w:rPr>
        <w:t xml:space="preserve">Streamlined </w:t>
      </w:r>
      <w:r w:rsidR="009E49F8">
        <w:rPr>
          <w:rFonts w:ascii="Arial" w:hAnsi="Arial" w:cs="Arial"/>
        </w:rPr>
        <w:t>i</w:t>
      </w:r>
      <w:r w:rsidRPr="009E49F8">
        <w:rPr>
          <w:rFonts w:ascii="Arial" w:hAnsi="Arial" w:cs="Arial"/>
        </w:rPr>
        <w:t>nfrastructure corridors and land access (</w:t>
      </w:r>
      <w:r w:rsidR="009E49F8">
        <w:rPr>
          <w:rFonts w:ascii="Arial" w:hAnsi="Arial" w:cs="Arial"/>
        </w:rPr>
        <w:t xml:space="preserve">refer to our responses to questions </w:t>
      </w:r>
      <w:r w:rsidR="00373F98">
        <w:rPr>
          <w:rFonts w:ascii="Arial" w:hAnsi="Arial" w:cs="Arial"/>
        </w:rPr>
        <w:t>4 and 5</w:t>
      </w:r>
      <w:r w:rsidRPr="009E49F8">
        <w:rPr>
          <w:rFonts w:ascii="Arial" w:hAnsi="Arial" w:cs="Arial"/>
        </w:rPr>
        <w:t>)</w:t>
      </w:r>
      <w:r w:rsidR="00373F98">
        <w:rPr>
          <w:rFonts w:ascii="Arial" w:hAnsi="Arial" w:cs="Arial"/>
        </w:rPr>
        <w:t>.</w:t>
      </w:r>
    </w:p>
    <w:p w14:paraId="05230E99" w14:textId="1C5CA501" w:rsidR="00E946E3" w:rsidRPr="003969A6" w:rsidRDefault="00E946E3" w:rsidP="009E49F8">
      <w:pPr>
        <w:pStyle w:val="ListParagraph"/>
        <w:numPr>
          <w:ilvl w:val="0"/>
          <w:numId w:val="29"/>
        </w:numPr>
      </w:pPr>
      <w:r w:rsidRPr="0062367C">
        <w:rPr>
          <w:rFonts w:ascii="Arial" w:hAnsi="Arial" w:cs="Arial"/>
          <w:b/>
          <w:bCs/>
        </w:rPr>
        <w:t xml:space="preserve">House </w:t>
      </w:r>
      <w:r w:rsidR="00373F98" w:rsidRPr="0062367C">
        <w:rPr>
          <w:rFonts w:ascii="Arial" w:hAnsi="Arial" w:cs="Arial"/>
          <w:b/>
          <w:bCs/>
        </w:rPr>
        <w:t>e</w:t>
      </w:r>
      <w:r w:rsidRPr="0062367C">
        <w:rPr>
          <w:rFonts w:ascii="Arial" w:hAnsi="Arial" w:cs="Arial"/>
          <w:b/>
          <w:bCs/>
        </w:rPr>
        <w:t xml:space="preserve">nabling </w:t>
      </w:r>
      <w:r w:rsidR="00373F98" w:rsidRPr="0062367C">
        <w:rPr>
          <w:rFonts w:ascii="Arial" w:hAnsi="Arial" w:cs="Arial"/>
          <w:b/>
          <w:bCs/>
        </w:rPr>
        <w:t>i</w:t>
      </w:r>
      <w:r w:rsidRPr="0062367C">
        <w:rPr>
          <w:rFonts w:ascii="Arial" w:hAnsi="Arial" w:cs="Arial"/>
          <w:b/>
          <w:bCs/>
        </w:rPr>
        <w:t>nfrastructure</w:t>
      </w:r>
      <w:r w:rsidRPr="009E49F8">
        <w:rPr>
          <w:rFonts w:ascii="Arial" w:hAnsi="Arial" w:cs="Arial"/>
        </w:rPr>
        <w:t>:</w:t>
      </w:r>
      <w:r w:rsidR="00763522" w:rsidRPr="009E49F8">
        <w:rPr>
          <w:rFonts w:ascii="Arial" w:hAnsi="Arial" w:cs="Arial"/>
        </w:rPr>
        <w:t xml:space="preserve"> </w:t>
      </w:r>
      <w:r w:rsidR="003969A6" w:rsidRPr="009E49F8">
        <w:rPr>
          <w:rFonts w:ascii="Arial" w:hAnsi="Arial" w:cs="Arial"/>
        </w:rPr>
        <w:t xml:space="preserve">Improved infrastructure funding frameworks, </w:t>
      </w:r>
      <w:r w:rsidR="00013E91" w:rsidRPr="009E49F8">
        <w:rPr>
          <w:rFonts w:ascii="Arial" w:hAnsi="Arial" w:cs="Arial"/>
        </w:rPr>
        <w:t>r</w:t>
      </w:r>
      <w:r w:rsidR="00763522" w:rsidRPr="009E49F8">
        <w:rPr>
          <w:rFonts w:ascii="Arial" w:hAnsi="Arial" w:cs="Arial"/>
        </w:rPr>
        <w:t>eform of economic regulation</w:t>
      </w:r>
      <w:r w:rsidR="00013E91" w:rsidRPr="009E49F8">
        <w:rPr>
          <w:rFonts w:ascii="Arial" w:hAnsi="Arial" w:cs="Arial"/>
        </w:rPr>
        <w:t>,</w:t>
      </w:r>
      <w:r w:rsidRPr="009E49F8">
        <w:rPr>
          <w:rFonts w:ascii="Arial" w:hAnsi="Arial" w:cs="Arial"/>
        </w:rPr>
        <w:t xml:space="preserve"> environmental regulation</w:t>
      </w:r>
      <w:r w:rsidR="0043063A" w:rsidRPr="009E49F8">
        <w:rPr>
          <w:rFonts w:ascii="Arial" w:hAnsi="Arial" w:cs="Arial"/>
        </w:rPr>
        <w:t xml:space="preserve"> and flood risk compliance</w:t>
      </w:r>
      <w:r w:rsidRPr="009E49F8">
        <w:rPr>
          <w:rFonts w:ascii="Arial" w:hAnsi="Arial" w:cs="Arial"/>
        </w:rPr>
        <w:t xml:space="preserve"> (</w:t>
      </w:r>
      <w:r w:rsidR="00373F98">
        <w:rPr>
          <w:rFonts w:ascii="Arial" w:hAnsi="Arial" w:cs="Arial"/>
        </w:rPr>
        <w:t>r</w:t>
      </w:r>
      <w:r w:rsidR="00373F98" w:rsidRPr="009E49F8">
        <w:rPr>
          <w:rFonts w:ascii="Arial" w:hAnsi="Arial" w:cs="Arial"/>
        </w:rPr>
        <w:t>efer</w:t>
      </w:r>
      <w:r w:rsidR="00373F98">
        <w:rPr>
          <w:rFonts w:ascii="Arial" w:hAnsi="Arial" w:cs="Arial"/>
        </w:rPr>
        <w:t xml:space="preserve"> to our responses to questions 6 and 7</w:t>
      </w:r>
      <w:r w:rsidRPr="003969A6">
        <w:t>)</w:t>
      </w:r>
      <w:r w:rsidR="00373F98">
        <w:t>.</w:t>
      </w:r>
    </w:p>
    <w:p w14:paraId="22C04E3D" w14:textId="207D9687" w:rsidR="00F97CD4" w:rsidRPr="006760F1" w:rsidRDefault="007C74CD" w:rsidP="00373F98">
      <w:pPr>
        <w:pStyle w:val="WSAAHeading2"/>
        <w:numPr>
          <w:ilvl w:val="0"/>
          <w:numId w:val="0"/>
        </w:numPr>
      </w:pPr>
      <w:bookmarkStart w:id="14" w:name="_Toc233035336"/>
      <w:r>
        <w:t>Approval Processes</w:t>
      </w:r>
      <w:bookmarkEnd w:id="14"/>
    </w:p>
    <w:p w14:paraId="7BB0DBC7" w14:textId="4C1488EB" w:rsidR="00FD6507" w:rsidRPr="00E008D7" w:rsidRDefault="00373F98" w:rsidP="00FD6507">
      <w:pPr>
        <w:spacing w:before="115" w:after="115" w:line="281" w:lineRule="auto"/>
        <w:rPr>
          <w:rFonts w:ascii="Arial" w:hAnsi="Arial" w:cs="Arial"/>
          <w:b/>
          <w:bCs/>
          <w:i/>
          <w:iCs/>
        </w:rPr>
      </w:pPr>
      <w:r>
        <w:rPr>
          <w:rFonts w:ascii="Arial" w:hAnsi="Arial" w:cs="Arial"/>
          <w:b/>
          <w:bCs/>
          <w:i/>
          <w:iCs/>
        </w:rPr>
        <w:t xml:space="preserve">Question </w:t>
      </w:r>
      <w:r w:rsidR="00FD6507" w:rsidRPr="00E008D7">
        <w:rPr>
          <w:rFonts w:ascii="Arial" w:hAnsi="Arial" w:cs="Arial"/>
          <w:b/>
          <w:bCs/>
          <w:i/>
          <w:iCs/>
        </w:rPr>
        <w:t>2. Which steps of the housing regulatory approvals process are the most onerous, time consuming and costly? Why? How could the burden be reduced without compromising regulatory objectives?</w:t>
      </w:r>
    </w:p>
    <w:p w14:paraId="4AEC4A0B" w14:textId="13CC6D3D" w:rsidR="00FD6507" w:rsidRPr="00E008D7" w:rsidRDefault="0007772E" w:rsidP="00FD6507">
      <w:pPr>
        <w:spacing w:before="115" w:after="115" w:line="281" w:lineRule="auto"/>
        <w:rPr>
          <w:rFonts w:ascii="Arial" w:hAnsi="Arial" w:cs="Arial"/>
        </w:rPr>
      </w:pPr>
      <w:r>
        <w:rPr>
          <w:rFonts w:ascii="Arial" w:hAnsi="Arial" w:cs="Arial"/>
        </w:rPr>
        <w:t xml:space="preserve">For the </w:t>
      </w:r>
      <w:r w:rsidR="00FD6507" w:rsidRPr="00E008D7">
        <w:rPr>
          <w:rFonts w:ascii="Arial" w:hAnsi="Arial" w:cs="Arial"/>
        </w:rPr>
        <w:t>water sector</w:t>
      </w:r>
      <w:r w:rsidR="00C27C74">
        <w:rPr>
          <w:rFonts w:ascii="Arial" w:hAnsi="Arial" w:cs="Arial"/>
        </w:rPr>
        <w:t>,</w:t>
      </w:r>
      <w:r w:rsidR="00FD6507" w:rsidRPr="00E008D7">
        <w:rPr>
          <w:rFonts w:ascii="Arial" w:hAnsi="Arial" w:cs="Arial"/>
        </w:rPr>
        <w:t xml:space="preserve"> </w:t>
      </w:r>
      <w:r w:rsidR="00C27C74">
        <w:rPr>
          <w:rFonts w:ascii="Arial" w:hAnsi="Arial" w:cs="Arial"/>
        </w:rPr>
        <w:t xml:space="preserve">granting approvals for </w:t>
      </w:r>
      <w:r w:rsidR="00FD6507" w:rsidRPr="00BE08C4">
        <w:rPr>
          <w:rFonts w:ascii="Arial" w:hAnsi="Arial" w:cs="Arial"/>
          <w:b/>
          <w:bCs/>
        </w:rPr>
        <w:t xml:space="preserve">out of sequence housing </w:t>
      </w:r>
      <w:r w:rsidR="00C27C74" w:rsidRPr="00BE08C4">
        <w:rPr>
          <w:rFonts w:ascii="Arial" w:hAnsi="Arial" w:cs="Arial"/>
          <w:b/>
          <w:bCs/>
        </w:rPr>
        <w:t>developments</w:t>
      </w:r>
      <w:r w:rsidR="00FD6507" w:rsidRPr="00E008D7">
        <w:rPr>
          <w:rFonts w:ascii="Arial" w:hAnsi="Arial" w:cs="Arial"/>
        </w:rPr>
        <w:t xml:space="preserve"> </w:t>
      </w:r>
      <w:r w:rsidR="00C27C74">
        <w:rPr>
          <w:rFonts w:ascii="Arial" w:hAnsi="Arial" w:cs="Arial"/>
        </w:rPr>
        <w:t>i</w:t>
      </w:r>
      <w:r w:rsidR="00FD6507" w:rsidRPr="00E008D7">
        <w:rPr>
          <w:rFonts w:ascii="Arial" w:hAnsi="Arial" w:cs="Arial"/>
        </w:rPr>
        <w:t xml:space="preserve">s the most time consuming and costly element of </w:t>
      </w:r>
      <w:r w:rsidR="00C27C74">
        <w:rPr>
          <w:rFonts w:ascii="Arial" w:hAnsi="Arial" w:cs="Arial"/>
        </w:rPr>
        <w:t>the process</w:t>
      </w:r>
      <w:r w:rsidR="00FD6507" w:rsidRPr="00E008D7">
        <w:rPr>
          <w:rFonts w:ascii="Arial" w:hAnsi="Arial" w:cs="Arial"/>
        </w:rPr>
        <w:t xml:space="preserve">. </w:t>
      </w:r>
    </w:p>
    <w:p w14:paraId="65E15F6F" w14:textId="77777777" w:rsidR="00FD6507" w:rsidRPr="00E008D7" w:rsidRDefault="00FD6507" w:rsidP="00FD6507">
      <w:pPr>
        <w:spacing w:before="115" w:after="115" w:line="281" w:lineRule="auto"/>
        <w:rPr>
          <w:rFonts w:ascii="Arial" w:hAnsi="Arial" w:cs="Arial"/>
        </w:rPr>
      </w:pPr>
      <w:r w:rsidRPr="00E008D7">
        <w:rPr>
          <w:rFonts w:ascii="Arial" w:hAnsi="Arial" w:cs="Arial"/>
        </w:rPr>
        <w:t xml:space="preserve">Utilities prioritise infrastructure construction based on: </w:t>
      </w:r>
    </w:p>
    <w:p w14:paraId="1217248E" w14:textId="77777777" w:rsidR="00FD6507" w:rsidRPr="00E008D7" w:rsidRDefault="00FD6507" w:rsidP="0029042D">
      <w:pPr>
        <w:pStyle w:val="ListParagraph"/>
        <w:numPr>
          <w:ilvl w:val="0"/>
          <w:numId w:val="29"/>
        </w:numPr>
        <w:tabs>
          <w:tab w:val="num" w:pos="1440"/>
        </w:tabs>
        <w:rPr>
          <w:rFonts w:ascii="Arial" w:hAnsi="Arial" w:cs="Arial"/>
        </w:rPr>
      </w:pPr>
      <w:r w:rsidRPr="00E008D7">
        <w:rPr>
          <w:rFonts w:ascii="Arial" w:hAnsi="Arial" w:cs="Arial"/>
        </w:rPr>
        <w:t>Network impacts (impacts on existing infrastructure).</w:t>
      </w:r>
    </w:p>
    <w:p w14:paraId="1CE21F66" w14:textId="77777777" w:rsidR="00FD6507" w:rsidRPr="00E008D7" w:rsidRDefault="00FD6507" w:rsidP="0029042D">
      <w:pPr>
        <w:pStyle w:val="ListParagraph"/>
        <w:numPr>
          <w:ilvl w:val="0"/>
          <w:numId w:val="29"/>
        </w:numPr>
        <w:tabs>
          <w:tab w:val="num" w:pos="1440"/>
        </w:tabs>
        <w:rPr>
          <w:rFonts w:ascii="Arial" w:hAnsi="Arial" w:cs="Arial"/>
        </w:rPr>
      </w:pPr>
      <w:r w:rsidRPr="00E008D7">
        <w:rPr>
          <w:rFonts w:ascii="Arial" w:hAnsi="Arial" w:cs="Arial"/>
        </w:rPr>
        <w:t>In</w:t>
      </w:r>
      <w:r w:rsidRPr="00E008D7">
        <w:rPr>
          <w:rFonts w:ascii="Arial" w:hAnsi="Arial" w:cs="Arial"/>
        </w:rPr>
        <w:noBreakHyphen/>
        <w:t>sequence growth commitments and delivery program efficiency and affordability.</w:t>
      </w:r>
    </w:p>
    <w:p w14:paraId="29DB4E4B" w14:textId="77777777" w:rsidR="00FD6507" w:rsidRPr="00E008D7" w:rsidRDefault="00FD6507" w:rsidP="0029042D">
      <w:pPr>
        <w:pStyle w:val="ListParagraph"/>
        <w:numPr>
          <w:ilvl w:val="0"/>
          <w:numId w:val="29"/>
        </w:numPr>
        <w:tabs>
          <w:tab w:val="num" w:pos="1440"/>
        </w:tabs>
        <w:rPr>
          <w:rFonts w:ascii="Arial" w:hAnsi="Arial" w:cs="Arial"/>
        </w:rPr>
      </w:pPr>
      <w:r w:rsidRPr="00E008D7">
        <w:rPr>
          <w:rFonts w:ascii="Arial" w:hAnsi="Arial" w:cs="Arial"/>
        </w:rPr>
        <w:t>Developer</w:t>
      </w:r>
      <w:r w:rsidRPr="00E008D7">
        <w:rPr>
          <w:rFonts w:ascii="Arial" w:hAnsi="Arial" w:cs="Arial"/>
        </w:rPr>
        <w:noBreakHyphen/>
        <w:t>funded acceleration.</w:t>
      </w:r>
    </w:p>
    <w:p w14:paraId="11A8A080" w14:textId="3D94FD24" w:rsidR="00FD6507" w:rsidRPr="0062367C" w:rsidRDefault="00FD6507" w:rsidP="0029042D">
      <w:pPr>
        <w:spacing w:before="115" w:after="115" w:line="281" w:lineRule="auto"/>
        <w:rPr>
          <w:rFonts w:ascii="Arial" w:hAnsi="Arial" w:cs="Arial"/>
        </w:rPr>
      </w:pPr>
      <w:r w:rsidRPr="00E008D7">
        <w:rPr>
          <w:rFonts w:ascii="Arial" w:hAnsi="Arial" w:cs="Arial"/>
        </w:rPr>
        <w:t>Timeframes for out</w:t>
      </w:r>
      <w:r w:rsidRPr="00E008D7">
        <w:rPr>
          <w:rFonts w:ascii="Arial" w:hAnsi="Arial" w:cs="Arial"/>
        </w:rPr>
        <w:noBreakHyphen/>
        <w:t>of</w:t>
      </w:r>
      <w:r w:rsidRPr="00E008D7">
        <w:rPr>
          <w:rFonts w:ascii="Arial" w:hAnsi="Arial" w:cs="Arial"/>
        </w:rPr>
        <w:noBreakHyphen/>
        <w:t>sequence development are</w:t>
      </w:r>
      <w:r w:rsidR="0029042D">
        <w:rPr>
          <w:rFonts w:ascii="Arial" w:hAnsi="Arial" w:cs="Arial"/>
        </w:rPr>
        <w:t xml:space="preserve"> </w:t>
      </w:r>
      <w:r w:rsidRPr="0062367C">
        <w:rPr>
          <w:rFonts w:ascii="Arial" w:hAnsi="Arial" w:cs="Arial"/>
        </w:rPr>
        <w:t>rarely guaranteed</w:t>
      </w:r>
      <w:r w:rsidR="0062367C">
        <w:rPr>
          <w:rFonts w:ascii="Arial" w:hAnsi="Arial" w:cs="Arial"/>
        </w:rPr>
        <w:t>,</w:t>
      </w:r>
      <w:r w:rsidR="0029042D">
        <w:rPr>
          <w:rFonts w:ascii="Arial" w:hAnsi="Arial" w:cs="Arial"/>
        </w:rPr>
        <w:t xml:space="preserve"> </w:t>
      </w:r>
      <w:r w:rsidRPr="0062367C">
        <w:rPr>
          <w:rFonts w:ascii="Arial" w:hAnsi="Arial" w:cs="Arial"/>
        </w:rPr>
        <w:t>often conservative</w:t>
      </w:r>
      <w:r w:rsidR="0062367C">
        <w:rPr>
          <w:rFonts w:ascii="Arial" w:hAnsi="Arial" w:cs="Arial"/>
        </w:rPr>
        <w:t>, and</w:t>
      </w:r>
      <w:r w:rsidR="0029042D">
        <w:rPr>
          <w:rFonts w:ascii="Arial" w:hAnsi="Arial" w:cs="Arial"/>
        </w:rPr>
        <w:t xml:space="preserve"> </w:t>
      </w:r>
      <w:r w:rsidRPr="0062367C">
        <w:rPr>
          <w:rFonts w:ascii="Arial" w:hAnsi="Arial" w:cs="Arial"/>
        </w:rPr>
        <w:t>strongly conditioned.</w:t>
      </w:r>
    </w:p>
    <w:p w14:paraId="0D22025B" w14:textId="77777777" w:rsidR="00FD6507" w:rsidRDefault="00FD6507" w:rsidP="00FD6507">
      <w:pPr>
        <w:spacing w:before="115" w:after="115" w:line="281" w:lineRule="auto"/>
        <w:rPr>
          <w:rFonts w:ascii="Arial" w:hAnsi="Arial" w:cs="Arial"/>
        </w:rPr>
      </w:pPr>
      <w:r w:rsidRPr="00E008D7">
        <w:rPr>
          <w:rFonts w:ascii="Arial" w:hAnsi="Arial" w:cs="Arial"/>
        </w:rPr>
        <w:t>The current approach of the water sector is designed to protect customers and planned growth, not to optimise individual developments.</w:t>
      </w:r>
    </w:p>
    <w:p w14:paraId="43E3BD9E" w14:textId="11484B0B" w:rsidR="00FD6507" w:rsidRPr="00E008D7" w:rsidRDefault="00FD6507" w:rsidP="00FD6507">
      <w:pPr>
        <w:rPr>
          <w:rFonts w:ascii="Arial" w:hAnsi="Arial" w:cs="Arial"/>
        </w:rPr>
      </w:pPr>
      <w:r w:rsidRPr="00E008D7">
        <w:rPr>
          <w:rFonts w:ascii="Arial" w:hAnsi="Arial" w:cs="Arial"/>
        </w:rPr>
        <w:t xml:space="preserve">This </w:t>
      </w:r>
      <w:r w:rsidR="00E11B84">
        <w:rPr>
          <w:rFonts w:ascii="Arial" w:hAnsi="Arial" w:cs="Arial"/>
        </w:rPr>
        <w:t>bu</w:t>
      </w:r>
      <w:r w:rsidR="0038010D">
        <w:rPr>
          <w:rFonts w:ascii="Arial" w:hAnsi="Arial" w:cs="Arial"/>
        </w:rPr>
        <w:t>r</w:t>
      </w:r>
      <w:r w:rsidR="00E11B84">
        <w:rPr>
          <w:rFonts w:ascii="Arial" w:hAnsi="Arial" w:cs="Arial"/>
        </w:rPr>
        <w:t>den</w:t>
      </w:r>
      <w:r w:rsidRPr="00E008D7">
        <w:rPr>
          <w:rFonts w:ascii="Arial" w:hAnsi="Arial" w:cs="Arial"/>
        </w:rPr>
        <w:t xml:space="preserve"> could be reduced by:</w:t>
      </w:r>
    </w:p>
    <w:p w14:paraId="0F9C9A38" w14:textId="77777777" w:rsidR="00BC565C" w:rsidRPr="00373F98" w:rsidRDefault="00FD6507" w:rsidP="0029042D">
      <w:pPr>
        <w:pStyle w:val="ListParagraph"/>
        <w:numPr>
          <w:ilvl w:val="0"/>
          <w:numId w:val="29"/>
        </w:numPr>
        <w:rPr>
          <w:rFonts w:ascii="Arial" w:hAnsi="Arial" w:cs="Arial"/>
        </w:rPr>
      </w:pPr>
      <w:r w:rsidRPr="0029042D">
        <w:rPr>
          <w:rFonts w:ascii="Arial" w:hAnsi="Arial" w:cs="Arial"/>
          <w:b/>
          <w:bCs/>
        </w:rPr>
        <w:t>Earlier and</w:t>
      </w:r>
      <w:r w:rsidRPr="00373F98">
        <w:rPr>
          <w:rFonts w:ascii="Arial" w:hAnsi="Arial" w:cs="Arial"/>
          <w:b/>
          <w:bCs/>
        </w:rPr>
        <w:t xml:space="preserve"> clearer growth servicing plans</w:t>
      </w:r>
      <w:r w:rsidRPr="00E008D7">
        <w:rPr>
          <w:rFonts w:ascii="Arial" w:hAnsi="Arial" w:cs="Arial"/>
        </w:rPr>
        <w:t xml:space="preserve"> including closer and proactive engagement with developers to understand </w:t>
      </w:r>
      <w:proofErr w:type="gramStart"/>
      <w:r w:rsidRPr="00E008D7">
        <w:rPr>
          <w:rFonts w:ascii="Arial" w:hAnsi="Arial" w:cs="Arial"/>
        </w:rPr>
        <w:t>future plans</w:t>
      </w:r>
      <w:proofErr w:type="gramEnd"/>
      <w:r w:rsidRPr="00E008D7">
        <w:rPr>
          <w:rFonts w:ascii="Arial" w:hAnsi="Arial" w:cs="Arial"/>
        </w:rPr>
        <w:t>.</w:t>
      </w:r>
    </w:p>
    <w:p w14:paraId="7111F09F" w14:textId="7581CCD9" w:rsidR="00BC565C" w:rsidRPr="00373F98" w:rsidRDefault="00FD6507" w:rsidP="0029042D">
      <w:pPr>
        <w:pStyle w:val="ListParagraph"/>
        <w:numPr>
          <w:ilvl w:val="0"/>
          <w:numId w:val="29"/>
        </w:numPr>
        <w:rPr>
          <w:rFonts w:ascii="Arial" w:hAnsi="Arial" w:cs="Arial"/>
        </w:rPr>
      </w:pPr>
      <w:r w:rsidRPr="0062367C">
        <w:rPr>
          <w:rFonts w:ascii="Arial" w:hAnsi="Arial" w:cs="Arial"/>
          <w:b/>
          <w:bCs/>
        </w:rPr>
        <w:t xml:space="preserve">Better development and </w:t>
      </w:r>
      <w:r w:rsidR="00BC565C" w:rsidRPr="0062367C">
        <w:rPr>
          <w:rFonts w:ascii="Arial" w:hAnsi="Arial" w:cs="Arial"/>
          <w:b/>
          <w:bCs/>
        </w:rPr>
        <w:t xml:space="preserve">water </w:t>
      </w:r>
      <w:r w:rsidRPr="0062367C">
        <w:rPr>
          <w:rFonts w:ascii="Arial" w:hAnsi="Arial" w:cs="Arial"/>
          <w:b/>
          <w:bCs/>
        </w:rPr>
        <w:t>infrastructure alignment with land</w:t>
      </w:r>
      <w:r w:rsidRPr="0062367C">
        <w:rPr>
          <w:rFonts w:ascii="Arial" w:hAnsi="Arial" w:cs="Arial"/>
          <w:b/>
          <w:bCs/>
        </w:rPr>
        <w:noBreakHyphen/>
        <w:t>use and housing targets</w:t>
      </w:r>
      <w:r w:rsidRPr="00373F98">
        <w:rPr>
          <w:rFonts w:ascii="Arial" w:hAnsi="Arial" w:cs="Arial"/>
        </w:rPr>
        <w:t>.</w:t>
      </w:r>
      <w:r w:rsidR="00BC565C" w:rsidRPr="00373F98">
        <w:rPr>
          <w:rFonts w:ascii="Arial" w:hAnsi="Arial" w:cs="Arial"/>
        </w:rPr>
        <w:t xml:space="preserve"> More transparent publication of servicing constraints, corridor requirements and </w:t>
      </w:r>
      <w:r w:rsidR="00BC565C" w:rsidRPr="00373F98">
        <w:rPr>
          <w:rFonts w:ascii="Arial" w:hAnsi="Arial" w:cs="Arial"/>
        </w:rPr>
        <w:lastRenderedPageBreak/>
        <w:t xml:space="preserve">indicative infrastructure pathways, so that developers can better assess whether land is genuinely serviceable before major planning steps are underway. Sydney Water’s Growth Servicing Plan, Urban Utilities’ Water </w:t>
      </w:r>
      <w:proofErr w:type="spellStart"/>
      <w:r w:rsidR="00BC565C" w:rsidRPr="00373F98">
        <w:rPr>
          <w:rFonts w:ascii="Arial" w:hAnsi="Arial" w:cs="Arial"/>
        </w:rPr>
        <w:t>Netserv</w:t>
      </w:r>
      <w:proofErr w:type="spellEnd"/>
      <w:r w:rsidR="00BC565C" w:rsidRPr="00373F98">
        <w:rPr>
          <w:rFonts w:ascii="Arial" w:hAnsi="Arial" w:cs="Arial"/>
        </w:rPr>
        <w:t xml:space="preserve"> Plan and Icon Water’s Growth Servicing Plan demonstrate that utilities are already moving in this direction, and these models could be strengthened and normalised across jurisdictions. </w:t>
      </w:r>
    </w:p>
    <w:p w14:paraId="42A2BAD6" w14:textId="77777777" w:rsidR="00FD6507" w:rsidRPr="0029042D" w:rsidRDefault="00FD6507" w:rsidP="0029042D">
      <w:pPr>
        <w:pStyle w:val="ListParagraph"/>
        <w:numPr>
          <w:ilvl w:val="0"/>
          <w:numId w:val="29"/>
        </w:numPr>
        <w:rPr>
          <w:rFonts w:ascii="Arial" w:hAnsi="Arial" w:cs="Arial"/>
          <w:b/>
          <w:bCs/>
        </w:rPr>
      </w:pPr>
      <w:r w:rsidRPr="00373F98">
        <w:rPr>
          <w:rFonts w:ascii="Arial" w:hAnsi="Arial" w:cs="Arial"/>
          <w:b/>
          <w:bCs/>
        </w:rPr>
        <w:t>Examining incentive structures and holding cost</w:t>
      </w:r>
      <w:r w:rsidRPr="0029042D">
        <w:rPr>
          <w:rFonts w:ascii="Arial" w:hAnsi="Arial" w:cs="Arial"/>
          <w:b/>
          <w:bCs/>
        </w:rPr>
        <w:t>s within PSP areas</w:t>
      </w:r>
      <w:r w:rsidRPr="0029042D">
        <w:rPr>
          <w:rFonts w:ascii="Arial" w:hAnsi="Arial" w:cs="Arial"/>
        </w:rPr>
        <w:t xml:space="preserve"> to further bolster development and infrastructure delivery. Consideration should be given to mechanisms that improve the commercial attractiveness of progressing development and associated infrastructure investment alongside the legislative and resourcing requirements to overcome sequencing barriers to development.</w:t>
      </w:r>
    </w:p>
    <w:p w14:paraId="79C6ED1A" w14:textId="7129A6CC" w:rsidR="00AA47B3" w:rsidRPr="00E008D7" w:rsidRDefault="00AA47B3" w:rsidP="0029042D">
      <w:pPr>
        <w:pStyle w:val="ListParagraph"/>
        <w:numPr>
          <w:ilvl w:val="0"/>
          <w:numId w:val="29"/>
        </w:numPr>
        <w:rPr>
          <w:rFonts w:ascii="Arial" w:hAnsi="Arial" w:cs="Arial"/>
        </w:rPr>
      </w:pPr>
      <w:r w:rsidRPr="0062367C">
        <w:rPr>
          <w:rFonts w:ascii="Arial" w:hAnsi="Arial" w:cs="Arial"/>
          <w:b/>
          <w:bCs/>
        </w:rPr>
        <w:t>The benefits of infill development and utilising existing infrastructure ha</w:t>
      </w:r>
      <w:r w:rsidR="0062367C" w:rsidRPr="0062367C">
        <w:rPr>
          <w:rFonts w:ascii="Arial" w:hAnsi="Arial" w:cs="Arial"/>
          <w:b/>
          <w:bCs/>
        </w:rPr>
        <w:t>ve</w:t>
      </w:r>
      <w:r w:rsidRPr="0062367C">
        <w:rPr>
          <w:rFonts w:ascii="Arial" w:hAnsi="Arial" w:cs="Arial"/>
          <w:b/>
          <w:bCs/>
        </w:rPr>
        <w:t xml:space="preserve"> significant avoided cost benefits</w:t>
      </w:r>
      <w:r w:rsidRPr="00373F98">
        <w:rPr>
          <w:rFonts w:ascii="Arial" w:hAnsi="Arial" w:cs="Arial"/>
        </w:rPr>
        <w:t xml:space="preserve">. Policy positions that incentivise and speed up infill development should be considered. Regulatory mechanisms that distinguish between zoned land and service-ready land, including clearer reporting on where housing growth is contingent on unresolved water infrastructure land access, corridor protection or augmentation issues. Evidence from Victoria and NSW shows that housing can remain delayed for years where those issues are </w:t>
      </w:r>
      <w:r w:rsidRPr="00E008D7">
        <w:rPr>
          <w:rFonts w:ascii="Arial" w:hAnsi="Arial" w:cs="Arial"/>
        </w:rPr>
        <w:t>unresolved.</w:t>
      </w:r>
    </w:p>
    <w:p w14:paraId="629FF573" w14:textId="12AB3A91" w:rsidR="00FD6507" w:rsidRPr="00E008D7" w:rsidRDefault="0062367C" w:rsidP="00FD6507">
      <w:pPr>
        <w:rPr>
          <w:rFonts w:ascii="Arial" w:hAnsi="Arial" w:cs="Arial"/>
          <w:b/>
          <w:bCs/>
          <w:i/>
          <w:iCs/>
        </w:rPr>
      </w:pPr>
      <w:r>
        <w:rPr>
          <w:rFonts w:ascii="Arial" w:hAnsi="Arial" w:cs="Arial"/>
          <w:b/>
          <w:bCs/>
          <w:i/>
          <w:iCs/>
        </w:rPr>
        <w:t xml:space="preserve">Question </w:t>
      </w:r>
      <w:r w:rsidR="00FD6507" w:rsidRPr="00E008D7">
        <w:rPr>
          <w:rFonts w:ascii="Arial" w:hAnsi="Arial" w:cs="Arial"/>
          <w:b/>
          <w:bCs/>
          <w:i/>
          <w:iCs/>
        </w:rPr>
        <w:t>3. Which recent reforms to approvals have been most and least effective in increasing new housing supply?</w:t>
      </w:r>
    </w:p>
    <w:p w14:paraId="440C3EFE" w14:textId="0B03AFE2" w:rsidR="00FD6507" w:rsidRPr="00E008D7" w:rsidRDefault="00FD6507" w:rsidP="00FD6507">
      <w:pPr>
        <w:spacing w:before="115" w:after="115" w:line="281" w:lineRule="auto"/>
        <w:rPr>
          <w:rFonts w:ascii="Arial" w:hAnsi="Arial" w:cs="Arial"/>
        </w:rPr>
      </w:pPr>
      <w:r w:rsidRPr="00E008D7">
        <w:rPr>
          <w:rFonts w:ascii="Arial" w:hAnsi="Arial" w:cs="Arial"/>
        </w:rPr>
        <w:t xml:space="preserve">South Australia’s recent reforms go beyond ‘faster approvals’ and directly tackle the bottleneck that often matters most in practice: </w:t>
      </w:r>
      <w:r w:rsidRPr="00E008D7">
        <w:rPr>
          <w:rFonts w:ascii="Arial" w:hAnsi="Arial" w:cs="Arial"/>
          <w:b/>
          <w:bCs/>
        </w:rPr>
        <w:t>sequenced, funded, and coordinated enabling infrastructure</w:t>
      </w:r>
      <w:r w:rsidRPr="00E008D7">
        <w:rPr>
          <w:rFonts w:ascii="Arial" w:hAnsi="Arial" w:cs="Arial"/>
        </w:rPr>
        <w:t xml:space="preserve"> (especially water and wastewater). The South Australian Government has integrated land release and rezoning reforms with a Housing Roadmap, a Growth and Infrastructure Coordination Unit, an Infrastructure Coordination Group, and a major water and wastewater investment program designed to unlock tens of thousands of homes. </w:t>
      </w:r>
    </w:p>
    <w:p w14:paraId="375F3C51" w14:textId="20EB91C8" w:rsidR="00FD6507" w:rsidRDefault="00FD6507" w:rsidP="0062367C">
      <w:pPr>
        <w:pStyle w:val="WSAAHeading2"/>
        <w:numPr>
          <w:ilvl w:val="0"/>
          <w:numId w:val="0"/>
        </w:numPr>
        <w:ind w:left="720" w:hanging="720"/>
      </w:pPr>
      <w:bookmarkStart w:id="15" w:name="_Toc233035337"/>
      <w:r>
        <w:t>Availability and use of land for housing</w:t>
      </w:r>
      <w:bookmarkEnd w:id="15"/>
    </w:p>
    <w:p w14:paraId="23951930" w14:textId="4AF4A265" w:rsidR="00B43262" w:rsidRPr="00C04126" w:rsidRDefault="0062367C" w:rsidP="00B43262">
      <w:pPr>
        <w:spacing w:before="115" w:after="115" w:line="281" w:lineRule="auto"/>
        <w:rPr>
          <w:rFonts w:ascii="Arial" w:hAnsi="Arial" w:cs="Arial"/>
          <w:b/>
          <w:bCs/>
          <w:i/>
          <w:iCs/>
        </w:rPr>
      </w:pPr>
      <w:r w:rsidRPr="00C04126">
        <w:rPr>
          <w:rFonts w:ascii="Arial" w:hAnsi="Arial" w:cs="Arial"/>
          <w:b/>
          <w:bCs/>
          <w:i/>
          <w:iCs/>
        </w:rPr>
        <w:t xml:space="preserve">Question </w:t>
      </w:r>
      <w:r w:rsidR="00B43262" w:rsidRPr="00C04126">
        <w:rPr>
          <w:rFonts w:ascii="Arial" w:hAnsi="Arial" w:cs="Arial"/>
          <w:b/>
          <w:bCs/>
          <w:i/>
          <w:iCs/>
        </w:rPr>
        <w:t xml:space="preserve">4. Which specific zoning and land-use controls most limit the supply of new housing? What are the benefits to consider of specific land-use controls? How does this vary across </w:t>
      </w:r>
      <w:proofErr w:type="gramStart"/>
      <w:r w:rsidR="00B43262" w:rsidRPr="00C04126">
        <w:rPr>
          <w:rFonts w:ascii="Arial" w:hAnsi="Arial" w:cs="Arial"/>
          <w:b/>
          <w:bCs/>
          <w:i/>
          <w:iCs/>
        </w:rPr>
        <w:t>particular Australian</w:t>
      </w:r>
      <w:proofErr w:type="gramEnd"/>
      <w:r w:rsidR="00B43262" w:rsidRPr="00C04126">
        <w:rPr>
          <w:rFonts w:ascii="Arial" w:hAnsi="Arial" w:cs="Arial"/>
          <w:b/>
          <w:bCs/>
          <w:i/>
          <w:iCs/>
        </w:rPr>
        <w:t xml:space="preserve"> jurisdictions or areas?</w:t>
      </w:r>
    </w:p>
    <w:p w14:paraId="29F415DD" w14:textId="77777777" w:rsidR="00B43262" w:rsidRDefault="00B43262" w:rsidP="00B43262">
      <w:pPr>
        <w:spacing w:before="115" w:after="115" w:line="281" w:lineRule="auto"/>
        <w:rPr>
          <w:rFonts w:ascii="Arial" w:hAnsi="Arial" w:cs="Arial"/>
        </w:rPr>
      </w:pPr>
      <w:r w:rsidRPr="00E008D7">
        <w:rPr>
          <w:rFonts w:ascii="Arial" w:hAnsi="Arial" w:cs="Arial"/>
        </w:rPr>
        <w:t xml:space="preserve">A priority for reform is the regulatory treatment of </w:t>
      </w:r>
      <w:r w:rsidRPr="004C39E2">
        <w:rPr>
          <w:rFonts w:ascii="Arial" w:hAnsi="Arial" w:cs="Arial"/>
          <w:b/>
          <w:bCs/>
        </w:rPr>
        <w:t>access to land for housing-enabling infrastructure</w:t>
      </w:r>
      <w:r w:rsidRPr="00E008D7">
        <w:rPr>
          <w:rFonts w:ascii="Arial" w:hAnsi="Arial" w:cs="Arial"/>
        </w:rPr>
        <w:t xml:space="preserve">. Current regulatory systems often assume that once land is rezoned or a growth area is identified, the supporting water infrastructure can be delivered through normal utility processes. In practice, this is often not the case. Utilities may still need to secure easements over private land, reserve land for drainage and flood mitigation, protect existing assets from encroachment, and coordinate with road and utility corridors before infrastructure can be delivered. </w:t>
      </w:r>
    </w:p>
    <w:p w14:paraId="1A13D0D2" w14:textId="77777777" w:rsidR="00B43262" w:rsidRPr="00E008D7" w:rsidRDefault="00B43262" w:rsidP="00B43262">
      <w:pPr>
        <w:spacing w:before="115" w:after="115" w:line="281" w:lineRule="auto"/>
        <w:rPr>
          <w:rFonts w:ascii="Arial" w:hAnsi="Arial" w:cs="Arial"/>
        </w:rPr>
      </w:pPr>
      <w:r w:rsidRPr="00E008D7">
        <w:rPr>
          <w:rFonts w:ascii="Arial" w:hAnsi="Arial" w:cs="Arial"/>
        </w:rPr>
        <w:t>The Productivity Commission should therefore consider the following reforms as priorities:</w:t>
      </w:r>
    </w:p>
    <w:p w14:paraId="47613C04" w14:textId="77777777" w:rsidR="00930F69" w:rsidRPr="00E008D7" w:rsidRDefault="00930F69" w:rsidP="00FF2C53">
      <w:pPr>
        <w:pStyle w:val="ListParagraph"/>
        <w:numPr>
          <w:ilvl w:val="0"/>
          <w:numId w:val="29"/>
        </w:numPr>
        <w:rPr>
          <w:rFonts w:ascii="Arial" w:hAnsi="Arial" w:cs="Arial"/>
        </w:rPr>
      </w:pPr>
      <w:r w:rsidRPr="00FF2C53">
        <w:rPr>
          <w:rFonts w:ascii="Arial" w:hAnsi="Arial" w:cs="Arial"/>
          <w:b/>
          <w:bCs/>
        </w:rPr>
        <w:t>Streamline acquisition and easement creation for designated housing-enabling infrastructure</w:t>
      </w:r>
      <w:r w:rsidRPr="00E008D7">
        <w:rPr>
          <w:rFonts w:ascii="Arial" w:hAnsi="Arial" w:cs="Arial"/>
        </w:rPr>
        <w:t xml:space="preserve">. Where growth areas have already been identified through government planning processes, states should provide more efficient statutory pathways for securing water infrastructure easements, reserves and access rights, with clear compensation and governance safeguards. Existing frameworks already recognise that compulsory acquisition may sometimes be required where voluntary acquisition fails; the reform task is to make those pathways </w:t>
      </w:r>
      <w:proofErr w:type="gramStart"/>
      <w:r w:rsidRPr="00E008D7">
        <w:rPr>
          <w:rFonts w:ascii="Arial" w:hAnsi="Arial" w:cs="Arial"/>
        </w:rPr>
        <w:t>more timely</w:t>
      </w:r>
      <w:proofErr w:type="gramEnd"/>
      <w:r w:rsidRPr="00E008D7">
        <w:rPr>
          <w:rFonts w:ascii="Arial" w:hAnsi="Arial" w:cs="Arial"/>
        </w:rPr>
        <w:t xml:space="preserve"> and better aligned with housing delivery priorities. </w:t>
      </w:r>
    </w:p>
    <w:p w14:paraId="053EC8CE" w14:textId="7300584D" w:rsidR="00B43262" w:rsidRPr="00E008D7" w:rsidRDefault="00B43262" w:rsidP="00FF2C53">
      <w:pPr>
        <w:pStyle w:val="ListParagraph"/>
        <w:numPr>
          <w:ilvl w:val="0"/>
          <w:numId w:val="29"/>
        </w:numPr>
        <w:rPr>
          <w:rFonts w:ascii="Arial" w:hAnsi="Arial" w:cs="Arial"/>
        </w:rPr>
      </w:pPr>
      <w:r w:rsidRPr="00E008D7">
        <w:rPr>
          <w:rFonts w:ascii="Arial" w:hAnsi="Arial" w:cs="Arial"/>
          <w:b/>
          <w:bCs/>
        </w:rPr>
        <w:t>A clearer statutory basis for protecting future water infrastructure corridors in identified growth areas</w:t>
      </w:r>
      <w:r w:rsidRPr="00E008D7">
        <w:rPr>
          <w:rFonts w:ascii="Arial" w:hAnsi="Arial" w:cs="Arial"/>
        </w:rPr>
        <w:t xml:space="preserve">, comparable in principle to existing corridor protection regimes used for other essential infrastructure. </w:t>
      </w:r>
    </w:p>
    <w:p w14:paraId="54AA495F" w14:textId="0DE6FF52" w:rsidR="00B43262" w:rsidRPr="00E008D7" w:rsidRDefault="00B43262" w:rsidP="009D7952">
      <w:pPr>
        <w:numPr>
          <w:ilvl w:val="1"/>
          <w:numId w:val="22"/>
        </w:numPr>
        <w:tabs>
          <w:tab w:val="clear" w:pos="1440"/>
        </w:tabs>
        <w:spacing w:before="115" w:after="115" w:line="281" w:lineRule="auto"/>
        <w:ind w:left="1276"/>
        <w:rPr>
          <w:rFonts w:ascii="Arial" w:hAnsi="Arial" w:cs="Arial"/>
        </w:rPr>
      </w:pPr>
      <w:r w:rsidRPr="00E008D7">
        <w:rPr>
          <w:rFonts w:ascii="Arial" w:hAnsi="Arial" w:cs="Arial"/>
        </w:rPr>
        <w:t xml:space="preserve">Require statutory corridor protection at rezoning stage </w:t>
      </w:r>
      <w:r w:rsidR="00D627ED" w:rsidRPr="00E008D7">
        <w:rPr>
          <w:rFonts w:ascii="Arial" w:hAnsi="Arial" w:cs="Arial"/>
        </w:rPr>
        <w:t>enabl</w:t>
      </w:r>
      <w:r w:rsidR="00D627ED">
        <w:rPr>
          <w:rFonts w:ascii="Arial" w:hAnsi="Arial" w:cs="Arial"/>
        </w:rPr>
        <w:t>ing</w:t>
      </w:r>
      <w:r w:rsidR="00D627ED" w:rsidRPr="00E008D7">
        <w:rPr>
          <w:rFonts w:ascii="Arial" w:hAnsi="Arial" w:cs="Arial"/>
        </w:rPr>
        <w:t xml:space="preserve"> water infrastructure to be planned alongside transport, drainage, energy and telecommunications</w:t>
      </w:r>
    </w:p>
    <w:p w14:paraId="23CDA6BE" w14:textId="77777777" w:rsidR="00B43262" w:rsidRPr="00E008D7" w:rsidRDefault="00B43262" w:rsidP="009D7952">
      <w:pPr>
        <w:numPr>
          <w:ilvl w:val="1"/>
          <w:numId w:val="22"/>
        </w:numPr>
        <w:tabs>
          <w:tab w:val="clear" w:pos="1440"/>
        </w:tabs>
        <w:spacing w:before="115" w:after="115" w:line="281" w:lineRule="auto"/>
        <w:ind w:left="1276"/>
        <w:rPr>
          <w:rFonts w:ascii="Arial" w:hAnsi="Arial" w:cs="Arial"/>
        </w:rPr>
      </w:pPr>
      <w:r w:rsidRPr="00E008D7">
        <w:rPr>
          <w:rFonts w:ascii="Arial" w:hAnsi="Arial" w:cs="Arial"/>
        </w:rPr>
        <w:lastRenderedPageBreak/>
        <w:t xml:space="preserve">Mandate inclusion of utility corridor plans in PSP approval </w:t>
      </w:r>
    </w:p>
    <w:p w14:paraId="238289B6" w14:textId="77777777" w:rsidR="00B43262" w:rsidRPr="00E008D7" w:rsidRDefault="00B43262" w:rsidP="009D7952">
      <w:pPr>
        <w:numPr>
          <w:ilvl w:val="1"/>
          <w:numId w:val="22"/>
        </w:numPr>
        <w:tabs>
          <w:tab w:val="clear" w:pos="1440"/>
        </w:tabs>
        <w:spacing w:before="115" w:after="115" w:line="281" w:lineRule="auto"/>
        <w:ind w:left="1276"/>
        <w:rPr>
          <w:rFonts w:ascii="Arial" w:hAnsi="Arial" w:cs="Arial"/>
        </w:rPr>
      </w:pPr>
      <w:r w:rsidRPr="00E008D7">
        <w:rPr>
          <w:rFonts w:ascii="Arial" w:hAnsi="Arial" w:cs="Arial"/>
        </w:rPr>
        <w:t>Introduce fast-track acquisition pathways for designated growth areas.</w:t>
      </w:r>
    </w:p>
    <w:p w14:paraId="61E9D7EB" w14:textId="77777777" w:rsidR="00B43262" w:rsidRDefault="00B43262" w:rsidP="00FF2C53">
      <w:pPr>
        <w:pStyle w:val="ListParagraph"/>
        <w:numPr>
          <w:ilvl w:val="0"/>
          <w:numId w:val="29"/>
        </w:numPr>
        <w:rPr>
          <w:rFonts w:ascii="Arial" w:hAnsi="Arial" w:cs="Arial"/>
        </w:rPr>
      </w:pPr>
      <w:r w:rsidRPr="00E008D7">
        <w:rPr>
          <w:rFonts w:ascii="Arial" w:hAnsi="Arial" w:cs="Arial"/>
          <w:b/>
          <w:bCs/>
        </w:rPr>
        <w:t>Earlier reservation of land for regional drainage, flood mitigation and bulk water / wastewater assets</w:t>
      </w:r>
      <w:r w:rsidRPr="00E008D7">
        <w:rPr>
          <w:rFonts w:ascii="Arial" w:hAnsi="Arial" w:cs="Arial"/>
        </w:rPr>
        <w:t xml:space="preserve">, with consistent treatment across planning schemes and subdivision processes. </w:t>
      </w:r>
    </w:p>
    <w:p w14:paraId="4CE2B92B" w14:textId="6AF7B903" w:rsidR="00B43262" w:rsidRPr="00FF2C53" w:rsidRDefault="00FF2C53" w:rsidP="00B43262">
      <w:pPr>
        <w:rPr>
          <w:rFonts w:ascii="Arial" w:hAnsi="Arial" w:cs="Arial"/>
          <w:b/>
          <w:bCs/>
          <w:i/>
          <w:iCs/>
        </w:rPr>
      </w:pPr>
      <w:r w:rsidRPr="00FF2C53">
        <w:rPr>
          <w:rFonts w:ascii="Arial" w:hAnsi="Arial" w:cs="Arial"/>
          <w:b/>
          <w:bCs/>
          <w:i/>
          <w:iCs/>
        </w:rPr>
        <w:t xml:space="preserve">Question </w:t>
      </w:r>
      <w:r w:rsidR="00B43262" w:rsidRPr="00FF2C53">
        <w:rPr>
          <w:rFonts w:ascii="Arial" w:hAnsi="Arial" w:cs="Arial"/>
          <w:b/>
          <w:bCs/>
          <w:i/>
          <w:iCs/>
        </w:rPr>
        <w:t>5. How important are land release arrangements (including subdivision and titling) in limiting housing supply in an area, relative to other zoning and land-use controls?</w:t>
      </w:r>
    </w:p>
    <w:p w14:paraId="3E7FC1DC" w14:textId="3F16EA6E" w:rsidR="00BE2832" w:rsidRDefault="00BE2832" w:rsidP="00B43262">
      <w:pPr>
        <w:rPr>
          <w:rFonts w:ascii="Arial" w:hAnsi="Arial" w:cs="Arial"/>
        </w:rPr>
      </w:pPr>
      <w:r>
        <w:rPr>
          <w:rFonts w:ascii="Arial" w:hAnsi="Arial" w:cs="Arial"/>
        </w:rPr>
        <w:t>This question has been answered in our response to Question 3 regarding out of sequence development</w:t>
      </w:r>
      <w:r w:rsidR="004C39E2">
        <w:rPr>
          <w:rFonts w:ascii="Arial" w:hAnsi="Arial" w:cs="Arial"/>
        </w:rPr>
        <w:t xml:space="preserve"> and Question 4 access</w:t>
      </w:r>
      <w:r w:rsidR="00171C9C">
        <w:rPr>
          <w:rFonts w:ascii="Arial" w:hAnsi="Arial" w:cs="Arial"/>
        </w:rPr>
        <w:t xml:space="preserve"> to land for housing enabling infrastructure</w:t>
      </w:r>
      <w:r w:rsidR="004C39E2">
        <w:rPr>
          <w:rFonts w:ascii="Arial" w:hAnsi="Arial" w:cs="Arial"/>
        </w:rPr>
        <w:t xml:space="preserve">. </w:t>
      </w:r>
    </w:p>
    <w:p w14:paraId="13A799E4" w14:textId="0FCF0F61" w:rsidR="00B43262" w:rsidRPr="00E008D7" w:rsidRDefault="00B43262" w:rsidP="00B43262">
      <w:pPr>
        <w:rPr>
          <w:rFonts w:ascii="Arial" w:hAnsi="Arial" w:cs="Arial"/>
        </w:rPr>
      </w:pPr>
      <w:r w:rsidRPr="00E008D7">
        <w:rPr>
          <w:rFonts w:ascii="Arial" w:hAnsi="Arial" w:cs="Arial"/>
        </w:rPr>
        <w:t>Infrastructure delivery including water and wastewater services is highly dependent on land acquisition and infrastructure easements. These are often complicated by:</w:t>
      </w:r>
    </w:p>
    <w:p w14:paraId="1FC774F4" w14:textId="77777777" w:rsidR="00B43262" w:rsidRPr="00E008D7" w:rsidRDefault="00B43262" w:rsidP="00B43262">
      <w:pPr>
        <w:pStyle w:val="ListParagraph"/>
        <w:numPr>
          <w:ilvl w:val="0"/>
          <w:numId w:val="20"/>
        </w:numPr>
        <w:spacing w:before="115" w:after="115" w:line="281" w:lineRule="auto"/>
        <w:rPr>
          <w:rFonts w:ascii="Arial" w:hAnsi="Arial" w:cs="Arial"/>
        </w:rPr>
      </w:pPr>
      <w:r w:rsidRPr="00E008D7">
        <w:rPr>
          <w:rFonts w:ascii="Arial" w:hAnsi="Arial" w:cs="Arial"/>
        </w:rPr>
        <w:t xml:space="preserve">fragmented land ownership </w:t>
      </w:r>
    </w:p>
    <w:p w14:paraId="41DE862A" w14:textId="77777777" w:rsidR="00B43262" w:rsidRPr="00E008D7" w:rsidRDefault="00B43262" w:rsidP="00B43262">
      <w:pPr>
        <w:pStyle w:val="ListParagraph"/>
        <w:numPr>
          <w:ilvl w:val="0"/>
          <w:numId w:val="20"/>
        </w:numPr>
        <w:spacing w:before="115" w:after="115" w:line="281" w:lineRule="auto"/>
        <w:rPr>
          <w:rFonts w:ascii="Arial" w:hAnsi="Arial" w:cs="Arial"/>
        </w:rPr>
      </w:pPr>
      <w:r w:rsidRPr="00E008D7">
        <w:rPr>
          <w:rFonts w:ascii="Arial" w:hAnsi="Arial" w:cs="Arial"/>
        </w:rPr>
        <w:t>conflict with other land uses</w:t>
      </w:r>
    </w:p>
    <w:p w14:paraId="10CDC4B7" w14:textId="77777777" w:rsidR="00B43262" w:rsidRPr="00E008D7" w:rsidRDefault="00B43262" w:rsidP="00B43262">
      <w:pPr>
        <w:pStyle w:val="ListParagraph"/>
        <w:numPr>
          <w:ilvl w:val="0"/>
          <w:numId w:val="20"/>
        </w:numPr>
        <w:spacing w:before="115" w:after="115" w:line="281" w:lineRule="auto"/>
        <w:rPr>
          <w:rFonts w:ascii="Arial" w:hAnsi="Arial" w:cs="Arial"/>
        </w:rPr>
      </w:pPr>
      <w:r w:rsidRPr="00E008D7">
        <w:rPr>
          <w:rFonts w:ascii="Arial" w:hAnsi="Arial" w:cs="Arial"/>
        </w:rPr>
        <w:t>timing mismatch</w:t>
      </w:r>
    </w:p>
    <w:p w14:paraId="41005096" w14:textId="77777777" w:rsidR="00B43262" w:rsidRPr="00E008D7" w:rsidRDefault="00B43262" w:rsidP="00B43262">
      <w:pPr>
        <w:pStyle w:val="ListParagraph"/>
        <w:numPr>
          <w:ilvl w:val="0"/>
          <w:numId w:val="20"/>
        </w:numPr>
        <w:spacing w:before="115" w:after="115" w:line="281" w:lineRule="auto"/>
        <w:rPr>
          <w:rFonts w:ascii="Arial" w:hAnsi="Arial" w:cs="Arial"/>
        </w:rPr>
      </w:pPr>
      <w:r w:rsidRPr="00E008D7">
        <w:rPr>
          <w:rFonts w:ascii="Arial" w:hAnsi="Arial" w:cs="Arial"/>
        </w:rPr>
        <w:t>legal complexity</w:t>
      </w:r>
    </w:p>
    <w:p w14:paraId="7D069426" w14:textId="7F5A020E" w:rsidR="00B43262" w:rsidRPr="00E008D7" w:rsidRDefault="00B43262" w:rsidP="00B43262">
      <w:pPr>
        <w:rPr>
          <w:rFonts w:ascii="Arial" w:hAnsi="Arial" w:cs="Arial"/>
          <w:b/>
          <w:bCs/>
        </w:rPr>
      </w:pPr>
      <w:r w:rsidRPr="00E008D7">
        <w:rPr>
          <w:rFonts w:ascii="Arial" w:hAnsi="Arial" w:cs="Arial"/>
        </w:rPr>
        <w:t>Addressing this constraint requires earlier corridor protection, better integration between planning and infrastructure systems reducing uncertainty on the location of key infrastructure, and more proactive land acquisition frameworks.</w:t>
      </w:r>
    </w:p>
    <w:p w14:paraId="006E6604" w14:textId="77777777" w:rsidR="00B43262" w:rsidRDefault="00B43262" w:rsidP="00B43262">
      <w:pPr>
        <w:tabs>
          <w:tab w:val="num" w:pos="1080"/>
        </w:tabs>
        <w:spacing w:line="278" w:lineRule="auto"/>
        <w:rPr>
          <w:rFonts w:ascii="Arial" w:hAnsi="Arial" w:cs="Arial"/>
        </w:rPr>
      </w:pPr>
      <w:r w:rsidRPr="00E008D7">
        <w:rPr>
          <w:rFonts w:ascii="Arial" w:hAnsi="Arial" w:cs="Arial"/>
        </w:rPr>
        <w:t xml:space="preserve">Land release arrangements materially improve outcomes by much </w:t>
      </w:r>
      <w:proofErr w:type="gramStart"/>
      <w:r w:rsidRPr="00E008D7">
        <w:rPr>
          <w:rFonts w:ascii="Arial" w:hAnsi="Arial" w:cs="Arial"/>
        </w:rPr>
        <w:t>better quality long term</w:t>
      </w:r>
      <w:proofErr w:type="gramEnd"/>
      <w:r w:rsidRPr="00E008D7">
        <w:rPr>
          <w:rFonts w:ascii="Arial" w:hAnsi="Arial" w:cs="Arial"/>
        </w:rPr>
        <w:t xml:space="preserve"> demand forecasts, providing realistic staging assumptions and reducing infrastructure costs by reduction of temporary infrastructure and land acquisition cost. </w:t>
      </w:r>
    </w:p>
    <w:p w14:paraId="19133368" w14:textId="1E53524D" w:rsidR="00FD6507" w:rsidRDefault="00B43262" w:rsidP="00FF2C53">
      <w:pPr>
        <w:pStyle w:val="WSAAHeading2"/>
        <w:numPr>
          <w:ilvl w:val="0"/>
          <w:numId w:val="0"/>
        </w:numPr>
      </w:pPr>
      <w:bookmarkStart w:id="16" w:name="_Toc233035338"/>
      <w:r>
        <w:t>Processes and frameworks to deliver new and utilise existing house-enabling infrastructure</w:t>
      </w:r>
      <w:bookmarkEnd w:id="16"/>
    </w:p>
    <w:p w14:paraId="606A3A53" w14:textId="016BF2F7" w:rsidR="00BE3380" w:rsidRPr="00FF2C53" w:rsidRDefault="00FF2C53" w:rsidP="00762EE3">
      <w:pPr>
        <w:tabs>
          <w:tab w:val="num" w:pos="851"/>
        </w:tabs>
        <w:spacing w:before="115" w:after="115" w:line="281" w:lineRule="auto"/>
        <w:rPr>
          <w:rFonts w:ascii="Arial" w:hAnsi="Arial" w:cs="Arial"/>
          <w:b/>
          <w:bCs/>
          <w:i/>
          <w:iCs/>
        </w:rPr>
      </w:pPr>
      <w:r w:rsidRPr="00FF2C53">
        <w:rPr>
          <w:rFonts w:ascii="Arial" w:hAnsi="Arial" w:cs="Arial"/>
          <w:b/>
          <w:bCs/>
          <w:i/>
          <w:iCs/>
        </w:rPr>
        <w:t xml:space="preserve">Question </w:t>
      </w:r>
      <w:r w:rsidR="00762EE3" w:rsidRPr="00FF2C53">
        <w:rPr>
          <w:rFonts w:ascii="Arial" w:hAnsi="Arial" w:cs="Arial"/>
          <w:b/>
          <w:bCs/>
          <w:i/>
          <w:iCs/>
        </w:rPr>
        <w:t xml:space="preserve">6. </w:t>
      </w:r>
      <w:r w:rsidR="00BE3380" w:rsidRPr="00FF2C53">
        <w:rPr>
          <w:rFonts w:ascii="Arial" w:hAnsi="Arial" w:cs="Arial"/>
          <w:b/>
          <w:bCs/>
          <w:i/>
          <w:iCs/>
        </w:rPr>
        <w:t>How do development contributions and contributions frameworks affect project feasibility and new housing supply?</w:t>
      </w:r>
    </w:p>
    <w:p w14:paraId="251F501D" w14:textId="2F5381C7" w:rsidR="00BE3380" w:rsidRPr="00E008D7" w:rsidRDefault="00BE3380" w:rsidP="00BE3380">
      <w:pPr>
        <w:rPr>
          <w:rFonts w:ascii="Arial" w:hAnsi="Arial" w:cs="Arial"/>
        </w:rPr>
      </w:pPr>
      <w:r w:rsidRPr="00E008D7">
        <w:rPr>
          <w:rFonts w:ascii="Arial" w:hAnsi="Arial" w:cs="Arial"/>
        </w:rPr>
        <w:t xml:space="preserve">Development contributions are a necessary mechanism to fund growth infrastructure, but the design, timing and transparency of these frameworks materially influence housing feasibility, timing, and infrastructure supply. </w:t>
      </w:r>
      <w:r w:rsidR="00B37978">
        <w:rPr>
          <w:rFonts w:ascii="Arial" w:hAnsi="Arial" w:cs="Arial"/>
        </w:rPr>
        <w:t xml:space="preserve">However as discussed </w:t>
      </w:r>
      <w:r w:rsidR="00454114">
        <w:rPr>
          <w:rFonts w:ascii="Arial" w:hAnsi="Arial" w:cs="Arial"/>
        </w:rPr>
        <w:t xml:space="preserve">above, </w:t>
      </w:r>
      <w:r w:rsidRPr="00E008D7">
        <w:rPr>
          <w:rFonts w:ascii="Arial" w:hAnsi="Arial" w:cs="Arial"/>
        </w:rPr>
        <w:t xml:space="preserve">developer charges and contribution frameworks do not adequately fund the major water infrastructure supporting housing growth. </w:t>
      </w:r>
    </w:p>
    <w:p w14:paraId="3D512155" w14:textId="1A890239" w:rsidR="00BE3380" w:rsidRPr="00E008D7" w:rsidRDefault="00BE3380" w:rsidP="00BE3380">
      <w:pPr>
        <w:rPr>
          <w:rFonts w:ascii="Arial" w:hAnsi="Arial" w:cs="Arial"/>
        </w:rPr>
      </w:pPr>
      <w:r w:rsidRPr="00E008D7">
        <w:rPr>
          <w:rFonts w:ascii="Arial" w:hAnsi="Arial" w:cs="Arial"/>
        </w:rPr>
        <w:t xml:space="preserve">IPART (NSW) has recently released an issues paper </w:t>
      </w:r>
      <w:r w:rsidR="0029042D">
        <w:rPr>
          <w:rFonts w:ascii="Arial" w:hAnsi="Arial" w:cs="Arial"/>
        </w:rPr>
        <w:t xml:space="preserve">about </w:t>
      </w:r>
      <w:r w:rsidRPr="00E008D7">
        <w:rPr>
          <w:rFonts w:ascii="Arial" w:hAnsi="Arial" w:cs="Arial"/>
        </w:rPr>
        <w:t>developer charges that the water sector will respond to.</w:t>
      </w:r>
      <w:r w:rsidR="007D0B5E">
        <w:rPr>
          <w:rFonts w:ascii="Arial" w:hAnsi="Arial" w:cs="Arial"/>
        </w:rPr>
        <w:t xml:space="preserve"> The IPART Issues Paper</w:t>
      </w:r>
      <w:r w:rsidRPr="00E008D7">
        <w:rPr>
          <w:rFonts w:ascii="Arial" w:hAnsi="Arial" w:cs="Arial"/>
        </w:rPr>
        <w:t xml:space="preserve"> has thoroughly identified the key issues that regulatory reform needs to address and the impact that the contributions framework is having on new housing supply, not just in NSW, but nationally. The water sector supports the key principle:</w:t>
      </w:r>
    </w:p>
    <w:p w14:paraId="6C788794" w14:textId="77777777" w:rsidR="00BE3380" w:rsidRPr="0029042D" w:rsidRDefault="00BE3380" w:rsidP="0029042D">
      <w:pPr>
        <w:ind w:left="720"/>
        <w:rPr>
          <w:rFonts w:ascii="Arial" w:hAnsi="Arial" w:cs="Arial"/>
          <w:sz w:val="20"/>
          <w:szCs w:val="20"/>
        </w:rPr>
      </w:pPr>
      <w:r w:rsidRPr="0029042D">
        <w:rPr>
          <w:rFonts w:ascii="Arial" w:hAnsi="Arial" w:cs="Arial"/>
          <w:sz w:val="20"/>
          <w:szCs w:val="20"/>
        </w:rPr>
        <w:t>“</w:t>
      </w:r>
      <w:proofErr w:type="gramStart"/>
      <w:r w:rsidRPr="0029042D">
        <w:rPr>
          <w:rFonts w:ascii="Arial" w:hAnsi="Arial" w:cs="Arial"/>
          <w:sz w:val="20"/>
          <w:szCs w:val="20"/>
        </w:rPr>
        <w:t>the</w:t>
      </w:r>
      <w:proofErr w:type="gramEnd"/>
      <w:r w:rsidRPr="0029042D">
        <w:rPr>
          <w:rFonts w:ascii="Arial" w:hAnsi="Arial" w:cs="Arial"/>
          <w:sz w:val="20"/>
          <w:szCs w:val="20"/>
        </w:rPr>
        <w:t xml:space="preserve"> present value of capital and operating costs equals the present value of developer charges and revenue over the life of the infrastructure”</w:t>
      </w:r>
    </w:p>
    <w:p w14:paraId="66F62077" w14:textId="4115F2E3" w:rsidR="00BE3380" w:rsidRPr="00E008D7" w:rsidRDefault="00BE3380" w:rsidP="00BE3380">
      <w:pPr>
        <w:rPr>
          <w:rFonts w:ascii="Arial" w:hAnsi="Arial" w:cs="Arial"/>
        </w:rPr>
      </w:pPr>
      <w:r w:rsidRPr="00E008D7">
        <w:rPr>
          <w:rFonts w:ascii="Arial" w:hAnsi="Arial" w:cs="Arial"/>
        </w:rPr>
        <w:t xml:space="preserve">How this is determined applying the simplest and most transparent process needs consideration. Rather than duplicating effort, </w:t>
      </w:r>
      <w:r w:rsidR="00454114">
        <w:rPr>
          <w:rFonts w:ascii="Arial" w:hAnsi="Arial" w:cs="Arial"/>
        </w:rPr>
        <w:t>we refer the Productivity Commission</w:t>
      </w:r>
      <w:r w:rsidRPr="00E008D7">
        <w:rPr>
          <w:rFonts w:ascii="Arial" w:hAnsi="Arial" w:cs="Arial"/>
        </w:rPr>
        <w:t xml:space="preserve"> to the work that IPART is undertaking in this area and the submission that water sector will </w:t>
      </w:r>
      <w:r w:rsidR="00454114">
        <w:rPr>
          <w:rFonts w:ascii="Arial" w:hAnsi="Arial" w:cs="Arial"/>
        </w:rPr>
        <w:t>make in July 2026</w:t>
      </w:r>
      <w:r w:rsidRPr="00E008D7">
        <w:rPr>
          <w:rFonts w:ascii="Arial" w:hAnsi="Arial" w:cs="Arial"/>
        </w:rPr>
        <w:t xml:space="preserve">.  </w:t>
      </w:r>
    </w:p>
    <w:p w14:paraId="724D1D58" w14:textId="680DF608" w:rsidR="00BE3380" w:rsidRPr="00E008D7" w:rsidRDefault="00BE3380" w:rsidP="00BE3380">
      <w:pPr>
        <w:rPr>
          <w:rFonts w:ascii="Arial" w:hAnsi="Arial" w:cs="Arial"/>
        </w:rPr>
      </w:pPr>
      <w:r w:rsidRPr="00E008D7">
        <w:rPr>
          <w:rFonts w:ascii="Arial" w:hAnsi="Arial" w:cs="Arial"/>
        </w:rPr>
        <w:t xml:space="preserve">A separate </w:t>
      </w:r>
      <w:r w:rsidR="005B2C31">
        <w:rPr>
          <w:rFonts w:ascii="Arial" w:hAnsi="Arial" w:cs="Arial"/>
        </w:rPr>
        <w:t xml:space="preserve">growth infrastructure </w:t>
      </w:r>
      <w:r w:rsidRPr="00E008D7">
        <w:rPr>
          <w:rFonts w:ascii="Arial" w:hAnsi="Arial" w:cs="Arial"/>
        </w:rPr>
        <w:t xml:space="preserve">funding issue is the ability of water utilities to make </w:t>
      </w:r>
      <w:r w:rsidR="00673F02">
        <w:rPr>
          <w:rFonts w:ascii="Arial" w:hAnsi="Arial" w:cs="Arial"/>
        </w:rPr>
        <w:t xml:space="preserve">applications for </w:t>
      </w:r>
      <w:r w:rsidR="005B2C31">
        <w:rPr>
          <w:rFonts w:ascii="Arial" w:hAnsi="Arial" w:cs="Arial"/>
        </w:rPr>
        <w:t xml:space="preserve">federal or state government </w:t>
      </w:r>
      <w:r w:rsidR="00673F02">
        <w:rPr>
          <w:rFonts w:ascii="Arial" w:hAnsi="Arial" w:cs="Arial"/>
        </w:rPr>
        <w:t xml:space="preserve">funding </w:t>
      </w:r>
      <w:r w:rsidR="005B2C31">
        <w:rPr>
          <w:rFonts w:ascii="Arial" w:hAnsi="Arial" w:cs="Arial"/>
        </w:rPr>
        <w:t>directly rather than t</w:t>
      </w:r>
      <w:r w:rsidRPr="00E008D7">
        <w:rPr>
          <w:rFonts w:ascii="Arial" w:hAnsi="Arial" w:cs="Arial"/>
        </w:rPr>
        <w:t>hrough local government</w:t>
      </w:r>
      <w:r w:rsidR="005B2C31">
        <w:rPr>
          <w:rFonts w:ascii="Arial" w:hAnsi="Arial" w:cs="Arial"/>
        </w:rPr>
        <w:t xml:space="preserve"> funding frameworks</w:t>
      </w:r>
      <w:r w:rsidRPr="00E008D7">
        <w:rPr>
          <w:rFonts w:ascii="Arial" w:hAnsi="Arial" w:cs="Arial"/>
        </w:rPr>
        <w:t xml:space="preserve">. In </w:t>
      </w:r>
      <w:r w:rsidR="00D043C9">
        <w:rPr>
          <w:rFonts w:ascii="Arial" w:hAnsi="Arial" w:cs="Arial"/>
        </w:rPr>
        <w:t xml:space="preserve">most Australian </w:t>
      </w:r>
      <w:r w:rsidRPr="00E008D7">
        <w:rPr>
          <w:rFonts w:ascii="Arial" w:hAnsi="Arial" w:cs="Arial"/>
        </w:rPr>
        <w:t xml:space="preserve">jurisdictions, water utilities are separate entities.  </w:t>
      </w:r>
    </w:p>
    <w:p w14:paraId="23D17F95" w14:textId="74794B2F" w:rsidR="00BE3380" w:rsidRPr="00FF2C53" w:rsidRDefault="00FF2C53" w:rsidP="00FF2C53">
      <w:pPr>
        <w:tabs>
          <w:tab w:val="num" w:pos="66"/>
        </w:tabs>
        <w:spacing w:before="115" w:after="115" w:line="281" w:lineRule="auto"/>
        <w:rPr>
          <w:rFonts w:ascii="Arial" w:hAnsi="Arial" w:cs="Arial"/>
          <w:b/>
          <w:bCs/>
          <w:i/>
          <w:iCs/>
        </w:rPr>
      </w:pPr>
      <w:r w:rsidRPr="00FF2C53">
        <w:rPr>
          <w:rFonts w:ascii="Arial" w:hAnsi="Arial" w:cs="Arial"/>
          <w:b/>
          <w:bCs/>
          <w:i/>
          <w:iCs/>
        </w:rPr>
        <w:t xml:space="preserve">Question </w:t>
      </w:r>
      <w:r w:rsidR="002E1C53">
        <w:rPr>
          <w:rFonts w:ascii="Arial" w:hAnsi="Arial" w:cs="Arial"/>
          <w:b/>
          <w:bCs/>
          <w:i/>
          <w:iCs/>
        </w:rPr>
        <w:t>7</w:t>
      </w:r>
      <w:r w:rsidRPr="00FF2C53">
        <w:rPr>
          <w:rFonts w:ascii="Arial" w:hAnsi="Arial" w:cs="Arial"/>
          <w:b/>
          <w:bCs/>
          <w:i/>
          <w:iCs/>
        </w:rPr>
        <w:t xml:space="preserve">. </w:t>
      </w:r>
      <w:r w:rsidR="00BE3380" w:rsidRPr="00FF2C53">
        <w:rPr>
          <w:rFonts w:ascii="Arial" w:hAnsi="Arial" w:cs="Arial"/>
          <w:b/>
          <w:bCs/>
          <w:i/>
          <w:iCs/>
        </w:rPr>
        <w:t>What other regulations relating to housing-enabling infrastructure should be a priority for reform to increase new housing supply?</w:t>
      </w:r>
    </w:p>
    <w:p w14:paraId="37C50FD9" w14:textId="22CC7D29" w:rsidR="00BE3380" w:rsidRPr="000C0FC0" w:rsidRDefault="00BE3380" w:rsidP="00BE3380">
      <w:pPr>
        <w:rPr>
          <w:rFonts w:ascii="Arial" w:hAnsi="Arial" w:cs="Arial"/>
          <w:b/>
          <w:bCs/>
        </w:rPr>
      </w:pPr>
      <w:r w:rsidRPr="000C0FC0">
        <w:rPr>
          <w:rFonts w:ascii="Arial" w:hAnsi="Arial" w:cs="Arial"/>
          <w:b/>
          <w:bCs/>
        </w:rPr>
        <w:lastRenderedPageBreak/>
        <w:t>Funding risks from 5</w:t>
      </w:r>
      <w:r w:rsidR="003C2B1D">
        <w:rPr>
          <w:rFonts w:ascii="Arial" w:hAnsi="Arial" w:cs="Arial"/>
          <w:b/>
          <w:bCs/>
        </w:rPr>
        <w:t>-</w:t>
      </w:r>
      <w:r w:rsidRPr="000C0FC0">
        <w:rPr>
          <w:rFonts w:ascii="Arial" w:hAnsi="Arial" w:cs="Arial"/>
          <w:b/>
          <w:bCs/>
        </w:rPr>
        <w:t>year pricing submissions</w:t>
      </w:r>
    </w:p>
    <w:p w14:paraId="1DFDD01A" w14:textId="52D04B8B" w:rsidR="00BE3380" w:rsidRPr="00E008D7" w:rsidRDefault="00BE3380" w:rsidP="00BE3380">
      <w:pPr>
        <w:rPr>
          <w:rFonts w:ascii="Arial" w:hAnsi="Arial" w:cs="Arial"/>
        </w:rPr>
      </w:pPr>
      <w:r w:rsidRPr="00E008D7">
        <w:rPr>
          <w:rFonts w:ascii="Arial" w:hAnsi="Arial" w:cs="Arial"/>
        </w:rPr>
        <w:t>In many jurisdictions, water utilities operate under 5</w:t>
      </w:r>
      <w:r w:rsidR="003C2B1D">
        <w:rPr>
          <w:rFonts w:ascii="Arial" w:hAnsi="Arial" w:cs="Arial"/>
        </w:rPr>
        <w:t>-</w:t>
      </w:r>
      <w:r w:rsidRPr="00E008D7">
        <w:rPr>
          <w:rFonts w:ascii="Arial" w:hAnsi="Arial" w:cs="Arial"/>
        </w:rPr>
        <w:t>year economic regulation that approves the maximum prices they may charge and, implicitly or explicitly, the revenue envelope available to fund operating costs, renewals and capital investment over the 5</w:t>
      </w:r>
      <w:r w:rsidR="003C2B1D">
        <w:rPr>
          <w:rFonts w:ascii="Arial" w:hAnsi="Arial" w:cs="Arial"/>
        </w:rPr>
        <w:t>-</w:t>
      </w:r>
      <w:r w:rsidRPr="00E008D7">
        <w:rPr>
          <w:rFonts w:ascii="Arial" w:hAnsi="Arial" w:cs="Arial"/>
        </w:rPr>
        <w:t xml:space="preserve">year period.  </w:t>
      </w:r>
    </w:p>
    <w:p w14:paraId="2D2527E0" w14:textId="57C9482E" w:rsidR="00BE3380" w:rsidRPr="00E008D7" w:rsidRDefault="0029042D" w:rsidP="00BE3380">
      <w:pPr>
        <w:rPr>
          <w:rFonts w:ascii="Arial" w:hAnsi="Arial" w:cs="Arial"/>
        </w:rPr>
      </w:pPr>
      <w:r>
        <w:rPr>
          <w:rFonts w:ascii="Arial" w:hAnsi="Arial" w:cs="Arial"/>
        </w:rPr>
        <w:t>5-</w:t>
      </w:r>
      <w:r w:rsidR="00BE3380" w:rsidRPr="00E008D7">
        <w:rPr>
          <w:rFonts w:ascii="Arial" w:hAnsi="Arial" w:cs="Arial"/>
        </w:rPr>
        <w:t xml:space="preserve">year price determinations for regulated water utilities shape the timing, scale and certainty of housing-enabling infrastructure delivery. In practice, these determinations are not just a pricing mechanism: they are one of the principal regulatory gateways through which utilities secure the revenue needed to fund growth infrastructure, renew constrained assets, and sequence works in line with development demand. Where the determination is too restrictive, too inflexible, or too poorly aligned with land-use planning, the result can be slower infrastructure augmentation, and delayed housing supply. </w:t>
      </w:r>
    </w:p>
    <w:p w14:paraId="05777938" w14:textId="390822EC" w:rsidR="00BE3380" w:rsidRPr="00E008D7" w:rsidRDefault="00BE3380" w:rsidP="00BE3380">
      <w:pPr>
        <w:rPr>
          <w:rFonts w:ascii="Arial" w:hAnsi="Arial" w:cs="Arial"/>
        </w:rPr>
      </w:pPr>
      <w:r w:rsidRPr="00E008D7">
        <w:rPr>
          <w:rFonts w:ascii="Arial" w:hAnsi="Arial" w:cs="Arial"/>
        </w:rPr>
        <w:t>If the 5</w:t>
      </w:r>
      <w:r w:rsidR="003C2B1D">
        <w:rPr>
          <w:rFonts w:ascii="Arial" w:hAnsi="Arial" w:cs="Arial"/>
        </w:rPr>
        <w:t>-</w:t>
      </w:r>
      <w:r w:rsidRPr="00E008D7">
        <w:rPr>
          <w:rFonts w:ascii="Arial" w:hAnsi="Arial" w:cs="Arial"/>
        </w:rPr>
        <w:t>year regulatory allowance is constrained, if anticipated growth cannot be demonstrated with sufficient certainty, or if investment is deferred to protect short-term affordability, then the utility may have limited capacity to build ahead of demand, even where growth areas have already been identified by planners.</w:t>
      </w:r>
    </w:p>
    <w:p w14:paraId="53721FB3" w14:textId="1351C619" w:rsidR="00BE3380" w:rsidRPr="00E008D7" w:rsidRDefault="0029042D" w:rsidP="00BE3380">
      <w:pPr>
        <w:rPr>
          <w:rFonts w:ascii="Arial" w:hAnsi="Arial" w:cs="Arial"/>
        </w:rPr>
      </w:pPr>
      <w:r>
        <w:rPr>
          <w:rFonts w:ascii="Arial" w:hAnsi="Arial" w:cs="Arial"/>
        </w:rPr>
        <w:t>5</w:t>
      </w:r>
      <w:r w:rsidR="00BE3380" w:rsidRPr="00E008D7">
        <w:rPr>
          <w:rFonts w:ascii="Arial" w:hAnsi="Arial" w:cs="Arial"/>
        </w:rPr>
        <w:t xml:space="preserve">-year determinations are often required to address a genuine policy tension: Economic regulators are expected to protect customers from unnecessary bill increases, test prudency and efficiency, and avoid over-investment, while utilities are increasingly being asked by governments to support ambitious housing targets, resilience upgrades and climate adaptation. Often the determinations have a bias towards </w:t>
      </w:r>
      <w:r w:rsidR="00BE3380" w:rsidRPr="00E008D7">
        <w:rPr>
          <w:rFonts w:ascii="Arial" w:hAnsi="Arial" w:cs="Arial"/>
          <w:b/>
          <w:bCs/>
        </w:rPr>
        <w:t>later, more certain, lower-bill investment trajectories</w:t>
      </w:r>
      <w:r w:rsidR="00BE3380" w:rsidRPr="00E008D7">
        <w:rPr>
          <w:rFonts w:ascii="Arial" w:hAnsi="Arial" w:cs="Arial"/>
        </w:rPr>
        <w:t xml:space="preserve">, even when earlier investment would unlock housing sooner. </w:t>
      </w:r>
    </w:p>
    <w:p w14:paraId="5C37055F" w14:textId="77777777" w:rsidR="00BE3380" w:rsidRPr="00FF2C53" w:rsidRDefault="00BE3380" w:rsidP="00BE3380">
      <w:pPr>
        <w:spacing w:after="0" w:line="300" w:lineRule="atLeast"/>
        <w:rPr>
          <w:rFonts w:ascii="Arial" w:hAnsi="Arial" w:cs="Arial"/>
        </w:rPr>
      </w:pPr>
      <w:r w:rsidRPr="00FF2C53">
        <w:rPr>
          <w:rFonts w:ascii="Arial" w:hAnsi="Arial" w:cs="Arial"/>
        </w:rPr>
        <w:t>Key issues the Productivity Commission could address include:</w:t>
      </w:r>
    </w:p>
    <w:p w14:paraId="45D5E434" w14:textId="11A4473A" w:rsidR="00BE3380" w:rsidRPr="00FF2C53" w:rsidRDefault="00BE3380" w:rsidP="00FF2C53">
      <w:pPr>
        <w:pStyle w:val="ListNumber"/>
        <w:numPr>
          <w:ilvl w:val="1"/>
          <w:numId w:val="0"/>
        </w:numPr>
        <w:rPr>
          <w:rFonts w:cs="Arial"/>
          <w:b/>
          <w:bCs/>
          <w:color w:val="000000" w:themeColor="text1"/>
        </w:rPr>
      </w:pPr>
      <w:r w:rsidRPr="00FF2C53">
        <w:rPr>
          <w:rFonts w:cs="Arial"/>
          <w:b/>
          <w:bCs/>
          <w:color w:val="000000" w:themeColor="text1"/>
        </w:rPr>
        <w:t>Timing mismatch between planning and regulated funding</w:t>
      </w:r>
    </w:p>
    <w:p w14:paraId="39A07ECD" w14:textId="7FAC2C96" w:rsidR="00BE3380" w:rsidRPr="00E008D7" w:rsidRDefault="00BE3380" w:rsidP="00BE3380">
      <w:pPr>
        <w:spacing w:before="115" w:after="115" w:line="281" w:lineRule="auto"/>
        <w:rPr>
          <w:rFonts w:ascii="Arial" w:hAnsi="Arial" w:cs="Arial"/>
          <w:lang w:eastAsia="en-AU"/>
        </w:rPr>
      </w:pPr>
      <w:r w:rsidRPr="00E008D7">
        <w:rPr>
          <w:rFonts w:ascii="Arial" w:hAnsi="Arial" w:cs="Arial"/>
          <w:lang w:eastAsia="en-AU"/>
        </w:rPr>
        <w:t>Planning systems and housing targets often move faster than price review cycles. A government may rezone land, set growth targets or adopt a housing roadmap, but if the relevant utility is mid-way through a</w:t>
      </w:r>
      <w:r w:rsidR="0029042D">
        <w:rPr>
          <w:rFonts w:ascii="Arial" w:hAnsi="Arial" w:cs="Arial"/>
          <w:lang w:eastAsia="en-AU"/>
        </w:rPr>
        <w:t xml:space="preserve"> 5</w:t>
      </w:r>
      <w:r w:rsidRPr="00E008D7">
        <w:rPr>
          <w:rFonts w:ascii="Arial" w:hAnsi="Arial" w:cs="Arial"/>
          <w:lang w:eastAsia="en-AU"/>
        </w:rPr>
        <w:t>-year</w:t>
      </w:r>
      <w:r w:rsidR="0029042D">
        <w:rPr>
          <w:rFonts w:ascii="Arial" w:hAnsi="Arial" w:cs="Arial"/>
          <w:lang w:eastAsia="en-AU"/>
        </w:rPr>
        <w:t xml:space="preserve"> pricing</w:t>
      </w:r>
      <w:r w:rsidRPr="00E008D7">
        <w:rPr>
          <w:rFonts w:ascii="Arial" w:hAnsi="Arial" w:cs="Arial"/>
          <w:lang w:eastAsia="en-AU"/>
        </w:rPr>
        <w:t xml:space="preserve"> determination with no approved revenue for the required augmentation, infrastructure may be delayed until the next regulatory cycle. The alternative scenario is that pricing submissions may include and factor in growth risk potentially requiring existing customers to subsidise this faster than expected growth. </w:t>
      </w:r>
    </w:p>
    <w:p w14:paraId="5D2D4521" w14:textId="17EE4C5A" w:rsidR="00BE3380" w:rsidRPr="00FF2C53" w:rsidRDefault="00BE3380" w:rsidP="00FF2C53">
      <w:pPr>
        <w:pStyle w:val="ListNumber"/>
        <w:numPr>
          <w:ilvl w:val="1"/>
          <w:numId w:val="0"/>
        </w:numPr>
        <w:rPr>
          <w:rFonts w:cs="Arial"/>
          <w:b/>
          <w:bCs/>
          <w:color w:val="000000" w:themeColor="text1"/>
        </w:rPr>
      </w:pPr>
      <w:r w:rsidRPr="00FF2C53">
        <w:rPr>
          <w:rFonts w:cs="Arial"/>
          <w:b/>
          <w:bCs/>
          <w:color w:val="000000" w:themeColor="text1"/>
        </w:rPr>
        <w:t>High evidentiary thresholds for growth investment</w:t>
      </w:r>
    </w:p>
    <w:p w14:paraId="2CC1E7D8" w14:textId="77777777" w:rsidR="00BE3380" w:rsidRPr="00E008D7" w:rsidRDefault="00BE3380" w:rsidP="00BE3380">
      <w:pPr>
        <w:spacing w:before="115" w:after="115" w:line="281" w:lineRule="auto"/>
        <w:rPr>
          <w:rFonts w:ascii="Arial" w:hAnsi="Arial" w:cs="Arial"/>
          <w:lang w:eastAsia="en-AU"/>
        </w:rPr>
      </w:pPr>
      <w:r w:rsidRPr="00E008D7">
        <w:rPr>
          <w:rFonts w:ascii="Arial" w:hAnsi="Arial" w:cs="Arial"/>
          <w:lang w:eastAsia="en-AU"/>
        </w:rPr>
        <w:t>Utilities often need to show “demonstrated demand”, high certainty of timing, and prudent sequencing before regulators will approve major growth capex. This is especially evident in Icon Water’s framework and Sydney Water’s planning narrative. But early-stage housing growth often involves fragmented ownership, uncertain staging and evolving precincts. By the time demand is “certain enough” for regulation, servicing may already be late relative to planning decisions</w:t>
      </w:r>
    </w:p>
    <w:p w14:paraId="25E80FAE" w14:textId="6AFC4EF5" w:rsidR="00BE3380" w:rsidRPr="00FF2C53" w:rsidRDefault="0029042D" w:rsidP="00FF2C53">
      <w:pPr>
        <w:pStyle w:val="ListNumber"/>
        <w:numPr>
          <w:ilvl w:val="1"/>
          <w:numId w:val="0"/>
        </w:numPr>
        <w:rPr>
          <w:rFonts w:cs="Arial"/>
          <w:b/>
          <w:bCs/>
          <w:color w:val="000000" w:themeColor="text1"/>
        </w:rPr>
      </w:pPr>
      <w:r>
        <w:rPr>
          <w:rFonts w:cs="Arial"/>
          <w:b/>
          <w:bCs/>
          <w:color w:val="000000" w:themeColor="text1"/>
        </w:rPr>
        <w:t>5</w:t>
      </w:r>
      <w:r w:rsidR="00BE3380" w:rsidRPr="00FF2C53">
        <w:rPr>
          <w:rFonts w:cs="Arial"/>
          <w:b/>
          <w:bCs/>
          <w:color w:val="000000" w:themeColor="text1"/>
        </w:rPr>
        <w:t xml:space="preserve">-year horizons </w:t>
      </w:r>
      <w:r w:rsidR="00FF2C53" w:rsidRPr="00FF2C53">
        <w:rPr>
          <w:rFonts w:cs="Arial"/>
          <w:b/>
          <w:bCs/>
          <w:color w:val="000000" w:themeColor="text1"/>
        </w:rPr>
        <w:t xml:space="preserve">are </w:t>
      </w:r>
      <w:r w:rsidR="00BE3380" w:rsidRPr="00FF2C53">
        <w:rPr>
          <w:rFonts w:cs="Arial"/>
          <w:b/>
          <w:bCs/>
          <w:color w:val="000000" w:themeColor="text1"/>
        </w:rPr>
        <w:t>too short</w:t>
      </w:r>
    </w:p>
    <w:p w14:paraId="52AE4141" w14:textId="23E2803E" w:rsidR="00BE3380" w:rsidRPr="00E008D7" w:rsidRDefault="00BE3380" w:rsidP="00BE3380">
      <w:pPr>
        <w:spacing w:before="115" w:after="115" w:line="281" w:lineRule="auto"/>
        <w:rPr>
          <w:rFonts w:ascii="Arial" w:hAnsi="Arial" w:cs="Arial"/>
          <w:lang w:eastAsia="en-AU"/>
        </w:rPr>
      </w:pPr>
      <w:r w:rsidRPr="00E008D7">
        <w:rPr>
          <w:rFonts w:ascii="Arial" w:hAnsi="Arial" w:cs="Arial"/>
          <w:lang w:eastAsia="en-AU"/>
        </w:rPr>
        <w:t>Major water and wastewater assets often require 5–</w:t>
      </w:r>
      <w:proofErr w:type="gramStart"/>
      <w:r w:rsidRPr="00E008D7">
        <w:rPr>
          <w:rFonts w:ascii="Arial" w:hAnsi="Arial" w:cs="Arial"/>
          <w:lang w:eastAsia="en-AU"/>
        </w:rPr>
        <w:t>15 year</w:t>
      </w:r>
      <w:proofErr w:type="gramEnd"/>
      <w:r w:rsidRPr="00E008D7">
        <w:rPr>
          <w:rFonts w:ascii="Arial" w:hAnsi="Arial" w:cs="Arial"/>
          <w:lang w:eastAsia="en-AU"/>
        </w:rPr>
        <w:t xml:space="preserve"> lead times from concept to commissioning, whereas price determinations are typically</w:t>
      </w:r>
      <w:r w:rsidR="0029042D">
        <w:rPr>
          <w:rFonts w:ascii="Arial" w:hAnsi="Arial" w:cs="Arial"/>
          <w:lang w:eastAsia="en-AU"/>
        </w:rPr>
        <w:t xml:space="preserve"> 5</w:t>
      </w:r>
      <w:r w:rsidRPr="00E008D7">
        <w:rPr>
          <w:rFonts w:ascii="Arial" w:hAnsi="Arial" w:cs="Arial"/>
          <w:lang w:eastAsia="en-AU"/>
        </w:rPr>
        <w:t xml:space="preserve"> years. The P</w:t>
      </w:r>
      <w:r w:rsidR="00EB5CC7">
        <w:rPr>
          <w:rFonts w:ascii="Arial" w:hAnsi="Arial" w:cs="Arial"/>
          <w:lang w:eastAsia="en-AU"/>
        </w:rPr>
        <w:t xml:space="preserve">roductivity </w:t>
      </w:r>
      <w:r w:rsidRPr="00E008D7">
        <w:rPr>
          <w:rFonts w:ascii="Arial" w:hAnsi="Arial" w:cs="Arial"/>
          <w:lang w:eastAsia="en-AU"/>
        </w:rPr>
        <w:t>C</w:t>
      </w:r>
      <w:r w:rsidR="00EB5CC7">
        <w:rPr>
          <w:rFonts w:ascii="Arial" w:hAnsi="Arial" w:cs="Arial"/>
          <w:lang w:eastAsia="en-AU"/>
        </w:rPr>
        <w:t>ommission</w:t>
      </w:r>
      <w:r w:rsidRPr="00E008D7">
        <w:rPr>
          <w:rFonts w:ascii="Arial" w:hAnsi="Arial" w:cs="Arial"/>
          <w:lang w:eastAsia="en-AU"/>
        </w:rPr>
        <w:t xml:space="preserve"> could observe that while short regulatory cycles are useful for accountability, they are not always well matched to the lead times of growth infrastructure that enables new communities</w:t>
      </w:r>
    </w:p>
    <w:p w14:paraId="07C7A40A" w14:textId="689AB416" w:rsidR="00A8041B" w:rsidRPr="00FF2C53" w:rsidRDefault="00A8041B" w:rsidP="00BE3380">
      <w:pPr>
        <w:spacing w:before="115" w:after="115" w:line="281" w:lineRule="auto"/>
        <w:rPr>
          <w:rFonts w:ascii="Arial" w:hAnsi="Arial" w:cs="Arial"/>
          <w:b/>
          <w:bCs/>
          <w:color w:val="000000" w:themeColor="text1"/>
          <w:szCs w:val="20"/>
        </w:rPr>
      </w:pPr>
      <w:r w:rsidRPr="00FF2C53">
        <w:rPr>
          <w:rFonts w:ascii="Arial" w:hAnsi="Arial" w:cs="Arial"/>
          <w:b/>
          <w:bCs/>
          <w:color w:val="000000" w:themeColor="text1"/>
          <w:szCs w:val="20"/>
        </w:rPr>
        <w:t>Clarity regarding adverse outcomes</w:t>
      </w:r>
    </w:p>
    <w:p w14:paraId="020A398D" w14:textId="29ADB363" w:rsidR="00BE3380" w:rsidRDefault="00BE3380" w:rsidP="00BE3380">
      <w:pPr>
        <w:spacing w:before="115" w:after="115" w:line="281" w:lineRule="auto"/>
        <w:rPr>
          <w:rFonts w:ascii="Arial" w:hAnsi="Arial" w:cs="Arial"/>
        </w:rPr>
      </w:pPr>
      <w:r w:rsidRPr="00E008D7">
        <w:rPr>
          <w:rFonts w:ascii="Arial" w:hAnsi="Arial" w:cs="Arial"/>
        </w:rPr>
        <w:t xml:space="preserve">Current legislative, policy, liability and insurance arrangements to provide sufficient clarity regarding the responsibilities of water authorities, developers, councils, governments and property owners where adverse outcomes occur despite compliance with statutory requirements. This should include consideration of responsibility for damages, compensation and insurance outcomes associated with flood impacts and other infrastructure-related risks. </w:t>
      </w:r>
    </w:p>
    <w:p w14:paraId="653C46A8" w14:textId="449F8434" w:rsidR="00BE3380" w:rsidRPr="0029042D" w:rsidRDefault="00BE3380" w:rsidP="00BE3380">
      <w:pPr>
        <w:rPr>
          <w:rFonts w:ascii="Arial" w:hAnsi="Arial" w:cs="Arial"/>
          <w:lang w:eastAsia="en-AU"/>
        </w:rPr>
      </w:pPr>
      <w:r w:rsidRPr="0029042D">
        <w:rPr>
          <w:rFonts w:ascii="Arial" w:hAnsi="Arial" w:cs="Arial"/>
          <w:lang w:eastAsia="en-AU"/>
        </w:rPr>
        <w:lastRenderedPageBreak/>
        <w:t>The Productivity Commission should recommend a suite of reforms that preserve economic discipline but improve alignment with housing growth</w:t>
      </w:r>
      <w:r w:rsidR="00D44F12" w:rsidRPr="0029042D">
        <w:rPr>
          <w:rFonts w:ascii="Arial" w:hAnsi="Arial" w:cs="Arial"/>
          <w:lang w:eastAsia="en-AU"/>
        </w:rPr>
        <w:t>:</w:t>
      </w:r>
    </w:p>
    <w:p w14:paraId="546F7ACA" w14:textId="77FDA516" w:rsidR="00BE3380" w:rsidRPr="0029042D" w:rsidRDefault="00BE3380" w:rsidP="00001EA9">
      <w:pPr>
        <w:spacing w:before="115" w:after="115" w:line="281" w:lineRule="auto"/>
        <w:rPr>
          <w:rFonts w:ascii="Arial" w:hAnsi="Arial" w:cs="Arial"/>
          <w:b/>
          <w:bCs/>
          <w:lang w:eastAsia="en-AU"/>
        </w:rPr>
      </w:pPr>
      <w:r w:rsidRPr="0029042D">
        <w:rPr>
          <w:rFonts w:ascii="Arial" w:hAnsi="Arial" w:cs="Arial"/>
          <w:b/>
          <w:bCs/>
          <w:lang w:eastAsia="en-AU"/>
        </w:rPr>
        <w:t>Create clearer pathways for anticipatory investment in priority growth areas</w:t>
      </w:r>
    </w:p>
    <w:p w14:paraId="53C67677" w14:textId="77777777" w:rsidR="00BE3380" w:rsidRPr="00E008D7" w:rsidRDefault="00BE3380" w:rsidP="00BE3380">
      <w:pPr>
        <w:rPr>
          <w:rFonts w:ascii="Arial" w:hAnsi="Arial" w:cs="Arial"/>
          <w:lang w:eastAsia="en-AU"/>
        </w:rPr>
      </w:pPr>
      <w:r w:rsidRPr="00E008D7">
        <w:rPr>
          <w:rFonts w:ascii="Arial" w:hAnsi="Arial" w:cs="Arial"/>
          <w:lang w:eastAsia="en-AU"/>
        </w:rPr>
        <w:t xml:space="preserve">Utilities should be able to recover efficient early-stage investment where development is strongly signalled by government land-use plans, housing accords, precinct structure plans or corridor strategies, even if market demand is not yet fully locked in. This would reduce the structural lag caused by “prove demand first, build later” regulation. The National Water Initiative pricing principles already provide a broad national reference point on urban water pricing and cost recovery; governments could build on this to develop guidance on anticipatory growth investment. </w:t>
      </w:r>
    </w:p>
    <w:p w14:paraId="7FBBA053" w14:textId="49CD6EA8" w:rsidR="00BE3380" w:rsidRPr="0029042D" w:rsidRDefault="00BE3380" w:rsidP="00BE3380">
      <w:pPr>
        <w:rPr>
          <w:rFonts w:ascii="Arial" w:hAnsi="Arial" w:cs="Arial"/>
          <w:b/>
          <w:bCs/>
          <w:lang w:eastAsia="en-AU"/>
        </w:rPr>
      </w:pPr>
      <w:r w:rsidRPr="0029042D">
        <w:rPr>
          <w:rFonts w:ascii="Arial" w:hAnsi="Arial" w:cs="Arial"/>
          <w:b/>
          <w:bCs/>
          <w:lang w:eastAsia="en-AU"/>
        </w:rPr>
        <w:t>Enable within-period adjustment mechanisms</w:t>
      </w:r>
    </w:p>
    <w:p w14:paraId="5C027BF9" w14:textId="515CA5FD" w:rsidR="00BE3380" w:rsidRPr="00E008D7" w:rsidRDefault="00BE3380" w:rsidP="00BE3380">
      <w:pPr>
        <w:rPr>
          <w:rFonts w:ascii="Arial" w:hAnsi="Arial" w:cs="Arial"/>
          <w:lang w:eastAsia="en-AU"/>
        </w:rPr>
      </w:pPr>
      <w:r w:rsidRPr="00E008D7">
        <w:rPr>
          <w:rFonts w:ascii="Arial" w:hAnsi="Arial" w:cs="Arial"/>
          <w:lang w:eastAsia="en-AU"/>
        </w:rPr>
        <w:t xml:space="preserve">Where housing policy shifts quickly utilities should have practical, timely access to within-period re-openers for growth </w:t>
      </w:r>
      <w:r w:rsidR="0043266B">
        <w:rPr>
          <w:rFonts w:ascii="Arial" w:hAnsi="Arial" w:cs="Arial"/>
          <w:lang w:eastAsia="en-AU"/>
        </w:rPr>
        <w:t>CAPEX</w:t>
      </w:r>
      <w:r w:rsidRPr="00E008D7">
        <w:rPr>
          <w:rFonts w:ascii="Arial" w:hAnsi="Arial" w:cs="Arial"/>
          <w:lang w:eastAsia="en-AU"/>
        </w:rPr>
        <w:t xml:space="preserve">. </w:t>
      </w:r>
      <w:r w:rsidR="0043266B">
        <w:rPr>
          <w:rFonts w:ascii="Arial" w:hAnsi="Arial" w:cs="Arial"/>
          <w:lang w:eastAsia="en-AU"/>
        </w:rPr>
        <w:t>The Victorian E</w:t>
      </w:r>
      <w:r w:rsidRPr="00E008D7">
        <w:rPr>
          <w:rFonts w:ascii="Arial" w:hAnsi="Arial" w:cs="Arial"/>
          <w:lang w:eastAsia="en-AU"/>
        </w:rPr>
        <w:t xml:space="preserve">SC has already issued guidance on varying determinations; comparable mechanisms could be broadened and better linked to housing-enabling infrastructure triggers. </w:t>
      </w:r>
    </w:p>
    <w:p w14:paraId="665AE7FB" w14:textId="20E2E037" w:rsidR="00BE3380" w:rsidRPr="0029042D" w:rsidRDefault="00BE3380" w:rsidP="00BE3380">
      <w:pPr>
        <w:rPr>
          <w:rFonts w:ascii="Arial" w:hAnsi="Arial" w:cs="Arial"/>
          <w:b/>
          <w:bCs/>
          <w:lang w:eastAsia="en-AU"/>
        </w:rPr>
      </w:pPr>
      <w:r w:rsidRPr="0029042D">
        <w:rPr>
          <w:rFonts w:ascii="Arial" w:hAnsi="Arial" w:cs="Arial"/>
          <w:b/>
          <w:bCs/>
          <w:lang w:eastAsia="en-AU"/>
        </w:rPr>
        <w:t>Better integrate price reviews with infrastructure sequencing plans</w:t>
      </w:r>
    </w:p>
    <w:p w14:paraId="488270EF" w14:textId="77777777" w:rsidR="00BE3380" w:rsidRPr="00E008D7" w:rsidRDefault="00BE3380" w:rsidP="00BE3380">
      <w:pPr>
        <w:rPr>
          <w:rFonts w:ascii="Arial" w:hAnsi="Arial" w:cs="Arial"/>
          <w:lang w:eastAsia="en-AU"/>
        </w:rPr>
      </w:pPr>
      <w:r w:rsidRPr="00E008D7">
        <w:rPr>
          <w:rFonts w:ascii="Arial" w:hAnsi="Arial" w:cs="Arial"/>
          <w:lang w:eastAsia="en-AU"/>
        </w:rPr>
        <w:t>Regulators should require utilities to present, and planning agencies to endorse, a clearer line of sight between:</w:t>
      </w:r>
    </w:p>
    <w:p w14:paraId="4F33581D" w14:textId="230D83FF" w:rsidR="00BE3380" w:rsidRPr="00E008D7" w:rsidRDefault="00BE3380" w:rsidP="00BE3380">
      <w:pPr>
        <w:numPr>
          <w:ilvl w:val="0"/>
          <w:numId w:val="23"/>
        </w:numPr>
        <w:spacing w:before="115" w:after="115" w:line="281" w:lineRule="auto"/>
        <w:rPr>
          <w:rFonts w:ascii="Arial" w:hAnsi="Arial" w:cs="Arial"/>
          <w:lang w:eastAsia="en-AU"/>
        </w:rPr>
      </w:pPr>
      <w:r w:rsidRPr="00E008D7">
        <w:rPr>
          <w:rFonts w:ascii="Arial" w:hAnsi="Arial" w:cs="Arial"/>
          <w:lang w:eastAsia="en-AU"/>
        </w:rPr>
        <w:t>projected housing growth</w:t>
      </w:r>
    </w:p>
    <w:p w14:paraId="7FC841D3" w14:textId="588D9711" w:rsidR="00BE3380" w:rsidRPr="00E008D7" w:rsidRDefault="00BE3380" w:rsidP="00BE3380">
      <w:pPr>
        <w:numPr>
          <w:ilvl w:val="0"/>
          <w:numId w:val="23"/>
        </w:numPr>
        <w:spacing w:before="115" w:after="115" w:line="281" w:lineRule="auto"/>
        <w:rPr>
          <w:rFonts w:ascii="Arial" w:hAnsi="Arial" w:cs="Arial"/>
          <w:lang w:eastAsia="en-AU"/>
        </w:rPr>
      </w:pPr>
      <w:r w:rsidRPr="00E008D7">
        <w:rPr>
          <w:rFonts w:ascii="Arial" w:hAnsi="Arial" w:cs="Arial"/>
          <w:lang w:eastAsia="en-AU"/>
        </w:rPr>
        <w:t>growth servicing plans</w:t>
      </w:r>
    </w:p>
    <w:p w14:paraId="40922E11" w14:textId="4AE94150" w:rsidR="00BE3380" w:rsidRPr="00E008D7" w:rsidRDefault="00BE3380" w:rsidP="00BE3380">
      <w:pPr>
        <w:numPr>
          <w:ilvl w:val="0"/>
          <w:numId w:val="23"/>
        </w:numPr>
        <w:spacing w:before="115" w:after="115" w:line="281" w:lineRule="auto"/>
        <w:rPr>
          <w:rFonts w:ascii="Arial" w:hAnsi="Arial" w:cs="Arial"/>
          <w:lang w:eastAsia="en-AU"/>
        </w:rPr>
      </w:pPr>
      <w:r w:rsidRPr="00E008D7">
        <w:rPr>
          <w:rFonts w:ascii="Arial" w:hAnsi="Arial" w:cs="Arial"/>
          <w:lang w:eastAsia="en-AU"/>
        </w:rPr>
        <w:t>corridor/land access status</w:t>
      </w:r>
    </w:p>
    <w:p w14:paraId="42FE2A1A" w14:textId="3EF13C4F" w:rsidR="00BE3380" w:rsidRPr="00E008D7" w:rsidRDefault="00BE3380" w:rsidP="00BE3380">
      <w:pPr>
        <w:numPr>
          <w:ilvl w:val="0"/>
          <w:numId w:val="23"/>
        </w:numPr>
        <w:spacing w:before="115" w:after="115" w:line="281" w:lineRule="auto"/>
        <w:rPr>
          <w:rFonts w:ascii="Arial" w:hAnsi="Arial" w:cs="Arial"/>
          <w:lang w:eastAsia="en-AU"/>
        </w:rPr>
      </w:pPr>
      <w:r w:rsidRPr="00E008D7">
        <w:rPr>
          <w:rFonts w:ascii="Arial" w:hAnsi="Arial" w:cs="Arial"/>
          <w:lang w:eastAsia="en-AU"/>
        </w:rPr>
        <w:t>capital program sequencing,</w:t>
      </w:r>
      <w:r w:rsidR="00FF24A9">
        <w:rPr>
          <w:rFonts w:ascii="Arial" w:hAnsi="Arial" w:cs="Arial"/>
          <w:lang w:eastAsia="en-AU"/>
        </w:rPr>
        <w:t xml:space="preserve"> and</w:t>
      </w:r>
    </w:p>
    <w:p w14:paraId="2BA1FED0" w14:textId="47A38B39" w:rsidR="00BE3380" w:rsidRPr="00E008D7" w:rsidRDefault="00BE3380" w:rsidP="00BE3380">
      <w:pPr>
        <w:numPr>
          <w:ilvl w:val="0"/>
          <w:numId w:val="23"/>
        </w:numPr>
        <w:spacing w:before="115" w:after="115" w:line="281" w:lineRule="auto"/>
        <w:rPr>
          <w:rFonts w:ascii="Arial" w:hAnsi="Arial" w:cs="Arial"/>
          <w:lang w:eastAsia="en-AU"/>
        </w:rPr>
      </w:pPr>
      <w:r w:rsidRPr="00E008D7">
        <w:rPr>
          <w:rFonts w:ascii="Arial" w:hAnsi="Arial" w:cs="Arial"/>
          <w:lang w:eastAsia="en-AU"/>
        </w:rPr>
        <w:t>funding assumptions.</w:t>
      </w:r>
    </w:p>
    <w:p w14:paraId="00B94377" w14:textId="0CD569DF" w:rsidR="00BE3380" w:rsidRPr="00E008D7" w:rsidRDefault="00BE3380" w:rsidP="00BE3380">
      <w:pPr>
        <w:rPr>
          <w:rFonts w:ascii="Arial" w:hAnsi="Arial" w:cs="Arial"/>
          <w:lang w:eastAsia="en-AU"/>
        </w:rPr>
      </w:pPr>
      <w:r w:rsidRPr="00E008D7">
        <w:rPr>
          <w:rFonts w:ascii="Arial" w:hAnsi="Arial" w:cs="Arial"/>
          <w:lang w:eastAsia="en-AU"/>
        </w:rPr>
        <w:t>Forecasts for housing growth and expectations by government need to match what is approved by regulators to secure CAPEX growth funding in submissions</w:t>
      </w:r>
      <w:r w:rsidR="0043266B">
        <w:rPr>
          <w:rFonts w:ascii="Arial" w:hAnsi="Arial" w:cs="Arial"/>
          <w:lang w:eastAsia="en-AU"/>
        </w:rPr>
        <w:t>.</w:t>
      </w:r>
    </w:p>
    <w:p w14:paraId="5E5DCDCC" w14:textId="687147F1" w:rsidR="00BE3380" w:rsidRPr="0029042D" w:rsidRDefault="00BE3380" w:rsidP="00BE3380">
      <w:pPr>
        <w:rPr>
          <w:rFonts w:ascii="Arial" w:hAnsi="Arial" w:cs="Arial"/>
          <w:b/>
          <w:bCs/>
          <w:lang w:eastAsia="en-AU"/>
        </w:rPr>
      </w:pPr>
      <w:r w:rsidRPr="0029042D">
        <w:rPr>
          <w:rFonts w:ascii="Arial" w:hAnsi="Arial" w:cs="Arial"/>
          <w:b/>
          <w:bCs/>
          <w:lang w:eastAsia="en-AU"/>
        </w:rPr>
        <w:t>Use longer outlooks and rolling reviews for major growth infrastructure</w:t>
      </w:r>
    </w:p>
    <w:p w14:paraId="4FACF356" w14:textId="240DE00F" w:rsidR="00BE3380" w:rsidRPr="00E008D7" w:rsidRDefault="00BE3380" w:rsidP="00BE3380">
      <w:pPr>
        <w:rPr>
          <w:rFonts w:ascii="Arial" w:hAnsi="Arial" w:cs="Arial"/>
          <w:lang w:eastAsia="en-AU"/>
        </w:rPr>
      </w:pPr>
      <w:r w:rsidRPr="00E008D7">
        <w:rPr>
          <w:rFonts w:ascii="Arial" w:hAnsi="Arial" w:cs="Arial"/>
          <w:lang w:eastAsia="en-AU"/>
        </w:rPr>
        <w:t xml:space="preserve">The </w:t>
      </w:r>
      <w:r w:rsidR="0029042D">
        <w:rPr>
          <w:rFonts w:ascii="Arial" w:hAnsi="Arial" w:cs="Arial"/>
          <w:lang w:eastAsia="en-AU"/>
        </w:rPr>
        <w:t>5</w:t>
      </w:r>
      <w:r w:rsidRPr="00E008D7">
        <w:rPr>
          <w:rFonts w:ascii="Arial" w:hAnsi="Arial" w:cs="Arial"/>
          <w:lang w:eastAsia="en-AU"/>
        </w:rPr>
        <w:t>-year determination can remain the formal price setting period, but regulators should assess major housing-enabling infrastructure against 10–</w:t>
      </w:r>
      <w:proofErr w:type="gramStart"/>
      <w:r w:rsidRPr="00E008D7">
        <w:rPr>
          <w:rFonts w:ascii="Arial" w:hAnsi="Arial" w:cs="Arial"/>
          <w:lang w:eastAsia="en-AU"/>
        </w:rPr>
        <w:t>20 year</w:t>
      </w:r>
      <w:proofErr w:type="gramEnd"/>
      <w:r w:rsidRPr="00E008D7">
        <w:rPr>
          <w:rFonts w:ascii="Arial" w:hAnsi="Arial" w:cs="Arial"/>
          <w:lang w:eastAsia="en-AU"/>
        </w:rPr>
        <w:t xml:space="preserve"> strategic plans and use rolling updates, annual refreshes or staged approvals to avoid stop–start investment patterns. </w:t>
      </w:r>
    </w:p>
    <w:p w14:paraId="39000295" w14:textId="33F843A0" w:rsidR="00BE3380" w:rsidRPr="0029042D" w:rsidRDefault="00BE3380" w:rsidP="00BE3380">
      <w:pPr>
        <w:rPr>
          <w:rFonts w:ascii="Arial" w:hAnsi="Arial" w:cs="Arial"/>
          <w:b/>
          <w:bCs/>
          <w:lang w:eastAsia="en-AU"/>
        </w:rPr>
      </w:pPr>
      <w:r w:rsidRPr="0029042D">
        <w:rPr>
          <w:rFonts w:ascii="Arial" w:hAnsi="Arial" w:cs="Arial"/>
          <w:b/>
          <w:bCs/>
          <w:lang w:eastAsia="en-AU"/>
        </w:rPr>
        <w:t>Clarify the funding boundary between general customers, new customers and governments</w:t>
      </w:r>
    </w:p>
    <w:p w14:paraId="506FEDE3" w14:textId="02EBDA92" w:rsidR="00BE3380" w:rsidRPr="00E008D7" w:rsidRDefault="00BE3380" w:rsidP="00BE3380">
      <w:pPr>
        <w:pStyle w:val="ListParagraph"/>
        <w:ind w:left="4"/>
        <w:rPr>
          <w:rFonts w:ascii="Arial" w:hAnsi="Arial" w:cs="Arial"/>
        </w:rPr>
      </w:pPr>
      <w:r w:rsidRPr="00E008D7">
        <w:rPr>
          <w:rFonts w:ascii="Arial" w:hAnsi="Arial" w:cs="Arial"/>
          <w:lang w:eastAsia="en-AU"/>
        </w:rPr>
        <w:t xml:space="preserve">A persistent housing issue is uncertainty regarding the allocation of growth costs across the customer base, recovered from new developments, or co-funded by government where there is a broader economic and social housing objective. Victorian ESC materials on new customer contributions and general water price reviews, and NSW stakeholder submissions on contributions, all point to the importance of a coherent funding framework. </w:t>
      </w:r>
    </w:p>
    <w:p w14:paraId="7105FC8C" w14:textId="63CE42C2" w:rsidR="00BE3380" w:rsidRPr="00E008D7" w:rsidRDefault="00BE3380" w:rsidP="00BE3380">
      <w:pPr>
        <w:rPr>
          <w:rFonts w:ascii="Arial" w:hAnsi="Arial" w:cs="Arial"/>
          <w:lang w:eastAsia="en-AU"/>
        </w:rPr>
      </w:pPr>
      <w:r w:rsidRPr="00E008D7">
        <w:rPr>
          <w:rFonts w:ascii="Arial" w:hAnsi="Arial" w:cs="Arial"/>
          <w:lang w:eastAsia="en-AU"/>
        </w:rPr>
        <w:t>The P</w:t>
      </w:r>
      <w:r w:rsidR="00FF2C53">
        <w:rPr>
          <w:rFonts w:ascii="Arial" w:hAnsi="Arial" w:cs="Arial"/>
          <w:lang w:eastAsia="en-AU"/>
        </w:rPr>
        <w:t xml:space="preserve">roductivity </w:t>
      </w:r>
      <w:r w:rsidR="00FF2C53" w:rsidRPr="00E008D7">
        <w:rPr>
          <w:rFonts w:ascii="Arial" w:hAnsi="Arial" w:cs="Arial"/>
          <w:lang w:eastAsia="en-AU"/>
        </w:rPr>
        <w:t>C</w:t>
      </w:r>
      <w:r w:rsidR="00FF2C53">
        <w:rPr>
          <w:rFonts w:ascii="Arial" w:hAnsi="Arial" w:cs="Arial"/>
          <w:lang w:eastAsia="en-AU"/>
        </w:rPr>
        <w:t>ommission</w:t>
      </w:r>
      <w:r w:rsidRPr="00E008D7">
        <w:rPr>
          <w:rFonts w:ascii="Arial" w:hAnsi="Arial" w:cs="Arial"/>
          <w:lang w:eastAsia="en-AU"/>
        </w:rPr>
        <w:t xml:space="preserve"> </w:t>
      </w:r>
      <w:r w:rsidR="00FF2C53">
        <w:rPr>
          <w:rFonts w:ascii="Arial" w:hAnsi="Arial" w:cs="Arial"/>
          <w:lang w:eastAsia="en-AU"/>
        </w:rPr>
        <w:t>sh</w:t>
      </w:r>
      <w:r w:rsidRPr="00E008D7">
        <w:rPr>
          <w:rFonts w:ascii="Arial" w:hAnsi="Arial" w:cs="Arial"/>
          <w:lang w:eastAsia="en-AU"/>
        </w:rPr>
        <w:t>ould recommend clearer national principles for this allocation</w:t>
      </w:r>
      <w:r w:rsidR="00FF2C53">
        <w:rPr>
          <w:rFonts w:ascii="Arial" w:hAnsi="Arial" w:cs="Arial"/>
          <w:lang w:eastAsia="en-AU"/>
        </w:rPr>
        <w:t>, including considering</w:t>
      </w:r>
      <w:r w:rsidRPr="00E008D7">
        <w:rPr>
          <w:rFonts w:ascii="Arial" w:hAnsi="Arial" w:cs="Arial"/>
          <w:lang w:eastAsia="en-AU"/>
        </w:rPr>
        <w:t xml:space="preserve">: </w:t>
      </w:r>
    </w:p>
    <w:p w14:paraId="0DB673F5" w14:textId="77777777" w:rsidR="00BE3380" w:rsidRPr="00E008D7" w:rsidRDefault="00BE3380" w:rsidP="00BE3380">
      <w:pPr>
        <w:pStyle w:val="ListParagraph"/>
        <w:numPr>
          <w:ilvl w:val="0"/>
          <w:numId w:val="24"/>
        </w:numPr>
        <w:spacing w:before="115" w:after="115" w:line="281" w:lineRule="auto"/>
        <w:rPr>
          <w:rFonts w:ascii="Arial" w:hAnsi="Arial" w:cs="Arial"/>
          <w:b/>
          <w:bCs/>
          <w:i/>
          <w:iCs/>
        </w:rPr>
      </w:pPr>
      <w:r w:rsidRPr="00E008D7">
        <w:rPr>
          <w:rFonts w:ascii="Arial" w:hAnsi="Arial" w:cs="Arial"/>
        </w:rPr>
        <w:t xml:space="preserve">Federal funding models for growth used by other sectors should be investigated as options for the water sector. </w:t>
      </w:r>
    </w:p>
    <w:p w14:paraId="2B8B4377" w14:textId="5891A1A3" w:rsidR="00BE3380" w:rsidRPr="00E008D7" w:rsidRDefault="00BE3380" w:rsidP="00BE3380">
      <w:pPr>
        <w:pStyle w:val="ListParagraph"/>
        <w:numPr>
          <w:ilvl w:val="0"/>
          <w:numId w:val="24"/>
        </w:numPr>
        <w:spacing w:before="115" w:after="115" w:line="281" w:lineRule="auto"/>
        <w:rPr>
          <w:rFonts w:ascii="Arial" w:hAnsi="Arial" w:cs="Arial"/>
          <w:b/>
          <w:bCs/>
          <w:i/>
          <w:iCs/>
        </w:rPr>
      </w:pPr>
      <w:r w:rsidRPr="00E008D7">
        <w:rPr>
          <w:rFonts w:ascii="Arial" w:hAnsi="Arial" w:cs="Arial"/>
        </w:rPr>
        <w:t>Careful assessment and approval of third</w:t>
      </w:r>
      <w:r w:rsidR="00FF2C53">
        <w:rPr>
          <w:rFonts w:ascii="Arial" w:hAnsi="Arial" w:cs="Arial"/>
        </w:rPr>
        <w:t>-</w:t>
      </w:r>
      <w:r w:rsidRPr="00E008D7">
        <w:rPr>
          <w:rFonts w:ascii="Arial" w:hAnsi="Arial" w:cs="Arial"/>
        </w:rPr>
        <w:t>party models for delivering water infrastructure to avoid outcomes where the taxpayer is required to rectify substandard infrastructure or a failure to consider long term customer service</w:t>
      </w:r>
    </w:p>
    <w:p w14:paraId="18A7EE52" w14:textId="77777777" w:rsidR="00BE3380" w:rsidRPr="00E008D7" w:rsidRDefault="00BE3380" w:rsidP="00BE3380">
      <w:pPr>
        <w:pStyle w:val="ListParagraph"/>
        <w:numPr>
          <w:ilvl w:val="0"/>
          <w:numId w:val="24"/>
        </w:numPr>
        <w:spacing w:before="115" w:after="115" w:line="281" w:lineRule="auto"/>
        <w:rPr>
          <w:rFonts w:ascii="Arial" w:hAnsi="Arial" w:cs="Arial"/>
        </w:rPr>
      </w:pPr>
      <w:r w:rsidRPr="00E008D7">
        <w:rPr>
          <w:rFonts w:ascii="Arial" w:hAnsi="Arial" w:cs="Arial"/>
        </w:rPr>
        <w:lastRenderedPageBreak/>
        <w:t>Setting an upper cost limit for developer contributions where government needs to top up developer contributions to ensure development remains economic and the additional burden does not fall on the water utility customers</w:t>
      </w:r>
    </w:p>
    <w:p w14:paraId="12797BAB" w14:textId="77777777" w:rsidR="00BE3380" w:rsidRPr="00E008D7" w:rsidRDefault="00BE3380" w:rsidP="00BE3380">
      <w:pPr>
        <w:rPr>
          <w:rFonts w:ascii="Arial" w:hAnsi="Arial" w:cs="Arial"/>
          <w:b/>
          <w:bCs/>
        </w:rPr>
      </w:pPr>
      <w:r w:rsidRPr="00E008D7">
        <w:rPr>
          <w:rFonts w:ascii="Arial" w:hAnsi="Arial" w:cs="Arial"/>
          <w:b/>
          <w:bCs/>
        </w:rPr>
        <w:t>Environmental compliance requirements</w:t>
      </w:r>
    </w:p>
    <w:p w14:paraId="2207D16C" w14:textId="77777777" w:rsidR="00BE3380" w:rsidRPr="00E008D7" w:rsidRDefault="00BE3380" w:rsidP="00BE3380">
      <w:pPr>
        <w:rPr>
          <w:rFonts w:ascii="Arial" w:hAnsi="Arial" w:cs="Arial"/>
        </w:rPr>
      </w:pPr>
      <w:r w:rsidRPr="00E008D7">
        <w:rPr>
          <w:rFonts w:ascii="Arial" w:hAnsi="Arial" w:cs="Arial"/>
        </w:rPr>
        <w:t xml:space="preserve">Environmental and planning constraints are fundamental to safe and sustainable housing delivery, but they also materially affect the timing, cost and feasibility of water infrastructure. This is particularly relevant for effluent disposal from new wastewater treatment plants or increased discharges resulting from housing growth. Environmental licences and nutrient disposal conditions take significant time to resolve. Small town wastewater affordability is particularly impacted by this where smaller lot sizes prevent the use of septic systems yet conventional sewerage is not viable.   </w:t>
      </w:r>
    </w:p>
    <w:p w14:paraId="20F9F254" w14:textId="77777777" w:rsidR="00BE3380" w:rsidRPr="00E008D7" w:rsidRDefault="00BE3380" w:rsidP="00BE3380">
      <w:pPr>
        <w:rPr>
          <w:rFonts w:ascii="Arial" w:hAnsi="Arial" w:cs="Arial"/>
        </w:rPr>
      </w:pPr>
      <w:r w:rsidRPr="00E008D7">
        <w:rPr>
          <w:rFonts w:ascii="Arial" w:hAnsi="Arial" w:cs="Arial"/>
        </w:rPr>
        <w:t xml:space="preserve">The key reform opportunity is not to weaken these constraints, but to integrate them earlier and more transparently into land-use planning, so that land released for housing is genuinely capable of being serviced in a timely and cost-effective way. There is also a need to ensure a proper </w:t>
      </w:r>
      <w:proofErr w:type="gramStart"/>
      <w:r w:rsidRPr="00E008D7">
        <w:rPr>
          <w:rFonts w:ascii="Arial" w:hAnsi="Arial" w:cs="Arial"/>
        </w:rPr>
        <w:t>risk based</w:t>
      </w:r>
      <w:proofErr w:type="gramEnd"/>
      <w:r w:rsidRPr="00E008D7">
        <w:rPr>
          <w:rFonts w:ascii="Arial" w:hAnsi="Arial" w:cs="Arial"/>
        </w:rPr>
        <w:t xml:space="preserve"> framework effectively both considering the benefits and costs to the community without undue focus on the potential negative consequences. </w:t>
      </w:r>
    </w:p>
    <w:p w14:paraId="322F1A43" w14:textId="77777777" w:rsidR="00BE3380" w:rsidRPr="00E008D7" w:rsidRDefault="00BE3380" w:rsidP="00BE3380">
      <w:pPr>
        <w:spacing w:before="115" w:after="115" w:line="281" w:lineRule="auto"/>
        <w:rPr>
          <w:rFonts w:ascii="Arial" w:hAnsi="Arial" w:cs="Arial"/>
        </w:rPr>
      </w:pPr>
      <w:r w:rsidRPr="00E008D7">
        <w:rPr>
          <w:rFonts w:ascii="Arial" w:hAnsi="Arial" w:cs="Arial"/>
          <w:b/>
          <w:bCs/>
        </w:rPr>
        <w:t>Flood risk compliance</w:t>
      </w:r>
    </w:p>
    <w:p w14:paraId="540F37D5" w14:textId="77777777" w:rsidR="00BE3380" w:rsidRPr="00E008D7" w:rsidRDefault="00BE3380" w:rsidP="00BE3380">
      <w:pPr>
        <w:spacing w:before="115" w:after="115" w:line="281" w:lineRule="auto"/>
        <w:rPr>
          <w:rFonts w:ascii="Arial" w:hAnsi="Arial" w:cs="Arial"/>
        </w:rPr>
      </w:pPr>
      <w:r w:rsidRPr="00E008D7">
        <w:rPr>
          <w:rFonts w:ascii="Arial" w:hAnsi="Arial" w:cs="Arial"/>
        </w:rPr>
        <w:t xml:space="preserve">There is an underexplored role for resilience-based approaches to flood risk management and housing supply. These approaches can reduce reliance on costly infrastructure where it is not proportionate to risk and recognises that some level of flooding in urban areas will happen. Planning for this through integrated land use and emergency management can support more efficient approval processes and have an impact on housing supply. </w:t>
      </w:r>
    </w:p>
    <w:p w14:paraId="656BA745" w14:textId="1CD65624" w:rsidR="00BE3380" w:rsidRPr="00E008D7" w:rsidRDefault="00FF2C53" w:rsidP="00BE3380">
      <w:pPr>
        <w:rPr>
          <w:rFonts w:ascii="Arial" w:hAnsi="Arial" w:cs="Arial"/>
        </w:rPr>
      </w:pPr>
      <w:r>
        <w:rPr>
          <w:rFonts w:ascii="Arial" w:hAnsi="Arial" w:cs="Arial"/>
        </w:rPr>
        <w:t>We</w:t>
      </w:r>
      <w:r w:rsidR="00BE3380" w:rsidRPr="00E008D7">
        <w:rPr>
          <w:rFonts w:ascii="Arial" w:hAnsi="Arial" w:cs="Arial"/>
        </w:rPr>
        <w:t xml:space="preserve"> recommend the Productivity Commission considers the role of non-infrastructure and </w:t>
      </w:r>
      <w:r>
        <w:rPr>
          <w:rFonts w:ascii="Arial" w:hAnsi="Arial" w:cs="Arial"/>
        </w:rPr>
        <w:t>‘</w:t>
      </w:r>
      <w:r w:rsidR="00BE3380" w:rsidRPr="00E008D7">
        <w:rPr>
          <w:rFonts w:ascii="Arial" w:hAnsi="Arial" w:cs="Arial"/>
        </w:rPr>
        <w:t>living with flood</w:t>
      </w:r>
      <w:r>
        <w:rPr>
          <w:rFonts w:ascii="Arial" w:hAnsi="Arial" w:cs="Arial"/>
        </w:rPr>
        <w:t>’</w:t>
      </w:r>
      <w:r w:rsidR="00BE3380" w:rsidRPr="00E008D7">
        <w:rPr>
          <w:rFonts w:ascii="Arial" w:hAnsi="Arial" w:cs="Arial"/>
        </w:rPr>
        <w:t xml:space="preserve"> approaches as part of supporting housing supply. </w:t>
      </w:r>
    </w:p>
    <w:p w14:paraId="6BD2E604" w14:textId="33B24B9D" w:rsidR="00001EA9" w:rsidRDefault="00001EA9">
      <w:r>
        <w:br w:type="page"/>
      </w:r>
    </w:p>
    <w:p w14:paraId="5F214E89" w14:textId="166FDADC" w:rsidR="008B4AA6" w:rsidRPr="00DE583A" w:rsidRDefault="00BE3380" w:rsidP="00FF2C53">
      <w:pPr>
        <w:pStyle w:val="Heading1"/>
        <w:ind w:right="120"/>
        <w:rPr>
          <w:rFonts w:ascii="Arial Black" w:hAnsi="Arial Black"/>
        </w:rPr>
      </w:pPr>
      <w:bookmarkStart w:id="17" w:name="_Toc233035339"/>
      <w:bookmarkStart w:id="18" w:name="_Toc49764744"/>
      <w:r>
        <w:rPr>
          <w:rStyle w:val="Heading1Char"/>
          <w:rFonts w:ascii="Arial Black" w:hAnsi="Arial Black"/>
        </w:rPr>
        <w:lastRenderedPageBreak/>
        <w:t>Conclusion</w:t>
      </w:r>
      <w:r w:rsidR="00FF2C53">
        <w:rPr>
          <w:rStyle w:val="Heading1Char"/>
          <w:rFonts w:ascii="Arial Black" w:hAnsi="Arial Black"/>
        </w:rPr>
        <w:t>s</w:t>
      </w:r>
      <w:bookmarkEnd w:id="17"/>
    </w:p>
    <w:p w14:paraId="2CE85F24" w14:textId="77777777" w:rsidR="00D95ED1" w:rsidRPr="00FF2C53" w:rsidRDefault="00D95ED1" w:rsidP="00D95ED1">
      <w:pPr>
        <w:spacing w:before="115" w:after="115" w:line="281" w:lineRule="auto"/>
        <w:rPr>
          <w:rFonts w:ascii="Arial" w:hAnsi="Arial" w:cs="Arial"/>
          <w:b/>
          <w:bCs/>
        </w:rPr>
      </w:pPr>
      <w:r w:rsidRPr="00FF2C53">
        <w:rPr>
          <w:rFonts w:ascii="Arial" w:hAnsi="Arial" w:cs="Arial"/>
          <w:b/>
          <w:bCs/>
        </w:rPr>
        <w:t>The challenge for water utilities is funding, uncertainty, late change, and misalignment — not growth itself.</w:t>
      </w:r>
    </w:p>
    <w:p w14:paraId="6996B15B" w14:textId="77777777" w:rsidR="00D95ED1" w:rsidRPr="00E008D7" w:rsidRDefault="00D95ED1" w:rsidP="00D95ED1">
      <w:pPr>
        <w:spacing w:before="115" w:after="115" w:line="281" w:lineRule="auto"/>
        <w:rPr>
          <w:rFonts w:ascii="Arial" w:hAnsi="Arial" w:cs="Arial"/>
          <w:lang w:eastAsia="en-AU"/>
        </w:rPr>
      </w:pPr>
      <w:r w:rsidRPr="00E008D7">
        <w:rPr>
          <w:rFonts w:ascii="Arial" w:hAnsi="Arial" w:cs="Arial"/>
          <w:lang w:eastAsia="en-AU"/>
        </w:rPr>
        <w:t>Australia’s ability to deliver new housing at the scale and pace required is fundamentally linked to the timely provision of water and wastewater infrastructure. While the urban water sector is actively investing to support growth, the evidence presented in this submission demonstrates that current regulatory, funding and planning frameworks are not consistently enabling infrastructure to be delivered when and where it is needed.</w:t>
      </w:r>
    </w:p>
    <w:p w14:paraId="551EE29F" w14:textId="77777777" w:rsidR="00D95ED1" w:rsidRPr="00E008D7" w:rsidRDefault="00D95ED1" w:rsidP="00D95ED1">
      <w:pPr>
        <w:spacing w:before="115" w:after="115" w:line="281" w:lineRule="auto"/>
        <w:rPr>
          <w:rFonts w:ascii="Arial" w:hAnsi="Arial" w:cs="Arial"/>
          <w:lang w:eastAsia="en-AU"/>
        </w:rPr>
      </w:pPr>
      <w:r w:rsidRPr="00E008D7">
        <w:rPr>
          <w:rFonts w:ascii="Arial" w:hAnsi="Arial" w:cs="Arial"/>
          <w:lang w:eastAsia="en-AU"/>
        </w:rPr>
        <w:t>The challenges are not driven by a single constraint, but rather by the interaction of multiple system factors:</w:t>
      </w:r>
    </w:p>
    <w:p w14:paraId="1CE8E38D" w14:textId="1E07E28E" w:rsidR="00D95ED1" w:rsidRPr="00E008D7" w:rsidRDefault="00FF2C53" w:rsidP="00D95ED1">
      <w:pPr>
        <w:numPr>
          <w:ilvl w:val="0"/>
          <w:numId w:val="25"/>
        </w:numPr>
        <w:spacing w:before="115" w:after="115" w:line="281" w:lineRule="auto"/>
        <w:rPr>
          <w:rFonts w:ascii="Arial" w:hAnsi="Arial" w:cs="Arial"/>
          <w:lang w:eastAsia="en-AU"/>
        </w:rPr>
      </w:pPr>
      <w:r>
        <w:rPr>
          <w:rFonts w:ascii="Arial" w:hAnsi="Arial" w:cs="Arial"/>
          <w:lang w:eastAsia="en-AU"/>
        </w:rPr>
        <w:t>F</w:t>
      </w:r>
      <w:r w:rsidR="00D95ED1" w:rsidRPr="00E008D7">
        <w:rPr>
          <w:rFonts w:ascii="Arial" w:hAnsi="Arial" w:cs="Arial"/>
          <w:lang w:eastAsia="en-AU"/>
        </w:rPr>
        <w:t>ragmented and sequential approvals processes</w:t>
      </w:r>
      <w:r>
        <w:rPr>
          <w:rFonts w:ascii="Arial" w:hAnsi="Arial" w:cs="Arial"/>
          <w:lang w:eastAsia="en-AU"/>
        </w:rPr>
        <w:t>.</w:t>
      </w:r>
    </w:p>
    <w:p w14:paraId="2D6E6061" w14:textId="2230A2AC" w:rsidR="00D95ED1" w:rsidRPr="00E008D7" w:rsidRDefault="00FF2C53" w:rsidP="00D95ED1">
      <w:pPr>
        <w:numPr>
          <w:ilvl w:val="0"/>
          <w:numId w:val="25"/>
        </w:numPr>
        <w:spacing w:before="115" w:after="115" w:line="281" w:lineRule="auto"/>
        <w:rPr>
          <w:rFonts w:ascii="Arial" w:hAnsi="Arial" w:cs="Arial"/>
          <w:lang w:eastAsia="en-AU"/>
        </w:rPr>
      </w:pPr>
      <w:r>
        <w:rPr>
          <w:rFonts w:ascii="Arial" w:hAnsi="Arial" w:cs="Arial"/>
          <w:lang w:eastAsia="en-AU"/>
        </w:rPr>
        <w:t>M</w:t>
      </w:r>
      <w:r w:rsidR="00D95ED1" w:rsidRPr="00E008D7">
        <w:rPr>
          <w:rFonts w:ascii="Arial" w:hAnsi="Arial" w:cs="Arial"/>
          <w:lang w:eastAsia="en-AU"/>
        </w:rPr>
        <w:t>isalignment between land-use planning and infrastructure planning</w:t>
      </w:r>
      <w:r>
        <w:rPr>
          <w:rFonts w:ascii="Arial" w:hAnsi="Arial" w:cs="Arial"/>
          <w:lang w:eastAsia="en-AU"/>
        </w:rPr>
        <w:t>.</w:t>
      </w:r>
    </w:p>
    <w:p w14:paraId="7E744000" w14:textId="4C284ABC" w:rsidR="00D95ED1" w:rsidRPr="00E008D7" w:rsidRDefault="00FF2C53" w:rsidP="00D95ED1">
      <w:pPr>
        <w:numPr>
          <w:ilvl w:val="0"/>
          <w:numId w:val="25"/>
        </w:numPr>
        <w:spacing w:before="115" w:after="115" w:line="281" w:lineRule="auto"/>
        <w:rPr>
          <w:rFonts w:ascii="Arial" w:hAnsi="Arial" w:cs="Arial"/>
          <w:lang w:eastAsia="en-AU"/>
        </w:rPr>
      </w:pPr>
      <w:r>
        <w:rPr>
          <w:rFonts w:ascii="Arial" w:hAnsi="Arial" w:cs="Arial"/>
          <w:lang w:eastAsia="en-AU"/>
        </w:rPr>
        <w:t>L</w:t>
      </w:r>
      <w:r w:rsidR="00D95ED1" w:rsidRPr="00E008D7">
        <w:rPr>
          <w:rFonts w:ascii="Arial" w:hAnsi="Arial" w:cs="Arial"/>
          <w:lang w:eastAsia="en-AU"/>
        </w:rPr>
        <w:t>imitations in developer contributions and cost</w:t>
      </w:r>
      <w:r w:rsidR="00D95ED1" w:rsidRPr="00E008D7">
        <w:rPr>
          <w:rFonts w:ascii="Arial" w:hAnsi="Arial" w:cs="Arial"/>
          <w:lang w:eastAsia="en-AU"/>
        </w:rPr>
        <w:noBreakHyphen/>
        <w:t>recovery frameworks</w:t>
      </w:r>
      <w:r>
        <w:rPr>
          <w:rFonts w:ascii="Arial" w:hAnsi="Arial" w:cs="Arial"/>
          <w:lang w:eastAsia="en-AU"/>
        </w:rPr>
        <w:t>.</w:t>
      </w:r>
    </w:p>
    <w:p w14:paraId="4CC84D3D" w14:textId="77A7AE6A" w:rsidR="00D95ED1" w:rsidRPr="00E008D7" w:rsidRDefault="00FF2C53" w:rsidP="00D95ED1">
      <w:pPr>
        <w:numPr>
          <w:ilvl w:val="0"/>
          <w:numId w:val="25"/>
        </w:numPr>
        <w:spacing w:before="115" w:after="115" w:line="281" w:lineRule="auto"/>
        <w:rPr>
          <w:rFonts w:ascii="Arial" w:hAnsi="Arial" w:cs="Arial"/>
          <w:lang w:eastAsia="en-AU"/>
        </w:rPr>
      </w:pPr>
      <w:r>
        <w:rPr>
          <w:rFonts w:ascii="Arial" w:hAnsi="Arial" w:cs="Arial"/>
          <w:lang w:eastAsia="en-AU"/>
        </w:rPr>
        <w:t>E</w:t>
      </w:r>
      <w:r w:rsidR="00D95ED1" w:rsidRPr="00E008D7">
        <w:rPr>
          <w:rFonts w:ascii="Arial" w:hAnsi="Arial" w:cs="Arial"/>
          <w:lang w:eastAsia="en-AU"/>
        </w:rPr>
        <w:t>conomic regulatory settings that can defer or reduce growth-related expenditure</w:t>
      </w:r>
      <w:r>
        <w:rPr>
          <w:rFonts w:ascii="Arial" w:hAnsi="Arial" w:cs="Arial"/>
          <w:lang w:eastAsia="en-AU"/>
        </w:rPr>
        <w:t>.</w:t>
      </w:r>
    </w:p>
    <w:p w14:paraId="3B480623" w14:textId="7228CBB4" w:rsidR="00D95ED1" w:rsidRPr="00E008D7" w:rsidRDefault="00FF2C53" w:rsidP="00D95ED1">
      <w:pPr>
        <w:numPr>
          <w:ilvl w:val="0"/>
          <w:numId w:val="25"/>
        </w:numPr>
        <w:spacing w:before="115" w:after="115" w:line="281" w:lineRule="auto"/>
        <w:rPr>
          <w:rFonts w:ascii="Arial" w:hAnsi="Arial" w:cs="Arial"/>
          <w:lang w:eastAsia="en-AU"/>
        </w:rPr>
      </w:pPr>
      <w:r>
        <w:rPr>
          <w:rFonts w:ascii="Arial" w:hAnsi="Arial" w:cs="Arial"/>
          <w:lang w:eastAsia="en-AU"/>
        </w:rPr>
        <w:t>E</w:t>
      </w:r>
      <w:r w:rsidR="00D95ED1" w:rsidRPr="00E008D7">
        <w:rPr>
          <w:rFonts w:ascii="Arial" w:hAnsi="Arial" w:cs="Arial"/>
          <w:lang w:eastAsia="en-AU"/>
        </w:rPr>
        <w:t>nvironmental constraints</w:t>
      </w:r>
      <w:r>
        <w:rPr>
          <w:rFonts w:ascii="Arial" w:hAnsi="Arial" w:cs="Arial"/>
          <w:lang w:eastAsia="en-AU"/>
        </w:rPr>
        <w:t>.</w:t>
      </w:r>
    </w:p>
    <w:p w14:paraId="22251E74" w14:textId="0525E4B3" w:rsidR="00991EFA" w:rsidRPr="00991EFA" w:rsidRDefault="00D95ED1" w:rsidP="00991EFA">
      <w:pPr>
        <w:spacing w:before="115" w:after="115" w:line="281" w:lineRule="auto"/>
        <w:rPr>
          <w:rFonts w:ascii="Arial" w:hAnsi="Arial" w:cs="Arial"/>
          <w:lang w:eastAsia="en-AU"/>
        </w:rPr>
      </w:pPr>
      <w:r w:rsidRPr="00E008D7">
        <w:rPr>
          <w:rFonts w:ascii="Arial" w:hAnsi="Arial" w:cs="Arial"/>
          <w:lang w:eastAsia="en-AU"/>
        </w:rPr>
        <w:t>Together, these factors increase the risk of a structural gap between housing demand and the timely delivery of enabling infrastructure.</w:t>
      </w:r>
      <w:r w:rsidR="00991EFA">
        <w:rPr>
          <w:rFonts w:ascii="Arial" w:hAnsi="Arial" w:cs="Arial"/>
          <w:lang w:eastAsia="en-AU"/>
        </w:rPr>
        <w:t xml:space="preserve"> </w:t>
      </w:r>
      <w:r w:rsidR="00991EFA" w:rsidRPr="00991EFA">
        <w:rPr>
          <w:rFonts w:ascii="Arial" w:hAnsi="Arial" w:cs="Arial"/>
          <w:lang w:eastAsia="en-AU"/>
        </w:rPr>
        <w:t xml:space="preserve">The reforms outlined earlier in this submission collectively </w:t>
      </w:r>
      <w:r w:rsidR="00C8578E">
        <w:rPr>
          <w:rFonts w:ascii="Arial" w:hAnsi="Arial" w:cs="Arial"/>
          <w:lang w:eastAsia="en-AU"/>
        </w:rPr>
        <w:t>are an important step in a</w:t>
      </w:r>
      <w:r w:rsidR="00991EFA" w:rsidRPr="00991EFA">
        <w:rPr>
          <w:rFonts w:ascii="Arial" w:hAnsi="Arial" w:cs="Arial"/>
          <w:lang w:eastAsia="en-AU"/>
        </w:rPr>
        <w:t>ddress</w:t>
      </w:r>
      <w:r w:rsidR="00C8578E">
        <w:rPr>
          <w:rFonts w:ascii="Arial" w:hAnsi="Arial" w:cs="Arial"/>
          <w:lang w:eastAsia="en-AU"/>
        </w:rPr>
        <w:t>ing</w:t>
      </w:r>
      <w:r w:rsidR="00991EFA" w:rsidRPr="00991EFA">
        <w:rPr>
          <w:rFonts w:ascii="Arial" w:hAnsi="Arial" w:cs="Arial"/>
          <w:lang w:eastAsia="en-AU"/>
        </w:rPr>
        <w:t xml:space="preserve"> the structural misalignment between planning, funding, and infrastructure delivery</w:t>
      </w:r>
      <w:r w:rsidR="00C8578E">
        <w:rPr>
          <w:rFonts w:ascii="Arial" w:hAnsi="Arial" w:cs="Arial"/>
          <w:lang w:eastAsia="en-AU"/>
        </w:rPr>
        <w:t xml:space="preserve">. </w:t>
      </w:r>
    </w:p>
    <w:p w14:paraId="6D9B3070" w14:textId="77777777" w:rsidR="00D95ED1" w:rsidRPr="00E008D7" w:rsidRDefault="00D95ED1" w:rsidP="00D95ED1">
      <w:pPr>
        <w:spacing w:before="115" w:after="115" w:line="281" w:lineRule="auto"/>
        <w:rPr>
          <w:rFonts w:ascii="Arial" w:hAnsi="Arial" w:cs="Arial"/>
          <w:lang w:eastAsia="en-AU"/>
        </w:rPr>
      </w:pPr>
      <w:r w:rsidRPr="00E008D7">
        <w:rPr>
          <w:rFonts w:ascii="Arial" w:hAnsi="Arial" w:cs="Arial"/>
          <w:lang w:eastAsia="en-AU"/>
        </w:rPr>
        <w:t>The Productivity Commission has a critical role in identifying and progressing these reforms. In doing so, it is essential that policy responses recognise water infrastructure as a core enabler of housing supply, rather than a downstream service that can be delivered after development decisions are made.</w:t>
      </w:r>
    </w:p>
    <w:p w14:paraId="759E2029" w14:textId="77777777" w:rsidR="00D95ED1" w:rsidRPr="00E008D7" w:rsidRDefault="00D95ED1" w:rsidP="00D95ED1">
      <w:pPr>
        <w:spacing w:before="115" w:after="115" w:line="281" w:lineRule="auto"/>
        <w:rPr>
          <w:rFonts w:ascii="Arial" w:hAnsi="Arial" w:cs="Arial"/>
          <w:lang w:eastAsia="en-AU"/>
        </w:rPr>
      </w:pPr>
      <w:r w:rsidRPr="00E008D7">
        <w:rPr>
          <w:rFonts w:ascii="Arial" w:hAnsi="Arial" w:cs="Arial"/>
          <w:lang w:eastAsia="en-AU"/>
        </w:rPr>
        <w:t>Without reform, the risk is that infrastructure continues to lag development, constraining housing supply, increasing costs for consumers, and reducing the efficiency of urban growth. With the right policy settings, however, the water sector can play a leading role in enabling sustainable, well-serviced communities and supporting Australia’s long-term housing objectives.</w:t>
      </w:r>
    </w:p>
    <w:p w14:paraId="567DA323" w14:textId="7FDBB0B3" w:rsidR="007F3B71" w:rsidRDefault="007F3B71">
      <w:r>
        <w:br w:type="page"/>
      </w:r>
    </w:p>
    <w:p w14:paraId="55BDAFDD" w14:textId="220AAB30" w:rsidR="00D043EE" w:rsidRPr="00FF2C53" w:rsidRDefault="00E85782" w:rsidP="00FF2C53">
      <w:pPr>
        <w:pStyle w:val="Heading3"/>
        <w:spacing w:after="120"/>
        <w:ind w:right="120"/>
        <w:rPr>
          <w:rFonts w:ascii="Arial Black" w:hAnsi="Arial Black"/>
          <w:color w:val="2F5496" w:themeColor="accent1" w:themeShade="BF"/>
          <w:sz w:val="32"/>
          <w:szCs w:val="32"/>
        </w:rPr>
      </w:pPr>
      <w:r>
        <w:rPr>
          <w:rFonts w:ascii="Arial" w:hAnsi="Arial" w:cs="Arial"/>
          <w:b/>
          <w:bCs/>
        </w:rPr>
        <w:lastRenderedPageBreak/>
        <w:br/>
      </w:r>
      <w:bookmarkStart w:id="19" w:name="_Toc233035340"/>
      <w:bookmarkEnd w:id="18"/>
      <w:r w:rsidR="001A7DB8">
        <w:rPr>
          <w:rStyle w:val="Heading1Char"/>
          <w:rFonts w:ascii="Arial Black" w:hAnsi="Arial Black"/>
        </w:rPr>
        <w:t>Co</w:t>
      </w:r>
      <w:r w:rsidR="00D043EE" w:rsidRPr="001A7DB8">
        <w:rPr>
          <w:rStyle w:val="Heading1Char"/>
          <w:rFonts w:ascii="Arial Black" w:hAnsi="Arial Black"/>
        </w:rPr>
        <w:t>ntact</w:t>
      </w:r>
      <w:bookmarkEnd w:id="19"/>
    </w:p>
    <w:p w14:paraId="790E4298" w14:textId="129EDB2D" w:rsidR="00D043EE" w:rsidRPr="00D043EE" w:rsidRDefault="00D043EE" w:rsidP="00113B1C">
      <w:pPr>
        <w:spacing w:after="0"/>
        <w:ind w:right="120"/>
        <w:rPr>
          <w:rFonts w:ascii="Arial" w:hAnsi="Arial" w:cs="Arial"/>
        </w:rPr>
      </w:pPr>
      <w:r w:rsidRPr="00D043EE">
        <w:rPr>
          <w:rFonts w:ascii="Arial" w:hAnsi="Arial" w:cs="Arial"/>
        </w:rPr>
        <w:t>WSAA welcomes the opportunity to discuss this submission further.</w:t>
      </w:r>
    </w:p>
    <w:p w14:paraId="3FB90F68" w14:textId="77777777" w:rsidR="00340501" w:rsidRDefault="00340501" w:rsidP="00113B1C">
      <w:pPr>
        <w:spacing w:after="0"/>
        <w:ind w:right="120"/>
        <w:rPr>
          <w:rFonts w:ascii="Arial" w:hAnsi="Arial" w:cs="Arial"/>
          <w:b/>
          <w:bCs/>
        </w:rPr>
      </w:pPr>
    </w:p>
    <w:p w14:paraId="73797AFB" w14:textId="77777777" w:rsidR="00FF2C53" w:rsidRDefault="009E497A" w:rsidP="00113B1C">
      <w:pPr>
        <w:spacing w:after="0"/>
        <w:ind w:right="120"/>
        <w:rPr>
          <w:rFonts w:ascii="Arial" w:hAnsi="Arial" w:cs="Arial"/>
          <w:b/>
          <w:bCs/>
        </w:rPr>
      </w:pPr>
      <w:r>
        <w:rPr>
          <w:rFonts w:ascii="Arial" w:hAnsi="Arial" w:cs="Arial"/>
          <w:b/>
          <w:bCs/>
        </w:rPr>
        <w:t>James Goode</w:t>
      </w:r>
    </w:p>
    <w:p w14:paraId="17EB3A0D" w14:textId="5D8FDF61" w:rsidR="00D043EE" w:rsidRDefault="009E497A" w:rsidP="00113B1C">
      <w:pPr>
        <w:spacing w:after="0"/>
        <w:ind w:right="120"/>
        <w:rPr>
          <w:rFonts w:ascii="Arial" w:hAnsi="Arial" w:cs="Arial"/>
          <w:b/>
          <w:bCs/>
        </w:rPr>
      </w:pPr>
      <w:r>
        <w:rPr>
          <w:rFonts w:ascii="Arial" w:hAnsi="Arial" w:cs="Arial"/>
          <w:b/>
          <w:bCs/>
        </w:rPr>
        <w:t>Manager Utility Performance</w:t>
      </w:r>
    </w:p>
    <w:bookmarkEnd w:id="0"/>
    <w:p w14:paraId="600A16DE" w14:textId="77777777" w:rsidR="00042D4A" w:rsidRDefault="00042D4A" w:rsidP="00113B1C">
      <w:pPr>
        <w:spacing w:after="0"/>
        <w:ind w:right="120"/>
        <w:rPr>
          <w:rFonts w:ascii="Arial" w:hAnsi="Arial" w:cs="Arial"/>
        </w:rPr>
      </w:pPr>
      <w:r>
        <w:rPr>
          <w:rFonts w:ascii="Arial" w:hAnsi="Arial" w:cs="Arial"/>
        </w:rPr>
        <w:t>[Redacted]</w:t>
      </w:r>
    </w:p>
    <w:p w14:paraId="7D3FE97B" w14:textId="321162DA" w:rsidR="001E02D2" w:rsidRPr="00BA1FC4" w:rsidRDefault="00042D4A" w:rsidP="00113B1C">
      <w:pPr>
        <w:spacing w:after="0"/>
        <w:ind w:right="120"/>
        <w:rPr>
          <w:rFonts w:ascii="Arial" w:hAnsi="Arial" w:cs="Arial"/>
          <w:highlight w:val="yellow"/>
        </w:rPr>
      </w:pPr>
      <w:r>
        <w:rPr>
          <w:rFonts w:ascii="Arial" w:hAnsi="Arial" w:cs="Arial"/>
        </w:rPr>
        <w:t>[Redacted]</w:t>
      </w:r>
    </w:p>
    <w:sectPr w:rsidR="001E02D2" w:rsidRPr="00BA1FC4" w:rsidSect="00746292">
      <w:type w:val="continuous"/>
      <w:pgSz w:w="11906" w:h="16838"/>
      <w:pgMar w:top="709" w:right="707" w:bottom="993" w:left="1440" w:header="708" w:footer="1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B1E509" w14:textId="77777777" w:rsidR="00DC1128" w:rsidRDefault="00DC1128" w:rsidP="006C6EB5">
      <w:pPr>
        <w:spacing w:after="0" w:line="240" w:lineRule="auto"/>
      </w:pPr>
      <w:r>
        <w:separator/>
      </w:r>
    </w:p>
  </w:endnote>
  <w:endnote w:type="continuationSeparator" w:id="0">
    <w:p w14:paraId="2FF12A36" w14:textId="77777777" w:rsidR="00DC1128" w:rsidRDefault="00DC1128" w:rsidP="006C6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00"/>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Muller 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4148555"/>
      <w:docPartObj>
        <w:docPartGallery w:val="Page Numbers (Bottom of Page)"/>
        <w:docPartUnique/>
      </w:docPartObj>
    </w:sdtPr>
    <w:sdtEndPr>
      <w:rPr>
        <w:rFonts w:ascii="Arial" w:hAnsi="Arial" w:cs="Arial"/>
        <w:noProof/>
        <w:sz w:val="18"/>
        <w:szCs w:val="18"/>
      </w:rPr>
    </w:sdtEndPr>
    <w:sdtContent>
      <w:p w14:paraId="5306C453" w14:textId="1F8FA732" w:rsidR="008F4660" w:rsidRPr="006760F1" w:rsidRDefault="008F4660" w:rsidP="006760F1">
        <w:pPr>
          <w:pStyle w:val="Footer"/>
          <w:jc w:val="right"/>
          <w:rPr>
            <w:rFonts w:ascii="Arial" w:hAnsi="Arial" w:cs="Arial"/>
            <w:sz w:val="18"/>
            <w:szCs w:val="18"/>
          </w:rPr>
        </w:pPr>
        <w:r w:rsidRPr="006760F1">
          <w:rPr>
            <w:rFonts w:ascii="Arial" w:hAnsi="Arial" w:cs="Arial"/>
            <w:sz w:val="18"/>
            <w:szCs w:val="18"/>
          </w:rPr>
          <w:fldChar w:fldCharType="begin"/>
        </w:r>
        <w:r w:rsidRPr="006760F1">
          <w:rPr>
            <w:rFonts w:ascii="Arial" w:hAnsi="Arial" w:cs="Arial"/>
            <w:sz w:val="18"/>
            <w:szCs w:val="18"/>
          </w:rPr>
          <w:instrText xml:space="preserve"> PAGE   \* MERGEFORMAT </w:instrText>
        </w:r>
        <w:r w:rsidRPr="006760F1">
          <w:rPr>
            <w:rFonts w:ascii="Arial" w:hAnsi="Arial" w:cs="Arial"/>
            <w:sz w:val="18"/>
            <w:szCs w:val="18"/>
          </w:rPr>
          <w:fldChar w:fldCharType="separate"/>
        </w:r>
        <w:r>
          <w:rPr>
            <w:rFonts w:ascii="Arial" w:hAnsi="Arial" w:cs="Arial"/>
            <w:noProof/>
            <w:sz w:val="18"/>
            <w:szCs w:val="18"/>
          </w:rPr>
          <w:t>23</w:t>
        </w:r>
        <w:r w:rsidRPr="006760F1">
          <w:rPr>
            <w:rFonts w:ascii="Arial" w:hAnsi="Arial" w:cs="Arial"/>
            <w:noProof/>
            <w:sz w:val="18"/>
            <w:szCs w:val="18"/>
          </w:rPr>
          <w:fldChar w:fldCharType="end"/>
        </w:r>
      </w:p>
    </w:sdtContent>
  </w:sdt>
  <w:p w14:paraId="2027BBD2" w14:textId="77777777" w:rsidR="008F4660" w:rsidRPr="00EC42EE" w:rsidRDefault="008F4660">
    <w:pPr>
      <w:pStyle w:val="Foo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12C3C7" w14:textId="77777777" w:rsidR="00DC1128" w:rsidRDefault="00DC1128" w:rsidP="006C6EB5">
      <w:pPr>
        <w:spacing w:after="0" w:line="240" w:lineRule="auto"/>
      </w:pPr>
      <w:r>
        <w:separator/>
      </w:r>
    </w:p>
  </w:footnote>
  <w:footnote w:type="continuationSeparator" w:id="0">
    <w:p w14:paraId="2A1CA662" w14:textId="77777777" w:rsidR="00DC1128" w:rsidRDefault="00DC1128" w:rsidP="006C6E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6F968" w14:textId="6AB407E6" w:rsidR="008F4660" w:rsidRDefault="008F4660">
    <w:pPr>
      <w:pStyle w:val="Header"/>
    </w:pPr>
    <w:r>
      <w:rPr>
        <w:noProof/>
        <w:lang w:eastAsia="en-AU"/>
      </w:rPr>
      <mc:AlternateContent>
        <mc:Choice Requires="wpg">
          <w:drawing>
            <wp:anchor distT="0" distB="0" distL="114300" distR="114300" simplePos="0" relativeHeight="251658240" behindDoc="0" locked="0" layoutInCell="1" allowOverlap="1" wp14:anchorId="179FE1DE" wp14:editId="167B6E3C">
              <wp:simplePos x="0" y="0"/>
              <wp:positionH relativeFrom="column">
                <wp:posOffset>-577850</wp:posOffset>
              </wp:positionH>
              <wp:positionV relativeFrom="paragraph">
                <wp:posOffset>-203835</wp:posOffset>
              </wp:positionV>
              <wp:extent cx="6840220" cy="1080135"/>
              <wp:effectExtent l="0" t="0" r="0" b="12065"/>
              <wp:wrapNone/>
              <wp:docPr id="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080135"/>
                        <a:chOff x="0" y="0"/>
                        <a:chExt cx="10772" cy="1701"/>
                      </a:xfrm>
                    </wpg:grpSpPr>
                    <wpg:grpSp>
                      <wpg:cNvPr id="10" name="Group 2"/>
                      <wpg:cNvGrpSpPr>
                        <a:grpSpLocks/>
                      </wpg:cNvGrpSpPr>
                      <wpg:grpSpPr bwMode="auto">
                        <a:xfrm>
                          <a:off x="2551" y="870"/>
                          <a:ext cx="8221" cy="511"/>
                          <a:chOff x="2551" y="870"/>
                          <a:chExt cx="8221" cy="511"/>
                        </a:xfrm>
                      </wpg:grpSpPr>
                      <wps:wsp>
                        <wps:cNvPr id="11" name="Freeform 3"/>
                        <wps:cNvSpPr>
                          <a:spLocks/>
                        </wps:cNvSpPr>
                        <wps:spPr bwMode="auto">
                          <a:xfrm>
                            <a:off x="2551" y="870"/>
                            <a:ext cx="8221" cy="511"/>
                          </a:xfrm>
                          <a:custGeom>
                            <a:avLst/>
                            <a:gdLst>
                              <a:gd name="T0" fmla="+- 0 2551 2551"/>
                              <a:gd name="T1" fmla="*/ T0 w 8221"/>
                              <a:gd name="T2" fmla="+- 0 1381 870"/>
                              <a:gd name="T3" fmla="*/ 1381 h 511"/>
                              <a:gd name="T4" fmla="+- 0 10772 2551"/>
                              <a:gd name="T5" fmla="*/ T4 w 8221"/>
                              <a:gd name="T6" fmla="+- 0 1381 870"/>
                              <a:gd name="T7" fmla="*/ 1381 h 511"/>
                              <a:gd name="T8" fmla="+- 0 10772 2551"/>
                              <a:gd name="T9" fmla="*/ T8 w 8221"/>
                              <a:gd name="T10" fmla="+- 0 870 870"/>
                              <a:gd name="T11" fmla="*/ 870 h 511"/>
                              <a:gd name="T12" fmla="+- 0 2551 2551"/>
                              <a:gd name="T13" fmla="*/ T12 w 8221"/>
                              <a:gd name="T14" fmla="+- 0 870 870"/>
                              <a:gd name="T15" fmla="*/ 870 h 511"/>
                              <a:gd name="T16" fmla="+- 0 2551 2551"/>
                              <a:gd name="T17" fmla="*/ T16 w 8221"/>
                              <a:gd name="T18" fmla="+- 0 1381 870"/>
                              <a:gd name="T19" fmla="*/ 1381 h 511"/>
                            </a:gdLst>
                            <a:ahLst/>
                            <a:cxnLst>
                              <a:cxn ang="0">
                                <a:pos x="T1" y="T3"/>
                              </a:cxn>
                              <a:cxn ang="0">
                                <a:pos x="T5" y="T7"/>
                              </a:cxn>
                              <a:cxn ang="0">
                                <a:pos x="T9" y="T11"/>
                              </a:cxn>
                              <a:cxn ang="0">
                                <a:pos x="T13" y="T15"/>
                              </a:cxn>
                              <a:cxn ang="0">
                                <a:pos x="T17" y="T19"/>
                              </a:cxn>
                            </a:cxnLst>
                            <a:rect l="0" t="0" r="r" b="b"/>
                            <a:pathLst>
                              <a:path w="8221" h="511">
                                <a:moveTo>
                                  <a:pt x="0" y="511"/>
                                </a:moveTo>
                                <a:lnTo>
                                  <a:pt x="8221" y="511"/>
                                </a:lnTo>
                                <a:lnTo>
                                  <a:pt x="8221" y="0"/>
                                </a:lnTo>
                                <a:lnTo>
                                  <a:pt x="0" y="0"/>
                                </a:lnTo>
                                <a:lnTo>
                                  <a:pt x="0" y="511"/>
                                </a:lnTo>
                                <a:close/>
                              </a:path>
                            </a:pathLst>
                          </a:custGeom>
                          <a:solidFill>
                            <a:srgbClr val="003C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 name="Group 4"/>
                      <wpg:cNvGrpSpPr>
                        <a:grpSpLocks/>
                      </wpg:cNvGrpSpPr>
                      <wpg:grpSpPr bwMode="auto">
                        <a:xfrm>
                          <a:off x="0" y="870"/>
                          <a:ext cx="851" cy="511"/>
                          <a:chOff x="0" y="870"/>
                          <a:chExt cx="851" cy="511"/>
                        </a:xfrm>
                      </wpg:grpSpPr>
                      <wps:wsp>
                        <wps:cNvPr id="13" name="Freeform 5"/>
                        <wps:cNvSpPr>
                          <a:spLocks/>
                        </wps:cNvSpPr>
                        <wps:spPr bwMode="auto">
                          <a:xfrm>
                            <a:off x="0" y="870"/>
                            <a:ext cx="851" cy="511"/>
                          </a:xfrm>
                          <a:custGeom>
                            <a:avLst/>
                            <a:gdLst>
                              <a:gd name="T0" fmla="*/ 0 w 851"/>
                              <a:gd name="T1" fmla="+- 0 1381 870"/>
                              <a:gd name="T2" fmla="*/ 1381 h 511"/>
                              <a:gd name="T3" fmla="*/ 850 w 851"/>
                              <a:gd name="T4" fmla="+- 0 1381 870"/>
                              <a:gd name="T5" fmla="*/ 1381 h 511"/>
                              <a:gd name="T6" fmla="*/ 850 w 851"/>
                              <a:gd name="T7" fmla="+- 0 870 870"/>
                              <a:gd name="T8" fmla="*/ 870 h 511"/>
                              <a:gd name="T9" fmla="*/ 0 w 851"/>
                              <a:gd name="T10" fmla="+- 0 870 870"/>
                              <a:gd name="T11" fmla="*/ 870 h 511"/>
                              <a:gd name="T12" fmla="*/ 0 w 851"/>
                              <a:gd name="T13" fmla="+- 0 1381 870"/>
                              <a:gd name="T14" fmla="*/ 1381 h 511"/>
                            </a:gdLst>
                            <a:ahLst/>
                            <a:cxnLst>
                              <a:cxn ang="0">
                                <a:pos x="T0" y="T2"/>
                              </a:cxn>
                              <a:cxn ang="0">
                                <a:pos x="T3" y="T5"/>
                              </a:cxn>
                              <a:cxn ang="0">
                                <a:pos x="T6" y="T8"/>
                              </a:cxn>
                              <a:cxn ang="0">
                                <a:pos x="T9" y="T11"/>
                              </a:cxn>
                              <a:cxn ang="0">
                                <a:pos x="T12" y="T14"/>
                              </a:cxn>
                            </a:cxnLst>
                            <a:rect l="0" t="0" r="r" b="b"/>
                            <a:pathLst>
                              <a:path w="851" h="511">
                                <a:moveTo>
                                  <a:pt x="0" y="511"/>
                                </a:moveTo>
                                <a:lnTo>
                                  <a:pt x="850" y="511"/>
                                </a:lnTo>
                                <a:lnTo>
                                  <a:pt x="850" y="0"/>
                                </a:lnTo>
                                <a:lnTo>
                                  <a:pt x="0" y="0"/>
                                </a:lnTo>
                                <a:lnTo>
                                  <a:pt x="0" y="511"/>
                                </a:lnTo>
                                <a:close/>
                              </a:path>
                            </a:pathLst>
                          </a:custGeom>
                          <a:solidFill>
                            <a:srgbClr val="003C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6"/>
                      <wpg:cNvGrpSpPr>
                        <a:grpSpLocks/>
                      </wpg:cNvGrpSpPr>
                      <wpg:grpSpPr bwMode="auto">
                        <a:xfrm>
                          <a:off x="850" y="0"/>
                          <a:ext cx="1701" cy="1701"/>
                          <a:chOff x="850" y="0"/>
                          <a:chExt cx="1701" cy="1701"/>
                        </a:xfrm>
                      </wpg:grpSpPr>
                      <wps:wsp>
                        <wps:cNvPr id="18" name="Freeform 7"/>
                        <wps:cNvSpPr>
                          <a:spLocks/>
                        </wps:cNvSpPr>
                        <wps:spPr bwMode="auto">
                          <a:xfrm>
                            <a:off x="850" y="0"/>
                            <a:ext cx="1701" cy="1701"/>
                          </a:xfrm>
                          <a:custGeom>
                            <a:avLst/>
                            <a:gdLst>
                              <a:gd name="T0" fmla="+- 0 850 850"/>
                              <a:gd name="T1" fmla="*/ T0 w 1701"/>
                              <a:gd name="T2" fmla="*/ 1701 h 1701"/>
                              <a:gd name="T3" fmla="+- 0 2551 850"/>
                              <a:gd name="T4" fmla="*/ T3 w 1701"/>
                              <a:gd name="T5" fmla="*/ 1701 h 1701"/>
                              <a:gd name="T6" fmla="+- 0 2551 850"/>
                              <a:gd name="T7" fmla="*/ T6 w 1701"/>
                              <a:gd name="T8" fmla="*/ 0 h 1701"/>
                              <a:gd name="T9" fmla="+- 0 850 850"/>
                              <a:gd name="T10" fmla="*/ T9 w 1701"/>
                              <a:gd name="T11" fmla="*/ 0 h 1701"/>
                              <a:gd name="T12" fmla="+- 0 850 850"/>
                              <a:gd name="T13" fmla="*/ T12 w 1701"/>
                              <a:gd name="T14" fmla="*/ 1701 h 1701"/>
                            </a:gdLst>
                            <a:ahLst/>
                            <a:cxnLst>
                              <a:cxn ang="0">
                                <a:pos x="T1" y="T2"/>
                              </a:cxn>
                              <a:cxn ang="0">
                                <a:pos x="T4" y="T5"/>
                              </a:cxn>
                              <a:cxn ang="0">
                                <a:pos x="T7" y="T8"/>
                              </a:cxn>
                              <a:cxn ang="0">
                                <a:pos x="T10" y="T11"/>
                              </a:cxn>
                              <a:cxn ang="0">
                                <a:pos x="T13" y="T14"/>
                              </a:cxn>
                            </a:cxnLst>
                            <a:rect l="0" t="0" r="r" b="b"/>
                            <a:pathLst>
                              <a:path w="1701" h="1701">
                                <a:moveTo>
                                  <a:pt x="0" y="1701"/>
                                </a:moveTo>
                                <a:lnTo>
                                  <a:pt x="1701" y="1701"/>
                                </a:lnTo>
                                <a:lnTo>
                                  <a:pt x="1701" y="0"/>
                                </a:lnTo>
                                <a:lnTo>
                                  <a:pt x="0" y="0"/>
                                </a:lnTo>
                                <a:lnTo>
                                  <a:pt x="0" y="1701"/>
                                </a:lnTo>
                                <a:close/>
                              </a:path>
                            </a:pathLst>
                          </a:custGeom>
                          <a:solidFill>
                            <a:srgbClr val="005E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60" y="893"/>
                            <a:ext cx="604"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62" y="888"/>
                            <a:ext cx="1480"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1" name="Group 10"/>
                      <wpg:cNvGrpSpPr>
                        <a:grpSpLocks/>
                      </wpg:cNvGrpSpPr>
                      <wpg:grpSpPr bwMode="auto">
                        <a:xfrm>
                          <a:off x="1334" y="536"/>
                          <a:ext cx="740" cy="117"/>
                          <a:chOff x="1334" y="536"/>
                          <a:chExt cx="740" cy="117"/>
                        </a:xfrm>
                      </wpg:grpSpPr>
                      <wps:wsp>
                        <wps:cNvPr id="22" name="Freeform 11"/>
                        <wps:cNvSpPr>
                          <a:spLocks/>
                        </wps:cNvSpPr>
                        <wps:spPr bwMode="auto">
                          <a:xfrm>
                            <a:off x="1334" y="536"/>
                            <a:ext cx="740" cy="117"/>
                          </a:xfrm>
                          <a:custGeom>
                            <a:avLst/>
                            <a:gdLst>
                              <a:gd name="T0" fmla="+- 0 1493 1334"/>
                              <a:gd name="T1" fmla="*/ T0 w 740"/>
                              <a:gd name="T2" fmla="+- 0 543 536"/>
                              <a:gd name="T3" fmla="*/ 543 h 117"/>
                              <a:gd name="T4" fmla="+- 0 1428 1334"/>
                              <a:gd name="T5" fmla="*/ T4 w 740"/>
                              <a:gd name="T6" fmla="+- 0 552 536"/>
                              <a:gd name="T7" fmla="*/ 552 h 117"/>
                              <a:gd name="T8" fmla="+- 0 1377 1334"/>
                              <a:gd name="T9" fmla="*/ T8 w 740"/>
                              <a:gd name="T10" fmla="+- 0 564 536"/>
                              <a:gd name="T11" fmla="*/ 564 h 117"/>
                              <a:gd name="T12" fmla="+- 0 1345 1334"/>
                              <a:gd name="T13" fmla="*/ T12 w 740"/>
                              <a:gd name="T14" fmla="+- 0 577 536"/>
                              <a:gd name="T15" fmla="*/ 577 h 117"/>
                              <a:gd name="T16" fmla="+- 0 1334 1334"/>
                              <a:gd name="T17" fmla="*/ T16 w 740"/>
                              <a:gd name="T18" fmla="+- 0 592 536"/>
                              <a:gd name="T19" fmla="*/ 592 h 117"/>
                              <a:gd name="T20" fmla="+- 0 1353 1334"/>
                              <a:gd name="T21" fmla="*/ T20 w 740"/>
                              <a:gd name="T22" fmla="+- 0 611 536"/>
                              <a:gd name="T23" fmla="*/ 611 h 117"/>
                              <a:gd name="T24" fmla="+- 0 1405 1334"/>
                              <a:gd name="T25" fmla="*/ T24 w 740"/>
                              <a:gd name="T26" fmla="+- 0 627 536"/>
                              <a:gd name="T27" fmla="*/ 627 h 117"/>
                              <a:gd name="T28" fmla="+- 0 1485 1334"/>
                              <a:gd name="T29" fmla="*/ T28 w 740"/>
                              <a:gd name="T30" fmla="+- 0 640 536"/>
                              <a:gd name="T31" fmla="*/ 640 h 117"/>
                              <a:gd name="T32" fmla="+- 0 1587 1334"/>
                              <a:gd name="T33" fmla="*/ T32 w 740"/>
                              <a:gd name="T34" fmla="+- 0 649 536"/>
                              <a:gd name="T35" fmla="*/ 649 h 117"/>
                              <a:gd name="T36" fmla="+- 0 1703 1334"/>
                              <a:gd name="T37" fmla="*/ T36 w 740"/>
                              <a:gd name="T38" fmla="+- 0 652 536"/>
                              <a:gd name="T39" fmla="*/ 652 h 117"/>
                              <a:gd name="T40" fmla="+- 0 1820 1334"/>
                              <a:gd name="T41" fmla="*/ T40 w 740"/>
                              <a:gd name="T42" fmla="+- 0 649 536"/>
                              <a:gd name="T43" fmla="*/ 649 h 117"/>
                              <a:gd name="T44" fmla="+- 0 1920 1334"/>
                              <a:gd name="T45" fmla="*/ T44 w 740"/>
                              <a:gd name="T46" fmla="+- 0 641 536"/>
                              <a:gd name="T47" fmla="*/ 641 h 117"/>
                              <a:gd name="T48" fmla="+- 0 1708 1334"/>
                              <a:gd name="T49" fmla="*/ T48 w 740"/>
                              <a:gd name="T50" fmla="+- 0 641 536"/>
                              <a:gd name="T51" fmla="*/ 641 h 117"/>
                              <a:gd name="T52" fmla="+- 0 1600 1334"/>
                              <a:gd name="T53" fmla="*/ T52 w 740"/>
                              <a:gd name="T54" fmla="+- 0 638 536"/>
                              <a:gd name="T55" fmla="*/ 638 h 117"/>
                              <a:gd name="T56" fmla="+- 0 1505 1334"/>
                              <a:gd name="T57" fmla="*/ T56 w 740"/>
                              <a:gd name="T58" fmla="+- 0 631 536"/>
                              <a:gd name="T59" fmla="*/ 631 h 117"/>
                              <a:gd name="T60" fmla="+- 0 1430 1334"/>
                              <a:gd name="T61" fmla="*/ T60 w 740"/>
                              <a:gd name="T62" fmla="+- 0 619 536"/>
                              <a:gd name="T63" fmla="*/ 619 h 117"/>
                              <a:gd name="T64" fmla="+- 0 1381 1334"/>
                              <a:gd name="T65" fmla="*/ T64 w 740"/>
                              <a:gd name="T66" fmla="+- 0 604 536"/>
                              <a:gd name="T67" fmla="*/ 604 h 117"/>
                              <a:gd name="T68" fmla="+- 0 1363 1334"/>
                              <a:gd name="T69" fmla="*/ T68 w 740"/>
                              <a:gd name="T70" fmla="+- 0 588 536"/>
                              <a:gd name="T71" fmla="*/ 588 h 117"/>
                              <a:gd name="T72" fmla="+- 0 1372 1334"/>
                              <a:gd name="T73" fmla="*/ T72 w 740"/>
                              <a:gd name="T74" fmla="+- 0 576 536"/>
                              <a:gd name="T75" fmla="*/ 576 h 117"/>
                              <a:gd name="T76" fmla="+- 0 1398 1334"/>
                              <a:gd name="T77" fmla="*/ T76 w 740"/>
                              <a:gd name="T78" fmla="+- 0 565 536"/>
                              <a:gd name="T79" fmla="*/ 565 h 117"/>
                              <a:gd name="T80" fmla="+- 0 1440 1334"/>
                              <a:gd name="T81" fmla="*/ T80 w 740"/>
                              <a:gd name="T82" fmla="+- 0 555 536"/>
                              <a:gd name="T83" fmla="*/ 555 h 117"/>
                              <a:gd name="T84" fmla="+- 0 1493 1334"/>
                              <a:gd name="T85" fmla="*/ T84 w 740"/>
                              <a:gd name="T86" fmla="+- 0 548 536"/>
                              <a:gd name="T87" fmla="*/ 548 h 117"/>
                              <a:gd name="T88" fmla="+- 0 1493 1334"/>
                              <a:gd name="T89" fmla="*/ T88 w 740"/>
                              <a:gd name="T90" fmla="+- 0 543 536"/>
                              <a:gd name="T91" fmla="*/ 543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40" h="117">
                                <a:moveTo>
                                  <a:pt x="159" y="7"/>
                                </a:moveTo>
                                <a:lnTo>
                                  <a:pt x="94" y="16"/>
                                </a:lnTo>
                                <a:lnTo>
                                  <a:pt x="43" y="28"/>
                                </a:lnTo>
                                <a:lnTo>
                                  <a:pt x="11" y="41"/>
                                </a:lnTo>
                                <a:lnTo>
                                  <a:pt x="0" y="56"/>
                                </a:lnTo>
                                <a:lnTo>
                                  <a:pt x="19" y="75"/>
                                </a:lnTo>
                                <a:lnTo>
                                  <a:pt x="71" y="91"/>
                                </a:lnTo>
                                <a:lnTo>
                                  <a:pt x="151" y="104"/>
                                </a:lnTo>
                                <a:lnTo>
                                  <a:pt x="253" y="113"/>
                                </a:lnTo>
                                <a:lnTo>
                                  <a:pt x="369" y="116"/>
                                </a:lnTo>
                                <a:lnTo>
                                  <a:pt x="486" y="113"/>
                                </a:lnTo>
                                <a:lnTo>
                                  <a:pt x="586" y="105"/>
                                </a:lnTo>
                                <a:lnTo>
                                  <a:pt x="374" y="105"/>
                                </a:lnTo>
                                <a:lnTo>
                                  <a:pt x="266" y="102"/>
                                </a:lnTo>
                                <a:lnTo>
                                  <a:pt x="171" y="95"/>
                                </a:lnTo>
                                <a:lnTo>
                                  <a:pt x="96" y="83"/>
                                </a:lnTo>
                                <a:lnTo>
                                  <a:pt x="47" y="68"/>
                                </a:lnTo>
                                <a:lnTo>
                                  <a:pt x="29" y="52"/>
                                </a:lnTo>
                                <a:lnTo>
                                  <a:pt x="38" y="40"/>
                                </a:lnTo>
                                <a:lnTo>
                                  <a:pt x="64" y="29"/>
                                </a:lnTo>
                                <a:lnTo>
                                  <a:pt x="106" y="19"/>
                                </a:lnTo>
                                <a:lnTo>
                                  <a:pt x="159" y="12"/>
                                </a:lnTo>
                                <a:lnTo>
                                  <a:pt x="159"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2"/>
                        <wps:cNvSpPr>
                          <a:spLocks/>
                        </wps:cNvSpPr>
                        <wps:spPr bwMode="auto">
                          <a:xfrm>
                            <a:off x="1334" y="536"/>
                            <a:ext cx="740" cy="117"/>
                          </a:xfrm>
                          <a:custGeom>
                            <a:avLst/>
                            <a:gdLst>
                              <a:gd name="T0" fmla="+- 0 1703 1334"/>
                              <a:gd name="T1" fmla="*/ T0 w 740"/>
                              <a:gd name="T2" fmla="+- 0 536 536"/>
                              <a:gd name="T3" fmla="*/ 536 h 117"/>
                              <a:gd name="T4" fmla="+- 0 1702 1334"/>
                              <a:gd name="T5" fmla="*/ T4 w 740"/>
                              <a:gd name="T6" fmla="+- 0 536 536"/>
                              <a:gd name="T7" fmla="*/ 536 h 117"/>
                              <a:gd name="T8" fmla="+- 0 1702 1334"/>
                              <a:gd name="T9" fmla="*/ T8 w 740"/>
                              <a:gd name="T10" fmla="+- 0 541 536"/>
                              <a:gd name="T11" fmla="*/ 541 h 117"/>
                              <a:gd name="T12" fmla="+- 0 1708 1334"/>
                              <a:gd name="T13" fmla="*/ T12 w 740"/>
                              <a:gd name="T14" fmla="+- 0 541 536"/>
                              <a:gd name="T15" fmla="*/ 541 h 117"/>
                              <a:gd name="T16" fmla="+- 0 1817 1334"/>
                              <a:gd name="T17" fmla="*/ T16 w 740"/>
                              <a:gd name="T18" fmla="+- 0 544 536"/>
                              <a:gd name="T19" fmla="*/ 544 h 117"/>
                              <a:gd name="T20" fmla="+- 0 1911 1334"/>
                              <a:gd name="T21" fmla="*/ T20 w 740"/>
                              <a:gd name="T22" fmla="+- 0 552 536"/>
                              <a:gd name="T23" fmla="*/ 552 h 117"/>
                              <a:gd name="T24" fmla="+- 0 1985 1334"/>
                              <a:gd name="T25" fmla="*/ T24 w 740"/>
                              <a:gd name="T26" fmla="+- 0 565 536"/>
                              <a:gd name="T27" fmla="*/ 565 h 117"/>
                              <a:gd name="T28" fmla="+- 0 2033 1334"/>
                              <a:gd name="T29" fmla="*/ T28 w 740"/>
                              <a:gd name="T30" fmla="+- 0 580 536"/>
                              <a:gd name="T31" fmla="*/ 580 h 117"/>
                              <a:gd name="T32" fmla="+- 0 2050 1334"/>
                              <a:gd name="T33" fmla="*/ T32 w 740"/>
                              <a:gd name="T34" fmla="+- 0 596 536"/>
                              <a:gd name="T35" fmla="*/ 596 h 117"/>
                              <a:gd name="T36" fmla="+- 0 2033 1334"/>
                              <a:gd name="T37" fmla="*/ T36 w 740"/>
                              <a:gd name="T38" fmla="+- 0 612 536"/>
                              <a:gd name="T39" fmla="*/ 612 h 117"/>
                              <a:gd name="T40" fmla="+- 0 1985 1334"/>
                              <a:gd name="T41" fmla="*/ T40 w 740"/>
                              <a:gd name="T42" fmla="+- 0 624 536"/>
                              <a:gd name="T43" fmla="*/ 624 h 117"/>
                              <a:gd name="T44" fmla="+- 0 1911 1334"/>
                              <a:gd name="T45" fmla="*/ T44 w 740"/>
                              <a:gd name="T46" fmla="+- 0 633 536"/>
                              <a:gd name="T47" fmla="*/ 633 h 117"/>
                              <a:gd name="T48" fmla="+- 0 1817 1334"/>
                              <a:gd name="T49" fmla="*/ T48 w 740"/>
                              <a:gd name="T50" fmla="+- 0 639 536"/>
                              <a:gd name="T51" fmla="*/ 639 h 117"/>
                              <a:gd name="T52" fmla="+- 0 1708 1334"/>
                              <a:gd name="T53" fmla="*/ T52 w 740"/>
                              <a:gd name="T54" fmla="+- 0 641 536"/>
                              <a:gd name="T55" fmla="*/ 641 h 117"/>
                              <a:gd name="T56" fmla="+- 0 1920 1334"/>
                              <a:gd name="T57" fmla="*/ T56 w 740"/>
                              <a:gd name="T58" fmla="+- 0 641 536"/>
                              <a:gd name="T59" fmla="*/ 641 h 117"/>
                              <a:gd name="T60" fmla="+- 0 1921 1334"/>
                              <a:gd name="T61" fmla="*/ T60 w 740"/>
                              <a:gd name="T62" fmla="+- 0 641 536"/>
                              <a:gd name="T63" fmla="*/ 641 h 117"/>
                              <a:gd name="T64" fmla="+- 0 2001 1334"/>
                              <a:gd name="T65" fmla="*/ T64 w 740"/>
                              <a:gd name="T66" fmla="+- 0 629 536"/>
                              <a:gd name="T67" fmla="*/ 629 h 117"/>
                              <a:gd name="T68" fmla="+- 0 2054 1334"/>
                              <a:gd name="T69" fmla="*/ T68 w 740"/>
                              <a:gd name="T70" fmla="+- 0 613 536"/>
                              <a:gd name="T71" fmla="*/ 613 h 117"/>
                              <a:gd name="T72" fmla="+- 0 2073 1334"/>
                              <a:gd name="T73" fmla="*/ T72 w 740"/>
                              <a:gd name="T74" fmla="+- 0 595 536"/>
                              <a:gd name="T75" fmla="*/ 595 h 117"/>
                              <a:gd name="T76" fmla="+- 0 2054 1334"/>
                              <a:gd name="T77" fmla="*/ T76 w 740"/>
                              <a:gd name="T78" fmla="+- 0 576 536"/>
                              <a:gd name="T79" fmla="*/ 576 h 117"/>
                              <a:gd name="T80" fmla="+- 0 2001 1334"/>
                              <a:gd name="T81" fmla="*/ T80 w 740"/>
                              <a:gd name="T82" fmla="+- 0 560 536"/>
                              <a:gd name="T83" fmla="*/ 560 h 117"/>
                              <a:gd name="T84" fmla="+- 0 1921 1334"/>
                              <a:gd name="T85" fmla="*/ T84 w 740"/>
                              <a:gd name="T86" fmla="+- 0 548 536"/>
                              <a:gd name="T87" fmla="*/ 548 h 117"/>
                              <a:gd name="T88" fmla="+- 0 1820 1334"/>
                              <a:gd name="T89" fmla="*/ T88 w 740"/>
                              <a:gd name="T90" fmla="+- 0 539 536"/>
                              <a:gd name="T91" fmla="*/ 539 h 117"/>
                              <a:gd name="T92" fmla="+- 0 1703 1334"/>
                              <a:gd name="T93" fmla="*/ T92 w 740"/>
                              <a:gd name="T94" fmla="+- 0 536 536"/>
                              <a:gd name="T95" fmla="*/ 536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40" h="117">
                                <a:moveTo>
                                  <a:pt x="369" y="0"/>
                                </a:moveTo>
                                <a:lnTo>
                                  <a:pt x="368" y="0"/>
                                </a:lnTo>
                                <a:lnTo>
                                  <a:pt x="368" y="5"/>
                                </a:lnTo>
                                <a:lnTo>
                                  <a:pt x="374" y="5"/>
                                </a:lnTo>
                                <a:lnTo>
                                  <a:pt x="483" y="8"/>
                                </a:lnTo>
                                <a:lnTo>
                                  <a:pt x="577" y="16"/>
                                </a:lnTo>
                                <a:lnTo>
                                  <a:pt x="651" y="29"/>
                                </a:lnTo>
                                <a:lnTo>
                                  <a:pt x="699" y="44"/>
                                </a:lnTo>
                                <a:lnTo>
                                  <a:pt x="716" y="60"/>
                                </a:lnTo>
                                <a:lnTo>
                                  <a:pt x="699" y="76"/>
                                </a:lnTo>
                                <a:lnTo>
                                  <a:pt x="651" y="88"/>
                                </a:lnTo>
                                <a:lnTo>
                                  <a:pt x="577" y="97"/>
                                </a:lnTo>
                                <a:lnTo>
                                  <a:pt x="483" y="103"/>
                                </a:lnTo>
                                <a:lnTo>
                                  <a:pt x="374" y="105"/>
                                </a:lnTo>
                                <a:lnTo>
                                  <a:pt x="586" y="105"/>
                                </a:lnTo>
                                <a:lnTo>
                                  <a:pt x="587" y="105"/>
                                </a:lnTo>
                                <a:lnTo>
                                  <a:pt x="667" y="93"/>
                                </a:lnTo>
                                <a:lnTo>
                                  <a:pt x="720" y="77"/>
                                </a:lnTo>
                                <a:lnTo>
                                  <a:pt x="739" y="59"/>
                                </a:lnTo>
                                <a:lnTo>
                                  <a:pt x="720" y="40"/>
                                </a:lnTo>
                                <a:lnTo>
                                  <a:pt x="667" y="24"/>
                                </a:lnTo>
                                <a:lnTo>
                                  <a:pt x="587" y="12"/>
                                </a:lnTo>
                                <a:lnTo>
                                  <a:pt x="486" y="3"/>
                                </a:lnTo>
                                <a:lnTo>
                                  <a:pt x="3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13"/>
                      <wpg:cNvGrpSpPr>
                        <a:grpSpLocks/>
                      </wpg:cNvGrpSpPr>
                      <wpg:grpSpPr bwMode="auto">
                        <a:xfrm>
                          <a:off x="1197" y="522"/>
                          <a:ext cx="1014" cy="158"/>
                          <a:chOff x="1197" y="522"/>
                          <a:chExt cx="1014" cy="158"/>
                        </a:xfrm>
                      </wpg:grpSpPr>
                      <wps:wsp>
                        <wps:cNvPr id="25" name="Freeform 14"/>
                        <wps:cNvSpPr>
                          <a:spLocks/>
                        </wps:cNvSpPr>
                        <wps:spPr bwMode="auto">
                          <a:xfrm>
                            <a:off x="1197" y="522"/>
                            <a:ext cx="1014" cy="158"/>
                          </a:xfrm>
                          <a:custGeom>
                            <a:avLst/>
                            <a:gdLst>
                              <a:gd name="T0" fmla="+- 0 1415 1197"/>
                              <a:gd name="T1" fmla="*/ T0 w 1014"/>
                              <a:gd name="T2" fmla="+- 0 531 522"/>
                              <a:gd name="T3" fmla="*/ 531 h 158"/>
                              <a:gd name="T4" fmla="+- 0 1325 1197"/>
                              <a:gd name="T5" fmla="*/ T4 w 1014"/>
                              <a:gd name="T6" fmla="+- 0 544 522"/>
                              <a:gd name="T7" fmla="*/ 544 h 158"/>
                              <a:gd name="T8" fmla="+- 0 1256 1197"/>
                              <a:gd name="T9" fmla="*/ T8 w 1014"/>
                              <a:gd name="T10" fmla="+- 0 560 522"/>
                              <a:gd name="T11" fmla="*/ 560 h 158"/>
                              <a:gd name="T12" fmla="+- 0 1212 1197"/>
                              <a:gd name="T13" fmla="*/ T12 w 1014"/>
                              <a:gd name="T14" fmla="+- 0 578 522"/>
                              <a:gd name="T15" fmla="*/ 578 h 158"/>
                              <a:gd name="T16" fmla="+- 0 1197 1197"/>
                              <a:gd name="T17" fmla="*/ T16 w 1014"/>
                              <a:gd name="T18" fmla="+- 0 598 522"/>
                              <a:gd name="T19" fmla="*/ 598 h 158"/>
                              <a:gd name="T20" fmla="+- 0 1210 1197"/>
                              <a:gd name="T21" fmla="*/ T20 w 1014"/>
                              <a:gd name="T22" fmla="+- 0 616 522"/>
                              <a:gd name="T23" fmla="*/ 616 h 158"/>
                              <a:gd name="T24" fmla="+- 0 1308 1197"/>
                              <a:gd name="T25" fmla="*/ T24 w 1014"/>
                              <a:gd name="T26" fmla="+- 0 648 522"/>
                              <a:gd name="T27" fmla="*/ 648 h 158"/>
                              <a:gd name="T28" fmla="+- 0 1387 1197"/>
                              <a:gd name="T29" fmla="*/ T28 w 1014"/>
                              <a:gd name="T30" fmla="+- 0 661 522"/>
                              <a:gd name="T31" fmla="*/ 661 h 158"/>
                              <a:gd name="T32" fmla="+- 0 1481 1197"/>
                              <a:gd name="T33" fmla="*/ T32 w 1014"/>
                              <a:gd name="T34" fmla="+- 0 671 522"/>
                              <a:gd name="T35" fmla="*/ 671 h 158"/>
                              <a:gd name="T36" fmla="+- 0 1587 1197"/>
                              <a:gd name="T37" fmla="*/ T36 w 1014"/>
                              <a:gd name="T38" fmla="+- 0 677 522"/>
                              <a:gd name="T39" fmla="*/ 677 h 158"/>
                              <a:gd name="T40" fmla="+- 0 1703 1197"/>
                              <a:gd name="T41" fmla="*/ T40 w 1014"/>
                              <a:gd name="T42" fmla="+- 0 679 522"/>
                              <a:gd name="T43" fmla="*/ 679 h 158"/>
                              <a:gd name="T44" fmla="+- 0 1819 1197"/>
                              <a:gd name="T45" fmla="*/ T44 w 1014"/>
                              <a:gd name="T46" fmla="+- 0 677 522"/>
                              <a:gd name="T47" fmla="*/ 677 h 158"/>
                              <a:gd name="T48" fmla="+- 0 1925 1197"/>
                              <a:gd name="T49" fmla="*/ T48 w 1014"/>
                              <a:gd name="T50" fmla="+- 0 671 522"/>
                              <a:gd name="T51" fmla="*/ 671 h 158"/>
                              <a:gd name="T52" fmla="+- 0 1976 1197"/>
                              <a:gd name="T53" fmla="*/ T52 w 1014"/>
                              <a:gd name="T54" fmla="+- 0 667 522"/>
                              <a:gd name="T55" fmla="*/ 667 h 158"/>
                              <a:gd name="T56" fmla="+- 0 1710 1197"/>
                              <a:gd name="T57" fmla="*/ T56 w 1014"/>
                              <a:gd name="T58" fmla="+- 0 667 522"/>
                              <a:gd name="T59" fmla="*/ 667 h 158"/>
                              <a:gd name="T60" fmla="+- 0 1585 1197"/>
                              <a:gd name="T61" fmla="*/ T60 w 1014"/>
                              <a:gd name="T62" fmla="+- 0 664 522"/>
                              <a:gd name="T63" fmla="*/ 664 h 158"/>
                              <a:gd name="T64" fmla="+- 0 1471 1197"/>
                              <a:gd name="T65" fmla="*/ T64 w 1014"/>
                              <a:gd name="T66" fmla="+- 0 656 522"/>
                              <a:gd name="T67" fmla="*/ 656 h 158"/>
                              <a:gd name="T68" fmla="+- 0 1375 1197"/>
                              <a:gd name="T69" fmla="*/ T68 w 1014"/>
                              <a:gd name="T70" fmla="+- 0 644 522"/>
                              <a:gd name="T71" fmla="*/ 644 h 158"/>
                              <a:gd name="T72" fmla="+- 0 1300 1197"/>
                              <a:gd name="T73" fmla="*/ T72 w 1014"/>
                              <a:gd name="T74" fmla="+- 0 629 522"/>
                              <a:gd name="T75" fmla="*/ 629 h 158"/>
                              <a:gd name="T76" fmla="+- 0 1235 1197"/>
                              <a:gd name="T77" fmla="*/ T76 w 1014"/>
                              <a:gd name="T78" fmla="+- 0 592 522"/>
                              <a:gd name="T79" fmla="*/ 592 h 158"/>
                              <a:gd name="T80" fmla="+- 0 1248 1197"/>
                              <a:gd name="T81" fmla="*/ T80 w 1014"/>
                              <a:gd name="T82" fmla="+- 0 576 522"/>
                              <a:gd name="T83" fmla="*/ 576 h 158"/>
                              <a:gd name="T84" fmla="+- 0 1284 1197"/>
                              <a:gd name="T85" fmla="*/ T84 w 1014"/>
                              <a:gd name="T86" fmla="+- 0 561 522"/>
                              <a:gd name="T87" fmla="*/ 561 h 158"/>
                              <a:gd name="T88" fmla="+- 0 1341 1197"/>
                              <a:gd name="T89" fmla="*/ T88 w 1014"/>
                              <a:gd name="T90" fmla="+- 0 547 522"/>
                              <a:gd name="T91" fmla="*/ 547 h 158"/>
                              <a:gd name="T92" fmla="+- 0 1415 1197"/>
                              <a:gd name="T93" fmla="*/ T92 w 1014"/>
                              <a:gd name="T94" fmla="+- 0 537 522"/>
                              <a:gd name="T95" fmla="*/ 537 h 158"/>
                              <a:gd name="T96" fmla="+- 0 1415 1197"/>
                              <a:gd name="T97" fmla="*/ T96 w 1014"/>
                              <a:gd name="T98" fmla="+- 0 531 522"/>
                              <a:gd name="T99" fmla="*/ 53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14" h="158">
                                <a:moveTo>
                                  <a:pt x="218" y="9"/>
                                </a:moveTo>
                                <a:lnTo>
                                  <a:pt x="128" y="22"/>
                                </a:lnTo>
                                <a:lnTo>
                                  <a:pt x="59" y="38"/>
                                </a:lnTo>
                                <a:lnTo>
                                  <a:pt x="15" y="56"/>
                                </a:lnTo>
                                <a:lnTo>
                                  <a:pt x="0" y="76"/>
                                </a:lnTo>
                                <a:lnTo>
                                  <a:pt x="13" y="94"/>
                                </a:lnTo>
                                <a:lnTo>
                                  <a:pt x="111" y="126"/>
                                </a:lnTo>
                                <a:lnTo>
                                  <a:pt x="190" y="139"/>
                                </a:lnTo>
                                <a:lnTo>
                                  <a:pt x="284" y="149"/>
                                </a:lnTo>
                                <a:lnTo>
                                  <a:pt x="390" y="155"/>
                                </a:lnTo>
                                <a:lnTo>
                                  <a:pt x="506" y="157"/>
                                </a:lnTo>
                                <a:lnTo>
                                  <a:pt x="622" y="155"/>
                                </a:lnTo>
                                <a:lnTo>
                                  <a:pt x="728" y="149"/>
                                </a:lnTo>
                                <a:lnTo>
                                  <a:pt x="779" y="145"/>
                                </a:lnTo>
                                <a:lnTo>
                                  <a:pt x="513" y="145"/>
                                </a:lnTo>
                                <a:lnTo>
                                  <a:pt x="388" y="142"/>
                                </a:lnTo>
                                <a:lnTo>
                                  <a:pt x="274" y="134"/>
                                </a:lnTo>
                                <a:lnTo>
                                  <a:pt x="178" y="122"/>
                                </a:lnTo>
                                <a:lnTo>
                                  <a:pt x="103" y="107"/>
                                </a:lnTo>
                                <a:lnTo>
                                  <a:pt x="38" y="70"/>
                                </a:lnTo>
                                <a:lnTo>
                                  <a:pt x="51" y="54"/>
                                </a:lnTo>
                                <a:lnTo>
                                  <a:pt x="87" y="39"/>
                                </a:lnTo>
                                <a:lnTo>
                                  <a:pt x="144" y="25"/>
                                </a:lnTo>
                                <a:lnTo>
                                  <a:pt x="218" y="15"/>
                                </a:lnTo>
                                <a:lnTo>
                                  <a:pt x="218"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5"/>
                        <wps:cNvSpPr>
                          <a:spLocks/>
                        </wps:cNvSpPr>
                        <wps:spPr bwMode="auto">
                          <a:xfrm>
                            <a:off x="1197" y="522"/>
                            <a:ext cx="1014" cy="158"/>
                          </a:xfrm>
                          <a:custGeom>
                            <a:avLst/>
                            <a:gdLst>
                              <a:gd name="T0" fmla="+- 0 1865 1197"/>
                              <a:gd name="T1" fmla="*/ T0 w 1014"/>
                              <a:gd name="T2" fmla="+- 0 527 522"/>
                              <a:gd name="T3" fmla="*/ 527 h 158"/>
                              <a:gd name="T4" fmla="+- 0 1710 1197"/>
                              <a:gd name="T5" fmla="*/ T4 w 1014"/>
                              <a:gd name="T6" fmla="+- 0 527 522"/>
                              <a:gd name="T7" fmla="*/ 527 h 158"/>
                              <a:gd name="T8" fmla="+- 0 1836 1197"/>
                              <a:gd name="T9" fmla="*/ T8 w 1014"/>
                              <a:gd name="T10" fmla="+- 0 530 522"/>
                              <a:gd name="T11" fmla="*/ 530 h 158"/>
                              <a:gd name="T12" fmla="+- 0 1948 1197"/>
                              <a:gd name="T13" fmla="*/ T12 w 1014"/>
                              <a:gd name="T14" fmla="+- 0 538 522"/>
                              <a:gd name="T15" fmla="*/ 538 h 158"/>
                              <a:gd name="T16" fmla="+- 0 2044 1197"/>
                              <a:gd name="T17" fmla="*/ T16 w 1014"/>
                              <a:gd name="T18" fmla="+- 0 551 522"/>
                              <a:gd name="T19" fmla="*/ 551 h 158"/>
                              <a:gd name="T20" fmla="+- 0 2117 1197"/>
                              <a:gd name="T21" fmla="*/ T20 w 1014"/>
                              <a:gd name="T22" fmla="+- 0 567 522"/>
                              <a:gd name="T23" fmla="*/ 567 h 158"/>
                              <a:gd name="T24" fmla="+- 0 2164 1197"/>
                              <a:gd name="T25" fmla="*/ T24 w 1014"/>
                              <a:gd name="T26" fmla="+- 0 585 522"/>
                              <a:gd name="T27" fmla="*/ 585 h 158"/>
                              <a:gd name="T28" fmla="+- 0 2181 1197"/>
                              <a:gd name="T29" fmla="*/ T28 w 1014"/>
                              <a:gd name="T30" fmla="+- 0 604 522"/>
                              <a:gd name="T31" fmla="*/ 604 h 158"/>
                              <a:gd name="T32" fmla="+- 0 2164 1197"/>
                              <a:gd name="T33" fmla="*/ T32 w 1014"/>
                              <a:gd name="T34" fmla="+- 0 622 522"/>
                              <a:gd name="T35" fmla="*/ 622 h 158"/>
                              <a:gd name="T36" fmla="+- 0 2044 1197"/>
                              <a:gd name="T37" fmla="*/ T36 w 1014"/>
                              <a:gd name="T38" fmla="+- 0 650 522"/>
                              <a:gd name="T39" fmla="*/ 650 h 158"/>
                              <a:gd name="T40" fmla="+- 0 1948 1197"/>
                              <a:gd name="T41" fmla="*/ T40 w 1014"/>
                              <a:gd name="T42" fmla="+- 0 659 522"/>
                              <a:gd name="T43" fmla="*/ 659 h 158"/>
                              <a:gd name="T44" fmla="+- 0 1836 1197"/>
                              <a:gd name="T45" fmla="*/ T44 w 1014"/>
                              <a:gd name="T46" fmla="+- 0 665 522"/>
                              <a:gd name="T47" fmla="*/ 665 h 158"/>
                              <a:gd name="T48" fmla="+- 0 1710 1197"/>
                              <a:gd name="T49" fmla="*/ T48 w 1014"/>
                              <a:gd name="T50" fmla="+- 0 667 522"/>
                              <a:gd name="T51" fmla="*/ 667 h 158"/>
                              <a:gd name="T52" fmla="+- 0 1976 1197"/>
                              <a:gd name="T53" fmla="*/ T52 w 1014"/>
                              <a:gd name="T54" fmla="+- 0 667 522"/>
                              <a:gd name="T55" fmla="*/ 667 h 158"/>
                              <a:gd name="T56" fmla="+- 0 2098 1197"/>
                              <a:gd name="T57" fmla="*/ T56 w 1014"/>
                              <a:gd name="T58" fmla="+- 0 650 522"/>
                              <a:gd name="T59" fmla="*/ 650 h 158"/>
                              <a:gd name="T60" fmla="+- 0 2158 1197"/>
                              <a:gd name="T61" fmla="*/ T60 w 1014"/>
                              <a:gd name="T62" fmla="+- 0 636 522"/>
                              <a:gd name="T63" fmla="*/ 636 h 158"/>
                              <a:gd name="T64" fmla="+- 0 2210 1197"/>
                              <a:gd name="T65" fmla="*/ T64 w 1014"/>
                              <a:gd name="T66" fmla="+- 0 602 522"/>
                              <a:gd name="T67" fmla="*/ 602 h 158"/>
                              <a:gd name="T68" fmla="+- 0 2196 1197"/>
                              <a:gd name="T69" fmla="*/ T68 w 1014"/>
                              <a:gd name="T70" fmla="+- 0 584 522"/>
                              <a:gd name="T71" fmla="*/ 584 h 158"/>
                              <a:gd name="T72" fmla="+- 0 2158 1197"/>
                              <a:gd name="T73" fmla="*/ T72 w 1014"/>
                              <a:gd name="T74" fmla="+- 0 567 522"/>
                              <a:gd name="T75" fmla="*/ 567 h 158"/>
                              <a:gd name="T76" fmla="+- 0 2098 1197"/>
                              <a:gd name="T77" fmla="*/ T76 w 1014"/>
                              <a:gd name="T78" fmla="+- 0 552 522"/>
                              <a:gd name="T79" fmla="*/ 552 h 158"/>
                              <a:gd name="T80" fmla="+- 0 2020 1197"/>
                              <a:gd name="T81" fmla="*/ T80 w 1014"/>
                              <a:gd name="T82" fmla="+- 0 540 522"/>
                              <a:gd name="T83" fmla="*/ 540 h 158"/>
                              <a:gd name="T84" fmla="+- 0 1925 1197"/>
                              <a:gd name="T85" fmla="*/ T84 w 1014"/>
                              <a:gd name="T86" fmla="+- 0 530 522"/>
                              <a:gd name="T87" fmla="*/ 530 h 158"/>
                              <a:gd name="T88" fmla="+- 0 1865 1197"/>
                              <a:gd name="T89" fmla="*/ T88 w 1014"/>
                              <a:gd name="T90" fmla="+- 0 527 522"/>
                              <a:gd name="T91" fmla="*/ 52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14" h="158">
                                <a:moveTo>
                                  <a:pt x="668" y="5"/>
                                </a:moveTo>
                                <a:lnTo>
                                  <a:pt x="513" y="5"/>
                                </a:lnTo>
                                <a:lnTo>
                                  <a:pt x="639" y="8"/>
                                </a:lnTo>
                                <a:lnTo>
                                  <a:pt x="751" y="16"/>
                                </a:lnTo>
                                <a:lnTo>
                                  <a:pt x="847" y="29"/>
                                </a:lnTo>
                                <a:lnTo>
                                  <a:pt x="920" y="45"/>
                                </a:lnTo>
                                <a:lnTo>
                                  <a:pt x="967" y="63"/>
                                </a:lnTo>
                                <a:lnTo>
                                  <a:pt x="984" y="82"/>
                                </a:lnTo>
                                <a:lnTo>
                                  <a:pt x="967" y="100"/>
                                </a:lnTo>
                                <a:lnTo>
                                  <a:pt x="847" y="128"/>
                                </a:lnTo>
                                <a:lnTo>
                                  <a:pt x="751" y="137"/>
                                </a:lnTo>
                                <a:lnTo>
                                  <a:pt x="639" y="143"/>
                                </a:lnTo>
                                <a:lnTo>
                                  <a:pt x="513" y="145"/>
                                </a:lnTo>
                                <a:lnTo>
                                  <a:pt x="779" y="145"/>
                                </a:lnTo>
                                <a:lnTo>
                                  <a:pt x="901" y="128"/>
                                </a:lnTo>
                                <a:lnTo>
                                  <a:pt x="961" y="114"/>
                                </a:lnTo>
                                <a:lnTo>
                                  <a:pt x="1013" y="80"/>
                                </a:lnTo>
                                <a:lnTo>
                                  <a:pt x="999" y="62"/>
                                </a:lnTo>
                                <a:lnTo>
                                  <a:pt x="961" y="45"/>
                                </a:lnTo>
                                <a:lnTo>
                                  <a:pt x="901" y="30"/>
                                </a:lnTo>
                                <a:lnTo>
                                  <a:pt x="823" y="18"/>
                                </a:lnTo>
                                <a:lnTo>
                                  <a:pt x="728" y="8"/>
                                </a:lnTo>
                                <a:lnTo>
                                  <a:pt x="668"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6"/>
                        <wps:cNvSpPr>
                          <a:spLocks/>
                        </wps:cNvSpPr>
                        <wps:spPr bwMode="auto">
                          <a:xfrm>
                            <a:off x="1197" y="522"/>
                            <a:ext cx="1014" cy="158"/>
                          </a:xfrm>
                          <a:custGeom>
                            <a:avLst/>
                            <a:gdLst>
                              <a:gd name="T0" fmla="+- 0 1703 1197"/>
                              <a:gd name="T1" fmla="*/ T0 w 1014"/>
                              <a:gd name="T2" fmla="+- 0 522 522"/>
                              <a:gd name="T3" fmla="*/ 522 h 158"/>
                              <a:gd name="T4" fmla="+- 0 1699 1197"/>
                              <a:gd name="T5" fmla="*/ T4 w 1014"/>
                              <a:gd name="T6" fmla="+- 0 522 522"/>
                              <a:gd name="T7" fmla="*/ 522 h 158"/>
                              <a:gd name="T8" fmla="+- 0 1699 1197"/>
                              <a:gd name="T9" fmla="*/ T8 w 1014"/>
                              <a:gd name="T10" fmla="+- 0 527 522"/>
                              <a:gd name="T11" fmla="*/ 527 h 158"/>
                              <a:gd name="T12" fmla="+- 0 1865 1197"/>
                              <a:gd name="T13" fmla="*/ T12 w 1014"/>
                              <a:gd name="T14" fmla="+- 0 527 522"/>
                              <a:gd name="T15" fmla="*/ 527 h 158"/>
                              <a:gd name="T16" fmla="+- 0 1819 1197"/>
                              <a:gd name="T17" fmla="*/ T16 w 1014"/>
                              <a:gd name="T18" fmla="+- 0 524 522"/>
                              <a:gd name="T19" fmla="*/ 524 h 158"/>
                              <a:gd name="T20" fmla="+- 0 1703 1197"/>
                              <a:gd name="T21" fmla="*/ T20 w 1014"/>
                              <a:gd name="T22" fmla="+- 0 522 522"/>
                              <a:gd name="T23" fmla="*/ 522 h 158"/>
                            </a:gdLst>
                            <a:ahLst/>
                            <a:cxnLst>
                              <a:cxn ang="0">
                                <a:pos x="T1" y="T3"/>
                              </a:cxn>
                              <a:cxn ang="0">
                                <a:pos x="T5" y="T7"/>
                              </a:cxn>
                              <a:cxn ang="0">
                                <a:pos x="T9" y="T11"/>
                              </a:cxn>
                              <a:cxn ang="0">
                                <a:pos x="T13" y="T15"/>
                              </a:cxn>
                              <a:cxn ang="0">
                                <a:pos x="T17" y="T19"/>
                              </a:cxn>
                              <a:cxn ang="0">
                                <a:pos x="T21" y="T23"/>
                              </a:cxn>
                            </a:cxnLst>
                            <a:rect l="0" t="0" r="r" b="b"/>
                            <a:pathLst>
                              <a:path w="1014" h="158">
                                <a:moveTo>
                                  <a:pt x="506" y="0"/>
                                </a:moveTo>
                                <a:lnTo>
                                  <a:pt x="502" y="0"/>
                                </a:lnTo>
                                <a:lnTo>
                                  <a:pt x="502" y="5"/>
                                </a:lnTo>
                                <a:lnTo>
                                  <a:pt x="668" y="5"/>
                                </a:lnTo>
                                <a:lnTo>
                                  <a:pt x="622" y="2"/>
                                </a:lnTo>
                                <a:lnTo>
                                  <a:pt x="5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17"/>
                      <wpg:cNvGrpSpPr>
                        <a:grpSpLocks/>
                      </wpg:cNvGrpSpPr>
                      <wpg:grpSpPr bwMode="auto">
                        <a:xfrm>
                          <a:off x="1055" y="510"/>
                          <a:ext cx="1292" cy="200"/>
                          <a:chOff x="1055" y="510"/>
                          <a:chExt cx="1292" cy="200"/>
                        </a:xfrm>
                      </wpg:grpSpPr>
                      <wps:wsp>
                        <wps:cNvPr id="29" name="Freeform 18"/>
                        <wps:cNvSpPr>
                          <a:spLocks/>
                        </wps:cNvSpPr>
                        <wps:spPr bwMode="auto">
                          <a:xfrm>
                            <a:off x="1055" y="510"/>
                            <a:ext cx="1292" cy="200"/>
                          </a:xfrm>
                          <a:custGeom>
                            <a:avLst/>
                            <a:gdLst>
                              <a:gd name="T0" fmla="+- 0 1334 1055"/>
                              <a:gd name="T1" fmla="*/ T0 w 1292"/>
                              <a:gd name="T2" fmla="+- 0 522 510"/>
                              <a:gd name="T3" fmla="*/ 522 h 200"/>
                              <a:gd name="T4" fmla="+- 0 1220 1055"/>
                              <a:gd name="T5" fmla="*/ T4 w 1292"/>
                              <a:gd name="T6" fmla="+- 0 537 510"/>
                              <a:gd name="T7" fmla="*/ 537 h 200"/>
                              <a:gd name="T8" fmla="+- 0 1131 1055"/>
                              <a:gd name="T9" fmla="*/ T8 w 1292"/>
                              <a:gd name="T10" fmla="+- 0 558 510"/>
                              <a:gd name="T11" fmla="*/ 558 h 200"/>
                              <a:gd name="T12" fmla="+- 0 1075 1055"/>
                              <a:gd name="T13" fmla="*/ T12 w 1292"/>
                              <a:gd name="T14" fmla="+- 0 581 510"/>
                              <a:gd name="T15" fmla="*/ 581 h 200"/>
                              <a:gd name="T16" fmla="+- 0 1055 1055"/>
                              <a:gd name="T17" fmla="*/ T16 w 1292"/>
                              <a:gd name="T18" fmla="+- 0 606 510"/>
                              <a:gd name="T19" fmla="*/ 606 h 200"/>
                              <a:gd name="T20" fmla="+- 0 1065 1055"/>
                              <a:gd name="T21" fmla="*/ T20 w 1292"/>
                              <a:gd name="T22" fmla="+- 0 624 510"/>
                              <a:gd name="T23" fmla="*/ 624 h 200"/>
                              <a:gd name="T24" fmla="+- 0 1144 1055"/>
                              <a:gd name="T25" fmla="*/ T24 w 1292"/>
                              <a:gd name="T26" fmla="+- 0 657 510"/>
                              <a:gd name="T27" fmla="*/ 657 h 200"/>
                              <a:gd name="T28" fmla="+- 0 1207 1055"/>
                              <a:gd name="T29" fmla="*/ T28 w 1292"/>
                              <a:gd name="T30" fmla="+- 0 672 510"/>
                              <a:gd name="T31" fmla="*/ 672 h 200"/>
                              <a:gd name="T32" fmla="+- 0 1285 1055"/>
                              <a:gd name="T33" fmla="*/ T32 w 1292"/>
                              <a:gd name="T34" fmla="+- 0 684 510"/>
                              <a:gd name="T35" fmla="*/ 684 h 200"/>
                              <a:gd name="T36" fmla="+- 0 1376 1055"/>
                              <a:gd name="T37" fmla="*/ T36 w 1292"/>
                              <a:gd name="T38" fmla="+- 0 695 510"/>
                              <a:gd name="T39" fmla="*/ 695 h 200"/>
                              <a:gd name="T40" fmla="+- 0 1476 1055"/>
                              <a:gd name="T41" fmla="*/ T40 w 1292"/>
                              <a:gd name="T42" fmla="+- 0 702 510"/>
                              <a:gd name="T43" fmla="*/ 702 h 200"/>
                              <a:gd name="T44" fmla="+- 0 1585 1055"/>
                              <a:gd name="T45" fmla="*/ T44 w 1292"/>
                              <a:gd name="T46" fmla="+- 0 707 510"/>
                              <a:gd name="T47" fmla="*/ 707 h 200"/>
                              <a:gd name="T48" fmla="+- 0 1701 1055"/>
                              <a:gd name="T49" fmla="*/ T48 w 1292"/>
                              <a:gd name="T50" fmla="+- 0 709 510"/>
                              <a:gd name="T51" fmla="*/ 709 h 200"/>
                              <a:gd name="T52" fmla="+- 0 1816 1055"/>
                              <a:gd name="T53" fmla="*/ T52 w 1292"/>
                              <a:gd name="T54" fmla="+- 0 707 510"/>
                              <a:gd name="T55" fmla="*/ 707 h 200"/>
                              <a:gd name="T56" fmla="+- 0 1925 1055"/>
                              <a:gd name="T57" fmla="*/ T56 w 1292"/>
                              <a:gd name="T58" fmla="+- 0 703 510"/>
                              <a:gd name="T59" fmla="*/ 703 h 200"/>
                              <a:gd name="T60" fmla="+- 0 2026 1055"/>
                              <a:gd name="T61" fmla="*/ T60 w 1292"/>
                              <a:gd name="T62" fmla="+- 0 696 510"/>
                              <a:gd name="T63" fmla="*/ 696 h 200"/>
                              <a:gd name="T64" fmla="+- 0 2046 1055"/>
                              <a:gd name="T65" fmla="*/ T64 w 1292"/>
                              <a:gd name="T66" fmla="+- 0 694 510"/>
                              <a:gd name="T67" fmla="*/ 694 h 200"/>
                              <a:gd name="T68" fmla="+- 0 1709 1055"/>
                              <a:gd name="T69" fmla="*/ T68 w 1292"/>
                              <a:gd name="T70" fmla="+- 0 694 510"/>
                              <a:gd name="T71" fmla="*/ 694 h 200"/>
                              <a:gd name="T72" fmla="+- 0 1587 1055"/>
                              <a:gd name="T73" fmla="*/ T72 w 1292"/>
                              <a:gd name="T74" fmla="+- 0 692 510"/>
                              <a:gd name="T75" fmla="*/ 692 h 200"/>
                              <a:gd name="T76" fmla="+- 0 1473 1055"/>
                              <a:gd name="T77" fmla="*/ T76 w 1292"/>
                              <a:gd name="T78" fmla="+- 0 686 510"/>
                              <a:gd name="T79" fmla="*/ 686 h 200"/>
                              <a:gd name="T80" fmla="+- 0 1370 1055"/>
                              <a:gd name="T81" fmla="*/ T80 w 1292"/>
                              <a:gd name="T82" fmla="+- 0 677 510"/>
                              <a:gd name="T83" fmla="*/ 677 h 200"/>
                              <a:gd name="T84" fmla="+- 0 1280 1055"/>
                              <a:gd name="T85" fmla="*/ T84 w 1292"/>
                              <a:gd name="T86" fmla="+- 0 665 510"/>
                              <a:gd name="T87" fmla="*/ 665 h 200"/>
                              <a:gd name="T88" fmla="+- 0 1206 1055"/>
                              <a:gd name="T89" fmla="*/ T88 w 1292"/>
                              <a:gd name="T90" fmla="+- 0 650 510"/>
                              <a:gd name="T91" fmla="*/ 650 h 200"/>
                              <a:gd name="T92" fmla="+- 0 1114 1055"/>
                              <a:gd name="T93" fmla="*/ T92 w 1292"/>
                              <a:gd name="T94" fmla="+- 0 617 510"/>
                              <a:gd name="T95" fmla="*/ 617 h 200"/>
                              <a:gd name="T96" fmla="+- 0 1102 1055"/>
                              <a:gd name="T97" fmla="*/ T96 w 1292"/>
                              <a:gd name="T98" fmla="+- 0 598 510"/>
                              <a:gd name="T99" fmla="*/ 598 h 200"/>
                              <a:gd name="T100" fmla="+- 0 1118 1055"/>
                              <a:gd name="T101" fmla="*/ T100 w 1292"/>
                              <a:gd name="T102" fmla="+- 0 577 510"/>
                              <a:gd name="T103" fmla="*/ 577 h 200"/>
                              <a:gd name="T104" fmla="+- 0 1165 1055"/>
                              <a:gd name="T105" fmla="*/ T104 w 1292"/>
                              <a:gd name="T106" fmla="+- 0 557 510"/>
                              <a:gd name="T107" fmla="*/ 557 h 200"/>
                              <a:gd name="T108" fmla="+- 0 1238 1055"/>
                              <a:gd name="T109" fmla="*/ T108 w 1292"/>
                              <a:gd name="T110" fmla="+- 0 540 510"/>
                              <a:gd name="T111" fmla="*/ 540 h 200"/>
                              <a:gd name="T112" fmla="+- 0 1334 1055"/>
                              <a:gd name="T113" fmla="*/ T112 w 1292"/>
                              <a:gd name="T114" fmla="+- 0 527 510"/>
                              <a:gd name="T115" fmla="*/ 527 h 200"/>
                              <a:gd name="T116" fmla="+- 0 1334 1055"/>
                              <a:gd name="T117" fmla="*/ T116 w 1292"/>
                              <a:gd name="T118" fmla="+- 0 522 510"/>
                              <a:gd name="T119" fmla="*/ 522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92" h="200">
                                <a:moveTo>
                                  <a:pt x="279" y="12"/>
                                </a:moveTo>
                                <a:lnTo>
                                  <a:pt x="165" y="27"/>
                                </a:lnTo>
                                <a:lnTo>
                                  <a:pt x="76" y="48"/>
                                </a:lnTo>
                                <a:lnTo>
                                  <a:pt x="20" y="71"/>
                                </a:lnTo>
                                <a:lnTo>
                                  <a:pt x="0" y="96"/>
                                </a:lnTo>
                                <a:lnTo>
                                  <a:pt x="10" y="114"/>
                                </a:lnTo>
                                <a:lnTo>
                                  <a:pt x="89" y="147"/>
                                </a:lnTo>
                                <a:lnTo>
                                  <a:pt x="152" y="162"/>
                                </a:lnTo>
                                <a:lnTo>
                                  <a:pt x="230" y="174"/>
                                </a:lnTo>
                                <a:lnTo>
                                  <a:pt x="321" y="185"/>
                                </a:lnTo>
                                <a:lnTo>
                                  <a:pt x="421" y="192"/>
                                </a:lnTo>
                                <a:lnTo>
                                  <a:pt x="530" y="197"/>
                                </a:lnTo>
                                <a:lnTo>
                                  <a:pt x="646" y="199"/>
                                </a:lnTo>
                                <a:lnTo>
                                  <a:pt x="761" y="197"/>
                                </a:lnTo>
                                <a:lnTo>
                                  <a:pt x="870" y="193"/>
                                </a:lnTo>
                                <a:lnTo>
                                  <a:pt x="971" y="186"/>
                                </a:lnTo>
                                <a:lnTo>
                                  <a:pt x="991" y="184"/>
                                </a:lnTo>
                                <a:lnTo>
                                  <a:pt x="654" y="184"/>
                                </a:lnTo>
                                <a:lnTo>
                                  <a:pt x="532" y="182"/>
                                </a:lnTo>
                                <a:lnTo>
                                  <a:pt x="418" y="176"/>
                                </a:lnTo>
                                <a:lnTo>
                                  <a:pt x="315" y="167"/>
                                </a:lnTo>
                                <a:lnTo>
                                  <a:pt x="225" y="155"/>
                                </a:lnTo>
                                <a:lnTo>
                                  <a:pt x="151" y="140"/>
                                </a:lnTo>
                                <a:lnTo>
                                  <a:pt x="59" y="107"/>
                                </a:lnTo>
                                <a:lnTo>
                                  <a:pt x="47" y="88"/>
                                </a:lnTo>
                                <a:lnTo>
                                  <a:pt x="63" y="67"/>
                                </a:lnTo>
                                <a:lnTo>
                                  <a:pt x="110" y="47"/>
                                </a:lnTo>
                                <a:lnTo>
                                  <a:pt x="183" y="30"/>
                                </a:lnTo>
                                <a:lnTo>
                                  <a:pt x="279" y="17"/>
                                </a:lnTo>
                                <a:lnTo>
                                  <a:pt x="279"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9"/>
                        <wps:cNvSpPr>
                          <a:spLocks/>
                        </wps:cNvSpPr>
                        <wps:spPr bwMode="auto">
                          <a:xfrm>
                            <a:off x="1055" y="510"/>
                            <a:ext cx="1292" cy="200"/>
                          </a:xfrm>
                          <a:custGeom>
                            <a:avLst/>
                            <a:gdLst>
                              <a:gd name="T0" fmla="+- 0 1880 1055"/>
                              <a:gd name="T1" fmla="*/ T0 w 1292"/>
                              <a:gd name="T2" fmla="+- 0 514 510"/>
                              <a:gd name="T3" fmla="*/ 514 h 200"/>
                              <a:gd name="T4" fmla="+- 0 1709 1055"/>
                              <a:gd name="T5" fmla="*/ T4 w 1292"/>
                              <a:gd name="T6" fmla="+- 0 514 510"/>
                              <a:gd name="T7" fmla="*/ 514 h 200"/>
                              <a:gd name="T8" fmla="+- 0 1830 1055"/>
                              <a:gd name="T9" fmla="*/ T8 w 1292"/>
                              <a:gd name="T10" fmla="+- 0 517 510"/>
                              <a:gd name="T11" fmla="*/ 517 h 200"/>
                              <a:gd name="T12" fmla="+- 0 1943 1055"/>
                              <a:gd name="T13" fmla="*/ T12 w 1292"/>
                              <a:gd name="T14" fmla="+- 0 523 510"/>
                              <a:gd name="T15" fmla="*/ 523 h 200"/>
                              <a:gd name="T16" fmla="+- 0 2046 1055"/>
                              <a:gd name="T17" fmla="*/ T16 w 1292"/>
                              <a:gd name="T18" fmla="+- 0 533 510"/>
                              <a:gd name="T19" fmla="*/ 533 h 200"/>
                              <a:gd name="T20" fmla="+- 0 2134 1055"/>
                              <a:gd name="T21" fmla="*/ T20 w 1292"/>
                              <a:gd name="T22" fmla="+- 0 545 510"/>
                              <a:gd name="T23" fmla="*/ 545 h 200"/>
                              <a:gd name="T24" fmla="+- 0 2208 1055"/>
                              <a:gd name="T25" fmla="*/ T24 w 1292"/>
                              <a:gd name="T26" fmla="+- 0 560 510"/>
                              <a:gd name="T27" fmla="*/ 560 h 200"/>
                              <a:gd name="T28" fmla="+- 0 2298 1055"/>
                              <a:gd name="T29" fmla="*/ T28 w 1292"/>
                              <a:gd name="T30" fmla="+- 0 595 510"/>
                              <a:gd name="T31" fmla="*/ 595 h 200"/>
                              <a:gd name="T32" fmla="+- 0 2310 1055"/>
                              <a:gd name="T33" fmla="*/ T32 w 1292"/>
                              <a:gd name="T34" fmla="+- 0 613 510"/>
                              <a:gd name="T35" fmla="*/ 613 h 200"/>
                              <a:gd name="T36" fmla="+- 0 2298 1055"/>
                              <a:gd name="T37" fmla="*/ T36 w 1292"/>
                              <a:gd name="T38" fmla="+- 0 631 510"/>
                              <a:gd name="T39" fmla="*/ 631 h 200"/>
                              <a:gd name="T40" fmla="+- 0 2208 1055"/>
                              <a:gd name="T41" fmla="*/ T40 w 1292"/>
                              <a:gd name="T42" fmla="+- 0 660 510"/>
                              <a:gd name="T43" fmla="*/ 660 h 200"/>
                              <a:gd name="T44" fmla="+- 0 2134 1055"/>
                              <a:gd name="T45" fmla="*/ T44 w 1292"/>
                              <a:gd name="T46" fmla="+- 0 672 510"/>
                              <a:gd name="T47" fmla="*/ 672 h 200"/>
                              <a:gd name="T48" fmla="+- 0 2046 1055"/>
                              <a:gd name="T49" fmla="*/ T48 w 1292"/>
                              <a:gd name="T50" fmla="+- 0 681 510"/>
                              <a:gd name="T51" fmla="*/ 681 h 200"/>
                              <a:gd name="T52" fmla="+- 0 1943 1055"/>
                              <a:gd name="T53" fmla="*/ T52 w 1292"/>
                              <a:gd name="T54" fmla="+- 0 688 510"/>
                              <a:gd name="T55" fmla="*/ 688 h 200"/>
                              <a:gd name="T56" fmla="+- 0 1830 1055"/>
                              <a:gd name="T57" fmla="*/ T56 w 1292"/>
                              <a:gd name="T58" fmla="+- 0 692 510"/>
                              <a:gd name="T59" fmla="*/ 692 h 200"/>
                              <a:gd name="T60" fmla="+- 0 1709 1055"/>
                              <a:gd name="T61" fmla="*/ T60 w 1292"/>
                              <a:gd name="T62" fmla="+- 0 694 510"/>
                              <a:gd name="T63" fmla="*/ 694 h 200"/>
                              <a:gd name="T64" fmla="+- 0 2046 1055"/>
                              <a:gd name="T65" fmla="*/ T64 w 1292"/>
                              <a:gd name="T66" fmla="+- 0 694 510"/>
                              <a:gd name="T67" fmla="*/ 694 h 200"/>
                              <a:gd name="T68" fmla="+- 0 2116 1055"/>
                              <a:gd name="T69" fmla="*/ T68 w 1292"/>
                              <a:gd name="T70" fmla="+- 0 686 510"/>
                              <a:gd name="T71" fmla="*/ 686 h 200"/>
                              <a:gd name="T72" fmla="+- 0 2194 1055"/>
                              <a:gd name="T73" fmla="*/ T72 w 1292"/>
                              <a:gd name="T74" fmla="+- 0 674 510"/>
                              <a:gd name="T75" fmla="*/ 674 h 200"/>
                              <a:gd name="T76" fmla="+- 0 2258 1055"/>
                              <a:gd name="T77" fmla="*/ T76 w 1292"/>
                              <a:gd name="T78" fmla="+- 0 661 510"/>
                              <a:gd name="T79" fmla="*/ 661 h 200"/>
                              <a:gd name="T80" fmla="+- 0 2336 1055"/>
                              <a:gd name="T81" fmla="*/ T80 w 1292"/>
                              <a:gd name="T82" fmla="+- 0 629 510"/>
                              <a:gd name="T83" fmla="*/ 629 h 200"/>
                              <a:gd name="T84" fmla="+- 0 2347 1055"/>
                              <a:gd name="T85" fmla="*/ T84 w 1292"/>
                              <a:gd name="T86" fmla="+- 0 611 510"/>
                              <a:gd name="T87" fmla="*/ 611 h 200"/>
                              <a:gd name="T88" fmla="+- 0 2336 1055"/>
                              <a:gd name="T89" fmla="*/ T88 w 1292"/>
                              <a:gd name="T90" fmla="+- 0 593 510"/>
                              <a:gd name="T91" fmla="*/ 593 h 200"/>
                              <a:gd name="T92" fmla="+- 0 2258 1055"/>
                              <a:gd name="T93" fmla="*/ T92 w 1292"/>
                              <a:gd name="T94" fmla="+- 0 560 510"/>
                              <a:gd name="T95" fmla="*/ 560 h 200"/>
                              <a:gd name="T96" fmla="+- 0 2194 1055"/>
                              <a:gd name="T97" fmla="*/ T96 w 1292"/>
                              <a:gd name="T98" fmla="+- 0 546 510"/>
                              <a:gd name="T99" fmla="*/ 546 h 200"/>
                              <a:gd name="T100" fmla="+- 0 2116 1055"/>
                              <a:gd name="T101" fmla="*/ T100 w 1292"/>
                              <a:gd name="T102" fmla="+- 0 534 510"/>
                              <a:gd name="T103" fmla="*/ 534 h 200"/>
                              <a:gd name="T104" fmla="+- 0 2026 1055"/>
                              <a:gd name="T105" fmla="*/ T104 w 1292"/>
                              <a:gd name="T106" fmla="+- 0 524 510"/>
                              <a:gd name="T107" fmla="*/ 524 h 200"/>
                              <a:gd name="T108" fmla="+- 0 1925 1055"/>
                              <a:gd name="T109" fmla="*/ T108 w 1292"/>
                              <a:gd name="T110" fmla="+- 0 516 510"/>
                              <a:gd name="T111" fmla="*/ 516 h 200"/>
                              <a:gd name="T112" fmla="+- 0 1880 1055"/>
                              <a:gd name="T113" fmla="*/ T112 w 1292"/>
                              <a:gd name="T114" fmla="+- 0 514 510"/>
                              <a:gd name="T115" fmla="*/ 514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292" h="200">
                                <a:moveTo>
                                  <a:pt x="825" y="4"/>
                                </a:moveTo>
                                <a:lnTo>
                                  <a:pt x="654" y="4"/>
                                </a:lnTo>
                                <a:lnTo>
                                  <a:pt x="775" y="7"/>
                                </a:lnTo>
                                <a:lnTo>
                                  <a:pt x="888" y="13"/>
                                </a:lnTo>
                                <a:lnTo>
                                  <a:pt x="991" y="23"/>
                                </a:lnTo>
                                <a:lnTo>
                                  <a:pt x="1079" y="35"/>
                                </a:lnTo>
                                <a:lnTo>
                                  <a:pt x="1153" y="50"/>
                                </a:lnTo>
                                <a:lnTo>
                                  <a:pt x="1243" y="85"/>
                                </a:lnTo>
                                <a:lnTo>
                                  <a:pt x="1255" y="103"/>
                                </a:lnTo>
                                <a:lnTo>
                                  <a:pt x="1243" y="121"/>
                                </a:lnTo>
                                <a:lnTo>
                                  <a:pt x="1153" y="150"/>
                                </a:lnTo>
                                <a:lnTo>
                                  <a:pt x="1079" y="162"/>
                                </a:lnTo>
                                <a:lnTo>
                                  <a:pt x="991" y="171"/>
                                </a:lnTo>
                                <a:lnTo>
                                  <a:pt x="888" y="178"/>
                                </a:lnTo>
                                <a:lnTo>
                                  <a:pt x="775" y="182"/>
                                </a:lnTo>
                                <a:lnTo>
                                  <a:pt x="654" y="184"/>
                                </a:lnTo>
                                <a:lnTo>
                                  <a:pt x="991" y="184"/>
                                </a:lnTo>
                                <a:lnTo>
                                  <a:pt x="1061" y="176"/>
                                </a:lnTo>
                                <a:lnTo>
                                  <a:pt x="1139" y="164"/>
                                </a:lnTo>
                                <a:lnTo>
                                  <a:pt x="1203" y="151"/>
                                </a:lnTo>
                                <a:lnTo>
                                  <a:pt x="1281" y="119"/>
                                </a:lnTo>
                                <a:lnTo>
                                  <a:pt x="1292" y="101"/>
                                </a:lnTo>
                                <a:lnTo>
                                  <a:pt x="1281" y="83"/>
                                </a:lnTo>
                                <a:lnTo>
                                  <a:pt x="1203" y="50"/>
                                </a:lnTo>
                                <a:lnTo>
                                  <a:pt x="1139" y="36"/>
                                </a:lnTo>
                                <a:lnTo>
                                  <a:pt x="1061" y="24"/>
                                </a:lnTo>
                                <a:lnTo>
                                  <a:pt x="971" y="14"/>
                                </a:lnTo>
                                <a:lnTo>
                                  <a:pt x="870" y="6"/>
                                </a:lnTo>
                                <a:lnTo>
                                  <a:pt x="825"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0"/>
                        <wps:cNvSpPr>
                          <a:spLocks/>
                        </wps:cNvSpPr>
                        <wps:spPr bwMode="auto">
                          <a:xfrm>
                            <a:off x="1055" y="510"/>
                            <a:ext cx="1292" cy="200"/>
                          </a:xfrm>
                          <a:custGeom>
                            <a:avLst/>
                            <a:gdLst>
                              <a:gd name="T0" fmla="+- 0 1701 1055"/>
                              <a:gd name="T1" fmla="*/ T0 w 1292"/>
                              <a:gd name="T2" fmla="+- 0 510 510"/>
                              <a:gd name="T3" fmla="*/ 510 h 200"/>
                              <a:gd name="T4" fmla="+- 0 1696 1055"/>
                              <a:gd name="T5" fmla="*/ T4 w 1292"/>
                              <a:gd name="T6" fmla="+- 0 510 510"/>
                              <a:gd name="T7" fmla="*/ 510 h 200"/>
                              <a:gd name="T8" fmla="+- 0 1696 1055"/>
                              <a:gd name="T9" fmla="*/ T8 w 1292"/>
                              <a:gd name="T10" fmla="+- 0 514 510"/>
                              <a:gd name="T11" fmla="*/ 514 h 200"/>
                              <a:gd name="T12" fmla="+- 0 1880 1055"/>
                              <a:gd name="T13" fmla="*/ T12 w 1292"/>
                              <a:gd name="T14" fmla="+- 0 514 510"/>
                              <a:gd name="T15" fmla="*/ 514 h 200"/>
                              <a:gd name="T16" fmla="+- 0 1816 1055"/>
                              <a:gd name="T17" fmla="*/ T16 w 1292"/>
                              <a:gd name="T18" fmla="+- 0 512 510"/>
                              <a:gd name="T19" fmla="*/ 512 h 200"/>
                              <a:gd name="T20" fmla="+- 0 1701 1055"/>
                              <a:gd name="T21" fmla="*/ T20 w 1292"/>
                              <a:gd name="T22" fmla="+- 0 510 510"/>
                              <a:gd name="T23" fmla="*/ 510 h 200"/>
                            </a:gdLst>
                            <a:ahLst/>
                            <a:cxnLst>
                              <a:cxn ang="0">
                                <a:pos x="T1" y="T3"/>
                              </a:cxn>
                              <a:cxn ang="0">
                                <a:pos x="T5" y="T7"/>
                              </a:cxn>
                              <a:cxn ang="0">
                                <a:pos x="T9" y="T11"/>
                              </a:cxn>
                              <a:cxn ang="0">
                                <a:pos x="T13" y="T15"/>
                              </a:cxn>
                              <a:cxn ang="0">
                                <a:pos x="T17" y="T19"/>
                              </a:cxn>
                              <a:cxn ang="0">
                                <a:pos x="T21" y="T23"/>
                              </a:cxn>
                            </a:cxnLst>
                            <a:rect l="0" t="0" r="r" b="b"/>
                            <a:pathLst>
                              <a:path w="1292" h="200">
                                <a:moveTo>
                                  <a:pt x="646" y="0"/>
                                </a:moveTo>
                                <a:lnTo>
                                  <a:pt x="641" y="0"/>
                                </a:lnTo>
                                <a:lnTo>
                                  <a:pt x="641" y="4"/>
                                </a:lnTo>
                                <a:lnTo>
                                  <a:pt x="825" y="4"/>
                                </a:lnTo>
                                <a:lnTo>
                                  <a:pt x="761" y="2"/>
                                </a:lnTo>
                                <a:lnTo>
                                  <a:pt x="6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21"/>
                      <wpg:cNvGrpSpPr>
                        <a:grpSpLocks/>
                      </wpg:cNvGrpSpPr>
                      <wpg:grpSpPr bwMode="auto">
                        <a:xfrm>
                          <a:off x="1702" y="536"/>
                          <a:ext cx="372" cy="95"/>
                          <a:chOff x="1702" y="536"/>
                          <a:chExt cx="372" cy="95"/>
                        </a:xfrm>
                      </wpg:grpSpPr>
                      <wps:wsp>
                        <wps:cNvPr id="33" name="Freeform 22"/>
                        <wps:cNvSpPr>
                          <a:spLocks/>
                        </wps:cNvSpPr>
                        <wps:spPr bwMode="auto">
                          <a:xfrm>
                            <a:off x="1702" y="536"/>
                            <a:ext cx="372" cy="95"/>
                          </a:xfrm>
                          <a:custGeom>
                            <a:avLst/>
                            <a:gdLst>
                              <a:gd name="T0" fmla="+- 0 1703 1702"/>
                              <a:gd name="T1" fmla="*/ T0 w 372"/>
                              <a:gd name="T2" fmla="+- 0 536 536"/>
                              <a:gd name="T3" fmla="*/ 536 h 95"/>
                              <a:gd name="T4" fmla="+- 0 1702 1702"/>
                              <a:gd name="T5" fmla="*/ T4 w 372"/>
                              <a:gd name="T6" fmla="+- 0 536 536"/>
                              <a:gd name="T7" fmla="*/ 536 h 95"/>
                              <a:gd name="T8" fmla="+- 0 1702 1702"/>
                              <a:gd name="T9" fmla="*/ T8 w 372"/>
                              <a:gd name="T10" fmla="+- 0 541 536"/>
                              <a:gd name="T11" fmla="*/ 541 h 95"/>
                              <a:gd name="T12" fmla="+- 0 1708 1702"/>
                              <a:gd name="T13" fmla="*/ T12 w 372"/>
                              <a:gd name="T14" fmla="+- 0 541 536"/>
                              <a:gd name="T15" fmla="*/ 541 h 95"/>
                              <a:gd name="T16" fmla="+- 0 1817 1702"/>
                              <a:gd name="T17" fmla="*/ T16 w 372"/>
                              <a:gd name="T18" fmla="+- 0 544 536"/>
                              <a:gd name="T19" fmla="*/ 544 h 95"/>
                              <a:gd name="T20" fmla="+- 0 1911 1702"/>
                              <a:gd name="T21" fmla="*/ T20 w 372"/>
                              <a:gd name="T22" fmla="+- 0 553 536"/>
                              <a:gd name="T23" fmla="*/ 553 h 95"/>
                              <a:gd name="T24" fmla="+- 0 1985 1702"/>
                              <a:gd name="T25" fmla="*/ T24 w 372"/>
                              <a:gd name="T26" fmla="+- 0 565 536"/>
                              <a:gd name="T27" fmla="*/ 565 h 95"/>
                              <a:gd name="T28" fmla="+- 0 2033 1702"/>
                              <a:gd name="T29" fmla="*/ T28 w 372"/>
                              <a:gd name="T30" fmla="+- 0 580 536"/>
                              <a:gd name="T31" fmla="*/ 580 h 95"/>
                              <a:gd name="T32" fmla="+- 0 2050 1702"/>
                              <a:gd name="T33" fmla="*/ T32 w 372"/>
                              <a:gd name="T34" fmla="+- 0 596 536"/>
                              <a:gd name="T35" fmla="*/ 596 h 95"/>
                              <a:gd name="T36" fmla="+- 0 2047 1702"/>
                              <a:gd name="T37" fmla="*/ T36 w 372"/>
                              <a:gd name="T38" fmla="+- 0 606 536"/>
                              <a:gd name="T39" fmla="*/ 606 h 95"/>
                              <a:gd name="T40" fmla="+- 0 2036 1702"/>
                              <a:gd name="T41" fmla="*/ T40 w 372"/>
                              <a:gd name="T42" fmla="+- 0 615 536"/>
                              <a:gd name="T43" fmla="*/ 615 h 95"/>
                              <a:gd name="T44" fmla="+- 0 2018 1702"/>
                              <a:gd name="T45" fmla="*/ T44 w 372"/>
                              <a:gd name="T46" fmla="+- 0 623 536"/>
                              <a:gd name="T47" fmla="*/ 623 h 95"/>
                              <a:gd name="T48" fmla="+- 0 1994 1702"/>
                              <a:gd name="T49" fmla="*/ T48 w 372"/>
                              <a:gd name="T50" fmla="+- 0 630 536"/>
                              <a:gd name="T51" fmla="*/ 630 h 95"/>
                              <a:gd name="T52" fmla="+- 0 2027 1702"/>
                              <a:gd name="T53" fmla="*/ T52 w 372"/>
                              <a:gd name="T54" fmla="+- 0 623 536"/>
                              <a:gd name="T55" fmla="*/ 623 h 95"/>
                              <a:gd name="T56" fmla="+- 0 2052 1702"/>
                              <a:gd name="T57" fmla="*/ T56 w 372"/>
                              <a:gd name="T58" fmla="+- 0 614 536"/>
                              <a:gd name="T59" fmla="*/ 614 h 95"/>
                              <a:gd name="T60" fmla="+- 0 2067 1702"/>
                              <a:gd name="T61" fmla="*/ T60 w 372"/>
                              <a:gd name="T62" fmla="+- 0 605 536"/>
                              <a:gd name="T63" fmla="*/ 605 h 95"/>
                              <a:gd name="T64" fmla="+- 0 2073 1702"/>
                              <a:gd name="T65" fmla="*/ T64 w 372"/>
                              <a:gd name="T66" fmla="+- 0 595 536"/>
                              <a:gd name="T67" fmla="*/ 595 h 95"/>
                              <a:gd name="T68" fmla="+- 0 2054 1702"/>
                              <a:gd name="T69" fmla="*/ T68 w 372"/>
                              <a:gd name="T70" fmla="+- 0 576 536"/>
                              <a:gd name="T71" fmla="*/ 576 h 95"/>
                              <a:gd name="T72" fmla="+- 0 2001 1702"/>
                              <a:gd name="T73" fmla="*/ T72 w 372"/>
                              <a:gd name="T74" fmla="+- 0 560 536"/>
                              <a:gd name="T75" fmla="*/ 560 h 95"/>
                              <a:gd name="T76" fmla="+- 0 1921 1702"/>
                              <a:gd name="T77" fmla="*/ T76 w 372"/>
                              <a:gd name="T78" fmla="+- 0 548 536"/>
                              <a:gd name="T79" fmla="*/ 548 h 95"/>
                              <a:gd name="T80" fmla="+- 0 1820 1702"/>
                              <a:gd name="T81" fmla="*/ T80 w 372"/>
                              <a:gd name="T82" fmla="+- 0 539 536"/>
                              <a:gd name="T83" fmla="*/ 539 h 95"/>
                              <a:gd name="T84" fmla="+- 0 1703 1702"/>
                              <a:gd name="T85" fmla="*/ T84 w 372"/>
                              <a:gd name="T86" fmla="+- 0 536 536"/>
                              <a:gd name="T87" fmla="*/ 536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2" h="95">
                                <a:moveTo>
                                  <a:pt x="1" y="0"/>
                                </a:moveTo>
                                <a:lnTo>
                                  <a:pt x="0" y="0"/>
                                </a:lnTo>
                                <a:lnTo>
                                  <a:pt x="0" y="5"/>
                                </a:lnTo>
                                <a:lnTo>
                                  <a:pt x="6" y="5"/>
                                </a:lnTo>
                                <a:lnTo>
                                  <a:pt x="115" y="8"/>
                                </a:lnTo>
                                <a:lnTo>
                                  <a:pt x="209" y="17"/>
                                </a:lnTo>
                                <a:lnTo>
                                  <a:pt x="283" y="29"/>
                                </a:lnTo>
                                <a:lnTo>
                                  <a:pt x="331" y="44"/>
                                </a:lnTo>
                                <a:lnTo>
                                  <a:pt x="348" y="60"/>
                                </a:lnTo>
                                <a:lnTo>
                                  <a:pt x="345" y="70"/>
                                </a:lnTo>
                                <a:lnTo>
                                  <a:pt x="334" y="79"/>
                                </a:lnTo>
                                <a:lnTo>
                                  <a:pt x="316" y="87"/>
                                </a:lnTo>
                                <a:lnTo>
                                  <a:pt x="292" y="94"/>
                                </a:lnTo>
                                <a:lnTo>
                                  <a:pt x="325" y="87"/>
                                </a:lnTo>
                                <a:lnTo>
                                  <a:pt x="350" y="78"/>
                                </a:lnTo>
                                <a:lnTo>
                                  <a:pt x="365" y="69"/>
                                </a:lnTo>
                                <a:lnTo>
                                  <a:pt x="371" y="59"/>
                                </a:lnTo>
                                <a:lnTo>
                                  <a:pt x="352" y="40"/>
                                </a:lnTo>
                                <a:lnTo>
                                  <a:pt x="299" y="24"/>
                                </a:lnTo>
                                <a:lnTo>
                                  <a:pt x="219" y="12"/>
                                </a:lnTo>
                                <a:lnTo>
                                  <a:pt x="118" y="3"/>
                                </a:lnTo>
                                <a:lnTo>
                                  <a:pt x="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 name="Group 23"/>
                      <wpg:cNvGrpSpPr>
                        <a:grpSpLocks/>
                      </wpg:cNvGrpSpPr>
                      <wpg:grpSpPr bwMode="auto">
                        <a:xfrm>
                          <a:off x="1699" y="522"/>
                          <a:ext cx="511" cy="128"/>
                          <a:chOff x="1699" y="522"/>
                          <a:chExt cx="511" cy="128"/>
                        </a:xfrm>
                      </wpg:grpSpPr>
                      <wps:wsp>
                        <wps:cNvPr id="36" name="Freeform 24"/>
                        <wps:cNvSpPr>
                          <a:spLocks/>
                        </wps:cNvSpPr>
                        <wps:spPr bwMode="auto">
                          <a:xfrm>
                            <a:off x="1699" y="522"/>
                            <a:ext cx="511" cy="128"/>
                          </a:xfrm>
                          <a:custGeom>
                            <a:avLst/>
                            <a:gdLst>
                              <a:gd name="T0" fmla="+- 0 1865 1699"/>
                              <a:gd name="T1" fmla="*/ T0 w 511"/>
                              <a:gd name="T2" fmla="+- 0 527 522"/>
                              <a:gd name="T3" fmla="*/ 527 h 128"/>
                              <a:gd name="T4" fmla="+- 0 1710 1699"/>
                              <a:gd name="T5" fmla="*/ T4 w 511"/>
                              <a:gd name="T6" fmla="+- 0 527 522"/>
                              <a:gd name="T7" fmla="*/ 527 h 128"/>
                              <a:gd name="T8" fmla="+- 0 1836 1699"/>
                              <a:gd name="T9" fmla="*/ T8 w 511"/>
                              <a:gd name="T10" fmla="+- 0 530 522"/>
                              <a:gd name="T11" fmla="*/ 530 h 128"/>
                              <a:gd name="T12" fmla="+- 0 1948 1699"/>
                              <a:gd name="T13" fmla="*/ T12 w 511"/>
                              <a:gd name="T14" fmla="+- 0 538 522"/>
                              <a:gd name="T15" fmla="*/ 538 h 128"/>
                              <a:gd name="T16" fmla="+- 0 2044 1699"/>
                              <a:gd name="T17" fmla="*/ T16 w 511"/>
                              <a:gd name="T18" fmla="+- 0 551 522"/>
                              <a:gd name="T19" fmla="*/ 551 h 128"/>
                              <a:gd name="T20" fmla="+- 0 2117 1699"/>
                              <a:gd name="T21" fmla="*/ T20 w 511"/>
                              <a:gd name="T22" fmla="+- 0 567 522"/>
                              <a:gd name="T23" fmla="*/ 567 h 128"/>
                              <a:gd name="T24" fmla="+- 0 2164 1699"/>
                              <a:gd name="T25" fmla="*/ T24 w 511"/>
                              <a:gd name="T26" fmla="+- 0 585 522"/>
                              <a:gd name="T27" fmla="*/ 585 h 128"/>
                              <a:gd name="T28" fmla="+- 0 2181 1699"/>
                              <a:gd name="T29" fmla="*/ T28 w 511"/>
                              <a:gd name="T30" fmla="+- 0 604 522"/>
                              <a:gd name="T31" fmla="*/ 604 h 128"/>
                              <a:gd name="T32" fmla="+- 0 2181 1699"/>
                              <a:gd name="T33" fmla="*/ T32 w 511"/>
                              <a:gd name="T34" fmla="+- 0 606 522"/>
                              <a:gd name="T35" fmla="*/ 606 h 128"/>
                              <a:gd name="T36" fmla="+- 0 2175 1699"/>
                              <a:gd name="T37" fmla="*/ T36 w 511"/>
                              <a:gd name="T38" fmla="+- 0 618 522"/>
                              <a:gd name="T39" fmla="*/ 618 h 128"/>
                              <a:gd name="T40" fmla="+- 0 2160 1699"/>
                              <a:gd name="T41" fmla="*/ T40 w 511"/>
                              <a:gd name="T42" fmla="+- 0 630 522"/>
                              <a:gd name="T43" fmla="*/ 630 h 128"/>
                              <a:gd name="T44" fmla="+- 0 2134 1699"/>
                              <a:gd name="T45" fmla="*/ T44 w 511"/>
                              <a:gd name="T46" fmla="+- 0 640 522"/>
                              <a:gd name="T47" fmla="*/ 640 h 128"/>
                              <a:gd name="T48" fmla="+- 0 2100 1699"/>
                              <a:gd name="T49" fmla="*/ T48 w 511"/>
                              <a:gd name="T50" fmla="+- 0 650 522"/>
                              <a:gd name="T51" fmla="*/ 650 h 128"/>
                              <a:gd name="T52" fmla="+- 0 2146 1699"/>
                              <a:gd name="T53" fmla="*/ T52 w 511"/>
                              <a:gd name="T54" fmla="+- 0 639 522"/>
                              <a:gd name="T55" fmla="*/ 639 h 128"/>
                              <a:gd name="T56" fmla="+- 0 2181 1699"/>
                              <a:gd name="T57" fmla="*/ T56 w 511"/>
                              <a:gd name="T58" fmla="+- 0 628 522"/>
                              <a:gd name="T59" fmla="*/ 628 h 128"/>
                              <a:gd name="T60" fmla="+- 0 2202 1699"/>
                              <a:gd name="T61" fmla="*/ T60 w 511"/>
                              <a:gd name="T62" fmla="+- 0 615 522"/>
                              <a:gd name="T63" fmla="*/ 615 h 128"/>
                              <a:gd name="T64" fmla="+- 0 2210 1699"/>
                              <a:gd name="T65" fmla="*/ T64 w 511"/>
                              <a:gd name="T66" fmla="+- 0 602 522"/>
                              <a:gd name="T67" fmla="*/ 602 h 128"/>
                              <a:gd name="T68" fmla="+- 0 2196 1699"/>
                              <a:gd name="T69" fmla="*/ T68 w 511"/>
                              <a:gd name="T70" fmla="+- 0 584 522"/>
                              <a:gd name="T71" fmla="*/ 584 h 128"/>
                              <a:gd name="T72" fmla="+- 0 2158 1699"/>
                              <a:gd name="T73" fmla="*/ T72 w 511"/>
                              <a:gd name="T74" fmla="+- 0 567 522"/>
                              <a:gd name="T75" fmla="*/ 567 h 128"/>
                              <a:gd name="T76" fmla="+- 0 2098 1699"/>
                              <a:gd name="T77" fmla="*/ T76 w 511"/>
                              <a:gd name="T78" fmla="+- 0 552 522"/>
                              <a:gd name="T79" fmla="*/ 552 h 128"/>
                              <a:gd name="T80" fmla="+- 0 2020 1699"/>
                              <a:gd name="T81" fmla="*/ T80 w 511"/>
                              <a:gd name="T82" fmla="+- 0 540 522"/>
                              <a:gd name="T83" fmla="*/ 540 h 128"/>
                              <a:gd name="T84" fmla="+- 0 1925 1699"/>
                              <a:gd name="T85" fmla="*/ T84 w 511"/>
                              <a:gd name="T86" fmla="+- 0 530 522"/>
                              <a:gd name="T87" fmla="*/ 530 h 128"/>
                              <a:gd name="T88" fmla="+- 0 1865 1699"/>
                              <a:gd name="T89" fmla="*/ T88 w 511"/>
                              <a:gd name="T90" fmla="+- 0 527 522"/>
                              <a:gd name="T91" fmla="*/ 527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11" h="128">
                                <a:moveTo>
                                  <a:pt x="166" y="5"/>
                                </a:moveTo>
                                <a:lnTo>
                                  <a:pt x="11" y="5"/>
                                </a:lnTo>
                                <a:lnTo>
                                  <a:pt x="137" y="8"/>
                                </a:lnTo>
                                <a:lnTo>
                                  <a:pt x="249" y="16"/>
                                </a:lnTo>
                                <a:lnTo>
                                  <a:pt x="345" y="29"/>
                                </a:lnTo>
                                <a:lnTo>
                                  <a:pt x="418" y="45"/>
                                </a:lnTo>
                                <a:lnTo>
                                  <a:pt x="465" y="63"/>
                                </a:lnTo>
                                <a:lnTo>
                                  <a:pt x="482" y="82"/>
                                </a:lnTo>
                                <a:lnTo>
                                  <a:pt x="482" y="84"/>
                                </a:lnTo>
                                <a:lnTo>
                                  <a:pt x="476" y="96"/>
                                </a:lnTo>
                                <a:lnTo>
                                  <a:pt x="461" y="108"/>
                                </a:lnTo>
                                <a:lnTo>
                                  <a:pt x="435" y="118"/>
                                </a:lnTo>
                                <a:lnTo>
                                  <a:pt x="401" y="128"/>
                                </a:lnTo>
                                <a:lnTo>
                                  <a:pt x="447" y="117"/>
                                </a:lnTo>
                                <a:lnTo>
                                  <a:pt x="482" y="106"/>
                                </a:lnTo>
                                <a:lnTo>
                                  <a:pt x="503" y="93"/>
                                </a:lnTo>
                                <a:lnTo>
                                  <a:pt x="511" y="80"/>
                                </a:lnTo>
                                <a:lnTo>
                                  <a:pt x="497" y="62"/>
                                </a:lnTo>
                                <a:lnTo>
                                  <a:pt x="459" y="45"/>
                                </a:lnTo>
                                <a:lnTo>
                                  <a:pt x="399" y="30"/>
                                </a:lnTo>
                                <a:lnTo>
                                  <a:pt x="321" y="18"/>
                                </a:lnTo>
                                <a:lnTo>
                                  <a:pt x="226" y="8"/>
                                </a:lnTo>
                                <a:lnTo>
                                  <a:pt x="166"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5"/>
                        <wps:cNvSpPr>
                          <a:spLocks/>
                        </wps:cNvSpPr>
                        <wps:spPr bwMode="auto">
                          <a:xfrm>
                            <a:off x="1699" y="522"/>
                            <a:ext cx="511" cy="128"/>
                          </a:xfrm>
                          <a:custGeom>
                            <a:avLst/>
                            <a:gdLst>
                              <a:gd name="T0" fmla="+- 0 1703 1699"/>
                              <a:gd name="T1" fmla="*/ T0 w 511"/>
                              <a:gd name="T2" fmla="+- 0 522 522"/>
                              <a:gd name="T3" fmla="*/ 522 h 128"/>
                              <a:gd name="T4" fmla="+- 0 1699 1699"/>
                              <a:gd name="T5" fmla="*/ T4 w 511"/>
                              <a:gd name="T6" fmla="+- 0 522 522"/>
                              <a:gd name="T7" fmla="*/ 522 h 128"/>
                              <a:gd name="T8" fmla="+- 0 1699 1699"/>
                              <a:gd name="T9" fmla="*/ T8 w 511"/>
                              <a:gd name="T10" fmla="+- 0 527 522"/>
                              <a:gd name="T11" fmla="*/ 527 h 128"/>
                              <a:gd name="T12" fmla="+- 0 1865 1699"/>
                              <a:gd name="T13" fmla="*/ T12 w 511"/>
                              <a:gd name="T14" fmla="+- 0 527 522"/>
                              <a:gd name="T15" fmla="*/ 527 h 128"/>
                              <a:gd name="T16" fmla="+- 0 1819 1699"/>
                              <a:gd name="T17" fmla="*/ T16 w 511"/>
                              <a:gd name="T18" fmla="+- 0 524 522"/>
                              <a:gd name="T19" fmla="*/ 524 h 128"/>
                              <a:gd name="T20" fmla="+- 0 1703 1699"/>
                              <a:gd name="T21" fmla="*/ T20 w 511"/>
                              <a:gd name="T22" fmla="+- 0 522 522"/>
                              <a:gd name="T23" fmla="*/ 522 h 128"/>
                            </a:gdLst>
                            <a:ahLst/>
                            <a:cxnLst>
                              <a:cxn ang="0">
                                <a:pos x="T1" y="T3"/>
                              </a:cxn>
                              <a:cxn ang="0">
                                <a:pos x="T5" y="T7"/>
                              </a:cxn>
                              <a:cxn ang="0">
                                <a:pos x="T9" y="T11"/>
                              </a:cxn>
                              <a:cxn ang="0">
                                <a:pos x="T13" y="T15"/>
                              </a:cxn>
                              <a:cxn ang="0">
                                <a:pos x="T17" y="T19"/>
                              </a:cxn>
                              <a:cxn ang="0">
                                <a:pos x="T21" y="T23"/>
                              </a:cxn>
                            </a:cxnLst>
                            <a:rect l="0" t="0" r="r" b="b"/>
                            <a:pathLst>
                              <a:path w="511" h="128">
                                <a:moveTo>
                                  <a:pt x="4" y="0"/>
                                </a:moveTo>
                                <a:lnTo>
                                  <a:pt x="0" y="0"/>
                                </a:lnTo>
                                <a:lnTo>
                                  <a:pt x="0" y="5"/>
                                </a:lnTo>
                                <a:lnTo>
                                  <a:pt x="166" y="5"/>
                                </a:lnTo>
                                <a:lnTo>
                                  <a:pt x="120" y="2"/>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26"/>
                      <wpg:cNvGrpSpPr>
                        <a:grpSpLocks/>
                      </wpg:cNvGrpSpPr>
                      <wpg:grpSpPr bwMode="auto">
                        <a:xfrm>
                          <a:off x="1696" y="510"/>
                          <a:ext cx="651" cy="159"/>
                          <a:chOff x="1696" y="510"/>
                          <a:chExt cx="651" cy="159"/>
                        </a:xfrm>
                      </wpg:grpSpPr>
                      <wps:wsp>
                        <wps:cNvPr id="40" name="Freeform 27"/>
                        <wps:cNvSpPr>
                          <a:spLocks/>
                        </wps:cNvSpPr>
                        <wps:spPr bwMode="auto">
                          <a:xfrm>
                            <a:off x="1696" y="510"/>
                            <a:ext cx="651" cy="159"/>
                          </a:xfrm>
                          <a:custGeom>
                            <a:avLst/>
                            <a:gdLst>
                              <a:gd name="T0" fmla="+- 0 1880 1696"/>
                              <a:gd name="T1" fmla="*/ T0 w 651"/>
                              <a:gd name="T2" fmla="+- 0 514 510"/>
                              <a:gd name="T3" fmla="*/ 514 h 159"/>
                              <a:gd name="T4" fmla="+- 0 1709 1696"/>
                              <a:gd name="T5" fmla="*/ T4 w 651"/>
                              <a:gd name="T6" fmla="+- 0 514 510"/>
                              <a:gd name="T7" fmla="*/ 514 h 159"/>
                              <a:gd name="T8" fmla="+- 0 1830 1696"/>
                              <a:gd name="T9" fmla="*/ T8 w 651"/>
                              <a:gd name="T10" fmla="+- 0 517 510"/>
                              <a:gd name="T11" fmla="*/ 517 h 159"/>
                              <a:gd name="T12" fmla="+- 0 1943 1696"/>
                              <a:gd name="T13" fmla="*/ T12 w 651"/>
                              <a:gd name="T14" fmla="+- 0 523 510"/>
                              <a:gd name="T15" fmla="*/ 523 h 159"/>
                              <a:gd name="T16" fmla="+- 0 2046 1696"/>
                              <a:gd name="T17" fmla="*/ T16 w 651"/>
                              <a:gd name="T18" fmla="+- 0 533 510"/>
                              <a:gd name="T19" fmla="*/ 533 h 159"/>
                              <a:gd name="T20" fmla="+- 0 2134 1696"/>
                              <a:gd name="T21" fmla="*/ T20 w 651"/>
                              <a:gd name="T22" fmla="+- 0 545 510"/>
                              <a:gd name="T23" fmla="*/ 545 h 159"/>
                              <a:gd name="T24" fmla="+- 0 2208 1696"/>
                              <a:gd name="T25" fmla="*/ T24 w 651"/>
                              <a:gd name="T26" fmla="+- 0 560 510"/>
                              <a:gd name="T27" fmla="*/ 560 h 159"/>
                              <a:gd name="T28" fmla="+- 0 2298 1696"/>
                              <a:gd name="T29" fmla="*/ T28 w 651"/>
                              <a:gd name="T30" fmla="+- 0 595 510"/>
                              <a:gd name="T31" fmla="*/ 595 h 159"/>
                              <a:gd name="T32" fmla="+- 0 2310 1696"/>
                              <a:gd name="T33" fmla="*/ T32 w 651"/>
                              <a:gd name="T34" fmla="+- 0 613 510"/>
                              <a:gd name="T35" fmla="*/ 613 h 159"/>
                              <a:gd name="T36" fmla="+- 0 2310 1696"/>
                              <a:gd name="T37" fmla="*/ T36 w 651"/>
                              <a:gd name="T38" fmla="+- 0 615 510"/>
                              <a:gd name="T39" fmla="*/ 615 h 159"/>
                              <a:gd name="T40" fmla="+- 0 2304 1696"/>
                              <a:gd name="T41" fmla="*/ T40 w 651"/>
                              <a:gd name="T42" fmla="+- 0 630 510"/>
                              <a:gd name="T43" fmla="*/ 630 h 159"/>
                              <a:gd name="T44" fmla="+- 0 2288 1696"/>
                              <a:gd name="T45" fmla="*/ T44 w 651"/>
                              <a:gd name="T46" fmla="+- 0 644 510"/>
                              <a:gd name="T47" fmla="*/ 644 h 159"/>
                              <a:gd name="T48" fmla="+- 0 2261 1696"/>
                              <a:gd name="T49" fmla="*/ T48 w 651"/>
                              <a:gd name="T50" fmla="+- 0 657 510"/>
                              <a:gd name="T51" fmla="*/ 657 h 159"/>
                              <a:gd name="T52" fmla="+- 0 2225 1696"/>
                              <a:gd name="T53" fmla="*/ T52 w 651"/>
                              <a:gd name="T54" fmla="+- 0 668 510"/>
                              <a:gd name="T55" fmla="*/ 668 h 159"/>
                              <a:gd name="T56" fmla="+- 0 2276 1696"/>
                              <a:gd name="T57" fmla="*/ T56 w 651"/>
                              <a:gd name="T58" fmla="+- 0 656 510"/>
                              <a:gd name="T59" fmla="*/ 656 h 159"/>
                              <a:gd name="T60" fmla="+- 0 2315 1696"/>
                              <a:gd name="T61" fmla="*/ T60 w 651"/>
                              <a:gd name="T62" fmla="+- 0 642 510"/>
                              <a:gd name="T63" fmla="*/ 642 h 159"/>
                              <a:gd name="T64" fmla="+- 0 2338 1696"/>
                              <a:gd name="T65" fmla="*/ T64 w 651"/>
                              <a:gd name="T66" fmla="+- 0 627 510"/>
                              <a:gd name="T67" fmla="*/ 627 h 159"/>
                              <a:gd name="T68" fmla="+- 0 2347 1696"/>
                              <a:gd name="T69" fmla="*/ T68 w 651"/>
                              <a:gd name="T70" fmla="+- 0 611 510"/>
                              <a:gd name="T71" fmla="*/ 611 h 159"/>
                              <a:gd name="T72" fmla="+- 0 2336 1696"/>
                              <a:gd name="T73" fmla="*/ T72 w 651"/>
                              <a:gd name="T74" fmla="+- 0 593 510"/>
                              <a:gd name="T75" fmla="*/ 593 h 159"/>
                              <a:gd name="T76" fmla="+- 0 2258 1696"/>
                              <a:gd name="T77" fmla="*/ T76 w 651"/>
                              <a:gd name="T78" fmla="+- 0 560 510"/>
                              <a:gd name="T79" fmla="*/ 560 h 159"/>
                              <a:gd name="T80" fmla="+- 0 2194 1696"/>
                              <a:gd name="T81" fmla="*/ T80 w 651"/>
                              <a:gd name="T82" fmla="+- 0 546 510"/>
                              <a:gd name="T83" fmla="*/ 546 h 159"/>
                              <a:gd name="T84" fmla="+- 0 2116 1696"/>
                              <a:gd name="T85" fmla="*/ T84 w 651"/>
                              <a:gd name="T86" fmla="+- 0 534 510"/>
                              <a:gd name="T87" fmla="*/ 534 h 159"/>
                              <a:gd name="T88" fmla="+- 0 2026 1696"/>
                              <a:gd name="T89" fmla="*/ T88 w 651"/>
                              <a:gd name="T90" fmla="+- 0 524 510"/>
                              <a:gd name="T91" fmla="*/ 524 h 159"/>
                              <a:gd name="T92" fmla="+- 0 1925 1696"/>
                              <a:gd name="T93" fmla="*/ T92 w 651"/>
                              <a:gd name="T94" fmla="+- 0 516 510"/>
                              <a:gd name="T95" fmla="*/ 516 h 159"/>
                              <a:gd name="T96" fmla="+- 0 1880 1696"/>
                              <a:gd name="T97" fmla="*/ T96 w 651"/>
                              <a:gd name="T98" fmla="+- 0 514 510"/>
                              <a:gd name="T99" fmla="*/ 514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51" h="159">
                                <a:moveTo>
                                  <a:pt x="184" y="4"/>
                                </a:moveTo>
                                <a:lnTo>
                                  <a:pt x="13" y="4"/>
                                </a:lnTo>
                                <a:lnTo>
                                  <a:pt x="134" y="7"/>
                                </a:lnTo>
                                <a:lnTo>
                                  <a:pt x="247" y="13"/>
                                </a:lnTo>
                                <a:lnTo>
                                  <a:pt x="350" y="23"/>
                                </a:lnTo>
                                <a:lnTo>
                                  <a:pt x="438" y="35"/>
                                </a:lnTo>
                                <a:lnTo>
                                  <a:pt x="512" y="50"/>
                                </a:lnTo>
                                <a:lnTo>
                                  <a:pt x="602" y="85"/>
                                </a:lnTo>
                                <a:lnTo>
                                  <a:pt x="614" y="103"/>
                                </a:lnTo>
                                <a:lnTo>
                                  <a:pt x="614" y="105"/>
                                </a:lnTo>
                                <a:lnTo>
                                  <a:pt x="608" y="120"/>
                                </a:lnTo>
                                <a:lnTo>
                                  <a:pt x="592" y="134"/>
                                </a:lnTo>
                                <a:lnTo>
                                  <a:pt x="565" y="147"/>
                                </a:lnTo>
                                <a:lnTo>
                                  <a:pt x="529" y="158"/>
                                </a:lnTo>
                                <a:lnTo>
                                  <a:pt x="580" y="146"/>
                                </a:lnTo>
                                <a:lnTo>
                                  <a:pt x="619" y="132"/>
                                </a:lnTo>
                                <a:lnTo>
                                  <a:pt x="642" y="117"/>
                                </a:lnTo>
                                <a:lnTo>
                                  <a:pt x="651" y="101"/>
                                </a:lnTo>
                                <a:lnTo>
                                  <a:pt x="640" y="83"/>
                                </a:lnTo>
                                <a:lnTo>
                                  <a:pt x="562" y="50"/>
                                </a:lnTo>
                                <a:lnTo>
                                  <a:pt x="498" y="36"/>
                                </a:lnTo>
                                <a:lnTo>
                                  <a:pt x="420" y="24"/>
                                </a:lnTo>
                                <a:lnTo>
                                  <a:pt x="330" y="14"/>
                                </a:lnTo>
                                <a:lnTo>
                                  <a:pt x="229" y="6"/>
                                </a:lnTo>
                                <a:lnTo>
                                  <a:pt x="184"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8"/>
                        <wps:cNvSpPr>
                          <a:spLocks/>
                        </wps:cNvSpPr>
                        <wps:spPr bwMode="auto">
                          <a:xfrm>
                            <a:off x="1696" y="510"/>
                            <a:ext cx="651" cy="159"/>
                          </a:xfrm>
                          <a:custGeom>
                            <a:avLst/>
                            <a:gdLst>
                              <a:gd name="T0" fmla="+- 0 1701 1696"/>
                              <a:gd name="T1" fmla="*/ T0 w 651"/>
                              <a:gd name="T2" fmla="+- 0 510 510"/>
                              <a:gd name="T3" fmla="*/ 510 h 159"/>
                              <a:gd name="T4" fmla="+- 0 1696 1696"/>
                              <a:gd name="T5" fmla="*/ T4 w 651"/>
                              <a:gd name="T6" fmla="+- 0 510 510"/>
                              <a:gd name="T7" fmla="*/ 510 h 159"/>
                              <a:gd name="T8" fmla="+- 0 1696 1696"/>
                              <a:gd name="T9" fmla="*/ T8 w 651"/>
                              <a:gd name="T10" fmla="+- 0 514 510"/>
                              <a:gd name="T11" fmla="*/ 514 h 159"/>
                              <a:gd name="T12" fmla="+- 0 1880 1696"/>
                              <a:gd name="T13" fmla="*/ T12 w 651"/>
                              <a:gd name="T14" fmla="+- 0 514 510"/>
                              <a:gd name="T15" fmla="*/ 514 h 159"/>
                              <a:gd name="T16" fmla="+- 0 1816 1696"/>
                              <a:gd name="T17" fmla="*/ T16 w 651"/>
                              <a:gd name="T18" fmla="+- 0 512 510"/>
                              <a:gd name="T19" fmla="*/ 512 h 159"/>
                              <a:gd name="T20" fmla="+- 0 1701 1696"/>
                              <a:gd name="T21" fmla="*/ T20 w 651"/>
                              <a:gd name="T22" fmla="+- 0 510 510"/>
                              <a:gd name="T23" fmla="*/ 510 h 159"/>
                            </a:gdLst>
                            <a:ahLst/>
                            <a:cxnLst>
                              <a:cxn ang="0">
                                <a:pos x="T1" y="T3"/>
                              </a:cxn>
                              <a:cxn ang="0">
                                <a:pos x="T5" y="T7"/>
                              </a:cxn>
                              <a:cxn ang="0">
                                <a:pos x="T9" y="T11"/>
                              </a:cxn>
                              <a:cxn ang="0">
                                <a:pos x="T13" y="T15"/>
                              </a:cxn>
                              <a:cxn ang="0">
                                <a:pos x="T17" y="T19"/>
                              </a:cxn>
                              <a:cxn ang="0">
                                <a:pos x="T21" y="T23"/>
                              </a:cxn>
                            </a:cxnLst>
                            <a:rect l="0" t="0" r="r" b="b"/>
                            <a:pathLst>
                              <a:path w="651" h="159">
                                <a:moveTo>
                                  <a:pt x="5" y="0"/>
                                </a:moveTo>
                                <a:lnTo>
                                  <a:pt x="0" y="0"/>
                                </a:lnTo>
                                <a:lnTo>
                                  <a:pt x="0" y="4"/>
                                </a:lnTo>
                                <a:lnTo>
                                  <a:pt x="184" y="4"/>
                                </a:lnTo>
                                <a:lnTo>
                                  <a:pt x="120" y="2"/>
                                </a:lnTo>
                                <a:lnTo>
                                  <a:pt x="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220105" id="Group 1" o:spid="_x0000_s1026" style="position:absolute;margin-left:-45.5pt;margin-top:-16.05pt;width:538.6pt;height:85.05pt;z-index:251658240" coordsize="10772,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">
              <v:group id="Group 2" o:spid="_x0000_s1027" style="position:absolute;left:2551;top:870;width:8221;height:511" coordorigin="2551,870" coordsize="822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3" o:spid="_x0000_s1028" style="position:absolute;left:2551;top:870;width:8221;height:511;visibility:visible;mso-wrap-style:square;v-text-anchor:top" coordsize="822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" path="m,511r8221,l8221,,,,,511xe" fillcolor="#003c75" stroked="f">
                  <v:path arrowok="t" o:connecttype="custom" o:connectlocs="0,1381;8221,1381;8221,870;0,870;0,1381" o:connectangles="0,0,0,0,0"/>
                </v:shape>
              </v:group>
              <v:group id="Group 4" o:spid="_x0000_s1029" style="position:absolute;top:870;width:851;height:511" coordorigin=",870" coordsize="85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5" o:spid="_x0000_s1030" style="position:absolute;top:870;width:851;height:511;visibility:visible;mso-wrap-style:square;v-text-anchor:top" coordsize="85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" path="m,511r850,l850,,,,,511xe" fillcolor="#003c75" stroked="f">
                  <v:path arrowok="t" o:connecttype="custom" o:connectlocs="0,1381;850,1381;850,870;0,870;0,1381" o:connectangles="0,0,0,0,0"/>
                </v:shape>
              </v:group>
              <v:group id="Group 6" o:spid="_x0000_s1031" style="position:absolute;left:850;width:1701;height:1701" coordorigin="850" coordsize="1701,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7" o:spid="_x0000_s1032" style="position:absolute;left:850;width:1701;height:1701;visibility:visible;mso-wrap-style:square;v-text-anchor:top" coordsize="1701,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" path="m,1701r1701,l1701,,,,,1701xe" fillcolor="#005ead" stroked="f">
                  <v:path arrowok="t" o:connecttype="custom" o:connectlocs="0,1701;1701,1701;1701,0;0,0;0,170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3" type="#_x0000_t75" style="position:absolute;left:960;top:893;width:604;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">
                  <v:imagedata r:id="rId3" o:title=""/>
                </v:shape>
                <v:shape id="Picture 9" o:spid="_x0000_s1034" type="#_x0000_t75" style="position:absolute;left:962;top:888;width:1480;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">
                  <v:imagedata r:id="rId4" o:title=""/>
                </v:shape>
              </v:group>
              <v:group id="Group 10" o:spid="_x0000_s1035" style="position:absolute;left:1334;top:536;width:740;height:117" coordorigin="1334,536" coordsize="7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1" o:spid="_x0000_s1036" style="position:absolute;left:1334;top:536;width:740;height:117;visibility:visible;mso-wrap-style:square;v-text-anchor:top" coordsize="7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" path="m159,7l94,16,43,28,11,41,,56,19,75,71,91r80,13l253,113r116,3l486,113r100,-8l374,105,266,102,171,95,96,83,47,68,29,52,38,40,64,29,106,19r53,-7l159,7xe" stroked="f">
                  <v:path arrowok="t" o:connecttype="custom" o:connectlocs="159,543;94,552;43,564;11,577;0,592;19,611;71,627;151,640;253,649;369,652;486,649;586,641;374,641;266,638;171,631;96,619;47,604;29,588;38,576;64,565;106,555;159,548;159,543" o:connectangles="0,0,0,0,0,0,0,0,0,0,0,0,0,0,0,0,0,0,0,0,0,0,0"/>
                </v:shape>
                <v:shape id="Freeform 12" o:spid="_x0000_s1037" style="position:absolute;left:1334;top:536;width:740;height:117;visibility:visible;mso-wrap-style:square;v-text-anchor:top" coordsize="7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" path="m369,r-1,l368,5r6,l483,8r94,8l651,29r48,15l716,60,699,76,651,88r-74,9l483,103r-109,2l586,105r1,l667,93,720,77,739,59,720,40,667,24,587,12,486,3,369,xe" stroked="f">
                  <v:path arrowok="t" o:connecttype="custom" o:connectlocs="369,536;368,536;368,541;374,541;483,544;577,552;651,565;699,580;716,596;699,612;651,624;577,633;483,639;374,641;586,641;587,641;667,629;720,613;739,595;720,576;667,560;587,548;486,539;369,536" o:connectangles="0,0,0,0,0,0,0,0,0,0,0,0,0,0,0,0,0,0,0,0,0,0,0,0"/>
                </v:shape>
              </v:group>
              <v:group id="Group 13" o:spid="_x0000_s1038" style="position:absolute;left:1197;top:522;width:1014;height:158" coordorigin="1197,522" coordsize="101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14" o:spid="_x0000_s1039" style="position:absolute;left:1197;top:522;width:1014;height:158;visibility:visible;mso-wrap-style:square;v-text-anchor:top" coordsize="101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" path="m218,9l128,22,59,38,15,56,,76,13,94r98,32l190,139r94,10l390,155r116,2l622,155r106,-6l779,145r-266,l388,142,274,134,178,122,103,107,38,70,51,54,87,39,144,25,218,15r,-6xe" stroked="f">
                  <v:path arrowok="t" o:connecttype="custom" o:connectlocs="218,531;128,544;59,560;15,578;0,598;13,616;111,648;190,661;284,671;390,677;506,679;622,677;728,671;779,667;513,667;388,664;274,656;178,644;103,629;38,592;51,576;87,561;144,547;218,537;218,531" o:connectangles="0,0,0,0,0,0,0,0,0,0,0,0,0,0,0,0,0,0,0,0,0,0,0,0,0"/>
                </v:shape>
                <v:shape id="Freeform 15" o:spid="_x0000_s1040" style="position:absolute;left:1197;top:522;width:1014;height:158;visibility:visible;mso-wrap-style:square;v-text-anchor:top" coordsize="101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" path="m668,5l513,5,639,8r112,8l847,29r73,16l967,63r17,19l967,100,847,128r-96,9l639,143r-126,2l779,145,901,128r60,-14l1013,80,999,62,961,45,901,30,823,18,728,8,668,5xe" stroked="f">
                  <v:path arrowok="t" o:connecttype="custom" o:connectlocs="668,527;513,527;639,530;751,538;847,551;920,567;967,585;984,604;967,622;847,650;751,659;639,665;513,667;779,667;901,650;961,636;1013,602;999,584;961,567;901,552;823,540;728,530;668,527" o:connectangles="0,0,0,0,0,0,0,0,0,0,0,0,0,0,0,0,0,0,0,0,0,0,0"/>
                </v:shape>
                <v:shape id="Freeform 16" o:spid="_x0000_s1041" style="position:absolute;left:1197;top:522;width:1014;height:158;visibility:visible;mso-wrap-style:square;v-text-anchor:top" coordsize="101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" path="m506,r-4,l502,5r166,l622,2,506,xe" stroked="f">
                  <v:path arrowok="t" o:connecttype="custom" o:connectlocs="506,522;502,522;502,527;668,527;622,524;506,522" o:connectangles="0,0,0,0,0,0"/>
                </v:shape>
              </v:group>
              <v:group id="Group 17" o:spid="_x0000_s1042" style="position:absolute;left:1055;top:510;width:1292;height:200" coordorigin="1055,510" coordsize="129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18" o:spid="_x0000_s1043" style="position:absolute;left:1055;top:510;width:1292;height:200;visibility:visible;mso-wrap-style:square;v-text-anchor:top" coordsize="129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" path="m279,12l165,27,76,48,20,71,,96r10,18l89,147r63,15l230,174r91,11l421,192r109,5l646,199r115,-2l870,193r101,-7l991,184r-337,l532,182,418,176,315,167,225,155,151,140,59,107,47,88,63,67,110,47,183,30,279,17r,-5xe" stroked="f">
                  <v:path arrowok="t" o:connecttype="custom" o:connectlocs="279,522;165,537;76,558;20,581;0,606;10,624;89,657;152,672;230,684;321,695;421,702;530,707;646,709;761,707;870,703;971,696;991,694;654,694;532,692;418,686;315,677;225,665;151,650;59,617;47,598;63,577;110,557;183,540;279,527;279,522" o:connectangles="0,0,0,0,0,0,0,0,0,0,0,0,0,0,0,0,0,0,0,0,0,0,0,0,0,0,0,0,0,0"/>
                </v:shape>
                <v:shape id="Freeform 19" o:spid="_x0000_s1044" style="position:absolute;left:1055;top:510;width:1292;height:200;visibility:visible;mso-wrap-style:square;v-text-anchor:top" coordsize="129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" path="m825,4l654,4,775,7r113,6l991,23r88,12l1153,50r90,35l1255,103r-12,18l1153,150r-74,12l991,171r-103,7l775,182r-121,2l991,184r70,-8l1139,164r64,-13l1281,119r11,-18l1281,83,1203,50,1139,36,1061,24,971,14,870,6,825,4xe" stroked="f">
                  <v:path arrowok="t" o:connecttype="custom" o:connectlocs="825,514;654,514;775,517;888,523;991,533;1079,545;1153,560;1243,595;1255,613;1243,631;1153,660;1079,672;991,681;888,688;775,692;654,694;991,694;1061,686;1139,674;1203,661;1281,629;1292,611;1281,593;1203,560;1139,546;1061,534;971,524;870,516;825,514" o:connectangles="0,0,0,0,0,0,0,0,0,0,0,0,0,0,0,0,0,0,0,0,0,0,0,0,0,0,0,0,0"/>
                </v:shape>
                <v:shape id="Freeform 20" o:spid="_x0000_s1045" style="position:absolute;left:1055;top:510;width:1292;height:200;visibility:visible;mso-wrap-style:square;v-text-anchor:top" coordsize="129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" path="m646,r-5,l641,4r184,l761,2,646,xe" stroked="f">
                  <v:path arrowok="t" o:connecttype="custom" o:connectlocs="646,510;641,510;641,514;825,514;761,512;646,510" o:connectangles="0,0,0,0,0,0"/>
                </v:shape>
              </v:group>
              <v:group id="Group 21" o:spid="_x0000_s1046" style="position:absolute;left:1702;top:536;width:372;height:95" coordorigin="1702,536" coordsize="3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22" o:spid="_x0000_s1047" style="position:absolute;left:1702;top:536;width:372;height:95;visibility:visible;mso-wrap-style:square;v-text-anchor:top" coordsize="3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" path="m1,l,,,5r6,l115,8r94,9l283,29r48,15l348,60r-3,10l334,79r-18,8l292,94r33,-7l350,78r15,-9l371,59,352,40,299,24,219,12,118,3,1,xe" stroked="f">
                  <v:path arrowok="t" o:connecttype="custom" o:connectlocs="1,536;0,536;0,541;6,541;115,544;209,553;283,565;331,580;348,596;345,606;334,615;316,623;292,630;325,623;350,614;365,605;371,595;352,576;299,560;219,548;118,539;1,536" o:connectangles="0,0,0,0,0,0,0,0,0,0,0,0,0,0,0,0,0,0,0,0,0,0"/>
                </v:shape>
              </v:group>
              <v:group id="Group 23" o:spid="_x0000_s1048" style="position:absolute;left:1699;top:522;width:511;height:128" coordorigin="1699,522" coordsize="51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24" o:spid="_x0000_s1049" style="position:absolute;left:1699;top:522;width:511;height:128;visibility:visible;mso-wrap-style:square;v-text-anchor:top" coordsize="51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" path="m166,5l11,5,137,8r112,8l345,29r73,16l465,63r17,19l482,84r-6,12l461,108r-26,10l401,128r46,-11l482,106,503,93r8,-13l497,62,459,45,399,30,321,18,226,8,166,5xe" stroked="f">
                  <v:path arrowok="t" o:connecttype="custom" o:connectlocs="166,527;11,527;137,530;249,538;345,551;418,567;465,585;482,604;482,606;476,618;461,630;435,640;401,650;447,639;482,628;503,615;511,602;497,584;459,567;399,552;321,540;226,530;166,527" o:connectangles="0,0,0,0,0,0,0,0,0,0,0,0,0,0,0,0,0,0,0,0,0,0,0"/>
                </v:shape>
                <v:shape id="Freeform 25" o:spid="_x0000_s1050" style="position:absolute;left:1699;top:522;width:511;height:128;visibility:visible;mso-wrap-style:square;v-text-anchor:top" coordsize="51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" path="m4,l,,,5r166,l120,2,4,xe" stroked="f">
                  <v:path arrowok="t" o:connecttype="custom" o:connectlocs="4,522;0,522;0,527;166,527;120,524;4,522" o:connectangles="0,0,0,0,0,0"/>
                </v:shape>
              </v:group>
              <v:group id="Group 26" o:spid="_x0000_s1051" style="position:absolute;left:1696;top:510;width:651;height:159" coordorigin="1696,510" coordsize="65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27" o:spid="_x0000_s1052" style="position:absolute;left:1696;top:510;width:651;height:159;visibility:visible;mso-wrap-style:square;v-text-anchor:top" coordsize="65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" path="m184,4l13,4,134,7r113,6l350,23r88,12l512,50r90,35l614,103r,2l608,120r-16,14l565,147r-36,11l580,146r39,-14l642,117r9,-16l640,83,562,50,498,36,420,24,330,14,229,6,184,4xe" stroked="f">
                  <v:path arrowok="t" o:connecttype="custom" o:connectlocs="184,514;13,514;134,517;247,523;350,533;438,545;512,560;602,595;614,613;614,615;608,630;592,644;565,657;529,668;580,656;619,642;642,627;651,611;640,593;562,560;498,546;420,534;330,524;229,516;184,514" o:connectangles="0,0,0,0,0,0,0,0,0,0,0,0,0,0,0,0,0,0,0,0,0,0,0,0,0"/>
                </v:shape>
                <v:shape id="Freeform 28" o:spid="_x0000_s1053" style="position:absolute;left:1696;top:510;width:651;height:159;visibility:visible;mso-wrap-style:square;v-text-anchor:top" coordsize="65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" path="m5,l,,,4r184,l120,2,5,xe" stroked="f">
                  <v:path arrowok="t" o:connecttype="custom" o:connectlocs="5,510;0,510;0,514;184,514;120,512;5,510" o:connectangles="0,0,0,0,0,0"/>
                </v:shape>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B9D8B" w14:textId="77777777" w:rsidR="008F4660" w:rsidRDefault="008F46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1" w15:restartNumberingAfterBreak="0">
    <w:nsid w:val="05A834D3"/>
    <w:multiLevelType w:val="hybridMultilevel"/>
    <w:tmpl w:val="A776DF9E"/>
    <w:lvl w:ilvl="0" w:tplc="FFFFFFFF">
      <w:start w:val="1"/>
      <w:numFmt w:val="decimal"/>
      <w:lvlText w:val="%1."/>
      <w:lvlJc w:val="left"/>
      <w:pPr>
        <w:tabs>
          <w:tab w:val="num" w:pos="720"/>
        </w:tabs>
        <w:ind w:left="720" w:hanging="360"/>
      </w:pPr>
    </w:lvl>
    <w:lvl w:ilvl="1" w:tplc="C66CA356" w:tentative="1">
      <w:start w:val="1"/>
      <w:numFmt w:val="decimal"/>
      <w:lvlText w:val="%2."/>
      <w:lvlJc w:val="left"/>
      <w:pPr>
        <w:tabs>
          <w:tab w:val="num" w:pos="1440"/>
        </w:tabs>
        <w:ind w:left="1440" w:hanging="360"/>
      </w:pPr>
    </w:lvl>
    <w:lvl w:ilvl="2" w:tplc="BD8C23EE" w:tentative="1">
      <w:start w:val="1"/>
      <w:numFmt w:val="decimal"/>
      <w:lvlText w:val="%3."/>
      <w:lvlJc w:val="left"/>
      <w:pPr>
        <w:tabs>
          <w:tab w:val="num" w:pos="2160"/>
        </w:tabs>
        <w:ind w:left="2160" w:hanging="360"/>
      </w:pPr>
    </w:lvl>
    <w:lvl w:ilvl="3" w:tplc="C674FFC6" w:tentative="1">
      <w:start w:val="1"/>
      <w:numFmt w:val="decimal"/>
      <w:lvlText w:val="%4."/>
      <w:lvlJc w:val="left"/>
      <w:pPr>
        <w:tabs>
          <w:tab w:val="num" w:pos="2880"/>
        </w:tabs>
        <w:ind w:left="2880" w:hanging="360"/>
      </w:pPr>
    </w:lvl>
    <w:lvl w:ilvl="4" w:tplc="116CAED6" w:tentative="1">
      <w:start w:val="1"/>
      <w:numFmt w:val="decimal"/>
      <w:lvlText w:val="%5."/>
      <w:lvlJc w:val="left"/>
      <w:pPr>
        <w:tabs>
          <w:tab w:val="num" w:pos="3600"/>
        </w:tabs>
        <w:ind w:left="3600" w:hanging="360"/>
      </w:pPr>
    </w:lvl>
    <w:lvl w:ilvl="5" w:tplc="C798BD24" w:tentative="1">
      <w:start w:val="1"/>
      <w:numFmt w:val="decimal"/>
      <w:lvlText w:val="%6."/>
      <w:lvlJc w:val="left"/>
      <w:pPr>
        <w:tabs>
          <w:tab w:val="num" w:pos="4320"/>
        </w:tabs>
        <w:ind w:left="4320" w:hanging="360"/>
      </w:pPr>
    </w:lvl>
    <w:lvl w:ilvl="6" w:tplc="A1502026" w:tentative="1">
      <w:start w:val="1"/>
      <w:numFmt w:val="decimal"/>
      <w:lvlText w:val="%7."/>
      <w:lvlJc w:val="left"/>
      <w:pPr>
        <w:tabs>
          <w:tab w:val="num" w:pos="5040"/>
        </w:tabs>
        <w:ind w:left="5040" w:hanging="360"/>
      </w:pPr>
    </w:lvl>
    <w:lvl w:ilvl="7" w:tplc="CB4CB33A" w:tentative="1">
      <w:start w:val="1"/>
      <w:numFmt w:val="decimal"/>
      <w:lvlText w:val="%8."/>
      <w:lvlJc w:val="left"/>
      <w:pPr>
        <w:tabs>
          <w:tab w:val="num" w:pos="5760"/>
        </w:tabs>
        <w:ind w:left="5760" w:hanging="360"/>
      </w:pPr>
    </w:lvl>
    <w:lvl w:ilvl="8" w:tplc="4F4A6370" w:tentative="1">
      <w:start w:val="1"/>
      <w:numFmt w:val="decimal"/>
      <w:lvlText w:val="%9."/>
      <w:lvlJc w:val="left"/>
      <w:pPr>
        <w:tabs>
          <w:tab w:val="num" w:pos="6480"/>
        </w:tabs>
        <w:ind w:left="6480" w:hanging="360"/>
      </w:pPr>
    </w:lvl>
  </w:abstractNum>
  <w:abstractNum w:abstractNumId="2" w15:restartNumberingAfterBreak="0">
    <w:nsid w:val="07B605A4"/>
    <w:multiLevelType w:val="multilevel"/>
    <w:tmpl w:val="3CCEFE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B37671"/>
    <w:multiLevelType w:val="hybridMultilevel"/>
    <w:tmpl w:val="463A8BC2"/>
    <w:lvl w:ilvl="0" w:tplc="FFFFFFFF">
      <w:start w:val="1"/>
      <w:numFmt w:val="decimal"/>
      <w:lvlText w:val="%1."/>
      <w:lvlJc w:val="left"/>
      <w:pPr>
        <w:tabs>
          <w:tab w:val="num" w:pos="720"/>
        </w:tabs>
        <w:ind w:left="720" w:hanging="360"/>
      </w:pPr>
    </w:lvl>
    <w:lvl w:ilvl="1" w:tplc="EC3C48B6" w:tentative="1">
      <w:start w:val="1"/>
      <w:numFmt w:val="decimal"/>
      <w:lvlText w:val="%2."/>
      <w:lvlJc w:val="left"/>
      <w:pPr>
        <w:tabs>
          <w:tab w:val="num" w:pos="1440"/>
        </w:tabs>
        <w:ind w:left="1440" w:hanging="360"/>
      </w:pPr>
    </w:lvl>
    <w:lvl w:ilvl="2" w:tplc="046CDFCA" w:tentative="1">
      <w:start w:val="1"/>
      <w:numFmt w:val="decimal"/>
      <w:lvlText w:val="%3."/>
      <w:lvlJc w:val="left"/>
      <w:pPr>
        <w:tabs>
          <w:tab w:val="num" w:pos="2160"/>
        </w:tabs>
        <w:ind w:left="2160" w:hanging="360"/>
      </w:pPr>
    </w:lvl>
    <w:lvl w:ilvl="3" w:tplc="097078B6" w:tentative="1">
      <w:start w:val="1"/>
      <w:numFmt w:val="decimal"/>
      <w:lvlText w:val="%4."/>
      <w:lvlJc w:val="left"/>
      <w:pPr>
        <w:tabs>
          <w:tab w:val="num" w:pos="2880"/>
        </w:tabs>
        <w:ind w:left="2880" w:hanging="360"/>
      </w:pPr>
    </w:lvl>
    <w:lvl w:ilvl="4" w:tplc="5DD2DC40" w:tentative="1">
      <w:start w:val="1"/>
      <w:numFmt w:val="decimal"/>
      <w:lvlText w:val="%5."/>
      <w:lvlJc w:val="left"/>
      <w:pPr>
        <w:tabs>
          <w:tab w:val="num" w:pos="3600"/>
        </w:tabs>
        <w:ind w:left="3600" w:hanging="360"/>
      </w:pPr>
    </w:lvl>
    <w:lvl w:ilvl="5" w:tplc="35681DF6" w:tentative="1">
      <w:start w:val="1"/>
      <w:numFmt w:val="decimal"/>
      <w:lvlText w:val="%6."/>
      <w:lvlJc w:val="left"/>
      <w:pPr>
        <w:tabs>
          <w:tab w:val="num" w:pos="4320"/>
        </w:tabs>
        <w:ind w:left="4320" w:hanging="360"/>
      </w:pPr>
    </w:lvl>
    <w:lvl w:ilvl="6" w:tplc="D7E2B57C" w:tentative="1">
      <w:start w:val="1"/>
      <w:numFmt w:val="decimal"/>
      <w:lvlText w:val="%7."/>
      <w:lvlJc w:val="left"/>
      <w:pPr>
        <w:tabs>
          <w:tab w:val="num" w:pos="5040"/>
        </w:tabs>
        <w:ind w:left="5040" w:hanging="360"/>
      </w:pPr>
    </w:lvl>
    <w:lvl w:ilvl="7" w:tplc="00F652FA" w:tentative="1">
      <w:start w:val="1"/>
      <w:numFmt w:val="decimal"/>
      <w:lvlText w:val="%8."/>
      <w:lvlJc w:val="left"/>
      <w:pPr>
        <w:tabs>
          <w:tab w:val="num" w:pos="5760"/>
        </w:tabs>
        <w:ind w:left="5760" w:hanging="360"/>
      </w:pPr>
    </w:lvl>
    <w:lvl w:ilvl="8" w:tplc="B84CB6D8" w:tentative="1">
      <w:start w:val="1"/>
      <w:numFmt w:val="decimal"/>
      <w:lvlText w:val="%9."/>
      <w:lvlJc w:val="left"/>
      <w:pPr>
        <w:tabs>
          <w:tab w:val="num" w:pos="6480"/>
        </w:tabs>
        <w:ind w:left="6480" w:hanging="360"/>
      </w:pPr>
    </w:lvl>
  </w:abstractNum>
  <w:abstractNum w:abstractNumId="4" w15:restartNumberingAfterBreak="0">
    <w:nsid w:val="1A7A02C9"/>
    <w:multiLevelType w:val="hybridMultilevel"/>
    <w:tmpl w:val="024C9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7C4314"/>
    <w:multiLevelType w:val="hybridMultilevel"/>
    <w:tmpl w:val="1FDA4EAC"/>
    <w:lvl w:ilvl="0" w:tplc="A9ACC98A">
      <w:start w:val="1"/>
      <w:numFmt w:val="bullet"/>
      <w:lvlText w:val="•"/>
      <w:lvlJc w:val="left"/>
      <w:pPr>
        <w:tabs>
          <w:tab w:val="num" w:pos="720"/>
        </w:tabs>
        <w:ind w:left="720" w:hanging="360"/>
      </w:pPr>
      <w:rPr>
        <w:rFonts w:ascii="Arial" w:hAnsi="Arial" w:hint="default"/>
      </w:rPr>
    </w:lvl>
    <w:lvl w:ilvl="1" w:tplc="6DEA1C4A" w:tentative="1">
      <w:start w:val="1"/>
      <w:numFmt w:val="bullet"/>
      <w:lvlText w:val="•"/>
      <w:lvlJc w:val="left"/>
      <w:pPr>
        <w:tabs>
          <w:tab w:val="num" w:pos="1440"/>
        </w:tabs>
        <w:ind w:left="1440" w:hanging="360"/>
      </w:pPr>
      <w:rPr>
        <w:rFonts w:ascii="Arial" w:hAnsi="Arial" w:hint="default"/>
      </w:rPr>
    </w:lvl>
    <w:lvl w:ilvl="2" w:tplc="A39AE5B4" w:tentative="1">
      <w:start w:val="1"/>
      <w:numFmt w:val="bullet"/>
      <w:lvlText w:val="•"/>
      <w:lvlJc w:val="left"/>
      <w:pPr>
        <w:tabs>
          <w:tab w:val="num" w:pos="2160"/>
        </w:tabs>
        <w:ind w:left="2160" w:hanging="360"/>
      </w:pPr>
      <w:rPr>
        <w:rFonts w:ascii="Arial" w:hAnsi="Arial" w:hint="default"/>
      </w:rPr>
    </w:lvl>
    <w:lvl w:ilvl="3" w:tplc="E08631BA" w:tentative="1">
      <w:start w:val="1"/>
      <w:numFmt w:val="bullet"/>
      <w:lvlText w:val="•"/>
      <w:lvlJc w:val="left"/>
      <w:pPr>
        <w:tabs>
          <w:tab w:val="num" w:pos="2880"/>
        </w:tabs>
        <w:ind w:left="2880" w:hanging="360"/>
      </w:pPr>
      <w:rPr>
        <w:rFonts w:ascii="Arial" w:hAnsi="Arial" w:hint="default"/>
      </w:rPr>
    </w:lvl>
    <w:lvl w:ilvl="4" w:tplc="FCD2A662" w:tentative="1">
      <w:start w:val="1"/>
      <w:numFmt w:val="bullet"/>
      <w:lvlText w:val="•"/>
      <w:lvlJc w:val="left"/>
      <w:pPr>
        <w:tabs>
          <w:tab w:val="num" w:pos="3600"/>
        </w:tabs>
        <w:ind w:left="3600" w:hanging="360"/>
      </w:pPr>
      <w:rPr>
        <w:rFonts w:ascii="Arial" w:hAnsi="Arial" w:hint="default"/>
      </w:rPr>
    </w:lvl>
    <w:lvl w:ilvl="5" w:tplc="95AE986C" w:tentative="1">
      <w:start w:val="1"/>
      <w:numFmt w:val="bullet"/>
      <w:lvlText w:val="•"/>
      <w:lvlJc w:val="left"/>
      <w:pPr>
        <w:tabs>
          <w:tab w:val="num" w:pos="4320"/>
        </w:tabs>
        <w:ind w:left="4320" w:hanging="360"/>
      </w:pPr>
      <w:rPr>
        <w:rFonts w:ascii="Arial" w:hAnsi="Arial" w:hint="default"/>
      </w:rPr>
    </w:lvl>
    <w:lvl w:ilvl="6" w:tplc="064E3ECC" w:tentative="1">
      <w:start w:val="1"/>
      <w:numFmt w:val="bullet"/>
      <w:lvlText w:val="•"/>
      <w:lvlJc w:val="left"/>
      <w:pPr>
        <w:tabs>
          <w:tab w:val="num" w:pos="5040"/>
        </w:tabs>
        <w:ind w:left="5040" w:hanging="360"/>
      </w:pPr>
      <w:rPr>
        <w:rFonts w:ascii="Arial" w:hAnsi="Arial" w:hint="default"/>
      </w:rPr>
    </w:lvl>
    <w:lvl w:ilvl="7" w:tplc="6FB88660" w:tentative="1">
      <w:start w:val="1"/>
      <w:numFmt w:val="bullet"/>
      <w:lvlText w:val="•"/>
      <w:lvlJc w:val="left"/>
      <w:pPr>
        <w:tabs>
          <w:tab w:val="num" w:pos="5760"/>
        </w:tabs>
        <w:ind w:left="5760" w:hanging="360"/>
      </w:pPr>
      <w:rPr>
        <w:rFonts w:ascii="Arial" w:hAnsi="Arial" w:hint="default"/>
      </w:rPr>
    </w:lvl>
    <w:lvl w:ilvl="8" w:tplc="BB2ABE3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5AA1ABB"/>
    <w:multiLevelType w:val="multilevel"/>
    <w:tmpl w:val="6F161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F248D7"/>
    <w:multiLevelType w:val="hybridMultilevel"/>
    <w:tmpl w:val="C0D2D3F4"/>
    <w:lvl w:ilvl="0" w:tplc="0C09000F">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4D2F7C"/>
    <w:multiLevelType w:val="multilevel"/>
    <w:tmpl w:val="E6A4A5C2"/>
    <w:lvl w:ilvl="0">
      <w:start w:val="1"/>
      <w:numFmt w:val="decimal"/>
      <w:lvlText w:val="%1."/>
      <w:lvlJc w:val="left"/>
      <w:pPr>
        <w:tabs>
          <w:tab w:val="num" w:pos="786"/>
        </w:tabs>
        <w:ind w:left="786" w:hanging="360"/>
      </w:p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6E52113"/>
    <w:multiLevelType w:val="hybridMultilevel"/>
    <w:tmpl w:val="1A6AD92A"/>
    <w:lvl w:ilvl="0" w:tplc="A0E4C824">
      <w:start w:val="1"/>
      <w:numFmt w:val="decimal"/>
      <w:lvlText w:val="%1."/>
      <w:lvlJc w:val="left"/>
      <w:pPr>
        <w:tabs>
          <w:tab w:val="num" w:pos="720"/>
        </w:tabs>
        <w:ind w:left="720" w:hanging="360"/>
      </w:pPr>
    </w:lvl>
    <w:lvl w:ilvl="1" w:tplc="911C5B46" w:tentative="1">
      <w:start w:val="1"/>
      <w:numFmt w:val="decimal"/>
      <w:lvlText w:val="%2."/>
      <w:lvlJc w:val="left"/>
      <w:pPr>
        <w:tabs>
          <w:tab w:val="num" w:pos="1440"/>
        </w:tabs>
        <w:ind w:left="1440" w:hanging="360"/>
      </w:pPr>
    </w:lvl>
    <w:lvl w:ilvl="2" w:tplc="DE225A02" w:tentative="1">
      <w:start w:val="1"/>
      <w:numFmt w:val="decimal"/>
      <w:lvlText w:val="%3."/>
      <w:lvlJc w:val="left"/>
      <w:pPr>
        <w:tabs>
          <w:tab w:val="num" w:pos="2160"/>
        </w:tabs>
        <w:ind w:left="2160" w:hanging="360"/>
      </w:pPr>
    </w:lvl>
    <w:lvl w:ilvl="3" w:tplc="95A0AF02" w:tentative="1">
      <w:start w:val="1"/>
      <w:numFmt w:val="decimal"/>
      <w:lvlText w:val="%4."/>
      <w:lvlJc w:val="left"/>
      <w:pPr>
        <w:tabs>
          <w:tab w:val="num" w:pos="2880"/>
        </w:tabs>
        <w:ind w:left="2880" w:hanging="360"/>
      </w:pPr>
    </w:lvl>
    <w:lvl w:ilvl="4" w:tplc="5C7EE7A2" w:tentative="1">
      <w:start w:val="1"/>
      <w:numFmt w:val="decimal"/>
      <w:lvlText w:val="%5."/>
      <w:lvlJc w:val="left"/>
      <w:pPr>
        <w:tabs>
          <w:tab w:val="num" w:pos="3600"/>
        </w:tabs>
        <w:ind w:left="3600" w:hanging="360"/>
      </w:pPr>
    </w:lvl>
    <w:lvl w:ilvl="5" w:tplc="B3FA2A54" w:tentative="1">
      <w:start w:val="1"/>
      <w:numFmt w:val="decimal"/>
      <w:lvlText w:val="%6."/>
      <w:lvlJc w:val="left"/>
      <w:pPr>
        <w:tabs>
          <w:tab w:val="num" w:pos="4320"/>
        </w:tabs>
        <w:ind w:left="4320" w:hanging="360"/>
      </w:pPr>
    </w:lvl>
    <w:lvl w:ilvl="6" w:tplc="24CCFD1A" w:tentative="1">
      <w:start w:val="1"/>
      <w:numFmt w:val="decimal"/>
      <w:lvlText w:val="%7."/>
      <w:lvlJc w:val="left"/>
      <w:pPr>
        <w:tabs>
          <w:tab w:val="num" w:pos="5040"/>
        </w:tabs>
        <w:ind w:left="5040" w:hanging="360"/>
      </w:pPr>
    </w:lvl>
    <w:lvl w:ilvl="7" w:tplc="96165834" w:tentative="1">
      <w:start w:val="1"/>
      <w:numFmt w:val="decimal"/>
      <w:lvlText w:val="%8."/>
      <w:lvlJc w:val="left"/>
      <w:pPr>
        <w:tabs>
          <w:tab w:val="num" w:pos="5760"/>
        </w:tabs>
        <w:ind w:left="5760" w:hanging="360"/>
      </w:pPr>
    </w:lvl>
    <w:lvl w:ilvl="8" w:tplc="410616AA" w:tentative="1">
      <w:start w:val="1"/>
      <w:numFmt w:val="decimal"/>
      <w:lvlText w:val="%9."/>
      <w:lvlJc w:val="left"/>
      <w:pPr>
        <w:tabs>
          <w:tab w:val="num" w:pos="6480"/>
        </w:tabs>
        <w:ind w:left="6480" w:hanging="360"/>
      </w:pPr>
    </w:lvl>
  </w:abstractNum>
  <w:abstractNum w:abstractNumId="10" w15:restartNumberingAfterBreak="0">
    <w:nsid w:val="3F363328"/>
    <w:multiLevelType w:val="hybridMultilevel"/>
    <w:tmpl w:val="5FDE5E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4DE3623"/>
    <w:multiLevelType w:val="hybridMultilevel"/>
    <w:tmpl w:val="32541E92"/>
    <w:lvl w:ilvl="0" w:tplc="0C090001">
      <w:start w:val="1"/>
      <w:numFmt w:val="bullet"/>
      <w:lvlText w:val=""/>
      <w:lvlJc w:val="left"/>
      <w:pPr>
        <w:ind w:left="676" w:hanging="360"/>
      </w:pPr>
      <w:rPr>
        <w:rFonts w:ascii="Symbol" w:hAnsi="Symbol" w:hint="default"/>
      </w:rPr>
    </w:lvl>
    <w:lvl w:ilvl="1" w:tplc="0C090003">
      <w:start w:val="1"/>
      <w:numFmt w:val="bullet"/>
      <w:lvlText w:val="o"/>
      <w:lvlJc w:val="left"/>
      <w:pPr>
        <w:ind w:left="1396" w:hanging="360"/>
      </w:pPr>
      <w:rPr>
        <w:rFonts w:ascii="Courier New" w:hAnsi="Courier New" w:cs="Courier New" w:hint="default"/>
      </w:rPr>
    </w:lvl>
    <w:lvl w:ilvl="2" w:tplc="0C090005" w:tentative="1">
      <w:start w:val="1"/>
      <w:numFmt w:val="bullet"/>
      <w:lvlText w:val=""/>
      <w:lvlJc w:val="left"/>
      <w:pPr>
        <w:ind w:left="2116" w:hanging="360"/>
      </w:pPr>
      <w:rPr>
        <w:rFonts w:ascii="Wingdings" w:hAnsi="Wingdings" w:hint="default"/>
      </w:rPr>
    </w:lvl>
    <w:lvl w:ilvl="3" w:tplc="0C090001" w:tentative="1">
      <w:start w:val="1"/>
      <w:numFmt w:val="bullet"/>
      <w:lvlText w:val=""/>
      <w:lvlJc w:val="left"/>
      <w:pPr>
        <w:ind w:left="2836" w:hanging="360"/>
      </w:pPr>
      <w:rPr>
        <w:rFonts w:ascii="Symbol" w:hAnsi="Symbol" w:hint="default"/>
      </w:rPr>
    </w:lvl>
    <w:lvl w:ilvl="4" w:tplc="0C090003" w:tentative="1">
      <w:start w:val="1"/>
      <w:numFmt w:val="bullet"/>
      <w:lvlText w:val="o"/>
      <w:lvlJc w:val="left"/>
      <w:pPr>
        <w:ind w:left="3556" w:hanging="360"/>
      </w:pPr>
      <w:rPr>
        <w:rFonts w:ascii="Courier New" w:hAnsi="Courier New" w:cs="Courier New" w:hint="default"/>
      </w:rPr>
    </w:lvl>
    <w:lvl w:ilvl="5" w:tplc="0C090005" w:tentative="1">
      <w:start w:val="1"/>
      <w:numFmt w:val="bullet"/>
      <w:lvlText w:val=""/>
      <w:lvlJc w:val="left"/>
      <w:pPr>
        <w:ind w:left="4276" w:hanging="360"/>
      </w:pPr>
      <w:rPr>
        <w:rFonts w:ascii="Wingdings" w:hAnsi="Wingdings" w:hint="default"/>
      </w:rPr>
    </w:lvl>
    <w:lvl w:ilvl="6" w:tplc="0C090001" w:tentative="1">
      <w:start w:val="1"/>
      <w:numFmt w:val="bullet"/>
      <w:lvlText w:val=""/>
      <w:lvlJc w:val="left"/>
      <w:pPr>
        <w:ind w:left="4996" w:hanging="360"/>
      </w:pPr>
      <w:rPr>
        <w:rFonts w:ascii="Symbol" w:hAnsi="Symbol" w:hint="default"/>
      </w:rPr>
    </w:lvl>
    <w:lvl w:ilvl="7" w:tplc="0C090003" w:tentative="1">
      <w:start w:val="1"/>
      <w:numFmt w:val="bullet"/>
      <w:lvlText w:val="o"/>
      <w:lvlJc w:val="left"/>
      <w:pPr>
        <w:ind w:left="5716" w:hanging="360"/>
      </w:pPr>
      <w:rPr>
        <w:rFonts w:ascii="Courier New" w:hAnsi="Courier New" w:cs="Courier New" w:hint="default"/>
      </w:rPr>
    </w:lvl>
    <w:lvl w:ilvl="8" w:tplc="0C090005" w:tentative="1">
      <w:start w:val="1"/>
      <w:numFmt w:val="bullet"/>
      <w:lvlText w:val=""/>
      <w:lvlJc w:val="left"/>
      <w:pPr>
        <w:ind w:left="6436" w:hanging="360"/>
      </w:pPr>
      <w:rPr>
        <w:rFonts w:ascii="Wingdings" w:hAnsi="Wingdings" w:hint="default"/>
      </w:rPr>
    </w:lvl>
  </w:abstractNum>
  <w:abstractNum w:abstractNumId="12" w15:restartNumberingAfterBreak="0">
    <w:nsid w:val="45313D8C"/>
    <w:multiLevelType w:val="hybridMultilevel"/>
    <w:tmpl w:val="AD2AA4EC"/>
    <w:lvl w:ilvl="0" w:tplc="0C09000F">
      <w:start w:val="1"/>
      <w:numFmt w:val="decimal"/>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3" w15:restartNumberingAfterBreak="0">
    <w:nsid w:val="4A0445F4"/>
    <w:multiLevelType w:val="multilevel"/>
    <w:tmpl w:val="A484F512"/>
    <w:styleLink w:val="Lists"/>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none"/>
      <w:suff w:val="nothing"/>
      <w:lvlText w:val=""/>
      <w:lvlJc w:val="left"/>
      <w:pPr>
        <w:ind w:left="0" w:firstLine="0"/>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4" w15:restartNumberingAfterBreak="0">
    <w:nsid w:val="525138CB"/>
    <w:multiLevelType w:val="multilevel"/>
    <w:tmpl w:val="CE9E2488"/>
    <w:lvl w:ilvl="0">
      <w:start w:val="1"/>
      <w:numFmt w:val="decimal"/>
      <w:lvlText w:val="%1"/>
      <w:lvlJc w:val="left"/>
      <w:pPr>
        <w:ind w:left="400" w:hanging="400"/>
      </w:pPr>
      <w:rPr>
        <w:rFonts w:hint="default"/>
      </w:rPr>
    </w:lvl>
    <w:lvl w:ilvl="1">
      <w:start w:val="1"/>
      <w:numFmt w:val="decimal"/>
      <w:pStyle w:val="WSAA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54323D4A"/>
    <w:multiLevelType w:val="multilevel"/>
    <w:tmpl w:val="DB4C92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7" w15:restartNumberingAfterBreak="0">
    <w:nsid w:val="597D69B2"/>
    <w:multiLevelType w:val="multilevel"/>
    <w:tmpl w:val="3EF46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F57763"/>
    <w:multiLevelType w:val="multilevel"/>
    <w:tmpl w:val="CB8C5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0381818"/>
    <w:multiLevelType w:val="multilevel"/>
    <w:tmpl w:val="24AA160E"/>
    <w:lvl w:ilvl="0">
      <w:start w:val="1"/>
      <w:numFmt w:val="decimal"/>
      <w:suff w:val="space"/>
      <w:lvlText w:val="%1."/>
      <w:lvlJc w:val="left"/>
      <w:pPr>
        <w:ind w:left="0" w:firstLine="0"/>
      </w:pPr>
      <w:rPr>
        <w:rFonts w:hint="default"/>
      </w:rPr>
    </w:lvl>
    <w:lvl w:ilvl="1">
      <w:start w:val="1"/>
      <w:numFmt w:val="decimal"/>
      <w:suff w:val="space"/>
      <w:lvlText w:val="%1.%2"/>
      <w:lvlJc w:val="left"/>
      <w:pPr>
        <w:ind w:left="2269"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decimal"/>
      <w:suff w:val="nothing"/>
      <w:lvlText w:val="%6"/>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60D22B8A"/>
    <w:multiLevelType w:val="hybridMultilevel"/>
    <w:tmpl w:val="F0988CAC"/>
    <w:lvl w:ilvl="0" w:tplc="1B4CB22C">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697865D7"/>
    <w:multiLevelType w:val="multilevel"/>
    <w:tmpl w:val="536CA6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3D5629"/>
    <w:multiLevelType w:val="hybridMultilevel"/>
    <w:tmpl w:val="5DEEE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E4617ED"/>
    <w:multiLevelType w:val="hybridMultilevel"/>
    <w:tmpl w:val="ED50B0FC"/>
    <w:lvl w:ilvl="0" w:tplc="58120010">
      <w:start w:val="1"/>
      <w:numFmt w:val="decimal"/>
      <w:lvlText w:val="%1."/>
      <w:lvlJc w:val="left"/>
      <w:pPr>
        <w:ind w:left="720" w:hanging="360"/>
      </w:pPr>
    </w:lvl>
    <w:lvl w:ilvl="1" w:tplc="BD8655DE">
      <w:start w:val="1"/>
      <w:numFmt w:val="lowerLetter"/>
      <w:lvlText w:val="%2."/>
      <w:lvlJc w:val="left"/>
      <w:pPr>
        <w:ind w:left="1440" w:hanging="360"/>
      </w:pPr>
    </w:lvl>
    <w:lvl w:ilvl="2" w:tplc="8F7E44DE">
      <w:start w:val="1"/>
      <w:numFmt w:val="lowerRoman"/>
      <w:lvlText w:val="%3."/>
      <w:lvlJc w:val="right"/>
      <w:pPr>
        <w:ind w:left="2160" w:hanging="180"/>
      </w:pPr>
    </w:lvl>
    <w:lvl w:ilvl="3" w:tplc="5846E456">
      <w:start w:val="1"/>
      <w:numFmt w:val="decimal"/>
      <w:lvlText w:val="%4."/>
      <w:lvlJc w:val="left"/>
      <w:pPr>
        <w:ind w:left="2880" w:hanging="360"/>
      </w:pPr>
    </w:lvl>
    <w:lvl w:ilvl="4" w:tplc="33E8DC8E">
      <w:start w:val="1"/>
      <w:numFmt w:val="lowerLetter"/>
      <w:lvlText w:val="%5."/>
      <w:lvlJc w:val="left"/>
      <w:pPr>
        <w:ind w:left="3600" w:hanging="360"/>
      </w:pPr>
    </w:lvl>
    <w:lvl w:ilvl="5" w:tplc="D2F813FE">
      <w:start w:val="1"/>
      <w:numFmt w:val="lowerRoman"/>
      <w:lvlText w:val="%6."/>
      <w:lvlJc w:val="right"/>
      <w:pPr>
        <w:ind w:left="4320" w:hanging="180"/>
      </w:pPr>
    </w:lvl>
    <w:lvl w:ilvl="6" w:tplc="6E3EAE3E">
      <w:start w:val="1"/>
      <w:numFmt w:val="decimal"/>
      <w:lvlText w:val="%7."/>
      <w:lvlJc w:val="left"/>
      <w:pPr>
        <w:ind w:left="5040" w:hanging="360"/>
      </w:pPr>
    </w:lvl>
    <w:lvl w:ilvl="7" w:tplc="06FE8346">
      <w:start w:val="1"/>
      <w:numFmt w:val="lowerLetter"/>
      <w:lvlText w:val="%8."/>
      <w:lvlJc w:val="left"/>
      <w:pPr>
        <w:ind w:left="5760" w:hanging="360"/>
      </w:pPr>
    </w:lvl>
    <w:lvl w:ilvl="8" w:tplc="B13CE6E0">
      <w:start w:val="1"/>
      <w:numFmt w:val="lowerRoman"/>
      <w:lvlText w:val="%9."/>
      <w:lvlJc w:val="right"/>
      <w:pPr>
        <w:ind w:left="6480" w:hanging="180"/>
      </w:pPr>
    </w:lvl>
  </w:abstractNum>
  <w:abstractNum w:abstractNumId="24" w15:restartNumberingAfterBreak="0">
    <w:nsid w:val="6F9D33B7"/>
    <w:multiLevelType w:val="multilevel"/>
    <w:tmpl w:val="A484F512"/>
    <w:numStyleLink w:val="Lists"/>
  </w:abstractNum>
  <w:abstractNum w:abstractNumId="25" w15:restartNumberingAfterBreak="0">
    <w:nsid w:val="74A81193"/>
    <w:multiLevelType w:val="multilevel"/>
    <w:tmpl w:val="F2FC5F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ED1100"/>
    <w:multiLevelType w:val="hybridMultilevel"/>
    <w:tmpl w:val="A90CB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F291D18"/>
    <w:multiLevelType w:val="multilevel"/>
    <w:tmpl w:val="9224F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7144654">
    <w:abstractNumId w:val="23"/>
  </w:num>
  <w:num w:numId="2" w16cid:durableId="590314261">
    <w:abstractNumId w:val="16"/>
  </w:num>
  <w:num w:numId="3" w16cid:durableId="619606147">
    <w:abstractNumId w:val="0"/>
  </w:num>
  <w:num w:numId="4" w16cid:durableId="338429803">
    <w:abstractNumId w:val="20"/>
  </w:num>
  <w:num w:numId="5" w16cid:durableId="225604633">
    <w:abstractNumId w:val="11"/>
  </w:num>
  <w:num w:numId="6" w16cid:durableId="1703744732">
    <w:abstractNumId w:val="14"/>
  </w:num>
  <w:num w:numId="7" w16cid:durableId="2053847383">
    <w:abstractNumId w:val="13"/>
  </w:num>
  <w:num w:numId="8" w16cid:durableId="210849349">
    <w:abstractNumId w:val="24"/>
  </w:num>
  <w:num w:numId="9" w16cid:durableId="1754626604">
    <w:abstractNumId w:val="9"/>
  </w:num>
  <w:num w:numId="10" w16cid:durableId="173544263">
    <w:abstractNumId w:val="1"/>
  </w:num>
  <w:num w:numId="11" w16cid:durableId="298918057">
    <w:abstractNumId w:val="3"/>
  </w:num>
  <w:num w:numId="12" w16cid:durableId="1818256187">
    <w:abstractNumId w:val="5"/>
  </w:num>
  <w:num w:numId="13" w16cid:durableId="375661078">
    <w:abstractNumId w:val="2"/>
  </w:num>
  <w:num w:numId="14" w16cid:durableId="1706979824">
    <w:abstractNumId w:val="21"/>
  </w:num>
  <w:num w:numId="15" w16cid:durableId="1874803220">
    <w:abstractNumId w:val="19"/>
  </w:num>
  <w:num w:numId="16" w16cid:durableId="787700346">
    <w:abstractNumId w:val="10"/>
  </w:num>
  <w:num w:numId="17" w16cid:durableId="631835191">
    <w:abstractNumId w:val="27"/>
  </w:num>
  <w:num w:numId="18" w16cid:durableId="1135487322">
    <w:abstractNumId w:val="8"/>
  </w:num>
  <w:num w:numId="19" w16cid:durableId="397166247">
    <w:abstractNumId w:val="12"/>
  </w:num>
  <w:num w:numId="20" w16cid:durableId="1604461900">
    <w:abstractNumId w:val="26"/>
  </w:num>
  <w:num w:numId="21" w16cid:durableId="126512282">
    <w:abstractNumId w:val="18"/>
  </w:num>
  <w:num w:numId="22" w16cid:durableId="1159494599">
    <w:abstractNumId w:val="25"/>
  </w:num>
  <w:num w:numId="23" w16cid:durableId="1507358771">
    <w:abstractNumId w:val="6"/>
  </w:num>
  <w:num w:numId="24" w16cid:durableId="1541280891">
    <w:abstractNumId w:val="22"/>
  </w:num>
  <w:num w:numId="25" w16cid:durableId="1689485162">
    <w:abstractNumId w:val="17"/>
  </w:num>
  <w:num w:numId="26" w16cid:durableId="1632635801">
    <w:abstractNumId w:val="15"/>
  </w:num>
  <w:num w:numId="27" w16cid:durableId="931359147">
    <w:abstractNumId w:val="14"/>
    <w:lvlOverride w:ilvl="0">
      <w:startOverride w:val="2"/>
    </w:lvlOverride>
    <w:lvlOverride w:ilvl="1">
      <w:startOverride w:val="3"/>
    </w:lvlOverride>
  </w:num>
  <w:num w:numId="28" w16cid:durableId="613248189">
    <w:abstractNumId w:val="7"/>
  </w:num>
  <w:num w:numId="29" w16cid:durableId="92869446">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3E4"/>
    <w:rsid w:val="00001EA9"/>
    <w:rsid w:val="0000290A"/>
    <w:rsid w:val="00003913"/>
    <w:rsid w:val="00005334"/>
    <w:rsid w:val="000116F1"/>
    <w:rsid w:val="00013E91"/>
    <w:rsid w:val="000141C9"/>
    <w:rsid w:val="000149EA"/>
    <w:rsid w:val="00021193"/>
    <w:rsid w:val="00022722"/>
    <w:rsid w:val="00035621"/>
    <w:rsid w:val="00040EE7"/>
    <w:rsid w:val="00042D4A"/>
    <w:rsid w:val="00043E79"/>
    <w:rsid w:val="00044CCC"/>
    <w:rsid w:val="0005165F"/>
    <w:rsid w:val="00051909"/>
    <w:rsid w:val="0005213E"/>
    <w:rsid w:val="000668F9"/>
    <w:rsid w:val="00070E7F"/>
    <w:rsid w:val="0007434B"/>
    <w:rsid w:val="00076FFF"/>
    <w:rsid w:val="0007772E"/>
    <w:rsid w:val="0008591C"/>
    <w:rsid w:val="00091040"/>
    <w:rsid w:val="00091317"/>
    <w:rsid w:val="0009335A"/>
    <w:rsid w:val="000A0863"/>
    <w:rsid w:val="000A65D6"/>
    <w:rsid w:val="000B077A"/>
    <w:rsid w:val="000C0FC0"/>
    <w:rsid w:val="000C1ECF"/>
    <w:rsid w:val="000C4207"/>
    <w:rsid w:val="000C69CF"/>
    <w:rsid w:val="000D23F7"/>
    <w:rsid w:val="000D6E3D"/>
    <w:rsid w:val="000D76BE"/>
    <w:rsid w:val="000E0D92"/>
    <w:rsid w:val="000E4878"/>
    <w:rsid w:val="000E6768"/>
    <w:rsid w:val="000F2F73"/>
    <w:rsid w:val="00102735"/>
    <w:rsid w:val="00103417"/>
    <w:rsid w:val="00107C4B"/>
    <w:rsid w:val="00112651"/>
    <w:rsid w:val="00113B1C"/>
    <w:rsid w:val="00116E48"/>
    <w:rsid w:val="0012427B"/>
    <w:rsid w:val="00131376"/>
    <w:rsid w:val="0013144C"/>
    <w:rsid w:val="0013408B"/>
    <w:rsid w:val="00135051"/>
    <w:rsid w:val="00151EA4"/>
    <w:rsid w:val="00152FEB"/>
    <w:rsid w:val="00155F64"/>
    <w:rsid w:val="001603D5"/>
    <w:rsid w:val="00161D58"/>
    <w:rsid w:val="0016397A"/>
    <w:rsid w:val="0016532D"/>
    <w:rsid w:val="00171C3D"/>
    <w:rsid w:val="00171C9C"/>
    <w:rsid w:val="0017382A"/>
    <w:rsid w:val="00174EDE"/>
    <w:rsid w:val="001754D4"/>
    <w:rsid w:val="00186C45"/>
    <w:rsid w:val="00191BE9"/>
    <w:rsid w:val="00194E9C"/>
    <w:rsid w:val="001A604B"/>
    <w:rsid w:val="001A7DB8"/>
    <w:rsid w:val="001B0713"/>
    <w:rsid w:val="001C1123"/>
    <w:rsid w:val="001C4E9D"/>
    <w:rsid w:val="001D136C"/>
    <w:rsid w:val="001E02D2"/>
    <w:rsid w:val="001E7761"/>
    <w:rsid w:val="001E7F2A"/>
    <w:rsid w:val="001F67A3"/>
    <w:rsid w:val="001F6F17"/>
    <w:rsid w:val="00201582"/>
    <w:rsid w:val="0020196F"/>
    <w:rsid w:val="0020736D"/>
    <w:rsid w:val="00207753"/>
    <w:rsid w:val="00211456"/>
    <w:rsid w:val="00211CDF"/>
    <w:rsid w:val="002122D2"/>
    <w:rsid w:val="0021355F"/>
    <w:rsid w:val="0021608B"/>
    <w:rsid w:val="00216FC0"/>
    <w:rsid w:val="002262EC"/>
    <w:rsid w:val="00227157"/>
    <w:rsid w:val="00227661"/>
    <w:rsid w:val="00235286"/>
    <w:rsid w:val="002352AF"/>
    <w:rsid w:val="00240F1A"/>
    <w:rsid w:val="00242557"/>
    <w:rsid w:val="00247013"/>
    <w:rsid w:val="00255CE3"/>
    <w:rsid w:val="0025677B"/>
    <w:rsid w:val="0026078E"/>
    <w:rsid w:val="00267688"/>
    <w:rsid w:val="002677E4"/>
    <w:rsid w:val="00270E65"/>
    <w:rsid w:val="00271220"/>
    <w:rsid w:val="00271350"/>
    <w:rsid w:val="00273C8B"/>
    <w:rsid w:val="0027426F"/>
    <w:rsid w:val="00277890"/>
    <w:rsid w:val="0028354B"/>
    <w:rsid w:val="0029042D"/>
    <w:rsid w:val="00291A74"/>
    <w:rsid w:val="00293039"/>
    <w:rsid w:val="0029429C"/>
    <w:rsid w:val="002A40A3"/>
    <w:rsid w:val="002A4834"/>
    <w:rsid w:val="002A525F"/>
    <w:rsid w:val="002B4604"/>
    <w:rsid w:val="002B5477"/>
    <w:rsid w:val="002B7038"/>
    <w:rsid w:val="002B7846"/>
    <w:rsid w:val="002C37F5"/>
    <w:rsid w:val="002C579C"/>
    <w:rsid w:val="002D2146"/>
    <w:rsid w:val="002D3F2B"/>
    <w:rsid w:val="002D5AB1"/>
    <w:rsid w:val="002D6B0B"/>
    <w:rsid w:val="002E1C53"/>
    <w:rsid w:val="002E75D5"/>
    <w:rsid w:val="002F2B39"/>
    <w:rsid w:val="00300BA4"/>
    <w:rsid w:val="00314FB6"/>
    <w:rsid w:val="003167C1"/>
    <w:rsid w:val="00316AD3"/>
    <w:rsid w:val="00317326"/>
    <w:rsid w:val="003227EB"/>
    <w:rsid w:val="00323FCE"/>
    <w:rsid w:val="00337B9A"/>
    <w:rsid w:val="00340501"/>
    <w:rsid w:val="00341967"/>
    <w:rsid w:val="00347604"/>
    <w:rsid w:val="003522B8"/>
    <w:rsid w:val="003528EC"/>
    <w:rsid w:val="00365864"/>
    <w:rsid w:val="003727D9"/>
    <w:rsid w:val="00373F98"/>
    <w:rsid w:val="00375C24"/>
    <w:rsid w:val="0038010D"/>
    <w:rsid w:val="00387101"/>
    <w:rsid w:val="0039470F"/>
    <w:rsid w:val="003969A6"/>
    <w:rsid w:val="00396EB9"/>
    <w:rsid w:val="00397B2D"/>
    <w:rsid w:val="003A1D0B"/>
    <w:rsid w:val="003A289A"/>
    <w:rsid w:val="003A29F5"/>
    <w:rsid w:val="003A2EBB"/>
    <w:rsid w:val="003A3FC9"/>
    <w:rsid w:val="003A6858"/>
    <w:rsid w:val="003A70A7"/>
    <w:rsid w:val="003A7176"/>
    <w:rsid w:val="003B3A61"/>
    <w:rsid w:val="003B727C"/>
    <w:rsid w:val="003C2A2E"/>
    <w:rsid w:val="003C2B1D"/>
    <w:rsid w:val="003C2F29"/>
    <w:rsid w:val="003C61CD"/>
    <w:rsid w:val="003D2A6A"/>
    <w:rsid w:val="003E2B17"/>
    <w:rsid w:val="003E7B6B"/>
    <w:rsid w:val="003F505B"/>
    <w:rsid w:val="003F67AA"/>
    <w:rsid w:val="00405037"/>
    <w:rsid w:val="00412133"/>
    <w:rsid w:val="00417ACF"/>
    <w:rsid w:val="00417B78"/>
    <w:rsid w:val="00422542"/>
    <w:rsid w:val="00424F87"/>
    <w:rsid w:val="0043063A"/>
    <w:rsid w:val="00430EC9"/>
    <w:rsid w:val="0043266B"/>
    <w:rsid w:val="00432A14"/>
    <w:rsid w:val="0043441F"/>
    <w:rsid w:val="004346EA"/>
    <w:rsid w:val="0044433D"/>
    <w:rsid w:val="00444B48"/>
    <w:rsid w:val="00444E2C"/>
    <w:rsid w:val="004472C8"/>
    <w:rsid w:val="004504D6"/>
    <w:rsid w:val="00451875"/>
    <w:rsid w:val="004536BF"/>
    <w:rsid w:val="00453A9F"/>
    <w:rsid w:val="00454114"/>
    <w:rsid w:val="004561E1"/>
    <w:rsid w:val="00466A6A"/>
    <w:rsid w:val="00473022"/>
    <w:rsid w:val="00473C74"/>
    <w:rsid w:val="004836F3"/>
    <w:rsid w:val="00492339"/>
    <w:rsid w:val="004925D2"/>
    <w:rsid w:val="004931BA"/>
    <w:rsid w:val="004944E6"/>
    <w:rsid w:val="004A3F00"/>
    <w:rsid w:val="004A531B"/>
    <w:rsid w:val="004A5B8A"/>
    <w:rsid w:val="004B211B"/>
    <w:rsid w:val="004B7630"/>
    <w:rsid w:val="004C2B40"/>
    <w:rsid w:val="004C31EC"/>
    <w:rsid w:val="004C39E2"/>
    <w:rsid w:val="004C7ED8"/>
    <w:rsid w:val="004D2324"/>
    <w:rsid w:val="004E1335"/>
    <w:rsid w:val="004E4911"/>
    <w:rsid w:val="004E5BEF"/>
    <w:rsid w:val="004E5FFF"/>
    <w:rsid w:val="004E6266"/>
    <w:rsid w:val="004E7C9F"/>
    <w:rsid w:val="004F2479"/>
    <w:rsid w:val="004F4354"/>
    <w:rsid w:val="004F4D90"/>
    <w:rsid w:val="004F5A12"/>
    <w:rsid w:val="005038A1"/>
    <w:rsid w:val="00512347"/>
    <w:rsid w:val="00514AA4"/>
    <w:rsid w:val="00514BCD"/>
    <w:rsid w:val="00521C78"/>
    <w:rsid w:val="005347A7"/>
    <w:rsid w:val="00534DD4"/>
    <w:rsid w:val="00543501"/>
    <w:rsid w:val="00550081"/>
    <w:rsid w:val="0055216D"/>
    <w:rsid w:val="00552B17"/>
    <w:rsid w:val="00553F66"/>
    <w:rsid w:val="00555431"/>
    <w:rsid w:val="005566E4"/>
    <w:rsid w:val="00562573"/>
    <w:rsid w:val="005642A5"/>
    <w:rsid w:val="00564917"/>
    <w:rsid w:val="0056588D"/>
    <w:rsid w:val="0056652E"/>
    <w:rsid w:val="005757BA"/>
    <w:rsid w:val="00575C57"/>
    <w:rsid w:val="00582243"/>
    <w:rsid w:val="00590910"/>
    <w:rsid w:val="00592A06"/>
    <w:rsid w:val="00594D29"/>
    <w:rsid w:val="005A27DD"/>
    <w:rsid w:val="005A7974"/>
    <w:rsid w:val="005B07C4"/>
    <w:rsid w:val="005B2C31"/>
    <w:rsid w:val="005C0960"/>
    <w:rsid w:val="005C44BB"/>
    <w:rsid w:val="005C7103"/>
    <w:rsid w:val="005D6426"/>
    <w:rsid w:val="005D7282"/>
    <w:rsid w:val="005D7D0F"/>
    <w:rsid w:val="005F0337"/>
    <w:rsid w:val="00600DBF"/>
    <w:rsid w:val="006127CC"/>
    <w:rsid w:val="00615D3A"/>
    <w:rsid w:val="00621345"/>
    <w:rsid w:val="006219D2"/>
    <w:rsid w:val="00621B82"/>
    <w:rsid w:val="0062367C"/>
    <w:rsid w:val="0063028F"/>
    <w:rsid w:val="00632C8B"/>
    <w:rsid w:val="00633048"/>
    <w:rsid w:val="00636C9C"/>
    <w:rsid w:val="006412FF"/>
    <w:rsid w:val="00654E6A"/>
    <w:rsid w:val="00657477"/>
    <w:rsid w:val="00673F02"/>
    <w:rsid w:val="006760F1"/>
    <w:rsid w:val="006822D7"/>
    <w:rsid w:val="00685680"/>
    <w:rsid w:val="00691345"/>
    <w:rsid w:val="006A2389"/>
    <w:rsid w:val="006C05DD"/>
    <w:rsid w:val="006C43E5"/>
    <w:rsid w:val="006C6EB5"/>
    <w:rsid w:val="006D2DFF"/>
    <w:rsid w:val="006D53B6"/>
    <w:rsid w:val="006D6FC1"/>
    <w:rsid w:val="006D783E"/>
    <w:rsid w:val="006E33B3"/>
    <w:rsid w:val="006E524D"/>
    <w:rsid w:val="006F65BA"/>
    <w:rsid w:val="006F66D2"/>
    <w:rsid w:val="00701B2D"/>
    <w:rsid w:val="00704132"/>
    <w:rsid w:val="007050C5"/>
    <w:rsid w:val="0070560F"/>
    <w:rsid w:val="00707DE7"/>
    <w:rsid w:val="007129B0"/>
    <w:rsid w:val="00713B4A"/>
    <w:rsid w:val="00715A1F"/>
    <w:rsid w:val="00733708"/>
    <w:rsid w:val="00735760"/>
    <w:rsid w:val="00736C24"/>
    <w:rsid w:val="00746292"/>
    <w:rsid w:val="0075107B"/>
    <w:rsid w:val="00751B38"/>
    <w:rsid w:val="0075258C"/>
    <w:rsid w:val="00752BA9"/>
    <w:rsid w:val="007555D7"/>
    <w:rsid w:val="007605B7"/>
    <w:rsid w:val="00762742"/>
    <w:rsid w:val="00762EE3"/>
    <w:rsid w:val="007633F6"/>
    <w:rsid w:val="00763522"/>
    <w:rsid w:val="00763C38"/>
    <w:rsid w:val="00765044"/>
    <w:rsid w:val="007719EC"/>
    <w:rsid w:val="00780129"/>
    <w:rsid w:val="007836C0"/>
    <w:rsid w:val="00792003"/>
    <w:rsid w:val="00792438"/>
    <w:rsid w:val="00794813"/>
    <w:rsid w:val="007A46A9"/>
    <w:rsid w:val="007A588E"/>
    <w:rsid w:val="007A5D85"/>
    <w:rsid w:val="007B3F22"/>
    <w:rsid w:val="007C74CD"/>
    <w:rsid w:val="007D0B5E"/>
    <w:rsid w:val="007D139A"/>
    <w:rsid w:val="007E0962"/>
    <w:rsid w:val="007E5A8A"/>
    <w:rsid w:val="007E7E4A"/>
    <w:rsid w:val="007F3B71"/>
    <w:rsid w:val="007F6F2C"/>
    <w:rsid w:val="008054A4"/>
    <w:rsid w:val="00806191"/>
    <w:rsid w:val="00814F8E"/>
    <w:rsid w:val="00817AFD"/>
    <w:rsid w:val="00822378"/>
    <w:rsid w:val="00834ABE"/>
    <w:rsid w:val="00836BCF"/>
    <w:rsid w:val="00844987"/>
    <w:rsid w:val="00852EDF"/>
    <w:rsid w:val="00861A96"/>
    <w:rsid w:val="00864D4F"/>
    <w:rsid w:val="00865AF2"/>
    <w:rsid w:val="00867744"/>
    <w:rsid w:val="00874F07"/>
    <w:rsid w:val="008761E5"/>
    <w:rsid w:val="00876B2E"/>
    <w:rsid w:val="00886CC2"/>
    <w:rsid w:val="008A513B"/>
    <w:rsid w:val="008B1D5E"/>
    <w:rsid w:val="008B3AEB"/>
    <w:rsid w:val="008B4AA6"/>
    <w:rsid w:val="008C3E7E"/>
    <w:rsid w:val="008D046E"/>
    <w:rsid w:val="008D0D9F"/>
    <w:rsid w:val="008D1189"/>
    <w:rsid w:val="008D26BA"/>
    <w:rsid w:val="008D3794"/>
    <w:rsid w:val="008E4265"/>
    <w:rsid w:val="008E75E5"/>
    <w:rsid w:val="008F09D9"/>
    <w:rsid w:val="008F137E"/>
    <w:rsid w:val="008F4660"/>
    <w:rsid w:val="008F473F"/>
    <w:rsid w:val="00912FE1"/>
    <w:rsid w:val="009150DD"/>
    <w:rsid w:val="009201D5"/>
    <w:rsid w:val="009226F8"/>
    <w:rsid w:val="00925A25"/>
    <w:rsid w:val="00930F69"/>
    <w:rsid w:val="009348D6"/>
    <w:rsid w:val="0093575F"/>
    <w:rsid w:val="00935E66"/>
    <w:rsid w:val="009369B9"/>
    <w:rsid w:val="009379C4"/>
    <w:rsid w:val="00940A22"/>
    <w:rsid w:val="00941229"/>
    <w:rsid w:val="0094466A"/>
    <w:rsid w:val="00947685"/>
    <w:rsid w:val="00962691"/>
    <w:rsid w:val="00963E06"/>
    <w:rsid w:val="0096489D"/>
    <w:rsid w:val="00971DDF"/>
    <w:rsid w:val="0097712A"/>
    <w:rsid w:val="009810EE"/>
    <w:rsid w:val="00982389"/>
    <w:rsid w:val="0098622E"/>
    <w:rsid w:val="009878AC"/>
    <w:rsid w:val="00991EFA"/>
    <w:rsid w:val="00992DE2"/>
    <w:rsid w:val="009964CF"/>
    <w:rsid w:val="009A3E75"/>
    <w:rsid w:val="009B27A5"/>
    <w:rsid w:val="009C2A97"/>
    <w:rsid w:val="009C39B3"/>
    <w:rsid w:val="009C545D"/>
    <w:rsid w:val="009D10C9"/>
    <w:rsid w:val="009D1299"/>
    <w:rsid w:val="009D389D"/>
    <w:rsid w:val="009D5356"/>
    <w:rsid w:val="009D7127"/>
    <w:rsid w:val="009D7952"/>
    <w:rsid w:val="009D7C91"/>
    <w:rsid w:val="009E0984"/>
    <w:rsid w:val="009E2AC0"/>
    <w:rsid w:val="009E497A"/>
    <w:rsid w:val="009E49F8"/>
    <w:rsid w:val="009F1B35"/>
    <w:rsid w:val="009F1D2E"/>
    <w:rsid w:val="009F30F2"/>
    <w:rsid w:val="009F5D32"/>
    <w:rsid w:val="00A01CD7"/>
    <w:rsid w:val="00A07B6F"/>
    <w:rsid w:val="00A07FEC"/>
    <w:rsid w:val="00A14079"/>
    <w:rsid w:val="00A2242C"/>
    <w:rsid w:val="00A252AE"/>
    <w:rsid w:val="00A33AEC"/>
    <w:rsid w:val="00A46C75"/>
    <w:rsid w:val="00A515F3"/>
    <w:rsid w:val="00A658D5"/>
    <w:rsid w:val="00A6776D"/>
    <w:rsid w:val="00A67BB2"/>
    <w:rsid w:val="00A76E7F"/>
    <w:rsid w:val="00A8041B"/>
    <w:rsid w:val="00A810F7"/>
    <w:rsid w:val="00A81A63"/>
    <w:rsid w:val="00A8431B"/>
    <w:rsid w:val="00A8572E"/>
    <w:rsid w:val="00A90F27"/>
    <w:rsid w:val="00A939B4"/>
    <w:rsid w:val="00A972BA"/>
    <w:rsid w:val="00A977F0"/>
    <w:rsid w:val="00AA2FF4"/>
    <w:rsid w:val="00AA4165"/>
    <w:rsid w:val="00AA47B3"/>
    <w:rsid w:val="00AB1A25"/>
    <w:rsid w:val="00AB6143"/>
    <w:rsid w:val="00AB6192"/>
    <w:rsid w:val="00AB670C"/>
    <w:rsid w:val="00AB7100"/>
    <w:rsid w:val="00AC3F93"/>
    <w:rsid w:val="00AC6E3F"/>
    <w:rsid w:val="00AD2CB1"/>
    <w:rsid w:val="00AD4C10"/>
    <w:rsid w:val="00AD62B3"/>
    <w:rsid w:val="00AE370F"/>
    <w:rsid w:val="00AE3910"/>
    <w:rsid w:val="00AF0B0D"/>
    <w:rsid w:val="00AF656E"/>
    <w:rsid w:val="00B052D2"/>
    <w:rsid w:val="00B05445"/>
    <w:rsid w:val="00B10A16"/>
    <w:rsid w:val="00B114E8"/>
    <w:rsid w:val="00B1599D"/>
    <w:rsid w:val="00B17871"/>
    <w:rsid w:val="00B2648D"/>
    <w:rsid w:val="00B30DC3"/>
    <w:rsid w:val="00B3507C"/>
    <w:rsid w:val="00B37978"/>
    <w:rsid w:val="00B4037A"/>
    <w:rsid w:val="00B40641"/>
    <w:rsid w:val="00B43262"/>
    <w:rsid w:val="00B55300"/>
    <w:rsid w:val="00B56A6C"/>
    <w:rsid w:val="00B60B1C"/>
    <w:rsid w:val="00B614F0"/>
    <w:rsid w:val="00B62B3A"/>
    <w:rsid w:val="00B62F36"/>
    <w:rsid w:val="00B63AF0"/>
    <w:rsid w:val="00B63C8B"/>
    <w:rsid w:val="00B67DEF"/>
    <w:rsid w:val="00B70489"/>
    <w:rsid w:val="00B70728"/>
    <w:rsid w:val="00B86AB9"/>
    <w:rsid w:val="00B90417"/>
    <w:rsid w:val="00B90DC2"/>
    <w:rsid w:val="00B93AAD"/>
    <w:rsid w:val="00B94B6F"/>
    <w:rsid w:val="00BA0BB8"/>
    <w:rsid w:val="00BA0C8B"/>
    <w:rsid w:val="00BA1375"/>
    <w:rsid w:val="00BA1FC4"/>
    <w:rsid w:val="00BB220D"/>
    <w:rsid w:val="00BC011C"/>
    <w:rsid w:val="00BC0A0E"/>
    <w:rsid w:val="00BC2BCE"/>
    <w:rsid w:val="00BC34AF"/>
    <w:rsid w:val="00BC565C"/>
    <w:rsid w:val="00BC6058"/>
    <w:rsid w:val="00BD70AF"/>
    <w:rsid w:val="00BE08C4"/>
    <w:rsid w:val="00BE2832"/>
    <w:rsid w:val="00BE3380"/>
    <w:rsid w:val="00BF5E82"/>
    <w:rsid w:val="00C018D5"/>
    <w:rsid w:val="00C04126"/>
    <w:rsid w:val="00C1120B"/>
    <w:rsid w:val="00C122E5"/>
    <w:rsid w:val="00C12427"/>
    <w:rsid w:val="00C12510"/>
    <w:rsid w:val="00C12A80"/>
    <w:rsid w:val="00C16C29"/>
    <w:rsid w:val="00C237EF"/>
    <w:rsid w:val="00C27C74"/>
    <w:rsid w:val="00C32288"/>
    <w:rsid w:val="00C345C5"/>
    <w:rsid w:val="00C34FD8"/>
    <w:rsid w:val="00C36BFD"/>
    <w:rsid w:val="00C37914"/>
    <w:rsid w:val="00C43DC3"/>
    <w:rsid w:val="00C53BAA"/>
    <w:rsid w:val="00C54B5B"/>
    <w:rsid w:val="00C57377"/>
    <w:rsid w:val="00C67482"/>
    <w:rsid w:val="00C75C43"/>
    <w:rsid w:val="00C766F0"/>
    <w:rsid w:val="00C80946"/>
    <w:rsid w:val="00C81C48"/>
    <w:rsid w:val="00C8578E"/>
    <w:rsid w:val="00C87E3D"/>
    <w:rsid w:val="00C961C9"/>
    <w:rsid w:val="00C96E90"/>
    <w:rsid w:val="00C97920"/>
    <w:rsid w:val="00CA5D7B"/>
    <w:rsid w:val="00CA62A6"/>
    <w:rsid w:val="00CB22E4"/>
    <w:rsid w:val="00CB52B0"/>
    <w:rsid w:val="00CB7A02"/>
    <w:rsid w:val="00CD006E"/>
    <w:rsid w:val="00CD1A35"/>
    <w:rsid w:val="00CD2621"/>
    <w:rsid w:val="00CD7726"/>
    <w:rsid w:val="00CE034B"/>
    <w:rsid w:val="00D043C9"/>
    <w:rsid w:val="00D043EE"/>
    <w:rsid w:val="00D1109E"/>
    <w:rsid w:val="00D20A83"/>
    <w:rsid w:val="00D20DDB"/>
    <w:rsid w:val="00D24FDF"/>
    <w:rsid w:val="00D2793D"/>
    <w:rsid w:val="00D332C6"/>
    <w:rsid w:val="00D3628B"/>
    <w:rsid w:val="00D449C7"/>
    <w:rsid w:val="00D44F12"/>
    <w:rsid w:val="00D46C5C"/>
    <w:rsid w:val="00D51957"/>
    <w:rsid w:val="00D52B6B"/>
    <w:rsid w:val="00D55C20"/>
    <w:rsid w:val="00D627ED"/>
    <w:rsid w:val="00D63C8F"/>
    <w:rsid w:val="00D66DA0"/>
    <w:rsid w:val="00D71E13"/>
    <w:rsid w:val="00D74383"/>
    <w:rsid w:val="00D743EA"/>
    <w:rsid w:val="00D91385"/>
    <w:rsid w:val="00D93591"/>
    <w:rsid w:val="00D94690"/>
    <w:rsid w:val="00D95ED1"/>
    <w:rsid w:val="00D969C4"/>
    <w:rsid w:val="00DA225E"/>
    <w:rsid w:val="00DA5627"/>
    <w:rsid w:val="00DB049A"/>
    <w:rsid w:val="00DB3413"/>
    <w:rsid w:val="00DB65AF"/>
    <w:rsid w:val="00DB7A88"/>
    <w:rsid w:val="00DC0117"/>
    <w:rsid w:val="00DC1128"/>
    <w:rsid w:val="00DC63E4"/>
    <w:rsid w:val="00DC6611"/>
    <w:rsid w:val="00DD32EC"/>
    <w:rsid w:val="00DD5169"/>
    <w:rsid w:val="00DE40B7"/>
    <w:rsid w:val="00DE4F0E"/>
    <w:rsid w:val="00DE583A"/>
    <w:rsid w:val="00DE5CC3"/>
    <w:rsid w:val="00DE7703"/>
    <w:rsid w:val="00DF1AEF"/>
    <w:rsid w:val="00DF6502"/>
    <w:rsid w:val="00E008D7"/>
    <w:rsid w:val="00E021B4"/>
    <w:rsid w:val="00E115EB"/>
    <w:rsid w:val="00E11B84"/>
    <w:rsid w:val="00E233F3"/>
    <w:rsid w:val="00E2490D"/>
    <w:rsid w:val="00E3033A"/>
    <w:rsid w:val="00E304BE"/>
    <w:rsid w:val="00E32263"/>
    <w:rsid w:val="00E35A5B"/>
    <w:rsid w:val="00E36631"/>
    <w:rsid w:val="00E43B38"/>
    <w:rsid w:val="00E519BC"/>
    <w:rsid w:val="00E51B12"/>
    <w:rsid w:val="00E51D47"/>
    <w:rsid w:val="00E656F0"/>
    <w:rsid w:val="00E72E8E"/>
    <w:rsid w:val="00E74500"/>
    <w:rsid w:val="00E8091C"/>
    <w:rsid w:val="00E8357D"/>
    <w:rsid w:val="00E85782"/>
    <w:rsid w:val="00E85EF8"/>
    <w:rsid w:val="00E9423A"/>
    <w:rsid w:val="00E946E3"/>
    <w:rsid w:val="00EA0506"/>
    <w:rsid w:val="00EA474A"/>
    <w:rsid w:val="00EB1397"/>
    <w:rsid w:val="00EB4C24"/>
    <w:rsid w:val="00EB58CC"/>
    <w:rsid w:val="00EB5CC7"/>
    <w:rsid w:val="00EC0302"/>
    <w:rsid w:val="00EC30AD"/>
    <w:rsid w:val="00EC3DF3"/>
    <w:rsid w:val="00EC42EE"/>
    <w:rsid w:val="00EC449B"/>
    <w:rsid w:val="00ED7BAC"/>
    <w:rsid w:val="00EE71FB"/>
    <w:rsid w:val="00EF171C"/>
    <w:rsid w:val="00EF31DE"/>
    <w:rsid w:val="00EF4652"/>
    <w:rsid w:val="00F03773"/>
    <w:rsid w:val="00F0729F"/>
    <w:rsid w:val="00F0731F"/>
    <w:rsid w:val="00F077B1"/>
    <w:rsid w:val="00F079E3"/>
    <w:rsid w:val="00F15D6D"/>
    <w:rsid w:val="00F22C47"/>
    <w:rsid w:val="00F23A62"/>
    <w:rsid w:val="00F339B4"/>
    <w:rsid w:val="00F516A2"/>
    <w:rsid w:val="00F5771D"/>
    <w:rsid w:val="00F6154C"/>
    <w:rsid w:val="00F70B80"/>
    <w:rsid w:val="00F76FEF"/>
    <w:rsid w:val="00F80D66"/>
    <w:rsid w:val="00F81132"/>
    <w:rsid w:val="00F81807"/>
    <w:rsid w:val="00F93373"/>
    <w:rsid w:val="00F97CD4"/>
    <w:rsid w:val="00FA0096"/>
    <w:rsid w:val="00FA4546"/>
    <w:rsid w:val="00FA6674"/>
    <w:rsid w:val="00FC11F8"/>
    <w:rsid w:val="00FC1A4A"/>
    <w:rsid w:val="00FC5DCB"/>
    <w:rsid w:val="00FC6D72"/>
    <w:rsid w:val="00FD6507"/>
    <w:rsid w:val="00FD6CB7"/>
    <w:rsid w:val="00FD7C97"/>
    <w:rsid w:val="00FD7E79"/>
    <w:rsid w:val="00FE1FC8"/>
    <w:rsid w:val="00FE4ED6"/>
    <w:rsid w:val="00FE577C"/>
    <w:rsid w:val="00FF1E12"/>
    <w:rsid w:val="00FF21B4"/>
    <w:rsid w:val="00FF24A9"/>
    <w:rsid w:val="00FF2C53"/>
    <w:rsid w:val="00FF41B8"/>
    <w:rsid w:val="00FF5E74"/>
    <w:rsid w:val="044C56FE"/>
    <w:rsid w:val="12AC44FD"/>
    <w:rsid w:val="2C9B8172"/>
    <w:rsid w:val="3C493811"/>
    <w:rsid w:val="41A00893"/>
    <w:rsid w:val="4BE093F4"/>
    <w:rsid w:val="58E9CF65"/>
    <w:rsid w:val="6163CFFC"/>
    <w:rsid w:val="71976C1C"/>
    <w:rsid w:val="7A4F7925"/>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15CF18"/>
  <w15:chartTrackingRefBased/>
  <w15:docId w15:val="{F06397BF-9DEC-4E69-89DA-AB195D05A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1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16" w:unhideWhenUsed="1" w:qFormat="1"/>
    <w:lsdException w:name="List Number 3" w:semiHidden="1" w:uiPriority="16" w:unhideWhenUsed="1" w:qFormat="1"/>
    <w:lsdException w:name="List Number 4" w:semiHidden="1" w:uiPriority="16"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037"/>
  </w:style>
  <w:style w:type="paragraph" w:styleId="Heading1">
    <w:name w:val="heading 1"/>
    <w:basedOn w:val="Normal"/>
    <w:next w:val="Normal"/>
    <w:link w:val="Heading1Char"/>
    <w:uiPriority w:val="9"/>
    <w:qFormat/>
    <w:rsid w:val="00DC63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DC63E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C30A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BA137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63E4"/>
    <w:rPr>
      <w:rFonts w:asciiTheme="majorHAnsi" w:eastAsiaTheme="majorEastAsia" w:hAnsiTheme="majorHAnsi" w:cstheme="majorBidi"/>
      <w:color w:val="2F5496" w:themeColor="accent1" w:themeShade="BF"/>
      <w:sz w:val="32"/>
      <w:szCs w:val="32"/>
    </w:rPr>
  </w:style>
  <w:style w:type="paragraph" w:styleId="ListParagraph">
    <w:name w:val="List Paragraph"/>
    <w:aliases w:val="UTS Para,Bullet List,FooterText,List Paragraph1,Paragraphe de liste1,numbered,Listeafsnit1,Bulletr List Paragraph,列出段落,列出段落1,Parágrafo da Lista1,List Paragraph2,List Paragraph21,リスト段落1,Párrafo de lista1,normale,Bullet list"/>
    <w:basedOn w:val="Normal"/>
    <w:link w:val="ListParagraphChar"/>
    <w:uiPriority w:val="34"/>
    <w:qFormat/>
    <w:rsid w:val="00DC63E4"/>
    <w:pPr>
      <w:ind w:left="720"/>
      <w:contextualSpacing/>
    </w:pPr>
  </w:style>
  <w:style w:type="character" w:customStyle="1" w:styleId="Heading2Char">
    <w:name w:val="Heading 2 Char"/>
    <w:basedOn w:val="DefaultParagraphFont"/>
    <w:link w:val="Heading2"/>
    <w:rsid w:val="00DC63E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C30AD"/>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6C6E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6EB5"/>
  </w:style>
  <w:style w:type="paragraph" w:styleId="Footer">
    <w:name w:val="footer"/>
    <w:basedOn w:val="Normal"/>
    <w:link w:val="FooterChar"/>
    <w:uiPriority w:val="99"/>
    <w:unhideWhenUsed/>
    <w:rsid w:val="006C6E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6EB5"/>
  </w:style>
  <w:style w:type="paragraph" w:styleId="BalloonText">
    <w:name w:val="Balloon Text"/>
    <w:basedOn w:val="Normal"/>
    <w:link w:val="BalloonTextChar"/>
    <w:uiPriority w:val="99"/>
    <w:semiHidden/>
    <w:unhideWhenUsed/>
    <w:rsid w:val="001350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5051"/>
    <w:rPr>
      <w:rFonts w:ascii="Segoe UI" w:hAnsi="Segoe UI" w:cs="Segoe UI"/>
      <w:sz w:val="18"/>
      <w:szCs w:val="18"/>
    </w:rPr>
  </w:style>
  <w:style w:type="character" w:styleId="Strong">
    <w:name w:val="Strong"/>
    <w:basedOn w:val="DefaultParagraphFont"/>
    <w:uiPriority w:val="22"/>
    <w:qFormat/>
    <w:rsid w:val="004472C8"/>
    <w:rPr>
      <w:b/>
      <w:bCs/>
    </w:rPr>
  </w:style>
  <w:style w:type="paragraph" w:styleId="NoSpacing">
    <w:name w:val="No Spacing"/>
    <w:uiPriority w:val="1"/>
    <w:qFormat/>
    <w:rsid w:val="00763C38"/>
    <w:pPr>
      <w:spacing w:after="0" w:line="240" w:lineRule="auto"/>
    </w:pPr>
  </w:style>
  <w:style w:type="paragraph" w:styleId="TOCHeading">
    <w:name w:val="TOC Heading"/>
    <w:basedOn w:val="Heading1"/>
    <w:next w:val="Normal"/>
    <w:uiPriority w:val="39"/>
    <w:unhideWhenUsed/>
    <w:qFormat/>
    <w:rsid w:val="00555431"/>
    <w:pPr>
      <w:outlineLvl w:val="9"/>
    </w:pPr>
    <w:rPr>
      <w:lang w:val="en-US"/>
    </w:rPr>
  </w:style>
  <w:style w:type="paragraph" w:styleId="TOC3">
    <w:name w:val="toc 3"/>
    <w:basedOn w:val="Normal"/>
    <w:next w:val="Normal"/>
    <w:autoRedefine/>
    <w:uiPriority w:val="39"/>
    <w:unhideWhenUsed/>
    <w:rsid w:val="00BC2BCE"/>
    <w:pPr>
      <w:tabs>
        <w:tab w:val="right" w:leader="dot" w:pos="9639"/>
      </w:tabs>
      <w:spacing w:after="100"/>
      <w:ind w:left="567"/>
    </w:pPr>
  </w:style>
  <w:style w:type="character" w:styleId="Hyperlink">
    <w:name w:val="Hyperlink"/>
    <w:basedOn w:val="DefaultParagraphFont"/>
    <w:uiPriority w:val="99"/>
    <w:unhideWhenUsed/>
    <w:rsid w:val="00555431"/>
    <w:rPr>
      <w:color w:val="0563C1" w:themeColor="hyperlink"/>
      <w:u w:val="single"/>
    </w:rPr>
  </w:style>
  <w:style w:type="character" w:customStyle="1" w:styleId="UnresolvedMention1">
    <w:name w:val="Unresolved Mention1"/>
    <w:basedOn w:val="DefaultParagraphFont"/>
    <w:uiPriority w:val="99"/>
    <w:semiHidden/>
    <w:unhideWhenUsed/>
    <w:rsid w:val="00D043EE"/>
    <w:rPr>
      <w:color w:val="605E5C"/>
      <w:shd w:val="clear" w:color="auto" w:fill="E1DFDD"/>
    </w:rPr>
  </w:style>
  <w:style w:type="paragraph" w:styleId="BodyText">
    <w:name w:val="Body Text"/>
    <w:link w:val="BodyTextChar"/>
    <w:qFormat/>
    <w:rsid w:val="00C81C48"/>
    <w:pPr>
      <w:spacing w:before="240" w:after="0" w:line="300" w:lineRule="atLeast"/>
      <w:jc w:val="both"/>
    </w:pPr>
    <w:rPr>
      <w:rFonts w:ascii="Times New Roman" w:eastAsia="Times New Roman" w:hAnsi="Times New Roman" w:cs="Times New Roman"/>
      <w:sz w:val="24"/>
      <w:szCs w:val="20"/>
      <w:lang w:eastAsia="en-AU"/>
    </w:rPr>
  </w:style>
  <w:style w:type="character" w:customStyle="1" w:styleId="BodyTextChar">
    <w:name w:val="Body Text Char"/>
    <w:basedOn w:val="DefaultParagraphFont"/>
    <w:link w:val="BodyText"/>
    <w:rsid w:val="00C81C48"/>
    <w:rPr>
      <w:rFonts w:ascii="Times New Roman" w:eastAsia="Times New Roman" w:hAnsi="Times New Roman" w:cs="Times New Roman"/>
      <w:sz w:val="24"/>
      <w:szCs w:val="20"/>
      <w:lang w:eastAsia="en-AU"/>
    </w:rPr>
  </w:style>
  <w:style w:type="paragraph" w:styleId="ListBullet">
    <w:name w:val="List Bullet"/>
    <w:basedOn w:val="BodyText"/>
    <w:rsid w:val="00C81C48"/>
    <w:pPr>
      <w:numPr>
        <w:numId w:val="2"/>
      </w:numPr>
      <w:spacing w:before="120"/>
    </w:pPr>
  </w:style>
  <w:style w:type="paragraph" w:styleId="ListBullet2">
    <w:name w:val="List Bullet 2"/>
    <w:basedOn w:val="BodyText"/>
    <w:rsid w:val="00C81C48"/>
    <w:pPr>
      <w:numPr>
        <w:numId w:val="3"/>
      </w:numPr>
      <w:spacing w:before="120"/>
    </w:pPr>
  </w:style>
  <w:style w:type="paragraph" w:styleId="FootnoteText">
    <w:name w:val="footnote text"/>
    <w:basedOn w:val="Normal"/>
    <w:link w:val="FootnoteTextChar"/>
    <w:uiPriority w:val="99"/>
    <w:semiHidden/>
    <w:unhideWhenUsed/>
    <w:rsid w:val="000D6E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6E3D"/>
    <w:rPr>
      <w:sz w:val="20"/>
      <w:szCs w:val="20"/>
    </w:rPr>
  </w:style>
  <w:style w:type="character" w:styleId="FootnoteReference">
    <w:name w:val="footnote reference"/>
    <w:basedOn w:val="DefaultParagraphFont"/>
    <w:uiPriority w:val="99"/>
    <w:semiHidden/>
    <w:unhideWhenUsed/>
    <w:qFormat/>
    <w:rsid w:val="000D6E3D"/>
    <w:rPr>
      <w:vertAlign w:val="superscript"/>
    </w:rPr>
  </w:style>
  <w:style w:type="paragraph" w:customStyle="1" w:styleId="Note">
    <w:name w:val="Note"/>
    <w:basedOn w:val="BodyText"/>
    <w:next w:val="BodyText"/>
    <w:rsid w:val="00A515F3"/>
    <w:pPr>
      <w:keepLines/>
      <w:spacing w:before="80" w:line="220" w:lineRule="exact"/>
    </w:pPr>
    <w:rPr>
      <w:rFonts w:ascii="Arial" w:hAnsi="Arial"/>
      <w:sz w:val="18"/>
    </w:rPr>
  </w:style>
  <w:style w:type="paragraph" w:customStyle="1" w:styleId="Source">
    <w:name w:val="Source"/>
    <w:basedOn w:val="Normal"/>
    <w:next w:val="BodyText"/>
    <w:rsid w:val="00A515F3"/>
    <w:pPr>
      <w:keepLines/>
      <w:spacing w:before="80" w:after="0" w:line="220" w:lineRule="exact"/>
      <w:jc w:val="both"/>
    </w:pPr>
    <w:rPr>
      <w:rFonts w:ascii="Arial" w:eastAsia="Times New Roman" w:hAnsi="Arial" w:cs="Times New Roman"/>
      <w:sz w:val="18"/>
      <w:szCs w:val="20"/>
      <w:lang w:eastAsia="en-AU"/>
    </w:rPr>
  </w:style>
  <w:style w:type="paragraph" w:customStyle="1" w:styleId="BoxSpaceAbove">
    <w:name w:val="Box Space Above"/>
    <w:basedOn w:val="BodyText"/>
    <w:rsid w:val="00A515F3"/>
    <w:pPr>
      <w:keepNext/>
      <w:spacing w:before="360" w:line="80" w:lineRule="exact"/>
      <w:jc w:val="left"/>
    </w:pPr>
  </w:style>
  <w:style w:type="paragraph" w:customStyle="1" w:styleId="Figure">
    <w:name w:val="Figure"/>
    <w:basedOn w:val="BodyText"/>
    <w:rsid w:val="00A515F3"/>
    <w:pPr>
      <w:keepNext/>
      <w:spacing w:before="120" w:after="120" w:line="240" w:lineRule="atLeast"/>
      <w:jc w:val="center"/>
    </w:pPr>
  </w:style>
  <w:style w:type="paragraph" w:customStyle="1" w:styleId="FigureTitle">
    <w:name w:val="Figure Title"/>
    <w:basedOn w:val="Caption"/>
    <w:next w:val="Subtitle"/>
    <w:rsid w:val="00A515F3"/>
    <w:pPr>
      <w:keepNext/>
      <w:keepLines/>
      <w:spacing w:before="120" w:after="80" w:line="280" w:lineRule="exact"/>
      <w:ind w:left="1474" w:hanging="1474"/>
    </w:pPr>
    <w:rPr>
      <w:rFonts w:ascii="Arial" w:eastAsia="Times New Roman" w:hAnsi="Arial" w:cs="Times New Roman"/>
      <w:b/>
      <w:i w:val="0"/>
      <w:iCs w:val="0"/>
      <w:color w:val="auto"/>
      <w:sz w:val="24"/>
      <w:szCs w:val="24"/>
      <w:lang w:eastAsia="en-AU"/>
    </w:rPr>
  </w:style>
  <w:style w:type="paragraph" w:styleId="Subtitle">
    <w:name w:val="Subtitle"/>
    <w:basedOn w:val="Caption"/>
    <w:link w:val="SubtitleChar"/>
    <w:qFormat/>
    <w:rsid w:val="00A515F3"/>
    <w:pPr>
      <w:keepNext/>
      <w:keepLines/>
      <w:spacing w:after="80" w:line="200" w:lineRule="exact"/>
      <w:ind w:left="1474"/>
    </w:pPr>
    <w:rPr>
      <w:rFonts w:ascii="Arial" w:eastAsia="Times New Roman" w:hAnsi="Arial" w:cs="Times New Roman"/>
      <w:i w:val="0"/>
      <w:iCs w:val="0"/>
      <w:color w:val="auto"/>
      <w:sz w:val="20"/>
      <w:szCs w:val="24"/>
      <w:lang w:eastAsia="en-AU"/>
    </w:rPr>
  </w:style>
  <w:style w:type="character" w:customStyle="1" w:styleId="SubtitleChar">
    <w:name w:val="Subtitle Char"/>
    <w:basedOn w:val="DefaultParagraphFont"/>
    <w:link w:val="Subtitle"/>
    <w:rsid w:val="00A515F3"/>
    <w:rPr>
      <w:rFonts w:ascii="Arial" w:eastAsia="Times New Roman" w:hAnsi="Arial" w:cs="Times New Roman"/>
      <w:sz w:val="20"/>
      <w:szCs w:val="24"/>
      <w:lang w:eastAsia="en-AU"/>
    </w:rPr>
  </w:style>
  <w:style w:type="character" w:customStyle="1" w:styleId="NoteLabel">
    <w:name w:val="Note Label"/>
    <w:basedOn w:val="DefaultParagraphFont"/>
    <w:rsid w:val="00A515F3"/>
    <w:rPr>
      <w:rFonts w:ascii="Arial" w:hAnsi="Arial"/>
      <w:b/>
      <w:position w:val="6"/>
      <w:sz w:val="18"/>
    </w:rPr>
  </w:style>
  <w:style w:type="paragraph" w:customStyle="1" w:styleId="BoxSpaceBelow">
    <w:name w:val="Box Space Below"/>
    <w:basedOn w:val="Normal"/>
    <w:rsid w:val="00A515F3"/>
    <w:pPr>
      <w:spacing w:before="60" w:after="60" w:line="80" w:lineRule="exact"/>
      <w:jc w:val="both"/>
    </w:pPr>
    <w:rPr>
      <w:rFonts w:ascii="Arial" w:eastAsia="Times New Roman" w:hAnsi="Arial" w:cs="Times New Roman"/>
      <w:sz w:val="14"/>
      <w:szCs w:val="20"/>
      <w:lang w:eastAsia="en-AU"/>
    </w:rPr>
  </w:style>
  <w:style w:type="paragraph" w:customStyle="1" w:styleId="Figurespace">
    <w:name w:val="Figure space"/>
    <w:basedOn w:val="Normal"/>
    <w:rsid w:val="00A515F3"/>
    <w:pPr>
      <w:keepNext/>
      <w:spacing w:after="0" w:line="120" w:lineRule="exact"/>
      <w:jc w:val="both"/>
    </w:pPr>
    <w:rPr>
      <w:rFonts w:ascii="Arial" w:eastAsia="Times New Roman" w:hAnsi="Arial" w:cs="Times New Roman"/>
      <w:sz w:val="20"/>
      <w:szCs w:val="20"/>
      <w:lang w:eastAsia="en-AU"/>
    </w:rPr>
  </w:style>
  <w:style w:type="paragraph" w:styleId="Caption">
    <w:name w:val="caption"/>
    <w:basedOn w:val="Normal"/>
    <w:next w:val="Normal"/>
    <w:uiPriority w:val="35"/>
    <w:semiHidden/>
    <w:unhideWhenUsed/>
    <w:qFormat/>
    <w:rsid w:val="00A515F3"/>
    <w:pPr>
      <w:spacing w:after="200" w:line="240" w:lineRule="auto"/>
    </w:pPr>
    <w:rPr>
      <w:i/>
      <w:iCs/>
      <w:color w:val="44546A" w:themeColor="text2"/>
      <w:sz w:val="18"/>
      <w:szCs w:val="18"/>
    </w:rPr>
  </w:style>
  <w:style w:type="paragraph" w:styleId="NormalWeb">
    <w:name w:val="Normal (Web)"/>
    <w:basedOn w:val="Normal"/>
    <w:uiPriority w:val="99"/>
    <w:unhideWhenUsed/>
    <w:rsid w:val="00D71E1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DC6611"/>
    <w:rPr>
      <w:sz w:val="16"/>
      <w:szCs w:val="16"/>
    </w:rPr>
  </w:style>
  <w:style w:type="paragraph" w:styleId="CommentText">
    <w:name w:val="annotation text"/>
    <w:basedOn w:val="Normal"/>
    <w:link w:val="CommentTextChar"/>
    <w:uiPriority w:val="99"/>
    <w:semiHidden/>
    <w:unhideWhenUsed/>
    <w:rsid w:val="00DC6611"/>
    <w:pPr>
      <w:spacing w:line="240" w:lineRule="auto"/>
    </w:pPr>
    <w:rPr>
      <w:sz w:val="20"/>
      <w:szCs w:val="20"/>
    </w:rPr>
  </w:style>
  <w:style w:type="character" w:customStyle="1" w:styleId="CommentTextChar">
    <w:name w:val="Comment Text Char"/>
    <w:basedOn w:val="DefaultParagraphFont"/>
    <w:link w:val="CommentText"/>
    <w:uiPriority w:val="99"/>
    <w:semiHidden/>
    <w:rsid w:val="00DC6611"/>
    <w:rPr>
      <w:sz w:val="20"/>
      <w:szCs w:val="20"/>
    </w:rPr>
  </w:style>
  <w:style w:type="paragraph" w:styleId="CommentSubject">
    <w:name w:val="annotation subject"/>
    <w:basedOn w:val="CommentText"/>
    <w:next w:val="CommentText"/>
    <w:link w:val="CommentSubjectChar"/>
    <w:uiPriority w:val="99"/>
    <w:semiHidden/>
    <w:unhideWhenUsed/>
    <w:rsid w:val="00DC6611"/>
    <w:rPr>
      <w:b/>
      <w:bCs/>
    </w:rPr>
  </w:style>
  <w:style w:type="character" w:customStyle="1" w:styleId="CommentSubjectChar">
    <w:name w:val="Comment Subject Char"/>
    <w:basedOn w:val="CommentTextChar"/>
    <w:link w:val="CommentSubject"/>
    <w:uiPriority w:val="99"/>
    <w:semiHidden/>
    <w:rsid w:val="00DC6611"/>
    <w:rPr>
      <w:b/>
      <w:bCs/>
      <w:sz w:val="20"/>
      <w:szCs w:val="20"/>
    </w:rPr>
  </w:style>
  <w:style w:type="table" w:styleId="TableGrid">
    <w:name w:val="Table Grid"/>
    <w:basedOn w:val="TableNormal"/>
    <w:uiPriority w:val="39"/>
    <w:rsid w:val="00DC66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63C8B"/>
    <w:pPr>
      <w:autoSpaceDE w:val="0"/>
      <w:autoSpaceDN w:val="0"/>
      <w:adjustRightInd w:val="0"/>
      <w:spacing w:after="0" w:line="240" w:lineRule="auto"/>
    </w:pPr>
    <w:rPr>
      <w:rFonts w:ascii="Muller Light" w:hAnsi="Muller Light" w:cs="Muller Light"/>
      <w:color w:val="000000"/>
      <w:sz w:val="24"/>
      <w:szCs w:val="24"/>
    </w:rPr>
  </w:style>
  <w:style w:type="paragraph" w:customStyle="1" w:styleId="Pa7">
    <w:name w:val="Pa7"/>
    <w:basedOn w:val="Default"/>
    <w:next w:val="Default"/>
    <w:uiPriority w:val="99"/>
    <w:rsid w:val="00B63C8B"/>
    <w:pPr>
      <w:spacing w:line="171" w:lineRule="atLeast"/>
    </w:pPr>
    <w:rPr>
      <w:rFonts w:cstheme="minorBidi"/>
      <w:color w:val="auto"/>
    </w:rPr>
  </w:style>
  <w:style w:type="paragraph" w:customStyle="1" w:styleId="Pa13">
    <w:name w:val="Pa13"/>
    <w:basedOn w:val="Default"/>
    <w:next w:val="Default"/>
    <w:uiPriority w:val="99"/>
    <w:rsid w:val="00B63C8B"/>
    <w:pPr>
      <w:spacing w:line="201" w:lineRule="atLeast"/>
    </w:pPr>
    <w:rPr>
      <w:rFonts w:cstheme="minorBidi"/>
      <w:color w:val="auto"/>
    </w:rPr>
  </w:style>
  <w:style w:type="paragraph" w:styleId="TOC1">
    <w:name w:val="toc 1"/>
    <w:basedOn w:val="Normal"/>
    <w:next w:val="Normal"/>
    <w:autoRedefine/>
    <w:uiPriority w:val="39"/>
    <w:unhideWhenUsed/>
    <w:rsid w:val="009E2AC0"/>
    <w:pPr>
      <w:tabs>
        <w:tab w:val="left" w:pos="660"/>
        <w:tab w:val="right" w:leader="dot" w:pos="9781"/>
      </w:tabs>
      <w:spacing w:after="100"/>
      <w:ind w:right="-22"/>
      <w:jc w:val="both"/>
    </w:pPr>
    <w:rPr>
      <w:rFonts w:ascii="Arial" w:hAnsi="Arial" w:cs="Arial"/>
      <w:b/>
      <w:bCs/>
      <w:noProof/>
    </w:rPr>
  </w:style>
  <w:style w:type="paragraph" w:styleId="TOC2">
    <w:name w:val="toc 2"/>
    <w:basedOn w:val="Normal"/>
    <w:next w:val="Normal"/>
    <w:autoRedefine/>
    <w:uiPriority w:val="39"/>
    <w:unhideWhenUsed/>
    <w:rsid w:val="006760F1"/>
    <w:pPr>
      <w:spacing w:after="100"/>
      <w:ind w:left="220"/>
    </w:pPr>
  </w:style>
  <w:style w:type="character" w:customStyle="1" w:styleId="Heading5Char">
    <w:name w:val="Heading 5 Char"/>
    <w:basedOn w:val="DefaultParagraphFont"/>
    <w:link w:val="Heading5"/>
    <w:uiPriority w:val="9"/>
    <w:semiHidden/>
    <w:rsid w:val="00BA1375"/>
    <w:rPr>
      <w:rFonts w:asciiTheme="majorHAnsi" w:eastAsiaTheme="majorEastAsia" w:hAnsiTheme="majorHAnsi" w:cstheme="majorBidi"/>
      <w:color w:val="2F5496" w:themeColor="accent1" w:themeShade="BF"/>
    </w:rPr>
  </w:style>
  <w:style w:type="character" w:styleId="UnresolvedMention">
    <w:name w:val="Unresolved Mention"/>
    <w:basedOn w:val="DefaultParagraphFont"/>
    <w:uiPriority w:val="99"/>
    <w:semiHidden/>
    <w:unhideWhenUsed/>
    <w:rsid w:val="00E115EB"/>
    <w:rPr>
      <w:color w:val="605E5C"/>
      <w:shd w:val="clear" w:color="auto" w:fill="E1DFDD"/>
    </w:rPr>
  </w:style>
  <w:style w:type="paragraph" w:styleId="ListNumber">
    <w:name w:val="List Number"/>
    <w:basedOn w:val="Normal"/>
    <w:uiPriority w:val="16"/>
    <w:qFormat/>
    <w:rsid w:val="00C87E3D"/>
    <w:pPr>
      <w:spacing w:before="115" w:after="115" w:line="281" w:lineRule="auto"/>
      <w:ind w:left="1080" w:hanging="360"/>
    </w:pPr>
    <w:rPr>
      <w:rFonts w:ascii="Arial" w:hAnsi="Arial"/>
      <w:color w:val="646464"/>
      <w:szCs w:val="20"/>
    </w:rPr>
  </w:style>
  <w:style w:type="paragraph" w:styleId="ListNumber2">
    <w:name w:val="List Number 2"/>
    <w:basedOn w:val="Normal"/>
    <w:uiPriority w:val="16"/>
    <w:qFormat/>
    <w:rsid w:val="00C87E3D"/>
    <w:pPr>
      <w:spacing w:before="115" w:after="115" w:line="281" w:lineRule="auto"/>
      <w:ind w:left="1800" w:hanging="180"/>
    </w:pPr>
    <w:rPr>
      <w:rFonts w:ascii="Arial" w:hAnsi="Arial"/>
      <w:color w:val="646464"/>
      <w:szCs w:val="20"/>
    </w:rPr>
  </w:style>
  <w:style w:type="numbering" w:customStyle="1" w:styleId="Lists">
    <w:name w:val="Lists"/>
    <w:uiPriority w:val="99"/>
    <w:rsid w:val="00C87E3D"/>
    <w:pPr>
      <w:numPr>
        <w:numId w:val="7"/>
      </w:numPr>
    </w:pPr>
  </w:style>
  <w:style w:type="paragraph" w:styleId="ListNumber3">
    <w:name w:val="List Number 3"/>
    <w:basedOn w:val="Normal"/>
    <w:uiPriority w:val="16"/>
    <w:qFormat/>
    <w:rsid w:val="00C87E3D"/>
    <w:pPr>
      <w:spacing w:before="115" w:after="115" w:line="281" w:lineRule="auto"/>
      <w:ind w:left="2520" w:hanging="360"/>
    </w:pPr>
    <w:rPr>
      <w:rFonts w:ascii="Arial" w:hAnsi="Arial"/>
      <w:color w:val="646464"/>
      <w:szCs w:val="20"/>
    </w:rPr>
  </w:style>
  <w:style w:type="table" w:customStyle="1" w:styleId="TableGrid1">
    <w:name w:val="Table Grid1"/>
    <w:basedOn w:val="TableNormal"/>
    <w:next w:val="TableGrid"/>
    <w:uiPriority w:val="59"/>
    <w:rsid w:val="00C87E3D"/>
    <w:pPr>
      <w:spacing w:after="0" w:line="240" w:lineRule="auto"/>
    </w:pPr>
    <w:rPr>
      <w:rFonts w:ascii="Arial" w:hAnsi="Arial"/>
      <w:color w:val="8A8A8A"/>
      <w:szCs w:val="20"/>
    </w:rPr>
    <w:tblPr>
      <w:tblStyleRowBandSize w:val="1"/>
      <w:tblBorders>
        <w:top w:val="single" w:sz="4" w:space="0" w:color="CDCDCD"/>
        <w:bottom w:val="single" w:sz="4" w:space="0" w:color="CDCDCD"/>
      </w:tblBorders>
      <w:tblCellMar>
        <w:top w:w="57" w:type="dxa"/>
        <w:left w:w="85" w:type="dxa"/>
        <w:bottom w:w="57" w:type="dxa"/>
        <w:right w:w="85" w:type="dxa"/>
      </w:tblCellMar>
    </w:tblPr>
    <w:tblStylePr w:type="firstRow">
      <w:rPr>
        <w:b/>
        <w:color w:val="8A8A8A"/>
      </w:rPr>
      <w:tblPr/>
      <w:tcPr>
        <w:tcBorders>
          <w:bottom w:val="single" w:sz="4" w:space="0" w:color="CDCDCD"/>
        </w:tcBorders>
      </w:tcPr>
    </w:tblStylePr>
    <w:tblStylePr w:type="lastRow">
      <w:rPr>
        <w:b/>
      </w:rPr>
      <w:tblPr/>
      <w:tcPr>
        <w:tcBorders>
          <w:top w:val="single" w:sz="4" w:space="0" w:color="CDCDCD"/>
          <w:bottom w:val="nil"/>
        </w:tcBorders>
      </w:tcPr>
    </w:tblStylePr>
    <w:tblStylePr w:type="firstCol">
      <w:rPr>
        <w:b/>
      </w:rPr>
    </w:tblStylePr>
    <w:tblStylePr w:type="lastCol">
      <w:pPr>
        <w:jc w:val="right"/>
      </w:pPr>
      <w:rPr>
        <w:b/>
      </w:rPr>
    </w:tblStylePr>
    <w:tblStylePr w:type="band1Horz">
      <w:tblPr/>
      <w:tcPr>
        <w:shd w:val="clear" w:color="auto" w:fill="F5F5F5"/>
      </w:tcPr>
    </w:tblStylePr>
  </w:style>
  <w:style w:type="paragraph" w:styleId="ListNumber4">
    <w:name w:val="List Number 4"/>
    <w:basedOn w:val="Normal"/>
    <w:uiPriority w:val="16"/>
    <w:semiHidden/>
    <w:qFormat/>
    <w:rsid w:val="00C87E3D"/>
    <w:pPr>
      <w:spacing w:before="115" w:after="115" w:line="281" w:lineRule="auto"/>
      <w:ind w:left="3600" w:hanging="360"/>
      <w:contextualSpacing/>
    </w:pPr>
    <w:rPr>
      <w:rFonts w:ascii="Arial" w:hAnsi="Arial"/>
      <w:color w:val="646464"/>
      <w:szCs w:val="20"/>
    </w:rPr>
  </w:style>
  <w:style w:type="paragraph" w:customStyle="1" w:styleId="WSAAHeading2">
    <w:name w:val="WSAA Heading 2"/>
    <w:basedOn w:val="Heading2"/>
    <w:link w:val="WSAAHeading2Char"/>
    <w:qFormat/>
    <w:rsid w:val="00C57377"/>
    <w:pPr>
      <w:numPr>
        <w:ilvl w:val="1"/>
        <w:numId w:val="6"/>
      </w:numPr>
      <w:ind w:right="120"/>
    </w:pPr>
    <w:rPr>
      <w:rFonts w:ascii="Arial" w:hAnsi="Arial" w:cs="Arial"/>
      <w:b/>
      <w:bCs/>
      <w:sz w:val="28"/>
      <w:szCs w:val="28"/>
    </w:rPr>
  </w:style>
  <w:style w:type="character" w:customStyle="1" w:styleId="WSAAHeading2Char">
    <w:name w:val="WSAA Heading 2 Char"/>
    <w:basedOn w:val="Heading2Char"/>
    <w:link w:val="WSAAHeading2"/>
    <w:rsid w:val="00C57377"/>
    <w:rPr>
      <w:rFonts w:ascii="Arial" w:eastAsiaTheme="majorEastAsia" w:hAnsi="Arial" w:cs="Arial"/>
      <w:b/>
      <w:bCs/>
      <w:color w:val="2F5496" w:themeColor="accent1" w:themeShade="BF"/>
      <w:sz w:val="28"/>
      <w:szCs w:val="28"/>
    </w:rPr>
  </w:style>
  <w:style w:type="character" w:customStyle="1" w:styleId="ListParagraphChar">
    <w:name w:val="List Paragraph Char"/>
    <w:aliases w:val="UTS Para Char,Bullet List Char,FooterText Char,List Paragraph1 Char,Paragraphe de liste1 Char,numbered Char,Listeafsnit1 Char,Bulletr List Paragraph Char,列出段落 Char,列出段落1 Char,Parágrafo da Lista1 Char,List Paragraph2 Char,リスト段落1 Char"/>
    <w:link w:val="ListParagraph"/>
    <w:uiPriority w:val="34"/>
    <w:rsid w:val="00E946E3"/>
  </w:style>
  <w:style w:type="character" w:styleId="EndnoteReference">
    <w:name w:val="endnote reference"/>
    <w:basedOn w:val="DefaultParagraphFont"/>
    <w:uiPriority w:val="99"/>
    <w:rsid w:val="00BE3380"/>
    <w:rPr>
      <w:noProof w:val="0"/>
      <w:sz w:val="16"/>
      <w:vertAlign w:val="superscript"/>
      <w:lang w:val="en-AU"/>
    </w:rPr>
  </w:style>
  <w:style w:type="paragraph" w:styleId="EndnoteText">
    <w:name w:val="endnote text"/>
    <w:basedOn w:val="Normal"/>
    <w:link w:val="EndnoteTextChar"/>
    <w:uiPriority w:val="99"/>
    <w:rsid w:val="00BE3380"/>
    <w:pPr>
      <w:spacing w:before="115" w:after="0" w:line="240" w:lineRule="auto"/>
    </w:pPr>
    <w:rPr>
      <w:rFonts w:ascii="Arial" w:hAnsi="Arial"/>
      <w:color w:val="000000" w:themeColor="text1"/>
      <w:sz w:val="16"/>
      <w:szCs w:val="20"/>
    </w:rPr>
  </w:style>
  <w:style w:type="character" w:customStyle="1" w:styleId="EndnoteTextChar">
    <w:name w:val="Endnote Text Char"/>
    <w:basedOn w:val="DefaultParagraphFont"/>
    <w:link w:val="EndnoteText"/>
    <w:uiPriority w:val="99"/>
    <w:rsid w:val="00BE3380"/>
    <w:rPr>
      <w:rFonts w:ascii="Arial" w:hAnsi="Arial"/>
      <w:color w:val="000000" w:themeColor="text1"/>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12875">
      <w:bodyDiv w:val="1"/>
      <w:marLeft w:val="0"/>
      <w:marRight w:val="0"/>
      <w:marTop w:val="0"/>
      <w:marBottom w:val="0"/>
      <w:divBdr>
        <w:top w:val="none" w:sz="0" w:space="0" w:color="auto"/>
        <w:left w:val="none" w:sz="0" w:space="0" w:color="auto"/>
        <w:bottom w:val="none" w:sz="0" w:space="0" w:color="auto"/>
        <w:right w:val="none" w:sz="0" w:space="0" w:color="auto"/>
      </w:divBdr>
    </w:div>
    <w:div w:id="590042628">
      <w:bodyDiv w:val="1"/>
      <w:marLeft w:val="0"/>
      <w:marRight w:val="0"/>
      <w:marTop w:val="0"/>
      <w:marBottom w:val="0"/>
      <w:divBdr>
        <w:top w:val="none" w:sz="0" w:space="0" w:color="auto"/>
        <w:left w:val="none" w:sz="0" w:space="0" w:color="auto"/>
        <w:bottom w:val="none" w:sz="0" w:space="0" w:color="auto"/>
        <w:right w:val="none" w:sz="0" w:space="0" w:color="auto"/>
      </w:divBdr>
    </w:div>
    <w:div w:id="634991934">
      <w:bodyDiv w:val="1"/>
      <w:marLeft w:val="0"/>
      <w:marRight w:val="0"/>
      <w:marTop w:val="0"/>
      <w:marBottom w:val="0"/>
      <w:divBdr>
        <w:top w:val="none" w:sz="0" w:space="0" w:color="auto"/>
        <w:left w:val="none" w:sz="0" w:space="0" w:color="auto"/>
        <w:bottom w:val="none" w:sz="0" w:space="0" w:color="auto"/>
        <w:right w:val="none" w:sz="0" w:space="0" w:color="auto"/>
      </w:divBdr>
    </w:div>
    <w:div w:id="800416585">
      <w:bodyDiv w:val="1"/>
      <w:marLeft w:val="0"/>
      <w:marRight w:val="0"/>
      <w:marTop w:val="0"/>
      <w:marBottom w:val="0"/>
      <w:divBdr>
        <w:top w:val="none" w:sz="0" w:space="0" w:color="auto"/>
        <w:left w:val="none" w:sz="0" w:space="0" w:color="auto"/>
        <w:bottom w:val="none" w:sz="0" w:space="0" w:color="auto"/>
        <w:right w:val="none" w:sz="0" w:space="0" w:color="auto"/>
      </w:divBdr>
    </w:div>
    <w:div w:id="926042104">
      <w:bodyDiv w:val="1"/>
      <w:marLeft w:val="0"/>
      <w:marRight w:val="0"/>
      <w:marTop w:val="0"/>
      <w:marBottom w:val="0"/>
      <w:divBdr>
        <w:top w:val="none" w:sz="0" w:space="0" w:color="auto"/>
        <w:left w:val="none" w:sz="0" w:space="0" w:color="auto"/>
        <w:bottom w:val="none" w:sz="0" w:space="0" w:color="auto"/>
        <w:right w:val="none" w:sz="0" w:space="0" w:color="auto"/>
      </w:divBdr>
    </w:div>
    <w:div w:id="1614632265">
      <w:bodyDiv w:val="1"/>
      <w:marLeft w:val="0"/>
      <w:marRight w:val="0"/>
      <w:marTop w:val="0"/>
      <w:marBottom w:val="0"/>
      <w:divBdr>
        <w:top w:val="none" w:sz="0" w:space="0" w:color="auto"/>
        <w:left w:val="none" w:sz="0" w:space="0" w:color="auto"/>
        <w:bottom w:val="none" w:sz="0" w:space="0" w:color="auto"/>
        <w:right w:val="none" w:sz="0" w:space="0" w:color="auto"/>
      </w:divBdr>
    </w:div>
    <w:div w:id="1734693717">
      <w:bodyDiv w:val="1"/>
      <w:marLeft w:val="0"/>
      <w:marRight w:val="0"/>
      <w:marTop w:val="0"/>
      <w:marBottom w:val="0"/>
      <w:divBdr>
        <w:top w:val="none" w:sz="0" w:space="0" w:color="auto"/>
        <w:left w:val="none" w:sz="0" w:space="0" w:color="auto"/>
        <w:bottom w:val="none" w:sz="0" w:space="0" w:color="auto"/>
        <w:right w:val="none" w:sz="0" w:space="0" w:color="auto"/>
      </w:divBdr>
    </w:div>
    <w:div w:id="175816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yperlink" Target="https://wsaa.asn.au/Web/Web/News-and-Resources/Reports/Water-in-transition-WSAA-2026.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BFA252848DF74891DCCA3FEC5FB110" ma:contentTypeVersion="13" ma:contentTypeDescription="Create a new document." ma:contentTypeScope="" ma:versionID="aae32cb6115c8bbbca71fd6d2ebbe57d">
  <xsd:schema xmlns:xsd="http://www.w3.org/2001/XMLSchema" xmlns:xs="http://www.w3.org/2001/XMLSchema" xmlns:p="http://schemas.microsoft.com/office/2006/metadata/properties" xmlns:ns2="7b599973-69e8-4ad2-959d-f8c2140b2ffc" xmlns:ns3="525413a7-c6dd-413c-8747-dd3127a98452" targetNamespace="http://schemas.microsoft.com/office/2006/metadata/properties" ma:root="true" ma:fieldsID="b86c5b1146e8cfda0aded7dcf8f1cd9e" ns2:_="" ns3:_="">
    <xsd:import namespace="7b599973-69e8-4ad2-959d-f8c2140b2ffc"/>
    <xsd:import namespace="525413a7-c6dd-413c-8747-dd3127a98452"/>
    <xsd:element name="properties">
      <xsd:complexType>
        <xsd:sequence>
          <xsd:element name="documentManagement">
            <xsd:complexType>
              <xsd:all>
                <xsd:element ref="ns2:SubmissionsSharePointListIdentifier" minOccurs="0"/>
                <xsd:element ref="ns2:ParticipantsRequestedConfidentiality"/>
                <xsd:element ref="ns2:ClearanceOutcome" minOccurs="0"/>
                <xsd:element ref="ns2:Redactions" minOccurs="0"/>
                <xsd:element ref="ns2:FileType" minOccurs="0"/>
                <xsd:element ref="ns3:i0f84bba906045b4af568ee102a52dcb" minOccurs="0"/>
                <xsd:element ref="ns3:TaxCatchAll" minOccurs="0"/>
                <xsd:element ref="ns2:Additionalinformation" minOccurs="0"/>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599973-69e8-4ad2-959d-f8c2140b2ffc" elementFormDefault="qualified">
    <xsd:import namespace="http://schemas.microsoft.com/office/2006/documentManagement/types"/>
    <xsd:import namespace="http://schemas.microsoft.com/office/infopath/2007/PartnerControls"/>
    <xsd:element name="SubmissionsSharePointListIdentifier" ma:index="8" nillable="true" ma:displayName="SharePoint List Identifier" ma:decimals="0" ma:format="Dropdown" ma:internalName="SubmissionsSharePointListIdentifier" ma:percentage="FALSE">
      <xsd:simpleType>
        <xsd:restriction base="dms:Number">
          <xsd:minInclusive value="1"/>
        </xsd:restriction>
      </xsd:simpleType>
    </xsd:element>
    <xsd:element name="ParticipantsRequestedConfidentiality" ma:index="9" ma:displayName="Participant's Requested Confidentiality" ma:format="Dropdown" ma:internalName="ParticipantsRequestedConfidentiality">
      <xsd:simpleType>
        <xsd:restriction base="dms:Choice">
          <xsd:enumeration value="Public with attribution"/>
          <xsd:enumeration value="Public without attribution (anonymous)"/>
          <xsd:enumeration value="Confidential"/>
        </xsd:restriction>
      </xsd:simpleType>
    </xsd:element>
    <xsd:element name="ClearanceOutcome" ma:index="10" nillable="true" ma:displayName="Clearance Outcome (subject to any redactions)" ma:format="Dropdown" ma:internalName="ClearanceOutcome">
      <xsd:simpleType>
        <xsd:restriction base="dms:Choice">
          <xsd:enumeration value="Publish with attribution"/>
          <xsd:enumeration value="Publish without attribution"/>
          <xsd:enumeration value="Confidential"/>
          <xsd:enumeration value="Do not publish"/>
          <xsd:enumeration value="Withdrawn"/>
        </xsd:restriction>
      </xsd:simpleType>
    </xsd:element>
    <xsd:element name="Redactions" ma:index="11" nillable="true" ma:displayName="Redactions" ma:format="Dropdown" ma:internalName="Redactions">
      <xsd:simpleType>
        <xsd:restriction base="dms:Text">
          <xsd:maxLength value="255"/>
        </xsd:restriction>
      </xsd:simpleType>
    </xsd:element>
    <xsd:element name="FileType" ma:index="12" nillable="true" ma:displayName="File Type" ma:format="Dropdown" ma:internalName="FileType">
      <xsd:simpleType>
        <xsd:restriction base="dms:Choice">
          <xsd:enumeration value="Submission"/>
          <xsd:enumeration value="Attachment"/>
        </xsd:restriction>
      </xsd:simpleType>
    </xsd:element>
    <xsd:element name="Additionalinformation" ma:index="16" nillable="true" ma:displayName="Additional information" ma:format="Dropdown" ma:internalName="Additionalinformation">
      <xsd:simpleType>
        <xsd:restriction base="dms:Note">
          <xsd:maxLength value="255"/>
        </xsd:restriction>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5413a7-c6dd-413c-8747-dd3127a98452" elementFormDefault="qualified">
    <xsd:import namespace="http://schemas.microsoft.com/office/2006/documentManagement/types"/>
    <xsd:import namespace="http://schemas.microsoft.com/office/infopath/2007/PartnerControls"/>
    <xsd:element name="i0f84bba906045b4af568ee102a52dcb" ma:index="14"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6c222014-4dd5-4a70-8282-0fadd7f31196}" ma:internalName="TaxCatchAll" ma:showField="CatchAllData" ma:web="525413a7-c6dd-413c-8747-dd3127a984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25413a7-c6dd-413c-8747-dd3127a98452">
      <Value>1</Value>
    </TaxCatchAll>
    <Additionalinformation xmlns="7b599973-69e8-4ad2-959d-f8c2140b2ffc" xsi:nil="true"/>
    <ParticipantsRequestedConfidentiality xmlns="7b599973-69e8-4ad2-959d-f8c2140b2ffc">Public with attribution</ParticipantsRequestedConfidentiality>
    <i0f84bba906045b4af568ee102a52dcb xmlns="525413a7-c6dd-413c-8747-dd3127a98452">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SubmissionsSharePointListIdentifier xmlns="7b599973-69e8-4ad2-959d-f8c2140b2ffc">100</SubmissionsSharePointListIdentifier>
    <Redactions xmlns="7b599973-69e8-4ad2-959d-f8c2140b2ffc" xsi:nil="true"/>
    <ClearanceOutcome xmlns="7b599973-69e8-4ad2-959d-f8c2140b2ffc" xsi:nil="true"/>
    <FileType xmlns="7b599973-69e8-4ad2-959d-f8c2140b2ffc">Submission</FileTyp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A690B4-8EB3-44B7-83A0-A45CC9812B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599973-69e8-4ad2-959d-f8c2140b2ffc"/>
    <ds:schemaRef ds:uri="525413a7-c6dd-413c-8747-dd3127a984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7C67F1-0055-4D8F-AA78-07CAB2B6FD18}">
  <ds:schemaRefs>
    <ds:schemaRef ds:uri="http://schemas.microsoft.com/office/2006/metadata/properties"/>
    <ds:schemaRef ds:uri="http://schemas.microsoft.com/office/infopath/2007/PartnerControls"/>
    <ds:schemaRef ds:uri="525413a7-c6dd-413c-8747-dd3127a98452"/>
    <ds:schemaRef ds:uri="7b599973-69e8-4ad2-959d-f8c2140b2ffc"/>
  </ds:schemaRefs>
</ds:datastoreItem>
</file>

<file path=customXml/itemProps3.xml><?xml version="1.0" encoding="utf-8"?>
<ds:datastoreItem xmlns:ds="http://schemas.openxmlformats.org/officeDocument/2006/customXml" ds:itemID="{708697E0-A30D-4DB7-BCED-A9D715A67AF3}">
  <ds:schemaRefs>
    <ds:schemaRef ds:uri="http://schemas.openxmlformats.org/officeDocument/2006/bibliography"/>
  </ds:schemaRefs>
</ds:datastoreItem>
</file>

<file path=customXml/itemProps4.xml><?xml version="1.0" encoding="utf-8"?>
<ds:datastoreItem xmlns:ds="http://schemas.openxmlformats.org/officeDocument/2006/customXml" ds:itemID="{93C3EBBA-536F-40AF-BA97-B88C2BDD4B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3846</Words>
  <Characters>23958</Characters>
  <Application>Microsoft Office Word</Application>
  <DocSecurity>0</DocSecurity>
  <Lines>389</Lines>
  <Paragraphs>156</Paragraphs>
  <ScaleCrop>false</ScaleCrop>
  <HeadingPairs>
    <vt:vector size="2" baseType="variant">
      <vt:variant>
        <vt:lpstr>Title</vt:lpstr>
      </vt:variant>
      <vt:variant>
        <vt:i4>1</vt:i4>
      </vt:variant>
    </vt:vector>
  </HeadingPairs>
  <TitlesOfParts>
    <vt:vector size="1" baseType="lpstr">
      <vt:lpstr>Submission 85 - Water Services Association of Australia (WSAA) - Housing supply regulation - Public inquiry</vt:lpstr>
    </vt:vector>
  </TitlesOfParts>
  <Company>Water Services Association of Australia (WSAA) </Company>
  <LinksUpToDate>false</LinksUpToDate>
  <CharactersWithSpaces>27741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85 - Water Services Association of Australia (WSAA) - Housing supply regulation - Public inquiry</dc:title>
  <dc:subject/>
  <dc:creator>Water Services Association of Australia (WSAA) </dc:creator>
  <cp:keywords/>
  <dc:description/>
  <cp:lastModifiedBy>Chris Alston</cp:lastModifiedBy>
  <cp:revision>3</cp:revision>
  <cp:lastPrinted>2026-06-22T06:15:00Z</cp:lastPrinted>
  <dcterms:created xsi:type="dcterms:W3CDTF">2026-06-29T06:18:00Z</dcterms:created>
  <dcterms:modified xsi:type="dcterms:W3CDTF">2026-06-29T06:39:00Z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0x010100ABBFA252848DF74891DCCA3FEC5FB110</vt:lpwstr>
  </property>
  <property fmtid="{D5CDD505-2E9C-101B-9397-08002B2CF9AE}" pid="3" name="Order">
    <vt:r8>660400</vt:r8>
  </property>
  <property fmtid="{D5CDD505-2E9C-101B-9397-08002B2CF9AE}" pid="4" name="MediaServiceImageTags">
    <vt:lpwstr/>
  </property>
  <property fmtid="{D5CDD505-2E9C-101B-9397-08002B2CF9AE}" pid="5" name="docLang">
    <vt:lpwstr>en</vt:lpwstr>
  </property>
  <property fmtid="{D5CDD505-2E9C-101B-9397-08002B2CF9AE}" pid="6" name="Owner">
    <vt:lpwstr/>
  </property>
  <property fmtid="{D5CDD505-2E9C-101B-9397-08002B2CF9AE}" pid="7" name="RevIMBCS">
    <vt:lpwstr>1;#Unclassified|3955eeb1-2d18-4582-aeb2-00144ec3aaf5</vt:lpwstr>
  </property>
  <property fmtid="{D5CDD505-2E9C-101B-9397-08002B2CF9AE}" pid="8" name="MSIP_Label_c1f2b1ce-4212-46db-a901-dd8453f57141_Enabled">
    <vt:lpwstr>true</vt:lpwstr>
  </property>
  <property fmtid="{D5CDD505-2E9C-101B-9397-08002B2CF9AE}" pid="9" name="MSIP_Label_c1f2b1ce-4212-46db-a901-dd8453f57141_SetDate">
    <vt:lpwstr>2026-06-29T03:22:15Z</vt:lpwstr>
  </property>
  <property fmtid="{D5CDD505-2E9C-101B-9397-08002B2CF9AE}" pid="10" name="MSIP_Label_c1f2b1ce-4212-46db-a901-dd8453f57141_Method">
    <vt:lpwstr>Privileged</vt:lpwstr>
  </property>
  <property fmtid="{D5CDD505-2E9C-101B-9397-08002B2CF9AE}" pid="11" name="MSIP_Label_c1f2b1ce-4212-46db-a901-dd8453f57141_Name">
    <vt:lpwstr>Publish</vt:lpwstr>
  </property>
  <property fmtid="{D5CDD505-2E9C-101B-9397-08002B2CF9AE}" pid="12" name="MSIP_Label_c1f2b1ce-4212-46db-a901-dd8453f57141_SiteId">
    <vt:lpwstr>29f9330b-c0fe-4244-830e-ba9f275d6c34</vt:lpwstr>
  </property>
  <property fmtid="{D5CDD505-2E9C-101B-9397-08002B2CF9AE}" pid="13" name="MSIP_Label_c1f2b1ce-4212-46db-a901-dd8453f57141_ActionId">
    <vt:lpwstr>6f6f56e6-3cc6-4a70-a18e-a3e36d7ea650</vt:lpwstr>
  </property>
  <property fmtid="{D5CDD505-2E9C-101B-9397-08002B2CF9AE}" pid="14" name="MSIP_Label_c1f2b1ce-4212-46db-a901-dd8453f57141_ContentBits">
    <vt:lpwstr>0</vt:lpwstr>
  </property>
  <property fmtid="{D5CDD505-2E9C-101B-9397-08002B2CF9AE}" pid="15" name="MSIP_Label_c1f2b1ce-4212-46db-a901-dd8453f57141_Tag">
    <vt:lpwstr>10, 0, 1, 1</vt:lpwstr>
  </property>
</Properties>
</file>